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fldChar w:fldCharType="begin">
          <w:ffData>
            <w:name w:val="ПолеСоСписком3"/>
            <w:enabled/>
            <w:calcOnExit w:val="0"/>
            <w:ddList/>
          </w:ffData>
        </w:fldChar>
      </w:r>
      <w:bookmarkStart w:id="0" w:name="ПолеСоСписком3"/>
      <w:r>
        <w:rPr>
          <w:noProof/>
          <w:sz w:val="2"/>
          <w:lang w:val="en-US"/>
        </w:rPr>
        <w:instrText xml:space="preserve"> FORMDROPDOWN </w:instrText>
      </w:r>
      <w:r>
        <w:rPr>
          <w:noProof/>
          <w:sz w:val="2"/>
          <w:lang w:val="en-US"/>
        </w:rPr>
      </w:r>
      <w:r>
        <w:rPr>
          <w:noProof/>
          <w:sz w:val="2"/>
          <w:lang w:val="en-US"/>
        </w:rPr>
        <w:fldChar w:fldCharType="end"/>
      </w:r>
      <w:bookmarkEnd w:id="0"/>
    </w:p>
    <w:tbl>
      <w:tblPr>
        <w:tblW w:w="9356" w:type="dxa"/>
        <w:tblInd w:w="8" w:type="dxa"/>
        <w:tblBorders>
          <w:bottom w:val="single" w:sz="4" w:space="0" w:color="auto"/>
        </w:tblBorders>
        <w:tblLayout w:type="fixed"/>
        <w:tblCellMar>
          <w:left w:w="0" w:type="dxa"/>
          <w:right w:w="0" w:type="dxa"/>
        </w:tblCellMar>
        <w:tblLook w:val="0000" w:firstRow="0" w:lastRow="0" w:firstColumn="0" w:lastColumn="0" w:noHBand="0" w:noVBand="0"/>
      </w:tblPr>
      <w:tblGrid>
        <w:gridCol w:w="4821"/>
        <w:gridCol w:w="4535"/>
      </w:tblGrid>
      <w:tr w:rsidR="00000000">
        <w:tblPrEx>
          <w:tblCellMar>
            <w:top w:w="0" w:type="dxa"/>
            <w:left w:w="0" w:type="dxa"/>
            <w:bottom w:w="0" w:type="dxa"/>
            <w:right w:w="0" w:type="dxa"/>
          </w:tblCellMar>
        </w:tblPrEx>
        <w:trPr>
          <w:trHeight w:hRule="exact" w:val="780"/>
        </w:trPr>
        <w:tc>
          <w:tcPr>
            <w:tcW w:w="4821" w:type="dxa"/>
          </w:tcPr>
          <w:p w:rsidR="00000000" w:rsidRDefault="00000000">
            <w:pPr>
              <w:tabs>
                <w:tab w:val="left" w:pos="0"/>
                <w:tab w:val="left" w:pos="7086"/>
              </w:tabs>
              <w:suppressAutoHyphens/>
              <w:spacing w:line="216" w:lineRule="auto"/>
              <w:rPr>
                <w:b/>
                <w:sz w:val="6"/>
                <w:lang w:val="en-US"/>
              </w:rPr>
            </w:pPr>
          </w:p>
          <w:p w:rsidR="00000000" w:rsidRDefault="00000000">
            <w:pPr>
              <w:tabs>
                <w:tab w:val="left" w:pos="0"/>
                <w:tab w:val="left" w:pos="7086"/>
              </w:tabs>
              <w:suppressAutoHyphens/>
              <w:spacing w:line="216" w:lineRule="auto"/>
              <w:rPr>
                <w:b/>
                <w:sz w:val="28"/>
              </w:rPr>
            </w:pPr>
            <w:r>
              <w:rPr>
                <w:rFonts w:ascii="Arial" w:hAnsi="Arial" w:cs="Arial"/>
                <w:b/>
                <w:sz w:val="28"/>
              </w:rPr>
              <w:t xml:space="preserve">ОРГАНИЗАЦИЯ </w:t>
            </w:r>
            <w:r>
              <w:rPr>
                <w:rFonts w:ascii="Arial" w:hAnsi="Arial" w:cs="Arial"/>
                <w:b/>
                <w:sz w:val="28"/>
              </w:rPr>
              <w:br/>
              <w:t>ОБЪЕДИНЕННЫХ НАЦИЙ</w:t>
            </w:r>
          </w:p>
        </w:tc>
        <w:tc>
          <w:tcPr>
            <w:tcW w:w="4535" w:type="dxa"/>
            <w:tcMar>
              <w:bottom w:w="57" w:type="dxa"/>
            </w:tcMar>
            <w:vAlign w:val="center"/>
          </w:tcPr>
          <w:p w:rsidR="00000000" w:rsidRDefault="00000000">
            <w:pPr>
              <w:pStyle w:val="Heading4"/>
              <w:tabs>
                <w:tab w:val="left" w:pos="4418"/>
              </w:tabs>
              <w:spacing w:after="120"/>
              <w:jc w:val="right"/>
              <w:rPr>
                <w:rFonts w:ascii="Arial" w:hAnsi="Arial" w:cs="Arial"/>
                <w:i w:val="0"/>
                <w:iCs/>
                <w:sz w:val="68"/>
              </w:rPr>
            </w:pPr>
            <w:proofErr w:type="spellStart"/>
            <w:r>
              <w:rPr>
                <w:rFonts w:ascii="Arial" w:hAnsi="Arial" w:cs="Arial"/>
                <w:i w:val="0"/>
                <w:iCs/>
                <w:sz w:val="68"/>
              </w:rPr>
              <w:t>E</w:t>
            </w:r>
            <w:proofErr w:type="spellEnd"/>
            <w:r>
              <w:rPr>
                <w:rFonts w:ascii="Arial" w:hAnsi="Arial" w:cs="Arial"/>
                <w:i w:val="0"/>
                <w:iCs/>
                <w:sz w:val="68"/>
              </w:rPr>
              <w:t xml:space="preserve">  </w:t>
            </w:r>
          </w:p>
        </w:tc>
      </w:tr>
    </w:tbl>
    <w:p w:rsidR="00000000" w:rsidRDefault="00000000">
      <w:pPr>
        <w:tabs>
          <w:tab w:val="left" w:pos="0"/>
          <w:tab w:val="left" w:pos="7086"/>
        </w:tabs>
        <w:suppressAutoHyphens/>
        <w:spacing w:line="216" w:lineRule="auto"/>
        <w:rPr>
          <w:sz w:val="20"/>
        </w:rPr>
      </w:pPr>
    </w:p>
    <w:tbl>
      <w:tblPr>
        <w:tblW w:w="0" w:type="auto"/>
        <w:tblBorders>
          <w:bottom w:val="single" w:sz="36" w:space="0" w:color="auto"/>
        </w:tblBorders>
        <w:tblLayout w:type="fixed"/>
        <w:tblCellMar>
          <w:left w:w="28" w:type="dxa"/>
          <w:right w:w="28" w:type="dxa"/>
        </w:tblCellMar>
        <w:tblLook w:val="0000" w:firstRow="0" w:lastRow="0" w:firstColumn="0" w:lastColumn="0" w:noHBand="0" w:noVBand="0"/>
      </w:tblPr>
      <w:tblGrid>
        <w:gridCol w:w="1558"/>
        <w:gridCol w:w="4706"/>
        <w:gridCol w:w="3120"/>
      </w:tblGrid>
      <w:tr w:rsidR="00000000">
        <w:tblPrEx>
          <w:tblCellMar>
            <w:top w:w="0" w:type="dxa"/>
            <w:bottom w:w="0" w:type="dxa"/>
          </w:tblCellMar>
        </w:tblPrEx>
        <w:tc>
          <w:tcPr>
            <w:tcW w:w="1558" w:type="dxa"/>
          </w:tcPr>
          <w:p w:rsidR="00000000" w:rsidRDefault="00000000">
            <w:pPr>
              <w:tabs>
                <w:tab w:val="left" w:pos="0"/>
                <w:tab w:val="left" w:pos="7086"/>
              </w:tabs>
              <w:suppressAutoHyphens/>
              <w:ind w:left="30" w:right="270"/>
              <w:rPr>
                <w:sz w:val="2"/>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489746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Pr>
          <w:p w:rsidR="00000000" w:rsidRDefault="00000000">
            <w:pPr>
              <w:tabs>
                <w:tab w:val="left" w:pos="0"/>
                <w:tab w:val="left" w:pos="7086"/>
              </w:tabs>
              <w:suppressAutoHyphens/>
              <w:ind w:right="255"/>
              <w:rPr>
                <w:b/>
                <w:sz w:val="10"/>
              </w:rPr>
            </w:pPr>
          </w:p>
          <w:p w:rsidR="00000000" w:rsidRDefault="00000000">
            <w:pPr>
              <w:tabs>
                <w:tab w:val="left" w:pos="0"/>
                <w:tab w:val="left" w:pos="7086"/>
              </w:tabs>
              <w:suppressAutoHyphens/>
              <w:spacing w:line="240" w:lineRule="auto"/>
              <w:ind w:right="255"/>
              <w:rPr>
                <w:rFonts w:ascii="Arial" w:hAnsi="Arial" w:cs="Arial"/>
                <w:sz w:val="32"/>
              </w:rPr>
            </w:pPr>
            <w:r>
              <w:rPr>
                <w:rFonts w:ascii="Arial" w:hAnsi="Arial" w:cs="Arial"/>
                <w:b/>
                <w:sz w:val="34"/>
              </w:rPr>
              <w:t>Экономический</w:t>
            </w:r>
            <w:r>
              <w:rPr>
                <w:rFonts w:ascii="Arial" w:hAnsi="Arial" w:cs="Arial"/>
                <w:b/>
                <w:sz w:val="16"/>
              </w:rPr>
              <w:br/>
            </w:r>
            <w:r>
              <w:rPr>
                <w:rFonts w:ascii="Arial" w:hAnsi="Arial" w:cs="Arial"/>
                <w:b/>
                <w:sz w:val="34"/>
              </w:rPr>
              <w:t>и Социальный Совет</w:t>
            </w:r>
          </w:p>
        </w:tc>
        <w:tc>
          <w:tcPr>
            <w:tcW w:w="3120" w:type="dxa"/>
          </w:tcPr>
          <w:p w:rsidR="00000000" w:rsidRDefault="00000000">
            <w:pPr>
              <w:spacing w:line="216" w:lineRule="auto"/>
            </w:pPr>
            <w:proofErr w:type="spellStart"/>
            <w:r>
              <w:rPr>
                <w:lang w:val="en-US"/>
              </w:rPr>
              <w:t>Distr</w:t>
            </w:r>
            <w:proofErr w:type="spellEnd"/>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spacing w:line="216" w:lineRule="auto"/>
              <w:rPr>
                <w:lang w:val="en-US"/>
              </w:rPr>
            </w:pPr>
            <w:r>
              <w:rPr>
                <w:lang w:val="en-US"/>
              </w:rPr>
              <w:t>E/C.12/BEN/2</w:t>
            </w: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end"/>
            </w:r>
          </w:p>
          <w:p w:rsidR="00000000" w:rsidRDefault="00000000">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Pr>
                <w:lang w:val="en-US"/>
              </w:rPr>
              <w:fldChar w:fldCharType="separate"/>
            </w:r>
            <w:r>
              <w:rPr>
                <w:lang w:val="en-US"/>
              </w:rPr>
              <w:t>30 March 2007</w:t>
            </w:r>
            <w:r>
              <w:rPr>
                <w:lang w:val="en-US"/>
              </w:rPr>
              <w:fldChar w:fldCharType="end"/>
            </w:r>
          </w:p>
          <w:p w:rsidR="00000000" w:rsidRDefault="00000000">
            <w:pPr>
              <w:spacing w:line="216" w:lineRule="auto"/>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bookmarkStart w:id="2"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2"/>
          </w:p>
          <w:p w:rsidR="00000000" w:rsidRDefault="00000000">
            <w:pPr>
              <w:spacing w:line="216" w:lineRule="auto"/>
              <w:rPr>
                <w:sz w:val="16"/>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Основная сессия 2007 года</w:t>
      </w: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Вторые периодические доклады, представленные государствами-участниками</w:t>
      </w:r>
    </w:p>
    <w:p w:rsidR="00000000" w:rsidRDefault="00000000">
      <w:pPr>
        <w:jc w:val="center"/>
        <w:rPr>
          <w:b/>
          <w:bCs/>
        </w:rPr>
      </w:pPr>
      <w:r>
        <w:rPr>
          <w:b/>
          <w:bCs/>
        </w:rPr>
        <w:t>в соответствии со статьями 16 и 17 Пакта</w:t>
      </w:r>
    </w:p>
    <w:p w:rsidR="00000000" w:rsidRDefault="00000000">
      <w:pPr>
        <w:jc w:val="center"/>
      </w:pPr>
    </w:p>
    <w:p w:rsidR="00000000" w:rsidRDefault="00000000">
      <w:pPr>
        <w:jc w:val="center"/>
        <w:rPr>
          <w:b/>
          <w:bCs/>
        </w:rPr>
      </w:pPr>
      <w:r>
        <w:rPr>
          <w:b/>
          <w:bCs/>
        </w:rPr>
        <w:t>БЕНИН</w:t>
      </w:r>
      <w:r>
        <w:rPr>
          <w:rStyle w:val="FootnoteReference"/>
          <w:b w:val="0"/>
          <w:bCs/>
        </w:rPr>
        <w:footnoteReference w:customMarkFollows="1" w:id="1"/>
        <w:t>*</w:t>
      </w:r>
      <w:r>
        <w:rPr>
          <w:b/>
          <w:bCs/>
        </w:rPr>
        <w:t xml:space="preserve">  </w:t>
      </w:r>
      <w:r>
        <w:rPr>
          <w:rStyle w:val="FootnoteReference"/>
          <w:b w:val="0"/>
          <w:bCs/>
        </w:rPr>
        <w:footnoteReference w:customMarkFollows="1" w:id="2"/>
        <w:t>**</w:t>
      </w:r>
      <w:r>
        <w:rPr>
          <w:b/>
          <w:bCs/>
        </w:rPr>
        <w:t xml:space="preserve">  </w:t>
      </w:r>
      <w:r>
        <w:rPr>
          <w:rStyle w:val="FootnoteReference"/>
          <w:b w:val="0"/>
          <w:bCs/>
        </w:rPr>
        <w:footnoteReference w:customMarkFollows="1" w:id="3"/>
        <w:t>***</w:t>
      </w:r>
    </w:p>
    <w:p w:rsidR="00000000" w:rsidRDefault="00000000">
      <w:pPr>
        <w:jc w:val="center"/>
      </w:pPr>
    </w:p>
    <w:p w:rsidR="00000000" w:rsidRDefault="00000000">
      <w:pPr>
        <w:jc w:val="right"/>
      </w:pPr>
      <w:r>
        <w:t>[19 декабря 2006 года]</w:t>
      </w: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22"/>
        </w:tabs>
        <w:rPr>
          <w:i/>
          <w:iCs/>
        </w:rPr>
      </w:pPr>
      <w:r>
        <w:tab/>
      </w:r>
      <w:r>
        <w:tab/>
      </w:r>
      <w:r>
        <w:tab/>
      </w:r>
      <w:r>
        <w:tab/>
      </w:r>
      <w:r>
        <w:tab/>
      </w:r>
      <w:r>
        <w:rPr>
          <w:i/>
          <w:iCs/>
        </w:rPr>
        <w:t>Пункты</w:t>
      </w:r>
      <w:r>
        <w:rPr>
          <w:i/>
          <w:iCs/>
        </w:rPr>
        <w:tab/>
        <w:t>Стр.</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655"/>
          <w:tab w:val="center" w:pos="8222"/>
          <w:tab w:val="center" w:pos="9122"/>
        </w:tabs>
      </w:pPr>
      <w:r>
        <w:t>Введение</w:t>
      </w:r>
      <w:r>
        <w:tab/>
      </w:r>
      <w:r>
        <w:tab/>
        <w:t xml:space="preserve">  1 - 11</w:t>
      </w:r>
      <w:r>
        <w:tab/>
        <w:t>3</w:t>
      </w:r>
    </w:p>
    <w:p w:rsidR="00000000" w:rsidRDefault="00000000">
      <w:pPr>
        <w:tabs>
          <w:tab w:val="clear" w:pos="1134"/>
          <w:tab w:val="clear" w:pos="1701"/>
          <w:tab w:val="clear" w:pos="2268"/>
          <w:tab w:val="clear" w:pos="6237"/>
          <w:tab w:val="left" w:pos="567"/>
          <w:tab w:val="right" w:leader="dot" w:pos="7655"/>
          <w:tab w:val="center" w:pos="8222"/>
          <w:tab w:val="center" w:pos="9122"/>
        </w:tabs>
      </w:pPr>
    </w:p>
    <w:p w:rsidR="00000000" w:rsidRDefault="00000000">
      <w:pPr>
        <w:tabs>
          <w:tab w:val="clear" w:pos="1134"/>
          <w:tab w:val="clear" w:pos="1701"/>
          <w:tab w:val="clear" w:pos="2268"/>
          <w:tab w:val="clear" w:pos="6237"/>
          <w:tab w:val="left" w:pos="567"/>
          <w:tab w:val="right" w:leader="dot" w:pos="7655"/>
          <w:tab w:val="center" w:pos="8222"/>
          <w:tab w:val="center" w:pos="9122"/>
        </w:tabs>
      </w:pPr>
      <w:r>
        <w:t>Общие сведения</w:t>
      </w:r>
      <w:r>
        <w:tab/>
      </w:r>
      <w:r>
        <w:tab/>
        <w:t>12 - 21</w:t>
      </w:r>
      <w:r>
        <w:tab/>
        <w:t>5</w:t>
      </w:r>
    </w:p>
    <w:p w:rsidR="00000000" w:rsidRDefault="00000000">
      <w:pPr>
        <w:tabs>
          <w:tab w:val="clear" w:pos="1134"/>
          <w:tab w:val="clear" w:pos="1701"/>
          <w:tab w:val="clear" w:pos="2268"/>
          <w:tab w:val="clear" w:pos="6237"/>
          <w:tab w:val="left" w:pos="567"/>
          <w:tab w:val="right" w:leader="dot" w:pos="7655"/>
          <w:tab w:val="center" w:pos="8222"/>
          <w:tab w:val="center" w:pos="9122"/>
        </w:tabs>
      </w:pPr>
    </w:p>
    <w:p w:rsidR="00000000" w:rsidRDefault="00000000">
      <w:pPr>
        <w:tabs>
          <w:tab w:val="clear" w:pos="1134"/>
          <w:tab w:val="clear" w:pos="1701"/>
          <w:tab w:val="clear" w:pos="2268"/>
          <w:tab w:val="clear" w:pos="6237"/>
          <w:tab w:val="left" w:pos="567"/>
          <w:tab w:val="right" w:leader="dot" w:pos="7655"/>
          <w:tab w:val="center" w:pos="8222"/>
          <w:tab w:val="center" w:pos="9122"/>
        </w:tabs>
      </w:pPr>
      <w:r>
        <w:t>Часть первая:  Часть доклада, касающаяся общих положений Пакта</w:t>
      </w:r>
      <w:r>
        <w:tab/>
      </w:r>
      <w:r>
        <w:tab/>
        <w:t>22 - 43</w:t>
      </w:r>
      <w:r>
        <w:tab/>
        <w:t>7</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pP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t>1.</w:t>
      </w:r>
      <w:r>
        <w:tab/>
        <w:t>Статья 1 Пакта:  Право народов на самоопределение</w:t>
      </w:r>
      <w:r>
        <w:tab/>
      </w:r>
      <w:r>
        <w:tab/>
        <w:t>22 - 29</w:t>
      </w:r>
      <w:r>
        <w:tab/>
        <w:t>7</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t>2.</w:t>
      </w:r>
      <w:r>
        <w:tab/>
        <w:t>Статья 2 Пакта:  Запрещение дискриминации</w:t>
      </w:r>
      <w:r>
        <w:tab/>
      </w:r>
      <w:r>
        <w:tab/>
        <w:t>30</w:t>
      </w:r>
      <w:r>
        <w:tab/>
        <w:t>10</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t>3.</w:t>
      </w:r>
      <w:r>
        <w:tab/>
        <w:t>Статья 3 Пакта:  Равноправие мужчин и женщин</w:t>
      </w:r>
      <w:r>
        <w:tab/>
      </w:r>
      <w:r>
        <w:tab/>
        <w:t>31 - 41</w:t>
      </w:r>
      <w:r>
        <w:tab/>
        <w:t>10</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t>4.</w:t>
      </w:r>
      <w:r>
        <w:tab/>
        <w:t>Статья 4 Пакта</w:t>
      </w:r>
      <w:r>
        <w:tab/>
      </w:r>
      <w:r>
        <w:tab/>
        <w:t>42</w:t>
      </w:r>
      <w:r>
        <w:tab/>
        <w:t>13</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pPr>
      <w:r>
        <w:tab/>
        <w:t>5.</w:t>
      </w:r>
      <w:r>
        <w:tab/>
        <w:t>Статья 5 Пакта</w:t>
      </w:r>
      <w:r>
        <w:tab/>
      </w:r>
      <w:r>
        <w:tab/>
        <w:t>43</w:t>
      </w:r>
      <w:r>
        <w:tab/>
        <w:t>14</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pP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pPr>
      <w:r>
        <w:t xml:space="preserve">Часть вторая:  Часть доклада, касающаяся закрепленных в Пакте </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pPr>
      <w:r>
        <w:t>конкретных прав</w:t>
      </w:r>
      <w:r>
        <w:tab/>
      </w:r>
      <w:r>
        <w:tab/>
        <w:t>44 - 366</w:t>
      </w:r>
      <w:r>
        <w:tab/>
        <w:t>14</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pP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t>6.</w:t>
      </w:r>
      <w:r>
        <w:tab/>
        <w:t>Статья 6 Пакта:  Право на труд</w:t>
      </w:r>
      <w:r>
        <w:tab/>
      </w:r>
      <w:r>
        <w:tab/>
        <w:t>44 - 127</w:t>
      </w:r>
      <w:r>
        <w:tab/>
        <w:t>14</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t>7.</w:t>
      </w:r>
      <w:r>
        <w:tab/>
        <w:t>Статья 7 Пакта</w:t>
      </w:r>
      <w:r>
        <w:tab/>
      </w:r>
      <w:r>
        <w:tab/>
        <w:t xml:space="preserve">128 - 142  </w:t>
      </w:r>
      <w:r>
        <w:tab/>
        <w:t>34</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t>8.</w:t>
      </w:r>
      <w:r>
        <w:tab/>
        <w:t>Статья 8 Пакта:  Профсоюзные права</w:t>
      </w:r>
      <w:r>
        <w:tab/>
      </w:r>
      <w:r>
        <w:tab/>
        <w:t>143 - 155</w:t>
      </w:r>
      <w:r>
        <w:tab/>
        <w:t>40</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t>9.</w:t>
      </w:r>
      <w:r>
        <w:tab/>
        <w:t>Статья 9 Пакта:  Право на социальное обеспечение</w:t>
      </w:r>
      <w:r>
        <w:tab/>
      </w:r>
      <w:r>
        <w:tab/>
        <w:t>156 - 168</w:t>
      </w:r>
      <w:r>
        <w:tab/>
        <w:t>43</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t>10.</w:t>
      </w:r>
      <w:r>
        <w:tab/>
        <w:t>Статья 10 Пакта:  Охрана семьи, материнства и детства</w:t>
      </w:r>
      <w:r>
        <w:tab/>
      </w:r>
      <w:r>
        <w:tab/>
        <w:t>169 - 194</w:t>
      </w:r>
      <w:r>
        <w:tab/>
        <w:t>46</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240" w:lineRule="auto"/>
      </w:pPr>
      <w:r>
        <w:tab/>
        <w:t>11.</w:t>
      </w:r>
      <w:r>
        <w:tab/>
        <w:t>Статья 11 Пакта:  Право на достаточный жизненный</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rPr>
          <w:lang w:val="en-US"/>
        </w:rPr>
      </w:pPr>
      <w:r>
        <w:tab/>
      </w:r>
      <w:r>
        <w:tab/>
        <w:t>уровень</w:t>
      </w:r>
      <w:r>
        <w:tab/>
      </w:r>
      <w:r>
        <w:tab/>
        <w:t>195 - 242</w:t>
      </w:r>
      <w:r>
        <w:tab/>
      </w:r>
      <w:r>
        <w:rPr>
          <w:lang w:val="en-US"/>
        </w:rPr>
        <w:t>52</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240" w:lineRule="auto"/>
      </w:pPr>
      <w:r>
        <w:tab/>
        <w:t>12.</w:t>
      </w:r>
      <w:r>
        <w:tab/>
        <w:t>Статья 12 Пакта:  Право на физическое и психическое</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r>
      <w:r>
        <w:tab/>
        <w:t>здоровье</w:t>
      </w:r>
      <w:r>
        <w:tab/>
      </w:r>
      <w:r>
        <w:tab/>
        <w:t>243 - 289</w:t>
      </w:r>
      <w:r>
        <w:tab/>
        <w:t>70</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t>13.</w:t>
      </w:r>
      <w:r>
        <w:tab/>
        <w:t>Статья 13 Пакта:  Право на образование</w:t>
      </w:r>
      <w:r>
        <w:tab/>
      </w:r>
      <w:r>
        <w:tab/>
        <w:t>290 - 354</w:t>
      </w:r>
      <w:r>
        <w:tab/>
        <w:t>88</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240" w:lineRule="auto"/>
      </w:pPr>
      <w:r>
        <w:tab/>
        <w:t>14.</w:t>
      </w:r>
      <w:r>
        <w:tab/>
        <w:t>Статья 14 пакта:  Обязательное бесплатное начальное</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pPr>
      <w:r>
        <w:tab/>
      </w:r>
      <w:r>
        <w:tab/>
        <w:t>образование</w:t>
      </w:r>
      <w:r>
        <w:tab/>
      </w:r>
      <w:r>
        <w:tab/>
        <w:t>355</w:t>
      </w:r>
      <w:r>
        <w:tab/>
        <w:t>111</w:t>
      </w:r>
    </w:p>
    <w:p w:rsidR="00000000" w:rsidRDefault="00000000">
      <w:pPr>
        <w:tabs>
          <w:tab w:val="clear" w:pos="1134"/>
          <w:tab w:val="clear" w:pos="1701"/>
          <w:tab w:val="clear" w:pos="2268"/>
          <w:tab w:val="clear" w:pos="6237"/>
          <w:tab w:val="left" w:pos="567"/>
          <w:tab w:val="left" w:pos="1122"/>
          <w:tab w:val="right" w:leader="dot" w:pos="7655"/>
          <w:tab w:val="center" w:pos="8222"/>
          <w:tab w:val="center" w:pos="9122"/>
        </w:tabs>
        <w:spacing w:line="360" w:lineRule="auto"/>
      </w:pPr>
      <w:r>
        <w:tab/>
        <w:t>15.</w:t>
      </w:r>
      <w:r>
        <w:tab/>
        <w:t>Статья 15 Пакта:  Право на участие в культурной жизни</w:t>
      </w:r>
      <w:r>
        <w:tab/>
      </w:r>
      <w:r>
        <w:tab/>
        <w:t>356 - 366</w:t>
      </w:r>
      <w:r>
        <w:tab/>
        <w:t>111</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spacing w:line="240" w:lineRule="auto"/>
        <w:jc w:val="center"/>
        <w:rPr>
          <w:b/>
          <w:bCs/>
        </w:rPr>
      </w:pPr>
      <w:r>
        <w:br w:type="page"/>
      </w:r>
      <w:r>
        <w:rPr>
          <w:b/>
          <w:bCs/>
        </w:rPr>
        <w:t>Периодический доклад Бенина Комитету по экономическим, социальным</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spacing w:line="240" w:lineRule="auto"/>
        <w:jc w:val="center"/>
        <w:rPr>
          <w:b/>
          <w:bCs/>
        </w:rPr>
      </w:pPr>
      <w:r>
        <w:rPr>
          <w:b/>
          <w:bCs/>
        </w:rPr>
        <w:t>и культурным правам об осуществлении Международного пакта</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spacing w:line="240" w:lineRule="auto"/>
        <w:jc w:val="center"/>
        <w:rPr>
          <w:b/>
          <w:bCs/>
        </w:rPr>
      </w:pPr>
      <w:r>
        <w:rPr>
          <w:b/>
          <w:bCs/>
        </w:rPr>
        <w:t>об экономических, социальных и культурных правах</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jc w:val="center"/>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spacing w:line="360" w:lineRule="auto"/>
        <w:jc w:val="center"/>
        <w:rPr>
          <w:i/>
          <w:iCs/>
        </w:rPr>
      </w:pPr>
      <w:r>
        <w:rPr>
          <w:i/>
          <w:iCs/>
        </w:rPr>
        <w:t>Объединенный доклад за 2000-2002/2002-2004 годы</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jc w:val="center"/>
      </w:pPr>
      <w:r>
        <w:t>Октябрь 2005 года</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jc w:val="center"/>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jc w:val="center"/>
        <w:rPr>
          <w:b/>
          <w:bCs/>
        </w:rPr>
      </w:pPr>
      <w:r>
        <w:rPr>
          <w:b/>
          <w:bCs/>
        </w:rPr>
        <w:t>Введение</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rPr>
          <w:u w:val="single"/>
        </w:rPr>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1.</w:t>
      </w:r>
      <w:r>
        <w:tab/>
        <w:t>Приняв Конституцию от 11 декабря 1990 года, народ Бенина высказался за правовое государство с плюралистической демократией, в котором основные права человека, публичные свободы, достоинство человеческой личности и справедливость гарантируются, защищаются и претворяются в жизнь как необходимое условие подлинного и гармоничного развития всех граждан Бенина.</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2.</w:t>
      </w:r>
      <w:r>
        <w:tab/>
        <w:t xml:space="preserve">Правительство Республики Бенин, полное решимости выполнить эту волю народа, прилагает все усилия для соблюдения своих международных обязательств, в частности в том, что касается прав человека.  Так, в 1998 году оно представило первоначальный доклад об осуществлении Международного пакта об экономических, социальных и культурных правах, который был принят 16 декабря 1966 года Генеральной Ассамблеей Организации Объединенных Наций в ее резолюции 2200 </w:t>
      </w:r>
      <w:proofErr w:type="spellStart"/>
      <w:r>
        <w:t>A</w:t>
      </w:r>
      <w:proofErr w:type="spellEnd"/>
      <w:r>
        <w:t xml:space="preserve"> (</w:t>
      </w:r>
      <w:proofErr w:type="spellStart"/>
      <w:r>
        <w:rPr>
          <w:lang w:val="en-US"/>
        </w:rPr>
        <w:t>XXI</w:t>
      </w:r>
      <w:proofErr w:type="spellEnd"/>
      <w:r>
        <w:t>) и к которому Бенин присоединился 12 марта 1992 года.</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3.</w:t>
      </w:r>
      <w:r>
        <w:tab/>
        <w:t>Бенин последовательно принимает меры как в законодательной, так и в практической сфере для обеспечения гражданам эффективного пользования правами, провозглашенными в этом документе.</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4.</w:t>
      </w:r>
      <w:r>
        <w:tab/>
        <w:t>Так, в 1997 году в Котону был организован международный коллоквиум по минимальным социальным стандартам (МСС).  Эта концепция, содержание которой постоянно совершенствуется, направлена исключительно на удовлетворение пяти основных потребностей человека:  в образовании, доступе к услугам и первичной медицинской помощи, продовольственной безопасности, развитии способностей производить богатства и ликвидации замкнутости.  На национальном уровне эти дискуссии привели к принятию в 1998 году Национальной программы развития общин, призванной стать отражением нового подхода к плановому развитию на местах с учетом основных потребностей, которые считают приоритетными сами жители.  Кроме того, в 1998 году был принят Национальный план развития на 1998-2002 годы, ориентированный в основном на борьбу с нищетой.  Цель этого Плана заключается в обеспечении устойчивого экономического роста, который позволит существенно повысить уровень доходов на душу населения.</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5.</w:t>
      </w:r>
      <w:r>
        <w:tab/>
        <w:t>Кроме того, национальные исследования перспектив долгосрочного развития "Бенин 2025:  Алафиа", проведенные после целой серии консультаций с различными социальными слоями страны, позволили разработать стратегию, основанную на мнениях жителей.  Действительно, в соответствии со сценарием "Алафиа", который был выбран в выводах исследований и опросов, проведенных среди различных социальных слоев населения, эта программа исходит из убеждения в том, что "мир и благополучие зависят от улучшения методов управления, которые позволяют государству внедрить в государственном секторе ключевые принципы институционального и экономического управления, децентрализации, транспарентности и национальной солидарности, а также создать совместно с частным сектором условия для его развития и экспансии на благо национальной экономики.  Благодаря таким благоприятным условиям и эффективному управлению государство сможет справиться с трудностями, возникающими в негативном внешнем контексте, и лучше регулировать кризисы на уровне семьи и религий".</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6.</w:t>
      </w:r>
      <w:r>
        <w:tab/>
        <w:t>Этот подход побудил правительство Бенина разработать документ "Стратегия сокращения масштабов бедности", который охватывает период 2002-2004 годов, и Программу действий правительства на период 2001-2006 годов.  Речь идет о создании в Бенине гармоничных социально-экономических условий мира и благополучия.  Это предполагает определение и учет точных и согласованных многосекторных целей, которые разумно спланированы с точки зрения времени и пространства.  Извлекая уроки из накопленного в стране опыта в деле разработки стратегий, правительство стремится к конкретизации этих направлений в целях обеспечения основанного на интересах личности долгосрочного развития, которое ориентировано на реальные нужды населения и общинное управление.</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7.</w:t>
      </w:r>
      <w:r>
        <w:tab/>
        <w:t>Кроме того, в 2001 году в Бенине было проведено второе Демографическое и медицинское обследование (</w:t>
      </w:r>
      <w:proofErr w:type="spellStart"/>
      <w:r>
        <w:t>ДМО</w:t>
      </w:r>
      <w:proofErr w:type="spellEnd"/>
      <w:r>
        <w:t xml:space="preserve"> </w:t>
      </w:r>
      <w:r>
        <w:rPr>
          <w:lang w:val="en-US"/>
        </w:rPr>
        <w:t>II</w:t>
      </w:r>
      <w:r>
        <w:t>), благодаря которому были получены соответствующие статистические данные, позволившие осуществить статистический анализ положения матерей и детей.</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8.</w:t>
      </w:r>
      <w:r>
        <w:tab/>
        <w:t>Помимо упомянутых выше национальных стратегий и политики на уровне секторов, были приняты и другие стратегии и политические документы, которые предусматривают борьбу с нищетой и принятие мер, в частности, в сферах здравоохранения, образования, сельского развития, мелиорации и социального обеспечения.</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9.</w:t>
      </w:r>
      <w:r>
        <w:tab/>
        <w:t>И наконец, по примеру других стран, входящих в международное сообщество, Бенин утвердил в сентябре 2000 года сформулированные в Декларации тысячелетия цели развития, которые направлены на обеспечение большего равенства и стабильности в международных экономических отношениях.  Для достижения этих целей участники посвященной тысячелетию Встречи на высшем уровне определили целый ряд измеримых целей по борьбе с нищетой, голодом, болезнями, неграмотностью, ухудшением качества окружающей среды и дискриминацией.</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10.</w:t>
      </w:r>
      <w:r>
        <w:tab/>
        <w:t>Настоящий периодический доклад для Комитета по экономическим, социальным и культурным правам Организации Объединенных Наций также вписывается в усилия по выполнению и осуществлению обязательств, принятых правительством Бенина в соответствии со статьей 16 Пакта.  Речь идет о едином докладе, в котором излагаются принятые меры и прогресс, достигнутый Бенином в деле обеспечения уважения провозглашенных в Пакте прав.</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11.</w:t>
      </w:r>
      <w:r>
        <w:tab/>
        <w:t>Подготовка доклада осуществляется в два этапа.  Вначале национальный эксперт готовит проект доклада на основе соответствующей информации, полученной от учреждений Республики, международных организаций и неправительственных организаций.  Затем этот проект выносится на утверждение Национального комитета по осуществлению международных договоров, который после изучения, рассмотрения и внесения поправок  утверждает его в качестве национального доклада.</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jc w:val="center"/>
        <w:rPr>
          <w:b/>
          <w:bCs/>
        </w:rPr>
      </w:pPr>
      <w:r>
        <w:rPr>
          <w:b/>
          <w:bCs/>
        </w:rPr>
        <w:t>Общие сведения</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rPr>
          <w:b/>
          <w:bCs/>
          <w:u w:val="single"/>
        </w:rPr>
      </w:pP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pPr>
      <w:r>
        <w:t>12.</w:t>
      </w:r>
      <w:r>
        <w:tab/>
        <w:t>Общие сведения, изложенные в первоначальном докладе Бенина, дополняются информацией, в которой нашли отражение последние изменения.</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rPr>
          <w:lang w:val="en-US"/>
        </w:rPr>
      </w:pPr>
    </w:p>
    <w:p w:rsidR="00000000" w:rsidRDefault="00000000">
      <w:r>
        <w:t>13.</w:t>
      </w:r>
      <w:r>
        <w:tab/>
        <w:t>До 1998 года территория Бенина, которая составляет 114 763 км</w:t>
      </w:r>
      <w:r>
        <w:rPr>
          <w:vertAlign w:val="superscript"/>
        </w:rPr>
        <w:t>2</w:t>
      </w:r>
      <w:r>
        <w:t>, была разделена на шесть департаментов:  Атакора, Атлантик, Боргу, Моно, Веме и Зу.  После вступления в действие Закона № 97-028 от 15 января 1999</w:t>
      </w:r>
      <w:r>
        <w:rPr>
          <w:lang w:val="en-US"/>
        </w:rPr>
        <w:t> </w:t>
      </w:r>
      <w:r>
        <w:t xml:space="preserve">года об административно-территориальном делении Республики Бенин число департаментов было увеличено до 12.  Каждый бывший департамент был разделен на две части.  Новые департаменты называются:  Атакора и Донга, Горгу и Алибори, Зу и Коллин, Моно и Куффо, Веме и Плато, Атлантик и </w:t>
      </w:r>
      <w:proofErr w:type="spellStart"/>
      <w:r>
        <w:t>Литтораль</w:t>
      </w:r>
      <w:proofErr w:type="spellEnd"/>
      <w:r>
        <w:t>.</w:t>
      </w:r>
    </w:p>
    <w:p w:rsidR="00000000" w:rsidRDefault="00000000"/>
    <w:p w:rsidR="00000000" w:rsidRDefault="00000000">
      <w:r>
        <w:t>14.</w:t>
      </w:r>
      <w:r>
        <w:tab/>
        <w:t xml:space="preserve">Бывшие городские субпрефектуры и округа преобразованы в децентрализованные единицы, каковыми являются коммуны, управляемые избираемыми мэрами и обладающими правосубъектностью и финансовой автономией.  В стране насчитывается в совокупности 77 коммун, среди которых три имеют особый статус:  коммуна Котону, коммуна Порто-Ново и коммуна </w:t>
      </w:r>
      <w:proofErr w:type="spellStart"/>
      <w:r>
        <w:t>Параку</w:t>
      </w:r>
      <w:proofErr w:type="spellEnd"/>
      <w:r>
        <w:t>.</w:t>
      </w:r>
    </w:p>
    <w:p w:rsidR="00000000" w:rsidRDefault="00000000"/>
    <w:p w:rsidR="00000000" w:rsidRDefault="00000000">
      <w:r>
        <w:t>15.</w:t>
      </w:r>
      <w:r>
        <w:tab/>
        <w:t>Это новое административно-территориальное деление стало прямым результатом первых коммунальных выборов, состоявшихся в декабре 2002 года и в январе 2003 года.</w:t>
      </w:r>
    </w:p>
    <w:p w:rsidR="00000000" w:rsidRDefault="00000000"/>
    <w:p w:rsidR="00000000" w:rsidRDefault="00000000">
      <w:r>
        <w:t>16.</w:t>
      </w:r>
      <w:r>
        <w:tab/>
        <w:t>В 2002 году в Бенине была проведена третья Общая перепись населения и жилья (</w:t>
      </w:r>
      <w:proofErr w:type="spellStart"/>
      <w:r>
        <w:t>ОПНЖ</w:t>
      </w:r>
      <w:proofErr w:type="spellEnd"/>
      <w:r>
        <w:t xml:space="preserve"> </w:t>
      </w:r>
      <w:r>
        <w:rPr>
          <w:lang w:val="en-US"/>
        </w:rPr>
        <w:t>III</w:t>
      </w:r>
      <w:r>
        <w:t>), которая позволила обновить соответствующие статистические данные.  Так, в 2002 году, население Бенина оценивалось в 6 769 914 человек, а в 2004 году - приблизительно 7 228 089 человек согласно демографическим прогнозам последней переписи.</w:t>
      </w:r>
    </w:p>
    <w:p w:rsidR="00000000" w:rsidRDefault="00000000"/>
    <w:p w:rsidR="00000000" w:rsidRDefault="00000000">
      <w:r>
        <w:t>17.</w:t>
      </w:r>
      <w:r>
        <w:tab/>
        <w:t xml:space="preserve">В целом, доля женщин составляет 51%, а детей моложе 14 лет - 48%.  Доля детей в возрасте от 10 до 14 лет - </w:t>
      </w:r>
      <w:proofErr w:type="spellStart"/>
      <w:r>
        <w:t>14%</w:t>
      </w:r>
      <w:proofErr w:type="spellEnd"/>
      <w:r>
        <w:t xml:space="preserve">, а в возрасте от 10 до 19 лет - приблизительно </w:t>
      </w:r>
      <w:proofErr w:type="spellStart"/>
      <w:r>
        <w:t>26%</w:t>
      </w:r>
      <w:proofErr w:type="spellEnd"/>
      <w:r>
        <w:t>.</w:t>
      </w:r>
    </w:p>
    <w:p w:rsidR="00000000" w:rsidRDefault="00000000"/>
    <w:p w:rsidR="00000000" w:rsidRDefault="00000000">
      <w:r>
        <w:t>18.</w:t>
      </w:r>
      <w:r>
        <w:tab/>
        <w:t>Население Бенина рассредоточено по территории страны неравномерно:  около 70% живет в сельских районах.  Средняя плотность населения составляет 54 человека на км</w:t>
      </w:r>
      <w:r>
        <w:rPr>
          <w:vertAlign w:val="superscript"/>
        </w:rPr>
        <w:t>2</w:t>
      </w:r>
      <w:r>
        <w:t>.</w:t>
      </w:r>
    </w:p>
    <w:p w:rsidR="00000000" w:rsidRDefault="00000000"/>
    <w:p w:rsidR="00000000" w:rsidRDefault="00000000">
      <w:r>
        <w:t>19.</w:t>
      </w:r>
      <w:r>
        <w:tab/>
        <w:t>Согласно оценкам Национального института статистики и экономического анализа (см. таблицу ниже), численность населения Бенина будет расти довольно быстрыми темпами.  Из этого следует, что эволюция основных показателей вплоть до 2025 года не повлечет за собой серьезных структурных изменений по возрастным группам населения.</w:t>
      </w:r>
    </w:p>
    <w:p w:rsidR="00000000" w:rsidRDefault="00000000"/>
    <w:p w:rsidR="00000000" w:rsidRDefault="00000000">
      <w:pPr>
        <w:spacing w:line="240" w:lineRule="auto"/>
        <w:rPr>
          <w:lang w:val="en-US"/>
        </w:rPr>
      </w:pPr>
      <w:r>
        <w:rPr>
          <w:b/>
          <w:bCs/>
          <w:lang w:val="en-US"/>
        </w:rPr>
        <w:tab/>
      </w:r>
      <w:r>
        <w:rPr>
          <w:b/>
          <w:bCs/>
          <w:u w:val="single"/>
        </w:rPr>
        <w:t>Таблица 1</w:t>
      </w:r>
      <w:r>
        <w:rPr>
          <w:b/>
          <w:bCs/>
        </w:rPr>
        <w:t>.</w:t>
      </w:r>
      <w:r>
        <w:rPr>
          <w:b/>
          <w:bCs/>
        </w:rPr>
        <w:tab/>
      </w:r>
      <w:r>
        <w:t xml:space="preserve">Прогнозы демографических изменений в Бенине на период </w:t>
      </w:r>
    </w:p>
    <w:p w:rsidR="00000000" w:rsidRDefault="00000000">
      <w:pPr>
        <w:spacing w:line="240" w:lineRule="auto"/>
      </w:pPr>
      <w:r>
        <w:rPr>
          <w:lang w:val="en-US"/>
        </w:rPr>
        <w:tab/>
      </w:r>
      <w:r>
        <w:rPr>
          <w:lang w:val="en-US"/>
        </w:rPr>
        <w:tab/>
      </w:r>
      <w:r>
        <w:rPr>
          <w:lang w:val="en-US"/>
        </w:rPr>
        <w:tab/>
      </w:r>
      <w:r>
        <w:rPr>
          <w:lang w:val="en-US"/>
        </w:rPr>
        <w:tab/>
      </w:r>
      <w:r>
        <w:t xml:space="preserve">с 2010 по 2025 год по отдельным департаментам </w:t>
      </w:r>
    </w:p>
    <w:p w:rsidR="00000000" w:rsidRDefault="00000000">
      <w:pPr>
        <w:spacing w:line="240" w:lineRule="auto"/>
      </w:pPr>
      <w:r>
        <w:rPr>
          <w:lang w:val="en-US"/>
        </w:rPr>
        <w:tab/>
      </w:r>
      <w:r>
        <w:rPr>
          <w:lang w:val="en-US"/>
        </w:rPr>
        <w:tab/>
      </w:r>
      <w:r>
        <w:rPr>
          <w:lang w:val="en-US"/>
        </w:rPr>
        <w:tab/>
      </w:r>
      <w:r>
        <w:rPr>
          <w:lang w:val="en-US"/>
        </w:rPr>
        <w:tab/>
      </w:r>
      <w:r>
        <w:t xml:space="preserve">(согласно прежнему </w:t>
      </w:r>
      <w:proofErr w:type="spellStart"/>
      <w:r>
        <w:t>административно-территориальному</w:t>
      </w:r>
      <w:proofErr w:type="spellEnd"/>
    </w:p>
    <w:p w:rsidR="00000000" w:rsidRDefault="00000000">
      <w:pPr>
        <w:spacing w:line="240" w:lineRule="auto"/>
      </w:pPr>
      <w:r>
        <w:rPr>
          <w:lang w:val="en-US"/>
        </w:rPr>
        <w:tab/>
      </w:r>
      <w:r>
        <w:rPr>
          <w:lang w:val="en-US"/>
        </w:rPr>
        <w:tab/>
      </w:r>
      <w:r>
        <w:rPr>
          <w:lang w:val="en-US"/>
        </w:rPr>
        <w:tab/>
      </w:r>
      <w:r>
        <w:rPr>
          <w:lang w:val="en-US"/>
        </w:rPr>
        <w:tab/>
      </w:r>
      <w:r>
        <w:t>делению) и крупным городам</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68"/>
        <w:gridCol w:w="1610"/>
        <w:gridCol w:w="1611"/>
        <w:gridCol w:w="1611"/>
        <w:gridCol w:w="1611"/>
      </w:tblGrid>
      <w:tr w:rsidR="00000000">
        <w:tblPrEx>
          <w:tblCellMar>
            <w:top w:w="0" w:type="dxa"/>
            <w:bottom w:w="0" w:type="dxa"/>
          </w:tblCellMar>
        </w:tblPrEx>
        <w:trPr>
          <w:cantSplit/>
        </w:trPr>
        <w:tc>
          <w:tcPr>
            <w:tcW w:w="2968" w:type="dxa"/>
            <w:vMerge w:val="restart"/>
          </w:tcPr>
          <w:p w:rsidR="00000000" w:rsidRDefault="00000000">
            <w:pPr>
              <w:spacing w:line="240" w:lineRule="auto"/>
              <w:jc w:val="center"/>
            </w:pPr>
            <w:r>
              <w:t>Административные структуры</w:t>
            </w:r>
          </w:p>
        </w:tc>
        <w:tc>
          <w:tcPr>
            <w:tcW w:w="6443" w:type="dxa"/>
            <w:gridSpan w:val="4"/>
          </w:tcPr>
          <w:p w:rsidR="00000000" w:rsidRDefault="00000000">
            <w:pPr>
              <w:tabs>
                <w:tab w:val="clear" w:pos="1134"/>
              </w:tabs>
              <w:spacing w:line="240" w:lineRule="auto"/>
              <w:ind w:right="136"/>
              <w:jc w:val="center"/>
            </w:pPr>
            <w:r>
              <w:t>Годы</w:t>
            </w:r>
          </w:p>
        </w:tc>
      </w:tr>
      <w:tr w:rsidR="00000000">
        <w:tblPrEx>
          <w:tblCellMar>
            <w:top w:w="0" w:type="dxa"/>
            <w:bottom w:w="0" w:type="dxa"/>
          </w:tblCellMar>
        </w:tblPrEx>
        <w:trPr>
          <w:cantSplit/>
        </w:trPr>
        <w:tc>
          <w:tcPr>
            <w:tcW w:w="2968" w:type="dxa"/>
            <w:vMerge/>
          </w:tcPr>
          <w:p w:rsidR="00000000" w:rsidRDefault="00000000">
            <w:pPr>
              <w:spacing w:line="240" w:lineRule="auto"/>
              <w:jc w:val="center"/>
            </w:pPr>
          </w:p>
        </w:tc>
        <w:tc>
          <w:tcPr>
            <w:tcW w:w="1610" w:type="dxa"/>
          </w:tcPr>
          <w:p w:rsidR="00000000" w:rsidRDefault="00000000">
            <w:pPr>
              <w:tabs>
                <w:tab w:val="clear" w:pos="1134"/>
              </w:tabs>
              <w:spacing w:line="240" w:lineRule="auto"/>
              <w:ind w:right="136"/>
              <w:jc w:val="center"/>
            </w:pPr>
            <w:r>
              <w:t>2010</w:t>
            </w:r>
          </w:p>
        </w:tc>
        <w:tc>
          <w:tcPr>
            <w:tcW w:w="1611" w:type="dxa"/>
          </w:tcPr>
          <w:p w:rsidR="00000000" w:rsidRDefault="00000000">
            <w:pPr>
              <w:tabs>
                <w:tab w:val="clear" w:pos="1134"/>
              </w:tabs>
              <w:spacing w:line="240" w:lineRule="auto"/>
              <w:ind w:right="136"/>
              <w:jc w:val="center"/>
            </w:pPr>
            <w:r>
              <w:t>2015</w:t>
            </w:r>
          </w:p>
        </w:tc>
        <w:tc>
          <w:tcPr>
            <w:tcW w:w="1611" w:type="dxa"/>
          </w:tcPr>
          <w:p w:rsidR="00000000" w:rsidRDefault="00000000">
            <w:pPr>
              <w:tabs>
                <w:tab w:val="clear" w:pos="1134"/>
              </w:tabs>
              <w:spacing w:line="240" w:lineRule="auto"/>
              <w:ind w:right="136"/>
              <w:jc w:val="center"/>
            </w:pPr>
            <w:r>
              <w:t>2020</w:t>
            </w:r>
          </w:p>
        </w:tc>
        <w:tc>
          <w:tcPr>
            <w:tcW w:w="1611" w:type="dxa"/>
          </w:tcPr>
          <w:p w:rsidR="00000000" w:rsidRDefault="00000000">
            <w:pPr>
              <w:tabs>
                <w:tab w:val="clear" w:pos="1134"/>
              </w:tabs>
              <w:spacing w:line="240" w:lineRule="auto"/>
              <w:ind w:right="136"/>
              <w:jc w:val="center"/>
            </w:pPr>
            <w:r>
              <w:t>2025</w:t>
            </w:r>
          </w:p>
        </w:tc>
      </w:tr>
      <w:tr w:rsidR="00000000">
        <w:tblPrEx>
          <w:tblCellMar>
            <w:top w:w="0" w:type="dxa"/>
            <w:bottom w:w="0" w:type="dxa"/>
          </w:tblCellMar>
        </w:tblPrEx>
        <w:trPr>
          <w:cantSplit/>
        </w:trPr>
        <w:tc>
          <w:tcPr>
            <w:tcW w:w="2968" w:type="dxa"/>
          </w:tcPr>
          <w:p w:rsidR="00000000" w:rsidRDefault="00000000">
            <w:pPr>
              <w:spacing w:line="240" w:lineRule="auto"/>
            </w:pPr>
            <w:r>
              <w:t>БЕНИН</w:t>
            </w:r>
          </w:p>
        </w:tc>
        <w:tc>
          <w:tcPr>
            <w:tcW w:w="1610" w:type="dxa"/>
            <w:tcMar>
              <w:left w:w="113" w:type="dxa"/>
              <w:right w:w="113" w:type="dxa"/>
            </w:tcMar>
          </w:tcPr>
          <w:p w:rsidR="00000000" w:rsidRDefault="00000000">
            <w:pPr>
              <w:tabs>
                <w:tab w:val="clear" w:pos="1134"/>
              </w:tabs>
              <w:spacing w:line="240" w:lineRule="auto"/>
              <w:ind w:right="237"/>
              <w:jc w:val="right"/>
            </w:pPr>
            <w:r>
              <w:t>8 355 606</w:t>
            </w:r>
          </w:p>
        </w:tc>
        <w:tc>
          <w:tcPr>
            <w:tcW w:w="1611" w:type="dxa"/>
            <w:tcMar>
              <w:left w:w="113" w:type="dxa"/>
              <w:right w:w="113" w:type="dxa"/>
            </w:tcMar>
          </w:tcPr>
          <w:p w:rsidR="00000000" w:rsidRDefault="00000000">
            <w:pPr>
              <w:tabs>
                <w:tab w:val="clear" w:pos="1134"/>
              </w:tabs>
              <w:spacing w:line="240" w:lineRule="auto"/>
              <w:ind w:right="236"/>
              <w:jc w:val="right"/>
            </w:pPr>
            <w:r>
              <w:t xml:space="preserve">9 736 </w:t>
            </w:r>
            <w:proofErr w:type="spellStart"/>
            <w:r>
              <w:t>736</w:t>
            </w:r>
            <w:proofErr w:type="spellEnd"/>
          </w:p>
        </w:tc>
        <w:tc>
          <w:tcPr>
            <w:tcW w:w="1611" w:type="dxa"/>
            <w:tcMar>
              <w:left w:w="113" w:type="dxa"/>
              <w:right w:w="113" w:type="dxa"/>
            </w:tcMar>
          </w:tcPr>
          <w:p w:rsidR="00000000" w:rsidRDefault="00000000">
            <w:pPr>
              <w:tabs>
                <w:tab w:val="clear" w:pos="1134"/>
              </w:tabs>
              <w:spacing w:line="240" w:lineRule="auto"/>
              <w:ind w:right="136"/>
              <w:jc w:val="right"/>
            </w:pPr>
            <w:r>
              <w:t>11 290 299</w:t>
            </w:r>
          </w:p>
        </w:tc>
        <w:tc>
          <w:tcPr>
            <w:tcW w:w="1611" w:type="dxa"/>
            <w:tcMar>
              <w:left w:w="113" w:type="dxa"/>
              <w:right w:w="113" w:type="dxa"/>
            </w:tcMar>
          </w:tcPr>
          <w:p w:rsidR="00000000" w:rsidRDefault="00000000">
            <w:pPr>
              <w:tabs>
                <w:tab w:val="clear" w:pos="1134"/>
              </w:tabs>
              <w:spacing w:line="240" w:lineRule="auto"/>
              <w:ind w:right="198"/>
              <w:jc w:val="right"/>
            </w:pPr>
            <w:r>
              <w:t>12 966 517</w:t>
            </w:r>
          </w:p>
        </w:tc>
      </w:tr>
      <w:tr w:rsidR="00000000">
        <w:tblPrEx>
          <w:tblCellMar>
            <w:top w:w="0" w:type="dxa"/>
            <w:bottom w:w="0" w:type="dxa"/>
          </w:tblCellMar>
        </w:tblPrEx>
        <w:trPr>
          <w:cantSplit/>
        </w:trPr>
        <w:tc>
          <w:tcPr>
            <w:tcW w:w="2968" w:type="dxa"/>
          </w:tcPr>
          <w:p w:rsidR="00000000" w:rsidRDefault="00000000">
            <w:pPr>
              <w:spacing w:line="240" w:lineRule="auto"/>
            </w:pPr>
            <w:proofErr w:type="spellStart"/>
            <w:r>
              <w:t>АТАКОРА</w:t>
            </w:r>
            <w:proofErr w:type="spellEnd"/>
          </w:p>
        </w:tc>
        <w:tc>
          <w:tcPr>
            <w:tcW w:w="1610" w:type="dxa"/>
            <w:tcMar>
              <w:left w:w="113" w:type="dxa"/>
              <w:right w:w="113" w:type="dxa"/>
            </w:tcMar>
          </w:tcPr>
          <w:p w:rsidR="00000000" w:rsidRDefault="00000000">
            <w:pPr>
              <w:tabs>
                <w:tab w:val="clear" w:pos="1134"/>
              </w:tabs>
              <w:spacing w:line="240" w:lineRule="auto"/>
              <w:ind w:right="237"/>
              <w:jc w:val="right"/>
            </w:pPr>
            <w:r>
              <w:t>1 144 528</w:t>
            </w:r>
          </w:p>
        </w:tc>
        <w:tc>
          <w:tcPr>
            <w:tcW w:w="1611" w:type="dxa"/>
            <w:tcMar>
              <w:left w:w="113" w:type="dxa"/>
              <w:right w:w="113" w:type="dxa"/>
            </w:tcMar>
          </w:tcPr>
          <w:p w:rsidR="00000000" w:rsidRDefault="00000000">
            <w:pPr>
              <w:tabs>
                <w:tab w:val="clear" w:pos="1134"/>
              </w:tabs>
              <w:spacing w:line="240" w:lineRule="auto"/>
              <w:ind w:right="236"/>
              <w:jc w:val="right"/>
            </w:pPr>
            <w:r>
              <w:t>1 396 170</w:t>
            </w:r>
          </w:p>
        </w:tc>
        <w:tc>
          <w:tcPr>
            <w:tcW w:w="1611" w:type="dxa"/>
            <w:tcMar>
              <w:left w:w="113" w:type="dxa"/>
              <w:right w:w="113" w:type="dxa"/>
            </w:tcMar>
          </w:tcPr>
          <w:p w:rsidR="00000000" w:rsidRDefault="00000000">
            <w:pPr>
              <w:tabs>
                <w:tab w:val="clear" w:pos="1134"/>
              </w:tabs>
              <w:spacing w:line="240" w:lineRule="auto"/>
              <w:ind w:right="136"/>
              <w:jc w:val="right"/>
            </w:pPr>
            <w:r>
              <w:t>1 705 412</w:t>
            </w:r>
          </w:p>
        </w:tc>
        <w:tc>
          <w:tcPr>
            <w:tcW w:w="1611" w:type="dxa"/>
            <w:tcMar>
              <w:left w:w="113" w:type="dxa"/>
              <w:right w:w="113" w:type="dxa"/>
            </w:tcMar>
          </w:tcPr>
          <w:p w:rsidR="00000000" w:rsidRDefault="00000000">
            <w:pPr>
              <w:tabs>
                <w:tab w:val="clear" w:pos="1134"/>
              </w:tabs>
              <w:spacing w:line="240" w:lineRule="auto"/>
              <w:ind w:right="198"/>
              <w:jc w:val="right"/>
            </w:pPr>
            <w:r>
              <w:t>2 072 760</w:t>
            </w:r>
          </w:p>
        </w:tc>
      </w:tr>
      <w:tr w:rsidR="00000000">
        <w:tblPrEx>
          <w:tblCellMar>
            <w:top w:w="0" w:type="dxa"/>
            <w:bottom w:w="0" w:type="dxa"/>
          </w:tblCellMar>
        </w:tblPrEx>
        <w:trPr>
          <w:cantSplit/>
        </w:trPr>
        <w:tc>
          <w:tcPr>
            <w:tcW w:w="2968" w:type="dxa"/>
          </w:tcPr>
          <w:p w:rsidR="00000000" w:rsidRDefault="00000000">
            <w:pPr>
              <w:spacing w:line="240" w:lineRule="auto"/>
            </w:pPr>
            <w:proofErr w:type="spellStart"/>
            <w:r>
              <w:t>АТЛАНТИК</w:t>
            </w:r>
            <w:proofErr w:type="spellEnd"/>
          </w:p>
        </w:tc>
        <w:tc>
          <w:tcPr>
            <w:tcW w:w="1610" w:type="dxa"/>
            <w:tcMar>
              <w:left w:w="113" w:type="dxa"/>
              <w:right w:w="113" w:type="dxa"/>
            </w:tcMar>
          </w:tcPr>
          <w:p w:rsidR="00000000" w:rsidRDefault="00000000">
            <w:pPr>
              <w:tabs>
                <w:tab w:val="clear" w:pos="1134"/>
              </w:tabs>
              <w:spacing w:line="240" w:lineRule="auto"/>
              <w:ind w:right="237"/>
              <w:jc w:val="right"/>
            </w:pPr>
            <w:r>
              <w:t>1 680 943</w:t>
            </w:r>
          </w:p>
        </w:tc>
        <w:tc>
          <w:tcPr>
            <w:tcW w:w="1611" w:type="dxa"/>
            <w:tcMar>
              <w:left w:w="113" w:type="dxa"/>
              <w:right w:w="113" w:type="dxa"/>
            </w:tcMar>
          </w:tcPr>
          <w:p w:rsidR="00000000" w:rsidRDefault="00000000">
            <w:pPr>
              <w:tabs>
                <w:tab w:val="clear" w:pos="1134"/>
              </w:tabs>
              <w:spacing w:line="240" w:lineRule="auto"/>
              <w:ind w:right="236"/>
              <w:jc w:val="right"/>
            </w:pPr>
            <w:r>
              <w:t>1 879 329</w:t>
            </w:r>
          </w:p>
        </w:tc>
        <w:tc>
          <w:tcPr>
            <w:tcW w:w="1611" w:type="dxa"/>
            <w:tcMar>
              <w:left w:w="113" w:type="dxa"/>
              <w:right w:w="113" w:type="dxa"/>
            </w:tcMar>
          </w:tcPr>
          <w:p w:rsidR="00000000" w:rsidRDefault="00000000">
            <w:pPr>
              <w:tabs>
                <w:tab w:val="clear" w:pos="1134"/>
              </w:tabs>
              <w:spacing w:line="240" w:lineRule="auto"/>
              <w:ind w:right="136"/>
              <w:jc w:val="right"/>
            </w:pPr>
            <w:r>
              <w:t>2 081 096</w:t>
            </w:r>
          </w:p>
        </w:tc>
        <w:tc>
          <w:tcPr>
            <w:tcW w:w="1611" w:type="dxa"/>
            <w:tcMar>
              <w:left w:w="113" w:type="dxa"/>
              <w:right w:w="113" w:type="dxa"/>
            </w:tcMar>
          </w:tcPr>
          <w:p w:rsidR="00000000" w:rsidRDefault="00000000">
            <w:pPr>
              <w:tabs>
                <w:tab w:val="clear" w:pos="1134"/>
              </w:tabs>
              <w:spacing w:line="240" w:lineRule="auto"/>
              <w:ind w:right="198"/>
              <w:jc w:val="right"/>
            </w:pPr>
            <w:r>
              <w:t>2 277 822</w:t>
            </w:r>
          </w:p>
        </w:tc>
      </w:tr>
      <w:tr w:rsidR="00000000">
        <w:tblPrEx>
          <w:tblCellMar>
            <w:top w:w="0" w:type="dxa"/>
            <w:bottom w:w="0" w:type="dxa"/>
          </w:tblCellMar>
        </w:tblPrEx>
        <w:trPr>
          <w:cantSplit/>
        </w:trPr>
        <w:tc>
          <w:tcPr>
            <w:tcW w:w="2968" w:type="dxa"/>
          </w:tcPr>
          <w:p w:rsidR="00000000" w:rsidRDefault="00000000">
            <w:pPr>
              <w:spacing w:line="240" w:lineRule="auto"/>
            </w:pPr>
            <w:r>
              <w:t>БОРГУ</w:t>
            </w:r>
          </w:p>
        </w:tc>
        <w:tc>
          <w:tcPr>
            <w:tcW w:w="1610" w:type="dxa"/>
            <w:tcMar>
              <w:left w:w="113" w:type="dxa"/>
              <w:right w:w="113" w:type="dxa"/>
            </w:tcMar>
          </w:tcPr>
          <w:p w:rsidR="00000000" w:rsidRDefault="00000000">
            <w:pPr>
              <w:tabs>
                <w:tab w:val="clear" w:pos="1134"/>
              </w:tabs>
              <w:spacing w:line="240" w:lineRule="auto"/>
              <w:ind w:right="237"/>
              <w:jc w:val="right"/>
            </w:pPr>
            <w:r>
              <w:t>1 622 019</w:t>
            </w:r>
          </w:p>
        </w:tc>
        <w:tc>
          <w:tcPr>
            <w:tcW w:w="1611" w:type="dxa"/>
            <w:tcMar>
              <w:left w:w="113" w:type="dxa"/>
              <w:right w:w="113" w:type="dxa"/>
            </w:tcMar>
          </w:tcPr>
          <w:p w:rsidR="00000000" w:rsidRDefault="00000000">
            <w:pPr>
              <w:tabs>
                <w:tab w:val="clear" w:pos="1134"/>
              </w:tabs>
              <w:spacing w:line="240" w:lineRule="auto"/>
              <w:ind w:right="236"/>
              <w:jc w:val="right"/>
            </w:pPr>
            <w:r>
              <w:t>1 983 830</w:t>
            </w:r>
          </w:p>
        </w:tc>
        <w:tc>
          <w:tcPr>
            <w:tcW w:w="1611" w:type="dxa"/>
            <w:tcMar>
              <w:left w:w="113" w:type="dxa"/>
              <w:right w:w="113" w:type="dxa"/>
            </w:tcMar>
          </w:tcPr>
          <w:p w:rsidR="00000000" w:rsidRDefault="00000000">
            <w:pPr>
              <w:tabs>
                <w:tab w:val="clear" w:pos="1134"/>
              </w:tabs>
              <w:spacing w:line="240" w:lineRule="auto"/>
              <w:ind w:right="136"/>
              <w:jc w:val="right"/>
            </w:pPr>
            <w:r>
              <w:t>2 419 212</w:t>
            </w:r>
          </w:p>
        </w:tc>
        <w:tc>
          <w:tcPr>
            <w:tcW w:w="1611" w:type="dxa"/>
            <w:tcMar>
              <w:left w:w="113" w:type="dxa"/>
              <w:right w:w="113" w:type="dxa"/>
            </w:tcMar>
          </w:tcPr>
          <w:p w:rsidR="00000000" w:rsidRDefault="00000000">
            <w:pPr>
              <w:tabs>
                <w:tab w:val="clear" w:pos="1134"/>
              </w:tabs>
              <w:spacing w:line="240" w:lineRule="auto"/>
              <w:ind w:right="198"/>
              <w:jc w:val="right"/>
            </w:pPr>
            <w:r>
              <w:t>2 929 845</w:t>
            </w:r>
          </w:p>
        </w:tc>
      </w:tr>
      <w:tr w:rsidR="00000000">
        <w:tblPrEx>
          <w:tblCellMar>
            <w:top w:w="0" w:type="dxa"/>
            <w:bottom w:w="0" w:type="dxa"/>
          </w:tblCellMar>
        </w:tblPrEx>
        <w:trPr>
          <w:cantSplit/>
          <w:trHeight w:val="131"/>
        </w:trPr>
        <w:tc>
          <w:tcPr>
            <w:tcW w:w="2968" w:type="dxa"/>
          </w:tcPr>
          <w:p w:rsidR="00000000" w:rsidRDefault="00000000">
            <w:pPr>
              <w:spacing w:line="240" w:lineRule="auto"/>
            </w:pPr>
            <w:r>
              <w:t>МОНО</w:t>
            </w:r>
          </w:p>
        </w:tc>
        <w:tc>
          <w:tcPr>
            <w:tcW w:w="1610" w:type="dxa"/>
            <w:tcMar>
              <w:left w:w="113" w:type="dxa"/>
              <w:right w:w="113" w:type="dxa"/>
            </w:tcMar>
          </w:tcPr>
          <w:p w:rsidR="00000000" w:rsidRDefault="00000000">
            <w:pPr>
              <w:tabs>
                <w:tab w:val="clear" w:pos="1134"/>
              </w:tabs>
              <w:spacing w:line="240" w:lineRule="auto"/>
              <w:ind w:right="237"/>
              <w:jc w:val="right"/>
            </w:pPr>
            <w:r>
              <w:t>1 103 984</w:t>
            </w:r>
          </w:p>
        </w:tc>
        <w:tc>
          <w:tcPr>
            <w:tcW w:w="1611" w:type="dxa"/>
            <w:tcMar>
              <w:left w:w="113" w:type="dxa"/>
              <w:right w:w="113" w:type="dxa"/>
            </w:tcMar>
          </w:tcPr>
          <w:p w:rsidR="00000000" w:rsidRDefault="00000000">
            <w:pPr>
              <w:tabs>
                <w:tab w:val="clear" w:pos="1134"/>
              </w:tabs>
              <w:spacing w:line="240" w:lineRule="auto"/>
              <w:ind w:right="236"/>
              <w:jc w:val="right"/>
            </w:pPr>
            <w:r>
              <w:t>1 278 774</w:t>
            </w:r>
          </w:p>
        </w:tc>
        <w:tc>
          <w:tcPr>
            <w:tcW w:w="1611" w:type="dxa"/>
            <w:tcMar>
              <w:left w:w="113" w:type="dxa"/>
              <w:right w:w="113" w:type="dxa"/>
            </w:tcMar>
          </w:tcPr>
          <w:p w:rsidR="00000000" w:rsidRDefault="00000000">
            <w:pPr>
              <w:tabs>
                <w:tab w:val="clear" w:pos="1134"/>
              </w:tabs>
              <w:spacing w:line="240" w:lineRule="auto"/>
              <w:ind w:right="136"/>
              <w:jc w:val="right"/>
            </w:pPr>
            <w:r>
              <w:t>1 469 375</w:t>
            </w:r>
          </w:p>
        </w:tc>
        <w:tc>
          <w:tcPr>
            <w:tcW w:w="1611" w:type="dxa"/>
            <w:tcMar>
              <w:left w:w="113" w:type="dxa"/>
              <w:right w:w="113" w:type="dxa"/>
            </w:tcMar>
          </w:tcPr>
          <w:p w:rsidR="00000000" w:rsidRDefault="00000000">
            <w:pPr>
              <w:tabs>
                <w:tab w:val="clear" w:pos="1134"/>
              </w:tabs>
              <w:spacing w:line="240" w:lineRule="auto"/>
              <w:ind w:right="198"/>
              <w:jc w:val="right"/>
            </w:pPr>
            <w:r>
              <w:t>1 659 932</w:t>
            </w:r>
          </w:p>
        </w:tc>
      </w:tr>
      <w:tr w:rsidR="00000000">
        <w:tblPrEx>
          <w:tblCellMar>
            <w:top w:w="0" w:type="dxa"/>
            <w:bottom w:w="0" w:type="dxa"/>
          </w:tblCellMar>
        </w:tblPrEx>
        <w:trPr>
          <w:cantSplit/>
        </w:trPr>
        <w:tc>
          <w:tcPr>
            <w:tcW w:w="2968" w:type="dxa"/>
          </w:tcPr>
          <w:p w:rsidR="00000000" w:rsidRDefault="00000000">
            <w:pPr>
              <w:spacing w:line="240" w:lineRule="auto"/>
            </w:pPr>
            <w:r>
              <w:t>ВЕМЕ</w:t>
            </w:r>
          </w:p>
        </w:tc>
        <w:tc>
          <w:tcPr>
            <w:tcW w:w="1610" w:type="dxa"/>
            <w:tcMar>
              <w:left w:w="113" w:type="dxa"/>
              <w:right w:w="113" w:type="dxa"/>
            </w:tcMar>
          </w:tcPr>
          <w:p w:rsidR="00000000" w:rsidRDefault="00000000">
            <w:pPr>
              <w:tabs>
                <w:tab w:val="clear" w:pos="1134"/>
              </w:tabs>
              <w:spacing w:line="240" w:lineRule="auto"/>
              <w:ind w:right="237"/>
              <w:jc w:val="right"/>
            </w:pPr>
            <w:r>
              <w:t>1 436 989</w:t>
            </w:r>
          </w:p>
        </w:tc>
        <w:tc>
          <w:tcPr>
            <w:tcW w:w="1611" w:type="dxa"/>
            <w:tcMar>
              <w:left w:w="113" w:type="dxa"/>
              <w:right w:w="113" w:type="dxa"/>
            </w:tcMar>
          </w:tcPr>
          <w:p w:rsidR="00000000" w:rsidRDefault="00000000">
            <w:pPr>
              <w:tabs>
                <w:tab w:val="clear" w:pos="1134"/>
              </w:tabs>
              <w:spacing w:line="240" w:lineRule="auto"/>
              <w:ind w:right="236"/>
              <w:jc w:val="right"/>
            </w:pPr>
            <w:r>
              <w:t>1 632 756</w:t>
            </w:r>
          </w:p>
        </w:tc>
        <w:tc>
          <w:tcPr>
            <w:tcW w:w="1611" w:type="dxa"/>
            <w:tcMar>
              <w:left w:w="113" w:type="dxa"/>
              <w:right w:w="113" w:type="dxa"/>
            </w:tcMar>
          </w:tcPr>
          <w:p w:rsidR="00000000" w:rsidRDefault="00000000">
            <w:pPr>
              <w:tabs>
                <w:tab w:val="clear" w:pos="1134"/>
              </w:tabs>
              <w:spacing w:line="240" w:lineRule="auto"/>
              <w:ind w:right="136"/>
              <w:jc w:val="right"/>
            </w:pPr>
            <w:r>
              <w:t>1 836 612</w:t>
            </w:r>
          </w:p>
        </w:tc>
        <w:tc>
          <w:tcPr>
            <w:tcW w:w="1611" w:type="dxa"/>
            <w:tcMar>
              <w:left w:w="113" w:type="dxa"/>
              <w:right w:w="113" w:type="dxa"/>
            </w:tcMar>
          </w:tcPr>
          <w:p w:rsidR="00000000" w:rsidRDefault="00000000">
            <w:pPr>
              <w:tabs>
                <w:tab w:val="clear" w:pos="1134"/>
              </w:tabs>
              <w:spacing w:line="240" w:lineRule="auto"/>
              <w:ind w:right="198"/>
              <w:jc w:val="right"/>
            </w:pPr>
            <w:r>
              <w:t>2 033 943</w:t>
            </w:r>
          </w:p>
        </w:tc>
      </w:tr>
      <w:tr w:rsidR="00000000">
        <w:tblPrEx>
          <w:tblCellMar>
            <w:top w:w="0" w:type="dxa"/>
            <w:bottom w:w="0" w:type="dxa"/>
          </w:tblCellMar>
        </w:tblPrEx>
        <w:trPr>
          <w:cantSplit/>
        </w:trPr>
        <w:tc>
          <w:tcPr>
            <w:tcW w:w="2968" w:type="dxa"/>
          </w:tcPr>
          <w:p w:rsidR="00000000" w:rsidRDefault="00000000">
            <w:pPr>
              <w:spacing w:line="240" w:lineRule="auto"/>
            </w:pPr>
            <w:r>
              <w:t>ЗУ</w:t>
            </w:r>
          </w:p>
        </w:tc>
        <w:tc>
          <w:tcPr>
            <w:tcW w:w="1610" w:type="dxa"/>
            <w:tcMar>
              <w:left w:w="113" w:type="dxa"/>
              <w:right w:w="113" w:type="dxa"/>
            </w:tcMar>
          </w:tcPr>
          <w:p w:rsidR="00000000" w:rsidRDefault="00000000">
            <w:pPr>
              <w:tabs>
                <w:tab w:val="clear" w:pos="1134"/>
              </w:tabs>
              <w:spacing w:line="240" w:lineRule="auto"/>
              <w:ind w:right="237"/>
              <w:jc w:val="right"/>
            </w:pPr>
            <w:r>
              <w:t>1 367 143</w:t>
            </w:r>
          </w:p>
        </w:tc>
        <w:tc>
          <w:tcPr>
            <w:tcW w:w="1611" w:type="dxa"/>
            <w:tcMar>
              <w:left w:w="113" w:type="dxa"/>
              <w:right w:w="113" w:type="dxa"/>
            </w:tcMar>
          </w:tcPr>
          <w:p w:rsidR="00000000" w:rsidRDefault="00000000">
            <w:pPr>
              <w:tabs>
                <w:tab w:val="clear" w:pos="1134"/>
              </w:tabs>
              <w:spacing w:line="240" w:lineRule="auto"/>
              <w:ind w:right="236"/>
              <w:jc w:val="right"/>
            </w:pPr>
            <w:r>
              <w:t>1 565 877</w:t>
            </w:r>
          </w:p>
        </w:tc>
        <w:tc>
          <w:tcPr>
            <w:tcW w:w="1611" w:type="dxa"/>
            <w:tcMar>
              <w:left w:w="113" w:type="dxa"/>
              <w:right w:w="113" w:type="dxa"/>
            </w:tcMar>
          </w:tcPr>
          <w:p w:rsidR="00000000" w:rsidRDefault="00000000">
            <w:pPr>
              <w:tabs>
                <w:tab w:val="clear" w:pos="1134"/>
              </w:tabs>
              <w:spacing w:line="240" w:lineRule="auto"/>
              <w:ind w:right="136"/>
              <w:jc w:val="right"/>
            </w:pPr>
            <w:r>
              <w:t>1 778 592</w:t>
            </w:r>
          </w:p>
        </w:tc>
        <w:tc>
          <w:tcPr>
            <w:tcW w:w="1611" w:type="dxa"/>
            <w:tcMar>
              <w:left w:w="113" w:type="dxa"/>
              <w:right w:w="113" w:type="dxa"/>
            </w:tcMar>
          </w:tcPr>
          <w:p w:rsidR="00000000" w:rsidRDefault="00000000">
            <w:pPr>
              <w:tabs>
                <w:tab w:val="clear" w:pos="1134"/>
              </w:tabs>
              <w:spacing w:line="240" w:lineRule="auto"/>
              <w:ind w:right="198"/>
              <w:jc w:val="right"/>
            </w:pPr>
            <w:r>
              <w:t>1 992 215</w:t>
            </w:r>
          </w:p>
        </w:tc>
      </w:tr>
      <w:tr w:rsidR="00000000">
        <w:tblPrEx>
          <w:tblCellMar>
            <w:top w:w="0" w:type="dxa"/>
            <w:bottom w:w="0" w:type="dxa"/>
          </w:tblCellMar>
        </w:tblPrEx>
        <w:trPr>
          <w:cantSplit/>
        </w:trPr>
        <w:tc>
          <w:tcPr>
            <w:tcW w:w="2968" w:type="dxa"/>
          </w:tcPr>
          <w:p w:rsidR="00000000" w:rsidRDefault="00000000">
            <w:pPr>
              <w:spacing w:line="240" w:lineRule="auto"/>
            </w:pPr>
            <w:r>
              <w:t>КОТОНУ</w:t>
            </w:r>
          </w:p>
        </w:tc>
        <w:tc>
          <w:tcPr>
            <w:tcW w:w="1610" w:type="dxa"/>
            <w:tcMar>
              <w:left w:w="113" w:type="dxa"/>
              <w:right w:w="113" w:type="dxa"/>
            </w:tcMar>
          </w:tcPr>
          <w:p w:rsidR="00000000" w:rsidRDefault="00000000">
            <w:pPr>
              <w:tabs>
                <w:tab w:val="clear" w:pos="1134"/>
              </w:tabs>
              <w:spacing w:line="240" w:lineRule="auto"/>
              <w:ind w:right="237"/>
              <w:jc w:val="right"/>
            </w:pPr>
            <w:r>
              <w:t>1 030 264</w:t>
            </w:r>
          </w:p>
        </w:tc>
        <w:tc>
          <w:tcPr>
            <w:tcW w:w="1611" w:type="dxa"/>
            <w:tcMar>
              <w:left w:w="113" w:type="dxa"/>
              <w:right w:w="113" w:type="dxa"/>
            </w:tcMar>
          </w:tcPr>
          <w:p w:rsidR="00000000" w:rsidRDefault="00000000">
            <w:pPr>
              <w:tabs>
                <w:tab w:val="clear" w:pos="1134"/>
              </w:tabs>
              <w:spacing w:line="240" w:lineRule="auto"/>
              <w:ind w:right="236"/>
              <w:jc w:val="right"/>
            </w:pPr>
            <w:r>
              <w:t>1 193 155</w:t>
            </w:r>
          </w:p>
        </w:tc>
        <w:tc>
          <w:tcPr>
            <w:tcW w:w="1611" w:type="dxa"/>
            <w:tcMar>
              <w:left w:w="113" w:type="dxa"/>
              <w:right w:w="113" w:type="dxa"/>
            </w:tcMar>
          </w:tcPr>
          <w:p w:rsidR="00000000" w:rsidRDefault="00000000">
            <w:pPr>
              <w:tabs>
                <w:tab w:val="clear" w:pos="1134"/>
              </w:tabs>
              <w:spacing w:line="240" w:lineRule="auto"/>
              <w:ind w:right="136"/>
              <w:jc w:val="right"/>
            </w:pPr>
            <w:r>
              <w:t>1 375 812</w:t>
            </w:r>
          </w:p>
        </w:tc>
        <w:tc>
          <w:tcPr>
            <w:tcW w:w="1611" w:type="dxa"/>
            <w:tcMar>
              <w:left w:w="113" w:type="dxa"/>
              <w:right w:w="113" w:type="dxa"/>
            </w:tcMar>
          </w:tcPr>
          <w:p w:rsidR="00000000" w:rsidRDefault="00000000">
            <w:pPr>
              <w:tabs>
                <w:tab w:val="clear" w:pos="1134"/>
              </w:tabs>
              <w:spacing w:line="240" w:lineRule="auto"/>
              <w:ind w:right="198"/>
              <w:jc w:val="right"/>
            </w:pPr>
            <w:r>
              <w:t>1 603 806</w:t>
            </w:r>
          </w:p>
        </w:tc>
      </w:tr>
      <w:tr w:rsidR="00000000">
        <w:tblPrEx>
          <w:tblCellMar>
            <w:top w:w="0" w:type="dxa"/>
            <w:bottom w:w="0" w:type="dxa"/>
          </w:tblCellMar>
        </w:tblPrEx>
        <w:trPr>
          <w:cantSplit/>
        </w:trPr>
        <w:tc>
          <w:tcPr>
            <w:tcW w:w="2968" w:type="dxa"/>
          </w:tcPr>
          <w:p w:rsidR="00000000" w:rsidRDefault="00000000">
            <w:pPr>
              <w:spacing w:line="240" w:lineRule="auto"/>
            </w:pPr>
            <w:r>
              <w:t>ПОРТО-НОВО</w:t>
            </w:r>
          </w:p>
        </w:tc>
        <w:tc>
          <w:tcPr>
            <w:tcW w:w="1610" w:type="dxa"/>
            <w:tcMar>
              <w:left w:w="113" w:type="dxa"/>
              <w:right w:w="113" w:type="dxa"/>
            </w:tcMar>
          </w:tcPr>
          <w:p w:rsidR="00000000" w:rsidRDefault="00000000">
            <w:pPr>
              <w:tabs>
                <w:tab w:val="clear" w:pos="1134"/>
              </w:tabs>
              <w:spacing w:line="240" w:lineRule="auto"/>
              <w:ind w:right="237"/>
              <w:jc w:val="right"/>
            </w:pPr>
            <w:r>
              <w:t>315 686</w:t>
            </w:r>
          </w:p>
        </w:tc>
        <w:tc>
          <w:tcPr>
            <w:tcW w:w="1611" w:type="dxa"/>
            <w:tcMar>
              <w:left w:w="113" w:type="dxa"/>
              <w:right w:w="113" w:type="dxa"/>
            </w:tcMar>
          </w:tcPr>
          <w:p w:rsidR="00000000" w:rsidRDefault="00000000">
            <w:pPr>
              <w:tabs>
                <w:tab w:val="clear" w:pos="1134"/>
              </w:tabs>
              <w:spacing w:line="240" w:lineRule="auto"/>
              <w:ind w:right="236"/>
              <w:jc w:val="right"/>
            </w:pPr>
            <w:r>
              <w:t>362 955</w:t>
            </w:r>
          </w:p>
        </w:tc>
        <w:tc>
          <w:tcPr>
            <w:tcW w:w="1611" w:type="dxa"/>
            <w:tcMar>
              <w:left w:w="113" w:type="dxa"/>
              <w:right w:w="113" w:type="dxa"/>
            </w:tcMar>
          </w:tcPr>
          <w:p w:rsidR="00000000" w:rsidRDefault="00000000">
            <w:pPr>
              <w:tabs>
                <w:tab w:val="clear" w:pos="1134"/>
              </w:tabs>
              <w:spacing w:line="240" w:lineRule="auto"/>
              <w:ind w:right="136"/>
              <w:jc w:val="right"/>
            </w:pPr>
            <w:r>
              <w:t>410 333</w:t>
            </w:r>
          </w:p>
        </w:tc>
        <w:tc>
          <w:tcPr>
            <w:tcW w:w="1611" w:type="dxa"/>
            <w:tcMar>
              <w:left w:w="113" w:type="dxa"/>
              <w:right w:w="113" w:type="dxa"/>
            </w:tcMar>
          </w:tcPr>
          <w:p w:rsidR="00000000" w:rsidRDefault="00000000">
            <w:pPr>
              <w:tabs>
                <w:tab w:val="clear" w:pos="1134"/>
              </w:tabs>
              <w:spacing w:line="240" w:lineRule="auto"/>
              <w:ind w:right="198"/>
              <w:jc w:val="right"/>
            </w:pPr>
            <w:r>
              <w:t>466 345</w:t>
            </w:r>
          </w:p>
        </w:tc>
      </w:tr>
      <w:tr w:rsidR="00000000">
        <w:tblPrEx>
          <w:tblCellMar>
            <w:top w:w="0" w:type="dxa"/>
            <w:bottom w:w="0" w:type="dxa"/>
          </w:tblCellMar>
        </w:tblPrEx>
        <w:trPr>
          <w:cantSplit/>
        </w:trPr>
        <w:tc>
          <w:tcPr>
            <w:tcW w:w="2968" w:type="dxa"/>
          </w:tcPr>
          <w:p w:rsidR="00000000" w:rsidRDefault="00000000">
            <w:pPr>
              <w:spacing w:line="240" w:lineRule="auto"/>
            </w:pPr>
            <w:r>
              <w:t>ПАРАКУ</w:t>
            </w:r>
          </w:p>
        </w:tc>
        <w:tc>
          <w:tcPr>
            <w:tcW w:w="1610" w:type="dxa"/>
            <w:tcMar>
              <w:left w:w="113" w:type="dxa"/>
              <w:right w:w="113" w:type="dxa"/>
            </w:tcMar>
          </w:tcPr>
          <w:p w:rsidR="00000000" w:rsidRDefault="00000000">
            <w:pPr>
              <w:tabs>
                <w:tab w:val="clear" w:pos="1134"/>
              </w:tabs>
              <w:spacing w:line="240" w:lineRule="auto"/>
              <w:ind w:right="237"/>
              <w:jc w:val="right"/>
            </w:pPr>
            <w:r>
              <w:t>215 731</w:t>
            </w:r>
          </w:p>
        </w:tc>
        <w:tc>
          <w:tcPr>
            <w:tcW w:w="1611" w:type="dxa"/>
            <w:tcMar>
              <w:left w:w="113" w:type="dxa"/>
              <w:right w:w="113" w:type="dxa"/>
            </w:tcMar>
          </w:tcPr>
          <w:p w:rsidR="00000000" w:rsidRDefault="00000000">
            <w:pPr>
              <w:tabs>
                <w:tab w:val="clear" w:pos="1134"/>
              </w:tabs>
              <w:spacing w:line="240" w:lineRule="auto"/>
              <w:ind w:right="236"/>
              <w:jc w:val="right"/>
            </w:pPr>
            <w:r>
              <w:t>263 083</w:t>
            </w:r>
          </w:p>
        </w:tc>
        <w:tc>
          <w:tcPr>
            <w:tcW w:w="1611" w:type="dxa"/>
            <w:tcMar>
              <w:left w:w="113" w:type="dxa"/>
              <w:right w:w="113" w:type="dxa"/>
            </w:tcMar>
          </w:tcPr>
          <w:p w:rsidR="00000000" w:rsidRDefault="00000000">
            <w:pPr>
              <w:tabs>
                <w:tab w:val="clear" w:pos="1134"/>
              </w:tabs>
              <w:spacing w:line="240" w:lineRule="auto"/>
              <w:ind w:right="136"/>
              <w:jc w:val="right"/>
            </w:pPr>
            <w:r>
              <w:t>321 853</w:t>
            </w:r>
          </w:p>
        </w:tc>
        <w:tc>
          <w:tcPr>
            <w:tcW w:w="1611" w:type="dxa"/>
            <w:tcMar>
              <w:left w:w="113" w:type="dxa"/>
              <w:right w:w="113" w:type="dxa"/>
            </w:tcMar>
          </w:tcPr>
          <w:p w:rsidR="00000000" w:rsidRDefault="00000000">
            <w:pPr>
              <w:tabs>
                <w:tab w:val="clear" w:pos="1134"/>
              </w:tabs>
              <w:spacing w:line="240" w:lineRule="auto"/>
              <w:ind w:right="198"/>
              <w:jc w:val="right"/>
            </w:pPr>
            <w:r>
              <w:t>397 940</w:t>
            </w:r>
          </w:p>
        </w:tc>
      </w:tr>
    </w:tbl>
    <w:p w:rsidR="00000000" w:rsidRDefault="00000000"/>
    <w:p w:rsidR="00000000" w:rsidRDefault="00000000">
      <w:pPr>
        <w:spacing w:line="240" w:lineRule="auto"/>
        <w:rPr>
          <w:sz w:val="22"/>
        </w:rPr>
      </w:pPr>
      <w:r>
        <w:rPr>
          <w:i/>
          <w:iCs/>
          <w:sz w:val="22"/>
          <w:lang w:val="en-US"/>
        </w:rPr>
        <w:tab/>
      </w:r>
      <w:r>
        <w:rPr>
          <w:i/>
          <w:iCs/>
          <w:sz w:val="22"/>
        </w:rPr>
        <w:t>Источник</w:t>
      </w:r>
      <w:r>
        <w:rPr>
          <w:sz w:val="22"/>
        </w:rPr>
        <w:t xml:space="preserve">:  Национальный институт статистики и экономического анализа, Управление демографических исследований, таблица, составленная на основе обобщения прогнозов эволюции населения двенадцати департаментов с 1997 по 2032 годы, </w:t>
      </w:r>
      <w:proofErr w:type="spellStart"/>
      <w:r>
        <w:rPr>
          <w:sz w:val="22"/>
        </w:rPr>
        <w:t>Котону</w:t>
      </w:r>
      <w:proofErr w:type="spellEnd"/>
      <w:r>
        <w:rPr>
          <w:sz w:val="22"/>
        </w:rPr>
        <w:t>, октябрь 1999</w:t>
      </w:r>
      <w:r>
        <w:rPr>
          <w:sz w:val="22"/>
          <w:lang w:val="en-US"/>
        </w:rPr>
        <w:t> </w:t>
      </w:r>
      <w:r>
        <w:rPr>
          <w:sz w:val="22"/>
        </w:rPr>
        <w:t>года.</w:t>
      </w:r>
    </w:p>
    <w:p w:rsidR="00000000" w:rsidRDefault="00000000"/>
    <w:p w:rsidR="00000000" w:rsidRDefault="00000000">
      <w:r>
        <w:t>20.</w:t>
      </w:r>
      <w:r>
        <w:tab/>
        <w:t>Внутри департаментов почти никаких структурных различий нет.  Однако с течением лет демографический вес департаментов изменится.  Применительно к периоду 2000-2025 годов можно выделить три группы департаментов.  Население департаментов Атакора/Донга и Боргу/Алибори возрастет (приблизительно на 2-3%), а департаментов Атлантик/Литтораль, Веме/Плато и Зу/Коллин – уменьшится.  В указанный период численность населения департаментов Моно/Куффо стабилизируется (на уровне приблизительно в 14% от всего населения страны).</w:t>
      </w:r>
    </w:p>
    <w:p w:rsidR="00000000" w:rsidRDefault="00000000"/>
    <w:p w:rsidR="00000000" w:rsidRDefault="00000000">
      <w:r>
        <w:t>21.</w:t>
      </w:r>
      <w:r>
        <w:tab/>
        <w:t xml:space="preserve">Что касается города Котону, то отметка в 1 млн. жителей будет достигнута к 2010 году.  Население </w:t>
      </w:r>
      <w:proofErr w:type="spellStart"/>
      <w:r>
        <w:t>Абомей-Калави</w:t>
      </w:r>
      <w:proofErr w:type="spellEnd"/>
      <w:r>
        <w:t xml:space="preserve"> и Семе-Поджи, которые являются "спальными" кварталами для лиц, работающих в Котону, резко возрастет.  Население Порто-Ново достигнет отметки в 500 000 человек лишь к 2025 году.</w:t>
      </w:r>
    </w:p>
    <w:p w:rsidR="00000000" w:rsidRDefault="00000000"/>
    <w:p w:rsidR="00000000" w:rsidRDefault="00000000">
      <w:pPr>
        <w:jc w:val="center"/>
        <w:rPr>
          <w:b/>
          <w:bCs/>
        </w:rPr>
      </w:pPr>
      <w:r>
        <w:rPr>
          <w:b/>
          <w:bCs/>
          <w:u w:val="single"/>
        </w:rPr>
        <w:t>Часть первая:  Часть доклада, касающаяся общих положений Пакта</w:t>
      </w:r>
    </w:p>
    <w:p w:rsidR="00000000" w:rsidRDefault="00000000">
      <w:pPr>
        <w:rPr>
          <w:b/>
          <w:bCs/>
        </w:rPr>
      </w:pPr>
    </w:p>
    <w:p w:rsidR="00000000" w:rsidRDefault="00000000">
      <w:pPr>
        <w:tabs>
          <w:tab w:val="left" w:pos="567"/>
        </w:tabs>
        <w:rPr>
          <w:b/>
          <w:bCs/>
        </w:rPr>
      </w:pPr>
      <w:r>
        <w:rPr>
          <w:b/>
          <w:bCs/>
          <w:lang w:val="en-US"/>
        </w:rPr>
        <w:tab/>
      </w:r>
      <w:r>
        <w:rPr>
          <w:b/>
          <w:bCs/>
        </w:rPr>
        <w:t>1.</w:t>
      </w:r>
      <w:r>
        <w:rPr>
          <w:b/>
          <w:bCs/>
        </w:rPr>
        <w:tab/>
      </w:r>
      <w:r>
        <w:rPr>
          <w:b/>
          <w:bCs/>
          <w:u w:val="single"/>
        </w:rPr>
        <w:t>Статья 1 Пакта</w:t>
      </w:r>
      <w:r>
        <w:rPr>
          <w:b/>
          <w:bCs/>
        </w:rPr>
        <w:t>:  Право народов на самоопределение</w:t>
      </w:r>
    </w:p>
    <w:p w:rsidR="00000000" w:rsidRDefault="00000000">
      <w:pPr>
        <w:ind w:left="567"/>
        <w:rPr>
          <w:b/>
          <w:bCs/>
        </w:rPr>
      </w:pPr>
    </w:p>
    <w:p w:rsidR="00000000" w:rsidRDefault="00000000">
      <w:pPr>
        <w:rPr>
          <w:b/>
          <w:bCs/>
        </w:rPr>
      </w:pPr>
      <w:r>
        <w:rPr>
          <w:b/>
          <w:bCs/>
          <w:lang w:val="en-US"/>
        </w:rPr>
        <w:tab/>
      </w:r>
      <w:r>
        <w:rPr>
          <w:b/>
          <w:bCs/>
        </w:rPr>
        <w:t>1.0</w:t>
      </w:r>
    </w:p>
    <w:p w:rsidR="00000000" w:rsidRDefault="00000000">
      <w:pPr>
        <w:rPr>
          <w:b/>
          <w:bCs/>
        </w:rPr>
      </w:pPr>
    </w:p>
    <w:p w:rsidR="00000000" w:rsidRDefault="00000000">
      <w:r>
        <w:t>22.</w:t>
      </w:r>
      <w:r>
        <w:tab/>
        <w:t>Право на самоопределение осуществлялось в рамках принятия народом Бенина и его правительством общих и конкретных мер, которые были описаны в первоначальном докладе.</w:t>
      </w:r>
    </w:p>
    <w:p w:rsidR="00000000" w:rsidRDefault="00000000"/>
    <w:p w:rsidR="00000000" w:rsidRDefault="00000000">
      <w:r>
        <w:t>23.</w:t>
      </w:r>
      <w:r>
        <w:tab/>
        <w:t>Кроме того, важно упомянуть о децентрализации, которая, как считается, обеспечила местное самоуправление на общинном уровне и заложила основы демократии, предопределенные тем выбором в пользу плюралистической демократии, который сделал народ Бенина, приняв 11 декабря 1990 года свою Конституцию.</w:t>
      </w:r>
    </w:p>
    <w:p w:rsidR="00000000" w:rsidRDefault="00000000"/>
    <w:p w:rsidR="00000000" w:rsidRDefault="00000000">
      <w:r>
        <w:t>24.</w:t>
      </w:r>
      <w:r>
        <w:tab/>
        <w:t xml:space="preserve">Действительно, начиная с эпохи колониализма для </w:t>
      </w:r>
      <w:proofErr w:type="spellStart"/>
      <w:r>
        <w:t>административно-территориального</w:t>
      </w:r>
      <w:proofErr w:type="spellEnd"/>
      <w:r>
        <w:t xml:space="preserve"> деления Бенина был характерен серьезный уклон в сторону концентрации власти в руках государства.  Такая чрезмерная централизация не только тормозит процесс установления долгосрочной демократии на местах, но и серьезно препятствует расширению полномочий общин и стимулированию активности на местах.  Поэтому при разработке Конституции приоритетное внимание в 1990 году было уделено принципу свободного управления территориальными </w:t>
      </w:r>
      <w:proofErr w:type="spellStart"/>
      <w:r>
        <w:t>образованиями</w:t>
      </w:r>
      <w:proofErr w:type="spellEnd"/>
      <w:r>
        <w:t xml:space="preserve"> и приданию этому принципу конституционного статуса (статьи 150-153 Конституции от 11 декабря 1990 года).</w:t>
      </w:r>
    </w:p>
    <w:p w:rsidR="00000000" w:rsidRDefault="00000000"/>
    <w:p w:rsidR="00000000" w:rsidRDefault="00000000">
      <w:r>
        <w:t>25.</w:t>
      </w:r>
      <w:r>
        <w:tab/>
        <w:t>Эти конституционные положения позволили народу Бенина и его правительству принимать законодательные, нормативные и практические меры в целях децентрализации.</w:t>
      </w:r>
    </w:p>
    <w:p w:rsidR="00000000" w:rsidRDefault="00000000"/>
    <w:p w:rsidR="00000000" w:rsidRDefault="00000000">
      <w:r>
        <w:tab/>
      </w:r>
      <w:r>
        <w:rPr>
          <w:b/>
          <w:bCs/>
        </w:rPr>
        <w:t>1.1</w:t>
      </w:r>
      <w:r>
        <w:tab/>
        <w:t>Среди законодательных и нормативных мер следует отметить утверждение Национальным собранием пяти законов о децентрализации и принятие правительством декретов практического характера.  Следует провести различие между законом о децентрализации и декретами практического характера.</w:t>
      </w:r>
    </w:p>
    <w:p w:rsidR="00000000" w:rsidRDefault="00000000"/>
    <w:p w:rsidR="00000000" w:rsidRDefault="00000000">
      <w:pPr>
        <w:tabs>
          <w:tab w:val="clear" w:pos="1134"/>
          <w:tab w:val="left" w:pos="1276"/>
        </w:tabs>
      </w:pPr>
      <w:r>
        <w:tab/>
      </w:r>
      <w:r>
        <w:rPr>
          <w:b/>
          <w:bCs/>
        </w:rPr>
        <w:t>1.1.1</w:t>
      </w:r>
      <w:r>
        <w:rPr>
          <w:b/>
          <w:bCs/>
        </w:rPr>
        <w:tab/>
      </w:r>
      <w:r>
        <w:t>Законы о децентрализации:</w:t>
      </w:r>
    </w:p>
    <w:p w:rsidR="00000000" w:rsidRDefault="00000000"/>
    <w:p w:rsidR="00000000" w:rsidRDefault="00000000">
      <w:pPr>
        <w:ind w:left="1134" w:hanging="1134"/>
      </w:pPr>
      <w:r>
        <w:tab/>
        <w:t>а)</w:t>
      </w:r>
      <w:r>
        <w:tab/>
        <w:t>Закон № 97-028 от 15 января 1999</w:t>
      </w:r>
      <w:r>
        <w:rPr>
          <w:lang w:val="en-US"/>
        </w:rPr>
        <w:t> </w:t>
      </w:r>
      <w:r>
        <w:t>года об административно-территориальном делении Республики Бенин, о названиях и полномочиях департаментов и коммун, а также о нормах, регулирующих функции административных органов и их руководителей;</w:t>
      </w:r>
    </w:p>
    <w:p w:rsidR="00000000" w:rsidRDefault="00000000">
      <w:pPr>
        <w:ind w:left="1134" w:hanging="1134"/>
      </w:pPr>
    </w:p>
    <w:p w:rsidR="00000000" w:rsidRDefault="00000000">
      <w:pPr>
        <w:ind w:left="1134" w:hanging="1134"/>
      </w:pPr>
      <w:r>
        <w:tab/>
      </w:r>
      <w:r>
        <w:rPr>
          <w:lang w:val="en-US"/>
        </w:rPr>
        <w:t>b</w:t>
      </w:r>
      <w:r>
        <w:t>)</w:t>
      </w:r>
      <w:r>
        <w:tab/>
        <w:t>Закон № 97-029 от 15 января 1999</w:t>
      </w:r>
      <w:r>
        <w:rPr>
          <w:lang w:val="en-US"/>
        </w:rPr>
        <w:t> </w:t>
      </w:r>
      <w:r>
        <w:t>года о структуре коммун в Республике Бенин и о распределении полномочий между государством и коммунами с определением характера их новых взаимоотношений;</w:t>
      </w:r>
    </w:p>
    <w:p w:rsidR="00000000" w:rsidRDefault="00000000">
      <w:pPr>
        <w:ind w:left="1134" w:hanging="1134"/>
      </w:pPr>
    </w:p>
    <w:p w:rsidR="00000000" w:rsidRDefault="00000000">
      <w:pPr>
        <w:ind w:left="1134" w:hanging="1134"/>
      </w:pPr>
      <w:r>
        <w:tab/>
        <w:t>с)</w:t>
      </w:r>
      <w:r>
        <w:tab/>
        <w:t>Закон № 98-005 от 15 января 1999</w:t>
      </w:r>
      <w:r>
        <w:rPr>
          <w:lang w:val="en-US"/>
        </w:rPr>
        <w:t> </w:t>
      </w:r>
      <w:r>
        <w:t>года о структуре коммун с особым статусом и о конкретных вопросах, связанных с управлением тремя крупными городами (</w:t>
      </w:r>
      <w:proofErr w:type="spellStart"/>
      <w:r>
        <w:t>Котону</w:t>
      </w:r>
      <w:proofErr w:type="spellEnd"/>
      <w:r>
        <w:t xml:space="preserve">, Порто-Ново и </w:t>
      </w:r>
      <w:proofErr w:type="spellStart"/>
      <w:r>
        <w:t>Параку</w:t>
      </w:r>
      <w:proofErr w:type="spellEnd"/>
      <w:r>
        <w:t xml:space="preserve">) с предоставлением им </w:t>
      </w:r>
      <w:proofErr w:type="spellStart"/>
      <w:r>
        <w:t>бо</w:t>
      </w:r>
      <w:r>
        <w:rPr>
          <w:rFonts w:ascii="Tahoma" w:hAnsi="Tahoma" w:cs="Tahoma"/>
        </w:rPr>
        <w:t></w:t>
      </w:r>
      <w:r>
        <w:t>льших</w:t>
      </w:r>
      <w:proofErr w:type="spellEnd"/>
      <w:r>
        <w:t xml:space="preserve"> полномочий, чем обычным коммунам;</w:t>
      </w:r>
    </w:p>
    <w:p w:rsidR="00000000" w:rsidRDefault="00000000">
      <w:pPr>
        <w:ind w:left="1134" w:hanging="1134"/>
      </w:pPr>
    </w:p>
    <w:p w:rsidR="00000000" w:rsidRDefault="00000000">
      <w:pPr>
        <w:ind w:left="1134" w:hanging="1134"/>
      </w:pPr>
      <w:r>
        <w:tab/>
      </w:r>
      <w:r>
        <w:rPr>
          <w:lang w:val="en-US"/>
        </w:rPr>
        <w:t>d</w:t>
      </w:r>
      <w:r>
        <w:t>)</w:t>
      </w:r>
      <w:r>
        <w:tab/>
        <w:t>Закон № 98-006 от 9 марта 1999</w:t>
      </w:r>
      <w:r>
        <w:rPr>
          <w:lang w:val="en-US"/>
        </w:rPr>
        <w:t> </w:t>
      </w:r>
      <w:r>
        <w:t>года о порядке проведения коммунальных и муниципальных выборов в Республике Бенин, а также об общих и конкретных процедурах местных выборов;</w:t>
      </w:r>
    </w:p>
    <w:p w:rsidR="00000000" w:rsidRDefault="00000000">
      <w:pPr>
        <w:ind w:left="1134" w:hanging="1134"/>
      </w:pPr>
    </w:p>
    <w:p w:rsidR="00000000" w:rsidRDefault="00000000">
      <w:pPr>
        <w:ind w:left="1134" w:hanging="1134"/>
      </w:pPr>
      <w:r>
        <w:tab/>
      </w:r>
      <w:proofErr w:type="spellStart"/>
      <w:r>
        <w:t>е</w:t>
      </w:r>
      <w:proofErr w:type="spellEnd"/>
      <w:r>
        <w:t>)</w:t>
      </w:r>
      <w:r>
        <w:tab/>
        <w:t>Закон № 98-007 от 15 января 1999</w:t>
      </w:r>
      <w:r>
        <w:rPr>
          <w:lang w:val="en-US"/>
        </w:rPr>
        <w:t> </w:t>
      </w:r>
      <w:r>
        <w:t>года о финансировании коммун в Республике Бенин и о положениях, касающихся различных статей бюджетов коммун (доходов и расходов) на стадиях разработки, утверждения, исполнения и контроля за исполнением бюджета.</w:t>
      </w:r>
    </w:p>
    <w:p w:rsidR="00000000" w:rsidRDefault="00000000">
      <w:pPr>
        <w:ind w:left="1134" w:hanging="1134"/>
      </w:pPr>
    </w:p>
    <w:p w:rsidR="00000000" w:rsidRDefault="00000000">
      <w:r>
        <w:tab/>
        <w:t>Эти Законы дополнены 12 декретами практического характера.</w:t>
      </w:r>
    </w:p>
    <w:p w:rsidR="00000000" w:rsidRDefault="00000000"/>
    <w:p w:rsidR="00000000" w:rsidRDefault="00000000">
      <w:pPr>
        <w:tabs>
          <w:tab w:val="clear" w:pos="1134"/>
          <w:tab w:val="left" w:pos="1276"/>
        </w:tabs>
      </w:pPr>
      <w:r>
        <w:tab/>
      </w:r>
      <w:r>
        <w:rPr>
          <w:b/>
          <w:bCs/>
        </w:rPr>
        <w:t>1.1.2</w:t>
      </w:r>
      <w:r>
        <w:rPr>
          <w:b/>
          <w:bCs/>
        </w:rPr>
        <w:tab/>
      </w:r>
      <w:r>
        <w:t>Декреты практического характера:</w:t>
      </w:r>
    </w:p>
    <w:p w:rsidR="00000000" w:rsidRDefault="00000000"/>
    <w:p w:rsidR="00000000" w:rsidRDefault="00000000">
      <w:pPr>
        <w:ind w:left="1134" w:hanging="1134"/>
      </w:pPr>
      <w:r>
        <w:tab/>
        <w:t>а)</w:t>
      </w:r>
      <w:r>
        <w:tab/>
        <w:t>Декрет № 2001-409 от 15 октября 2001 года о составе, полномочиях и функциях департаментских административных собраний;</w:t>
      </w:r>
    </w:p>
    <w:p w:rsidR="00000000" w:rsidRDefault="00000000">
      <w:pPr>
        <w:ind w:left="1134" w:hanging="567"/>
      </w:pPr>
      <w:r>
        <w:rPr>
          <w:lang w:val="en-US"/>
        </w:rPr>
        <w:t>b</w:t>
      </w:r>
      <w:r>
        <w:t>)</w:t>
      </w:r>
      <w:r>
        <w:tab/>
        <w:t>Декрет № 2001-410 от 15 октября 2001 года относительно порядка применения Закона № 98-006 от 9 марта 1999</w:t>
      </w:r>
      <w:r>
        <w:rPr>
          <w:lang w:val="en-US"/>
        </w:rPr>
        <w:t> </w:t>
      </w:r>
      <w:r>
        <w:t>года о порядке проведения коммунальных и муниципальных выборов в Республике Бенин;</w:t>
      </w:r>
    </w:p>
    <w:p w:rsidR="00000000" w:rsidRDefault="00000000">
      <w:pPr>
        <w:ind w:left="1134" w:hanging="567"/>
      </w:pPr>
    </w:p>
    <w:p w:rsidR="00000000" w:rsidRDefault="00000000">
      <w:pPr>
        <w:ind w:left="1134" w:hanging="567"/>
      </w:pPr>
      <w:r>
        <w:rPr>
          <w:lang w:val="en-US"/>
        </w:rPr>
        <w:t>c</w:t>
      </w:r>
      <w:r>
        <w:t>)</w:t>
      </w:r>
      <w:r>
        <w:tab/>
        <w:t>Декрет № 2001-411 от 15 октября 2001 года о составе, полномочиях и функциях Координационного совета департамента, а также о нормах расходов на проведение заседаний и транспортных расходов его членов;</w:t>
      </w:r>
    </w:p>
    <w:p w:rsidR="00000000" w:rsidRDefault="00000000">
      <w:pPr>
        <w:ind w:left="1134" w:hanging="567"/>
      </w:pPr>
    </w:p>
    <w:p w:rsidR="00000000" w:rsidRDefault="00000000">
      <w:pPr>
        <w:ind w:left="1134" w:hanging="567"/>
      </w:pPr>
      <w:r>
        <w:rPr>
          <w:lang w:val="en-US"/>
        </w:rPr>
        <w:t>d</w:t>
      </w:r>
      <w:r>
        <w:t>)</w:t>
      </w:r>
      <w:r>
        <w:tab/>
        <w:t>Декрет № 2001-412 от 15 октября 2001 года о статусе Генерального секретаря мэрии;</w:t>
      </w:r>
    </w:p>
    <w:p w:rsidR="00000000" w:rsidRDefault="00000000">
      <w:pPr>
        <w:ind w:left="1134" w:hanging="567"/>
      </w:pPr>
    </w:p>
    <w:p w:rsidR="00000000" w:rsidRDefault="00000000">
      <w:pPr>
        <w:ind w:left="1134" w:hanging="567"/>
      </w:pPr>
      <w:r>
        <w:rPr>
          <w:lang w:val="en-US"/>
        </w:rPr>
        <w:t>e</w:t>
      </w:r>
      <w:r>
        <w:t>)</w:t>
      </w:r>
      <w:r>
        <w:tab/>
        <w:t>Декрет № 2001-413 от 15 октября 2001 года о порядке финансирования коммун в Республике Бенин;</w:t>
      </w:r>
    </w:p>
    <w:p w:rsidR="00000000" w:rsidRDefault="00000000">
      <w:pPr>
        <w:ind w:left="1134" w:hanging="567"/>
      </w:pPr>
    </w:p>
    <w:p w:rsidR="00000000" w:rsidRDefault="00000000">
      <w:pPr>
        <w:ind w:left="1134" w:hanging="567"/>
      </w:pPr>
      <w:r>
        <w:rPr>
          <w:lang w:val="en-US"/>
        </w:rPr>
        <w:t>f</w:t>
      </w:r>
      <w:r>
        <w:t>)</w:t>
      </w:r>
      <w:r>
        <w:tab/>
        <w:t>Декрет № 2001-414 от 15 октября 2001 года об общих рамках регламента работы коммунальных советов;</w:t>
      </w:r>
    </w:p>
    <w:p w:rsidR="00000000" w:rsidRDefault="00000000">
      <w:pPr>
        <w:ind w:left="1134" w:hanging="567"/>
      </w:pPr>
    </w:p>
    <w:p w:rsidR="00000000" w:rsidRDefault="00000000">
      <w:pPr>
        <w:ind w:left="1134" w:hanging="567"/>
      </w:pPr>
      <w:r>
        <w:rPr>
          <w:lang w:val="en-US"/>
        </w:rPr>
        <w:t>g</w:t>
      </w:r>
      <w:r>
        <w:t>)</w:t>
      </w:r>
      <w:r>
        <w:tab/>
        <w:t>Декрет № 2001-415 от 15 октября 2001 года о форме и цветовой гамме значков членов коммунальных и муниципальных советов;</w:t>
      </w:r>
    </w:p>
    <w:p w:rsidR="00000000" w:rsidRDefault="00000000">
      <w:pPr>
        <w:ind w:left="1134" w:hanging="567"/>
      </w:pPr>
    </w:p>
    <w:p w:rsidR="00000000" w:rsidRDefault="00000000">
      <w:pPr>
        <w:ind w:left="1134" w:hanging="567"/>
      </w:pPr>
      <w:r>
        <w:rPr>
          <w:lang w:val="en-US"/>
        </w:rPr>
        <w:t>h</w:t>
      </w:r>
      <w:r>
        <w:t>)</w:t>
      </w:r>
      <w:r>
        <w:tab/>
        <w:t>Декрет № 2002-293 от 5 июля 2002 года о формах и условиях представительства коммуны мэром;</w:t>
      </w:r>
    </w:p>
    <w:p w:rsidR="00000000" w:rsidRDefault="00000000">
      <w:pPr>
        <w:ind w:left="1134" w:hanging="567"/>
      </w:pPr>
    </w:p>
    <w:p w:rsidR="00000000" w:rsidRDefault="00000000">
      <w:pPr>
        <w:ind w:left="1134" w:hanging="567"/>
      </w:pPr>
      <w:proofErr w:type="spellStart"/>
      <w:r>
        <w:rPr>
          <w:lang w:val="en-US"/>
        </w:rPr>
        <w:t>i</w:t>
      </w:r>
      <w:proofErr w:type="spellEnd"/>
      <w:r>
        <w:t>)</w:t>
      </w:r>
      <w:r>
        <w:tab/>
        <w:t>Декрет № 2002-365 от 22 августа 2002 года о создании Национальной комиссии по местному финансированию;</w:t>
      </w:r>
    </w:p>
    <w:p w:rsidR="00000000" w:rsidRDefault="00000000">
      <w:pPr>
        <w:ind w:left="1134" w:hanging="567"/>
      </w:pPr>
    </w:p>
    <w:p w:rsidR="00000000" w:rsidRDefault="00000000">
      <w:pPr>
        <w:ind w:left="1134" w:hanging="567"/>
      </w:pPr>
      <w:r>
        <w:rPr>
          <w:lang w:val="en-US"/>
        </w:rPr>
        <w:t>j</w:t>
      </w:r>
      <w:r>
        <w:t>)</w:t>
      </w:r>
      <w:r>
        <w:tab/>
        <w:t>Декрет № 2002-366 от 22 августа 2002 года о фиксированном объеме средств на избирательную кампанию, выделяемых государством кандидатам на муниципальных и коммунальных выборах;</w:t>
      </w:r>
    </w:p>
    <w:p w:rsidR="00000000" w:rsidRDefault="00000000">
      <w:pPr>
        <w:ind w:left="1134" w:hanging="567"/>
      </w:pPr>
    </w:p>
    <w:p w:rsidR="00000000" w:rsidRDefault="00000000">
      <w:pPr>
        <w:ind w:left="1134" w:hanging="567"/>
      </w:pPr>
      <w:r>
        <w:rPr>
          <w:lang w:val="en-US"/>
        </w:rPr>
        <w:t>k</w:t>
      </w:r>
      <w:r>
        <w:t>)</w:t>
      </w:r>
      <w:r>
        <w:tab/>
        <w:t xml:space="preserve">Декрет № 2002-367 от 22 августа 2002 года о размере </w:t>
      </w:r>
      <w:proofErr w:type="spellStart"/>
      <w:r>
        <w:t>невозвращаемого</w:t>
      </w:r>
      <w:proofErr w:type="spellEnd"/>
      <w:r>
        <w:t xml:space="preserve"> залога, вносимого кандидатами на муниципальных и коммунальных выборах;</w:t>
      </w:r>
    </w:p>
    <w:p w:rsidR="00000000" w:rsidRDefault="00000000">
      <w:pPr>
        <w:ind w:left="1134" w:hanging="567"/>
      </w:pPr>
    </w:p>
    <w:p w:rsidR="00000000" w:rsidRDefault="00000000">
      <w:pPr>
        <w:ind w:left="1134" w:hanging="567"/>
      </w:pPr>
      <w:r>
        <w:rPr>
          <w:lang w:val="en-US"/>
        </w:rPr>
        <w:t>l</w:t>
      </w:r>
      <w:r>
        <w:t>)</w:t>
      </w:r>
      <w:r>
        <w:tab/>
        <w:t>Декрет № 2002-376 от 22 августа 2002 года о структуре и функциях администраций департаментов.</w:t>
      </w:r>
    </w:p>
    <w:p w:rsidR="00000000" w:rsidRDefault="00000000">
      <w:pPr>
        <w:ind w:left="1134" w:hanging="567"/>
      </w:pPr>
    </w:p>
    <w:p w:rsidR="00000000" w:rsidRDefault="00000000">
      <w:r>
        <w:tab/>
      </w:r>
      <w:r>
        <w:rPr>
          <w:b/>
          <w:bCs/>
        </w:rPr>
        <w:t>1.2</w:t>
      </w:r>
      <w:r>
        <w:tab/>
        <w:t xml:space="preserve">Что касается практических мер, то следует упомянуть о том, что в декабре 2002 года и в январе 2003 года Национальная независимая избирательная комиссия организовала общинные и муниципальные выборы, которые ознаменовали собой начало процесса активной децентрализации в Бенине.  Эти выборы заложили фундамент для практического осуществления нового </w:t>
      </w:r>
      <w:proofErr w:type="spellStart"/>
      <w:r>
        <w:t>административно-территориального</w:t>
      </w:r>
      <w:proofErr w:type="spellEnd"/>
      <w:r>
        <w:t xml:space="preserve"> деления.</w:t>
      </w:r>
    </w:p>
    <w:p w:rsidR="00000000" w:rsidRDefault="00000000"/>
    <w:p w:rsidR="00000000" w:rsidRDefault="00000000">
      <w:r>
        <w:t>26.</w:t>
      </w:r>
      <w:r>
        <w:tab/>
        <w:t>Право независимо управлять, которым теперь наделены территориальные образования, позволяет им свободно определять их приоритеты в рамках осуществления их деятельности, регулировать их функции и свободно выбирать надлежащие средства для эффективного ведения дел на местах.</w:t>
      </w:r>
    </w:p>
    <w:p w:rsidR="00000000" w:rsidRDefault="00000000"/>
    <w:p w:rsidR="00000000" w:rsidRDefault="00000000">
      <w:r>
        <w:t>27.</w:t>
      </w:r>
      <w:r>
        <w:tab/>
        <w:t>В состав местных собраний входят члены, которых называют коммунальными или муниципальными советниками.</w:t>
      </w:r>
    </w:p>
    <w:p w:rsidR="00000000" w:rsidRDefault="00000000"/>
    <w:p w:rsidR="00000000" w:rsidRDefault="00000000">
      <w:r>
        <w:t>28.</w:t>
      </w:r>
      <w:r>
        <w:tab/>
        <w:t xml:space="preserve">Важно также отметить, что теперь государство оперативно оказывает финансовую помощь коммунам.  Так, например, в 2003 году оно выделило 1 237 450 000 франков </w:t>
      </w:r>
      <w:proofErr w:type="spellStart"/>
      <w:r>
        <w:t>КФА</w:t>
      </w:r>
      <w:proofErr w:type="spellEnd"/>
      <w:r>
        <w:t xml:space="preserve"> в качестве средств фонда </w:t>
      </w:r>
      <w:proofErr w:type="spellStart"/>
      <w:r>
        <w:t>межкоммунальной</w:t>
      </w:r>
      <w:proofErr w:type="spellEnd"/>
      <w:r>
        <w:t xml:space="preserve"> солидарности, субсидий для компенсации налогов граждан и дотаций местным общинам.  В 2004 году объем этой помощи возрос на 548 млн., составив в совокупности 1 875 450 000 франков </w:t>
      </w:r>
      <w:proofErr w:type="spellStart"/>
      <w:r>
        <w:t>КФА</w:t>
      </w:r>
      <w:proofErr w:type="spellEnd"/>
      <w:r>
        <w:t>.</w:t>
      </w:r>
    </w:p>
    <w:p w:rsidR="00000000" w:rsidRDefault="00000000"/>
    <w:p w:rsidR="00000000" w:rsidRDefault="00000000">
      <w:r>
        <w:t>29.</w:t>
      </w:r>
      <w:r>
        <w:tab/>
        <w:t xml:space="preserve">В конечном итоге государство уже направило на поддержку коммун в 2003 и 2004 годах 3 200 900 000 франков </w:t>
      </w:r>
      <w:proofErr w:type="spellStart"/>
      <w:r>
        <w:t>КФА</w:t>
      </w:r>
      <w:proofErr w:type="spellEnd"/>
      <w:r>
        <w:t>.</w:t>
      </w:r>
    </w:p>
    <w:p w:rsidR="00000000" w:rsidRDefault="00000000"/>
    <w:p w:rsidR="00000000" w:rsidRDefault="00000000">
      <w:pPr>
        <w:tabs>
          <w:tab w:val="left" w:pos="3366"/>
        </w:tabs>
        <w:rPr>
          <w:b/>
          <w:bCs/>
        </w:rPr>
      </w:pPr>
      <w:r>
        <w:rPr>
          <w:b/>
          <w:bCs/>
        </w:rPr>
        <w:tab/>
        <w:t>2.</w:t>
      </w:r>
      <w:r>
        <w:rPr>
          <w:b/>
          <w:bCs/>
        </w:rPr>
        <w:tab/>
      </w:r>
      <w:r>
        <w:rPr>
          <w:b/>
          <w:bCs/>
          <w:u w:val="single"/>
        </w:rPr>
        <w:t>Статья 2 Пакта</w:t>
      </w:r>
      <w:r>
        <w:rPr>
          <w:b/>
          <w:bCs/>
        </w:rPr>
        <w:t>:  Запрещение дискриминации</w:t>
      </w:r>
    </w:p>
    <w:p w:rsidR="00000000" w:rsidRDefault="00000000">
      <w:pPr>
        <w:tabs>
          <w:tab w:val="left" w:pos="3366"/>
        </w:tabs>
        <w:rPr>
          <w:b/>
          <w:bCs/>
        </w:rPr>
      </w:pPr>
    </w:p>
    <w:p w:rsidR="00000000" w:rsidRDefault="00000000">
      <w:r>
        <w:t>30.</w:t>
      </w:r>
      <w:r>
        <w:tab/>
        <w:t>В первоначальном докладе достаточно подробно упоминалось о том, что Конституция от 11 декабря 1990 года признает за иностранцами, проживающими на территории Республики Бенин, те же права и свободы, что и за гражданами.</w:t>
      </w:r>
    </w:p>
    <w:p w:rsidR="00000000" w:rsidRDefault="00000000"/>
    <w:p w:rsidR="00000000" w:rsidRDefault="00000000">
      <w:pPr>
        <w:tabs>
          <w:tab w:val="left" w:pos="3366"/>
        </w:tabs>
        <w:rPr>
          <w:b/>
          <w:bCs/>
        </w:rPr>
      </w:pPr>
      <w:r>
        <w:rPr>
          <w:b/>
          <w:bCs/>
        </w:rPr>
        <w:tab/>
        <w:t>3.</w:t>
      </w:r>
      <w:r>
        <w:rPr>
          <w:b/>
          <w:bCs/>
        </w:rPr>
        <w:tab/>
      </w:r>
      <w:r>
        <w:rPr>
          <w:b/>
          <w:bCs/>
          <w:u w:val="single"/>
        </w:rPr>
        <w:t>Статья 3 Пакта</w:t>
      </w:r>
      <w:r>
        <w:rPr>
          <w:b/>
          <w:bCs/>
        </w:rPr>
        <w:t>:  Равноправие мужчин и женщин</w:t>
      </w:r>
    </w:p>
    <w:p w:rsidR="00000000" w:rsidRDefault="00000000">
      <w:pPr>
        <w:tabs>
          <w:tab w:val="left" w:pos="3366"/>
        </w:tabs>
        <w:rPr>
          <w:b/>
          <w:bCs/>
        </w:rPr>
      </w:pPr>
    </w:p>
    <w:p w:rsidR="00000000" w:rsidRDefault="00000000">
      <w:r>
        <w:t>31.</w:t>
      </w:r>
      <w:r>
        <w:tab/>
        <w:t>Бенин выполнял свое обязательство по обеспечению равноправия мужчин и женщин в том, что касается всех экономических, социальных и культурных прав, провозглашенных в Пакте, в частности посредством принятия законодательных и практических мер.</w:t>
      </w:r>
    </w:p>
    <w:p w:rsidR="00000000" w:rsidRDefault="00000000"/>
    <w:p w:rsidR="00000000" w:rsidRDefault="00000000">
      <w:r>
        <w:t>32.</w:t>
      </w:r>
      <w:r>
        <w:tab/>
        <w:t xml:space="preserve">В этой связи следует упомянуть о последних изменениях законодательства.  В июне 2002 года Национальное собрание утвердило Кодекс личности и семьи, который 14 июня 2004 года был приведен в соответствие с Конституцией после вынесения Конституционным судом решений о том, что некоторые его положения противоречили Конституции.  Принятие этого документа состоялось 24 августа 2004 года.  Кодекс учитывает международные обязательства Республики Бенин по уважению и поощрению прав человека, в частности принципов равноправия и </w:t>
      </w:r>
      <w:proofErr w:type="spellStart"/>
      <w:r>
        <w:t>недискриминации</w:t>
      </w:r>
      <w:proofErr w:type="spellEnd"/>
      <w:r>
        <w:t>.</w:t>
      </w:r>
    </w:p>
    <w:p w:rsidR="00000000" w:rsidRDefault="00000000"/>
    <w:p w:rsidR="00000000" w:rsidRDefault="00000000">
      <w:r>
        <w:t>33.</w:t>
      </w:r>
      <w:r>
        <w:tab/>
        <w:t xml:space="preserve">В Кодексе личности и семьи семейное право было приведено в соответствие с нормами законодательства, основанными, главным образом, на принципах равенства и </w:t>
      </w:r>
      <w:proofErr w:type="spellStart"/>
      <w:r>
        <w:t>недискриминации</w:t>
      </w:r>
      <w:proofErr w:type="spellEnd"/>
      <w:r>
        <w:t>.  Важно упомянуть несколько важных положений Кодекса:</w:t>
      </w:r>
    </w:p>
    <w:p w:rsidR="00000000" w:rsidRDefault="00000000"/>
    <w:p w:rsidR="00000000" w:rsidRDefault="00000000">
      <w:pPr>
        <w:ind w:left="1134" w:hanging="567"/>
      </w:pPr>
      <w:r>
        <w:rPr>
          <w:lang w:val="en-US"/>
        </w:rPr>
        <w:t>a</w:t>
      </w:r>
      <w:r>
        <w:t>)</w:t>
      </w:r>
      <w:r>
        <w:tab/>
        <w:t>возраст для вступления в брак составляет 18 лет для обоих будущих супругов (статья 123);</w:t>
      </w:r>
    </w:p>
    <w:p w:rsidR="00000000" w:rsidRDefault="00000000">
      <w:pPr>
        <w:ind w:left="1134" w:hanging="567"/>
      </w:pPr>
    </w:p>
    <w:p w:rsidR="00000000" w:rsidRDefault="00000000">
      <w:pPr>
        <w:ind w:left="1134" w:hanging="567"/>
      </w:pPr>
      <w:r>
        <w:rPr>
          <w:lang w:val="en-US"/>
        </w:rPr>
        <w:t>b</w:t>
      </w:r>
      <w:r>
        <w:t>)</w:t>
      </w:r>
      <w:r>
        <w:tab/>
        <w:t>многоженство (полигамия) запрещено (статья 125 и последующие статьи);</w:t>
      </w:r>
    </w:p>
    <w:p w:rsidR="00000000" w:rsidRDefault="00000000">
      <w:pPr>
        <w:ind w:left="1134" w:hanging="567"/>
      </w:pPr>
    </w:p>
    <w:p w:rsidR="00000000" w:rsidRDefault="00000000">
      <w:pPr>
        <w:ind w:left="1134" w:hanging="567"/>
      </w:pPr>
      <w:r>
        <w:rPr>
          <w:lang w:val="en-US"/>
        </w:rPr>
        <w:t>c</w:t>
      </w:r>
      <w:r>
        <w:t>)</w:t>
      </w:r>
      <w:r>
        <w:tab/>
        <w:t>приданое носит теперь символический характер (статья 142);</w:t>
      </w:r>
    </w:p>
    <w:p w:rsidR="00000000" w:rsidRDefault="00000000">
      <w:pPr>
        <w:ind w:left="1134" w:hanging="567"/>
      </w:pPr>
    </w:p>
    <w:p w:rsidR="00000000" w:rsidRDefault="00000000">
      <w:pPr>
        <w:ind w:left="1134" w:hanging="567"/>
      </w:pPr>
      <w:r>
        <w:rPr>
          <w:lang w:val="en-US"/>
        </w:rPr>
        <w:t>d</w:t>
      </w:r>
      <w:r>
        <w:t>)</w:t>
      </w:r>
      <w:r>
        <w:tab/>
        <w:t>совместное управление семейным хозяйством (статья 155);</w:t>
      </w:r>
    </w:p>
    <w:p w:rsidR="00000000" w:rsidRDefault="00000000">
      <w:pPr>
        <w:ind w:left="1134" w:hanging="567"/>
      </w:pPr>
    </w:p>
    <w:p w:rsidR="00000000" w:rsidRDefault="00000000">
      <w:pPr>
        <w:ind w:left="1134" w:hanging="567"/>
      </w:pPr>
      <w:r>
        <w:rPr>
          <w:lang w:val="en-US"/>
        </w:rPr>
        <w:t>e</w:t>
      </w:r>
      <w:r>
        <w:t>)</w:t>
      </w:r>
      <w:r>
        <w:tab/>
        <w:t>родители совместно осуществляют родительские права (статья 417);</w:t>
      </w:r>
    </w:p>
    <w:p w:rsidR="00000000" w:rsidRDefault="00000000">
      <w:pPr>
        <w:ind w:left="1134" w:hanging="567"/>
      </w:pPr>
    </w:p>
    <w:p w:rsidR="00000000" w:rsidRDefault="00000000">
      <w:pPr>
        <w:ind w:left="1134" w:hanging="567"/>
      </w:pPr>
      <w:r>
        <w:rPr>
          <w:lang w:val="en-US"/>
        </w:rPr>
        <w:t>f</w:t>
      </w:r>
      <w:r>
        <w:t>)</w:t>
      </w:r>
      <w:r>
        <w:tab/>
        <w:t>совместный выбор места проживания семьи (статья 156);</w:t>
      </w:r>
    </w:p>
    <w:p w:rsidR="00000000" w:rsidRDefault="00000000">
      <w:pPr>
        <w:ind w:left="1134" w:hanging="567"/>
      </w:pPr>
    </w:p>
    <w:p w:rsidR="00000000" w:rsidRDefault="00000000">
      <w:pPr>
        <w:ind w:left="1134" w:hanging="567"/>
      </w:pPr>
      <w:r>
        <w:rPr>
          <w:lang w:val="en-US"/>
        </w:rPr>
        <w:t>g</w:t>
      </w:r>
      <w:r>
        <w:t>)</w:t>
      </w:r>
      <w:r>
        <w:tab/>
        <w:t>свободное осуществление профессиональной деятельности женщинами (статья 157);</w:t>
      </w:r>
    </w:p>
    <w:p w:rsidR="00000000" w:rsidRDefault="00000000">
      <w:pPr>
        <w:ind w:left="1134" w:hanging="567"/>
      </w:pPr>
    </w:p>
    <w:p w:rsidR="00000000" w:rsidRDefault="00000000">
      <w:pPr>
        <w:ind w:left="1134" w:hanging="567"/>
      </w:pPr>
      <w:r>
        <w:rPr>
          <w:lang w:val="en-US"/>
        </w:rPr>
        <w:t>h</w:t>
      </w:r>
      <w:r>
        <w:t>)</w:t>
      </w:r>
      <w:r>
        <w:tab/>
        <w:t>режим раздельного владения имуществом является общеправовым режимом (статья 184);</w:t>
      </w:r>
    </w:p>
    <w:p w:rsidR="00000000" w:rsidRDefault="00000000">
      <w:pPr>
        <w:ind w:left="1134" w:hanging="567"/>
      </w:pPr>
    </w:p>
    <w:p w:rsidR="00000000" w:rsidRDefault="00000000">
      <w:pPr>
        <w:ind w:left="1134" w:hanging="567"/>
      </w:pPr>
      <w:proofErr w:type="spellStart"/>
      <w:r>
        <w:rPr>
          <w:lang w:val="en-US"/>
        </w:rPr>
        <w:t>i</w:t>
      </w:r>
      <w:proofErr w:type="spellEnd"/>
      <w:r>
        <w:t>)</w:t>
      </w:r>
      <w:r>
        <w:tab/>
        <w:t>разрешен выбор договорных режимов с возможной последующей корректировкой (статья 190 и последующие статьи);</w:t>
      </w:r>
    </w:p>
    <w:p w:rsidR="00000000" w:rsidRDefault="00000000">
      <w:pPr>
        <w:ind w:left="1134" w:hanging="567"/>
      </w:pPr>
    </w:p>
    <w:p w:rsidR="00000000" w:rsidRDefault="00000000">
      <w:pPr>
        <w:ind w:left="1134" w:hanging="567"/>
      </w:pPr>
      <w:r>
        <w:rPr>
          <w:lang w:val="en-US"/>
        </w:rPr>
        <w:t>j</w:t>
      </w:r>
      <w:r>
        <w:t>)</w:t>
      </w:r>
      <w:r>
        <w:tab/>
        <w:t>равенство в осуществлении родительских прав (статья 411);</w:t>
      </w:r>
    </w:p>
    <w:p w:rsidR="00000000" w:rsidRDefault="00000000">
      <w:pPr>
        <w:ind w:left="1134" w:hanging="567"/>
      </w:pPr>
    </w:p>
    <w:p w:rsidR="00000000" w:rsidRDefault="00000000">
      <w:pPr>
        <w:ind w:left="1134" w:hanging="567"/>
      </w:pPr>
      <w:r>
        <w:rPr>
          <w:lang w:val="en-US"/>
        </w:rPr>
        <w:t>k</w:t>
      </w:r>
      <w:r>
        <w:t>)</w:t>
      </w:r>
      <w:r>
        <w:tab/>
        <w:t>равенство в вопросах раздела наследства (статья 619);</w:t>
      </w:r>
    </w:p>
    <w:p w:rsidR="00000000" w:rsidRDefault="00000000">
      <w:pPr>
        <w:ind w:left="1134" w:hanging="567"/>
      </w:pPr>
    </w:p>
    <w:p w:rsidR="00000000" w:rsidRDefault="00000000">
      <w:pPr>
        <w:ind w:left="1134" w:hanging="567"/>
      </w:pPr>
      <w:r>
        <w:rPr>
          <w:lang w:val="en-US"/>
        </w:rPr>
        <w:t>l</w:t>
      </w:r>
      <w:r>
        <w:t>)</w:t>
      </w:r>
      <w:r>
        <w:tab/>
        <w:t>овдовевший супруг обладает правами наследования всего имущества, независимо от происхождения и характера наследства.  Он обладает полнотой правомочий собственника совместно с родственниками по нисходящей линии (статья 630 и последующие статьи).</w:t>
      </w:r>
    </w:p>
    <w:p w:rsidR="00000000" w:rsidRDefault="00000000">
      <w:pPr>
        <w:ind w:left="1134" w:hanging="567"/>
      </w:pPr>
    </w:p>
    <w:p w:rsidR="00000000" w:rsidRDefault="00000000">
      <w:r>
        <w:t>34.</w:t>
      </w:r>
      <w:r>
        <w:tab/>
        <w:t xml:space="preserve">Подтвержден принцип защиты родившегося в браке ребенка.  Однако по мере возможности происходит сближение двух видов родственных связей как на уровне установления родства, так и его последствий. </w:t>
      </w:r>
    </w:p>
    <w:p w:rsidR="00000000" w:rsidRDefault="00000000"/>
    <w:p w:rsidR="00000000" w:rsidRDefault="00000000">
      <w:r>
        <w:t>35.</w:t>
      </w:r>
      <w:r>
        <w:tab/>
        <w:t>В отношении установления родства Кодекс устраняет по мере возможности различия между внебрачными и родившимися в браке детьми в том, что касается процедур установления родства.  Он допускает, что материнство вне брака можно установить посредством простого указания фамилии матери в свидетельстве о рождении без признания какого-либо статуса.  Таким образом, свидетельство о рождении с указанной в нем фамилией матери может считаться признанием.</w:t>
      </w:r>
    </w:p>
    <w:p w:rsidR="00000000" w:rsidRDefault="00000000"/>
    <w:p w:rsidR="00000000" w:rsidRDefault="00000000">
      <w:r>
        <w:t>36.</w:t>
      </w:r>
      <w:r>
        <w:tab/>
        <w:t>Теперь можно установить родство внебрачного ребенка посредством признания или определения родства, когда ребенок не обладает соответствующим его правам статусом (статья 315) или когда мать оспаривает родство ребенка, чтобы заставить признать родство настоящим отцом, за которого она выйдет замуж после расторжения брака.</w:t>
      </w:r>
    </w:p>
    <w:p w:rsidR="00000000" w:rsidRDefault="00000000"/>
    <w:p w:rsidR="00000000" w:rsidRDefault="00000000">
      <w:r>
        <w:t>37.</w:t>
      </w:r>
      <w:r>
        <w:tab/>
        <w:t>По</w:t>
      </w:r>
      <w:r>
        <w:noBreakHyphen/>
        <w:t>прежнему запрещено устанавливать родство и по матери, и по отцу родившихся от кровосмешения детей, за исключением тех случаев, когда они обладают узаконенным статусом (пункт 3 статьи 318).</w:t>
      </w:r>
    </w:p>
    <w:p w:rsidR="00000000" w:rsidRDefault="00000000"/>
    <w:p w:rsidR="00000000" w:rsidRDefault="00000000">
      <w:r>
        <w:t>38.</w:t>
      </w:r>
      <w:r>
        <w:tab/>
        <w:t>В отношении последствий родства подтверждено принципиальное равенство между двумя видами родства применительно к их последствиям.  Признанные внебрачные и родившиеся в браке дети обладают одинаковыми правами и обязательствами.  Однако с учетом самих обстоятельств их рождения действуют некоторые оговорки.  Так, например, признанный внебрачный ребенок может оспаривать права наследования у овдовевшего супруга лишь в том случае, если он ранее получил письменное уведомление о своем признании со стороны соответствующего супруга.</w:t>
      </w:r>
    </w:p>
    <w:p w:rsidR="00000000" w:rsidRDefault="00000000"/>
    <w:p w:rsidR="00000000" w:rsidRDefault="00000000">
      <w:r>
        <w:t>39.</w:t>
      </w:r>
      <w:r>
        <w:tab/>
        <w:t>В целом положение женщин в плане наследования улучшается.  Один из упреков, который зачастую высказывается в отношении обычного и даже современного права, заключается в том, что они содержат, особенно в вопросах наследования, нормы, исключительно дискриминационные в отношении девочек, которым, как правило, закрыт доступ к наследованию определенных видов имущества (например, земли).  Кроме того, эти нормы считаются менее объективными вследствие "</w:t>
      </w:r>
      <w:proofErr w:type="spellStart"/>
      <w:r>
        <w:t>привелегий</w:t>
      </w:r>
      <w:proofErr w:type="spellEnd"/>
      <w:r>
        <w:t>" мужчин.  Статья 605 Кодекса, гласящая, что закон не принимает во внимание ни происхождение, ни характер имущества при регулировании наследства, отвергает эти устаревшие обычаи.  Таким образом, Кодекс подтверждает принцип о том, что раздел имущества основан на равенстве.  Следуя этой логике, также отвергнуты принцип первородства, который заключается в отдании приоритета более старшим лицам, и принцип, который заключается в придании привилегированного статуса детям мужского пола при регулировании вопросов наследования.</w:t>
      </w:r>
    </w:p>
    <w:p w:rsidR="00000000" w:rsidRDefault="00000000"/>
    <w:p w:rsidR="00000000" w:rsidRDefault="00000000">
      <w:r>
        <w:t>40.</w:t>
      </w:r>
      <w:r>
        <w:tab/>
        <w:t>В практическом плане следует отметить, в частности, то стремление Бенина улучшить положение женщин, которое проявилось в 2000 году в рамках принятия Национальной политики по улучшению положения женщин.  Речь идет о базовом документе, который был подготовлен с помощью Фонда Организации Объединенных Наций в области народонаселения (ЮНФПА) и в котором определены правовые рамки и процедуры осуществления различных действий в целях улучшения положения женщин в Бенине.</w:t>
      </w:r>
    </w:p>
    <w:p w:rsidR="00000000" w:rsidRDefault="00000000"/>
    <w:p w:rsidR="00000000" w:rsidRDefault="00000000">
      <w:r>
        <w:t>41.</w:t>
      </w:r>
      <w:r>
        <w:tab/>
        <w:t>Декретом № 2002-464 от 28 октября 2002 года была учреждена Национальная комиссия по улучшению положения женщин.  В соответствии со статьей 3 этого Декрета Комиссии поручено:</w:t>
      </w:r>
    </w:p>
    <w:p w:rsidR="00000000" w:rsidRDefault="00000000"/>
    <w:p w:rsidR="00000000" w:rsidRDefault="00000000">
      <w:pPr>
        <w:ind w:left="1134" w:hanging="1134"/>
      </w:pPr>
      <w:r>
        <w:tab/>
        <w:t>а)</w:t>
      </w:r>
      <w:r>
        <w:tab/>
        <w:t>следить за осуществлением национального плана действий всеми структурами, работающими в области улучшения положения и защиты женщин;</w:t>
      </w:r>
    </w:p>
    <w:p w:rsidR="00000000" w:rsidRDefault="00000000">
      <w:pPr>
        <w:ind w:left="1134" w:hanging="1134"/>
      </w:pPr>
    </w:p>
    <w:p w:rsidR="00000000" w:rsidRDefault="00000000">
      <w:pPr>
        <w:ind w:left="1134" w:hanging="1134"/>
      </w:pPr>
      <w:r>
        <w:tab/>
      </w:r>
      <w:r>
        <w:rPr>
          <w:lang w:val="en-US"/>
        </w:rPr>
        <w:t>b</w:t>
      </w:r>
      <w:r>
        <w:t>)</w:t>
      </w:r>
      <w:r>
        <w:tab/>
        <w:t>обеспечить учет стратегических и практических потребностей мужчин и женщин при разработке, осуществлении, контроле и оценке программ и/или проектов развития;</w:t>
      </w:r>
    </w:p>
    <w:p w:rsidR="00000000" w:rsidRDefault="00000000">
      <w:pPr>
        <w:ind w:left="1134" w:hanging="1134"/>
      </w:pPr>
    </w:p>
    <w:p w:rsidR="00000000" w:rsidRDefault="00000000">
      <w:pPr>
        <w:ind w:left="1134" w:hanging="1134"/>
      </w:pPr>
      <w:r>
        <w:tab/>
        <w:t>с)</w:t>
      </w:r>
      <w:r>
        <w:tab/>
        <w:t>обеспечить более тесную координацию всех усилий, прилагаемых в интересах женщин;</w:t>
      </w:r>
    </w:p>
    <w:p w:rsidR="00000000" w:rsidRDefault="00000000">
      <w:pPr>
        <w:ind w:left="1134" w:hanging="1134"/>
      </w:pPr>
    </w:p>
    <w:p w:rsidR="00000000" w:rsidRDefault="00000000">
      <w:pPr>
        <w:ind w:left="1134" w:hanging="1134"/>
      </w:pPr>
      <w:r>
        <w:tab/>
      </w:r>
      <w:r>
        <w:rPr>
          <w:lang w:val="en-US"/>
        </w:rPr>
        <w:t>d</w:t>
      </w:r>
      <w:r>
        <w:t>)</w:t>
      </w:r>
      <w:r>
        <w:tab/>
        <w:t>инициировать и поощрять принятие законодательных и нормативных мер, направленных на повышение правового, социально-экономического и культурного статуса женщин;</w:t>
      </w:r>
    </w:p>
    <w:p w:rsidR="00000000" w:rsidRDefault="00000000">
      <w:pPr>
        <w:ind w:left="1134" w:hanging="1134"/>
      </w:pPr>
    </w:p>
    <w:p w:rsidR="00000000" w:rsidRDefault="00000000">
      <w:pPr>
        <w:ind w:left="1134" w:hanging="1134"/>
      </w:pPr>
      <w:r>
        <w:tab/>
      </w:r>
      <w:proofErr w:type="spellStart"/>
      <w:r>
        <w:t>е</w:t>
      </w:r>
      <w:proofErr w:type="spellEnd"/>
      <w:r>
        <w:t>)</w:t>
      </w:r>
      <w:r>
        <w:tab/>
        <w:t>разработать стратегии осуществления плана действий в рамках Национальной политики по улучшению положения женщин.</w:t>
      </w:r>
    </w:p>
    <w:p w:rsidR="00000000" w:rsidRDefault="00000000">
      <w:pPr>
        <w:ind w:left="1134" w:hanging="1134"/>
      </w:pPr>
    </w:p>
    <w:p w:rsidR="00000000" w:rsidRDefault="00000000">
      <w:pPr>
        <w:ind w:left="1134" w:hanging="1134"/>
        <w:rPr>
          <w:b/>
          <w:bCs/>
          <w:u w:val="single"/>
        </w:rPr>
      </w:pPr>
      <w:r>
        <w:tab/>
      </w:r>
      <w:r>
        <w:rPr>
          <w:b/>
          <w:bCs/>
        </w:rPr>
        <w:t>4.</w:t>
      </w:r>
      <w:r>
        <w:tab/>
      </w:r>
      <w:r>
        <w:rPr>
          <w:b/>
          <w:bCs/>
          <w:u w:val="single"/>
        </w:rPr>
        <w:t>Статья 4 Пакта</w:t>
      </w:r>
    </w:p>
    <w:p w:rsidR="00000000" w:rsidRDefault="00000000">
      <w:pPr>
        <w:ind w:left="1134" w:hanging="1134"/>
        <w:rPr>
          <w:b/>
          <w:bCs/>
          <w:u w:val="single"/>
        </w:rPr>
      </w:pPr>
    </w:p>
    <w:p w:rsidR="00000000" w:rsidRDefault="00000000">
      <w:r>
        <w:t>42.</w:t>
      </w:r>
      <w:r>
        <w:tab/>
        <w:t xml:space="preserve">В том что касается осуществления положений этой статьи, никаких значительных изменений по сравнению с первоначальным докладом не произошло.  </w:t>
      </w:r>
    </w:p>
    <w:p w:rsidR="00000000" w:rsidRDefault="00000000"/>
    <w:p w:rsidR="00000000" w:rsidRDefault="00000000">
      <w:pPr>
        <w:keepNext/>
        <w:rPr>
          <w:b/>
          <w:bCs/>
          <w:u w:val="single"/>
        </w:rPr>
      </w:pPr>
      <w:r>
        <w:tab/>
      </w:r>
      <w:r>
        <w:rPr>
          <w:b/>
          <w:bCs/>
        </w:rPr>
        <w:t>5.</w:t>
      </w:r>
      <w:r>
        <w:rPr>
          <w:b/>
          <w:bCs/>
        </w:rPr>
        <w:tab/>
      </w:r>
      <w:r>
        <w:rPr>
          <w:b/>
          <w:bCs/>
          <w:u w:val="single"/>
        </w:rPr>
        <w:t>Статья 5 Пакта</w:t>
      </w:r>
    </w:p>
    <w:p w:rsidR="00000000" w:rsidRDefault="00000000">
      <w:pPr>
        <w:keepNext/>
        <w:rPr>
          <w:b/>
          <w:bCs/>
          <w:u w:val="single"/>
        </w:rPr>
      </w:pPr>
    </w:p>
    <w:p w:rsidR="00000000" w:rsidRDefault="00000000">
      <w:pPr>
        <w:keepNext/>
      </w:pPr>
      <w:r>
        <w:t>43.</w:t>
      </w:r>
      <w:r>
        <w:tab/>
        <w:t>В том что касается осуществления положений этой статьи, никаких значительных изменений по сравнению с первоначальным докладом не произошло.</w:t>
      </w:r>
    </w:p>
    <w:p w:rsidR="00000000" w:rsidRDefault="00000000"/>
    <w:p w:rsidR="00000000" w:rsidRDefault="00000000">
      <w:pPr>
        <w:keepNext/>
        <w:jc w:val="center"/>
        <w:rPr>
          <w:b/>
          <w:bCs/>
          <w:u w:val="single"/>
        </w:rPr>
      </w:pPr>
      <w:r>
        <w:rPr>
          <w:b/>
          <w:bCs/>
          <w:u w:val="single"/>
        </w:rPr>
        <w:t>Часть вторая:  Часть доклада, касающаяся закрепленных</w:t>
      </w:r>
    </w:p>
    <w:p w:rsidR="00000000" w:rsidRDefault="00000000">
      <w:pPr>
        <w:keepNext/>
        <w:jc w:val="center"/>
        <w:rPr>
          <w:b/>
          <w:bCs/>
          <w:u w:val="single"/>
        </w:rPr>
      </w:pPr>
      <w:r>
        <w:rPr>
          <w:b/>
          <w:bCs/>
          <w:u w:val="single"/>
        </w:rPr>
        <w:t>в Пакте конкретных прав</w:t>
      </w:r>
    </w:p>
    <w:p w:rsidR="00000000" w:rsidRDefault="00000000">
      <w:pPr>
        <w:keepNext/>
        <w:rPr>
          <w:b/>
          <w:bCs/>
          <w:u w:val="single"/>
        </w:rPr>
      </w:pPr>
    </w:p>
    <w:p w:rsidR="00000000" w:rsidRDefault="00000000">
      <w:pPr>
        <w:rPr>
          <w:b/>
          <w:bCs/>
        </w:rPr>
      </w:pPr>
      <w:r>
        <w:tab/>
      </w:r>
      <w:r>
        <w:rPr>
          <w:b/>
          <w:bCs/>
        </w:rPr>
        <w:t>6.</w:t>
      </w:r>
      <w:r>
        <w:rPr>
          <w:b/>
          <w:bCs/>
        </w:rPr>
        <w:tab/>
      </w:r>
      <w:r>
        <w:rPr>
          <w:b/>
          <w:bCs/>
          <w:u w:val="single"/>
        </w:rPr>
        <w:t>Статья 6 Пакта</w:t>
      </w:r>
      <w:r>
        <w:t xml:space="preserve">:  </w:t>
      </w:r>
      <w:r>
        <w:rPr>
          <w:b/>
          <w:bCs/>
        </w:rPr>
        <w:t>Право на труд</w:t>
      </w:r>
    </w:p>
    <w:p w:rsidR="00000000" w:rsidRDefault="00000000">
      <w:pPr>
        <w:rPr>
          <w:b/>
          <w:bCs/>
        </w:rPr>
      </w:pPr>
    </w:p>
    <w:p w:rsidR="00000000" w:rsidRDefault="00000000">
      <w:pPr>
        <w:rPr>
          <w:b/>
          <w:bCs/>
        </w:rPr>
      </w:pPr>
      <w:r>
        <w:rPr>
          <w:b/>
          <w:bCs/>
          <w:lang w:val="en-US"/>
        </w:rPr>
        <w:tab/>
      </w:r>
      <w:r>
        <w:rPr>
          <w:b/>
          <w:bCs/>
        </w:rPr>
        <w:t>6.1</w:t>
      </w:r>
    </w:p>
    <w:p w:rsidR="00000000" w:rsidRDefault="00000000">
      <w:pPr>
        <w:rPr>
          <w:b/>
          <w:bCs/>
        </w:rPr>
      </w:pPr>
    </w:p>
    <w:p w:rsidR="00000000" w:rsidRDefault="00000000">
      <w:r>
        <w:t>44.</w:t>
      </w:r>
      <w:r>
        <w:tab/>
        <w:t xml:space="preserve">Республика Бенин еще не ратифицировала принятую Международной организацией труда (МОТ) в 1964 году Конвенцию № 122 о политике в области занятости.  Однако, как подробно описывалось в первоначальном докладе, правительство принимает практические меры, которые должны привести к ратификации этой Конвенции.  </w:t>
      </w:r>
    </w:p>
    <w:p w:rsidR="00000000" w:rsidRDefault="00000000"/>
    <w:p w:rsidR="00000000" w:rsidRDefault="00000000">
      <w:r>
        <w:t>45.</w:t>
      </w:r>
      <w:r>
        <w:tab/>
        <w:t>В 1958 году была принята и в 1961 году ратифицирована Конвенция МОТ (№ 111) о дискриминации в области труда и занятий, и практические последствия этой ратификации изложены в первоначальном докладе.</w:t>
      </w:r>
    </w:p>
    <w:p w:rsidR="00000000" w:rsidRDefault="00000000"/>
    <w:p w:rsidR="00000000" w:rsidRDefault="00000000">
      <w:r>
        <w:t>46.</w:t>
      </w:r>
      <w:r>
        <w:tab/>
        <w:t>В отличие от этой Конвенции МОТ вопросы об осуществлении Конвенции о ликвидации всех форм расовой дискриминации (1965 года) и Конвенции о ликвидации всех форм дискриминации в отношении женщин (1979 года), к которым Бенин присоединился соответственно в 2001 и 1992 годах, в периодических докладах для комитетов по наблюдению за их осуществлением не затрагивались.</w:t>
      </w:r>
    </w:p>
    <w:p w:rsidR="00000000" w:rsidRDefault="00000000"/>
    <w:p w:rsidR="00000000" w:rsidRDefault="00000000">
      <w:pPr>
        <w:rPr>
          <w:b/>
          <w:bCs/>
        </w:rPr>
      </w:pPr>
      <w:r>
        <w:rPr>
          <w:b/>
          <w:bCs/>
          <w:lang w:val="en-US"/>
        </w:rPr>
        <w:tab/>
      </w:r>
      <w:r>
        <w:rPr>
          <w:b/>
          <w:bCs/>
        </w:rPr>
        <w:t>6.2</w:t>
      </w:r>
    </w:p>
    <w:p w:rsidR="00000000" w:rsidRDefault="00000000">
      <w:pPr>
        <w:rPr>
          <w:b/>
          <w:bCs/>
        </w:rPr>
      </w:pPr>
    </w:p>
    <w:p w:rsidR="00000000" w:rsidRDefault="00000000">
      <w:pPr>
        <w:ind w:left="561" w:hanging="561"/>
        <w:rPr>
          <w:b/>
          <w:bCs/>
          <w:u w:val="single"/>
        </w:rPr>
      </w:pPr>
      <w:r>
        <w:rPr>
          <w:b/>
          <w:bCs/>
        </w:rPr>
        <w:t>а)</w:t>
      </w:r>
      <w:r>
        <w:tab/>
      </w:r>
      <w:r>
        <w:rPr>
          <w:b/>
          <w:bCs/>
          <w:u w:val="single"/>
        </w:rPr>
        <w:t>Особенности, уровень и эволюция занятости, безработицы и неполной занятости</w:t>
      </w:r>
    </w:p>
    <w:p w:rsidR="00000000" w:rsidRDefault="00000000">
      <w:pPr>
        <w:rPr>
          <w:b/>
          <w:bCs/>
          <w:u w:val="single"/>
        </w:rPr>
      </w:pPr>
    </w:p>
    <w:p w:rsidR="00000000" w:rsidRDefault="00000000">
      <w:pPr>
        <w:rPr>
          <w:b/>
          <w:bCs/>
          <w:u w:val="single"/>
        </w:rPr>
      </w:pPr>
      <w:r>
        <w:rPr>
          <w:b/>
          <w:bCs/>
          <w:u w:val="single"/>
        </w:rPr>
        <w:t>Общая ситуация</w:t>
      </w:r>
    </w:p>
    <w:p w:rsidR="00000000" w:rsidRDefault="00000000">
      <w:pPr>
        <w:rPr>
          <w:b/>
          <w:bCs/>
          <w:u w:val="single"/>
        </w:rPr>
      </w:pPr>
    </w:p>
    <w:p w:rsidR="00000000" w:rsidRDefault="00000000">
      <w:r>
        <w:t>47.</w:t>
      </w:r>
      <w:r>
        <w:tab/>
        <w:t xml:space="preserve">Множество отмеченных в первоначальном докладе внутренних и внешних факторов, повлиявших на экономику Бенина, привело к кризису занятости в стране.  </w:t>
      </w:r>
    </w:p>
    <w:p w:rsidR="00000000" w:rsidRDefault="00000000"/>
    <w:p w:rsidR="00000000" w:rsidRDefault="00000000">
      <w:r>
        <w:t>48.</w:t>
      </w:r>
      <w:r>
        <w:tab/>
        <w:t>Так, негативное воздействие на сектор занятости в Бенине оказали меры, предусмотренные в программах структурной перестройки.  В первоначальном докладе были указаны меры, которые, в частности, касались замораживания найма, точечных или добровольных увольнений государственных служащих и ограничения спроса на рабочую силу в частном секторе.</w:t>
      </w:r>
    </w:p>
    <w:p w:rsidR="00000000" w:rsidRDefault="00000000"/>
    <w:p w:rsidR="00000000" w:rsidRDefault="00000000">
      <w:r>
        <w:t>49.</w:t>
      </w:r>
      <w:r>
        <w:tab/>
        <w:t xml:space="preserve">Как следствие - и об этом необходимо напомнить - значительная часть жертв этой кризисной ситуации, дипломированная и неквалифицированная молодежь из городов и сельских районов, пришла в неформальный сектор торговли, например, занявшись нелегальной продажей нефтепродуктов, или пополнила ряды таксистов, которых в Бенине все называют "земиджанами".  Неформальный сектор уже достиг внушительных масштабов.  Продолжается исход сельского населения в города.  Возрастающий спрос на новые рабочие места более остро ставит вопрос о безработице и ликвидации дефицита стабильных рабочих мест.  </w:t>
      </w:r>
    </w:p>
    <w:p w:rsidR="00000000" w:rsidRDefault="00000000"/>
    <w:p w:rsidR="00000000" w:rsidRDefault="00000000">
      <w:r>
        <w:t>50.</w:t>
      </w:r>
      <w:r>
        <w:tab/>
        <w:t>В целом по сравнению с ситуацией, описанной в первоначальном докладе, благодаря целому ряду мер, принятых различными заинтересованными сторонами, произошли следующие значительные изменения:  улучшилась ситуация с занятостью в государственном секторе благодаря не только системе найма кадровых государственных служащих, но и системе контрактов на определенный и неограниченный срок, улучшилось положение в частном секторе и снизились уровни неполной занятости и безработицы.</w:t>
      </w:r>
    </w:p>
    <w:p w:rsidR="00000000" w:rsidRDefault="00000000"/>
    <w:p w:rsidR="00000000" w:rsidRDefault="00000000">
      <w:pPr>
        <w:rPr>
          <w:b/>
          <w:bCs/>
          <w:u w:val="single"/>
        </w:rPr>
      </w:pPr>
      <w:r>
        <w:rPr>
          <w:b/>
          <w:bCs/>
          <w:u w:val="single"/>
        </w:rPr>
        <w:t>В сфере занятости</w:t>
      </w:r>
    </w:p>
    <w:p w:rsidR="00000000" w:rsidRDefault="00000000">
      <w:pPr>
        <w:rPr>
          <w:b/>
          <w:bCs/>
          <w:u w:val="single"/>
        </w:rPr>
      </w:pPr>
    </w:p>
    <w:p w:rsidR="00000000" w:rsidRDefault="00000000">
      <w:pPr>
        <w:rPr>
          <w:u w:val="single"/>
        </w:rPr>
      </w:pPr>
      <w:r>
        <w:rPr>
          <w:u w:val="single"/>
        </w:rPr>
        <w:t>Занятость в государственном секторе</w:t>
      </w:r>
    </w:p>
    <w:p w:rsidR="00000000" w:rsidRDefault="00000000">
      <w:pPr>
        <w:rPr>
          <w:u w:val="single"/>
        </w:rPr>
      </w:pPr>
    </w:p>
    <w:p w:rsidR="00000000" w:rsidRDefault="00000000">
      <w:r>
        <w:t>51.</w:t>
      </w:r>
      <w:r>
        <w:tab/>
        <w:t>Согласно Информационному бюллетеню министерства государственной службы, труда и административных реформ (МГСТАР) о положении государственных служащих в 2004 году, по состоянию на 31 декабря 2004 года отмечались:</w:t>
      </w:r>
    </w:p>
    <w:p w:rsidR="00000000" w:rsidRDefault="00000000"/>
    <w:p w:rsidR="00000000" w:rsidRDefault="00000000">
      <w:pPr>
        <w:ind w:left="1134" w:hanging="1134"/>
      </w:pPr>
      <w:r>
        <w:tab/>
        <w:t>а)</w:t>
      </w:r>
      <w:r>
        <w:tab/>
        <w:t>значительное число работающих по контрактам лиц:  в декабре 2004 года по контрактам с ограниченным сроком работали 3 361 служащий, а по контрактам с неограниченным сроком - 4 491, в то время как десятью годами ранее (в 1994 году) таких служащих вообще не было, поскольку эта система найма по контрактам вступила в действие лишь в 1996 году;</w:t>
      </w:r>
    </w:p>
    <w:p w:rsidR="00000000" w:rsidRDefault="00000000">
      <w:pPr>
        <w:ind w:left="1134" w:hanging="1134"/>
      </w:pPr>
    </w:p>
    <w:p w:rsidR="00000000" w:rsidRDefault="00000000">
      <w:pPr>
        <w:ind w:left="1134" w:hanging="1134"/>
      </w:pPr>
      <w:r>
        <w:tab/>
      </w:r>
      <w:r>
        <w:rPr>
          <w:lang w:val="en-US"/>
        </w:rPr>
        <w:t>b</w:t>
      </w:r>
      <w:r>
        <w:t>)</w:t>
      </w:r>
      <w:r>
        <w:tab/>
        <w:t>последовательное увеличение численности кадровых государственных служащих с 28 550 в 1999 году до 29 863 (включая 832 служащих с особым статусом) в декабре 2004 года;</w:t>
      </w:r>
    </w:p>
    <w:p w:rsidR="00000000" w:rsidRDefault="00000000">
      <w:pPr>
        <w:ind w:left="1134" w:hanging="1134"/>
      </w:pPr>
    </w:p>
    <w:p w:rsidR="00000000" w:rsidRDefault="00000000">
      <w:pPr>
        <w:ind w:left="1134" w:hanging="1134"/>
      </w:pPr>
      <w:r>
        <w:tab/>
        <w:t>с)</w:t>
      </w:r>
      <w:r>
        <w:tab/>
        <w:t>по состоянию на 31 декабря 2004 года в совокупности насчитывалось 38 165 государственных служащих.</w:t>
      </w:r>
    </w:p>
    <w:p w:rsidR="00000000" w:rsidRDefault="00000000">
      <w:pPr>
        <w:spacing w:line="216" w:lineRule="auto"/>
        <w:ind w:left="1134" w:hanging="1134"/>
      </w:pPr>
    </w:p>
    <w:p w:rsidR="00000000" w:rsidRDefault="00000000">
      <w:pPr>
        <w:tabs>
          <w:tab w:val="left" w:pos="2835"/>
        </w:tabs>
        <w:spacing w:line="240" w:lineRule="auto"/>
        <w:ind w:left="1701" w:hanging="1701"/>
        <w:rPr>
          <w:lang w:val="en-US"/>
        </w:rPr>
      </w:pPr>
      <w:r>
        <w:rPr>
          <w:b/>
          <w:bCs/>
          <w:lang w:val="en-US"/>
        </w:rPr>
        <w:tab/>
      </w:r>
      <w:r>
        <w:rPr>
          <w:b/>
          <w:bCs/>
          <w:lang w:val="en-US"/>
        </w:rPr>
        <w:tab/>
      </w:r>
      <w:r>
        <w:rPr>
          <w:b/>
          <w:bCs/>
        </w:rPr>
        <w:t>Таблица 2</w:t>
      </w:r>
      <w:r>
        <w:t>.</w:t>
      </w:r>
      <w:r>
        <w:tab/>
        <w:t xml:space="preserve">Численность государственных служащих по состоянию </w:t>
      </w:r>
    </w:p>
    <w:p w:rsidR="00000000" w:rsidRDefault="00000000">
      <w:pPr>
        <w:tabs>
          <w:tab w:val="left" w:pos="2835"/>
        </w:tabs>
        <w:spacing w:line="240" w:lineRule="auto"/>
        <w:ind w:left="1701" w:hanging="1701"/>
      </w:pPr>
      <w:r>
        <w:rPr>
          <w:lang w:val="en-US"/>
        </w:rPr>
        <w:tab/>
      </w:r>
      <w:r>
        <w:rPr>
          <w:lang w:val="en-US"/>
        </w:rPr>
        <w:tab/>
      </w:r>
      <w:r>
        <w:rPr>
          <w:lang w:val="en-US"/>
        </w:rPr>
        <w:tab/>
      </w:r>
      <w:r>
        <w:rPr>
          <w:lang w:val="en-US"/>
        </w:rPr>
        <w:tab/>
      </w:r>
      <w:r>
        <w:rPr>
          <w:lang w:val="en-US"/>
        </w:rPr>
        <w:tab/>
      </w:r>
      <w:r>
        <w:t>на 31 декабря 2004 года</w:t>
      </w:r>
    </w:p>
    <w:p w:rsidR="00000000" w:rsidRDefault="00000000">
      <w:pPr>
        <w:spacing w:line="240" w:lineRule="auto"/>
        <w:ind w:left="1701" w:hanging="1701"/>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6573"/>
        <w:gridCol w:w="2102"/>
      </w:tblGrid>
      <w:tr w:rsidR="00000000">
        <w:trPr>
          <w:cantSplit/>
          <w:jc w:val="center"/>
        </w:trPr>
        <w:tc>
          <w:tcPr>
            <w:tcW w:w="6573" w:type="dxa"/>
          </w:tcPr>
          <w:p w:rsidR="00000000" w:rsidRDefault="00000000">
            <w:pPr>
              <w:jc w:val="center"/>
            </w:pPr>
            <w:r>
              <w:t>Категория</w:t>
            </w:r>
          </w:p>
        </w:tc>
        <w:tc>
          <w:tcPr>
            <w:tcW w:w="2102" w:type="dxa"/>
          </w:tcPr>
          <w:p w:rsidR="00000000" w:rsidRDefault="00000000">
            <w:pPr>
              <w:jc w:val="center"/>
            </w:pPr>
            <w:r>
              <w:t>Численность</w:t>
            </w:r>
          </w:p>
        </w:tc>
      </w:tr>
      <w:tr w:rsidR="00000000">
        <w:trPr>
          <w:cantSplit/>
          <w:jc w:val="center"/>
        </w:trPr>
        <w:tc>
          <w:tcPr>
            <w:tcW w:w="6573" w:type="dxa"/>
          </w:tcPr>
          <w:p w:rsidR="00000000" w:rsidRDefault="00000000">
            <w:r>
              <w:t>Работающие</w:t>
            </w:r>
          </w:p>
        </w:tc>
        <w:tc>
          <w:tcPr>
            <w:tcW w:w="2102" w:type="dxa"/>
          </w:tcPr>
          <w:p w:rsidR="00000000" w:rsidRDefault="00000000">
            <w:pPr>
              <w:tabs>
                <w:tab w:val="clear" w:pos="1134"/>
              </w:tabs>
              <w:ind w:right="681"/>
              <w:jc w:val="right"/>
            </w:pPr>
            <w:r>
              <w:t>29</w:t>
            </w:r>
            <w:r>
              <w:rPr>
                <w:lang w:val="en-US"/>
              </w:rPr>
              <w:t xml:space="preserve"> </w:t>
            </w:r>
            <w:r>
              <w:t>031</w:t>
            </w:r>
          </w:p>
        </w:tc>
      </w:tr>
      <w:tr w:rsidR="00000000">
        <w:trPr>
          <w:cantSplit/>
          <w:jc w:val="center"/>
        </w:trPr>
        <w:tc>
          <w:tcPr>
            <w:tcW w:w="6573" w:type="dxa"/>
          </w:tcPr>
          <w:p w:rsidR="00000000" w:rsidRDefault="00000000">
            <w:r>
              <w:t>С особым статусом</w:t>
            </w:r>
          </w:p>
        </w:tc>
        <w:tc>
          <w:tcPr>
            <w:tcW w:w="2102" w:type="dxa"/>
          </w:tcPr>
          <w:p w:rsidR="00000000" w:rsidRDefault="00000000">
            <w:pPr>
              <w:tabs>
                <w:tab w:val="clear" w:pos="1134"/>
              </w:tabs>
              <w:ind w:right="681"/>
              <w:jc w:val="right"/>
            </w:pPr>
            <w:r>
              <w:t>832</w:t>
            </w:r>
          </w:p>
        </w:tc>
      </w:tr>
      <w:tr w:rsidR="00000000">
        <w:trPr>
          <w:cantSplit/>
          <w:jc w:val="center"/>
        </w:trPr>
        <w:tc>
          <w:tcPr>
            <w:tcW w:w="6573" w:type="dxa"/>
          </w:tcPr>
          <w:p w:rsidR="00000000" w:rsidRDefault="00000000">
            <w:r>
              <w:t>Всего КГС*</w:t>
            </w:r>
          </w:p>
        </w:tc>
        <w:tc>
          <w:tcPr>
            <w:tcW w:w="2102" w:type="dxa"/>
          </w:tcPr>
          <w:p w:rsidR="00000000" w:rsidRDefault="00000000">
            <w:pPr>
              <w:tabs>
                <w:tab w:val="clear" w:pos="1134"/>
              </w:tabs>
              <w:ind w:right="681"/>
              <w:jc w:val="right"/>
            </w:pPr>
            <w:r>
              <w:t>29 863</w:t>
            </w:r>
          </w:p>
        </w:tc>
      </w:tr>
      <w:tr w:rsidR="00000000">
        <w:trPr>
          <w:cantSplit/>
          <w:jc w:val="center"/>
        </w:trPr>
        <w:tc>
          <w:tcPr>
            <w:tcW w:w="6573" w:type="dxa"/>
          </w:tcPr>
          <w:p w:rsidR="00000000" w:rsidRDefault="00000000">
            <w:r>
              <w:t>С контрактами на определенный срок (КОС)</w:t>
            </w:r>
          </w:p>
        </w:tc>
        <w:tc>
          <w:tcPr>
            <w:tcW w:w="2102" w:type="dxa"/>
          </w:tcPr>
          <w:p w:rsidR="00000000" w:rsidRDefault="00000000">
            <w:pPr>
              <w:tabs>
                <w:tab w:val="clear" w:pos="1134"/>
              </w:tabs>
              <w:ind w:right="681"/>
              <w:jc w:val="right"/>
            </w:pPr>
            <w:r>
              <w:t>3 361</w:t>
            </w:r>
          </w:p>
        </w:tc>
      </w:tr>
      <w:tr w:rsidR="00000000">
        <w:trPr>
          <w:cantSplit/>
          <w:jc w:val="center"/>
        </w:trPr>
        <w:tc>
          <w:tcPr>
            <w:tcW w:w="6573" w:type="dxa"/>
          </w:tcPr>
          <w:p w:rsidR="00000000" w:rsidRDefault="00000000">
            <w:r>
              <w:t>Всего с контрактами на неопределенный срок (КНС)</w:t>
            </w:r>
          </w:p>
        </w:tc>
        <w:tc>
          <w:tcPr>
            <w:tcW w:w="2102" w:type="dxa"/>
          </w:tcPr>
          <w:p w:rsidR="00000000" w:rsidRDefault="00000000">
            <w:pPr>
              <w:tabs>
                <w:tab w:val="clear" w:pos="1134"/>
              </w:tabs>
              <w:ind w:right="681"/>
              <w:jc w:val="right"/>
            </w:pPr>
            <w:r>
              <w:t>4 941</w:t>
            </w:r>
          </w:p>
        </w:tc>
      </w:tr>
      <w:tr w:rsidR="00000000">
        <w:trPr>
          <w:cantSplit/>
          <w:jc w:val="center"/>
        </w:trPr>
        <w:tc>
          <w:tcPr>
            <w:tcW w:w="6573" w:type="dxa"/>
          </w:tcPr>
          <w:p w:rsidR="00000000" w:rsidRDefault="00000000">
            <w:r>
              <w:t>Всего работающих государственных служащих (КОС + КНС)</w:t>
            </w:r>
          </w:p>
        </w:tc>
        <w:tc>
          <w:tcPr>
            <w:tcW w:w="2102" w:type="dxa"/>
          </w:tcPr>
          <w:p w:rsidR="00000000" w:rsidRDefault="00000000">
            <w:pPr>
              <w:tabs>
                <w:tab w:val="clear" w:pos="1134"/>
              </w:tabs>
              <w:ind w:right="681"/>
              <w:jc w:val="right"/>
            </w:pPr>
            <w:r>
              <w:t>8 302</w:t>
            </w:r>
          </w:p>
        </w:tc>
      </w:tr>
      <w:tr w:rsidR="00000000">
        <w:trPr>
          <w:cantSplit/>
          <w:jc w:val="center"/>
        </w:trPr>
        <w:tc>
          <w:tcPr>
            <w:tcW w:w="6573" w:type="dxa"/>
          </w:tcPr>
          <w:p w:rsidR="00000000" w:rsidRDefault="00000000">
            <w:r>
              <w:t>Всего работающих государственных служащих</w:t>
            </w:r>
          </w:p>
        </w:tc>
        <w:tc>
          <w:tcPr>
            <w:tcW w:w="2102" w:type="dxa"/>
          </w:tcPr>
          <w:p w:rsidR="00000000" w:rsidRDefault="00000000">
            <w:pPr>
              <w:tabs>
                <w:tab w:val="clear" w:pos="1134"/>
              </w:tabs>
              <w:ind w:right="681"/>
              <w:jc w:val="right"/>
            </w:pPr>
            <w:r>
              <w:t>37 333</w:t>
            </w:r>
          </w:p>
        </w:tc>
      </w:tr>
      <w:tr w:rsidR="00000000">
        <w:trPr>
          <w:cantSplit/>
          <w:jc w:val="center"/>
        </w:trPr>
        <w:tc>
          <w:tcPr>
            <w:tcW w:w="6573" w:type="dxa"/>
          </w:tcPr>
          <w:p w:rsidR="00000000" w:rsidRDefault="00000000">
            <w:r>
              <w:t>Всего государственных служащих</w:t>
            </w:r>
          </w:p>
        </w:tc>
        <w:tc>
          <w:tcPr>
            <w:tcW w:w="2102" w:type="dxa"/>
          </w:tcPr>
          <w:p w:rsidR="00000000" w:rsidRDefault="00000000">
            <w:pPr>
              <w:tabs>
                <w:tab w:val="clear" w:pos="1134"/>
              </w:tabs>
              <w:ind w:right="681"/>
              <w:jc w:val="right"/>
            </w:pPr>
            <w:r>
              <w:t>38 165</w:t>
            </w:r>
          </w:p>
        </w:tc>
      </w:tr>
    </w:tbl>
    <w:p w:rsidR="00000000" w:rsidRDefault="00000000"/>
    <w:p w:rsidR="00000000" w:rsidRDefault="00000000">
      <w:pPr>
        <w:tabs>
          <w:tab w:val="clear" w:pos="1134"/>
          <w:tab w:val="left" w:pos="1122"/>
        </w:tabs>
        <w:spacing w:line="240" w:lineRule="auto"/>
      </w:pPr>
      <w:r>
        <w:rPr>
          <w:i/>
          <w:iCs/>
          <w:lang w:val="en-US"/>
        </w:rPr>
        <w:tab/>
      </w:r>
      <w:r>
        <w:rPr>
          <w:i/>
          <w:iCs/>
        </w:rPr>
        <w:t>Источник</w:t>
      </w:r>
      <w:r>
        <w:t>:  Министерство государственной службы, труда и административных реформ, Информационный бюллетень о государственных служащих в 2004 году.</w:t>
      </w:r>
    </w:p>
    <w:p w:rsidR="00000000" w:rsidRDefault="00000000">
      <w:pPr>
        <w:spacing w:line="216" w:lineRule="auto"/>
        <w:ind w:left="1134" w:hanging="1134"/>
      </w:pPr>
    </w:p>
    <w:p w:rsidR="00000000" w:rsidRDefault="00000000">
      <w:pPr>
        <w:spacing w:line="216" w:lineRule="auto"/>
        <w:ind w:left="2268" w:hanging="2268"/>
      </w:pPr>
      <w:r>
        <w:t>*</w:t>
      </w:r>
      <w:r>
        <w:tab/>
        <w:t>Кадровые государственные служащие.</w:t>
      </w:r>
    </w:p>
    <w:p w:rsidR="00000000" w:rsidRDefault="00000000">
      <w:pPr>
        <w:spacing w:line="216" w:lineRule="auto"/>
        <w:ind w:left="2268" w:hanging="2268"/>
      </w:pPr>
    </w:p>
    <w:p w:rsidR="00000000" w:rsidRDefault="00000000">
      <w:pPr>
        <w:spacing w:line="216" w:lineRule="auto"/>
      </w:pPr>
      <w:r>
        <w:t>52.</w:t>
      </w:r>
      <w:r>
        <w:tab/>
        <w:t>Об эволюции найма государственных служащих см. таблицу 3 ниже.</w:t>
      </w:r>
    </w:p>
    <w:p w:rsidR="00000000" w:rsidRDefault="00000000">
      <w:pPr>
        <w:spacing w:line="216" w:lineRule="auto"/>
      </w:pPr>
    </w:p>
    <w:p w:rsidR="00000000" w:rsidRDefault="00000000">
      <w:pPr>
        <w:jc w:val="center"/>
      </w:pPr>
      <w:r>
        <w:rPr>
          <w:b/>
          <w:bCs/>
          <w:u w:val="single"/>
        </w:rPr>
        <w:t>Таблица 3</w:t>
      </w:r>
      <w:r>
        <w:rPr>
          <w:lang w:val="en-US"/>
        </w:rPr>
        <w:tab/>
      </w:r>
      <w:r>
        <w:tab/>
        <w:t>Сводные данные о найме КГС в 1993-2004 годах</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57"/>
        <w:gridCol w:w="1337"/>
        <w:gridCol w:w="1274"/>
        <w:gridCol w:w="1274"/>
        <w:gridCol w:w="1276"/>
        <w:gridCol w:w="1274"/>
        <w:gridCol w:w="1319"/>
      </w:tblGrid>
      <w:tr w:rsidR="00000000">
        <w:trPr>
          <w:cantSplit/>
        </w:trPr>
        <w:tc>
          <w:tcPr>
            <w:tcW w:w="1657" w:type="dxa"/>
            <w:tcBorders>
              <w:tr2bl w:val="single" w:sz="2" w:space="0" w:color="auto"/>
            </w:tcBorders>
          </w:tcPr>
          <w:p w:rsidR="00000000" w:rsidRDefault="00000000">
            <w:pPr>
              <w:spacing w:line="216" w:lineRule="auto"/>
              <w:rPr>
                <w:b/>
                <w:bCs/>
                <w:sz w:val="20"/>
              </w:rPr>
            </w:pPr>
            <w:r>
              <w:rPr>
                <w:b/>
                <w:bCs/>
                <w:sz w:val="20"/>
              </w:rPr>
              <w:t>Категория</w:t>
            </w:r>
          </w:p>
          <w:p w:rsidR="00000000" w:rsidRDefault="00000000">
            <w:pPr>
              <w:spacing w:line="216" w:lineRule="auto"/>
              <w:rPr>
                <w:sz w:val="16"/>
              </w:rPr>
            </w:pPr>
          </w:p>
          <w:p w:rsidR="00000000" w:rsidRDefault="00000000">
            <w:pPr>
              <w:spacing w:line="216" w:lineRule="auto"/>
              <w:rPr>
                <w:b/>
                <w:bCs/>
                <w:sz w:val="20"/>
              </w:rPr>
            </w:pPr>
            <w:r>
              <w:t xml:space="preserve">           </w:t>
            </w:r>
            <w:r>
              <w:rPr>
                <w:lang w:val="en-US"/>
              </w:rPr>
              <w:t xml:space="preserve">      </w:t>
            </w:r>
            <w:r>
              <w:rPr>
                <w:b/>
                <w:bCs/>
                <w:sz w:val="20"/>
              </w:rPr>
              <w:t>Год</w:t>
            </w:r>
          </w:p>
        </w:tc>
        <w:tc>
          <w:tcPr>
            <w:tcW w:w="1337" w:type="dxa"/>
            <w:vAlign w:val="center"/>
          </w:tcPr>
          <w:p w:rsidR="00000000" w:rsidRDefault="00000000">
            <w:pPr>
              <w:spacing w:line="216" w:lineRule="auto"/>
              <w:jc w:val="center"/>
              <w:rPr>
                <w:b/>
                <w:bCs/>
              </w:rPr>
            </w:pPr>
            <w:r>
              <w:rPr>
                <w:b/>
                <w:bCs/>
                <w:lang w:val="en-US"/>
              </w:rPr>
              <w:t>A</w:t>
            </w:r>
          </w:p>
        </w:tc>
        <w:tc>
          <w:tcPr>
            <w:tcW w:w="1274" w:type="dxa"/>
            <w:vAlign w:val="center"/>
          </w:tcPr>
          <w:p w:rsidR="00000000" w:rsidRDefault="00000000">
            <w:pPr>
              <w:spacing w:line="216" w:lineRule="auto"/>
              <w:jc w:val="center"/>
              <w:rPr>
                <w:b/>
                <w:bCs/>
                <w:lang w:val="en-US"/>
              </w:rPr>
            </w:pPr>
            <w:r>
              <w:rPr>
                <w:b/>
                <w:bCs/>
                <w:lang w:val="en-US"/>
              </w:rPr>
              <w:t>B</w:t>
            </w:r>
          </w:p>
        </w:tc>
        <w:tc>
          <w:tcPr>
            <w:tcW w:w="1274" w:type="dxa"/>
            <w:vAlign w:val="center"/>
          </w:tcPr>
          <w:p w:rsidR="00000000" w:rsidRDefault="00000000">
            <w:pPr>
              <w:spacing w:line="216" w:lineRule="auto"/>
              <w:jc w:val="center"/>
              <w:rPr>
                <w:b/>
                <w:bCs/>
                <w:lang w:val="en-US"/>
              </w:rPr>
            </w:pPr>
            <w:r>
              <w:rPr>
                <w:b/>
                <w:bCs/>
                <w:lang w:val="en-US"/>
              </w:rPr>
              <w:t>C</w:t>
            </w:r>
          </w:p>
        </w:tc>
        <w:tc>
          <w:tcPr>
            <w:tcW w:w="1276" w:type="dxa"/>
            <w:vAlign w:val="center"/>
          </w:tcPr>
          <w:p w:rsidR="00000000" w:rsidRDefault="00000000">
            <w:pPr>
              <w:spacing w:line="216" w:lineRule="auto"/>
              <w:jc w:val="center"/>
              <w:rPr>
                <w:b/>
                <w:bCs/>
                <w:lang w:val="en-US"/>
              </w:rPr>
            </w:pPr>
            <w:r>
              <w:rPr>
                <w:b/>
                <w:bCs/>
                <w:lang w:val="en-US"/>
              </w:rPr>
              <w:t>D</w:t>
            </w:r>
          </w:p>
        </w:tc>
        <w:tc>
          <w:tcPr>
            <w:tcW w:w="1274" w:type="dxa"/>
            <w:vAlign w:val="center"/>
          </w:tcPr>
          <w:p w:rsidR="00000000" w:rsidRDefault="00000000">
            <w:pPr>
              <w:spacing w:line="216" w:lineRule="auto"/>
              <w:jc w:val="center"/>
              <w:rPr>
                <w:b/>
                <w:bCs/>
              </w:rPr>
            </w:pPr>
            <w:r>
              <w:rPr>
                <w:b/>
                <w:bCs/>
                <w:lang w:val="fr-FR"/>
              </w:rPr>
              <w:t>E</w:t>
            </w:r>
          </w:p>
        </w:tc>
        <w:tc>
          <w:tcPr>
            <w:tcW w:w="1319" w:type="dxa"/>
            <w:vAlign w:val="center"/>
          </w:tcPr>
          <w:p w:rsidR="00000000" w:rsidRDefault="00000000">
            <w:pPr>
              <w:spacing w:line="216" w:lineRule="auto"/>
              <w:jc w:val="center"/>
              <w:rPr>
                <w:b/>
                <w:bCs/>
              </w:rPr>
            </w:pPr>
            <w:r>
              <w:rPr>
                <w:b/>
                <w:bCs/>
              </w:rPr>
              <w:t>ВСЕГО</w:t>
            </w:r>
          </w:p>
        </w:tc>
      </w:tr>
      <w:tr w:rsidR="00000000">
        <w:trPr>
          <w:cantSplit/>
        </w:trPr>
        <w:tc>
          <w:tcPr>
            <w:tcW w:w="1657" w:type="dxa"/>
          </w:tcPr>
          <w:p w:rsidR="00000000" w:rsidRDefault="00000000">
            <w:pPr>
              <w:spacing w:line="216" w:lineRule="auto"/>
            </w:pPr>
            <w:r>
              <w:t>1993</w:t>
            </w:r>
          </w:p>
        </w:tc>
        <w:tc>
          <w:tcPr>
            <w:tcW w:w="1337" w:type="dxa"/>
          </w:tcPr>
          <w:p w:rsidR="00000000" w:rsidRDefault="00000000">
            <w:pPr>
              <w:tabs>
                <w:tab w:val="clear" w:pos="6237"/>
              </w:tabs>
              <w:spacing w:line="216" w:lineRule="auto"/>
              <w:ind w:right="523"/>
              <w:jc w:val="right"/>
            </w:pPr>
            <w:r>
              <w:t>52</w:t>
            </w:r>
          </w:p>
        </w:tc>
        <w:tc>
          <w:tcPr>
            <w:tcW w:w="1274" w:type="dxa"/>
          </w:tcPr>
          <w:p w:rsidR="00000000" w:rsidRDefault="00000000">
            <w:pPr>
              <w:tabs>
                <w:tab w:val="clear" w:pos="6237"/>
              </w:tabs>
              <w:spacing w:line="216" w:lineRule="auto"/>
              <w:ind w:right="523"/>
              <w:jc w:val="right"/>
            </w:pPr>
            <w:r>
              <w:t>17</w:t>
            </w:r>
          </w:p>
        </w:tc>
        <w:tc>
          <w:tcPr>
            <w:tcW w:w="1274" w:type="dxa"/>
          </w:tcPr>
          <w:p w:rsidR="00000000" w:rsidRDefault="00000000">
            <w:pPr>
              <w:tabs>
                <w:tab w:val="clear" w:pos="6237"/>
              </w:tabs>
              <w:spacing w:line="216" w:lineRule="auto"/>
              <w:ind w:right="523"/>
              <w:jc w:val="right"/>
            </w:pPr>
            <w:r>
              <w:t>62</w:t>
            </w:r>
          </w:p>
        </w:tc>
        <w:tc>
          <w:tcPr>
            <w:tcW w:w="1276" w:type="dxa"/>
          </w:tcPr>
          <w:p w:rsidR="00000000" w:rsidRDefault="00000000">
            <w:pPr>
              <w:tabs>
                <w:tab w:val="clear" w:pos="6237"/>
              </w:tabs>
              <w:spacing w:line="216" w:lineRule="auto"/>
              <w:ind w:right="523"/>
              <w:jc w:val="right"/>
            </w:pPr>
            <w:r>
              <w:t>-</w:t>
            </w:r>
          </w:p>
        </w:tc>
        <w:tc>
          <w:tcPr>
            <w:tcW w:w="1274" w:type="dxa"/>
          </w:tcPr>
          <w:p w:rsidR="00000000" w:rsidRDefault="00000000">
            <w:pPr>
              <w:tabs>
                <w:tab w:val="clear" w:pos="6237"/>
              </w:tabs>
              <w:spacing w:line="216" w:lineRule="auto"/>
              <w:ind w:right="523"/>
              <w:jc w:val="right"/>
            </w:pPr>
            <w:r>
              <w:t>176</w:t>
            </w:r>
          </w:p>
        </w:tc>
        <w:tc>
          <w:tcPr>
            <w:tcW w:w="1319" w:type="dxa"/>
          </w:tcPr>
          <w:p w:rsidR="00000000" w:rsidRDefault="00000000">
            <w:pPr>
              <w:tabs>
                <w:tab w:val="clear" w:pos="6237"/>
              </w:tabs>
              <w:spacing w:line="216" w:lineRule="auto"/>
              <w:ind w:right="523"/>
              <w:jc w:val="right"/>
            </w:pPr>
            <w:r>
              <w:t>255</w:t>
            </w:r>
          </w:p>
        </w:tc>
      </w:tr>
      <w:tr w:rsidR="00000000">
        <w:trPr>
          <w:cantSplit/>
        </w:trPr>
        <w:tc>
          <w:tcPr>
            <w:tcW w:w="1657" w:type="dxa"/>
          </w:tcPr>
          <w:p w:rsidR="00000000" w:rsidRDefault="00000000">
            <w:pPr>
              <w:spacing w:line="216" w:lineRule="auto"/>
            </w:pPr>
            <w:r>
              <w:t>1994</w:t>
            </w:r>
          </w:p>
        </w:tc>
        <w:tc>
          <w:tcPr>
            <w:tcW w:w="1337" w:type="dxa"/>
          </w:tcPr>
          <w:p w:rsidR="00000000" w:rsidRDefault="00000000">
            <w:pPr>
              <w:tabs>
                <w:tab w:val="clear" w:pos="6237"/>
              </w:tabs>
              <w:spacing w:line="216" w:lineRule="auto"/>
              <w:ind w:right="523"/>
              <w:jc w:val="right"/>
            </w:pPr>
            <w:r>
              <w:t>-</w:t>
            </w:r>
          </w:p>
        </w:tc>
        <w:tc>
          <w:tcPr>
            <w:tcW w:w="1274" w:type="dxa"/>
          </w:tcPr>
          <w:p w:rsidR="00000000" w:rsidRDefault="00000000">
            <w:pPr>
              <w:tabs>
                <w:tab w:val="clear" w:pos="6237"/>
              </w:tabs>
              <w:spacing w:line="216" w:lineRule="auto"/>
              <w:ind w:right="523"/>
              <w:jc w:val="right"/>
            </w:pPr>
            <w:r>
              <w:t>-</w:t>
            </w:r>
          </w:p>
        </w:tc>
        <w:tc>
          <w:tcPr>
            <w:tcW w:w="1274" w:type="dxa"/>
          </w:tcPr>
          <w:p w:rsidR="00000000" w:rsidRDefault="00000000">
            <w:pPr>
              <w:tabs>
                <w:tab w:val="clear" w:pos="6237"/>
              </w:tabs>
              <w:spacing w:line="216" w:lineRule="auto"/>
              <w:ind w:right="523"/>
              <w:jc w:val="right"/>
            </w:pPr>
            <w:r>
              <w:t>-</w:t>
            </w:r>
          </w:p>
        </w:tc>
        <w:tc>
          <w:tcPr>
            <w:tcW w:w="1276" w:type="dxa"/>
          </w:tcPr>
          <w:p w:rsidR="00000000" w:rsidRDefault="00000000">
            <w:pPr>
              <w:tabs>
                <w:tab w:val="clear" w:pos="6237"/>
              </w:tabs>
              <w:spacing w:line="216" w:lineRule="auto"/>
              <w:ind w:right="523"/>
              <w:jc w:val="right"/>
            </w:pPr>
            <w:r>
              <w:t>-</w:t>
            </w:r>
          </w:p>
        </w:tc>
        <w:tc>
          <w:tcPr>
            <w:tcW w:w="1274" w:type="dxa"/>
          </w:tcPr>
          <w:p w:rsidR="00000000" w:rsidRDefault="00000000">
            <w:pPr>
              <w:tabs>
                <w:tab w:val="clear" w:pos="6237"/>
              </w:tabs>
              <w:spacing w:line="216" w:lineRule="auto"/>
              <w:ind w:right="523"/>
              <w:jc w:val="right"/>
            </w:pPr>
            <w:r>
              <w:t>-</w:t>
            </w:r>
          </w:p>
        </w:tc>
        <w:tc>
          <w:tcPr>
            <w:tcW w:w="1319" w:type="dxa"/>
          </w:tcPr>
          <w:p w:rsidR="00000000" w:rsidRDefault="00000000">
            <w:pPr>
              <w:tabs>
                <w:tab w:val="clear" w:pos="6237"/>
              </w:tabs>
              <w:spacing w:line="216" w:lineRule="auto"/>
              <w:ind w:right="523"/>
              <w:jc w:val="right"/>
            </w:pPr>
            <w:r>
              <w:t>-</w:t>
            </w:r>
          </w:p>
        </w:tc>
      </w:tr>
      <w:tr w:rsidR="00000000">
        <w:trPr>
          <w:cantSplit/>
        </w:trPr>
        <w:tc>
          <w:tcPr>
            <w:tcW w:w="1657" w:type="dxa"/>
          </w:tcPr>
          <w:p w:rsidR="00000000" w:rsidRDefault="00000000">
            <w:pPr>
              <w:spacing w:line="216" w:lineRule="auto"/>
            </w:pPr>
            <w:r>
              <w:t>1995</w:t>
            </w:r>
          </w:p>
        </w:tc>
        <w:tc>
          <w:tcPr>
            <w:tcW w:w="1337" w:type="dxa"/>
          </w:tcPr>
          <w:p w:rsidR="00000000" w:rsidRDefault="00000000">
            <w:pPr>
              <w:tabs>
                <w:tab w:val="clear" w:pos="6237"/>
              </w:tabs>
              <w:spacing w:line="216" w:lineRule="auto"/>
              <w:ind w:right="523"/>
              <w:jc w:val="right"/>
            </w:pPr>
            <w:r>
              <w:t>11</w:t>
            </w:r>
          </w:p>
        </w:tc>
        <w:tc>
          <w:tcPr>
            <w:tcW w:w="1274" w:type="dxa"/>
          </w:tcPr>
          <w:p w:rsidR="00000000" w:rsidRDefault="00000000">
            <w:pPr>
              <w:tabs>
                <w:tab w:val="clear" w:pos="6237"/>
              </w:tabs>
              <w:spacing w:line="216" w:lineRule="auto"/>
              <w:ind w:right="523"/>
              <w:jc w:val="right"/>
            </w:pPr>
            <w:r>
              <w:t>14</w:t>
            </w:r>
          </w:p>
        </w:tc>
        <w:tc>
          <w:tcPr>
            <w:tcW w:w="1274" w:type="dxa"/>
          </w:tcPr>
          <w:p w:rsidR="00000000" w:rsidRDefault="00000000">
            <w:pPr>
              <w:tabs>
                <w:tab w:val="clear" w:pos="6237"/>
              </w:tabs>
              <w:spacing w:line="216" w:lineRule="auto"/>
              <w:ind w:right="523"/>
              <w:jc w:val="right"/>
            </w:pPr>
            <w:r>
              <w:t>47</w:t>
            </w:r>
          </w:p>
        </w:tc>
        <w:tc>
          <w:tcPr>
            <w:tcW w:w="1276" w:type="dxa"/>
          </w:tcPr>
          <w:p w:rsidR="00000000" w:rsidRDefault="00000000">
            <w:pPr>
              <w:tabs>
                <w:tab w:val="clear" w:pos="6237"/>
              </w:tabs>
              <w:spacing w:line="216" w:lineRule="auto"/>
              <w:ind w:right="523"/>
              <w:jc w:val="right"/>
            </w:pPr>
            <w:r>
              <w:t>79</w:t>
            </w:r>
          </w:p>
        </w:tc>
        <w:tc>
          <w:tcPr>
            <w:tcW w:w="1274" w:type="dxa"/>
          </w:tcPr>
          <w:p w:rsidR="00000000" w:rsidRDefault="00000000">
            <w:pPr>
              <w:tabs>
                <w:tab w:val="clear" w:pos="6237"/>
              </w:tabs>
              <w:spacing w:line="216" w:lineRule="auto"/>
              <w:ind w:right="523"/>
              <w:jc w:val="right"/>
            </w:pPr>
            <w:r>
              <w:t>59</w:t>
            </w:r>
          </w:p>
        </w:tc>
        <w:tc>
          <w:tcPr>
            <w:tcW w:w="1319" w:type="dxa"/>
          </w:tcPr>
          <w:p w:rsidR="00000000" w:rsidRDefault="00000000">
            <w:pPr>
              <w:tabs>
                <w:tab w:val="clear" w:pos="6237"/>
              </w:tabs>
              <w:spacing w:line="216" w:lineRule="auto"/>
              <w:ind w:right="523"/>
              <w:jc w:val="right"/>
            </w:pPr>
            <w:r>
              <w:t>210</w:t>
            </w:r>
          </w:p>
        </w:tc>
      </w:tr>
      <w:tr w:rsidR="00000000">
        <w:trPr>
          <w:cantSplit/>
        </w:trPr>
        <w:tc>
          <w:tcPr>
            <w:tcW w:w="1657" w:type="dxa"/>
          </w:tcPr>
          <w:p w:rsidR="00000000" w:rsidRDefault="00000000">
            <w:pPr>
              <w:spacing w:line="216" w:lineRule="auto"/>
            </w:pPr>
            <w:r>
              <w:t>1996</w:t>
            </w:r>
          </w:p>
        </w:tc>
        <w:tc>
          <w:tcPr>
            <w:tcW w:w="1337" w:type="dxa"/>
          </w:tcPr>
          <w:p w:rsidR="00000000" w:rsidRDefault="00000000">
            <w:pPr>
              <w:tabs>
                <w:tab w:val="clear" w:pos="6237"/>
              </w:tabs>
              <w:spacing w:line="216" w:lineRule="auto"/>
              <w:ind w:right="523"/>
              <w:jc w:val="right"/>
            </w:pPr>
            <w:r>
              <w:t>144</w:t>
            </w:r>
          </w:p>
        </w:tc>
        <w:tc>
          <w:tcPr>
            <w:tcW w:w="1274" w:type="dxa"/>
          </w:tcPr>
          <w:p w:rsidR="00000000" w:rsidRDefault="00000000">
            <w:pPr>
              <w:tabs>
                <w:tab w:val="clear" w:pos="6237"/>
              </w:tabs>
              <w:spacing w:line="216" w:lineRule="auto"/>
              <w:ind w:right="523"/>
              <w:jc w:val="right"/>
            </w:pPr>
            <w:r>
              <w:t>280</w:t>
            </w:r>
          </w:p>
        </w:tc>
        <w:tc>
          <w:tcPr>
            <w:tcW w:w="1274" w:type="dxa"/>
          </w:tcPr>
          <w:p w:rsidR="00000000" w:rsidRDefault="00000000">
            <w:pPr>
              <w:tabs>
                <w:tab w:val="clear" w:pos="6237"/>
              </w:tabs>
              <w:spacing w:line="216" w:lineRule="auto"/>
              <w:ind w:right="523"/>
              <w:jc w:val="right"/>
            </w:pPr>
            <w:r>
              <w:t>82</w:t>
            </w:r>
          </w:p>
        </w:tc>
        <w:tc>
          <w:tcPr>
            <w:tcW w:w="1276" w:type="dxa"/>
          </w:tcPr>
          <w:p w:rsidR="00000000" w:rsidRDefault="00000000">
            <w:pPr>
              <w:tabs>
                <w:tab w:val="clear" w:pos="6237"/>
              </w:tabs>
              <w:spacing w:line="216" w:lineRule="auto"/>
              <w:ind w:right="523"/>
              <w:jc w:val="right"/>
            </w:pPr>
            <w:r>
              <w:t>152</w:t>
            </w:r>
          </w:p>
        </w:tc>
        <w:tc>
          <w:tcPr>
            <w:tcW w:w="1274" w:type="dxa"/>
          </w:tcPr>
          <w:p w:rsidR="00000000" w:rsidRDefault="00000000">
            <w:pPr>
              <w:tabs>
                <w:tab w:val="clear" w:pos="6237"/>
              </w:tabs>
              <w:spacing w:line="216" w:lineRule="auto"/>
              <w:ind w:right="523"/>
              <w:jc w:val="right"/>
            </w:pPr>
            <w:r>
              <w:t>96</w:t>
            </w:r>
          </w:p>
        </w:tc>
        <w:tc>
          <w:tcPr>
            <w:tcW w:w="1319" w:type="dxa"/>
          </w:tcPr>
          <w:p w:rsidR="00000000" w:rsidRDefault="00000000">
            <w:pPr>
              <w:tabs>
                <w:tab w:val="clear" w:pos="6237"/>
              </w:tabs>
              <w:spacing w:line="216" w:lineRule="auto"/>
              <w:ind w:right="523"/>
              <w:jc w:val="right"/>
            </w:pPr>
            <w:r>
              <w:t>753</w:t>
            </w:r>
          </w:p>
        </w:tc>
      </w:tr>
      <w:tr w:rsidR="00000000">
        <w:trPr>
          <w:cantSplit/>
        </w:trPr>
        <w:tc>
          <w:tcPr>
            <w:tcW w:w="1657" w:type="dxa"/>
          </w:tcPr>
          <w:p w:rsidR="00000000" w:rsidRDefault="00000000">
            <w:pPr>
              <w:spacing w:line="216" w:lineRule="auto"/>
            </w:pPr>
            <w:r>
              <w:t>1997</w:t>
            </w:r>
          </w:p>
        </w:tc>
        <w:tc>
          <w:tcPr>
            <w:tcW w:w="1337" w:type="dxa"/>
          </w:tcPr>
          <w:p w:rsidR="00000000" w:rsidRDefault="00000000">
            <w:pPr>
              <w:tabs>
                <w:tab w:val="clear" w:pos="6237"/>
              </w:tabs>
              <w:spacing w:line="216" w:lineRule="auto"/>
              <w:ind w:right="523"/>
              <w:jc w:val="right"/>
            </w:pPr>
            <w:r>
              <w:t>193</w:t>
            </w:r>
          </w:p>
        </w:tc>
        <w:tc>
          <w:tcPr>
            <w:tcW w:w="1274" w:type="dxa"/>
          </w:tcPr>
          <w:p w:rsidR="00000000" w:rsidRDefault="00000000">
            <w:pPr>
              <w:tabs>
                <w:tab w:val="clear" w:pos="6237"/>
              </w:tabs>
              <w:spacing w:line="216" w:lineRule="auto"/>
              <w:ind w:right="523"/>
              <w:jc w:val="right"/>
            </w:pPr>
            <w:r>
              <w:t>268</w:t>
            </w:r>
          </w:p>
        </w:tc>
        <w:tc>
          <w:tcPr>
            <w:tcW w:w="1274" w:type="dxa"/>
          </w:tcPr>
          <w:p w:rsidR="00000000" w:rsidRDefault="00000000">
            <w:pPr>
              <w:tabs>
                <w:tab w:val="clear" w:pos="6237"/>
              </w:tabs>
              <w:spacing w:line="216" w:lineRule="auto"/>
              <w:ind w:right="523"/>
              <w:jc w:val="right"/>
            </w:pPr>
            <w:r>
              <w:t>85</w:t>
            </w:r>
          </w:p>
        </w:tc>
        <w:tc>
          <w:tcPr>
            <w:tcW w:w="1276" w:type="dxa"/>
          </w:tcPr>
          <w:p w:rsidR="00000000" w:rsidRDefault="00000000">
            <w:pPr>
              <w:tabs>
                <w:tab w:val="clear" w:pos="6237"/>
              </w:tabs>
              <w:spacing w:line="216" w:lineRule="auto"/>
              <w:ind w:right="523"/>
              <w:jc w:val="right"/>
            </w:pPr>
            <w:r>
              <w:t>80</w:t>
            </w:r>
          </w:p>
        </w:tc>
        <w:tc>
          <w:tcPr>
            <w:tcW w:w="1274" w:type="dxa"/>
          </w:tcPr>
          <w:p w:rsidR="00000000" w:rsidRDefault="00000000">
            <w:pPr>
              <w:tabs>
                <w:tab w:val="clear" w:pos="6237"/>
              </w:tabs>
              <w:spacing w:line="216" w:lineRule="auto"/>
              <w:ind w:right="523"/>
              <w:jc w:val="right"/>
            </w:pPr>
            <w:r>
              <w:t>25</w:t>
            </w:r>
          </w:p>
        </w:tc>
        <w:tc>
          <w:tcPr>
            <w:tcW w:w="1319" w:type="dxa"/>
          </w:tcPr>
          <w:p w:rsidR="00000000" w:rsidRDefault="00000000">
            <w:pPr>
              <w:tabs>
                <w:tab w:val="clear" w:pos="6237"/>
              </w:tabs>
              <w:spacing w:line="216" w:lineRule="auto"/>
              <w:ind w:right="523"/>
              <w:jc w:val="right"/>
            </w:pPr>
            <w:r>
              <w:t>651</w:t>
            </w:r>
          </w:p>
        </w:tc>
      </w:tr>
      <w:tr w:rsidR="00000000">
        <w:trPr>
          <w:cantSplit/>
        </w:trPr>
        <w:tc>
          <w:tcPr>
            <w:tcW w:w="1657" w:type="dxa"/>
          </w:tcPr>
          <w:p w:rsidR="00000000" w:rsidRDefault="00000000">
            <w:pPr>
              <w:spacing w:line="216" w:lineRule="auto"/>
            </w:pPr>
            <w:r>
              <w:t>1998</w:t>
            </w:r>
          </w:p>
        </w:tc>
        <w:tc>
          <w:tcPr>
            <w:tcW w:w="1337" w:type="dxa"/>
          </w:tcPr>
          <w:p w:rsidR="00000000" w:rsidRDefault="00000000">
            <w:pPr>
              <w:tabs>
                <w:tab w:val="clear" w:pos="6237"/>
              </w:tabs>
              <w:spacing w:line="216" w:lineRule="auto"/>
              <w:ind w:right="523"/>
              <w:jc w:val="right"/>
            </w:pPr>
            <w:r>
              <w:t>199</w:t>
            </w:r>
          </w:p>
        </w:tc>
        <w:tc>
          <w:tcPr>
            <w:tcW w:w="1274" w:type="dxa"/>
          </w:tcPr>
          <w:p w:rsidR="00000000" w:rsidRDefault="00000000">
            <w:pPr>
              <w:tabs>
                <w:tab w:val="clear" w:pos="6237"/>
              </w:tabs>
              <w:spacing w:line="216" w:lineRule="auto"/>
              <w:ind w:right="523"/>
              <w:jc w:val="right"/>
            </w:pPr>
            <w:r>
              <w:t>269</w:t>
            </w:r>
          </w:p>
        </w:tc>
        <w:tc>
          <w:tcPr>
            <w:tcW w:w="1274" w:type="dxa"/>
          </w:tcPr>
          <w:p w:rsidR="00000000" w:rsidRDefault="00000000">
            <w:pPr>
              <w:tabs>
                <w:tab w:val="clear" w:pos="6237"/>
              </w:tabs>
              <w:spacing w:line="216" w:lineRule="auto"/>
              <w:ind w:right="523"/>
              <w:jc w:val="right"/>
            </w:pPr>
            <w:r>
              <w:t>151</w:t>
            </w:r>
          </w:p>
        </w:tc>
        <w:tc>
          <w:tcPr>
            <w:tcW w:w="1276" w:type="dxa"/>
          </w:tcPr>
          <w:p w:rsidR="00000000" w:rsidRDefault="00000000">
            <w:pPr>
              <w:tabs>
                <w:tab w:val="clear" w:pos="6237"/>
              </w:tabs>
              <w:spacing w:line="216" w:lineRule="auto"/>
              <w:ind w:right="523"/>
              <w:jc w:val="right"/>
            </w:pPr>
            <w:r>
              <w:t>40</w:t>
            </w:r>
          </w:p>
        </w:tc>
        <w:tc>
          <w:tcPr>
            <w:tcW w:w="1274" w:type="dxa"/>
          </w:tcPr>
          <w:p w:rsidR="00000000" w:rsidRDefault="00000000">
            <w:pPr>
              <w:tabs>
                <w:tab w:val="clear" w:pos="6237"/>
              </w:tabs>
              <w:spacing w:line="216" w:lineRule="auto"/>
              <w:ind w:right="523"/>
              <w:jc w:val="right"/>
            </w:pPr>
            <w:r>
              <w:t>09</w:t>
            </w:r>
          </w:p>
        </w:tc>
        <w:tc>
          <w:tcPr>
            <w:tcW w:w="1319" w:type="dxa"/>
          </w:tcPr>
          <w:p w:rsidR="00000000" w:rsidRDefault="00000000">
            <w:pPr>
              <w:tabs>
                <w:tab w:val="clear" w:pos="6237"/>
              </w:tabs>
              <w:spacing w:line="216" w:lineRule="auto"/>
              <w:ind w:right="523"/>
              <w:jc w:val="right"/>
            </w:pPr>
            <w:r>
              <w:t>668</w:t>
            </w:r>
          </w:p>
        </w:tc>
      </w:tr>
      <w:tr w:rsidR="00000000">
        <w:trPr>
          <w:cantSplit/>
        </w:trPr>
        <w:tc>
          <w:tcPr>
            <w:tcW w:w="1657" w:type="dxa"/>
          </w:tcPr>
          <w:p w:rsidR="00000000" w:rsidRDefault="00000000">
            <w:pPr>
              <w:spacing w:line="216" w:lineRule="auto"/>
            </w:pPr>
            <w:r>
              <w:t>1999</w:t>
            </w:r>
          </w:p>
        </w:tc>
        <w:tc>
          <w:tcPr>
            <w:tcW w:w="1337" w:type="dxa"/>
          </w:tcPr>
          <w:p w:rsidR="00000000" w:rsidRDefault="00000000">
            <w:pPr>
              <w:tabs>
                <w:tab w:val="clear" w:pos="6237"/>
              </w:tabs>
              <w:spacing w:line="216" w:lineRule="auto"/>
              <w:ind w:right="523"/>
              <w:jc w:val="right"/>
            </w:pPr>
            <w:r>
              <w:t>80</w:t>
            </w:r>
          </w:p>
        </w:tc>
        <w:tc>
          <w:tcPr>
            <w:tcW w:w="1274" w:type="dxa"/>
          </w:tcPr>
          <w:p w:rsidR="00000000" w:rsidRDefault="00000000">
            <w:pPr>
              <w:tabs>
                <w:tab w:val="clear" w:pos="6237"/>
              </w:tabs>
              <w:spacing w:line="216" w:lineRule="auto"/>
              <w:ind w:right="523"/>
              <w:jc w:val="right"/>
            </w:pPr>
            <w:r>
              <w:t>92</w:t>
            </w:r>
          </w:p>
        </w:tc>
        <w:tc>
          <w:tcPr>
            <w:tcW w:w="1274" w:type="dxa"/>
          </w:tcPr>
          <w:p w:rsidR="00000000" w:rsidRDefault="00000000">
            <w:pPr>
              <w:tabs>
                <w:tab w:val="clear" w:pos="6237"/>
              </w:tabs>
              <w:spacing w:line="216" w:lineRule="auto"/>
              <w:ind w:right="523"/>
              <w:jc w:val="right"/>
            </w:pPr>
            <w:r>
              <w:t>120</w:t>
            </w:r>
          </w:p>
        </w:tc>
        <w:tc>
          <w:tcPr>
            <w:tcW w:w="1276" w:type="dxa"/>
          </w:tcPr>
          <w:p w:rsidR="00000000" w:rsidRDefault="00000000">
            <w:pPr>
              <w:tabs>
                <w:tab w:val="clear" w:pos="6237"/>
              </w:tabs>
              <w:spacing w:line="216" w:lineRule="auto"/>
              <w:ind w:right="523"/>
              <w:jc w:val="right"/>
            </w:pPr>
            <w:r>
              <w:t>17</w:t>
            </w:r>
          </w:p>
        </w:tc>
        <w:tc>
          <w:tcPr>
            <w:tcW w:w="1274" w:type="dxa"/>
          </w:tcPr>
          <w:p w:rsidR="00000000" w:rsidRDefault="00000000">
            <w:pPr>
              <w:tabs>
                <w:tab w:val="clear" w:pos="6237"/>
              </w:tabs>
              <w:spacing w:line="216" w:lineRule="auto"/>
              <w:ind w:right="523"/>
              <w:jc w:val="right"/>
            </w:pPr>
            <w:r>
              <w:t>04</w:t>
            </w:r>
          </w:p>
        </w:tc>
        <w:tc>
          <w:tcPr>
            <w:tcW w:w="1319" w:type="dxa"/>
          </w:tcPr>
          <w:p w:rsidR="00000000" w:rsidRDefault="00000000">
            <w:pPr>
              <w:tabs>
                <w:tab w:val="clear" w:pos="6237"/>
              </w:tabs>
              <w:spacing w:line="216" w:lineRule="auto"/>
              <w:ind w:right="523"/>
              <w:jc w:val="right"/>
            </w:pPr>
            <w:r>
              <w:t>313</w:t>
            </w:r>
          </w:p>
        </w:tc>
      </w:tr>
      <w:tr w:rsidR="00000000">
        <w:trPr>
          <w:cantSplit/>
        </w:trPr>
        <w:tc>
          <w:tcPr>
            <w:tcW w:w="1657" w:type="dxa"/>
          </w:tcPr>
          <w:p w:rsidR="00000000" w:rsidRDefault="00000000">
            <w:pPr>
              <w:spacing w:line="216" w:lineRule="auto"/>
            </w:pPr>
            <w:r>
              <w:t>2000</w:t>
            </w:r>
          </w:p>
        </w:tc>
        <w:tc>
          <w:tcPr>
            <w:tcW w:w="1337" w:type="dxa"/>
          </w:tcPr>
          <w:p w:rsidR="00000000" w:rsidRDefault="00000000">
            <w:pPr>
              <w:tabs>
                <w:tab w:val="clear" w:pos="6237"/>
              </w:tabs>
              <w:spacing w:line="216" w:lineRule="auto"/>
              <w:ind w:right="523"/>
              <w:jc w:val="right"/>
            </w:pPr>
            <w:r>
              <w:t>175</w:t>
            </w:r>
          </w:p>
        </w:tc>
        <w:tc>
          <w:tcPr>
            <w:tcW w:w="1274" w:type="dxa"/>
          </w:tcPr>
          <w:p w:rsidR="00000000" w:rsidRDefault="00000000">
            <w:pPr>
              <w:tabs>
                <w:tab w:val="clear" w:pos="6237"/>
              </w:tabs>
              <w:spacing w:line="216" w:lineRule="auto"/>
              <w:ind w:right="523"/>
              <w:jc w:val="right"/>
            </w:pPr>
            <w:r>
              <w:t>65</w:t>
            </w:r>
          </w:p>
        </w:tc>
        <w:tc>
          <w:tcPr>
            <w:tcW w:w="1274" w:type="dxa"/>
          </w:tcPr>
          <w:p w:rsidR="00000000" w:rsidRDefault="00000000">
            <w:pPr>
              <w:tabs>
                <w:tab w:val="clear" w:pos="6237"/>
              </w:tabs>
              <w:spacing w:line="216" w:lineRule="auto"/>
              <w:ind w:right="523"/>
              <w:jc w:val="right"/>
            </w:pPr>
            <w:r>
              <w:t>174</w:t>
            </w:r>
          </w:p>
        </w:tc>
        <w:tc>
          <w:tcPr>
            <w:tcW w:w="1276" w:type="dxa"/>
          </w:tcPr>
          <w:p w:rsidR="00000000" w:rsidRDefault="00000000">
            <w:pPr>
              <w:tabs>
                <w:tab w:val="clear" w:pos="6237"/>
              </w:tabs>
              <w:spacing w:line="216" w:lineRule="auto"/>
              <w:ind w:right="523"/>
              <w:jc w:val="right"/>
            </w:pPr>
            <w:r>
              <w:t>83</w:t>
            </w:r>
          </w:p>
        </w:tc>
        <w:tc>
          <w:tcPr>
            <w:tcW w:w="1274" w:type="dxa"/>
          </w:tcPr>
          <w:p w:rsidR="00000000" w:rsidRDefault="00000000">
            <w:pPr>
              <w:tabs>
                <w:tab w:val="clear" w:pos="6237"/>
              </w:tabs>
              <w:spacing w:line="216" w:lineRule="auto"/>
              <w:ind w:right="523"/>
              <w:jc w:val="right"/>
            </w:pPr>
            <w:r>
              <w:t>-</w:t>
            </w:r>
          </w:p>
        </w:tc>
        <w:tc>
          <w:tcPr>
            <w:tcW w:w="1319" w:type="dxa"/>
          </w:tcPr>
          <w:p w:rsidR="00000000" w:rsidRDefault="00000000">
            <w:pPr>
              <w:tabs>
                <w:tab w:val="clear" w:pos="6237"/>
              </w:tabs>
              <w:spacing w:line="216" w:lineRule="auto"/>
              <w:ind w:right="523"/>
              <w:jc w:val="right"/>
            </w:pPr>
            <w:r>
              <w:t>497</w:t>
            </w:r>
          </w:p>
        </w:tc>
      </w:tr>
      <w:tr w:rsidR="00000000">
        <w:trPr>
          <w:cantSplit/>
        </w:trPr>
        <w:tc>
          <w:tcPr>
            <w:tcW w:w="1657" w:type="dxa"/>
          </w:tcPr>
          <w:p w:rsidR="00000000" w:rsidRDefault="00000000">
            <w:pPr>
              <w:spacing w:line="216" w:lineRule="auto"/>
            </w:pPr>
            <w:r>
              <w:t>2001</w:t>
            </w:r>
          </w:p>
        </w:tc>
        <w:tc>
          <w:tcPr>
            <w:tcW w:w="1337" w:type="dxa"/>
          </w:tcPr>
          <w:p w:rsidR="00000000" w:rsidRDefault="00000000">
            <w:pPr>
              <w:tabs>
                <w:tab w:val="clear" w:pos="6237"/>
              </w:tabs>
              <w:spacing w:line="216" w:lineRule="auto"/>
              <w:ind w:right="523"/>
              <w:jc w:val="right"/>
            </w:pPr>
            <w:r>
              <w:t>129</w:t>
            </w:r>
          </w:p>
        </w:tc>
        <w:tc>
          <w:tcPr>
            <w:tcW w:w="1274" w:type="dxa"/>
          </w:tcPr>
          <w:p w:rsidR="00000000" w:rsidRDefault="00000000">
            <w:pPr>
              <w:tabs>
                <w:tab w:val="clear" w:pos="6237"/>
              </w:tabs>
              <w:spacing w:line="216" w:lineRule="auto"/>
              <w:ind w:right="523"/>
              <w:jc w:val="right"/>
            </w:pPr>
            <w:r>
              <w:t>102</w:t>
            </w:r>
          </w:p>
        </w:tc>
        <w:tc>
          <w:tcPr>
            <w:tcW w:w="1274" w:type="dxa"/>
          </w:tcPr>
          <w:p w:rsidR="00000000" w:rsidRDefault="00000000">
            <w:pPr>
              <w:tabs>
                <w:tab w:val="clear" w:pos="6237"/>
              </w:tabs>
              <w:spacing w:line="216" w:lineRule="auto"/>
              <w:ind w:right="523"/>
              <w:jc w:val="right"/>
            </w:pPr>
            <w:r>
              <w:t>143</w:t>
            </w:r>
          </w:p>
        </w:tc>
        <w:tc>
          <w:tcPr>
            <w:tcW w:w="1276" w:type="dxa"/>
          </w:tcPr>
          <w:p w:rsidR="00000000" w:rsidRDefault="00000000">
            <w:pPr>
              <w:tabs>
                <w:tab w:val="clear" w:pos="6237"/>
              </w:tabs>
              <w:spacing w:line="216" w:lineRule="auto"/>
              <w:ind w:right="523"/>
              <w:jc w:val="right"/>
            </w:pPr>
            <w:r>
              <w:t>49</w:t>
            </w:r>
          </w:p>
        </w:tc>
        <w:tc>
          <w:tcPr>
            <w:tcW w:w="1274" w:type="dxa"/>
          </w:tcPr>
          <w:p w:rsidR="00000000" w:rsidRDefault="00000000">
            <w:pPr>
              <w:tabs>
                <w:tab w:val="clear" w:pos="6237"/>
              </w:tabs>
              <w:spacing w:line="216" w:lineRule="auto"/>
              <w:ind w:right="523"/>
              <w:jc w:val="right"/>
            </w:pPr>
            <w:r>
              <w:t>-</w:t>
            </w:r>
          </w:p>
        </w:tc>
        <w:tc>
          <w:tcPr>
            <w:tcW w:w="1319" w:type="dxa"/>
          </w:tcPr>
          <w:p w:rsidR="00000000" w:rsidRDefault="00000000">
            <w:pPr>
              <w:tabs>
                <w:tab w:val="clear" w:pos="6237"/>
              </w:tabs>
              <w:spacing w:line="216" w:lineRule="auto"/>
              <w:ind w:right="523"/>
              <w:jc w:val="right"/>
            </w:pPr>
            <w:r>
              <w:t>553</w:t>
            </w:r>
          </w:p>
        </w:tc>
      </w:tr>
      <w:tr w:rsidR="00000000">
        <w:trPr>
          <w:cantSplit/>
        </w:trPr>
        <w:tc>
          <w:tcPr>
            <w:tcW w:w="1657" w:type="dxa"/>
          </w:tcPr>
          <w:p w:rsidR="00000000" w:rsidRDefault="00000000">
            <w:pPr>
              <w:spacing w:line="216" w:lineRule="auto"/>
            </w:pPr>
            <w:r>
              <w:t>2002</w:t>
            </w:r>
          </w:p>
        </w:tc>
        <w:tc>
          <w:tcPr>
            <w:tcW w:w="1337" w:type="dxa"/>
          </w:tcPr>
          <w:p w:rsidR="00000000" w:rsidRDefault="00000000">
            <w:pPr>
              <w:tabs>
                <w:tab w:val="clear" w:pos="6237"/>
              </w:tabs>
              <w:spacing w:line="216" w:lineRule="auto"/>
              <w:ind w:right="523"/>
              <w:jc w:val="right"/>
            </w:pPr>
            <w:r>
              <w:t>229</w:t>
            </w:r>
          </w:p>
        </w:tc>
        <w:tc>
          <w:tcPr>
            <w:tcW w:w="1274" w:type="dxa"/>
          </w:tcPr>
          <w:p w:rsidR="00000000" w:rsidRDefault="00000000">
            <w:pPr>
              <w:tabs>
                <w:tab w:val="clear" w:pos="6237"/>
              </w:tabs>
              <w:spacing w:line="216" w:lineRule="auto"/>
              <w:ind w:right="523"/>
              <w:jc w:val="right"/>
            </w:pPr>
            <w:r>
              <w:t>177</w:t>
            </w:r>
          </w:p>
        </w:tc>
        <w:tc>
          <w:tcPr>
            <w:tcW w:w="1274" w:type="dxa"/>
          </w:tcPr>
          <w:p w:rsidR="00000000" w:rsidRDefault="00000000">
            <w:pPr>
              <w:tabs>
                <w:tab w:val="clear" w:pos="6237"/>
              </w:tabs>
              <w:spacing w:line="216" w:lineRule="auto"/>
              <w:ind w:right="523"/>
              <w:jc w:val="right"/>
            </w:pPr>
            <w:r>
              <w:t>236</w:t>
            </w:r>
          </w:p>
        </w:tc>
        <w:tc>
          <w:tcPr>
            <w:tcW w:w="1276" w:type="dxa"/>
          </w:tcPr>
          <w:p w:rsidR="00000000" w:rsidRDefault="00000000">
            <w:pPr>
              <w:tabs>
                <w:tab w:val="clear" w:pos="6237"/>
              </w:tabs>
              <w:spacing w:line="216" w:lineRule="auto"/>
              <w:ind w:right="523"/>
              <w:jc w:val="right"/>
            </w:pPr>
            <w:r>
              <w:t>95</w:t>
            </w:r>
          </w:p>
        </w:tc>
        <w:tc>
          <w:tcPr>
            <w:tcW w:w="1274" w:type="dxa"/>
          </w:tcPr>
          <w:p w:rsidR="00000000" w:rsidRDefault="00000000">
            <w:pPr>
              <w:tabs>
                <w:tab w:val="clear" w:pos="6237"/>
              </w:tabs>
              <w:spacing w:line="216" w:lineRule="auto"/>
              <w:ind w:right="523"/>
              <w:jc w:val="right"/>
            </w:pPr>
            <w:r>
              <w:t>-</w:t>
            </w:r>
          </w:p>
        </w:tc>
        <w:tc>
          <w:tcPr>
            <w:tcW w:w="1319" w:type="dxa"/>
          </w:tcPr>
          <w:p w:rsidR="00000000" w:rsidRDefault="00000000">
            <w:pPr>
              <w:tabs>
                <w:tab w:val="clear" w:pos="6237"/>
              </w:tabs>
              <w:spacing w:line="216" w:lineRule="auto"/>
              <w:ind w:right="523"/>
              <w:jc w:val="right"/>
            </w:pPr>
            <w:r>
              <w:t>737</w:t>
            </w:r>
          </w:p>
        </w:tc>
      </w:tr>
      <w:tr w:rsidR="00000000">
        <w:trPr>
          <w:cantSplit/>
        </w:trPr>
        <w:tc>
          <w:tcPr>
            <w:tcW w:w="1657" w:type="dxa"/>
          </w:tcPr>
          <w:p w:rsidR="00000000" w:rsidRDefault="00000000">
            <w:pPr>
              <w:spacing w:line="216" w:lineRule="auto"/>
            </w:pPr>
            <w:r>
              <w:t>2003</w:t>
            </w:r>
          </w:p>
        </w:tc>
        <w:tc>
          <w:tcPr>
            <w:tcW w:w="1337" w:type="dxa"/>
          </w:tcPr>
          <w:p w:rsidR="00000000" w:rsidRDefault="00000000">
            <w:pPr>
              <w:tabs>
                <w:tab w:val="clear" w:pos="6237"/>
              </w:tabs>
              <w:spacing w:line="216" w:lineRule="auto"/>
              <w:ind w:right="523"/>
              <w:jc w:val="right"/>
            </w:pPr>
            <w:r>
              <w:t>393</w:t>
            </w:r>
          </w:p>
        </w:tc>
        <w:tc>
          <w:tcPr>
            <w:tcW w:w="1274" w:type="dxa"/>
          </w:tcPr>
          <w:p w:rsidR="00000000" w:rsidRDefault="00000000">
            <w:pPr>
              <w:tabs>
                <w:tab w:val="clear" w:pos="6237"/>
              </w:tabs>
              <w:spacing w:line="216" w:lineRule="auto"/>
              <w:ind w:right="523"/>
              <w:jc w:val="right"/>
            </w:pPr>
            <w:r>
              <w:t>169</w:t>
            </w:r>
          </w:p>
        </w:tc>
        <w:tc>
          <w:tcPr>
            <w:tcW w:w="1274" w:type="dxa"/>
          </w:tcPr>
          <w:p w:rsidR="00000000" w:rsidRDefault="00000000">
            <w:pPr>
              <w:tabs>
                <w:tab w:val="clear" w:pos="6237"/>
              </w:tabs>
              <w:spacing w:line="216" w:lineRule="auto"/>
              <w:ind w:right="523"/>
              <w:jc w:val="right"/>
            </w:pPr>
            <w:r>
              <w:t>272</w:t>
            </w:r>
          </w:p>
        </w:tc>
        <w:tc>
          <w:tcPr>
            <w:tcW w:w="1276" w:type="dxa"/>
          </w:tcPr>
          <w:p w:rsidR="00000000" w:rsidRDefault="00000000">
            <w:pPr>
              <w:tabs>
                <w:tab w:val="clear" w:pos="6237"/>
              </w:tabs>
              <w:spacing w:line="216" w:lineRule="auto"/>
              <w:ind w:right="523"/>
              <w:jc w:val="right"/>
            </w:pPr>
            <w:r>
              <w:t>111</w:t>
            </w:r>
          </w:p>
        </w:tc>
        <w:tc>
          <w:tcPr>
            <w:tcW w:w="1274" w:type="dxa"/>
          </w:tcPr>
          <w:p w:rsidR="00000000" w:rsidRDefault="00000000">
            <w:pPr>
              <w:tabs>
                <w:tab w:val="clear" w:pos="6237"/>
              </w:tabs>
              <w:spacing w:line="216" w:lineRule="auto"/>
              <w:ind w:right="523"/>
              <w:jc w:val="right"/>
            </w:pPr>
            <w:r>
              <w:t>-</w:t>
            </w:r>
          </w:p>
        </w:tc>
        <w:tc>
          <w:tcPr>
            <w:tcW w:w="1319" w:type="dxa"/>
          </w:tcPr>
          <w:p w:rsidR="00000000" w:rsidRDefault="00000000">
            <w:pPr>
              <w:tabs>
                <w:tab w:val="clear" w:pos="6237"/>
              </w:tabs>
              <w:spacing w:line="216" w:lineRule="auto"/>
              <w:ind w:right="523"/>
              <w:jc w:val="right"/>
            </w:pPr>
            <w:r>
              <w:t>945</w:t>
            </w:r>
          </w:p>
        </w:tc>
      </w:tr>
      <w:tr w:rsidR="00000000">
        <w:trPr>
          <w:cantSplit/>
        </w:trPr>
        <w:tc>
          <w:tcPr>
            <w:tcW w:w="1657" w:type="dxa"/>
          </w:tcPr>
          <w:p w:rsidR="00000000" w:rsidRDefault="00000000">
            <w:pPr>
              <w:spacing w:line="216" w:lineRule="auto"/>
            </w:pPr>
            <w:r>
              <w:t>2004</w:t>
            </w:r>
          </w:p>
        </w:tc>
        <w:tc>
          <w:tcPr>
            <w:tcW w:w="1337" w:type="dxa"/>
          </w:tcPr>
          <w:p w:rsidR="00000000" w:rsidRDefault="00000000">
            <w:pPr>
              <w:tabs>
                <w:tab w:val="clear" w:pos="6237"/>
              </w:tabs>
              <w:spacing w:line="216" w:lineRule="auto"/>
              <w:ind w:right="523"/>
              <w:jc w:val="right"/>
            </w:pPr>
            <w:r>
              <w:t>200</w:t>
            </w:r>
          </w:p>
        </w:tc>
        <w:tc>
          <w:tcPr>
            <w:tcW w:w="1274" w:type="dxa"/>
          </w:tcPr>
          <w:p w:rsidR="00000000" w:rsidRDefault="00000000">
            <w:pPr>
              <w:tabs>
                <w:tab w:val="clear" w:pos="6237"/>
              </w:tabs>
              <w:spacing w:line="216" w:lineRule="auto"/>
              <w:ind w:right="523"/>
              <w:jc w:val="right"/>
            </w:pPr>
            <w:r>
              <w:t>95</w:t>
            </w:r>
          </w:p>
        </w:tc>
        <w:tc>
          <w:tcPr>
            <w:tcW w:w="1274" w:type="dxa"/>
          </w:tcPr>
          <w:p w:rsidR="00000000" w:rsidRDefault="00000000">
            <w:pPr>
              <w:tabs>
                <w:tab w:val="clear" w:pos="6237"/>
              </w:tabs>
              <w:spacing w:line="216" w:lineRule="auto"/>
              <w:ind w:right="523"/>
              <w:jc w:val="right"/>
            </w:pPr>
            <w:r>
              <w:t>157</w:t>
            </w:r>
          </w:p>
        </w:tc>
        <w:tc>
          <w:tcPr>
            <w:tcW w:w="1276" w:type="dxa"/>
          </w:tcPr>
          <w:p w:rsidR="00000000" w:rsidRDefault="00000000">
            <w:pPr>
              <w:tabs>
                <w:tab w:val="clear" w:pos="6237"/>
              </w:tabs>
              <w:spacing w:line="216" w:lineRule="auto"/>
              <w:ind w:right="523"/>
              <w:jc w:val="right"/>
            </w:pPr>
            <w:r>
              <w:t>106</w:t>
            </w:r>
          </w:p>
        </w:tc>
        <w:tc>
          <w:tcPr>
            <w:tcW w:w="1274" w:type="dxa"/>
          </w:tcPr>
          <w:p w:rsidR="00000000" w:rsidRDefault="00000000">
            <w:pPr>
              <w:tabs>
                <w:tab w:val="clear" w:pos="6237"/>
              </w:tabs>
              <w:spacing w:line="216" w:lineRule="auto"/>
              <w:ind w:right="523"/>
              <w:jc w:val="right"/>
            </w:pPr>
            <w:r>
              <w:t>-</w:t>
            </w:r>
          </w:p>
        </w:tc>
        <w:tc>
          <w:tcPr>
            <w:tcW w:w="1319" w:type="dxa"/>
          </w:tcPr>
          <w:p w:rsidR="00000000" w:rsidRDefault="00000000">
            <w:pPr>
              <w:tabs>
                <w:tab w:val="clear" w:pos="6237"/>
              </w:tabs>
              <w:spacing w:line="216" w:lineRule="auto"/>
              <w:ind w:right="523"/>
              <w:jc w:val="right"/>
            </w:pPr>
            <w:r>
              <w:t>558</w:t>
            </w:r>
          </w:p>
        </w:tc>
      </w:tr>
      <w:tr w:rsidR="00000000">
        <w:trPr>
          <w:cantSplit/>
        </w:trPr>
        <w:tc>
          <w:tcPr>
            <w:tcW w:w="1657" w:type="dxa"/>
          </w:tcPr>
          <w:p w:rsidR="00000000" w:rsidRDefault="00000000">
            <w:pPr>
              <w:spacing w:line="216" w:lineRule="auto"/>
            </w:pPr>
            <w:r>
              <w:t>ВСЕГО</w:t>
            </w:r>
          </w:p>
          <w:p w:rsidR="00000000" w:rsidRDefault="00000000">
            <w:pPr>
              <w:spacing w:line="216" w:lineRule="auto"/>
            </w:pPr>
            <w:r>
              <w:t>ИТОГО</w:t>
            </w:r>
          </w:p>
        </w:tc>
        <w:tc>
          <w:tcPr>
            <w:tcW w:w="6435" w:type="dxa"/>
            <w:gridSpan w:val="5"/>
          </w:tcPr>
          <w:p w:rsidR="00000000" w:rsidRDefault="00000000">
            <w:pPr>
              <w:tabs>
                <w:tab w:val="clear" w:pos="6237"/>
              </w:tabs>
              <w:spacing w:line="216" w:lineRule="auto"/>
              <w:ind w:right="523"/>
              <w:jc w:val="center"/>
            </w:pPr>
            <w:r>
              <w:t>Все категории КГС, нанятые вне квот</w:t>
            </w:r>
          </w:p>
        </w:tc>
        <w:tc>
          <w:tcPr>
            <w:tcW w:w="1319" w:type="dxa"/>
          </w:tcPr>
          <w:p w:rsidR="00000000" w:rsidRDefault="00000000">
            <w:pPr>
              <w:tabs>
                <w:tab w:val="clear" w:pos="6237"/>
              </w:tabs>
              <w:spacing w:line="216" w:lineRule="auto"/>
              <w:ind w:right="523"/>
              <w:jc w:val="right"/>
            </w:pPr>
            <w:r>
              <w:t>342</w:t>
            </w:r>
          </w:p>
          <w:p w:rsidR="00000000" w:rsidRDefault="00000000">
            <w:pPr>
              <w:tabs>
                <w:tab w:val="clear" w:pos="6237"/>
              </w:tabs>
              <w:spacing w:line="216" w:lineRule="auto"/>
              <w:ind w:right="523"/>
              <w:jc w:val="right"/>
            </w:pPr>
            <w:r>
              <w:t>6 482</w:t>
            </w:r>
          </w:p>
        </w:tc>
      </w:tr>
    </w:tbl>
    <w:p w:rsidR="00000000" w:rsidRDefault="00000000">
      <w:pPr>
        <w:rPr>
          <w:sz w:val="16"/>
        </w:rPr>
      </w:pPr>
    </w:p>
    <w:p w:rsidR="00000000" w:rsidRDefault="00000000">
      <w:pPr>
        <w:tabs>
          <w:tab w:val="clear" w:pos="1134"/>
        </w:tabs>
        <w:spacing w:line="240" w:lineRule="auto"/>
      </w:pPr>
      <w:r>
        <w:rPr>
          <w:i/>
          <w:iCs/>
          <w:lang w:val="en-US"/>
        </w:rPr>
        <w:tab/>
      </w:r>
      <w:r>
        <w:rPr>
          <w:i/>
          <w:iCs/>
        </w:rPr>
        <w:t>Источник</w:t>
      </w:r>
      <w:r>
        <w:t>:  Министерство государственной службы, труда и административных реформ, Информационный бюллетень о государственных служащих в 2004 году.</w:t>
      </w:r>
    </w:p>
    <w:p w:rsidR="00000000" w:rsidRDefault="00000000"/>
    <w:p w:rsidR="00000000" w:rsidRDefault="00000000">
      <w:r>
        <w:t>53.</w:t>
      </w:r>
      <w:r>
        <w:tab/>
        <w:t>Кроме того, важно отметить, что согласно этим же данным в секторе начального образования и здравоохранения насчитывается больше служащих, чем в других, поскольку государство уделяет этим секторам приоритетное внимание.  Из общего числа в 29 031 кадровых государственных служащих в декабре 2004 года на сектор начального и среднего образования приходилось 15 392, а на сектор здравоохранения - 3 005 служащих.  В то же время потребности этих секторов стали одной из причин найма работников по контракту:  78,46% от общего числа работающих по контракту - в секторе начального и среднего образования и 11,84% - в секторе здравоохранения.</w:t>
      </w:r>
    </w:p>
    <w:p w:rsidR="00000000" w:rsidRDefault="00000000"/>
    <w:p w:rsidR="00000000" w:rsidRDefault="00000000">
      <w:r>
        <w:t>54.</w:t>
      </w:r>
      <w:r>
        <w:tab/>
        <w:t>Что касается занятости в государственном секторе, то в наиболее неблагоприятном положении находятся лица в возрасте от 18 до 44 лет.  В декабре 2004 года они составляли 38,51% от общего числа кадровых государственных служащих по сравнению с 62,08% среди лиц в возрасте 45 и более лет.</w:t>
      </w:r>
    </w:p>
    <w:p w:rsidR="00000000" w:rsidRDefault="00000000"/>
    <w:p w:rsidR="00000000" w:rsidRDefault="00000000">
      <w:r>
        <w:t>55.</w:t>
      </w:r>
      <w:r>
        <w:tab/>
        <w:t xml:space="preserve">Таким образом, контингент государственных служащих в Бенине постоянно стареет.  Менее чем через пять и десять лет выйдут на пенсию соответственно 5 792 и 10 378 служащих.  </w:t>
      </w:r>
    </w:p>
    <w:p w:rsidR="00000000" w:rsidRDefault="00000000"/>
    <w:p w:rsidR="00000000" w:rsidRDefault="00000000">
      <w:r>
        <w:t>56.</w:t>
      </w:r>
      <w:r>
        <w:tab/>
        <w:t xml:space="preserve">Среди находящихся в наиболее привилегированном положении регионов вследствие высокой концентрации государственных учреждений в этих департаментах можно отметить (о чем свидетельствует таблица 4) департаменты, расположенные на юге и юго-востоке.  Действительно, в департаментах Атлантик и Литтораль насчитывалось 10 451 служащих, т.е. </w:t>
      </w:r>
      <w:proofErr w:type="spellStart"/>
      <w:r>
        <w:t>36,01%</w:t>
      </w:r>
      <w:proofErr w:type="spellEnd"/>
      <w:r>
        <w:t>.  Затем идут департаменты Веме-Плато, где работают 4 790 служащих, или 16,50% от их общей численности.  За ними следуют другие департаменты:  Зу-Коллин - 3 484, т.е. 12%, Боргу-Алибори - 2 897, т.е. 9,98%, Атакора-Донга - 2 694, т.е. 9,28%, Моно-Куффо - 2 670, т.е. 9,20%.</w:t>
      </w:r>
    </w:p>
    <w:p w:rsidR="00000000" w:rsidRDefault="00000000"/>
    <w:p w:rsidR="00000000" w:rsidRDefault="00000000">
      <w:pPr>
        <w:jc w:val="center"/>
      </w:pPr>
      <w:r>
        <w:rPr>
          <w:b/>
          <w:bCs/>
          <w:u w:val="single"/>
        </w:rPr>
        <w:t>Таблица 4</w:t>
      </w:r>
      <w:r>
        <w:t>.    Распределение кадровых государственных служащих по департаментам</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5"/>
        <w:gridCol w:w="2985"/>
        <w:gridCol w:w="2986"/>
      </w:tblGrid>
      <w:tr w:rsidR="00000000">
        <w:tc>
          <w:tcPr>
            <w:tcW w:w="2985" w:type="dxa"/>
          </w:tcPr>
          <w:p w:rsidR="00000000" w:rsidRDefault="00000000">
            <w:pPr>
              <w:tabs>
                <w:tab w:val="left" w:pos="7488"/>
              </w:tabs>
              <w:spacing w:line="240" w:lineRule="auto"/>
              <w:rPr>
                <w:b/>
                <w:bCs/>
              </w:rPr>
            </w:pPr>
            <w:r>
              <w:rPr>
                <w:b/>
                <w:bCs/>
              </w:rPr>
              <w:t>Департамент</w:t>
            </w:r>
          </w:p>
        </w:tc>
        <w:tc>
          <w:tcPr>
            <w:tcW w:w="2985" w:type="dxa"/>
          </w:tcPr>
          <w:p w:rsidR="00000000" w:rsidRDefault="00000000">
            <w:pPr>
              <w:tabs>
                <w:tab w:val="left" w:pos="7488"/>
              </w:tabs>
              <w:spacing w:line="240" w:lineRule="auto"/>
              <w:jc w:val="center"/>
              <w:rPr>
                <w:b/>
                <w:bCs/>
              </w:rPr>
            </w:pPr>
            <w:r>
              <w:rPr>
                <w:b/>
                <w:bCs/>
              </w:rPr>
              <w:t>Численность</w:t>
            </w:r>
          </w:p>
        </w:tc>
        <w:tc>
          <w:tcPr>
            <w:tcW w:w="2986" w:type="dxa"/>
          </w:tcPr>
          <w:p w:rsidR="00000000" w:rsidRDefault="00000000">
            <w:pPr>
              <w:tabs>
                <w:tab w:val="left" w:pos="7488"/>
              </w:tabs>
              <w:spacing w:line="240" w:lineRule="auto"/>
              <w:jc w:val="center"/>
              <w:rPr>
                <w:b/>
                <w:bCs/>
                <w:lang w:val="fr-FR"/>
              </w:rPr>
            </w:pPr>
            <w:r>
              <w:rPr>
                <w:b/>
                <w:bCs/>
                <w:lang w:val="fr-FR"/>
              </w:rPr>
              <w:t>%</w:t>
            </w:r>
          </w:p>
        </w:tc>
      </w:tr>
      <w:tr w:rsidR="00000000">
        <w:tc>
          <w:tcPr>
            <w:tcW w:w="2985" w:type="dxa"/>
          </w:tcPr>
          <w:p w:rsidR="00000000" w:rsidRDefault="00000000">
            <w:pPr>
              <w:tabs>
                <w:tab w:val="left" w:pos="7488"/>
              </w:tabs>
              <w:spacing w:line="240" w:lineRule="auto"/>
            </w:pPr>
            <w:proofErr w:type="spellStart"/>
            <w:r>
              <w:t>Атакора</w:t>
            </w:r>
            <w:proofErr w:type="spellEnd"/>
            <w:r>
              <w:t xml:space="preserve"> и Донга</w:t>
            </w:r>
          </w:p>
        </w:tc>
        <w:tc>
          <w:tcPr>
            <w:tcW w:w="2985" w:type="dxa"/>
          </w:tcPr>
          <w:p w:rsidR="00000000" w:rsidRDefault="00000000">
            <w:pPr>
              <w:tabs>
                <w:tab w:val="clear" w:pos="567"/>
                <w:tab w:val="clear" w:pos="1134"/>
                <w:tab w:val="clear" w:pos="1701"/>
                <w:tab w:val="clear" w:pos="2268"/>
                <w:tab w:val="clear" w:pos="6237"/>
                <w:tab w:val="decimal" w:pos="1649"/>
              </w:tabs>
              <w:spacing w:line="240" w:lineRule="auto"/>
              <w:rPr>
                <w:lang w:val="fr-FR"/>
              </w:rPr>
            </w:pPr>
            <w:r>
              <w:rPr>
                <w:lang w:val="fr-FR"/>
              </w:rPr>
              <w:t>2</w:t>
            </w:r>
            <w:r>
              <w:t xml:space="preserve"> </w:t>
            </w:r>
            <w:r>
              <w:rPr>
                <w:lang w:val="fr-FR"/>
              </w:rPr>
              <w:t>694</w:t>
            </w:r>
          </w:p>
        </w:tc>
        <w:tc>
          <w:tcPr>
            <w:tcW w:w="2986" w:type="dxa"/>
          </w:tcPr>
          <w:p w:rsidR="00000000" w:rsidRDefault="00000000">
            <w:pPr>
              <w:tabs>
                <w:tab w:val="clear" w:pos="567"/>
                <w:tab w:val="clear" w:pos="1134"/>
                <w:tab w:val="clear" w:pos="1701"/>
                <w:tab w:val="clear" w:pos="2268"/>
                <w:tab w:val="clear" w:pos="6237"/>
                <w:tab w:val="decimal" w:pos="1281"/>
              </w:tabs>
              <w:spacing w:line="240" w:lineRule="auto"/>
              <w:ind w:left="35" w:hanging="21"/>
              <w:rPr>
                <w:lang w:val="fr-FR"/>
              </w:rPr>
            </w:pPr>
            <w:r>
              <w:rPr>
                <w:lang w:val="fr-FR"/>
              </w:rPr>
              <w:t>9,28</w:t>
            </w:r>
          </w:p>
        </w:tc>
      </w:tr>
      <w:tr w:rsidR="00000000">
        <w:tc>
          <w:tcPr>
            <w:tcW w:w="2985" w:type="dxa"/>
          </w:tcPr>
          <w:p w:rsidR="00000000" w:rsidRDefault="00000000">
            <w:pPr>
              <w:tabs>
                <w:tab w:val="left" w:pos="7488"/>
              </w:tabs>
              <w:spacing w:line="240" w:lineRule="auto"/>
            </w:pPr>
            <w:proofErr w:type="spellStart"/>
            <w:r>
              <w:t>Атлантик</w:t>
            </w:r>
            <w:proofErr w:type="spellEnd"/>
            <w:r>
              <w:t xml:space="preserve"> и Литтораль</w:t>
            </w:r>
          </w:p>
        </w:tc>
        <w:tc>
          <w:tcPr>
            <w:tcW w:w="2985" w:type="dxa"/>
          </w:tcPr>
          <w:p w:rsidR="00000000" w:rsidRDefault="00000000">
            <w:pPr>
              <w:tabs>
                <w:tab w:val="clear" w:pos="567"/>
                <w:tab w:val="clear" w:pos="1134"/>
                <w:tab w:val="clear" w:pos="1701"/>
                <w:tab w:val="clear" w:pos="2268"/>
                <w:tab w:val="clear" w:pos="6237"/>
                <w:tab w:val="decimal" w:pos="1649"/>
              </w:tabs>
              <w:spacing w:line="240" w:lineRule="auto"/>
            </w:pPr>
            <w:r>
              <w:t>10 451</w:t>
            </w:r>
          </w:p>
        </w:tc>
        <w:tc>
          <w:tcPr>
            <w:tcW w:w="2986" w:type="dxa"/>
          </w:tcPr>
          <w:p w:rsidR="00000000" w:rsidRDefault="00000000">
            <w:pPr>
              <w:tabs>
                <w:tab w:val="clear" w:pos="567"/>
                <w:tab w:val="clear" w:pos="1134"/>
                <w:tab w:val="clear" w:pos="1701"/>
                <w:tab w:val="clear" w:pos="2268"/>
                <w:tab w:val="clear" w:pos="6237"/>
                <w:tab w:val="decimal" w:pos="1281"/>
              </w:tabs>
              <w:spacing w:line="240" w:lineRule="auto"/>
              <w:ind w:left="35" w:hanging="21"/>
              <w:rPr>
                <w:lang w:val="fr-FR"/>
              </w:rPr>
            </w:pPr>
            <w:r>
              <w:rPr>
                <w:lang w:val="fr-FR"/>
              </w:rPr>
              <w:t>36,01</w:t>
            </w:r>
          </w:p>
        </w:tc>
      </w:tr>
      <w:tr w:rsidR="00000000">
        <w:tc>
          <w:tcPr>
            <w:tcW w:w="2985" w:type="dxa"/>
          </w:tcPr>
          <w:p w:rsidR="00000000" w:rsidRDefault="00000000">
            <w:pPr>
              <w:tabs>
                <w:tab w:val="left" w:pos="7488"/>
              </w:tabs>
              <w:spacing w:line="240" w:lineRule="auto"/>
            </w:pPr>
            <w:r>
              <w:t>БОГУ и АЛИБОРИ</w:t>
            </w:r>
          </w:p>
        </w:tc>
        <w:tc>
          <w:tcPr>
            <w:tcW w:w="2985" w:type="dxa"/>
          </w:tcPr>
          <w:p w:rsidR="00000000" w:rsidRDefault="00000000">
            <w:pPr>
              <w:tabs>
                <w:tab w:val="clear" w:pos="567"/>
                <w:tab w:val="clear" w:pos="1134"/>
                <w:tab w:val="clear" w:pos="1701"/>
                <w:tab w:val="clear" w:pos="2268"/>
                <w:tab w:val="clear" w:pos="6237"/>
                <w:tab w:val="decimal" w:pos="1649"/>
              </w:tabs>
              <w:spacing w:line="240" w:lineRule="auto"/>
              <w:rPr>
                <w:lang w:val="fr-FR"/>
              </w:rPr>
            </w:pPr>
            <w:r>
              <w:rPr>
                <w:lang w:val="fr-FR"/>
              </w:rPr>
              <w:t>2</w:t>
            </w:r>
            <w:r>
              <w:t xml:space="preserve"> </w:t>
            </w:r>
            <w:r>
              <w:rPr>
                <w:lang w:val="fr-FR"/>
              </w:rPr>
              <w:t>897</w:t>
            </w:r>
          </w:p>
        </w:tc>
        <w:tc>
          <w:tcPr>
            <w:tcW w:w="2986" w:type="dxa"/>
          </w:tcPr>
          <w:p w:rsidR="00000000" w:rsidRDefault="00000000">
            <w:pPr>
              <w:tabs>
                <w:tab w:val="clear" w:pos="567"/>
                <w:tab w:val="clear" w:pos="1134"/>
                <w:tab w:val="clear" w:pos="1701"/>
                <w:tab w:val="clear" w:pos="2268"/>
                <w:tab w:val="clear" w:pos="6237"/>
                <w:tab w:val="decimal" w:pos="1281"/>
              </w:tabs>
              <w:spacing w:line="240" w:lineRule="auto"/>
              <w:ind w:left="35" w:hanging="21"/>
              <w:rPr>
                <w:lang w:val="fr-FR"/>
              </w:rPr>
            </w:pPr>
            <w:r>
              <w:rPr>
                <w:lang w:val="fr-FR"/>
              </w:rPr>
              <w:t>9,98</w:t>
            </w:r>
          </w:p>
        </w:tc>
      </w:tr>
      <w:tr w:rsidR="00000000">
        <w:tc>
          <w:tcPr>
            <w:tcW w:w="2985" w:type="dxa"/>
          </w:tcPr>
          <w:p w:rsidR="00000000" w:rsidRDefault="00000000">
            <w:pPr>
              <w:tabs>
                <w:tab w:val="left" w:pos="7488"/>
              </w:tabs>
              <w:spacing w:line="240" w:lineRule="auto"/>
            </w:pPr>
            <w:r>
              <w:t>МОНО и КУФФО</w:t>
            </w:r>
          </w:p>
        </w:tc>
        <w:tc>
          <w:tcPr>
            <w:tcW w:w="2985" w:type="dxa"/>
          </w:tcPr>
          <w:p w:rsidR="00000000" w:rsidRDefault="00000000">
            <w:pPr>
              <w:tabs>
                <w:tab w:val="clear" w:pos="567"/>
                <w:tab w:val="clear" w:pos="1134"/>
                <w:tab w:val="clear" w:pos="1701"/>
                <w:tab w:val="clear" w:pos="2268"/>
                <w:tab w:val="clear" w:pos="6237"/>
                <w:tab w:val="decimal" w:pos="1649"/>
              </w:tabs>
              <w:spacing w:line="240" w:lineRule="auto"/>
              <w:rPr>
                <w:lang w:val="fr-FR"/>
              </w:rPr>
            </w:pPr>
            <w:r>
              <w:rPr>
                <w:lang w:val="fr-FR"/>
              </w:rPr>
              <w:t>2</w:t>
            </w:r>
            <w:r>
              <w:t xml:space="preserve"> </w:t>
            </w:r>
            <w:r>
              <w:rPr>
                <w:lang w:val="fr-FR"/>
              </w:rPr>
              <w:t>670</w:t>
            </w:r>
          </w:p>
        </w:tc>
        <w:tc>
          <w:tcPr>
            <w:tcW w:w="2986" w:type="dxa"/>
          </w:tcPr>
          <w:p w:rsidR="00000000" w:rsidRDefault="00000000">
            <w:pPr>
              <w:tabs>
                <w:tab w:val="clear" w:pos="567"/>
                <w:tab w:val="clear" w:pos="1134"/>
                <w:tab w:val="clear" w:pos="1701"/>
                <w:tab w:val="clear" w:pos="2268"/>
                <w:tab w:val="clear" w:pos="6237"/>
                <w:tab w:val="decimal" w:pos="1281"/>
              </w:tabs>
              <w:spacing w:line="240" w:lineRule="auto"/>
              <w:ind w:left="35" w:hanging="21"/>
              <w:rPr>
                <w:lang w:val="fr-FR"/>
              </w:rPr>
            </w:pPr>
            <w:r>
              <w:rPr>
                <w:lang w:val="fr-FR"/>
              </w:rPr>
              <w:t>9,20</w:t>
            </w:r>
          </w:p>
        </w:tc>
      </w:tr>
      <w:tr w:rsidR="00000000">
        <w:tc>
          <w:tcPr>
            <w:tcW w:w="2985" w:type="dxa"/>
          </w:tcPr>
          <w:p w:rsidR="00000000" w:rsidRDefault="00000000">
            <w:pPr>
              <w:tabs>
                <w:tab w:val="left" w:pos="7488"/>
              </w:tabs>
              <w:spacing w:line="240" w:lineRule="auto"/>
            </w:pPr>
            <w:proofErr w:type="spellStart"/>
            <w:r>
              <w:t>ВЕМЕ</w:t>
            </w:r>
            <w:proofErr w:type="spellEnd"/>
            <w:r>
              <w:t xml:space="preserve"> и ПЛАТО</w:t>
            </w:r>
          </w:p>
        </w:tc>
        <w:tc>
          <w:tcPr>
            <w:tcW w:w="2985" w:type="dxa"/>
          </w:tcPr>
          <w:p w:rsidR="00000000" w:rsidRDefault="00000000">
            <w:pPr>
              <w:tabs>
                <w:tab w:val="clear" w:pos="567"/>
                <w:tab w:val="clear" w:pos="1134"/>
                <w:tab w:val="clear" w:pos="1701"/>
                <w:tab w:val="clear" w:pos="2268"/>
                <w:tab w:val="clear" w:pos="6237"/>
                <w:tab w:val="decimal" w:pos="1649"/>
              </w:tabs>
              <w:spacing w:line="240" w:lineRule="auto"/>
              <w:rPr>
                <w:lang w:val="fr-FR"/>
              </w:rPr>
            </w:pPr>
            <w:r>
              <w:rPr>
                <w:lang w:val="fr-FR"/>
              </w:rPr>
              <w:t>4</w:t>
            </w:r>
            <w:r>
              <w:t xml:space="preserve"> </w:t>
            </w:r>
            <w:r>
              <w:rPr>
                <w:lang w:val="fr-FR"/>
              </w:rPr>
              <w:t>790</w:t>
            </w:r>
          </w:p>
        </w:tc>
        <w:tc>
          <w:tcPr>
            <w:tcW w:w="2986" w:type="dxa"/>
          </w:tcPr>
          <w:p w:rsidR="00000000" w:rsidRDefault="00000000">
            <w:pPr>
              <w:tabs>
                <w:tab w:val="clear" w:pos="567"/>
                <w:tab w:val="clear" w:pos="1134"/>
                <w:tab w:val="clear" w:pos="1701"/>
                <w:tab w:val="clear" w:pos="2268"/>
                <w:tab w:val="clear" w:pos="6237"/>
                <w:tab w:val="decimal" w:pos="1281"/>
              </w:tabs>
              <w:spacing w:line="240" w:lineRule="auto"/>
              <w:ind w:left="35" w:hanging="21"/>
              <w:rPr>
                <w:lang w:val="fr-FR"/>
              </w:rPr>
            </w:pPr>
            <w:r>
              <w:rPr>
                <w:lang w:val="fr-FR"/>
              </w:rPr>
              <w:t>16,50</w:t>
            </w:r>
          </w:p>
        </w:tc>
      </w:tr>
      <w:tr w:rsidR="00000000">
        <w:tc>
          <w:tcPr>
            <w:tcW w:w="2985" w:type="dxa"/>
          </w:tcPr>
          <w:p w:rsidR="00000000" w:rsidRDefault="00000000">
            <w:pPr>
              <w:tabs>
                <w:tab w:val="left" w:pos="7488"/>
              </w:tabs>
              <w:spacing w:line="240" w:lineRule="auto"/>
            </w:pPr>
            <w:r>
              <w:t>ЗУ и КОЛЛИН</w:t>
            </w:r>
          </w:p>
        </w:tc>
        <w:tc>
          <w:tcPr>
            <w:tcW w:w="2985" w:type="dxa"/>
          </w:tcPr>
          <w:p w:rsidR="00000000" w:rsidRDefault="00000000">
            <w:pPr>
              <w:tabs>
                <w:tab w:val="clear" w:pos="567"/>
                <w:tab w:val="clear" w:pos="1134"/>
                <w:tab w:val="clear" w:pos="1701"/>
                <w:tab w:val="clear" w:pos="2268"/>
                <w:tab w:val="clear" w:pos="6237"/>
                <w:tab w:val="decimal" w:pos="1649"/>
              </w:tabs>
              <w:spacing w:line="240" w:lineRule="auto"/>
              <w:rPr>
                <w:lang w:val="fr-FR"/>
              </w:rPr>
            </w:pPr>
            <w:r>
              <w:rPr>
                <w:lang w:val="fr-FR"/>
              </w:rPr>
              <w:t>3</w:t>
            </w:r>
            <w:r>
              <w:t xml:space="preserve"> </w:t>
            </w:r>
            <w:r>
              <w:rPr>
                <w:lang w:val="fr-FR"/>
              </w:rPr>
              <w:t>484</w:t>
            </w:r>
          </w:p>
        </w:tc>
        <w:tc>
          <w:tcPr>
            <w:tcW w:w="2986" w:type="dxa"/>
          </w:tcPr>
          <w:p w:rsidR="00000000" w:rsidRDefault="00000000">
            <w:pPr>
              <w:tabs>
                <w:tab w:val="clear" w:pos="567"/>
                <w:tab w:val="clear" w:pos="1134"/>
                <w:tab w:val="clear" w:pos="1701"/>
                <w:tab w:val="clear" w:pos="2268"/>
                <w:tab w:val="clear" w:pos="6237"/>
                <w:tab w:val="decimal" w:pos="1281"/>
              </w:tabs>
              <w:spacing w:line="240" w:lineRule="auto"/>
              <w:ind w:left="35" w:right="1227" w:hanging="21"/>
              <w:jc w:val="right"/>
              <w:rPr>
                <w:lang w:val="fr-FR"/>
              </w:rPr>
            </w:pPr>
            <w:r>
              <w:rPr>
                <w:lang w:val="fr-FR"/>
              </w:rPr>
              <w:t>12</w:t>
            </w:r>
          </w:p>
        </w:tc>
      </w:tr>
      <w:tr w:rsidR="00000000">
        <w:tc>
          <w:tcPr>
            <w:tcW w:w="2985" w:type="dxa"/>
          </w:tcPr>
          <w:p w:rsidR="00000000" w:rsidRDefault="00000000">
            <w:pPr>
              <w:tabs>
                <w:tab w:val="left" w:pos="7488"/>
              </w:tabs>
              <w:spacing w:line="240" w:lineRule="auto"/>
            </w:pPr>
            <w:r>
              <w:t>Не уточнено</w:t>
            </w:r>
          </w:p>
        </w:tc>
        <w:tc>
          <w:tcPr>
            <w:tcW w:w="2985" w:type="dxa"/>
          </w:tcPr>
          <w:p w:rsidR="00000000" w:rsidRDefault="00000000">
            <w:pPr>
              <w:tabs>
                <w:tab w:val="clear" w:pos="567"/>
                <w:tab w:val="clear" w:pos="1134"/>
                <w:tab w:val="clear" w:pos="1701"/>
                <w:tab w:val="clear" w:pos="2268"/>
                <w:tab w:val="clear" w:pos="6237"/>
                <w:tab w:val="decimal" w:pos="1649"/>
              </w:tabs>
              <w:spacing w:line="240" w:lineRule="auto"/>
              <w:rPr>
                <w:lang w:val="fr-FR"/>
              </w:rPr>
            </w:pPr>
            <w:r>
              <w:rPr>
                <w:lang w:val="fr-FR"/>
              </w:rPr>
              <w:t>2</w:t>
            </w:r>
            <w:r>
              <w:t xml:space="preserve"> </w:t>
            </w:r>
            <w:r>
              <w:rPr>
                <w:lang w:val="fr-FR"/>
              </w:rPr>
              <w:t>045</w:t>
            </w:r>
          </w:p>
        </w:tc>
        <w:tc>
          <w:tcPr>
            <w:tcW w:w="2986" w:type="dxa"/>
          </w:tcPr>
          <w:p w:rsidR="00000000" w:rsidRDefault="00000000">
            <w:pPr>
              <w:tabs>
                <w:tab w:val="clear" w:pos="567"/>
                <w:tab w:val="clear" w:pos="1134"/>
                <w:tab w:val="clear" w:pos="1701"/>
                <w:tab w:val="clear" w:pos="2268"/>
                <w:tab w:val="clear" w:pos="6237"/>
                <w:tab w:val="decimal" w:pos="1281"/>
              </w:tabs>
              <w:spacing w:line="240" w:lineRule="auto"/>
              <w:ind w:left="35" w:hanging="21"/>
              <w:rPr>
                <w:lang w:val="fr-FR"/>
              </w:rPr>
            </w:pPr>
            <w:r>
              <w:rPr>
                <w:lang w:val="fr-FR"/>
              </w:rPr>
              <w:t>7,03</w:t>
            </w:r>
          </w:p>
        </w:tc>
      </w:tr>
      <w:tr w:rsidR="00000000">
        <w:tc>
          <w:tcPr>
            <w:tcW w:w="2985" w:type="dxa"/>
          </w:tcPr>
          <w:p w:rsidR="00000000" w:rsidRDefault="00000000">
            <w:pPr>
              <w:tabs>
                <w:tab w:val="left" w:pos="7488"/>
              </w:tabs>
              <w:spacing w:line="240" w:lineRule="auto"/>
            </w:pPr>
            <w:r>
              <w:t>ВСЕГО</w:t>
            </w:r>
          </w:p>
        </w:tc>
        <w:tc>
          <w:tcPr>
            <w:tcW w:w="2985" w:type="dxa"/>
          </w:tcPr>
          <w:p w:rsidR="00000000" w:rsidRDefault="00000000">
            <w:pPr>
              <w:tabs>
                <w:tab w:val="clear" w:pos="567"/>
                <w:tab w:val="clear" w:pos="1134"/>
                <w:tab w:val="clear" w:pos="1701"/>
                <w:tab w:val="clear" w:pos="2268"/>
                <w:tab w:val="clear" w:pos="6237"/>
                <w:tab w:val="decimal" w:pos="1649"/>
              </w:tabs>
              <w:spacing w:line="240" w:lineRule="auto"/>
              <w:rPr>
                <w:lang w:val="fr-FR"/>
              </w:rPr>
            </w:pPr>
            <w:r>
              <w:rPr>
                <w:lang w:val="fr-FR"/>
              </w:rPr>
              <w:t>29</w:t>
            </w:r>
            <w:r>
              <w:t xml:space="preserve"> </w:t>
            </w:r>
            <w:r>
              <w:rPr>
                <w:lang w:val="fr-FR"/>
              </w:rPr>
              <w:t>031</w:t>
            </w:r>
          </w:p>
        </w:tc>
        <w:tc>
          <w:tcPr>
            <w:tcW w:w="2986" w:type="dxa"/>
          </w:tcPr>
          <w:p w:rsidR="00000000" w:rsidRDefault="00000000">
            <w:pPr>
              <w:tabs>
                <w:tab w:val="clear" w:pos="567"/>
                <w:tab w:val="clear" w:pos="1134"/>
                <w:tab w:val="clear" w:pos="1701"/>
                <w:tab w:val="clear" w:pos="2268"/>
                <w:tab w:val="clear" w:pos="6237"/>
                <w:tab w:val="decimal" w:pos="1281"/>
              </w:tabs>
              <w:spacing w:line="240" w:lineRule="auto"/>
              <w:ind w:left="35" w:hanging="21"/>
              <w:rPr>
                <w:lang w:val="fr-FR"/>
              </w:rPr>
            </w:pPr>
            <w:r>
              <w:rPr>
                <w:lang w:val="fr-FR"/>
              </w:rPr>
              <w:t>100</w:t>
            </w:r>
          </w:p>
        </w:tc>
      </w:tr>
    </w:tbl>
    <w:p w:rsidR="00000000" w:rsidRDefault="00000000">
      <w:pPr>
        <w:rPr>
          <w:sz w:val="16"/>
        </w:rPr>
      </w:pPr>
    </w:p>
    <w:p w:rsidR="00000000" w:rsidRDefault="00000000">
      <w:pPr>
        <w:spacing w:line="240" w:lineRule="auto"/>
      </w:pPr>
      <w:r>
        <w:rPr>
          <w:i/>
          <w:iCs/>
          <w:lang w:val="en-US"/>
        </w:rPr>
        <w:tab/>
      </w:r>
      <w:r>
        <w:rPr>
          <w:i/>
          <w:iCs/>
        </w:rPr>
        <w:t>Источник</w:t>
      </w:r>
      <w:r>
        <w:t>:  Министерство государственной службы, труда и административных реформ, Информационный бюллетень о государственных служащих в 2004 году.</w:t>
      </w:r>
    </w:p>
    <w:p w:rsidR="00000000" w:rsidRDefault="00000000"/>
    <w:p w:rsidR="00000000" w:rsidRDefault="00000000">
      <w:r>
        <w:rPr>
          <w:u w:val="single"/>
        </w:rPr>
        <w:t>Занятость в частном секторе</w:t>
      </w:r>
    </w:p>
    <w:p w:rsidR="00000000" w:rsidRDefault="00000000"/>
    <w:p w:rsidR="00000000" w:rsidRDefault="00000000">
      <w:r>
        <w:t>57.</w:t>
      </w:r>
      <w:r>
        <w:tab/>
        <w:t>Что касается занятости в частном секторе, то, как уже отмечалось, в Бенине больше всего жителей занято в неформальном секторе, и первым в плане количества работающих остается сельскохозяйственный сектор.</w:t>
      </w:r>
    </w:p>
    <w:p w:rsidR="00000000" w:rsidRDefault="00000000"/>
    <w:p w:rsidR="00000000" w:rsidRDefault="00000000">
      <w:r>
        <w:t>58.</w:t>
      </w:r>
      <w:r>
        <w:tab/>
        <w:t>В неформальном секторе сосредоточено 95% экономически активного занятого населения, а в формальном - лишь 5%, которые распределяются почти равномерно между государственным (2,6%) и частным (2,4%) секторами.  Таким образом, в частном секторе занято около 97,4% экономически активных жителей.</w:t>
      </w:r>
    </w:p>
    <w:p w:rsidR="00000000" w:rsidRDefault="00000000"/>
    <w:p w:rsidR="00000000" w:rsidRDefault="00000000">
      <w:r>
        <w:t>58.</w:t>
      </w:r>
      <w:r>
        <w:tab/>
        <w:t>На этот сектор приходится 88% экономически активных в городах и 98% экономически активных в сельской местности.</w:t>
      </w:r>
    </w:p>
    <w:p w:rsidR="00000000" w:rsidRDefault="00000000"/>
    <w:p w:rsidR="00000000" w:rsidRDefault="00000000">
      <w:r>
        <w:t>60.</w:t>
      </w:r>
      <w:r>
        <w:tab/>
        <w:t xml:space="preserve">По данным третьей Общей переписи населения, из общего числа 2 703 389 экономически активных занятых жителей 1 274 379, или </w:t>
      </w:r>
      <w:proofErr w:type="spellStart"/>
      <w:r>
        <w:t>47,1%</w:t>
      </w:r>
      <w:proofErr w:type="spellEnd"/>
      <w:r>
        <w:t>, трудятся в сельскохозяйственном секторе (включая охоту и рыболовство).  Этот сектор является неформальным на 99,4 %.</w:t>
      </w:r>
      <w:r>
        <w:rPr>
          <w:lang w:val="fr-FR"/>
        </w:rPr>
        <w:t> </w:t>
      </w:r>
      <w:r>
        <w:t xml:space="preserve">  За сельскохозяйственным сектором следуют торговые фирмы и рестораны с 784 930 экономически активными занятыми жителями (29%).  Эта вторая отрасль является неофициальной на 97,9%.  Затем, если исходить из числа работающих, следуют перерабатывающие предприятия (244 312), транспорт и связь (92 012), строительство и общественные работы (68 881), горнодобывающие предприятия (37 017), банки и страховые фирмы (3 632), предприятия водо-, электро- и газоснабжения (1 832) и другие предприятия (196 394).</w:t>
      </w:r>
    </w:p>
    <w:p w:rsidR="00000000" w:rsidRDefault="00000000"/>
    <w:p w:rsidR="00000000" w:rsidRDefault="00000000">
      <w:pPr>
        <w:rPr>
          <w:b/>
          <w:bCs/>
          <w:u w:val="single"/>
        </w:rPr>
      </w:pPr>
      <w:r>
        <w:rPr>
          <w:b/>
          <w:bCs/>
          <w:u w:val="single"/>
        </w:rPr>
        <w:t>Эволюция занятости</w:t>
      </w:r>
    </w:p>
    <w:p w:rsidR="00000000" w:rsidRDefault="00000000">
      <w:pPr>
        <w:rPr>
          <w:b/>
          <w:bCs/>
          <w:u w:val="single"/>
        </w:rPr>
      </w:pPr>
    </w:p>
    <w:p w:rsidR="00000000" w:rsidRDefault="00000000">
      <w:r>
        <w:t>61.</w:t>
      </w:r>
      <w:r>
        <w:tab/>
        <w:t>Если численность экономически активного населения скоррелировать со спросом на рабочую силу, то можно сказать, что в период между 1992 и 2002 годами спрос на рабочую силу вырос на 745 430 человек.  В среднем ежегодно спрос на новую рабочую силу составляет 74 543 человек.</w:t>
      </w:r>
    </w:p>
    <w:p w:rsidR="00000000" w:rsidRDefault="00000000"/>
    <w:p w:rsidR="00000000" w:rsidRDefault="00000000">
      <w:r>
        <w:t>62.</w:t>
      </w:r>
      <w:r>
        <w:tab/>
        <w:t>В итоге экономически активное население составляет ту часть спроса, которая была удовлетворена.  В период между 1992 и 2002 годами численность занятого населения увеличилась с 2 053 130 до 2 811 753 человек, т.е. возрастала в среднем на 75 862 человека в год.</w:t>
      </w:r>
    </w:p>
    <w:p w:rsidR="00000000" w:rsidRDefault="00000000"/>
    <w:p w:rsidR="00000000" w:rsidRDefault="00000000">
      <w:pPr>
        <w:keepNext/>
        <w:jc w:val="center"/>
      </w:pPr>
      <w:r>
        <w:rPr>
          <w:b/>
          <w:bCs/>
          <w:u w:val="single"/>
        </w:rPr>
        <w:t>Таблица 5</w:t>
      </w:r>
      <w:r>
        <w:rPr>
          <w:b/>
          <w:bCs/>
        </w:rPr>
        <w:t>.</w:t>
      </w:r>
      <w:r>
        <w:rPr>
          <w:b/>
          <w:bCs/>
        </w:rPr>
        <w:tab/>
      </w:r>
      <w:r>
        <w:t>Занятое экономически активное население по сферам деятельности</w:t>
      </w:r>
    </w:p>
    <w:p w:rsidR="00000000" w:rsidRDefault="00000000">
      <w:pPr>
        <w:keepNext/>
        <w:tabs>
          <w:tab w:val="clear" w:pos="2268"/>
          <w:tab w:val="left" w:pos="2086"/>
        </w:tabs>
      </w:pPr>
      <w:r>
        <w:rPr>
          <w:lang w:val="en-US"/>
        </w:rPr>
        <w:tab/>
      </w:r>
      <w:r>
        <w:rPr>
          <w:lang w:val="en-US"/>
        </w:rPr>
        <w:tab/>
      </w:r>
      <w:r>
        <w:rPr>
          <w:lang w:val="en-US"/>
        </w:rPr>
        <w:tab/>
      </w:r>
      <w:r>
        <w:rPr>
          <w:lang w:val="en-US"/>
        </w:rPr>
        <w:tab/>
      </w:r>
      <w:r>
        <w:t>в 1992 и 2002 годах</w:t>
      </w:r>
    </w:p>
    <w:p w:rsidR="00000000" w:rsidRDefault="00000000">
      <w:pPr>
        <w:keepNext/>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8"/>
        <w:gridCol w:w="1259"/>
        <w:gridCol w:w="1190"/>
        <w:gridCol w:w="1204"/>
        <w:gridCol w:w="1134"/>
      </w:tblGrid>
      <w:tr w:rsidR="00000000">
        <w:trPr>
          <w:cantSplit/>
        </w:trPr>
        <w:tc>
          <w:tcPr>
            <w:tcW w:w="4578" w:type="dxa"/>
            <w:vMerge w:val="restart"/>
            <w:vAlign w:val="center"/>
          </w:tcPr>
          <w:p w:rsidR="00000000" w:rsidRDefault="00000000">
            <w:pPr>
              <w:jc w:val="center"/>
            </w:pPr>
            <w:r>
              <w:t>Отрасль деятельности</w:t>
            </w:r>
          </w:p>
        </w:tc>
        <w:tc>
          <w:tcPr>
            <w:tcW w:w="1259" w:type="dxa"/>
          </w:tcPr>
          <w:p w:rsidR="00000000" w:rsidRDefault="00000000">
            <w:pPr>
              <w:jc w:val="center"/>
            </w:pPr>
            <w:r>
              <w:t>2002 год</w:t>
            </w:r>
          </w:p>
        </w:tc>
        <w:tc>
          <w:tcPr>
            <w:tcW w:w="1190" w:type="dxa"/>
          </w:tcPr>
          <w:p w:rsidR="00000000" w:rsidRDefault="00000000">
            <w:pPr>
              <w:jc w:val="center"/>
            </w:pPr>
            <w:r>
              <w:t>1992 год</w:t>
            </w:r>
          </w:p>
        </w:tc>
        <w:tc>
          <w:tcPr>
            <w:tcW w:w="1204" w:type="dxa"/>
          </w:tcPr>
          <w:p w:rsidR="00000000" w:rsidRDefault="00000000">
            <w:pPr>
              <w:jc w:val="center"/>
            </w:pPr>
            <w:r>
              <w:t>Разница</w:t>
            </w:r>
          </w:p>
        </w:tc>
        <w:tc>
          <w:tcPr>
            <w:tcW w:w="1134" w:type="dxa"/>
          </w:tcPr>
          <w:p w:rsidR="00000000" w:rsidRDefault="00000000">
            <w:pPr>
              <w:jc w:val="center"/>
            </w:pPr>
            <w:r>
              <w:t>Разница</w:t>
            </w:r>
          </w:p>
        </w:tc>
      </w:tr>
      <w:tr w:rsidR="00000000">
        <w:trPr>
          <w:cantSplit/>
        </w:trPr>
        <w:tc>
          <w:tcPr>
            <w:tcW w:w="4578" w:type="dxa"/>
            <w:vMerge/>
          </w:tcPr>
          <w:p w:rsidR="00000000" w:rsidRDefault="00000000">
            <w:pPr>
              <w:rPr>
                <w:lang w:val="fr-FR"/>
              </w:rPr>
            </w:pPr>
          </w:p>
        </w:tc>
        <w:tc>
          <w:tcPr>
            <w:tcW w:w="1259" w:type="dxa"/>
          </w:tcPr>
          <w:p w:rsidR="00000000" w:rsidRDefault="00000000">
            <w:pPr>
              <w:jc w:val="center"/>
              <w:rPr>
                <w:lang w:val="en-US"/>
              </w:rPr>
            </w:pPr>
            <w:r>
              <w:rPr>
                <w:lang w:val="en-US"/>
              </w:rPr>
              <w:t>(a)</w:t>
            </w:r>
          </w:p>
        </w:tc>
        <w:tc>
          <w:tcPr>
            <w:tcW w:w="1190" w:type="dxa"/>
          </w:tcPr>
          <w:p w:rsidR="00000000" w:rsidRDefault="00000000">
            <w:pPr>
              <w:jc w:val="center"/>
              <w:rPr>
                <w:lang w:val="en-US"/>
              </w:rPr>
            </w:pPr>
            <w:r>
              <w:rPr>
                <w:lang w:val="en-US"/>
              </w:rPr>
              <w:t>(b)</w:t>
            </w:r>
          </w:p>
        </w:tc>
        <w:tc>
          <w:tcPr>
            <w:tcW w:w="1204" w:type="dxa"/>
          </w:tcPr>
          <w:p w:rsidR="00000000" w:rsidRDefault="00000000">
            <w:pPr>
              <w:jc w:val="center"/>
              <w:rPr>
                <w:lang w:val="en-US"/>
              </w:rPr>
            </w:pPr>
            <w:r>
              <w:rPr>
                <w:lang w:val="en-US"/>
              </w:rPr>
              <w:t>(a-b)</w:t>
            </w:r>
          </w:p>
        </w:tc>
        <w:tc>
          <w:tcPr>
            <w:tcW w:w="1134" w:type="dxa"/>
          </w:tcPr>
          <w:p w:rsidR="00000000" w:rsidRDefault="00000000">
            <w:pPr>
              <w:jc w:val="center"/>
              <w:rPr>
                <w:lang w:val="fr-FR"/>
              </w:rPr>
            </w:pPr>
            <w:r>
              <w:rPr>
                <w:lang w:val="fr-FR"/>
              </w:rPr>
              <w:t>(%)</w:t>
            </w:r>
          </w:p>
        </w:tc>
      </w:tr>
      <w:tr w:rsidR="00000000">
        <w:tc>
          <w:tcPr>
            <w:tcW w:w="4578" w:type="dxa"/>
          </w:tcPr>
          <w:p w:rsidR="00000000" w:rsidRDefault="00000000">
            <w:r>
              <w:t>Всего</w:t>
            </w:r>
          </w:p>
        </w:tc>
        <w:tc>
          <w:tcPr>
            <w:tcW w:w="1259" w:type="dxa"/>
          </w:tcPr>
          <w:p w:rsidR="00000000" w:rsidRDefault="00000000">
            <w:pPr>
              <w:tabs>
                <w:tab w:val="clear" w:pos="1134"/>
              </w:tabs>
              <w:ind w:right="73"/>
              <w:jc w:val="right"/>
              <w:rPr>
                <w:lang w:val="fr-FR"/>
              </w:rPr>
            </w:pPr>
            <w:r>
              <w:rPr>
                <w:lang w:val="fr-FR"/>
              </w:rPr>
              <w:t>2 703 389</w:t>
            </w:r>
          </w:p>
        </w:tc>
        <w:tc>
          <w:tcPr>
            <w:tcW w:w="1190" w:type="dxa"/>
          </w:tcPr>
          <w:p w:rsidR="00000000" w:rsidRDefault="00000000">
            <w:pPr>
              <w:jc w:val="right"/>
              <w:rPr>
                <w:lang w:val="fr-FR"/>
              </w:rPr>
            </w:pPr>
            <w:r>
              <w:rPr>
                <w:lang w:val="fr-FR"/>
              </w:rPr>
              <w:t>2 014 632</w:t>
            </w:r>
          </w:p>
        </w:tc>
        <w:tc>
          <w:tcPr>
            <w:tcW w:w="1204" w:type="dxa"/>
          </w:tcPr>
          <w:p w:rsidR="00000000" w:rsidRDefault="00000000">
            <w:pPr>
              <w:ind w:right="168"/>
              <w:jc w:val="right"/>
              <w:rPr>
                <w:lang w:val="fr-FR"/>
              </w:rPr>
            </w:pPr>
            <w:r>
              <w:rPr>
                <w:lang w:val="fr-FR"/>
              </w:rPr>
              <w:t>688 757</w:t>
            </w:r>
          </w:p>
        </w:tc>
        <w:tc>
          <w:tcPr>
            <w:tcW w:w="1134" w:type="dxa"/>
          </w:tcPr>
          <w:p w:rsidR="00000000" w:rsidRDefault="00000000">
            <w:pPr>
              <w:tabs>
                <w:tab w:val="clear" w:pos="567"/>
              </w:tabs>
              <w:ind w:left="-273" w:right="284"/>
              <w:jc w:val="right"/>
              <w:rPr>
                <w:lang w:val="fr-FR"/>
              </w:rPr>
            </w:pPr>
            <w:r>
              <w:rPr>
                <w:lang w:val="fr-FR"/>
              </w:rPr>
              <w:t>100</w:t>
            </w:r>
          </w:p>
        </w:tc>
      </w:tr>
      <w:tr w:rsidR="00000000">
        <w:tc>
          <w:tcPr>
            <w:tcW w:w="4578" w:type="dxa"/>
          </w:tcPr>
          <w:p w:rsidR="00000000" w:rsidRDefault="00000000">
            <w:r>
              <w:t>Сельское хозяйство, охота, рыболовство</w:t>
            </w:r>
          </w:p>
        </w:tc>
        <w:tc>
          <w:tcPr>
            <w:tcW w:w="1259" w:type="dxa"/>
          </w:tcPr>
          <w:p w:rsidR="00000000" w:rsidRDefault="00000000">
            <w:pPr>
              <w:tabs>
                <w:tab w:val="clear" w:pos="1134"/>
              </w:tabs>
              <w:ind w:right="73"/>
              <w:jc w:val="right"/>
            </w:pPr>
            <w:r>
              <w:t>1 274 379</w:t>
            </w:r>
          </w:p>
        </w:tc>
        <w:tc>
          <w:tcPr>
            <w:tcW w:w="1190" w:type="dxa"/>
          </w:tcPr>
          <w:p w:rsidR="00000000" w:rsidRDefault="00000000">
            <w:pPr>
              <w:jc w:val="right"/>
              <w:rPr>
                <w:lang w:val="fr-FR"/>
              </w:rPr>
            </w:pPr>
            <w:r>
              <w:rPr>
                <w:lang w:val="fr-FR"/>
              </w:rPr>
              <w:t>1 147 746</w:t>
            </w:r>
          </w:p>
        </w:tc>
        <w:tc>
          <w:tcPr>
            <w:tcW w:w="1204" w:type="dxa"/>
          </w:tcPr>
          <w:p w:rsidR="00000000" w:rsidRDefault="00000000">
            <w:pPr>
              <w:ind w:right="168"/>
              <w:jc w:val="right"/>
              <w:rPr>
                <w:lang w:val="fr-FR"/>
              </w:rPr>
            </w:pPr>
            <w:r>
              <w:rPr>
                <w:lang w:val="fr-FR"/>
              </w:rPr>
              <w:t>126 633</w:t>
            </w:r>
          </w:p>
        </w:tc>
        <w:tc>
          <w:tcPr>
            <w:tcW w:w="1134" w:type="dxa"/>
          </w:tcPr>
          <w:p w:rsidR="00000000" w:rsidRDefault="00000000">
            <w:pPr>
              <w:tabs>
                <w:tab w:val="clear" w:pos="567"/>
              </w:tabs>
              <w:ind w:left="-273" w:right="284"/>
              <w:jc w:val="right"/>
              <w:rPr>
                <w:lang w:val="fr-FR"/>
              </w:rPr>
            </w:pPr>
            <w:r>
              <w:rPr>
                <w:lang w:val="fr-FR"/>
              </w:rPr>
              <w:t>18,4</w:t>
            </w:r>
          </w:p>
        </w:tc>
      </w:tr>
      <w:tr w:rsidR="00000000">
        <w:tc>
          <w:tcPr>
            <w:tcW w:w="4578" w:type="dxa"/>
          </w:tcPr>
          <w:p w:rsidR="00000000" w:rsidRDefault="00000000">
            <w:r>
              <w:t>Горнодобывающие предприятия</w:t>
            </w:r>
          </w:p>
        </w:tc>
        <w:tc>
          <w:tcPr>
            <w:tcW w:w="1259" w:type="dxa"/>
          </w:tcPr>
          <w:p w:rsidR="00000000" w:rsidRDefault="00000000">
            <w:pPr>
              <w:tabs>
                <w:tab w:val="clear" w:pos="1134"/>
              </w:tabs>
              <w:ind w:right="73"/>
              <w:jc w:val="right"/>
              <w:rPr>
                <w:lang w:val="fr-FR"/>
              </w:rPr>
            </w:pPr>
            <w:r>
              <w:rPr>
                <w:lang w:val="fr-FR"/>
              </w:rPr>
              <w:t>37 017</w:t>
            </w:r>
          </w:p>
        </w:tc>
        <w:tc>
          <w:tcPr>
            <w:tcW w:w="1190" w:type="dxa"/>
          </w:tcPr>
          <w:p w:rsidR="00000000" w:rsidRDefault="00000000">
            <w:pPr>
              <w:jc w:val="right"/>
              <w:rPr>
                <w:lang w:val="fr-FR"/>
              </w:rPr>
            </w:pPr>
            <w:r>
              <w:rPr>
                <w:lang w:val="fr-FR"/>
              </w:rPr>
              <w:t>661</w:t>
            </w:r>
          </w:p>
        </w:tc>
        <w:tc>
          <w:tcPr>
            <w:tcW w:w="1204" w:type="dxa"/>
          </w:tcPr>
          <w:p w:rsidR="00000000" w:rsidRDefault="00000000">
            <w:pPr>
              <w:ind w:right="168"/>
              <w:jc w:val="right"/>
              <w:rPr>
                <w:lang w:val="fr-FR"/>
              </w:rPr>
            </w:pPr>
            <w:r>
              <w:rPr>
                <w:lang w:val="fr-FR"/>
              </w:rPr>
              <w:t>36 356</w:t>
            </w:r>
          </w:p>
        </w:tc>
        <w:tc>
          <w:tcPr>
            <w:tcW w:w="1134" w:type="dxa"/>
          </w:tcPr>
          <w:p w:rsidR="00000000" w:rsidRDefault="00000000">
            <w:pPr>
              <w:tabs>
                <w:tab w:val="clear" w:pos="567"/>
              </w:tabs>
              <w:ind w:left="-273" w:right="284"/>
              <w:jc w:val="right"/>
              <w:rPr>
                <w:lang w:val="fr-FR"/>
              </w:rPr>
            </w:pPr>
            <w:r>
              <w:rPr>
                <w:lang w:val="fr-FR"/>
              </w:rPr>
              <w:t>05,3</w:t>
            </w:r>
          </w:p>
        </w:tc>
      </w:tr>
      <w:tr w:rsidR="00000000">
        <w:trPr>
          <w:trHeight w:val="341"/>
        </w:trPr>
        <w:tc>
          <w:tcPr>
            <w:tcW w:w="4578" w:type="dxa"/>
          </w:tcPr>
          <w:p w:rsidR="00000000" w:rsidRDefault="00000000">
            <w:pPr>
              <w:rPr>
                <w:lang w:val="fr-FR"/>
              </w:rPr>
            </w:pPr>
            <w:r>
              <w:t>Перерабатывающие предприятия</w:t>
            </w:r>
          </w:p>
        </w:tc>
        <w:tc>
          <w:tcPr>
            <w:tcW w:w="1259" w:type="dxa"/>
          </w:tcPr>
          <w:p w:rsidR="00000000" w:rsidRDefault="00000000">
            <w:pPr>
              <w:tabs>
                <w:tab w:val="clear" w:pos="1134"/>
              </w:tabs>
              <w:ind w:right="73"/>
              <w:jc w:val="right"/>
              <w:rPr>
                <w:lang w:val="fr-FR"/>
              </w:rPr>
            </w:pPr>
            <w:r>
              <w:rPr>
                <w:lang w:val="fr-FR"/>
              </w:rPr>
              <w:t>244 312</w:t>
            </w:r>
          </w:p>
        </w:tc>
        <w:tc>
          <w:tcPr>
            <w:tcW w:w="1190" w:type="dxa"/>
          </w:tcPr>
          <w:p w:rsidR="00000000" w:rsidRDefault="00000000">
            <w:pPr>
              <w:jc w:val="right"/>
              <w:rPr>
                <w:lang w:val="fr-FR"/>
              </w:rPr>
            </w:pPr>
            <w:r>
              <w:rPr>
                <w:lang w:val="fr-FR"/>
              </w:rPr>
              <w:t>160 406</w:t>
            </w:r>
          </w:p>
        </w:tc>
        <w:tc>
          <w:tcPr>
            <w:tcW w:w="1204" w:type="dxa"/>
          </w:tcPr>
          <w:p w:rsidR="00000000" w:rsidRDefault="00000000">
            <w:pPr>
              <w:ind w:right="168"/>
              <w:jc w:val="right"/>
              <w:rPr>
                <w:lang w:val="fr-FR"/>
              </w:rPr>
            </w:pPr>
            <w:r>
              <w:rPr>
                <w:lang w:val="fr-FR"/>
              </w:rPr>
              <w:t>83 906</w:t>
            </w:r>
          </w:p>
        </w:tc>
        <w:tc>
          <w:tcPr>
            <w:tcW w:w="1134" w:type="dxa"/>
          </w:tcPr>
          <w:p w:rsidR="00000000" w:rsidRDefault="00000000">
            <w:pPr>
              <w:tabs>
                <w:tab w:val="clear" w:pos="567"/>
              </w:tabs>
              <w:ind w:left="-273" w:right="284"/>
              <w:jc w:val="right"/>
              <w:rPr>
                <w:lang w:val="fr-FR"/>
              </w:rPr>
            </w:pPr>
            <w:r>
              <w:rPr>
                <w:lang w:val="fr-FR"/>
              </w:rPr>
              <w:t>12,2</w:t>
            </w:r>
          </w:p>
        </w:tc>
      </w:tr>
      <w:tr w:rsidR="00000000">
        <w:tc>
          <w:tcPr>
            <w:tcW w:w="4578" w:type="dxa"/>
          </w:tcPr>
          <w:p w:rsidR="00000000" w:rsidRDefault="00000000">
            <w:r>
              <w:t>Водо-, электро- и газоснабжение</w:t>
            </w:r>
          </w:p>
        </w:tc>
        <w:tc>
          <w:tcPr>
            <w:tcW w:w="1259" w:type="dxa"/>
          </w:tcPr>
          <w:p w:rsidR="00000000" w:rsidRDefault="00000000">
            <w:pPr>
              <w:tabs>
                <w:tab w:val="clear" w:pos="1134"/>
              </w:tabs>
              <w:ind w:right="73"/>
              <w:jc w:val="right"/>
            </w:pPr>
            <w:r>
              <w:t>1 832</w:t>
            </w:r>
          </w:p>
        </w:tc>
        <w:tc>
          <w:tcPr>
            <w:tcW w:w="1190" w:type="dxa"/>
          </w:tcPr>
          <w:p w:rsidR="00000000" w:rsidRDefault="00000000">
            <w:pPr>
              <w:jc w:val="right"/>
            </w:pPr>
            <w:r>
              <w:t>1 176</w:t>
            </w:r>
          </w:p>
        </w:tc>
        <w:tc>
          <w:tcPr>
            <w:tcW w:w="1204" w:type="dxa"/>
          </w:tcPr>
          <w:p w:rsidR="00000000" w:rsidRDefault="00000000">
            <w:pPr>
              <w:ind w:right="168"/>
              <w:jc w:val="right"/>
            </w:pPr>
            <w:r>
              <w:t>656</w:t>
            </w:r>
          </w:p>
        </w:tc>
        <w:tc>
          <w:tcPr>
            <w:tcW w:w="1134" w:type="dxa"/>
          </w:tcPr>
          <w:p w:rsidR="00000000" w:rsidRDefault="00000000">
            <w:pPr>
              <w:tabs>
                <w:tab w:val="clear" w:pos="567"/>
              </w:tabs>
              <w:ind w:left="-273" w:right="284"/>
              <w:jc w:val="right"/>
            </w:pPr>
            <w:r>
              <w:t>00,1</w:t>
            </w:r>
          </w:p>
        </w:tc>
      </w:tr>
      <w:tr w:rsidR="00000000">
        <w:tc>
          <w:tcPr>
            <w:tcW w:w="4578" w:type="dxa"/>
          </w:tcPr>
          <w:p w:rsidR="00000000" w:rsidRDefault="00000000">
            <w:r>
              <w:t>Строительство, общественные работы</w:t>
            </w:r>
          </w:p>
        </w:tc>
        <w:tc>
          <w:tcPr>
            <w:tcW w:w="1259" w:type="dxa"/>
          </w:tcPr>
          <w:p w:rsidR="00000000" w:rsidRDefault="00000000">
            <w:pPr>
              <w:tabs>
                <w:tab w:val="clear" w:pos="1134"/>
              </w:tabs>
              <w:ind w:right="73"/>
              <w:jc w:val="right"/>
              <w:rPr>
                <w:lang w:val="fr-FR"/>
              </w:rPr>
            </w:pPr>
            <w:r>
              <w:rPr>
                <w:lang w:val="fr-FR"/>
              </w:rPr>
              <w:t>68 881</w:t>
            </w:r>
          </w:p>
        </w:tc>
        <w:tc>
          <w:tcPr>
            <w:tcW w:w="1190" w:type="dxa"/>
          </w:tcPr>
          <w:p w:rsidR="00000000" w:rsidRDefault="00000000">
            <w:pPr>
              <w:jc w:val="right"/>
              <w:rPr>
                <w:lang w:val="fr-FR"/>
              </w:rPr>
            </w:pPr>
            <w:r>
              <w:rPr>
                <w:lang w:val="fr-FR"/>
              </w:rPr>
              <w:t>51 655</w:t>
            </w:r>
          </w:p>
        </w:tc>
        <w:tc>
          <w:tcPr>
            <w:tcW w:w="1204" w:type="dxa"/>
          </w:tcPr>
          <w:p w:rsidR="00000000" w:rsidRDefault="00000000">
            <w:pPr>
              <w:ind w:right="168"/>
              <w:jc w:val="right"/>
              <w:rPr>
                <w:lang w:val="fr-FR"/>
              </w:rPr>
            </w:pPr>
            <w:r>
              <w:rPr>
                <w:lang w:val="fr-FR"/>
              </w:rPr>
              <w:t>17 226</w:t>
            </w:r>
          </w:p>
        </w:tc>
        <w:tc>
          <w:tcPr>
            <w:tcW w:w="1134" w:type="dxa"/>
          </w:tcPr>
          <w:p w:rsidR="00000000" w:rsidRDefault="00000000">
            <w:pPr>
              <w:tabs>
                <w:tab w:val="clear" w:pos="567"/>
              </w:tabs>
              <w:ind w:left="-273" w:right="284"/>
              <w:jc w:val="right"/>
              <w:rPr>
                <w:lang w:val="fr-FR"/>
              </w:rPr>
            </w:pPr>
            <w:r>
              <w:rPr>
                <w:lang w:val="fr-FR"/>
              </w:rPr>
              <w:t>02,5</w:t>
            </w:r>
          </w:p>
        </w:tc>
      </w:tr>
      <w:tr w:rsidR="00000000">
        <w:tc>
          <w:tcPr>
            <w:tcW w:w="4578" w:type="dxa"/>
          </w:tcPr>
          <w:p w:rsidR="00000000" w:rsidRDefault="00000000">
            <w:r>
              <w:t>Торговые фирмы, рестораны и гостиницы</w:t>
            </w:r>
          </w:p>
        </w:tc>
        <w:tc>
          <w:tcPr>
            <w:tcW w:w="1259" w:type="dxa"/>
          </w:tcPr>
          <w:p w:rsidR="00000000" w:rsidRDefault="00000000">
            <w:pPr>
              <w:tabs>
                <w:tab w:val="clear" w:pos="1134"/>
              </w:tabs>
              <w:ind w:right="73"/>
              <w:jc w:val="right"/>
            </w:pPr>
            <w:r>
              <w:t>784 930</w:t>
            </w:r>
          </w:p>
        </w:tc>
        <w:tc>
          <w:tcPr>
            <w:tcW w:w="1190" w:type="dxa"/>
          </w:tcPr>
          <w:p w:rsidR="00000000" w:rsidRDefault="00000000">
            <w:pPr>
              <w:jc w:val="right"/>
            </w:pPr>
            <w:r>
              <w:t>432 501</w:t>
            </w:r>
          </w:p>
        </w:tc>
        <w:tc>
          <w:tcPr>
            <w:tcW w:w="1204" w:type="dxa"/>
          </w:tcPr>
          <w:p w:rsidR="00000000" w:rsidRDefault="00000000">
            <w:pPr>
              <w:ind w:right="168"/>
              <w:jc w:val="right"/>
            </w:pPr>
            <w:r>
              <w:t>352 429</w:t>
            </w:r>
          </w:p>
        </w:tc>
        <w:tc>
          <w:tcPr>
            <w:tcW w:w="1134" w:type="dxa"/>
          </w:tcPr>
          <w:p w:rsidR="00000000" w:rsidRDefault="00000000">
            <w:pPr>
              <w:tabs>
                <w:tab w:val="clear" w:pos="567"/>
              </w:tabs>
              <w:ind w:left="-273" w:right="284"/>
              <w:jc w:val="right"/>
              <w:rPr>
                <w:lang w:val="fr-FR"/>
              </w:rPr>
            </w:pPr>
            <w:r>
              <w:rPr>
                <w:lang w:val="fr-FR"/>
              </w:rPr>
              <w:t>51,2</w:t>
            </w:r>
          </w:p>
        </w:tc>
      </w:tr>
      <w:tr w:rsidR="00000000">
        <w:tc>
          <w:tcPr>
            <w:tcW w:w="4578" w:type="dxa"/>
          </w:tcPr>
          <w:p w:rsidR="00000000" w:rsidRDefault="00000000">
            <w:r>
              <w:t>Транспорт и связь</w:t>
            </w:r>
          </w:p>
        </w:tc>
        <w:tc>
          <w:tcPr>
            <w:tcW w:w="1259" w:type="dxa"/>
          </w:tcPr>
          <w:p w:rsidR="00000000" w:rsidRDefault="00000000">
            <w:pPr>
              <w:tabs>
                <w:tab w:val="clear" w:pos="1134"/>
              </w:tabs>
              <w:ind w:right="73"/>
              <w:jc w:val="right"/>
            </w:pPr>
            <w:r>
              <w:t>92 012</w:t>
            </w:r>
          </w:p>
        </w:tc>
        <w:tc>
          <w:tcPr>
            <w:tcW w:w="1190" w:type="dxa"/>
          </w:tcPr>
          <w:p w:rsidR="00000000" w:rsidRDefault="00000000">
            <w:pPr>
              <w:jc w:val="right"/>
            </w:pPr>
            <w:r>
              <w:t>52 837</w:t>
            </w:r>
          </w:p>
        </w:tc>
        <w:tc>
          <w:tcPr>
            <w:tcW w:w="1204" w:type="dxa"/>
          </w:tcPr>
          <w:p w:rsidR="00000000" w:rsidRDefault="00000000">
            <w:pPr>
              <w:ind w:right="168"/>
              <w:jc w:val="right"/>
            </w:pPr>
            <w:r>
              <w:t>39 175</w:t>
            </w:r>
          </w:p>
        </w:tc>
        <w:tc>
          <w:tcPr>
            <w:tcW w:w="1134" w:type="dxa"/>
          </w:tcPr>
          <w:p w:rsidR="00000000" w:rsidRDefault="00000000">
            <w:pPr>
              <w:tabs>
                <w:tab w:val="clear" w:pos="567"/>
              </w:tabs>
              <w:ind w:left="-273" w:right="284"/>
              <w:jc w:val="right"/>
              <w:rPr>
                <w:lang w:val="fr-FR"/>
              </w:rPr>
            </w:pPr>
            <w:r>
              <w:rPr>
                <w:lang w:val="fr-FR"/>
              </w:rPr>
              <w:t>05,7</w:t>
            </w:r>
          </w:p>
        </w:tc>
      </w:tr>
      <w:tr w:rsidR="00000000">
        <w:tc>
          <w:tcPr>
            <w:tcW w:w="4578" w:type="dxa"/>
          </w:tcPr>
          <w:p w:rsidR="00000000" w:rsidRDefault="00000000">
            <w:r>
              <w:t>Банки и страховые фирмы</w:t>
            </w:r>
          </w:p>
        </w:tc>
        <w:tc>
          <w:tcPr>
            <w:tcW w:w="1259" w:type="dxa"/>
          </w:tcPr>
          <w:p w:rsidR="00000000" w:rsidRDefault="00000000">
            <w:pPr>
              <w:tabs>
                <w:tab w:val="clear" w:pos="1134"/>
              </w:tabs>
              <w:ind w:right="73"/>
              <w:jc w:val="right"/>
            </w:pPr>
            <w:r>
              <w:t>3 632</w:t>
            </w:r>
          </w:p>
        </w:tc>
        <w:tc>
          <w:tcPr>
            <w:tcW w:w="1190" w:type="dxa"/>
          </w:tcPr>
          <w:p w:rsidR="00000000" w:rsidRDefault="00000000">
            <w:pPr>
              <w:jc w:val="right"/>
            </w:pPr>
            <w:r>
              <w:t>3 106</w:t>
            </w:r>
          </w:p>
        </w:tc>
        <w:tc>
          <w:tcPr>
            <w:tcW w:w="1204" w:type="dxa"/>
          </w:tcPr>
          <w:p w:rsidR="00000000" w:rsidRDefault="00000000">
            <w:pPr>
              <w:ind w:right="168"/>
              <w:jc w:val="right"/>
              <w:rPr>
                <w:lang w:val="fr-FR"/>
              </w:rPr>
            </w:pPr>
            <w:r>
              <w:rPr>
                <w:lang w:val="fr-FR"/>
              </w:rPr>
              <w:t>526</w:t>
            </w:r>
          </w:p>
        </w:tc>
        <w:tc>
          <w:tcPr>
            <w:tcW w:w="1134" w:type="dxa"/>
          </w:tcPr>
          <w:p w:rsidR="00000000" w:rsidRDefault="00000000">
            <w:pPr>
              <w:tabs>
                <w:tab w:val="clear" w:pos="567"/>
              </w:tabs>
              <w:ind w:left="-273" w:right="284"/>
              <w:jc w:val="right"/>
              <w:rPr>
                <w:lang w:val="fr-FR"/>
              </w:rPr>
            </w:pPr>
            <w:r>
              <w:rPr>
                <w:lang w:val="fr-FR"/>
              </w:rPr>
              <w:t>00,1</w:t>
            </w:r>
          </w:p>
        </w:tc>
      </w:tr>
      <w:tr w:rsidR="00000000">
        <w:tc>
          <w:tcPr>
            <w:tcW w:w="4578" w:type="dxa"/>
          </w:tcPr>
          <w:p w:rsidR="00000000" w:rsidRDefault="00000000">
            <w:r>
              <w:t>Другие услуги</w:t>
            </w:r>
          </w:p>
        </w:tc>
        <w:tc>
          <w:tcPr>
            <w:tcW w:w="1259" w:type="dxa"/>
          </w:tcPr>
          <w:p w:rsidR="00000000" w:rsidRDefault="00000000">
            <w:pPr>
              <w:tabs>
                <w:tab w:val="clear" w:pos="1134"/>
              </w:tabs>
              <w:ind w:right="73"/>
              <w:jc w:val="right"/>
            </w:pPr>
            <w:r>
              <w:t>196 394</w:t>
            </w:r>
          </w:p>
        </w:tc>
        <w:tc>
          <w:tcPr>
            <w:tcW w:w="1190" w:type="dxa"/>
          </w:tcPr>
          <w:p w:rsidR="00000000" w:rsidRDefault="00000000">
            <w:pPr>
              <w:jc w:val="right"/>
            </w:pPr>
            <w:r>
              <w:t>164 544</w:t>
            </w:r>
          </w:p>
        </w:tc>
        <w:tc>
          <w:tcPr>
            <w:tcW w:w="1204" w:type="dxa"/>
          </w:tcPr>
          <w:p w:rsidR="00000000" w:rsidRDefault="00000000">
            <w:pPr>
              <w:ind w:right="168"/>
              <w:jc w:val="right"/>
            </w:pPr>
            <w:r>
              <w:t>31 850</w:t>
            </w:r>
          </w:p>
        </w:tc>
        <w:tc>
          <w:tcPr>
            <w:tcW w:w="1134" w:type="dxa"/>
          </w:tcPr>
          <w:p w:rsidR="00000000" w:rsidRDefault="00000000">
            <w:pPr>
              <w:tabs>
                <w:tab w:val="clear" w:pos="567"/>
              </w:tabs>
              <w:ind w:left="-273" w:right="284"/>
              <w:jc w:val="right"/>
            </w:pPr>
            <w:r>
              <w:t>04,6</w:t>
            </w:r>
          </w:p>
        </w:tc>
      </w:tr>
      <w:tr w:rsidR="00000000">
        <w:tc>
          <w:tcPr>
            <w:tcW w:w="4578" w:type="dxa"/>
          </w:tcPr>
          <w:p w:rsidR="00000000" w:rsidRDefault="00000000">
            <w:r>
              <w:t>Все виды деятельности</w:t>
            </w:r>
          </w:p>
        </w:tc>
        <w:tc>
          <w:tcPr>
            <w:tcW w:w="1259" w:type="dxa"/>
          </w:tcPr>
          <w:p w:rsidR="00000000" w:rsidRDefault="00000000">
            <w:pPr>
              <w:tabs>
                <w:tab w:val="clear" w:pos="1134"/>
              </w:tabs>
              <w:ind w:right="73"/>
              <w:jc w:val="right"/>
            </w:pPr>
            <w:r>
              <w:t>2 811 753</w:t>
            </w:r>
          </w:p>
        </w:tc>
        <w:tc>
          <w:tcPr>
            <w:tcW w:w="1190" w:type="dxa"/>
          </w:tcPr>
          <w:p w:rsidR="00000000" w:rsidRDefault="00000000">
            <w:pPr>
              <w:jc w:val="right"/>
            </w:pPr>
            <w:r>
              <w:t>2 053 128</w:t>
            </w:r>
          </w:p>
        </w:tc>
        <w:tc>
          <w:tcPr>
            <w:tcW w:w="1204" w:type="dxa"/>
          </w:tcPr>
          <w:p w:rsidR="00000000" w:rsidRDefault="00000000">
            <w:pPr>
              <w:ind w:right="168"/>
              <w:jc w:val="right"/>
            </w:pPr>
            <w:r>
              <w:t>758 625</w:t>
            </w:r>
          </w:p>
        </w:tc>
        <w:tc>
          <w:tcPr>
            <w:tcW w:w="1134" w:type="dxa"/>
          </w:tcPr>
          <w:p w:rsidR="00000000" w:rsidRDefault="00000000">
            <w:pPr>
              <w:tabs>
                <w:tab w:val="clear" w:pos="567"/>
              </w:tabs>
              <w:ind w:left="-273" w:right="284"/>
              <w:jc w:val="right"/>
            </w:pPr>
          </w:p>
        </w:tc>
      </w:tr>
      <w:tr w:rsidR="00000000">
        <w:tc>
          <w:tcPr>
            <w:tcW w:w="4578" w:type="dxa"/>
          </w:tcPr>
          <w:p w:rsidR="00000000" w:rsidRDefault="00000000">
            <w:r>
              <w:t>Не уточненные</w:t>
            </w:r>
          </w:p>
        </w:tc>
        <w:tc>
          <w:tcPr>
            <w:tcW w:w="1259" w:type="dxa"/>
          </w:tcPr>
          <w:p w:rsidR="00000000" w:rsidRDefault="00000000">
            <w:pPr>
              <w:tabs>
                <w:tab w:val="clear" w:pos="1134"/>
              </w:tabs>
              <w:ind w:right="73"/>
              <w:jc w:val="right"/>
            </w:pPr>
            <w:r>
              <w:t>108 364</w:t>
            </w:r>
          </w:p>
        </w:tc>
        <w:tc>
          <w:tcPr>
            <w:tcW w:w="1190" w:type="dxa"/>
          </w:tcPr>
          <w:p w:rsidR="00000000" w:rsidRDefault="00000000">
            <w:pPr>
              <w:jc w:val="right"/>
            </w:pPr>
            <w:r>
              <w:t>38 496</w:t>
            </w:r>
          </w:p>
        </w:tc>
        <w:tc>
          <w:tcPr>
            <w:tcW w:w="1204" w:type="dxa"/>
          </w:tcPr>
          <w:p w:rsidR="00000000" w:rsidRDefault="00000000">
            <w:pPr>
              <w:ind w:right="168"/>
              <w:jc w:val="right"/>
            </w:pPr>
            <w:r>
              <w:t>69 868</w:t>
            </w:r>
          </w:p>
        </w:tc>
        <w:tc>
          <w:tcPr>
            <w:tcW w:w="1134" w:type="dxa"/>
          </w:tcPr>
          <w:p w:rsidR="00000000" w:rsidRDefault="00000000">
            <w:pPr>
              <w:tabs>
                <w:tab w:val="clear" w:pos="567"/>
              </w:tabs>
              <w:ind w:left="-273" w:right="284"/>
              <w:jc w:val="right"/>
            </w:pPr>
          </w:p>
        </w:tc>
      </w:tr>
    </w:tbl>
    <w:p w:rsidR="00000000" w:rsidRDefault="00000000"/>
    <w:p w:rsidR="00000000" w:rsidRDefault="00000000">
      <w:pPr>
        <w:spacing w:line="240" w:lineRule="auto"/>
      </w:pPr>
      <w:r>
        <w:rPr>
          <w:i/>
          <w:iCs/>
          <w:lang w:val="en-US"/>
        </w:rPr>
        <w:tab/>
      </w:r>
      <w:r>
        <w:rPr>
          <w:i/>
          <w:iCs/>
        </w:rPr>
        <w:t>Источник</w:t>
      </w:r>
      <w:r>
        <w:t>:  Национальный институт статистики и экономического анализа, Управление демографических исследований, третья Общая перепись населения, том 3, октябрь 2003 года.</w:t>
      </w:r>
    </w:p>
    <w:p w:rsidR="00000000" w:rsidRDefault="00000000"/>
    <w:p w:rsidR="00000000" w:rsidRDefault="00000000">
      <w:r>
        <w:t xml:space="preserve">63. </w:t>
      </w:r>
      <w:r>
        <w:tab/>
        <w:t>Из анализа таблицы 5 следует, что спрос на новую рабочую силу удовлетворялся прежде всего в сельском хозяйстве (18,4%), в сфере торговли (51,2%) и в сфере ремесел  (12,2%).  Этим объясняется увеличение доли независимых работников среди занятого, экономически активного населения.  Делается вывод о том, что в период между 1992 и 2002 годами наибольший вклад в удовлетворение спроса на новую рабочую силу внес неформальный сектор.</w:t>
      </w:r>
    </w:p>
    <w:p w:rsidR="00000000" w:rsidRDefault="00000000"/>
    <w:p w:rsidR="00000000" w:rsidRDefault="00000000">
      <w:pPr>
        <w:rPr>
          <w:b/>
          <w:bCs/>
        </w:rPr>
      </w:pPr>
      <w:r>
        <w:rPr>
          <w:b/>
          <w:bCs/>
          <w:u w:val="single"/>
        </w:rPr>
        <w:t>Безработица и ее эволюция</w:t>
      </w:r>
    </w:p>
    <w:p w:rsidR="00000000" w:rsidRDefault="00000000">
      <w:pPr>
        <w:rPr>
          <w:b/>
          <w:bCs/>
        </w:rPr>
      </w:pPr>
    </w:p>
    <w:p w:rsidR="00000000" w:rsidRDefault="00000000">
      <w:r>
        <w:t>64.</w:t>
      </w:r>
      <w:r>
        <w:tab/>
        <w:t>Согласно последним результатам переписи населения, безработные дополняют занятое население в категории экономически активного.  В 2002 году численность населения, занятого поисками работы, составляла 19 123 человека.  Среди них 56% искали свою первую работу и 44% были безработными, которые уже работали ранее (ниже их называют "прочими безработными").  От безработицы больше всего страдают мужчины (68% по сравнению с 32% среди женщин).  Сочетание низкого уровня профессиональной подготовки и кризиса в области занятости препятствуют выходу женщин на официальный рынок труда, в результате чего показатель безработицы среди женщин ниже.</w:t>
      </w:r>
    </w:p>
    <w:p w:rsidR="00000000" w:rsidRDefault="00000000"/>
    <w:p w:rsidR="00000000" w:rsidRDefault="00000000">
      <w:r>
        <w:t>65.</w:t>
      </w:r>
      <w:r>
        <w:tab/>
        <w:t>Тогда как в 1992 году 20 687 человек искали первую работу и 11 631 считались "прочими безработными", в 2002 году лишь 10 717 искали свою первую работу, а к "прочим безработным" были отнесены 8 406 человек.</w:t>
      </w:r>
    </w:p>
    <w:p w:rsidR="00000000" w:rsidRDefault="00000000"/>
    <w:p w:rsidR="00000000" w:rsidRDefault="00000000">
      <w:r>
        <w:t>66.</w:t>
      </w:r>
      <w:r>
        <w:tab/>
        <w:t>От безработицы страдает в бо</w:t>
      </w:r>
      <w:r>
        <w:t xml:space="preserve">льшей степени молодежь, чем пожилые.  Среди экономически активного населения лица моложе 35 лет составляют 61%, а их доля среди безработных равна 72%.  Кроме того, безработица остается городским явлением.  В городах живут </w:t>
      </w:r>
      <w:proofErr w:type="spellStart"/>
      <w:r>
        <w:t>74,6%</w:t>
      </w:r>
      <w:proofErr w:type="spellEnd"/>
      <w:r>
        <w:t xml:space="preserve"> безработных.</w:t>
      </w:r>
    </w:p>
    <w:p w:rsidR="00000000" w:rsidRDefault="00000000"/>
    <w:p w:rsidR="00000000" w:rsidRDefault="00000000">
      <w:r>
        <w:rPr>
          <w:b/>
          <w:bCs/>
          <w:u w:val="single"/>
        </w:rPr>
        <w:t>Положение конкретных групп</w:t>
      </w:r>
    </w:p>
    <w:p w:rsidR="00000000" w:rsidRDefault="00000000"/>
    <w:p w:rsidR="00000000" w:rsidRDefault="00000000">
      <w:r>
        <w:rPr>
          <w:u w:val="single"/>
        </w:rPr>
        <w:t>Женщины</w:t>
      </w:r>
    </w:p>
    <w:p w:rsidR="00000000" w:rsidRDefault="00000000"/>
    <w:p w:rsidR="00000000" w:rsidRDefault="00000000">
      <w:r>
        <w:t>67.</w:t>
      </w:r>
      <w:r>
        <w:tab/>
        <w:t>Женщины преимущественно работают в неформальном секторе.  Если в целом по стране на 102 занятых мужчин приходится 100 женщин, то в неформальном секторе таких мужчин - 95, в государственном секторе - 300 и в частном секторе 243 - мужчины.  Официальная и постоянная деятельность, требующая более высокой профессиональной подготовки и квалификации, остается привилегией мужчин, уровень профессиональной подготовки которых по</w:t>
      </w:r>
      <w:r>
        <w:noBreakHyphen/>
        <w:t>прежнему выше, чем у женщин.  Поэтому численность женщин, работающих по найму, невелика.</w:t>
      </w:r>
    </w:p>
    <w:p w:rsidR="00000000" w:rsidRDefault="00000000"/>
    <w:p w:rsidR="00000000" w:rsidRDefault="00000000">
      <w:r>
        <w:t>68.</w:t>
      </w:r>
      <w:r>
        <w:tab/>
        <w:t>Согласно информации министерства государственной службы, труда и административных реформ, в декабре 2004</w:t>
      </w:r>
      <w:r>
        <w:rPr>
          <w:lang w:val="fr-FR"/>
        </w:rPr>
        <w:t> </w:t>
      </w:r>
      <w:r>
        <w:t xml:space="preserve">года среди 29 031 кадровых государственных служащих насчитывалось 7 927 женщин и 21 104 мужчин, т.е. доля женщин составляла </w:t>
      </w:r>
      <w:proofErr w:type="spellStart"/>
      <w:r>
        <w:t>27,30%</w:t>
      </w:r>
      <w:proofErr w:type="spellEnd"/>
      <w:r>
        <w:t>.</w:t>
      </w:r>
    </w:p>
    <w:p w:rsidR="00000000" w:rsidRDefault="00000000"/>
    <w:p w:rsidR="00000000" w:rsidRDefault="00000000">
      <w:r>
        <w:t>69.</w:t>
      </w:r>
      <w:r>
        <w:tab/>
        <w:t>Как обычно, сравнительно мало женщин среди представителей либеральных профессий.</w:t>
      </w:r>
    </w:p>
    <w:p w:rsidR="00000000" w:rsidRDefault="00000000"/>
    <w:p w:rsidR="00000000" w:rsidRDefault="00000000">
      <w:r>
        <w:t>70.</w:t>
      </w:r>
      <w:r>
        <w:tab/>
        <w:t>Будучи широко представленными в неформальном секторе, женщины - руководители предприятий финансируют 59,4% своей коммерческой деятельности через неофициальные схемы.  Женщины охотно прибегают к услугам неофициальных финансовых учреждений, главным образом из-за гибкости критериев доступа к кредитам и, в частности, вследствие характерных для этих учреждений близости и готовности помочь, а также отсутствия обременительных юридических и административных барьеров.</w:t>
      </w:r>
    </w:p>
    <w:p w:rsidR="00000000" w:rsidRDefault="00000000"/>
    <w:p w:rsidR="00000000" w:rsidRDefault="00000000">
      <w:r>
        <w:t>71.</w:t>
      </w:r>
      <w:r>
        <w:tab/>
        <w:t>Неофициальная система финансирования способствует таким образом расширению потенциала и возможностей участия женщин в развитии общества.  Благодаря членству в неофициальных ассоциациях, учрежденных в виде касс взаимопомощи, или в других объединениях им удается рационально расходовать средства и инвестировать в различные области, которые способствуют улучшению их условий жизни и повышают их авторитет в обществе.</w:t>
      </w:r>
    </w:p>
    <w:p w:rsidR="00000000" w:rsidRDefault="00000000"/>
    <w:p w:rsidR="00000000" w:rsidRDefault="00000000">
      <w:r>
        <w:t>72.</w:t>
      </w:r>
      <w:r>
        <w:tab/>
        <w:t>Следует добавить, что через министерство, занимающееся вопросами солидарности, правительство выделяет микрокредиты сельским женщинам, объединившимся для осуществления приносящей доход деятельности, чтобы облегчить условия их труда и способствовать росту их благосостояния посредством более эффективного осуществления их экономической деятельности.</w:t>
      </w:r>
    </w:p>
    <w:p w:rsidR="00000000" w:rsidRDefault="00000000"/>
    <w:p w:rsidR="00000000" w:rsidRDefault="00000000">
      <w:pPr>
        <w:keepNext/>
      </w:pPr>
      <w:r>
        <w:rPr>
          <w:u w:val="single"/>
        </w:rPr>
        <w:t>Молодежь</w:t>
      </w:r>
    </w:p>
    <w:p w:rsidR="00000000" w:rsidRDefault="00000000">
      <w:pPr>
        <w:keepNext/>
      </w:pPr>
    </w:p>
    <w:p w:rsidR="00000000" w:rsidRDefault="00000000">
      <w:r>
        <w:t>73.</w:t>
      </w:r>
      <w:r>
        <w:tab/>
        <w:t>Как отмечалось в первоначальном докладе, много молодежи работает в неформальном секторе, особенно в сельском хозяйстве.  Этот фактор оказывает воздействие на школьное образование и будущее этой молодежи.</w:t>
      </w:r>
    </w:p>
    <w:p w:rsidR="00000000" w:rsidRDefault="00000000"/>
    <w:p w:rsidR="00000000" w:rsidRDefault="00000000">
      <w:r>
        <w:t>74.</w:t>
      </w:r>
      <w:r>
        <w:tab/>
        <w:t>Как говорилось выше, молодые слабо представлены на государственной службе.  Лица в возрасте от 18 до 44 лет (по состоянию на декабрь 2004 года) составляли 38,51% от общего числа кадровых государственных служащих по сравнению с 62,8% среди лиц старше 45 лет.</w:t>
      </w:r>
    </w:p>
    <w:p w:rsidR="00000000" w:rsidRDefault="00000000"/>
    <w:p w:rsidR="00000000" w:rsidRDefault="00000000">
      <w:r>
        <w:rPr>
          <w:u w:val="single"/>
        </w:rPr>
        <w:t>Инвалиды</w:t>
      </w:r>
    </w:p>
    <w:p w:rsidR="00000000" w:rsidRDefault="00000000"/>
    <w:p w:rsidR="00000000" w:rsidRDefault="00000000">
      <w:r>
        <w:t>75.</w:t>
      </w:r>
      <w:r>
        <w:tab/>
        <w:t>Бенин принял меры, в частности законодательные, для улучшения положения этой категории трудящихся.  Статья 31 и последующие статьи Закона № 98-004 от 27 января 1998 года предусматривают принятие мер в интересах инвалидов.  Согласно этим положениям инвалиды с официально признанным статусом не должны подвергаться никакой дискриминации, и их работодатели пользуются особыми привилегиями.</w:t>
      </w:r>
    </w:p>
    <w:p w:rsidR="00000000" w:rsidRDefault="00000000"/>
    <w:p w:rsidR="00000000" w:rsidRDefault="00000000">
      <w:r>
        <w:t>76.</w:t>
      </w:r>
      <w:r>
        <w:tab/>
        <w:t xml:space="preserve">Инвалиды составляют 3,3% экономически активного населения:  их насчитывается 92 364 человека, из которых 54,7% - мужчины и 45,3% - женщины.  </w:t>
      </w:r>
    </w:p>
    <w:p w:rsidR="00000000" w:rsidRDefault="00000000"/>
    <w:p w:rsidR="00000000" w:rsidRDefault="00000000">
      <w:r>
        <w:t>77.</w:t>
      </w:r>
      <w:r>
        <w:tab/>
        <w:t>В целом общий уровень их активности (60,5%), как среди мужчин (67%), так и среди женщин (53,9%), ниже, чем среди всего населения в целом.  Инвалиды, проживающие в городах, менее активны (54,4%), чем инвалиды из сельских районов.</w:t>
      </w:r>
    </w:p>
    <w:p w:rsidR="00000000" w:rsidRDefault="00000000"/>
    <w:p w:rsidR="00000000" w:rsidRDefault="00000000">
      <w:r>
        <w:t>78.</w:t>
      </w:r>
      <w:r>
        <w:tab/>
        <w:t>В приведенной ниже таблицы содержатся дезагрегированные данные о лицах, являющихся инвалидами в течение десяти и более лет.  Указана общая численность экономически активных, занятых и ищущих работу, т.е. лиц, занимающихся поисками своей первой работы, и "прочих безработных", мужчин и женщин, как из городских, так и сельских районов.</w:t>
      </w:r>
    </w:p>
    <w:p w:rsidR="00000000" w:rsidRDefault="00000000"/>
    <w:p w:rsidR="00000000" w:rsidRDefault="00000000">
      <w:pPr>
        <w:jc w:val="center"/>
      </w:pPr>
      <w:r>
        <w:rPr>
          <w:b/>
          <w:bCs/>
          <w:u w:val="single"/>
        </w:rPr>
        <w:t>Таблица 6</w:t>
      </w:r>
      <w:r>
        <w:rPr>
          <w:b/>
          <w:bCs/>
        </w:rPr>
        <w:t>.</w:t>
      </w:r>
      <w:r>
        <w:tab/>
        <w:t>Лица, являющиеся инвалидами в течение десяти и более лет.</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207"/>
        <w:gridCol w:w="1240"/>
        <w:gridCol w:w="1241"/>
        <w:gridCol w:w="1241"/>
        <w:gridCol w:w="1241"/>
        <w:gridCol w:w="1241"/>
      </w:tblGrid>
      <w:tr w:rsidR="00000000">
        <w:trPr>
          <w:cantSplit/>
        </w:trPr>
        <w:tc>
          <w:tcPr>
            <w:tcW w:w="3207" w:type="dxa"/>
            <w:vMerge w:val="restart"/>
          </w:tcPr>
          <w:p w:rsidR="00000000" w:rsidRDefault="00000000"/>
        </w:tc>
        <w:tc>
          <w:tcPr>
            <w:tcW w:w="3722" w:type="dxa"/>
            <w:gridSpan w:val="3"/>
          </w:tcPr>
          <w:p w:rsidR="00000000" w:rsidRDefault="00000000">
            <w:pPr>
              <w:jc w:val="center"/>
            </w:pPr>
            <w:r>
              <w:t>Пол</w:t>
            </w:r>
          </w:p>
        </w:tc>
        <w:tc>
          <w:tcPr>
            <w:tcW w:w="2482" w:type="dxa"/>
            <w:gridSpan w:val="2"/>
          </w:tcPr>
          <w:p w:rsidR="00000000" w:rsidRDefault="00000000">
            <w:pPr>
              <w:jc w:val="center"/>
            </w:pPr>
            <w:r>
              <w:t>Место проживания</w:t>
            </w:r>
          </w:p>
        </w:tc>
      </w:tr>
      <w:tr w:rsidR="00000000">
        <w:trPr>
          <w:cantSplit/>
        </w:trPr>
        <w:tc>
          <w:tcPr>
            <w:tcW w:w="3207" w:type="dxa"/>
            <w:vMerge/>
          </w:tcPr>
          <w:p w:rsidR="00000000" w:rsidRDefault="00000000">
            <w:pPr>
              <w:jc w:val="center"/>
            </w:pPr>
          </w:p>
        </w:tc>
        <w:tc>
          <w:tcPr>
            <w:tcW w:w="1240" w:type="dxa"/>
            <w:vAlign w:val="center"/>
          </w:tcPr>
          <w:p w:rsidR="00000000" w:rsidRDefault="00000000">
            <w:pPr>
              <w:jc w:val="center"/>
            </w:pPr>
            <w:r>
              <w:t>Всего</w:t>
            </w:r>
          </w:p>
        </w:tc>
        <w:tc>
          <w:tcPr>
            <w:tcW w:w="1241" w:type="dxa"/>
            <w:vAlign w:val="center"/>
          </w:tcPr>
          <w:p w:rsidR="00000000" w:rsidRDefault="00000000">
            <w:pPr>
              <w:jc w:val="center"/>
            </w:pPr>
            <w:r>
              <w:t>Муж.</w:t>
            </w:r>
          </w:p>
        </w:tc>
        <w:tc>
          <w:tcPr>
            <w:tcW w:w="1241" w:type="dxa"/>
            <w:vAlign w:val="center"/>
          </w:tcPr>
          <w:p w:rsidR="00000000" w:rsidRDefault="00000000">
            <w:pPr>
              <w:jc w:val="center"/>
            </w:pPr>
            <w:r>
              <w:t>Жен.</w:t>
            </w:r>
          </w:p>
        </w:tc>
        <w:tc>
          <w:tcPr>
            <w:tcW w:w="1241" w:type="dxa"/>
            <w:vAlign w:val="center"/>
          </w:tcPr>
          <w:p w:rsidR="00000000" w:rsidRDefault="00000000">
            <w:pPr>
              <w:jc w:val="center"/>
            </w:pPr>
            <w:r>
              <w:t>Города</w:t>
            </w:r>
          </w:p>
        </w:tc>
        <w:tc>
          <w:tcPr>
            <w:tcW w:w="1241" w:type="dxa"/>
            <w:vAlign w:val="center"/>
          </w:tcPr>
          <w:p w:rsidR="00000000" w:rsidRDefault="00000000">
            <w:pPr>
              <w:spacing w:line="240" w:lineRule="auto"/>
              <w:jc w:val="center"/>
            </w:pPr>
            <w:r>
              <w:t>Сельские районы</w:t>
            </w:r>
          </w:p>
        </w:tc>
      </w:tr>
      <w:tr w:rsidR="00000000">
        <w:trPr>
          <w:cantSplit/>
        </w:trPr>
        <w:tc>
          <w:tcPr>
            <w:tcW w:w="3207" w:type="dxa"/>
          </w:tcPr>
          <w:p w:rsidR="00000000" w:rsidRDefault="00000000">
            <w:r>
              <w:t>Экономически активные</w:t>
            </w:r>
          </w:p>
        </w:tc>
        <w:tc>
          <w:tcPr>
            <w:tcW w:w="1240" w:type="dxa"/>
          </w:tcPr>
          <w:p w:rsidR="00000000" w:rsidRDefault="00000000">
            <w:pPr>
              <w:tabs>
                <w:tab w:val="clear" w:pos="1134"/>
                <w:tab w:val="left" w:pos="730"/>
              </w:tabs>
              <w:ind w:right="209"/>
              <w:jc w:val="right"/>
            </w:pPr>
            <w:r>
              <w:t>92 364</w:t>
            </w:r>
          </w:p>
        </w:tc>
        <w:tc>
          <w:tcPr>
            <w:tcW w:w="1241" w:type="dxa"/>
          </w:tcPr>
          <w:p w:rsidR="00000000" w:rsidRDefault="00000000">
            <w:pPr>
              <w:tabs>
                <w:tab w:val="clear" w:pos="1134"/>
                <w:tab w:val="left" w:pos="730"/>
              </w:tabs>
              <w:ind w:right="209"/>
              <w:jc w:val="right"/>
            </w:pPr>
            <w:r>
              <w:t>50 506</w:t>
            </w:r>
          </w:p>
        </w:tc>
        <w:tc>
          <w:tcPr>
            <w:tcW w:w="1241" w:type="dxa"/>
          </w:tcPr>
          <w:p w:rsidR="00000000" w:rsidRDefault="00000000">
            <w:pPr>
              <w:tabs>
                <w:tab w:val="clear" w:pos="1134"/>
                <w:tab w:val="left" w:pos="730"/>
              </w:tabs>
              <w:ind w:right="209"/>
              <w:jc w:val="right"/>
            </w:pPr>
            <w:r>
              <w:t>41 858</w:t>
            </w:r>
          </w:p>
        </w:tc>
        <w:tc>
          <w:tcPr>
            <w:tcW w:w="1241" w:type="dxa"/>
          </w:tcPr>
          <w:p w:rsidR="00000000" w:rsidRDefault="00000000">
            <w:pPr>
              <w:tabs>
                <w:tab w:val="clear" w:pos="1134"/>
                <w:tab w:val="left" w:pos="730"/>
              </w:tabs>
              <w:ind w:right="209"/>
              <w:jc w:val="right"/>
            </w:pPr>
            <w:r>
              <w:t>30 545</w:t>
            </w:r>
          </w:p>
        </w:tc>
        <w:tc>
          <w:tcPr>
            <w:tcW w:w="1241" w:type="dxa"/>
          </w:tcPr>
          <w:p w:rsidR="00000000" w:rsidRDefault="00000000">
            <w:pPr>
              <w:tabs>
                <w:tab w:val="clear" w:pos="1134"/>
                <w:tab w:val="left" w:pos="730"/>
              </w:tabs>
              <w:ind w:right="209"/>
              <w:jc w:val="right"/>
            </w:pPr>
            <w:r>
              <w:t>61 819</w:t>
            </w:r>
          </w:p>
        </w:tc>
      </w:tr>
      <w:tr w:rsidR="00000000">
        <w:trPr>
          <w:cantSplit/>
        </w:trPr>
        <w:tc>
          <w:tcPr>
            <w:tcW w:w="3207" w:type="dxa"/>
          </w:tcPr>
          <w:p w:rsidR="00000000" w:rsidRDefault="00000000">
            <w:r>
              <w:t>Занятые</w:t>
            </w:r>
          </w:p>
        </w:tc>
        <w:tc>
          <w:tcPr>
            <w:tcW w:w="1240" w:type="dxa"/>
          </w:tcPr>
          <w:p w:rsidR="00000000" w:rsidRDefault="00000000">
            <w:pPr>
              <w:tabs>
                <w:tab w:val="clear" w:pos="1134"/>
                <w:tab w:val="left" w:pos="730"/>
              </w:tabs>
              <w:ind w:right="209"/>
              <w:jc w:val="right"/>
            </w:pPr>
            <w:r>
              <w:t xml:space="preserve">91 459 </w:t>
            </w:r>
          </w:p>
        </w:tc>
        <w:tc>
          <w:tcPr>
            <w:tcW w:w="1241" w:type="dxa"/>
          </w:tcPr>
          <w:p w:rsidR="00000000" w:rsidRDefault="00000000">
            <w:pPr>
              <w:tabs>
                <w:tab w:val="clear" w:pos="1134"/>
                <w:tab w:val="left" w:pos="730"/>
              </w:tabs>
              <w:ind w:right="209"/>
              <w:jc w:val="right"/>
            </w:pPr>
            <w:r>
              <w:t xml:space="preserve">49 849 </w:t>
            </w:r>
          </w:p>
        </w:tc>
        <w:tc>
          <w:tcPr>
            <w:tcW w:w="1241" w:type="dxa"/>
          </w:tcPr>
          <w:p w:rsidR="00000000" w:rsidRDefault="00000000">
            <w:pPr>
              <w:tabs>
                <w:tab w:val="clear" w:pos="1134"/>
                <w:tab w:val="left" w:pos="730"/>
              </w:tabs>
              <w:ind w:right="209"/>
              <w:jc w:val="right"/>
            </w:pPr>
            <w:r>
              <w:t xml:space="preserve">41 610 </w:t>
            </w:r>
          </w:p>
        </w:tc>
        <w:tc>
          <w:tcPr>
            <w:tcW w:w="1241" w:type="dxa"/>
          </w:tcPr>
          <w:p w:rsidR="00000000" w:rsidRDefault="00000000">
            <w:pPr>
              <w:tabs>
                <w:tab w:val="clear" w:pos="1134"/>
                <w:tab w:val="left" w:pos="730"/>
              </w:tabs>
              <w:ind w:right="209"/>
              <w:jc w:val="right"/>
            </w:pPr>
            <w:r>
              <w:t>29 903</w:t>
            </w:r>
          </w:p>
        </w:tc>
        <w:tc>
          <w:tcPr>
            <w:tcW w:w="1241" w:type="dxa"/>
          </w:tcPr>
          <w:p w:rsidR="00000000" w:rsidRDefault="00000000">
            <w:pPr>
              <w:tabs>
                <w:tab w:val="clear" w:pos="1134"/>
                <w:tab w:val="left" w:pos="730"/>
              </w:tabs>
              <w:ind w:right="209"/>
              <w:jc w:val="right"/>
            </w:pPr>
            <w:r>
              <w:t>61 556</w:t>
            </w:r>
          </w:p>
        </w:tc>
      </w:tr>
      <w:tr w:rsidR="00000000">
        <w:trPr>
          <w:cantSplit/>
        </w:trPr>
        <w:tc>
          <w:tcPr>
            <w:tcW w:w="3207" w:type="dxa"/>
          </w:tcPr>
          <w:p w:rsidR="00000000" w:rsidRDefault="00000000">
            <w:r>
              <w:t>В поисках первой работы</w:t>
            </w:r>
          </w:p>
        </w:tc>
        <w:tc>
          <w:tcPr>
            <w:tcW w:w="1240" w:type="dxa"/>
          </w:tcPr>
          <w:p w:rsidR="00000000" w:rsidRDefault="00000000">
            <w:pPr>
              <w:tabs>
                <w:tab w:val="clear" w:pos="1134"/>
                <w:tab w:val="left" w:pos="730"/>
              </w:tabs>
              <w:ind w:right="209"/>
              <w:jc w:val="right"/>
            </w:pPr>
            <w:r>
              <w:t>344</w:t>
            </w:r>
          </w:p>
        </w:tc>
        <w:tc>
          <w:tcPr>
            <w:tcW w:w="1241" w:type="dxa"/>
          </w:tcPr>
          <w:p w:rsidR="00000000" w:rsidRDefault="00000000">
            <w:pPr>
              <w:tabs>
                <w:tab w:val="clear" w:pos="1134"/>
                <w:tab w:val="left" w:pos="730"/>
              </w:tabs>
              <w:ind w:right="209"/>
              <w:jc w:val="right"/>
            </w:pPr>
            <w:r>
              <w:t>244</w:t>
            </w:r>
          </w:p>
        </w:tc>
        <w:tc>
          <w:tcPr>
            <w:tcW w:w="1241" w:type="dxa"/>
          </w:tcPr>
          <w:p w:rsidR="00000000" w:rsidRDefault="00000000">
            <w:pPr>
              <w:tabs>
                <w:tab w:val="clear" w:pos="1134"/>
                <w:tab w:val="left" w:pos="730"/>
              </w:tabs>
              <w:ind w:right="209"/>
              <w:jc w:val="right"/>
            </w:pPr>
            <w:r>
              <w:t>100</w:t>
            </w:r>
          </w:p>
        </w:tc>
        <w:tc>
          <w:tcPr>
            <w:tcW w:w="1241" w:type="dxa"/>
          </w:tcPr>
          <w:p w:rsidR="00000000" w:rsidRDefault="00000000">
            <w:pPr>
              <w:tabs>
                <w:tab w:val="clear" w:pos="1134"/>
                <w:tab w:val="left" w:pos="730"/>
              </w:tabs>
              <w:ind w:right="209"/>
              <w:jc w:val="right"/>
            </w:pPr>
            <w:r>
              <w:t>243</w:t>
            </w:r>
          </w:p>
        </w:tc>
        <w:tc>
          <w:tcPr>
            <w:tcW w:w="1241" w:type="dxa"/>
          </w:tcPr>
          <w:p w:rsidR="00000000" w:rsidRDefault="00000000">
            <w:pPr>
              <w:tabs>
                <w:tab w:val="clear" w:pos="1134"/>
                <w:tab w:val="left" w:pos="730"/>
              </w:tabs>
              <w:ind w:right="209"/>
              <w:jc w:val="right"/>
            </w:pPr>
            <w:r>
              <w:t>101</w:t>
            </w:r>
          </w:p>
        </w:tc>
      </w:tr>
      <w:tr w:rsidR="00000000">
        <w:trPr>
          <w:cantSplit/>
        </w:trPr>
        <w:tc>
          <w:tcPr>
            <w:tcW w:w="3207" w:type="dxa"/>
          </w:tcPr>
          <w:p w:rsidR="00000000" w:rsidRDefault="00000000">
            <w:r>
              <w:t>Прочие безработные</w:t>
            </w:r>
          </w:p>
        </w:tc>
        <w:tc>
          <w:tcPr>
            <w:tcW w:w="1240" w:type="dxa"/>
          </w:tcPr>
          <w:p w:rsidR="00000000" w:rsidRDefault="00000000">
            <w:pPr>
              <w:tabs>
                <w:tab w:val="clear" w:pos="1134"/>
                <w:tab w:val="left" w:pos="730"/>
              </w:tabs>
              <w:ind w:right="209"/>
              <w:jc w:val="right"/>
            </w:pPr>
            <w:r>
              <w:t>561</w:t>
            </w:r>
          </w:p>
        </w:tc>
        <w:tc>
          <w:tcPr>
            <w:tcW w:w="1241" w:type="dxa"/>
          </w:tcPr>
          <w:p w:rsidR="00000000" w:rsidRDefault="00000000">
            <w:pPr>
              <w:tabs>
                <w:tab w:val="clear" w:pos="1134"/>
                <w:tab w:val="left" w:pos="730"/>
              </w:tabs>
              <w:ind w:right="209"/>
              <w:jc w:val="right"/>
            </w:pPr>
            <w:r>
              <w:t>413</w:t>
            </w:r>
          </w:p>
        </w:tc>
        <w:tc>
          <w:tcPr>
            <w:tcW w:w="1241" w:type="dxa"/>
          </w:tcPr>
          <w:p w:rsidR="00000000" w:rsidRDefault="00000000">
            <w:pPr>
              <w:tabs>
                <w:tab w:val="clear" w:pos="1134"/>
                <w:tab w:val="left" w:pos="730"/>
              </w:tabs>
              <w:ind w:right="209"/>
              <w:jc w:val="right"/>
            </w:pPr>
            <w:r>
              <w:t>148</w:t>
            </w:r>
          </w:p>
        </w:tc>
        <w:tc>
          <w:tcPr>
            <w:tcW w:w="1241" w:type="dxa"/>
          </w:tcPr>
          <w:p w:rsidR="00000000" w:rsidRDefault="00000000">
            <w:pPr>
              <w:tabs>
                <w:tab w:val="clear" w:pos="1134"/>
                <w:tab w:val="left" w:pos="730"/>
              </w:tabs>
              <w:ind w:right="209"/>
              <w:jc w:val="right"/>
            </w:pPr>
            <w:r>
              <w:t>399</w:t>
            </w:r>
          </w:p>
        </w:tc>
        <w:tc>
          <w:tcPr>
            <w:tcW w:w="1241" w:type="dxa"/>
          </w:tcPr>
          <w:p w:rsidR="00000000" w:rsidRDefault="00000000">
            <w:pPr>
              <w:tabs>
                <w:tab w:val="clear" w:pos="1134"/>
                <w:tab w:val="left" w:pos="730"/>
              </w:tabs>
              <w:ind w:right="209"/>
              <w:jc w:val="right"/>
            </w:pPr>
            <w:r>
              <w:t>162</w:t>
            </w:r>
          </w:p>
        </w:tc>
      </w:tr>
      <w:tr w:rsidR="00000000">
        <w:trPr>
          <w:cantSplit/>
        </w:trPr>
        <w:tc>
          <w:tcPr>
            <w:tcW w:w="3207" w:type="dxa"/>
          </w:tcPr>
          <w:p w:rsidR="00000000" w:rsidRDefault="00000000">
            <w:r>
              <w:t>Экономически неактивные</w:t>
            </w:r>
          </w:p>
        </w:tc>
        <w:tc>
          <w:tcPr>
            <w:tcW w:w="1240" w:type="dxa"/>
          </w:tcPr>
          <w:p w:rsidR="00000000" w:rsidRDefault="00000000">
            <w:pPr>
              <w:tabs>
                <w:tab w:val="clear" w:pos="1134"/>
                <w:tab w:val="left" w:pos="730"/>
              </w:tabs>
              <w:ind w:right="209"/>
              <w:jc w:val="right"/>
            </w:pPr>
            <w:r>
              <w:t>60 369</w:t>
            </w:r>
          </w:p>
        </w:tc>
        <w:tc>
          <w:tcPr>
            <w:tcW w:w="1241" w:type="dxa"/>
          </w:tcPr>
          <w:p w:rsidR="00000000" w:rsidRDefault="00000000">
            <w:pPr>
              <w:tabs>
                <w:tab w:val="clear" w:pos="1134"/>
                <w:tab w:val="left" w:pos="730"/>
              </w:tabs>
              <w:ind w:right="209"/>
              <w:jc w:val="right"/>
            </w:pPr>
            <w:r>
              <w:t>24 830</w:t>
            </w:r>
          </w:p>
        </w:tc>
        <w:tc>
          <w:tcPr>
            <w:tcW w:w="1241" w:type="dxa"/>
          </w:tcPr>
          <w:p w:rsidR="00000000" w:rsidRDefault="00000000">
            <w:pPr>
              <w:tabs>
                <w:tab w:val="clear" w:pos="1134"/>
                <w:tab w:val="left" w:pos="730"/>
              </w:tabs>
              <w:ind w:right="209"/>
              <w:jc w:val="right"/>
            </w:pPr>
            <w:r>
              <w:t>35 539</w:t>
            </w:r>
          </w:p>
        </w:tc>
        <w:tc>
          <w:tcPr>
            <w:tcW w:w="1241" w:type="dxa"/>
          </w:tcPr>
          <w:p w:rsidR="00000000" w:rsidRDefault="00000000">
            <w:pPr>
              <w:tabs>
                <w:tab w:val="clear" w:pos="1134"/>
                <w:tab w:val="left" w:pos="730"/>
              </w:tabs>
              <w:ind w:right="209"/>
              <w:jc w:val="right"/>
            </w:pPr>
            <w:r>
              <w:t>25 610</w:t>
            </w:r>
          </w:p>
        </w:tc>
        <w:tc>
          <w:tcPr>
            <w:tcW w:w="1241" w:type="dxa"/>
          </w:tcPr>
          <w:p w:rsidR="00000000" w:rsidRDefault="00000000">
            <w:pPr>
              <w:tabs>
                <w:tab w:val="clear" w:pos="1134"/>
                <w:tab w:val="left" w:pos="730"/>
              </w:tabs>
              <w:ind w:right="209"/>
              <w:jc w:val="right"/>
            </w:pPr>
            <w:r>
              <w:t>34 756</w:t>
            </w:r>
          </w:p>
        </w:tc>
      </w:tr>
    </w:tbl>
    <w:p w:rsidR="00000000" w:rsidRDefault="00000000"/>
    <w:p w:rsidR="00000000" w:rsidRDefault="00000000">
      <w:pPr>
        <w:spacing w:line="240" w:lineRule="auto"/>
      </w:pPr>
      <w:r>
        <w:rPr>
          <w:i/>
          <w:iCs/>
          <w:lang w:val="en-US"/>
        </w:rPr>
        <w:tab/>
      </w:r>
      <w:r>
        <w:rPr>
          <w:i/>
          <w:iCs/>
        </w:rPr>
        <w:t>Источник</w:t>
      </w:r>
      <w:r>
        <w:t>:  Национальный институт статистики и экономического анализа, Управление демографических исследований, третья Общая перепись населения, том 3, октябрь 2003 года.</w:t>
      </w:r>
    </w:p>
    <w:p w:rsidR="00000000" w:rsidRDefault="00000000"/>
    <w:p w:rsidR="00000000" w:rsidRDefault="00000000">
      <w:pPr>
        <w:keepNext/>
        <w:rPr>
          <w:b/>
          <w:bCs/>
          <w:u w:val="single"/>
        </w:rPr>
      </w:pPr>
      <w:proofErr w:type="spellStart"/>
      <w:r>
        <w:rPr>
          <w:b/>
          <w:bCs/>
        </w:rPr>
        <w:t>b</w:t>
      </w:r>
      <w:proofErr w:type="spellEnd"/>
      <w:r>
        <w:rPr>
          <w:b/>
          <w:bCs/>
        </w:rPr>
        <w:t>)</w:t>
      </w:r>
      <w:r>
        <w:rPr>
          <w:b/>
          <w:bCs/>
        </w:rPr>
        <w:tab/>
      </w:r>
      <w:r>
        <w:rPr>
          <w:b/>
          <w:bCs/>
          <w:u w:val="single"/>
        </w:rPr>
        <w:t>Основные направления политики и принятые меры</w:t>
      </w:r>
    </w:p>
    <w:p w:rsidR="00000000" w:rsidRDefault="00000000">
      <w:pPr>
        <w:keepNext/>
        <w:rPr>
          <w:b/>
          <w:bCs/>
          <w:u w:val="single"/>
        </w:rPr>
      </w:pPr>
    </w:p>
    <w:p w:rsidR="00000000" w:rsidRDefault="00000000">
      <w:r>
        <w:t>79.</w:t>
      </w:r>
      <w:r>
        <w:tab/>
        <w:t>Упомянутые в первоначальном докладе политика и меры, осуществляемые в целях обеспечения работы всем, стремящимся найти работу, остаются актуальными.  Новые принятые меры, которые описываются в настоящем докладе, являются отражением последних изменений.</w:t>
      </w:r>
    </w:p>
    <w:p w:rsidR="00000000" w:rsidRDefault="00000000"/>
    <w:p w:rsidR="00000000" w:rsidRDefault="00000000">
      <w:r>
        <w:t>80.</w:t>
      </w:r>
      <w:r>
        <w:tab/>
        <w:t xml:space="preserve">В течение почти двух десятилетий рациональное управление кадрами и массой заработной платы государственных служащих в рамках глобального и систематического подхода является постоянной заботой основного работодателя в Бенине, каковым является само государство.  </w:t>
      </w:r>
    </w:p>
    <w:p w:rsidR="00000000" w:rsidRDefault="00000000"/>
    <w:p w:rsidR="00000000" w:rsidRDefault="00000000">
      <w:r>
        <w:t>81.</w:t>
      </w:r>
      <w:r>
        <w:tab/>
        <w:t>Для решения этой задачи было проведено несколько обследований государственных служащих, позволивших подготовить единый формат справочной документации, т.е. создать базу достоверных данных, которыми могут пользоваться министерства, государственные учреждения и партнеры по процессу развития.</w:t>
      </w:r>
    </w:p>
    <w:p w:rsidR="00000000" w:rsidRDefault="00000000"/>
    <w:p w:rsidR="00000000" w:rsidRDefault="00000000">
      <w:r>
        <w:t>82.</w:t>
      </w:r>
      <w:r>
        <w:tab/>
        <w:t xml:space="preserve">Такая всеобъемлющая информационная система имеет, в частности, следующие преимущества:  </w:t>
      </w:r>
    </w:p>
    <w:p w:rsidR="00000000" w:rsidRDefault="00000000"/>
    <w:p w:rsidR="00000000" w:rsidRDefault="00000000">
      <w:pPr>
        <w:numPr>
          <w:ilvl w:val="0"/>
          <w:numId w:val="3"/>
        </w:numPr>
        <w:tabs>
          <w:tab w:val="left" w:pos="567"/>
        </w:tabs>
        <w:spacing w:line="360" w:lineRule="auto"/>
        <w:ind w:left="567" w:firstLine="0"/>
      </w:pPr>
      <w:r>
        <w:t>управленческие действия совершаются автоматически;</w:t>
      </w:r>
    </w:p>
    <w:p w:rsidR="00000000" w:rsidRDefault="00000000">
      <w:pPr>
        <w:numPr>
          <w:ilvl w:val="0"/>
          <w:numId w:val="3"/>
        </w:numPr>
        <w:tabs>
          <w:tab w:val="left" w:pos="567"/>
        </w:tabs>
        <w:spacing w:line="360" w:lineRule="auto"/>
        <w:ind w:left="567" w:firstLine="0"/>
      </w:pPr>
      <w:r>
        <w:t>управление людскими ресурсами становится прогнозируемым;</w:t>
      </w:r>
    </w:p>
    <w:p w:rsidR="00000000" w:rsidRDefault="00000000">
      <w:pPr>
        <w:numPr>
          <w:ilvl w:val="0"/>
          <w:numId w:val="3"/>
        </w:numPr>
        <w:tabs>
          <w:tab w:val="left" w:pos="567"/>
        </w:tabs>
        <w:spacing w:line="360" w:lineRule="auto"/>
        <w:ind w:left="567" w:firstLine="0"/>
      </w:pPr>
      <w:r>
        <w:t>регулируется масса заработной платы;</w:t>
      </w:r>
    </w:p>
    <w:p w:rsidR="00000000" w:rsidRDefault="00000000">
      <w:pPr>
        <w:numPr>
          <w:ilvl w:val="0"/>
          <w:numId w:val="3"/>
        </w:numPr>
        <w:tabs>
          <w:tab w:val="left" w:pos="567"/>
        </w:tabs>
        <w:spacing w:line="360" w:lineRule="auto"/>
        <w:ind w:left="567" w:firstLine="0"/>
      </w:pPr>
      <w:r>
        <w:t>регулируется выход на пенсию;</w:t>
      </w:r>
    </w:p>
    <w:p w:rsidR="00000000" w:rsidRDefault="00000000">
      <w:pPr>
        <w:numPr>
          <w:ilvl w:val="0"/>
          <w:numId w:val="3"/>
        </w:numPr>
        <w:tabs>
          <w:tab w:val="left" w:pos="567"/>
        </w:tabs>
        <w:spacing w:line="240" w:lineRule="auto"/>
        <w:ind w:left="1134"/>
      </w:pPr>
      <w:r>
        <w:t>эффективно оцениваются финансовые последствия мер, принимаемых в интересах государственных служащих;</w:t>
      </w:r>
    </w:p>
    <w:p w:rsidR="00000000" w:rsidRDefault="00000000">
      <w:pPr>
        <w:tabs>
          <w:tab w:val="left" w:pos="567"/>
        </w:tabs>
        <w:spacing w:line="216" w:lineRule="auto"/>
        <w:rPr>
          <w:sz w:val="16"/>
        </w:rPr>
      </w:pPr>
    </w:p>
    <w:p w:rsidR="00000000" w:rsidRDefault="00000000">
      <w:pPr>
        <w:numPr>
          <w:ilvl w:val="0"/>
          <w:numId w:val="3"/>
        </w:numPr>
        <w:tabs>
          <w:tab w:val="left" w:pos="567"/>
        </w:tabs>
        <w:ind w:left="1134"/>
      </w:pPr>
      <w:r>
        <w:t>корректно, постоянно и в режиме реального времени отражается административный статус каждого служащего.</w:t>
      </w:r>
    </w:p>
    <w:p w:rsidR="00000000" w:rsidRDefault="00000000"/>
    <w:p w:rsidR="00000000" w:rsidRDefault="00000000">
      <w:r>
        <w:t>83.</w:t>
      </w:r>
      <w:r>
        <w:tab/>
        <w:t>Как средство анализа и инструмент, помогающий принимать решения, информационный бюллетень о государственных служащих является, несомненно, тем документом, с помощью которого Бенин сможет превратить свою государственную службу в мощную, современную и высокоэффективную структуру, способную определять приоритеты экономического, социального и политического развития, а также решать задачи по повышению конкурентоспособности, которые на все государства возлагают модернизация и глобализация экономики.</w:t>
      </w:r>
    </w:p>
    <w:p w:rsidR="00000000" w:rsidRDefault="00000000"/>
    <w:p w:rsidR="00000000" w:rsidRDefault="00000000">
      <w:r>
        <w:t>84.</w:t>
      </w:r>
      <w:r>
        <w:tab/>
        <w:t>Кроме того, в нынешних экономических условиях, для которых характерен сохраняющийся в сфере занятости кризис, поиск решений требует, чтобы стороны, занимающиеся социально-экономической деятельностью (государство, предприятия, учебные заведения, преподаватели, ищущие работу лица и т.д.) располагали необходимой информацией, с тем чтобы они были лучше осведомлены о принятии решений по вопросам, касающимся связей между занятостью и профессиональной подготовкой.  С этой точки зрения оправдано создание Института по изучению проблем занятости и профессиональной подготовки, в задачу которого входит повышение уровня информированности о рынке труда.</w:t>
      </w:r>
    </w:p>
    <w:p w:rsidR="00000000" w:rsidRDefault="00000000"/>
    <w:p w:rsidR="00000000" w:rsidRDefault="00000000">
      <w:r>
        <w:t>85.</w:t>
      </w:r>
      <w:r>
        <w:tab/>
        <w:t>В соответствии с Декретом № 2003-224 от 7 июля 2003 года об утверждении устава Национальной службы занятости Институт по изучению проблем занятости и профессиональной подготовки стал подразделением этой Службы, которое наделено практически такими же полномочиями, что и Институт.  Оно готовит и публикует информацию о ситуации в сфере занятости и профессиональной подготовки;  формулирует консультативные заключения и предложения, чтобы помочь директивным органам сделать правильный выбор в отношении проводимой политики в области занятости и профессиональной подготовки, а также организует обмены мнениями и дискуссии между различными сторонами по вопросам, касающимся занятости и профессиональной подготовки.</w:t>
      </w:r>
    </w:p>
    <w:p w:rsidR="00000000" w:rsidRDefault="00000000"/>
    <w:p w:rsidR="00000000" w:rsidRDefault="00000000">
      <w:r>
        <w:t>86.</w:t>
      </w:r>
      <w:r>
        <w:tab/>
        <w:t>В этих рамках осуществляются подготовка и публикация информационного бюллетеня о занятости.  Этот вид деятельности проводится в соответствии с Программой действий правительства на 2001-2006 годы, которая предусматривает среди стратегий борьбы с безработицей и неполной занятостью регулярную публикацию показателей о рынке труда.</w:t>
      </w:r>
    </w:p>
    <w:p w:rsidR="00000000" w:rsidRDefault="00000000"/>
    <w:p w:rsidR="00000000" w:rsidRDefault="00000000">
      <w:r>
        <w:t>87.</w:t>
      </w:r>
      <w:r>
        <w:tab/>
        <w:t xml:space="preserve">Благодаря постоянному сбору информации о занятости, который осуществляет Национальная служба занятости через ее подразделение по изучению проблем занятости и профессиональной подготовки, различные стороны, принимающие участие в социально-экономической жизни страны, получают сведения, необходимые для более точной оценки кризисной ситуации в сфере занятости, и для последующего принятия решений по вопросам, касающимся связей между занятостью и профессиональной подготовкой. </w:t>
      </w:r>
    </w:p>
    <w:p w:rsidR="00000000" w:rsidRDefault="00000000"/>
    <w:p w:rsidR="00000000" w:rsidRDefault="00000000">
      <w:r>
        <w:t>88.</w:t>
      </w:r>
      <w:r>
        <w:tab/>
        <w:t xml:space="preserve">Конечной целью этой деятельности является публикация ежеквартальных информационных бюллетеней о занятости. </w:t>
      </w:r>
    </w:p>
    <w:p w:rsidR="00000000" w:rsidRDefault="00000000"/>
    <w:p w:rsidR="00000000" w:rsidRDefault="00000000">
      <w:r>
        <w:t>89.</w:t>
      </w:r>
      <w:r>
        <w:tab/>
        <w:t xml:space="preserve">Будучи инструментом анализа конъюнктуры на рынке труда, эти информационные бюллетени содержат целый комплекс показателей о положении в области занятости.  Так, например, в опубликованном в феврале 2003 года информационном бюллетене излагаются результаты проведенного в 2001 году обследования, которое преследовало четыре основных цели:  </w:t>
      </w:r>
    </w:p>
    <w:p w:rsidR="00000000" w:rsidRDefault="00000000"/>
    <w:p w:rsidR="00000000" w:rsidRDefault="00000000">
      <w:pPr>
        <w:numPr>
          <w:ilvl w:val="0"/>
          <w:numId w:val="4"/>
        </w:numPr>
        <w:autoSpaceDE w:val="0"/>
        <w:autoSpaceDN w:val="0"/>
      </w:pPr>
      <w:r>
        <w:t>определение показателей рынка труда, в частности спроса и предложения на рабочую силу в первом и втором кварталах 2001</w:t>
      </w:r>
      <w:r>
        <w:rPr>
          <w:lang w:val="fr-FR"/>
        </w:rPr>
        <w:t> </w:t>
      </w:r>
      <w:r>
        <w:t xml:space="preserve">года;  </w:t>
      </w:r>
    </w:p>
    <w:p w:rsidR="00000000" w:rsidRDefault="00000000">
      <w:pPr>
        <w:tabs>
          <w:tab w:val="clear" w:pos="1134"/>
        </w:tabs>
        <w:autoSpaceDE w:val="0"/>
        <w:autoSpaceDN w:val="0"/>
      </w:pPr>
    </w:p>
    <w:p w:rsidR="00000000" w:rsidRDefault="00000000">
      <w:pPr>
        <w:numPr>
          <w:ilvl w:val="0"/>
          <w:numId w:val="4"/>
        </w:numPr>
        <w:autoSpaceDE w:val="0"/>
        <w:autoSpaceDN w:val="0"/>
      </w:pPr>
      <w:r>
        <w:t xml:space="preserve">анализ факторов занятости (найм и трудоустройство, создание новых рабочих мест и сокращение рабочих мест); </w:t>
      </w:r>
    </w:p>
    <w:p w:rsidR="00000000" w:rsidRDefault="00000000">
      <w:pPr>
        <w:tabs>
          <w:tab w:val="clear" w:pos="1134"/>
        </w:tabs>
        <w:autoSpaceDE w:val="0"/>
        <w:autoSpaceDN w:val="0"/>
      </w:pPr>
    </w:p>
    <w:p w:rsidR="00000000" w:rsidRDefault="00000000">
      <w:pPr>
        <w:numPr>
          <w:ilvl w:val="0"/>
          <w:numId w:val="4"/>
        </w:numPr>
        <w:autoSpaceDE w:val="0"/>
        <w:autoSpaceDN w:val="0"/>
      </w:pPr>
      <w:r>
        <w:t xml:space="preserve">изучение прямых последствий продолжения осуществления программы структурной перестройки для занятости (сокращения, политика по оказанию помощи в реинтеграции и создание малых и средних предприятий/малых и средних хозяйств (МСП-МСХ);  </w:t>
      </w:r>
    </w:p>
    <w:p w:rsidR="00000000" w:rsidRDefault="00000000">
      <w:pPr>
        <w:tabs>
          <w:tab w:val="clear" w:pos="1134"/>
        </w:tabs>
        <w:autoSpaceDE w:val="0"/>
        <w:autoSpaceDN w:val="0"/>
      </w:pPr>
    </w:p>
    <w:p w:rsidR="00000000" w:rsidRDefault="00000000">
      <w:pPr>
        <w:numPr>
          <w:ilvl w:val="0"/>
          <w:numId w:val="4"/>
        </w:numPr>
        <w:autoSpaceDE w:val="0"/>
        <w:autoSpaceDN w:val="0"/>
      </w:pPr>
      <w:r>
        <w:t xml:space="preserve">изложение объявленных руководителями предприятий перспектив в области занятости. </w:t>
      </w:r>
    </w:p>
    <w:p w:rsidR="00000000" w:rsidRDefault="00000000">
      <w:pPr>
        <w:tabs>
          <w:tab w:val="clear" w:pos="1134"/>
        </w:tabs>
        <w:autoSpaceDE w:val="0"/>
        <w:autoSpaceDN w:val="0"/>
      </w:pPr>
    </w:p>
    <w:p w:rsidR="00000000" w:rsidRDefault="00000000">
      <w:r>
        <w:t>90.</w:t>
      </w:r>
      <w:r>
        <w:tab/>
        <w:t>По результатам обследования были сделаны основные выводы о том, что:</w:t>
      </w:r>
    </w:p>
    <w:p w:rsidR="00000000" w:rsidRDefault="00000000"/>
    <w:p w:rsidR="00000000" w:rsidRDefault="00000000">
      <w:pPr>
        <w:numPr>
          <w:ilvl w:val="0"/>
          <w:numId w:val="5"/>
        </w:numPr>
        <w:autoSpaceDE w:val="0"/>
        <w:autoSpaceDN w:val="0"/>
      </w:pPr>
      <w:r>
        <w:t xml:space="preserve">в совокупности в течение 2001 года было создано 130 722 новых рабочих места, из которых 43,1% - постоянных и 56,9% - временных рабочих мест; </w:t>
      </w:r>
    </w:p>
    <w:p w:rsidR="00000000" w:rsidRDefault="00000000">
      <w:pPr>
        <w:tabs>
          <w:tab w:val="clear" w:pos="1134"/>
        </w:tabs>
        <w:autoSpaceDE w:val="0"/>
        <w:autoSpaceDN w:val="0"/>
      </w:pPr>
    </w:p>
    <w:p w:rsidR="00000000" w:rsidRDefault="00000000">
      <w:pPr>
        <w:numPr>
          <w:ilvl w:val="0"/>
          <w:numId w:val="5"/>
        </w:numPr>
        <w:autoSpaceDE w:val="0"/>
        <w:autoSpaceDN w:val="0"/>
      </w:pPr>
      <w:r>
        <w:t>в то же время было ликвидировано 2 135 рабочих мест, в том числе 1</w:t>
      </w:r>
      <w:r>
        <w:rPr>
          <w:lang w:val="fr-FR"/>
        </w:rPr>
        <w:t> </w:t>
      </w:r>
      <w:r>
        <w:t>350</w:t>
      </w:r>
      <w:r>
        <w:rPr>
          <w:lang w:val="fr-FR"/>
        </w:rPr>
        <w:t> </w:t>
      </w:r>
      <w:r>
        <w:t xml:space="preserve">- в государственных учреждениях;  411 - на недавно созданных предприятиях и 374 - на старых предприятиях современного сектора.  Из этого следует, что число рабочих мест в 2001 году возросло на 129 587. </w:t>
      </w:r>
    </w:p>
    <w:p w:rsidR="00000000" w:rsidRDefault="00000000">
      <w:pPr>
        <w:tabs>
          <w:tab w:val="clear" w:pos="1134"/>
        </w:tabs>
        <w:autoSpaceDE w:val="0"/>
        <w:autoSpaceDN w:val="0"/>
      </w:pPr>
    </w:p>
    <w:p w:rsidR="00000000" w:rsidRDefault="00000000">
      <w:pPr>
        <w:autoSpaceDE w:val="0"/>
        <w:autoSpaceDN w:val="0"/>
      </w:pPr>
      <w:r>
        <w:t>91.</w:t>
      </w:r>
      <w:r>
        <w:tab/>
        <w:t>В рамках политики по стимулированию МСП-МСХ были осуществлены различные стратегии, которые позволили создать 119 695 рабочих мест.</w:t>
      </w:r>
    </w:p>
    <w:p w:rsidR="00000000" w:rsidRDefault="00000000">
      <w:pPr>
        <w:autoSpaceDE w:val="0"/>
        <w:autoSpaceDN w:val="0"/>
      </w:pPr>
    </w:p>
    <w:p w:rsidR="00000000" w:rsidRDefault="00000000">
      <w:r>
        <w:t>92.</w:t>
      </w:r>
      <w:r>
        <w:tab/>
        <w:t xml:space="preserve">Благодаря политике по поощрению занятости было создано, в совокупности, 223 новых рабочих места.  </w:t>
      </w:r>
    </w:p>
    <w:p w:rsidR="00000000" w:rsidRDefault="00000000"/>
    <w:p w:rsidR="00000000" w:rsidRDefault="00000000">
      <w:r>
        <w:t>93.</w:t>
      </w:r>
      <w:r>
        <w:tab/>
        <w:t xml:space="preserve">Кроме того, объявленные в 2001 году предприятиями перспективы в области занятости являются в целом оптимистичными: </w:t>
      </w:r>
    </w:p>
    <w:p w:rsidR="00000000" w:rsidRDefault="00000000"/>
    <w:p w:rsidR="00000000" w:rsidRDefault="00000000">
      <w:pPr>
        <w:numPr>
          <w:ilvl w:val="0"/>
          <w:numId w:val="6"/>
        </w:numPr>
        <w:autoSpaceDE w:val="0"/>
        <w:autoSpaceDN w:val="0"/>
      </w:pPr>
      <w:r>
        <w:t>46,4% опрошенных предприятий планируют пересмотреть численность своих работников в сторону повышения;</w:t>
      </w:r>
    </w:p>
    <w:p w:rsidR="00000000" w:rsidRDefault="00000000">
      <w:pPr>
        <w:tabs>
          <w:tab w:val="clear" w:pos="1134"/>
        </w:tabs>
        <w:autoSpaceDE w:val="0"/>
        <w:autoSpaceDN w:val="0"/>
      </w:pPr>
    </w:p>
    <w:p w:rsidR="00000000" w:rsidRDefault="00000000">
      <w:pPr>
        <w:numPr>
          <w:ilvl w:val="0"/>
          <w:numId w:val="6"/>
        </w:numPr>
        <w:autoSpaceDE w:val="0"/>
        <w:autoSpaceDN w:val="0"/>
      </w:pPr>
      <w:r>
        <w:t xml:space="preserve">очень мало предприятий (4,5%) сообщают о сокращении своих штатов;  </w:t>
      </w:r>
    </w:p>
    <w:p w:rsidR="00000000" w:rsidRDefault="00000000">
      <w:pPr>
        <w:tabs>
          <w:tab w:val="clear" w:pos="1134"/>
        </w:tabs>
        <w:autoSpaceDE w:val="0"/>
        <w:autoSpaceDN w:val="0"/>
      </w:pPr>
    </w:p>
    <w:p w:rsidR="00000000" w:rsidRDefault="00000000">
      <w:pPr>
        <w:numPr>
          <w:ilvl w:val="0"/>
          <w:numId w:val="6"/>
        </w:numPr>
        <w:autoSpaceDE w:val="0"/>
        <w:autoSpaceDN w:val="0"/>
      </w:pPr>
      <w:r>
        <w:t>49,1% предприятий прогнозируют стабильность своих кадров.</w:t>
      </w:r>
    </w:p>
    <w:p w:rsidR="00000000" w:rsidRDefault="00000000">
      <w:pPr>
        <w:tabs>
          <w:tab w:val="clear" w:pos="1134"/>
        </w:tabs>
        <w:autoSpaceDE w:val="0"/>
        <w:autoSpaceDN w:val="0"/>
      </w:pPr>
    </w:p>
    <w:p w:rsidR="00000000" w:rsidRDefault="00000000">
      <w:r>
        <w:t>94.</w:t>
      </w:r>
      <w:r>
        <w:tab/>
        <w:t xml:space="preserve">В целом государство содействует созданию новых рабочих мест прежде всего через свои механизмы оказания помощи и поощрения занятости. </w:t>
      </w:r>
    </w:p>
    <w:p w:rsidR="00000000" w:rsidRDefault="00000000"/>
    <w:p w:rsidR="00000000" w:rsidRDefault="00000000">
      <w:r>
        <w:t>95.</w:t>
      </w:r>
      <w:r>
        <w:tab/>
        <w:t xml:space="preserve">Приводимая ниже таблица содержит данные о вкладе всех структур в создание новых рабочих мест в 2001 году. </w:t>
      </w:r>
    </w:p>
    <w:p w:rsidR="00000000" w:rsidRDefault="00000000"/>
    <w:p w:rsidR="00000000" w:rsidRDefault="00000000">
      <w:pPr>
        <w:tabs>
          <w:tab w:val="left" w:pos="2835"/>
        </w:tabs>
      </w:pPr>
      <w:r>
        <w:rPr>
          <w:b/>
          <w:bCs/>
          <w:lang w:val="fr-FR"/>
        </w:rPr>
        <w:br w:type="page"/>
      </w:r>
      <w:r>
        <w:rPr>
          <w:b/>
          <w:bCs/>
          <w:lang w:val="fr-FR"/>
        </w:rPr>
        <w:tab/>
      </w:r>
      <w:r>
        <w:rPr>
          <w:b/>
          <w:bCs/>
          <w:lang w:val="fr-FR"/>
        </w:rPr>
        <w:tab/>
      </w:r>
      <w:r>
        <w:rPr>
          <w:b/>
          <w:bCs/>
          <w:u w:val="single"/>
          <w:lang w:val="fr-FR"/>
        </w:rPr>
        <w:t>Ta</w:t>
      </w:r>
      <w:r>
        <w:rPr>
          <w:b/>
          <w:bCs/>
          <w:u w:val="single"/>
        </w:rPr>
        <w:t>блица № 7</w:t>
      </w:r>
      <w:r>
        <w:rPr>
          <w:b/>
          <w:bCs/>
        </w:rPr>
        <w:t>.</w:t>
      </w:r>
      <w:r>
        <w:tab/>
        <w:t xml:space="preserve">Вклад различных структур в создание новых рабочих мест </w:t>
      </w:r>
    </w:p>
    <w:p w:rsidR="00000000" w:rsidRDefault="00000000">
      <w:pPr>
        <w:tabs>
          <w:tab w:val="left" w:pos="2835"/>
        </w:tabs>
      </w:pPr>
      <w:r>
        <w:tab/>
      </w:r>
      <w:r>
        <w:tab/>
      </w:r>
      <w:r>
        <w:tab/>
      </w:r>
      <w:r>
        <w:tab/>
      </w:r>
      <w:r>
        <w:rPr>
          <w:lang w:val="en-US"/>
        </w:rPr>
        <w:tab/>
      </w:r>
      <w:r>
        <w:t>в 2001 году</w:t>
      </w:r>
    </w:p>
    <w:p w:rsidR="00000000" w:rsidRDefault="00000000"/>
    <w:tbl>
      <w:tblPr>
        <w:tblW w:w="9361"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2161"/>
        <w:gridCol w:w="2520"/>
        <w:gridCol w:w="1440"/>
        <w:gridCol w:w="1440"/>
        <w:gridCol w:w="1080"/>
        <w:gridCol w:w="720"/>
      </w:tblGrid>
      <w:tr w:rsidR="00000000">
        <w:tc>
          <w:tcPr>
            <w:tcW w:w="2161" w:type="dxa"/>
            <w:vAlign w:val="center"/>
          </w:tcPr>
          <w:p w:rsidR="00000000" w:rsidRDefault="00000000">
            <w:pPr>
              <w:spacing w:line="240" w:lineRule="auto"/>
              <w:jc w:val="center"/>
              <w:rPr>
                <w:sz w:val="20"/>
              </w:rPr>
            </w:pPr>
          </w:p>
        </w:tc>
        <w:tc>
          <w:tcPr>
            <w:tcW w:w="2520" w:type="dxa"/>
            <w:vAlign w:val="center"/>
          </w:tcPr>
          <w:p w:rsidR="00000000" w:rsidRDefault="00000000">
            <w:pPr>
              <w:spacing w:line="240" w:lineRule="auto"/>
              <w:jc w:val="center"/>
              <w:rPr>
                <w:sz w:val="20"/>
              </w:rPr>
            </w:pPr>
            <w:r>
              <w:rPr>
                <w:sz w:val="20"/>
              </w:rPr>
              <w:t>СТРУКТУРЫ</w:t>
            </w:r>
          </w:p>
        </w:tc>
        <w:tc>
          <w:tcPr>
            <w:tcW w:w="1440" w:type="dxa"/>
            <w:vAlign w:val="center"/>
          </w:tcPr>
          <w:p w:rsidR="00000000" w:rsidRDefault="00000000">
            <w:pPr>
              <w:spacing w:line="240" w:lineRule="auto"/>
              <w:jc w:val="center"/>
              <w:rPr>
                <w:sz w:val="20"/>
              </w:rPr>
            </w:pPr>
            <w:r>
              <w:rPr>
                <w:sz w:val="20"/>
              </w:rPr>
              <w:t>Число взятых на работу</w:t>
            </w:r>
          </w:p>
        </w:tc>
        <w:tc>
          <w:tcPr>
            <w:tcW w:w="1440" w:type="dxa"/>
            <w:vAlign w:val="center"/>
          </w:tcPr>
          <w:p w:rsidR="00000000" w:rsidRDefault="00000000">
            <w:pPr>
              <w:spacing w:line="240" w:lineRule="auto"/>
              <w:jc w:val="center"/>
              <w:rPr>
                <w:sz w:val="20"/>
              </w:rPr>
            </w:pPr>
            <w:r>
              <w:rPr>
                <w:sz w:val="20"/>
              </w:rPr>
              <w:t>Вклад в %</w:t>
            </w:r>
          </w:p>
        </w:tc>
        <w:tc>
          <w:tcPr>
            <w:tcW w:w="1080" w:type="dxa"/>
            <w:vAlign w:val="center"/>
          </w:tcPr>
          <w:p w:rsidR="00000000" w:rsidRDefault="00000000">
            <w:pPr>
              <w:spacing w:line="240" w:lineRule="auto"/>
              <w:jc w:val="center"/>
              <w:rPr>
                <w:sz w:val="20"/>
              </w:rPr>
            </w:pPr>
            <w:r>
              <w:rPr>
                <w:sz w:val="20"/>
              </w:rPr>
              <w:t>Всего</w:t>
            </w:r>
          </w:p>
        </w:tc>
        <w:tc>
          <w:tcPr>
            <w:tcW w:w="720" w:type="dxa"/>
            <w:vAlign w:val="center"/>
          </w:tcPr>
          <w:p w:rsidR="00000000" w:rsidRDefault="00000000">
            <w:pPr>
              <w:spacing w:line="240" w:lineRule="auto"/>
              <w:jc w:val="center"/>
              <w:rPr>
                <w:sz w:val="20"/>
                <w:lang w:val="fr-FR"/>
              </w:rPr>
            </w:pPr>
            <w:r>
              <w:rPr>
                <w:sz w:val="20"/>
                <w:lang w:val="fr-FR"/>
              </w:rPr>
              <w:t>%</w:t>
            </w:r>
          </w:p>
        </w:tc>
      </w:tr>
      <w:tr w:rsidR="00000000">
        <w:trPr>
          <w:cantSplit/>
        </w:trPr>
        <w:tc>
          <w:tcPr>
            <w:tcW w:w="2161" w:type="dxa"/>
            <w:vMerge w:val="restart"/>
            <w:vAlign w:val="center"/>
          </w:tcPr>
          <w:p w:rsidR="00000000" w:rsidRDefault="00000000">
            <w:pPr>
              <w:spacing w:line="240" w:lineRule="auto"/>
              <w:rPr>
                <w:sz w:val="20"/>
              </w:rPr>
            </w:pPr>
            <w:r>
              <w:rPr>
                <w:sz w:val="20"/>
              </w:rPr>
              <w:t xml:space="preserve">Государственные учреждения </w:t>
            </w:r>
          </w:p>
        </w:tc>
        <w:tc>
          <w:tcPr>
            <w:tcW w:w="2520" w:type="dxa"/>
            <w:vAlign w:val="center"/>
          </w:tcPr>
          <w:p w:rsidR="00000000" w:rsidRDefault="00000000">
            <w:pPr>
              <w:spacing w:line="240" w:lineRule="auto"/>
              <w:rPr>
                <w:b/>
                <w:sz w:val="20"/>
              </w:rPr>
            </w:pPr>
            <w:r>
              <w:rPr>
                <w:b/>
                <w:sz w:val="20"/>
                <w:lang w:val="fr-FR"/>
              </w:rPr>
              <w:t>M</w:t>
            </w:r>
            <w:r>
              <w:rPr>
                <w:b/>
                <w:sz w:val="20"/>
              </w:rPr>
              <w:t>инистерства</w:t>
            </w:r>
          </w:p>
        </w:tc>
        <w:tc>
          <w:tcPr>
            <w:tcW w:w="1440" w:type="dxa"/>
            <w:vAlign w:val="center"/>
          </w:tcPr>
          <w:p w:rsidR="00000000" w:rsidRDefault="00000000">
            <w:pPr>
              <w:spacing w:line="240" w:lineRule="auto"/>
              <w:ind w:right="467"/>
              <w:jc w:val="right"/>
              <w:rPr>
                <w:bCs/>
                <w:sz w:val="20"/>
                <w:u w:val="single"/>
                <w:lang w:val="en-US"/>
              </w:rPr>
            </w:pPr>
            <w:r>
              <w:rPr>
                <w:bCs/>
                <w:sz w:val="20"/>
                <w:u w:val="single"/>
                <w:lang w:val="en-US"/>
              </w:rPr>
              <w:t>10</w:t>
            </w:r>
            <w:r>
              <w:rPr>
                <w:bCs/>
                <w:sz w:val="20"/>
                <w:u w:val="single"/>
              </w:rPr>
              <w:t xml:space="preserve"> </w:t>
            </w:r>
            <w:r>
              <w:rPr>
                <w:bCs/>
                <w:sz w:val="20"/>
                <w:u w:val="single"/>
                <w:lang w:val="en-US"/>
              </w:rPr>
              <w:t>375</w:t>
            </w:r>
          </w:p>
        </w:tc>
        <w:tc>
          <w:tcPr>
            <w:tcW w:w="1440" w:type="dxa"/>
            <w:vAlign w:val="center"/>
          </w:tcPr>
          <w:p w:rsidR="00000000" w:rsidRDefault="00000000">
            <w:pPr>
              <w:spacing w:line="240" w:lineRule="auto"/>
              <w:ind w:right="467"/>
              <w:jc w:val="right"/>
              <w:rPr>
                <w:bCs/>
                <w:sz w:val="20"/>
                <w:u w:val="single"/>
                <w:lang w:val="en-US"/>
              </w:rPr>
            </w:pPr>
            <w:r>
              <w:rPr>
                <w:bCs/>
                <w:sz w:val="20"/>
                <w:u w:val="single"/>
                <w:lang w:val="en-US"/>
              </w:rPr>
              <w:t>7</w:t>
            </w:r>
            <w:r>
              <w:rPr>
                <w:bCs/>
                <w:sz w:val="20"/>
                <w:u w:val="single"/>
              </w:rPr>
              <w:t>,</w:t>
            </w:r>
            <w:r>
              <w:rPr>
                <w:bCs/>
                <w:sz w:val="20"/>
                <w:u w:val="single"/>
                <w:lang w:val="en-US"/>
              </w:rPr>
              <w:t>88</w:t>
            </w:r>
          </w:p>
        </w:tc>
        <w:tc>
          <w:tcPr>
            <w:tcW w:w="1080" w:type="dxa"/>
            <w:vMerge w:val="restart"/>
            <w:vAlign w:val="center"/>
          </w:tcPr>
          <w:p w:rsidR="00000000" w:rsidRDefault="00000000">
            <w:pPr>
              <w:tabs>
                <w:tab w:val="clear" w:pos="567"/>
              </w:tabs>
              <w:spacing w:line="240" w:lineRule="auto"/>
              <w:ind w:right="248"/>
              <w:jc w:val="right"/>
              <w:rPr>
                <w:sz w:val="20"/>
                <w:lang w:val="en-US"/>
              </w:rPr>
            </w:pPr>
            <w:r>
              <w:rPr>
                <w:sz w:val="20"/>
                <w:lang w:val="en-US"/>
              </w:rPr>
              <w:t>127</w:t>
            </w:r>
            <w:r>
              <w:rPr>
                <w:sz w:val="20"/>
              </w:rPr>
              <w:t xml:space="preserve"> </w:t>
            </w:r>
            <w:r>
              <w:rPr>
                <w:sz w:val="20"/>
                <w:lang w:val="en-US"/>
              </w:rPr>
              <w:t>840</w:t>
            </w:r>
          </w:p>
        </w:tc>
        <w:tc>
          <w:tcPr>
            <w:tcW w:w="720" w:type="dxa"/>
            <w:vMerge w:val="restart"/>
            <w:vAlign w:val="center"/>
          </w:tcPr>
          <w:p w:rsidR="00000000" w:rsidRDefault="00000000">
            <w:pPr>
              <w:tabs>
                <w:tab w:val="clear" w:pos="567"/>
              </w:tabs>
              <w:spacing w:line="240" w:lineRule="auto"/>
              <w:ind w:right="141"/>
              <w:jc w:val="right"/>
              <w:rPr>
                <w:sz w:val="20"/>
                <w:lang w:val="en-US"/>
              </w:rPr>
            </w:pPr>
            <w:r>
              <w:rPr>
                <w:sz w:val="20"/>
                <w:lang w:val="en-US"/>
              </w:rPr>
              <w:t>97,05</w:t>
            </w:r>
          </w:p>
        </w:tc>
      </w:tr>
      <w:tr w:rsidR="00000000">
        <w:trPr>
          <w:cantSplit/>
        </w:trPr>
        <w:tc>
          <w:tcPr>
            <w:tcW w:w="2161" w:type="dxa"/>
            <w:vMerge/>
          </w:tcPr>
          <w:p w:rsidR="00000000" w:rsidRDefault="00000000">
            <w:pPr>
              <w:spacing w:line="240" w:lineRule="auto"/>
              <w:rPr>
                <w:sz w:val="20"/>
                <w:lang w:val="en-US"/>
              </w:rPr>
            </w:pPr>
          </w:p>
        </w:tc>
        <w:tc>
          <w:tcPr>
            <w:tcW w:w="2520" w:type="dxa"/>
            <w:vAlign w:val="center"/>
          </w:tcPr>
          <w:p w:rsidR="00000000" w:rsidRDefault="00000000">
            <w:pPr>
              <w:spacing w:line="240" w:lineRule="auto"/>
              <w:rPr>
                <w:sz w:val="20"/>
                <w:lang w:val="en-US"/>
              </w:rPr>
            </w:pPr>
            <w:r>
              <w:rPr>
                <w:sz w:val="20"/>
              </w:rPr>
              <w:t>Министерство здравоохранения</w:t>
            </w:r>
          </w:p>
        </w:tc>
        <w:tc>
          <w:tcPr>
            <w:tcW w:w="1440" w:type="dxa"/>
            <w:vAlign w:val="center"/>
          </w:tcPr>
          <w:p w:rsidR="00000000" w:rsidRDefault="00000000">
            <w:pPr>
              <w:spacing w:line="240" w:lineRule="auto"/>
              <w:ind w:right="467"/>
              <w:jc w:val="right"/>
              <w:rPr>
                <w:sz w:val="20"/>
                <w:lang w:val="en-US"/>
              </w:rPr>
            </w:pPr>
            <w:r>
              <w:rPr>
                <w:sz w:val="20"/>
                <w:lang w:val="en-US"/>
              </w:rPr>
              <w:t>298</w:t>
            </w:r>
          </w:p>
        </w:tc>
        <w:tc>
          <w:tcPr>
            <w:tcW w:w="1440" w:type="dxa"/>
            <w:vAlign w:val="center"/>
          </w:tcPr>
          <w:p w:rsidR="00000000" w:rsidRDefault="00000000">
            <w:pPr>
              <w:spacing w:line="240" w:lineRule="auto"/>
              <w:ind w:right="467"/>
              <w:jc w:val="right"/>
              <w:rPr>
                <w:sz w:val="20"/>
                <w:lang w:val="en-US"/>
              </w:rPr>
            </w:pPr>
            <w:r>
              <w:rPr>
                <w:sz w:val="20"/>
                <w:lang w:val="en-US"/>
              </w:rPr>
              <w:t>0,23</w:t>
            </w:r>
          </w:p>
        </w:tc>
        <w:tc>
          <w:tcPr>
            <w:tcW w:w="1080" w:type="dxa"/>
            <w:vMerge/>
            <w:vAlign w:val="center"/>
          </w:tcPr>
          <w:p w:rsidR="00000000" w:rsidRDefault="00000000">
            <w:pPr>
              <w:spacing w:line="240" w:lineRule="auto"/>
              <w:ind w:right="467"/>
              <w:jc w:val="right"/>
              <w:rPr>
                <w:sz w:val="20"/>
                <w:lang w:val="en-US"/>
              </w:rPr>
            </w:pPr>
          </w:p>
        </w:tc>
        <w:tc>
          <w:tcPr>
            <w:tcW w:w="720" w:type="dxa"/>
            <w:vMerge/>
            <w:vAlign w:val="center"/>
          </w:tcPr>
          <w:p w:rsidR="00000000" w:rsidRDefault="00000000">
            <w:pPr>
              <w:spacing w:line="240" w:lineRule="auto"/>
              <w:ind w:right="467"/>
              <w:jc w:val="right"/>
              <w:rPr>
                <w:sz w:val="20"/>
                <w:lang w:val="en-US"/>
              </w:rPr>
            </w:pPr>
          </w:p>
        </w:tc>
      </w:tr>
      <w:tr w:rsidR="00000000">
        <w:trPr>
          <w:cantSplit/>
        </w:trPr>
        <w:tc>
          <w:tcPr>
            <w:tcW w:w="2161" w:type="dxa"/>
            <w:vMerge/>
          </w:tcPr>
          <w:p w:rsidR="00000000" w:rsidRDefault="00000000">
            <w:pPr>
              <w:spacing w:line="240" w:lineRule="auto"/>
              <w:rPr>
                <w:sz w:val="20"/>
                <w:lang w:val="en-US"/>
              </w:rPr>
            </w:pPr>
          </w:p>
        </w:tc>
        <w:tc>
          <w:tcPr>
            <w:tcW w:w="2520" w:type="dxa"/>
            <w:vAlign w:val="center"/>
          </w:tcPr>
          <w:p w:rsidR="00000000" w:rsidRDefault="00000000">
            <w:pPr>
              <w:spacing w:line="240" w:lineRule="auto"/>
              <w:rPr>
                <w:sz w:val="20"/>
              </w:rPr>
            </w:pPr>
            <w:r>
              <w:rPr>
                <w:sz w:val="20"/>
                <w:lang w:val="en-US"/>
              </w:rPr>
              <w:t>M</w:t>
            </w:r>
            <w:r>
              <w:rPr>
                <w:sz w:val="20"/>
              </w:rPr>
              <w:t>инистерство горной промышленности, энергетики и водных ресурсов</w:t>
            </w:r>
          </w:p>
        </w:tc>
        <w:tc>
          <w:tcPr>
            <w:tcW w:w="1440" w:type="dxa"/>
            <w:vAlign w:val="center"/>
          </w:tcPr>
          <w:p w:rsidR="00000000" w:rsidRDefault="00000000">
            <w:pPr>
              <w:spacing w:line="240" w:lineRule="auto"/>
              <w:ind w:right="467"/>
              <w:jc w:val="right"/>
              <w:rPr>
                <w:sz w:val="20"/>
                <w:lang w:val="fr-FR"/>
              </w:rPr>
            </w:pPr>
            <w:r>
              <w:rPr>
                <w:sz w:val="20"/>
                <w:lang w:val="fr-FR"/>
              </w:rPr>
              <w:t>17</w:t>
            </w:r>
          </w:p>
        </w:tc>
        <w:tc>
          <w:tcPr>
            <w:tcW w:w="1440" w:type="dxa"/>
            <w:vAlign w:val="center"/>
          </w:tcPr>
          <w:p w:rsidR="00000000" w:rsidRDefault="00000000">
            <w:pPr>
              <w:spacing w:line="240" w:lineRule="auto"/>
              <w:ind w:right="467"/>
              <w:jc w:val="right"/>
              <w:rPr>
                <w:sz w:val="20"/>
                <w:lang w:val="fr-FR"/>
              </w:rPr>
            </w:pPr>
            <w:r>
              <w:rPr>
                <w:sz w:val="20"/>
                <w:lang w:val="fr-FR"/>
              </w:rPr>
              <w:t>0,01</w:t>
            </w:r>
          </w:p>
        </w:tc>
        <w:tc>
          <w:tcPr>
            <w:tcW w:w="1080" w:type="dxa"/>
            <w:vMerge/>
            <w:vAlign w:val="center"/>
          </w:tcPr>
          <w:p w:rsidR="00000000" w:rsidRDefault="00000000">
            <w:pPr>
              <w:spacing w:line="240" w:lineRule="auto"/>
              <w:ind w:right="467"/>
              <w:jc w:val="right"/>
              <w:rPr>
                <w:sz w:val="20"/>
                <w:lang w:val="fr-FR"/>
              </w:rPr>
            </w:pPr>
          </w:p>
        </w:tc>
        <w:tc>
          <w:tcPr>
            <w:tcW w:w="720" w:type="dxa"/>
            <w:vMerge/>
            <w:vAlign w:val="center"/>
          </w:tcPr>
          <w:p w:rsidR="00000000" w:rsidRDefault="00000000">
            <w:pPr>
              <w:spacing w:line="240" w:lineRule="auto"/>
              <w:ind w:right="467"/>
              <w:jc w:val="right"/>
              <w:rPr>
                <w:sz w:val="20"/>
                <w:lang w:val="fr-FR"/>
              </w:rPr>
            </w:pPr>
          </w:p>
        </w:tc>
      </w:tr>
      <w:tr w:rsidR="00000000">
        <w:trPr>
          <w:cantSplit/>
        </w:trPr>
        <w:tc>
          <w:tcPr>
            <w:tcW w:w="2161" w:type="dxa"/>
            <w:vMerge/>
          </w:tcPr>
          <w:p w:rsidR="00000000" w:rsidRDefault="00000000">
            <w:pPr>
              <w:spacing w:line="240" w:lineRule="auto"/>
              <w:rPr>
                <w:sz w:val="20"/>
                <w:lang w:val="fr-FR"/>
              </w:rPr>
            </w:pPr>
          </w:p>
        </w:tc>
        <w:tc>
          <w:tcPr>
            <w:tcW w:w="2520" w:type="dxa"/>
            <w:vAlign w:val="center"/>
          </w:tcPr>
          <w:p w:rsidR="00000000" w:rsidRDefault="00000000">
            <w:pPr>
              <w:spacing w:line="240" w:lineRule="auto"/>
              <w:rPr>
                <w:sz w:val="20"/>
              </w:rPr>
            </w:pPr>
            <w:r>
              <w:rPr>
                <w:sz w:val="20"/>
              </w:rPr>
              <w:t>Министерство промышленности, торговли и поощрения занятости</w:t>
            </w:r>
          </w:p>
        </w:tc>
        <w:tc>
          <w:tcPr>
            <w:tcW w:w="1440" w:type="dxa"/>
            <w:vAlign w:val="center"/>
          </w:tcPr>
          <w:p w:rsidR="00000000" w:rsidRDefault="00000000">
            <w:pPr>
              <w:spacing w:line="240" w:lineRule="auto"/>
              <w:ind w:right="467"/>
              <w:jc w:val="right"/>
              <w:rPr>
                <w:sz w:val="20"/>
              </w:rPr>
            </w:pPr>
            <w:r>
              <w:rPr>
                <w:sz w:val="20"/>
              </w:rPr>
              <w:t>3 780</w:t>
            </w:r>
          </w:p>
        </w:tc>
        <w:tc>
          <w:tcPr>
            <w:tcW w:w="1440" w:type="dxa"/>
            <w:vAlign w:val="center"/>
          </w:tcPr>
          <w:p w:rsidR="00000000" w:rsidRDefault="00000000">
            <w:pPr>
              <w:spacing w:line="240" w:lineRule="auto"/>
              <w:ind w:right="467"/>
              <w:jc w:val="right"/>
              <w:rPr>
                <w:sz w:val="20"/>
                <w:lang w:val="fr-FR"/>
              </w:rPr>
            </w:pPr>
            <w:r>
              <w:rPr>
                <w:sz w:val="20"/>
                <w:lang w:val="fr-FR"/>
              </w:rPr>
              <w:t>2,87</w:t>
            </w:r>
          </w:p>
        </w:tc>
        <w:tc>
          <w:tcPr>
            <w:tcW w:w="1080" w:type="dxa"/>
            <w:vMerge/>
            <w:vAlign w:val="center"/>
          </w:tcPr>
          <w:p w:rsidR="00000000" w:rsidRDefault="00000000">
            <w:pPr>
              <w:spacing w:line="240" w:lineRule="auto"/>
              <w:ind w:right="467"/>
              <w:jc w:val="right"/>
              <w:rPr>
                <w:sz w:val="20"/>
                <w:lang w:val="fr-FR"/>
              </w:rPr>
            </w:pPr>
          </w:p>
        </w:tc>
        <w:tc>
          <w:tcPr>
            <w:tcW w:w="720" w:type="dxa"/>
            <w:vMerge/>
            <w:vAlign w:val="center"/>
          </w:tcPr>
          <w:p w:rsidR="00000000" w:rsidRDefault="00000000">
            <w:pPr>
              <w:spacing w:line="240" w:lineRule="auto"/>
              <w:ind w:right="467"/>
              <w:jc w:val="right"/>
              <w:rPr>
                <w:sz w:val="20"/>
                <w:lang w:val="fr-FR"/>
              </w:rPr>
            </w:pPr>
          </w:p>
        </w:tc>
      </w:tr>
      <w:tr w:rsidR="00000000">
        <w:trPr>
          <w:cantSplit/>
        </w:trPr>
        <w:tc>
          <w:tcPr>
            <w:tcW w:w="2161" w:type="dxa"/>
            <w:vMerge/>
          </w:tcPr>
          <w:p w:rsidR="00000000" w:rsidRDefault="00000000">
            <w:pPr>
              <w:spacing w:line="240" w:lineRule="auto"/>
              <w:rPr>
                <w:sz w:val="20"/>
                <w:lang w:val="fr-FR"/>
              </w:rPr>
            </w:pPr>
          </w:p>
        </w:tc>
        <w:tc>
          <w:tcPr>
            <w:tcW w:w="2520" w:type="dxa"/>
            <w:vAlign w:val="center"/>
          </w:tcPr>
          <w:p w:rsidR="00000000" w:rsidRDefault="00000000">
            <w:pPr>
              <w:spacing w:line="240" w:lineRule="auto"/>
              <w:rPr>
                <w:sz w:val="20"/>
              </w:rPr>
            </w:pPr>
            <w:r>
              <w:rPr>
                <w:sz w:val="20"/>
              </w:rPr>
              <w:t>Министерство государственной службы, труда и административных реформ (Управление административных реформ)</w:t>
            </w:r>
          </w:p>
        </w:tc>
        <w:tc>
          <w:tcPr>
            <w:tcW w:w="1440" w:type="dxa"/>
            <w:vAlign w:val="center"/>
          </w:tcPr>
          <w:p w:rsidR="00000000" w:rsidRDefault="00000000">
            <w:pPr>
              <w:spacing w:line="240" w:lineRule="auto"/>
              <w:ind w:right="467"/>
              <w:jc w:val="right"/>
              <w:rPr>
                <w:sz w:val="20"/>
              </w:rPr>
            </w:pPr>
            <w:r>
              <w:rPr>
                <w:sz w:val="20"/>
              </w:rPr>
              <w:t>6 280</w:t>
            </w:r>
          </w:p>
        </w:tc>
        <w:tc>
          <w:tcPr>
            <w:tcW w:w="1440" w:type="dxa"/>
            <w:vAlign w:val="center"/>
          </w:tcPr>
          <w:p w:rsidR="00000000" w:rsidRDefault="00000000">
            <w:pPr>
              <w:spacing w:line="240" w:lineRule="auto"/>
              <w:ind w:right="467"/>
              <w:jc w:val="right"/>
              <w:rPr>
                <w:sz w:val="20"/>
                <w:lang w:val="fr-FR"/>
              </w:rPr>
            </w:pPr>
            <w:r>
              <w:rPr>
                <w:sz w:val="20"/>
                <w:lang w:val="fr-FR"/>
              </w:rPr>
              <w:t>4,77</w:t>
            </w:r>
          </w:p>
        </w:tc>
        <w:tc>
          <w:tcPr>
            <w:tcW w:w="1080" w:type="dxa"/>
            <w:vMerge/>
            <w:vAlign w:val="center"/>
          </w:tcPr>
          <w:p w:rsidR="00000000" w:rsidRDefault="00000000">
            <w:pPr>
              <w:spacing w:line="240" w:lineRule="auto"/>
              <w:ind w:right="467"/>
              <w:jc w:val="right"/>
              <w:rPr>
                <w:sz w:val="20"/>
                <w:lang w:val="fr-FR"/>
              </w:rPr>
            </w:pPr>
          </w:p>
        </w:tc>
        <w:tc>
          <w:tcPr>
            <w:tcW w:w="720" w:type="dxa"/>
            <w:vMerge/>
            <w:vAlign w:val="center"/>
          </w:tcPr>
          <w:p w:rsidR="00000000" w:rsidRDefault="00000000">
            <w:pPr>
              <w:spacing w:line="240" w:lineRule="auto"/>
              <w:ind w:right="467"/>
              <w:jc w:val="right"/>
              <w:rPr>
                <w:sz w:val="20"/>
                <w:lang w:val="fr-FR"/>
              </w:rPr>
            </w:pPr>
          </w:p>
        </w:tc>
      </w:tr>
      <w:tr w:rsidR="00000000">
        <w:trPr>
          <w:cantSplit/>
        </w:trPr>
        <w:tc>
          <w:tcPr>
            <w:tcW w:w="2161" w:type="dxa"/>
            <w:vMerge/>
          </w:tcPr>
          <w:p w:rsidR="00000000" w:rsidRDefault="00000000">
            <w:pPr>
              <w:spacing w:line="240" w:lineRule="auto"/>
              <w:rPr>
                <w:sz w:val="20"/>
                <w:lang w:val="fr-FR"/>
              </w:rPr>
            </w:pPr>
          </w:p>
        </w:tc>
        <w:tc>
          <w:tcPr>
            <w:tcW w:w="2520" w:type="dxa"/>
            <w:vAlign w:val="center"/>
          </w:tcPr>
          <w:p w:rsidR="00000000" w:rsidRDefault="00000000">
            <w:pPr>
              <w:spacing w:line="240" w:lineRule="auto"/>
              <w:rPr>
                <w:sz w:val="20"/>
              </w:rPr>
            </w:pPr>
            <w:r>
              <w:rPr>
                <w:sz w:val="20"/>
              </w:rPr>
              <w:t>Агентства по выполнению работ, требующих многочисленной рабочей силы</w:t>
            </w:r>
          </w:p>
        </w:tc>
        <w:tc>
          <w:tcPr>
            <w:tcW w:w="1440" w:type="dxa"/>
            <w:vAlign w:val="center"/>
          </w:tcPr>
          <w:p w:rsidR="00000000" w:rsidRDefault="00000000">
            <w:pPr>
              <w:spacing w:line="240" w:lineRule="auto"/>
              <w:ind w:right="467"/>
              <w:jc w:val="right"/>
              <w:rPr>
                <w:sz w:val="20"/>
              </w:rPr>
            </w:pPr>
            <w:r>
              <w:rPr>
                <w:sz w:val="20"/>
              </w:rPr>
              <w:t>1 550</w:t>
            </w:r>
          </w:p>
        </w:tc>
        <w:tc>
          <w:tcPr>
            <w:tcW w:w="1440" w:type="dxa"/>
            <w:vAlign w:val="center"/>
          </w:tcPr>
          <w:p w:rsidR="00000000" w:rsidRDefault="00000000">
            <w:pPr>
              <w:spacing w:line="240" w:lineRule="auto"/>
              <w:ind w:right="467"/>
              <w:jc w:val="right"/>
              <w:rPr>
                <w:sz w:val="20"/>
                <w:lang w:val="fr-FR"/>
              </w:rPr>
            </w:pPr>
            <w:r>
              <w:rPr>
                <w:sz w:val="20"/>
                <w:lang w:val="fr-FR"/>
              </w:rPr>
              <w:t xml:space="preserve">1,18 </w:t>
            </w:r>
          </w:p>
        </w:tc>
        <w:tc>
          <w:tcPr>
            <w:tcW w:w="1080" w:type="dxa"/>
            <w:vMerge/>
            <w:vAlign w:val="center"/>
          </w:tcPr>
          <w:p w:rsidR="00000000" w:rsidRDefault="00000000">
            <w:pPr>
              <w:spacing w:line="240" w:lineRule="auto"/>
              <w:ind w:right="467"/>
              <w:jc w:val="right"/>
              <w:rPr>
                <w:sz w:val="20"/>
                <w:lang w:val="fr-FR"/>
              </w:rPr>
            </w:pPr>
          </w:p>
        </w:tc>
        <w:tc>
          <w:tcPr>
            <w:tcW w:w="720" w:type="dxa"/>
            <w:vMerge/>
            <w:vAlign w:val="center"/>
          </w:tcPr>
          <w:p w:rsidR="00000000" w:rsidRDefault="00000000">
            <w:pPr>
              <w:spacing w:line="240" w:lineRule="auto"/>
              <w:ind w:right="467"/>
              <w:jc w:val="right"/>
              <w:rPr>
                <w:sz w:val="20"/>
                <w:lang w:val="fr-FR"/>
              </w:rPr>
            </w:pPr>
          </w:p>
        </w:tc>
      </w:tr>
      <w:tr w:rsidR="00000000">
        <w:tc>
          <w:tcPr>
            <w:tcW w:w="2161" w:type="dxa"/>
          </w:tcPr>
          <w:p w:rsidR="00000000" w:rsidRDefault="00000000">
            <w:pPr>
              <w:spacing w:line="240" w:lineRule="auto"/>
              <w:rPr>
                <w:sz w:val="20"/>
                <w:lang w:val="fr-FR"/>
              </w:rPr>
            </w:pPr>
          </w:p>
        </w:tc>
        <w:tc>
          <w:tcPr>
            <w:tcW w:w="2520" w:type="dxa"/>
            <w:vAlign w:val="center"/>
          </w:tcPr>
          <w:p w:rsidR="00000000" w:rsidRDefault="00000000">
            <w:pPr>
              <w:spacing w:line="240" w:lineRule="auto"/>
              <w:rPr>
                <w:sz w:val="20"/>
              </w:rPr>
            </w:pPr>
            <w:r>
              <w:rPr>
                <w:sz w:val="20"/>
              </w:rPr>
              <w:t>Механизмы поддержки создания новых рабочих мест и поощрения занятости (координация инициатив по созданию новых рабочих мест, поощрение и поддержка малых и средних предприятий, программа "Кампус-Бенин", Национальный фонд солидарности в области занятости, Центр оказания помощи и содействия малым и средним предприятиям)</w:t>
            </w:r>
          </w:p>
        </w:tc>
        <w:tc>
          <w:tcPr>
            <w:tcW w:w="1440" w:type="dxa"/>
            <w:vAlign w:val="center"/>
          </w:tcPr>
          <w:p w:rsidR="00000000" w:rsidRDefault="00000000">
            <w:pPr>
              <w:spacing w:line="240" w:lineRule="auto"/>
              <w:ind w:right="467"/>
              <w:jc w:val="right"/>
              <w:rPr>
                <w:sz w:val="20"/>
                <w:lang w:val="fr-FR"/>
              </w:rPr>
            </w:pPr>
            <w:r>
              <w:rPr>
                <w:sz w:val="20"/>
                <w:lang w:val="fr-FR"/>
              </w:rPr>
              <w:t>115</w:t>
            </w:r>
            <w:r>
              <w:rPr>
                <w:sz w:val="20"/>
              </w:rPr>
              <w:t xml:space="preserve"> </w:t>
            </w:r>
            <w:r>
              <w:rPr>
                <w:sz w:val="20"/>
                <w:lang w:val="fr-FR"/>
              </w:rPr>
              <w:t>915</w:t>
            </w:r>
          </w:p>
        </w:tc>
        <w:tc>
          <w:tcPr>
            <w:tcW w:w="1440" w:type="dxa"/>
            <w:vAlign w:val="center"/>
          </w:tcPr>
          <w:p w:rsidR="00000000" w:rsidRDefault="00000000">
            <w:pPr>
              <w:spacing w:line="240" w:lineRule="auto"/>
              <w:ind w:right="467"/>
              <w:jc w:val="right"/>
              <w:rPr>
                <w:sz w:val="20"/>
                <w:lang w:val="fr-FR"/>
              </w:rPr>
            </w:pPr>
            <w:r>
              <w:rPr>
                <w:sz w:val="20"/>
                <w:lang w:val="fr-FR"/>
              </w:rPr>
              <w:t>88</w:t>
            </w:r>
          </w:p>
        </w:tc>
        <w:tc>
          <w:tcPr>
            <w:tcW w:w="1080" w:type="dxa"/>
            <w:vAlign w:val="center"/>
          </w:tcPr>
          <w:p w:rsidR="00000000" w:rsidRDefault="00000000">
            <w:pPr>
              <w:spacing w:line="240" w:lineRule="auto"/>
              <w:ind w:right="467"/>
              <w:jc w:val="right"/>
              <w:rPr>
                <w:sz w:val="20"/>
                <w:lang w:val="fr-FR"/>
              </w:rPr>
            </w:pPr>
          </w:p>
        </w:tc>
        <w:tc>
          <w:tcPr>
            <w:tcW w:w="720" w:type="dxa"/>
            <w:vAlign w:val="center"/>
          </w:tcPr>
          <w:p w:rsidR="00000000" w:rsidRDefault="00000000">
            <w:pPr>
              <w:spacing w:line="240" w:lineRule="auto"/>
              <w:ind w:right="467"/>
              <w:jc w:val="right"/>
              <w:rPr>
                <w:sz w:val="20"/>
                <w:lang w:val="fr-FR"/>
              </w:rPr>
            </w:pPr>
          </w:p>
        </w:tc>
      </w:tr>
      <w:tr w:rsidR="00000000">
        <w:tc>
          <w:tcPr>
            <w:tcW w:w="4681" w:type="dxa"/>
            <w:gridSpan w:val="2"/>
            <w:vAlign w:val="center"/>
          </w:tcPr>
          <w:p w:rsidR="00000000" w:rsidRDefault="00000000">
            <w:pPr>
              <w:spacing w:line="240" w:lineRule="auto"/>
              <w:rPr>
                <w:sz w:val="20"/>
              </w:rPr>
            </w:pPr>
            <w:r>
              <w:rPr>
                <w:sz w:val="20"/>
              </w:rPr>
              <w:t>Различные проекты (Немецкого общества технического сотрудничества)</w:t>
            </w:r>
          </w:p>
        </w:tc>
        <w:tc>
          <w:tcPr>
            <w:tcW w:w="1440" w:type="dxa"/>
            <w:vAlign w:val="center"/>
          </w:tcPr>
          <w:p w:rsidR="00000000" w:rsidRDefault="00000000">
            <w:pPr>
              <w:spacing w:line="240" w:lineRule="auto"/>
              <w:ind w:right="467"/>
              <w:jc w:val="right"/>
              <w:rPr>
                <w:sz w:val="20"/>
                <w:lang w:val="fr-FR"/>
              </w:rPr>
            </w:pPr>
            <w:r>
              <w:rPr>
                <w:sz w:val="20"/>
                <w:lang w:val="fr-FR"/>
              </w:rPr>
              <w:t>20</w:t>
            </w:r>
          </w:p>
        </w:tc>
        <w:tc>
          <w:tcPr>
            <w:tcW w:w="1440" w:type="dxa"/>
            <w:vAlign w:val="center"/>
          </w:tcPr>
          <w:p w:rsidR="00000000" w:rsidRDefault="00000000">
            <w:pPr>
              <w:spacing w:line="240" w:lineRule="auto"/>
              <w:ind w:right="467"/>
              <w:jc w:val="right"/>
              <w:rPr>
                <w:sz w:val="20"/>
                <w:lang w:val="fr-FR"/>
              </w:rPr>
            </w:pPr>
            <w:r>
              <w:rPr>
                <w:sz w:val="20"/>
                <w:lang w:val="fr-FR"/>
              </w:rPr>
              <w:t>0,02</w:t>
            </w:r>
          </w:p>
        </w:tc>
        <w:tc>
          <w:tcPr>
            <w:tcW w:w="1080" w:type="dxa"/>
            <w:vAlign w:val="center"/>
          </w:tcPr>
          <w:p w:rsidR="00000000" w:rsidRDefault="00000000">
            <w:pPr>
              <w:tabs>
                <w:tab w:val="clear" w:pos="567"/>
              </w:tabs>
              <w:spacing w:line="240" w:lineRule="auto"/>
              <w:ind w:right="306"/>
              <w:jc w:val="right"/>
              <w:rPr>
                <w:sz w:val="20"/>
                <w:lang w:val="fr-FR"/>
              </w:rPr>
            </w:pPr>
            <w:r>
              <w:rPr>
                <w:sz w:val="20"/>
                <w:lang w:val="fr-FR"/>
              </w:rPr>
              <w:t>20</w:t>
            </w:r>
          </w:p>
        </w:tc>
        <w:tc>
          <w:tcPr>
            <w:tcW w:w="720" w:type="dxa"/>
            <w:vAlign w:val="center"/>
          </w:tcPr>
          <w:p w:rsidR="00000000" w:rsidRDefault="00000000">
            <w:pPr>
              <w:tabs>
                <w:tab w:val="clear" w:pos="567"/>
              </w:tabs>
              <w:spacing w:line="240" w:lineRule="auto"/>
              <w:ind w:left="-262" w:right="144"/>
              <w:jc w:val="right"/>
              <w:rPr>
                <w:sz w:val="20"/>
                <w:lang w:val="fr-FR"/>
              </w:rPr>
            </w:pPr>
            <w:r>
              <w:rPr>
                <w:sz w:val="20"/>
                <w:lang w:val="fr-FR"/>
              </w:rPr>
              <w:t>0,02</w:t>
            </w:r>
          </w:p>
        </w:tc>
      </w:tr>
      <w:tr w:rsidR="00000000">
        <w:tc>
          <w:tcPr>
            <w:tcW w:w="4681" w:type="dxa"/>
            <w:gridSpan w:val="2"/>
            <w:vAlign w:val="center"/>
          </w:tcPr>
          <w:p w:rsidR="00000000" w:rsidRDefault="00000000">
            <w:pPr>
              <w:spacing w:line="240" w:lineRule="auto"/>
              <w:rPr>
                <w:sz w:val="20"/>
              </w:rPr>
            </w:pPr>
            <w:r>
              <w:rPr>
                <w:sz w:val="20"/>
              </w:rPr>
              <w:t>Предприятия современного сектора</w:t>
            </w:r>
          </w:p>
        </w:tc>
        <w:tc>
          <w:tcPr>
            <w:tcW w:w="1440" w:type="dxa"/>
            <w:vAlign w:val="center"/>
          </w:tcPr>
          <w:p w:rsidR="00000000" w:rsidRDefault="00000000">
            <w:pPr>
              <w:spacing w:line="240" w:lineRule="auto"/>
              <w:ind w:right="467"/>
              <w:jc w:val="right"/>
              <w:rPr>
                <w:sz w:val="20"/>
                <w:lang w:val="fr-FR"/>
              </w:rPr>
            </w:pPr>
            <w:r>
              <w:rPr>
                <w:sz w:val="20"/>
                <w:lang w:val="fr-FR"/>
              </w:rPr>
              <w:t>3</w:t>
            </w:r>
            <w:r>
              <w:rPr>
                <w:sz w:val="20"/>
              </w:rPr>
              <w:t xml:space="preserve"> </w:t>
            </w:r>
            <w:r>
              <w:rPr>
                <w:sz w:val="20"/>
                <w:lang w:val="fr-FR"/>
              </w:rPr>
              <w:t>862</w:t>
            </w:r>
          </w:p>
        </w:tc>
        <w:tc>
          <w:tcPr>
            <w:tcW w:w="1440" w:type="dxa"/>
            <w:vAlign w:val="center"/>
          </w:tcPr>
          <w:p w:rsidR="00000000" w:rsidRDefault="00000000">
            <w:pPr>
              <w:spacing w:line="240" w:lineRule="auto"/>
              <w:ind w:right="467"/>
              <w:jc w:val="right"/>
              <w:rPr>
                <w:sz w:val="20"/>
                <w:lang w:val="fr-FR"/>
              </w:rPr>
            </w:pPr>
            <w:r>
              <w:rPr>
                <w:sz w:val="20"/>
                <w:lang w:val="fr-FR"/>
              </w:rPr>
              <w:t>2,93</w:t>
            </w:r>
          </w:p>
        </w:tc>
        <w:tc>
          <w:tcPr>
            <w:tcW w:w="1080" w:type="dxa"/>
            <w:vAlign w:val="center"/>
          </w:tcPr>
          <w:p w:rsidR="00000000" w:rsidRDefault="00000000">
            <w:pPr>
              <w:tabs>
                <w:tab w:val="clear" w:pos="567"/>
              </w:tabs>
              <w:spacing w:line="240" w:lineRule="auto"/>
              <w:ind w:right="306"/>
              <w:jc w:val="right"/>
              <w:rPr>
                <w:sz w:val="20"/>
                <w:lang w:val="fr-FR"/>
              </w:rPr>
            </w:pPr>
            <w:r>
              <w:rPr>
                <w:sz w:val="20"/>
                <w:lang w:val="fr-FR"/>
              </w:rPr>
              <w:t>3</w:t>
            </w:r>
            <w:r>
              <w:rPr>
                <w:sz w:val="20"/>
              </w:rPr>
              <w:t xml:space="preserve"> </w:t>
            </w:r>
            <w:r>
              <w:rPr>
                <w:sz w:val="20"/>
                <w:lang w:val="fr-FR"/>
              </w:rPr>
              <w:t>862</w:t>
            </w:r>
          </w:p>
        </w:tc>
        <w:tc>
          <w:tcPr>
            <w:tcW w:w="720" w:type="dxa"/>
            <w:vAlign w:val="center"/>
          </w:tcPr>
          <w:p w:rsidR="00000000" w:rsidRDefault="00000000">
            <w:pPr>
              <w:tabs>
                <w:tab w:val="clear" w:pos="567"/>
              </w:tabs>
              <w:spacing w:line="240" w:lineRule="auto"/>
              <w:ind w:left="-262" w:right="144"/>
              <w:jc w:val="right"/>
              <w:rPr>
                <w:sz w:val="20"/>
                <w:lang w:val="fr-FR"/>
              </w:rPr>
            </w:pPr>
            <w:r>
              <w:rPr>
                <w:sz w:val="20"/>
                <w:lang w:val="fr-FR"/>
              </w:rPr>
              <w:t>2,93</w:t>
            </w:r>
          </w:p>
        </w:tc>
      </w:tr>
      <w:tr w:rsidR="00000000">
        <w:tc>
          <w:tcPr>
            <w:tcW w:w="4681" w:type="dxa"/>
            <w:gridSpan w:val="2"/>
            <w:vAlign w:val="center"/>
          </w:tcPr>
          <w:p w:rsidR="00000000" w:rsidRDefault="00000000">
            <w:pPr>
              <w:spacing w:line="240" w:lineRule="auto"/>
              <w:rPr>
                <w:sz w:val="20"/>
                <w:lang w:val="fr-FR"/>
              </w:rPr>
            </w:pPr>
            <w:r>
              <w:rPr>
                <w:sz w:val="20"/>
              </w:rPr>
              <w:t>Всего</w:t>
            </w:r>
          </w:p>
        </w:tc>
        <w:tc>
          <w:tcPr>
            <w:tcW w:w="1440" w:type="dxa"/>
            <w:vAlign w:val="center"/>
          </w:tcPr>
          <w:p w:rsidR="00000000" w:rsidRDefault="00000000">
            <w:pPr>
              <w:spacing w:line="240" w:lineRule="auto"/>
              <w:ind w:right="467"/>
              <w:jc w:val="right"/>
              <w:rPr>
                <w:sz w:val="20"/>
                <w:lang w:val="fr-FR"/>
              </w:rPr>
            </w:pPr>
            <w:r>
              <w:rPr>
                <w:sz w:val="20"/>
                <w:lang w:val="fr-FR"/>
              </w:rPr>
              <w:t>131</w:t>
            </w:r>
            <w:r>
              <w:rPr>
                <w:sz w:val="20"/>
              </w:rPr>
              <w:t xml:space="preserve"> </w:t>
            </w:r>
            <w:r>
              <w:rPr>
                <w:sz w:val="20"/>
                <w:lang w:val="fr-FR"/>
              </w:rPr>
              <w:t>722</w:t>
            </w:r>
          </w:p>
        </w:tc>
        <w:tc>
          <w:tcPr>
            <w:tcW w:w="1440" w:type="dxa"/>
            <w:vAlign w:val="center"/>
          </w:tcPr>
          <w:p w:rsidR="00000000" w:rsidRDefault="00000000">
            <w:pPr>
              <w:spacing w:line="240" w:lineRule="auto"/>
              <w:ind w:right="467"/>
              <w:jc w:val="right"/>
              <w:rPr>
                <w:sz w:val="20"/>
                <w:lang w:val="fr-FR"/>
              </w:rPr>
            </w:pPr>
            <w:r>
              <w:rPr>
                <w:sz w:val="20"/>
                <w:lang w:val="fr-FR"/>
              </w:rPr>
              <w:t>100</w:t>
            </w:r>
          </w:p>
        </w:tc>
        <w:tc>
          <w:tcPr>
            <w:tcW w:w="1080" w:type="dxa"/>
            <w:vAlign w:val="center"/>
          </w:tcPr>
          <w:p w:rsidR="00000000" w:rsidRDefault="00000000">
            <w:pPr>
              <w:tabs>
                <w:tab w:val="clear" w:pos="567"/>
              </w:tabs>
              <w:spacing w:line="240" w:lineRule="auto"/>
              <w:ind w:right="306"/>
              <w:jc w:val="right"/>
              <w:rPr>
                <w:sz w:val="20"/>
                <w:lang w:val="fr-FR"/>
              </w:rPr>
            </w:pPr>
            <w:r>
              <w:rPr>
                <w:sz w:val="20"/>
                <w:lang w:val="fr-FR"/>
              </w:rPr>
              <w:t>130</w:t>
            </w:r>
            <w:r>
              <w:rPr>
                <w:sz w:val="20"/>
              </w:rPr>
              <w:t xml:space="preserve"> </w:t>
            </w:r>
            <w:r>
              <w:rPr>
                <w:sz w:val="20"/>
                <w:lang w:val="fr-FR"/>
              </w:rPr>
              <w:t>722</w:t>
            </w:r>
          </w:p>
        </w:tc>
        <w:tc>
          <w:tcPr>
            <w:tcW w:w="720" w:type="dxa"/>
            <w:vAlign w:val="center"/>
          </w:tcPr>
          <w:p w:rsidR="00000000" w:rsidRDefault="00000000">
            <w:pPr>
              <w:tabs>
                <w:tab w:val="clear" w:pos="567"/>
              </w:tabs>
              <w:spacing w:line="240" w:lineRule="auto"/>
              <w:ind w:left="-262" w:right="144"/>
              <w:jc w:val="right"/>
              <w:rPr>
                <w:sz w:val="20"/>
                <w:lang w:val="fr-FR"/>
              </w:rPr>
            </w:pPr>
            <w:r>
              <w:rPr>
                <w:sz w:val="20"/>
                <w:lang w:val="fr-FR"/>
              </w:rPr>
              <w:t>100</w:t>
            </w:r>
          </w:p>
        </w:tc>
      </w:tr>
    </w:tbl>
    <w:p w:rsidR="00000000" w:rsidRDefault="00000000">
      <w:pPr>
        <w:rPr>
          <w:sz w:val="20"/>
          <w:u w:val="single"/>
        </w:rPr>
      </w:pPr>
    </w:p>
    <w:p w:rsidR="00000000" w:rsidRDefault="00000000">
      <w:pPr>
        <w:spacing w:line="240" w:lineRule="auto"/>
      </w:pPr>
      <w:r>
        <w:rPr>
          <w:i/>
          <w:iCs/>
          <w:lang w:val="en-US"/>
        </w:rPr>
        <w:tab/>
      </w:r>
      <w:r>
        <w:rPr>
          <w:i/>
          <w:iCs/>
        </w:rPr>
        <w:t>Источник</w:t>
      </w:r>
      <w:r>
        <w:t>:  Министерство государственной службы труда, административных реформ, информационный бюллетень о занятости, 2001 год/март 2003 года.</w:t>
      </w:r>
    </w:p>
    <w:p w:rsidR="00000000" w:rsidRDefault="00000000"/>
    <w:p w:rsidR="00000000" w:rsidRDefault="00000000">
      <w:r>
        <w:t>96.</w:t>
      </w:r>
      <w:r>
        <w:tab/>
        <w:t xml:space="preserve">С 16 по 22 августа 2002 года правительство провело Национальную неделю солидарности в области занятости.  Эта инициатива стала отражением очевидного стремления правительства, которое в качестве своей приоритетной задачи в рамках деятельности по развитию определило решение серьезной проблемы по обеспечению занятости.  Именно это стремление было подтверждено в посвященном занятости разделе Программы действий правительства, где были определены три основных цели:  сокращение масштабов безработицы и неполной занятости;  улучшение системы информации о рынке труда, укрепление структур по поощрению занятости и обеспечение согласованности их усилий.  При организации Национальной недели солидарности в области занятости министерство, которое занимается вопросами занятости, определило в качестве глобальной задачи привлечение всех социальных партнеров - государства, гражданского общества, профсоюзов и предпринимателей - к осуществлению программы солидарных действий по борьбе с безработицей и неполной занятостью в Бенине.  Осуществление этой программы предполагает проведение целой серии мероприятий, включая:  обновление стратегии национальной политики в сфере занятости, разработанной и утвержденной в декабре 2000 года;  рассмотрение предварительного проекта круга ведения будущей национальной службы занятости, мобилизацию экспертов и привлечение социально-экономических партнеров для координации действий между различными учреждениями по поощрению занятости. </w:t>
      </w:r>
    </w:p>
    <w:p w:rsidR="00000000" w:rsidRDefault="00000000"/>
    <w:p w:rsidR="00000000" w:rsidRDefault="00000000">
      <w:r>
        <w:t>97.</w:t>
      </w:r>
      <w:r>
        <w:tab/>
        <w:t xml:space="preserve">И наконец, следует уточнить, что созданная в соответствии с упомянутым выше Декретом Национальная служба занятости является государственным учреждением социальной направленности, которое обладает правосубъектностью и пользуется финансовой автономией.  Основная цель Службы, которая находится в ведении министерства, занимающегося вопросами поощрения занятости, заключается в содействии проведению национальной политики в области занятости.  Эта цель предполагает выполнение ряда конкретных задач:  </w:t>
      </w:r>
    </w:p>
    <w:p w:rsidR="00000000" w:rsidRDefault="00000000"/>
    <w:p w:rsidR="00000000" w:rsidRDefault="00000000">
      <w:pPr>
        <w:numPr>
          <w:ilvl w:val="0"/>
          <w:numId w:val="7"/>
        </w:numPr>
        <w:autoSpaceDE w:val="0"/>
        <w:autoSpaceDN w:val="0"/>
      </w:pPr>
      <w:r>
        <w:t>согласование спроса и предложения на рабочую силу;</w:t>
      </w:r>
    </w:p>
    <w:p w:rsidR="00000000" w:rsidRDefault="00000000">
      <w:pPr>
        <w:tabs>
          <w:tab w:val="clear" w:pos="1134"/>
        </w:tabs>
        <w:autoSpaceDE w:val="0"/>
        <w:autoSpaceDN w:val="0"/>
      </w:pPr>
    </w:p>
    <w:p w:rsidR="00000000" w:rsidRDefault="00000000">
      <w:pPr>
        <w:numPr>
          <w:ilvl w:val="0"/>
          <w:numId w:val="7"/>
        </w:numPr>
        <w:autoSpaceDE w:val="0"/>
        <w:autoSpaceDN w:val="0"/>
      </w:pPr>
      <w:r>
        <w:t>определение и анализ показателей о рынке труда;</w:t>
      </w:r>
    </w:p>
    <w:p w:rsidR="00000000" w:rsidRDefault="00000000">
      <w:pPr>
        <w:tabs>
          <w:tab w:val="clear" w:pos="1134"/>
        </w:tabs>
        <w:autoSpaceDE w:val="0"/>
        <w:autoSpaceDN w:val="0"/>
      </w:pPr>
    </w:p>
    <w:p w:rsidR="00000000" w:rsidRDefault="00000000">
      <w:pPr>
        <w:numPr>
          <w:ilvl w:val="0"/>
          <w:numId w:val="7"/>
        </w:numPr>
        <w:autoSpaceDE w:val="0"/>
        <w:autoSpaceDN w:val="0"/>
      </w:pPr>
      <w:r>
        <w:t>информирование населения по вопросам занятости;</w:t>
      </w:r>
    </w:p>
    <w:p w:rsidR="00000000" w:rsidRDefault="00000000">
      <w:pPr>
        <w:tabs>
          <w:tab w:val="clear" w:pos="1134"/>
        </w:tabs>
        <w:autoSpaceDE w:val="0"/>
        <w:autoSpaceDN w:val="0"/>
      </w:pPr>
    </w:p>
    <w:p w:rsidR="00000000" w:rsidRDefault="00000000">
      <w:pPr>
        <w:numPr>
          <w:ilvl w:val="0"/>
          <w:numId w:val="7"/>
        </w:numPr>
        <w:autoSpaceDE w:val="0"/>
        <w:autoSpaceDN w:val="0"/>
      </w:pPr>
      <w:r>
        <w:t>организацию профессиональной подготовки, повышения квалификации и переквалификации в целях занятости;</w:t>
      </w:r>
    </w:p>
    <w:p w:rsidR="00000000" w:rsidRDefault="00000000">
      <w:pPr>
        <w:tabs>
          <w:tab w:val="clear" w:pos="1134"/>
        </w:tabs>
        <w:autoSpaceDE w:val="0"/>
        <w:autoSpaceDN w:val="0"/>
      </w:pPr>
    </w:p>
    <w:p w:rsidR="00000000" w:rsidRDefault="00000000">
      <w:pPr>
        <w:numPr>
          <w:ilvl w:val="0"/>
          <w:numId w:val="7"/>
        </w:numPr>
        <w:autoSpaceDE w:val="0"/>
        <w:autoSpaceDN w:val="0"/>
      </w:pPr>
      <w:r>
        <w:t>разработку и осуществление программ по оказанию помощи в трудоустройстве;</w:t>
      </w:r>
    </w:p>
    <w:p w:rsidR="00000000" w:rsidRDefault="00000000">
      <w:pPr>
        <w:tabs>
          <w:tab w:val="clear" w:pos="1134"/>
        </w:tabs>
        <w:autoSpaceDE w:val="0"/>
        <w:autoSpaceDN w:val="0"/>
      </w:pPr>
    </w:p>
    <w:p w:rsidR="00000000" w:rsidRDefault="00000000">
      <w:pPr>
        <w:numPr>
          <w:ilvl w:val="0"/>
          <w:numId w:val="7"/>
        </w:numPr>
        <w:autoSpaceDE w:val="0"/>
        <w:autoSpaceDN w:val="0"/>
      </w:pPr>
      <w:r>
        <w:t>мобилизацию и управление ресурсов, предназначенных для финансирования различных программ по поощрению занятости.</w:t>
      </w:r>
    </w:p>
    <w:p w:rsidR="00000000" w:rsidRDefault="00000000">
      <w:pPr>
        <w:tabs>
          <w:tab w:val="clear" w:pos="1134"/>
        </w:tabs>
        <w:autoSpaceDE w:val="0"/>
        <w:autoSpaceDN w:val="0"/>
      </w:pPr>
    </w:p>
    <w:p w:rsidR="00000000" w:rsidRDefault="00000000">
      <w:r>
        <w:t>98.</w:t>
      </w:r>
      <w:r>
        <w:tab/>
        <w:t>Для оптимального охвата территории страны Национальная служба занятости располагает отделениями в крупных городах Бенина (Котону, Порто-Ново, Локоссе, Боиконе, Параку и Натитингу) и экспериментальным бюро, которое было учреждено благодаря подписанию первого соглашения о сотрудничестве между Национальной службой занятости и Международным центром развития и исследований.  Планируется создание и второго экспериментального бюро Службы.  Эти подразделения осуществляют на местном уровне деятельность Службы в целом.</w:t>
      </w:r>
    </w:p>
    <w:p w:rsidR="00000000" w:rsidRDefault="00000000"/>
    <w:p w:rsidR="00000000" w:rsidRDefault="00000000">
      <w:pPr>
        <w:ind w:left="567" w:hanging="567"/>
        <w:rPr>
          <w:b/>
          <w:bCs/>
        </w:rPr>
      </w:pPr>
      <w:r>
        <w:rPr>
          <w:b/>
          <w:bCs/>
        </w:rPr>
        <w:t>с)</w:t>
      </w:r>
      <w:r>
        <w:rPr>
          <w:b/>
          <w:bCs/>
        </w:rPr>
        <w:tab/>
      </w:r>
      <w:r>
        <w:rPr>
          <w:b/>
          <w:bCs/>
          <w:u w:val="single"/>
        </w:rPr>
        <w:t>Меры, принятые с целью добиться максимального повышения производительности труда</w:t>
      </w:r>
    </w:p>
    <w:p w:rsidR="00000000" w:rsidRDefault="00000000">
      <w:pPr>
        <w:rPr>
          <w:b/>
          <w:bCs/>
        </w:rPr>
      </w:pPr>
    </w:p>
    <w:p w:rsidR="00000000" w:rsidRDefault="00000000">
      <w:r>
        <w:t>99.</w:t>
      </w:r>
      <w:r>
        <w:tab/>
        <w:t>Для оценки эволюции в этой области следует вкратце напомнить о результатах, упомянутых в первоначальном докладе, которые сохраняют свою актуальность.</w:t>
      </w:r>
    </w:p>
    <w:p w:rsidR="00000000" w:rsidRDefault="00000000"/>
    <w:p w:rsidR="00000000" w:rsidRDefault="00000000">
      <w:r>
        <w:t>100.</w:t>
      </w:r>
      <w:r>
        <w:tab/>
        <w:t>Так, и в государственном, и в частном секторах был принят ряд мер, которые позволили снизить остроту сохраняющихся проблем безработицы и неполной занятости в Бенине.  Одна из этих мер, большинство из которых носят характер проектов, продолжают применяться, другие изменили направленность, а третьи были завершены.</w:t>
      </w:r>
    </w:p>
    <w:p w:rsidR="00000000" w:rsidRDefault="00000000"/>
    <w:p w:rsidR="00000000" w:rsidRDefault="00000000">
      <w:pPr>
        <w:rPr>
          <w:b/>
          <w:bCs/>
        </w:rPr>
      </w:pPr>
      <w:r>
        <w:rPr>
          <w:b/>
          <w:bCs/>
          <w:u w:val="single"/>
        </w:rPr>
        <w:t>Меры в государственном секторе</w:t>
      </w:r>
    </w:p>
    <w:p w:rsidR="00000000" w:rsidRDefault="00000000">
      <w:pPr>
        <w:rPr>
          <w:b/>
          <w:bCs/>
        </w:rPr>
      </w:pPr>
    </w:p>
    <w:p w:rsidR="00000000" w:rsidRDefault="00000000">
      <w:r>
        <w:t>101.</w:t>
      </w:r>
      <w:r>
        <w:tab/>
        <w:t>Перечень этих мер отнюдь не является исчерпывающим.  Следует упомянуть лишь некоторые из них.</w:t>
      </w:r>
    </w:p>
    <w:p w:rsidR="00000000" w:rsidRDefault="00000000"/>
    <w:p w:rsidR="00000000" w:rsidRDefault="00000000">
      <w:r>
        <w:rPr>
          <w:u w:val="single"/>
        </w:rPr>
        <w:t>Проект поддержки малых и средних предприятий (</w:t>
      </w:r>
      <w:proofErr w:type="spellStart"/>
      <w:r>
        <w:rPr>
          <w:u w:val="single"/>
        </w:rPr>
        <w:t>ППМСП</w:t>
      </w:r>
      <w:proofErr w:type="spellEnd"/>
      <w:r>
        <w:t>)</w:t>
      </w:r>
    </w:p>
    <w:p w:rsidR="00000000" w:rsidRDefault="00000000"/>
    <w:p w:rsidR="00000000" w:rsidRDefault="00000000">
      <w:r>
        <w:t>102.</w:t>
      </w:r>
      <w:r>
        <w:tab/>
        <w:t>Как это было упомянуто в первоначальном докладе, цель этого проекта состоит в оказании содействия частным предприятиям.</w:t>
      </w:r>
    </w:p>
    <w:p w:rsidR="00000000" w:rsidRDefault="00000000"/>
    <w:p w:rsidR="00000000" w:rsidRDefault="00000000">
      <w:r>
        <w:rPr>
          <w:u w:val="single"/>
        </w:rPr>
        <w:t xml:space="preserve">Проект поддержки развития </w:t>
      </w:r>
      <w:proofErr w:type="spellStart"/>
      <w:r>
        <w:rPr>
          <w:u w:val="single"/>
        </w:rPr>
        <w:t>микропредприятий</w:t>
      </w:r>
      <w:proofErr w:type="spellEnd"/>
      <w:r>
        <w:rPr>
          <w:u w:val="single"/>
        </w:rPr>
        <w:t xml:space="preserve"> (</w:t>
      </w:r>
      <w:proofErr w:type="spellStart"/>
      <w:r>
        <w:rPr>
          <w:u w:val="single"/>
        </w:rPr>
        <w:t>ППРМП</w:t>
      </w:r>
      <w:proofErr w:type="spellEnd"/>
      <w:r>
        <w:t>)</w:t>
      </w:r>
    </w:p>
    <w:p w:rsidR="00000000" w:rsidRDefault="00000000"/>
    <w:p w:rsidR="00000000" w:rsidRDefault="00000000">
      <w:r>
        <w:t>103.</w:t>
      </w:r>
      <w:r>
        <w:tab/>
        <w:t xml:space="preserve">Его цель состоит в создании новых предприятий и обеспечении доступа к банковским кредитам для предприятий неформального сектора.  По линии этого проекта осуществляется финансирование </w:t>
      </w:r>
      <w:proofErr w:type="spellStart"/>
      <w:r>
        <w:t>микропредприятий</w:t>
      </w:r>
      <w:proofErr w:type="spellEnd"/>
      <w:r>
        <w:t xml:space="preserve"> в таких секторах, как торговля, производство промышленных товаров, животноводство и растениеводство, общественное питание, кустарное производство и другие услуги.</w:t>
      </w:r>
    </w:p>
    <w:p w:rsidR="00000000" w:rsidRDefault="00000000"/>
    <w:p w:rsidR="00000000" w:rsidRDefault="00000000">
      <w:pPr>
        <w:keepNext/>
      </w:pPr>
      <w:r>
        <w:rPr>
          <w:u w:val="single"/>
        </w:rPr>
        <w:t>Агентство по управлению социальными аспектами развития (</w:t>
      </w:r>
      <w:proofErr w:type="spellStart"/>
      <w:r>
        <w:rPr>
          <w:u w:val="single"/>
        </w:rPr>
        <w:t>АУСАР</w:t>
      </w:r>
      <w:proofErr w:type="spellEnd"/>
      <w:r>
        <w:rPr>
          <w:u w:val="single"/>
        </w:rPr>
        <w:t>), преобразованное в </w:t>
      </w:r>
      <w:proofErr w:type="spellStart"/>
      <w:r>
        <w:rPr>
          <w:u w:val="single"/>
        </w:rPr>
        <w:t>АВОР-БЕНИН</w:t>
      </w:r>
      <w:proofErr w:type="spellEnd"/>
    </w:p>
    <w:p w:rsidR="00000000" w:rsidRDefault="00000000">
      <w:pPr>
        <w:keepNext/>
      </w:pPr>
    </w:p>
    <w:p w:rsidR="00000000" w:rsidRDefault="00000000">
      <w:pPr>
        <w:keepNext/>
      </w:pPr>
      <w:r>
        <w:t>104.</w:t>
      </w:r>
      <w:r>
        <w:tab/>
        <w:t xml:space="preserve">Его цели, упомянутые в первоначальном докладе, остаются неизменными.  Изменилось лишь название агентства.  </w:t>
      </w:r>
      <w:proofErr w:type="spellStart"/>
      <w:r>
        <w:t>АУСАР</w:t>
      </w:r>
      <w:proofErr w:type="spellEnd"/>
      <w:r>
        <w:t xml:space="preserve"> стало Агентством по выполнению общественных работ (</w:t>
      </w:r>
      <w:proofErr w:type="spellStart"/>
      <w:r>
        <w:t>АВОР-БЕНИН</w:t>
      </w:r>
      <w:proofErr w:type="spellEnd"/>
      <w:r>
        <w:t xml:space="preserve">).  Эта смена названия стала следствием приведения </w:t>
      </w:r>
      <w:proofErr w:type="spellStart"/>
      <w:r>
        <w:t>АУСАР</w:t>
      </w:r>
      <w:proofErr w:type="spellEnd"/>
      <w:r>
        <w:t xml:space="preserve"> в соответствие с положениями закона № 2001-07 от 9 мая 2001 года об управлении общественными работами в Республике Бенин.</w:t>
      </w:r>
    </w:p>
    <w:p w:rsidR="00000000" w:rsidRDefault="00000000"/>
    <w:p w:rsidR="00000000" w:rsidRDefault="00000000">
      <w:r>
        <w:rPr>
          <w:u w:val="single"/>
        </w:rPr>
        <w:t>Фонд национальной солидарности в области занятости (</w:t>
      </w:r>
      <w:proofErr w:type="spellStart"/>
      <w:r>
        <w:rPr>
          <w:u w:val="single"/>
        </w:rPr>
        <w:t>ФНСЗ</w:t>
      </w:r>
      <w:proofErr w:type="spellEnd"/>
      <w:r>
        <w:t>)</w:t>
      </w:r>
    </w:p>
    <w:p w:rsidR="00000000" w:rsidRDefault="00000000"/>
    <w:p w:rsidR="00000000" w:rsidRDefault="00000000">
      <w:r>
        <w:t>105.</w:t>
      </w:r>
      <w:r>
        <w:tab/>
        <w:t xml:space="preserve">Он способствовал, по мере возможности, активизации и развитию процесса создания новых рабочих мест, а также расширению возможностей трудоустройства.  После создания </w:t>
      </w:r>
      <w:proofErr w:type="spellStart"/>
      <w:r>
        <w:t>НАПЗ</w:t>
      </w:r>
      <w:proofErr w:type="spellEnd"/>
      <w:r>
        <w:t xml:space="preserve"> роль, которую играл </w:t>
      </w:r>
      <w:proofErr w:type="spellStart"/>
      <w:r>
        <w:t>ФНСЗ</w:t>
      </w:r>
      <w:proofErr w:type="spellEnd"/>
      <w:r>
        <w:t>, отныне играет один из департаментов этого агентства - департамент по вопросам активизации процесса создания новых рабочих мест.</w:t>
      </w:r>
    </w:p>
    <w:p w:rsidR="00000000" w:rsidRDefault="00000000"/>
    <w:p w:rsidR="00000000" w:rsidRDefault="00000000">
      <w:r>
        <w:rPr>
          <w:u w:val="single"/>
        </w:rPr>
        <w:t>Национальное управление по координации новых инициатив и проектов в области занятости (</w:t>
      </w:r>
      <w:proofErr w:type="spellStart"/>
      <w:r>
        <w:rPr>
          <w:u w:val="single"/>
        </w:rPr>
        <w:t>НУКНИПЗ</w:t>
      </w:r>
      <w:proofErr w:type="spellEnd"/>
      <w:r>
        <w:t>)</w:t>
      </w:r>
    </w:p>
    <w:p w:rsidR="00000000" w:rsidRDefault="00000000"/>
    <w:p w:rsidR="00000000" w:rsidRDefault="00000000">
      <w:r>
        <w:t>106.</w:t>
      </w:r>
      <w:r>
        <w:tab/>
        <w:t xml:space="preserve">Эта структура, которая функционировала до 2003 года, с появлением </w:t>
      </w:r>
      <w:proofErr w:type="spellStart"/>
      <w:r>
        <w:t>НАПЗ</w:t>
      </w:r>
      <w:proofErr w:type="spellEnd"/>
      <w:r>
        <w:t xml:space="preserve"> прекратила свое существование.  Задача, которую она выполняла, является сегодня одной из задач </w:t>
      </w:r>
      <w:proofErr w:type="spellStart"/>
      <w:r>
        <w:t>НАПЗ</w:t>
      </w:r>
      <w:proofErr w:type="spellEnd"/>
      <w:r>
        <w:t>.  Она содействовала поощрению частных инициатив в области занятости посредством расширения технических и предпринимательских возможностей лиц, ищущих работу, и оказания поддержки молодым лицам, стремящимся заниматься на долгосрочной основе индивидуальной трудовой деятельностью.</w:t>
      </w:r>
    </w:p>
    <w:p w:rsidR="00000000" w:rsidRDefault="00000000"/>
    <w:p w:rsidR="00000000" w:rsidRDefault="00000000">
      <w:r>
        <w:rPr>
          <w:u w:val="single"/>
        </w:rPr>
        <w:t>Агентство по выполнению работ в городах (</w:t>
      </w:r>
      <w:proofErr w:type="spellStart"/>
      <w:r>
        <w:rPr>
          <w:u w:val="single"/>
        </w:rPr>
        <w:t>АВРГ</w:t>
      </w:r>
      <w:proofErr w:type="spellEnd"/>
      <w:r>
        <w:t>)</w:t>
      </w:r>
    </w:p>
    <w:p w:rsidR="00000000" w:rsidRDefault="00000000"/>
    <w:p w:rsidR="00000000" w:rsidRDefault="00000000">
      <w:r>
        <w:t>107.</w:t>
      </w:r>
      <w:r>
        <w:tab/>
        <w:t>Его главная цель заключается в восстановлении городской инфраструктуры благодаря программе работ, требующих участия большого числа рабочих, что позволяет временно сократить безработицу в городах.</w:t>
      </w:r>
    </w:p>
    <w:p w:rsidR="00000000" w:rsidRDefault="00000000"/>
    <w:p w:rsidR="00000000" w:rsidRDefault="00000000">
      <w:pPr>
        <w:rPr>
          <w:b/>
          <w:bCs/>
          <w:u w:val="single"/>
        </w:rPr>
      </w:pPr>
      <w:r>
        <w:rPr>
          <w:b/>
          <w:bCs/>
          <w:u w:val="single"/>
        </w:rPr>
        <w:t>Меры в частном и кооперативном секторах</w:t>
      </w:r>
    </w:p>
    <w:p w:rsidR="00000000" w:rsidRDefault="00000000">
      <w:pPr>
        <w:rPr>
          <w:b/>
          <w:bCs/>
          <w:u w:val="single"/>
        </w:rPr>
      </w:pPr>
    </w:p>
    <w:p w:rsidR="00000000" w:rsidRDefault="00000000">
      <w:r>
        <w:t>108.</w:t>
      </w:r>
      <w:r>
        <w:tab/>
        <w:t>Их перечень является длинным и открытым ввиду непрекращающихся усилий заинтересованных сторон, участвующих в поиске решений проблемы занятости.  Некоторые меры, упомянутые в первоначальном докладе, по</w:t>
      </w:r>
      <w:r>
        <w:noBreakHyphen/>
        <w:t>прежнему применяются, другие были завершены в силу различных причин, третьи предусмотрены вновь.</w:t>
      </w:r>
    </w:p>
    <w:p w:rsidR="00000000" w:rsidRDefault="00000000"/>
    <w:p w:rsidR="00000000" w:rsidRDefault="00000000">
      <w:pPr>
        <w:ind w:left="567" w:hanging="567"/>
        <w:rPr>
          <w:b/>
          <w:bCs/>
          <w:u w:val="single"/>
        </w:rPr>
      </w:pPr>
      <w:proofErr w:type="spellStart"/>
      <w:r>
        <w:rPr>
          <w:b/>
          <w:bCs/>
        </w:rPr>
        <w:t>d</w:t>
      </w:r>
      <w:proofErr w:type="spellEnd"/>
      <w:r>
        <w:rPr>
          <w:b/>
          <w:bCs/>
        </w:rPr>
        <w:t>)</w:t>
      </w:r>
      <w:r>
        <w:rPr>
          <w:b/>
          <w:bCs/>
        </w:rPr>
        <w:tab/>
      </w:r>
      <w:r>
        <w:rPr>
          <w:b/>
          <w:bCs/>
          <w:u w:val="single"/>
        </w:rPr>
        <w:t>Меры, гарантирующие свободу выбора рода занятий и надлежащие условия труда, которые не должны наносить ущерба основным политическим и экономическим свободам личности</w:t>
      </w:r>
    </w:p>
    <w:p w:rsidR="00000000" w:rsidRDefault="00000000">
      <w:pPr>
        <w:rPr>
          <w:b/>
          <w:bCs/>
          <w:u w:val="single"/>
        </w:rPr>
      </w:pPr>
    </w:p>
    <w:p w:rsidR="00000000" w:rsidRDefault="00000000">
      <w:r>
        <w:t>109.</w:t>
      </w:r>
      <w:r>
        <w:tab/>
        <w:t>Эти меры, которые в основном предусмотрены в Конституции от 11 декабря 1990 года и в Законе № 98-004 от 27 января 1998 года, касающемся Трудового кодекса Республики Бенин, были упомянуты в первоначальном докладе.</w:t>
      </w:r>
    </w:p>
    <w:p w:rsidR="00000000" w:rsidRDefault="00000000"/>
    <w:p w:rsidR="00000000" w:rsidRDefault="00000000">
      <w:pPr>
        <w:ind w:left="567" w:hanging="567"/>
        <w:rPr>
          <w:b/>
          <w:bCs/>
          <w:u w:val="single"/>
        </w:rPr>
      </w:pPr>
      <w:proofErr w:type="spellStart"/>
      <w:r>
        <w:rPr>
          <w:b/>
          <w:bCs/>
        </w:rPr>
        <w:t>е</w:t>
      </w:r>
      <w:proofErr w:type="spellEnd"/>
      <w:r>
        <w:rPr>
          <w:b/>
          <w:bCs/>
        </w:rPr>
        <w:t>)</w:t>
      </w:r>
      <w:r>
        <w:rPr>
          <w:b/>
          <w:bCs/>
        </w:rPr>
        <w:tab/>
      </w:r>
      <w:r>
        <w:rPr>
          <w:b/>
          <w:bCs/>
          <w:u w:val="single"/>
        </w:rPr>
        <w:t>Программы профессионально-технической подготовки, их функционирование и практическая доступность</w:t>
      </w:r>
    </w:p>
    <w:p w:rsidR="00000000" w:rsidRDefault="00000000">
      <w:pPr>
        <w:rPr>
          <w:b/>
          <w:bCs/>
          <w:u w:val="single"/>
        </w:rPr>
      </w:pPr>
    </w:p>
    <w:p w:rsidR="00000000" w:rsidRDefault="00000000">
      <w:r>
        <w:t>110.</w:t>
      </w:r>
      <w:r>
        <w:tab/>
        <w:t>Техническое обучение и профессиональная подготовка (</w:t>
      </w:r>
      <w:proofErr w:type="spellStart"/>
      <w:r>
        <w:t>ТОПП</w:t>
      </w:r>
      <w:proofErr w:type="spellEnd"/>
      <w:r>
        <w:t>) - это комплекс мер, нацеленных на приобретение профессионально-технических знаний, умений и навыков, а также социальных и политических моделей поведения, позволяющих осуществлять профессиональную деятельность.</w:t>
      </w:r>
    </w:p>
    <w:p w:rsidR="00000000" w:rsidRDefault="00000000"/>
    <w:p w:rsidR="00000000" w:rsidRDefault="00000000">
      <w:r>
        <w:t>111.</w:t>
      </w:r>
      <w:r>
        <w:tab/>
        <w:t>Сегодня имеются учебные программы по четырем основным направлениям профессионально-технической подготовки:</w:t>
      </w:r>
    </w:p>
    <w:p w:rsidR="00000000" w:rsidRDefault="00000000"/>
    <w:p w:rsidR="00000000" w:rsidRDefault="00000000">
      <w:pPr>
        <w:ind w:left="1134" w:hanging="1134"/>
      </w:pPr>
      <w:r>
        <w:tab/>
      </w:r>
      <w:r>
        <w:sym w:font="Symbol" w:char="F02D"/>
      </w:r>
      <w:r>
        <w:tab/>
        <w:t>научно-технические основы администрации и управления (</w:t>
      </w:r>
      <w:proofErr w:type="spellStart"/>
      <w:r>
        <w:t>НТАУ</w:t>
      </w:r>
      <w:proofErr w:type="spellEnd"/>
      <w:r>
        <w:t>);</w:t>
      </w:r>
    </w:p>
    <w:p w:rsidR="00000000" w:rsidRDefault="00000000">
      <w:pPr>
        <w:ind w:left="1134" w:hanging="1134"/>
      </w:pPr>
    </w:p>
    <w:p w:rsidR="00000000" w:rsidRDefault="00000000">
      <w:pPr>
        <w:ind w:left="1134" w:hanging="1134"/>
      </w:pPr>
      <w:r>
        <w:tab/>
      </w:r>
      <w:r>
        <w:sym w:font="Symbol" w:char="F02D"/>
      </w:r>
      <w:r>
        <w:tab/>
        <w:t>научно-технические основы промышленного производства (НТП);</w:t>
      </w:r>
    </w:p>
    <w:p w:rsidR="00000000" w:rsidRDefault="00000000">
      <w:pPr>
        <w:ind w:left="1134" w:hanging="1134"/>
      </w:pPr>
    </w:p>
    <w:p w:rsidR="00000000" w:rsidRDefault="00000000">
      <w:pPr>
        <w:ind w:left="1134" w:hanging="1134"/>
      </w:pPr>
      <w:r>
        <w:tab/>
      </w:r>
      <w:r>
        <w:sym w:font="Symbol" w:char="F02D"/>
      </w:r>
      <w:r>
        <w:tab/>
        <w:t>научно-технические основы сельского хозяйства (</w:t>
      </w:r>
      <w:proofErr w:type="spellStart"/>
      <w:r>
        <w:t>НТСХ</w:t>
      </w:r>
      <w:proofErr w:type="spellEnd"/>
      <w:r>
        <w:t>);</w:t>
      </w:r>
    </w:p>
    <w:p w:rsidR="00000000" w:rsidRDefault="00000000">
      <w:pPr>
        <w:ind w:left="1134" w:hanging="1134"/>
      </w:pPr>
    </w:p>
    <w:p w:rsidR="00000000" w:rsidRDefault="00000000">
      <w:pPr>
        <w:ind w:left="1134" w:hanging="1134"/>
      </w:pPr>
      <w:r>
        <w:tab/>
      </w:r>
      <w:r>
        <w:sym w:font="Symbol" w:char="F02D"/>
      </w:r>
      <w:r>
        <w:tab/>
        <w:t>биологические и социальные науки (</w:t>
      </w:r>
      <w:proofErr w:type="spellStart"/>
      <w:r>
        <w:t>БСН</w:t>
      </w:r>
      <w:proofErr w:type="spellEnd"/>
      <w:r>
        <w:t>).</w:t>
      </w:r>
    </w:p>
    <w:p w:rsidR="00000000" w:rsidRDefault="00000000">
      <w:pPr>
        <w:ind w:left="1134" w:hanging="1134"/>
      </w:pPr>
    </w:p>
    <w:p w:rsidR="00000000" w:rsidRDefault="00000000">
      <w:r>
        <w:t>112.</w:t>
      </w:r>
      <w:r>
        <w:tab/>
        <w:t>В рамках каждого направления имеется ряд специальностей или профилей.  В системе технического обучения и профессиональной подготовки насчитывается 110 учебных заведений, в том числе 94 частных и 16 государственных.</w:t>
      </w:r>
    </w:p>
    <w:p w:rsidR="00000000" w:rsidRDefault="00000000"/>
    <w:p w:rsidR="00000000" w:rsidRDefault="00000000">
      <w:r>
        <w:t>113.</w:t>
      </w:r>
      <w:r>
        <w:tab/>
        <w:t>Что касается государственных учебных заведений, то в стране имеются:</w:t>
      </w:r>
    </w:p>
    <w:p w:rsidR="00000000" w:rsidRDefault="00000000"/>
    <w:p w:rsidR="00000000" w:rsidRDefault="00000000">
      <w:pPr>
        <w:ind w:left="1134" w:hanging="1134"/>
      </w:pPr>
      <w:r>
        <w:tab/>
      </w:r>
      <w:r>
        <w:sym w:font="Symbol" w:char="F02D"/>
      </w:r>
      <w:r>
        <w:tab/>
        <w:t>один центр профессиональной подготовки;</w:t>
      </w:r>
    </w:p>
    <w:p w:rsidR="00000000" w:rsidRDefault="00000000">
      <w:pPr>
        <w:ind w:left="1134" w:hanging="1134"/>
      </w:pPr>
    </w:p>
    <w:p w:rsidR="00000000" w:rsidRDefault="00000000">
      <w:pPr>
        <w:ind w:left="1134" w:hanging="1134"/>
      </w:pPr>
      <w:r>
        <w:tab/>
      </w:r>
      <w:r>
        <w:sym w:font="Symbol" w:char="F02D"/>
      </w:r>
      <w:r>
        <w:tab/>
        <w:t>одна школа начального уровня для глухонемых и 14 средних учебных заведений, в том числе:</w:t>
      </w:r>
    </w:p>
    <w:p w:rsidR="00000000" w:rsidRDefault="00000000">
      <w:pPr>
        <w:ind w:left="1134" w:hanging="1134"/>
      </w:pPr>
    </w:p>
    <w:p w:rsidR="00000000" w:rsidRDefault="00000000">
      <w:pPr>
        <w:numPr>
          <w:ilvl w:val="0"/>
          <w:numId w:val="8"/>
        </w:numPr>
      </w:pPr>
      <w:r>
        <w:t>три - по профилю промышленного производства и управления;</w:t>
      </w:r>
    </w:p>
    <w:p w:rsidR="00000000" w:rsidRDefault="00000000">
      <w:pPr>
        <w:tabs>
          <w:tab w:val="clear" w:pos="1701"/>
        </w:tabs>
        <w:ind w:left="1139"/>
      </w:pPr>
    </w:p>
    <w:p w:rsidR="00000000" w:rsidRDefault="00000000">
      <w:pPr>
        <w:numPr>
          <w:ilvl w:val="0"/>
          <w:numId w:val="8"/>
        </w:numPr>
      </w:pPr>
      <w:r>
        <w:t>четыре - по профилю сельского хозяйства;</w:t>
      </w:r>
    </w:p>
    <w:p w:rsidR="00000000" w:rsidRDefault="00000000">
      <w:pPr>
        <w:tabs>
          <w:tab w:val="clear" w:pos="1701"/>
        </w:tabs>
        <w:ind w:left="1139"/>
      </w:pPr>
    </w:p>
    <w:p w:rsidR="00000000" w:rsidRDefault="00000000">
      <w:pPr>
        <w:numPr>
          <w:ilvl w:val="0"/>
          <w:numId w:val="8"/>
        </w:numPr>
      </w:pPr>
      <w:r>
        <w:t>два - по профилю здравоохранения;</w:t>
      </w:r>
    </w:p>
    <w:p w:rsidR="00000000" w:rsidRDefault="00000000">
      <w:pPr>
        <w:tabs>
          <w:tab w:val="clear" w:pos="1701"/>
        </w:tabs>
        <w:ind w:left="1139"/>
      </w:pPr>
    </w:p>
    <w:p w:rsidR="00000000" w:rsidRDefault="00000000">
      <w:pPr>
        <w:numPr>
          <w:ilvl w:val="0"/>
          <w:numId w:val="8"/>
        </w:numPr>
      </w:pPr>
      <w:r>
        <w:t xml:space="preserve">одно - по профилю семейного и социального воспитания и </w:t>
      </w:r>
      <w:proofErr w:type="spellStart"/>
      <w:r>
        <w:t>гостинично-ресторанного</w:t>
      </w:r>
      <w:proofErr w:type="spellEnd"/>
      <w:r>
        <w:t xml:space="preserve"> хозяйства;</w:t>
      </w:r>
    </w:p>
    <w:p w:rsidR="00000000" w:rsidRDefault="00000000">
      <w:pPr>
        <w:tabs>
          <w:tab w:val="clear" w:pos="1701"/>
        </w:tabs>
        <w:ind w:left="1139"/>
      </w:pPr>
    </w:p>
    <w:p w:rsidR="00000000" w:rsidRDefault="00000000">
      <w:pPr>
        <w:numPr>
          <w:ilvl w:val="0"/>
          <w:numId w:val="8"/>
        </w:numPr>
      </w:pPr>
      <w:r>
        <w:t xml:space="preserve">одно - по профилю промышленного производства и </w:t>
      </w:r>
      <w:proofErr w:type="spellStart"/>
      <w:r>
        <w:t>гостинично-ресторанного</w:t>
      </w:r>
      <w:proofErr w:type="spellEnd"/>
      <w:r>
        <w:t xml:space="preserve"> хозяйства.</w:t>
      </w:r>
    </w:p>
    <w:p w:rsidR="00000000" w:rsidRDefault="00000000"/>
    <w:p w:rsidR="00000000" w:rsidRDefault="00000000">
      <w:r>
        <w:t>114.</w:t>
      </w:r>
      <w:r>
        <w:tab/>
        <w:t>Частные учебные заведения также охватывают все вышеупомянутые направления, а также другие направления внешкольного обучения, за исключением здравоохранения.</w:t>
      </w:r>
    </w:p>
    <w:p w:rsidR="00000000" w:rsidRDefault="00000000"/>
    <w:p w:rsidR="00000000" w:rsidRDefault="00000000">
      <w:r>
        <w:t>115.</w:t>
      </w:r>
      <w:r>
        <w:tab/>
        <w:t xml:space="preserve">Количество учащихся оценивается в 28 867 человек, в том числе 17 335 учащихся частных учебных заведений, что составляет </w:t>
      </w:r>
      <w:proofErr w:type="spellStart"/>
      <w:r>
        <w:t>60,05%</w:t>
      </w:r>
      <w:proofErr w:type="spellEnd"/>
      <w:r>
        <w:t xml:space="preserve"> общей численности учащихся на национальном уровне.</w:t>
      </w:r>
    </w:p>
    <w:p w:rsidR="00000000" w:rsidRDefault="00000000"/>
    <w:p w:rsidR="00000000" w:rsidRDefault="00000000">
      <w:r>
        <w:t>116.</w:t>
      </w:r>
      <w:r>
        <w:tab/>
        <w:t xml:space="preserve">Распределение учащихся между различными направлениями является неравным.  Научно-технические основы администрации и управления намного опережают другие направления с </w:t>
      </w:r>
      <w:proofErr w:type="spellStart"/>
      <w:r>
        <w:t>61,25%</w:t>
      </w:r>
      <w:proofErr w:type="spellEnd"/>
      <w:r>
        <w:t xml:space="preserve"> от общей численности учащихся.  На втором месте идет обучение основам промышленного производства с </w:t>
      </w:r>
      <w:proofErr w:type="spellStart"/>
      <w:r>
        <w:t>19,70%</w:t>
      </w:r>
      <w:proofErr w:type="spellEnd"/>
      <w:r>
        <w:t>.</w:t>
      </w:r>
    </w:p>
    <w:p w:rsidR="00000000" w:rsidRDefault="00000000"/>
    <w:p w:rsidR="00000000" w:rsidRDefault="00000000">
      <w:r>
        <w:t>117.</w:t>
      </w:r>
      <w:r>
        <w:tab/>
        <w:t>В 2001 году было создано министерство технического обучения и профессиональной подготовки, в задачи которого входят:</w:t>
      </w:r>
    </w:p>
    <w:p w:rsidR="00000000" w:rsidRDefault="00000000"/>
    <w:p w:rsidR="00000000" w:rsidRDefault="00000000">
      <w:pPr>
        <w:ind w:left="1134" w:hanging="1134"/>
      </w:pPr>
      <w:r>
        <w:tab/>
      </w:r>
      <w:r>
        <w:sym w:font="Symbol" w:char="F02D"/>
      </w:r>
      <w:r>
        <w:tab/>
        <w:t>осуществление всесторонней подготовки для организации индивидуальной трудовой деятельности;</w:t>
      </w:r>
    </w:p>
    <w:p w:rsidR="00000000" w:rsidRDefault="00000000">
      <w:pPr>
        <w:ind w:left="1134" w:hanging="1134"/>
      </w:pPr>
    </w:p>
    <w:p w:rsidR="00000000" w:rsidRDefault="00000000">
      <w:r>
        <w:tab/>
      </w:r>
      <w:r>
        <w:sym w:font="Symbol" w:char="F02D"/>
      </w:r>
      <w:r>
        <w:tab/>
        <w:t>подготовка большого числа технических специалистов;</w:t>
      </w:r>
    </w:p>
    <w:p w:rsidR="00000000" w:rsidRDefault="00000000"/>
    <w:p w:rsidR="00000000" w:rsidRDefault="00000000">
      <w:pPr>
        <w:ind w:left="1134" w:hanging="1134"/>
      </w:pPr>
      <w:r>
        <w:tab/>
      </w:r>
      <w:r>
        <w:sym w:font="Symbol" w:char="F02D"/>
      </w:r>
      <w:r>
        <w:tab/>
        <w:t xml:space="preserve">развитие </w:t>
      </w:r>
      <w:proofErr w:type="spellStart"/>
      <w:r>
        <w:t>синергического</w:t>
      </w:r>
      <w:proofErr w:type="spellEnd"/>
      <w:r>
        <w:t xml:space="preserve"> взаимодействия между формальными и неформальными секторами на основе местных и региональных социально-экономических реалий.</w:t>
      </w:r>
    </w:p>
    <w:p w:rsidR="00000000" w:rsidRDefault="00000000">
      <w:pPr>
        <w:ind w:left="1134" w:hanging="1134"/>
      </w:pPr>
    </w:p>
    <w:p w:rsidR="00000000" w:rsidRDefault="00000000">
      <w:r>
        <w:t>118.</w:t>
      </w:r>
      <w:r>
        <w:tab/>
        <w:t>Для решения этих задач министерство планирует расширить имеющиеся возможности приема учащихся, в частности за счет дотаций для каждого из 12 отделений двух профессионально-технических учебных заведений, одного учебного заведения по подготовке специалистов промышленного профиля и одного учебного заведения по подготовке специалистов для сельского хозяйства.</w:t>
      </w:r>
    </w:p>
    <w:p w:rsidR="00000000" w:rsidRDefault="00000000"/>
    <w:p w:rsidR="00000000" w:rsidRDefault="00000000">
      <w:r>
        <w:t>119.</w:t>
      </w:r>
      <w:r>
        <w:tab/>
        <w:t>Следует также упомянуть недавнюю инициативу правительства Республики Бенин - создание при технической и финансовой поддержке Всемирного банка Центра заочного обучения (</w:t>
      </w:r>
      <w:proofErr w:type="spellStart"/>
      <w:r>
        <w:t>ЦЗО-Бенин</w:t>
      </w:r>
      <w:proofErr w:type="spellEnd"/>
      <w:r>
        <w:t xml:space="preserve">), который реально начал функционировать в июне 2000 года.  </w:t>
      </w:r>
      <w:proofErr w:type="spellStart"/>
      <w:r>
        <w:t>ЦЗО</w:t>
      </w:r>
      <w:r>
        <w:noBreakHyphen/>
        <w:t>Бенин</w:t>
      </w:r>
      <w:proofErr w:type="spellEnd"/>
      <w:r>
        <w:t xml:space="preserve"> входит в состав Всемирной сети обучения в интересах развития (</w:t>
      </w:r>
      <w:proofErr w:type="spellStart"/>
      <w:r>
        <w:t>ВСОР</w:t>
      </w:r>
      <w:proofErr w:type="spellEnd"/>
      <w:r>
        <w:t xml:space="preserve">), 10 экспериментальных центров которой были официально открыты 21 июня 2000 года Президентом Всемирного банка.  </w:t>
      </w:r>
      <w:proofErr w:type="spellStart"/>
      <w:r>
        <w:t>ВСОР</w:t>
      </w:r>
      <w:proofErr w:type="spellEnd"/>
      <w:r>
        <w:t>, которая в перспективе должна объединить около сотни центров во всем мире, призвана стать новаторским механизмом, созданным в целях сокращения разрыва в цифровых технологиях между странами Севера и Юга.</w:t>
      </w:r>
    </w:p>
    <w:p w:rsidR="00000000" w:rsidRDefault="00000000"/>
    <w:p w:rsidR="00000000" w:rsidRDefault="00000000">
      <w:r>
        <w:t>120.</w:t>
      </w:r>
      <w:r>
        <w:tab/>
      </w:r>
      <w:proofErr w:type="spellStart"/>
      <w:r>
        <w:t>ЦЗО-Бенин</w:t>
      </w:r>
      <w:proofErr w:type="spellEnd"/>
      <w:r>
        <w:t xml:space="preserve"> как институт, занимающийся осуществлением подготовки в интересах развития и располагающий современной технологической базой, призван обеспечивать подготовку специалистов высокого уровня и тем самым вносить свой вклад в сокращение разрыва в цифровых технологиях в контексте борьбы с нищетой.  Перед ним поставлена задача развивать заочное обучение в целях обеспечения передачи знаний, необходимых для процесса развития, а также усиления влияния процесса развития за счет освоения современных коммуникационных технологий.  Наконец, он призван стимулировать развитие партнерского взаимодействия между академическими сообществами внутри Бенина и за его пределами в интересах совершенствования управленческих навыков руководителей МСП и </w:t>
      </w:r>
      <w:proofErr w:type="spellStart"/>
      <w:r>
        <w:t>МКП</w:t>
      </w:r>
      <w:proofErr w:type="spellEnd"/>
      <w:r>
        <w:t xml:space="preserve">.  </w:t>
      </w:r>
    </w:p>
    <w:p w:rsidR="00000000" w:rsidRDefault="00000000"/>
    <w:p w:rsidR="00000000" w:rsidRDefault="00000000">
      <w:r>
        <w:t>121.</w:t>
      </w:r>
      <w:r>
        <w:tab/>
      </w:r>
      <w:proofErr w:type="spellStart"/>
      <w:r>
        <w:t>ЦЗО-Бенин</w:t>
      </w:r>
      <w:proofErr w:type="spellEnd"/>
      <w:r>
        <w:t>, созданный в форме ассоциации, рассчитан на сотрудников политических и экономических директивных органов, руководящих работников, сотрудников государственных и академических институтов, представителей гражданского общества, студентов, представителей частного сектора и т.д.</w:t>
      </w:r>
    </w:p>
    <w:p w:rsidR="00000000" w:rsidRDefault="00000000"/>
    <w:p w:rsidR="00000000" w:rsidRDefault="00000000">
      <w:r>
        <w:t>122.</w:t>
      </w:r>
      <w:r>
        <w:tab/>
        <w:t xml:space="preserve">За период с момента его создания на базе </w:t>
      </w:r>
      <w:proofErr w:type="spellStart"/>
      <w:r>
        <w:t>ЦЗО-Бенин</w:t>
      </w:r>
      <w:proofErr w:type="spellEnd"/>
      <w:r>
        <w:t xml:space="preserve"> подготовлено несколько сот специалистов для различных министерств, государственных и частных компаний, НПО, проектов и гражданского общества.  Несмотря на новаторский характер концепции обучения, </w:t>
      </w:r>
      <w:proofErr w:type="spellStart"/>
      <w:r>
        <w:t>ЦЗО-Бенин</w:t>
      </w:r>
      <w:proofErr w:type="spellEnd"/>
      <w:r>
        <w:t xml:space="preserve"> как инструмент политики и процесса развития в стране способствовал:</w:t>
      </w:r>
    </w:p>
    <w:p w:rsidR="00000000" w:rsidRDefault="00000000"/>
    <w:p w:rsidR="00000000" w:rsidRDefault="00000000">
      <w:pPr>
        <w:ind w:left="1134" w:hanging="1134"/>
      </w:pPr>
      <w:r>
        <w:tab/>
      </w:r>
      <w:r>
        <w:sym w:font="Symbol" w:char="F02D"/>
      </w:r>
      <w:r>
        <w:tab/>
        <w:t>повышению эффективности применения новых информационных и коммуникационных технологий (</w:t>
      </w:r>
      <w:proofErr w:type="spellStart"/>
      <w:r>
        <w:t>НИКТ</w:t>
      </w:r>
      <w:proofErr w:type="spellEnd"/>
      <w:r>
        <w:t>);</w:t>
      </w:r>
    </w:p>
    <w:p w:rsidR="00000000" w:rsidRDefault="00000000">
      <w:pPr>
        <w:ind w:left="1134" w:hanging="1134"/>
      </w:pPr>
    </w:p>
    <w:p w:rsidR="00000000" w:rsidRDefault="00000000">
      <w:pPr>
        <w:ind w:left="1134" w:hanging="1134"/>
      </w:pPr>
      <w:r>
        <w:tab/>
      </w:r>
      <w:r>
        <w:sym w:font="Symbol" w:char="F02D"/>
      </w:r>
      <w:r>
        <w:tab/>
        <w:t>обеспечению доступа в режиме реального времени к знаниям высокого уровня в рамках официальной и постоянной подготовки;</w:t>
      </w:r>
    </w:p>
    <w:p w:rsidR="00000000" w:rsidRDefault="00000000">
      <w:pPr>
        <w:ind w:left="1134" w:hanging="1134"/>
      </w:pPr>
    </w:p>
    <w:p w:rsidR="00000000" w:rsidRDefault="00000000">
      <w:pPr>
        <w:ind w:left="1134" w:hanging="1134"/>
      </w:pPr>
      <w:r>
        <w:tab/>
      </w:r>
      <w:r>
        <w:sym w:font="Symbol" w:char="F02D"/>
      </w:r>
      <w:r>
        <w:tab/>
        <w:t>существенному сокращению стоимости обучения;</w:t>
      </w:r>
    </w:p>
    <w:p w:rsidR="00000000" w:rsidRDefault="00000000">
      <w:pPr>
        <w:ind w:left="1134" w:hanging="1134"/>
      </w:pPr>
    </w:p>
    <w:p w:rsidR="00000000" w:rsidRDefault="00000000">
      <w:pPr>
        <w:ind w:left="1134" w:hanging="1134"/>
      </w:pPr>
      <w:r>
        <w:tab/>
      </w:r>
      <w:r>
        <w:sym w:font="Symbol" w:char="F02D"/>
      </w:r>
      <w:r>
        <w:tab/>
        <w:t xml:space="preserve">лучшему уяснению возможностей заочного обучения на базе </w:t>
      </w:r>
      <w:proofErr w:type="spellStart"/>
      <w:r>
        <w:t>НИКТ</w:t>
      </w:r>
      <w:proofErr w:type="spellEnd"/>
      <w:r>
        <w:t>;</w:t>
      </w:r>
    </w:p>
    <w:p w:rsidR="00000000" w:rsidRDefault="00000000">
      <w:pPr>
        <w:ind w:left="1134" w:hanging="1134"/>
      </w:pPr>
    </w:p>
    <w:p w:rsidR="00000000" w:rsidRDefault="00000000">
      <w:pPr>
        <w:ind w:left="1134" w:hanging="1134"/>
      </w:pPr>
      <w:r>
        <w:tab/>
      </w:r>
      <w:r>
        <w:sym w:font="Symbol" w:char="F02D"/>
      </w:r>
      <w:r>
        <w:tab/>
        <w:t xml:space="preserve">улучшению доступа к </w:t>
      </w:r>
      <w:proofErr w:type="spellStart"/>
      <w:r>
        <w:t>Интернету</w:t>
      </w:r>
      <w:proofErr w:type="spellEnd"/>
      <w:r>
        <w:t xml:space="preserve">, а следовательно, и более широкому наличию международной информации и постоянному обновлению данных для сотрудников политических и экономических директивных органов.  Активное участие </w:t>
      </w:r>
      <w:proofErr w:type="spellStart"/>
      <w:r>
        <w:t>бенифициаров</w:t>
      </w:r>
      <w:proofErr w:type="spellEnd"/>
      <w:r>
        <w:t xml:space="preserve"> свидетельствует о правильности выбора Бенина в пользу этого вида подготовки кадров, т.е. заочного обучения.</w:t>
      </w:r>
    </w:p>
    <w:p w:rsidR="00000000" w:rsidRDefault="00000000">
      <w:pPr>
        <w:ind w:left="1134" w:hanging="1134"/>
      </w:pPr>
    </w:p>
    <w:p w:rsidR="00000000" w:rsidRDefault="00000000">
      <w:r>
        <w:t>123.</w:t>
      </w:r>
      <w:r>
        <w:tab/>
        <w:t xml:space="preserve">Уже в 2002 году, т.е. за два года с момента его создания, объем работы, проделанной </w:t>
      </w:r>
      <w:proofErr w:type="spellStart"/>
      <w:r>
        <w:t>ЦЗО</w:t>
      </w:r>
      <w:proofErr w:type="spellEnd"/>
      <w:r>
        <w:t>, составил:</w:t>
      </w:r>
    </w:p>
    <w:p w:rsidR="00000000" w:rsidRDefault="00000000"/>
    <w:p w:rsidR="00000000" w:rsidRDefault="00000000">
      <w:pPr>
        <w:ind w:left="1134" w:hanging="1134"/>
      </w:pPr>
      <w:r>
        <w:tab/>
      </w:r>
      <w:r>
        <w:sym w:font="Symbol" w:char="F02D"/>
      </w:r>
      <w:r>
        <w:tab/>
        <w:t>более 6 900 человеко-дней учебных занятий во всех областях, в том числе 2</w:t>
      </w:r>
      <w:r>
        <w:rPr>
          <w:lang w:val="en-US"/>
        </w:rPr>
        <w:t> </w:t>
      </w:r>
      <w:r>
        <w:t>990</w:t>
      </w:r>
      <w:r>
        <w:rPr>
          <w:lang w:val="en-US"/>
        </w:rPr>
        <w:t> </w:t>
      </w:r>
      <w:r>
        <w:t>человеко-дней учебных занятий в форме видеоконференций;</w:t>
      </w:r>
    </w:p>
    <w:p w:rsidR="00000000" w:rsidRDefault="00000000">
      <w:pPr>
        <w:ind w:left="1134" w:hanging="1134"/>
      </w:pPr>
    </w:p>
    <w:p w:rsidR="00000000" w:rsidRDefault="00000000">
      <w:pPr>
        <w:ind w:left="1134" w:hanging="1134"/>
      </w:pPr>
      <w:r>
        <w:tab/>
      </w:r>
      <w:r>
        <w:sym w:font="Symbol" w:char="F02D"/>
      </w:r>
      <w:r>
        <w:tab/>
        <w:t>более 930 работников всех министерств, государственных учреждений, национальных компаний и НПО;</w:t>
      </w:r>
    </w:p>
    <w:p w:rsidR="00000000" w:rsidRDefault="00000000">
      <w:pPr>
        <w:ind w:left="1134" w:hanging="1134"/>
      </w:pPr>
    </w:p>
    <w:p w:rsidR="00000000" w:rsidRDefault="00000000">
      <w:pPr>
        <w:ind w:left="1134" w:hanging="1134"/>
      </w:pPr>
      <w:r>
        <w:tab/>
      </w:r>
      <w:r>
        <w:sym w:font="Symbol" w:char="F02D"/>
      </w:r>
      <w:r>
        <w:tab/>
        <w:t xml:space="preserve">515 сотрудников - административных работников, преподавателей, сотрудников политических и экономических директивных органов по изучению </w:t>
      </w:r>
      <w:proofErr w:type="spellStart"/>
      <w:r>
        <w:t>НИКТ</w:t>
      </w:r>
      <w:proofErr w:type="spellEnd"/>
      <w:r>
        <w:t xml:space="preserve"> и смежных вопросов;</w:t>
      </w:r>
    </w:p>
    <w:p w:rsidR="00000000" w:rsidRDefault="00000000">
      <w:pPr>
        <w:ind w:left="1134" w:hanging="1134"/>
      </w:pPr>
    </w:p>
    <w:p w:rsidR="00000000" w:rsidRDefault="00000000">
      <w:pPr>
        <w:ind w:left="1134" w:hanging="1134"/>
      </w:pPr>
      <w:r>
        <w:tab/>
      </w:r>
      <w:r>
        <w:sym w:font="Symbol" w:char="F02D"/>
      </w:r>
      <w:r>
        <w:tab/>
        <w:t xml:space="preserve">около 40 администраторов информационных сетей, программ </w:t>
      </w:r>
      <w:proofErr w:type="spellStart"/>
      <w:r>
        <w:t>СИСКО</w:t>
      </w:r>
      <w:proofErr w:type="spellEnd"/>
      <w:r>
        <w:t xml:space="preserve"> (США) и т.д.</w:t>
      </w:r>
    </w:p>
    <w:p w:rsidR="00000000" w:rsidRDefault="00000000">
      <w:pPr>
        <w:ind w:left="1134" w:hanging="1134"/>
      </w:pPr>
    </w:p>
    <w:p w:rsidR="00000000" w:rsidRDefault="00000000">
      <w:r>
        <w:t>124.</w:t>
      </w:r>
      <w:r>
        <w:tab/>
        <w:t>Наконец, следует упомянуть о создании Фонда развития системы непрерывной профессиональной подготовки и обучения (</w:t>
      </w:r>
      <w:proofErr w:type="spellStart"/>
      <w:r>
        <w:t>ФРНППО</w:t>
      </w:r>
      <w:proofErr w:type="spellEnd"/>
      <w:r>
        <w:t>) на основе партнерства с Всемирным банком.</w:t>
      </w:r>
    </w:p>
    <w:p w:rsidR="00000000" w:rsidRDefault="00000000">
      <w:pPr>
        <w:ind w:left="1134" w:hanging="1134"/>
      </w:pPr>
    </w:p>
    <w:p w:rsidR="00000000" w:rsidRDefault="00000000">
      <w:pPr>
        <w:ind w:left="567" w:hanging="567"/>
        <w:rPr>
          <w:b/>
          <w:bCs/>
          <w:u w:val="single"/>
        </w:rPr>
      </w:pPr>
      <w:proofErr w:type="spellStart"/>
      <w:r>
        <w:rPr>
          <w:b/>
          <w:bCs/>
        </w:rPr>
        <w:t>f</w:t>
      </w:r>
      <w:proofErr w:type="spellEnd"/>
      <w:r>
        <w:rPr>
          <w:b/>
          <w:bCs/>
        </w:rPr>
        <w:t>)</w:t>
      </w:r>
      <w:r>
        <w:rPr>
          <w:b/>
          <w:bCs/>
        </w:rPr>
        <w:tab/>
      </w:r>
      <w:r>
        <w:rPr>
          <w:b/>
          <w:bCs/>
          <w:u w:val="single"/>
        </w:rPr>
        <w:t>Трудности, на которые наталкиваются меры, нацеленные на обеспечение полной продуктивной занятости, и средства их преодоления</w:t>
      </w:r>
    </w:p>
    <w:p w:rsidR="00000000" w:rsidRDefault="00000000">
      <w:pPr>
        <w:rPr>
          <w:b/>
          <w:bCs/>
          <w:u w:val="single"/>
        </w:rPr>
      </w:pPr>
    </w:p>
    <w:p w:rsidR="00000000" w:rsidRDefault="00000000">
      <w:r>
        <w:t>125.</w:t>
      </w:r>
      <w:r>
        <w:tab/>
        <w:t>Особые трудности, на которые наталкиваются меры, нацеленные на обеспечение полной продуктивной занятости, а именно меры поддержки процесса расширения занятости, а также средства их преодоления, были освещены в первоначальном докладе.</w:t>
      </w:r>
    </w:p>
    <w:p w:rsidR="00000000" w:rsidRDefault="00000000"/>
    <w:p w:rsidR="00000000" w:rsidRDefault="00000000">
      <w:r>
        <w:t>126.</w:t>
      </w:r>
      <w:r>
        <w:tab/>
        <w:t>Никаких изменений в этой области не наблюдается.  Государству и далее следует искать пути и средства для достижения позитивных сдвигов.</w:t>
      </w:r>
    </w:p>
    <w:p w:rsidR="00000000" w:rsidRDefault="00000000"/>
    <w:p w:rsidR="00000000" w:rsidRDefault="00000000">
      <w:pPr>
        <w:tabs>
          <w:tab w:val="left" w:pos="567"/>
          <w:tab w:val="left" w:pos="1134"/>
          <w:tab w:val="left" w:pos="1701"/>
          <w:tab w:val="left" w:pos="2268"/>
          <w:tab w:val="left" w:pos="6237"/>
        </w:tabs>
        <w:rPr>
          <w:b/>
          <w:bCs/>
        </w:rPr>
      </w:pPr>
      <w:r>
        <w:rPr>
          <w:b/>
          <w:bCs/>
          <w:lang w:val="en-US"/>
        </w:rPr>
        <w:tab/>
      </w:r>
      <w:r>
        <w:rPr>
          <w:b/>
          <w:bCs/>
        </w:rPr>
        <w:t>6.3, 6.4, 6.5, 6.6 (директивы 10, 11, 12, 13)</w:t>
      </w:r>
    </w:p>
    <w:p w:rsidR="00000000" w:rsidRDefault="00000000">
      <w:pPr>
        <w:tabs>
          <w:tab w:val="left" w:pos="567"/>
          <w:tab w:val="left" w:pos="1134"/>
          <w:tab w:val="left" w:pos="1701"/>
          <w:tab w:val="left" w:pos="2268"/>
          <w:tab w:val="left" w:pos="6237"/>
        </w:tabs>
        <w:rPr>
          <w:b/>
          <w:bCs/>
        </w:rPr>
      </w:pPr>
    </w:p>
    <w:p w:rsidR="00000000" w:rsidRDefault="00000000">
      <w:pPr>
        <w:tabs>
          <w:tab w:val="left" w:pos="567"/>
          <w:tab w:val="left" w:pos="1134"/>
          <w:tab w:val="left" w:pos="1701"/>
          <w:tab w:val="left" w:pos="2268"/>
          <w:tab w:val="left" w:pos="6237"/>
        </w:tabs>
      </w:pPr>
      <w:r>
        <w:t>127.</w:t>
      </w:r>
      <w:r>
        <w:tab/>
        <w:t>Никаких изменений в отношении других директив (10-13), касающихся статьи 6 Пакта, не отмечается.  Эти вопросы были затронуты в первоначальном докладе на основе конституционных и законодательных положений Республики Бенин, а также различных практических методов.</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b/>
          <w:bCs/>
        </w:rPr>
      </w:pPr>
      <w:r>
        <w:rPr>
          <w:b/>
          <w:bCs/>
          <w:lang w:val="en-US"/>
        </w:rPr>
        <w:tab/>
      </w:r>
      <w:r>
        <w:rPr>
          <w:b/>
          <w:bCs/>
        </w:rPr>
        <w:t>7.</w:t>
      </w:r>
      <w:r>
        <w:rPr>
          <w:b/>
          <w:bCs/>
        </w:rPr>
        <w:tab/>
      </w:r>
      <w:r>
        <w:rPr>
          <w:b/>
          <w:bCs/>
          <w:u w:val="single"/>
        </w:rPr>
        <w:t>Статья 7 Пакта</w:t>
      </w:r>
    </w:p>
    <w:p w:rsidR="00000000" w:rsidRDefault="00000000">
      <w:pPr>
        <w:tabs>
          <w:tab w:val="left" w:pos="567"/>
          <w:tab w:val="left" w:pos="1134"/>
          <w:tab w:val="left" w:pos="1701"/>
          <w:tab w:val="left" w:pos="2268"/>
          <w:tab w:val="left" w:pos="6237"/>
        </w:tabs>
        <w:rPr>
          <w:b/>
          <w:bCs/>
        </w:rPr>
      </w:pPr>
    </w:p>
    <w:p w:rsidR="00000000" w:rsidRDefault="00000000">
      <w:pPr>
        <w:tabs>
          <w:tab w:val="left" w:pos="567"/>
          <w:tab w:val="left" w:pos="1134"/>
          <w:tab w:val="left" w:pos="1701"/>
          <w:tab w:val="left" w:pos="2268"/>
          <w:tab w:val="left" w:pos="6237"/>
        </w:tabs>
      </w:pPr>
      <w:r>
        <w:rPr>
          <w:b/>
          <w:bCs/>
          <w:lang w:val="en-US"/>
        </w:rPr>
        <w:tab/>
      </w:r>
      <w:r>
        <w:rPr>
          <w:b/>
          <w:bCs/>
        </w:rPr>
        <w:t>7.1</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128.</w:t>
      </w:r>
      <w:r>
        <w:tab/>
        <w:t>Помимо конвенций, ратифицированных Бенином и упомянутых в первоначальном докладе, 11 июля 2001 года Бенин ратифицировал также Конвенцию МОТ об инспекции труда 1947 год (№ 81).</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rPr>
          <w:b/>
          <w:bCs/>
          <w:lang w:val="en-US"/>
        </w:rPr>
        <w:tab/>
      </w:r>
      <w:r>
        <w:rPr>
          <w:b/>
          <w:bCs/>
        </w:rPr>
        <w:t>7.2</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rPr>
          <w:b/>
          <w:bCs/>
          <w:lang w:val="en-US"/>
        </w:rPr>
        <w:tab/>
      </w:r>
      <w:r>
        <w:rPr>
          <w:b/>
          <w:bCs/>
        </w:rPr>
        <w:t>а)</w:t>
      </w:r>
      <w:r>
        <w:tab/>
        <w:t>Основные методы, используемые для определения ставок заработной платы, были указаны в первоначальном докладе.</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rPr>
          <w:b/>
          <w:bCs/>
          <w:lang w:val="en-US"/>
        </w:rPr>
        <w:tab/>
      </w:r>
      <w:proofErr w:type="spellStart"/>
      <w:r>
        <w:rPr>
          <w:b/>
          <w:bCs/>
        </w:rPr>
        <w:t>b</w:t>
      </w:r>
      <w:proofErr w:type="spellEnd"/>
      <w:r>
        <w:rPr>
          <w:b/>
          <w:bCs/>
        </w:rPr>
        <w:t>)</w:t>
      </w:r>
      <w:r>
        <w:rPr>
          <w:b/>
          <w:bCs/>
        </w:rPr>
        <w:tab/>
      </w:r>
      <w:r>
        <w:t>Существует система минимальной заработной платы, именуемая минимальной межпрофессиональной гарантированной заработной платой (СМИГ).  Существует также система минимальной заработной платы для различных категорий трудящихся.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129.</w:t>
      </w:r>
      <w:r>
        <w:tab/>
        <w:t>Согласно закону в стране нет таких трудящихся, которые не были бы защищены системой минимальной заработной платы.  Статья 210 закона № 98-004 от 27 января 1998 года, касающегося Трудового кодекса Республики Бенин,  предусматривает, что заработная плата ни в коем случае не может быть ниже минимальной межпрофессиональной гарантированной заработной платы (СМИГ), установленной постановлением Совета министров на основании доклада министра труда после получения квалифицированного заключения со стороны Национального совета по вопросам труда.  СМИГ гарантируется каждому работнику, занятому трудом, не требующим никакой предварительной подготовки.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130.</w:t>
      </w:r>
      <w:r>
        <w:tab/>
        <w:t xml:space="preserve">Пункты </w:t>
      </w:r>
      <w:r>
        <w:rPr>
          <w:b/>
          <w:bCs/>
        </w:rPr>
        <w:t xml:space="preserve">i), ii) </w:t>
      </w:r>
      <w:r>
        <w:t>и</w:t>
      </w:r>
      <w:r>
        <w:rPr>
          <w:b/>
          <w:bCs/>
        </w:rPr>
        <w:t xml:space="preserve"> iii)</w:t>
      </w:r>
      <w:r>
        <w:t>, касающиеся СМИГ, были освещены в предварительном докладе.</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rPr>
          <w:b/>
          <w:bCs/>
          <w:lang w:val="en-US"/>
        </w:rPr>
        <w:tab/>
      </w:r>
      <w:r>
        <w:rPr>
          <w:b/>
          <w:bCs/>
        </w:rPr>
        <w:t xml:space="preserve">- </w:t>
      </w:r>
      <w:proofErr w:type="spellStart"/>
      <w:r>
        <w:rPr>
          <w:b/>
          <w:bCs/>
        </w:rPr>
        <w:t>iv</w:t>
      </w:r>
      <w:proofErr w:type="spellEnd"/>
      <w:r>
        <w:rPr>
          <w:b/>
          <w:bCs/>
        </w:rPr>
        <w:t>)</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rPr>
          <w:u w:val="single"/>
        </w:rPr>
        <w:t>Динамика СМИГ</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131.</w:t>
      </w:r>
      <w:r>
        <w:tab/>
        <w:t>Закон 98-004 от 27 января 1998 года, касающийся Трудового кодекса Республики Бенин, предусматривает, что размер СМИГ может пересматриваться каждые три года или по мере необходимости (пункт 2 статьи 210).</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132.</w:t>
      </w:r>
      <w:r>
        <w:tab/>
        <w:t>В 1994 году СМИГ составляла 20 300 фр. КФА, в 1997 году - 21 501 фр. КФА, в 2000 году - 25 000 фр. КФА, а в 2003 году - 27 500 фр. КФА.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133.</w:t>
      </w:r>
      <w:r>
        <w:tab/>
      </w:r>
      <w:r>
        <w:rPr>
          <w:u w:val="single"/>
        </w:rPr>
        <w:t>Динамика средней заработной платы в разбивке по основным секторам хозяйственной деятельности начиная с 2000 года при том понимании, что средняя заработная плата составляет среднее значение между минимальной и максимальной заработной платой (во франках КФА</w:t>
      </w:r>
      <w:r>
        <w:t>):</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Торговля, консультационные бюро и аналогичные им службы:</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rPr>
          <w:u w:val="single"/>
        </w:rPr>
        <w:t>25 000 + 134 909</w:t>
      </w:r>
      <w:r>
        <w:t xml:space="preserve">  =  79 954,5 фр. КФА</w:t>
      </w:r>
    </w:p>
    <w:p w:rsidR="00000000" w:rsidRDefault="00000000">
      <w:pPr>
        <w:tabs>
          <w:tab w:val="left" w:pos="567"/>
          <w:tab w:val="left" w:pos="1134"/>
          <w:tab w:val="left" w:pos="1701"/>
          <w:tab w:val="left" w:pos="2268"/>
          <w:tab w:val="left" w:pos="6237"/>
        </w:tabs>
      </w:pPr>
      <w:r>
        <w:tab/>
        <w:t>2</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Водители автотранспортных средств:</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ind w:left="1134" w:hanging="1134"/>
      </w:pPr>
      <w:r>
        <w:tab/>
      </w:r>
      <w:r>
        <w:sym w:font="Symbol" w:char="F02D"/>
      </w:r>
      <w:r>
        <w:tab/>
        <w:t>Водители легковых автомобилей или транспортных средств весом в снаряженном состоянии менее 3  тонн:</w:t>
      </w:r>
    </w:p>
    <w:p w:rsidR="00000000" w:rsidRDefault="00000000">
      <w:pPr>
        <w:tabs>
          <w:tab w:val="left" w:pos="567"/>
          <w:tab w:val="left" w:pos="1134"/>
          <w:tab w:val="left" w:pos="1701"/>
          <w:tab w:val="left" w:pos="2268"/>
          <w:tab w:val="left" w:pos="6237"/>
        </w:tabs>
        <w:ind w:left="1134" w:hanging="1134"/>
      </w:pPr>
    </w:p>
    <w:p w:rsidR="00000000" w:rsidRDefault="00000000">
      <w:pPr>
        <w:tabs>
          <w:tab w:val="left" w:pos="567"/>
          <w:tab w:val="left" w:pos="1134"/>
          <w:tab w:val="left" w:pos="1701"/>
          <w:tab w:val="left" w:pos="2268"/>
          <w:tab w:val="left" w:pos="6237"/>
        </w:tabs>
      </w:pPr>
      <w:r>
        <w:rPr>
          <w:u w:val="single"/>
        </w:rPr>
        <w:t>34 466 + 44 565</w:t>
      </w:r>
      <w:r>
        <w:t xml:space="preserve">  =  39 515,5 фр. КФА</w:t>
      </w:r>
    </w:p>
    <w:p w:rsidR="00000000" w:rsidRDefault="00000000">
      <w:pPr>
        <w:tabs>
          <w:tab w:val="left" w:pos="567"/>
          <w:tab w:val="left" w:pos="1134"/>
          <w:tab w:val="left" w:pos="1701"/>
          <w:tab w:val="left" w:pos="2268"/>
          <w:tab w:val="left" w:pos="6237"/>
        </w:tabs>
      </w:pPr>
      <w:r>
        <w:tab/>
        <w:t>2</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ind w:left="1134" w:hanging="1134"/>
      </w:pPr>
      <w:r>
        <w:tab/>
      </w:r>
      <w:r>
        <w:sym w:font="Symbol" w:char="F02D"/>
      </w:r>
      <w:r>
        <w:tab/>
        <w:t>Водители грузовых автомобилей грузоподъемностью 3-5 тонн:</w:t>
      </w:r>
    </w:p>
    <w:p w:rsidR="00000000" w:rsidRDefault="00000000">
      <w:pPr>
        <w:tabs>
          <w:tab w:val="left" w:pos="567"/>
          <w:tab w:val="left" w:pos="1134"/>
          <w:tab w:val="left" w:pos="1701"/>
          <w:tab w:val="left" w:pos="2268"/>
          <w:tab w:val="left" w:pos="6237"/>
        </w:tabs>
        <w:ind w:left="1134" w:hanging="1134"/>
      </w:pPr>
    </w:p>
    <w:p w:rsidR="00000000" w:rsidRDefault="00000000">
      <w:pPr>
        <w:tabs>
          <w:tab w:val="left" w:pos="567"/>
          <w:tab w:val="left" w:pos="1134"/>
          <w:tab w:val="left" w:pos="1701"/>
          <w:tab w:val="left" w:pos="2268"/>
          <w:tab w:val="left" w:pos="6237"/>
        </w:tabs>
      </w:pPr>
      <w:r>
        <w:rPr>
          <w:u w:val="single"/>
        </w:rPr>
        <w:t>37 117 + 48 839</w:t>
      </w:r>
      <w:r>
        <w:t xml:space="preserve">  =  42 918 фр. КФА</w:t>
      </w:r>
    </w:p>
    <w:p w:rsidR="00000000" w:rsidRDefault="00000000">
      <w:pPr>
        <w:tabs>
          <w:tab w:val="left" w:pos="567"/>
          <w:tab w:val="left" w:pos="1134"/>
          <w:tab w:val="left" w:pos="1701"/>
          <w:tab w:val="left" w:pos="2268"/>
          <w:tab w:val="left" w:pos="6237"/>
        </w:tabs>
      </w:pPr>
      <w:r>
        <w:tab/>
        <w:t>2</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ind w:left="1134" w:hanging="1134"/>
      </w:pPr>
      <w:r>
        <w:tab/>
      </w:r>
      <w:r>
        <w:sym w:font="Symbol" w:char="F02D"/>
      </w:r>
      <w:r>
        <w:tab/>
        <w:t>Водители грузовых автомобилей грузоподъемностью 5</w:t>
      </w:r>
      <w:r>
        <w:rPr>
          <w:lang w:val="en-US"/>
        </w:rPr>
        <w:t> </w:t>
      </w:r>
      <w:r>
        <w:t xml:space="preserve">т или тягачей с полуприцепом;  </w:t>
      </w:r>
      <w:r>
        <w:rPr>
          <w:lang w:val="en-US"/>
        </w:rPr>
        <w:t>c</w:t>
      </w:r>
      <w:r>
        <w:t>читается, что грузоподъемность включает вес самого транспортного средства и, возможно, вес прицепа:</w:t>
      </w:r>
    </w:p>
    <w:p w:rsidR="00000000" w:rsidRDefault="00000000">
      <w:pPr>
        <w:tabs>
          <w:tab w:val="left" w:pos="567"/>
          <w:tab w:val="left" w:pos="1134"/>
          <w:tab w:val="left" w:pos="1701"/>
          <w:tab w:val="left" w:pos="2268"/>
          <w:tab w:val="left" w:pos="6237"/>
        </w:tabs>
        <w:ind w:left="1134" w:hanging="1134"/>
      </w:pPr>
    </w:p>
    <w:p w:rsidR="00000000" w:rsidRDefault="00000000">
      <w:pPr>
        <w:keepNext/>
        <w:tabs>
          <w:tab w:val="left" w:pos="567"/>
          <w:tab w:val="left" w:pos="1134"/>
          <w:tab w:val="left" w:pos="1701"/>
          <w:tab w:val="left" w:pos="2268"/>
          <w:tab w:val="left" w:pos="6237"/>
        </w:tabs>
      </w:pPr>
      <w:r>
        <w:rPr>
          <w:u w:val="single"/>
        </w:rPr>
        <w:t>38 117 + 49 839</w:t>
      </w:r>
      <w:r>
        <w:t xml:space="preserve">  =  43 478 фр. КФА</w:t>
      </w:r>
    </w:p>
    <w:p w:rsidR="00000000" w:rsidRDefault="00000000">
      <w:pPr>
        <w:keepNext/>
        <w:tabs>
          <w:tab w:val="left" w:pos="567"/>
          <w:tab w:val="left" w:pos="1134"/>
          <w:tab w:val="left" w:pos="1701"/>
          <w:tab w:val="left" w:pos="2268"/>
          <w:tab w:val="left" w:pos="6237"/>
        </w:tabs>
      </w:pPr>
      <w:r>
        <w:tab/>
        <w:t>2</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ab/>
      </w:r>
      <w:r>
        <w:sym w:font="Symbol" w:char="F02D"/>
      </w:r>
      <w:r>
        <w:tab/>
        <w:t>Водители автотранспортных средств общего пользования: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rPr>
          <w:u w:val="single"/>
        </w:rPr>
      </w:pPr>
      <w:r>
        <w:rPr>
          <w:u w:val="single"/>
        </w:rPr>
        <w:t>39 117 + 50 685</w:t>
      </w:r>
      <w:r>
        <w:t xml:space="preserve">  =  44 901 фр. КФА</w:t>
      </w:r>
    </w:p>
    <w:p w:rsidR="00000000" w:rsidRDefault="00000000">
      <w:pPr>
        <w:tabs>
          <w:tab w:val="left" w:pos="567"/>
          <w:tab w:val="left" w:pos="1134"/>
          <w:tab w:val="left" w:pos="1701"/>
          <w:tab w:val="left" w:pos="2268"/>
          <w:tab w:val="left" w:pos="6237"/>
        </w:tabs>
      </w:pPr>
      <w:r>
        <w:tab/>
        <w:t>2</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ind w:left="1134" w:hanging="1134"/>
      </w:pPr>
      <w:r>
        <w:tab/>
      </w:r>
      <w:r>
        <w:sym w:font="Symbol" w:char="F02D"/>
      </w:r>
      <w:r>
        <w:tab/>
        <w:t>Водители тяжелых автомобилей с прицепом или без такового грузоподъемностью 12 т или более:</w:t>
      </w:r>
    </w:p>
    <w:p w:rsidR="00000000" w:rsidRDefault="00000000">
      <w:pPr>
        <w:tabs>
          <w:tab w:val="left" w:pos="567"/>
          <w:tab w:val="left" w:pos="1134"/>
          <w:tab w:val="left" w:pos="1701"/>
          <w:tab w:val="left" w:pos="2268"/>
          <w:tab w:val="left" w:pos="6237"/>
        </w:tabs>
        <w:ind w:left="1134" w:hanging="1134"/>
      </w:pPr>
    </w:p>
    <w:p w:rsidR="00000000" w:rsidRDefault="00000000">
      <w:pPr>
        <w:tabs>
          <w:tab w:val="left" w:pos="567"/>
          <w:tab w:val="left" w:pos="1134"/>
          <w:tab w:val="left" w:pos="1701"/>
          <w:tab w:val="left" w:pos="2268"/>
          <w:tab w:val="left" w:pos="6237"/>
        </w:tabs>
      </w:pPr>
      <w:r>
        <w:rPr>
          <w:u w:val="single"/>
        </w:rPr>
        <w:t>51 046 + 60 195</w:t>
      </w:r>
      <w:r>
        <w:t xml:space="preserve">  =  55 620,5 фр. КФА</w:t>
      </w:r>
    </w:p>
    <w:p w:rsidR="00000000" w:rsidRDefault="00000000">
      <w:pPr>
        <w:tabs>
          <w:tab w:val="left" w:pos="567"/>
          <w:tab w:val="left" w:pos="1134"/>
          <w:tab w:val="left" w:pos="1701"/>
          <w:tab w:val="left" w:pos="2268"/>
          <w:tab w:val="left" w:pos="6237"/>
        </w:tabs>
      </w:pPr>
      <w:r>
        <w:tab/>
        <w:t>2</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Работники банков и сходных с ними финансовых учреждений (рабочие, младшие сотрудники и административные работники):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rPr>
          <w:u w:val="single"/>
        </w:rPr>
        <w:t>27 098 + 164 998</w:t>
      </w:r>
      <w:r>
        <w:t xml:space="preserve">  =  96 048 фр. КФА</w:t>
      </w:r>
    </w:p>
    <w:p w:rsidR="00000000" w:rsidRDefault="00000000">
      <w:pPr>
        <w:tabs>
          <w:tab w:val="left" w:pos="567"/>
          <w:tab w:val="left" w:pos="1134"/>
          <w:tab w:val="left" w:pos="1701"/>
          <w:tab w:val="left" w:pos="2268"/>
          <w:tab w:val="left" w:pos="6237"/>
        </w:tabs>
      </w:pPr>
      <w:r>
        <w:tab/>
        <w:t>2</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Работники гостиничного хозяйства (служащие, сотрудники младшего руководящего звена, административные работники и сходные с ними категории):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rPr>
          <w:u w:val="single"/>
        </w:rPr>
        <w:t>25 000 + 134 909</w:t>
      </w:r>
      <w:r>
        <w:t xml:space="preserve">  =  79 954,5 фр. КФА</w:t>
      </w:r>
    </w:p>
    <w:p w:rsidR="00000000" w:rsidRDefault="00000000">
      <w:pPr>
        <w:tabs>
          <w:tab w:val="left" w:pos="567"/>
          <w:tab w:val="left" w:pos="1134"/>
          <w:tab w:val="left" w:pos="1701"/>
          <w:tab w:val="left" w:pos="2268"/>
          <w:tab w:val="left" w:pos="6237"/>
        </w:tabs>
      </w:pPr>
      <w:r>
        <w:tab/>
        <w:t>2</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Работники химической промышленности (рабочие, служащие, сотрудники младшего руководящего звена, административные работники и сходные с ними категории):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rPr>
          <w:u w:val="single"/>
        </w:rPr>
        <w:t>25 000 + 135 280</w:t>
      </w:r>
      <w:r>
        <w:t xml:space="preserve">  =  80 640 фр. КФА</w:t>
      </w:r>
    </w:p>
    <w:p w:rsidR="00000000" w:rsidRDefault="00000000">
      <w:pPr>
        <w:tabs>
          <w:tab w:val="left" w:pos="567"/>
          <w:tab w:val="left" w:pos="1134"/>
          <w:tab w:val="left" w:pos="1701"/>
          <w:tab w:val="left" w:pos="2268"/>
          <w:tab w:val="left" w:pos="6237"/>
        </w:tabs>
      </w:pPr>
      <w:r>
        <w:tab/>
        <w:t>2</w:t>
      </w:r>
    </w:p>
    <w:p w:rsidR="00000000" w:rsidRDefault="00000000">
      <w:pPr>
        <w:tabs>
          <w:tab w:val="clear" w:pos="1134"/>
          <w:tab w:val="clear" w:pos="1701"/>
          <w:tab w:val="clear" w:pos="2268"/>
          <w:tab w:val="clear" w:pos="6237"/>
          <w:tab w:val="left" w:pos="567"/>
          <w:tab w:val="left" w:pos="1122"/>
          <w:tab w:val="right" w:leader="dot" w:pos="7172"/>
          <w:tab w:val="center" w:pos="8039"/>
          <w:tab w:val="center" w:pos="9122"/>
        </w:tabs>
        <w:rPr>
          <w:lang w:val="en-US"/>
        </w:rPr>
      </w:pPr>
    </w:p>
    <w:p w:rsidR="00000000" w:rsidRDefault="00000000">
      <w:r>
        <w:t>Работники пищевой промышленности (рабочие, сотрудники младшего руководящего звена, административные работники и сходные с ними категории):</w:t>
      </w:r>
    </w:p>
    <w:p w:rsidR="00000000" w:rsidRDefault="00000000"/>
    <w:p w:rsidR="00000000" w:rsidRDefault="00000000">
      <w:r>
        <w:rPr>
          <w:noProof/>
          <w:sz w:val="20"/>
          <w:lang w:eastAsia="ru-RU"/>
        </w:rPr>
        <w:pict>
          <v:shapetype id="_x0000_t202" coordsize="21600,21600" o:spt="202" path="m,l,21600r21600,l21600,xe">
            <v:stroke joinstyle="miter"/>
            <v:path gradientshapeok="t" o:connecttype="rect"/>
          </v:shapetype>
          <v:shape id="_x0000_s2055" type="#_x0000_t202" style="position:absolute;margin-left:93.5pt;margin-top:5.3pt;width:130.9pt;height:15pt;z-index:4" stroked="f">
            <v:textbox inset="0,0,0,0">
              <w:txbxContent>
                <w:p w:rsidR="00000000" w:rsidRDefault="00000000">
                  <w:r>
                    <w:t xml:space="preserve">= </w:t>
                  </w:r>
                  <w:r>
                    <w:rPr>
                      <w:lang w:val="en-US"/>
                    </w:rPr>
                    <w:t xml:space="preserve"> </w:t>
                  </w:r>
                  <w:r>
                    <w:t>96 935,5 фр. КФА</w:t>
                  </w:r>
                </w:p>
              </w:txbxContent>
            </v:textbox>
          </v:shape>
        </w:pict>
      </w:r>
      <w:r>
        <w:rPr>
          <w:u w:val="single"/>
        </w:rPr>
        <w:t>26 000 + 167 871</w:t>
      </w:r>
      <w:r>
        <w:t xml:space="preserve"> </w:t>
      </w:r>
    </w:p>
    <w:p w:rsidR="00000000" w:rsidRDefault="00000000">
      <w:r>
        <w:tab/>
        <w:t>2</w:t>
      </w:r>
    </w:p>
    <w:p w:rsidR="00000000" w:rsidRDefault="00000000"/>
    <w:p w:rsidR="00000000" w:rsidRDefault="00000000">
      <w:r>
        <w:t>Работники, занятые в строительстве и сфере общественных работ (рабочие, сотрудники младшего руководящего звена, административные работники и сходные с ними категории):</w:t>
      </w:r>
    </w:p>
    <w:p w:rsidR="00000000" w:rsidRDefault="00000000"/>
    <w:p w:rsidR="00000000" w:rsidRDefault="00000000">
      <w:r>
        <w:rPr>
          <w:noProof/>
          <w:sz w:val="20"/>
          <w:u w:val="single"/>
          <w:lang w:eastAsia="ru-RU"/>
        </w:rPr>
        <w:pict>
          <v:shape id="_x0000_s2054" type="#_x0000_t202" style="position:absolute;margin-left:93.5pt;margin-top:5.85pt;width:102.85pt;height:16.35pt;z-index:3" stroked="f">
            <v:textbox style="mso-next-textbox:#_x0000_s2054" inset="0,0,0,0">
              <w:txbxContent>
                <w:p w:rsidR="00000000" w:rsidRDefault="00000000">
                  <w:r>
                    <w:t xml:space="preserve">= </w:t>
                  </w:r>
                  <w:r>
                    <w:rPr>
                      <w:lang w:val="en-US"/>
                    </w:rPr>
                    <w:t xml:space="preserve"> </w:t>
                  </w:r>
                  <w:r>
                    <w:t>104 542 фр. КФА</w:t>
                  </w:r>
                </w:p>
              </w:txbxContent>
            </v:textbox>
          </v:shape>
        </w:pict>
      </w:r>
      <w:r>
        <w:rPr>
          <w:u w:val="single"/>
        </w:rPr>
        <w:t>25 000 + 184 084</w:t>
      </w:r>
      <w:r>
        <w:t xml:space="preserve"> </w:t>
      </w:r>
    </w:p>
    <w:p w:rsidR="00000000" w:rsidRDefault="00000000">
      <w:r>
        <w:tab/>
        <w:t>2</w:t>
      </w:r>
    </w:p>
    <w:p w:rsidR="00000000" w:rsidRDefault="00000000"/>
    <w:p w:rsidR="00000000" w:rsidRDefault="00000000">
      <w:r>
        <w:t>Работники, занятые в общем машиностроении (рабочие, сотрудники младшего руководящего звена, административные работники и сходные с ними категории):</w:t>
      </w:r>
    </w:p>
    <w:p w:rsidR="00000000" w:rsidRDefault="00000000"/>
    <w:p w:rsidR="00000000" w:rsidRDefault="00000000">
      <w:r>
        <w:rPr>
          <w:noProof/>
          <w:sz w:val="20"/>
          <w:lang w:eastAsia="ru-RU"/>
        </w:rPr>
        <w:pict>
          <v:shape id="_x0000_s2052" type="#_x0000_t202" style="position:absolute;margin-left:93.5pt;margin-top:4.8pt;width:102.85pt;height:18.3pt;z-index:1" stroked="f">
            <v:textbox inset="0,0,0,0">
              <w:txbxContent>
                <w:p w:rsidR="00000000" w:rsidRDefault="00000000">
                  <w:r>
                    <w:rPr>
                      <w:lang w:val="fr-FR"/>
                    </w:rPr>
                    <w:t>=  104</w:t>
                  </w:r>
                  <w:r>
                    <w:t xml:space="preserve"> </w:t>
                  </w:r>
                  <w:r>
                    <w:rPr>
                      <w:lang w:val="fr-FR"/>
                    </w:rPr>
                    <w:t xml:space="preserve">542 </w:t>
                  </w:r>
                  <w:r>
                    <w:t>фр. КФА</w:t>
                  </w:r>
                </w:p>
              </w:txbxContent>
            </v:textbox>
          </v:shape>
        </w:pict>
      </w:r>
      <w:r>
        <w:rPr>
          <w:u w:val="single"/>
        </w:rPr>
        <w:t>25 000 + 184 084</w:t>
      </w:r>
      <w:r>
        <w:t xml:space="preserve"> </w:t>
      </w:r>
    </w:p>
    <w:p w:rsidR="00000000" w:rsidRDefault="00000000">
      <w:r>
        <w:tab/>
        <w:t>2</w:t>
      </w:r>
    </w:p>
    <w:p w:rsidR="00000000" w:rsidRDefault="00000000"/>
    <w:p w:rsidR="00000000" w:rsidRDefault="00000000">
      <w:r>
        <w:t>Домашняя прислуга:</w:t>
      </w:r>
    </w:p>
    <w:p w:rsidR="00000000" w:rsidRDefault="00000000"/>
    <w:p w:rsidR="00000000" w:rsidRDefault="00000000">
      <w:r>
        <w:rPr>
          <w:noProof/>
          <w:sz w:val="20"/>
          <w:lang w:eastAsia="ru-RU"/>
        </w:rPr>
        <w:pict>
          <v:shape id="_x0000_s2053" type="#_x0000_t202" style="position:absolute;margin-left:88.6pt;margin-top:5.2pt;width:107.75pt;height:18.4pt;z-index:2" stroked="f">
            <v:textbox inset="0,0,0,0">
              <w:txbxContent>
                <w:p w:rsidR="00000000" w:rsidRDefault="00000000">
                  <w:r>
                    <w:rPr>
                      <w:lang w:val="en-US"/>
                    </w:rPr>
                    <w:t xml:space="preserve">=  </w:t>
                  </w:r>
                  <w:r>
                    <w:t xml:space="preserve">34 676, 5 фр. КФА                    </w:t>
                  </w:r>
                </w:p>
              </w:txbxContent>
            </v:textbox>
          </v:shape>
        </w:pict>
      </w:r>
      <w:r>
        <w:rPr>
          <w:u w:val="single"/>
        </w:rPr>
        <w:t>25 000 + 44 353</w:t>
      </w:r>
      <w:r>
        <w:t xml:space="preserve"> </w:t>
      </w:r>
    </w:p>
    <w:p w:rsidR="00000000" w:rsidRDefault="00000000">
      <w:r>
        <w:tab/>
        <w:t>2</w:t>
      </w:r>
    </w:p>
    <w:p w:rsidR="00000000" w:rsidRDefault="00000000"/>
    <w:p w:rsidR="00000000" w:rsidRDefault="00000000">
      <w:pPr>
        <w:ind w:left="1134" w:hanging="1134"/>
      </w:pPr>
      <w:r>
        <w:rPr>
          <w:lang w:val="en-US"/>
        </w:rPr>
        <w:tab/>
      </w:r>
      <w:r>
        <w:sym w:font="Symbol" w:char="F02D"/>
      </w:r>
      <w:r>
        <w:tab/>
        <w:t xml:space="preserve">Пункт </w:t>
      </w:r>
      <w:r>
        <w:rPr>
          <w:b/>
          <w:bCs/>
        </w:rPr>
        <w:t>v)</w:t>
      </w:r>
      <w:r>
        <w:t>, касающийся контроля за применением системы минимальной заработной платы, был освещен в первоначальном докладе.  На текущий момент никаких изменений не отмечается.</w:t>
      </w:r>
    </w:p>
    <w:p w:rsidR="00000000" w:rsidRDefault="00000000"/>
    <w:p w:rsidR="00000000" w:rsidRDefault="00000000">
      <w:r>
        <w:rPr>
          <w:b/>
          <w:bCs/>
          <w:lang w:val="en-US"/>
        </w:rPr>
        <w:tab/>
      </w:r>
      <w:proofErr w:type="spellStart"/>
      <w:r>
        <w:rPr>
          <w:b/>
          <w:bCs/>
        </w:rPr>
        <w:t>c</w:t>
      </w:r>
      <w:proofErr w:type="spellEnd"/>
      <w:r>
        <w:rPr>
          <w:b/>
          <w:bCs/>
        </w:rPr>
        <w:t>)</w:t>
      </w:r>
      <w:r>
        <w:rPr>
          <w:b/>
          <w:bCs/>
        </w:rPr>
        <w:tab/>
      </w:r>
      <w:r>
        <w:t>Этот аспект освещен в первоначальном докладе.  Так, согласно закону дискриминация в оплате труда отсутствует.  "За труд равной ценности всем работникам выплачивается одинаковая заработная плата независимо от их происхождения, пола, возраста, положения и вероисповедания на условиях, предусмотренных в настоящем кодексе".  Эти положения Трудового кодекса предусматривают, что никакого неравенства в оплате за труд равной ценности не существует.</w:t>
      </w:r>
    </w:p>
    <w:p w:rsidR="00000000" w:rsidRDefault="00000000"/>
    <w:p w:rsidR="00000000" w:rsidRDefault="00000000">
      <w:r>
        <w:t>134.</w:t>
      </w:r>
      <w:r>
        <w:tab/>
        <w:t>Кроме того, нарушения этих положений могут быть обжалованы работниками, оказывавшимися жертвами таких нарушений, которые могут обратиться за восстановлением своих прав к службам инспекции труда и компетентным судебным органам.</w:t>
      </w:r>
    </w:p>
    <w:p w:rsidR="00000000" w:rsidRDefault="00000000"/>
    <w:p w:rsidR="00000000" w:rsidRDefault="00000000">
      <w:r>
        <w:t>135.</w:t>
      </w:r>
      <w:r>
        <w:tab/>
        <w:t>В силу сложного характера отношений в неформальном секторе здесь могут отмечаться проявления дискриминации в рассматриваемой области.  Службы инспекции труда призваны исправлять положение в случае несоблюдения действующего законодательства.</w:t>
      </w:r>
    </w:p>
    <w:p w:rsidR="00000000" w:rsidRDefault="00000000"/>
    <w:p w:rsidR="00000000" w:rsidRDefault="00000000">
      <w:r>
        <w:rPr>
          <w:b/>
          <w:bCs/>
          <w:lang w:val="en-US"/>
        </w:rPr>
        <w:tab/>
      </w:r>
      <w:proofErr w:type="spellStart"/>
      <w:r>
        <w:rPr>
          <w:b/>
          <w:bCs/>
        </w:rPr>
        <w:t>d</w:t>
      </w:r>
      <w:proofErr w:type="spellEnd"/>
      <w:r>
        <w:rPr>
          <w:b/>
          <w:bCs/>
        </w:rPr>
        <w:t>)</w:t>
      </w:r>
      <w:r>
        <w:rPr>
          <w:b/>
          <w:bCs/>
        </w:rPr>
        <w:tab/>
      </w:r>
      <w:r>
        <w:t>Ставки оплаты труда работников, занятых в государственном секторе (служащие) и в частном секторе (работники частного и полугосударственного секторов), устанавливаются для каждого из секторов на основе соответствующих принципов, которые были описаны в первоначальном докладе и не претерпели никаких изменений.</w:t>
      </w:r>
    </w:p>
    <w:p w:rsidR="00000000" w:rsidRDefault="00000000"/>
    <w:p w:rsidR="00000000" w:rsidRDefault="00000000">
      <w:pPr>
        <w:rPr>
          <w:b/>
          <w:bCs/>
        </w:rPr>
      </w:pPr>
      <w:r>
        <w:rPr>
          <w:b/>
          <w:bCs/>
          <w:lang w:val="en-US"/>
        </w:rPr>
        <w:tab/>
      </w:r>
      <w:r>
        <w:rPr>
          <w:b/>
          <w:bCs/>
        </w:rPr>
        <w:t>7.3</w:t>
      </w:r>
    </w:p>
    <w:p w:rsidR="00000000" w:rsidRDefault="00000000">
      <w:pPr>
        <w:rPr>
          <w:b/>
          <w:bCs/>
        </w:rPr>
      </w:pPr>
    </w:p>
    <w:p w:rsidR="00000000" w:rsidRDefault="00000000">
      <w:r>
        <w:t>136.</w:t>
      </w:r>
      <w:r>
        <w:tab/>
        <w:t>Существующие юридические, административные и иные положения, устанавливающие минимальные нормы техники безопасности и гигиены труда, а также условиях их применения были указаны и описаны во всех необходимых подробностях в первоначальном докладе.</w:t>
      </w:r>
    </w:p>
    <w:p w:rsidR="00000000" w:rsidRDefault="00000000"/>
    <w:p w:rsidR="00000000" w:rsidRDefault="00000000">
      <w:r>
        <w:t>137.</w:t>
      </w:r>
      <w:r>
        <w:tab/>
        <w:t>Вместе с тем следует дополнительно отметить изменения, происшедшие за последнее время:</w:t>
      </w:r>
    </w:p>
    <w:p w:rsidR="00000000" w:rsidRDefault="00000000"/>
    <w:p w:rsidR="00000000" w:rsidRDefault="00000000">
      <w:pPr>
        <w:tabs>
          <w:tab w:val="left" w:pos="9072"/>
        </w:tabs>
        <w:ind w:left="1134" w:hanging="1134"/>
      </w:pPr>
      <w:r>
        <w:rPr>
          <w:lang w:val="en-US"/>
        </w:rPr>
        <w:tab/>
      </w:r>
      <w:r>
        <w:sym w:font="Symbol" w:char="F02D"/>
      </w:r>
      <w:r>
        <w:tab/>
        <w:t>Декрет № 2001-567 от 28 декабря 2001 года, в соответствии с которым был создан центр подготовки членов комитетов контроля за безопасностью и санитарно-гигиеническими условиями труда.  Перед этим центром поставлена задача "служить основой для обмена опытом, повышения квалификации и переподготовки членов комитетов контроля за безопасностью и санитарно-гигиеническими условиями труда" (статья 2 вышеупомянутого декрета).  Штаб-квартира центра находится в Котону.</w:t>
      </w:r>
    </w:p>
    <w:p w:rsidR="00000000" w:rsidRDefault="00000000"/>
    <w:p w:rsidR="00000000" w:rsidRDefault="00000000">
      <w:r>
        <w:t>138.</w:t>
      </w:r>
      <w:r>
        <w:tab/>
        <w:t xml:space="preserve">Эти комитеты контроля за безопасностью и санитарно-гигиеническими условиями труда призваны содействовать предотвращению несчастных случаев на производстве и профессиональных заболеваний.  Такие комитеты уже имеются на 45 предприятиях.  </w:t>
      </w:r>
    </w:p>
    <w:p w:rsidR="00000000" w:rsidRDefault="00000000"/>
    <w:p w:rsidR="00000000" w:rsidRDefault="00000000">
      <w:pPr>
        <w:ind w:left="1134" w:hanging="1134"/>
      </w:pPr>
      <w:r>
        <w:rPr>
          <w:lang w:val="en-US"/>
        </w:rPr>
        <w:tab/>
      </w:r>
      <w:r>
        <w:sym w:font="Symbol" w:char="F02D"/>
      </w:r>
      <w:r>
        <w:tab/>
        <w:t xml:space="preserve">Декрет № 2000-178 от 11 апреля 2000 года, касающийся организации и функционирования национальной комиссии по вопросам безопасности и гигиены труда.  После рассмотрения вопроса об уровнях шума на рабочих местах, которому было посвящено отдельное заседание, на своей первой сессии в октябре 2005 года эта комиссия должна вынести заключение по проекту положений о конкретных факторах риска на основе двух документов:  </w:t>
      </w:r>
    </w:p>
    <w:p w:rsidR="00000000" w:rsidRDefault="00000000"/>
    <w:p w:rsidR="00000000" w:rsidRDefault="00000000">
      <w:pPr>
        <w:ind w:left="1701" w:hanging="1701"/>
      </w:pPr>
      <w:r>
        <w:tab/>
      </w:r>
      <w:r>
        <w:rPr>
          <w:lang w:val="en-US"/>
        </w:rPr>
        <w:tab/>
      </w:r>
      <w:r>
        <w:sym w:font="Symbol" w:char="F02D"/>
      </w:r>
      <w:r>
        <w:tab/>
        <w:t>проекта постановления об общих мерах безопасности в ходе строительных работ, общественных работ и других работ, имеющих отношение к зданиям;</w:t>
      </w:r>
    </w:p>
    <w:p w:rsidR="00000000" w:rsidRDefault="00000000">
      <w:pPr>
        <w:ind w:left="1134" w:hanging="1134"/>
      </w:pPr>
    </w:p>
    <w:p w:rsidR="00000000" w:rsidRDefault="00000000">
      <w:pPr>
        <w:ind w:left="1701" w:hanging="1701"/>
      </w:pPr>
      <w:r>
        <w:tab/>
      </w:r>
      <w:r>
        <w:rPr>
          <w:lang w:val="en-US"/>
        </w:rPr>
        <w:tab/>
      </w:r>
      <w:r>
        <w:sym w:font="Symbol" w:char="F02D"/>
      </w:r>
      <w:r>
        <w:tab/>
        <w:t>проекта постановления о регламентирующих положениях в отношении подъемных устройств и практических работ.</w:t>
      </w:r>
    </w:p>
    <w:p w:rsidR="00000000" w:rsidRDefault="00000000">
      <w:pPr>
        <w:ind w:left="1134" w:hanging="1134"/>
      </w:pPr>
    </w:p>
    <w:p w:rsidR="00000000" w:rsidRDefault="00000000">
      <w:r>
        <w:t>139.</w:t>
      </w:r>
      <w:r>
        <w:tab/>
        <w:t>Наконец, в числе прочих регламентационных мер, принятых в целях гарантирования безопасности трудящихся, можно отметить, в частности:</w:t>
      </w:r>
    </w:p>
    <w:p w:rsidR="00000000" w:rsidRDefault="00000000"/>
    <w:p w:rsidR="00000000" w:rsidRDefault="00000000">
      <w:pPr>
        <w:ind w:left="1134" w:hanging="1134"/>
      </w:pPr>
      <w:r>
        <w:tab/>
      </w:r>
      <w:r>
        <w:sym w:font="Symbol" w:char="F02D"/>
      </w:r>
      <w:r>
        <w:tab/>
        <w:t>постановление № 008/MFPTRA/DC/SGM/DT/SST от 10 февраля 2000 года о полномочиях врачей, входящих в состав служб инспекции труда;</w:t>
      </w:r>
    </w:p>
    <w:p w:rsidR="00000000" w:rsidRDefault="00000000">
      <w:pPr>
        <w:ind w:left="1134" w:hanging="1134"/>
      </w:pPr>
    </w:p>
    <w:p w:rsidR="00000000" w:rsidRDefault="00000000">
      <w:pPr>
        <w:ind w:left="1134" w:hanging="1134"/>
      </w:pPr>
      <w:r>
        <w:tab/>
      </w:r>
      <w:r>
        <w:sym w:font="Symbol" w:char="F02D"/>
      </w:r>
      <w:r>
        <w:tab/>
        <w:t>постановление № 54/MFPTRA/DC/SGM/DT/SST от 6 ноября 1998 года, устанавливающее условия проведения медицинских освидетельствований при приеме на работу, периодических медицинских осмотров, освидетельствований при возобновлении работы и внеплановых консультаций;</w:t>
      </w:r>
    </w:p>
    <w:p w:rsidR="00000000" w:rsidRDefault="00000000">
      <w:pPr>
        <w:ind w:left="1134" w:hanging="1134"/>
      </w:pPr>
    </w:p>
    <w:p w:rsidR="00000000" w:rsidRDefault="00000000">
      <w:pPr>
        <w:ind w:left="1134" w:hanging="1134"/>
      </w:pPr>
      <w:r>
        <w:tab/>
      </w:r>
      <w:r>
        <w:sym w:font="Symbol" w:char="F02D"/>
      </w:r>
      <w:r>
        <w:tab/>
        <w:t>межведомственное постановление № 132 MFPTRA/MSP/DC/SGM/DT/SST от 22 ноября 2000 года, определяющее характер работ и категории предприятий, запрещенных для женщин, беременных женщин и несовершеннолетних, а также предельный возраст, до которого применяется это запрещение.</w:t>
      </w:r>
    </w:p>
    <w:p w:rsidR="00000000" w:rsidRDefault="00000000">
      <w:pPr>
        <w:ind w:left="1134" w:hanging="1134"/>
      </w:pPr>
    </w:p>
    <w:p w:rsidR="00000000" w:rsidRDefault="00000000">
      <w:r>
        <w:rPr>
          <w:b/>
          <w:bCs/>
          <w:lang w:val="en-US"/>
        </w:rPr>
        <w:tab/>
      </w:r>
      <w:r>
        <w:rPr>
          <w:b/>
          <w:bCs/>
        </w:rPr>
        <w:t>а)</w:t>
      </w:r>
      <w:r>
        <w:rPr>
          <w:b/>
          <w:bCs/>
        </w:rPr>
        <w:tab/>
      </w:r>
      <w:r>
        <w:t>Условия, действующие в области безопасности и гигиены труда, применяются ко всем категориям работников.  Единственной проблемой остается нерегулярный характер механизма функционирования неформального сектора, который затрудняет задачу осуществления контроля за применением этих мер.</w:t>
      </w:r>
    </w:p>
    <w:p w:rsidR="00000000" w:rsidRDefault="00000000"/>
    <w:p w:rsidR="00000000" w:rsidRDefault="00000000">
      <w:r>
        <w:rPr>
          <w:b/>
          <w:bCs/>
          <w:lang w:val="en-US"/>
        </w:rPr>
        <w:tab/>
      </w:r>
      <w:proofErr w:type="spellStart"/>
      <w:r>
        <w:rPr>
          <w:b/>
          <w:bCs/>
        </w:rPr>
        <w:t>b</w:t>
      </w:r>
      <w:proofErr w:type="spellEnd"/>
      <w:r>
        <w:rPr>
          <w:b/>
          <w:bCs/>
        </w:rPr>
        <w:t>)</w:t>
      </w:r>
      <w:r>
        <w:tab/>
        <w:t>Положение в области несчастных случаев на производстве и профессиональных заболеваний на протяжении последних шести лет является следующим:</w:t>
      </w:r>
    </w:p>
    <w:p w:rsidR="00000000" w:rsidRDefault="00000000"/>
    <w:p w:rsidR="00000000" w:rsidRDefault="00000000">
      <w:pPr>
        <w:jc w:val="center"/>
        <w:rPr>
          <w:b/>
          <w:bCs/>
          <w:u w:val="single"/>
          <w:lang w:val="en-US"/>
        </w:rPr>
      </w:pPr>
      <w:r>
        <w:rPr>
          <w:b/>
          <w:bCs/>
          <w:u w:val="single"/>
        </w:rPr>
        <w:t>Таблица № 8</w:t>
      </w:r>
    </w:p>
    <w:p w:rsidR="00000000" w:rsidRDefault="00000000">
      <w:pPr>
        <w:rPr>
          <w:u w:val="single"/>
          <w:lang w:val="en-US"/>
        </w:rPr>
      </w:pPr>
    </w:p>
    <w:tbl>
      <w:tblPr>
        <w:tblW w:w="0" w:type="auto"/>
        <w:jc w:val="center"/>
        <w:tblInd w:w="13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84"/>
        <w:gridCol w:w="2484"/>
        <w:gridCol w:w="2484"/>
      </w:tblGrid>
      <w:tr w:rsidR="00000000">
        <w:trPr>
          <w:jc w:val="center"/>
        </w:trPr>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Годы</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Несчастные случаи на производстве</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Профессиональные заболевания</w:t>
            </w:r>
          </w:p>
        </w:tc>
      </w:tr>
      <w:tr w:rsidR="00000000">
        <w:trPr>
          <w:jc w:val="center"/>
        </w:trPr>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1999</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750</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04</w:t>
            </w:r>
          </w:p>
        </w:tc>
      </w:tr>
      <w:tr w:rsidR="00000000">
        <w:trPr>
          <w:jc w:val="center"/>
        </w:trPr>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2000</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878</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00</w:t>
            </w:r>
          </w:p>
        </w:tc>
      </w:tr>
      <w:tr w:rsidR="00000000">
        <w:trPr>
          <w:jc w:val="center"/>
        </w:trPr>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2001</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694</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03</w:t>
            </w:r>
          </w:p>
        </w:tc>
      </w:tr>
      <w:tr w:rsidR="00000000">
        <w:trPr>
          <w:jc w:val="center"/>
        </w:trPr>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2002</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703</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00</w:t>
            </w:r>
          </w:p>
        </w:tc>
      </w:tr>
      <w:tr w:rsidR="00000000">
        <w:trPr>
          <w:jc w:val="center"/>
        </w:trPr>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2003</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792</w:t>
            </w:r>
          </w:p>
        </w:tc>
        <w:tc>
          <w:tcPr>
            <w:tcW w:w="2484"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Cs w:val="24"/>
              </w:rPr>
            </w:pPr>
            <w:r>
              <w:t>00</w:t>
            </w:r>
          </w:p>
        </w:tc>
      </w:tr>
    </w:tbl>
    <w:p w:rsidR="00000000" w:rsidRDefault="00000000"/>
    <w:p w:rsidR="00000000" w:rsidRDefault="00000000">
      <w:pPr>
        <w:spacing w:line="240" w:lineRule="auto"/>
      </w:pPr>
      <w:r>
        <w:tab/>
      </w:r>
      <w:r>
        <w:rPr>
          <w:i/>
          <w:iCs/>
        </w:rPr>
        <w:t>Источник</w:t>
      </w:r>
      <w:r>
        <w:t xml:space="preserve">:  </w:t>
      </w:r>
      <w:r>
        <w:rPr>
          <w:lang w:val="en-US"/>
        </w:rPr>
        <w:t>C</w:t>
      </w:r>
      <w:proofErr w:type="spellStart"/>
      <w:r>
        <w:t>лужба</w:t>
      </w:r>
      <w:proofErr w:type="spellEnd"/>
      <w:r>
        <w:t xml:space="preserve"> предотвращения профессиональных рисков Национального фонда социального обеспечения</w:t>
      </w:r>
    </w:p>
    <w:p w:rsidR="00000000" w:rsidRDefault="00000000"/>
    <w:p w:rsidR="00000000" w:rsidRDefault="00000000">
      <w:r>
        <w:t>140.</w:t>
      </w:r>
      <w:r>
        <w:tab/>
        <w:t>Отсутствие некоторых данных о несчастных случаях на производстве и, в частности, о численности работников предприятий, количестве случаев постоянной частичной потери трудоспособности, количестве пропущенных рабочих дней и т.д. не позволило определить некоторые основные показатели, такие, как частотность и степень тяжести несчастных случаев.</w:t>
      </w:r>
    </w:p>
    <w:p w:rsidR="00000000" w:rsidRDefault="00000000"/>
    <w:p w:rsidR="00000000" w:rsidRDefault="00000000">
      <w:r>
        <w:t>141.</w:t>
      </w:r>
      <w:r>
        <w:tab/>
        <w:t>В целом, многочисленные несчастные случаи на производстве, и особенно профессиональные заболевания, не объявляются работодателями.</w:t>
      </w:r>
    </w:p>
    <w:p w:rsidR="00000000" w:rsidRDefault="00000000"/>
    <w:p w:rsidR="00000000" w:rsidRDefault="00000000">
      <w:pPr>
        <w:rPr>
          <w:b/>
          <w:bCs/>
        </w:rPr>
      </w:pPr>
      <w:r>
        <w:rPr>
          <w:b/>
          <w:bCs/>
        </w:rPr>
        <w:tab/>
      </w:r>
      <w:r>
        <w:rPr>
          <w:b/>
          <w:bCs/>
          <w:u w:val="single"/>
        </w:rPr>
        <w:t>7.4, 7.5, 7.6 (директивы 17, 18 и 19 по статье 7 Пакта</w:t>
      </w:r>
      <w:r>
        <w:rPr>
          <w:b/>
          <w:bCs/>
        </w:rPr>
        <w:t>)</w:t>
      </w:r>
    </w:p>
    <w:p w:rsidR="00000000" w:rsidRDefault="00000000">
      <w:pPr>
        <w:rPr>
          <w:b/>
          <w:bCs/>
        </w:rPr>
      </w:pPr>
    </w:p>
    <w:p w:rsidR="00000000" w:rsidRDefault="00000000">
      <w:r>
        <w:t>142.</w:t>
      </w:r>
      <w:r>
        <w:tab/>
        <w:t>Эти аспекты подробно освещены в первоначальном докладе.</w:t>
      </w:r>
    </w:p>
    <w:p w:rsidR="00000000" w:rsidRDefault="00000000"/>
    <w:p w:rsidR="00000000" w:rsidRDefault="00000000">
      <w:pPr>
        <w:rPr>
          <w:b/>
          <w:bCs/>
        </w:rPr>
      </w:pPr>
      <w:r>
        <w:rPr>
          <w:b/>
          <w:bCs/>
          <w:lang w:val="en-US"/>
        </w:rPr>
        <w:tab/>
      </w:r>
      <w:r>
        <w:rPr>
          <w:b/>
          <w:bCs/>
        </w:rPr>
        <w:t>8.</w:t>
      </w:r>
      <w:r>
        <w:rPr>
          <w:b/>
          <w:bCs/>
        </w:rPr>
        <w:tab/>
      </w:r>
      <w:r>
        <w:rPr>
          <w:b/>
          <w:bCs/>
          <w:u w:val="single"/>
        </w:rPr>
        <w:t>Статья 8 Пакта</w:t>
      </w:r>
      <w:r>
        <w:rPr>
          <w:b/>
          <w:bCs/>
        </w:rPr>
        <w:t>:  Профсоюзные права</w:t>
      </w:r>
    </w:p>
    <w:p w:rsidR="00000000" w:rsidRDefault="00000000">
      <w:pPr>
        <w:rPr>
          <w:b/>
          <w:bCs/>
        </w:rPr>
      </w:pPr>
    </w:p>
    <w:p w:rsidR="00000000" w:rsidRDefault="00000000">
      <w:pPr>
        <w:rPr>
          <w:b/>
          <w:bCs/>
        </w:rPr>
      </w:pPr>
      <w:r>
        <w:rPr>
          <w:b/>
          <w:bCs/>
        </w:rPr>
        <w:tab/>
        <w:t>8.1</w:t>
      </w:r>
    </w:p>
    <w:p w:rsidR="00000000" w:rsidRDefault="00000000">
      <w:pPr>
        <w:rPr>
          <w:b/>
          <w:bCs/>
        </w:rPr>
      </w:pPr>
    </w:p>
    <w:p w:rsidR="00000000" w:rsidRDefault="00000000">
      <w:r>
        <w:t>143.</w:t>
      </w:r>
      <w:r>
        <w:tab/>
        <w:t>В марте 1992 года бенинское государство стало участником Международного пакта о гражданских и политических правах (</w:t>
      </w:r>
      <w:proofErr w:type="spellStart"/>
      <w:r>
        <w:t>МПГПП</w:t>
      </w:r>
      <w:proofErr w:type="spellEnd"/>
      <w:r>
        <w:t>);  оно также является участником конвенций МОТ № 87 и 98 о свободе объединений и защите права объединяться в профсоюзы и о праве на объединение в профсоюзы и на ведение коллективных переговоров.</w:t>
      </w:r>
    </w:p>
    <w:p w:rsidR="00000000" w:rsidRDefault="00000000"/>
    <w:p w:rsidR="00000000" w:rsidRDefault="00000000">
      <w:r>
        <w:t>144.</w:t>
      </w:r>
      <w:r>
        <w:tab/>
        <w:t xml:space="preserve">В контексте применения Конвенции № 87 комиссия экспертов </w:t>
      </w:r>
      <w:proofErr w:type="spellStart"/>
      <w:r>
        <w:t>МБТ</w:t>
      </w:r>
      <w:proofErr w:type="spellEnd"/>
      <w:r>
        <w:t xml:space="preserve"> по применению конвенций высказала замечания по поводу постановления 69-14, касающегося осуществления права на забастовки;  положения этого постановления не соответствовали положениям Конвенции № 87 МОТ и положениям Конвенции № 29 о принудительном или обязательном труде.</w:t>
      </w:r>
    </w:p>
    <w:p w:rsidR="00000000" w:rsidRDefault="00000000"/>
    <w:p w:rsidR="00000000" w:rsidRDefault="00000000">
      <w:r>
        <w:t>145.</w:t>
      </w:r>
      <w:r>
        <w:tab/>
        <w:t>Эти замечания были учтены в новом законе (Закон № 2001-09 от 21 июня 2002 года об осуществлении права на забастовки в Республике Бенин) и в нормативных документах, которые были приняты после получения этих замечаний.</w:t>
      </w:r>
    </w:p>
    <w:p w:rsidR="00000000" w:rsidRDefault="00000000"/>
    <w:p w:rsidR="00000000" w:rsidRDefault="00000000">
      <w:r>
        <w:t>146.</w:t>
      </w:r>
      <w:r>
        <w:tab/>
        <w:t>Существенные и формальные условия для формирования профсоюза и вступления в профсоюз по своему выбору подробно изложены в первоначальном докладе.  В этом плане не отмечается никаких изменений.</w:t>
      </w:r>
    </w:p>
    <w:p w:rsidR="00000000" w:rsidRDefault="00000000"/>
    <w:p w:rsidR="00000000" w:rsidRDefault="00000000">
      <w:r>
        <w:t>147.</w:t>
      </w:r>
      <w:r>
        <w:tab/>
        <w:t>Вместе с тем в отношении числа профсоюзов следует отметить, что на момент составления настоящего доклада в Бенине существовало семь профсоюзных объединений и Национальный совет предпринимателей Бенина (</w:t>
      </w:r>
      <w:proofErr w:type="spellStart"/>
      <w:r>
        <w:t>НСПБ</w:t>
      </w:r>
      <w:proofErr w:type="spellEnd"/>
      <w:r>
        <w:t>):</w:t>
      </w:r>
    </w:p>
    <w:p w:rsidR="00000000" w:rsidRDefault="00000000"/>
    <w:p w:rsidR="00000000" w:rsidRDefault="00000000">
      <w:r>
        <w:tab/>
      </w:r>
      <w:r>
        <w:sym w:font="Symbol" w:char="F02D"/>
      </w:r>
      <w:r>
        <w:tab/>
        <w:t>Конфедерация автономных профсоюзов Бенина (КАП-Бенин);</w:t>
      </w:r>
    </w:p>
    <w:p w:rsidR="00000000" w:rsidRDefault="00000000"/>
    <w:p w:rsidR="00000000" w:rsidRDefault="00000000">
      <w:r>
        <w:tab/>
      </w:r>
      <w:r>
        <w:sym w:font="Symbol" w:char="F02D"/>
      </w:r>
      <w:r>
        <w:tab/>
        <w:t>Конфедерация профсоюзов трудящихся Бенина (</w:t>
      </w:r>
      <w:proofErr w:type="spellStart"/>
      <w:r>
        <w:t>КПТБ</w:t>
      </w:r>
      <w:proofErr w:type="spellEnd"/>
      <w:r>
        <w:t>);</w:t>
      </w:r>
    </w:p>
    <w:p w:rsidR="00000000" w:rsidRDefault="00000000"/>
    <w:p w:rsidR="00000000" w:rsidRDefault="00000000">
      <w:r>
        <w:tab/>
      </w:r>
      <w:r>
        <w:sym w:font="Symbol" w:char="F02D"/>
      </w:r>
      <w:r>
        <w:tab/>
        <w:t>Всеобщая конфедерация трудящихся Бенина (</w:t>
      </w:r>
      <w:proofErr w:type="spellStart"/>
      <w:r>
        <w:t>ВКТБ</w:t>
      </w:r>
      <w:proofErr w:type="spellEnd"/>
      <w:r>
        <w:t>);</w:t>
      </w:r>
    </w:p>
    <w:p w:rsidR="00000000" w:rsidRDefault="00000000"/>
    <w:p w:rsidR="00000000" w:rsidRDefault="00000000">
      <w:r>
        <w:tab/>
        <w:t>1</w:t>
      </w:r>
      <w:r>
        <w:sym w:font="Symbol" w:char="F02D"/>
      </w:r>
      <w:r>
        <w:tab/>
        <w:t>Конфедерация независимых профсоюзных организаций Бенина (</w:t>
      </w:r>
      <w:proofErr w:type="spellStart"/>
      <w:r>
        <w:t>КНПОБ</w:t>
      </w:r>
      <w:proofErr w:type="spellEnd"/>
      <w:r>
        <w:t>);</w:t>
      </w:r>
    </w:p>
    <w:p w:rsidR="00000000" w:rsidRDefault="00000000"/>
    <w:p w:rsidR="00000000" w:rsidRDefault="00000000">
      <w:r>
        <w:tab/>
      </w:r>
      <w:r>
        <w:sym w:font="Symbol" w:char="F02D"/>
      </w:r>
      <w:r>
        <w:tab/>
        <w:t>Объединение профсоюзов трудящихся Бенина (</w:t>
      </w:r>
      <w:proofErr w:type="spellStart"/>
      <w:r>
        <w:t>ОПТБ</w:t>
      </w:r>
      <w:proofErr w:type="spellEnd"/>
      <w:r>
        <w:t>);</w:t>
      </w:r>
    </w:p>
    <w:p w:rsidR="00000000" w:rsidRDefault="00000000"/>
    <w:p w:rsidR="00000000" w:rsidRDefault="00000000">
      <w:r>
        <w:tab/>
      </w:r>
      <w:r>
        <w:sym w:font="Symbol" w:char="F02D"/>
      </w:r>
      <w:r>
        <w:tab/>
        <w:t>Центр объединенных профсоюзов Бенина (</w:t>
      </w:r>
      <w:proofErr w:type="spellStart"/>
      <w:r>
        <w:t>ЦОПБ</w:t>
      </w:r>
      <w:proofErr w:type="spellEnd"/>
      <w:r>
        <w:t>);</w:t>
      </w:r>
    </w:p>
    <w:p w:rsidR="00000000" w:rsidRDefault="00000000"/>
    <w:p w:rsidR="00000000" w:rsidRDefault="00000000">
      <w:pPr>
        <w:ind w:left="1134" w:hanging="1134"/>
      </w:pPr>
      <w:r>
        <w:tab/>
      </w:r>
      <w:r>
        <w:sym w:font="Symbol" w:char="F02D"/>
      </w:r>
      <w:r>
        <w:tab/>
        <w:t>Центр профсоюзов трудящихся частного и неформального секторов Бенина (</w:t>
      </w:r>
      <w:proofErr w:type="spellStart"/>
      <w:r>
        <w:t>ЦПТЧНБ</w:t>
      </w:r>
      <w:proofErr w:type="spellEnd"/>
      <w:r>
        <w:t>).</w:t>
      </w:r>
    </w:p>
    <w:p w:rsidR="00000000" w:rsidRDefault="00000000">
      <w:pPr>
        <w:ind w:left="1134" w:hanging="1134"/>
      </w:pPr>
    </w:p>
    <w:p w:rsidR="00000000" w:rsidRDefault="00000000">
      <w:r>
        <w:t>148.</w:t>
      </w:r>
      <w:r>
        <w:tab/>
        <w:t>Каждая конфедерация профсоюзов или профсоюзный центр представляет собой объединение профсоюзов и федераций профсоюзов, точное число членов которых не всегда известно.</w:t>
      </w:r>
    </w:p>
    <w:p w:rsidR="00000000" w:rsidRDefault="00000000"/>
    <w:p w:rsidR="00000000" w:rsidRDefault="00000000">
      <w:r>
        <w:t>149.</w:t>
      </w:r>
      <w:r>
        <w:tab/>
        <w:t>Эти профсоюзные объединения присоединились к международным конфедерациям профсоюзов, указанным в первоначальном докладе.</w:t>
      </w:r>
    </w:p>
    <w:p w:rsidR="00000000" w:rsidRDefault="00000000"/>
    <w:p w:rsidR="00000000" w:rsidRDefault="00000000">
      <w:pPr>
        <w:rPr>
          <w:b/>
          <w:bCs/>
        </w:rPr>
      </w:pPr>
      <w:r>
        <w:rPr>
          <w:b/>
          <w:bCs/>
        </w:rPr>
        <w:tab/>
        <w:t>8.3</w:t>
      </w:r>
    </w:p>
    <w:p w:rsidR="00000000" w:rsidRDefault="00000000">
      <w:pPr>
        <w:rPr>
          <w:b/>
          <w:bCs/>
        </w:rPr>
      </w:pPr>
    </w:p>
    <w:p w:rsidR="00000000" w:rsidRDefault="00000000">
      <w:r>
        <w:t>150.</w:t>
      </w:r>
      <w:r>
        <w:tab/>
        <w:t>Как указано в первоначальном докладе, право на забастовки признано за трудящимися в конституционных и законодательных положениях.  Почти все вопросы, касающиеся директивы 23, освещены в первоначальном докладе.</w:t>
      </w:r>
    </w:p>
    <w:p w:rsidR="00000000" w:rsidRDefault="00000000"/>
    <w:p w:rsidR="00000000" w:rsidRDefault="00000000">
      <w:r>
        <w:t>151.</w:t>
      </w:r>
      <w:r>
        <w:tab/>
        <w:t xml:space="preserve">Вместе с тем следует отметить, что ограничения, содержавшиеся в постановлении 69-14 от 19 июня 1969 года, которые были осуждены трудящимися всех секторов и отмечены наблюдателями комиссии экспертов </w:t>
      </w:r>
      <w:proofErr w:type="spellStart"/>
      <w:r>
        <w:t>МБТ</w:t>
      </w:r>
      <w:proofErr w:type="spellEnd"/>
      <w:r>
        <w:t>, были исправлены новым законом, принятым в 2002 году.</w:t>
      </w:r>
    </w:p>
    <w:p w:rsidR="00000000" w:rsidRDefault="00000000"/>
    <w:p w:rsidR="00000000" w:rsidRDefault="00000000">
      <w:r>
        <w:t>152.</w:t>
      </w:r>
      <w:r>
        <w:tab/>
        <w:t>Этот закон - Закон 2001-09 от 21 июня 2002 года, касающийся осуществления права на забастовки в Республике Бенин, - предусматривает в своей статье 1:  "Государство признает и гарантирует право на забастовки.  В условиях, предусмотренных законом, каждый трудящийся может отстаивать свои права и интересы, будь то в индивидуальном порядке, совместно с другими или через профсоюзную деятельность…".</w:t>
      </w:r>
    </w:p>
    <w:p w:rsidR="00000000" w:rsidRDefault="00000000"/>
    <w:p w:rsidR="00000000" w:rsidRDefault="00000000">
      <w:r>
        <w:t>153.</w:t>
      </w:r>
      <w:r>
        <w:tab/>
        <w:t>На протяжении последних лет были приняты и другие меры законодательного и нормативного характера, с тем чтобы гарантировать эффективное осуществление прав, касающихся профсоюзов.  К их числу относятся:</w:t>
      </w:r>
    </w:p>
    <w:p w:rsidR="00000000" w:rsidRDefault="00000000"/>
    <w:p w:rsidR="00000000" w:rsidRDefault="00000000">
      <w:pPr>
        <w:ind w:left="1134" w:hanging="1134"/>
      </w:pPr>
      <w:r>
        <w:tab/>
      </w:r>
      <w:r>
        <w:sym w:font="Symbol" w:char="F02D"/>
      </w:r>
      <w:r>
        <w:tab/>
        <w:t>Декрет № 97-617 от 18 декабря 1997 года, касающийся определения различных форм профсоюзных организаций и критериев представительства.  Его статья 1 предусматривает:  "Профсоюзные организации трудящихся представляют собой базовые профсоюзы, федерации профсоюзов и объединения или конфедерации профсоюзов";</w:t>
      </w:r>
    </w:p>
    <w:p w:rsidR="00000000" w:rsidRDefault="00000000">
      <w:pPr>
        <w:ind w:left="1134" w:hanging="1134"/>
      </w:pPr>
    </w:p>
    <w:p w:rsidR="00000000" w:rsidRDefault="00000000">
      <w:pPr>
        <w:ind w:left="1134" w:hanging="567"/>
      </w:pPr>
      <w:r>
        <w:sym w:font="Symbol" w:char="F02D"/>
      </w:r>
      <w:r>
        <w:tab/>
        <w:t>Декрет № 98-125 от 3 апреля 1998 года о предоставлении свободного времени представителям профсоюзом на частных и полугосударственных предприятиях, статья 1 которого предусматривает:  "Представителям профсоюзов, созданных на законных основаниях, разрешается отсутствовать для целей участия в собраниях, предусмотренных уставом их организации, в работе паритетных комиссий и в профессиональных собраниях.  Этим правом пользуются также представители трудящихся, входящие в состав судов по рассмотрению трудовых конфликтов";</w:t>
      </w:r>
    </w:p>
    <w:p w:rsidR="00000000" w:rsidRDefault="00000000">
      <w:pPr>
        <w:ind w:left="1134" w:hanging="567"/>
      </w:pPr>
    </w:p>
    <w:p w:rsidR="00000000" w:rsidRDefault="00000000">
      <w:pPr>
        <w:ind w:left="1134" w:hanging="567"/>
      </w:pPr>
      <w:r>
        <w:sym w:font="Symbol" w:char="F02D"/>
      </w:r>
      <w:r>
        <w:tab/>
        <w:t>Постановление № 002/</w:t>
      </w:r>
      <w:proofErr w:type="spellStart"/>
      <w:r>
        <w:rPr>
          <w:lang w:val="en-US"/>
        </w:rPr>
        <w:t>MFPTRA</w:t>
      </w:r>
      <w:proofErr w:type="spellEnd"/>
      <w:r>
        <w:t>/</w:t>
      </w:r>
      <w:r>
        <w:rPr>
          <w:lang w:val="en-US"/>
        </w:rPr>
        <w:t>DC</w:t>
      </w:r>
      <w:r>
        <w:t>/</w:t>
      </w:r>
      <w:proofErr w:type="spellStart"/>
      <w:r>
        <w:rPr>
          <w:lang w:val="en-US"/>
        </w:rPr>
        <w:t>SGM</w:t>
      </w:r>
      <w:proofErr w:type="spellEnd"/>
      <w:r>
        <w:t>/</w:t>
      </w:r>
      <w:r>
        <w:rPr>
          <w:lang w:val="en-US"/>
        </w:rPr>
        <w:t>DT</w:t>
      </w:r>
      <w:r>
        <w:t>/</w:t>
      </w:r>
      <w:proofErr w:type="spellStart"/>
      <w:r>
        <w:rPr>
          <w:lang w:val="en-US"/>
        </w:rPr>
        <w:t>SRT</w:t>
      </w:r>
      <w:proofErr w:type="spellEnd"/>
      <w:r>
        <w:t xml:space="preserve"> от 4 января 2000 года, касающееся применения главы </w:t>
      </w:r>
      <w:r>
        <w:rPr>
          <w:lang w:val="en-US"/>
        </w:rPr>
        <w:t>II</w:t>
      </w:r>
      <w:r>
        <w:t xml:space="preserve"> Трудового кодекса о делегатах от персонала.  Согласно положениям статьи 1 этого постановления "на предприятиях, на которых занято по меньшей мере 11 работников, или в отдельных учреждениях с тем же количеством служащих должны назначаться делегаты от персонала".</w:t>
      </w:r>
    </w:p>
    <w:p w:rsidR="00000000" w:rsidRDefault="00000000">
      <w:pPr>
        <w:ind w:left="1134" w:hanging="567"/>
      </w:pPr>
    </w:p>
    <w:p w:rsidR="00000000" w:rsidRDefault="00000000">
      <w:pPr>
        <w:rPr>
          <w:b/>
          <w:bCs/>
        </w:rPr>
      </w:pPr>
      <w:r>
        <w:rPr>
          <w:b/>
          <w:bCs/>
        </w:rPr>
        <w:tab/>
        <w:t>8.4</w:t>
      </w:r>
    </w:p>
    <w:p w:rsidR="00000000" w:rsidRDefault="00000000">
      <w:pPr>
        <w:rPr>
          <w:b/>
          <w:bCs/>
        </w:rPr>
      </w:pPr>
    </w:p>
    <w:p w:rsidR="00000000" w:rsidRDefault="00000000">
      <w:r>
        <w:t>154.</w:t>
      </w:r>
      <w:r>
        <w:tab/>
        <w:t>Служащие вооруженных сил и полиции не могут пользоваться правом на забастовки.</w:t>
      </w:r>
    </w:p>
    <w:p w:rsidR="00000000" w:rsidRDefault="00000000"/>
    <w:p w:rsidR="00000000" w:rsidRDefault="00000000">
      <w:r>
        <w:t>155.</w:t>
      </w:r>
      <w:r>
        <w:tab/>
        <w:t>Вместе с тем 22 октября 2002 года в Бенине впервые был создан полицейский профсоюз - Национальный профсоюз полиции (СИНАПОЛИС).</w:t>
      </w:r>
    </w:p>
    <w:p w:rsidR="00000000" w:rsidRDefault="00000000"/>
    <w:p w:rsidR="00000000" w:rsidRDefault="00000000">
      <w:pPr>
        <w:keepNext/>
        <w:rPr>
          <w:b/>
          <w:bCs/>
        </w:rPr>
      </w:pPr>
      <w:r>
        <w:rPr>
          <w:b/>
          <w:bCs/>
        </w:rPr>
        <w:tab/>
        <w:t>9.</w:t>
      </w:r>
      <w:r>
        <w:rPr>
          <w:b/>
          <w:bCs/>
        </w:rPr>
        <w:tab/>
      </w:r>
      <w:r>
        <w:rPr>
          <w:b/>
          <w:bCs/>
          <w:u w:val="single"/>
        </w:rPr>
        <w:t>Статья 9 Пакта</w:t>
      </w:r>
      <w:r>
        <w:rPr>
          <w:b/>
          <w:bCs/>
        </w:rPr>
        <w:t>:  Право на социальное обеспечение</w:t>
      </w:r>
    </w:p>
    <w:p w:rsidR="00000000" w:rsidRDefault="00000000">
      <w:pPr>
        <w:keepNext/>
        <w:rPr>
          <w:b/>
          <w:bCs/>
        </w:rPr>
      </w:pPr>
    </w:p>
    <w:p w:rsidR="00000000" w:rsidRDefault="00000000">
      <w:pPr>
        <w:keepNext/>
      </w:pPr>
      <w:r>
        <w:rPr>
          <w:b/>
          <w:bCs/>
        </w:rPr>
        <w:tab/>
        <w:t>9.1</w:t>
      </w:r>
    </w:p>
    <w:p w:rsidR="00000000" w:rsidRDefault="00000000"/>
    <w:p w:rsidR="00000000" w:rsidRDefault="00000000">
      <w:r>
        <w:t>156.</w:t>
      </w:r>
      <w:r>
        <w:tab/>
        <w:t>Бенин не подписал ни одну из конвенций МОТ, касающихся социального обеспечения.  Речь идет о конвенциях МОТ № 102, 121, 128, 130 и 168.</w:t>
      </w:r>
    </w:p>
    <w:p w:rsidR="00000000" w:rsidRDefault="00000000"/>
    <w:p w:rsidR="00000000" w:rsidRDefault="00000000">
      <w:r>
        <w:tab/>
      </w:r>
      <w:r>
        <w:rPr>
          <w:b/>
          <w:bCs/>
        </w:rPr>
        <w:t>9.2, 9.3 (директивы 27 и 28)</w:t>
      </w:r>
    </w:p>
    <w:p w:rsidR="00000000" w:rsidRDefault="00000000"/>
    <w:p w:rsidR="00000000" w:rsidRDefault="00000000">
      <w:r>
        <w:t>157.</w:t>
      </w:r>
      <w:r>
        <w:tab/>
        <w:t>Программы социального обеспечения, существующие в нашей стране, а также основные характеристики системы, действующей в Бенине, были указаны в первоначальном докладе.</w:t>
      </w:r>
    </w:p>
    <w:p w:rsidR="00000000" w:rsidRDefault="00000000"/>
    <w:p w:rsidR="00000000" w:rsidRDefault="00000000">
      <w:r>
        <w:rPr>
          <w:b/>
          <w:bCs/>
        </w:rPr>
        <w:tab/>
        <w:t>9.4</w:t>
      </w:r>
    </w:p>
    <w:p w:rsidR="00000000" w:rsidRDefault="00000000"/>
    <w:p w:rsidR="00000000" w:rsidRDefault="00000000">
      <w:r>
        <w:t>158.</w:t>
      </w:r>
      <w:r>
        <w:tab/>
        <w:t>В нашей стране эта процентная доля еще не оценивалась.</w:t>
      </w:r>
    </w:p>
    <w:p w:rsidR="00000000" w:rsidRDefault="00000000"/>
    <w:p w:rsidR="00000000" w:rsidRDefault="00000000">
      <w:r>
        <w:rPr>
          <w:b/>
          <w:bCs/>
        </w:rPr>
        <w:tab/>
        <w:t>9.5</w:t>
      </w:r>
    </w:p>
    <w:p w:rsidR="00000000" w:rsidRDefault="00000000"/>
    <w:p w:rsidR="00000000" w:rsidRDefault="00000000">
      <w:r>
        <w:t>159.</w:t>
      </w:r>
      <w:r>
        <w:tab/>
        <w:t>Эти неформальные механизмы, например тонтины и кассы взаимопомощи, были упомянуты в первоначальном докладе.</w:t>
      </w:r>
    </w:p>
    <w:p w:rsidR="00000000" w:rsidRDefault="00000000"/>
    <w:p w:rsidR="00000000" w:rsidRDefault="00000000">
      <w:r>
        <w:rPr>
          <w:b/>
          <w:bCs/>
        </w:rPr>
        <w:tab/>
        <w:t>9.6</w:t>
      </w:r>
    </w:p>
    <w:p w:rsidR="00000000" w:rsidRDefault="00000000"/>
    <w:p w:rsidR="00000000" w:rsidRDefault="00000000">
      <w:r>
        <w:t>160.</w:t>
      </w:r>
      <w:r>
        <w:tab/>
        <w:t>Системой социального обеспечения в Бенине охвачены лишь трудящиеся, занятые в формальном секторе.  Однако они составляют лишь 15% от общей численности населения.  Остальная часть населения, которая занята в неформальном секторе (85%), не пользуется никакими социальными льготами, обеспечиваемыми в рамках действующих программ социального обеспечения.</w:t>
      </w:r>
    </w:p>
    <w:p w:rsidR="00000000" w:rsidRDefault="00000000"/>
    <w:p w:rsidR="00000000" w:rsidRDefault="00000000">
      <w:r>
        <w:t>161.</w:t>
      </w:r>
      <w:r>
        <w:tab/>
        <w:t>Никакой дискриминации в отношении женщин в этой области не отмечается.</w:t>
      </w:r>
    </w:p>
    <w:p w:rsidR="00000000" w:rsidRDefault="00000000"/>
    <w:p w:rsidR="00000000" w:rsidRDefault="00000000">
      <w:r>
        <w:t>162.</w:t>
      </w:r>
      <w:r>
        <w:tab/>
      </w:r>
      <w:r>
        <w:rPr>
          <w:b/>
          <w:bCs/>
        </w:rPr>
        <w:t xml:space="preserve">а), </w:t>
      </w:r>
      <w:r>
        <w:rPr>
          <w:b/>
          <w:bCs/>
          <w:lang w:val="en-US"/>
        </w:rPr>
        <w:t>b</w:t>
      </w:r>
      <w:r>
        <w:rPr>
          <w:b/>
          <w:bCs/>
        </w:rPr>
        <w:t xml:space="preserve">)  </w:t>
      </w:r>
      <w:r>
        <w:t xml:space="preserve">В целях удовлетворения особых потребностей вышеупомянутой группы населения в области социального обеспечения бенинское государство в сотрудничестве с различными профессиональными ассоциациями (ремесленники, артисты, работники сельского хозяйства, животноводы, рыбаки, торговцы, различные категории лиц, занимающихся индивидуальной трудовой деятельностью) и при поддержке Международного бюро труда (МБТ) и содействии Бельгии учредило общество взаимопомощи под названием "Общество взаимопомощи и социального обеспечения для неформального сектора".  Это общество призвано обеспечивать для своих членов и их семей страхование, поддержку и взаимопомощь в следующих областях:  </w:t>
      </w:r>
    </w:p>
    <w:p w:rsidR="00000000" w:rsidRDefault="00000000"/>
    <w:p w:rsidR="00000000" w:rsidRDefault="00000000">
      <w:pPr>
        <w:ind w:left="1134" w:hanging="567"/>
      </w:pPr>
      <w:r>
        <w:sym w:font="Symbol" w:char="F02D"/>
      </w:r>
      <w:r>
        <w:tab/>
        <w:t>страхование по старости, которое включает три вида пособий:</w:t>
      </w:r>
    </w:p>
    <w:p w:rsidR="00000000" w:rsidRDefault="00000000">
      <w:pPr>
        <w:ind w:left="1134" w:hanging="567"/>
      </w:pPr>
    </w:p>
    <w:p w:rsidR="00000000" w:rsidRDefault="00000000">
      <w:pPr>
        <w:numPr>
          <w:ilvl w:val="0"/>
          <w:numId w:val="9"/>
        </w:numPr>
        <w:tabs>
          <w:tab w:val="clear" w:pos="1494"/>
        </w:tabs>
        <w:ind w:left="1701" w:hanging="567"/>
      </w:pPr>
      <w:r>
        <w:t>обычная пенсия по старости:  для получения этого пособия требуется иметь по меньше 180</w:t>
      </w:r>
      <w:r>
        <w:noBreakHyphen/>
        <w:t>месячный стаж отчислений в пенсионный фонд и достичь 60</w:t>
      </w:r>
      <w:r>
        <w:noBreakHyphen/>
        <w:t>летнего возраста;</w:t>
      </w:r>
    </w:p>
    <w:p w:rsidR="00000000" w:rsidRDefault="00000000">
      <w:pPr>
        <w:ind w:left="774"/>
      </w:pPr>
    </w:p>
    <w:p w:rsidR="00000000" w:rsidRDefault="00000000">
      <w:pPr>
        <w:numPr>
          <w:ilvl w:val="0"/>
          <w:numId w:val="9"/>
        </w:numPr>
        <w:tabs>
          <w:tab w:val="clear" w:pos="1494"/>
        </w:tabs>
        <w:ind w:left="1701" w:hanging="567"/>
      </w:pPr>
      <w:r>
        <w:t>пенсия по инвалидности, которая выплачивается при условии предварительного внесения взносов в соответствующий фонд.  Требуется, чтобы заболевание, которым страдает работник, влекло за собой снижение его физических и умственных способностей и чтобы в результате этого больной оказывался не в состоянии зарабатывать более одной трети от своего прежнего заработка;</w:t>
      </w:r>
    </w:p>
    <w:p w:rsidR="00000000" w:rsidRDefault="00000000">
      <w:pPr>
        <w:ind w:left="774" w:hanging="567"/>
      </w:pPr>
    </w:p>
    <w:p w:rsidR="00000000" w:rsidRDefault="00000000">
      <w:pPr>
        <w:numPr>
          <w:ilvl w:val="0"/>
          <w:numId w:val="9"/>
        </w:numPr>
        <w:tabs>
          <w:tab w:val="clear" w:pos="1494"/>
        </w:tabs>
        <w:ind w:left="1701" w:hanging="567"/>
      </w:pPr>
      <w:r>
        <w:t>пенсия по случаю потери кормильца:  выплачивается иждивенцам лишь тех членов, которые на момент своей смерти удовлетворяли условиям, установленным для получения обычной пенсии по старости или пенсии по инвалидности;</w:t>
      </w:r>
    </w:p>
    <w:p w:rsidR="00000000" w:rsidRDefault="00000000">
      <w:pPr>
        <w:ind w:left="774"/>
      </w:pPr>
    </w:p>
    <w:p w:rsidR="00000000" w:rsidRDefault="00000000">
      <w:pPr>
        <w:ind w:left="1134" w:hanging="567"/>
      </w:pPr>
      <w:r>
        <w:sym w:font="Symbol" w:char="F02D"/>
      </w:r>
      <w:r>
        <w:tab/>
        <w:t>страхование на случай болезни:  этим пособием могут пользоваться все члены ассоциаций или объединений работников свободных профессий, признанных административными органами.  Размер соответствующего отчисления для семьи из четырех человек составляет 200 франков КФА.  Для каждого дополнительного человека эта сумма увеличивается на 25%.  Члены Общества взаимопомощи могут пользоваться этим пособием после изучения досье, направленного в Административный совет;</w:t>
      </w:r>
    </w:p>
    <w:p w:rsidR="00000000" w:rsidRDefault="00000000">
      <w:pPr>
        <w:ind w:left="1134" w:hanging="567"/>
      </w:pPr>
    </w:p>
    <w:p w:rsidR="00000000" w:rsidRDefault="00000000">
      <w:pPr>
        <w:ind w:left="1134" w:hanging="567"/>
      </w:pPr>
      <w:r>
        <w:sym w:font="Symbol" w:char="F02D"/>
      </w:r>
      <w:r>
        <w:tab/>
        <w:t>любые другие пособия, устанавливаемые Административным советом по решению Генеральной ассамблеи.</w:t>
      </w:r>
    </w:p>
    <w:p w:rsidR="00000000" w:rsidRDefault="00000000">
      <w:pPr>
        <w:ind w:left="1134" w:hanging="567"/>
      </w:pPr>
    </w:p>
    <w:p w:rsidR="00000000" w:rsidRDefault="00000000">
      <w:r>
        <w:t>163.</w:t>
      </w:r>
      <w:r>
        <w:tab/>
        <w:t>Руководство Обществом взаимопомощи осуществляют следующие органы:</w:t>
      </w:r>
    </w:p>
    <w:p w:rsidR="00000000" w:rsidRDefault="00000000"/>
    <w:p w:rsidR="00000000" w:rsidRDefault="00000000">
      <w:pPr>
        <w:ind w:left="1134" w:hanging="567"/>
      </w:pPr>
      <w:r>
        <w:sym w:font="Symbol" w:char="F02D"/>
      </w:r>
      <w:r>
        <w:tab/>
        <w:t>Генеральная ассамблея, которая представляет все ассоциации или объединения работников, являющихся членами Общества взаимопомощи.  Она является его высшим органом;</w:t>
      </w:r>
    </w:p>
    <w:p w:rsidR="00000000" w:rsidRDefault="00000000">
      <w:pPr>
        <w:ind w:left="1134" w:hanging="567"/>
      </w:pPr>
    </w:p>
    <w:p w:rsidR="00000000" w:rsidRDefault="00000000">
      <w:pPr>
        <w:ind w:left="1134" w:hanging="567"/>
      </w:pPr>
      <w:r>
        <w:sym w:font="Symbol" w:char="F02D"/>
      </w:r>
      <w:r>
        <w:tab/>
        <w:t>Административный совет, который играет роль исполнительного органа и в состав которого входят девять членов;</w:t>
      </w:r>
    </w:p>
    <w:p w:rsidR="00000000" w:rsidRDefault="00000000">
      <w:pPr>
        <w:ind w:left="1134" w:hanging="567"/>
      </w:pPr>
    </w:p>
    <w:p w:rsidR="00000000" w:rsidRDefault="00000000">
      <w:pPr>
        <w:ind w:left="1134" w:hanging="567"/>
      </w:pPr>
      <w:r>
        <w:sym w:font="Symbol" w:char="F02D"/>
      </w:r>
      <w:r>
        <w:tab/>
        <w:t>Контрольный совет, который выполняет функции контроля за управлением Обществом взаимопомощи.  В его состав входят пять членов;</w:t>
      </w:r>
    </w:p>
    <w:p w:rsidR="00000000" w:rsidRDefault="00000000">
      <w:pPr>
        <w:ind w:left="1134" w:hanging="567"/>
      </w:pPr>
    </w:p>
    <w:p w:rsidR="00000000" w:rsidRDefault="00000000">
      <w:pPr>
        <w:ind w:left="1134" w:hanging="567"/>
      </w:pPr>
      <w:r>
        <w:sym w:font="Symbol" w:char="F02D"/>
      </w:r>
      <w:r>
        <w:tab/>
        <w:t>Постоянный секретариат, который представляет сотрудников персонала.</w:t>
      </w:r>
    </w:p>
    <w:p w:rsidR="00000000" w:rsidRDefault="00000000"/>
    <w:p w:rsidR="00000000" w:rsidRDefault="00000000">
      <w:r>
        <w:t>164.</w:t>
      </w:r>
      <w:r>
        <w:tab/>
        <w:t>Членами Общества взаимопомощи могут быть:</w:t>
      </w:r>
    </w:p>
    <w:p w:rsidR="00000000" w:rsidRDefault="00000000"/>
    <w:p w:rsidR="00000000" w:rsidRDefault="00000000">
      <w:pPr>
        <w:ind w:left="1134" w:hanging="567"/>
      </w:pPr>
      <w:r>
        <w:sym w:font="Symbol" w:char="F02D"/>
      </w:r>
      <w:r>
        <w:tab/>
        <w:t>почетные члены, каковыми являются государственные или неправительственные организации, которые платят членские взносы, предоставляют субсидии, перечисляют средства на дарственной основе или оказывают эквивалентные услуги и тем самым вносят свой вклад в обеспечение благосостояния Общества взаимопомощи, не пользуясь его льготами;</w:t>
      </w:r>
    </w:p>
    <w:p w:rsidR="00000000" w:rsidRDefault="00000000">
      <w:pPr>
        <w:ind w:left="1134" w:hanging="567"/>
      </w:pPr>
    </w:p>
    <w:p w:rsidR="00000000" w:rsidRDefault="00000000">
      <w:pPr>
        <w:ind w:left="1134" w:hanging="567"/>
      </w:pPr>
      <w:r>
        <w:sym w:font="Symbol" w:char="F02D"/>
      </w:r>
      <w:r>
        <w:tab/>
        <w:t>участвующие члены, каковыми являются любые ассоциации, организации или объединения работников свободных профессий, которые регулярно платят взносы и тем самым приобретают для себя или своих членов возможность пользоваться социальными льготами, гарантируемыми Обществом взаимопомощи;</w:t>
      </w:r>
    </w:p>
    <w:p w:rsidR="00000000" w:rsidRDefault="00000000">
      <w:pPr>
        <w:ind w:left="1134" w:hanging="567"/>
      </w:pPr>
    </w:p>
    <w:p w:rsidR="00000000" w:rsidRDefault="00000000">
      <w:pPr>
        <w:ind w:left="1134" w:hanging="567"/>
      </w:pPr>
      <w:r>
        <w:sym w:font="Symbol" w:char="F02D"/>
      </w:r>
      <w:r>
        <w:tab/>
        <w:t>отдельные лица, не являющиеся членами ассоциаций, которые могут в добровольном порядке заключить контракт на получение пенсии по старости.</w:t>
      </w:r>
    </w:p>
    <w:p w:rsidR="00000000" w:rsidRDefault="00000000">
      <w:pPr>
        <w:ind w:left="1134" w:hanging="567"/>
      </w:pPr>
    </w:p>
    <w:p w:rsidR="00000000" w:rsidRDefault="00000000">
      <w:pPr>
        <w:ind w:firstLine="567"/>
      </w:pPr>
      <w:r>
        <w:rPr>
          <w:b/>
          <w:bCs/>
        </w:rPr>
        <w:t>с)</w:t>
      </w:r>
      <w:r>
        <w:tab/>
        <w:t>Общество взаимопомощи начало функционировать лишь в трех основных городах Бенина:  Котону (в 2000 году), Параку (в 2002 году) и в Порто-Ново (в 2004 году).  В Котону численность его членов составляет 1005 человек.</w:t>
      </w:r>
    </w:p>
    <w:p w:rsidR="00000000" w:rsidRDefault="00000000">
      <w:pPr>
        <w:ind w:left="567"/>
      </w:pPr>
    </w:p>
    <w:p w:rsidR="00000000" w:rsidRDefault="00000000">
      <w:r>
        <w:t>165.</w:t>
      </w:r>
      <w:r>
        <w:tab/>
        <w:t xml:space="preserve">Практическая реализация этих мер началась совсем недавно, и ее оценка не проводилась.  Без оценки функционирования такой системы невозможно указать ее сильные и слабые стороны.  </w:t>
      </w:r>
    </w:p>
    <w:p w:rsidR="00000000" w:rsidRDefault="00000000"/>
    <w:p w:rsidR="00000000" w:rsidRDefault="00000000">
      <w:pPr>
        <w:rPr>
          <w:b/>
          <w:bCs/>
        </w:rPr>
      </w:pPr>
      <w:r>
        <w:rPr>
          <w:b/>
          <w:bCs/>
        </w:rPr>
        <w:tab/>
        <w:t>9.7</w:t>
      </w:r>
    </w:p>
    <w:p w:rsidR="00000000" w:rsidRDefault="00000000">
      <w:pPr>
        <w:rPr>
          <w:b/>
          <w:bCs/>
        </w:rPr>
      </w:pPr>
    </w:p>
    <w:p w:rsidR="00000000" w:rsidRDefault="00000000">
      <w:r>
        <w:t>166.</w:t>
      </w:r>
      <w:r>
        <w:tab/>
        <w:t>С принятием Закона № 98-019 от 21 марта 2003 года, касающегося Кодекса социального обеспечения Республики Бенин, управление системой социального обеспечения отныне обеспечивается Национальной кассой социального обеспечения (НКСО).  Этот закон увязывает концепцию социального обеспечения со статусом трудящегося, т.е. социальной помощью могут пользоваться лишь трудящиеся;  действовавшее ранее постановление № 73-3 от 17 января 1973 года, касающееся создания и организации Бенинского управления социального обеспечения (БУСО), увязывало концепцию социального обеспечения со статусом трудящегося по найму, на которого распространяются положения Трудового кодекса, и тем самым исключало из сферы защиты, гарантируемой системой социального обеспечения, других представителей частного сектора, например сельскохозяйственных работников, предпринимателей, ремесленников и т.д.</w:t>
      </w:r>
    </w:p>
    <w:p w:rsidR="00000000" w:rsidRDefault="00000000"/>
    <w:p w:rsidR="00000000" w:rsidRDefault="00000000">
      <w:r>
        <w:t>167.</w:t>
      </w:r>
      <w:r>
        <w:tab/>
        <w:t>Таким образом, достоинство Закона № 98-019 от 21 марта 2003 года состоит в том, что он устанавливает общую систему социального обеспечения для трудящихся формального сектора, на которых распространяются положения Трудового кодекса, и особую систему для работников, занимающихся индивидуальной трудовой деятельностью, сельскохозяйственных работников и работников, занятых в неформальном секторе (статья 1 Кодекса).</w:t>
      </w:r>
    </w:p>
    <w:p w:rsidR="00000000" w:rsidRDefault="00000000"/>
    <w:p w:rsidR="00000000" w:rsidRDefault="00000000">
      <w:r>
        <w:rPr>
          <w:b/>
          <w:bCs/>
        </w:rPr>
        <w:tab/>
        <w:t>9.8</w:t>
      </w:r>
    </w:p>
    <w:p w:rsidR="00000000" w:rsidRDefault="00000000"/>
    <w:p w:rsidR="00000000" w:rsidRDefault="00000000">
      <w:r>
        <w:t>168.</w:t>
      </w:r>
      <w:r>
        <w:tab/>
        <w:t>Международная помощь играет ценную роль в деле осуществления стратегий правительства в области социального обеспечения.  Наглядным примером тому служит содействие Бельгии, о котором упоминалось выше;  она оказывала поддержку в создании Общества взаимопомощи и социального обеспечения для неформального сектора.</w:t>
      </w:r>
    </w:p>
    <w:p w:rsidR="00000000" w:rsidRDefault="00000000"/>
    <w:p w:rsidR="00000000" w:rsidRDefault="00000000">
      <w:pPr>
        <w:rPr>
          <w:b/>
          <w:bCs/>
        </w:rPr>
      </w:pPr>
      <w:r>
        <w:rPr>
          <w:b/>
          <w:bCs/>
        </w:rPr>
        <w:tab/>
        <w:t>10.</w:t>
      </w:r>
      <w:r>
        <w:rPr>
          <w:b/>
          <w:bCs/>
        </w:rPr>
        <w:tab/>
      </w:r>
      <w:r>
        <w:rPr>
          <w:b/>
          <w:bCs/>
          <w:u w:val="single"/>
        </w:rPr>
        <w:t>Статья 10 Пакта</w:t>
      </w:r>
      <w:r>
        <w:rPr>
          <w:b/>
          <w:bCs/>
        </w:rPr>
        <w:t>:  Охрана семьи, материнства и детства</w:t>
      </w:r>
    </w:p>
    <w:p w:rsidR="00000000" w:rsidRDefault="00000000">
      <w:pPr>
        <w:rPr>
          <w:b/>
          <w:bCs/>
        </w:rPr>
      </w:pPr>
    </w:p>
    <w:p w:rsidR="00000000" w:rsidRDefault="00000000">
      <w:r>
        <w:rPr>
          <w:b/>
          <w:bCs/>
        </w:rPr>
        <w:tab/>
        <w:t>10.1</w:t>
      </w:r>
    </w:p>
    <w:p w:rsidR="00000000" w:rsidRDefault="00000000"/>
    <w:p w:rsidR="00000000" w:rsidRDefault="00000000">
      <w:r>
        <w:t>169.</w:t>
      </w:r>
      <w:r>
        <w:tab/>
        <w:t>Помимо прочих договоров, имеющих отношение к статье 10 Пакта, участником которых является Бенин и о которых было упомянуто в первоначальном докладе, 11 июня 2001 года бенинское государство ратифицировало Конвенцию № 138 МОТ о минимальном возрасте для приема на работу от 26 июня 1973 года.  Конвенция № 103 об охране материнства 1952 года еще не ратифицирована.</w:t>
      </w:r>
    </w:p>
    <w:p w:rsidR="00000000" w:rsidRDefault="00000000"/>
    <w:p w:rsidR="00000000" w:rsidRDefault="00000000">
      <w:r>
        <w:rPr>
          <w:b/>
          <w:bCs/>
        </w:rPr>
        <w:tab/>
        <w:t>10.2</w:t>
      </w:r>
    </w:p>
    <w:p w:rsidR="00000000" w:rsidRDefault="00000000"/>
    <w:p w:rsidR="00000000" w:rsidRDefault="00000000">
      <w:r>
        <w:t>170.</w:t>
      </w:r>
      <w:r>
        <w:tab/>
        <w:t xml:space="preserve">Определение семьи подробно изложено в первоначальном докладе.  </w:t>
      </w:r>
    </w:p>
    <w:p w:rsidR="00000000" w:rsidRDefault="00000000"/>
    <w:p w:rsidR="00000000" w:rsidRDefault="00000000">
      <w:pPr>
        <w:keepNext/>
      </w:pPr>
      <w:r>
        <w:rPr>
          <w:b/>
          <w:bCs/>
        </w:rPr>
        <w:tab/>
        <w:t>10.3</w:t>
      </w:r>
    </w:p>
    <w:p w:rsidR="00000000" w:rsidRDefault="00000000">
      <w:pPr>
        <w:keepNext/>
      </w:pPr>
    </w:p>
    <w:p w:rsidR="00000000" w:rsidRDefault="00000000">
      <w:pPr>
        <w:keepNext/>
      </w:pPr>
      <w:r>
        <w:t>171.</w:t>
      </w:r>
      <w:r>
        <w:tab/>
        <w:t>Кодекс личности и семьи, принятый в 2002 году, обеспечивает унификацию норм семейного права и тем самым устраняет расхождения в юридических нормах, применимых в системе семейного права в широком плане (т.е. включая режимы брачных и наследственных отношений).</w:t>
      </w:r>
    </w:p>
    <w:p w:rsidR="00000000" w:rsidRDefault="00000000"/>
    <w:p w:rsidR="00000000" w:rsidRDefault="00000000">
      <w:r>
        <w:t>172.</w:t>
      </w:r>
      <w:r>
        <w:tab/>
        <w:t>Новый аспект этого Кодекса по сравнению с ситуацией, описанной в первоначальном докладе:  возраст наступления гражданского совершеннолетия снижен с 21 года до 18 лет (статья 459 Кодекса).</w:t>
      </w:r>
    </w:p>
    <w:p w:rsidR="00000000" w:rsidRDefault="00000000"/>
    <w:p w:rsidR="00000000" w:rsidRDefault="00000000">
      <w:r>
        <w:rPr>
          <w:b/>
          <w:bCs/>
        </w:rPr>
        <w:tab/>
        <w:t>10.4</w:t>
      </w:r>
    </w:p>
    <w:p w:rsidR="00000000" w:rsidRDefault="00000000"/>
    <w:p w:rsidR="00000000" w:rsidRDefault="00000000">
      <w:r>
        <w:t>173.</w:t>
      </w:r>
      <w:r>
        <w:tab/>
        <w:t>Ответы на этот вопрос даны в первоначальном докладе, где были упомянуты соответствующие конституционные (Конституция от 11 декабря 1990 года) и законодательные (Трудовой кодекс) положения.  Изменения, имевшие место за минувший период, связаны с Кодексом личности и семьи.</w:t>
      </w:r>
    </w:p>
    <w:p w:rsidR="00000000" w:rsidRDefault="00000000"/>
    <w:p w:rsidR="00000000" w:rsidRDefault="00000000">
      <w:r>
        <w:t>174.</w:t>
      </w:r>
      <w:r>
        <w:tab/>
      </w:r>
      <w:r>
        <w:rPr>
          <w:b/>
          <w:bCs/>
        </w:rPr>
        <w:t xml:space="preserve">а), </w:t>
      </w:r>
      <w:r>
        <w:rPr>
          <w:b/>
          <w:bCs/>
          <w:lang w:val="en-US"/>
        </w:rPr>
        <w:t>b</w:t>
      </w:r>
      <w:r>
        <w:rPr>
          <w:b/>
          <w:bCs/>
        </w:rPr>
        <w:t>)</w:t>
      </w:r>
      <w:r>
        <w:rPr>
          <w:b/>
          <w:bCs/>
        </w:rPr>
        <w:tab/>
        <w:t xml:space="preserve">   </w:t>
      </w:r>
      <w:r>
        <w:t>Каждый из будущих супругов, даже несовершеннолетний, должен дать личное согласие на вступление в брак (статья 119).  Несовершеннолетнее лицо, не достигшее 18</w:t>
      </w:r>
      <w:r>
        <w:noBreakHyphen/>
        <w:t>летнего возраста, не может вступить в брак без согласия лица, которое осуществляет родительские функции по отношению к нему.  В этом согласии должны быть указаны оба будущих супруга.  Оно дается либо в форме заявления, которое делается в присутствии сотрудника отдела регистрации актов гражданского состояния или нотариуса до свадьбы, либо посредством должного выражения согласия в ходе самой свадьбы (статья 120).</w:t>
      </w:r>
    </w:p>
    <w:p w:rsidR="00000000" w:rsidRDefault="00000000"/>
    <w:p w:rsidR="00000000" w:rsidRDefault="00000000">
      <w:r>
        <w:t>175.</w:t>
      </w:r>
      <w:r>
        <w:tab/>
        <w:t>В 2001 году правительство установило условия выплаты пенсии вдовам.  Речь идет о Декрете № 2001</w:t>
      </w:r>
      <w:r>
        <w:noBreakHyphen/>
        <w:t>129 от 4 апреля 2001 года, касающемся условий выплаты пенсий вдовам.  В случае смерти отца или потери им права на пенсию своей умершей супруги права переходят к первому ребенку женщины, удовлетворяющему условиям для получения права на пенсию по сиротству.</w:t>
      </w:r>
    </w:p>
    <w:p w:rsidR="00000000" w:rsidRDefault="00000000"/>
    <w:p w:rsidR="00000000" w:rsidRDefault="00000000">
      <w:r>
        <w:t>176.</w:t>
      </w:r>
      <w:r>
        <w:tab/>
        <w:t>Условия, в которых дети могут претендовать на пособия социального обеспечения, являются немногочисленными.</w:t>
      </w:r>
    </w:p>
    <w:p w:rsidR="00000000" w:rsidRDefault="00000000"/>
    <w:p w:rsidR="00000000" w:rsidRDefault="00000000">
      <w:pPr>
        <w:keepNext/>
        <w:rPr>
          <w:b/>
          <w:bCs/>
        </w:rPr>
      </w:pPr>
      <w:r>
        <w:rPr>
          <w:b/>
          <w:bCs/>
        </w:rPr>
        <w:tab/>
        <w:t>10.5</w:t>
      </w:r>
    </w:p>
    <w:p w:rsidR="00000000" w:rsidRDefault="00000000">
      <w:pPr>
        <w:keepNext/>
        <w:rPr>
          <w:b/>
          <w:bCs/>
        </w:rPr>
      </w:pPr>
    </w:p>
    <w:p w:rsidR="00000000" w:rsidRDefault="00000000">
      <w:pPr>
        <w:keepNext/>
      </w:pPr>
      <w:r>
        <w:t>177.</w:t>
      </w:r>
      <w:r>
        <w:tab/>
        <w:t>Как указано в первоначальном докладе, охрана материнства обеспечивается Трудовым кодексом.</w:t>
      </w:r>
    </w:p>
    <w:p w:rsidR="00000000" w:rsidRDefault="00000000"/>
    <w:p w:rsidR="00000000" w:rsidRDefault="00000000">
      <w:pPr>
        <w:rPr>
          <w:b/>
          <w:bCs/>
        </w:rPr>
      </w:pPr>
      <w:r>
        <w:rPr>
          <w:b/>
          <w:bCs/>
        </w:rPr>
        <w:tab/>
        <w:t>10.6</w:t>
      </w:r>
    </w:p>
    <w:p w:rsidR="00000000" w:rsidRDefault="00000000">
      <w:pPr>
        <w:rPr>
          <w:b/>
          <w:bCs/>
        </w:rPr>
      </w:pPr>
    </w:p>
    <w:p w:rsidR="00000000" w:rsidRDefault="00000000">
      <w:r>
        <w:t>178.</w:t>
      </w:r>
      <w:r>
        <w:tab/>
        <w:t xml:space="preserve">Государством создан ряд центров реабилитации и реинтеграции для детей, оказавшихся в трудном положении, таких, как Национальный центр спасения детей и подростков в Агблангандане, Региональный центр в Параку и центры для инвалидов в Акассато и Пепериаку.  Следует подчеркнуть, что уходом за детьми, оказавшимися в трудном положении, занимаются многочисленные НПО и ассоциации.  В их числе можно упомянуть Международную федерацию "Планета людей", фонд "Взгляд любви", ассоциацию "Равновесие - Бенин", организацию "Хэндикэп </w:t>
      </w:r>
      <w:proofErr w:type="spellStart"/>
      <w:r>
        <w:t>интернэшнл</w:t>
      </w:r>
      <w:proofErr w:type="spellEnd"/>
      <w:r>
        <w:t>", а также детские дома, созданные религиозными ассоциациями.</w:t>
      </w:r>
    </w:p>
    <w:p w:rsidR="00000000" w:rsidRDefault="00000000"/>
    <w:p w:rsidR="00000000" w:rsidRDefault="00000000">
      <w:r>
        <w:t>179.</w:t>
      </w:r>
      <w:r>
        <w:tab/>
        <w:t>Бенин предпринял серьезные шаги для борьбы с торговлей детьми, которая является настоящим бедствием в данном субрегионе.  Так, он ратифицировал:</w:t>
      </w:r>
    </w:p>
    <w:p w:rsidR="00000000" w:rsidRDefault="00000000"/>
    <w:p w:rsidR="00000000" w:rsidRDefault="00000000">
      <w:pPr>
        <w:ind w:left="1134" w:hanging="1134"/>
      </w:pPr>
      <w:r>
        <w:tab/>
      </w:r>
      <w:r>
        <w:sym w:font="Symbol" w:char="F02D"/>
      </w:r>
      <w:r>
        <w:tab/>
        <w:t>два факультативных протокола к Конвенции о правах ребенка, принятые 25 мая 2000 года, а именно Факультативный протокол к Конвенции о правах ребенка, касающийся торговли детьми, детской проституции и детской порнографии, и Факультативный протокол к Конвенции о правах ребенка, касающийся участия детей в вооруженных конфликтах;</w:t>
      </w:r>
    </w:p>
    <w:p w:rsidR="00000000" w:rsidRDefault="00000000">
      <w:pPr>
        <w:ind w:left="1134" w:hanging="1134"/>
      </w:pPr>
    </w:p>
    <w:p w:rsidR="00000000" w:rsidRDefault="00000000">
      <w:pPr>
        <w:ind w:left="1134" w:hanging="1134"/>
      </w:pPr>
      <w:r>
        <w:tab/>
      </w:r>
      <w:r>
        <w:sym w:font="Symbol" w:char="F02D"/>
      </w:r>
      <w:r>
        <w:tab/>
        <w:t>Конвенцию против транснациональной организованной преступности и дополняющие ее протоколы, а именно Протокол о торговле людьми, Протокол против незаконного ввоза мигрантов по суше, морю и воздуху и Протокол против незаконного изготовления и оборота огнестрельного оружия.  Все эти соглашения были ратифицированы декретом № 2003-453 от 6 ноября 2003 года.</w:t>
      </w:r>
    </w:p>
    <w:p w:rsidR="00000000" w:rsidRDefault="00000000">
      <w:pPr>
        <w:ind w:left="1134" w:hanging="1134"/>
      </w:pPr>
    </w:p>
    <w:p w:rsidR="00000000" w:rsidRDefault="00000000">
      <w:r>
        <w:t>180.</w:t>
      </w:r>
      <w:r>
        <w:tab/>
        <w:t>После представления первоначального доклада Бенина по Конвенции о правах ребенка (КПР) были приняты меры для широкого распространения заключительных замечаний Комитета в отношении осуществления этой Конвенции.  В порядке выполнения рекомендаций, содержавшихся в этих замечаниях, были предприняты шаги для создания Национальной комиссии по правам ребенка (НКПР).  Эта комиссия была создана Декретом № 99-559 от 22 ноября 1999</w:t>
      </w:r>
      <w:r>
        <w:rPr>
          <w:lang w:val="en-US"/>
        </w:rPr>
        <w:t> </w:t>
      </w:r>
      <w:r>
        <w:t>года.  НКПР, действующая под председательством хранителя печати и министра юстиции, законодательства и прав человека, призвана координировать все действия Бенина в области осуществления Конвенции о правах ребенка.  В 2001 году были приняты меры для создания шести департаментских комитетов по правам ребенка и их размещения в центрах департаментов страны в 2002 году.  НКПР была создана при поддержке ЮНИСЕФ, а ее филиалы - при поддержке ЮНИСЕФ и из средств национального бюджета.</w:t>
      </w:r>
    </w:p>
    <w:p w:rsidR="00000000" w:rsidRDefault="00000000"/>
    <w:p w:rsidR="00000000" w:rsidRDefault="00000000">
      <w:r>
        <w:t>181.</w:t>
      </w:r>
      <w:r>
        <w:tab/>
        <w:t>Уже разработаны планы действий НКПР и департаментских комитетов.  Благодаря поддержке со стороны ЮНИСЕФ Комиссия смогла перевести КПР на национальные языки "фон" и "денди".</w:t>
      </w:r>
    </w:p>
    <w:p w:rsidR="00000000" w:rsidRDefault="00000000"/>
    <w:p w:rsidR="00000000" w:rsidRDefault="00000000">
      <w:r>
        <w:t>182.</w:t>
      </w:r>
      <w:r>
        <w:tab/>
        <w:t>С 2002 года в национальном бюджете предусмотрена отдельная статья на цели поддержания деятельности и функционирования Комиссии.</w:t>
      </w:r>
    </w:p>
    <w:p w:rsidR="00000000" w:rsidRDefault="00000000"/>
    <w:p w:rsidR="00000000" w:rsidRDefault="00000000">
      <w:r>
        <w:t>183.</w:t>
      </w:r>
      <w:r>
        <w:tab/>
        <w:t xml:space="preserve">Наряду с этими мерами, министерство по делам семьи, действуя через поддерживаемую ЮНИСЕФ группу "Дети, нуждающиеся в особых мерах защиты", провело немалую работу для создания местных комитетов по борьбе с торговлей детьми при участии других партнеров, таких, как </w:t>
      </w:r>
      <w:proofErr w:type="spellStart"/>
      <w:r>
        <w:t>ДАНИДА</w:t>
      </w:r>
      <w:proofErr w:type="spellEnd"/>
      <w:r>
        <w:t xml:space="preserve"> (в 2002 году) и ЮСЭЙД (в 2004 году).</w:t>
      </w:r>
    </w:p>
    <w:p w:rsidR="00000000" w:rsidRDefault="00000000"/>
    <w:p w:rsidR="00000000" w:rsidRDefault="00000000">
      <w:r>
        <w:t>184.</w:t>
      </w:r>
      <w:r>
        <w:tab/>
        <w:t>В 2002 году министерство по делам семьи организовало также совместно с Того согласованные информационно-пропагандистские кампании по борьбе с торговлей детьми.  В 2004 году было подписано соглашение о сотрудничестве с Федеративной Республикой Нигерией в области предупреждения и пресечения торговли людьми, особенно женщинами и детьми, а также наказания за нее.</w:t>
      </w:r>
    </w:p>
    <w:p w:rsidR="00000000" w:rsidRDefault="00000000"/>
    <w:p w:rsidR="00000000" w:rsidRDefault="00000000">
      <w:r>
        <w:t>185.</w:t>
      </w:r>
      <w:r>
        <w:tab/>
        <w:t>Деятельность, осуществляемая НКПР, департаментскими комитетами и местными комитетами, носит в основном превентивный, информационно-пропагандистский и воспитательный характер.</w:t>
      </w:r>
    </w:p>
    <w:p w:rsidR="00000000" w:rsidRDefault="00000000"/>
    <w:p w:rsidR="00000000" w:rsidRDefault="00000000">
      <w:r>
        <w:t>186.</w:t>
      </w:r>
      <w:r>
        <w:tab/>
        <w:t>В борьбе с торговлей детьми участвуют бригада по защите несовершеннолетних, комиссариаты полиции и бригады жандармерии.  В рамках борьбы против незаконного перемещения и невозвращения достигнуты значительные результаты (см. таблицу ниже).</w:t>
      </w:r>
    </w:p>
    <w:p w:rsidR="00000000" w:rsidRDefault="00000000"/>
    <w:p w:rsidR="00000000" w:rsidRDefault="00000000">
      <w:pPr>
        <w:keepNext/>
        <w:jc w:val="center"/>
      </w:pPr>
      <w:r>
        <w:rPr>
          <w:b/>
          <w:bCs/>
          <w:u w:val="single"/>
        </w:rPr>
        <w:t>Таблица № 9</w:t>
      </w:r>
      <w:r>
        <w:rPr>
          <w:b/>
          <w:bCs/>
        </w:rPr>
        <w:t>.</w:t>
      </w:r>
      <w:r>
        <w:rPr>
          <w:b/>
          <w:bCs/>
        </w:rPr>
        <w:tab/>
      </w:r>
      <w:r>
        <w:t xml:space="preserve">  Количество детей, задержанных на границах Бенина</w:t>
      </w:r>
    </w:p>
    <w:p w:rsidR="00000000" w:rsidRDefault="00000000">
      <w:pPr>
        <w:keepNext/>
      </w:pPr>
    </w:p>
    <w:tbl>
      <w:tblPr>
        <w:tblW w:w="0" w:type="auto"/>
        <w:jc w:val="center"/>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788"/>
        <w:gridCol w:w="4159"/>
      </w:tblGrid>
      <w:tr w:rsidR="00000000">
        <w:trPr>
          <w:cantSplit/>
          <w:jc w:val="center"/>
        </w:trPr>
        <w:tc>
          <w:tcPr>
            <w:tcW w:w="1788" w:type="dxa"/>
          </w:tcPr>
          <w:p w:rsidR="00000000" w:rsidRDefault="00000000">
            <w:pPr>
              <w:keepNext/>
              <w:jc w:val="center"/>
              <w:rPr>
                <w:b/>
                <w:bCs/>
              </w:rPr>
            </w:pPr>
            <w:r>
              <w:rPr>
                <w:b/>
                <w:bCs/>
              </w:rPr>
              <w:t>Годы</w:t>
            </w:r>
          </w:p>
        </w:tc>
        <w:tc>
          <w:tcPr>
            <w:tcW w:w="4159" w:type="dxa"/>
          </w:tcPr>
          <w:p w:rsidR="00000000" w:rsidRDefault="00000000">
            <w:pPr>
              <w:keepNext/>
              <w:jc w:val="center"/>
              <w:rPr>
                <w:b/>
                <w:bCs/>
              </w:rPr>
            </w:pPr>
            <w:r>
              <w:rPr>
                <w:b/>
                <w:bCs/>
              </w:rPr>
              <w:t>Количество задержанных детей</w:t>
            </w:r>
          </w:p>
        </w:tc>
      </w:tr>
      <w:tr w:rsidR="00000000">
        <w:trPr>
          <w:cantSplit/>
          <w:jc w:val="center"/>
        </w:trPr>
        <w:tc>
          <w:tcPr>
            <w:tcW w:w="1788" w:type="dxa"/>
          </w:tcPr>
          <w:p w:rsidR="00000000" w:rsidRDefault="00000000">
            <w:pPr>
              <w:keepNext/>
              <w:jc w:val="center"/>
            </w:pPr>
            <w:r>
              <w:t>1998</w:t>
            </w:r>
          </w:p>
        </w:tc>
        <w:tc>
          <w:tcPr>
            <w:tcW w:w="4159" w:type="dxa"/>
          </w:tcPr>
          <w:p w:rsidR="00000000" w:rsidRDefault="00000000">
            <w:pPr>
              <w:keepNext/>
              <w:jc w:val="center"/>
            </w:pPr>
            <w:r>
              <w:t>1059</w:t>
            </w:r>
          </w:p>
        </w:tc>
      </w:tr>
      <w:tr w:rsidR="00000000">
        <w:trPr>
          <w:cantSplit/>
          <w:jc w:val="center"/>
        </w:trPr>
        <w:tc>
          <w:tcPr>
            <w:tcW w:w="1788" w:type="dxa"/>
          </w:tcPr>
          <w:p w:rsidR="00000000" w:rsidRDefault="00000000">
            <w:pPr>
              <w:keepNext/>
              <w:jc w:val="center"/>
            </w:pPr>
            <w:r>
              <w:t>1999</w:t>
            </w:r>
          </w:p>
        </w:tc>
        <w:tc>
          <w:tcPr>
            <w:tcW w:w="4159" w:type="dxa"/>
          </w:tcPr>
          <w:p w:rsidR="00000000" w:rsidRDefault="00000000">
            <w:pPr>
              <w:keepNext/>
              <w:jc w:val="center"/>
            </w:pPr>
            <w:r>
              <w:t>678</w:t>
            </w:r>
          </w:p>
        </w:tc>
      </w:tr>
      <w:tr w:rsidR="00000000">
        <w:trPr>
          <w:cantSplit/>
          <w:jc w:val="center"/>
        </w:trPr>
        <w:tc>
          <w:tcPr>
            <w:tcW w:w="1788" w:type="dxa"/>
          </w:tcPr>
          <w:p w:rsidR="00000000" w:rsidRDefault="00000000">
            <w:pPr>
              <w:keepNext/>
              <w:jc w:val="center"/>
            </w:pPr>
            <w:r>
              <w:t>2000</w:t>
            </w:r>
          </w:p>
        </w:tc>
        <w:tc>
          <w:tcPr>
            <w:tcW w:w="4159" w:type="dxa"/>
          </w:tcPr>
          <w:p w:rsidR="00000000" w:rsidRDefault="00000000">
            <w:pPr>
              <w:keepNext/>
              <w:jc w:val="center"/>
            </w:pPr>
            <w:r>
              <w:t>224</w:t>
            </w:r>
          </w:p>
        </w:tc>
      </w:tr>
      <w:tr w:rsidR="00000000">
        <w:trPr>
          <w:cantSplit/>
          <w:jc w:val="center"/>
        </w:trPr>
        <w:tc>
          <w:tcPr>
            <w:tcW w:w="1788" w:type="dxa"/>
          </w:tcPr>
          <w:p w:rsidR="00000000" w:rsidRDefault="00000000">
            <w:pPr>
              <w:keepNext/>
              <w:jc w:val="center"/>
            </w:pPr>
            <w:r>
              <w:t>2001</w:t>
            </w:r>
          </w:p>
        </w:tc>
        <w:tc>
          <w:tcPr>
            <w:tcW w:w="4159" w:type="dxa"/>
          </w:tcPr>
          <w:p w:rsidR="00000000" w:rsidRDefault="00000000">
            <w:pPr>
              <w:keepNext/>
              <w:jc w:val="center"/>
            </w:pPr>
            <w:proofErr w:type="spellStart"/>
            <w:r>
              <w:t>ДН</w:t>
            </w:r>
            <w:proofErr w:type="spellEnd"/>
            <w:r>
              <w:t>*</w:t>
            </w:r>
          </w:p>
        </w:tc>
      </w:tr>
      <w:tr w:rsidR="00000000">
        <w:trPr>
          <w:cantSplit/>
          <w:jc w:val="center"/>
        </w:trPr>
        <w:tc>
          <w:tcPr>
            <w:tcW w:w="1788" w:type="dxa"/>
          </w:tcPr>
          <w:p w:rsidR="00000000" w:rsidRDefault="00000000">
            <w:pPr>
              <w:keepNext/>
              <w:jc w:val="center"/>
            </w:pPr>
            <w:r>
              <w:t>2002</w:t>
            </w:r>
          </w:p>
        </w:tc>
        <w:tc>
          <w:tcPr>
            <w:tcW w:w="4159" w:type="dxa"/>
          </w:tcPr>
          <w:p w:rsidR="00000000" w:rsidRDefault="00000000">
            <w:pPr>
              <w:keepNext/>
              <w:jc w:val="center"/>
            </w:pPr>
            <w:r>
              <w:t>106</w:t>
            </w:r>
          </w:p>
        </w:tc>
      </w:tr>
      <w:tr w:rsidR="00000000">
        <w:trPr>
          <w:cantSplit/>
          <w:jc w:val="center"/>
        </w:trPr>
        <w:tc>
          <w:tcPr>
            <w:tcW w:w="1788" w:type="dxa"/>
          </w:tcPr>
          <w:p w:rsidR="00000000" w:rsidRDefault="00000000">
            <w:pPr>
              <w:keepNext/>
              <w:jc w:val="center"/>
            </w:pPr>
            <w:r>
              <w:t>2003</w:t>
            </w:r>
          </w:p>
        </w:tc>
        <w:tc>
          <w:tcPr>
            <w:tcW w:w="4159" w:type="dxa"/>
          </w:tcPr>
          <w:p w:rsidR="00000000" w:rsidRDefault="00000000">
            <w:pPr>
              <w:keepNext/>
              <w:jc w:val="center"/>
            </w:pPr>
            <w:r>
              <w:t>406</w:t>
            </w:r>
          </w:p>
        </w:tc>
      </w:tr>
    </w:tbl>
    <w:p w:rsidR="00000000" w:rsidRDefault="00000000"/>
    <w:p w:rsidR="00000000" w:rsidRDefault="00000000">
      <w:pPr>
        <w:spacing w:line="240" w:lineRule="auto"/>
      </w:pPr>
      <w:r>
        <w:rPr>
          <w:i/>
          <w:iCs/>
        </w:rPr>
        <w:tab/>
        <w:t>Источник</w:t>
      </w:r>
      <w:r>
        <w:t>:  МСППГ-ЮНИСЕФ, среднесрочный обзор программы сотрудничества Бенин</w:t>
      </w:r>
      <w:r>
        <w:noBreakHyphen/>
        <w:t>ЮНИСЕФ, 1999</w:t>
      </w:r>
      <w:r>
        <w:noBreakHyphen/>
        <w:t>2003 годы, секторальные обзоры, Котону, июнь 2001 года.</w:t>
      </w:r>
    </w:p>
    <w:p w:rsidR="00000000" w:rsidRDefault="00000000">
      <w:pPr>
        <w:spacing w:line="240" w:lineRule="auto"/>
      </w:pPr>
    </w:p>
    <w:p w:rsidR="00000000" w:rsidRDefault="00000000">
      <w:pPr>
        <w:spacing w:line="240" w:lineRule="auto"/>
      </w:pPr>
      <w:r>
        <w:t>*</w:t>
      </w:r>
      <w:r>
        <w:tab/>
        <w:t>Данных нет.</w:t>
      </w:r>
    </w:p>
    <w:p w:rsidR="00000000" w:rsidRDefault="00000000"/>
    <w:p w:rsidR="00000000" w:rsidRDefault="00000000">
      <w:r>
        <w:t>187.</w:t>
      </w:r>
      <w:r>
        <w:tab/>
        <w:t>Эти цифры показывают, что с 1998 года, когда данный показатель был чрезмерно высоким, количество детей, задержанных в пограничных пунктах, сократилось, хотя цифры за 2003 год несколько не соответствуют этой тенденции.</w:t>
      </w:r>
    </w:p>
    <w:p w:rsidR="00000000" w:rsidRDefault="00000000"/>
    <w:p w:rsidR="00000000" w:rsidRDefault="00000000">
      <w:r>
        <w:t>188.</w:t>
      </w:r>
      <w:r>
        <w:tab/>
        <w:t xml:space="preserve">Обследование, проведенное в 2002 году министерством по делам семьи в нескольких районах - "поставщиках" детей, а именно в Зогбодомее, Уинхи, Бопа и Джиджа, показало, что с 1997 по 2002 год мигрировало 4 215 детей, в том числе 2 419 девочек и 1 795 мальчиков.  За тот же период случаи ухода ребенка были зарегистрированы в 62% домохозяйств департамента </w:t>
      </w:r>
      <w:proofErr w:type="spellStart"/>
      <w:r>
        <w:t>Зу</w:t>
      </w:r>
      <w:proofErr w:type="spellEnd"/>
      <w:r>
        <w:t>.</w:t>
      </w:r>
    </w:p>
    <w:p w:rsidR="00000000" w:rsidRDefault="00000000"/>
    <w:p w:rsidR="00000000" w:rsidRDefault="00000000">
      <w:r>
        <w:t>189.</w:t>
      </w:r>
      <w:r>
        <w:tab/>
        <w:t>Трудности, с которыми приходится сталкиваться в ходе борьбы с торговлей детьми, носят в основном экономический и социальный характер.  В регионах - "поставщиках" детей царит крайняя нищета.  В связи с этим предстоящее принятие законопроекта, касающегося условий перемещения несовершеннолетних и пресечения торговли детьми в Республике Бенин, должно сопровождаться усилиями в направлении улучшения условий жизни населения соответствующих районов.</w:t>
      </w:r>
    </w:p>
    <w:p w:rsidR="00000000" w:rsidRDefault="00000000"/>
    <w:p w:rsidR="00000000" w:rsidRDefault="00000000">
      <w:r>
        <w:t>190.</w:t>
      </w:r>
      <w:r>
        <w:tab/>
        <w:t xml:space="preserve">22-24 февраля 2000 года в Либревиле (Габон) ЮНИСЕФ (Региональное бюро для Западной Африки) и МБТ организовали субрегиональную консультацию по разработке стратегий борьбы с торговлей детьми для целей использования в качестве рабочей силы в Западной и Центральной Африке, а в ноябре 2000 года, после того как в феврале 2000 года были опубликованы результаты субрегионального исследования по этому вопросу, они опубликовали документ об эксплуатации детей в качестве рабочей силы и объекта торговли в Западной и Центральной Африке.  </w:t>
      </w:r>
    </w:p>
    <w:p w:rsidR="00000000" w:rsidRDefault="00000000"/>
    <w:p w:rsidR="00000000" w:rsidRDefault="00000000">
      <w:r>
        <w:t>191.</w:t>
      </w:r>
      <w:r>
        <w:tab/>
        <w:t>В целях повышения осведомленности и мобилизации общественного мнения в отношении необходимости регистрации новорожденных и обеспечения надлежащей подготовки сотрудников отделов регистрации актов гражданского состояния ЮНИСЕФ организовал ряд просветительских и учебных программ.</w:t>
      </w:r>
    </w:p>
    <w:p w:rsidR="00000000" w:rsidRDefault="00000000"/>
    <w:p w:rsidR="00000000" w:rsidRDefault="00000000">
      <w:r>
        <w:t>192.</w:t>
      </w:r>
      <w:r>
        <w:tab/>
        <w:t xml:space="preserve">Из средств Фонда охраны детства, управляющим органом которого является Агентство по вопросам финансирования низовых инициатив (АФНИ), была оказана поддержка неправительственным организациям, участвующим в осуществлении проекта, нацеленного на улучшение положения населения районов, затронутых проблемой торговли детьми.  Помимо прочих аспектов проекта, следует отметить составление вспомогательных заключений о дате рождения для детей, не имеющих свидетельств о рождении, согласительными комиссиями.  В реализации этого проекта участвовали, в частности:  Бенинская ассоциация помощи ребенку и семье (БАПРС), Программа реинтеграции обездоленных детей (ПРОД), Совет по вопросам воспитательной деятельности Бенина (СВДБ) и организация "Равновесие - Бенин".  Посредством различных мероприятий эти структуры пропагандировали необходимость регистрации новорожденных среди населения сельских районов. </w:t>
      </w:r>
    </w:p>
    <w:p w:rsidR="00000000" w:rsidRDefault="00000000"/>
    <w:p w:rsidR="00000000" w:rsidRDefault="00000000">
      <w:r>
        <w:t>193.</w:t>
      </w:r>
      <w:r>
        <w:tab/>
        <w:t>В рамках проекта модернизации системы регистрации актов гражданского состояния, финансировавшегося Международной ассоциацией мэров франкоязычных городов (МАМФ), 40 сотрудников мэрий и окружных администраций коммун Порто-Ново, Котону и Параку прошли курс подготовки по ознакомлению с методикой регистрации актов гражданского состояния и основами информатики.  Учебные занятия проходили в Параку 10-23 июня 2003 года и в Порто-Ново и Котону 18-20 июня 2003 года.</w:t>
      </w:r>
    </w:p>
    <w:p w:rsidR="00000000" w:rsidRDefault="00000000"/>
    <w:p w:rsidR="00000000" w:rsidRDefault="00000000">
      <w:r>
        <w:t>194.</w:t>
      </w:r>
      <w:r>
        <w:tab/>
        <w:t>Среди прочих значительных мер в нормативной области, принятых в целях защиты детей, можно отметить следующие:</w:t>
      </w:r>
    </w:p>
    <w:p w:rsidR="00000000" w:rsidRDefault="00000000"/>
    <w:p w:rsidR="00000000" w:rsidRDefault="00000000">
      <w:pPr>
        <w:ind w:left="1134" w:hanging="1134"/>
      </w:pPr>
      <w:r>
        <w:tab/>
      </w:r>
      <w:r>
        <w:sym w:font="Symbol" w:char="F02D"/>
      </w:r>
      <w:r>
        <w:tab/>
        <w:t xml:space="preserve">Постановление № 26 </w:t>
      </w:r>
      <w:proofErr w:type="spellStart"/>
      <w:r>
        <w:rPr>
          <w:lang w:val="en-US"/>
        </w:rPr>
        <w:t>MCC</w:t>
      </w:r>
      <w:proofErr w:type="spellEnd"/>
      <w:r>
        <w:t>-</w:t>
      </w:r>
      <w:r>
        <w:rPr>
          <w:lang w:val="en-US"/>
        </w:rPr>
        <w:t>PPG</w:t>
      </w:r>
      <w:r>
        <w:t>/</w:t>
      </w:r>
      <w:proofErr w:type="spellStart"/>
      <w:r>
        <w:rPr>
          <w:lang w:val="en-US"/>
        </w:rPr>
        <w:t>MISAT</w:t>
      </w:r>
      <w:proofErr w:type="spellEnd"/>
      <w:r>
        <w:t>/</w:t>
      </w:r>
      <w:r>
        <w:rPr>
          <w:lang w:val="en-US"/>
        </w:rPr>
        <w:t>CAB</w:t>
      </w:r>
      <w:r>
        <w:t>/</w:t>
      </w:r>
      <w:proofErr w:type="spellStart"/>
      <w:r>
        <w:rPr>
          <w:lang w:val="en-US"/>
        </w:rPr>
        <w:t>SG</w:t>
      </w:r>
      <w:proofErr w:type="spellEnd"/>
      <w:r>
        <w:t>/</w:t>
      </w:r>
      <w:r>
        <w:rPr>
          <w:lang w:val="en-US"/>
        </w:rPr>
        <w:t>D</w:t>
      </w:r>
      <w:r>
        <w:t>-</w:t>
      </w:r>
      <w:r>
        <w:rPr>
          <w:lang w:val="en-US"/>
        </w:rPr>
        <w:t>CI</w:t>
      </w:r>
      <w:r>
        <w:t xml:space="preserve"> от 8 декабря 2000 года, касающееся создания, полномочий, организационной структуры, состава и методов функционирования Национального комитета и местных комитетов инспекций кинотеатров;</w:t>
      </w:r>
    </w:p>
    <w:p w:rsidR="00000000" w:rsidRDefault="00000000"/>
    <w:p w:rsidR="00000000" w:rsidRDefault="00000000">
      <w:pPr>
        <w:ind w:left="1134" w:hanging="1134"/>
      </w:pPr>
      <w:r>
        <w:tab/>
      </w:r>
      <w:r>
        <w:sym w:font="Symbol" w:char="F02D"/>
      </w:r>
      <w:r>
        <w:tab/>
        <w:t xml:space="preserve">Постановление № </w:t>
      </w:r>
      <w:proofErr w:type="spellStart"/>
      <w:r>
        <w:rPr>
          <w:lang w:val="en-US"/>
        </w:rPr>
        <w:t>MCC</w:t>
      </w:r>
      <w:proofErr w:type="spellEnd"/>
      <w:r>
        <w:t>-</w:t>
      </w:r>
      <w:r>
        <w:rPr>
          <w:lang w:val="en-US"/>
        </w:rPr>
        <w:t>PPG</w:t>
      </w:r>
      <w:r>
        <w:t>/</w:t>
      </w:r>
      <w:proofErr w:type="spellStart"/>
      <w:r>
        <w:rPr>
          <w:lang w:val="en-US"/>
        </w:rPr>
        <w:t>MISAT</w:t>
      </w:r>
      <w:proofErr w:type="spellEnd"/>
      <w:r>
        <w:t>/</w:t>
      </w:r>
      <w:r>
        <w:rPr>
          <w:lang w:val="en-US"/>
        </w:rPr>
        <w:t>CAB</w:t>
      </w:r>
      <w:r>
        <w:t>/</w:t>
      </w:r>
      <w:proofErr w:type="spellStart"/>
      <w:r>
        <w:rPr>
          <w:lang w:val="en-US"/>
        </w:rPr>
        <w:t>SG</w:t>
      </w:r>
      <w:proofErr w:type="spellEnd"/>
      <w:r>
        <w:t>/</w:t>
      </w:r>
      <w:r>
        <w:rPr>
          <w:lang w:val="en-US"/>
        </w:rPr>
        <w:t>D</w:t>
      </w:r>
      <w:r>
        <w:t>-</w:t>
      </w:r>
      <w:r>
        <w:rPr>
          <w:lang w:val="en-US"/>
        </w:rPr>
        <w:t>CI</w:t>
      </w:r>
      <w:r>
        <w:t xml:space="preserve"> от 8 декабря 2000 года, касающееся условий открытия и эксплуатации кинотеатров.</w:t>
      </w:r>
    </w:p>
    <w:p w:rsidR="00000000" w:rsidRDefault="00000000"/>
    <w:p w:rsidR="00000000" w:rsidRDefault="00000000">
      <w:pPr>
        <w:keepNext/>
        <w:rPr>
          <w:b/>
          <w:bCs/>
        </w:rPr>
      </w:pPr>
      <w:r>
        <w:rPr>
          <w:b/>
          <w:bCs/>
        </w:rPr>
        <w:tab/>
        <w:t>11.</w:t>
      </w:r>
      <w:r>
        <w:rPr>
          <w:b/>
          <w:bCs/>
        </w:rPr>
        <w:tab/>
      </w:r>
      <w:r>
        <w:rPr>
          <w:b/>
          <w:bCs/>
          <w:u w:val="single"/>
        </w:rPr>
        <w:t>Статья 11 Пакта</w:t>
      </w:r>
      <w:r>
        <w:rPr>
          <w:b/>
          <w:bCs/>
        </w:rPr>
        <w:t>:  Право на достаточный жизненный уровень</w:t>
      </w:r>
    </w:p>
    <w:p w:rsidR="00000000" w:rsidRDefault="00000000">
      <w:pPr>
        <w:keepNext/>
        <w:rPr>
          <w:b/>
          <w:bCs/>
        </w:rPr>
      </w:pPr>
    </w:p>
    <w:p w:rsidR="00000000" w:rsidRDefault="00000000">
      <w:pPr>
        <w:keepNext/>
        <w:rPr>
          <w:b/>
          <w:bCs/>
        </w:rPr>
      </w:pPr>
      <w:r>
        <w:rPr>
          <w:b/>
          <w:bCs/>
        </w:rPr>
        <w:tab/>
        <w:t>11.1</w:t>
      </w:r>
    </w:p>
    <w:p w:rsidR="00000000" w:rsidRDefault="00000000">
      <w:pPr>
        <w:rPr>
          <w:b/>
          <w:bCs/>
        </w:rPr>
      </w:pPr>
    </w:p>
    <w:p w:rsidR="00000000" w:rsidRDefault="00000000">
      <w:pPr>
        <w:tabs>
          <w:tab w:val="left" w:pos="1418"/>
        </w:tabs>
      </w:pPr>
      <w:r>
        <w:t>195.</w:t>
      </w:r>
      <w:r>
        <w:tab/>
      </w:r>
      <w:r>
        <w:rPr>
          <w:b/>
          <w:bCs/>
        </w:rPr>
        <w:t xml:space="preserve">а)  </w:t>
      </w:r>
      <w:r>
        <w:rPr>
          <w:b/>
          <w:bCs/>
          <w:lang w:val="en-US"/>
        </w:rPr>
        <w:t>b</w:t>
      </w:r>
      <w:r>
        <w:rPr>
          <w:b/>
          <w:bCs/>
        </w:rPr>
        <w:t>)</w:t>
      </w:r>
      <w:r>
        <w:rPr>
          <w:b/>
          <w:bCs/>
        </w:rPr>
        <w:tab/>
      </w:r>
      <w:r>
        <w:rPr>
          <w:b/>
          <w:bCs/>
        </w:rPr>
        <w:tab/>
      </w:r>
      <w:r>
        <w:t xml:space="preserve">Для лучшего уяснения масштабов проблемы нищеты в Бенине был проведен ряд исследований как в сельских, так и в городских районах.  Результаты этих исследований показывают, что общий уровень бедности, установленный в 118 227 фр. КФА в год на взрослого человека в 1994/1995 году, в 1999/2000 году составлял 129 890 фр. КФА.  За тот же период в сельских районах этот показатель возрос с 65 369 до 74 868 фр. КФА, а в городских - со 144 621 до 156 990 фр. КФА.  </w:t>
      </w:r>
    </w:p>
    <w:p w:rsidR="00000000" w:rsidRDefault="00000000"/>
    <w:p w:rsidR="00000000" w:rsidRDefault="00000000">
      <w:r>
        <w:t>196.</w:t>
      </w:r>
      <w:r>
        <w:tab/>
        <w:t xml:space="preserve">Показатель уровня бедности в Бенине с 1995 года оставался стабильным.  Согласно оценкам, в 1999/2000 году ниже уровня бедности находилось 29,6% населения страны, а в 1995 году его доля составляла 28,9%.  Несмотря на эту относительную стабильность процентной доли бедных, в последние годы это явление приобрело </w:t>
      </w:r>
      <w:proofErr w:type="spellStart"/>
      <w:r>
        <w:t>бо</w:t>
      </w:r>
      <w:r>
        <w:rPr>
          <w:rFonts w:ascii="Tahoma" w:hAnsi="Tahoma" w:cs="Tahoma"/>
        </w:rPr>
        <w:t></w:t>
      </w:r>
      <w:r>
        <w:t>льшую</w:t>
      </w:r>
      <w:proofErr w:type="spellEnd"/>
      <w:r>
        <w:t xml:space="preserve"> остроту по сравнению с 1995 годом.  </w:t>
      </w:r>
    </w:p>
    <w:p w:rsidR="00000000" w:rsidRDefault="00000000"/>
    <w:p w:rsidR="00000000" w:rsidRDefault="00000000">
      <w:r>
        <w:t>197.</w:t>
      </w:r>
      <w:r>
        <w:tab/>
        <w:t>Согласно национальным данным, в 2002 году индекс развития человеческого потенциала (ИРЧ) в Бенине составлял 0,463, в 2001 году - 0,437, а в 2000 году - 0,426.  Это улучшение объясняется главным образом эволюцией двух его составляющих за рассматриваемый период - уровня образования и уровня жизни.</w:t>
      </w:r>
    </w:p>
    <w:p w:rsidR="00000000" w:rsidRDefault="00000000"/>
    <w:p w:rsidR="00000000" w:rsidRDefault="00000000">
      <w:r>
        <w:t>198.</w:t>
      </w:r>
      <w:r>
        <w:tab/>
        <w:t>По</w:t>
      </w:r>
      <w:r>
        <w:noBreakHyphen/>
        <w:t xml:space="preserve">прежнему сохраняются существенные диспропорции в динамике развития человеческого потенциала между мужчинами и женщинами.  Так, разрыв между индексом развития человеческого потенциала (ИРЧ) и индексом развития, включающим гендерные факторы (ИРГФ), который составляет </w:t>
      </w:r>
      <w:proofErr w:type="spellStart"/>
      <w:r>
        <w:t>2,7%</w:t>
      </w:r>
      <w:proofErr w:type="spellEnd"/>
      <w:r>
        <w:t xml:space="preserve"> в год, может быть обусловлен тем, что мужчины имеют лучший доступ к средствам финансирования по сравнению с женщинами.</w:t>
      </w:r>
    </w:p>
    <w:p w:rsidR="00000000" w:rsidRDefault="00000000"/>
    <w:p w:rsidR="00000000" w:rsidRDefault="00000000">
      <w:r>
        <w:t>199.</w:t>
      </w:r>
      <w:r>
        <w:tab/>
      </w:r>
      <w:r>
        <w:rPr>
          <w:b/>
          <w:bCs/>
        </w:rPr>
        <w:t>с)</w:t>
      </w:r>
      <w:r>
        <w:tab/>
        <w:t>После периода роста, составлявшего в среднем 5% на протяжении ряда лет, в 2004 году темы роста ВВП Бенина снизились и составили 2,7%.  Причиной этого спада являются, в частности, меры, принятые Нигерией.  В 2004 году власти этой страны решили запретить ввоз некоторых продуктов через сухопутные границы.  Две трети транзитных грузов, проходящих через порт Котону, предназначены для реэкспорта, в частности в Нигерию.  В результате этой меры объем грузооборота порта Котону в 2004 году сократился на 11%.  Связь проста:  чем меньше объем реэкспорта, тем меньше объем таможенных сборов, тем меньше объем финансовых поступлений в бюджет государства, тем меньше объем деятельности и прибыли для всех тех, кто участвует в торговых отношениях с Нигерией.</w:t>
      </w:r>
    </w:p>
    <w:p w:rsidR="00000000" w:rsidRDefault="00000000"/>
    <w:p w:rsidR="00000000" w:rsidRDefault="00000000">
      <w:r>
        <w:t>200.</w:t>
      </w:r>
      <w:r>
        <w:tab/>
        <w:t xml:space="preserve">Согласно оценкам Всемирного банка, в 2005 году темпы роста экономики должны составить </w:t>
      </w:r>
      <w:proofErr w:type="spellStart"/>
      <w:r>
        <w:t>4%</w:t>
      </w:r>
      <w:proofErr w:type="spellEnd"/>
      <w:r>
        <w:t xml:space="preserve"> по сравнению с </w:t>
      </w:r>
      <w:proofErr w:type="spellStart"/>
      <w:r>
        <w:t>2,7%</w:t>
      </w:r>
      <w:proofErr w:type="spellEnd"/>
      <w:r>
        <w:t xml:space="preserve"> в 2004 году, что обусловлено активизацией деятельности в сфере услуг (в частности, в торговле) и повышением конкурентоспособности автономного порта </w:t>
      </w:r>
      <w:proofErr w:type="spellStart"/>
      <w:r>
        <w:t>Котону</w:t>
      </w:r>
      <w:proofErr w:type="spellEnd"/>
      <w:r>
        <w:t xml:space="preserve">.  Вместе с тем это остается недостаточным в условиях превалирующих темпов демографического роста, составляющих, по данным МВФ, </w:t>
      </w:r>
      <w:proofErr w:type="spellStart"/>
      <w:r>
        <w:t>3%</w:t>
      </w:r>
      <w:proofErr w:type="spellEnd"/>
      <w:r>
        <w:t xml:space="preserve"> в год.  Поскольку темпы роста ВВП в 2004 году были ниже темпов демографического роста, совершенно очевидно, что в том году в экономике Бенина отмечался рост масштабов бедности.  Для достижения целей развития, сформулированных в Декларации тысячелетия, сегодня для Бенина требуются темпы роста, по меньшей мере равные </w:t>
      </w:r>
      <w:proofErr w:type="spellStart"/>
      <w:r>
        <w:t>7%</w:t>
      </w:r>
      <w:proofErr w:type="spellEnd"/>
      <w:r>
        <w:t>.</w:t>
      </w:r>
    </w:p>
    <w:p w:rsidR="00000000" w:rsidRDefault="00000000"/>
    <w:p w:rsidR="00000000" w:rsidRDefault="00000000">
      <w:pPr>
        <w:rPr>
          <w:b/>
          <w:bCs/>
        </w:rPr>
      </w:pPr>
      <w:r>
        <w:rPr>
          <w:b/>
          <w:bCs/>
        </w:rPr>
        <w:tab/>
        <w:t>11.2</w:t>
      </w:r>
      <w:r>
        <w:rPr>
          <w:b/>
          <w:bCs/>
        </w:rPr>
        <w:tab/>
        <w:t>Право на достаточное питание</w:t>
      </w:r>
    </w:p>
    <w:p w:rsidR="00000000" w:rsidRDefault="00000000">
      <w:pPr>
        <w:rPr>
          <w:b/>
          <w:bCs/>
        </w:rPr>
      </w:pPr>
    </w:p>
    <w:p w:rsidR="00000000" w:rsidRDefault="00000000">
      <w:r>
        <w:t>201.</w:t>
      </w:r>
      <w:r>
        <w:tab/>
        <w:t xml:space="preserve">Объем производства таких продуктов, как кукуруза, маниок и </w:t>
      </w:r>
      <w:proofErr w:type="spellStart"/>
      <w:r>
        <w:t>ямс</w:t>
      </w:r>
      <w:proofErr w:type="spellEnd"/>
      <w:r>
        <w:t>, в целом считается неплохим.  Перспективы продовольственного обеспечения для Бенина из расчета среднего потребления также представляются сравнительно удовлетворительными, если верить оптимистическим оценкам продовольственного баланса, которые содержатся в имеющихся информационных бюллетенях по  вопросу о продовольственной безопасности.</w:t>
      </w:r>
    </w:p>
    <w:p w:rsidR="00000000" w:rsidRDefault="00000000"/>
    <w:p w:rsidR="00000000" w:rsidRDefault="00000000">
      <w:r>
        <w:t>202.</w:t>
      </w:r>
      <w:r>
        <w:tab/>
        <w:t xml:space="preserve">Вместе с тем обзор положения на рынке продовольственных товаров, в частности, показал, что еще до начала периода ограниченного наличия продовольствия до урожая 2005 года, который считается периодом равновесия между предложением и спросом (по всем продовольственным товарам и всем типам рынков на территории страны), цены были слишком высокими и во многих случаях превосходили те уровни, которые отмечались на всем протяжении периода ограниченного наличия продовольствия до урожая 2004 года.  </w:t>
      </w:r>
    </w:p>
    <w:p w:rsidR="00000000" w:rsidRDefault="00000000"/>
    <w:p w:rsidR="00000000" w:rsidRDefault="00000000">
      <w:r>
        <w:t>203.</w:t>
      </w:r>
      <w:r>
        <w:tab/>
        <w:t>Это может объясняться несколькими факторами.</w:t>
      </w:r>
    </w:p>
    <w:p w:rsidR="00000000" w:rsidRDefault="00000000"/>
    <w:p w:rsidR="00000000" w:rsidRDefault="00000000">
      <w:r>
        <w:tab/>
        <w:t>В их числе можно отметить следующее:</w:t>
      </w:r>
    </w:p>
    <w:p w:rsidR="00000000" w:rsidRDefault="00000000"/>
    <w:p w:rsidR="00000000" w:rsidRDefault="00000000">
      <w:r>
        <w:tab/>
        <w:t>а)</w:t>
      </w:r>
      <w:r>
        <w:tab/>
        <w:t>очевидное ухудшение соотношения предложения и спроса, обусловленное неизменным ростом спроса на протяжении ряда лет;</w:t>
      </w:r>
    </w:p>
    <w:p w:rsidR="00000000" w:rsidRDefault="00000000"/>
    <w:p w:rsidR="00000000" w:rsidRDefault="00000000">
      <w:r>
        <w:tab/>
      </w:r>
      <w:proofErr w:type="spellStart"/>
      <w:r>
        <w:t>b</w:t>
      </w:r>
      <w:proofErr w:type="spellEnd"/>
      <w:r>
        <w:t>)</w:t>
      </w:r>
      <w:r>
        <w:tab/>
        <w:t>крупные изъятия в охраняемых районах и массированный вывоз товаров в сопредельные страны;</w:t>
      </w:r>
    </w:p>
    <w:p w:rsidR="00000000" w:rsidRDefault="00000000"/>
    <w:p w:rsidR="00000000" w:rsidRDefault="00000000">
      <w:r>
        <w:tab/>
        <w:t>с)</w:t>
      </w:r>
      <w:r>
        <w:tab/>
        <w:t xml:space="preserve">сокращение производства маниока, следствием чего явилось сокращение поставок </w:t>
      </w:r>
      <w:proofErr w:type="spellStart"/>
      <w:r>
        <w:t>маниоковой</w:t>
      </w:r>
      <w:proofErr w:type="spellEnd"/>
      <w:r>
        <w:t xml:space="preserve"> муки.  Таким образом, эта ситуация привела к сокращению объема предложения </w:t>
      </w:r>
      <w:proofErr w:type="spellStart"/>
      <w:r>
        <w:t>маниоковой</w:t>
      </w:r>
      <w:proofErr w:type="spellEnd"/>
      <w:r>
        <w:t xml:space="preserve"> муки и является следствием многолетнего сверхпроизводства маниока и слабости рынков сбыта;</w:t>
      </w:r>
    </w:p>
    <w:p w:rsidR="00000000" w:rsidRDefault="00000000"/>
    <w:p w:rsidR="00000000" w:rsidRDefault="00000000">
      <w:r>
        <w:tab/>
      </w:r>
      <w:proofErr w:type="spellStart"/>
      <w:r>
        <w:t>d</w:t>
      </w:r>
      <w:proofErr w:type="spellEnd"/>
      <w:r>
        <w:t>)</w:t>
      </w:r>
      <w:r>
        <w:tab/>
        <w:t>нежелание сокращать запасы продовольственных товаров, и в частности кукурузы, которое наблюдается среди производителей и даже торговцев продовольственными товарами.  У первых это обусловлено стремлением гарантировать продовольственную безопасность своих домохозяйств, а у вторых - спекулятивными целями;</w:t>
      </w:r>
    </w:p>
    <w:p w:rsidR="00000000" w:rsidRDefault="00000000"/>
    <w:p w:rsidR="00000000" w:rsidRDefault="00000000">
      <w:r>
        <w:tab/>
      </w:r>
      <w:proofErr w:type="spellStart"/>
      <w:r>
        <w:t>е</w:t>
      </w:r>
      <w:proofErr w:type="spellEnd"/>
      <w:r>
        <w:t>)</w:t>
      </w:r>
      <w:r>
        <w:tab/>
        <w:t>неудачное сочетание технических и продовольственных культур на уровне некоторых хозяйств и соответствующие финансовые сбои;</w:t>
      </w:r>
    </w:p>
    <w:p w:rsidR="00000000" w:rsidRDefault="00000000"/>
    <w:p w:rsidR="00000000" w:rsidRDefault="00000000">
      <w:r>
        <w:tab/>
      </w:r>
      <w:proofErr w:type="spellStart"/>
      <w:r>
        <w:t>f</w:t>
      </w:r>
      <w:proofErr w:type="spellEnd"/>
      <w:r>
        <w:t>)</w:t>
      </w:r>
      <w:r>
        <w:tab/>
        <w:t>социально-политическая обстановка в соседних странах;</w:t>
      </w:r>
    </w:p>
    <w:p w:rsidR="00000000" w:rsidRDefault="00000000"/>
    <w:p w:rsidR="00000000" w:rsidRDefault="00000000">
      <w:r>
        <w:tab/>
      </w:r>
      <w:proofErr w:type="spellStart"/>
      <w:r>
        <w:t>g</w:t>
      </w:r>
      <w:proofErr w:type="spellEnd"/>
      <w:r>
        <w:t>)</w:t>
      </w:r>
      <w:r>
        <w:tab/>
        <w:t>стихийная динамика спроса в Федеративной Республике Нигерии, которая сама по себе способна радикально изменить тенденции на местном рынке.</w:t>
      </w:r>
    </w:p>
    <w:p w:rsidR="00000000" w:rsidRDefault="00000000"/>
    <w:p w:rsidR="00000000" w:rsidRDefault="00000000">
      <w:r>
        <w:t>204.</w:t>
      </w:r>
      <w:r>
        <w:tab/>
        <w:t xml:space="preserve">Анализ помесячных цен на кукурузу на рынке </w:t>
      </w:r>
      <w:proofErr w:type="spellStart"/>
      <w:r>
        <w:t>Дантокпа</w:t>
      </w:r>
      <w:proofErr w:type="spellEnd"/>
      <w:r>
        <w:t xml:space="preserve"> за последние десять лет показывает, что пиковое значение за это десятилетие отмечалось в 2005 году.  В конкретном случае нынешней конъюнктуры цены стали расти с февраля 2004 года, после чего в августе-октябре обозначилось небольшое снижение, а в марте цены вновь резко выросли.</w:t>
      </w:r>
    </w:p>
    <w:p w:rsidR="00000000" w:rsidRDefault="00000000"/>
    <w:p w:rsidR="00000000" w:rsidRDefault="00000000">
      <w:pPr>
        <w:tabs>
          <w:tab w:val="clear" w:pos="1701"/>
          <w:tab w:val="left" w:pos="1870"/>
        </w:tabs>
        <w:ind w:left="1870" w:hanging="1870"/>
      </w:pPr>
      <w:r>
        <w:rPr>
          <w:b/>
          <w:bCs/>
        </w:rPr>
        <w:br w:type="page"/>
      </w:r>
      <w:r>
        <w:rPr>
          <w:b/>
          <w:bCs/>
        </w:rPr>
        <w:tab/>
      </w:r>
      <w:r>
        <w:rPr>
          <w:b/>
          <w:bCs/>
          <w:u w:val="single"/>
        </w:rPr>
        <w:t>Таблица № 10</w:t>
      </w:r>
      <w:r>
        <w:rPr>
          <w:b/>
          <w:bCs/>
        </w:rPr>
        <w:t>:</w:t>
      </w:r>
      <w:r>
        <w:tab/>
        <w:t xml:space="preserve">Помесячные цены на кукурузу во франках </w:t>
      </w:r>
      <w:proofErr w:type="spellStart"/>
      <w:r>
        <w:t>КФА</w:t>
      </w:r>
      <w:proofErr w:type="spellEnd"/>
      <w:r>
        <w:t xml:space="preserve"> на рынке </w:t>
      </w:r>
    </w:p>
    <w:p w:rsidR="00000000" w:rsidRDefault="00000000">
      <w:pPr>
        <w:tabs>
          <w:tab w:val="clear" w:pos="1701"/>
          <w:tab w:val="left" w:pos="1870"/>
        </w:tabs>
        <w:ind w:left="1870" w:hanging="1870"/>
      </w:pPr>
      <w:r>
        <w:tab/>
      </w:r>
      <w:r>
        <w:tab/>
      </w:r>
      <w:r>
        <w:tab/>
      </w:r>
      <w:r>
        <w:tab/>
      </w:r>
      <w:proofErr w:type="spellStart"/>
      <w:r>
        <w:t>Дантокпа</w:t>
      </w:r>
      <w:proofErr w:type="spellEnd"/>
      <w:r>
        <w:t xml:space="preserve"> (главный рынок Бенина)</w:t>
      </w:r>
    </w:p>
    <w:p w:rsidR="00000000" w:rsidRDefault="00000000">
      <w:pPr>
        <w:autoSpaceDE w:val="0"/>
        <w:autoSpaceDN w:val="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8"/>
        <w:gridCol w:w="746"/>
        <w:gridCol w:w="746"/>
        <w:gridCol w:w="746"/>
        <w:gridCol w:w="746"/>
        <w:gridCol w:w="746"/>
        <w:gridCol w:w="746"/>
        <w:gridCol w:w="746"/>
        <w:gridCol w:w="747"/>
        <w:gridCol w:w="747"/>
        <w:gridCol w:w="747"/>
        <w:gridCol w:w="747"/>
      </w:tblGrid>
      <w:tr w:rsidR="00000000">
        <w:trPr>
          <w:tblHeader/>
        </w:trPr>
        <w:tc>
          <w:tcPr>
            <w:tcW w:w="1135" w:type="dxa"/>
            <w:tcBorders>
              <w:tr2bl w:val="single" w:sz="2" w:space="0" w:color="auto"/>
            </w:tcBorders>
          </w:tcPr>
          <w:p w:rsidR="00000000" w:rsidRDefault="00000000">
            <w:pPr>
              <w:autoSpaceDE w:val="0"/>
              <w:autoSpaceDN w:val="0"/>
              <w:rPr>
                <w:b/>
                <w:bCs/>
                <w:lang w:val="fr-FR"/>
              </w:rPr>
            </w:pPr>
            <w:r>
              <w:rPr>
                <w:b/>
                <w:bCs/>
              </w:rPr>
              <w:t>Год</w:t>
            </w:r>
          </w:p>
          <w:p w:rsidR="00000000" w:rsidRDefault="00000000">
            <w:pPr>
              <w:autoSpaceDE w:val="0"/>
              <w:autoSpaceDN w:val="0"/>
              <w:spacing w:line="240" w:lineRule="auto"/>
              <w:rPr>
                <w:sz w:val="16"/>
                <w:lang w:val="fr-FR"/>
              </w:rPr>
            </w:pPr>
          </w:p>
          <w:p w:rsidR="00000000" w:rsidRDefault="00000000">
            <w:pPr>
              <w:autoSpaceDE w:val="0"/>
              <w:autoSpaceDN w:val="0"/>
              <w:rPr>
                <w:b/>
                <w:bCs/>
                <w:lang w:val="fr-FR"/>
              </w:rPr>
            </w:pPr>
            <w:r>
              <w:rPr>
                <w:lang w:val="fr-FR"/>
              </w:rPr>
              <w:t xml:space="preserve">     </w:t>
            </w:r>
            <w:r>
              <w:rPr>
                <w:b/>
                <w:bCs/>
              </w:rPr>
              <w:t>месяц</w:t>
            </w:r>
          </w:p>
        </w:tc>
        <w:tc>
          <w:tcPr>
            <w:tcW w:w="746" w:type="dxa"/>
            <w:vAlign w:val="center"/>
          </w:tcPr>
          <w:p w:rsidR="00000000" w:rsidRDefault="00000000">
            <w:pPr>
              <w:autoSpaceDE w:val="0"/>
              <w:autoSpaceDN w:val="0"/>
              <w:jc w:val="center"/>
              <w:rPr>
                <w:b/>
                <w:bCs/>
                <w:lang w:val="fr-FR"/>
              </w:rPr>
            </w:pPr>
            <w:r>
              <w:rPr>
                <w:b/>
                <w:bCs/>
                <w:lang w:val="fr-FR"/>
              </w:rPr>
              <w:t>1995</w:t>
            </w:r>
          </w:p>
        </w:tc>
        <w:tc>
          <w:tcPr>
            <w:tcW w:w="746" w:type="dxa"/>
            <w:vAlign w:val="center"/>
          </w:tcPr>
          <w:p w:rsidR="00000000" w:rsidRDefault="00000000">
            <w:pPr>
              <w:autoSpaceDE w:val="0"/>
              <w:autoSpaceDN w:val="0"/>
              <w:jc w:val="center"/>
              <w:rPr>
                <w:b/>
                <w:bCs/>
                <w:lang w:val="fr-FR"/>
              </w:rPr>
            </w:pPr>
            <w:r>
              <w:rPr>
                <w:b/>
                <w:bCs/>
                <w:lang w:val="fr-FR"/>
              </w:rPr>
              <w:t>1996</w:t>
            </w:r>
          </w:p>
        </w:tc>
        <w:tc>
          <w:tcPr>
            <w:tcW w:w="746" w:type="dxa"/>
            <w:vAlign w:val="center"/>
          </w:tcPr>
          <w:p w:rsidR="00000000" w:rsidRDefault="00000000">
            <w:pPr>
              <w:autoSpaceDE w:val="0"/>
              <w:autoSpaceDN w:val="0"/>
              <w:jc w:val="center"/>
              <w:rPr>
                <w:b/>
                <w:bCs/>
                <w:lang w:val="fr-FR"/>
              </w:rPr>
            </w:pPr>
            <w:r>
              <w:rPr>
                <w:b/>
                <w:bCs/>
                <w:lang w:val="fr-FR"/>
              </w:rPr>
              <w:t>1997</w:t>
            </w:r>
          </w:p>
        </w:tc>
        <w:tc>
          <w:tcPr>
            <w:tcW w:w="746" w:type="dxa"/>
            <w:vAlign w:val="center"/>
          </w:tcPr>
          <w:p w:rsidR="00000000" w:rsidRDefault="00000000">
            <w:pPr>
              <w:autoSpaceDE w:val="0"/>
              <w:autoSpaceDN w:val="0"/>
              <w:jc w:val="center"/>
              <w:rPr>
                <w:b/>
                <w:bCs/>
                <w:lang w:val="fr-FR"/>
              </w:rPr>
            </w:pPr>
            <w:r>
              <w:rPr>
                <w:b/>
                <w:bCs/>
                <w:lang w:val="fr-FR"/>
              </w:rPr>
              <w:t>1998</w:t>
            </w:r>
          </w:p>
        </w:tc>
        <w:tc>
          <w:tcPr>
            <w:tcW w:w="746" w:type="dxa"/>
            <w:vAlign w:val="center"/>
          </w:tcPr>
          <w:p w:rsidR="00000000" w:rsidRDefault="00000000">
            <w:pPr>
              <w:autoSpaceDE w:val="0"/>
              <w:autoSpaceDN w:val="0"/>
              <w:jc w:val="center"/>
              <w:rPr>
                <w:b/>
                <w:bCs/>
                <w:lang w:val="fr-FR"/>
              </w:rPr>
            </w:pPr>
            <w:r>
              <w:rPr>
                <w:b/>
                <w:bCs/>
                <w:lang w:val="fr-FR"/>
              </w:rPr>
              <w:t>1999</w:t>
            </w:r>
          </w:p>
        </w:tc>
        <w:tc>
          <w:tcPr>
            <w:tcW w:w="746" w:type="dxa"/>
            <w:vAlign w:val="center"/>
          </w:tcPr>
          <w:p w:rsidR="00000000" w:rsidRDefault="00000000">
            <w:pPr>
              <w:autoSpaceDE w:val="0"/>
              <w:autoSpaceDN w:val="0"/>
              <w:jc w:val="center"/>
              <w:rPr>
                <w:b/>
                <w:bCs/>
                <w:lang w:val="fr-FR"/>
              </w:rPr>
            </w:pPr>
            <w:r>
              <w:rPr>
                <w:b/>
                <w:bCs/>
                <w:lang w:val="fr-FR"/>
              </w:rPr>
              <w:t>2000</w:t>
            </w:r>
          </w:p>
        </w:tc>
        <w:tc>
          <w:tcPr>
            <w:tcW w:w="746" w:type="dxa"/>
            <w:vAlign w:val="center"/>
          </w:tcPr>
          <w:p w:rsidR="00000000" w:rsidRDefault="00000000">
            <w:pPr>
              <w:autoSpaceDE w:val="0"/>
              <w:autoSpaceDN w:val="0"/>
              <w:jc w:val="center"/>
              <w:rPr>
                <w:b/>
                <w:bCs/>
                <w:lang w:val="fr-FR"/>
              </w:rPr>
            </w:pPr>
            <w:r>
              <w:rPr>
                <w:b/>
                <w:bCs/>
                <w:lang w:val="fr-FR"/>
              </w:rPr>
              <w:t>2001</w:t>
            </w:r>
          </w:p>
        </w:tc>
        <w:tc>
          <w:tcPr>
            <w:tcW w:w="747" w:type="dxa"/>
            <w:vAlign w:val="center"/>
          </w:tcPr>
          <w:p w:rsidR="00000000" w:rsidRDefault="00000000">
            <w:pPr>
              <w:autoSpaceDE w:val="0"/>
              <w:autoSpaceDN w:val="0"/>
              <w:jc w:val="center"/>
              <w:rPr>
                <w:b/>
                <w:bCs/>
                <w:lang w:val="fr-FR"/>
              </w:rPr>
            </w:pPr>
            <w:r>
              <w:rPr>
                <w:b/>
                <w:bCs/>
                <w:lang w:val="fr-FR"/>
              </w:rPr>
              <w:t>2002</w:t>
            </w:r>
          </w:p>
        </w:tc>
        <w:tc>
          <w:tcPr>
            <w:tcW w:w="747" w:type="dxa"/>
            <w:vAlign w:val="center"/>
          </w:tcPr>
          <w:p w:rsidR="00000000" w:rsidRDefault="00000000">
            <w:pPr>
              <w:autoSpaceDE w:val="0"/>
              <w:autoSpaceDN w:val="0"/>
              <w:jc w:val="center"/>
              <w:rPr>
                <w:b/>
                <w:bCs/>
                <w:lang w:val="fr-FR"/>
              </w:rPr>
            </w:pPr>
            <w:r>
              <w:rPr>
                <w:b/>
                <w:bCs/>
                <w:lang w:val="fr-FR"/>
              </w:rPr>
              <w:t>2003</w:t>
            </w:r>
          </w:p>
        </w:tc>
        <w:tc>
          <w:tcPr>
            <w:tcW w:w="747" w:type="dxa"/>
            <w:vAlign w:val="center"/>
          </w:tcPr>
          <w:p w:rsidR="00000000" w:rsidRDefault="00000000">
            <w:pPr>
              <w:autoSpaceDE w:val="0"/>
              <w:autoSpaceDN w:val="0"/>
              <w:jc w:val="center"/>
              <w:rPr>
                <w:b/>
                <w:bCs/>
                <w:lang w:val="fr-FR"/>
              </w:rPr>
            </w:pPr>
            <w:r>
              <w:rPr>
                <w:b/>
                <w:bCs/>
                <w:lang w:val="fr-FR"/>
              </w:rPr>
              <w:t>2004</w:t>
            </w:r>
          </w:p>
        </w:tc>
        <w:tc>
          <w:tcPr>
            <w:tcW w:w="747" w:type="dxa"/>
            <w:vAlign w:val="center"/>
          </w:tcPr>
          <w:p w:rsidR="00000000" w:rsidRDefault="00000000">
            <w:pPr>
              <w:autoSpaceDE w:val="0"/>
              <w:autoSpaceDN w:val="0"/>
              <w:jc w:val="center"/>
              <w:rPr>
                <w:b/>
                <w:bCs/>
                <w:lang w:val="fr-FR"/>
              </w:rPr>
            </w:pPr>
            <w:r>
              <w:rPr>
                <w:b/>
                <w:bCs/>
                <w:lang w:val="fr-FR"/>
              </w:rPr>
              <w:t>2005</w:t>
            </w:r>
          </w:p>
        </w:tc>
      </w:tr>
      <w:tr w:rsidR="00000000">
        <w:tc>
          <w:tcPr>
            <w:tcW w:w="1135" w:type="dxa"/>
          </w:tcPr>
          <w:p w:rsidR="00000000" w:rsidRDefault="00000000">
            <w:pPr>
              <w:autoSpaceDE w:val="0"/>
              <w:autoSpaceDN w:val="0"/>
              <w:rPr>
                <w:lang w:val="fr-FR"/>
              </w:rPr>
            </w:pPr>
            <w:r>
              <w:t>Январь</w:t>
            </w:r>
          </w:p>
        </w:tc>
        <w:tc>
          <w:tcPr>
            <w:tcW w:w="746" w:type="dxa"/>
          </w:tcPr>
          <w:p w:rsidR="00000000" w:rsidRDefault="00000000">
            <w:pPr>
              <w:autoSpaceDE w:val="0"/>
              <w:autoSpaceDN w:val="0"/>
              <w:rPr>
                <w:lang w:val="fr-FR"/>
              </w:rPr>
            </w:pPr>
            <w:r>
              <w:rPr>
                <w:lang w:val="fr-FR"/>
              </w:rPr>
              <w:t>100</w:t>
            </w:r>
          </w:p>
        </w:tc>
        <w:tc>
          <w:tcPr>
            <w:tcW w:w="746" w:type="dxa"/>
          </w:tcPr>
          <w:p w:rsidR="00000000" w:rsidRDefault="00000000">
            <w:pPr>
              <w:autoSpaceDE w:val="0"/>
              <w:autoSpaceDN w:val="0"/>
              <w:rPr>
                <w:lang w:val="fr-FR"/>
              </w:rPr>
            </w:pPr>
            <w:r>
              <w:rPr>
                <w:lang w:val="fr-FR"/>
              </w:rPr>
              <w:t>120</w:t>
            </w:r>
          </w:p>
        </w:tc>
        <w:tc>
          <w:tcPr>
            <w:tcW w:w="746" w:type="dxa"/>
          </w:tcPr>
          <w:p w:rsidR="00000000" w:rsidRDefault="00000000">
            <w:pPr>
              <w:autoSpaceDE w:val="0"/>
              <w:autoSpaceDN w:val="0"/>
              <w:rPr>
                <w:lang w:val="fr-FR"/>
              </w:rPr>
            </w:pPr>
            <w:r>
              <w:rPr>
                <w:lang w:val="fr-FR"/>
              </w:rPr>
              <w:t>150</w:t>
            </w:r>
          </w:p>
        </w:tc>
        <w:tc>
          <w:tcPr>
            <w:tcW w:w="746" w:type="dxa"/>
          </w:tcPr>
          <w:p w:rsidR="00000000" w:rsidRDefault="00000000">
            <w:pPr>
              <w:autoSpaceDE w:val="0"/>
              <w:autoSpaceDN w:val="0"/>
              <w:rPr>
                <w:lang w:val="fr-FR"/>
              </w:rPr>
            </w:pPr>
            <w:r>
              <w:rPr>
                <w:lang w:val="fr-FR"/>
              </w:rPr>
              <w:t>130</w:t>
            </w:r>
          </w:p>
        </w:tc>
        <w:tc>
          <w:tcPr>
            <w:tcW w:w="746" w:type="dxa"/>
          </w:tcPr>
          <w:p w:rsidR="00000000" w:rsidRDefault="00000000">
            <w:pPr>
              <w:autoSpaceDE w:val="0"/>
              <w:autoSpaceDN w:val="0"/>
              <w:rPr>
                <w:lang w:val="fr-FR"/>
              </w:rPr>
            </w:pPr>
            <w:r>
              <w:rPr>
                <w:lang w:val="fr-FR"/>
              </w:rPr>
              <w:t>125</w:t>
            </w:r>
          </w:p>
        </w:tc>
        <w:tc>
          <w:tcPr>
            <w:tcW w:w="746" w:type="dxa"/>
          </w:tcPr>
          <w:p w:rsidR="00000000" w:rsidRDefault="00000000">
            <w:pPr>
              <w:autoSpaceDE w:val="0"/>
              <w:autoSpaceDN w:val="0"/>
              <w:rPr>
                <w:lang w:val="fr-FR"/>
              </w:rPr>
            </w:pPr>
            <w:r>
              <w:rPr>
                <w:lang w:val="fr-FR"/>
              </w:rPr>
              <w:t>135</w:t>
            </w:r>
          </w:p>
        </w:tc>
        <w:tc>
          <w:tcPr>
            <w:tcW w:w="746" w:type="dxa"/>
          </w:tcPr>
          <w:p w:rsidR="00000000" w:rsidRDefault="00000000">
            <w:pPr>
              <w:autoSpaceDE w:val="0"/>
              <w:autoSpaceDN w:val="0"/>
              <w:rPr>
                <w:lang w:val="fr-FR"/>
              </w:rPr>
            </w:pPr>
            <w:r>
              <w:rPr>
                <w:lang w:val="fr-FR"/>
              </w:rPr>
              <w:t>135</w:t>
            </w:r>
          </w:p>
        </w:tc>
        <w:tc>
          <w:tcPr>
            <w:tcW w:w="747" w:type="dxa"/>
          </w:tcPr>
          <w:p w:rsidR="00000000" w:rsidRDefault="00000000">
            <w:pPr>
              <w:autoSpaceDE w:val="0"/>
              <w:autoSpaceDN w:val="0"/>
              <w:rPr>
                <w:lang w:val="fr-FR"/>
              </w:rPr>
            </w:pPr>
            <w:r>
              <w:rPr>
                <w:lang w:val="fr-FR"/>
              </w:rPr>
              <w:t>185</w:t>
            </w:r>
          </w:p>
        </w:tc>
        <w:tc>
          <w:tcPr>
            <w:tcW w:w="747" w:type="dxa"/>
          </w:tcPr>
          <w:p w:rsidR="00000000" w:rsidRDefault="00000000">
            <w:pPr>
              <w:autoSpaceDE w:val="0"/>
              <w:autoSpaceDN w:val="0"/>
              <w:rPr>
                <w:lang w:val="fr-FR"/>
              </w:rPr>
            </w:pPr>
            <w:r>
              <w:rPr>
                <w:lang w:val="fr-FR"/>
              </w:rPr>
              <w:t>140</w:t>
            </w:r>
          </w:p>
        </w:tc>
        <w:tc>
          <w:tcPr>
            <w:tcW w:w="747" w:type="dxa"/>
          </w:tcPr>
          <w:p w:rsidR="00000000" w:rsidRDefault="00000000">
            <w:pPr>
              <w:autoSpaceDE w:val="0"/>
              <w:autoSpaceDN w:val="0"/>
              <w:rPr>
                <w:lang w:val="fr-FR"/>
              </w:rPr>
            </w:pPr>
            <w:r>
              <w:rPr>
                <w:lang w:val="fr-FR"/>
              </w:rPr>
              <w:t>105</w:t>
            </w:r>
          </w:p>
        </w:tc>
        <w:tc>
          <w:tcPr>
            <w:tcW w:w="747" w:type="dxa"/>
          </w:tcPr>
          <w:p w:rsidR="00000000" w:rsidRDefault="00000000">
            <w:pPr>
              <w:autoSpaceDE w:val="0"/>
              <w:autoSpaceDN w:val="0"/>
              <w:rPr>
                <w:lang w:val="fr-FR"/>
              </w:rPr>
            </w:pPr>
            <w:r>
              <w:rPr>
                <w:lang w:val="fr-FR"/>
              </w:rPr>
              <w:t>170</w:t>
            </w:r>
          </w:p>
        </w:tc>
      </w:tr>
      <w:tr w:rsidR="00000000">
        <w:tc>
          <w:tcPr>
            <w:tcW w:w="1135" w:type="dxa"/>
          </w:tcPr>
          <w:p w:rsidR="00000000" w:rsidRDefault="00000000">
            <w:pPr>
              <w:autoSpaceDE w:val="0"/>
              <w:autoSpaceDN w:val="0"/>
            </w:pPr>
            <w:r>
              <w:t>Февраль</w:t>
            </w:r>
          </w:p>
        </w:tc>
        <w:tc>
          <w:tcPr>
            <w:tcW w:w="746" w:type="dxa"/>
          </w:tcPr>
          <w:p w:rsidR="00000000" w:rsidRDefault="00000000">
            <w:pPr>
              <w:autoSpaceDE w:val="0"/>
              <w:autoSpaceDN w:val="0"/>
              <w:rPr>
                <w:lang w:val="fr-FR"/>
              </w:rPr>
            </w:pPr>
            <w:r>
              <w:rPr>
                <w:lang w:val="fr-FR"/>
              </w:rPr>
              <w:t>95</w:t>
            </w:r>
          </w:p>
        </w:tc>
        <w:tc>
          <w:tcPr>
            <w:tcW w:w="746" w:type="dxa"/>
          </w:tcPr>
          <w:p w:rsidR="00000000" w:rsidRDefault="00000000">
            <w:pPr>
              <w:autoSpaceDE w:val="0"/>
              <w:autoSpaceDN w:val="0"/>
              <w:rPr>
                <w:lang w:val="fr-FR"/>
              </w:rPr>
            </w:pPr>
            <w:r>
              <w:rPr>
                <w:lang w:val="fr-FR"/>
              </w:rPr>
              <w:t>120</w:t>
            </w:r>
          </w:p>
        </w:tc>
        <w:tc>
          <w:tcPr>
            <w:tcW w:w="746" w:type="dxa"/>
          </w:tcPr>
          <w:p w:rsidR="00000000" w:rsidRDefault="00000000">
            <w:pPr>
              <w:autoSpaceDE w:val="0"/>
              <w:autoSpaceDN w:val="0"/>
              <w:rPr>
                <w:lang w:val="fr-FR"/>
              </w:rPr>
            </w:pPr>
            <w:r>
              <w:rPr>
                <w:lang w:val="fr-FR"/>
              </w:rPr>
              <w:t>185</w:t>
            </w:r>
          </w:p>
        </w:tc>
        <w:tc>
          <w:tcPr>
            <w:tcW w:w="746" w:type="dxa"/>
          </w:tcPr>
          <w:p w:rsidR="00000000" w:rsidRDefault="00000000">
            <w:pPr>
              <w:autoSpaceDE w:val="0"/>
              <w:autoSpaceDN w:val="0"/>
              <w:rPr>
                <w:lang w:val="fr-FR"/>
              </w:rPr>
            </w:pPr>
            <w:r>
              <w:rPr>
                <w:lang w:val="fr-FR"/>
              </w:rPr>
              <w:t>135</w:t>
            </w:r>
          </w:p>
        </w:tc>
        <w:tc>
          <w:tcPr>
            <w:tcW w:w="746" w:type="dxa"/>
          </w:tcPr>
          <w:p w:rsidR="00000000" w:rsidRDefault="00000000">
            <w:pPr>
              <w:autoSpaceDE w:val="0"/>
              <w:autoSpaceDN w:val="0"/>
              <w:rPr>
                <w:lang w:val="fr-FR"/>
              </w:rPr>
            </w:pPr>
            <w:r>
              <w:rPr>
                <w:lang w:val="fr-FR"/>
              </w:rPr>
              <w:t>120</w:t>
            </w:r>
          </w:p>
        </w:tc>
        <w:tc>
          <w:tcPr>
            <w:tcW w:w="746" w:type="dxa"/>
          </w:tcPr>
          <w:p w:rsidR="00000000" w:rsidRDefault="00000000">
            <w:pPr>
              <w:autoSpaceDE w:val="0"/>
              <w:autoSpaceDN w:val="0"/>
              <w:rPr>
                <w:lang w:val="fr-FR"/>
              </w:rPr>
            </w:pPr>
            <w:r>
              <w:rPr>
                <w:lang w:val="fr-FR"/>
              </w:rPr>
              <w:t>135</w:t>
            </w:r>
          </w:p>
        </w:tc>
        <w:tc>
          <w:tcPr>
            <w:tcW w:w="746" w:type="dxa"/>
          </w:tcPr>
          <w:p w:rsidR="00000000" w:rsidRDefault="00000000">
            <w:pPr>
              <w:autoSpaceDE w:val="0"/>
              <w:autoSpaceDN w:val="0"/>
              <w:rPr>
                <w:lang w:val="fr-FR"/>
              </w:rPr>
            </w:pPr>
            <w:r>
              <w:rPr>
                <w:lang w:val="fr-FR"/>
              </w:rPr>
              <w:t>140</w:t>
            </w:r>
          </w:p>
        </w:tc>
        <w:tc>
          <w:tcPr>
            <w:tcW w:w="747" w:type="dxa"/>
          </w:tcPr>
          <w:p w:rsidR="00000000" w:rsidRDefault="00000000">
            <w:pPr>
              <w:autoSpaceDE w:val="0"/>
              <w:autoSpaceDN w:val="0"/>
              <w:rPr>
                <w:lang w:val="fr-FR"/>
              </w:rPr>
            </w:pPr>
            <w:r>
              <w:rPr>
                <w:lang w:val="fr-FR"/>
              </w:rPr>
              <w:t>185</w:t>
            </w:r>
          </w:p>
        </w:tc>
        <w:tc>
          <w:tcPr>
            <w:tcW w:w="747" w:type="dxa"/>
          </w:tcPr>
          <w:p w:rsidR="00000000" w:rsidRDefault="00000000">
            <w:pPr>
              <w:autoSpaceDE w:val="0"/>
              <w:autoSpaceDN w:val="0"/>
              <w:rPr>
                <w:lang w:val="fr-FR"/>
              </w:rPr>
            </w:pPr>
            <w:r>
              <w:rPr>
                <w:lang w:val="fr-FR"/>
              </w:rPr>
              <w:t>145</w:t>
            </w:r>
          </w:p>
        </w:tc>
        <w:tc>
          <w:tcPr>
            <w:tcW w:w="747" w:type="dxa"/>
          </w:tcPr>
          <w:p w:rsidR="00000000" w:rsidRDefault="00000000">
            <w:pPr>
              <w:autoSpaceDE w:val="0"/>
              <w:autoSpaceDN w:val="0"/>
              <w:rPr>
                <w:lang w:val="fr-FR"/>
              </w:rPr>
            </w:pPr>
            <w:r>
              <w:rPr>
                <w:lang w:val="fr-FR"/>
              </w:rPr>
              <w:t>120</w:t>
            </w:r>
          </w:p>
        </w:tc>
        <w:tc>
          <w:tcPr>
            <w:tcW w:w="747" w:type="dxa"/>
          </w:tcPr>
          <w:p w:rsidR="00000000" w:rsidRDefault="00000000">
            <w:pPr>
              <w:autoSpaceDE w:val="0"/>
              <w:autoSpaceDN w:val="0"/>
              <w:rPr>
                <w:lang w:val="fr-FR"/>
              </w:rPr>
            </w:pPr>
            <w:r>
              <w:rPr>
                <w:lang w:val="fr-FR"/>
              </w:rPr>
              <w:t>185</w:t>
            </w:r>
          </w:p>
        </w:tc>
      </w:tr>
      <w:tr w:rsidR="00000000">
        <w:tc>
          <w:tcPr>
            <w:tcW w:w="1135" w:type="dxa"/>
          </w:tcPr>
          <w:p w:rsidR="00000000" w:rsidRDefault="00000000">
            <w:pPr>
              <w:autoSpaceDE w:val="0"/>
              <w:autoSpaceDN w:val="0"/>
            </w:pPr>
            <w:r>
              <w:t>Март</w:t>
            </w:r>
          </w:p>
        </w:tc>
        <w:tc>
          <w:tcPr>
            <w:tcW w:w="746" w:type="dxa"/>
          </w:tcPr>
          <w:p w:rsidR="00000000" w:rsidRDefault="00000000">
            <w:pPr>
              <w:autoSpaceDE w:val="0"/>
              <w:autoSpaceDN w:val="0"/>
              <w:rPr>
                <w:lang w:val="fr-FR"/>
              </w:rPr>
            </w:pPr>
            <w:r>
              <w:rPr>
                <w:lang w:val="fr-FR"/>
              </w:rPr>
              <w:t>95</w:t>
            </w:r>
          </w:p>
        </w:tc>
        <w:tc>
          <w:tcPr>
            <w:tcW w:w="746" w:type="dxa"/>
          </w:tcPr>
          <w:p w:rsidR="00000000" w:rsidRDefault="00000000">
            <w:pPr>
              <w:autoSpaceDE w:val="0"/>
              <w:autoSpaceDN w:val="0"/>
              <w:rPr>
                <w:lang w:val="fr-FR"/>
              </w:rPr>
            </w:pPr>
            <w:r>
              <w:rPr>
                <w:lang w:val="fr-FR"/>
              </w:rPr>
              <w:t>135</w:t>
            </w:r>
          </w:p>
        </w:tc>
        <w:tc>
          <w:tcPr>
            <w:tcW w:w="746" w:type="dxa"/>
          </w:tcPr>
          <w:p w:rsidR="00000000" w:rsidRDefault="00000000">
            <w:pPr>
              <w:autoSpaceDE w:val="0"/>
              <w:autoSpaceDN w:val="0"/>
              <w:rPr>
                <w:lang w:val="fr-FR"/>
              </w:rPr>
            </w:pPr>
            <w:r>
              <w:rPr>
                <w:lang w:val="fr-FR"/>
              </w:rPr>
              <w:t>205</w:t>
            </w:r>
          </w:p>
        </w:tc>
        <w:tc>
          <w:tcPr>
            <w:tcW w:w="746" w:type="dxa"/>
          </w:tcPr>
          <w:p w:rsidR="00000000" w:rsidRDefault="00000000">
            <w:pPr>
              <w:autoSpaceDE w:val="0"/>
              <w:autoSpaceDN w:val="0"/>
              <w:rPr>
                <w:lang w:val="fr-FR"/>
              </w:rPr>
            </w:pPr>
            <w:r>
              <w:rPr>
                <w:lang w:val="fr-FR"/>
              </w:rPr>
              <w:t>165</w:t>
            </w:r>
          </w:p>
        </w:tc>
        <w:tc>
          <w:tcPr>
            <w:tcW w:w="746" w:type="dxa"/>
          </w:tcPr>
          <w:p w:rsidR="00000000" w:rsidRDefault="00000000">
            <w:pPr>
              <w:autoSpaceDE w:val="0"/>
              <w:autoSpaceDN w:val="0"/>
              <w:rPr>
                <w:lang w:val="fr-FR"/>
              </w:rPr>
            </w:pPr>
            <w:r>
              <w:rPr>
                <w:lang w:val="fr-FR"/>
              </w:rPr>
              <w:t>130</w:t>
            </w:r>
          </w:p>
        </w:tc>
        <w:tc>
          <w:tcPr>
            <w:tcW w:w="746" w:type="dxa"/>
          </w:tcPr>
          <w:p w:rsidR="00000000" w:rsidRDefault="00000000">
            <w:pPr>
              <w:autoSpaceDE w:val="0"/>
              <w:autoSpaceDN w:val="0"/>
              <w:rPr>
                <w:lang w:val="fr-FR"/>
              </w:rPr>
            </w:pPr>
            <w:r>
              <w:rPr>
                <w:lang w:val="fr-FR"/>
              </w:rPr>
              <w:t>160</w:t>
            </w:r>
          </w:p>
        </w:tc>
        <w:tc>
          <w:tcPr>
            <w:tcW w:w="746" w:type="dxa"/>
          </w:tcPr>
          <w:p w:rsidR="00000000" w:rsidRDefault="00000000">
            <w:pPr>
              <w:autoSpaceDE w:val="0"/>
              <w:autoSpaceDN w:val="0"/>
              <w:rPr>
                <w:lang w:val="fr-FR"/>
              </w:rPr>
            </w:pPr>
            <w:r>
              <w:rPr>
                <w:lang w:val="fr-FR"/>
              </w:rPr>
              <w:t>160</w:t>
            </w:r>
          </w:p>
        </w:tc>
        <w:tc>
          <w:tcPr>
            <w:tcW w:w="747" w:type="dxa"/>
          </w:tcPr>
          <w:p w:rsidR="00000000" w:rsidRDefault="00000000">
            <w:pPr>
              <w:autoSpaceDE w:val="0"/>
              <w:autoSpaceDN w:val="0"/>
              <w:rPr>
                <w:lang w:val="fr-FR"/>
              </w:rPr>
            </w:pPr>
            <w:r>
              <w:rPr>
                <w:lang w:val="fr-FR"/>
              </w:rPr>
              <w:t>195</w:t>
            </w:r>
          </w:p>
        </w:tc>
        <w:tc>
          <w:tcPr>
            <w:tcW w:w="747" w:type="dxa"/>
          </w:tcPr>
          <w:p w:rsidR="00000000" w:rsidRDefault="00000000">
            <w:pPr>
              <w:autoSpaceDE w:val="0"/>
              <w:autoSpaceDN w:val="0"/>
              <w:rPr>
                <w:lang w:val="fr-FR"/>
              </w:rPr>
            </w:pPr>
            <w:r>
              <w:rPr>
                <w:lang w:val="fr-FR"/>
              </w:rPr>
              <w:t>135</w:t>
            </w:r>
          </w:p>
        </w:tc>
        <w:tc>
          <w:tcPr>
            <w:tcW w:w="747" w:type="dxa"/>
          </w:tcPr>
          <w:p w:rsidR="00000000" w:rsidRDefault="00000000">
            <w:pPr>
              <w:autoSpaceDE w:val="0"/>
              <w:autoSpaceDN w:val="0"/>
              <w:rPr>
                <w:lang w:val="fr-FR"/>
              </w:rPr>
            </w:pPr>
            <w:r>
              <w:rPr>
                <w:lang w:val="fr-FR"/>
              </w:rPr>
              <w:t>135</w:t>
            </w:r>
          </w:p>
        </w:tc>
        <w:tc>
          <w:tcPr>
            <w:tcW w:w="747" w:type="dxa"/>
          </w:tcPr>
          <w:p w:rsidR="00000000" w:rsidRDefault="00000000">
            <w:pPr>
              <w:autoSpaceDE w:val="0"/>
              <w:autoSpaceDN w:val="0"/>
              <w:rPr>
                <w:lang w:val="fr-FR"/>
              </w:rPr>
            </w:pPr>
            <w:r>
              <w:rPr>
                <w:lang w:val="fr-FR"/>
              </w:rPr>
              <w:t>255</w:t>
            </w:r>
          </w:p>
        </w:tc>
      </w:tr>
      <w:tr w:rsidR="00000000">
        <w:tc>
          <w:tcPr>
            <w:tcW w:w="1135" w:type="dxa"/>
          </w:tcPr>
          <w:p w:rsidR="00000000" w:rsidRDefault="00000000">
            <w:pPr>
              <w:autoSpaceDE w:val="0"/>
              <w:autoSpaceDN w:val="0"/>
            </w:pPr>
            <w:r>
              <w:t>Апрель</w:t>
            </w:r>
          </w:p>
        </w:tc>
        <w:tc>
          <w:tcPr>
            <w:tcW w:w="746" w:type="dxa"/>
          </w:tcPr>
          <w:p w:rsidR="00000000" w:rsidRDefault="00000000">
            <w:pPr>
              <w:autoSpaceDE w:val="0"/>
              <w:autoSpaceDN w:val="0"/>
              <w:rPr>
                <w:lang w:val="fr-FR"/>
              </w:rPr>
            </w:pPr>
            <w:r>
              <w:rPr>
                <w:lang w:val="fr-FR"/>
              </w:rPr>
              <w:t>100</w:t>
            </w:r>
          </w:p>
        </w:tc>
        <w:tc>
          <w:tcPr>
            <w:tcW w:w="746" w:type="dxa"/>
          </w:tcPr>
          <w:p w:rsidR="00000000" w:rsidRDefault="00000000">
            <w:pPr>
              <w:autoSpaceDE w:val="0"/>
              <w:autoSpaceDN w:val="0"/>
              <w:rPr>
                <w:lang w:val="fr-FR"/>
              </w:rPr>
            </w:pPr>
            <w:r>
              <w:rPr>
                <w:lang w:val="fr-FR"/>
              </w:rPr>
              <w:t>150</w:t>
            </w:r>
          </w:p>
        </w:tc>
        <w:tc>
          <w:tcPr>
            <w:tcW w:w="746" w:type="dxa"/>
          </w:tcPr>
          <w:p w:rsidR="00000000" w:rsidRDefault="00000000">
            <w:pPr>
              <w:autoSpaceDE w:val="0"/>
              <w:autoSpaceDN w:val="0"/>
              <w:rPr>
                <w:lang w:val="fr-FR"/>
              </w:rPr>
            </w:pPr>
            <w:r>
              <w:rPr>
                <w:lang w:val="fr-FR"/>
              </w:rPr>
              <w:t>205</w:t>
            </w:r>
          </w:p>
        </w:tc>
        <w:tc>
          <w:tcPr>
            <w:tcW w:w="746" w:type="dxa"/>
          </w:tcPr>
          <w:p w:rsidR="00000000" w:rsidRDefault="00000000">
            <w:pPr>
              <w:autoSpaceDE w:val="0"/>
              <w:autoSpaceDN w:val="0"/>
              <w:rPr>
                <w:lang w:val="fr-FR"/>
              </w:rPr>
            </w:pPr>
            <w:r>
              <w:rPr>
                <w:lang w:val="fr-FR"/>
              </w:rPr>
              <w:t>180</w:t>
            </w:r>
          </w:p>
        </w:tc>
        <w:tc>
          <w:tcPr>
            <w:tcW w:w="746" w:type="dxa"/>
          </w:tcPr>
          <w:p w:rsidR="00000000" w:rsidRDefault="00000000">
            <w:pPr>
              <w:autoSpaceDE w:val="0"/>
              <w:autoSpaceDN w:val="0"/>
              <w:rPr>
                <w:lang w:val="fr-FR"/>
              </w:rPr>
            </w:pPr>
            <w:r>
              <w:rPr>
                <w:lang w:val="fr-FR"/>
              </w:rPr>
              <w:t>135</w:t>
            </w:r>
          </w:p>
        </w:tc>
        <w:tc>
          <w:tcPr>
            <w:tcW w:w="746" w:type="dxa"/>
          </w:tcPr>
          <w:p w:rsidR="00000000" w:rsidRDefault="00000000">
            <w:pPr>
              <w:autoSpaceDE w:val="0"/>
              <w:autoSpaceDN w:val="0"/>
              <w:rPr>
                <w:lang w:val="fr-FR"/>
              </w:rPr>
            </w:pPr>
            <w:r>
              <w:rPr>
                <w:lang w:val="fr-FR"/>
              </w:rPr>
              <w:t>160</w:t>
            </w:r>
          </w:p>
        </w:tc>
        <w:tc>
          <w:tcPr>
            <w:tcW w:w="746" w:type="dxa"/>
          </w:tcPr>
          <w:p w:rsidR="00000000" w:rsidRDefault="00000000">
            <w:pPr>
              <w:autoSpaceDE w:val="0"/>
              <w:autoSpaceDN w:val="0"/>
              <w:rPr>
                <w:lang w:val="fr-FR"/>
              </w:rPr>
            </w:pPr>
            <w:r>
              <w:rPr>
                <w:lang w:val="fr-FR"/>
              </w:rPr>
              <w:t>185</w:t>
            </w:r>
          </w:p>
        </w:tc>
        <w:tc>
          <w:tcPr>
            <w:tcW w:w="747" w:type="dxa"/>
          </w:tcPr>
          <w:p w:rsidR="00000000" w:rsidRDefault="00000000">
            <w:pPr>
              <w:autoSpaceDE w:val="0"/>
              <w:autoSpaceDN w:val="0"/>
              <w:rPr>
                <w:lang w:val="fr-FR"/>
              </w:rPr>
            </w:pPr>
            <w:r>
              <w:rPr>
                <w:lang w:val="fr-FR"/>
              </w:rPr>
              <w:t>205</w:t>
            </w:r>
          </w:p>
        </w:tc>
        <w:tc>
          <w:tcPr>
            <w:tcW w:w="747" w:type="dxa"/>
          </w:tcPr>
          <w:p w:rsidR="00000000" w:rsidRDefault="00000000">
            <w:pPr>
              <w:autoSpaceDE w:val="0"/>
              <w:autoSpaceDN w:val="0"/>
              <w:rPr>
                <w:lang w:val="fr-FR"/>
              </w:rPr>
            </w:pPr>
            <w:r>
              <w:rPr>
                <w:lang w:val="fr-FR"/>
              </w:rPr>
              <w:t>150</w:t>
            </w:r>
          </w:p>
        </w:tc>
        <w:tc>
          <w:tcPr>
            <w:tcW w:w="747" w:type="dxa"/>
          </w:tcPr>
          <w:p w:rsidR="00000000" w:rsidRDefault="00000000">
            <w:pPr>
              <w:autoSpaceDE w:val="0"/>
              <w:autoSpaceDN w:val="0"/>
              <w:rPr>
                <w:lang w:val="fr-FR"/>
              </w:rPr>
            </w:pPr>
            <w:r>
              <w:rPr>
                <w:lang w:val="fr-FR"/>
              </w:rPr>
              <w:t>135</w:t>
            </w:r>
          </w:p>
        </w:tc>
        <w:tc>
          <w:tcPr>
            <w:tcW w:w="747" w:type="dxa"/>
          </w:tcPr>
          <w:p w:rsidR="00000000" w:rsidRDefault="00000000">
            <w:pPr>
              <w:autoSpaceDE w:val="0"/>
              <w:autoSpaceDN w:val="0"/>
              <w:rPr>
                <w:lang w:val="fr-FR"/>
              </w:rPr>
            </w:pPr>
            <w:r>
              <w:rPr>
                <w:lang w:val="fr-FR"/>
              </w:rPr>
              <w:t>275</w:t>
            </w:r>
          </w:p>
        </w:tc>
      </w:tr>
      <w:tr w:rsidR="00000000">
        <w:tc>
          <w:tcPr>
            <w:tcW w:w="1135" w:type="dxa"/>
          </w:tcPr>
          <w:p w:rsidR="00000000" w:rsidRDefault="00000000">
            <w:pPr>
              <w:autoSpaceDE w:val="0"/>
              <w:autoSpaceDN w:val="0"/>
            </w:pPr>
            <w:r>
              <w:t>Май</w:t>
            </w:r>
          </w:p>
        </w:tc>
        <w:tc>
          <w:tcPr>
            <w:tcW w:w="746" w:type="dxa"/>
          </w:tcPr>
          <w:p w:rsidR="00000000" w:rsidRDefault="00000000">
            <w:pPr>
              <w:autoSpaceDE w:val="0"/>
              <w:autoSpaceDN w:val="0"/>
              <w:rPr>
                <w:lang w:val="fr-FR"/>
              </w:rPr>
            </w:pPr>
            <w:r>
              <w:rPr>
                <w:lang w:val="fr-FR"/>
              </w:rPr>
              <w:t>100</w:t>
            </w:r>
          </w:p>
        </w:tc>
        <w:tc>
          <w:tcPr>
            <w:tcW w:w="746" w:type="dxa"/>
          </w:tcPr>
          <w:p w:rsidR="00000000" w:rsidRDefault="00000000">
            <w:pPr>
              <w:autoSpaceDE w:val="0"/>
              <w:autoSpaceDN w:val="0"/>
              <w:rPr>
                <w:lang w:val="fr-FR"/>
              </w:rPr>
            </w:pPr>
            <w:r>
              <w:rPr>
                <w:lang w:val="fr-FR"/>
              </w:rPr>
              <w:t>170</w:t>
            </w:r>
          </w:p>
        </w:tc>
        <w:tc>
          <w:tcPr>
            <w:tcW w:w="746" w:type="dxa"/>
          </w:tcPr>
          <w:p w:rsidR="00000000" w:rsidRDefault="00000000">
            <w:pPr>
              <w:autoSpaceDE w:val="0"/>
              <w:autoSpaceDN w:val="0"/>
              <w:rPr>
                <w:lang w:val="fr-FR"/>
              </w:rPr>
            </w:pPr>
            <w:r>
              <w:rPr>
                <w:lang w:val="fr-FR"/>
              </w:rPr>
              <w:t>205</w:t>
            </w:r>
          </w:p>
        </w:tc>
        <w:tc>
          <w:tcPr>
            <w:tcW w:w="746" w:type="dxa"/>
          </w:tcPr>
          <w:p w:rsidR="00000000" w:rsidRDefault="00000000">
            <w:pPr>
              <w:autoSpaceDE w:val="0"/>
              <w:autoSpaceDN w:val="0"/>
              <w:rPr>
                <w:lang w:val="fr-FR"/>
              </w:rPr>
            </w:pPr>
            <w:r>
              <w:rPr>
                <w:lang w:val="fr-FR"/>
              </w:rPr>
              <w:t>180</w:t>
            </w:r>
          </w:p>
        </w:tc>
        <w:tc>
          <w:tcPr>
            <w:tcW w:w="746" w:type="dxa"/>
          </w:tcPr>
          <w:p w:rsidR="00000000" w:rsidRDefault="00000000">
            <w:pPr>
              <w:autoSpaceDE w:val="0"/>
              <w:autoSpaceDN w:val="0"/>
              <w:rPr>
                <w:lang w:val="fr-FR"/>
              </w:rPr>
            </w:pPr>
            <w:r>
              <w:rPr>
                <w:lang w:val="fr-FR"/>
              </w:rPr>
              <w:t>135</w:t>
            </w:r>
          </w:p>
        </w:tc>
        <w:tc>
          <w:tcPr>
            <w:tcW w:w="746" w:type="dxa"/>
          </w:tcPr>
          <w:p w:rsidR="00000000" w:rsidRDefault="00000000">
            <w:pPr>
              <w:autoSpaceDE w:val="0"/>
              <w:autoSpaceDN w:val="0"/>
              <w:rPr>
                <w:lang w:val="fr-FR"/>
              </w:rPr>
            </w:pPr>
            <w:r>
              <w:rPr>
                <w:lang w:val="fr-FR"/>
              </w:rPr>
              <w:t>160</w:t>
            </w:r>
          </w:p>
        </w:tc>
        <w:tc>
          <w:tcPr>
            <w:tcW w:w="746" w:type="dxa"/>
          </w:tcPr>
          <w:p w:rsidR="00000000" w:rsidRDefault="00000000">
            <w:pPr>
              <w:autoSpaceDE w:val="0"/>
              <w:autoSpaceDN w:val="0"/>
              <w:rPr>
                <w:lang w:val="fr-FR"/>
              </w:rPr>
            </w:pPr>
            <w:r>
              <w:rPr>
                <w:lang w:val="fr-FR"/>
              </w:rPr>
              <w:t>185</w:t>
            </w:r>
          </w:p>
        </w:tc>
        <w:tc>
          <w:tcPr>
            <w:tcW w:w="747" w:type="dxa"/>
          </w:tcPr>
          <w:p w:rsidR="00000000" w:rsidRDefault="00000000">
            <w:pPr>
              <w:autoSpaceDE w:val="0"/>
              <w:autoSpaceDN w:val="0"/>
              <w:rPr>
                <w:lang w:val="fr-FR"/>
              </w:rPr>
            </w:pPr>
            <w:r>
              <w:rPr>
                <w:lang w:val="fr-FR"/>
              </w:rPr>
              <w:t>215</w:t>
            </w:r>
          </w:p>
        </w:tc>
        <w:tc>
          <w:tcPr>
            <w:tcW w:w="747" w:type="dxa"/>
          </w:tcPr>
          <w:p w:rsidR="00000000" w:rsidRDefault="00000000">
            <w:pPr>
              <w:autoSpaceDE w:val="0"/>
              <w:autoSpaceDN w:val="0"/>
              <w:rPr>
                <w:lang w:val="fr-FR"/>
              </w:rPr>
            </w:pPr>
            <w:r>
              <w:rPr>
                <w:lang w:val="fr-FR"/>
              </w:rPr>
              <w:t>135</w:t>
            </w:r>
          </w:p>
        </w:tc>
        <w:tc>
          <w:tcPr>
            <w:tcW w:w="747" w:type="dxa"/>
          </w:tcPr>
          <w:p w:rsidR="00000000" w:rsidRDefault="00000000">
            <w:pPr>
              <w:autoSpaceDE w:val="0"/>
              <w:autoSpaceDN w:val="0"/>
              <w:rPr>
                <w:lang w:val="fr-FR"/>
              </w:rPr>
            </w:pPr>
            <w:r>
              <w:rPr>
                <w:lang w:val="fr-FR"/>
              </w:rPr>
              <w:t>155</w:t>
            </w:r>
          </w:p>
        </w:tc>
        <w:tc>
          <w:tcPr>
            <w:tcW w:w="747" w:type="dxa"/>
          </w:tcPr>
          <w:p w:rsidR="00000000" w:rsidRDefault="00000000">
            <w:pPr>
              <w:autoSpaceDE w:val="0"/>
              <w:autoSpaceDN w:val="0"/>
              <w:rPr>
                <w:lang w:val="fr-FR"/>
              </w:rPr>
            </w:pPr>
            <w:r>
              <w:rPr>
                <w:lang w:val="fr-FR"/>
              </w:rPr>
              <w:t>275</w:t>
            </w:r>
          </w:p>
        </w:tc>
      </w:tr>
      <w:tr w:rsidR="00000000">
        <w:tc>
          <w:tcPr>
            <w:tcW w:w="1135" w:type="dxa"/>
          </w:tcPr>
          <w:p w:rsidR="00000000" w:rsidRDefault="00000000">
            <w:pPr>
              <w:autoSpaceDE w:val="0"/>
              <w:autoSpaceDN w:val="0"/>
            </w:pPr>
            <w:r>
              <w:t>Июнь</w:t>
            </w:r>
          </w:p>
        </w:tc>
        <w:tc>
          <w:tcPr>
            <w:tcW w:w="746" w:type="dxa"/>
          </w:tcPr>
          <w:p w:rsidR="00000000" w:rsidRDefault="00000000">
            <w:pPr>
              <w:autoSpaceDE w:val="0"/>
              <w:autoSpaceDN w:val="0"/>
              <w:rPr>
                <w:lang w:val="fr-FR"/>
              </w:rPr>
            </w:pPr>
            <w:r>
              <w:rPr>
                <w:lang w:val="fr-FR"/>
              </w:rPr>
              <w:t>105</w:t>
            </w:r>
          </w:p>
        </w:tc>
        <w:tc>
          <w:tcPr>
            <w:tcW w:w="746" w:type="dxa"/>
          </w:tcPr>
          <w:p w:rsidR="00000000" w:rsidRDefault="00000000">
            <w:pPr>
              <w:autoSpaceDE w:val="0"/>
              <w:autoSpaceDN w:val="0"/>
              <w:rPr>
                <w:lang w:val="fr-FR"/>
              </w:rPr>
            </w:pPr>
            <w:r>
              <w:rPr>
                <w:lang w:val="fr-FR"/>
              </w:rPr>
              <w:t>175</w:t>
            </w:r>
          </w:p>
        </w:tc>
        <w:tc>
          <w:tcPr>
            <w:tcW w:w="746" w:type="dxa"/>
          </w:tcPr>
          <w:p w:rsidR="00000000" w:rsidRDefault="00000000">
            <w:pPr>
              <w:autoSpaceDE w:val="0"/>
              <w:autoSpaceDN w:val="0"/>
              <w:rPr>
                <w:lang w:val="fr-FR"/>
              </w:rPr>
            </w:pPr>
            <w:r>
              <w:rPr>
                <w:lang w:val="fr-FR"/>
              </w:rPr>
              <w:t>205</w:t>
            </w:r>
          </w:p>
        </w:tc>
        <w:tc>
          <w:tcPr>
            <w:tcW w:w="746" w:type="dxa"/>
          </w:tcPr>
          <w:p w:rsidR="00000000" w:rsidRDefault="00000000">
            <w:pPr>
              <w:autoSpaceDE w:val="0"/>
              <w:autoSpaceDN w:val="0"/>
              <w:rPr>
                <w:lang w:val="fr-FR"/>
              </w:rPr>
            </w:pPr>
            <w:r>
              <w:rPr>
                <w:lang w:val="fr-FR"/>
              </w:rPr>
              <w:t>160</w:t>
            </w:r>
          </w:p>
        </w:tc>
        <w:tc>
          <w:tcPr>
            <w:tcW w:w="746" w:type="dxa"/>
          </w:tcPr>
          <w:p w:rsidR="00000000" w:rsidRDefault="00000000">
            <w:pPr>
              <w:autoSpaceDE w:val="0"/>
              <w:autoSpaceDN w:val="0"/>
              <w:rPr>
                <w:lang w:val="fr-FR"/>
              </w:rPr>
            </w:pPr>
            <w:r>
              <w:rPr>
                <w:lang w:val="fr-FR"/>
              </w:rPr>
              <w:t>135</w:t>
            </w:r>
          </w:p>
        </w:tc>
        <w:tc>
          <w:tcPr>
            <w:tcW w:w="746" w:type="dxa"/>
          </w:tcPr>
          <w:p w:rsidR="00000000" w:rsidRDefault="00000000">
            <w:pPr>
              <w:autoSpaceDE w:val="0"/>
              <w:autoSpaceDN w:val="0"/>
              <w:rPr>
                <w:lang w:val="fr-FR"/>
              </w:rPr>
            </w:pPr>
            <w:r>
              <w:rPr>
                <w:lang w:val="fr-FR"/>
              </w:rPr>
              <w:t>160</w:t>
            </w:r>
          </w:p>
        </w:tc>
        <w:tc>
          <w:tcPr>
            <w:tcW w:w="746" w:type="dxa"/>
          </w:tcPr>
          <w:p w:rsidR="00000000" w:rsidRDefault="00000000">
            <w:pPr>
              <w:autoSpaceDE w:val="0"/>
              <w:autoSpaceDN w:val="0"/>
              <w:rPr>
                <w:lang w:val="fr-FR"/>
              </w:rPr>
            </w:pPr>
            <w:r>
              <w:rPr>
                <w:lang w:val="fr-FR"/>
              </w:rPr>
              <w:t>185</w:t>
            </w:r>
          </w:p>
        </w:tc>
        <w:tc>
          <w:tcPr>
            <w:tcW w:w="747" w:type="dxa"/>
          </w:tcPr>
          <w:p w:rsidR="00000000" w:rsidRDefault="00000000">
            <w:pPr>
              <w:autoSpaceDE w:val="0"/>
              <w:autoSpaceDN w:val="0"/>
              <w:rPr>
                <w:lang w:val="fr-FR"/>
              </w:rPr>
            </w:pPr>
            <w:r>
              <w:rPr>
                <w:lang w:val="fr-FR"/>
              </w:rPr>
              <w:t>205</w:t>
            </w:r>
          </w:p>
        </w:tc>
        <w:tc>
          <w:tcPr>
            <w:tcW w:w="747" w:type="dxa"/>
          </w:tcPr>
          <w:p w:rsidR="00000000" w:rsidRDefault="00000000">
            <w:pPr>
              <w:autoSpaceDE w:val="0"/>
              <w:autoSpaceDN w:val="0"/>
              <w:rPr>
                <w:lang w:val="fr-FR"/>
              </w:rPr>
            </w:pPr>
            <w:r>
              <w:rPr>
                <w:lang w:val="fr-FR"/>
              </w:rPr>
              <w:t>135</w:t>
            </w:r>
          </w:p>
        </w:tc>
        <w:tc>
          <w:tcPr>
            <w:tcW w:w="747" w:type="dxa"/>
          </w:tcPr>
          <w:p w:rsidR="00000000" w:rsidRDefault="00000000">
            <w:pPr>
              <w:autoSpaceDE w:val="0"/>
              <w:autoSpaceDN w:val="0"/>
              <w:rPr>
                <w:lang w:val="fr-FR"/>
              </w:rPr>
            </w:pPr>
            <w:r>
              <w:rPr>
                <w:lang w:val="fr-FR"/>
              </w:rPr>
              <w:t>155</w:t>
            </w:r>
          </w:p>
        </w:tc>
        <w:tc>
          <w:tcPr>
            <w:tcW w:w="747" w:type="dxa"/>
          </w:tcPr>
          <w:p w:rsidR="00000000" w:rsidRDefault="00000000">
            <w:pPr>
              <w:autoSpaceDE w:val="0"/>
              <w:autoSpaceDN w:val="0"/>
              <w:rPr>
                <w:lang w:val="fr-FR"/>
              </w:rPr>
            </w:pPr>
            <w:r>
              <w:rPr>
                <w:lang w:val="fr-FR"/>
              </w:rPr>
              <w:t>330</w:t>
            </w:r>
          </w:p>
        </w:tc>
      </w:tr>
      <w:tr w:rsidR="00000000">
        <w:tc>
          <w:tcPr>
            <w:tcW w:w="1135" w:type="dxa"/>
          </w:tcPr>
          <w:p w:rsidR="00000000" w:rsidRDefault="00000000">
            <w:pPr>
              <w:autoSpaceDE w:val="0"/>
              <w:autoSpaceDN w:val="0"/>
            </w:pPr>
            <w:r>
              <w:t>Июль</w:t>
            </w:r>
          </w:p>
        </w:tc>
        <w:tc>
          <w:tcPr>
            <w:tcW w:w="746" w:type="dxa"/>
          </w:tcPr>
          <w:p w:rsidR="00000000" w:rsidRDefault="00000000">
            <w:pPr>
              <w:autoSpaceDE w:val="0"/>
              <w:autoSpaceDN w:val="0"/>
              <w:rPr>
                <w:lang w:val="fr-FR"/>
              </w:rPr>
            </w:pPr>
            <w:r>
              <w:rPr>
                <w:lang w:val="fr-FR"/>
              </w:rPr>
              <w:t>115</w:t>
            </w:r>
          </w:p>
        </w:tc>
        <w:tc>
          <w:tcPr>
            <w:tcW w:w="746" w:type="dxa"/>
          </w:tcPr>
          <w:p w:rsidR="00000000" w:rsidRDefault="00000000">
            <w:pPr>
              <w:autoSpaceDE w:val="0"/>
              <w:autoSpaceDN w:val="0"/>
              <w:rPr>
                <w:lang w:val="fr-FR"/>
              </w:rPr>
            </w:pPr>
            <w:r>
              <w:rPr>
                <w:lang w:val="fr-FR"/>
              </w:rPr>
              <w:t>170</w:t>
            </w:r>
          </w:p>
        </w:tc>
        <w:tc>
          <w:tcPr>
            <w:tcW w:w="746" w:type="dxa"/>
          </w:tcPr>
          <w:p w:rsidR="00000000" w:rsidRDefault="00000000">
            <w:pPr>
              <w:autoSpaceDE w:val="0"/>
              <w:autoSpaceDN w:val="0"/>
              <w:rPr>
                <w:lang w:val="fr-FR"/>
              </w:rPr>
            </w:pPr>
            <w:r>
              <w:rPr>
                <w:lang w:val="fr-FR"/>
              </w:rPr>
              <w:t>205</w:t>
            </w:r>
          </w:p>
        </w:tc>
        <w:tc>
          <w:tcPr>
            <w:tcW w:w="746" w:type="dxa"/>
          </w:tcPr>
          <w:p w:rsidR="00000000" w:rsidRDefault="00000000">
            <w:pPr>
              <w:autoSpaceDE w:val="0"/>
              <w:autoSpaceDN w:val="0"/>
              <w:rPr>
                <w:lang w:val="fr-FR"/>
              </w:rPr>
            </w:pPr>
            <w:r>
              <w:rPr>
                <w:lang w:val="fr-FR"/>
              </w:rPr>
              <w:t>155</w:t>
            </w:r>
          </w:p>
        </w:tc>
        <w:tc>
          <w:tcPr>
            <w:tcW w:w="746" w:type="dxa"/>
          </w:tcPr>
          <w:p w:rsidR="00000000" w:rsidRDefault="00000000">
            <w:pPr>
              <w:autoSpaceDE w:val="0"/>
              <w:autoSpaceDN w:val="0"/>
              <w:rPr>
                <w:lang w:val="fr-FR"/>
              </w:rPr>
            </w:pPr>
            <w:r>
              <w:rPr>
                <w:lang w:val="fr-FR"/>
              </w:rPr>
              <w:t>130</w:t>
            </w:r>
          </w:p>
        </w:tc>
        <w:tc>
          <w:tcPr>
            <w:tcW w:w="746" w:type="dxa"/>
          </w:tcPr>
          <w:p w:rsidR="00000000" w:rsidRDefault="00000000">
            <w:pPr>
              <w:autoSpaceDE w:val="0"/>
              <w:autoSpaceDN w:val="0"/>
              <w:rPr>
                <w:lang w:val="fr-FR"/>
              </w:rPr>
            </w:pPr>
            <w:r>
              <w:rPr>
                <w:lang w:val="fr-FR"/>
              </w:rPr>
              <w:t>170</w:t>
            </w:r>
          </w:p>
        </w:tc>
        <w:tc>
          <w:tcPr>
            <w:tcW w:w="746" w:type="dxa"/>
          </w:tcPr>
          <w:p w:rsidR="00000000" w:rsidRDefault="00000000">
            <w:pPr>
              <w:autoSpaceDE w:val="0"/>
              <w:autoSpaceDN w:val="0"/>
              <w:rPr>
                <w:lang w:val="fr-FR"/>
              </w:rPr>
            </w:pPr>
            <w:r>
              <w:rPr>
                <w:lang w:val="fr-FR"/>
              </w:rPr>
              <w:t>160</w:t>
            </w:r>
          </w:p>
        </w:tc>
        <w:tc>
          <w:tcPr>
            <w:tcW w:w="747" w:type="dxa"/>
          </w:tcPr>
          <w:p w:rsidR="00000000" w:rsidRDefault="00000000">
            <w:pPr>
              <w:autoSpaceDE w:val="0"/>
              <w:autoSpaceDN w:val="0"/>
              <w:rPr>
                <w:lang w:val="fr-FR"/>
              </w:rPr>
            </w:pPr>
            <w:r>
              <w:rPr>
                <w:lang w:val="fr-FR"/>
              </w:rPr>
              <w:t>205</w:t>
            </w:r>
          </w:p>
        </w:tc>
        <w:tc>
          <w:tcPr>
            <w:tcW w:w="747" w:type="dxa"/>
          </w:tcPr>
          <w:p w:rsidR="00000000" w:rsidRDefault="00000000">
            <w:pPr>
              <w:autoSpaceDE w:val="0"/>
              <w:autoSpaceDN w:val="0"/>
              <w:rPr>
                <w:lang w:val="fr-FR"/>
              </w:rPr>
            </w:pPr>
            <w:r>
              <w:rPr>
                <w:lang w:val="fr-FR"/>
              </w:rPr>
              <w:t>135</w:t>
            </w:r>
          </w:p>
        </w:tc>
        <w:tc>
          <w:tcPr>
            <w:tcW w:w="747" w:type="dxa"/>
          </w:tcPr>
          <w:p w:rsidR="00000000" w:rsidRDefault="00000000">
            <w:pPr>
              <w:autoSpaceDE w:val="0"/>
              <w:autoSpaceDN w:val="0"/>
              <w:rPr>
                <w:lang w:val="fr-FR"/>
              </w:rPr>
            </w:pPr>
            <w:r>
              <w:rPr>
                <w:lang w:val="fr-FR"/>
              </w:rPr>
              <w:t>180</w:t>
            </w:r>
          </w:p>
        </w:tc>
        <w:tc>
          <w:tcPr>
            <w:tcW w:w="747" w:type="dxa"/>
          </w:tcPr>
          <w:p w:rsidR="00000000" w:rsidRDefault="00000000">
            <w:pPr>
              <w:autoSpaceDE w:val="0"/>
              <w:autoSpaceDN w:val="0"/>
              <w:rPr>
                <w:lang w:val="fr-FR"/>
              </w:rPr>
            </w:pPr>
            <w:r>
              <w:rPr>
                <w:lang w:val="fr-FR"/>
              </w:rPr>
              <w:t>-</w:t>
            </w:r>
          </w:p>
        </w:tc>
      </w:tr>
      <w:tr w:rsidR="00000000">
        <w:tc>
          <w:tcPr>
            <w:tcW w:w="1135" w:type="dxa"/>
          </w:tcPr>
          <w:p w:rsidR="00000000" w:rsidRDefault="00000000">
            <w:pPr>
              <w:autoSpaceDE w:val="0"/>
              <w:autoSpaceDN w:val="0"/>
            </w:pPr>
            <w:r>
              <w:t>Август</w:t>
            </w:r>
          </w:p>
        </w:tc>
        <w:tc>
          <w:tcPr>
            <w:tcW w:w="746" w:type="dxa"/>
          </w:tcPr>
          <w:p w:rsidR="00000000" w:rsidRDefault="00000000">
            <w:pPr>
              <w:autoSpaceDE w:val="0"/>
              <w:autoSpaceDN w:val="0"/>
              <w:rPr>
                <w:lang w:val="fr-FR"/>
              </w:rPr>
            </w:pPr>
            <w:r>
              <w:rPr>
                <w:lang w:val="fr-FR"/>
              </w:rPr>
              <w:t>100</w:t>
            </w:r>
          </w:p>
        </w:tc>
        <w:tc>
          <w:tcPr>
            <w:tcW w:w="746" w:type="dxa"/>
          </w:tcPr>
          <w:p w:rsidR="00000000" w:rsidRDefault="00000000">
            <w:pPr>
              <w:autoSpaceDE w:val="0"/>
              <w:autoSpaceDN w:val="0"/>
              <w:rPr>
                <w:lang w:val="fr-FR"/>
              </w:rPr>
            </w:pPr>
            <w:r>
              <w:rPr>
                <w:lang w:val="fr-FR"/>
              </w:rPr>
              <w:t>130</w:t>
            </w:r>
          </w:p>
        </w:tc>
        <w:tc>
          <w:tcPr>
            <w:tcW w:w="746" w:type="dxa"/>
          </w:tcPr>
          <w:p w:rsidR="00000000" w:rsidRDefault="00000000">
            <w:pPr>
              <w:autoSpaceDE w:val="0"/>
              <w:autoSpaceDN w:val="0"/>
              <w:rPr>
                <w:lang w:val="fr-FR"/>
              </w:rPr>
            </w:pPr>
            <w:r>
              <w:rPr>
                <w:lang w:val="fr-FR"/>
              </w:rPr>
              <w:t>120</w:t>
            </w:r>
          </w:p>
        </w:tc>
        <w:tc>
          <w:tcPr>
            <w:tcW w:w="746" w:type="dxa"/>
          </w:tcPr>
          <w:p w:rsidR="00000000" w:rsidRDefault="00000000">
            <w:pPr>
              <w:autoSpaceDE w:val="0"/>
              <w:autoSpaceDN w:val="0"/>
              <w:rPr>
                <w:lang w:val="fr-FR"/>
              </w:rPr>
            </w:pPr>
            <w:r>
              <w:rPr>
                <w:lang w:val="fr-FR"/>
              </w:rPr>
              <w:t>155</w:t>
            </w:r>
          </w:p>
        </w:tc>
        <w:tc>
          <w:tcPr>
            <w:tcW w:w="746" w:type="dxa"/>
          </w:tcPr>
          <w:p w:rsidR="00000000" w:rsidRDefault="00000000">
            <w:pPr>
              <w:autoSpaceDE w:val="0"/>
              <w:autoSpaceDN w:val="0"/>
              <w:rPr>
                <w:lang w:val="fr-FR"/>
              </w:rPr>
            </w:pPr>
            <w:r>
              <w:rPr>
                <w:lang w:val="fr-FR"/>
              </w:rPr>
              <w:t>110</w:t>
            </w:r>
          </w:p>
        </w:tc>
        <w:tc>
          <w:tcPr>
            <w:tcW w:w="746" w:type="dxa"/>
          </w:tcPr>
          <w:p w:rsidR="00000000" w:rsidRDefault="00000000">
            <w:pPr>
              <w:autoSpaceDE w:val="0"/>
              <w:autoSpaceDN w:val="0"/>
              <w:rPr>
                <w:lang w:val="fr-FR"/>
              </w:rPr>
            </w:pPr>
            <w:r>
              <w:rPr>
                <w:lang w:val="fr-FR"/>
              </w:rPr>
              <w:t>135</w:t>
            </w:r>
          </w:p>
        </w:tc>
        <w:tc>
          <w:tcPr>
            <w:tcW w:w="746" w:type="dxa"/>
          </w:tcPr>
          <w:p w:rsidR="00000000" w:rsidRDefault="00000000">
            <w:pPr>
              <w:autoSpaceDE w:val="0"/>
              <w:autoSpaceDN w:val="0"/>
              <w:rPr>
                <w:lang w:val="fr-FR"/>
              </w:rPr>
            </w:pPr>
            <w:r>
              <w:rPr>
                <w:lang w:val="fr-FR"/>
              </w:rPr>
              <w:t>160</w:t>
            </w:r>
          </w:p>
        </w:tc>
        <w:tc>
          <w:tcPr>
            <w:tcW w:w="747" w:type="dxa"/>
          </w:tcPr>
          <w:p w:rsidR="00000000" w:rsidRDefault="00000000">
            <w:pPr>
              <w:autoSpaceDE w:val="0"/>
              <w:autoSpaceDN w:val="0"/>
              <w:rPr>
                <w:lang w:val="fr-FR"/>
              </w:rPr>
            </w:pPr>
            <w:r>
              <w:rPr>
                <w:lang w:val="fr-FR"/>
              </w:rPr>
              <w:t>170</w:t>
            </w:r>
          </w:p>
        </w:tc>
        <w:tc>
          <w:tcPr>
            <w:tcW w:w="747" w:type="dxa"/>
          </w:tcPr>
          <w:p w:rsidR="00000000" w:rsidRDefault="00000000">
            <w:pPr>
              <w:autoSpaceDE w:val="0"/>
              <w:autoSpaceDN w:val="0"/>
              <w:rPr>
                <w:lang w:val="fr-FR"/>
              </w:rPr>
            </w:pPr>
            <w:r>
              <w:rPr>
                <w:lang w:val="fr-FR"/>
              </w:rPr>
              <w:t>105</w:t>
            </w:r>
          </w:p>
        </w:tc>
        <w:tc>
          <w:tcPr>
            <w:tcW w:w="747" w:type="dxa"/>
          </w:tcPr>
          <w:p w:rsidR="00000000" w:rsidRDefault="00000000">
            <w:pPr>
              <w:autoSpaceDE w:val="0"/>
              <w:autoSpaceDN w:val="0"/>
              <w:rPr>
                <w:lang w:val="fr-FR"/>
              </w:rPr>
            </w:pPr>
            <w:r>
              <w:rPr>
                <w:lang w:val="fr-FR"/>
              </w:rPr>
              <w:t>170</w:t>
            </w:r>
          </w:p>
        </w:tc>
        <w:tc>
          <w:tcPr>
            <w:tcW w:w="747" w:type="dxa"/>
          </w:tcPr>
          <w:p w:rsidR="00000000" w:rsidRDefault="00000000">
            <w:pPr>
              <w:autoSpaceDE w:val="0"/>
              <w:autoSpaceDN w:val="0"/>
              <w:rPr>
                <w:lang w:val="fr-FR"/>
              </w:rPr>
            </w:pPr>
            <w:r>
              <w:rPr>
                <w:lang w:val="fr-FR"/>
              </w:rPr>
              <w:t>-</w:t>
            </w:r>
          </w:p>
        </w:tc>
      </w:tr>
      <w:tr w:rsidR="00000000">
        <w:tc>
          <w:tcPr>
            <w:tcW w:w="1135" w:type="dxa"/>
          </w:tcPr>
          <w:p w:rsidR="00000000" w:rsidRDefault="00000000">
            <w:pPr>
              <w:autoSpaceDE w:val="0"/>
              <w:autoSpaceDN w:val="0"/>
            </w:pPr>
            <w:r>
              <w:t>Сентябрь</w:t>
            </w:r>
          </w:p>
        </w:tc>
        <w:tc>
          <w:tcPr>
            <w:tcW w:w="746" w:type="dxa"/>
          </w:tcPr>
          <w:p w:rsidR="00000000" w:rsidRDefault="00000000">
            <w:pPr>
              <w:autoSpaceDE w:val="0"/>
              <w:autoSpaceDN w:val="0"/>
              <w:rPr>
                <w:lang w:val="fr-FR"/>
              </w:rPr>
            </w:pPr>
            <w:r>
              <w:rPr>
                <w:lang w:val="fr-FR"/>
              </w:rPr>
              <w:t>105</w:t>
            </w:r>
          </w:p>
        </w:tc>
        <w:tc>
          <w:tcPr>
            <w:tcW w:w="746" w:type="dxa"/>
          </w:tcPr>
          <w:p w:rsidR="00000000" w:rsidRDefault="00000000">
            <w:pPr>
              <w:autoSpaceDE w:val="0"/>
              <w:autoSpaceDN w:val="0"/>
              <w:rPr>
                <w:lang w:val="fr-FR"/>
              </w:rPr>
            </w:pPr>
            <w:r>
              <w:rPr>
                <w:lang w:val="fr-FR"/>
              </w:rPr>
              <w:t>115</w:t>
            </w:r>
          </w:p>
        </w:tc>
        <w:tc>
          <w:tcPr>
            <w:tcW w:w="746" w:type="dxa"/>
          </w:tcPr>
          <w:p w:rsidR="00000000" w:rsidRDefault="00000000">
            <w:pPr>
              <w:autoSpaceDE w:val="0"/>
              <w:autoSpaceDN w:val="0"/>
              <w:rPr>
                <w:lang w:val="fr-FR"/>
              </w:rPr>
            </w:pPr>
            <w:r>
              <w:rPr>
                <w:lang w:val="fr-FR"/>
              </w:rPr>
              <w:t>105</w:t>
            </w:r>
          </w:p>
        </w:tc>
        <w:tc>
          <w:tcPr>
            <w:tcW w:w="746" w:type="dxa"/>
          </w:tcPr>
          <w:p w:rsidR="00000000" w:rsidRDefault="00000000">
            <w:pPr>
              <w:autoSpaceDE w:val="0"/>
              <w:autoSpaceDN w:val="0"/>
              <w:rPr>
                <w:lang w:val="fr-FR"/>
              </w:rPr>
            </w:pPr>
            <w:r>
              <w:rPr>
                <w:lang w:val="fr-FR"/>
              </w:rPr>
              <w:t>125</w:t>
            </w:r>
          </w:p>
        </w:tc>
        <w:tc>
          <w:tcPr>
            <w:tcW w:w="746" w:type="dxa"/>
          </w:tcPr>
          <w:p w:rsidR="00000000" w:rsidRDefault="00000000">
            <w:pPr>
              <w:autoSpaceDE w:val="0"/>
              <w:autoSpaceDN w:val="0"/>
              <w:rPr>
                <w:lang w:val="fr-FR"/>
              </w:rPr>
            </w:pPr>
            <w:r>
              <w:rPr>
                <w:lang w:val="fr-FR"/>
              </w:rPr>
              <w:t>105</w:t>
            </w:r>
          </w:p>
        </w:tc>
        <w:tc>
          <w:tcPr>
            <w:tcW w:w="746" w:type="dxa"/>
          </w:tcPr>
          <w:p w:rsidR="00000000" w:rsidRDefault="00000000">
            <w:pPr>
              <w:autoSpaceDE w:val="0"/>
              <w:autoSpaceDN w:val="0"/>
              <w:rPr>
                <w:lang w:val="fr-FR"/>
              </w:rPr>
            </w:pPr>
            <w:r>
              <w:rPr>
                <w:lang w:val="fr-FR"/>
              </w:rPr>
              <w:t>105</w:t>
            </w:r>
          </w:p>
        </w:tc>
        <w:tc>
          <w:tcPr>
            <w:tcW w:w="746" w:type="dxa"/>
          </w:tcPr>
          <w:p w:rsidR="00000000" w:rsidRDefault="00000000">
            <w:pPr>
              <w:autoSpaceDE w:val="0"/>
              <w:autoSpaceDN w:val="0"/>
              <w:rPr>
                <w:lang w:val="fr-FR"/>
              </w:rPr>
            </w:pPr>
            <w:r>
              <w:rPr>
                <w:lang w:val="fr-FR"/>
              </w:rPr>
              <w:t>140</w:t>
            </w:r>
          </w:p>
        </w:tc>
        <w:tc>
          <w:tcPr>
            <w:tcW w:w="747" w:type="dxa"/>
          </w:tcPr>
          <w:p w:rsidR="00000000" w:rsidRDefault="00000000">
            <w:pPr>
              <w:autoSpaceDE w:val="0"/>
              <w:autoSpaceDN w:val="0"/>
              <w:rPr>
                <w:lang w:val="fr-FR"/>
              </w:rPr>
            </w:pPr>
            <w:r>
              <w:rPr>
                <w:lang w:val="fr-FR"/>
              </w:rPr>
              <w:t>145</w:t>
            </w:r>
          </w:p>
        </w:tc>
        <w:tc>
          <w:tcPr>
            <w:tcW w:w="747" w:type="dxa"/>
          </w:tcPr>
          <w:p w:rsidR="00000000" w:rsidRDefault="00000000">
            <w:pPr>
              <w:autoSpaceDE w:val="0"/>
              <w:autoSpaceDN w:val="0"/>
              <w:rPr>
                <w:lang w:val="fr-FR"/>
              </w:rPr>
            </w:pPr>
            <w:r>
              <w:rPr>
                <w:lang w:val="fr-FR"/>
              </w:rPr>
              <w:t>105</w:t>
            </w:r>
          </w:p>
        </w:tc>
        <w:tc>
          <w:tcPr>
            <w:tcW w:w="747" w:type="dxa"/>
          </w:tcPr>
          <w:p w:rsidR="00000000" w:rsidRDefault="00000000">
            <w:pPr>
              <w:autoSpaceDE w:val="0"/>
              <w:autoSpaceDN w:val="0"/>
              <w:rPr>
                <w:lang w:val="fr-FR"/>
              </w:rPr>
            </w:pPr>
            <w:r>
              <w:rPr>
                <w:lang w:val="fr-FR"/>
              </w:rPr>
              <w:t>165</w:t>
            </w:r>
          </w:p>
        </w:tc>
        <w:tc>
          <w:tcPr>
            <w:tcW w:w="747" w:type="dxa"/>
          </w:tcPr>
          <w:p w:rsidR="00000000" w:rsidRDefault="00000000">
            <w:pPr>
              <w:autoSpaceDE w:val="0"/>
              <w:autoSpaceDN w:val="0"/>
              <w:rPr>
                <w:lang w:val="fr-FR"/>
              </w:rPr>
            </w:pPr>
            <w:r>
              <w:rPr>
                <w:lang w:val="fr-FR"/>
              </w:rPr>
              <w:t>-</w:t>
            </w:r>
          </w:p>
        </w:tc>
      </w:tr>
      <w:tr w:rsidR="00000000">
        <w:tc>
          <w:tcPr>
            <w:tcW w:w="1135" w:type="dxa"/>
          </w:tcPr>
          <w:p w:rsidR="00000000" w:rsidRDefault="00000000">
            <w:pPr>
              <w:autoSpaceDE w:val="0"/>
              <w:autoSpaceDN w:val="0"/>
            </w:pPr>
            <w:r>
              <w:t>Октябрь</w:t>
            </w:r>
          </w:p>
        </w:tc>
        <w:tc>
          <w:tcPr>
            <w:tcW w:w="746" w:type="dxa"/>
          </w:tcPr>
          <w:p w:rsidR="00000000" w:rsidRDefault="00000000">
            <w:pPr>
              <w:autoSpaceDE w:val="0"/>
              <w:autoSpaceDN w:val="0"/>
              <w:rPr>
                <w:lang w:val="fr-FR"/>
              </w:rPr>
            </w:pPr>
            <w:r>
              <w:rPr>
                <w:lang w:val="fr-FR"/>
              </w:rPr>
              <w:t>105</w:t>
            </w:r>
          </w:p>
        </w:tc>
        <w:tc>
          <w:tcPr>
            <w:tcW w:w="746" w:type="dxa"/>
          </w:tcPr>
          <w:p w:rsidR="00000000" w:rsidRDefault="00000000">
            <w:pPr>
              <w:autoSpaceDE w:val="0"/>
              <w:autoSpaceDN w:val="0"/>
              <w:rPr>
                <w:lang w:val="fr-FR"/>
              </w:rPr>
            </w:pPr>
            <w:r>
              <w:rPr>
                <w:lang w:val="fr-FR"/>
              </w:rPr>
              <w:t>140</w:t>
            </w:r>
          </w:p>
        </w:tc>
        <w:tc>
          <w:tcPr>
            <w:tcW w:w="746" w:type="dxa"/>
          </w:tcPr>
          <w:p w:rsidR="00000000" w:rsidRDefault="00000000">
            <w:pPr>
              <w:autoSpaceDE w:val="0"/>
              <w:autoSpaceDN w:val="0"/>
              <w:rPr>
                <w:lang w:val="fr-FR"/>
              </w:rPr>
            </w:pPr>
            <w:r>
              <w:rPr>
                <w:lang w:val="fr-FR"/>
              </w:rPr>
              <w:t>115</w:t>
            </w:r>
          </w:p>
        </w:tc>
        <w:tc>
          <w:tcPr>
            <w:tcW w:w="746" w:type="dxa"/>
          </w:tcPr>
          <w:p w:rsidR="00000000" w:rsidRDefault="00000000">
            <w:pPr>
              <w:autoSpaceDE w:val="0"/>
              <w:autoSpaceDN w:val="0"/>
              <w:rPr>
                <w:lang w:val="fr-FR"/>
              </w:rPr>
            </w:pPr>
            <w:r>
              <w:rPr>
                <w:lang w:val="fr-FR"/>
              </w:rPr>
              <w:t>115</w:t>
            </w:r>
          </w:p>
        </w:tc>
        <w:tc>
          <w:tcPr>
            <w:tcW w:w="746" w:type="dxa"/>
          </w:tcPr>
          <w:p w:rsidR="00000000" w:rsidRDefault="00000000">
            <w:pPr>
              <w:autoSpaceDE w:val="0"/>
              <w:autoSpaceDN w:val="0"/>
              <w:rPr>
                <w:lang w:val="fr-FR"/>
              </w:rPr>
            </w:pPr>
            <w:r>
              <w:rPr>
                <w:lang w:val="fr-FR"/>
              </w:rPr>
              <w:t>120</w:t>
            </w:r>
          </w:p>
        </w:tc>
        <w:tc>
          <w:tcPr>
            <w:tcW w:w="746" w:type="dxa"/>
          </w:tcPr>
          <w:p w:rsidR="00000000" w:rsidRDefault="00000000">
            <w:pPr>
              <w:autoSpaceDE w:val="0"/>
              <w:autoSpaceDN w:val="0"/>
              <w:rPr>
                <w:lang w:val="fr-FR"/>
              </w:rPr>
            </w:pPr>
            <w:r>
              <w:rPr>
                <w:lang w:val="fr-FR"/>
              </w:rPr>
              <w:t>105</w:t>
            </w:r>
          </w:p>
        </w:tc>
        <w:tc>
          <w:tcPr>
            <w:tcW w:w="746" w:type="dxa"/>
          </w:tcPr>
          <w:p w:rsidR="00000000" w:rsidRDefault="00000000">
            <w:pPr>
              <w:autoSpaceDE w:val="0"/>
              <w:autoSpaceDN w:val="0"/>
              <w:rPr>
                <w:lang w:val="fr-FR"/>
              </w:rPr>
            </w:pPr>
            <w:r>
              <w:rPr>
                <w:lang w:val="fr-FR"/>
              </w:rPr>
              <w:t>135</w:t>
            </w:r>
          </w:p>
        </w:tc>
        <w:tc>
          <w:tcPr>
            <w:tcW w:w="747" w:type="dxa"/>
          </w:tcPr>
          <w:p w:rsidR="00000000" w:rsidRDefault="00000000">
            <w:pPr>
              <w:autoSpaceDE w:val="0"/>
              <w:autoSpaceDN w:val="0"/>
              <w:rPr>
                <w:lang w:val="fr-FR"/>
              </w:rPr>
            </w:pPr>
            <w:r>
              <w:rPr>
                <w:lang w:val="fr-FR"/>
              </w:rPr>
              <w:t>135</w:t>
            </w:r>
          </w:p>
        </w:tc>
        <w:tc>
          <w:tcPr>
            <w:tcW w:w="747" w:type="dxa"/>
          </w:tcPr>
          <w:p w:rsidR="00000000" w:rsidRDefault="00000000">
            <w:pPr>
              <w:autoSpaceDE w:val="0"/>
              <w:autoSpaceDN w:val="0"/>
              <w:rPr>
                <w:lang w:val="fr-FR"/>
              </w:rPr>
            </w:pPr>
            <w:r>
              <w:rPr>
                <w:lang w:val="fr-FR"/>
              </w:rPr>
              <w:t>105</w:t>
            </w:r>
          </w:p>
        </w:tc>
        <w:tc>
          <w:tcPr>
            <w:tcW w:w="747" w:type="dxa"/>
          </w:tcPr>
          <w:p w:rsidR="00000000" w:rsidRDefault="00000000">
            <w:pPr>
              <w:autoSpaceDE w:val="0"/>
              <w:autoSpaceDN w:val="0"/>
              <w:rPr>
                <w:lang w:val="fr-FR"/>
              </w:rPr>
            </w:pPr>
            <w:r>
              <w:rPr>
                <w:lang w:val="fr-FR"/>
              </w:rPr>
              <w:t>165-</w:t>
            </w:r>
          </w:p>
        </w:tc>
        <w:tc>
          <w:tcPr>
            <w:tcW w:w="747" w:type="dxa"/>
          </w:tcPr>
          <w:p w:rsidR="00000000" w:rsidRDefault="00000000">
            <w:pPr>
              <w:autoSpaceDE w:val="0"/>
              <w:autoSpaceDN w:val="0"/>
              <w:rPr>
                <w:lang w:val="fr-FR"/>
              </w:rPr>
            </w:pPr>
            <w:r>
              <w:rPr>
                <w:lang w:val="fr-FR"/>
              </w:rPr>
              <w:t>-</w:t>
            </w:r>
          </w:p>
        </w:tc>
      </w:tr>
      <w:tr w:rsidR="00000000">
        <w:tc>
          <w:tcPr>
            <w:tcW w:w="1135" w:type="dxa"/>
          </w:tcPr>
          <w:p w:rsidR="00000000" w:rsidRDefault="00000000">
            <w:pPr>
              <w:autoSpaceDE w:val="0"/>
              <w:autoSpaceDN w:val="0"/>
            </w:pPr>
            <w:r>
              <w:t>Ноябрь</w:t>
            </w:r>
          </w:p>
        </w:tc>
        <w:tc>
          <w:tcPr>
            <w:tcW w:w="746" w:type="dxa"/>
          </w:tcPr>
          <w:p w:rsidR="00000000" w:rsidRDefault="00000000">
            <w:pPr>
              <w:autoSpaceDE w:val="0"/>
              <w:autoSpaceDN w:val="0"/>
            </w:pPr>
            <w:r>
              <w:t>115</w:t>
            </w:r>
          </w:p>
        </w:tc>
        <w:tc>
          <w:tcPr>
            <w:tcW w:w="746" w:type="dxa"/>
          </w:tcPr>
          <w:p w:rsidR="00000000" w:rsidRDefault="00000000">
            <w:pPr>
              <w:autoSpaceDE w:val="0"/>
              <w:autoSpaceDN w:val="0"/>
            </w:pPr>
            <w:r>
              <w:t>140</w:t>
            </w:r>
          </w:p>
        </w:tc>
        <w:tc>
          <w:tcPr>
            <w:tcW w:w="746" w:type="dxa"/>
          </w:tcPr>
          <w:p w:rsidR="00000000" w:rsidRDefault="00000000">
            <w:pPr>
              <w:autoSpaceDE w:val="0"/>
              <w:autoSpaceDN w:val="0"/>
            </w:pPr>
            <w:r>
              <w:t>115</w:t>
            </w:r>
          </w:p>
        </w:tc>
        <w:tc>
          <w:tcPr>
            <w:tcW w:w="746" w:type="dxa"/>
          </w:tcPr>
          <w:p w:rsidR="00000000" w:rsidRDefault="00000000">
            <w:pPr>
              <w:autoSpaceDE w:val="0"/>
              <w:autoSpaceDN w:val="0"/>
            </w:pPr>
            <w:r>
              <w:t>105</w:t>
            </w:r>
          </w:p>
        </w:tc>
        <w:tc>
          <w:tcPr>
            <w:tcW w:w="746" w:type="dxa"/>
          </w:tcPr>
          <w:p w:rsidR="00000000" w:rsidRDefault="00000000">
            <w:pPr>
              <w:autoSpaceDE w:val="0"/>
              <w:autoSpaceDN w:val="0"/>
            </w:pPr>
            <w:r>
              <w:t>135</w:t>
            </w:r>
          </w:p>
        </w:tc>
        <w:tc>
          <w:tcPr>
            <w:tcW w:w="746" w:type="dxa"/>
          </w:tcPr>
          <w:p w:rsidR="00000000" w:rsidRDefault="00000000">
            <w:pPr>
              <w:autoSpaceDE w:val="0"/>
              <w:autoSpaceDN w:val="0"/>
            </w:pPr>
            <w:r>
              <w:t>105</w:t>
            </w:r>
          </w:p>
        </w:tc>
        <w:tc>
          <w:tcPr>
            <w:tcW w:w="746" w:type="dxa"/>
          </w:tcPr>
          <w:p w:rsidR="00000000" w:rsidRDefault="00000000">
            <w:pPr>
              <w:autoSpaceDE w:val="0"/>
              <w:autoSpaceDN w:val="0"/>
            </w:pPr>
            <w:r>
              <w:t>140</w:t>
            </w:r>
          </w:p>
        </w:tc>
        <w:tc>
          <w:tcPr>
            <w:tcW w:w="747" w:type="dxa"/>
          </w:tcPr>
          <w:p w:rsidR="00000000" w:rsidRDefault="00000000">
            <w:pPr>
              <w:autoSpaceDE w:val="0"/>
              <w:autoSpaceDN w:val="0"/>
            </w:pPr>
            <w:r>
              <w:t>135</w:t>
            </w:r>
          </w:p>
        </w:tc>
        <w:tc>
          <w:tcPr>
            <w:tcW w:w="747" w:type="dxa"/>
          </w:tcPr>
          <w:p w:rsidR="00000000" w:rsidRDefault="00000000">
            <w:pPr>
              <w:autoSpaceDE w:val="0"/>
              <w:autoSpaceDN w:val="0"/>
            </w:pPr>
            <w:r>
              <w:t>105</w:t>
            </w:r>
          </w:p>
        </w:tc>
        <w:tc>
          <w:tcPr>
            <w:tcW w:w="747" w:type="dxa"/>
          </w:tcPr>
          <w:p w:rsidR="00000000" w:rsidRDefault="00000000">
            <w:pPr>
              <w:autoSpaceDE w:val="0"/>
              <w:autoSpaceDN w:val="0"/>
            </w:pPr>
            <w:r>
              <w:t>170</w:t>
            </w:r>
          </w:p>
        </w:tc>
        <w:tc>
          <w:tcPr>
            <w:tcW w:w="747" w:type="dxa"/>
          </w:tcPr>
          <w:p w:rsidR="00000000" w:rsidRDefault="00000000">
            <w:pPr>
              <w:autoSpaceDE w:val="0"/>
              <w:autoSpaceDN w:val="0"/>
            </w:pPr>
            <w:r>
              <w:t>-</w:t>
            </w:r>
          </w:p>
        </w:tc>
      </w:tr>
      <w:tr w:rsidR="00000000">
        <w:tc>
          <w:tcPr>
            <w:tcW w:w="1135" w:type="dxa"/>
          </w:tcPr>
          <w:p w:rsidR="00000000" w:rsidRDefault="00000000">
            <w:pPr>
              <w:autoSpaceDE w:val="0"/>
              <w:autoSpaceDN w:val="0"/>
            </w:pPr>
            <w:r>
              <w:t>Декабрь</w:t>
            </w:r>
          </w:p>
        </w:tc>
        <w:tc>
          <w:tcPr>
            <w:tcW w:w="746" w:type="dxa"/>
          </w:tcPr>
          <w:p w:rsidR="00000000" w:rsidRDefault="00000000">
            <w:pPr>
              <w:autoSpaceDE w:val="0"/>
              <w:autoSpaceDN w:val="0"/>
            </w:pPr>
            <w:r>
              <w:t>125</w:t>
            </w:r>
          </w:p>
        </w:tc>
        <w:tc>
          <w:tcPr>
            <w:tcW w:w="746" w:type="dxa"/>
          </w:tcPr>
          <w:p w:rsidR="00000000" w:rsidRDefault="00000000">
            <w:pPr>
              <w:autoSpaceDE w:val="0"/>
              <w:autoSpaceDN w:val="0"/>
            </w:pPr>
            <w:r>
              <w:t>120</w:t>
            </w:r>
          </w:p>
        </w:tc>
        <w:tc>
          <w:tcPr>
            <w:tcW w:w="746" w:type="dxa"/>
          </w:tcPr>
          <w:p w:rsidR="00000000" w:rsidRDefault="00000000">
            <w:pPr>
              <w:autoSpaceDE w:val="0"/>
              <w:autoSpaceDN w:val="0"/>
            </w:pPr>
            <w:r>
              <w:t>125</w:t>
            </w:r>
          </w:p>
        </w:tc>
        <w:tc>
          <w:tcPr>
            <w:tcW w:w="746" w:type="dxa"/>
          </w:tcPr>
          <w:p w:rsidR="00000000" w:rsidRDefault="00000000">
            <w:pPr>
              <w:autoSpaceDE w:val="0"/>
              <w:autoSpaceDN w:val="0"/>
            </w:pPr>
            <w:r>
              <w:t>125</w:t>
            </w:r>
          </w:p>
        </w:tc>
        <w:tc>
          <w:tcPr>
            <w:tcW w:w="746" w:type="dxa"/>
          </w:tcPr>
          <w:p w:rsidR="00000000" w:rsidRDefault="00000000">
            <w:pPr>
              <w:autoSpaceDE w:val="0"/>
              <w:autoSpaceDN w:val="0"/>
            </w:pPr>
            <w:r>
              <w:t>135</w:t>
            </w:r>
          </w:p>
        </w:tc>
        <w:tc>
          <w:tcPr>
            <w:tcW w:w="746" w:type="dxa"/>
          </w:tcPr>
          <w:p w:rsidR="00000000" w:rsidRDefault="00000000">
            <w:pPr>
              <w:autoSpaceDE w:val="0"/>
              <w:autoSpaceDN w:val="0"/>
            </w:pPr>
            <w:r>
              <w:t>120</w:t>
            </w:r>
          </w:p>
        </w:tc>
        <w:tc>
          <w:tcPr>
            <w:tcW w:w="746" w:type="dxa"/>
          </w:tcPr>
          <w:p w:rsidR="00000000" w:rsidRDefault="00000000">
            <w:pPr>
              <w:autoSpaceDE w:val="0"/>
              <w:autoSpaceDN w:val="0"/>
            </w:pPr>
            <w:r>
              <w:t>155</w:t>
            </w:r>
          </w:p>
        </w:tc>
        <w:tc>
          <w:tcPr>
            <w:tcW w:w="747" w:type="dxa"/>
          </w:tcPr>
          <w:p w:rsidR="00000000" w:rsidRDefault="00000000">
            <w:pPr>
              <w:autoSpaceDE w:val="0"/>
              <w:autoSpaceDN w:val="0"/>
            </w:pPr>
            <w:r>
              <w:t>145</w:t>
            </w:r>
          </w:p>
        </w:tc>
        <w:tc>
          <w:tcPr>
            <w:tcW w:w="747" w:type="dxa"/>
          </w:tcPr>
          <w:p w:rsidR="00000000" w:rsidRDefault="00000000">
            <w:pPr>
              <w:autoSpaceDE w:val="0"/>
              <w:autoSpaceDN w:val="0"/>
            </w:pPr>
            <w:r>
              <w:t>115</w:t>
            </w:r>
          </w:p>
        </w:tc>
        <w:tc>
          <w:tcPr>
            <w:tcW w:w="747" w:type="dxa"/>
          </w:tcPr>
          <w:p w:rsidR="00000000" w:rsidRDefault="00000000">
            <w:pPr>
              <w:autoSpaceDE w:val="0"/>
              <w:autoSpaceDN w:val="0"/>
            </w:pPr>
            <w:r>
              <w:t>180</w:t>
            </w:r>
          </w:p>
        </w:tc>
        <w:tc>
          <w:tcPr>
            <w:tcW w:w="747" w:type="dxa"/>
          </w:tcPr>
          <w:p w:rsidR="00000000" w:rsidRDefault="00000000">
            <w:pPr>
              <w:autoSpaceDE w:val="0"/>
              <w:autoSpaceDN w:val="0"/>
            </w:pPr>
            <w:r>
              <w:t>-</w:t>
            </w:r>
          </w:p>
        </w:tc>
      </w:tr>
    </w:tbl>
    <w:p w:rsidR="00000000" w:rsidRDefault="00000000">
      <w:pPr>
        <w:autoSpaceDE w:val="0"/>
        <w:autoSpaceDN w:val="0"/>
      </w:pPr>
    </w:p>
    <w:p w:rsidR="00000000" w:rsidRDefault="00000000">
      <w:r>
        <w:rPr>
          <w:i/>
          <w:iCs/>
        </w:rPr>
        <w:tab/>
        <w:t>Источник</w:t>
      </w:r>
      <w:r>
        <w:t>:  Национальное бюро продовольственной безопасности (</w:t>
      </w:r>
      <w:proofErr w:type="spellStart"/>
      <w:r>
        <w:t>НБПБ</w:t>
      </w:r>
      <w:proofErr w:type="spellEnd"/>
      <w:r>
        <w:t xml:space="preserve">), </w:t>
      </w:r>
      <w:proofErr w:type="spellStart"/>
      <w:r>
        <w:t>Котону</w:t>
      </w:r>
      <w:proofErr w:type="spellEnd"/>
      <w:r>
        <w:t>, Бенин.</w:t>
      </w:r>
    </w:p>
    <w:p w:rsidR="00000000" w:rsidRDefault="00000000"/>
    <w:p w:rsidR="00000000" w:rsidRDefault="00000000">
      <w:pPr>
        <w:jc w:val="center"/>
        <w:rPr>
          <w:b/>
          <w:bCs/>
          <w:sz w:val="18"/>
        </w:rPr>
      </w:pPr>
      <w:r>
        <w:rPr>
          <w:b/>
          <w:bCs/>
          <w:sz w:val="18"/>
          <w:u w:val="single"/>
        </w:rPr>
        <w:br w:type="page"/>
        <w:t>Таблица 11</w:t>
      </w:r>
      <w:r>
        <w:rPr>
          <w:b/>
          <w:bCs/>
          <w:sz w:val="18"/>
        </w:rPr>
        <w:t>.</w:t>
      </w:r>
    </w:p>
    <w:p w:rsidR="00000000" w:rsidRDefault="00000000">
      <w:pPr>
        <w:rPr>
          <w:sz w:val="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59"/>
        <w:gridCol w:w="508"/>
        <w:gridCol w:w="413"/>
        <w:gridCol w:w="606"/>
        <w:gridCol w:w="595"/>
        <w:gridCol w:w="451"/>
        <w:gridCol w:w="629"/>
        <w:gridCol w:w="342"/>
        <w:gridCol w:w="461"/>
        <w:gridCol w:w="715"/>
        <w:gridCol w:w="387"/>
        <w:gridCol w:w="591"/>
        <w:gridCol w:w="715"/>
        <w:gridCol w:w="491"/>
        <w:gridCol w:w="568"/>
        <w:gridCol w:w="387"/>
        <w:gridCol w:w="621"/>
      </w:tblGrid>
      <w:tr w:rsidR="00000000">
        <w:trPr>
          <w:cantSplit/>
        </w:trPr>
        <w:tc>
          <w:tcPr>
            <w:tcW w:w="9439" w:type="dxa"/>
            <w:gridSpan w:val="17"/>
            <w:tcMar>
              <w:right w:w="57" w:type="dxa"/>
            </w:tcMar>
          </w:tcPr>
          <w:p w:rsidR="00000000" w:rsidRDefault="00000000">
            <w:pPr>
              <w:widowControl w:val="0"/>
              <w:autoSpaceDE w:val="0"/>
              <w:autoSpaceDN w:val="0"/>
              <w:adjustRightInd w:val="0"/>
              <w:snapToGrid w:val="0"/>
              <w:spacing w:line="216" w:lineRule="auto"/>
              <w:rPr>
                <w:b/>
                <w:bCs/>
                <w:sz w:val="15"/>
                <w:szCs w:val="16"/>
              </w:rPr>
            </w:pPr>
            <w:r>
              <w:rPr>
                <w:b/>
                <w:bCs/>
                <w:sz w:val="15"/>
                <w:szCs w:val="16"/>
              </w:rPr>
              <w:t>Цены на продукты питания на периодических рынках в Бенине</w:t>
            </w:r>
          </w:p>
          <w:p w:rsidR="00000000" w:rsidRDefault="00000000">
            <w:pPr>
              <w:widowControl w:val="0"/>
              <w:autoSpaceDE w:val="0"/>
              <w:autoSpaceDN w:val="0"/>
              <w:adjustRightInd w:val="0"/>
              <w:snapToGrid w:val="0"/>
              <w:spacing w:line="216" w:lineRule="auto"/>
              <w:rPr>
                <w:b/>
                <w:bCs/>
                <w:sz w:val="15"/>
                <w:szCs w:val="16"/>
              </w:rPr>
            </w:pPr>
            <w:r>
              <w:rPr>
                <w:b/>
                <w:bCs/>
                <w:sz w:val="15"/>
                <w:szCs w:val="16"/>
              </w:rPr>
              <w:t xml:space="preserve">Июнь 2005 года </w:t>
            </w:r>
            <w:r>
              <w:rPr>
                <w:b/>
                <w:bCs/>
                <w:sz w:val="15"/>
                <w:szCs w:val="16"/>
              </w:rPr>
              <w:tab/>
            </w:r>
            <w:r>
              <w:rPr>
                <w:b/>
                <w:bCs/>
                <w:sz w:val="15"/>
                <w:szCs w:val="16"/>
              </w:rPr>
              <w:tab/>
            </w:r>
            <w:r>
              <w:rPr>
                <w:b/>
                <w:bCs/>
                <w:sz w:val="15"/>
                <w:szCs w:val="16"/>
              </w:rPr>
              <w:tab/>
              <w:t xml:space="preserve">фр. </w:t>
            </w:r>
            <w:proofErr w:type="spellStart"/>
            <w:r>
              <w:rPr>
                <w:b/>
                <w:bCs/>
                <w:sz w:val="15"/>
                <w:szCs w:val="16"/>
              </w:rPr>
              <w:t>КФА</w:t>
            </w:r>
            <w:proofErr w:type="spellEnd"/>
            <w:r>
              <w:rPr>
                <w:b/>
                <w:bCs/>
                <w:sz w:val="15"/>
                <w:szCs w:val="16"/>
              </w:rPr>
              <w:t>/кг</w:t>
            </w:r>
          </w:p>
        </w:tc>
      </w:tr>
      <w:tr w:rsidR="00000000">
        <w:trPr>
          <w:cantSplit/>
        </w:trPr>
        <w:tc>
          <w:tcPr>
            <w:tcW w:w="959" w:type="dxa"/>
            <w:tcMar>
              <w:right w:w="57" w:type="dxa"/>
            </w:tcMar>
            <w:vAlign w:val="center"/>
          </w:tcPr>
          <w:p w:rsidR="00000000" w:rsidRDefault="00000000">
            <w:pPr>
              <w:widowControl w:val="0"/>
              <w:autoSpaceDE w:val="0"/>
              <w:autoSpaceDN w:val="0"/>
              <w:adjustRightInd w:val="0"/>
              <w:snapToGrid w:val="0"/>
              <w:spacing w:line="216" w:lineRule="auto"/>
              <w:jc w:val="center"/>
              <w:rPr>
                <w:sz w:val="15"/>
                <w:szCs w:val="16"/>
              </w:rPr>
            </w:pPr>
            <w:r>
              <w:rPr>
                <w:sz w:val="15"/>
                <w:szCs w:val="16"/>
              </w:rPr>
              <w:t>Рынки</w:t>
            </w:r>
          </w:p>
        </w:tc>
        <w:tc>
          <w:tcPr>
            <w:tcW w:w="508" w:type="dxa"/>
            <w:tcMar>
              <w:right w:w="57" w:type="dxa"/>
            </w:tcMar>
            <w:vAlign w:val="center"/>
          </w:tcPr>
          <w:p w:rsidR="00000000" w:rsidRDefault="00000000">
            <w:pPr>
              <w:widowControl w:val="0"/>
              <w:autoSpaceDE w:val="0"/>
              <w:autoSpaceDN w:val="0"/>
              <w:adjustRightInd w:val="0"/>
              <w:snapToGrid w:val="0"/>
              <w:spacing w:line="216" w:lineRule="auto"/>
              <w:jc w:val="center"/>
              <w:rPr>
                <w:sz w:val="15"/>
                <w:szCs w:val="16"/>
              </w:rPr>
            </w:pPr>
            <w:r>
              <w:rPr>
                <w:sz w:val="15"/>
                <w:szCs w:val="16"/>
              </w:rPr>
              <w:t>Куку-</w:t>
            </w:r>
          </w:p>
          <w:p w:rsidR="00000000" w:rsidRDefault="00000000">
            <w:pPr>
              <w:widowControl w:val="0"/>
              <w:autoSpaceDE w:val="0"/>
              <w:autoSpaceDN w:val="0"/>
              <w:adjustRightInd w:val="0"/>
              <w:snapToGrid w:val="0"/>
              <w:spacing w:line="216" w:lineRule="auto"/>
              <w:jc w:val="center"/>
              <w:rPr>
                <w:sz w:val="15"/>
                <w:szCs w:val="16"/>
              </w:rPr>
            </w:pPr>
            <w:proofErr w:type="spellStart"/>
            <w:r>
              <w:rPr>
                <w:sz w:val="15"/>
                <w:szCs w:val="16"/>
              </w:rPr>
              <w:t>руза</w:t>
            </w:r>
            <w:proofErr w:type="spellEnd"/>
          </w:p>
        </w:tc>
        <w:tc>
          <w:tcPr>
            <w:tcW w:w="1019" w:type="dxa"/>
            <w:gridSpan w:val="2"/>
            <w:tcMar>
              <w:right w:w="57" w:type="dxa"/>
            </w:tcMar>
            <w:vAlign w:val="center"/>
          </w:tcPr>
          <w:p w:rsidR="00000000" w:rsidRDefault="00000000">
            <w:pPr>
              <w:widowControl w:val="0"/>
              <w:autoSpaceDE w:val="0"/>
              <w:autoSpaceDN w:val="0"/>
              <w:adjustRightInd w:val="0"/>
              <w:snapToGrid w:val="0"/>
              <w:spacing w:line="216" w:lineRule="auto"/>
              <w:jc w:val="center"/>
              <w:rPr>
                <w:sz w:val="15"/>
                <w:szCs w:val="16"/>
              </w:rPr>
            </w:pPr>
            <w:r>
              <w:rPr>
                <w:sz w:val="15"/>
                <w:szCs w:val="16"/>
              </w:rPr>
              <w:t>Просо/Сорго</w:t>
            </w:r>
          </w:p>
        </w:tc>
        <w:tc>
          <w:tcPr>
            <w:tcW w:w="1046" w:type="dxa"/>
            <w:gridSpan w:val="2"/>
            <w:tcMar>
              <w:right w:w="57" w:type="dxa"/>
            </w:tcMar>
            <w:vAlign w:val="center"/>
          </w:tcPr>
          <w:p w:rsidR="00000000" w:rsidRDefault="00000000">
            <w:pPr>
              <w:widowControl w:val="0"/>
              <w:autoSpaceDE w:val="0"/>
              <w:autoSpaceDN w:val="0"/>
              <w:adjustRightInd w:val="0"/>
              <w:snapToGrid w:val="0"/>
              <w:spacing w:line="216" w:lineRule="auto"/>
              <w:jc w:val="center"/>
              <w:rPr>
                <w:sz w:val="15"/>
                <w:szCs w:val="16"/>
              </w:rPr>
            </w:pPr>
            <w:r>
              <w:rPr>
                <w:sz w:val="15"/>
                <w:szCs w:val="16"/>
              </w:rPr>
              <w:t>Рис</w:t>
            </w:r>
          </w:p>
        </w:tc>
        <w:tc>
          <w:tcPr>
            <w:tcW w:w="629" w:type="dxa"/>
            <w:tcMar>
              <w:right w:w="57" w:type="dxa"/>
            </w:tcMar>
            <w:vAlign w:val="center"/>
          </w:tcPr>
          <w:p w:rsidR="00000000" w:rsidRDefault="00000000">
            <w:pPr>
              <w:widowControl w:val="0"/>
              <w:autoSpaceDE w:val="0"/>
              <w:autoSpaceDN w:val="0"/>
              <w:adjustRightInd w:val="0"/>
              <w:snapToGrid w:val="0"/>
              <w:spacing w:line="216" w:lineRule="auto"/>
              <w:jc w:val="center"/>
              <w:rPr>
                <w:sz w:val="15"/>
                <w:szCs w:val="16"/>
              </w:rPr>
            </w:pPr>
            <w:proofErr w:type="spellStart"/>
            <w:r>
              <w:rPr>
                <w:sz w:val="15"/>
                <w:szCs w:val="16"/>
              </w:rPr>
              <w:t>Зернов</w:t>
            </w:r>
            <w:proofErr w:type="spellEnd"/>
            <w:r>
              <w:rPr>
                <w:sz w:val="15"/>
                <w:szCs w:val="16"/>
              </w:rPr>
              <w:t>.</w:t>
            </w:r>
          </w:p>
          <w:p w:rsidR="00000000" w:rsidRDefault="00000000">
            <w:pPr>
              <w:widowControl w:val="0"/>
              <w:autoSpaceDE w:val="0"/>
              <w:autoSpaceDN w:val="0"/>
              <w:adjustRightInd w:val="0"/>
              <w:snapToGrid w:val="0"/>
              <w:spacing w:line="216" w:lineRule="auto"/>
              <w:jc w:val="center"/>
              <w:rPr>
                <w:sz w:val="15"/>
                <w:szCs w:val="16"/>
              </w:rPr>
            </w:pPr>
            <w:r>
              <w:rPr>
                <w:sz w:val="15"/>
                <w:szCs w:val="16"/>
              </w:rPr>
              <w:t>мука</w:t>
            </w:r>
          </w:p>
        </w:tc>
        <w:tc>
          <w:tcPr>
            <w:tcW w:w="803" w:type="dxa"/>
            <w:gridSpan w:val="2"/>
            <w:tcMar>
              <w:right w:w="57" w:type="dxa"/>
            </w:tcMar>
            <w:vAlign w:val="center"/>
          </w:tcPr>
          <w:p w:rsidR="00000000" w:rsidRDefault="00000000">
            <w:pPr>
              <w:widowControl w:val="0"/>
              <w:autoSpaceDE w:val="0"/>
              <w:autoSpaceDN w:val="0"/>
              <w:adjustRightInd w:val="0"/>
              <w:snapToGrid w:val="0"/>
              <w:spacing w:line="216" w:lineRule="auto"/>
              <w:jc w:val="center"/>
              <w:rPr>
                <w:sz w:val="15"/>
                <w:szCs w:val="16"/>
              </w:rPr>
            </w:pPr>
            <w:proofErr w:type="spellStart"/>
            <w:r>
              <w:rPr>
                <w:sz w:val="15"/>
                <w:szCs w:val="16"/>
              </w:rPr>
              <w:t>Ямс</w:t>
            </w:r>
            <w:proofErr w:type="spellEnd"/>
          </w:p>
        </w:tc>
        <w:tc>
          <w:tcPr>
            <w:tcW w:w="715" w:type="dxa"/>
            <w:tcMar>
              <w:right w:w="57" w:type="dxa"/>
            </w:tcMar>
            <w:vAlign w:val="center"/>
          </w:tcPr>
          <w:p w:rsidR="00000000" w:rsidRDefault="00000000">
            <w:pPr>
              <w:widowControl w:val="0"/>
              <w:autoSpaceDE w:val="0"/>
              <w:autoSpaceDN w:val="0"/>
              <w:adjustRightInd w:val="0"/>
              <w:snapToGrid w:val="0"/>
              <w:spacing w:line="216" w:lineRule="auto"/>
              <w:jc w:val="center"/>
              <w:rPr>
                <w:sz w:val="15"/>
                <w:szCs w:val="16"/>
              </w:rPr>
            </w:pPr>
            <w:proofErr w:type="spellStart"/>
            <w:r>
              <w:rPr>
                <w:sz w:val="15"/>
                <w:szCs w:val="16"/>
              </w:rPr>
              <w:t>Ямс</w:t>
            </w:r>
            <w:proofErr w:type="spellEnd"/>
          </w:p>
          <w:p w:rsidR="00000000" w:rsidRDefault="00000000">
            <w:pPr>
              <w:widowControl w:val="0"/>
              <w:autoSpaceDE w:val="0"/>
              <w:autoSpaceDN w:val="0"/>
              <w:adjustRightInd w:val="0"/>
              <w:snapToGrid w:val="0"/>
              <w:spacing w:line="216" w:lineRule="auto"/>
              <w:jc w:val="center"/>
              <w:rPr>
                <w:sz w:val="15"/>
                <w:szCs w:val="16"/>
              </w:rPr>
            </w:pPr>
            <w:proofErr w:type="spellStart"/>
            <w:r>
              <w:rPr>
                <w:sz w:val="15"/>
                <w:szCs w:val="16"/>
              </w:rPr>
              <w:t>измельч</w:t>
            </w:r>
            <w:proofErr w:type="spellEnd"/>
            <w:r>
              <w:rPr>
                <w:sz w:val="15"/>
                <w:szCs w:val="16"/>
              </w:rPr>
              <w:t>.</w:t>
            </w:r>
          </w:p>
        </w:tc>
        <w:tc>
          <w:tcPr>
            <w:tcW w:w="978" w:type="dxa"/>
            <w:gridSpan w:val="2"/>
            <w:tcMar>
              <w:right w:w="57" w:type="dxa"/>
            </w:tcMar>
            <w:vAlign w:val="center"/>
          </w:tcPr>
          <w:p w:rsidR="00000000" w:rsidRDefault="00000000">
            <w:pPr>
              <w:widowControl w:val="0"/>
              <w:autoSpaceDE w:val="0"/>
              <w:autoSpaceDN w:val="0"/>
              <w:adjustRightInd w:val="0"/>
              <w:snapToGrid w:val="0"/>
              <w:spacing w:line="216" w:lineRule="auto"/>
              <w:jc w:val="center"/>
              <w:rPr>
                <w:sz w:val="15"/>
                <w:szCs w:val="16"/>
              </w:rPr>
            </w:pPr>
            <w:proofErr w:type="spellStart"/>
            <w:r>
              <w:rPr>
                <w:sz w:val="15"/>
                <w:szCs w:val="16"/>
              </w:rPr>
              <w:t>Маниоковая</w:t>
            </w:r>
            <w:proofErr w:type="spellEnd"/>
          </w:p>
          <w:p w:rsidR="00000000" w:rsidRDefault="00000000">
            <w:pPr>
              <w:widowControl w:val="0"/>
              <w:autoSpaceDE w:val="0"/>
              <w:autoSpaceDN w:val="0"/>
              <w:adjustRightInd w:val="0"/>
              <w:snapToGrid w:val="0"/>
              <w:spacing w:line="216" w:lineRule="auto"/>
              <w:jc w:val="center"/>
              <w:rPr>
                <w:sz w:val="15"/>
                <w:szCs w:val="16"/>
              </w:rPr>
            </w:pPr>
            <w:r>
              <w:rPr>
                <w:sz w:val="15"/>
                <w:szCs w:val="16"/>
              </w:rPr>
              <w:t>мука</w:t>
            </w:r>
          </w:p>
        </w:tc>
        <w:tc>
          <w:tcPr>
            <w:tcW w:w="715" w:type="dxa"/>
            <w:tcMar>
              <w:right w:w="57" w:type="dxa"/>
            </w:tcMar>
            <w:vAlign w:val="center"/>
          </w:tcPr>
          <w:p w:rsidR="00000000" w:rsidRDefault="00000000">
            <w:pPr>
              <w:widowControl w:val="0"/>
              <w:autoSpaceDE w:val="0"/>
              <w:autoSpaceDN w:val="0"/>
              <w:adjustRightInd w:val="0"/>
              <w:snapToGrid w:val="0"/>
              <w:spacing w:line="216" w:lineRule="auto"/>
              <w:jc w:val="center"/>
              <w:rPr>
                <w:sz w:val="15"/>
                <w:szCs w:val="16"/>
              </w:rPr>
            </w:pPr>
            <w:r>
              <w:rPr>
                <w:sz w:val="15"/>
                <w:szCs w:val="16"/>
              </w:rPr>
              <w:t>Маниок</w:t>
            </w:r>
          </w:p>
          <w:p w:rsidR="00000000" w:rsidRDefault="00000000">
            <w:pPr>
              <w:widowControl w:val="0"/>
              <w:autoSpaceDE w:val="0"/>
              <w:autoSpaceDN w:val="0"/>
              <w:adjustRightInd w:val="0"/>
              <w:snapToGrid w:val="0"/>
              <w:spacing w:line="216" w:lineRule="auto"/>
              <w:jc w:val="center"/>
              <w:rPr>
                <w:sz w:val="15"/>
                <w:szCs w:val="16"/>
              </w:rPr>
            </w:pPr>
            <w:proofErr w:type="spellStart"/>
            <w:r>
              <w:rPr>
                <w:sz w:val="15"/>
                <w:szCs w:val="16"/>
              </w:rPr>
              <w:t>измельч</w:t>
            </w:r>
            <w:proofErr w:type="spellEnd"/>
            <w:r>
              <w:rPr>
                <w:sz w:val="15"/>
                <w:szCs w:val="16"/>
              </w:rPr>
              <w:t>.</w:t>
            </w:r>
          </w:p>
        </w:tc>
        <w:tc>
          <w:tcPr>
            <w:tcW w:w="1446" w:type="dxa"/>
            <w:gridSpan w:val="3"/>
            <w:tcMar>
              <w:right w:w="57" w:type="dxa"/>
            </w:tcMar>
            <w:vAlign w:val="center"/>
          </w:tcPr>
          <w:p w:rsidR="00000000" w:rsidRDefault="00000000">
            <w:pPr>
              <w:widowControl w:val="0"/>
              <w:autoSpaceDE w:val="0"/>
              <w:autoSpaceDN w:val="0"/>
              <w:adjustRightInd w:val="0"/>
              <w:snapToGrid w:val="0"/>
              <w:spacing w:line="216" w:lineRule="auto"/>
              <w:jc w:val="center"/>
              <w:rPr>
                <w:sz w:val="15"/>
                <w:szCs w:val="16"/>
              </w:rPr>
            </w:pPr>
            <w:r>
              <w:rPr>
                <w:sz w:val="15"/>
                <w:szCs w:val="16"/>
              </w:rPr>
              <w:t>Фасоль</w:t>
            </w:r>
          </w:p>
        </w:tc>
        <w:tc>
          <w:tcPr>
            <w:tcW w:w="621" w:type="dxa"/>
            <w:tcMar>
              <w:right w:w="57" w:type="dxa"/>
            </w:tcMar>
            <w:vAlign w:val="center"/>
          </w:tcPr>
          <w:p w:rsidR="00000000" w:rsidRDefault="00000000">
            <w:pPr>
              <w:widowControl w:val="0"/>
              <w:autoSpaceDE w:val="0"/>
              <w:autoSpaceDN w:val="0"/>
              <w:adjustRightInd w:val="0"/>
              <w:snapToGrid w:val="0"/>
              <w:spacing w:line="216" w:lineRule="auto"/>
              <w:jc w:val="center"/>
              <w:rPr>
                <w:sz w:val="15"/>
                <w:szCs w:val="16"/>
              </w:rPr>
            </w:pPr>
            <w:r>
              <w:rPr>
                <w:sz w:val="15"/>
                <w:szCs w:val="16"/>
              </w:rPr>
              <w:t>Арахис</w:t>
            </w:r>
          </w:p>
          <w:p w:rsidR="00000000" w:rsidRDefault="00000000">
            <w:pPr>
              <w:widowControl w:val="0"/>
              <w:autoSpaceDE w:val="0"/>
              <w:autoSpaceDN w:val="0"/>
              <w:adjustRightInd w:val="0"/>
              <w:snapToGrid w:val="0"/>
              <w:spacing w:line="216" w:lineRule="auto"/>
              <w:jc w:val="center"/>
              <w:rPr>
                <w:sz w:val="15"/>
                <w:szCs w:val="16"/>
              </w:rPr>
            </w:pPr>
            <w:r>
              <w:rPr>
                <w:sz w:val="15"/>
                <w:szCs w:val="16"/>
              </w:rPr>
              <w:t>ядра</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
        </w:tc>
        <w:tc>
          <w:tcPr>
            <w:tcW w:w="508" w:type="dxa"/>
            <w:tcMar>
              <w:right w:w="57" w:type="dxa"/>
            </w:tcMar>
          </w:tcPr>
          <w:p w:rsidR="00000000" w:rsidRDefault="00000000">
            <w:pPr>
              <w:widowControl w:val="0"/>
              <w:autoSpaceDE w:val="0"/>
              <w:autoSpaceDN w:val="0"/>
              <w:adjustRightInd w:val="0"/>
              <w:snapToGrid w:val="0"/>
              <w:spacing w:line="240" w:lineRule="auto"/>
              <w:rPr>
                <w:sz w:val="15"/>
                <w:szCs w:val="16"/>
              </w:rPr>
            </w:pPr>
          </w:p>
        </w:tc>
        <w:tc>
          <w:tcPr>
            <w:tcW w:w="413"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r>
              <w:rPr>
                <w:sz w:val="15"/>
                <w:szCs w:val="16"/>
              </w:rPr>
              <w:t>Бел.</w:t>
            </w:r>
          </w:p>
        </w:tc>
        <w:tc>
          <w:tcPr>
            <w:tcW w:w="606"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proofErr w:type="spellStart"/>
            <w:r>
              <w:rPr>
                <w:sz w:val="15"/>
                <w:szCs w:val="16"/>
              </w:rPr>
              <w:t>Красн</w:t>
            </w:r>
            <w:proofErr w:type="spellEnd"/>
            <w:r>
              <w:rPr>
                <w:sz w:val="15"/>
                <w:szCs w:val="16"/>
              </w:rPr>
              <w:t>.</w:t>
            </w:r>
          </w:p>
        </w:tc>
        <w:tc>
          <w:tcPr>
            <w:tcW w:w="595"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proofErr w:type="spellStart"/>
            <w:r>
              <w:rPr>
                <w:sz w:val="15"/>
                <w:szCs w:val="16"/>
              </w:rPr>
              <w:t>Местн</w:t>
            </w:r>
            <w:proofErr w:type="spellEnd"/>
            <w:r>
              <w:rPr>
                <w:sz w:val="15"/>
                <w:szCs w:val="16"/>
              </w:rPr>
              <w:t>.</w:t>
            </w:r>
          </w:p>
        </w:tc>
        <w:tc>
          <w:tcPr>
            <w:tcW w:w="451"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proofErr w:type="spellStart"/>
            <w:r>
              <w:rPr>
                <w:sz w:val="15"/>
                <w:szCs w:val="16"/>
              </w:rPr>
              <w:t>Имп</w:t>
            </w:r>
            <w:proofErr w:type="spellEnd"/>
            <w:r>
              <w:rPr>
                <w:sz w:val="15"/>
                <w:szCs w:val="16"/>
              </w:rPr>
              <w:t>.</w:t>
            </w:r>
          </w:p>
        </w:tc>
        <w:tc>
          <w:tcPr>
            <w:tcW w:w="629"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p>
        </w:tc>
        <w:tc>
          <w:tcPr>
            <w:tcW w:w="342"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r>
              <w:rPr>
                <w:sz w:val="15"/>
                <w:szCs w:val="16"/>
              </w:rPr>
              <w:t>Об.</w:t>
            </w:r>
          </w:p>
        </w:tc>
        <w:tc>
          <w:tcPr>
            <w:tcW w:w="461"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proofErr w:type="spellStart"/>
            <w:r>
              <w:rPr>
                <w:sz w:val="15"/>
                <w:szCs w:val="16"/>
              </w:rPr>
              <w:t>Чищ</w:t>
            </w:r>
            <w:proofErr w:type="spellEnd"/>
            <w:r>
              <w:rPr>
                <w:sz w:val="15"/>
                <w:szCs w:val="16"/>
              </w:rPr>
              <w:t>.</w:t>
            </w:r>
          </w:p>
        </w:tc>
        <w:tc>
          <w:tcPr>
            <w:tcW w:w="715"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p>
        </w:tc>
        <w:tc>
          <w:tcPr>
            <w:tcW w:w="387"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r>
              <w:rPr>
                <w:sz w:val="15"/>
                <w:szCs w:val="16"/>
              </w:rPr>
              <w:t>Об.</w:t>
            </w:r>
          </w:p>
        </w:tc>
        <w:tc>
          <w:tcPr>
            <w:tcW w:w="591"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proofErr w:type="spellStart"/>
            <w:r>
              <w:rPr>
                <w:sz w:val="15"/>
                <w:szCs w:val="16"/>
              </w:rPr>
              <w:t>Мелк</w:t>
            </w:r>
            <w:proofErr w:type="spellEnd"/>
            <w:r>
              <w:rPr>
                <w:sz w:val="15"/>
                <w:szCs w:val="16"/>
              </w:rPr>
              <w:t>.</w:t>
            </w:r>
          </w:p>
        </w:tc>
        <w:tc>
          <w:tcPr>
            <w:tcW w:w="715"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p>
        </w:tc>
        <w:tc>
          <w:tcPr>
            <w:tcW w:w="491"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proofErr w:type="spellStart"/>
            <w:r>
              <w:rPr>
                <w:sz w:val="15"/>
                <w:szCs w:val="16"/>
              </w:rPr>
              <w:t>Черн</w:t>
            </w:r>
            <w:proofErr w:type="spellEnd"/>
            <w:r>
              <w:rPr>
                <w:sz w:val="15"/>
                <w:szCs w:val="16"/>
              </w:rPr>
              <w:t>.</w:t>
            </w:r>
          </w:p>
        </w:tc>
        <w:tc>
          <w:tcPr>
            <w:tcW w:w="568"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proofErr w:type="spellStart"/>
            <w:r>
              <w:rPr>
                <w:sz w:val="15"/>
                <w:szCs w:val="16"/>
              </w:rPr>
              <w:t>Красн</w:t>
            </w:r>
            <w:proofErr w:type="spellEnd"/>
            <w:r>
              <w:rPr>
                <w:sz w:val="15"/>
                <w:szCs w:val="16"/>
              </w:rPr>
              <w:t>.</w:t>
            </w:r>
          </w:p>
        </w:tc>
        <w:tc>
          <w:tcPr>
            <w:tcW w:w="387"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r>
              <w:rPr>
                <w:sz w:val="15"/>
                <w:szCs w:val="16"/>
              </w:rPr>
              <w:t>Бел.</w:t>
            </w:r>
          </w:p>
        </w:tc>
        <w:tc>
          <w:tcPr>
            <w:tcW w:w="621" w:type="dxa"/>
            <w:tcMar>
              <w:right w:w="57" w:type="dxa"/>
            </w:tcMar>
          </w:tcPr>
          <w:p w:rsidR="00000000" w:rsidRDefault="00000000">
            <w:pPr>
              <w:widowControl w:val="0"/>
              <w:autoSpaceDE w:val="0"/>
              <w:autoSpaceDN w:val="0"/>
              <w:adjustRightInd w:val="0"/>
              <w:snapToGrid w:val="0"/>
              <w:spacing w:line="240" w:lineRule="auto"/>
              <w:jc w:val="center"/>
              <w:rPr>
                <w:sz w:val="15"/>
                <w:szCs w:val="16"/>
              </w:rPr>
            </w:pP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Дантокпа</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285</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250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410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505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Сехуе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НО</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НО</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НО</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Авакпа</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435</w:t>
            </w:r>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430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390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r>
              <w:rPr>
                <w:sz w:val="15"/>
                <w:szCs w:val="16"/>
              </w:rPr>
              <w:t>Секу</w:t>
            </w:r>
          </w:p>
        </w:tc>
        <w:tc>
          <w:tcPr>
            <w:tcW w:w="50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Зинвие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r>
              <w:rPr>
                <w:sz w:val="15"/>
                <w:szCs w:val="16"/>
              </w:rPr>
              <w:t>Паху</w:t>
            </w:r>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440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410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480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Токпа-Доме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380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505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Маланвиль</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230</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170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115</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360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Гамиа</w:t>
            </w:r>
            <w:proofErr w:type="spellEnd"/>
          </w:p>
        </w:tc>
        <w:tc>
          <w:tcPr>
            <w:tcW w:w="50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Параку</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380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135</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255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130</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590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Никки</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100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90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215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100</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420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Баникоара</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230</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370</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105</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110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465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Бемберере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Калале</w:t>
            </w:r>
            <w:proofErr w:type="spellEnd"/>
          </w:p>
        </w:tc>
        <w:tc>
          <w:tcPr>
            <w:tcW w:w="50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Биро</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110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125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180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380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435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Буанри</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255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255</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215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380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580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r>
              <w:rPr>
                <w:sz w:val="15"/>
                <w:szCs w:val="16"/>
              </w:rPr>
              <w:t>Чачу</w:t>
            </w:r>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Н’дали</w:t>
            </w:r>
            <w:proofErr w:type="spellEnd"/>
          </w:p>
        </w:tc>
        <w:tc>
          <w:tcPr>
            <w:tcW w:w="50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Синенде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195</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90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115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180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360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r>
              <w:rPr>
                <w:sz w:val="15"/>
                <w:szCs w:val="16"/>
              </w:rPr>
              <w:t>Азове</w:t>
            </w:r>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180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250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535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385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450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r>
              <w:rPr>
                <w:sz w:val="15"/>
                <w:szCs w:val="16"/>
              </w:rPr>
              <w:t>Коме</w:t>
            </w:r>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205</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180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190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455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540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Добго</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170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190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465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415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540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Клеканме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480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195</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430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415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440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Лобого</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r>
              <w:rPr>
                <w:sz w:val="15"/>
                <w:szCs w:val="16"/>
              </w:rPr>
              <w:t>Кету</w:t>
            </w:r>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195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190</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475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Побе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175</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455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Уандо</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475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Дангбо</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215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210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150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445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380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540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Ифанньи</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380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440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Азовлиссе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185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455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Йоко</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150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555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Тагон</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195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360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475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Авраку</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505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Агуна</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100</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Кохикон</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260</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125</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185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100</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395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430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Куайе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175</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145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150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Хунджро</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380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160</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425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435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440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Уессе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230</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380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160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175</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450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470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365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Когбодоме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115</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160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385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475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Глазуе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100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160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380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170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180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410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Унгбегаме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Уинхи</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165</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395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435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415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Бассо</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170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165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360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475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Дассазуме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Кавалу</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80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100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175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215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160</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390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Ауиньян</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170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Педекпо</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335</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250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150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w:t>
            </w: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365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410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430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Саве</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365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r>
              <w:rPr>
                <w:sz w:val="15"/>
                <w:szCs w:val="16"/>
              </w:rPr>
              <w:t>Ука</w:t>
            </w:r>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285</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150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250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150</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440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Ассуа</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250</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250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115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150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460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Джугу</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210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205</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390</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110</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445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Натитингу</w:t>
            </w:r>
            <w:proofErr w:type="spellEnd"/>
          </w:p>
        </w:tc>
        <w:tc>
          <w:tcPr>
            <w:tcW w:w="50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Ангиета</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215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215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Ехунко</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275</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275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325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370</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210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295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300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120</w:t>
            </w: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455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Кобли</w:t>
            </w:r>
            <w:proofErr w:type="spellEnd"/>
          </w:p>
        </w:tc>
        <w:tc>
          <w:tcPr>
            <w:tcW w:w="50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Куанде</w:t>
            </w:r>
            <w:proofErr w:type="spellEnd"/>
          </w:p>
        </w:tc>
        <w:tc>
          <w:tcPr>
            <w:tcW w:w="50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Анигри</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220</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315</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280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200</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310</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405</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485</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Хаби-кума</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245</w:t>
            </w:r>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310</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95</w:t>
            </w: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260</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335</w:t>
            </w:r>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345</w:t>
            </w: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360</w:t>
            </w:r>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410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Тобре</w:t>
            </w:r>
            <w:proofErr w:type="spellEnd"/>
          </w:p>
        </w:tc>
        <w:tc>
          <w:tcPr>
            <w:tcW w:w="50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Копарго</w:t>
            </w:r>
            <w:proofErr w:type="spellEnd"/>
          </w:p>
        </w:tc>
        <w:tc>
          <w:tcPr>
            <w:tcW w:w="50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240</w:t>
            </w:r>
          </w:p>
        </w:tc>
        <w:tc>
          <w:tcPr>
            <w:tcW w:w="413"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06"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215</w:t>
            </w:r>
          </w:p>
        </w:tc>
        <w:tc>
          <w:tcPr>
            <w:tcW w:w="59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240</w:t>
            </w:r>
          </w:p>
        </w:tc>
        <w:tc>
          <w:tcPr>
            <w:tcW w:w="45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345</w:t>
            </w:r>
          </w:p>
        </w:tc>
        <w:tc>
          <w:tcPr>
            <w:tcW w:w="629"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350</w:t>
            </w:r>
          </w:p>
        </w:tc>
        <w:tc>
          <w:tcPr>
            <w:tcW w:w="342"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46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235</w:t>
            </w:r>
          </w:p>
        </w:tc>
        <w:tc>
          <w:tcPr>
            <w:tcW w:w="5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715"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
        </w:tc>
        <w:tc>
          <w:tcPr>
            <w:tcW w:w="49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330</w:t>
            </w:r>
          </w:p>
        </w:tc>
        <w:tc>
          <w:tcPr>
            <w:tcW w:w="568"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387"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proofErr w:type="spellStart"/>
            <w:r>
              <w:rPr>
                <w:sz w:val="15"/>
                <w:szCs w:val="16"/>
              </w:rPr>
              <w:t>ДН</w:t>
            </w:r>
            <w:proofErr w:type="spellEnd"/>
          </w:p>
        </w:tc>
        <w:tc>
          <w:tcPr>
            <w:tcW w:w="621" w:type="dxa"/>
            <w:tcMar>
              <w:right w:w="57" w:type="dxa"/>
            </w:tcMar>
          </w:tcPr>
          <w:p w:rsidR="00000000" w:rsidRDefault="00000000">
            <w:pPr>
              <w:widowControl w:val="0"/>
              <w:autoSpaceDE w:val="0"/>
              <w:autoSpaceDN w:val="0"/>
              <w:adjustRightInd w:val="0"/>
              <w:snapToGrid w:val="0"/>
              <w:spacing w:line="240" w:lineRule="auto"/>
              <w:jc w:val="right"/>
              <w:rPr>
                <w:sz w:val="15"/>
                <w:szCs w:val="16"/>
              </w:rPr>
            </w:pPr>
            <w:r>
              <w:rPr>
                <w:sz w:val="15"/>
                <w:szCs w:val="16"/>
              </w:rPr>
              <w:t>310</w:t>
            </w:r>
          </w:p>
        </w:tc>
      </w:tr>
      <w:tr w:rsidR="00000000">
        <w:trPr>
          <w:cantSplit/>
        </w:trPr>
        <w:tc>
          <w:tcPr>
            <w:tcW w:w="959" w:type="dxa"/>
            <w:tcMar>
              <w:right w:w="57" w:type="dxa"/>
            </w:tcMar>
          </w:tcPr>
          <w:p w:rsidR="00000000" w:rsidRDefault="00000000">
            <w:pPr>
              <w:widowControl w:val="0"/>
              <w:autoSpaceDE w:val="0"/>
              <w:autoSpaceDN w:val="0"/>
              <w:adjustRightInd w:val="0"/>
              <w:snapToGrid w:val="0"/>
              <w:spacing w:line="240" w:lineRule="auto"/>
              <w:rPr>
                <w:sz w:val="15"/>
                <w:szCs w:val="16"/>
              </w:rPr>
            </w:pPr>
            <w:proofErr w:type="spellStart"/>
            <w:r>
              <w:rPr>
                <w:sz w:val="15"/>
                <w:szCs w:val="16"/>
              </w:rPr>
              <w:t>Укунтуна</w:t>
            </w:r>
            <w:proofErr w:type="spellEnd"/>
          </w:p>
        </w:tc>
        <w:tc>
          <w:tcPr>
            <w:tcW w:w="50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13"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06"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5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9"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42"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6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715"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49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568"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387"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c>
          <w:tcPr>
            <w:tcW w:w="621" w:type="dxa"/>
            <w:tcMar>
              <w:right w:w="57" w:type="dxa"/>
            </w:tcMar>
          </w:tcPr>
          <w:p w:rsidR="00000000" w:rsidRDefault="00000000">
            <w:pPr>
              <w:widowControl w:val="0"/>
              <w:adjustRightInd w:val="0"/>
              <w:snapToGrid w:val="0"/>
              <w:spacing w:line="240" w:lineRule="auto"/>
              <w:jc w:val="right"/>
              <w:rPr>
                <w:sz w:val="15"/>
              </w:rPr>
            </w:pPr>
            <w:r>
              <w:rPr>
                <w:sz w:val="15"/>
                <w:szCs w:val="16"/>
              </w:rPr>
              <w:t>НО</w:t>
            </w:r>
          </w:p>
        </w:tc>
      </w:tr>
    </w:tbl>
    <w:p w:rsidR="00000000" w:rsidRDefault="00000000">
      <w:pPr>
        <w:rPr>
          <w:sz w:val="6"/>
          <w:u w:val="single"/>
        </w:rPr>
      </w:pPr>
    </w:p>
    <w:p w:rsidR="00000000" w:rsidRDefault="00000000">
      <w:pPr>
        <w:rPr>
          <w:sz w:val="16"/>
        </w:rPr>
      </w:pPr>
      <w:r>
        <w:rPr>
          <w:i/>
          <w:iCs/>
          <w:sz w:val="16"/>
          <w:lang w:val="en-US"/>
        </w:rPr>
        <w:tab/>
      </w:r>
      <w:r>
        <w:rPr>
          <w:i/>
          <w:iCs/>
          <w:sz w:val="16"/>
        </w:rPr>
        <w:t>Источник</w:t>
      </w:r>
      <w:r>
        <w:rPr>
          <w:sz w:val="16"/>
        </w:rPr>
        <w:t>:  Национальное бюро продовольственной безопасности (</w:t>
      </w:r>
      <w:proofErr w:type="spellStart"/>
      <w:r>
        <w:rPr>
          <w:sz w:val="16"/>
        </w:rPr>
        <w:t>НБПБ</w:t>
      </w:r>
      <w:proofErr w:type="spellEnd"/>
      <w:r>
        <w:rPr>
          <w:sz w:val="16"/>
        </w:rPr>
        <w:t xml:space="preserve">), </w:t>
      </w:r>
      <w:proofErr w:type="spellStart"/>
      <w:r>
        <w:rPr>
          <w:sz w:val="16"/>
        </w:rPr>
        <w:t>Котону</w:t>
      </w:r>
      <w:proofErr w:type="spellEnd"/>
      <w:r>
        <w:rPr>
          <w:sz w:val="16"/>
        </w:rPr>
        <w:t xml:space="preserve">, Бенин.    </w:t>
      </w:r>
      <w:proofErr w:type="spellStart"/>
      <w:r>
        <w:rPr>
          <w:sz w:val="16"/>
        </w:rPr>
        <w:t>ДН</w:t>
      </w:r>
      <w:proofErr w:type="spellEnd"/>
      <w:r>
        <w:rPr>
          <w:sz w:val="16"/>
        </w:rPr>
        <w:t>:  данных нет    НО:  не охвачено</w:t>
      </w:r>
    </w:p>
    <w:p w:rsidR="00000000" w:rsidRDefault="00000000">
      <w:pPr>
        <w:autoSpaceDE w:val="0"/>
        <w:autoSpaceDN w:val="0"/>
        <w:spacing w:line="216" w:lineRule="auto"/>
        <w:jc w:val="center"/>
      </w:pPr>
      <w:r>
        <w:br w:type="page"/>
      </w:r>
      <w:r>
        <w:rPr>
          <w:b/>
          <w:bCs/>
          <w:u w:val="single"/>
        </w:rPr>
        <w:t>График 1</w:t>
      </w:r>
      <w:r>
        <w:t>.</w:t>
      </w:r>
      <w:r>
        <w:tab/>
        <w:t>Сравнение рыночных цен на маис за июнь 2004 и 2005 годов</w:t>
      </w:r>
    </w:p>
    <w:bookmarkStart w:id="3" w:name="_MON_1240403787"/>
    <w:bookmarkEnd w:id="3"/>
    <w:p w:rsidR="00000000" w:rsidRDefault="00000000">
      <w:pPr>
        <w:autoSpaceDE w:val="0"/>
        <w:autoSpaceDN w:val="0"/>
        <w:spacing w:line="216" w:lineRule="auto"/>
        <w:rPr>
          <w:b/>
          <w:bCs/>
        </w:rPr>
      </w:pPr>
      <w:r>
        <w:rPr>
          <w:b/>
          <w:bCs/>
          <w:lang w:val="fr-FR"/>
        </w:rPr>
        <w:object w:dxaOrig="8892" w:dyaOrig="5594">
          <v:shape id="_x0000_i1026" type="#_x0000_t75" style="width:444.75pt;height:259.5pt" o:ole="">
            <v:imagedata r:id="rId9" o:title=""/>
          </v:shape>
          <o:OLEObject Type="Embed" ProgID="Word.Picture.8" ShapeID="_x0000_i1026" DrawAspect="Content" ObjectID="_1394897469" r:id="rId10"/>
        </w:object>
      </w:r>
    </w:p>
    <w:p w:rsidR="00000000" w:rsidRDefault="00000000">
      <w:pPr>
        <w:autoSpaceDE w:val="0"/>
        <w:autoSpaceDN w:val="0"/>
        <w:spacing w:after="120" w:line="240" w:lineRule="auto"/>
      </w:pPr>
      <w:r>
        <w:tab/>
      </w:r>
      <w:r>
        <w:rPr>
          <w:i/>
          <w:iCs/>
        </w:rPr>
        <w:t>Источник</w:t>
      </w:r>
      <w:r>
        <w:t>:    Национальное бюро продовольственной безопасности (</w:t>
      </w:r>
      <w:proofErr w:type="spellStart"/>
      <w:r>
        <w:rPr>
          <w:lang w:val="fr-FR"/>
        </w:rPr>
        <w:t>ONASA</w:t>
      </w:r>
      <w:proofErr w:type="spellEnd"/>
      <w:r>
        <w:t xml:space="preserve">), </w:t>
      </w:r>
      <w:r>
        <w:br/>
      </w:r>
      <w:proofErr w:type="spellStart"/>
      <w:r>
        <w:t>Котону</w:t>
      </w:r>
      <w:proofErr w:type="spellEnd"/>
      <w:r>
        <w:t>, Бенин</w:t>
      </w:r>
    </w:p>
    <w:p w:rsidR="00000000" w:rsidRDefault="00000000">
      <w:pPr>
        <w:autoSpaceDE w:val="0"/>
        <w:autoSpaceDN w:val="0"/>
        <w:spacing w:line="264" w:lineRule="auto"/>
      </w:pPr>
      <w:r>
        <w:t>205.</w:t>
      </w:r>
      <w:r>
        <w:tab/>
        <w:t>Заметно более высокие цены по сравнению с июнем 2004 года объясняются высоким спросом и меньшим общим предложением ввиду значительных объемов поставок в соседние страны.</w:t>
      </w:r>
    </w:p>
    <w:p w:rsidR="00000000" w:rsidRDefault="00000000">
      <w:pPr>
        <w:autoSpaceDE w:val="0"/>
        <w:autoSpaceDN w:val="0"/>
        <w:spacing w:before="120" w:line="216" w:lineRule="auto"/>
        <w:jc w:val="center"/>
      </w:pPr>
      <w:r>
        <w:rPr>
          <w:b/>
          <w:bCs/>
          <w:u w:val="single"/>
        </w:rPr>
        <w:t>График 2</w:t>
      </w:r>
      <w:r>
        <w:t>.</w:t>
      </w:r>
      <w:r>
        <w:tab/>
        <w:t>Сравнение рыночных цен на красное сорго в июне 2004 и 2005 годов</w:t>
      </w:r>
    </w:p>
    <w:bookmarkStart w:id="4" w:name="_MON_1240404562"/>
    <w:bookmarkEnd w:id="4"/>
    <w:p w:rsidR="00000000" w:rsidRDefault="00000000">
      <w:pPr>
        <w:autoSpaceDE w:val="0"/>
        <w:autoSpaceDN w:val="0"/>
        <w:spacing w:line="216" w:lineRule="auto"/>
      </w:pPr>
      <w:r>
        <w:rPr>
          <w:lang w:val="fr-FR"/>
        </w:rPr>
        <w:object w:dxaOrig="8725" w:dyaOrig="5125">
          <v:shape id="_x0000_i1027" type="#_x0000_t75" style="width:436.5pt;height:237.75pt" o:ole="">
            <v:imagedata r:id="rId11" o:title=""/>
          </v:shape>
          <o:OLEObject Type="Embed" ProgID="Word.Picture.8" ShapeID="_x0000_i1027" DrawAspect="Content" ObjectID="_1394897470" r:id="rId12"/>
        </w:object>
      </w:r>
    </w:p>
    <w:p w:rsidR="00000000" w:rsidRDefault="00000000">
      <w:pPr>
        <w:autoSpaceDE w:val="0"/>
        <w:autoSpaceDN w:val="0"/>
        <w:spacing w:line="240" w:lineRule="auto"/>
      </w:pPr>
      <w:r>
        <w:tab/>
      </w:r>
      <w:r>
        <w:rPr>
          <w:i/>
          <w:iCs/>
        </w:rPr>
        <w:t>Источник</w:t>
      </w:r>
      <w:r>
        <w:t>:</w:t>
      </w:r>
      <w:r>
        <w:tab/>
        <w:t xml:space="preserve">  Национальное бюро продовольственной безопасности (</w:t>
      </w:r>
      <w:proofErr w:type="spellStart"/>
      <w:r>
        <w:rPr>
          <w:lang w:val="fr-FR"/>
        </w:rPr>
        <w:t>ONASA</w:t>
      </w:r>
      <w:proofErr w:type="spellEnd"/>
      <w:r>
        <w:t>),</w:t>
      </w:r>
      <w:r>
        <w:br/>
      </w:r>
      <w:proofErr w:type="spellStart"/>
      <w:r>
        <w:t>Котону</w:t>
      </w:r>
      <w:proofErr w:type="spellEnd"/>
      <w:r>
        <w:t xml:space="preserve">, Бенин </w:t>
      </w:r>
    </w:p>
    <w:p w:rsidR="00000000" w:rsidRDefault="00000000">
      <w:pPr>
        <w:autoSpaceDE w:val="0"/>
        <w:autoSpaceDN w:val="0"/>
        <w:spacing w:line="240" w:lineRule="auto"/>
      </w:pPr>
    </w:p>
    <w:p w:rsidR="00000000" w:rsidRDefault="00000000">
      <w:pPr>
        <w:autoSpaceDE w:val="0"/>
        <w:autoSpaceDN w:val="0"/>
      </w:pPr>
      <w:r>
        <w:t>206.</w:t>
      </w:r>
      <w:r>
        <w:tab/>
        <w:t>Крупные обращения к имеющимся национальным продовольственным фондам снабжения затронули также этот продукт, продажная цена которого уже несколько месяцев держится на очень высоком уровне по сравнению с июнем 2004 года.</w:t>
      </w:r>
    </w:p>
    <w:p w:rsidR="00000000" w:rsidRDefault="00000000">
      <w:pPr>
        <w:autoSpaceDE w:val="0"/>
        <w:autoSpaceDN w:val="0"/>
      </w:pPr>
    </w:p>
    <w:p w:rsidR="00000000" w:rsidRDefault="00000000">
      <w:pPr>
        <w:autoSpaceDE w:val="0"/>
        <w:autoSpaceDN w:val="0"/>
        <w:spacing w:line="480" w:lineRule="auto"/>
        <w:jc w:val="center"/>
      </w:pPr>
      <w:r>
        <w:rPr>
          <w:b/>
          <w:bCs/>
          <w:u w:val="single"/>
        </w:rPr>
        <w:t>График 3</w:t>
      </w:r>
      <w:r>
        <w:t xml:space="preserve">.  Сравнение рыночных цен на </w:t>
      </w:r>
      <w:proofErr w:type="spellStart"/>
      <w:r>
        <w:t>маниоковую</w:t>
      </w:r>
      <w:proofErr w:type="spellEnd"/>
      <w:r>
        <w:t xml:space="preserve"> муку в июне 2004 и 2005 годов</w:t>
      </w:r>
    </w:p>
    <w:bookmarkStart w:id="5" w:name="_MON_1240405273"/>
    <w:bookmarkEnd w:id="5"/>
    <w:p w:rsidR="00000000" w:rsidRDefault="00000000">
      <w:pPr>
        <w:autoSpaceDE w:val="0"/>
        <w:autoSpaceDN w:val="0"/>
        <w:spacing w:line="480" w:lineRule="auto"/>
        <w:rPr>
          <w:b/>
          <w:bCs/>
        </w:rPr>
      </w:pPr>
      <w:r>
        <w:rPr>
          <w:b/>
          <w:bCs/>
          <w:lang w:val="fr-FR"/>
        </w:rPr>
        <w:object w:dxaOrig="8122" w:dyaOrig="3919">
          <v:shape id="_x0000_i1028" type="#_x0000_t75" style="width:405.75pt;height:186pt" o:ole="">
            <v:imagedata r:id="rId13" o:title=""/>
          </v:shape>
          <o:OLEObject Type="Embed" ProgID="Word.Picture.8" ShapeID="_x0000_i1028" DrawAspect="Content" ObjectID="_1394897471" r:id="rId14"/>
        </w:object>
      </w:r>
    </w:p>
    <w:p w:rsidR="00000000" w:rsidRDefault="00000000">
      <w:pPr>
        <w:autoSpaceDE w:val="0"/>
        <w:autoSpaceDN w:val="0"/>
        <w:spacing w:line="240" w:lineRule="auto"/>
      </w:pPr>
      <w:r>
        <w:tab/>
      </w:r>
      <w:r>
        <w:rPr>
          <w:i/>
          <w:iCs/>
        </w:rPr>
        <w:t>Источник</w:t>
      </w:r>
      <w:r>
        <w:t>:</w:t>
      </w:r>
      <w:r>
        <w:tab/>
        <w:t>Национальное бюро продовольственной безопасности (</w:t>
      </w:r>
      <w:proofErr w:type="spellStart"/>
      <w:r>
        <w:rPr>
          <w:lang w:val="fr-FR"/>
        </w:rPr>
        <w:t>ONASA</w:t>
      </w:r>
      <w:proofErr w:type="spellEnd"/>
      <w:r>
        <w:t xml:space="preserve">), </w:t>
      </w:r>
      <w:r>
        <w:br/>
      </w:r>
      <w:proofErr w:type="spellStart"/>
      <w:r>
        <w:t>Котону</w:t>
      </w:r>
      <w:proofErr w:type="spellEnd"/>
      <w:r>
        <w:t xml:space="preserve">, Бенин  </w:t>
      </w:r>
    </w:p>
    <w:p w:rsidR="00000000" w:rsidRDefault="00000000">
      <w:pPr>
        <w:autoSpaceDE w:val="0"/>
        <w:autoSpaceDN w:val="0"/>
      </w:pPr>
    </w:p>
    <w:p w:rsidR="00000000" w:rsidRDefault="00000000">
      <w:pPr>
        <w:autoSpaceDE w:val="0"/>
        <w:autoSpaceDN w:val="0"/>
      </w:pPr>
      <w:r>
        <w:t>207.</w:t>
      </w:r>
      <w:r>
        <w:tab/>
        <w:t xml:space="preserve">За счет высокого спроса на производные продукты маниоки, в частности, на муку, вызванного нашествием кочующей саранчи на районы </w:t>
      </w:r>
      <w:proofErr w:type="spellStart"/>
      <w:r>
        <w:t>Сахеля</w:t>
      </w:r>
      <w:proofErr w:type="spellEnd"/>
      <w:r>
        <w:t xml:space="preserve">, стала ощущаться нехватка первичного продукта, в результате чего предложение на рынке </w:t>
      </w:r>
      <w:proofErr w:type="spellStart"/>
      <w:r>
        <w:t>маниоковой</w:t>
      </w:r>
      <w:proofErr w:type="spellEnd"/>
      <w:r>
        <w:t xml:space="preserve"> муки пошло вниз, а цены на этот основной продукт питания резко повысились. </w:t>
      </w:r>
    </w:p>
    <w:p w:rsidR="00000000" w:rsidRDefault="00000000">
      <w:pPr>
        <w:autoSpaceDE w:val="0"/>
        <w:autoSpaceDN w:val="0"/>
      </w:pPr>
    </w:p>
    <w:p w:rsidR="00000000" w:rsidRDefault="00000000">
      <w:pPr>
        <w:autoSpaceDE w:val="0"/>
        <w:autoSpaceDN w:val="0"/>
      </w:pPr>
      <w:r>
        <w:t>208.</w:t>
      </w:r>
      <w:r>
        <w:tab/>
        <w:t>Бенин вынужден импортировать все больше продуктов питания, что видно из приводимых ниже таблиц</w:t>
      </w:r>
      <w:r>
        <w:rPr>
          <w:lang w:val="fr-FR"/>
        </w:rPr>
        <w:t> </w:t>
      </w:r>
      <w:r>
        <w:t>:</w:t>
      </w:r>
    </w:p>
    <w:p w:rsidR="00000000" w:rsidRDefault="00000000">
      <w:pPr>
        <w:autoSpaceDE w:val="0"/>
        <w:autoSpaceDN w:val="0"/>
      </w:pPr>
    </w:p>
    <w:p w:rsidR="00000000" w:rsidRDefault="00000000">
      <w:pPr>
        <w:tabs>
          <w:tab w:val="left" w:pos="2835"/>
        </w:tabs>
        <w:autoSpaceDE w:val="0"/>
        <w:autoSpaceDN w:val="0"/>
      </w:pPr>
      <w:r>
        <w:rPr>
          <w:b/>
          <w:bCs/>
        </w:rPr>
        <w:tab/>
      </w:r>
      <w:r>
        <w:rPr>
          <w:b/>
          <w:bCs/>
        </w:rPr>
        <w:tab/>
      </w:r>
      <w:r>
        <w:rPr>
          <w:b/>
          <w:bCs/>
          <w:u w:val="single"/>
        </w:rPr>
        <w:t>Таблица 12</w:t>
      </w:r>
      <w:r>
        <w:rPr>
          <w:b/>
          <w:bCs/>
        </w:rPr>
        <w:t>.</w:t>
      </w:r>
      <w:r>
        <w:tab/>
        <w:t xml:space="preserve">Общий грузовой трафик порта </w:t>
      </w:r>
      <w:proofErr w:type="spellStart"/>
      <w:r>
        <w:t>Котону</w:t>
      </w:r>
      <w:proofErr w:type="spellEnd"/>
      <w:r>
        <w:t xml:space="preserve"> с 1 января </w:t>
      </w:r>
    </w:p>
    <w:p w:rsidR="00000000" w:rsidRDefault="00000000">
      <w:pPr>
        <w:tabs>
          <w:tab w:val="left" w:pos="2835"/>
        </w:tabs>
        <w:autoSpaceDE w:val="0"/>
        <w:autoSpaceDN w:val="0"/>
      </w:pPr>
      <w:r>
        <w:tab/>
      </w:r>
      <w:r>
        <w:tab/>
      </w:r>
      <w:r>
        <w:tab/>
      </w:r>
      <w:r>
        <w:tab/>
      </w:r>
      <w:r>
        <w:tab/>
        <w:t>по 30 апреля 2005 года</w:t>
      </w:r>
    </w:p>
    <w:p w:rsidR="00000000" w:rsidRDefault="00000000">
      <w:pPr>
        <w:autoSpaceDE w:val="0"/>
        <w:autoSpaceDN w:val="0"/>
      </w:pPr>
    </w:p>
    <w:tbl>
      <w:tblPr>
        <w:tblW w:w="0" w:type="auto"/>
        <w:tblBorders>
          <w:top w:val="single" w:sz="4" w:space="0" w:color="auto"/>
          <w:left w:val="single" w:sz="4" w:space="0" w:color="auto"/>
          <w:bottom w:val="single" w:sz="4" w:space="0" w:color="auto"/>
          <w:right w:val="single" w:sz="4" w:space="0" w:color="auto"/>
          <w:insideH w:val="dashSmallGap" w:sz="4" w:space="0" w:color="auto"/>
          <w:insideV w:val="dashSmallGap" w:sz="4" w:space="0" w:color="auto"/>
        </w:tblBorders>
        <w:tblLayout w:type="fixed"/>
        <w:tblCellMar>
          <w:left w:w="28" w:type="dxa"/>
          <w:right w:w="28" w:type="dxa"/>
        </w:tblCellMar>
        <w:tblLook w:val="01E0" w:firstRow="1" w:lastRow="1" w:firstColumn="1" w:lastColumn="1" w:noHBand="0" w:noVBand="0"/>
      </w:tblPr>
      <w:tblGrid>
        <w:gridCol w:w="912"/>
        <w:gridCol w:w="1143"/>
        <w:gridCol w:w="818"/>
        <w:gridCol w:w="807"/>
        <w:gridCol w:w="930"/>
        <w:gridCol w:w="1201"/>
        <w:gridCol w:w="1272"/>
        <w:gridCol w:w="864"/>
        <w:gridCol w:w="751"/>
        <w:gridCol w:w="713"/>
      </w:tblGrid>
      <w:tr w:rsidR="00000000">
        <w:trPr>
          <w:cantSplit/>
        </w:trPr>
        <w:tc>
          <w:tcPr>
            <w:tcW w:w="912" w:type="dxa"/>
            <w:vAlign w:val="center"/>
          </w:tcPr>
          <w:p w:rsidR="00000000" w:rsidRDefault="00000000">
            <w:pPr>
              <w:autoSpaceDE w:val="0"/>
              <w:autoSpaceDN w:val="0"/>
              <w:spacing w:line="240" w:lineRule="auto"/>
              <w:jc w:val="center"/>
              <w:rPr>
                <w:sz w:val="20"/>
              </w:rPr>
            </w:pPr>
            <w:r>
              <w:rPr>
                <w:sz w:val="20"/>
              </w:rPr>
              <w:t>Рис</w:t>
            </w:r>
          </w:p>
        </w:tc>
        <w:tc>
          <w:tcPr>
            <w:tcW w:w="1143" w:type="dxa"/>
            <w:vAlign w:val="center"/>
          </w:tcPr>
          <w:p w:rsidR="00000000" w:rsidRDefault="00000000">
            <w:pPr>
              <w:autoSpaceDE w:val="0"/>
              <w:autoSpaceDN w:val="0"/>
              <w:spacing w:line="240" w:lineRule="auto"/>
              <w:jc w:val="center"/>
              <w:rPr>
                <w:sz w:val="20"/>
              </w:rPr>
            </w:pPr>
            <w:r>
              <w:rPr>
                <w:sz w:val="20"/>
              </w:rPr>
              <w:t>Пшеница</w:t>
            </w:r>
          </w:p>
        </w:tc>
        <w:tc>
          <w:tcPr>
            <w:tcW w:w="818" w:type="dxa"/>
            <w:vAlign w:val="center"/>
          </w:tcPr>
          <w:p w:rsidR="00000000" w:rsidRDefault="00000000">
            <w:pPr>
              <w:autoSpaceDE w:val="0"/>
              <w:autoSpaceDN w:val="0"/>
              <w:spacing w:line="240" w:lineRule="auto"/>
              <w:jc w:val="center"/>
              <w:rPr>
                <w:sz w:val="20"/>
              </w:rPr>
            </w:pPr>
            <w:r>
              <w:rPr>
                <w:sz w:val="20"/>
              </w:rPr>
              <w:t xml:space="preserve">Мука </w:t>
            </w:r>
            <w:proofErr w:type="spellStart"/>
            <w:r>
              <w:rPr>
                <w:sz w:val="20"/>
              </w:rPr>
              <w:t>пшнч</w:t>
            </w:r>
            <w:proofErr w:type="spellEnd"/>
            <w:r>
              <w:rPr>
                <w:sz w:val="20"/>
              </w:rPr>
              <w:t>.</w:t>
            </w:r>
          </w:p>
        </w:tc>
        <w:tc>
          <w:tcPr>
            <w:tcW w:w="807" w:type="dxa"/>
            <w:vAlign w:val="center"/>
          </w:tcPr>
          <w:p w:rsidR="00000000" w:rsidRDefault="00000000">
            <w:pPr>
              <w:autoSpaceDE w:val="0"/>
              <w:autoSpaceDN w:val="0"/>
              <w:spacing w:line="240" w:lineRule="auto"/>
              <w:jc w:val="center"/>
              <w:rPr>
                <w:sz w:val="20"/>
              </w:rPr>
            </w:pPr>
            <w:r>
              <w:rPr>
                <w:sz w:val="20"/>
              </w:rPr>
              <w:t>Сахар</w:t>
            </w:r>
          </w:p>
        </w:tc>
        <w:tc>
          <w:tcPr>
            <w:tcW w:w="930" w:type="dxa"/>
            <w:vAlign w:val="center"/>
          </w:tcPr>
          <w:p w:rsidR="00000000" w:rsidRDefault="00000000">
            <w:pPr>
              <w:autoSpaceDE w:val="0"/>
              <w:autoSpaceDN w:val="0"/>
              <w:spacing w:line="240" w:lineRule="auto"/>
              <w:jc w:val="center"/>
              <w:rPr>
                <w:sz w:val="20"/>
              </w:rPr>
            </w:pPr>
            <w:r>
              <w:rPr>
                <w:sz w:val="20"/>
              </w:rPr>
              <w:t xml:space="preserve">Рыба </w:t>
            </w:r>
            <w:proofErr w:type="spellStart"/>
            <w:r>
              <w:rPr>
                <w:sz w:val="20"/>
              </w:rPr>
              <w:t>морож</w:t>
            </w:r>
            <w:proofErr w:type="spellEnd"/>
            <w:r>
              <w:rPr>
                <w:sz w:val="20"/>
              </w:rPr>
              <w:t>.</w:t>
            </w:r>
          </w:p>
        </w:tc>
        <w:tc>
          <w:tcPr>
            <w:tcW w:w="1201" w:type="dxa"/>
            <w:vAlign w:val="center"/>
          </w:tcPr>
          <w:p w:rsidR="00000000" w:rsidRDefault="00000000">
            <w:pPr>
              <w:autoSpaceDE w:val="0"/>
              <w:autoSpaceDN w:val="0"/>
              <w:spacing w:line="240" w:lineRule="auto"/>
              <w:jc w:val="center"/>
              <w:rPr>
                <w:sz w:val="20"/>
              </w:rPr>
            </w:pPr>
            <w:r>
              <w:rPr>
                <w:sz w:val="20"/>
              </w:rPr>
              <w:t>Консервы томатные</w:t>
            </w:r>
          </w:p>
        </w:tc>
        <w:tc>
          <w:tcPr>
            <w:tcW w:w="1272" w:type="dxa"/>
            <w:vAlign w:val="center"/>
          </w:tcPr>
          <w:p w:rsidR="00000000" w:rsidRDefault="00000000">
            <w:pPr>
              <w:autoSpaceDE w:val="0"/>
              <w:autoSpaceDN w:val="0"/>
              <w:spacing w:line="240" w:lineRule="auto"/>
              <w:jc w:val="center"/>
              <w:rPr>
                <w:sz w:val="20"/>
              </w:rPr>
            </w:pPr>
            <w:r>
              <w:rPr>
                <w:sz w:val="20"/>
              </w:rPr>
              <w:t>Молочные продукты</w:t>
            </w:r>
          </w:p>
        </w:tc>
        <w:tc>
          <w:tcPr>
            <w:tcW w:w="864" w:type="dxa"/>
            <w:vAlign w:val="center"/>
          </w:tcPr>
          <w:p w:rsidR="00000000" w:rsidRDefault="00000000">
            <w:pPr>
              <w:autoSpaceDE w:val="0"/>
              <w:autoSpaceDN w:val="0"/>
              <w:spacing w:line="240" w:lineRule="auto"/>
              <w:jc w:val="center"/>
              <w:rPr>
                <w:sz w:val="20"/>
              </w:rPr>
            </w:pPr>
            <w:r>
              <w:rPr>
                <w:sz w:val="20"/>
              </w:rPr>
              <w:t>Манка</w:t>
            </w:r>
          </w:p>
        </w:tc>
        <w:tc>
          <w:tcPr>
            <w:tcW w:w="751" w:type="dxa"/>
            <w:vAlign w:val="center"/>
          </w:tcPr>
          <w:p w:rsidR="00000000" w:rsidRDefault="00000000">
            <w:pPr>
              <w:autoSpaceDE w:val="0"/>
              <w:autoSpaceDN w:val="0"/>
              <w:spacing w:line="240" w:lineRule="auto"/>
              <w:jc w:val="center"/>
              <w:rPr>
                <w:sz w:val="20"/>
              </w:rPr>
            </w:pPr>
            <w:r>
              <w:rPr>
                <w:sz w:val="20"/>
              </w:rPr>
              <w:t>Маис</w:t>
            </w:r>
          </w:p>
        </w:tc>
        <w:tc>
          <w:tcPr>
            <w:tcW w:w="713" w:type="dxa"/>
            <w:vAlign w:val="center"/>
          </w:tcPr>
          <w:p w:rsidR="00000000" w:rsidRDefault="00000000">
            <w:pPr>
              <w:autoSpaceDE w:val="0"/>
              <w:autoSpaceDN w:val="0"/>
              <w:spacing w:line="240" w:lineRule="auto"/>
              <w:jc w:val="center"/>
              <w:rPr>
                <w:sz w:val="20"/>
              </w:rPr>
            </w:pPr>
            <w:r>
              <w:rPr>
                <w:sz w:val="20"/>
              </w:rPr>
              <w:t>Сорго</w:t>
            </w:r>
          </w:p>
        </w:tc>
      </w:tr>
      <w:tr w:rsidR="00000000">
        <w:trPr>
          <w:cantSplit/>
        </w:trPr>
        <w:tc>
          <w:tcPr>
            <w:tcW w:w="912" w:type="dxa"/>
            <w:vAlign w:val="center"/>
          </w:tcPr>
          <w:p w:rsidR="00000000" w:rsidRDefault="00000000">
            <w:pPr>
              <w:autoSpaceDE w:val="0"/>
              <w:autoSpaceDN w:val="0"/>
              <w:spacing w:before="120"/>
              <w:jc w:val="center"/>
            </w:pPr>
            <w:r>
              <w:t>208984</w:t>
            </w:r>
          </w:p>
        </w:tc>
        <w:tc>
          <w:tcPr>
            <w:tcW w:w="1143" w:type="dxa"/>
            <w:vAlign w:val="center"/>
          </w:tcPr>
          <w:p w:rsidR="00000000" w:rsidRDefault="00000000">
            <w:pPr>
              <w:autoSpaceDE w:val="0"/>
              <w:autoSpaceDN w:val="0"/>
              <w:spacing w:before="120"/>
              <w:jc w:val="center"/>
            </w:pPr>
            <w:r>
              <w:t>7148</w:t>
            </w:r>
          </w:p>
        </w:tc>
        <w:tc>
          <w:tcPr>
            <w:tcW w:w="818" w:type="dxa"/>
            <w:vAlign w:val="center"/>
          </w:tcPr>
          <w:p w:rsidR="00000000" w:rsidRDefault="00000000">
            <w:pPr>
              <w:autoSpaceDE w:val="0"/>
              <w:autoSpaceDN w:val="0"/>
              <w:spacing w:before="120"/>
              <w:jc w:val="center"/>
            </w:pPr>
            <w:r>
              <w:t>3749</w:t>
            </w:r>
          </w:p>
        </w:tc>
        <w:tc>
          <w:tcPr>
            <w:tcW w:w="807" w:type="dxa"/>
            <w:vAlign w:val="center"/>
          </w:tcPr>
          <w:p w:rsidR="00000000" w:rsidRDefault="00000000">
            <w:pPr>
              <w:autoSpaceDE w:val="0"/>
              <w:autoSpaceDN w:val="0"/>
              <w:spacing w:before="120"/>
              <w:jc w:val="center"/>
            </w:pPr>
            <w:r>
              <w:t>15763</w:t>
            </w:r>
          </w:p>
        </w:tc>
        <w:tc>
          <w:tcPr>
            <w:tcW w:w="930" w:type="dxa"/>
            <w:vAlign w:val="center"/>
          </w:tcPr>
          <w:p w:rsidR="00000000" w:rsidRDefault="00000000">
            <w:pPr>
              <w:autoSpaceDE w:val="0"/>
              <w:autoSpaceDN w:val="0"/>
              <w:spacing w:before="120"/>
              <w:jc w:val="center"/>
            </w:pPr>
            <w:r>
              <w:t>8329</w:t>
            </w:r>
          </w:p>
        </w:tc>
        <w:tc>
          <w:tcPr>
            <w:tcW w:w="1201" w:type="dxa"/>
            <w:vAlign w:val="center"/>
          </w:tcPr>
          <w:p w:rsidR="00000000" w:rsidRDefault="00000000">
            <w:pPr>
              <w:autoSpaceDE w:val="0"/>
              <w:autoSpaceDN w:val="0"/>
              <w:spacing w:before="120"/>
              <w:jc w:val="center"/>
            </w:pPr>
            <w:r>
              <w:t>6661</w:t>
            </w:r>
          </w:p>
        </w:tc>
        <w:tc>
          <w:tcPr>
            <w:tcW w:w="1272" w:type="dxa"/>
            <w:vAlign w:val="center"/>
          </w:tcPr>
          <w:p w:rsidR="00000000" w:rsidRDefault="00000000">
            <w:pPr>
              <w:autoSpaceDE w:val="0"/>
              <w:autoSpaceDN w:val="0"/>
              <w:spacing w:before="120"/>
              <w:jc w:val="center"/>
            </w:pPr>
            <w:r>
              <w:t>7263</w:t>
            </w:r>
          </w:p>
        </w:tc>
        <w:tc>
          <w:tcPr>
            <w:tcW w:w="864" w:type="dxa"/>
            <w:vAlign w:val="center"/>
          </w:tcPr>
          <w:p w:rsidR="00000000" w:rsidRDefault="00000000">
            <w:pPr>
              <w:autoSpaceDE w:val="0"/>
              <w:autoSpaceDN w:val="0"/>
              <w:spacing w:before="120"/>
              <w:jc w:val="center"/>
            </w:pPr>
            <w:r>
              <w:t>-</w:t>
            </w:r>
          </w:p>
        </w:tc>
        <w:tc>
          <w:tcPr>
            <w:tcW w:w="751" w:type="dxa"/>
            <w:vAlign w:val="center"/>
          </w:tcPr>
          <w:p w:rsidR="00000000" w:rsidRDefault="00000000">
            <w:pPr>
              <w:autoSpaceDE w:val="0"/>
              <w:autoSpaceDN w:val="0"/>
              <w:spacing w:before="120"/>
              <w:jc w:val="center"/>
            </w:pPr>
            <w:r>
              <w:t>2853</w:t>
            </w:r>
          </w:p>
        </w:tc>
        <w:tc>
          <w:tcPr>
            <w:tcW w:w="713" w:type="dxa"/>
            <w:vAlign w:val="center"/>
          </w:tcPr>
          <w:p w:rsidR="00000000" w:rsidRDefault="00000000">
            <w:pPr>
              <w:autoSpaceDE w:val="0"/>
              <w:autoSpaceDN w:val="0"/>
              <w:spacing w:before="120"/>
              <w:jc w:val="center"/>
            </w:pPr>
            <w:r>
              <w:t>-</w:t>
            </w:r>
          </w:p>
        </w:tc>
      </w:tr>
    </w:tbl>
    <w:p w:rsidR="00000000" w:rsidRDefault="00000000">
      <w:pPr>
        <w:autoSpaceDE w:val="0"/>
        <w:autoSpaceDN w:val="0"/>
        <w:rPr>
          <w:b/>
          <w:bCs/>
          <w:u w:val="single"/>
        </w:rPr>
      </w:pPr>
    </w:p>
    <w:p w:rsidR="00000000" w:rsidRDefault="00000000">
      <w:pPr>
        <w:autoSpaceDE w:val="0"/>
        <w:autoSpaceDN w:val="0"/>
      </w:pPr>
      <w:r>
        <w:rPr>
          <w:b/>
          <w:bCs/>
        </w:rPr>
        <w:tab/>
      </w:r>
      <w:r>
        <w:rPr>
          <w:i/>
          <w:iCs/>
        </w:rPr>
        <w:t>Источник</w:t>
      </w:r>
      <w:r>
        <w:t>:</w:t>
      </w:r>
      <w:r>
        <w:tab/>
        <w:t xml:space="preserve">  Автономный порт </w:t>
      </w:r>
      <w:proofErr w:type="spellStart"/>
      <w:r>
        <w:t>Котону</w:t>
      </w:r>
      <w:proofErr w:type="spellEnd"/>
    </w:p>
    <w:p w:rsidR="00000000" w:rsidRDefault="00000000">
      <w:pPr>
        <w:autoSpaceDE w:val="0"/>
        <w:autoSpaceDN w:val="0"/>
      </w:pPr>
    </w:p>
    <w:p w:rsidR="00000000" w:rsidRDefault="00000000">
      <w:pPr>
        <w:keepNext/>
        <w:tabs>
          <w:tab w:val="left" w:pos="2835"/>
        </w:tabs>
        <w:autoSpaceDE w:val="0"/>
        <w:autoSpaceDN w:val="0"/>
      </w:pPr>
      <w:r>
        <w:rPr>
          <w:b/>
          <w:bCs/>
        </w:rPr>
        <w:tab/>
      </w:r>
      <w:r>
        <w:rPr>
          <w:b/>
          <w:bCs/>
        </w:rPr>
        <w:tab/>
      </w:r>
      <w:r>
        <w:rPr>
          <w:b/>
          <w:bCs/>
          <w:u w:val="single"/>
        </w:rPr>
        <w:t>Таблица 13</w:t>
      </w:r>
      <w:r>
        <w:t>.</w:t>
      </w:r>
      <w:r>
        <w:tab/>
        <w:t xml:space="preserve">Импорт продуктов питания в Бенин с 1 января </w:t>
      </w:r>
    </w:p>
    <w:p w:rsidR="00000000" w:rsidRDefault="00000000">
      <w:pPr>
        <w:keepNext/>
        <w:tabs>
          <w:tab w:val="left" w:pos="2835"/>
        </w:tabs>
        <w:autoSpaceDE w:val="0"/>
        <w:autoSpaceDN w:val="0"/>
      </w:pPr>
      <w:r>
        <w:tab/>
      </w:r>
      <w:r>
        <w:tab/>
      </w:r>
      <w:r>
        <w:tab/>
      </w:r>
      <w:r>
        <w:tab/>
      </w:r>
      <w:r>
        <w:tab/>
        <w:t>по 30 апреля 2005 года</w:t>
      </w:r>
    </w:p>
    <w:p w:rsidR="00000000" w:rsidRDefault="00000000">
      <w:pPr>
        <w:keepNext/>
        <w:autoSpaceDE w:val="0"/>
        <w:autoSpaceDN w:val="0"/>
      </w:pPr>
    </w:p>
    <w:tbl>
      <w:tblPr>
        <w:tblW w:w="9411" w:type="dxa"/>
        <w:jc w:val="center"/>
        <w:tblBorders>
          <w:top w:val="single" w:sz="4" w:space="0" w:color="auto"/>
          <w:left w:val="single" w:sz="4" w:space="0" w:color="auto"/>
          <w:bottom w:val="single" w:sz="4" w:space="0" w:color="auto"/>
          <w:right w:val="single" w:sz="4" w:space="0" w:color="auto"/>
          <w:insideH w:val="dashSmallGap" w:sz="4" w:space="0" w:color="auto"/>
          <w:insideV w:val="dashSmallGap" w:sz="4" w:space="0" w:color="auto"/>
        </w:tblBorders>
        <w:tblLayout w:type="fixed"/>
        <w:tblCellMar>
          <w:left w:w="28" w:type="dxa"/>
          <w:right w:w="28" w:type="dxa"/>
        </w:tblCellMar>
        <w:tblLook w:val="01E0" w:firstRow="1" w:lastRow="1" w:firstColumn="1" w:lastColumn="1" w:noHBand="0" w:noVBand="0"/>
      </w:tblPr>
      <w:tblGrid>
        <w:gridCol w:w="1045"/>
        <w:gridCol w:w="1046"/>
        <w:gridCol w:w="1046"/>
        <w:gridCol w:w="1045"/>
        <w:gridCol w:w="1046"/>
        <w:gridCol w:w="1046"/>
        <w:gridCol w:w="1045"/>
        <w:gridCol w:w="1046"/>
        <w:gridCol w:w="1046"/>
      </w:tblGrid>
      <w:tr w:rsidR="00000000">
        <w:trPr>
          <w:cantSplit/>
          <w:jc w:val="center"/>
        </w:trPr>
        <w:tc>
          <w:tcPr>
            <w:tcW w:w="1045" w:type="dxa"/>
            <w:tcBorders>
              <w:top w:val="single" w:sz="4" w:space="0" w:color="auto"/>
              <w:bottom w:val="dashSmallGap" w:sz="4" w:space="0" w:color="auto"/>
            </w:tcBorders>
            <w:vAlign w:val="center"/>
          </w:tcPr>
          <w:p w:rsidR="00000000" w:rsidRDefault="00000000">
            <w:pPr>
              <w:keepNext/>
              <w:autoSpaceDE w:val="0"/>
              <w:autoSpaceDN w:val="0"/>
              <w:spacing w:line="240" w:lineRule="auto"/>
              <w:jc w:val="center"/>
              <w:rPr>
                <w:sz w:val="20"/>
              </w:rPr>
            </w:pPr>
            <w:r>
              <w:rPr>
                <w:sz w:val="20"/>
              </w:rPr>
              <w:t>Рис</w:t>
            </w:r>
          </w:p>
        </w:tc>
        <w:tc>
          <w:tcPr>
            <w:tcW w:w="1046" w:type="dxa"/>
            <w:tcBorders>
              <w:top w:val="single" w:sz="4" w:space="0" w:color="auto"/>
              <w:bottom w:val="dashSmallGap" w:sz="4" w:space="0" w:color="auto"/>
            </w:tcBorders>
            <w:vAlign w:val="center"/>
          </w:tcPr>
          <w:p w:rsidR="00000000" w:rsidRDefault="00000000">
            <w:pPr>
              <w:keepNext/>
              <w:autoSpaceDE w:val="0"/>
              <w:autoSpaceDN w:val="0"/>
              <w:spacing w:line="240" w:lineRule="auto"/>
              <w:jc w:val="center"/>
              <w:rPr>
                <w:sz w:val="20"/>
              </w:rPr>
            </w:pPr>
            <w:r>
              <w:rPr>
                <w:sz w:val="20"/>
              </w:rPr>
              <w:t>Пшеница</w:t>
            </w:r>
          </w:p>
        </w:tc>
        <w:tc>
          <w:tcPr>
            <w:tcW w:w="1046" w:type="dxa"/>
            <w:tcBorders>
              <w:top w:val="single" w:sz="4" w:space="0" w:color="auto"/>
              <w:bottom w:val="dashSmallGap" w:sz="4" w:space="0" w:color="auto"/>
            </w:tcBorders>
            <w:vAlign w:val="center"/>
          </w:tcPr>
          <w:p w:rsidR="00000000" w:rsidRDefault="00000000">
            <w:pPr>
              <w:keepNext/>
              <w:autoSpaceDE w:val="0"/>
              <w:autoSpaceDN w:val="0"/>
              <w:spacing w:line="240" w:lineRule="auto"/>
              <w:jc w:val="center"/>
              <w:rPr>
                <w:sz w:val="20"/>
              </w:rPr>
            </w:pPr>
            <w:r>
              <w:rPr>
                <w:sz w:val="20"/>
              </w:rPr>
              <w:t xml:space="preserve">Мука </w:t>
            </w:r>
            <w:proofErr w:type="spellStart"/>
            <w:r>
              <w:rPr>
                <w:sz w:val="20"/>
              </w:rPr>
              <w:t>пшнч</w:t>
            </w:r>
            <w:proofErr w:type="spellEnd"/>
            <w:r>
              <w:rPr>
                <w:sz w:val="20"/>
              </w:rPr>
              <w:t>.</w:t>
            </w:r>
          </w:p>
        </w:tc>
        <w:tc>
          <w:tcPr>
            <w:tcW w:w="1045" w:type="dxa"/>
            <w:tcBorders>
              <w:top w:val="single" w:sz="4" w:space="0" w:color="auto"/>
              <w:bottom w:val="dashSmallGap" w:sz="4" w:space="0" w:color="auto"/>
            </w:tcBorders>
            <w:vAlign w:val="center"/>
          </w:tcPr>
          <w:p w:rsidR="00000000" w:rsidRDefault="00000000">
            <w:pPr>
              <w:keepNext/>
              <w:autoSpaceDE w:val="0"/>
              <w:autoSpaceDN w:val="0"/>
              <w:spacing w:line="240" w:lineRule="auto"/>
              <w:jc w:val="center"/>
              <w:rPr>
                <w:sz w:val="20"/>
              </w:rPr>
            </w:pPr>
            <w:r>
              <w:rPr>
                <w:sz w:val="20"/>
              </w:rPr>
              <w:t>Сахар</w:t>
            </w:r>
          </w:p>
        </w:tc>
        <w:tc>
          <w:tcPr>
            <w:tcW w:w="1046" w:type="dxa"/>
            <w:tcBorders>
              <w:top w:val="single" w:sz="4" w:space="0" w:color="auto"/>
              <w:bottom w:val="dashSmallGap" w:sz="4" w:space="0" w:color="auto"/>
            </w:tcBorders>
            <w:vAlign w:val="center"/>
          </w:tcPr>
          <w:p w:rsidR="00000000" w:rsidRDefault="00000000">
            <w:pPr>
              <w:keepNext/>
              <w:autoSpaceDE w:val="0"/>
              <w:autoSpaceDN w:val="0"/>
              <w:spacing w:line="240" w:lineRule="auto"/>
              <w:jc w:val="center"/>
              <w:rPr>
                <w:sz w:val="20"/>
              </w:rPr>
            </w:pPr>
            <w:r>
              <w:rPr>
                <w:sz w:val="20"/>
              </w:rPr>
              <w:t xml:space="preserve">Рыба </w:t>
            </w:r>
            <w:proofErr w:type="spellStart"/>
            <w:r>
              <w:rPr>
                <w:sz w:val="20"/>
              </w:rPr>
              <w:t>морож</w:t>
            </w:r>
            <w:proofErr w:type="spellEnd"/>
            <w:r>
              <w:rPr>
                <w:sz w:val="20"/>
              </w:rPr>
              <w:t>.</w:t>
            </w:r>
          </w:p>
        </w:tc>
        <w:tc>
          <w:tcPr>
            <w:tcW w:w="1046" w:type="dxa"/>
            <w:tcBorders>
              <w:top w:val="single" w:sz="4" w:space="0" w:color="auto"/>
              <w:bottom w:val="dashSmallGap" w:sz="4" w:space="0" w:color="auto"/>
            </w:tcBorders>
            <w:vAlign w:val="center"/>
          </w:tcPr>
          <w:p w:rsidR="00000000" w:rsidRDefault="00000000">
            <w:pPr>
              <w:keepNext/>
              <w:autoSpaceDE w:val="0"/>
              <w:autoSpaceDN w:val="0"/>
              <w:spacing w:line="240" w:lineRule="auto"/>
              <w:jc w:val="center"/>
              <w:rPr>
                <w:sz w:val="20"/>
              </w:rPr>
            </w:pPr>
            <w:r>
              <w:rPr>
                <w:sz w:val="20"/>
              </w:rPr>
              <w:t>Консервы томатные</w:t>
            </w:r>
          </w:p>
        </w:tc>
        <w:tc>
          <w:tcPr>
            <w:tcW w:w="1045" w:type="dxa"/>
            <w:tcBorders>
              <w:top w:val="single" w:sz="4" w:space="0" w:color="auto"/>
              <w:bottom w:val="dashSmallGap" w:sz="4" w:space="0" w:color="auto"/>
            </w:tcBorders>
            <w:vAlign w:val="center"/>
          </w:tcPr>
          <w:p w:rsidR="00000000" w:rsidRDefault="00000000">
            <w:pPr>
              <w:keepNext/>
              <w:autoSpaceDE w:val="0"/>
              <w:autoSpaceDN w:val="0"/>
              <w:spacing w:line="240" w:lineRule="auto"/>
              <w:jc w:val="center"/>
              <w:rPr>
                <w:sz w:val="20"/>
              </w:rPr>
            </w:pPr>
            <w:r>
              <w:rPr>
                <w:sz w:val="20"/>
              </w:rPr>
              <w:t>Молочные продукты</w:t>
            </w:r>
          </w:p>
        </w:tc>
        <w:tc>
          <w:tcPr>
            <w:tcW w:w="1046" w:type="dxa"/>
            <w:tcBorders>
              <w:top w:val="single" w:sz="4" w:space="0" w:color="auto"/>
              <w:bottom w:val="dashSmallGap" w:sz="4" w:space="0" w:color="auto"/>
            </w:tcBorders>
            <w:vAlign w:val="center"/>
          </w:tcPr>
          <w:p w:rsidR="00000000" w:rsidRDefault="00000000">
            <w:pPr>
              <w:keepNext/>
              <w:autoSpaceDE w:val="0"/>
              <w:autoSpaceDN w:val="0"/>
              <w:spacing w:line="240" w:lineRule="auto"/>
              <w:jc w:val="center"/>
              <w:rPr>
                <w:sz w:val="20"/>
              </w:rPr>
            </w:pPr>
            <w:r>
              <w:rPr>
                <w:sz w:val="20"/>
              </w:rPr>
              <w:t>Манка</w:t>
            </w:r>
          </w:p>
        </w:tc>
        <w:tc>
          <w:tcPr>
            <w:tcW w:w="1046" w:type="dxa"/>
            <w:tcBorders>
              <w:top w:val="single" w:sz="4" w:space="0" w:color="auto"/>
              <w:bottom w:val="dashSmallGap" w:sz="4" w:space="0" w:color="auto"/>
            </w:tcBorders>
            <w:vAlign w:val="center"/>
          </w:tcPr>
          <w:p w:rsidR="00000000" w:rsidRDefault="00000000">
            <w:pPr>
              <w:keepNext/>
              <w:autoSpaceDE w:val="0"/>
              <w:autoSpaceDN w:val="0"/>
              <w:spacing w:line="240" w:lineRule="auto"/>
              <w:jc w:val="center"/>
              <w:rPr>
                <w:sz w:val="20"/>
              </w:rPr>
            </w:pPr>
            <w:r>
              <w:rPr>
                <w:sz w:val="20"/>
              </w:rPr>
              <w:t>Маис</w:t>
            </w:r>
          </w:p>
        </w:tc>
      </w:tr>
      <w:tr w:rsidR="00000000">
        <w:trPr>
          <w:cantSplit/>
          <w:jc w:val="center"/>
        </w:trPr>
        <w:tc>
          <w:tcPr>
            <w:tcW w:w="1045" w:type="dxa"/>
            <w:tcBorders>
              <w:top w:val="dashSmallGap" w:sz="4" w:space="0" w:color="auto"/>
            </w:tcBorders>
            <w:vAlign w:val="center"/>
          </w:tcPr>
          <w:p w:rsidR="00000000" w:rsidRDefault="00000000">
            <w:pPr>
              <w:autoSpaceDE w:val="0"/>
              <w:autoSpaceDN w:val="0"/>
              <w:spacing w:before="120"/>
              <w:jc w:val="center"/>
            </w:pPr>
            <w:r>
              <w:t>101200</w:t>
            </w:r>
          </w:p>
        </w:tc>
        <w:tc>
          <w:tcPr>
            <w:tcW w:w="1046" w:type="dxa"/>
            <w:tcBorders>
              <w:top w:val="dashSmallGap" w:sz="4" w:space="0" w:color="auto"/>
            </w:tcBorders>
            <w:vAlign w:val="center"/>
          </w:tcPr>
          <w:p w:rsidR="00000000" w:rsidRDefault="00000000">
            <w:pPr>
              <w:autoSpaceDE w:val="0"/>
              <w:autoSpaceDN w:val="0"/>
              <w:spacing w:before="120"/>
              <w:jc w:val="center"/>
            </w:pPr>
            <w:r>
              <w:t>7148</w:t>
            </w:r>
          </w:p>
        </w:tc>
        <w:tc>
          <w:tcPr>
            <w:tcW w:w="1046" w:type="dxa"/>
            <w:tcBorders>
              <w:top w:val="dashSmallGap" w:sz="4" w:space="0" w:color="auto"/>
            </w:tcBorders>
            <w:vAlign w:val="center"/>
          </w:tcPr>
          <w:p w:rsidR="00000000" w:rsidRDefault="00000000">
            <w:pPr>
              <w:autoSpaceDE w:val="0"/>
              <w:autoSpaceDN w:val="0"/>
              <w:spacing w:before="120"/>
              <w:jc w:val="center"/>
            </w:pPr>
            <w:r>
              <w:t>3380</w:t>
            </w:r>
          </w:p>
        </w:tc>
        <w:tc>
          <w:tcPr>
            <w:tcW w:w="1045" w:type="dxa"/>
            <w:tcBorders>
              <w:top w:val="dashSmallGap" w:sz="4" w:space="0" w:color="auto"/>
            </w:tcBorders>
            <w:vAlign w:val="center"/>
          </w:tcPr>
          <w:p w:rsidR="00000000" w:rsidRDefault="00000000">
            <w:pPr>
              <w:autoSpaceDE w:val="0"/>
              <w:autoSpaceDN w:val="0"/>
              <w:spacing w:before="120"/>
              <w:jc w:val="center"/>
            </w:pPr>
            <w:r>
              <w:t>12181</w:t>
            </w:r>
          </w:p>
        </w:tc>
        <w:tc>
          <w:tcPr>
            <w:tcW w:w="1046" w:type="dxa"/>
            <w:tcBorders>
              <w:top w:val="dashSmallGap" w:sz="4" w:space="0" w:color="auto"/>
            </w:tcBorders>
            <w:vAlign w:val="center"/>
          </w:tcPr>
          <w:p w:rsidR="00000000" w:rsidRDefault="00000000">
            <w:pPr>
              <w:autoSpaceDE w:val="0"/>
              <w:autoSpaceDN w:val="0"/>
              <w:spacing w:before="120"/>
              <w:jc w:val="center"/>
            </w:pPr>
            <w:r>
              <w:t>7729</w:t>
            </w:r>
          </w:p>
        </w:tc>
        <w:tc>
          <w:tcPr>
            <w:tcW w:w="1046" w:type="dxa"/>
            <w:tcBorders>
              <w:top w:val="dashSmallGap" w:sz="4" w:space="0" w:color="auto"/>
            </w:tcBorders>
            <w:vAlign w:val="center"/>
          </w:tcPr>
          <w:p w:rsidR="00000000" w:rsidRDefault="00000000">
            <w:pPr>
              <w:autoSpaceDE w:val="0"/>
              <w:autoSpaceDN w:val="0"/>
              <w:spacing w:before="120"/>
              <w:jc w:val="center"/>
            </w:pPr>
            <w:r>
              <w:t>3392</w:t>
            </w:r>
          </w:p>
        </w:tc>
        <w:tc>
          <w:tcPr>
            <w:tcW w:w="1045" w:type="dxa"/>
            <w:tcBorders>
              <w:top w:val="dashSmallGap" w:sz="4" w:space="0" w:color="auto"/>
            </w:tcBorders>
            <w:vAlign w:val="center"/>
          </w:tcPr>
          <w:p w:rsidR="00000000" w:rsidRDefault="00000000">
            <w:pPr>
              <w:autoSpaceDE w:val="0"/>
              <w:autoSpaceDN w:val="0"/>
              <w:spacing w:before="120"/>
              <w:jc w:val="center"/>
            </w:pPr>
            <w:r>
              <w:t>3042</w:t>
            </w:r>
          </w:p>
        </w:tc>
        <w:tc>
          <w:tcPr>
            <w:tcW w:w="1046" w:type="dxa"/>
            <w:tcBorders>
              <w:top w:val="dashSmallGap" w:sz="4" w:space="0" w:color="auto"/>
            </w:tcBorders>
            <w:vAlign w:val="center"/>
          </w:tcPr>
          <w:p w:rsidR="00000000" w:rsidRDefault="00000000">
            <w:pPr>
              <w:autoSpaceDE w:val="0"/>
              <w:autoSpaceDN w:val="0"/>
              <w:spacing w:before="120"/>
              <w:jc w:val="center"/>
            </w:pPr>
            <w:r>
              <w:t>-</w:t>
            </w:r>
          </w:p>
        </w:tc>
        <w:tc>
          <w:tcPr>
            <w:tcW w:w="1046" w:type="dxa"/>
            <w:tcBorders>
              <w:top w:val="dashSmallGap" w:sz="4" w:space="0" w:color="auto"/>
            </w:tcBorders>
            <w:vAlign w:val="center"/>
          </w:tcPr>
          <w:p w:rsidR="00000000" w:rsidRDefault="00000000">
            <w:pPr>
              <w:autoSpaceDE w:val="0"/>
              <w:autoSpaceDN w:val="0"/>
              <w:spacing w:before="120"/>
              <w:jc w:val="center"/>
            </w:pPr>
            <w:r>
              <w:t>-</w:t>
            </w:r>
          </w:p>
        </w:tc>
      </w:tr>
    </w:tbl>
    <w:p w:rsidR="00000000" w:rsidRDefault="00000000">
      <w:pPr>
        <w:autoSpaceDE w:val="0"/>
        <w:autoSpaceDN w:val="0"/>
        <w:rPr>
          <w:b/>
          <w:bCs/>
          <w:u w:val="single"/>
        </w:rPr>
      </w:pPr>
    </w:p>
    <w:p w:rsidR="00000000" w:rsidRDefault="00000000">
      <w:pPr>
        <w:autoSpaceDE w:val="0"/>
        <w:autoSpaceDN w:val="0"/>
      </w:pPr>
      <w:r>
        <w:rPr>
          <w:b/>
          <w:bCs/>
        </w:rPr>
        <w:tab/>
      </w:r>
      <w:r>
        <w:rPr>
          <w:i/>
          <w:iCs/>
        </w:rPr>
        <w:t>Источник</w:t>
      </w:r>
      <w:r>
        <w:t>:</w:t>
      </w:r>
      <w:r>
        <w:tab/>
        <w:t xml:space="preserve">   Автономный порт </w:t>
      </w:r>
      <w:proofErr w:type="spellStart"/>
      <w:r>
        <w:t>Котону</w:t>
      </w:r>
      <w:proofErr w:type="spellEnd"/>
    </w:p>
    <w:p w:rsidR="00000000" w:rsidRDefault="00000000">
      <w:pPr>
        <w:autoSpaceDE w:val="0"/>
        <w:autoSpaceDN w:val="0"/>
        <w:rPr>
          <w:b/>
          <w:bCs/>
          <w:u w:val="single"/>
        </w:rPr>
      </w:pPr>
    </w:p>
    <w:p w:rsidR="00000000" w:rsidRDefault="00000000">
      <w:pPr>
        <w:tabs>
          <w:tab w:val="left" w:pos="2835"/>
        </w:tabs>
        <w:autoSpaceDE w:val="0"/>
        <w:autoSpaceDN w:val="0"/>
      </w:pPr>
      <w:r>
        <w:rPr>
          <w:b/>
          <w:bCs/>
        </w:rPr>
        <w:tab/>
      </w:r>
      <w:r>
        <w:rPr>
          <w:b/>
          <w:bCs/>
        </w:rPr>
        <w:tab/>
      </w:r>
      <w:r>
        <w:rPr>
          <w:b/>
          <w:bCs/>
          <w:u w:val="single"/>
        </w:rPr>
        <w:t>Таблица 14</w:t>
      </w:r>
      <w:r>
        <w:t>.</w:t>
      </w:r>
      <w:r>
        <w:tab/>
        <w:t xml:space="preserve">Импорт продуктов питания в соседние страны с 1 января </w:t>
      </w:r>
    </w:p>
    <w:p w:rsidR="00000000" w:rsidRDefault="00000000">
      <w:pPr>
        <w:tabs>
          <w:tab w:val="left" w:pos="2835"/>
        </w:tabs>
        <w:autoSpaceDE w:val="0"/>
        <w:autoSpaceDN w:val="0"/>
      </w:pPr>
      <w:r>
        <w:tab/>
      </w:r>
      <w:r>
        <w:tab/>
      </w:r>
      <w:r>
        <w:tab/>
      </w:r>
      <w:r>
        <w:tab/>
      </w:r>
      <w:r>
        <w:tab/>
        <w:t>по 30 апреля 2005 года (реэкспорт)</w:t>
      </w:r>
    </w:p>
    <w:p w:rsidR="00000000" w:rsidRDefault="00000000">
      <w:pPr>
        <w:autoSpaceDE w:val="0"/>
        <w:autoSpaceDN w:val="0"/>
      </w:pPr>
    </w:p>
    <w:tbl>
      <w:tblPr>
        <w:tblW w:w="9411"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1E0" w:firstRow="1" w:lastRow="1" w:firstColumn="1" w:lastColumn="1" w:noHBand="0" w:noVBand="0"/>
      </w:tblPr>
      <w:tblGrid>
        <w:gridCol w:w="941"/>
        <w:gridCol w:w="941"/>
        <w:gridCol w:w="941"/>
        <w:gridCol w:w="941"/>
        <w:gridCol w:w="941"/>
        <w:gridCol w:w="941"/>
        <w:gridCol w:w="941"/>
        <w:gridCol w:w="941"/>
        <w:gridCol w:w="941"/>
        <w:gridCol w:w="942"/>
      </w:tblGrid>
      <w:tr w:rsidR="00000000">
        <w:trPr>
          <w:cantSplit/>
        </w:trPr>
        <w:tc>
          <w:tcPr>
            <w:tcW w:w="4705" w:type="dxa"/>
            <w:gridSpan w:val="5"/>
            <w:tcBorders>
              <w:top w:val="single" w:sz="4" w:space="0" w:color="auto"/>
              <w:left w:val="single" w:sz="4" w:space="0" w:color="auto"/>
              <w:bottom w:val="single" w:sz="4" w:space="0" w:color="auto"/>
              <w:right w:val="single" w:sz="8" w:space="0" w:color="auto"/>
            </w:tcBorders>
          </w:tcPr>
          <w:p w:rsidR="00000000" w:rsidRDefault="00000000">
            <w:pPr>
              <w:autoSpaceDE w:val="0"/>
              <w:autoSpaceDN w:val="0"/>
              <w:spacing w:line="240" w:lineRule="auto"/>
              <w:rPr>
                <w:b/>
                <w:bCs/>
                <w:sz w:val="22"/>
              </w:rPr>
            </w:pPr>
            <w:r>
              <w:rPr>
                <w:b/>
                <w:bCs/>
                <w:sz w:val="22"/>
              </w:rPr>
              <w:t>СТРАНА</w:t>
            </w:r>
          </w:p>
        </w:tc>
        <w:tc>
          <w:tcPr>
            <w:tcW w:w="4706" w:type="dxa"/>
            <w:gridSpan w:val="5"/>
            <w:tcBorders>
              <w:top w:val="single" w:sz="4" w:space="0" w:color="auto"/>
              <w:left w:val="single" w:sz="8" w:space="0" w:color="auto"/>
              <w:bottom w:val="single" w:sz="4" w:space="0" w:color="auto"/>
              <w:right w:val="single" w:sz="4" w:space="0" w:color="auto"/>
            </w:tcBorders>
          </w:tcPr>
          <w:p w:rsidR="00000000" w:rsidRDefault="00000000">
            <w:pPr>
              <w:autoSpaceDE w:val="0"/>
              <w:autoSpaceDN w:val="0"/>
              <w:spacing w:line="240" w:lineRule="auto"/>
              <w:jc w:val="center"/>
              <w:rPr>
                <w:b/>
                <w:bCs/>
                <w:sz w:val="22"/>
              </w:rPr>
            </w:pPr>
            <w:r>
              <w:rPr>
                <w:b/>
                <w:bCs/>
                <w:sz w:val="22"/>
              </w:rPr>
              <w:t>ПРОДУКТЫ ПИТАНИЯ</w:t>
            </w:r>
          </w:p>
        </w:tc>
      </w:tr>
      <w:tr w:rsidR="00000000">
        <w:trPr>
          <w:cantSplit/>
        </w:trPr>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16" w:lineRule="auto"/>
              <w:jc w:val="center"/>
            </w:pP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16" w:lineRule="auto"/>
              <w:jc w:val="center"/>
              <w:rPr>
                <w:sz w:val="20"/>
              </w:rPr>
            </w:pPr>
            <w:r>
              <w:rPr>
                <w:sz w:val="20"/>
              </w:rPr>
              <w:t>Маис</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16" w:lineRule="auto"/>
              <w:jc w:val="center"/>
              <w:rPr>
                <w:sz w:val="20"/>
              </w:rPr>
            </w:pPr>
            <w:r>
              <w:rPr>
                <w:sz w:val="20"/>
              </w:rPr>
              <w:t>Рис</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16" w:lineRule="auto"/>
              <w:jc w:val="center"/>
              <w:rPr>
                <w:sz w:val="20"/>
              </w:rPr>
            </w:pPr>
            <w:r>
              <w:rPr>
                <w:sz w:val="20"/>
              </w:rPr>
              <w:t>Пшеница</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16" w:lineRule="auto"/>
              <w:jc w:val="center"/>
              <w:rPr>
                <w:sz w:val="20"/>
              </w:rPr>
            </w:pPr>
            <w:r>
              <w:rPr>
                <w:sz w:val="20"/>
              </w:rPr>
              <w:t>Сорго</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16" w:lineRule="auto"/>
              <w:jc w:val="center"/>
              <w:rPr>
                <w:sz w:val="20"/>
              </w:rPr>
            </w:pPr>
            <w:r>
              <w:rPr>
                <w:sz w:val="20"/>
              </w:rPr>
              <w:t>Мука</w:t>
            </w:r>
          </w:p>
          <w:p w:rsidR="00000000" w:rsidRDefault="00000000">
            <w:pPr>
              <w:autoSpaceDE w:val="0"/>
              <w:autoSpaceDN w:val="0"/>
              <w:spacing w:line="216" w:lineRule="auto"/>
              <w:jc w:val="center"/>
              <w:rPr>
                <w:sz w:val="20"/>
              </w:rPr>
            </w:pPr>
            <w:proofErr w:type="spellStart"/>
            <w:r>
              <w:rPr>
                <w:sz w:val="20"/>
              </w:rPr>
              <w:t>пшнч</w:t>
            </w:r>
            <w:proofErr w:type="spellEnd"/>
            <w:r>
              <w:rPr>
                <w:sz w:val="20"/>
              </w:rP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16" w:lineRule="auto"/>
              <w:jc w:val="center"/>
              <w:rPr>
                <w:sz w:val="20"/>
              </w:rPr>
            </w:pPr>
            <w:r>
              <w:rPr>
                <w:sz w:val="20"/>
              </w:rPr>
              <w:t>Сахар</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16" w:lineRule="auto"/>
              <w:jc w:val="center"/>
              <w:rPr>
                <w:sz w:val="20"/>
              </w:rPr>
            </w:pPr>
            <w:r>
              <w:rPr>
                <w:sz w:val="20"/>
              </w:rPr>
              <w:t xml:space="preserve">Мол. </w:t>
            </w:r>
          </w:p>
          <w:p w:rsidR="00000000" w:rsidRDefault="00000000">
            <w:pPr>
              <w:autoSpaceDE w:val="0"/>
              <w:autoSpaceDN w:val="0"/>
              <w:spacing w:line="216" w:lineRule="auto"/>
              <w:jc w:val="center"/>
              <w:rPr>
                <w:sz w:val="20"/>
              </w:rPr>
            </w:pPr>
            <w:proofErr w:type="spellStart"/>
            <w:r>
              <w:rPr>
                <w:sz w:val="20"/>
              </w:rPr>
              <w:t>пр-ты</w:t>
            </w:r>
            <w:proofErr w:type="spellEnd"/>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16" w:lineRule="auto"/>
              <w:jc w:val="center"/>
              <w:rPr>
                <w:sz w:val="20"/>
              </w:rPr>
            </w:pPr>
            <w:r>
              <w:rPr>
                <w:sz w:val="20"/>
              </w:rPr>
              <w:t>Манка</w:t>
            </w:r>
          </w:p>
        </w:tc>
        <w:tc>
          <w:tcPr>
            <w:tcW w:w="942"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16" w:lineRule="auto"/>
              <w:jc w:val="center"/>
              <w:rPr>
                <w:sz w:val="20"/>
              </w:rPr>
            </w:pPr>
            <w:proofErr w:type="spellStart"/>
            <w:r>
              <w:rPr>
                <w:sz w:val="20"/>
              </w:rPr>
              <w:t>Кнсв</w:t>
            </w:r>
            <w:proofErr w:type="spellEnd"/>
            <w:r>
              <w:rPr>
                <w:sz w:val="20"/>
              </w:rPr>
              <w:t xml:space="preserve">. </w:t>
            </w:r>
            <w:proofErr w:type="spellStart"/>
            <w:r>
              <w:rPr>
                <w:sz w:val="20"/>
              </w:rPr>
              <w:t>тмт</w:t>
            </w:r>
            <w:proofErr w:type="spellEnd"/>
            <w:r>
              <w:rPr>
                <w:sz w:val="20"/>
              </w:rPr>
              <w:t>.</w:t>
            </w:r>
          </w:p>
        </w:tc>
      </w:tr>
      <w:tr w:rsidR="00000000">
        <w:trPr>
          <w:cantSplit/>
        </w:trPr>
        <w:tc>
          <w:tcPr>
            <w:tcW w:w="94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spacing w:line="240" w:lineRule="auto"/>
              <w:rPr>
                <w:sz w:val="22"/>
              </w:rPr>
            </w:pPr>
            <w:r>
              <w:rPr>
                <w:sz w:val="22"/>
              </w:rPr>
              <w:t>Нигер</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63</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107784</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3425</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1841</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2"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533</w:t>
            </w:r>
          </w:p>
        </w:tc>
      </w:tr>
      <w:tr w:rsidR="00000000">
        <w:trPr>
          <w:cantSplit/>
        </w:trPr>
        <w:tc>
          <w:tcPr>
            <w:tcW w:w="94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spacing w:line="240" w:lineRule="auto"/>
              <w:rPr>
                <w:sz w:val="22"/>
              </w:rPr>
            </w:pPr>
            <w:r>
              <w:rPr>
                <w:sz w:val="22"/>
              </w:rPr>
              <w:t>Нигерия</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18</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175</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1014</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2"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2116</w:t>
            </w:r>
          </w:p>
        </w:tc>
      </w:tr>
      <w:tr w:rsidR="00000000">
        <w:trPr>
          <w:cantSplit/>
        </w:trPr>
        <w:tc>
          <w:tcPr>
            <w:tcW w:w="94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spacing w:line="240" w:lineRule="auto"/>
              <w:rPr>
                <w:sz w:val="22"/>
              </w:rPr>
            </w:pPr>
            <w:r>
              <w:rPr>
                <w:sz w:val="22"/>
              </w:rPr>
              <w:t>Того</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2"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216</w:t>
            </w:r>
          </w:p>
        </w:tc>
      </w:tr>
      <w:tr w:rsidR="00000000">
        <w:trPr>
          <w:cantSplit/>
        </w:trPr>
        <w:tc>
          <w:tcPr>
            <w:tcW w:w="94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spacing w:line="240" w:lineRule="auto"/>
              <w:rPr>
                <w:sz w:val="22"/>
              </w:rPr>
            </w:pPr>
            <w:proofErr w:type="spellStart"/>
            <w:r>
              <w:rPr>
                <w:sz w:val="22"/>
              </w:rPr>
              <w:t>Буркина</w:t>
            </w:r>
            <w:proofErr w:type="spellEnd"/>
            <w:r>
              <w:rPr>
                <w:sz w:val="22"/>
              </w:rPr>
              <w:t xml:space="preserve"> </w:t>
            </w:r>
            <w:proofErr w:type="spellStart"/>
            <w:r>
              <w:rPr>
                <w:sz w:val="22"/>
              </w:rPr>
              <w:t>Фасо</w:t>
            </w:r>
            <w:proofErr w:type="spellEnd"/>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r>
              <w:t>-</w:t>
            </w:r>
          </w:p>
        </w:tc>
        <w:tc>
          <w:tcPr>
            <w:tcW w:w="942"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pPr>
          </w:p>
        </w:tc>
      </w:tr>
      <w:tr w:rsidR="00000000">
        <w:trPr>
          <w:cantSplit/>
        </w:trPr>
        <w:tc>
          <w:tcPr>
            <w:tcW w:w="94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spacing w:line="240" w:lineRule="auto"/>
              <w:rPr>
                <w:sz w:val="22"/>
              </w:rPr>
            </w:pPr>
            <w:r>
              <w:rPr>
                <w:sz w:val="22"/>
              </w:rPr>
              <w:t>Другие страны</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rPr>
                <w:lang w:val="fr-FR"/>
              </w:rPr>
            </w:pPr>
            <w:r>
              <w:rPr>
                <w:lang w:val="fr-FR"/>
              </w:rPr>
              <w:t>2790</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rPr>
                <w:lang w:val="fr-FR"/>
              </w:rPr>
            </w:pPr>
            <w:r>
              <w:rPr>
                <w:lang w:val="fr-FR"/>
              </w:rP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rPr>
                <w:lang w:val="fr-FR"/>
              </w:rPr>
            </w:pPr>
            <w:r>
              <w:rPr>
                <w:lang w:val="fr-FR"/>
              </w:rP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rPr>
                <w:lang w:val="fr-FR"/>
              </w:rPr>
            </w:pPr>
            <w:r>
              <w:rPr>
                <w:lang w:val="fr-FR"/>
              </w:rP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rPr>
                <w:lang w:val="fr-FR"/>
              </w:rPr>
            </w:pPr>
            <w:r>
              <w:rPr>
                <w:lang w:val="fr-FR"/>
              </w:rPr>
              <w:t>351</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rPr>
                <w:lang w:val="fr-FR"/>
              </w:rPr>
            </w:pPr>
            <w:r>
              <w:rPr>
                <w:lang w:val="fr-FR"/>
              </w:rPr>
              <w:t>-</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rPr>
                <w:lang w:val="fr-FR"/>
              </w:rPr>
            </w:pPr>
            <w:r>
              <w:rPr>
                <w:lang w:val="fr-FR"/>
              </w:rPr>
              <w:t>1366</w:t>
            </w:r>
          </w:p>
        </w:tc>
        <w:tc>
          <w:tcPr>
            <w:tcW w:w="941"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rPr>
                <w:lang w:val="fr-FR"/>
              </w:rPr>
            </w:pPr>
            <w:r>
              <w:rPr>
                <w:lang w:val="fr-FR"/>
              </w:rPr>
              <w:t>-</w:t>
            </w:r>
          </w:p>
        </w:tc>
        <w:tc>
          <w:tcPr>
            <w:tcW w:w="942" w:type="dxa"/>
            <w:tcBorders>
              <w:top w:val="single" w:sz="4" w:space="0" w:color="auto"/>
              <w:left w:val="single" w:sz="4" w:space="0" w:color="auto"/>
              <w:bottom w:val="single" w:sz="4" w:space="0" w:color="auto"/>
              <w:right w:val="single" w:sz="4" w:space="0" w:color="auto"/>
            </w:tcBorders>
            <w:vAlign w:val="center"/>
          </w:tcPr>
          <w:p w:rsidR="00000000" w:rsidRDefault="00000000">
            <w:pPr>
              <w:autoSpaceDE w:val="0"/>
              <w:autoSpaceDN w:val="0"/>
              <w:spacing w:line="240" w:lineRule="auto"/>
              <w:jc w:val="center"/>
              <w:rPr>
                <w:lang w:val="fr-FR"/>
              </w:rPr>
            </w:pPr>
            <w:r>
              <w:rPr>
                <w:lang w:val="fr-FR"/>
              </w:rPr>
              <w:t>404</w:t>
            </w:r>
          </w:p>
        </w:tc>
      </w:tr>
    </w:tbl>
    <w:p w:rsidR="00000000" w:rsidRDefault="00000000">
      <w:pPr>
        <w:autoSpaceDE w:val="0"/>
        <w:autoSpaceDN w:val="0"/>
        <w:rPr>
          <w:b/>
          <w:bCs/>
          <w:u w:val="single"/>
        </w:rPr>
      </w:pPr>
    </w:p>
    <w:p w:rsidR="00000000" w:rsidRDefault="00000000">
      <w:pPr>
        <w:autoSpaceDE w:val="0"/>
        <w:autoSpaceDN w:val="0"/>
      </w:pPr>
      <w:r>
        <w:rPr>
          <w:b/>
          <w:bCs/>
        </w:rPr>
        <w:tab/>
      </w:r>
      <w:r>
        <w:rPr>
          <w:i/>
          <w:iCs/>
        </w:rPr>
        <w:t>Источник</w:t>
      </w:r>
      <w:r>
        <w:t xml:space="preserve">:  Автономный порт </w:t>
      </w:r>
      <w:proofErr w:type="spellStart"/>
      <w:r>
        <w:t>Котону</w:t>
      </w:r>
      <w:proofErr w:type="spellEnd"/>
    </w:p>
    <w:p w:rsidR="00000000" w:rsidRDefault="00000000">
      <w:pPr>
        <w:autoSpaceDE w:val="0"/>
        <w:autoSpaceDN w:val="0"/>
        <w:rPr>
          <w:b/>
          <w:bCs/>
          <w:u w:val="single"/>
        </w:rPr>
      </w:pPr>
    </w:p>
    <w:p w:rsidR="00000000" w:rsidRDefault="00000000">
      <w:pPr>
        <w:tabs>
          <w:tab w:val="left" w:pos="2835"/>
        </w:tabs>
        <w:autoSpaceDE w:val="0"/>
        <w:autoSpaceDN w:val="0"/>
      </w:pPr>
      <w:r>
        <w:rPr>
          <w:b/>
          <w:bCs/>
        </w:rPr>
        <w:tab/>
      </w:r>
      <w:r>
        <w:rPr>
          <w:b/>
          <w:bCs/>
        </w:rPr>
        <w:tab/>
      </w:r>
      <w:r>
        <w:rPr>
          <w:b/>
          <w:bCs/>
          <w:u w:val="single"/>
        </w:rPr>
        <w:t>Таблица 15</w:t>
      </w:r>
      <w:r>
        <w:t xml:space="preserve">. </w:t>
      </w:r>
      <w:r>
        <w:tab/>
        <w:t xml:space="preserve">Сравнение импорта продовольствия в Бенин в апреле </w:t>
      </w:r>
    </w:p>
    <w:p w:rsidR="00000000" w:rsidRDefault="00000000">
      <w:pPr>
        <w:tabs>
          <w:tab w:val="left" w:pos="2835"/>
        </w:tabs>
        <w:autoSpaceDE w:val="0"/>
        <w:autoSpaceDN w:val="0"/>
      </w:pPr>
      <w:r>
        <w:tab/>
      </w:r>
      <w:r>
        <w:tab/>
      </w:r>
      <w:r>
        <w:tab/>
      </w:r>
      <w:r>
        <w:tab/>
      </w:r>
      <w:r>
        <w:tab/>
        <w:t>2004 и 2005 годов (т)</w:t>
      </w:r>
    </w:p>
    <w:p w:rsidR="00000000" w:rsidRDefault="00000000">
      <w:pPr>
        <w:autoSpaceDE w:val="0"/>
        <w:autoSpaceDN w:val="0"/>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568"/>
        <w:gridCol w:w="1568"/>
        <w:gridCol w:w="1568"/>
        <w:gridCol w:w="1571"/>
        <w:gridCol w:w="1568"/>
        <w:gridCol w:w="1568"/>
      </w:tblGrid>
      <w:tr w:rsidR="00000000">
        <w:trPr>
          <w:cantSplit/>
        </w:trPr>
        <w:tc>
          <w:tcPr>
            <w:tcW w:w="3135" w:type="dxa"/>
            <w:gridSpan w:val="2"/>
          </w:tcPr>
          <w:p w:rsidR="00000000" w:rsidRDefault="00000000">
            <w:pPr>
              <w:autoSpaceDE w:val="0"/>
              <w:autoSpaceDN w:val="0"/>
              <w:jc w:val="center"/>
              <w:rPr>
                <w:sz w:val="22"/>
              </w:rPr>
            </w:pPr>
            <w:r>
              <w:rPr>
                <w:sz w:val="22"/>
              </w:rPr>
              <w:t>РИС</w:t>
            </w:r>
          </w:p>
        </w:tc>
        <w:tc>
          <w:tcPr>
            <w:tcW w:w="3140" w:type="dxa"/>
            <w:gridSpan w:val="2"/>
          </w:tcPr>
          <w:p w:rsidR="00000000" w:rsidRDefault="00000000">
            <w:pPr>
              <w:autoSpaceDE w:val="0"/>
              <w:autoSpaceDN w:val="0"/>
              <w:jc w:val="center"/>
              <w:rPr>
                <w:sz w:val="22"/>
              </w:rPr>
            </w:pPr>
            <w:r>
              <w:rPr>
                <w:sz w:val="22"/>
              </w:rPr>
              <w:t>ПШЕНИЦА</w:t>
            </w:r>
          </w:p>
        </w:tc>
        <w:tc>
          <w:tcPr>
            <w:tcW w:w="3136" w:type="dxa"/>
            <w:gridSpan w:val="2"/>
          </w:tcPr>
          <w:p w:rsidR="00000000" w:rsidRDefault="00000000">
            <w:pPr>
              <w:autoSpaceDE w:val="0"/>
              <w:autoSpaceDN w:val="0"/>
              <w:jc w:val="center"/>
              <w:rPr>
                <w:sz w:val="22"/>
              </w:rPr>
            </w:pPr>
            <w:r>
              <w:rPr>
                <w:sz w:val="22"/>
              </w:rPr>
              <w:t>МУКА ПШЕНИЧНАЯ</w:t>
            </w:r>
          </w:p>
        </w:tc>
      </w:tr>
      <w:tr w:rsidR="00000000">
        <w:trPr>
          <w:cantSplit/>
        </w:trPr>
        <w:tc>
          <w:tcPr>
            <w:tcW w:w="1568" w:type="dxa"/>
          </w:tcPr>
          <w:p w:rsidR="00000000" w:rsidRDefault="00000000">
            <w:pPr>
              <w:autoSpaceDE w:val="0"/>
              <w:autoSpaceDN w:val="0"/>
              <w:jc w:val="center"/>
            </w:pPr>
            <w:r>
              <w:t>2004</w:t>
            </w:r>
          </w:p>
        </w:tc>
        <w:tc>
          <w:tcPr>
            <w:tcW w:w="1569" w:type="dxa"/>
          </w:tcPr>
          <w:p w:rsidR="00000000" w:rsidRDefault="00000000">
            <w:pPr>
              <w:autoSpaceDE w:val="0"/>
              <w:autoSpaceDN w:val="0"/>
              <w:jc w:val="center"/>
            </w:pPr>
            <w:r>
              <w:t>2005</w:t>
            </w:r>
          </w:p>
        </w:tc>
        <w:tc>
          <w:tcPr>
            <w:tcW w:w="1568" w:type="dxa"/>
          </w:tcPr>
          <w:p w:rsidR="00000000" w:rsidRDefault="00000000">
            <w:pPr>
              <w:autoSpaceDE w:val="0"/>
              <w:autoSpaceDN w:val="0"/>
              <w:jc w:val="center"/>
            </w:pPr>
            <w:r>
              <w:t>2004</w:t>
            </w:r>
          </w:p>
        </w:tc>
        <w:tc>
          <w:tcPr>
            <w:tcW w:w="1569" w:type="dxa"/>
          </w:tcPr>
          <w:p w:rsidR="00000000" w:rsidRDefault="00000000">
            <w:pPr>
              <w:autoSpaceDE w:val="0"/>
              <w:autoSpaceDN w:val="0"/>
              <w:jc w:val="center"/>
            </w:pPr>
            <w:r>
              <w:t>2005</w:t>
            </w:r>
          </w:p>
        </w:tc>
        <w:tc>
          <w:tcPr>
            <w:tcW w:w="1568" w:type="dxa"/>
          </w:tcPr>
          <w:p w:rsidR="00000000" w:rsidRDefault="00000000">
            <w:pPr>
              <w:autoSpaceDE w:val="0"/>
              <w:autoSpaceDN w:val="0"/>
              <w:jc w:val="center"/>
            </w:pPr>
            <w:r>
              <w:t>2004</w:t>
            </w:r>
          </w:p>
        </w:tc>
        <w:tc>
          <w:tcPr>
            <w:tcW w:w="1569" w:type="dxa"/>
          </w:tcPr>
          <w:p w:rsidR="00000000" w:rsidRDefault="00000000">
            <w:pPr>
              <w:autoSpaceDE w:val="0"/>
              <w:autoSpaceDN w:val="0"/>
              <w:jc w:val="center"/>
            </w:pPr>
            <w:r>
              <w:t>2005</w:t>
            </w:r>
          </w:p>
        </w:tc>
      </w:tr>
      <w:tr w:rsidR="00000000">
        <w:trPr>
          <w:cantSplit/>
        </w:trPr>
        <w:tc>
          <w:tcPr>
            <w:tcW w:w="1568" w:type="dxa"/>
          </w:tcPr>
          <w:p w:rsidR="00000000" w:rsidRDefault="00000000">
            <w:pPr>
              <w:autoSpaceDE w:val="0"/>
              <w:autoSpaceDN w:val="0"/>
              <w:jc w:val="center"/>
            </w:pPr>
            <w:r>
              <w:t>2005</w:t>
            </w:r>
          </w:p>
        </w:tc>
        <w:tc>
          <w:tcPr>
            <w:tcW w:w="1569" w:type="dxa"/>
          </w:tcPr>
          <w:p w:rsidR="00000000" w:rsidRDefault="00000000">
            <w:pPr>
              <w:autoSpaceDE w:val="0"/>
              <w:autoSpaceDN w:val="0"/>
              <w:jc w:val="center"/>
            </w:pPr>
            <w:r>
              <w:t>101 200</w:t>
            </w:r>
          </w:p>
        </w:tc>
        <w:tc>
          <w:tcPr>
            <w:tcW w:w="1568" w:type="dxa"/>
          </w:tcPr>
          <w:p w:rsidR="00000000" w:rsidRDefault="00000000">
            <w:pPr>
              <w:autoSpaceDE w:val="0"/>
              <w:autoSpaceDN w:val="0"/>
              <w:jc w:val="center"/>
            </w:pPr>
            <w:r>
              <w:t>-</w:t>
            </w:r>
          </w:p>
        </w:tc>
        <w:tc>
          <w:tcPr>
            <w:tcW w:w="1569" w:type="dxa"/>
          </w:tcPr>
          <w:p w:rsidR="00000000" w:rsidRDefault="00000000">
            <w:pPr>
              <w:autoSpaceDE w:val="0"/>
              <w:autoSpaceDN w:val="0"/>
              <w:jc w:val="center"/>
            </w:pPr>
            <w:r>
              <w:t>7 148</w:t>
            </w:r>
          </w:p>
        </w:tc>
        <w:tc>
          <w:tcPr>
            <w:tcW w:w="1568" w:type="dxa"/>
          </w:tcPr>
          <w:p w:rsidR="00000000" w:rsidRDefault="00000000">
            <w:pPr>
              <w:autoSpaceDE w:val="0"/>
              <w:autoSpaceDN w:val="0"/>
              <w:jc w:val="center"/>
            </w:pPr>
            <w:r>
              <w:t>1 916</w:t>
            </w:r>
          </w:p>
        </w:tc>
        <w:tc>
          <w:tcPr>
            <w:tcW w:w="1569" w:type="dxa"/>
          </w:tcPr>
          <w:p w:rsidR="00000000" w:rsidRDefault="00000000">
            <w:pPr>
              <w:autoSpaceDE w:val="0"/>
              <w:autoSpaceDN w:val="0"/>
              <w:jc w:val="center"/>
            </w:pPr>
            <w:r>
              <w:t>3 380</w:t>
            </w:r>
          </w:p>
        </w:tc>
      </w:tr>
    </w:tbl>
    <w:p w:rsidR="00000000" w:rsidRDefault="00000000">
      <w:pPr>
        <w:autoSpaceDE w:val="0"/>
        <w:autoSpaceDN w:val="0"/>
      </w:pPr>
    </w:p>
    <w:p w:rsidR="00000000" w:rsidRDefault="00000000">
      <w:pPr>
        <w:autoSpaceDE w:val="0"/>
        <w:autoSpaceDN w:val="0"/>
      </w:pPr>
      <w:r>
        <w:rPr>
          <w:b/>
          <w:bCs/>
        </w:rPr>
        <w:tab/>
      </w:r>
      <w:r>
        <w:rPr>
          <w:i/>
          <w:iCs/>
        </w:rPr>
        <w:t>Источник</w:t>
      </w:r>
      <w:r>
        <w:t xml:space="preserve">:   Автономный порт </w:t>
      </w:r>
      <w:proofErr w:type="spellStart"/>
      <w:r>
        <w:t>Котону</w:t>
      </w:r>
      <w:proofErr w:type="spellEnd"/>
    </w:p>
    <w:p w:rsidR="00000000" w:rsidRDefault="00000000"/>
    <w:p w:rsidR="00000000" w:rsidRDefault="00000000">
      <w:pPr>
        <w:autoSpaceDE w:val="0"/>
        <w:autoSpaceDN w:val="0"/>
      </w:pPr>
      <w:r>
        <w:t>209.</w:t>
      </w:r>
      <w:r>
        <w:tab/>
        <w:t xml:space="preserve">Указанные выше тенденции усиливаются по мере роста населения.  Нехватка сельскохозяйственных угодий может вызвать затруднения в плане диверсификации каналов снабжения сырьевыми продуктами, необходимыми для обеспечения развивающейся пищевой промышленности и экспорта. </w:t>
      </w:r>
    </w:p>
    <w:p w:rsidR="00000000" w:rsidRDefault="00000000">
      <w:pPr>
        <w:autoSpaceDE w:val="0"/>
        <w:autoSpaceDN w:val="0"/>
      </w:pPr>
    </w:p>
    <w:p w:rsidR="00000000" w:rsidRDefault="00000000">
      <w:pPr>
        <w:autoSpaceDE w:val="0"/>
        <w:autoSpaceDN w:val="0"/>
      </w:pPr>
      <w:r>
        <w:t>210.</w:t>
      </w:r>
      <w:r>
        <w:tab/>
        <w:t xml:space="preserve">Действительно, при экстенсивных методах сельского хозяйства с применением относительно примитивных орудий, давление, оказываемое на земельные угодья, постоянно возрастает, затрудняя одновременно доступ к пригодным для земледелия участкам.  Быстрый рост населения в ближайшие годы в первую очередь отразится на сокращении доли пригодных для обработки земельных площадей в расчете на душу населения.  Составлявшая порядка одного га на человека в 2000 году, эта доля сократится наполовину к 2005 году.  Если параметры мобильности сельского населения останутся без изменения, то в южных районах демографический рост приведет к еще большему давлению на земельные угодья.  Это давление будет иметь следствием сокращение обрабатываемых площадей в результате разрастания городов и расширения инфраструктур, что связано с риском ухудшения качества почв и сокращения лесных массивов. </w:t>
      </w:r>
    </w:p>
    <w:p w:rsidR="00000000" w:rsidRDefault="00000000">
      <w:pPr>
        <w:autoSpaceDE w:val="0"/>
        <w:autoSpaceDN w:val="0"/>
      </w:pPr>
    </w:p>
    <w:p w:rsidR="00000000" w:rsidRDefault="00000000">
      <w:pPr>
        <w:autoSpaceDE w:val="0"/>
        <w:autoSpaceDN w:val="0"/>
      </w:pPr>
      <w:r>
        <w:t>211.</w:t>
      </w:r>
      <w:r>
        <w:tab/>
        <w:t>Хлопок остается основным экспортным товаром Бенина, как следует из ниже приведенной таблицы:</w:t>
      </w:r>
    </w:p>
    <w:p w:rsidR="00000000" w:rsidRDefault="00000000">
      <w:pPr>
        <w:autoSpaceDE w:val="0"/>
        <w:autoSpaceDN w:val="0"/>
      </w:pPr>
    </w:p>
    <w:p w:rsidR="00000000" w:rsidRDefault="00000000">
      <w:pPr>
        <w:tabs>
          <w:tab w:val="left" w:pos="2835"/>
        </w:tabs>
      </w:pPr>
      <w:r>
        <w:rPr>
          <w:b/>
          <w:bCs/>
        </w:rPr>
        <w:tab/>
      </w:r>
      <w:r>
        <w:rPr>
          <w:b/>
          <w:bCs/>
        </w:rPr>
        <w:tab/>
      </w:r>
      <w:r>
        <w:rPr>
          <w:b/>
          <w:bCs/>
          <w:u w:val="single"/>
        </w:rPr>
        <w:t>Таблица</w:t>
      </w:r>
      <w:r>
        <w:rPr>
          <w:b/>
          <w:bCs/>
        </w:rPr>
        <w:t xml:space="preserve"> 16</w:t>
      </w:r>
      <w:r>
        <w:t>:</w:t>
      </w:r>
      <w:r>
        <w:tab/>
        <w:t xml:space="preserve">Экспорт сельскохозяйственных товаров Бенина через </w:t>
      </w:r>
    </w:p>
    <w:p w:rsidR="00000000" w:rsidRDefault="00000000">
      <w:pPr>
        <w:tabs>
          <w:tab w:val="left" w:pos="2835"/>
        </w:tabs>
      </w:pPr>
      <w:r>
        <w:tab/>
      </w:r>
      <w:r>
        <w:tab/>
      </w:r>
      <w:r>
        <w:tab/>
      </w:r>
      <w:r>
        <w:tab/>
      </w:r>
      <w:r>
        <w:tab/>
        <w:t xml:space="preserve">автономный порт </w:t>
      </w:r>
      <w:proofErr w:type="spellStart"/>
      <w:r>
        <w:t>Котону</w:t>
      </w:r>
      <w:proofErr w:type="spellEnd"/>
      <w:r>
        <w:t xml:space="preserve"> с 1 января по 30 апреля 2005 года (т)</w:t>
      </w:r>
    </w:p>
    <w:p w:rsidR="00000000" w:rsidRDefault="00000000"/>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045"/>
        <w:gridCol w:w="1046"/>
        <w:gridCol w:w="1046"/>
        <w:gridCol w:w="1045"/>
        <w:gridCol w:w="1046"/>
        <w:gridCol w:w="1046"/>
        <w:gridCol w:w="1045"/>
        <w:gridCol w:w="1046"/>
        <w:gridCol w:w="1046"/>
      </w:tblGrid>
      <w:tr w:rsidR="00000000">
        <w:trPr>
          <w:cantSplit/>
        </w:trPr>
        <w:tc>
          <w:tcPr>
            <w:tcW w:w="1045" w:type="dxa"/>
          </w:tcPr>
          <w:p w:rsidR="00000000" w:rsidRDefault="00000000">
            <w:pPr>
              <w:autoSpaceDE w:val="0"/>
              <w:autoSpaceDN w:val="0"/>
              <w:spacing w:line="240" w:lineRule="auto"/>
              <w:jc w:val="center"/>
            </w:pPr>
            <w:r>
              <w:rPr>
                <w:sz w:val="20"/>
              </w:rPr>
              <w:t>Хлопковое волокно</w:t>
            </w:r>
          </w:p>
        </w:tc>
        <w:tc>
          <w:tcPr>
            <w:tcW w:w="1046" w:type="dxa"/>
          </w:tcPr>
          <w:p w:rsidR="00000000" w:rsidRDefault="00000000">
            <w:pPr>
              <w:autoSpaceDE w:val="0"/>
              <w:autoSpaceDN w:val="0"/>
              <w:spacing w:line="240" w:lineRule="auto"/>
              <w:jc w:val="center"/>
              <w:rPr>
                <w:sz w:val="20"/>
              </w:rPr>
            </w:pPr>
            <w:proofErr w:type="spellStart"/>
            <w:r>
              <w:rPr>
                <w:sz w:val="20"/>
              </w:rPr>
              <w:t>Каритэ</w:t>
            </w:r>
            <w:proofErr w:type="spellEnd"/>
            <w:r>
              <w:rPr>
                <w:sz w:val="20"/>
              </w:rPr>
              <w:t xml:space="preserve"> плоды</w:t>
            </w:r>
          </w:p>
        </w:tc>
        <w:tc>
          <w:tcPr>
            <w:tcW w:w="1046" w:type="dxa"/>
          </w:tcPr>
          <w:p w:rsidR="00000000" w:rsidRDefault="00000000">
            <w:pPr>
              <w:autoSpaceDE w:val="0"/>
              <w:autoSpaceDN w:val="0"/>
              <w:spacing w:line="240" w:lineRule="auto"/>
              <w:jc w:val="center"/>
              <w:rPr>
                <w:sz w:val="20"/>
              </w:rPr>
            </w:pPr>
            <w:r>
              <w:rPr>
                <w:sz w:val="20"/>
              </w:rPr>
              <w:t>Хлопок- сырец</w:t>
            </w:r>
          </w:p>
        </w:tc>
        <w:tc>
          <w:tcPr>
            <w:tcW w:w="1045" w:type="dxa"/>
          </w:tcPr>
          <w:p w:rsidR="00000000" w:rsidRDefault="00000000">
            <w:pPr>
              <w:autoSpaceDE w:val="0"/>
              <w:autoSpaceDN w:val="0"/>
              <w:spacing w:line="240" w:lineRule="auto"/>
              <w:jc w:val="center"/>
              <w:rPr>
                <w:sz w:val="20"/>
              </w:rPr>
            </w:pPr>
            <w:r>
              <w:rPr>
                <w:sz w:val="20"/>
              </w:rPr>
              <w:t xml:space="preserve">Масло </w:t>
            </w:r>
            <w:proofErr w:type="spellStart"/>
            <w:r>
              <w:rPr>
                <w:sz w:val="20"/>
              </w:rPr>
              <w:t>каритэ</w:t>
            </w:r>
            <w:proofErr w:type="spellEnd"/>
          </w:p>
        </w:tc>
        <w:tc>
          <w:tcPr>
            <w:tcW w:w="1046" w:type="dxa"/>
          </w:tcPr>
          <w:p w:rsidR="00000000" w:rsidRDefault="00000000">
            <w:pPr>
              <w:autoSpaceDE w:val="0"/>
              <w:autoSpaceDN w:val="0"/>
              <w:spacing w:line="240" w:lineRule="auto"/>
              <w:jc w:val="center"/>
              <w:rPr>
                <w:sz w:val="20"/>
              </w:rPr>
            </w:pPr>
            <w:r>
              <w:rPr>
                <w:sz w:val="20"/>
              </w:rPr>
              <w:t>Масло пальмовое</w:t>
            </w:r>
          </w:p>
        </w:tc>
        <w:tc>
          <w:tcPr>
            <w:tcW w:w="1046" w:type="dxa"/>
          </w:tcPr>
          <w:p w:rsidR="00000000" w:rsidRDefault="00000000">
            <w:pPr>
              <w:autoSpaceDE w:val="0"/>
              <w:autoSpaceDN w:val="0"/>
              <w:spacing w:line="240" w:lineRule="auto"/>
              <w:jc w:val="center"/>
              <w:rPr>
                <w:sz w:val="20"/>
              </w:rPr>
            </w:pPr>
            <w:r>
              <w:rPr>
                <w:sz w:val="20"/>
              </w:rPr>
              <w:t>Маниока стручки</w:t>
            </w:r>
          </w:p>
        </w:tc>
        <w:tc>
          <w:tcPr>
            <w:tcW w:w="1045" w:type="dxa"/>
            <w:vAlign w:val="center"/>
          </w:tcPr>
          <w:p w:rsidR="00000000" w:rsidRDefault="00000000">
            <w:pPr>
              <w:autoSpaceDE w:val="0"/>
              <w:autoSpaceDN w:val="0"/>
              <w:spacing w:line="240" w:lineRule="auto"/>
              <w:jc w:val="center"/>
              <w:rPr>
                <w:sz w:val="20"/>
              </w:rPr>
            </w:pPr>
            <w:r>
              <w:rPr>
                <w:sz w:val="20"/>
              </w:rPr>
              <w:t>Жмыхи</w:t>
            </w:r>
          </w:p>
        </w:tc>
        <w:tc>
          <w:tcPr>
            <w:tcW w:w="1046" w:type="dxa"/>
          </w:tcPr>
          <w:p w:rsidR="00000000" w:rsidRDefault="00000000">
            <w:pPr>
              <w:autoSpaceDE w:val="0"/>
              <w:autoSpaceDN w:val="0"/>
              <w:spacing w:line="240" w:lineRule="auto"/>
              <w:jc w:val="center"/>
              <w:rPr>
                <w:sz w:val="20"/>
              </w:rPr>
            </w:pPr>
            <w:r>
              <w:rPr>
                <w:sz w:val="20"/>
              </w:rPr>
              <w:t>Орехи акажу</w:t>
            </w:r>
          </w:p>
        </w:tc>
        <w:tc>
          <w:tcPr>
            <w:tcW w:w="1046" w:type="dxa"/>
            <w:vAlign w:val="center"/>
          </w:tcPr>
          <w:p w:rsidR="00000000" w:rsidRDefault="00000000">
            <w:pPr>
              <w:autoSpaceDE w:val="0"/>
              <w:autoSpaceDN w:val="0"/>
              <w:spacing w:line="240" w:lineRule="auto"/>
              <w:jc w:val="center"/>
              <w:rPr>
                <w:sz w:val="20"/>
              </w:rPr>
            </w:pPr>
            <w:r>
              <w:rPr>
                <w:sz w:val="20"/>
              </w:rPr>
              <w:t>Маис</w:t>
            </w:r>
          </w:p>
        </w:tc>
      </w:tr>
      <w:tr w:rsidR="00000000">
        <w:trPr>
          <w:cantSplit/>
        </w:trPr>
        <w:tc>
          <w:tcPr>
            <w:tcW w:w="1045" w:type="dxa"/>
          </w:tcPr>
          <w:p w:rsidR="00000000" w:rsidRDefault="00000000">
            <w:pPr>
              <w:autoSpaceDE w:val="0"/>
              <w:autoSpaceDN w:val="0"/>
              <w:spacing w:line="240" w:lineRule="auto"/>
              <w:jc w:val="center"/>
            </w:pPr>
            <w:r>
              <w:t>26</w:t>
            </w:r>
            <w:r>
              <w:rPr>
                <w:lang w:val="en-US"/>
              </w:rPr>
              <w:t xml:space="preserve"> </w:t>
            </w:r>
            <w:r>
              <w:t>471</w:t>
            </w:r>
          </w:p>
        </w:tc>
        <w:tc>
          <w:tcPr>
            <w:tcW w:w="1046" w:type="dxa"/>
          </w:tcPr>
          <w:p w:rsidR="00000000" w:rsidRDefault="00000000">
            <w:pPr>
              <w:autoSpaceDE w:val="0"/>
              <w:autoSpaceDN w:val="0"/>
              <w:spacing w:line="240" w:lineRule="auto"/>
              <w:jc w:val="center"/>
            </w:pPr>
            <w:r>
              <w:t>-</w:t>
            </w:r>
          </w:p>
        </w:tc>
        <w:tc>
          <w:tcPr>
            <w:tcW w:w="1046" w:type="dxa"/>
          </w:tcPr>
          <w:p w:rsidR="00000000" w:rsidRDefault="00000000">
            <w:pPr>
              <w:autoSpaceDE w:val="0"/>
              <w:autoSpaceDN w:val="0"/>
              <w:spacing w:line="240" w:lineRule="auto"/>
              <w:jc w:val="center"/>
            </w:pPr>
            <w:r>
              <w:t>14</w:t>
            </w:r>
            <w:r>
              <w:rPr>
                <w:lang w:val="en-US"/>
              </w:rPr>
              <w:t xml:space="preserve"> </w:t>
            </w:r>
            <w:r>
              <w:t>645</w:t>
            </w:r>
          </w:p>
        </w:tc>
        <w:tc>
          <w:tcPr>
            <w:tcW w:w="1045" w:type="dxa"/>
          </w:tcPr>
          <w:p w:rsidR="00000000" w:rsidRDefault="00000000">
            <w:pPr>
              <w:autoSpaceDE w:val="0"/>
              <w:autoSpaceDN w:val="0"/>
              <w:spacing w:line="240" w:lineRule="auto"/>
              <w:jc w:val="center"/>
            </w:pPr>
            <w:r>
              <w:t>-</w:t>
            </w:r>
          </w:p>
        </w:tc>
        <w:tc>
          <w:tcPr>
            <w:tcW w:w="1046" w:type="dxa"/>
          </w:tcPr>
          <w:p w:rsidR="00000000" w:rsidRDefault="00000000">
            <w:pPr>
              <w:autoSpaceDE w:val="0"/>
              <w:autoSpaceDN w:val="0"/>
              <w:spacing w:line="240" w:lineRule="auto"/>
              <w:jc w:val="center"/>
            </w:pPr>
            <w:r>
              <w:t>-</w:t>
            </w:r>
          </w:p>
        </w:tc>
        <w:tc>
          <w:tcPr>
            <w:tcW w:w="1046" w:type="dxa"/>
          </w:tcPr>
          <w:p w:rsidR="00000000" w:rsidRDefault="00000000">
            <w:pPr>
              <w:autoSpaceDE w:val="0"/>
              <w:autoSpaceDN w:val="0"/>
              <w:spacing w:line="240" w:lineRule="auto"/>
              <w:jc w:val="center"/>
            </w:pPr>
            <w:r>
              <w:t>-</w:t>
            </w:r>
          </w:p>
        </w:tc>
        <w:tc>
          <w:tcPr>
            <w:tcW w:w="1045" w:type="dxa"/>
          </w:tcPr>
          <w:p w:rsidR="00000000" w:rsidRDefault="00000000">
            <w:pPr>
              <w:autoSpaceDE w:val="0"/>
              <w:autoSpaceDN w:val="0"/>
              <w:spacing w:line="240" w:lineRule="auto"/>
              <w:jc w:val="center"/>
            </w:pPr>
            <w:r>
              <w:t>5</w:t>
            </w:r>
            <w:r>
              <w:rPr>
                <w:lang w:val="en-US"/>
              </w:rPr>
              <w:t xml:space="preserve"> </w:t>
            </w:r>
            <w:r>
              <w:t>583</w:t>
            </w:r>
          </w:p>
        </w:tc>
        <w:tc>
          <w:tcPr>
            <w:tcW w:w="1046" w:type="dxa"/>
          </w:tcPr>
          <w:p w:rsidR="00000000" w:rsidRDefault="00000000">
            <w:pPr>
              <w:autoSpaceDE w:val="0"/>
              <w:autoSpaceDN w:val="0"/>
              <w:spacing w:line="240" w:lineRule="auto"/>
              <w:jc w:val="center"/>
            </w:pPr>
          </w:p>
        </w:tc>
        <w:tc>
          <w:tcPr>
            <w:tcW w:w="1046" w:type="dxa"/>
          </w:tcPr>
          <w:p w:rsidR="00000000" w:rsidRDefault="00000000">
            <w:pPr>
              <w:autoSpaceDE w:val="0"/>
              <w:autoSpaceDN w:val="0"/>
              <w:spacing w:line="240" w:lineRule="auto"/>
              <w:jc w:val="center"/>
            </w:pPr>
          </w:p>
        </w:tc>
      </w:tr>
    </w:tbl>
    <w:p w:rsidR="00000000" w:rsidRDefault="00000000">
      <w:pPr>
        <w:autoSpaceDE w:val="0"/>
        <w:autoSpaceDN w:val="0"/>
        <w:rPr>
          <w:u w:val="single"/>
        </w:rPr>
      </w:pPr>
    </w:p>
    <w:p w:rsidR="00000000" w:rsidRDefault="00000000">
      <w:pPr>
        <w:autoSpaceDE w:val="0"/>
        <w:autoSpaceDN w:val="0"/>
      </w:pPr>
      <w:r>
        <w:rPr>
          <w:i/>
          <w:iCs/>
        </w:rPr>
        <w:tab/>
        <w:t>Источник</w:t>
      </w:r>
      <w:r>
        <w:rPr>
          <w:lang w:val="fr-FR"/>
        </w:rPr>
        <w:t> </w:t>
      </w:r>
      <w:r>
        <w:t xml:space="preserve">: Автономный порт </w:t>
      </w:r>
      <w:proofErr w:type="spellStart"/>
      <w:r>
        <w:t>Котону</w:t>
      </w:r>
      <w:proofErr w:type="spellEnd"/>
      <w:r>
        <w:t>.</w:t>
      </w:r>
    </w:p>
    <w:p w:rsidR="00000000" w:rsidRDefault="00000000">
      <w:pPr>
        <w:autoSpaceDE w:val="0"/>
        <w:autoSpaceDN w:val="0"/>
      </w:pPr>
    </w:p>
    <w:p w:rsidR="00000000" w:rsidRDefault="00000000">
      <w:pPr>
        <w:autoSpaceDE w:val="0"/>
        <w:autoSpaceDN w:val="0"/>
      </w:pPr>
      <w:r>
        <w:t>212.</w:t>
      </w:r>
      <w:r>
        <w:tab/>
        <w:t>В дополнение к таблице 16 можно привести следующие данные :</w:t>
      </w:r>
    </w:p>
    <w:p w:rsidR="00000000" w:rsidRDefault="00000000">
      <w:pPr>
        <w:autoSpaceDE w:val="0"/>
        <w:autoSpaceDN w:val="0"/>
      </w:pPr>
    </w:p>
    <w:p w:rsidR="00000000" w:rsidRDefault="00000000">
      <w:pPr>
        <w:autoSpaceDE w:val="0"/>
        <w:autoSpaceDN w:val="0"/>
        <w:spacing w:line="360" w:lineRule="auto"/>
        <w:ind w:left="567"/>
      </w:pPr>
      <w:r>
        <w:sym w:font="Symbol" w:char="F02D"/>
      </w:r>
      <w:r>
        <w:tab/>
        <w:t>среднегодовое производство хлопка-сырца:  350 000 т ;</w:t>
      </w:r>
    </w:p>
    <w:p w:rsidR="00000000" w:rsidRDefault="00000000">
      <w:pPr>
        <w:autoSpaceDE w:val="0"/>
        <w:autoSpaceDN w:val="0"/>
        <w:spacing w:line="360" w:lineRule="auto"/>
        <w:ind w:left="567"/>
      </w:pPr>
      <w:r>
        <w:sym w:font="Symbol" w:char="F02D"/>
      </w:r>
      <w:r>
        <w:tab/>
        <w:t xml:space="preserve">среднегодовая продажа хлопка-сырца:  100 млрд. фр. </w:t>
      </w:r>
      <w:proofErr w:type="spellStart"/>
      <w:r>
        <w:t>КФА</w:t>
      </w:r>
      <w:proofErr w:type="spellEnd"/>
      <w:r>
        <w:t>;</w:t>
      </w:r>
    </w:p>
    <w:p w:rsidR="00000000" w:rsidRDefault="00000000">
      <w:pPr>
        <w:autoSpaceDE w:val="0"/>
        <w:autoSpaceDN w:val="0"/>
        <w:spacing w:line="360" w:lineRule="auto"/>
        <w:ind w:left="567"/>
      </w:pPr>
      <w:r>
        <w:sym w:font="Symbol" w:char="F02D"/>
      </w:r>
      <w:r>
        <w:tab/>
        <w:t>число хлопковых хозяйств:  35 000</w:t>
      </w:r>
      <w:r>
        <w:rPr>
          <w:lang w:val="fr-FR"/>
        </w:rPr>
        <w:t> </w:t>
      </w:r>
      <w:r>
        <w:t>;</w:t>
      </w:r>
    </w:p>
    <w:p w:rsidR="00000000" w:rsidRDefault="00000000">
      <w:pPr>
        <w:autoSpaceDE w:val="0"/>
        <w:autoSpaceDN w:val="0"/>
        <w:spacing w:line="360" w:lineRule="auto"/>
        <w:ind w:left="567"/>
      </w:pPr>
      <w:r>
        <w:sym w:font="Symbol" w:char="F02D"/>
      </w:r>
      <w:r>
        <w:tab/>
        <w:t>число лиц, живущих доходами от хлопка:  3 млн.;</w:t>
      </w:r>
    </w:p>
    <w:p w:rsidR="00000000" w:rsidRDefault="00000000">
      <w:pPr>
        <w:autoSpaceDE w:val="0"/>
        <w:autoSpaceDN w:val="0"/>
        <w:spacing w:line="360" w:lineRule="auto"/>
        <w:ind w:left="567"/>
      </w:pPr>
      <w:r>
        <w:sym w:font="Symbol" w:char="F02D"/>
      </w:r>
      <w:r>
        <w:tab/>
        <w:t xml:space="preserve">доля в общей официальной экспортной выручке:  </w:t>
      </w:r>
      <w:proofErr w:type="spellStart"/>
      <w:r>
        <w:t>75%</w:t>
      </w:r>
      <w:proofErr w:type="spellEnd"/>
      <w:r>
        <w:t>;</w:t>
      </w:r>
    </w:p>
    <w:p w:rsidR="00000000" w:rsidRDefault="00000000">
      <w:pPr>
        <w:autoSpaceDE w:val="0"/>
        <w:autoSpaceDN w:val="0"/>
        <w:spacing w:line="360" w:lineRule="auto"/>
        <w:ind w:left="567"/>
      </w:pPr>
      <w:r>
        <w:sym w:font="Symbol" w:char="F02D"/>
      </w:r>
      <w:r>
        <w:tab/>
        <w:t xml:space="preserve">доля в общем налоговом сборе (без таможенного сбора):  </w:t>
      </w:r>
      <w:proofErr w:type="spellStart"/>
      <w:r>
        <w:t>45%</w:t>
      </w:r>
      <w:proofErr w:type="spellEnd"/>
      <w:r>
        <w:t>;</w:t>
      </w:r>
    </w:p>
    <w:p w:rsidR="00000000" w:rsidRDefault="00000000">
      <w:pPr>
        <w:autoSpaceDE w:val="0"/>
        <w:autoSpaceDN w:val="0"/>
        <w:spacing w:line="360" w:lineRule="auto"/>
        <w:ind w:left="567"/>
      </w:pPr>
      <w:r>
        <w:sym w:font="Symbol" w:char="F02D"/>
      </w:r>
      <w:r>
        <w:tab/>
        <w:t xml:space="preserve">доля прибавочной стоимости в национальном ВВП:  </w:t>
      </w:r>
      <w:proofErr w:type="spellStart"/>
      <w:r>
        <w:t>14%</w:t>
      </w:r>
      <w:proofErr w:type="spellEnd"/>
      <w:r>
        <w:t>;</w:t>
      </w:r>
    </w:p>
    <w:p w:rsidR="00000000" w:rsidRDefault="00000000">
      <w:pPr>
        <w:autoSpaceDE w:val="0"/>
        <w:autoSpaceDN w:val="0"/>
        <w:spacing w:line="360" w:lineRule="auto"/>
        <w:ind w:left="567"/>
      </w:pPr>
      <w:r>
        <w:t>-</w:t>
      </w:r>
      <w:r>
        <w:tab/>
        <w:t xml:space="preserve">доля в национальной текстильной промышленности:  </w:t>
      </w:r>
      <w:proofErr w:type="spellStart"/>
      <w:r>
        <w:t>60%</w:t>
      </w:r>
      <w:proofErr w:type="spellEnd"/>
      <w:r>
        <w:t>;</w:t>
      </w:r>
    </w:p>
    <w:p w:rsidR="00000000" w:rsidRDefault="00000000">
      <w:pPr>
        <w:autoSpaceDE w:val="0"/>
        <w:autoSpaceDN w:val="0"/>
        <w:ind w:left="567"/>
      </w:pPr>
      <w:r>
        <w:t>-</w:t>
      </w:r>
      <w:r>
        <w:tab/>
        <w:t>число рабочих мест в хлопковой отрасли:  3500.</w:t>
      </w:r>
    </w:p>
    <w:p w:rsidR="00000000" w:rsidRDefault="00000000">
      <w:pPr>
        <w:autoSpaceDE w:val="0"/>
        <w:autoSpaceDN w:val="0"/>
      </w:pPr>
    </w:p>
    <w:p w:rsidR="00000000" w:rsidRDefault="00000000">
      <w:pPr>
        <w:autoSpaceDE w:val="0"/>
        <w:autoSpaceDN w:val="0"/>
      </w:pPr>
      <w:r>
        <w:t>213.</w:t>
      </w:r>
      <w:r>
        <w:tab/>
        <w:t xml:space="preserve">После денационализации в1990 году и последовавшей за этим либерализации хлопковой отрасли была введена в действие обширная программа ее реформирования.  Эта программа предусматривает передачу некоторых государственных функций частному сектору.  Для осуществления реформ и выполнения функций, переданных им государством, частные предприниматели в хлопковой отрасли объединились в свои профессиональные организации, имеющиеся  в каждом звене отраслевой цепочки, и создали технические органы, в частности </w:t>
      </w:r>
      <w:proofErr w:type="spellStart"/>
      <w:r>
        <w:t>Межпрофессиональную</w:t>
      </w:r>
      <w:proofErr w:type="spellEnd"/>
      <w:r>
        <w:t xml:space="preserve"> хлопковую ассоциацию (МХА), для управления основными видами деятельности отрасли.</w:t>
      </w:r>
    </w:p>
    <w:p w:rsidR="00000000" w:rsidRDefault="00000000">
      <w:pPr>
        <w:autoSpaceDE w:val="0"/>
        <w:autoSpaceDN w:val="0"/>
      </w:pPr>
    </w:p>
    <w:p w:rsidR="00000000" w:rsidRDefault="00000000">
      <w:r>
        <w:t>214.</w:t>
      </w:r>
      <w:r>
        <w:tab/>
      </w:r>
      <w:proofErr w:type="spellStart"/>
      <w:r>
        <w:t>Межпрофессиональная</w:t>
      </w:r>
      <w:proofErr w:type="spellEnd"/>
      <w:r>
        <w:t xml:space="preserve"> хлопковая ассоциация является объединением профессиональных промышленных групп отрасли.  Ее учредителями стали Федерация союзов </w:t>
      </w:r>
      <w:proofErr w:type="spellStart"/>
      <w:r>
        <w:t>хлопкопроизводителей</w:t>
      </w:r>
      <w:proofErr w:type="spellEnd"/>
      <w:r>
        <w:t xml:space="preserve"> Бенина (</w:t>
      </w:r>
      <w:proofErr w:type="spellStart"/>
      <w:r>
        <w:rPr>
          <w:lang w:val="fr-FR"/>
        </w:rPr>
        <w:t>FUPRO</w:t>
      </w:r>
      <w:proofErr w:type="spellEnd"/>
      <w:r>
        <w:t xml:space="preserve">/Бенин) и Профессиональная ассоциация </w:t>
      </w:r>
      <w:proofErr w:type="spellStart"/>
      <w:r>
        <w:t>хлопкоочистных</w:t>
      </w:r>
      <w:proofErr w:type="spellEnd"/>
      <w:r>
        <w:t xml:space="preserve"> компаний Бенина (</w:t>
      </w:r>
      <w:proofErr w:type="spellStart"/>
      <w:r>
        <w:rPr>
          <w:lang w:val="fr-FR"/>
        </w:rPr>
        <w:t>APEB</w:t>
      </w:r>
      <w:proofErr w:type="spellEnd"/>
      <w:r>
        <w:t xml:space="preserve">).  В 2002 году к ней присоединилось Профессиональное объединение распределителей </w:t>
      </w:r>
      <w:proofErr w:type="spellStart"/>
      <w:r>
        <w:t>агроресурсов</w:t>
      </w:r>
      <w:proofErr w:type="spellEnd"/>
      <w:r>
        <w:t xml:space="preserve"> (</w:t>
      </w:r>
      <w:proofErr w:type="spellStart"/>
      <w:r>
        <w:rPr>
          <w:lang w:val="fr-FR"/>
        </w:rPr>
        <w:t>GPDIA</w:t>
      </w:r>
      <w:proofErr w:type="spellEnd"/>
      <w:r>
        <w:t xml:space="preserve">).  В своей деятельности </w:t>
      </w:r>
      <w:proofErr w:type="spellStart"/>
      <w:r>
        <w:t>Межпрофессиональная</w:t>
      </w:r>
      <w:proofErr w:type="spellEnd"/>
      <w:r>
        <w:t xml:space="preserve"> хлопковая ассоциация опирается на три внутренних административных органа:  Генеральную ассамблею, Исполнительное бюро и Постоянный секретариат.</w:t>
      </w:r>
    </w:p>
    <w:p w:rsidR="00000000" w:rsidRDefault="00000000"/>
    <w:p w:rsidR="00000000" w:rsidRDefault="00000000">
      <w:r>
        <w:t>215.</w:t>
      </w:r>
      <w:r>
        <w:tab/>
        <w:t xml:space="preserve">Используя подрядный метод заключения контрактов на предоставление услуг, МХА осуществляет меры по развитию отрасли.  Сюда входит обучение и подбор кадров </w:t>
      </w:r>
      <w:proofErr w:type="spellStart"/>
      <w:r>
        <w:t>хлопкопроизводителей</w:t>
      </w:r>
      <w:proofErr w:type="spellEnd"/>
      <w:r>
        <w:t xml:space="preserve">, проведение научно-исследовательских работ, формирование и распределение семенного фонда, сбор статистических данных по хлопку, контроль качества хлопка-сырца, уход за хлопчатниками, разработка сортаментов хлопкового волокна, повышение учрежденческого и организационного потенциала участников отрасли, и т.д. </w:t>
      </w:r>
    </w:p>
    <w:p w:rsidR="00000000" w:rsidRDefault="00000000"/>
    <w:p w:rsidR="00000000" w:rsidRDefault="00000000">
      <w:r>
        <w:t>216.</w:t>
      </w:r>
      <w:r>
        <w:tab/>
        <w:t xml:space="preserve">В рамках МХА осуществляется согласование взаимодействия участников отрасли и проводятся специальные исследования по ее изучению.  Ресурсы МХА формируются за счет взносов ее членов, занятых в производстве и очистке хлопка, исчисляемых из расчета от 10 до 20 фр. </w:t>
      </w:r>
      <w:proofErr w:type="spellStart"/>
      <w:r>
        <w:t>КФА</w:t>
      </w:r>
      <w:proofErr w:type="spellEnd"/>
      <w:r>
        <w:t>/кг хлопка-сырца в зависимости от уровня эффективности ежегодной компании по продажам.  При проведении этих видов деятельности МХА пользуется поддержкой государства и партнеров по сотрудничеству, в частности, Всемирного банка - через Проект поддержки реформы хлопковой отрасли (</w:t>
      </w:r>
      <w:proofErr w:type="spellStart"/>
      <w:r>
        <w:rPr>
          <w:lang w:val="fr-FR"/>
        </w:rPr>
        <w:t>PARFC</w:t>
      </w:r>
      <w:proofErr w:type="spellEnd"/>
      <w:r>
        <w:t>), Французского агентства по развитию - через Проект поддержки реформы хлопкового сектора (</w:t>
      </w:r>
      <w:proofErr w:type="spellStart"/>
      <w:r>
        <w:rPr>
          <w:lang w:val="fr-FR"/>
        </w:rPr>
        <w:t>PARSC</w:t>
      </w:r>
      <w:proofErr w:type="spellEnd"/>
      <w:r>
        <w:t>), Европейского союза и Швейцарского департамента по сотрудничеству.</w:t>
      </w:r>
    </w:p>
    <w:p w:rsidR="00000000" w:rsidRDefault="00000000"/>
    <w:p w:rsidR="00000000" w:rsidRDefault="00000000">
      <w:r>
        <w:t>217.</w:t>
      </w:r>
      <w:r>
        <w:tab/>
        <w:t>Для осуществления реформ было создано два типа структур:  профессиональные и технические, при этом процесс их создания и становления проходил постепенно.</w:t>
      </w:r>
    </w:p>
    <w:p w:rsidR="00000000" w:rsidRDefault="00000000"/>
    <w:p w:rsidR="00000000" w:rsidRDefault="00000000">
      <w:r>
        <w:t>218.</w:t>
      </w:r>
      <w:r>
        <w:tab/>
        <w:t xml:space="preserve">В 1998 году входящие в сеть федерации </w:t>
      </w:r>
      <w:proofErr w:type="spellStart"/>
      <w:r>
        <w:rPr>
          <w:lang w:val="fr-FR"/>
        </w:rPr>
        <w:t>FUPRO</w:t>
      </w:r>
      <w:proofErr w:type="spellEnd"/>
      <w:r>
        <w:t xml:space="preserve"> Союзы </w:t>
      </w:r>
      <w:proofErr w:type="spellStart"/>
      <w:r>
        <w:t>хлопкопроизводителей</w:t>
      </w:r>
      <w:proofErr w:type="spellEnd"/>
      <w:r>
        <w:t xml:space="preserve"> в супрефектурах (ныне коммунальные союзы </w:t>
      </w:r>
      <w:proofErr w:type="spellStart"/>
      <w:r>
        <w:t>хлопкопроизводителей</w:t>
      </w:r>
      <w:proofErr w:type="spellEnd"/>
      <w:r>
        <w:t xml:space="preserve">) учредили Кооператив по снабжению и управлению </w:t>
      </w:r>
      <w:proofErr w:type="spellStart"/>
      <w:r>
        <w:t>агроресурсами</w:t>
      </w:r>
      <w:proofErr w:type="spellEnd"/>
      <w:r>
        <w:t xml:space="preserve"> (</w:t>
      </w:r>
      <w:proofErr w:type="spellStart"/>
      <w:r>
        <w:rPr>
          <w:lang w:val="fr-FR"/>
        </w:rPr>
        <w:t>CAGIA</w:t>
      </w:r>
      <w:proofErr w:type="spellEnd"/>
      <w:r>
        <w:t>).  В его задачи входит организация и управление тендерами на снабжение и распределение высококачественных ресурсов между группами производителей по менее высоким ценам.</w:t>
      </w:r>
    </w:p>
    <w:p w:rsidR="00000000" w:rsidRDefault="00000000"/>
    <w:p w:rsidR="00000000" w:rsidRDefault="00000000">
      <w:r>
        <w:t>219.</w:t>
      </w:r>
      <w:r>
        <w:tab/>
        <w:t xml:space="preserve">Затем в 1999 году была создана МХА и наконец в 2000 году - Центральный офис по обеспечению платежей и </w:t>
      </w:r>
      <w:proofErr w:type="spellStart"/>
      <w:r>
        <w:t>возмещений</w:t>
      </w:r>
      <w:proofErr w:type="spellEnd"/>
      <w:r>
        <w:t xml:space="preserve"> (</w:t>
      </w:r>
      <w:proofErr w:type="spellStart"/>
      <w:r>
        <w:rPr>
          <w:lang w:val="fr-FR"/>
        </w:rPr>
        <w:t>CSPR</w:t>
      </w:r>
      <w:proofErr w:type="spellEnd"/>
      <w:r>
        <w:t>).  При этом указом № 2000-294 от 23 июня 2000 года был положен конец монополии Национального общества по развитию сельского хозяйства (</w:t>
      </w:r>
      <w:proofErr w:type="spellStart"/>
      <w:r>
        <w:rPr>
          <w:lang w:val="fr-FR"/>
        </w:rPr>
        <w:t>SONAPRA</w:t>
      </w:r>
      <w:proofErr w:type="spellEnd"/>
      <w:r>
        <w:t xml:space="preserve">) на торговлю хлопком-сырцом.  Задачей офиса </w:t>
      </w:r>
      <w:proofErr w:type="spellStart"/>
      <w:r>
        <w:rPr>
          <w:lang w:val="fr-FR"/>
        </w:rPr>
        <w:t>CSPR</w:t>
      </w:r>
      <w:proofErr w:type="spellEnd"/>
      <w:r>
        <w:t xml:space="preserve"> является управление физическими и финансовыми потоками в ходе кампании по продажам хлопка и на стадии его очистки.  Офис обеспечивает оплату закупок хлопка-сырца </w:t>
      </w:r>
      <w:proofErr w:type="spellStart"/>
      <w:r>
        <w:t>хлопкоочистными</w:t>
      </w:r>
      <w:proofErr w:type="spellEnd"/>
      <w:r>
        <w:t xml:space="preserve"> предприятиями, их снабжение сырьем, возврат </w:t>
      </w:r>
      <w:proofErr w:type="spellStart"/>
      <w:r>
        <w:t>хлопкопроизводителями</w:t>
      </w:r>
      <w:proofErr w:type="spellEnd"/>
      <w:r>
        <w:t xml:space="preserve"> кредитов по </w:t>
      </w:r>
      <w:proofErr w:type="spellStart"/>
      <w:r>
        <w:t>агроресурсам</w:t>
      </w:r>
      <w:proofErr w:type="spellEnd"/>
      <w:r>
        <w:t xml:space="preserve"> после получения ими оплаты за свой хлопок-сырец.</w:t>
      </w:r>
    </w:p>
    <w:p w:rsidR="00000000" w:rsidRDefault="00000000"/>
    <w:p w:rsidR="00000000" w:rsidRDefault="00000000">
      <w:r>
        <w:t>220.</w:t>
      </w:r>
      <w:r>
        <w:tab/>
        <w:t>Профессиональные и технические структуры сыграли важную роль в обеспечении перспектив развития частной хлопковой отрасли в целом.  Однако очень скоро на уровне профессиональных объединений начались сбои, затрудняющие функционирование всей системы.  Так, правила, составленные исходя из видения задач частной отрасли в целом, перестали в полной мере соблюдаться каждым из ее отдельно взятых участников.  Отсутствие в течение некоторого времени рамочного соглашения между государством и МХА не способствовало эффективному функционированию институтов, созданных в результате реформы.  Начиная с кампании по продажам 2000-2001 года и до сих пор, плохо отлаженные действия вновь созданных профессиональных организаций остаются главным препятствием для достижения целей реформы.</w:t>
      </w:r>
    </w:p>
    <w:p w:rsidR="00000000" w:rsidRDefault="00000000"/>
    <w:p w:rsidR="00000000" w:rsidRDefault="00000000">
      <w:pPr>
        <w:numPr>
          <w:ilvl w:val="0"/>
          <w:numId w:val="56"/>
        </w:numPr>
        <w:tabs>
          <w:tab w:val="clear" w:pos="567"/>
          <w:tab w:val="clear" w:pos="1134"/>
          <w:tab w:val="left" w:pos="1148"/>
        </w:tabs>
        <w:rPr>
          <w:rFonts w:ascii="Bookman Old Style" w:hAnsi="Bookman Old Style" w:cs="Bookman Old Style"/>
          <w:spacing w:val="8"/>
          <w:szCs w:val="28"/>
        </w:rPr>
      </w:pPr>
      <w:r>
        <w:t xml:space="preserve">Что касается </w:t>
      </w:r>
      <w:proofErr w:type="spellStart"/>
      <w:r>
        <w:t>хлопкопроизводящего</w:t>
      </w:r>
      <w:proofErr w:type="spellEnd"/>
      <w:r>
        <w:t xml:space="preserve"> сектора, то в начале в нем была одна лишь федерация </w:t>
      </w:r>
      <w:proofErr w:type="spellStart"/>
      <w:r>
        <w:rPr>
          <w:lang w:val="fr-FR"/>
        </w:rPr>
        <w:t>FUPRO</w:t>
      </w:r>
      <w:proofErr w:type="spellEnd"/>
      <w:r>
        <w:t xml:space="preserve">, но на сегодняшний день она распалась на пять (5) структур: Федерацию союзов </w:t>
      </w:r>
      <w:proofErr w:type="spellStart"/>
      <w:r>
        <w:t>хлопкопроизводителей</w:t>
      </w:r>
      <w:proofErr w:type="spellEnd"/>
      <w:r>
        <w:t xml:space="preserve"> Бенина (</w:t>
      </w:r>
      <w:proofErr w:type="spellStart"/>
      <w:r>
        <w:rPr>
          <w:lang w:val="fr-FR"/>
        </w:rPr>
        <w:t>FUPRO</w:t>
      </w:r>
      <w:proofErr w:type="spellEnd"/>
      <w:r>
        <w:t xml:space="preserve">), Ассоциацию объединений </w:t>
      </w:r>
      <w:proofErr w:type="spellStart"/>
      <w:r>
        <w:t>хлопкопроизводителей</w:t>
      </w:r>
      <w:proofErr w:type="spellEnd"/>
      <w:r>
        <w:t xml:space="preserve"> (</w:t>
      </w:r>
      <w:proofErr w:type="spellStart"/>
      <w:r>
        <w:rPr>
          <w:lang w:val="fr-FR"/>
        </w:rPr>
        <w:t>AGROP</w:t>
      </w:r>
      <w:proofErr w:type="spellEnd"/>
      <w:r>
        <w:t>), Национальную федерацию сельскохозяйственных производителей (</w:t>
      </w:r>
      <w:proofErr w:type="spellStart"/>
      <w:r>
        <w:rPr>
          <w:lang w:val="fr-FR"/>
        </w:rPr>
        <w:t>FENAPRA</w:t>
      </w:r>
      <w:proofErr w:type="spellEnd"/>
      <w:r>
        <w:t xml:space="preserve">), Национальную федерацию объединений </w:t>
      </w:r>
      <w:proofErr w:type="spellStart"/>
      <w:r>
        <w:t>хлопкопроизводителей</w:t>
      </w:r>
      <w:proofErr w:type="spellEnd"/>
      <w:r>
        <w:t xml:space="preserve"> (</w:t>
      </w:r>
      <w:proofErr w:type="spellStart"/>
      <w:r>
        <w:rPr>
          <w:lang w:val="fr-FR"/>
        </w:rPr>
        <w:t>FENAGROP</w:t>
      </w:r>
      <w:proofErr w:type="spellEnd"/>
      <w:r>
        <w:t xml:space="preserve">), Национальную федерацию </w:t>
      </w:r>
      <w:proofErr w:type="spellStart"/>
      <w:r>
        <w:t>хлопкопроизводителей</w:t>
      </w:r>
      <w:proofErr w:type="spellEnd"/>
      <w:r>
        <w:t xml:space="preserve"> (</w:t>
      </w:r>
      <w:proofErr w:type="spellStart"/>
      <w:r>
        <w:rPr>
          <w:lang w:val="fr-FR"/>
        </w:rPr>
        <w:t>FENAPROC</w:t>
      </w:r>
      <w:proofErr w:type="spellEnd"/>
      <w:r>
        <w:t>).  Эти организационные расчленения создали значительные помехи для реализации трех последних компаний по продаже хлопка.</w:t>
      </w:r>
    </w:p>
    <w:p w:rsidR="00000000" w:rsidRDefault="00000000">
      <w:pPr>
        <w:rPr>
          <w:rFonts w:ascii="Bookman Old Style" w:hAnsi="Bookman Old Style" w:cs="Bookman Old Style"/>
          <w:spacing w:val="8"/>
          <w:szCs w:val="28"/>
        </w:rPr>
      </w:pPr>
    </w:p>
    <w:p w:rsidR="00000000" w:rsidRDefault="00000000">
      <w:pPr>
        <w:numPr>
          <w:ilvl w:val="0"/>
          <w:numId w:val="56"/>
        </w:numPr>
        <w:tabs>
          <w:tab w:val="clear" w:pos="567"/>
          <w:tab w:val="clear" w:pos="1134"/>
          <w:tab w:val="left" w:pos="1106"/>
        </w:tabs>
      </w:pPr>
      <w:r>
        <w:t xml:space="preserve">В секторе очистки хлопка все занимающиеся этим фирмы объединились в Профессиональную ассоциацию </w:t>
      </w:r>
      <w:proofErr w:type="spellStart"/>
      <w:r>
        <w:t>хлопкоочистных</w:t>
      </w:r>
      <w:proofErr w:type="spellEnd"/>
      <w:r>
        <w:t xml:space="preserve"> компаний Бенина (</w:t>
      </w:r>
      <w:proofErr w:type="spellStart"/>
      <w:r>
        <w:rPr>
          <w:lang w:val="fr-FR"/>
        </w:rPr>
        <w:t>APEB</w:t>
      </w:r>
      <w:proofErr w:type="spellEnd"/>
      <w:r>
        <w:t>), но после сезона продаж 2000-2001 года некоторые из них вышли из этой ассоциации, не создавая формально отдельной профессиональной организации.  Однако при этом они поддерживают и используют для закупок хлопка-сырца свои параллельные каналы.</w:t>
      </w:r>
    </w:p>
    <w:p w:rsidR="00000000" w:rsidRDefault="00000000">
      <w:pPr>
        <w:tabs>
          <w:tab w:val="clear" w:pos="567"/>
          <w:tab w:val="clear" w:pos="1134"/>
          <w:tab w:val="left" w:pos="1106"/>
        </w:tabs>
      </w:pPr>
    </w:p>
    <w:p w:rsidR="00000000" w:rsidRDefault="00000000">
      <w:pPr>
        <w:numPr>
          <w:ilvl w:val="0"/>
          <w:numId w:val="56"/>
        </w:numPr>
        <w:tabs>
          <w:tab w:val="clear" w:pos="567"/>
          <w:tab w:val="clear" w:pos="1134"/>
          <w:tab w:val="left" w:pos="1106"/>
        </w:tabs>
      </w:pPr>
      <w:r>
        <w:t xml:space="preserve">В секторе распределения </w:t>
      </w:r>
      <w:proofErr w:type="spellStart"/>
      <w:r>
        <w:t>агроресурсов</w:t>
      </w:r>
      <w:proofErr w:type="spellEnd"/>
      <w:r>
        <w:t xml:space="preserve"> все заинтересованные фирмы-дистрибьюторы вошли в Профессиональное объединение распределителей </w:t>
      </w:r>
      <w:proofErr w:type="spellStart"/>
      <w:r>
        <w:t>агроресурсов</w:t>
      </w:r>
      <w:proofErr w:type="spellEnd"/>
      <w:r>
        <w:t xml:space="preserve"> (</w:t>
      </w:r>
      <w:proofErr w:type="spellStart"/>
      <w:r>
        <w:rPr>
          <w:lang w:val="fr-FR"/>
        </w:rPr>
        <w:t>GPDIA</w:t>
      </w:r>
      <w:proofErr w:type="spellEnd"/>
      <w:r>
        <w:t xml:space="preserve">), но в результате разногласий, связанных с проведением тендера по кампании 2002-2003 года, в этом профессиональном секторе произошел раскол, и недовольная часть </w:t>
      </w:r>
      <w:proofErr w:type="spellStart"/>
      <w:r>
        <w:t>дистрибьютеров</w:t>
      </w:r>
      <w:proofErr w:type="spellEnd"/>
      <w:r>
        <w:t xml:space="preserve"> создала свою Ассоциацию распределителей </w:t>
      </w:r>
      <w:proofErr w:type="spellStart"/>
      <w:r>
        <w:t>агроресурсов</w:t>
      </w:r>
      <w:proofErr w:type="spellEnd"/>
      <w:r>
        <w:t xml:space="preserve"> Бенина (</w:t>
      </w:r>
      <w:proofErr w:type="spellStart"/>
      <w:r>
        <w:rPr>
          <w:lang w:val="fr-FR"/>
        </w:rPr>
        <w:t>ADIAB</w:t>
      </w:r>
      <w:proofErr w:type="spellEnd"/>
      <w:r>
        <w:t>).  Помимо вышеперечисленных организационных проблем, имеют место также:</w:t>
      </w:r>
    </w:p>
    <w:p w:rsidR="00000000" w:rsidRDefault="00000000">
      <w:pPr>
        <w:tabs>
          <w:tab w:val="clear" w:pos="567"/>
          <w:tab w:val="clear" w:pos="1134"/>
          <w:tab w:val="left" w:pos="1106"/>
        </w:tabs>
      </w:pPr>
    </w:p>
    <w:p w:rsidR="00000000" w:rsidRDefault="00000000">
      <w:pPr>
        <w:numPr>
          <w:ilvl w:val="0"/>
          <w:numId w:val="56"/>
        </w:numPr>
        <w:tabs>
          <w:tab w:val="clear" w:pos="567"/>
          <w:tab w:val="clear" w:pos="1134"/>
          <w:tab w:val="left" w:pos="1106"/>
        </w:tabs>
      </w:pPr>
      <w:r>
        <w:t>снижение заинтересованности производителей в ряде районов, что вызвано неэффективной управленческой работой руководства их объединений, а также фермерской задолженностью, по причине которой производство в этих районах снижается;</w:t>
      </w:r>
    </w:p>
    <w:p w:rsidR="00000000" w:rsidRDefault="00000000">
      <w:pPr>
        <w:tabs>
          <w:tab w:val="clear" w:pos="567"/>
          <w:tab w:val="clear" w:pos="1134"/>
          <w:tab w:val="left" w:pos="1106"/>
        </w:tabs>
      </w:pPr>
    </w:p>
    <w:p w:rsidR="00000000" w:rsidRDefault="00000000">
      <w:pPr>
        <w:numPr>
          <w:ilvl w:val="0"/>
          <w:numId w:val="56"/>
        </w:numPr>
        <w:tabs>
          <w:tab w:val="clear" w:pos="567"/>
          <w:tab w:val="clear" w:pos="1134"/>
          <w:tab w:val="left" w:pos="1106"/>
        </w:tabs>
      </w:pPr>
      <w:r>
        <w:t>низкий объем производства хлопка-сырца (в среднем около 350.000 т/год) по сравнению с установленными мощностями фабрик по очистке хлопка (около 600.000 т/год);</w:t>
      </w:r>
    </w:p>
    <w:p w:rsidR="00000000" w:rsidRDefault="00000000">
      <w:pPr>
        <w:tabs>
          <w:tab w:val="clear" w:pos="567"/>
          <w:tab w:val="clear" w:pos="1134"/>
          <w:tab w:val="left" w:pos="1106"/>
        </w:tabs>
      </w:pPr>
    </w:p>
    <w:p w:rsidR="00000000" w:rsidRDefault="00000000">
      <w:pPr>
        <w:numPr>
          <w:ilvl w:val="0"/>
          <w:numId w:val="56"/>
        </w:numPr>
        <w:tabs>
          <w:tab w:val="clear" w:pos="567"/>
          <w:tab w:val="clear" w:pos="1134"/>
          <w:tab w:val="left" w:pos="1106"/>
        </w:tabs>
      </w:pPr>
      <w:r>
        <w:t>падение мирового курса цен на хлопковое волокно и отсутствие фонда поддержки, направленного на обеспечение гарантированных и устойчивых доходов в секторе производства и очистки хлопка.</w:t>
      </w:r>
    </w:p>
    <w:p w:rsidR="00000000" w:rsidRDefault="00000000">
      <w:pPr>
        <w:jc w:val="both"/>
      </w:pPr>
    </w:p>
    <w:p w:rsidR="00000000" w:rsidRDefault="00000000">
      <w:r>
        <w:t>221.</w:t>
      </w:r>
      <w:r>
        <w:tab/>
        <w:t xml:space="preserve">Непрекращающиеся сбои в работе отрасли, начиная с сельскохозяйственной кампании 2000-2001 года, влекут за собой серьезные последствия, мешающие достижению целей реформ и ухудшающие отраслевые показатели в целом.  Среди этих последствий можно назвать:  низкий коэффициент возврата по </w:t>
      </w:r>
      <w:proofErr w:type="spellStart"/>
      <w:r>
        <w:t>агрокредитам</w:t>
      </w:r>
      <w:proofErr w:type="spellEnd"/>
      <w:r>
        <w:t xml:space="preserve"> и высокая задолженность сельских объединений (</w:t>
      </w:r>
      <w:r>
        <w:rPr>
          <w:lang w:val="fr-FR"/>
        </w:rPr>
        <w:t>GV</w:t>
      </w:r>
      <w:r>
        <w:t>);  снижение доли доходов, направляемых на финансирование важных видов деятельности (</w:t>
      </w:r>
      <w:proofErr w:type="spellStart"/>
      <w:r>
        <w:t>НИР</w:t>
      </w:r>
      <w:proofErr w:type="spellEnd"/>
      <w:r>
        <w:t xml:space="preserve">, уход за хлопчатниками, обучение и информационно-просветительская работа, составление сортаментов хлопкового волокна, и т.д.);  импорт ресурсов для хлопковой отрасли без рекомендаций и контроля компетентных служб;  применение не соответствующих требованиям технологических процессов;  неэффективное управление физическими потоками;  сбои операционного механизма производства, очистки и создания семенного фонда;  трудности, с которыми сталкивается офис </w:t>
      </w:r>
      <w:proofErr w:type="spellStart"/>
      <w:r>
        <w:rPr>
          <w:lang w:val="fr-FR"/>
        </w:rPr>
        <w:t>CSPR</w:t>
      </w:r>
      <w:proofErr w:type="spellEnd"/>
      <w:r>
        <w:t xml:space="preserve"> при управлении физическими и финансовыми потоками и которые вызывают задержку платежей производителей хлопка-сырца.</w:t>
      </w:r>
    </w:p>
    <w:p w:rsidR="00000000" w:rsidRDefault="00000000"/>
    <w:p w:rsidR="00000000" w:rsidRDefault="00000000">
      <w:r>
        <w:t>222.</w:t>
      </w:r>
      <w:r>
        <w:tab/>
        <w:t xml:space="preserve">В связи с указанными затруднениями МХА обратилась за помощью к государству и усилила координацию с участниками ассоциации.  В результате этих координационных усилий были разработаны временные положения в виде ряда распоряжений, принятых в целях проведения более спокойной промежуточной кампании по продажам.  Одним из положительных результатов обращения МХА к государству стало подписание правительством в декабре 2004 года рамочного соглашения, утвержденного в феврале 2005 года указом Президента Республики о его введении в действие. </w:t>
      </w:r>
    </w:p>
    <w:p w:rsidR="00000000" w:rsidRDefault="00000000"/>
    <w:p w:rsidR="00000000" w:rsidRDefault="00000000">
      <w:pPr>
        <w:jc w:val="both"/>
        <w:rPr>
          <w:b/>
          <w:bCs/>
        </w:rPr>
      </w:pPr>
      <w:r>
        <w:rPr>
          <w:b/>
          <w:bCs/>
        </w:rPr>
        <w:tab/>
        <w:t>11.2</w:t>
      </w:r>
    </w:p>
    <w:p w:rsidR="00000000" w:rsidRDefault="00000000"/>
    <w:p w:rsidR="00000000" w:rsidRDefault="00000000">
      <w:r>
        <w:t>223</w:t>
      </w:r>
      <w:r>
        <w:tab/>
      </w:r>
      <w:r>
        <w:rPr>
          <w:lang w:val="fr-FR"/>
        </w:rPr>
        <w:t>d</w:t>
      </w:r>
      <w:r>
        <w:t>)</w:t>
      </w:r>
      <w:r>
        <w:tab/>
        <w:t>Поддержание глобальной продовольственной самодостаточности потребует еще более серьезных усилий, направленных на разработку более эффективных агропромышленных технологий производства и хранения сельскохозяйственных продуктов.  В свете этого Второй программой действий правительства (</w:t>
      </w:r>
      <w:proofErr w:type="spellStart"/>
      <w:r>
        <w:t>ПДП</w:t>
      </w:r>
      <w:proofErr w:type="spellEnd"/>
      <w:r>
        <w:t xml:space="preserve"> </w:t>
      </w:r>
      <w:r>
        <w:rPr>
          <w:lang w:val="fr-FR"/>
        </w:rPr>
        <w:t>II</w:t>
      </w:r>
      <w:r>
        <w:t>) было определено несколько направлений деятельности, в том числе:</w:t>
      </w:r>
    </w:p>
    <w:p w:rsidR="00000000" w:rsidRDefault="00000000"/>
    <w:p w:rsidR="00000000" w:rsidRDefault="00000000">
      <w:pPr>
        <w:ind w:left="567"/>
        <w:jc w:val="both"/>
      </w:pPr>
      <w:r>
        <w:sym w:font="Symbol" w:char="F02D"/>
      </w:r>
      <w:r>
        <w:tab/>
        <w:t>развитие интенсивного растениеводства во всех районах страны;</w:t>
      </w:r>
    </w:p>
    <w:p w:rsidR="00000000" w:rsidRDefault="00000000"/>
    <w:p w:rsidR="00000000" w:rsidRDefault="00000000">
      <w:pPr>
        <w:ind w:left="1134" w:hanging="567"/>
      </w:pPr>
      <w:r>
        <w:sym w:font="Symbol" w:char="F02D"/>
      </w:r>
      <w:r>
        <w:tab/>
        <w:t>поддержка внедрения местного опыта и навыков земледелия и соответствующих технологий;</w:t>
      </w:r>
    </w:p>
    <w:p w:rsidR="00000000" w:rsidRDefault="00000000">
      <w:pPr>
        <w:ind w:left="567"/>
        <w:jc w:val="both"/>
      </w:pPr>
    </w:p>
    <w:p w:rsidR="00000000" w:rsidRDefault="00000000">
      <w:pPr>
        <w:ind w:left="567"/>
        <w:jc w:val="both"/>
      </w:pPr>
      <w:r>
        <w:sym w:font="Symbol" w:char="F02D"/>
      </w:r>
      <w:r>
        <w:tab/>
        <w:t>поддержка местного производства сельскохозяйственных орудий и техники;</w:t>
      </w:r>
    </w:p>
    <w:p w:rsidR="00000000" w:rsidRDefault="00000000">
      <w:pPr>
        <w:ind w:left="567"/>
        <w:jc w:val="both"/>
      </w:pPr>
    </w:p>
    <w:p w:rsidR="00000000" w:rsidRDefault="00000000">
      <w:pPr>
        <w:ind w:left="567"/>
        <w:jc w:val="both"/>
      </w:pPr>
      <w:r>
        <w:sym w:font="Symbol" w:char="F02D"/>
      </w:r>
      <w:r>
        <w:tab/>
        <w:t>обновление земельно-почвенного регистра;</w:t>
      </w:r>
    </w:p>
    <w:p w:rsidR="00000000" w:rsidRDefault="00000000">
      <w:pPr>
        <w:ind w:left="567"/>
        <w:jc w:val="both"/>
      </w:pPr>
    </w:p>
    <w:p w:rsidR="00000000" w:rsidRDefault="00000000">
      <w:pPr>
        <w:ind w:left="1134" w:hanging="567"/>
      </w:pPr>
      <w:r>
        <w:sym w:font="Symbol" w:char="F02D"/>
      </w:r>
      <w:r>
        <w:tab/>
        <w:t xml:space="preserve">диверсификация </w:t>
      </w:r>
      <w:proofErr w:type="spellStart"/>
      <w:r>
        <w:t>агропроизводства</w:t>
      </w:r>
      <w:proofErr w:type="spellEnd"/>
      <w:r>
        <w:t xml:space="preserve"> путем разработки, развития и осуществления акций и мероприятий, направленных на содействие выращиванию культур маниоки, арахиса, кунжута, овощей, картофеля, ананаса и т.д.;</w:t>
      </w:r>
    </w:p>
    <w:p w:rsidR="00000000" w:rsidRDefault="00000000">
      <w:pPr>
        <w:ind w:left="567"/>
        <w:jc w:val="both"/>
      </w:pPr>
    </w:p>
    <w:p w:rsidR="00000000" w:rsidRDefault="00000000">
      <w:pPr>
        <w:ind w:left="567"/>
        <w:jc w:val="both"/>
        <w:rPr>
          <w:lang w:val="en-US"/>
        </w:rPr>
      </w:pPr>
      <w:r>
        <w:sym w:font="Symbol" w:char="F02D"/>
      </w:r>
      <w:r>
        <w:tab/>
        <w:t>расширение использования продуктов рыболовства;</w:t>
      </w:r>
    </w:p>
    <w:p w:rsidR="00000000" w:rsidRDefault="00000000">
      <w:pPr>
        <w:ind w:left="567"/>
        <w:jc w:val="both"/>
        <w:rPr>
          <w:lang w:val="en-US"/>
        </w:rPr>
      </w:pPr>
    </w:p>
    <w:p w:rsidR="00000000" w:rsidRDefault="00000000">
      <w:pPr>
        <w:numPr>
          <w:ilvl w:val="0"/>
          <w:numId w:val="57"/>
        </w:numPr>
        <w:tabs>
          <w:tab w:val="clear" w:pos="927"/>
          <w:tab w:val="left" w:pos="1134"/>
        </w:tabs>
        <w:ind w:left="1134"/>
        <w:jc w:val="both"/>
      </w:pPr>
      <w:r>
        <w:t>развитие кормовых культур и оборудование источников воды.</w:t>
      </w:r>
    </w:p>
    <w:p w:rsidR="00000000" w:rsidRDefault="00000000">
      <w:pPr>
        <w:rPr>
          <w:b/>
          <w:bCs/>
        </w:rPr>
      </w:pPr>
    </w:p>
    <w:p w:rsidR="00000000" w:rsidRDefault="00000000">
      <w:r>
        <w:rPr>
          <w:b/>
          <w:bCs/>
        </w:rPr>
        <w:tab/>
        <w:t>11.3</w:t>
      </w:r>
      <w:r>
        <w:tab/>
        <w:t>Право на получение жилья достаточного уровня</w:t>
      </w:r>
    </w:p>
    <w:p w:rsidR="00000000" w:rsidRDefault="00000000"/>
    <w:p w:rsidR="00000000" w:rsidRDefault="00000000">
      <w:pPr>
        <w:jc w:val="both"/>
      </w:pPr>
      <w:r>
        <w:t>224.</w:t>
      </w:r>
      <w:r>
        <w:tab/>
        <w:t>Демографический рост связан с ростом потребностей в жилье, но темпы и масштабы их удовлетворения оставляют желать лучшего.  В силу этого как городское, так и сельское население Бенина по</w:t>
      </w:r>
      <w:r>
        <w:noBreakHyphen/>
        <w:t xml:space="preserve">прежнему сталкивается  с проблемой нехватки жилья. </w:t>
      </w:r>
    </w:p>
    <w:p w:rsidR="00000000" w:rsidRDefault="00000000">
      <w:pPr>
        <w:jc w:val="both"/>
      </w:pPr>
    </w:p>
    <w:p w:rsidR="00000000" w:rsidRDefault="00000000">
      <w:r>
        <w:t>225.</w:t>
      </w:r>
      <w:r>
        <w:tab/>
      </w:r>
      <w:r>
        <w:rPr>
          <w:b/>
          <w:bCs/>
          <w:lang w:val="fr-FR"/>
        </w:rPr>
        <w:t>a</w:t>
      </w:r>
      <w:r>
        <w:rPr>
          <w:b/>
          <w:bCs/>
        </w:rPr>
        <w:t xml:space="preserve">), </w:t>
      </w:r>
      <w:r>
        <w:rPr>
          <w:b/>
          <w:bCs/>
          <w:lang w:val="fr-FR"/>
        </w:rPr>
        <w:t>b</w:t>
      </w:r>
      <w:r>
        <w:rPr>
          <w:b/>
          <w:bCs/>
        </w:rPr>
        <w:t>)</w:t>
      </w:r>
      <w:r>
        <w:rPr>
          <w:b/>
          <w:bCs/>
        </w:rPr>
        <w:tab/>
        <w:t xml:space="preserve"> </w:t>
      </w:r>
      <w:r>
        <w:t xml:space="preserve">  В городской местности эта проблема стоит особенно остро.  По имеющимся данным статистики (исследование проводилось с целью разработки механизмов финансирования жилищного фонда Бенина),  среднегодовые потребности в жилье и участках под жилищную застройку могут быть определены исходя из нижеприведенной таблицы:</w:t>
      </w:r>
    </w:p>
    <w:p w:rsidR="00000000" w:rsidRDefault="00000000">
      <w:pPr>
        <w:rPr>
          <w:b/>
          <w:bCs/>
          <w:u w:val="single"/>
        </w:rPr>
      </w:pPr>
    </w:p>
    <w:p w:rsidR="00000000" w:rsidRDefault="00000000">
      <w:pPr>
        <w:spacing w:line="240" w:lineRule="auto"/>
        <w:ind w:left="1701" w:hanging="1701"/>
      </w:pPr>
      <w:r>
        <w:rPr>
          <w:b/>
          <w:bCs/>
        </w:rPr>
        <w:tab/>
      </w:r>
      <w:r>
        <w:rPr>
          <w:b/>
          <w:bCs/>
          <w:u w:val="single"/>
        </w:rPr>
        <w:t>Таблица 17</w:t>
      </w:r>
      <w:r>
        <w:t xml:space="preserve">: </w:t>
      </w:r>
      <w:r>
        <w:tab/>
        <w:t xml:space="preserve">Потребности в жилье и участках под застройку в основных </w:t>
      </w:r>
      <w:r>
        <w:tab/>
        <w:t>городах Бенина</w:t>
      </w:r>
    </w:p>
    <w:p w:rsidR="00000000" w:rsidRDefault="00000000"/>
    <w:tbl>
      <w:tblPr>
        <w:tblW w:w="8101" w:type="dxa"/>
        <w:jc w:val="center"/>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700"/>
        <w:gridCol w:w="2700"/>
        <w:gridCol w:w="2701"/>
      </w:tblGrid>
      <w:tr w:rsidR="00000000">
        <w:trPr>
          <w:cantSplit/>
          <w:jc w:val="center"/>
        </w:trPr>
        <w:tc>
          <w:tcPr>
            <w:tcW w:w="2700" w:type="dxa"/>
          </w:tcPr>
          <w:p w:rsidR="00000000" w:rsidRDefault="00000000">
            <w:pPr>
              <w:spacing w:line="240" w:lineRule="auto"/>
              <w:jc w:val="center"/>
            </w:pPr>
            <w:r>
              <w:t>Города</w:t>
            </w:r>
          </w:p>
        </w:tc>
        <w:tc>
          <w:tcPr>
            <w:tcW w:w="2700" w:type="dxa"/>
          </w:tcPr>
          <w:p w:rsidR="00000000" w:rsidRDefault="00000000">
            <w:pPr>
              <w:spacing w:line="240" w:lineRule="auto"/>
              <w:jc w:val="center"/>
            </w:pPr>
            <w:r>
              <w:t>Потребности в жилье</w:t>
            </w:r>
          </w:p>
        </w:tc>
        <w:tc>
          <w:tcPr>
            <w:tcW w:w="2701" w:type="dxa"/>
          </w:tcPr>
          <w:p w:rsidR="00000000" w:rsidRDefault="00000000">
            <w:pPr>
              <w:spacing w:line="240" w:lineRule="auto"/>
              <w:jc w:val="center"/>
            </w:pPr>
            <w:r>
              <w:t>Потребности в участках</w:t>
            </w:r>
          </w:p>
        </w:tc>
      </w:tr>
      <w:tr w:rsidR="00000000">
        <w:trPr>
          <w:cantSplit/>
          <w:jc w:val="center"/>
        </w:trPr>
        <w:tc>
          <w:tcPr>
            <w:tcW w:w="2700" w:type="dxa"/>
          </w:tcPr>
          <w:p w:rsidR="00000000" w:rsidRDefault="00000000">
            <w:pPr>
              <w:spacing w:line="240" w:lineRule="auto"/>
            </w:pPr>
            <w:proofErr w:type="spellStart"/>
            <w:r>
              <w:t>КОТОНУ</w:t>
            </w:r>
            <w:proofErr w:type="spellEnd"/>
          </w:p>
        </w:tc>
        <w:tc>
          <w:tcPr>
            <w:tcW w:w="2700" w:type="dxa"/>
          </w:tcPr>
          <w:p w:rsidR="00000000" w:rsidRDefault="00000000">
            <w:pPr>
              <w:tabs>
                <w:tab w:val="clear" w:pos="1134"/>
                <w:tab w:val="clear" w:pos="1701"/>
              </w:tabs>
              <w:spacing w:line="240" w:lineRule="auto"/>
              <w:ind w:right="1143"/>
              <w:jc w:val="right"/>
            </w:pPr>
            <w:r>
              <w:t>3 273</w:t>
            </w:r>
          </w:p>
        </w:tc>
        <w:tc>
          <w:tcPr>
            <w:tcW w:w="2701" w:type="dxa"/>
          </w:tcPr>
          <w:p w:rsidR="00000000" w:rsidRDefault="00000000">
            <w:pPr>
              <w:tabs>
                <w:tab w:val="clear" w:pos="1134"/>
                <w:tab w:val="clear" w:pos="1701"/>
                <w:tab w:val="clear" w:pos="2268"/>
              </w:tabs>
              <w:spacing w:line="240" w:lineRule="auto"/>
              <w:ind w:right="1143"/>
              <w:jc w:val="right"/>
            </w:pPr>
            <w:r>
              <w:t>1 636</w:t>
            </w:r>
          </w:p>
        </w:tc>
      </w:tr>
      <w:tr w:rsidR="00000000">
        <w:trPr>
          <w:cantSplit/>
          <w:jc w:val="center"/>
        </w:trPr>
        <w:tc>
          <w:tcPr>
            <w:tcW w:w="2700" w:type="dxa"/>
          </w:tcPr>
          <w:p w:rsidR="00000000" w:rsidRDefault="00000000">
            <w:pPr>
              <w:spacing w:line="240" w:lineRule="auto"/>
            </w:pPr>
            <w:r>
              <w:t>ПОРТО-НОВО</w:t>
            </w:r>
          </w:p>
        </w:tc>
        <w:tc>
          <w:tcPr>
            <w:tcW w:w="2700" w:type="dxa"/>
          </w:tcPr>
          <w:p w:rsidR="00000000" w:rsidRDefault="00000000">
            <w:pPr>
              <w:tabs>
                <w:tab w:val="clear" w:pos="1134"/>
                <w:tab w:val="clear" w:pos="1701"/>
              </w:tabs>
              <w:spacing w:line="240" w:lineRule="auto"/>
              <w:ind w:right="1143"/>
              <w:jc w:val="right"/>
            </w:pPr>
            <w:r>
              <w:t>699</w:t>
            </w:r>
          </w:p>
        </w:tc>
        <w:tc>
          <w:tcPr>
            <w:tcW w:w="2701" w:type="dxa"/>
          </w:tcPr>
          <w:p w:rsidR="00000000" w:rsidRDefault="00000000">
            <w:pPr>
              <w:tabs>
                <w:tab w:val="clear" w:pos="1134"/>
                <w:tab w:val="clear" w:pos="1701"/>
                <w:tab w:val="clear" w:pos="2268"/>
              </w:tabs>
              <w:spacing w:line="240" w:lineRule="auto"/>
              <w:ind w:right="1143"/>
              <w:jc w:val="right"/>
            </w:pPr>
            <w:r>
              <w:t>349</w:t>
            </w:r>
          </w:p>
        </w:tc>
      </w:tr>
      <w:tr w:rsidR="00000000">
        <w:trPr>
          <w:cantSplit/>
          <w:jc w:val="center"/>
        </w:trPr>
        <w:tc>
          <w:tcPr>
            <w:tcW w:w="2700" w:type="dxa"/>
          </w:tcPr>
          <w:p w:rsidR="00000000" w:rsidRDefault="00000000">
            <w:pPr>
              <w:spacing w:line="240" w:lineRule="auto"/>
            </w:pPr>
            <w:r>
              <w:t>ПАРАКУ</w:t>
            </w:r>
          </w:p>
        </w:tc>
        <w:tc>
          <w:tcPr>
            <w:tcW w:w="2700" w:type="dxa"/>
          </w:tcPr>
          <w:p w:rsidR="00000000" w:rsidRDefault="00000000">
            <w:pPr>
              <w:tabs>
                <w:tab w:val="clear" w:pos="1134"/>
                <w:tab w:val="clear" w:pos="1701"/>
              </w:tabs>
              <w:spacing w:line="240" w:lineRule="auto"/>
              <w:ind w:right="1143"/>
              <w:jc w:val="right"/>
            </w:pPr>
            <w:r>
              <w:t>701</w:t>
            </w:r>
          </w:p>
        </w:tc>
        <w:tc>
          <w:tcPr>
            <w:tcW w:w="2701" w:type="dxa"/>
          </w:tcPr>
          <w:p w:rsidR="00000000" w:rsidRDefault="00000000">
            <w:pPr>
              <w:tabs>
                <w:tab w:val="clear" w:pos="1134"/>
                <w:tab w:val="clear" w:pos="1701"/>
                <w:tab w:val="clear" w:pos="2268"/>
              </w:tabs>
              <w:spacing w:line="240" w:lineRule="auto"/>
              <w:ind w:right="1143"/>
              <w:jc w:val="right"/>
            </w:pPr>
            <w:r>
              <w:t>351</w:t>
            </w:r>
          </w:p>
        </w:tc>
      </w:tr>
      <w:tr w:rsidR="00000000">
        <w:trPr>
          <w:cantSplit/>
          <w:jc w:val="center"/>
        </w:trPr>
        <w:tc>
          <w:tcPr>
            <w:tcW w:w="2700" w:type="dxa"/>
          </w:tcPr>
          <w:p w:rsidR="00000000" w:rsidRDefault="00000000">
            <w:pPr>
              <w:spacing w:line="240" w:lineRule="auto"/>
            </w:pPr>
            <w:r>
              <w:t>АБОМЕЙ</w:t>
            </w:r>
          </w:p>
        </w:tc>
        <w:tc>
          <w:tcPr>
            <w:tcW w:w="2700" w:type="dxa"/>
          </w:tcPr>
          <w:p w:rsidR="00000000" w:rsidRDefault="00000000">
            <w:pPr>
              <w:tabs>
                <w:tab w:val="clear" w:pos="1134"/>
                <w:tab w:val="clear" w:pos="1701"/>
              </w:tabs>
              <w:spacing w:line="240" w:lineRule="auto"/>
              <w:ind w:right="1143"/>
              <w:jc w:val="right"/>
            </w:pPr>
            <w:r>
              <w:t>450</w:t>
            </w:r>
          </w:p>
        </w:tc>
        <w:tc>
          <w:tcPr>
            <w:tcW w:w="2701" w:type="dxa"/>
          </w:tcPr>
          <w:p w:rsidR="00000000" w:rsidRDefault="00000000">
            <w:pPr>
              <w:tabs>
                <w:tab w:val="clear" w:pos="1134"/>
                <w:tab w:val="clear" w:pos="1701"/>
                <w:tab w:val="clear" w:pos="2268"/>
              </w:tabs>
              <w:spacing w:line="240" w:lineRule="auto"/>
              <w:ind w:right="1143"/>
              <w:jc w:val="right"/>
            </w:pPr>
            <w:r>
              <w:t>225</w:t>
            </w:r>
          </w:p>
        </w:tc>
      </w:tr>
      <w:tr w:rsidR="00000000">
        <w:trPr>
          <w:cantSplit/>
          <w:jc w:val="center"/>
        </w:trPr>
        <w:tc>
          <w:tcPr>
            <w:tcW w:w="2700" w:type="dxa"/>
          </w:tcPr>
          <w:p w:rsidR="00000000" w:rsidRDefault="00000000">
            <w:pPr>
              <w:spacing w:line="240" w:lineRule="auto"/>
            </w:pPr>
            <w:r>
              <w:t>БОХИКОН</w:t>
            </w:r>
          </w:p>
        </w:tc>
        <w:tc>
          <w:tcPr>
            <w:tcW w:w="2700" w:type="dxa"/>
          </w:tcPr>
          <w:p w:rsidR="00000000" w:rsidRDefault="00000000">
            <w:pPr>
              <w:tabs>
                <w:tab w:val="clear" w:pos="1134"/>
                <w:tab w:val="clear" w:pos="1701"/>
              </w:tabs>
              <w:spacing w:line="240" w:lineRule="auto"/>
              <w:ind w:right="1143"/>
              <w:jc w:val="right"/>
            </w:pPr>
            <w:r>
              <w:t>424</w:t>
            </w:r>
          </w:p>
        </w:tc>
        <w:tc>
          <w:tcPr>
            <w:tcW w:w="2701" w:type="dxa"/>
          </w:tcPr>
          <w:p w:rsidR="00000000" w:rsidRDefault="00000000">
            <w:pPr>
              <w:tabs>
                <w:tab w:val="clear" w:pos="1134"/>
                <w:tab w:val="clear" w:pos="1701"/>
                <w:tab w:val="clear" w:pos="2268"/>
              </w:tabs>
              <w:spacing w:line="240" w:lineRule="auto"/>
              <w:ind w:right="1143"/>
              <w:jc w:val="right"/>
            </w:pPr>
            <w:r>
              <w:t>212</w:t>
            </w:r>
          </w:p>
        </w:tc>
      </w:tr>
      <w:tr w:rsidR="00000000">
        <w:trPr>
          <w:cantSplit/>
          <w:jc w:val="center"/>
        </w:trPr>
        <w:tc>
          <w:tcPr>
            <w:tcW w:w="2700" w:type="dxa"/>
          </w:tcPr>
          <w:p w:rsidR="00000000" w:rsidRDefault="00000000">
            <w:pPr>
              <w:spacing w:line="240" w:lineRule="auto"/>
            </w:pPr>
            <w:r>
              <w:t>ВСЕГО</w:t>
            </w:r>
          </w:p>
        </w:tc>
        <w:tc>
          <w:tcPr>
            <w:tcW w:w="2700" w:type="dxa"/>
          </w:tcPr>
          <w:p w:rsidR="00000000" w:rsidRDefault="00000000">
            <w:pPr>
              <w:tabs>
                <w:tab w:val="clear" w:pos="1134"/>
                <w:tab w:val="clear" w:pos="1701"/>
              </w:tabs>
              <w:spacing w:line="240" w:lineRule="auto"/>
              <w:ind w:right="1143"/>
              <w:jc w:val="right"/>
            </w:pPr>
            <w:r>
              <w:t>5 547</w:t>
            </w:r>
          </w:p>
        </w:tc>
        <w:tc>
          <w:tcPr>
            <w:tcW w:w="2701" w:type="dxa"/>
          </w:tcPr>
          <w:p w:rsidR="00000000" w:rsidRDefault="00000000">
            <w:pPr>
              <w:tabs>
                <w:tab w:val="clear" w:pos="1134"/>
                <w:tab w:val="clear" w:pos="1701"/>
                <w:tab w:val="clear" w:pos="2268"/>
              </w:tabs>
              <w:spacing w:line="240" w:lineRule="auto"/>
              <w:ind w:right="1143"/>
              <w:jc w:val="right"/>
            </w:pPr>
            <w:r>
              <w:t>2 773</w:t>
            </w:r>
          </w:p>
        </w:tc>
      </w:tr>
    </w:tbl>
    <w:p w:rsidR="00000000" w:rsidRDefault="00000000">
      <w:pPr>
        <w:spacing w:line="240" w:lineRule="auto"/>
      </w:pPr>
    </w:p>
    <w:p w:rsidR="00000000" w:rsidRDefault="00000000">
      <w:pPr>
        <w:spacing w:line="240" w:lineRule="auto"/>
      </w:pPr>
      <w:r>
        <w:rPr>
          <w:i/>
          <w:iCs/>
          <w:szCs w:val="22"/>
        </w:rPr>
        <w:tab/>
        <w:t>Источник</w:t>
      </w:r>
      <w:r>
        <w:t xml:space="preserve">:  </w:t>
      </w:r>
      <w:proofErr w:type="spellStart"/>
      <w:r>
        <w:rPr>
          <w:lang w:val="fr-FR"/>
        </w:rPr>
        <w:t>DHC</w:t>
      </w:r>
      <w:proofErr w:type="spellEnd"/>
      <w:r>
        <w:t>/</w:t>
      </w:r>
      <w:proofErr w:type="spellStart"/>
      <w:r>
        <w:rPr>
          <w:lang w:val="fr-FR"/>
        </w:rPr>
        <w:t>MEHU</w:t>
      </w:r>
      <w:proofErr w:type="spellEnd"/>
      <w:r>
        <w:t xml:space="preserve"> (Обследование для подготовки проекта национальной политики Бенина в области жилья, сентябрь 2002 года)</w:t>
      </w:r>
    </w:p>
    <w:p w:rsidR="00000000" w:rsidRDefault="00000000"/>
    <w:p w:rsidR="00000000" w:rsidRDefault="00000000">
      <w:r>
        <w:t>226.</w:t>
      </w:r>
      <w:r>
        <w:tab/>
        <w:t xml:space="preserve">Потребности в жилье являются более неотложными в Котону, Параку и Порто-Ново.  Согласно результатам всеобщей переписи населения и жилья 1992 года, жилище среднего уровня составляет 65% всего наличного парка жилья.  Под средним уровнем понимается жилище типа </w:t>
      </w:r>
      <w:r>
        <w:rPr>
          <w:lang w:val="fr-FR"/>
        </w:rPr>
        <w:t>F</w:t>
      </w:r>
      <w:r>
        <w:t xml:space="preserve"> 3 (3 комнаты или две спальни и зал) или </w:t>
      </w:r>
      <w:r>
        <w:rPr>
          <w:lang w:val="fr-FR"/>
        </w:rPr>
        <w:t>F</w:t>
      </w:r>
      <w:r>
        <w:t xml:space="preserve"> 4 (4 комнаты или три спальни и зал).</w:t>
      </w:r>
    </w:p>
    <w:p w:rsidR="00000000" w:rsidRDefault="00000000"/>
    <w:p w:rsidR="00000000" w:rsidRDefault="00000000">
      <w:r>
        <w:t>227.</w:t>
      </w:r>
      <w:r>
        <w:tab/>
        <w:t>Финансовые средства, необходимые для покрытия существующих потребностей в жилье, приближаются к 30 млрд. фр. КФА.  Покупка жилища среднего уровня  в кредит под 9% годовых с рассрочкой на 15 лет требует чистого ежемесячного дохода порядка 125 000 фр. КФА.</w:t>
      </w:r>
    </w:p>
    <w:p w:rsidR="00000000" w:rsidRDefault="00000000"/>
    <w:p w:rsidR="00000000" w:rsidRDefault="00000000">
      <w:r>
        <w:t>228.</w:t>
      </w:r>
      <w:r>
        <w:tab/>
        <w:t>Согласно обследованию, проведенному Центром содействия развитию и кадровому обеспечению малых и средних предприятий (</w:t>
      </w:r>
      <w:r>
        <w:rPr>
          <w:lang w:val="fr-FR"/>
        </w:rPr>
        <w:t>CPEPE</w:t>
      </w:r>
      <w:r>
        <w:t>) среди семей в Котону и Порто-Ново, кредитоспособный спрос (доходы более 100 000 фр. КФА) составляет порядка 9 000 человек, из которых 8 300 получают зарплату и 700 работают не по найму.  Кроме того, было установлено, что:</w:t>
      </w:r>
    </w:p>
    <w:p w:rsidR="00000000" w:rsidRDefault="00000000"/>
    <w:p w:rsidR="00000000" w:rsidRDefault="00000000">
      <w:pPr>
        <w:numPr>
          <w:ilvl w:val="0"/>
          <w:numId w:val="58"/>
        </w:numPr>
        <w:tabs>
          <w:tab w:val="clear" w:pos="927"/>
        </w:tabs>
        <w:ind w:left="1134"/>
      </w:pPr>
      <w:r>
        <w:t>лица, имеющие проблемы с жильем, относительно молоды - более половины из них моложе 40 лет;</w:t>
      </w:r>
    </w:p>
    <w:p w:rsidR="00000000" w:rsidRDefault="00000000">
      <w:pPr>
        <w:ind w:left="1134" w:hanging="567"/>
      </w:pPr>
    </w:p>
    <w:p w:rsidR="00000000" w:rsidRDefault="00000000">
      <w:pPr>
        <w:numPr>
          <w:ilvl w:val="0"/>
          <w:numId w:val="58"/>
        </w:numPr>
        <w:tabs>
          <w:tab w:val="clear" w:pos="927"/>
        </w:tabs>
        <w:ind w:left="1134"/>
      </w:pPr>
      <w:r>
        <w:t>большинство опрошенных выражают пожелание самостоятельно построить себе жилье;  92% предполагают взять для этого банковский кредит;</w:t>
      </w:r>
    </w:p>
    <w:p w:rsidR="00000000" w:rsidRDefault="00000000">
      <w:pPr>
        <w:ind w:left="1134" w:hanging="567"/>
        <w:jc w:val="both"/>
      </w:pPr>
    </w:p>
    <w:p w:rsidR="00000000" w:rsidRDefault="00000000">
      <w:pPr>
        <w:numPr>
          <w:ilvl w:val="0"/>
          <w:numId w:val="58"/>
        </w:numPr>
        <w:tabs>
          <w:tab w:val="clear" w:pos="927"/>
        </w:tabs>
        <w:ind w:left="1134"/>
        <w:jc w:val="both"/>
      </w:pPr>
      <w:r>
        <w:t>50,4% опрошенных хотели бы приобрести участок для постройки собственного жилья.</w:t>
      </w:r>
    </w:p>
    <w:p w:rsidR="00000000" w:rsidRDefault="00000000">
      <w:pPr>
        <w:ind w:left="1134" w:hanging="573"/>
        <w:jc w:val="both"/>
      </w:pPr>
    </w:p>
    <w:p w:rsidR="00000000" w:rsidRDefault="00000000">
      <w:r>
        <w:t>229.</w:t>
      </w:r>
      <w:r>
        <w:tab/>
        <w:t>При отсутствии предложения участков под застройку в рамках выделенных и пригодных для этого земельных кадастров жителям Бенина остается только несанкционированное занятие земель или приобретение участков у "традиционных владельцев".</w:t>
      </w:r>
    </w:p>
    <w:p w:rsidR="00000000" w:rsidRDefault="00000000"/>
    <w:p w:rsidR="00000000" w:rsidRDefault="00000000">
      <w:r>
        <w:t>230.</w:t>
      </w:r>
      <w:r>
        <w:tab/>
        <w:t>За последние годы по инициативе государства или государственных предприятий для работающих жителей Котону и его окрестностей были выделены для поселения следующие основные жилые комплексы:</w:t>
      </w:r>
    </w:p>
    <w:p w:rsidR="00000000" w:rsidRDefault="00000000"/>
    <w:p w:rsidR="00000000" w:rsidRDefault="00000000">
      <w:pPr>
        <w:spacing w:line="360" w:lineRule="auto"/>
      </w:pPr>
      <w:r>
        <w:tab/>
      </w:r>
      <w:r>
        <w:sym w:font="Symbol" w:char="F02D"/>
      </w:r>
      <w:r>
        <w:tab/>
        <w:t>ж/к "Новая жизнь" (самый крупный), на 400 семей;</w:t>
      </w:r>
    </w:p>
    <w:p w:rsidR="00000000" w:rsidRDefault="00000000">
      <w:r>
        <w:tab/>
      </w:r>
      <w:r>
        <w:sym w:font="Symbol" w:char="F02D"/>
      </w:r>
      <w:r>
        <w:tab/>
        <w:t>ж/к "</w:t>
      </w:r>
      <w:proofErr w:type="spellStart"/>
      <w:r>
        <w:t>Хуэйихо</w:t>
      </w:r>
      <w:proofErr w:type="spellEnd"/>
      <w:r>
        <w:t>" на 150 семей;</w:t>
      </w:r>
    </w:p>
    <w:p w:rsidR="00000000" w:rsidRDefault="00000000">
      <w:pPr>
        <w:rPr>
          <w:sz w:val="16"/>
        </w:rPr>
      </w:pPr>
    </w:p>
    <w:p w:rsidR="00000000" w:rsidRDefault="00000000">
      <w:pPr>
        <w:ind w:left="1134" w:hanging="1134"/>
      </w:pPr>
      <w:r>
        <w:tab/>
      </w:r>
      <w:r>
        <w:sym w:font="Symbol" w:char="F02D"/>
      </w:r>
      <w:r>
        <w:tab/>
        <w:t>50 квартир по линии Национальной кассы социального обеспечения (</w:t>
      </w:r>
      <w:r>
        <w:rPr>
          <w:lang w:val="fr-FR"/>
        </w:rPr>
        <w:t>CNSS</w:t>
      </w:r>
      <w:r>
        <w:t xml:space="preserve">, ранее Бюро социального обеспечения Бенина </w:t>
      </w:r>
      <w:r>
        <w:rPr>
          <w:lang w:val="en-US"/>
        </w:rPr>
        <w:t>OBSS</w:t>
      </w:r>
      <w:r>
        <w:t>)</w:t>
      </w:r>
    </w:p>
    <w:p w:rsidR="00000000" w:rsidRDefault="00000000"/>
    <w:p w:rsidR="00000000" w:rsidRDefault="00000000">
      <w:pPr>
        <w:tabs>
          <w:tab w:val="left" w:pos="2694"/>
        </w:tabs>
      </w:pPr>
      <w:r>
        <w:rPr>
          <w:b/>
          <w:bCs/>
        </w:rPr>
        <w:tab/>
      </w:r>
      <w:r>
        <w:rPr>
          <w:b/>
          <w:bCs/>
        </w:rPr>
        <w:tab/>
      </w:r>
      <w:r>
        <w:rPr>
          <w:b/>
          <w:bCs/>
          <w:u w:val="single"/>
        </w:rPr>
        <w:t>Таблица 18</w:t>
      </w:r>
      <w:r>
        <w:t>:</w:t>
      </w:r>
      <w:r>
        <w:tab/>
        <w:t xml:space="preserve">Профессиональная принадлежность пользователей </w:t>
      </w:r>
    </w:p>
    <w:p w:rsidR="00000000" w:rsidRDefault="00000000">
      <w:pPr>
        <w:tabs>
          <w:tab w:val="left" w:pos="2694"/>
        </w:tabs>
      </w:pPr>
      <w:r>
        <w:tab/>
      </w:r>
      <w:r>
        <w:tab/>
      </w:r>
      <w:r>
        <w:tab/>
      </w:r>
      <w:r>
        <w:tab/>
      </w:r>
      <w:r>
        <w:tab/>
        <w:t>социального жилья</w:t>
      </w:r>
    </w:p>
    <w:p w:rsidR="00000000" w:rsidRDefault="00000000"/>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6124"/>
        <w:gridCol w:w="1643"/>
        <w:gridCol w:w="1644"/>
      </w:tblGrid>
      <w:tr w:rsidR="00000000">
        <w:trPr>
          <w:cantSplit/>
        </w:trPr>
        <w:tc>
          <w:tcPr>
            <w:tcW w:w="6124" w:type="dxa"/>
          </w:tcPr>
          <w:p w:rsidR="00000000" w:rsidRDefault="00000000"/>
        </w:tc>
        <w:tc>
          <w:tcPr>
            <w:tcW w:w="1643" w:type="dxa"/>
          </w:tcPr>
          <w:p w:rsidR="00000000" w:rsidRDefault="00000000">
            <w:pPr>
              <w:jc w:val="center"/>
              <w:rPr>
                <w:b/>
                <w:bCs/>
              </w:rPr>
            </w:pPr>
            <w:r>
              <w:rPr>
                <w:b/>
                <w:bCs/>
              </w:rPr>
              <w:t>Количество</w:t>
            </w:r>
          </w:p>
        </w:tc>
        <w:tc>
          <w:tcPr>
            <w:tcW w:w="1644" w:type="dxa"/>
          </w:tcPr>
          <w:p w:rsidR="00000000" w:rsidRDefault="00000000">
            <w:pPr>
              <w:jc w:val="center"/>
              <w:rPr>
                <w:b/>
                <w:bCs/>
              </w:rPr>
            </w:pPr>
            <w:r>
              <w:rPr>
                <w:b/>
                <w:bCs/>
              </w:rPr>
              <w:t>Процент</w:t>
            </w:r>
          </w:p>
        </w:tc>
      </w:tr>
      <w:tr w:rsidR="00000000">
        <w:trPr>
          <w:cantSplit/>
        </w:trPr>
        <w:tc>
          <w:tcPr>
            <w:tcW w:w="6124" w:type="dxa"/>
          </w:tcPr>
          <w:p w:rsidR="00000000" w:rsidRDefault="00000000">
            <w:r>
              <w:t xml:space="preserve">Кадровые государственные служащие (КГС) категории </w:t>
            </w:r>
            <w:r>
              <w:rPr>
                <w:lang w:val="fr-FR"/>
              </w:rPr>
              <w:t>A</w:t>
            </w:r>
          </w:p>
        </w:tc>
        <w:tc>
          <w:tcPr>
            <w:tcW w:w="1643" w:type="dxa"/>
          </w:tcPr>
          <w:p w:rsidR="00000000" w:rsidRDefault="00000000">
            <w:pPr>
              <w:tabs>
                <w:tab w:val="clear" w:pos="1134"/>
                <w:tab w:val="clear" w:pos="1701"/>
              </w:tabs>
              <w:ind w:right="623"/>
              <w:jc w:val="right"/>
            </w:pPr>
            <w:r>
              <w:t>115</w:t>
            </w:r>
          </w:p>
        </w:tc>
        <w:tc>
          <w:tcPr>
            <w:tcW w:w="1644" w:type="dxa"/>
          </w:tcPr>
          <w:p w:rsidR="00000000" w:rsidRDefault="00000000">
            <w:pPr>
              <w:tabs>
                <w:tab w:val="clear" w:pos="1134"/>
                <w:tab w:val="clear" w:pos="1701"/>
              </w:tabs>
              <w:ind w:right="368"/>
              <w:jc w:val="right"/>
            </w:pPr>
            <w:r>
              <w:t>46,18%</w:t>
            </w:r>
          </w:p>
        </w:tc>
      </w:tr>
      <w:tr w:rsidR="00000000">
        <w:trPr>
          <w:cantSplit/>
        </w:trPr>
        <w:tc>
          <w:tcPr>
            <w:tcW w:w="6124" w:type="dxa"/>
          </w:tcPr>
          <w:p w:rsidR="00000000" w:rsidRDefault="00000000">
            <w:r>
              <w:t>Персонал и руководители частных предприятий</w:t>
            </w:r>
          </w:p>
        </w:tc>
        <w:tc>
          <w:tcPr>
            <w:tcW w:w="1643" w:type="dxa"/>
          </w:tcPr>
          <w:p w:rsidR="00000000" w:rsidRDefault="00000000">
            <w:pPr>
              <w:tabs>
                <w:tab w:val="clear" w:pos="1134"/>
                <w:tab w:val="clear" w:pos="1701"/>
              </w:tabs>
              <w:ind w:right="623"/>
              <w:jc w:val="right"/>
            </w:pPr>
            <w:r>
              <w:t>57</w:t>
            </w:r>
          </w:p>
        </w:tc>
        <w:tc>
          <w:tcPr>
            <w:tcW w:w="1644" w:type="dxa"/>
          </w:tcPr>
          <w:p w:rsidR="00000000" w:rsidRDefault="00000000">
            <w:pPr>
              <w:tabs>
                <w:tab w:val="clear" w:pos="1134"/>
                <w:tab w:val="clear" w:pos="1701"/>
              </w:tabs>
              <w:ind w:right="368"/>
              <w:jc w:val="right"/>
            </w:pPr>
            <w:r>
              <w:t>22,89%</w:t>
            </w:r>
          </w:p>
        </w:tc>
      </w:tr>
      <w:tr w:rsidR="00000000">
        <w:trPr>
          <w:cantSplit/>
        </w:trPr>
        <w:tc>
          <w:tcPr>
            <w:tcW w:w="6124" w:type="dxa"/>
          </w:tcPr>
          <w:p w:rsidR="00000000" w:rsidRDefault="00000000">
            <w:r>
              <w:t xml:space="preserve">КГС категории </w:t>
            </w:r>
            <w:r>
              <w:rPr>
                <w:lang w:val="fr-FR"/>
              </w:rPr>
              <w:t>B</w:t>
            </w:r>
          </w:p>
        </w:tc>
        <w:tc>
          <w:tcPr>
            <w:tcW w:w="1643" w:type="dxa"/>
          </w:tcPr>
          <w:p w:rsidR="00000000" w:rsidRDefault="00000000">
            <w:pPr>
              <w:tabs>
                <w:tab w:val="clear" w:pos="1134"/>
                <w:tab w:val="clear" w:pos="1701"/>
              </w:tabs>
              <w:ind w:right="623"/>
              <w:jc w:val="right"/>
            </w:pPr>
            <w:r>
              <w:t>38</w:t>
            </w:r>
          </w:p>
        </w:tc>
        <w:tc>
          <w:tcPr>
            <w:tcW w:w="1644" w:type="dxa"/>
          </w:tcPr>
          <w:p w:rsidR="00000000" w:rsidRDefault="00000000">
            <w:pPr>
              <w:tabs>
                <w:tab w:val="clear" w:pos="1134"/>
                <w:tab w:val="clear" w:pos="1701"/>
              </w:tabs>
              <w:ind w:right="368"/>
              <w:jc w:val="right"/>
            </w:pPr>
            <w:r>
              <w:t>15,26%</w:t>
            </w:r>
          </w:p>
        </w:tc>
      </w:tr>
      <w:tr w:rsidR="00000000">
        <w:trPr>
          <w:cantSplit/>
        </w:trPr>
        <w:tc>
          <w:tcPr>
            <w:tcW w:w="6124" w:type="dxa"/>
          </w:tcPr>
          <w:p w:rsidR="00000000" w:rsidRDefault="00000000">
            <w:r>
              <w:t xml:space="preserve">КГС категории ниже </w:t>
            </w:r>
            <w:r>
              <w:rPr>
                <w:lang w:val="fr-FR"/>
              </w:rPr>
              <w:t>B</w:t>
            </w:r>
          </w:p>
        </w:tc>
        <w:tc>
          <w:tcPr>
            <w:tcW w:w="1643" w:type="dxa"/>
          </w:tcPr>
          <w:p w:rsidR="00000000" w:rsidRDefault="00000000">
            <w:pPr>
              <w:tabs>
                <w:tab w:val="clear" w:pos="1134"/>
                <w:tab w:val="clear" w:pos="1701"/>
              </w:tabs>
              <w:ind w:right="623"/>
              <w:jc w:val="right"/>
            </w:pPr>
            <w:r>
              <w:t>27</w:t>
            </w:r>
          </w:p>
        </w:tc>
        <w:tc>
          <w:tcPr>
            <w:tcW w:w="1644" w:type="dxa"/>
          </w:tcPr>
          <w:p w:rsidR="00000000" w:rsidRDefault="00000000">
            <w:pPr>
              <w:tabs>
                <w:tab w:val="clear" w:pos="1134"/>
                <w:tab w:val="clear" w:pos="1701"/>
              </w:tabs>
              <w:ind w:right="368"/>
              <w:jc w:val="right"/>
            </w:pPr>
            <w:r>
              <w:t>10,84%</w:t>
            </w:r>
          </w:p>
        </w:tc>
      </w:tr>
      <w:tr w:rsidR="00000000">
        <w:trPr>
          <w:cantSplit/>
        </w:trPr>
        <w:tc>
          <w:tcPr>
            <w:tcW w:w="6124" w:type="dxa"/>
            <w:tcBorders>
              <w:bottom w:val="single" w:sz="4" w:space="0" w:color="auto"/>
            </w:tcBorders>
          </w:tcPr>
          <w:p w:rsidR="00000000" w:rsidRDefault="00000000">
            <w:r>
              <w:t>Рабочие или мастера</w:t>
            </w:r>
          </w:p>
        </w:tc>
        <w:tc>
          <w:tcPr>
            <w:tcW w:w="1643" w:type="dxa"/>
            <w:tcBorders>
              <w:bottom w:val="single" w:sz="4" w:space="0" w:color="auto"/>
            </w:tcBorders>
          </w:tcPr>
          <w:p w:rsidR="00000000" w:rsidRDefault="00000000">
            <w:pPr>
              <w:tabs>
                <w:tab w:val="clear" w:pos="1134"/>
                <w:tab w:val="clear" w:pos="1701"/>
              </w:tabs>
              <w:ind w:right="623"/>
              <w:jc w:val="right"/>
            </w:pPr>
            <w:r>
              <w:t>12</w:t>
            </w:r>
          </w:p>
        </w:tc>
        <w:tc>
          <w:tcPr>
            <w:tcW w:w="1644" w:type="dxa"/>
          </w:tcPr>
          <w:p w:rsidR="00000000" w:rsidRDefault="00000000">
            <w:pPr>
              <w:tabs>
                <w:tab w:val="clear" w:pos="1134"/>
                <w:tab w:val="clear" w:pos="1701"/>
              </w:tabs>
              <w:ind w:right="368"/>
              <w:jc w:val="right"/>
            </w:pPr>
            <w:r>
              <w:t>4,82%</w:t>
            </w:r>
          </w:p>
        </w:tc>
      </w:tr>
      <w:tr w:rsidR="00000000">
        <w:trPr>
          <w:cantSplit/>
        </w:trPr>
        <w:tc>
          <w:tcPr>
            <w:tcW w:w="6124" w:type="dxa"/>
            <w:tcBorders>
              <w:right w:val="nil"/>
            </w:tcBorders>
          </w:tcPr>
          <w:p w:rsidR="00000000" w:rsidRDefault="00000000"/>
        </w:tc>
        <w:tc>
          <w:tcPr>
            <w:tcW w:w="1643" w:type="dxa"/>
            <w:tcBorders>
              <w:left w:val="nil"/>
              <w:right w:val="nil"/>
            </w:tcBorders>
          </w:tcPr>
          <w:p w:rsidR="00000000" w:rsidRDefault="00000000">
            <w:pPr>
              <w:tabs>
                <w:tab w:val="clear" w:pos="1134"/>
                <w:tab w:val="clear" w:pos="1701"/>
              </w:tabs>
              <w:ind w:right="623"/>
              <w:jc w:val="right"/>
            </w:pPr>
          </w:p>
        </w:tc>
        <w:tc>
          <w:tcPr>
            <w:tcW w:w="1644" w:type="dxa"/>
            <w:tcBorders>
              <w:left w:val="nil"/>
            </w:tcBorders>
          </w:tcPr>
          <w:p w:rsidR="00000000" w:rsidRDefault="00000000">
            <w:pPr>
              <w:tabs>
                <w:tab w:val="clear" w:pos="1134"/>
                <w:tab w:val="clear" w:pos="1701"/>
              </w:tabs>
              <w:ind w:right="368"/>
              <w:jc w:val="right"/>
            </w:pPr>
          </w:p>
        </w:tc>
      </w:tr>
      <w:tr w:rsidR="00000000">
        <w:trPr>
          <w:cantSplit/>
        </w:trPr>
        <w:tc>
          <w:tcPr>
            <w:tcW w:w="6124" w:type="dxa"/>
          </w:tcPr>
          <w:p w:rsidR="00000000" w:rsidRDefault="00000000">
            <w:pPr>
              <w:rPr>
                <w:b/>
                <w:bCs/>
              </w:rPr>
            </w:pPr>
            <w:r>
              <w:rPr>
                <w:b/>
                <w:bCs/>
                <w:lang w:val="fr-FR"/>
              </w:rPr>
              <w:t>Total</w:t>
            </w:r>
          </w:p>
        </w:tc>
        <w:tc>
          <w:tcPr>
            <w:tcW w:w="1643" w:type="dxa"/>
          </w:tcPr>
          <w:p w:rsidR="00000000" w:rsidRDefault="00000000">
            <w:pPr>
              <w:tabs>
                <w:tab w:val="clear" w:pos="1134"/>
                <w:tab w:val="clear" w:pos="1701"/>
              </w:tabs>
              <w:ind w:right="623"/>
              <w:jc w:val="right"/>
              <w:rPr>
                <w:b/>
                <w:bCs/>
              </w:rPr>
            </w:pPr>
            <w:r>
              <w:rPr>
                <w:b/>
                <w:bCs/>
              </w:rPr>
              <w:t>249</w:t>
            </w:r>
          </w:p>
        </w:tc>
        <w:tc>
          <w:tcPr>
            <w:tcW w:w="1644" w:type="dxa"/>
          </w:tcPr>
          <w:p w:rsidR="00000000" w:rsidRDefault="00000000">
            <w:pPr>
              <w:tabs>
                <w:tab w:val="clear" w:pos="1134"/>
                <w:tab w:val="clear" w:pos="1701"/>
              </w:tabs>
              <w:ind w:right="368"/>
              <w:jc w:val="right"/>
              <w:rPr>
                <w:b/>
                <w:bCs/>
              </w:rPr>
            </w:pPr>
            <w:r>
              <w:rPr>
                <w:b/>
                <w:bCs/>
              </w:rPr>
              <w:t>100,00%</w:t>
            </w:r>
          </w:p>
        </w:tc>
      </w:tr>
    </w:tbl>
    <w:p w:rsidR="00000000" w:rsidRDefault="00000000"/>
    <w:p w:rsidR="00000000" w:rsidRDefault="00000000">
      <w:pPr>
        <w:spacing w:line="240" w:lineRule="auto"/>
      </w:pPr>
      <w:r>
        <w:rPr>
          <w:i/>
          <w:iCs/>
          <w:szCs w:val="22"/>
        </w:rPr>
        <w:tab/>
        <w:t>Источник</w:t>
      </w:r>
      <w:r>
        <w:t xml:space="preserve">:  </w:t>
      </w:r>
      <w:proofErr w:type="spellStart"/>
      <w:r>
        <w:t>DHS</w:t>
      </w:r>
      <w:proofErr w:type="spellEnd"/>
      <w:r>
        <w:t>/</w:t>
      </w:r>
      <w:proofErr w:type="spellStart"/>
      <w:r>
        <w:rPr>
          <w:lang w:val="en-US"/>
        </w:rPr>
        <w:t>MEHU</w:t>
      </w:r>
      <w:proofErr w:type="spellEnd"/>
      <w:r>
        <w:t xml:space="preserve"> (Обследование для подготовки проекта национальной политики Бенина в области жилья, сентябрь 2002 года)</w:t>
      </w:r>
    </w:p>
    <w:p w:rsidR="00000000" w:rsidRDefault="00000000"/>
    <w:p w:rsidR="00000000" w:rsidRDefault="00000000">
      <w:r>
        <w:t>231.</w:t>
      </w:r>
      <w:r>
        <w:tab/>
        <w:t xml:space="preserve">Из таблицы видно, что категория КГС (72,28%) в целом представлена больше, чем работники и предприниматели частного сектора.  Внутри этой группы наибольшую долю составляют КГС категории </w:t>
      </w:r>
      <w:r>
        <w:rPr>
          <w:lang w:val="fr-FR"/>
        </w:rPr>
        <w:t>A</w:t>
      </w:r>
      <w:r>
        <w:t xml:space="preserve"> (46,1% по сравнению с 15,2% в случае категории </w:t>
      </w:r>
      <w:r>
        <w:rPr>
          <w:lang w:val="fr-FR"/>
        </w:rPr>
        <w:t>B</w:t>
      </w:r>
      <w:r>
        <w:t xml:space="preserve"> и всего 10,26% в случае более низкооплачиваемых категорий </w:t>
      </w:r>
      <w:r>
        <w:rPr>
          <w:lang w:val="fr-FR"/>
        </w:rPr>
        <w:t>C</w:t>
      </w:r>
      <w:r>
        <w:t xml:space="preserve">, </w:t>
      </w:r>
      <w:r>
        <w:rPr>
          <w:lang w:val="fr-FR"/>
        </w:rPr>
        <w:t>D</w:t>
      </w:r>
      <w:r>
        <w:t xml:space="preserve"> </w:t>
      </w:r>
      <w:r>
        <w:rPr>
          <w:lang w:val="fr-FR"/>
        </w:rPr>
        <w:t>et</w:t>
      </w:r>
      <w:r>
        <w:t xml:space="preserve"> </w:t>
      </w:r>
      <w:r>
        <w:rPr>
          <w:lang w:val="fr-FR"/>
        </w:rPr>
        <w:t>E</w:t>
      </w:r>
      <w:r>
        <w:t>).</w:t>
      </w:r>
    </w:p>
    <w:p w:rsidR="00000000" w:rsidRDefault="00000000"/>
    <w:p w:rsidR="00000000" w:rsidRDefault="00000000">
      <w:r>
        <w:t>232.</w:t>
      </w:r>
      <w:r>
        <w:tab/>
        <w:t>Есть основания полагать, что экономический уровень, как это ни парадоксально, выступает в качестве главного критерия предоставления и получения социального жилья, при этом среди проживающих в таком жилье представителей частного сектора работники среднего и высшего звена составляют 22,89% по сравнению с 4,82% в случае рабочих и мастеров.</w:t>
      </w:r>
    </w:p>
    <w:p w:rsidR="00000000" w:rsidRDefault="00000000"/>
    <w:p w:rsidR="00000000" w:rsidRDefault="00000000">
      <w:r>
        <w:t>233.</w:t>
      </w:r>
      <w:r>
        <w:tab/>
        <w:t xml:space="preserve">Становится очевидным, что государство, строящее очень мало социального жилья, при его распределении ставит в заметно более привилегированное положение государственных служащих.  Кроме того, заметен низкий уровень представительства экономически более слабых категорий (КГС категорий </w:t>
      </w:r>
      <w:r>
        <w:rPr>
          <w:lang w:val="fr-FR"/>
        </w:rPr>
        <w:t>C</w:t>
      </w:r>
      <w:r>
        <w:t xml:space="preserve">, </w:t>
      </w:r>
      <w:r>
        <w:rPr>
          <w:lang w:val="fr-FR"/>
        </w:rPr>
        <w:t>D</w:t>
      </w:r>
      <w:r>
        <w:t xml:space="preserve">, </w:t>
      </w:r>
      <w:r>
        <w:rPr>
          <w:lang w:val="fr-FR"/>
        </w:rPr>
        <w:t>E</w:t>
      </w:r>
      <w:r>
        <w:t>), а также рабочих и мастеров, которые совокупно составляют всего лишь 15,6% населения Котону и его окрестностей, пользующегося социальным жильем.</w:t>
      </w:r>
    </w:p>
    <w:p w:rsidR="00000000" w:rsidRDefault="00000000"/>
    <w:p w:rsidR="00000000" w:rsidRDefault="00000000">
      <w:r>
        <w:t>234.</w:t>
      </w:r>
      <w:r>
        <w:tab/>
        <w:t>Для улучшения ситуации с жильем для некоторых категорий КГС, работающих в отдаленных и обособленных районах страны, по инициативе правительства в 1999 году был начат проект строительства 646 жилищ.  Их распределение видно из следующей таблицы:</w:t>
      </w:r>
    </w:p>
    <w:p w:rsidR="00000000" w:rsidRDefault="00000000">
      <w:pPr>
        <w:rPr>
          <w:b/>
          <w:bCs/>
          <w:u w:val="single"/>
        </w:rPr>
      </w:pPr>
    </w:p>
    <w:p w:rsidR="00000000" w:rsidRDefault="00000000">
      <w:r>
        <w:rPr>
          <w:b/>
          <w:bCs/>
        </w:rPr>
        <w:tab/>
      </w:r>
      <w:r>
        <w:rPr>
          <w:b/>
          <w:bCs/>
          <w:u w:val="single"/>
        </w:rPr>
        <w:t>Таблица 19</w:t>
      </w:r>
      <w:r>
        <w:t xml:space="preserve">: </w:t>
      </w:r>
      <w:r>
        <w:tab/>
        <w:t>Распределение 646 жилищ по департаментам (территории)</w:t>
      </w:r>
    </w:p>
    <w:p w:rsidR="00000000" w:rsidRDefault="00000000"/>
    <w:tbl>
      <w:tblPr>
        <w:tblW w:w="7965" w:type="dxa"/>
        <w:jc w:val="center"/>
        <w:tblInd w:w="1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506"/>
        <w:gridCol w:w="1364"/>
        <w:gridCol w:w="1365"/>
        <w:gridCol w:w="1365"/>
        <w:gridCol w:w="1365"/>
      </w:tblGrid>
      <w:tr w:rsidR="00000000">
        <w:trPr>
          <w:cantSplit/>
          <w:jc w:val="center"/>
        </w:trPr>
        <w:tc>
          <w:tcPr>
            <w:tcW w:w="2506" w:type="dxa"/>
            <w:vMerge w:val="restart"/>
            <w:vAlign w:val="center"/>
          </w:tcPr>
          <w:p w:rsidR="00000000" w:rsidRDefault="00000000">
            <w:pPr>
              <w:jc w:val="center"/>
            </w:pPr>
            <w:r>
              <w:t>Департамент</w:t>
            </w:r>
          </w:p>
        </w:tc>
        <w:tc>
          <w:tcPr>
            <w:tcW w:w="4094" w:type="dxa"/>
            <w:gridSpan w:val="3"/>
          </w:tcPr>
          <w:p w:rsidR="00000000" w:rsidRDefault="00000000">
            <w:pPr>
              <w:jc w:val="center"/>
            </w:pPr>
            <w:r>
              <w:t>Тип Жилища</w:t>
            </w:r>
          </w:p>
        </w:tc>
        <w:tc>
          <w:tcPr>
            <w:tcW w:w="1365" w:type="dxa"/>
          </w:tcPr>
          <w:p w:rsidR="00000000" w:rsidRDefault="00000000">
            <w:pPr>
              <w:jc w:val="center"/>
            </w:pPr>
            <w:r>
              <w:t>Всего</w:t>
            </w:r>
          </w:p>
        </w:tc>
      </w:tr>
      <w:tr w:rsidR="00000000">
        <w:trPr>
          <w:cantSplit/>
          <w:jc w:val="center"/>
        </w:trPr>
        <w:tc>
          <w:tcPr>
            <w:tcW w:w="2506" w:type="dxa"/>
            <w:vMerge/>
          </w:tcPr>
          <w:p w:rsidR="00000000" w:rsidRDefault="00000000"/>
        </w:tc>
        <w:tc>
          <w:tcPr>
            <w:tcW w:w="1364" w:type="dxa"/>
          </w:tcPr>
          <w:p w:rsidR="00000000" w:rsidRDefault="00000000">
            <w:pPr>
              <w:jc w:val="center"/>
            </w:pPr>
            <w:r>
              <w:rPr>
                <w:lang w:val="fr-FR"/>
              </w:rPr>
              <w:t>F</w:t>
            </w:r>
            <w:r>
              <w:t>3</w:t>
            </w:r>
          </w:p>
        </w:tc>
        <w:tc>
          <w:tcPr>
            <w:tcW w:w="1365" w:type="dxa"/>
          </w:tcPr>
          <w:p w:rsidR="00000000" w:rsidRDefault="00000000">
            <w:pPr>
              <w:jc w:val="center"/>
            </w:pPr>
            <w:r>
              <w:rPr>
                <w:lang w:val="fr-FR"/>
              </w:rPr>
              <w:t>F</w:t>
            </w:r>
            <w:r>
              <w:t>4</w:t>
            </w:r>
          </w:p>
        </w:tc>
        <w:tc>
          <w:tcPr>
            <w:tcW w:w="1365" w:type="dxa"/>
          </w:tcPr>
          <w:p w:rsidR="00000000" w:rsidRDefault="00000000">
            <w:pPr>
              <w:jc w:val="center"/>
            </w:pPr>
            <w:r>
              <w:rPr>
                <w:lang w:val="fr-FR"/>
              </w:rPr>
              <w:t>F</w:t>
            </w:r>
            <w:r>
              <w:t>5</w:t>
            </w:r>
          </w:p>
        </w:tc>
        <w:tc>
          <w:tcPr>
            <w:tcW w:w="1365" w:type="dxa"/>
          </w:tcPr>
          <w:p w:rsidR="00000000" w:rsidRDefault="00000000"/>
        </w:tc>
      </w:tr>
      <w:tr w:rsidR="00000000">
        <w:trPr>
          <w:cantSplit/>
          <w:jc w:val="center"/>
        </w:trPr>
        <w:tc>
          <w:tcPr>
            <w:tcW w:w="2506" w:type="dxa"/>
          </w:tcPr>
          <w:p w:rsidR="00000000" w:rsidRDefault="00000000">
            <w:r>
              <w:t>АТАКОРА</w:t>
            </w:r>
          </w:p>
        </w:tc>
        <w:tc>
          <w:tcPr>
            <w:tcW w:w="1364" w:type="dxa"/>
          </w:tcPr>
          <w:p w:rsidR="00000000" w:rsidRDefault="00000000">
            <w:pPr>
              <w:tabs>
                <w:tab w:val="clear" w:pos="567"/>
                <w:tab w:val="left" w:pos="-963"/>
              </w:tabs>
              <w:ind w:left="-215" w:right="476"/>
              <w:jc w:val="right"/>
            </w:pPr>
            <w:r>
              <w:t>67</w:t>
            </w:r>
          </w:p>
        </w:tc>
        <w:tc>
          <w:tcPr>
            <w:tcW w:w="1365" w:type="dxa"/>
          </w:tcPr>
          <w:p w:rsidR="00000000" w:rsidRDefault="00000000">
            <w:pPr>
              <w:tabs>
                <w:tab w:val="clear" w:pos="567"/>
                <w:tab w:val="left" w:pos="-963"/>
              </w:tabs>
              <w:ind w:right="433"/>
              <w:jc w:val="right"/>
            </w:pPr>
            <w:r>
              <w:t>32</w:t>
            </w:r>
          </w:p>
        </w:tc>
        <w:tc>
          <w:tcPr>
            <w:tcW w:w="1365" w:type="dxa"/>
          </w:tcPr>
          <w:p w:rsidR="00000000" w:rsidRDefault="00000000">
            <w:pPr>
              <w:tabs>
                <w:tab w:val="clear" w:pos="567"/>
                <w:tab w:val="left" w:pos="-963"/>
              </w:tabs>
              <w:ind w:left="-215" w:right="519"/>
              <w:jc w:val="right"/>
            </w:pPr>
            <w:r>
              <w:t>6</w:t>
            </w:r>
          </w:p>
        </w:tc>
        <w:tc>
          <w:tcPr>
            <w:tcW w:w="1365" w:type="dxa"/>
          </w:tcPr>
          <w:p w:rsidR="00000000" w:rsidRDefault="00000000">
            <w:pPr>
              <w:tabs>
                <w:tab w:val="clear" w:pos="567"/>
                <w:tab w:val="clear" w:pos="1134"/>
                <w:tab w:val="left" w:pos="-963"/>
              </w:tabs>
              <w:ind w:right="488"/>
              <w:jc w:val="right"/>
            </w:pPr>
            <w:r>
              <w:t>105</w:t>
            </w:r>
          </w:p>
        </w:tc>
      </w:tr>
      <w:tr w:rsidR="00000000">
        <w:trPr>
          <w:cantSplit/>
          <w:jc w:val="center"/>
        </w:trPr>
        <w:tc>
          <w:tcPr>
            <w:tcW w:w="2506" w:type="dxa"/>
          </w:tcPr>
          <w:p w:rsidR="00000000" w:rsidRDefault="00000000">
            <w:r>
              <w:t>АТЛАНТИК</w:t>
            </w:r>
          </w:p>
        </w:tc>
        <w:tc>
          <w:tcPr>
            <w:tcW w:w="1364" w:type="dxa"/>
          </w:tcPr>
          <w:p w:rsidR="00000000" w:rsidRDefault="00000000">
            <w:pPr>
              <w:tabs>
                <w:tab w:val="clear" w:pos="567"/>
                <w:tab w:val="left" w:pos="-963"/>
              </w:tabs>
              <w:ind w:left="-215" w:right="476"/>
              <w:jc w:val="right"/>
            </w:pPr>
            <w:r>
              <w:t>67</w:t>
            </w:r>
          </w:p>
        </w:tc>
        <w:tc>
          <w:tcPr>
            <w:tcW w:w="1365" w:type="dxa"/>
          </w:tcPr>
          <w:p w:rsidR="00000000" w:rsidRDefault="00000000">
            <w:pPr>
              <w:tabs>
                <w:tab w:val="clear" w:pos="567"/>
                <w:tab w:val="left" w:pos="-963"/>
              </w:tabs>
              <w:ind w:right="433"/>
              <w:jc w:val="right"/>
            </w:pPr>
            <w:r>
              <w:t>32</w:t>
            </w:r>
          </w:p>
        </w:tc>
        <w:tc>
          <w:tcPr>
            <w:tcW w:w="1365" w:type="dxa"/>
          </w:tcPr>
          <w:p w:rsidR="00000000" w:rsidRDefault="00000000">
            <w:pPr>
              <w:tabs>
                <w:tab w:val="clear" w:pos="567"/>
                <w:tab w:val="left" w:pos="-963"/>
              </w:tabs>
              <w:ind w:left="-215" w:right="519"/>
              <w:jc w:val="right"/>
            </w:pPr>
            <w:r>
              <w:t>20</w:t>
            </w:r>
          </w:p>
        </w:tc>
        <w:tc>
          <w:tcPr>
            <w:tcW w:w="1365" w:type="dxa"/>
          </w:tcPr>
          <w:p w:rsidR="00000000" w:rsidRDefault="00000000">
            <w:pPr>
              <w:tabs>
                <w:tab w:val="clear" w:pos="567"/>
                <w:tab w:val="clear" w:pos="1134"/>
                <w:tab w:val="left" w:pos="-963"/>
              </w:tabs>
              <w:ind w:right="488"/>
              <w:jc w:val="right"/>
            </w:pPr>
            <w:r>
              <w:t>119</w:t>
            </w:r>
          </w:p>
        </w:tc>
      </w:tr>
      <w:tr w:rsidR="00000000">
        <w:trPr>
          <w:cantSplit/>
          <w:jc w:val="center"/>
        </w:trPr>
        <w:tc>
          <w:tcPr>
            <w:tcW w:w="2506" w:type="dxa"/>
          </w:tcPr>
          <w:p w:rsidR="00000000" w:rsidRDefault="00000000">
            <w:r>
              <w:t>БОРГУ</w:t>
            </w:r>
          </w:p>
        </w:tc>
        <w:tc>
          <w:tcPr>
            <w:tcW w:w="1364" w:type="dxa"/>
          </w:tcPr>
          <w:p w:rsidR="00000000" w:rsidRDefault="00000000">
            <w:pPr>
              <w:tabs>
                <w:tab w:val="clear" w:pos="567"/>
                <w:tab w:val="left" w:pos="-963"/>
              </w:tabs>
              <w:ind w:left="-215" w:right="476"/>
              <w:jc w:val="right"/>
            </w:pPr>
            <w:r>
              <w:t>67</w:t>
            </w:r>
          </w:p>
        </w:tc>
        <w:tc>
          <w:tcPr>
            <w:tcW w:w="1365" w:type="dxa"/>
          </w:tcPr>
          <w:p w:rsidR="00000000" w:rsidRDefault="00000000">
            <w:pPr>
              <w:tabs>
                <w:tab w:val="clear" w:pos="567"/>
                <w:tab w:val="left" w:pos="-963"/>
              </w:tabs>
              <w:ind w:right="433"/>
              <w:jc w:val="right"/>
            </w:pPr>
            <w:r>
              <w:t>32</w:t>
            </w:r>
          </w:p>
        </w:tc>
        <w:tc>
          <w:tcPr>
            <w:tcW w:w="1365" w:type="dxa"/>
          </w:tcPr>
          <w:p w:rsidR="00000000" w:rsidRDefault="00000000">
            <w:pPr>
              <w:tabs>
                <w:tab w:val="clear" w:pos="567"/>
                <w:tab w:val="left" w:pos="-963"/>
              </w:tabs>
              <w:ind w:left="-215" w:right="519"/>
              <w:jc w:val="right"/>
            </w:pPr>
            <w:r>
              <w:t>6</w:t>
            </w:r>
          </w:p>
        </w:tc>
        <w:tc>
          <w:tcPr>
            <w:tcW w:w="1365" w:type="dxa"/>
          </w:tcPr>
          <w:p w:rsidR="00000000" w:rsidRDefault="00000000">
            <w:pPr>
              <w:tabs>
                <w:tab w:val="clear" w:pos="567"/>
                <w:tab w:val="clear" w:pos="1134"/>
                <w:tab w:val="left" w:pos="-963"/>
              </w:tabs>
              <w:ind w:right="488"/>
              <w:jc w:val="right"/>
            </w:pPr>
            <w:r>
              <w:t>105</w:t>
            </w:r>
          </w:p>
        </w:tc>
      </w:tr>
      <w:tr w:rsidR="00000000">
        <w:trPr>
          <w:cantSplit/>
          <w:jc w:val="center"/>
        </w:trPr>
        <w:tc>
          <w:tcPr>
            <w:tcW w:w="2506" w:type="dxa"/>
          </w:tcPr>
          <w:p w:rsidR="00000000" w:rsidRDefault="00000000">
            <w:r>
              <w:t>МОНО</w:t>
            </w:r>
          </w:p>
        </w:tc>
        <w:tc>
          <w:tcPr>
            <w:tcW w:w="1364" w:type="dxa"/>
          </w:tcPr>
          <w:p w:rsidR="00000000" w:rsidRDefault="00000000">
            <w:pPr>
              <w:tabs>
                <w:tab w:val="clear" w:pos="567"/>
                <w:tab w:val="left" w:pos="-963"/>
              </w:tabs>
              <w:ind w:left="-215" w:right="476"/>
              <w:jc w:val="right"/>
            </w:pPr>
            <w:r>
              <w:t>67</w:t>
            </w:r>
          </w:p>
        </w:tc>
        <w:tc>
          <w:tcPr>
            <w:tcW w:w="1365" w:type="dxa"/>
          </w:tcPr>
          <w:p w:rsidR="00000000" w:rsidRDefault="00000000">
            <w:pPr>
              <w:tabs>
                <w:tab w:val="clear" w:pos="567"/>
                <w:tab w:val="left" w:pos="-963"/>
              </w:tabs>
              <w:ind w:right="433"/>
              <w:jc w:val="right"/>
            </w:pPr>
            <w:r>
              <w:t>32</w:t>
            </w:r>
          </w:p>
        </w:tc>
        <w:tc>
          <w:tcPr>
            <w:tcW w:w="1365" w:type="dxa"/>
          </w:tcPr>
          <w:p w:rsidR="00000000" w:rsidRDefault="00000000">
            <w:pPr>
              <w:tabs>
                <w:tab w:val="clear" w:pos="567"/>
                <w:tab w:val="left" w:pos="-963"/>
              </w:tabs>
              <w:ind w:left="-215" w:right="519"/>
              <w:jc w:val="right"/>
            </w:pPr>
            <w:r>
              <w:t>6</w:t>
            </w:r>
          </w:p>
        </w:tc>
        <w:tc>
          <w:tcPr>
            <w:tcW w:w="1365" w:type="dxa"/>
          </w:tcPr>
          <w:p w:rsidR="00000000" w:rsidRDefault="00000000">
            <w:pPr>
              <w:tabs>
                <w:tab w:val="clear" w:pos="567"/>
                <w:tab w:val="clear" w:pos="1134"/>
                <w:tab w:val="left" w:pos="-963"/>
              </w:tabs>
              <w:ind w:right="488"/>
              <w:jc w:val="right"/>
            </w:pPr>
            <w:r>
              <w:t>105</w:t>
            </w:r>
          </w:p>
        </w:tc>
      </w:tr>
      <w:tr w:rsidR="00000000">
        <w:trPr>
          <w:cantSplit/>
          <w:jc w:val="center"/>
        </w:trPr>
        <w:tc>
          <w:tcPr>
            <w:tcW w:w="2506" w:type="dxa"/>
          </w:tcPr>
          <w:p w:rsidR="00000000" w:rsidRDefault="00000000">
            <w:r>
              <w:t>УЭМЕ</w:t>
            </w:r>
          </w:p>
        </w:tc>
        <w:tc>
          <w:tcPr>
            <w:tcW w:w="1364" w:type="dxa"/>
          </w:tcPr>
          <w:p w:rsidR="00000000" w:rsidRDefault="00000000">
            <w:pPr>
              <w:tabs>
                <w:tab w:val="clear" w:pos="567"/>
                <w:tab w:val="left" w:pos="-963"/>
              </w:tabs>
              <w:ind w:left="-215" w:right="476"/>
              <w:jc w:val="right"/>
            </w:pPr>
            <w:r>
              <w:t>67</w:t>
            </w:r>
          </w:p>
        </w:tc>
        <w:tc>
          <w:tcPr>
            <w:tcW w:w="1365" w:type="dxa"/>
          </w:tcPr>
          <w:p w:rsidR="00000000" w:rsidRDefault="00000000">
            <w:pPr>
              <w:tabs>
                <w:tab w:val="clear" w:pos="567"/>
                <w:tab w:val="left" w:pos="-963"/>
              </w:tabs>
              <w:ind w:right="433"/>
              <w:jc w:val="right"/>
            </w:pPr>
            <w:r>
              <w:t>32</w:t>
            </w:r>
          </w:p>
        </w:tc>
        <w:tc>
          <w:tcPr>
            <w:tcW w:w="1365" w:type="dxa"/>
          </w:tcPr>
          <w:p w:rsidR="00000000" w:rsidRDefault="00000000">
            <w:pPr>
              <w:tabs>
                <w:tab w:val="clear" w:pos="567"/>
                <w:tab w:val="left" w:pos="-963"/>
              </w:tabs>
              <w:ind w:left="-215" w:right="519"/>
              <w:jc w:val="right"/>
            </w:pPr>
            <w:r>
              <w:t>8</w:t>
            </w:r>
          </w:p>
        </w:tc>
        <w:tc>
          <w:tcPr>
            <w:tcW w:w="1365" w:type="dxa"/>
          </w:tcPr>
          <w:p w:rsidR="00000000" w:rsidRDefault="00000000">
            <w:pPr>
              <w:tabs>
                <w:tab w:val="clear" w:pos="567"/>
                <w:tab w:val="clear" w:pos="1134"/>
                <w:tab w:val="left" w:pos="-963"/>
              </w:tabs>
              <w:ind w:right="488"/>
              <w:jc w:val="right"/>
            </w:pPr>
            <w:r>
              <w:t>107</w:t>
            </w:r>
          </w:p>
        </w:tc>
      </w:tr>
      <w:tr w:rsidR="00000000">
        <w:trPr>
          <w:cantSplit/>
          <w:jc w:val="center"/>
        </w:trPr>
        <w:tc>
          <w:tcPr>
            <w:tcW w:w="2506" w:type="dxa"/>
          </w:tcPr>
          <w:p w:rsidR="00000000" w:rsidRDefault="00000000">
            <w:r>
              <w:t>ЗУ</w:t>
            </w:r>
          </w:p>
        </w:tc>
        <w:tc>
          <w:tcPr>
            <w:tcW w:w="1364" w:type="dxa"/>
          </w:tcPr>
          <w:p w:rsidR="00000000" w:rsidRDefault="00000000">
            <w:pPr>
              <w:tabs>
                <w:tab w:val="clear" w:pos="567"/>
                <w:tab w:val="left" w:pos="-963"/>
              </w:tabs>
              <w:ind w:left="-215" w:right="476"/>
              <w:jc w:val="right"/>
            </w:pPr>
            <w:r>
              <w:t>67</w:t>
            </w:r>
          </w:p>
        </w:tc>
        <w:tc>
          <w:tcPr>
            <w:tcW w:w="1365" w:type="dxa"/>
          </w:tcPr>
          <w:p w:rsidR="00000000" w:rsidRDefault="00000000">
            <w:pPr>
              <w:tabs>
                <w:tab w:val="clear" w:pos="567"/>
                <w:tab w:val="left" w:pos="-963"/>
              </w:tabs>
              <w:ind w:right="433"/>
              <w:jc w:val="right"/>
            </w:pPr>
            <w:r>
              <w:t>32</w:t>
            </w:r>
          </w:p>
        </w:tc>
        <w:tc>
          <w:tcPr>
            <w:tcW w:w="1365" w:type="dxa"/>
          </w:tcPr>
          <w:p w:rsidR="00000000" w:rsidRDefault="00000000">
            <w:pPr>
              <w:tabs>
                <w:tab w:val="clear" w:pos="567"/>
                <w:tab w:val="left" w:pos="-963"/>
              </w:tabs>
              <w:ind w:left="-215" w:right="519"/>
              <w:jc w:val="right"/>
            </w:pPr>
            <w:r>
              <w:t>6</w:t>
            </w:r>
          </w:p>
        </w:tc>
        <w:tc>
          <w:tcPr>
            <w:tcW w:w="1365" w:type="dxa"/>
          </w:tcPr>
          <w:p w:rsidR="00000000" w:rsidRDefault="00000000">
            <w:pPr>
              <w:tabs>
                <w:tab w:val="clear" w:pos="567"/>
                <w:tab w:val="clear" w:pos="1134"/>
                <w:tab w:val="left" w:pos="-963"/>
              </w:tabs>
              <w:ind w:right="488"/>
              <w:jc w:val="right"/>
            </w:pPr>
            <w:r>
              <w:t>105</w:t>
            </w:r>
          </w:p>
        </w:tc>
      </w:tr>
      <w:tr w:rsidR="00000000">
        <w:trPr>
          <w:cantSplit/>
          <w:jc w:val="center"/>
        </w:trPr>
        <w:tc>
          <w:tcPr>
            <w:tcW w:w="2506" w:type="dxa"/>
          </w:tcPr>
          <w:p w:rsidR="00000000" w:rsidRDefault="00000000">
            <w:r>
              <w:t>ИТОГО</w:t>
            </w:r>
          </w:p>
        </w:tc>
        <w:tc>
          <w:tcPr>
            <w:tcW w:w="1364" w:type="dxa"/>
          </w:tcPr>
          <w:p w:rsidR="00000000" w:rsidRDefault="00000000">
            <w:pPr>
              <w:tabs>
                <w:tab w:val="clear" w:pos="567"/>
                <w:tab w:val="left" w:pos="-963"/>
              </w:tabs>
              <w:ind w:left="-215" w:right="476"/>
              <w:jc w:val="right"/>
            </w:pPr>
            <w:r>
              <w:t>402</w:t>
            </w:r>
          </w:p>
        </w:tc>
        <w:tc>
          <w:tcPr>
            <w:tcW w:w="1365" w:type="dxa"/>
          </w:tcPr>
          <w:p w:rsidR="00000000" w:rsidRDefault="00000000">
            <w:pPr>
              <w:tabs>
                <w:tab w:val="clear" w:pos="567"/>
                <w:tab w:val="left" w:pos="-963"/>
              </w:tabs>
              <w:ind w:right="433"/>
              <w:jc w:val="right"/>
            </w:pPr>
            <w:r>
              <w:t>192</w:t>
            </w:r>
          </w:p>
        </w:tc>
        <w:tc>
          <w:tcPr>
            <w:tcW w:w="1365" w:type="dxa"/>
          </w:tcPr>
          <w:p w:rsidR="00000000" w:rsidRDefault="00000000">
            <w:pPr>
              <w:tabs>
                <w:tab w:val="clear" w:pos="567"/>
                <w:tab w:val="left" w:pos="-963"/>
              </w:tabs>
              <w:ind w:left="-215" w:right="519"/>
              <w:jc w:val="right"/>
            </w:pPr>
            <w:r>
              <w:t>52</w:t>
            </w:r>
          </w:p>
        </w:tc>
        <w:tc>
          <w:tcPr>
            <w:tcW w:w="1365" w:type="dxa"/>
          </w:tcPr>
          <w:p w:rsidR="00000000" w:rsidRDefault="00000000">
            <w:pPr>
              <w:tabs>
                <w:tab w:val="clear" w:pos="567"/>
                <w:tab w:val="clear" w:pos="1134"/>
                <w:tab w:val="left" w:pos="-963"/>
              </w:tabs>
              <w:ind w:right="488"/>
              <w:jc w:val="right"/>
            </w:pPr>
            <w:r>
              <w:t>646</w:t>
            </w:r>
          </w:p>
        </w:tc>
      </w:tr>
    </w:tbl>
    <w:p w:rsidR="00000000" w:rsidRDefault="00000000">
      <w:pPr>
        <w:rPr>
          <w:szCs w:val="22"/>
          <w:u w:val="single"/>
        </w:rPr>
      </w:pPr>
    </w:p>
    <w:p w:rsidR="00000000" w:rsidRDefault="00000000">
      <w:pPr>
        <w:spacing w:line="240" w:lineRule="auto"/>
      </w:pPr>
      <w:r>
        <w:rPr>
          <w:i/>
          <w:iCs/>
          <w:szCs w:val="22"/>
        </w:rPr>
        <w:tab/>
        <w:t>Источник</w:t>
      </w:r>
      <w:r>
        <w:t xml:space="preserve">:  Дирекция </w:t>
      </w:r>
      <w:proofErr w:type="spellStart"/>
      <w:r>
        <w:rPr>
          <w:lang w:val="en-US"/>
        </w:rPr>
        <w:t>DPCLS</w:t>
      </w:r>
      <w:proofErr w:type="spellEnd"/>
      <w:r>
        <w:t>/</w:t>
      </w:r>
      <w:proofErr w:type="spellStart"/>
      <w:r>
        <w:rPr>
          <w:lang w:val="en-US"/>
        </w:rPr>
        <w:t>MEHU</w:t>
      </w:r>
      <w:proofErr w:type="spellEnd"/>
      <w:r>
        <w:t xml:space="preserve"> (Дирекция программы строительства социального жилья/Министерство жилищного строительства и урбанизма)</w:t>
      </w:r>
    </w:p>
    <w:p w:rsidR="00000000" w:rsidRDefault="00000000"/>
    <w:p w:rsidR="00000000" w:rsidRDefault="00000000">
      <w:r>
        <w:t>235.</w:t>
      </w:r>
      <w:r>
        <w:tab/>
        <w:t xml:space="preserve">Следует заметить, что для получения этих жилищ был составлен список служащих, занимающихся вопросами развития сельской местности, здравоохранения и образования.  Обследование, проведенное в 1999 году дирекцией </w:t>
      </w:r>
      <w:r>
        <w:rPr>
          <w:lang w:val="en-US"/>
        </w:rPr>
        <w:t>DPCLS</w:t>
      </w:r>
      <w:r>
        <w:t>, позволило определить среднюю величину арендной платы, которую готовы вносить за это жилье представители вышеуказанных категорий.  Эти данные приведены в следующей таблице:</w:t>
      </w:r>
    </w:p>
    <w:p w:rsidR="00000000" w:rsidRDefault="00000000"/>
    <w:p w:rsidR="00000000" w:rsidRDefault="00000000">
      <w:pPr>
        <w:keepNext/>
        <w:tabs>
          <w:tab w:val="left" w:pos="2835"/>
        </w:tabs>
        <w:spacing w:line="240" w:lineRule="auto"/>
      </w:pPr>
      <w:r>
        <w:rPr>
          <w:b/>
          <w:bCs/>
        </w:rPr>
        <w:tab/>
      </w:r>
      <w:r>
        <w:rPr>
          <w:b/>
          <w:bCs/>
        </w:rPr>
        <w:tab/>
      </w:r>
      <w:r>
        <w:rPr>
          <w:b/>
          <w:bCs/>
          <w:u w:val="single"/>
        </w:rPr>
        <w:t>Таблица 20</w:t>
      </w:r>
      <w:r>
        <w:rPr>
          <w:b/>
          <w:bCs/>
        </w:rPr>
        <w:t>.</w:t>
      </w:r>
      <w:r>
        <w:rPr>
          <w:b/>
          <w:bCs/>
        </w:rPr>
        <w:tab/>
      </w:r>
      <w:r>
        <w:t xml:space="preserve">Среднемесячная арендная плата для получателей жилья </w:t>
      </w:r>
    </w:p>
    <w:p w:rsidR="00000000" w:rsidRDefault="00000000">
      <w:pPr>
        <w:keepNext/>
        <w:tabs>
          <w:tab w:val="left" w:pos="2835"/>
        </w:tabs>
        <w:spacing w:line="240" w:lineRule="auto"/>
      </w:pPr>
      <w:r>
        <w:tab/>
      </w:r>
      <w:r>
        <w:tab/>
      </w:r>
      <w:r>
        <w:tab/>
      </w:r>
      <w:r>
        <w:tab/>
      </w:r>
      <w:r>
        <w:tab/>
        <w:t xml:space="preserve">в зависимости от его типа и расположения (департамента) </w:t>
      </w:r>
    </w:p>
    <w:p w:rsidR="00000000" w:rsidRDefault="00000000">
      <w:pPr>
        <w:keepNext/>
        <w:tabs>
          <w:tab w:val="left" w:pos="2835"/>
        </w:tabs>
        <w:spacing w:line="240" w:lineRule="auto"/>
      </w:pPr>
      <w:r>
        <w:tab/>
      </w:r>
      <w:r>
        <w:tab/>
      </w:r>
      <w:r>
        <w:tab/>
      </w:r>
      <w:r>
        <w:tab/>
      </w:r>
      <w:r>
        <w:tab/>
        <w:t xml:space="preserve">(фр. </w:t>
      </w:r>
      <w:proofErr w:type="spellStart"/>
      <w:r>
        <w:t>КФА</w:t>
      </w:r>
      <w:proofErr w:type="spellEnd"/>
      <w:r>
        <w:t>):</w:t>
      </w:r>
    </w:p>
    <w:p w:rsidR="00000000" w:rsidRDefault="00000000">
      <w:pPr>
        <w:keepN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9"/>
        <w:gridCol w:w="2115"/>
        <w:gridCol w:w="2113"/>
        <w:gridCol w:w="6"/>
        <w:gridCol w:w="2117"/>
      </w:tblGrid>
      <w:tr w:rsidR="00000000">
        <w:trPr>
          <w:cantSplit/>
          <w:jc w:val="center"/>
        </w:trPr>
        <w:tc>
          <w:tcPr>
            <w:tcW w:w="2119" w:type="dxa"/>
            <w:vMerge w:val="restart"/>
            <w:vAlign w:val="center"/>
          </w:tcPr>
          <w:p w:rsidR="00000000" w:rsidRDefault="00000000">
            <w:pPr>
              <w:keepNext/>
              <w:jc w:val="center"/>
              <w:rPr>
                <w:szCs w:val="22"/>
              </w:rPr>
            </w:pPr>
            <w:r>
              <w:rPr>
                <w:szCs w:val="22"/>
              </w:rPr>
              <w:t>Департамент</w:t>
            </w:r>
          </w:p>
        </w:tc>
        <w:tc>
          <w:tcPr>
            <w:tcW w:w="6351" w:type="dxa"/>
            <w:gridSpan w:val="4"/>
          </w:tcPr>
          <w:p w:rsidR="00000000" w:rsidRDefault="00000000">
            <w:pPr>
              <w:keepNext/>
              <w:jc w:val="center"/>
              <w:rPr>
                <w:szCs w:val="22"/>
              </w:rPr>
            </w:pPr>
            <w:r>
              <w:rPr>
                <w:szCs w:val="22"/>
              </w:rPr>
              <w:t>Тип жилища</w:t>
            </w:r>
          </w:p>
        </w:tc>
      </w:tr>
      <w:tr w:rsidR="00000000">
        <w:trPr>
          <w:cantSplit/>
          <w:jc w:val="center"/>
        </w:trPr>
        <w:tc>
          <w:tcPr>
            <w:tcW w:w="2119" w:type="dxa"/>
            <w:vMerge/>
          </w:tcPr>
          <w:p w:rsidR="00000000" w:rsidRDefault="00000000">
            <w:pPr>
              <w:rPr>
                <w:szCs w:val="22"/>
              </w:rPr>
            </w:pPr>
          </w:p>
        </w:tc>
        <w:tc>
          <w:tcPr>
            <w:tcW w:w="2115" w:type="dxa"/>
          </w:tcPr>
          <w:p w:rsidR="00000000" w:rsidRDefault="00000000">
            <w:pPr>
              <w:jc w:val="center"/>
              <w:rPr>
                <w:szCs w:val="22"/>
              </w:rPr>
            </w:pPr>
            <w:r>
              <w:rPr>
                <w:szCs w:val="22"/>
                <w:lang w:val="en-US"/>
              </w:rPr>
              <w:t>F</w:t>
            </w:r>
            <w:r>
              <w:rPr>
                <w:szCs w:val="22"/>
              </w:rPr>
              <w:t>3</w:t>
            </w:r>
          </w:p>
        </w:tc>
        <w:tc>
          <w:tcPr>
            <w:tcW w:w="2113" w:type="dxa"/>
          </w:tcPr>
          <w:p w:rsidR="00000000" w:rsidRDefault="00000000">
            <w:pPr>
              <w:jc w:val="center"/>
              <w:rPr>
                <w:szCs w:val="22"/>
              </w:rPr>
            </w:pPr>
            <w:r>
              <w:rPr>
                <w:szCs w:val="22"/>
                <w:lang w:val="en-US"/>
              </w:rPr>
              <w:t>F</w:t>
            </w:r>
            <w:r>
              <w:rPr>
                <w:szCs w:val="22"/>
              </w:rPr>
              <w:t>4</w:t>
            </w:r>
          </w:p>
        </w:tc>
        <w:tc>
          <w:tcPr>
            <w:tcW w:w="2123" w:type="dxa"/>
            <w:gridSpan w:val="2"/>
          </w:tcPr>
          <w:p w:rsidR="00000000" w:rsidRDefault="00000000">
            <w:pPr>
              <w:jc w:val="center"/>
              <w:rPr>
                <w:szCs w:val="22"/>
              </w:rPr>
            </w:pPr>
            <w:r>
              <w:rPr>
                <w:szCs w:val="22"/>
                <w:lang w:val="en-US"/>
              </w:rPr>
              <w:t>F</w:t>
            </w:r>
            <w:r>
              <w:rPr>
                <w:szCs w:val="22"/>
              </w:rPr>
              <w:t>5</w:t>
            </w:r>
          </w:p>
        </w:tc>
      </w:tr>
      <w:tr w:rsidR="00000000">
        <w:trPr>
          <w:jc w:val="center"/>
        </w:trPr>
        <w:tc>
          <w:tcPr>
            <w:tcW w:w="2119" w:type="dxa"/>
          </w:tcPr>
          <w:p w:rsidR="00000000" w:rsidRDefault="00000000">
            <w:pPr>
              <w:tabs>
                <w:tab w:val="clear" w:pos="1701"/>
              </w:tabs>
              <w:ind w:right="778"/>
              <w:jc w:val="right"/>
              <w:rPr>
                <w:szCs w:val="22"/>
              </w:rPr>
            </w:pPr>
            <w:r>
              <w:rPr>
                <w:szCs w:val="22"/>
              </w:rPr>
              <w:t>4 801</w:t>
            </w:r>
          </w:p>
        </w:tc>
        <w:tc>
          <w:tcPr>
            <w:tcW w:w="2115" w:type="dxa"/>
          </w:tcPr>
          <w:p w:rsidR="00000000" w:rsidRDefault="00000000">
            <w:pPr>
              <w:tabs>
                <w:tab w:val="clear" w:pos="1134"/>
                <w:tab w:val="clear" w:pos="1701"/>
              </w:tabs>
              <w:ind w:right="676"/>
              <w:jc w:val="right"/>
              <w:rPr>
                <w:szCs w:val="22"/>
              </w:rPr>
            </w:pPr>
            <w:r>
              <w:rPr>
                <w:szCs w:val="22"/>
              </w:rPr>
              <w:t>7 355</w:t>
            </w:r>
          </w:p>
        </w:tc>
        <w:tc>
          <w:tcPr>
            <w:tcW w:w="2119" w:type="dxa"/>
            <w:gridSpan w:val="2"/>
          </w:tcPr>
          <w:p w:rsidR="00000000" w:rsidRDefault="00000000">
            <w:pPr>
              <w:tabs>
                <w:tab w:val="clear" w:pos="1134"/>
                <w:tab w:val="clear" w:pos="1701"/>
              </w:tabs>
              <w:ind w:right="651"/>
              <w:jc w:val="right"/>
              <w:rPr>
                <w:szCs w:val="22"/>
              </w:rPr>
            </w:pPr>
            <w:r>
              <w:rPr>
                <w:szCs w:val="22"/>
              </w:rPr>
              <w:t>10 324</w:t>
            </w:r>
          </w:p>
        </w:tc>
        <w:tc>
          <w:tcPr>
            <w:tcW w:w="2117" w:type="dxa"/>
          </w:tcPr>
          <w:p w:rsidR="00000000" w:rsidRDefault="00000000">
            <w:pPr>
              <w:tabs>
                <w:tab w:val="clear" w:pos="1701"/>
              </w:tabs>
              <w:ind w:right="778"/>
              <w:jc w:val="right"/>
              <w:rPr>
                <w:szCs w:val="22"/>
              </w:rPr>
            </w:pPr>
          </w:p>
        </w:tc>
      </w:tr>
      <w:tr w:rsidR="00000000">
        <w:trPr>
          <w:jc w:val="center"/>
        </w:trPr>
        <w:tc>
          <w:tcPr>
            <w:tcW w:w="2119" w:type="dxa"/>
          </w:tcPr>
          <w:p w:rsidR="00000000" w:rsidRDefault="00000000">
            <w:pPr>
              <w:tabs>
                <w:tab w:val="clear" w:pos="1701"/>
              </w:tabs>
              <w:ind w:right="778"/>
              <w:jc w:val="right"/>
              <w:rPr>
                <w:szCs w:val="22"/>
              </w:rPr>
            </w:pPr>
            <w:r>
              <w:rPr>
                <w:szCs w:val="22"/>
              </w:rPr>
              <w:t>13 040</w:t>
            </w:r>
          </w:p>
        </w:tc>
        <w:tc>
          <w:tcPr>
            <w:tcW w:w="2115" w:type="dxa"/>
          </w:tcPr>
          <w:p w:rsidR="00000000" w:rsidRDefault="00000000">
            <w:pPr>
              <w:tabs>
                <w:tab w:val="clear" w:pos="1134"/>
                <w:tab w:val="clear" w:pos="1701"/>
              </w:tabs>
              <w:ind w:right="676"/>
              <w:jc w:val="right"/>
              <w:rPr>
                <w:szCs w:val="22"/>
              </w:rPr>
            </w:pPr>
            <w:r>
              <w:rPr>
                <w:szCs w:val="22"/>
              </w:rPr>
              <w:t>17 554</w:t>
            </w:r>
          </w:p>
        </w:tc>
        <w:tc>
          <w:tcPr>
            <w:tcW w:w="2119" w:type="dxa"/>
            <w:gridSpan w:val="2"/>
          </w:tcPr>
          <w:p w:rsidR="00000000" w:rsidRDefault="00000000">
            <w:pPr>
              <w:tabs>
                <w:tab w:val="clear" w:pos="1134"/>
                <w:tab w:val="clear" w:pos="1701"/>
              </w:tabs>
              <w:ind w:right="651"/>
              <w:jc w:val="right"/>
              <w:rPr>
                <w:szCs w:val="22"/>
              </w:rPr>
            </w:pPr>
            <w:r>
              <w:rPr>
                <w:szCs w:val="22"/>
              </w:rPr>
              <w:t>18 452</w:t>
            </w:r>
          </w:p>
        </w:tc>
        <w:tc>
          <w:tcPr>
            <w:tcW w:w="2117" w:type="dxa"/>
          </w:tcPr>
          <w:p w:rsidR="00000000" w:rsidRDefault="00000000">
            <w:pPr>
              <w:tabs>
                <w:tab w:val="clear" w:pos="1701"/>
              </w:tabs>
              <w:ind w:right="778"/>
              <w:jc w:val="right"/>
              <w:rPr>
                <w:szCs w:val="22"/>
              </w:rPr>
            </w:pPr>
          </w:p>
        </w:tc>
      </w:tr>
      <w:tr w:rsidR="00000000">
        <w:trPr>
          <w:jc w:val="center"/>
        </w:trPr>
        <w:tc>
          <w:tcPr>
            <w:tcW w:w="2119" w:type="dxa"/>
          </w:tcPr>
          <w:p w:rsidR="00000000" w:rsidRDefault="00000000">
            <w:pPr>
              <w:tabs>
                <w:tab w:val="clear" w:pos="1701"/>
              </w:tabs>
              <w:ind w:right="778"/>
              <w:jc w:val="right"/>
              <w:rPr>
                <w:szCs w:val="22"/>
              </w:rPr>
            </w:pPr>
            <w:r>
              <w:rPr>
                <w:szCs w:val="22"/>
              </w:rPr>
              <w:t>7 449</w:t>
            </w:r>
          </w:p>
        </w:tc>
        <w:tc>
          <w:tcPr>
            <w:tcW w:w="2115" w:type="dxa"/>
          </w:tcPr>
          <w:p w:rsidR="00000000" w:rsidRDefault="00000000">
            <w:pPr>
              <w:tabs>
                <w:tab w:val="clear" w:pos="1134"/>
                <w:tab w:val="clear" w:pos="1701"/>
              </w:tabs>
              <w:ind w:right="676"/>
              <w:jc w:val="right"/>
              <w:rPr>
                <w:szCs w:val="22"/>
              </w:rPr>
            </w:pPr>
            <w:r>
              <w:rPr>
                <w:szCs w:val="22"/>
              </w:rPr>
              <w:t>10 955</w:t>
            </w:r>
          </w:p>
        </w:tc>
        <w:tc>
          <w:tcPr>
            <w:tcW w:w="2119" w:type="dxa"/>
            <w:gridSpan w:val="2"/>
          </w:tcPr>
          <w:p w:rsidR="00000000" w:rsidRDefault="00000000">
            <w:pPr>
              <w:tabs>
                <w:tab w:val="clear" w:pos="1134"/>
                <w:tab w:val="clear" w:pos="1701"/>
              </w:tabs>
              <w:ind w:right="651"/>
              <w:jc w:val="right"/>
              <w:rPr>
                <w:szCs w:val="22"/>
              </w:rPr>
            </w:pPr>
            <w:r>
              <w:rPr>
                <w:szCs w:val="22"/>
              </w:rPr>
              <w:t>15 471</w:t>
            </w:r>
          </w:p>
        </w:tc>
        <w:tc>
          <w:tcPr>
            <w:tcW w:w="2117" w:type="dxa"/>
          </w:tcPr>
          <w:p w:rsidR="00000000" w:rsidRDefault="00000000">
            <w:pPr>
              <w:tabs>
                <w:tab w:val="clear" w:pos="1701"/>
              </w:tabs>
              <w:ind w:right="778"/>
              <w:jc w:val="right"/>
              <w:rPr>
                <w:szCs w:val="22"/>
              </w:rPr>
            </w:pPr>
          </w:p>
        </w:tc>
      </w:tr>
      <w:tr w:rsidR="00000000">
        <w:trPr>
          <w:jc w:val="center"/>
        </w:trPr>
        <w:tc>
          <w:tcPr>
            <w:tcW w:w="2119" w:type="dxa"/>
          </w:tcPr>
          <w:p w:rsidR="00000000" w:rsidRDefault="00000000">
            <w:pPr>
              <w:tabs>
                <w:tab w:val="clear" w:pos="1701"/>
              </w:tabs>
              <w:ind w:right="778"/>
              <w:jc w:val="right"/>
              <w:rPr>
                <w:szCs w:val="22"/>
              </w:rPr>
            </w:pPr>
            <w:r>
              <w:rPr>
                <w:szCs w:val="22"/>
              </w:rPr>
              <w:t>6 384</w:t>
            </w:r>
          </w:p>
        </w:tc>
        <w:tc>
          <w:tcPr>
            <w:tcW w:w="2115" w:type="dxa"/>
          </w:tcPr>
          <w:p w:rsidR="00000000" w:rsidRDefault="00000000">
            <w:pPr>
              <w:tabs>
                <w:tab w:val="clear" w:pos="1134"/>
                <w:tab w:val="clear" w:pos="1701"/>
              </w:tabs>
              <w:ind w:right="676"/>
              <w:jc w:val="right"/>
              <w:rPr>
                <w:szCs w:val="22"/>
              </w:rPr>
            </w:pPr>
            <w:r>
              <w:rPr>
                <w:szCs w:val="22"/>
              </w:rPr>
              <w:t>8 985</w:t>
            </w:r>
          </w:p>
        </w:tc>
        <w:tc>
          <w:tcPr>
            <w:tcW w:w="2119" w:type="dxa"/>
            <w:gridSpan w:val="2"/>
          </w:tcPr>
          <w:p w:rsidR="00000000" w:rsidRDefault="00000000">
            <w:pPr>
              <w:tabs>
                <w:tab w:val="clear" w:pos="1134"/>
                <w:tab w:val="clear" w:pos="1701"/>
              </w:tabs>
              <w:ind w:right="651"/>
              <w:jc w:val="right"/>
              <w:rPr>
                <w:szCs w:val="22"/>
              </w:rPr>
            </w:pPr>
            <w:r>
              <w:rPr>
                <w:szCs w:val="22"/>
              </w:rPr>
              <w:t>11 045</w:t>
            </w:r>
          </w:p>
        </w:tc>
        <w:tc>
          <w:tcPr>
            <w:tcW w:w="2117" w:type="dxa"/>
          </w:tcPr>
          <w:p w:rsidR="00000000" w:rsidRDefault="00000000">
            <w:pPr>
              <w:tabs>
                <w:tab w:val="clear" w:pos="1701"/>
              </w:tabs>
              <w:ind w:right="778"/>
              <w:jc w:val="right"/>
              <w:rPr>
                <w:szCs w:val="22"/>
              </w:rPr>
            </w:pPr>
          </w:p>
        </w:tc>
      </w:tr>
      <w:tr w:rsidR="00000000">
        <w:trPr>
          <w:jc w:val="center"/>
        </w:trPr>
        <w:tc>
          <w:tcPr>
            <w:tcW w:w="2119" w:type="dxa"/>
          </w:tcPr>
          <w:p w:rsidR="00000000" w:rsidRDefault="00000000">
            <w:pPr>
              <w:tabs>
                <w:tab w:val="clear" w:pos="1701"/>
              </w:tabs>
              <w:ind w:right="778"/>
              <w:jc w:val="right"/>
              <w:rPr>
                <w:szCs w:val="22"/>
              </w:rPr>
            </w:pPr>
            <w:r>
              <w:rPr>
                <w:szCs w:val="22"/>
              </w:rPr>
              <w:t>7 980</w:t>
            </w:r>
          </w:p>
        </w:tc>
        <w:tc>
          <w:tcPr>
            <w:tcW w:w="2115" w:type="dxa"/>
          </w:tcPr>
          <w:p w:rsidR="00000000" w:rsidRDefault="00000000">
            <w:pPr>
              <w:tabs>
                <w:tab w:val="clear" w:pos="1134"/>
                <w:tab w:val="clear" w:pos="1701"/>
              </w:tabs>
              <w:ind w:right="676"/>
              <w:jc w:val="right"/>
              <w:rPr>
                <w:szCs w:val="22"/>
              </w:rPr>
            </w:pPr>
            <w:r>
              <w:rPr>
                <w:szCs w:val="22"/>
              </w:rPr>
              <w:t>11 264</w:t>
            </w:r>
          </w:p>
        </w:tc>
        <w:tc>
          <w:tcPr>
            <w:tcW w:w="2119" w:type="dxa"/>
            <w:gridSpan w:val="2"/>
          </w:tcPr>
          <w:p w:rsidR="00000000" w:rsidRDefault="00000000">
            <w:pPr>
              <w:tabs>
                <w:tab w:val="clear" w:pos="1134"/>
                <w:tab w:val="clear" w:pos="1701"/>
              </w:tabs>
              <w:ind w:right="651"/>
              <w:jc w:val="right"/>
              <w:rPr>
                <w:szCs w:val="22"/>
              </w:rPr>
            </w:pPr>
            <w:r>
              <w:rPr>
                <w:szCs w:val="22"/>
              </w:rPr>
              <w:t>16 561</w:t>
            </w:r>
          </w:p>
        </w:tc>
        <w:tc>
          <w:tcPr>
            <w:tcW w:w="2117" w:type="dxa"/>
          </w:tcPr>
          <w:p w:rsidR="00000000" w:rsidRDefault="00000000">
            <w:pPr>
              <w:tabs>
                <w:tab w:val="clear" w:pos="1701"/>
              </w:tabs>
              <w:ind w:right="778"/>
              <w:jc w:val="right"/>
              <w:rPr>
                <w:szCs w:val="22"/>
              </w:rPr>
            </w:pPr>
          </w:p>
        </w:tc>
      </w:tr>
      <w:tr w:rsidR="00000000">
        <w:trPr>
          <w:jc w:val="center"/>
        </w:trPr>
        <w:tc>
          <w:tcPr>
            <w:tcW w:w="2119" w:type="dxa"/>
          </w:tcPr>
          <w:p w:rsidR="00000000" w:rsidRDefault="00000000">
            <w:pPr>
              <w:tabs>
                <w:tab w:val="clear" w:pos="1701"/>
              </w:tabs>
              <w:ind w:right="778"/>
              <w:jc w:val="right"/>
              <w:rPr>
                <w:szCs w:val="22"/>
              </w:rPr>
            </w:pPr>
            <w:r>
              <w:rPr>
                <w:szCs w:val="22"/>
              </w:rPr>
              <w:t>6 993</w:t>
            </w:r>
          </w:p>
        </w:tc>
        <w:tc>
          <w:tcPr>
            <w:tcW w:w="2115" w:type="dxa"/>
          </w:tcPr>
          <w:p w:rsidR="00000000" w:rsidRDefault="00000000">
            <w:pPr>
              <w:tabs>
                <w:tab w:val="clear" w:pos="1134"/>
                <w:tab w:val="clear" w:pos="1701"/>
              </w:tabs>
              <w:ind w:right="676"/>
              <w:jc w:val="right"/>
              <w:rPr>
                <w:szCs w:val="22"/>
              </w:rPr>
            </w:pPr>
            <w:r>
              <w:rPr>
                <w:szCs w:val="22"/>
              </w:rPr>
              <w:t>8 436</w:t>
            </w:r>
          </w:p>
        </w:tc>
        <w:tc>
          <w:tcPr>
            <w:tcW w:w="2119" w:type="dxa"/>
            <w:gridSpan w:val="2"/>
          </w:tcPr>
          <w:p w:rsidR="00000000" w:rsidRDefault="00000000">
            <w:pPr>
              <w:tabs>
                <w:tab w:val="clear" w:pos="1134"/>
                <w:tab w:val="clear" w:pos="1701"/>
              </w:tabs>
              <w:ind w:right="651"/>
              <w:jc w:val="right"/>
              <w:rPr>
                <w:szCs w:val="22"/>
              </w:rPr>
            </w:pPr>
            <w:r>
              <w:rPr>
                <w:szCs w:val="22"/>
              </w:rPr>
              <w:t>9 656</w:t>
            </w:r>
          </w:p>
        </w:tc>
        <w:tc>
          <w:tcPr>
            <w:tcW w:w="2117" w:type="dxa"/>
          </w:tcPr>
          <w:p w:rsidR="00000000" w:rsidRDefault="00000000">
            <w:pPr>
              <w:tabs>
                <w:tab w:val="clear" w:pos="1701"/>
              </w:tabs>
              <w:ind w:right="778"/>
              <w:jc w:val="right"/>
              <w:rPr>
                <w:szCs w:val="22"/>
              </w:rPr>
            </w:pPr>
          </w:p>
        </w:tc>
      </w:tr>
      <w:tr w:rsidR="00000000">
        <w:trPr>
          <w:jc w:val="center"/>
        </w:trPr>
        <w:tc>
          <w:tcPr>
            <w:tcW w:w="2119" w:type="dxa"/>
          </w:tcPr>
          <w:p w:rsidR="00000000" w:rsidRDefault="00000000">
            <w:pPr>
              <w:tabs>
                <w:tab w:val="clear" w:pos="1701"/>
              </w:tabs>
              <w:ind w:right="778"/>
              <w:jc w:val="right"/>
              <w:rPr>
                <w:szCs w:val="22"/>
              </w:rPr>
            </w:pPr>
            <w:r>
              <w:rPr>
                <w:szCs w:val="22"/>
              </w:rPr>
              <w:t>7 787</w:t>
            </w:r>
          </w:p>
        </w:tc>
        <w:tc>
          <w:tcPr>
            <w:tcW w:w="2115" w:type="dxa"/>
          </w:tcPr>
          <w:p w:rsidR="00000000" w:rsidRDefault="00000000">
            <w:pPr>
              <w:tabs>
                <w:tab w:val="clear" w:pos="1134"/>
                <w:tab w:val="clear" w:pos="1701"/>
              </w:tabs>
              <w:ind w:right="676"/>
              <w:jc w:val="right"/>
              <w:rPr>
                <w:szCs w:val="22"/>
              </w:rPr>
            </w:pPr>
            <w:r>
              <w:rPr>
                <w:szCs w:val="22"/>
              </w:rPr>
              <w:t>10 999</w:t>
            </w:r>
          </w:p>
        </w:tc>
        <w:tc>
          <w:tcPr>
            <w:tcW w:w="2119" w:type="dxa"/>
            <w:gridSpan w:val="2"/>
          </w:tcPr>
          <w:p w:rsidR="00000000" w:rsidRDefault="00000000">
            <w:pPr>
              <w:tabs>
                <w:tab w:val="clear" w:pos="1134"/>
                <w:tab w:val="clear" w:pos="1701"/>
              </w:tabs>
              <w:ind w:right="651"/>
              <w:jc w:val="right"/>
              <w:rPr>
                <w:szCs w:val="22"/>
              </w:rPr>
            </w:pPr>
            <w:r>
              <w:rPr>
                <w:szCs w:val="22"/>
              </w:rPr>
              <w:t>13 513</w:t>
            </w:r>
          </w:p>
        </w:tc>
        <w:tc>
          <w:tcPr>
            <w:tcW w:w="2117" w:type="dxa"/>
          </w:tcPr>
          <w:p w:rsidR="00000000" w:rsidRDefault="00000000">
            <w:pPr>
              <w:tabs>
                <w:tab w:val="clear" w:pos="1701"/>
              </w:tabs>
              <w:ind w:right="778"/>
              <w:jc w:val="right"/>
              <w:rPr>
                <w:szCs w:val="22"/>
              </w:rPr>
            </w:pPr>
          </w:p>
        </w:tc>
      </w:tr>
    </w:tbl>
    <w:p w:rsidR="00000000" w:rsidRDefault="00000000">
      <w:pPr>
        <w:rPr>
          <w:szCs w:val="22"/>
          <w:u w:val="single"/>
        </w:rPr>
      </w:pPr>
    </w:p>
    <w:p w:rsidR="00000000" w:rsidRDefault="00000000">
      <w:r>
        <w:rPr>
          <w:szCs w:val="22"/>
        </w:rPr>
        <w:tab/>
      </w:r>
      <w:r>
        <w:rPr>
          <w:i/>
          <w:iCs/>
          <w:szCs w:val="22"/>
        </w:rPr>
        <w:t>Источник</w:t>
      </w:r>
      <w:r>
        <w:t xml:space="preserve">:  Дирекция </w:t>
      </w:r>
      <w:r>
        <w:rPr>
          <w:lang w:val="en-US"/>
        </w:rPr>
        <w:t>DHS</w:t>
      </w:r>
      <w:r>
        <w:t>/</w:t>
      </w:r>
      <w:proofErr w:type="spellStart"/>
      <w:r>
        <w:rPr>
          <w:lang w:val="en-US"/>
        </w:rPr>
        <w:t>MEHU</w:t>
      </w:r>
      <w:proofErr w:type="spellEnd"/>
      <w:r>
        <w:t xml:space="preserve">.  </w:t>
      </w:r>
    </w:p>
    <w:p w:rsidR="00000000" w:rsidRDefault="00000000"/>
    <w:p w:rsidR="00000000" w:rsidRDefault="00000000">
      <w:r>
        <w:t>236.</w:t>
      </w:r>
      <w:r>
        <w:tab/>
        <w:t>В настоящее время потребности в жилье в сельских районах очень велики.  Тот факт, что каждый житель Бенина использует свои способы для получения более или менее подходящего жилья, говорит о недостатках, отсутствии или неадекватности реальной жилищной политики, которая могла бы обеспечить всем слоям населения комфортное жилье.  По сути, учреждения, отвечающие за проведение политики в области жилья, не разработали программы действий по улучшению положения в этой сфере.  Большинство существующих жилищ остаются недоступными для семей с низкими доходами.</w:t>
      </w:r>
    </w:p>
    <w:p w:rsidR="00000000" w:rsidRDefault="00000000"/>
    <w:p w:rsidR="00000000" w:rsidRDefault="00000000">
      <w:r>
        <w:t>237.</w:t>
      </w:r>
      <w:r>
        <w:tab/>
        <w:t>Осуществление программы популяризации местных стройматериалов задерживается из-за финансовых проблем, в результате чего самостоятельное строительство, которое является единственным способом получения жилья, не получает никакой поддержки от государства в виде субсидий.  В этих условиях жители вынуждены самостоятельно решать проблему строительства собственного жилья, используя те незначительные средства, которыми они располагают.  К числу основных мотивов относятся следующие:</w:t>
      </w:r>
    </w:p>
    <w:p w:rsidR="00000000" w:rsidRDefault="00000000"/>
    <w:p w:rsidR="00000000" w:rsidRDefault="00000000">
      <w:pPr>
        <w:ind w:left="1134" w:hanging="1134"/>
      </w:pPr>
      <w:r>
        <w:tab/>
      </w:r>
      <w:r>
        <w:sym w:font="Symbol" w:char="F02D"/>
      </w:r>
      <w:r>
        <w:tab/>
        <w:t>отсутствие возможности получить жилье, строящееся в городах, или лишение доступа к такому жилью в силу следующих причин:</w:t>
      </w:r>
    </w:p>
    <w:p w:rsidR="00000000" w:rsidRDefault="00000000"/>
    <w:p w:rsidR="00000000" w:rsidRDefault="00000000">
      <w:pPr>
        <w:spacing w:line="360" w:lineRule="auto"/>
      </w:pPr>
      <w:r>
        <w:tab/>
      </w:r>
      <w:r>
        <w:tab/>
        <w:t>*</w:t>
      </w:r>
      <w:r>
        <w:tab/>
        <w:t>отсутствие финансовых средств;</w:t>
      </w:r>
    </w:p>
    <w:p w:rsidR="00000000" w:rsidRDefault="00000000">
      <w:r>
        <w:tab/>
      </w:r>
      <w:r>
        <w:tab/>
        <w:t>*</w:t>
      </w:r>
      <w:r>
        <w:tab/>
        <w:t>нехватка жилья для большей части семей;</w:t>
      </w:r>
    </w:p>
    <w:p w:rsidR="00000000" w:rsidRDefault="00000000"/>
    <w:p w:rsidR="00000000" w:rsidRDefault="00000000">
      <w:pPr>
        <w:ind w:left="1134" w:hanging="1134"/>
      </w:pPr>
      <w:r>
        <w:tab/>
      </w:r>
      <w:r>
        <w:sym w:font="Symbol" w:char="F02D"/>
      </w:r>
      <w:r>
        <w:tab/>
        <w:t>желание иметь собственное жилье и освободиться от расходов в связи с арендой, которые зачастую бывают слишком большими;</w:t>
      </w:r>
    </w:p>
    <w:p w:rsidR="00000000" w:rsidRDefault="00000000"/>
    <w:p w:rsidR="00000000" w:rsidRDefault="00000000">
      <w:r>
        <w:tab/>
      </w:r>
      <w:r>
        <w:sym w:font="Symbol" w:char="F02D"/>
      </w:r>
      <w:r>
        <w:tab/>
        <w:t>желание иметь недвижимую собственность для передачи по наследству детям;</w:t>
      </w:r>
    </w:p>
    <w:p w:rsidR="00000000" w:rsidRDefault="00000000"/>
    <w:p w:rsidR="00000000" w:rsidRDefault="00000000">
      <w:pPr>
        <w:ind w:left="1134" w:hanging="1134"/>
      </w:pPr>
      <w:r>
        <w:tab/>
      </w:r>
      <w:r>
        <w:sym w:font="Symbol" w:char="F02D"/>
      </w:r>
      <w:r>
        <w:tab/>
        <w:t>стремление повысить свой социальный статус в глазах семьи, родственников и общества, став владельцем собственного жилья.</w:t>
      </w:r>
    </w:p>
    <w:p w:rsidR="00000000" w:rsidRDefault="00000000"/>
    <w:p w:rsidR="00000000" w:rsidRDefault="00000000">
      <w:r>
        <w:t>238.</w:t>
      </w:r>
      <w:r>
        <w:tab/>
        <w:t>Необходимо повысить качество жилья в сельской местности, с тем чтобы обеспечить здоровые условия для физического, интеллектуального и духовного развития жителей.  Следует предусмотреть создание эффективных систем канализации, а также решить проблемы снабжения питьевой водой и электричеством, чтобы обеспечить минимум удобств для сельского населения.</w:t>
      </w:r>
    </w:p>
    <w:p w:rsidR="00000000" w:rsidRDefault="00000000"/>
    <w:p w:rsidR="00000000" w:rsidRDefault="00000000">
      <w:r>
        <w:t>239.</w:t>
      </w:r>
      <w:r>
        <w:rPr>
          <w:b/>
          <w:bCs/>
        </w:rPr>
        <w:tab/>
      </w:r>
      <w:r>
        <w:rPr>
          <w:b/>
          <w:bCs/>
          <w:lang w:val="fr-FR"/>
        </w:rPr>
        <w:t>c</w:t>
      </w:r>
      <w:r>
        <w:rPr>
          <w:b/>
          <w:bCs/>
        </w:rPr>
        <w:t>)</w:t>
      </w:r>
      <w:r>
        <w:rPr>
          <w:b/>
          <w:bCs/>
        </w:rPr>
        <w:tab/>
      </w:r>
      <w:r>
        <w:t xml:space="preserve">В целом </w:t>
      </w:r>
      <w:proofErr w:type="spellStart"/>
      <w:r>
        <w:t>78%</w:t>
      </w:r>
      <w:proofErr w:type="spellEnd"/>
      <w:r>
        <w:t xml:space="preserve"> семей лишены электричества.  В сельской местности электричеством пользуется ничтожно малое число семей - </w:t>
      </w:r>
      <w:proofErr w:type="spellStart"/>
      <w:r>
        <w:t>6%</w:t>
      </w:r>
      <w:proofErr w:type="spellEnd"/>
      <w:r>
        <w:t xml:space="preserve"> по сравнению с </w:t>
      </w:r>
      <w:proofErr w:type="spellStart"/>
      <w:r>
        <w:t>50%</w:t>
      </w:r>
      <w:proofErr w:type="spellEnd"/>
      <w:r>
        <w:t xml:space="preserve"> городских семей.  Национальная сеть электроснабжения пока  еще недостаточно развита, чтобы обеспечить покрытие всей территории страны.  Начато осуществление ряда проектов с целью повысить объем производства электроэнергии в Бенине.  Среди них можно назвать следующие:</w:t>
      </w:r>
    </w:p>
    <w:p w:rsidR="00000000" w:rsidRDefault="00000000"/>
    <w:p w:rsidR="00000000" w:rsidRDefault="00000000">
      <w:r>
        <w:tab/>
      </w:r>
      <w:r>
        <w:sym w:font="Symbol" w:char="F02D"/>
      </w:r>
      <w:r>
        <w:tab/>
        <w:t>проект электрификации семнадцати сельских центров;</w:t>
      </w:r>
    </w:p>
    <w:p w:rsidR="00000000" w:rsidRDefault="00000000"/>
    <w:p w:rsidR="00000000" w:rsidRDefault="00000000">
      <w:pPr>
        <w:ind w:left="1134" w:hanging="1134"/>
      </w:pPr>
      <w:r>
        <w:tab/>
      </w:r>
      <w:r>
        <w:sym w:font="Symbol" w:char="F02D"/>
      </w:r>
      <w:r>
        <w:tab/>
        <w:t>проект сетевого подключения сельских населенных пунктов на северо-западе страны;</w:t>
      </w:r>
    </w:p>
    <w:p w:rsidR="00000000" w:rsidRDefault="00000000"/>
    <w:p w:rsidR="00000000" w:rsidRDefault="00000000">
      <w:pPr>
        <w:ind w:left="1134" w:hanging="1134"/>
      </w:pPr>
      <w:r>
        <w:tab/>
      </w:r>
      <w:r>
        <w:sym w:font="Symbol" w:char="F02D"/>
      </w:r>
      <w:r>
        <w:tab/>
        <w:t xml:space="preserve">проект расширения дизельной ТЭЦ  Бенинского общества </w:t>
      </w:r>
      <w:proofErr w:type="spellStart"/>
      <w:r>
        <w:t>электро</w:t>
      </w:r>
      <w:proofErr w:type="spellEnd"/>
      <w:r>
        <w:t>/водоснабжения (</w:t>
      </w:r>
      <w:proofErr w:type="spellStart"/>
      <w:r>
        <w:rPr>
          <w:lang w:val="en-US"/>
        </w:rPr>
        <w:t>SBEE</w:t>
      </w:r>
      <w:proofErr w:type="spellEnd"/>
      <w:r>
        <w:t xml:space="preserve">) в </w:t>
      </w:r>
      <w:proofErr w:type="spellStart"/>
      <w:r>
        <w:t>Параку</w:t>
      </w:r>
      <w:proofErr w:type="spellEnd"/>
      <w:r>
        <w:t>;</w:t>
      </w:r>
    </w:p>
    <w:p w:rsidR="00000000" w:rsidRDefault="00000000"/>
    <w:p w:rsidR="00000000" w:rsidRDefault="00000000">
      <w:pPr>
        <w:ind w:left="1134" w:hanging="1134"/>
      </w:pPr>
      <w:r>
        <w:tab/>
      </w:r>
      <w:r>
        <w:sym w:font="Symbol" w:char="F02D"/>
      </w:r>
      <w:r>
        <w:tab/>
        <w:t>проект по развитию высоковольтных сетей электропередачи класса А (подземного заложения) в Порто-Ново;</w:t>
      </w:r>
    </w:p>
    <w:p w:rsidR="00000000" w:rsidRDefault="00000000"/>
    <w:p w:rsidR="00000000" w:rsidRDefault="00000000">
      <w:pPr>
        <w:ind w:left="1134" w:hanging="1134"/>
      </w:pPr>
      <w:r>
        <w:tab/>
      </w:r>
      <w:r>
        <w:sym w:font="Symbol" w:char="F02D"/>
      </w:r>
      <w:r>
        <w:tab/>
        <w:t xml:space="preserve">проект по расширению и развитию электросети в </w:t>
      </w:r>
      <w:proofErr w:type="spellStart"/>
      <w:r>
        <w:t>Котону</w:t>
      </w:r>
      <w:proofErr w:type="spellEnd"/>
      <w:r>
        <w:t xml:space="preserve">, Порто-Ново и </w:t>
      </w:r>
      <w:proofErr w:type="spellStart"/>
      <w:r>
        <w:t>Абоме-Калави</w:t>
      </w:r>
      <w:proofErr w:type="spellEnd"/>
      <w:r>
        <w:t>.</w:t>
      </w:r>
    </w:p>
    <w:p w:rsidR="00000000" w:rsidRDefault="00000000"/>
    <w:p w:rsidR="00000000" w:rsidRDefault="00000000">
      <w:r>
        <w:t>240.</w:t>
      </w:r>
      <w:r>
        <w:tab/>
        <w:t>Помимо этого осуществляются национальные или международные проекты строительства плотин (например, совместные проекты с Того или с Нигерией и Ганой), однако при этом постоянно растущая цена за квт/ч электроэнергии делает электричество по</w:t>
      </w:r>
      <w:r>
        <w:noBreakHyphen/>
        <w:t>прежнему не доступным для большинства семей.</w:t>
      </w:r>
    </w:p>
    <w:p w:rsidR="00000000" w:rsidRDefault="00000000"/>
    <w:p w:rsidR="00000000" w:rsidRDefault="00000000">
      <w:r>
        <w:t>241.</w:t>
      </w:r>
      <w:r>
        <w:rPr>
          <w:b/>
          <w:bCs/>
        </w:rPr>
        <w:tab/>
      </w:r>
      <w:r>
        <w:rPr>
          <w:b/>
          <w:bCs/>
          <w:lang w:val="fr-FR"/>
        </w:rPr>
        <w:t>d</w:t>
      </w:r>
      <w:r>
        <w:rPr>
          <w:b/>
          <w:bCs/>
        </w:rPr>
        <w:t xml:space="preserve">) </w:t>
      </w:r>
      <w:r>
        <w:rPr>
          <w:b/>
          <w:bCs/>
        </w:rPr>
        <w:tab/>
      </w:r>
      <w:r>
        <w:t xml:space="preserve">Что касается доступа к питьевой воде, то следует отметить, что в целом </w:t>
      </w:r>
      <w:proofErr w:type="spellStart"/>
      <w:r>
        <w:t>44%</w:t>
      </w:r>
      <w:proofErr w:type="spellEnd"/>
      <w:r>
        <w:t xml:space="preserve"> домохозяйств пользуются внутренним или наружным водопроводом или же берут воду из общественных колодцев.  Доля таких семей в два раза выше в городах, чем в сельской местности (соответственно </w:t>
      </w:r>
      <w:proofErr w:type="spellStart"/>
      <w:r>
        <w:t>68%</w:t>
      </w:r>
      <w:proofErr w:type="spellEnd"/>
      <w:r>
        <w:t xml:space="preserve"> и </w:t>
      </w:r>
      <w:proofErr w:type="spellStart"/>
      <w:r>
        <w:t>30%</w:t>
      </w:r>
      <w:proofErr w:type="spellEnd"/>
      <w:r>
        <w:t xml:space="preserve">).  В сельской местности артезианские источники используют </w:t>
      </w:r>
      <w:proofErr w:type="spellStart"/>
      <w:r>
        <w:t>16%</w:t>
      </w:r>
      <w:proofErr w:type="spellEnd"/>
      <w:r>
        <w:t xml:space="preserve"> домохозяйств, в городской - </w:t>
      </w:r>
      <w:proofErr w:type="spellStart"/>
      <w:r>
        <w:t>5%</w:t>
      </w:r>
      <w:proofErr w:type="spellEnd"/>
      <w:r>
        <w:t xml:space="preserve">.  Защищенными колодцами пользуются </w:t>
      </w:r>
      <w:proofErr w:type="spellStart"/>
      <w:r>
        <w:t>6%</w:t>
      </w:r>
      <w:proofErr w:type="spellEnd"/>
      <w:r>
        <w:t xml:space="preserve"> домохозяйств как в сельской местности, так и в городах.  Тем не менее следует отметить, что пользование водой из незащищенных источников остается довольно распространенным явлением (</w:t>
      </w:r>
      <w:proofErr w:type="spellStart"/>
      <w:r>
        <w:t>21%</w:t>
      </w:r>
      <w:proofErr w:type="spellEnd"/>
      <w:r>
        <w:t xml:space="preserve">), и эта цифра не изменилась за период между первым обследованием по вопросам демографии и здравоохранения в Бенине в 1996 году и вторым - в 2001 году;  кроме того, 12% домохозяйств продолжают использовать воду из рек, болот и стариц, которые, как правило, представляют собой загрязненные </w:t>
      </w:r>
      <w:proofErr w:type="spellStart"/>
      <w:r>
        <w:t>водоисточники</w:t>
      </w:r>
      <w:proofErr w:type="spellEnd"/>
      <w:r>
        <w:t>.  Большинство проектов по подведению водоснабжения касаются прежде всего городов.  Однако в последние годы вкладываются значительные средства  для увеличения числа артезианских скважин, в частности, в зонах распространения гвинейского червя-ришты.  Эти усилия, несомненно, приносят свои плоды, но в сельской местности остается еще немало семей, не имеющих доступа к источникам питьевой воды (</w:t>
      </w:r>
      <w:proofErr w:type="spellStart"/>
      <w:r>
        <w:t>48%</w:t>
      </w:r>
      <w:proofErr w:type="spellEnd"/>
      <w:r>
        <w:t xml:space="preserve">).  Ряд других проектов скважинного бурения позволили снизить остроту ситуации, и были найдены долгосрочные решения проблемы ремонта колодезных насосов.  Кроме того, следует отметить, что </w:t>
      </w:r>
      <w:proofErr w:type="spellStart"/>
      <w:r>
        <w:t>63%</w:t>
      </w:r>
      <w:proofErr w:type="spellEnd"/>
      <w:r>
        <w:t xml:space="preserve"> бенинских домохозяйств имеют доступ к воде меньше чем за 15 минут.</w:t>
      </w:r>
    </w:p>
    <w:p w:rsidR="00000000" w:rsidRDefault="00000000"/>
    <w:p w:rsidR="00000000" w:rsidRDefault="00000000">
      <w:r>
        <w:t>242.</w:t>
      </w:r>
      <w:r>
        <w:tab/>
        <w:t xml:space="preserve">Осуществление реформы в этой области, начатой несколько лет назад, должно позволить улучшить сложившуюся практику водопользования на местах.  </w:t>
      </w:r>
    </w:p>
    <w:p w:rsidR="00000000" w:rsidRDefault="00000000"/>
    <w:p w:rsidR="00000000" w:rsidRDefault="00000000">
      <w:pPr>
        <w:rPr>
          <w:b/>
          <w:bCs/>
        </w:rPr>
      </w:pPr>
      <w:r>
        <w:rPr>
          <w:b/>
          <w:bCs/>
        </w:rPr>
        <w:tab/>
        <w:t>12.</w:t>
      </w:r>
      <w:r>
        <w:rPr>
          <w:b/>
          <w:bCs/>
        </w:rPr>
        <w:tab/>
      </w:r>
      <w:r>
        <w:rPr>
          <w:b/>
          <w:bCs/>
          <w:u w:val="single"/>
        </w:rPr>
        <w:t>Статья 12 Пакта</w:t>
      </w:r>
      <w:r>
        <w:rPr>
          <w:b/>
          <w:bCs/>
        </w:rPr>
        <w:t>:  Право на защиту физического и психического здоровья</w:t>
      </w:r>
    </w:p>
    <w:p w:rsidR="00000000" w:rsidRDefault="00000000">
      <w:pPr>
        <w:rPr>
          <w:b/>
          <w:bCs/>
        </w:rPr>
      </w:pPr>
    </w:p>
    <w:p w:rsidR="00000000" w:rsidRDefault="00000000">
      <w:pPr>
        <w:rPr>
          <w:b/>
          <w:bCs/>
        </w:rPr>
      </w:pPr>
      <w:r>
        <w:rPr>
          <w:b/>
          <w:bCs/>
        </w:rPr>
        <w:tab/>
        <w:t>12.1</w:t>
      </w:r>
    </w:p>
    <w:p w:rsidR="00000000" w:rsidRDefault="00000000">
      <w:pPr>
        <w:rPr>
          <w:b/>
          <w:bCs/>
        </w:rPr>
      </w:pPr>
    </w:p>
    <w:p w:rsidR="00000000" w:rsidRDefault="00000000">
      <w:r>
        <w:t>243.</w:t>
      </w:r>
      <w:r>
        <w:tab/>
        <w:t xml:space="preserve">Несмотря на результаты, которых удалось добиться в сфере защиты физического и психического здоровья граждан, положение в Бенине остается в этом плане весьма сложным и характеризуется эндемическими вспышками малярии, недоеданием, санитарно-гигиеническими проблемами, ограниченным доступом к источникам питьевой воды, а также рисками, связанными с ВИЧ/СПИДом.  </w:t>
      </w:r>
    </w:p>
    <w:p w:rsidR="00000000" w:rsidRDefault="00000000"/>
    <w:p w:rsidR="00000000" w:rsidRDefault="00000000">
      <w:pPr>
        <w:rPr>
          <w:b/>
          <w:bCs/>
        </w:rPr>
      </w:pPr>
      <w:r>
        <w:rPr>
          <w:b/>
          <w:bCs/>
        </w:rPr>
        <w:tab/>
        <w:t>12.2</w:t>
      </w:r>
    </w:p>
    <w:p w:rsidR="00000000" w:rsidRDefault="00000000">
      <w:pPr>
        <w:rPr>
          <w:b/>
          <w:bCs/>
        </w:rPr>
      </w:pPr>
    </w:p>
    <w:p w:rsidR="00000000" w:rsidRDefault="00000000">
      <w:r>
        <w:t>244</w:t>
      </w:r>
      <w:r>
        <w:rPr>
          <w:b/>
          <w:bCs/>
        </w:rPr>
        <w:t>.</w:t>
      </w:r>
      <w:r>
        <w:rPr>
          <w:b/>
          <w:bCs/>
        </w:rPr>
        <w:tab/>
      </w:r>
      <w:r>
        <w:rPr>
          <w:b/>
          <w:bCs/>
          <w:lang w:val="fr-FR"/>
        </w:rPr>
        <w:t>a</w:t>
      </w:r>
      <w:r>
        <w:rPr>
          <w:b/>
          <w:bCs/>
        </w:rPr>
        <w:t>)</w:t>
      </w:r>
      <w:r>
        <w:rPr>
          <w:b/>
          <w:bCs/>
        </w:rPr>
        <w:tab/>
      </w:r>
      <w:r>
        <w:t>В национальном исследовании "Бенин 2025", касающемся долгосрочных перспектив до 2025 года, особое внимание уделяется вопросам благосостояния населения, основывающегося, в частности, на следующих элементах:</w:t>
      </w:r>
    </w:p>
    <w:p w:rsidR="00000000" w:rsidRDefault="00000000"/>
    <w:p w:rsidR="00000000" w:rsidRDefault="00000000">
      <w:pPr>
        <w:spacing w:line="240" w:lineRule="auto"/>
      </w:pPr>
      <w:r>
        <w:tab/>
      </w:r>
      <w:r>
        <w:sym w:font="Symbol" w:char="F02D"/>
      </w:r>
      <w:r>
        <w:tab/>
        <w:t>оказание населению качественных медицинских услуг;</w:t>
      </w:r>
    </w:p>
    <w:p w:rsidR="00000000" w:rsidRDefault="00000000">
      <w:pPr>
        <w:spacing w:line="240" w:lineRule="auto"/>
      </w:pPr>
    </w:p>
    <w:p w:rsidR="00000000" w:rsidRDefault="00000000">
      <w:pPr>
        <w:spacing w:line="240" w:lineRule="auto"/>
        <w:ind w:left="1134" w:hanging="1134"/>
      </w:pPr>
      <w:r>
        <w:tab/>
      </w:r>
      <w:r>
        <w:sym w:font="Symbol" w:char="F02D"/>
      </w:r>
      <w:r>
        <w:tab/>
        <w:t>обеспечение всего населения питьевой водой, электричеством и адекватным жильем;</w:t>
      </w:r>
    </w:p>
    <w:p w:rsidR="00000000" w:rsidRDefault="00000000">
      <w:pPr>
        <w:spacing w:line="216" w:lineRule="auto"/>
      </w:pPr>
    </w:p>
    <w:p w:rsidR="00000000" w:rsidRDefault="00000000">
      <w:r>
        <w:tab/>
      </w:r>
      <w:r>
        <w:sym w:font="Symbol" w:char="F02D"/>
      </w:r>
      <w:r>
        <w:tab/>
        <w:t>здоровый образ жизни.</w:t>
      </w:r>
    </w:p>
    <w:p w:rsidR="00000000" w:rsidRDefault="00000000"/>
    <w:p w:rsidR="00000000" w:rsidRDefault="00000000">
      <w:r>
        <w:t>245.</w:t>
      </w:r>
      <w:r>
        <w:tab/>
        <w:t>Этот подход последовательно конкретизировался благодаря осуществлению различных Программ действий правительства (</w:t>
      </w:r>
      <w:proofErr w:type="spellStart"/>
      <w:r>
        <w:t>ПДП</w:t>
      </w:r>
      <w:proofErr w:type="spellEnd"/>
      <w:r>
        <w:t xml:space="preserve">).  Так, действия, направленные на улучшение социальных и санитарных условий для населения, занимают особое место в осуществляемой программе </w:t>
      </w:r>
      <w:proofErr w:type="spellStart"/>
      <w:r>
        <w:t>ПДП</w:t>
      </w:r>
      <w:proofErr w:type="spellEnd"/>
      <w:r>
        <w:t xml:space="preserve"> -2, в рамках которой на министерство здравоохранения возложено проведение 59 акций, главным образом по шестому разделу программы, касающемуся усиления борьбы с бедностью.  Задача этого министерства была, таким образом, расширена и стала включать борьбу с бедностью как одну из целей устойчивого развития Бенина.  Теперь деятельность министерства направлена в том числе на улучшение социальных и санитарных условий проживания семей путем системных мероприятий, охватывающих бедные и нуждающиеся слои населения".  Для успешного выполнения министерством здравоохранения этой задачи потребовалось разработать документ под названием "Национальная политика и стратегии по развитию сектора здравоохранения".  Это позволило придать новый импульс осуществляемым реформам и обеспечить поэтапную реализацию других назревших реформ с использованием двух следующих основных инструментов: </w:t>
      </w:r>
    </w:p>
    <w:p w:rsidR="00000000" w:rsidRDefault="00000000"/>
    <w:p w:rsidR="00000000" w:rsidRDefault="00000000">
      <w:pPr>
        <w:spacing w:line="360" w:lineRule="auto"/>
      </w:pPr>
      <w:r>
        <w:tab/>
      </w:r>
      <w:r>
        <w:sym w:font="Symbol" w:char="F02D"/>
      </w:r>
      <w:r>
        <w:tab/>
        <w:t>систем обеспечения поддержки;</w:t>
      </w:r>
    </w:p>
    <w:p w:rsidR="00000000" w:rsidRDefault="00000000">
      <w:r>
        <w:tab/>
      </w:r>
      <w:r>
        <w:sym w:font="Symbol" w:char="F02D"/>
      </w:r>
      <w:r>
        <w:tab/>
        <w:t>деятельности по охране здоровья.</w:t>
      </w:r>
    </w:p>
    <w:p w:rsidR="00000000" w:rsidRDefault="00000000"/>
    <w:p w:rsidR="00000000" w:rsidRDefault="00000000">
      <w:r>
        <w:t>246.</w:t>
      </w:r>
      <w:r>
        <w:tab/>
      </w:r>
      <w:r>
        <w:rPr>
          <w:b/>
          <w:bCs/>
          <w:lang w:val="fr-FR"/>
        </w:rPr>
        <w:t>b</w:t>
      </w:r>
      <w:r>
        <w:rPr>
          <w:b/>
          <w:bCs/>
        </w:rPr>
        <w:t>)</w:t>
      </w:r>
      <w:r>
        <w:t xml:space="preserve"> </w:t>
      </w:r>
      <w:r>
        <w:tab/>
        <w:t>В сфере здравоохранения были достигнуты очень важные  результаты:</w:t>
      </w:r>
    </w:p>
    <w:p w:rsidR="00000000" w:rsidRDefault="00000000"/>
    <w:p w:rsidR="00000000" w:rsidRDefault="00000000">
      <w:pPr>
        <w:ind w:left="1134" w:hanging="1134"/>
      </w:pPr>
      <w:r>
        <w:tab/>
      </w:r>
      <w:r>
        <w:sym w:font="Symbol" w:char="F02D"/>
      </w:r>
      <w:r>
        <w:tab/>
        <w:t>в 2001 году были построены и сданы в эксплуатацию здания местных Управлений здравоохранения (</w:t>
      </w:r>
      <w:proofErr w:type="spellStart"/>
      <w:r>
        <w:rPr>
          <w:lang w:val="fr-FR"/>
        </w:rPr>
        <w:t>DDSP</w:t>
      </w:r>
      <w:proofErr w:type="spellEnd"/>
      <w:r>
        <w:t>) в шести департаментах страны;</w:t>
      </w:r>
    </w:p>
    <w:p w:rsidR="00000000" w:rsidRDefault="00000000"/>
    <w:p w:rsidR="00000000" w:rsidRDefault="00000000">
      <w:pPr>
        <w:ind w:left="1134" w:hanging="1134"/>
      </w:pPr>
      <w:r>
        <w:tab/>
      </w:r>
      <w:r>
        <w:sym w:font="Symbol" w:char="F02D"/>
      </w:r>
      <w:r>
        <w:tab/>
        <w:t>создана система диагностики и лечения раковых заболеваний половых органов, планируется создание и оснащение геронтологических служб в больничных центрах департаментов (</w:t>
      </w:r>
      <w:proofErr w:type="spellStart"/>
      <w:r>
        <w:rPr>
          <w:lang w:val="fr-FR"/>
        </w:rPr>
        <w:t>CHD</w:t>
      </w:r>
      <w:proofErr w:type="spellEnd"/>
      <w:r>
        <w:t>);</w:t>
      </w:r>
    </w:p>
    <w:p w:rsidR="00000000" w:rsidRDefault="00000000"/>
    <w:p w:rsidR="00000000" w:rsidRDefault="00000000">
      <w:pPr>
        <w:ind w:left="1134" w:hanging="1134"/>
      </w:pPr>
      <w:r>
        <w:tab/>
      </w:r>
      <w:r>
        <w:sym w:font="Symbol" w:char="F02D"/>
      </w:r>
      <w:r>
        <w:tab/>
        <w:t>произведены закупки самоблокирующихся шприцов;  подготовлено сто специалистов по противоэпидемиологическому мониторингу болезней, включенных в расширенную программу вакцинации (</w:t>
      </w:r>
      <w:proofErr w:type="spellStart"/>
      <w:r>
        <w:t>РПВ</w:t>
      </w:r>
      <w:proofErr w:type="spellEnd"/>
      <w:r>
        <w:t>).  Организованы периодические (ежемесячные и ежеквартальные) медосмотры во всех санитарных учреждениях.  В них было также проведено 5 мониторинговых обследований (полугодичных);</w:t>
      </w:r>
    </w:p>
    <w:p w:rsidR="00000000" w:rsidRDefault="00000000"/>
    <w:p w:rsidR="00000000" w:rsidRDefault="00000000">
      <w:pPr>
        <w:ind w:left="1134" w:hanging="1134"/>
      </w:pPr>
      <w:r>
        <w:tab/>
      </w:r>
      <w:r>
        <w:sym w:font="Symbol" w:char="F02D"/>
      </w:r>
      <w:r>
        <w:tab/>
        <w:t>построено восемь областных больниц и 6 из них были полностью оснащены;</w:t>
      </w:r>
    </w:p>
    <w:p w:rsidR="00000000" w:rsidRDefault="00000000"/>
    <w:p w:rsidR="00000000" w:rsidRDefault="00000000">
      <w:pPr>
        <w:ind w:left="1134" w:hanging="1134"/>
      </w:pPr>
      <w:r>
        <w:tab/>
      </w:r>
      <w:r>
        <w:sym w:font="Symbol" w:char="F02D"/>
      </w:r>
      <w:r>
        <w:tab/>
        <w:t>создано и оснащено 75 районных и 16 коммунальных медицинских центров;</w:t>
      </w:r>
    </w:p>
    <w:p w:rsidR="00000000" w:rsidRDefault="00000000"/>
    <w:p w:rsidR="00000000" w:rsidRDefault="00000000">
      <w:pPr>
        <w:ind w:left="1134" w:hanging="1134"/>
      </w:pPr>
      <w:r>
        <w:tab/>
      </w:r>
      <w:r>
        <w:sym w:font="Symbol" w:char="F02D"/>
      </w:r>
      <w:r>
        <w:tab/>
        <w:t>расширен больничный центр (</w:t>
      </w:r>
      <w:proofErr w:type="spellStart"/>
      <w:r>
        <w:rPr>
          <w:lang w:val="fr-FR"/>
        </w:rPr>
        <w:t>CHD</w:t>
      </w:r>
      <w:proofErr w:type="spellEnd"/>
      <w:r>
        <w:t xml:space="preserve">) в департаменте </w:t>
      </w:r>
      <w:proofErr w:type="spellStart"/>
      <w:r>
        <w:t>Зу</w:t>
      </w:r>
      <w:proofErr w:type="spellEnd"/>
      <w:r>
        <w:t>, построено помещение для китайской врачебной миссии;  проведена реконструкция больничного центра в департаменте Моно;</w:t>
      </w:r>
    </w:p>
    <w:p w:rsidR="00000000" w:rsidRDefault="00000000"/>
    <w:p w:rsidR="00000000" w:rsidRDefault="00000000">
      <w:pPr>
        <w:ind w:left="1134" w:hanging="1134"/>
      </w:pPr>
      <w:r>
        <w:tab/>
      </w:r>
      <w:r>
        <w:sym w:font="Symbol" w:char="F02D"/>
      </w:r>
      <w:r>
        <w:tab/>
        <w:t>идет реконструкция и оснащение университетского больничного национального центра (</w:t>
      </w:r>
      <w:proofErr w:type="spellStart"/>
      <w:r>
        <w:rPr>
          <w:lang w:val="fr-FR"/>
        </w:rPr>
        <w:t>CNHU</w:t>
      </w:r>
      <w:proofErr w:type="spellEnd"/>
      <w:r>
        <w:t>);</w:t>
      </w:r>
    </w:p>
    <w:p w:rsidR="00000000" w:rsidRDefault="00000000"/>
    <w:p w:rsidR="00000000" w:rsidRDefault="00000000">
      <w:r>
        <w:tab/>
      </w:r>
      <w:r>
        <w:sym w:font="Symbol" w:char="F02D"/>
      </w:r>
      <w:r>
        <w:tab/>
        <w:t>в этом центре построено здание кардиологической службы;</w:t>
      </w:r>
    </w:p>
    <w:p w:rsidR="00000000" w:rsidRDefault="00000000"/>
    <w:p w:rsidR="00000000" w:rsidRDefault="00000000">
      <w:pPr>
        <w:ind w:left="1134" w:hanging="1134"/>
      </w:pPr>
      <w:r>
        <w:tab/>
      </w:r>
      <w:r>
        <w:sym w:font="Symbol" w:char="F02D"/>
      </w:r>
      <w:r>
        <w:tab/>
        <w:t>построены и сданы в эксплуатацию 23 из запланированных 24 (т.е. </w:t>
      </w:r>
      <w:proofErr w:type="spellStart"/>
      <w:r>
        <w:t>99%</w:t>
      </w:r>
      <w:proofErr w:type="spellEnd"/>
      <w:r>
        <w:t>) центров поддержки развития здравоохранения;</w:t>
      </w:r>
    </w:p>
    <w:p w:rsidR="00000000" w:rsidRDefault="00000000"/>
    <w:p w:rsidR="00000000" w:rsidRDefault="00000000">
      <w:pPr>
        <w:ind w:left="1134" w:hanging="567"/>
      </w:pPr>
      <w:r>
        <w:sym w:font="Symbol" w:char="F02D"/>
      </w:r>
      <w:r>
        <w:tab/>
        <w:t>произведена реконструкция национальной медицинской лаборатории с целью расширения ее возможностей по оказанию услуг населению.  Эта реконструкция, проведенная вместо строительства нового здания, позволила сэкономить до 70 % средств;</w:t>
      </w:r>
    </w:p>
    <w:p w:rsidR="00000000" w:rsidRDefault="00000000">
      <w:pPr>
        <w:ind w:left="1134" w:hanging="567"/>
      </w:pPr>
    </w:p>
    <w:p w:rsidR="00000000" w:rsidRDefault="00000000">
      <w:pPr>
        <w:ind w:left="1134" w:hanging="567"/>
      </w:pPr>
      <w:r>
        <w:sym w:font="Symbol" w:char="F02D"/>
      </w:r>
      <w:r>
        <w:tab/>
        <w:t>построено и сдано в эксплуатацию новое здание (3 этажа) в комплексе, именуемом больницей матери и ребенка, ранее называвшемся роддом "Лагуна";</w:t>
      </w:r>
    </w:p>
    <w:p w:rsidR="00000000" w:rsidRDefault="00000000">
      <w:pPr>
        <w:ind w:left="1134" w:hanging="567"/>
      </w:pPr>
    </w:p>
    <w:p w:rsidR="00000000" w:rsidRDefault="00000000">
      <w:pPr>
        <w:ind w:left="1134" w:hanging="567"/>
      </w:pPr>
      <w:r>
        <w:sym w:font="Symbol" w:char="F02D"/>
      </w:r>
      <w:r>
        <w:tab/>
        <w:t>создание системы, предусматривающей прохождение студентами факультета медицинских наук (</w:t>
      </w:r>
      <w:proofErr w:type="spellStart"/>
      <w:r>
        <w:rPr>
          <w:lang w:val="fr-FR"/>
        </w:rPr>
        <w:t>FSS</w:t>
      </w:r>
      <w:proofErr w:type="spellEnd"/>
      <w:r>
        <w:t>) стажировок в больницах, Психиатрическом центре Жако и в больнице матери и ребенка;</w:t>
      </w:r>
    </w:p>
    <w:p w:rsidR="00000000" w:rsidRDefault="00000000">
      <w:pPr>
        <w:ind w:left="1134" w:hanging="567"/>
      </w:pPr>
    </w:p>
    <w:p w:rsidR="00000000" w:rsidRDefault="00000000">
      <w:pPr>
        <w:ind w:left="1134" w:hanging="567"/>
      </w:pPr>
      <w:r>
        <w:sym w:font="Symbol" w:char="F02D"/>
      </w:r>
      <w:r>
        <w:tab/>
        <w:t>создана Служба срочной медицинской помощи Бенина (</w:t>
      </w:r>
      <w:proofErr w:type="spellStart"/>
      <w:r>
        <w:t>САМЮ-Бенин</w:t>
      </w:r>
      <w:proofErr w:type="spellEnd"/>
      <w:r>
        <w:t>).</w:t>
      </w:r>
    </w:p>
    <w:p w:rsidR="00000000" w:rsidRDefault="00000000"/>
    <w:p w:rsidR="00000000" w:rsidRDefault="00000000">
      <w:r>
        <w:t>247.</w:t>
      </w:r>
      <w:r>
        <w:tab/>
        <w:t xml:space="preserve">Служба </w:t>
      </w:r>
      <w:proofErr w:type="spellStart"/>
      <w:r>
        <w:t>САМЮ-Бенин</w:t>
      </w:r>
      <w:proofErr w:type="spellEnd"/>
      <w:r>
        <w:t xml:space="preserve"> был создана в ходе оригинального эксперимента, проведенного в декабре 1995 года по случаю организации в Бенине конференции глав франкоязычных государств.  К этой встрече канадские партнеры поставили две кареты скорой помощи с медицинским оборудованием и средствами радиосвязи и провели краткосрочную подготовку бригады скорой помощи в составе врача, санитара и водителя-санитара, обеспечив тем самым их готовность для этого форума, в котором приняли участие более 50 000 человек, в том числе несколько сот высокопоставленных лиц.  Этот эксперимент показал, что при наличии адекватных средств и рациональной организации в Бенине можно с достаточной эффективностью обеспечить удовлетворение потребностей в услугах внебольничной скорой медицинской помощи.  Отсюда возникла идея о создании </w:t>
      </w:r>
      <w:proofErr w:type="spellStart"/>
      <w:r>
        <w:t>САМЮ</w:t>
      </w:r>
      <w:proofErr w:type="spellEnd"/>
      <w:r>
        <w:t xml:space="preserve">:  соответствующее распоряжение было подписано 8 апреля 1999 года.  Служба </w:t>
      </w:r>
      <w:proofErr w:type="spellStart"/>
      <w:r>
        <w:t>САМЮ-Бенин</w:t>
      </w:r>
      <w:proofErr w:type="spellEnd"/>
      <w:r>
        <w:t xml:space="preserve"> начала действовать 15 ноября 1999 года.  Можно сказать, что больница вышла за пределы своих стен, чтобы оказывать помощь больным на дому, а также в общественных местах, на работе, на стадионе, на рынке или в другом медицинском учреждении.  При неожиданном появлении проблем со здоровьем, которые требуют срочного медицинского вмешательства, достаточно позвонить самому (или попросить кого-то) по специальному номеру </w:t>
      </w:r>
      <w:proofErr w:type="spellStart"/>
      <w:r>
        <w:t>САМЮ-Бенин</w:t>
      </w:r>
      <w:proofErr w:type="spellEnd"/>
      <w:r>
        <w:t>.  Круглосуточный прием вызовов ведется врачами, которые решают, какие меры необходимо принять в каждой ситуации, связанной со срочной необходимостью оказания помощи.  Эта служба также работала на различных национальных и международных  встречах и мероприятиях:  их число составило 8 в 2000 году, 12 - в 2002 году, 35 - в 2003 году и 38 - в 2004 году.</w:t>
      </w:r>
    </w:p>
    <w:p w:rsidR="00000000" w:rsidRDefault="00000000"/>
    <w:p w:rsidR="00000000" w:rsidRDefault="00000000">
      <w:r>
        <w:t>248.</w:t>
      </w:r>
      <w:r>
        <w:tab/>
        <w:t xml:space="preserve">Служба </w:t>
      </w:r>
      <w:proofErr w:type="spellStart"/>
      <w:r>
        <w:t>САМЮ-Бенин</w:t>
      </w:r>
      <w:proofErr w:type="spellEnd"/>
      <w:r>
        <w:t xml:space="preserve"> действует на всей территории страны через шесть станций мобильной службы скорой помощи и реанимации (</w:t>
      </w:r>
      <w:proofErr w:type="spellStart"/>
      <w:r>
        <w:t>СМЮР</w:t>
      </w:r>
      <w:proofErr w:type="spellEnd"/>
      <w:r>
        <w:t xml:space="preserve"> на местах) в каждом из бывших департаментов.  С самого начала служба располагала арсеналом средств для обеспечения работы своих местных отделений.  Судя по спросу на ее услуги, служба </w:t>
      </w:r>
      <w:proofErr w:type="spellStart"/>
      <w:r>
        <w:t>САМЮ-Бенин</w:t>
      </w:r>
      <w:proofErr w:type="spellEnd"/>
      <w:r>
        <w:t xml:space="preserve">  сегодня является убедительным примером положительного опыта осуществления реформ в области здравоохранения.  В целях расширения возможностей службы по удовлетворению запросов населения необходимо предпринять ряд мер, включая обновление арсенала медико-технических средств, увеличение автопарка, строительство национального координационного центра, организацию постоянного обучения (в том числе с выдачей дипломов) медицинского персонала, для чего потребуется создание центра обучения по оказанию неотложных услуг под эгидой </w:t>
      </w:r>
      <w:proofErr w:type="spellStart"/>
      <w:r>
        <w:t>САМЮ</w:t>
      </w:r>
      <w:proofErr w:type="spellEnd"/>
      <w:r>
        <w:t xml:space="preserve">;  выделение министерством внутренних дел частот радиосвязи для системы </w:t>
      </w:r>
      <w:proofErr w:type="spellStart"/>
      <w:r>
        <w:t>САМЮ</w:t>
      </w:r>
      <w:proofErr w:type="spellEnd"/>
      <w:r>
        <w:t xml:space="preserve">, выделение короткого номера бесплатного вызова (как для пожарных и полиции) с целью облегчить доступ к услугам </w:t>
      </w:r>
      <w:proofErr w:type="spellStart"/>
      <w:r>
        <w:t>САМЮ</w:t>
      </w:r>
      <w:proofErr w:type="spellEnd"/>
      <w:r>
        <w:t>.</w:t>
      </w:r>
    </w:p>
    <w:p w:rsidR="00000000" w:rsidRDefault="00000000"/>
    <w:p w:rsidR="00000000" w:rsidRDefault="00000000">
      <w:pPr>
        <w:rPr>
          <w:b/>
          <w:bCs/>
        </w:rPr>
      </w:pPr>
      <w:r>
        <w:rPr>
          <w:b/>
          <w:bCs/>
        </w:rPr>
        <w:t>12.3</w:t>
      </w:r>
    </w:p>
    <w:p w:rsidR="00000000" w:rsidRDefault="00000000">
      <w:pPr>
        <w:rPr>
          <w:b/>
          <w:bCs/>
        </w:rPr>
      </w:pPr>
    </w:p>
    <w:p w:rsidR="00000000" w:rsidRDefault="00000000">
      <w:r>
        <w:t>249.</w:t>
      </w:r>
      <w:r>
        <w:tab/>
        <w:t xml:space="preserve">В государственном бюджете 2004 года </w:t>
      </w:r>
      <w:proofErr w:type="spellStart"/>
      <w:r>
        <w:t>10,73%</w:t>
      </w:r>
      <w:proofErr w:type="spellEnd"/>
      <w:r>
        <w:t xml:space="preserve"> средств было направлено на нужды здравоохранения.  В планах на 2005 год эта доля составляет </w:t>
      </w:r>
      <w:proofErr w:type="spellStart"/>
      <w:r>
        <w:t>10,61%</w:t>
      </w:r>
      <w:proofErr w:type="spellEnd"/>
      <w:r>
        <w:t xml:space="preserve"> от ВВП.  В 1998 году она составляла </w:t>
      </w:r>
      <w:proofErr w:type="spellStart"/>
      <w:r>
        <w:t>16,11%</w:t>
      </w:r>
      <w:proofErr w:type="spellEnd"/>
      <w:r>
        <w:t xml:space="preserve">, в 1999 году - </w:t>
      </w:r>
      <w:proofErr w:type="spellStart"/>
      <w:r>
        <w:t>18,26%</w:t>
      </w:r>
      <w:proofErr w:type="spellEnd"/>
      <w:r>
        <w:t xml:space="preserve">.  Далее отмечается ее постепенное снижение: </w:t>
      </w:r>
      <w:proofErr w:type="spellStart"/>
      <w:r>
        <w:t>14,49%</w:t>
      </w:r>
      <w:proofErr w:type="spellEnd"/>
      <w:r>
        <w:t xml:space="preserve"> - в 2000 году, </w:t>
      </w:r>
      <w:proofErr w:type="spellStart"/>
      <w:r>
        <w:t>14,23%</w:t>
      </w:r>
      <w:proofErr w:type="spellEnd"/>
      <w:r>
        <w:t xml:space="preserve"> - в 2001 году, </w:t>
      </w:r>
      <w:proofErr w:type="spellStart"/>
      <w:r>
        <w:t>13,59%</w:t>
      </w:r>
      <w:proofErr w:type="spellEnd"/>
      <w:r>
        <w:t xml:space="preserve"> - в 2002 году.</w:t>
      </w:r>
    </w:p>
    <w:p w:rsidR="00000000" w:rsidRDefault="00000000"/>
    <w:p w:rsidR="00000000" w:rsidRDefault="00000000">
      <w:r>
        <w:t>250.</w:t>
      </w:r>
      <w:r>
        <w:tab/>
        <w:t xml:space="preserve">Реформа бюджета, затрагивающая в числе первых сектор здравоохранения, потребовала уделять все больше внимания, с одной стороны, распределению ресурсов на основе критериев справедливости и объективности, а с другой </w:t>
      </w:r>
      <w:r>
        <w:noBreakHyphen/>
        <w:t xml:space="preserve"> их рациональному использованию.  Это в свою очередь требует постоянной оценки ситуации, а также наличия физических и финансовых средств, необходимых для осуществления санитарной политики страны.  </w:t>
      </w:r>
    </w:p>
    <w:p w:rsidR="00000000" w:rsidRDefault="00000000"/>
    <w:p w:rsidR="00000000" w:rsidRDefault="00000000">
      <w:pPr>
        <w:rPr>
          <w:b/>
          <w:bCs/>
        </w:rPr>
      </w:pPr>
      <w:r>
        <w:rPr>
          <w:b/>
          <w:bCs/>
        </w:rPr>
        <w:tab/>
        <w:t>12.4</w:t>
      </w:r>
    </w:p>
    <w:p w:rsidR="00000000" w:rsidRDefault="00000000">
      <w:pPr>
        <w:rPr>
          <w:b/>
          <w:bCs/>
        </w:rPr>
      </w:pPr>
    </w:p>
    <w:p w:rsidR="00000000" w:rsidRDefault="00000000">
      <w:r>
        <w:t>251.</w:t>
      </w:r>
      <w:r>
        <w:rPr>
          <w:b/>
          <w:bCs/>
        </w:rPr>
        <w:tab/>
      </w:r>
      <w:r>
        <w:rPr>
          <w:b/>
          <w:bCs/>
          <w:lang w:val="fr-FR"/>
        </w:rPr>
        <w:t>a</w:t>
      </w:r>
      <w:r>
        <w:rPr>
          <w:b/>
          <w:bCs/>
        </w:rPr>
        <w:t>)  </w:t>
      </w:r>
      <w:r>
        <w:t>Коэффициент детской смертности (</w:t>
      </w:r>
      <w:proofErr w:type="spellStart"/>
      <w:r>
        <w:rPr>
          <w:lang w:val="fr-FR"/>
        </w:rPr>
        <w:t>TMI</w:t>
      </w:r>
      <w:proofErr w:type="spellEnd"/>
      <w:r>
        <w:t>) снизился на 25 пунктов - со 114 до 89 на 1 000 рождений, коэффициент детско-подростковой смертности (</w:t>
      </w:r>
      <w:proofErr w:type="spellStart"/>
      <w:r>
        <w:rPr>
          <w:lang w:val="fr-FR"/>
        </w:rPr>
        <w:t>TMM</w:t>
      </w:r>
      <w:proofErr w:type="spellEnd"/>
      <w:r>
        <w:t>5) - с 203 до 160 на 1 000 рождений (см. таблицу ниже).</w:t>
      </w:r>
    </w:p>
    <w:p w:rsidR="00000000" w:rsidRDefault="00000000"/>
    <w:p w:rsidR="00000000" w:rsidRDefault="00000000">
      <w:pPr>
        <w:jc w:val="center"/>
      </w:pPr>
      <w:r>
        <w:rPr>
          <w:b/>
          <w:bCs/>
          <w:u w:val="single"/>
        </w:rPr>
        <w:t>Таблица 21</w:t>
      </w:r>
      <w:r>
        <w:rPr>
          <w:b/>
          <w:bCs/>
        </w:rPr>
        <w:t>.</w:t>
      </w:r>
      <w:r>
        <w:t xml:space="preserve">   Смертность среди детей в возрасте до пяти лет с 1996 по 2001 год</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1486"/>
        <w:gridCol w:w="1578"/>
        <w:gridCol w:w="1577"/>
        <w:gridCol w:w="1577"/>
        <w:gridCol w:w="1578"/>
      </w:tblGrid>
      <w:tr w:rsidR="00000000">
        <w:tc>
          <w:tcPr>
            <w:tcW w:w="1668" w:type="dxa"/>
            <w:vAlign w:val="center"/>
          </w:tcPr>
          <w:p w:rsidR="00000000" w:rsidRDefault="00000000">
            <w:pPr>
              <w:spacing w:line="240" w:lineRule="auto"/>
              <w:jc w:val="center"/>
              <w:rPr>
                <w:sz w:val="22"/>
              </w:rPr>
            </w:pPr>
            <w:r>
              <w:rPr>
                <w:sz w:val="22"/>
              </w:rPr>
              <w:t>Исследование</w:t>
            </w:r>
          </w:p>
        </w:tc>
        <w:tc>
          <w:tcPr>
            <w:tcW w:w="1486" w:type="dxa"/>
            <w:vAlign w:val="center"/>
          </w:tcPr>
          <w:p w:rsidR="00000000" w:rsidRDefault="00000000">
            <w:pPr>
              <w:spacing w:line="240" w:lineRule="auto"/>
              <w:jc w:val="center"/>
              <w:rPr>
                <w:sz w:val="22"/>
              </w:rPr>
            </w:pPr>
            <w:r>
              <w:rPr>
                <w:sz w:val="22"/>
              </w:rPr>
              <w:t>Ранняя детская смертность</w:t>
            </w:r>
          </w:p>
        </w:tc>
        <w:tc>
          <w:tcPr>
            <w:tcW w:w="1578" w:type="dxa"/>
            <w:vAlign w:val="center"/>
          </w:tcPr>
          <w:p w:rsidR="00000000" w:rsidRDefault="00000000">
            <w:pPr>
              <w:spacing w:line="240" w:lineRule="auto"/>
              <w:jc w:val="center"/>
              <w:rPr>
                <w:sz w:val="22"/>
              </w:rPr>
            </w:pPr>
            <w:r>
              <w:rPr>
                <w:sz w:val="22"/>
              </w:rPr>
              <w:t>Смертность в возрасте от 28 дней до</w:t>
            </w:r>
          </w:p>
          <w:p w:rsidR="00000000" w:rsidRDefault="00000000">
            <w:pPr>
              <w:spacing w:line="240" w:lineRule="auto"/>
              <w:jc w:val="center"/>
              <w:rPr>
                <w:sz w:val="22"/>
              </w:rPr>
            </w:pPr>
            <w:r>
              <w:rPr>
                <w:sz w:val="22"/>
              </w:rPr>
              <w:t>1 года</w:t>
            </w:r>
          </w:p>
        </w:tc>
        <w:tc>
          <w:tcPr>
            <w:tcW w:w="1577" w:type="dxa"/>
            <w:vAlign w:val="center"/>
          </w:tcPr>
          <w:p w:rsidR="00000000" w:rsidRDefault="00000000">
            <w:pPr>
              <w:spacing w:line="240" w:lineRule="auto"/>
              <w:jc w:val="center"/>
              <w:rPr>
                <w:sz w:val="22"/>
              </w:rPr>
            </w:pPr>
            <w:r>
              <w:rPr>
                <w:sz w:val="22"/>
              </w:rPr>
              <w:t>Коэффициент детской смертности</w:t>
            </w:r>
          </w:p>
        </w:tc>
        <w:tc>
          <w:tcPr>
            <w:tcW w:w="1577" w:type="dxa"/>
            <w:vAlign w:val="center"/>
          </w:tcPr>
          <w:p w:rsidR="00000000" w:rsidRDefault="00000000">
            <w:pPr>
              <w:spacing w:line="240" w:lineRule="auto"/>
              <w:jc w:val="center"/>
              <w:rPr>
                <w:sz w:val="22"/>
              </w:rPr>
            </w:pPr>
            <w:r>
              <w:rPr>
                <w:sz w:val="22"/>
              </w:rPr>
              <w:t>Коэффициент юношеской смертности</w:t>
            </w:r>
          </w:p>
        </w:tc>
        <w:tc>
          <w:tcPr>
            <w:tcW w:w="1578" w:type="dxa"/>
            <w:vAlign w:val="center"/>
          </w:tcPr>
          <w:p w:rsidR="00000000" w:rsidRDefault="00000000">
            <w:pPr>
              <w:spacing w:line="240" w:lineRule="auto"/>
              <w:jc w:val="center"/>
              <w:rPr>
                <w:sz w:val="22"/>
              </w:rPr>
            </w:pPr>
            <w:r>
              <w:rPr>
                <w:sz w:val="22"/>
              </w:rPr>
              <w:t>Коэффициент детско-юношеской смертности</w:t>
            </w:r>
          </w:p>
        </w:tc>
      </w:tr>
      <w:tr w:rsidR="00000000">
        <w:tc>
          <w:tcPr>
            <w:tcW w:w="1668" w:type="dxa"/>
          </w:tcPr>
          <w:p w:rsidR="00000000" w:rsidRDefault="00000000">
            <w:pPr>
              <w:rPr>
                <w:sz w:val="22"/>
              </w:rPr>
            </w:pPr>
            <w:proofErr w:type="spellStart"/>
            <w:r>
              <w:rPr>
                <w:sz w:val="22"/>
                <w:lang w:val="fr-FR"/>
              </w:rPr>
              <w:t>EDSB</w:t>
            </w:r>
            <w:proofErr w:type="spellEnd"/>
            <w:r>
              <w:rPr>
                <w:sz w:val="22"/>
              </w:rPr>
              <w:t>1 (1)</w:t>
            </w:r>
          </w:p>
        </w:tc>
        <w:tc>
          <w:tcPr>
            <w:tcW w:w="1486" w:type="dxa"/>
          </w:tcPr>
          <w:p w:rsidR="00000000" w:rsidRDefault="00000000">
            <w:pPr>
              <w:jc w:val="center"/>
              <w:rPr>
                <w:sz w:val="22"/>
              </w:rPr>
            </w:pPr>
            <w:r>
              <w:rPr>
                <w:sz w:val="22"/>
              </w:rPr>
              <w:t>38,2</w:t>
            </w:r>
          </w:p>
        </w:tc>
        <w:tc>
          <w:tcPr>
            <w:tcW w:w="1578" w:type="dxa"/>
          </w:tcPr>
          <w:p w:rsidR="00000000" w:rsidRDefault="00000000">
            <w:pPr>
              <w:jc w:val="center"/>
              <w:rPr>
                <w:sz w:val="22"/>
              </w:rPr>
            </w:pPr>
            <w:r>
              <w:rPr>
                <w:sz w:val="22"/>
              </w:rPr>
              <w:t>55,8</w:t>
            </w:r>
          </w:p>
        </w:tc>
        <w:tc>
          <w:tcPr>
            <w:tcW w:w="1577" w:type="dxa"/>
          </w:tcPr>
          <w:p w:rsidR="00000000" w:rsidRDefault="00000000">
            <w:pPr>
              <w:jc w:val="center"/>
              <w:rPr>
                <w:sz w:val="22"/>
              </w:rPr>
            </w:pPr>
            <w:r>
              <w:rPr>
                <w:sz w:val="22"/>
              </w:rPr>
              <w:t>93,9</w:t>
            </w:r>
          </w:p>
        </w:tc>
        <w:tc>
          <w:tcPr>
            <w:tcW w:w="1577" w:type="dxa"/>
          </w:tcPr>
          <w:p w:rsidR="00000000" w:rsidRDefault="00000000">
            <w:pPr>
              <w:jc w:val="center"/>
              <w:rPr>
                <w:sz w:val="22"/>
              </w:rPr>
            </w:pPr>
            <w:r>
              <w:rPr>
                <w:sz w:val="22"/>
              </w:rPr>
              <w:t>80,0</w:t>
            </w:r>
          </w:p>
        </w:tc>
        <w:tc>
          <w:tcPr>
            <w:tcW w:w="1578" w:type="dxa"/>
          </w:tcPr>
          <w:p w:rsidR="00000000" w:rsidRDefault="00000000">
            <w:pPr>
              <w:tabs>
                <w:tab w:val="clear" w:pos="567"/>
                <w:tab w:val="left" w:pos="417"/>
              </w:tabs>
              <w:rPr>
                <w:sz w:val="22"/>
              </w:rPr>
            </w:pPr>
            <w:r>
              <w:rPr>
                <w:sz w:val="22"/>
              </w:rPr>
              <w:tab/>
              <w:t>166,55</w:t>
            </w:r>
          </w:p>
        </w:tc>
      </w:tr>
      <w:tr w:rsidR="00000000">
        <w:tc>
          <w:tcPr>
            <w:tcW w:w="1668" w:type="dxa"/>
          </w:tcPr>
          <w:p w:rsidR="00000000" w:rsidRDefault="00000000">
            <w:pPr>
              <w:rPr>
                <w:sz w:val="22"/>
              </w:rPr>
            </w:pPr>
            <w:proofErr w:type="spellStart"/>
            <w:r>
              <w:rPr>
                <w:sz w:val="22"/>
                <w:lang w:val="fr-FR"/>
              </w:rPr>
              <w:t>EDSB</w:t>
            </w:r>
            <w:proofErr w:type="spellEnd"/>
            <w:r>
              <w:rPr>
                <w:sz w:val="22"/>
              </w:rPr>
              <w:t xml:space="preserve"> 2 (2001)</w:t>
            </w:r>
          </w:p>
        </w:tc>
        <w:tc>
          <w:tcPr>
            <w:tcW w:w="1486" w:type="dxa"/>
          </w:tcPr>
          <w:p w:rsidR="00000000" w:rsidRDefault="00000000">
            <w:pPr>
              <w:jc w:val="center"/>
              <w:rPr>
                <w:sz w:val="22"/>
              </w:rPr>
            </w:pPr>
            <w:r>
              <w:rPr>
                <w:sz w:val="22"/>
              </w:rPr>
              <w:t>38,4</w:t>
            </w:r>
          </w:p>
        </w:tc>
        <w:tc>
          <w:tcPr>
            <w:tcW w:w="1578" w:type="dxa"/>
          </w:tcPr>
          <w:p w:rsidR="00000000" w:rsidRDefault="00000000">
            <w:pPr>
              <w:jc w:val="center"/>
              <w:rPr>
                <w:sz w:val="22"/>
              </w:rPr>
            </w:pPr>
            <w:r>
              <w:rPr>
                <w:sz w:val="22"/>
              </w:rPr>
              <w:t>50,7</w:t>
            </w:r>
          </w:p>
        </w:tc>
        <w:tc>
          <w:tcPr>
            <w:tcW w:w="1577" w:type="dxa"/>
          </w:tcPr>
          <w:p w:rsidR="00000000" w:rsidRDefault="00000000">
            <w:pPr>
              <w:jc w:val="center"/>
              <w:rPr>
                <w:sz w:val="22"/>
              </w:rPr>
            </w:pPr>
            <w:r>
              <w:rPr>
                <w:sz w:val="22"/>
              </w:rPr>
              <w:t>89,1</w:t>
            </w:r>
          </w:p>
        </w:tc>
        <w:tc>
          <w:tcPr>
            <w:tcW w:w="1577" w:type="dxa"/>
          </w:tcPr>
          <w:p w:rsidR="00000000" w:rsidRDefault="00000000">
            <w:pPr>
              <w:jc w:val="center"/>
              <w:rPr>
                <w:sz w:val="22"/>
              </w:rPr>
            </w:pPr>
            <w:r>
              <w:rPr>
                <w:sz w:val="22"/>
              </w:rPr>
              <w:t>77,8</w:t>
            </w:r>
          </w:p>
        </w:tc>
        <w:tc>
          <w:tcPr>
            <w:tcW w:w="1578" w:type="dxa"/>
          </w:tcPr>
          <w:p w:rsidR="00000000" w:rsidRDefault="00000000">
            <w:pPr>
              <w:tabs>
                <w:tab w:val="clear" w:pos="567"/>
                <w:tab w:val="left" w:pos="417"/>
              </w:tabs>
              <w:rPr>
                <w:sz w:val="22"/>
              </w:rPr>
            </w:pPr>
            <w:r>
              <w:rPr>
                <w:sz w:val="22"/>
              </w:rPr>
              <w:tab/>
              <w:t>160,0</w:t>
            </w:r>
          </w:p>
        </w:tc>
      </w:tr>
    </w:tbl>
    <w:p w:rsidR="00000000" w:rsidRDefault="00000000">
      <w:pPr>
        <w:rPr>
          <w:u w:val="single"/>
        </w:rPr>
      </w:pPr>
    </w:p>
    <w:p w:rsidR="00000000" w:rsidRDefault="00000000">
      <w:r>
        <w:rPr>
          <w:i/>
          <w:iCs/>
        </w:rPr>
        <w:tab/>
        <w:t>Источник</w:t>
      </w:r>
      <w:r>
        <w:t xml:space="preserve">:   </w:t>
      </w:r>
      <w:proofErr w:type="spellStart"/>
      <w:r>
        <w:rPr>
          <w:lang w:val="fr-FR"/>
        </w:rPr>
        <w:t>EDSB</w:t>
      </w:r>
      <w:proofErr w:type="spellEnd"/>
      <w:r>
        <w:t xml:space="preserve"> 2</w:t>
      </w:r>
    </w:p>
    <w:p w:rsidR="00000000" w:rsidRDefault="00000000"/>
    <w:p w:rsidR="00000000" w:rsidRDefault="00000000">
      <w:r>
        <w:t>252.</w:t>
      </w:r>
      <w:r>
        <w:tab/>
        <w:t>В нижеследующей таблице приведены данные о детской смертности в Бенине за 2002</w:t>
      </w:r>
      <w:r>
        <w:rPr>
          <w:lang w:val="en-US"/>
        </w:rPr>
        <w:t> </w:t>
      </w:r>
      <w:r>
        <w:t>год.</w:t>
      </w:r>
    </w:p>
    <w:p w:rsidR="00000000" w:rsidRDefault="00000000"/>
    <w:p w:rsidR="00000000" w:rsidRDefault="00000000">
      <w:pPr>
        <w:jc w:val="center"/>
      </w:pPr>
      <w:r>
        <w:rPr>
          <w:b/>
          <w:bCs/>
          <w:u w:val="single"/>
        </w:rPr>
        <w:t>Таблица 22</w:t>
      </w:r>
      <w:r>
        <w:rPr>
          <w:b/>
          <w:bCs/>
        </w:rPr>
        <w:t>.</w:t>
      </w:r>
      <w:r>
        <w:t xml:space="preserve">   Показатели детской смертности в Бенине в 2002 году (%)</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1791"/>
        <w:gridCol w:w="1791"/>
        <w:gridCol w:w="1791"/>
        <w:gridCol w:w="1792"/>
      </w:tblGrid>
      <w:tr w:rsidR="00000000">
        <w:trPr>
          <w:tblHeader/>
        </w:trPr>
        <w:tc>
          <w:tcPr>
            <w:tcW w:w="1791" w:type="dxa"/>
            <w:vAlign w:val="center"/>
          </w:tcPr>
          <w:p w:rsidR="00000000" w:rsidRDefault="00000000">
            <w:pPr>
              <w:spacing w:line="240" w:lineRule="auto"/>
              <w:jc w:val="center"/>
            </w:pPr>
            <w:r>
              <w:t>Районы</w:t>
            </w:r>
          </w:p>
        </w:tc>
        <w:tc>
          <w:tcPr>
            <w:tcW w:w="1791" w:type="dxa"/>
            <w:vAlign w:val="center"/>
          </w:tcPr>
          <w:p w:rsidR="00000000" w:rsidRDefault="00000000">
            <w:pPr>
              <w:spacing w:line="240" w:lineRule="auto"/>
              <w:jc w:val="center"/>
            </w:pPr>
            <w:r>
              <w:t>Общий коэффициент смертности</w:t>
            </w:r>
          </w:p>
        </w:tc>
        <w:tc>
          <w:tcPr>
            <w:tcW w:w="1791" w:type="dxa"/>
            <w:vAlign w:val="center"/>
          </w:tcPr>
          <w:p w:rsidR="00000000" w:rsidRDefault="00000000">
            <w:pPr>
              <w:spacing w:line="240" w:lineRule="auto"/>
              <w:jc w:val="center"/>
            </w:pPr>
            <w:r>
              <w:t>Смертность в возрасте до года (1</w:t>
            </w:r>
            <w:r>
              <w:rPr>
                <w:lang w:val="fr-FR"/>
              </w:rPr>
              <w:t>q</w:t>
            </w:r>
            <w:r>
              <w:t>0)</w:t>
            </w:r>
          </w:p>
        </w:tc>
        <w:tc>
          <w:tcPr>
            <w:tcW w:w="1791" w:type="dxa"/>
            <w:vAlign w:val="center"/>
          </w:tcPr>
          <w:p w:rsidR="00000000" w:rsidRDefault="00000000">
            <w:pPr>
              <w:spacing w:line="240" w:lineRule="auto"/>
              <w:jc w:val="center"/>
            </w:pPr>
            <w:r>
              <w:t>Смертность в возрасте от года до пяти лет (4</w:t>
            </w:r>
            <w:r>
              <w:rPr>
                <w:lang w:val="fr-FR"/>
              </w:rPr>
              <w:t>q</w:t>
            </w:r>
            <w:r>
              <w:t>1)</w:t>
            </w:r>
          </w:p>
        </w:tc>
        <w:tc>
          <w:tcPr>
            <w:tcW w:w="1792" w:type="dxa"/>
            <w:vAlign w:val="center"/>
          </w:tcPr>
          <w:p w:rsidR="00000000" w:rsidRDefault="00000000">
            <w:pPr>
              <w:spacing w:line="240" w:lineRule="auto"/>
              <w:jc w:val="center"/>
            </w:pPr>
            <w:r>
              <w:t>Смертность от рождения  до пяти лет (5</w:t>
            </w:r>
            <w:r>
              <w:rPr>
                <w:lang w:val="fr-FR"/>
              </w:rPr>
              <w:t>q</w:t>
            </w:r>
            <w:r>
              <w:t>0)</w:t>
            </w:r>
          </w:p>
        </w:tc>
      </w:tr>
      <w:tr w:rsidR="00000000">
        <w:tc>
          <w:tcPr>
            <w:tcW w:w="1791" w:type="dxa"/>
          </w:tcPr>
          <w:p w:rsidR="00000000" w:rsidRDefault="00000000">
            <w:pPr>
              <w:spacing w:line="240" w:lineRule="auto"/>
            </w:pPr>
            <w:r>
              <w:t>Бенин</w:t>
            </w:r>
          </w:p>
        </w:tc>
        <w:tc>
          <w:tcPr>
            <w:tcW w:w="1791" w:type="dxa"/>
          </w:tcPr>
          <w:p w:rsidR="00000000" w:rsidRDefault="00000000">
            <w:pPr>
              <w:tabs>
                <w:tab w:val="clear" w:pos="567"/>
                <w:tab w:val="right" w:pos="906"/>
              </w:tabs>
              <w:spacing w:line="240" w:lineRule="auto"/>
            </w:pPr>
            <w:r>
              <w:tab/>
              <w:t>12,27</w:t>
            </w:r>
          </w:p>
        </w:tc>
        <w:tc>
          <w:tcPr>
            <w:tcW w:w="1791" w:type="dxa"/>
          </w:tcPr>
          <w:p w:rsidR="00000000" w:rsidRDefault="00000000">
            <w:pPr>
              <w:tabs>
                <w:tab w:val="clear" w:pos="567"/>
                <w:tab w:val="right" w:pos="906"/>
              </w:tabs>
              <w:spacing w:line="240" w:lineRule="auto"/>
            </w:pPr>
            <w:r>
              <w:tab/>
              <w:t>90</w:t>
            </w:r>
          </w:p>
        </w:tc>
        <w:tc>
          <w:tcPr>
            <w:tcW w:w="1791" w:type="dxa"/>
          </w:tcPr>
          <w:p w:rsidR="00000000" w:rsidRDefault="00000000">
            <w:pPr>
              <w:spacing w:line="240" w:lineRule="auto"/>
              <w:jc w:val="center"/>
            </w:pPr>
            <w:r>
              <w:t>62</w:t>
            </w:r>
          </w:p>
        </w:tc>
        <w:tc>
          <w:tcPr>
            <w:tcW w:w="1792" w:type="dxa"/>
          </w:tcPr>
          <w:p w:rsidR="00000000" w:rsidRDefault="00000000">
            <w:pPr>
              <w:spacing w:line="240" w:lineRule="auto"/>
              <w:jc w:val="center"/>
            </w:pPr>
            <w:r>
              <w:t>146,4</w:t>
            </w:r>
          </w:p>
        </w:tc>
      </w:tr>
      <w:tr w:rsidR="00000000">
        <w:tc>
          <w:tcPr>
            <w:tcW w:w="1791" w:type="dxa"/>
          </w:tcPr>
          <w:p w:rsidR="00000000" w:rsidRDefault="00000000">
            <w:pPr>
              <w:spacing w:line="240" w:lineRule="auto"/>
            </w:pPr>
            <w:r>
              <w:t>Городские районы</w:t>
            </w:r>
          </w:p>
        </w:tc>
        <w:tc>
          <w:tcPr>
            <w:tcW w:w="1791" w:type="dxa"/>
          </w:tcPr>
          <w:p w:rsidR="00000000" w:rsidRDefault="00000000">
            <w:pPr>
              <w:tabs>
                <w:tab w:val="clear" w:pos="567"/>
                <w:tab w:val="right" w:pos="906"/>
              </w:tabs>
              <w:spacing w:line="240" w:lineRule="auto"/>
            </w:pPr>
            <w:r>
              <w:tab/>
              <w:t>9,63</w:t>
            </w:r>
          </w:p>
        </w:tc>
        <w:tc>
          <w:tcPr>
            <w:tcW w:w="1791" w:type="dxa"/>
          </w:tcPr>
          <w:p w:rsidR="00000000" w:rsidRDefault="00000000">
            <w:pPr>
              <w:tabs>
                <w:tab w:val="clear" w:pos="567"/>
                <w:tab w:val="right" w:pos="906"/>
              </w:tabs>
              <w:spacing w:line="240" w:lineRule="auto"/>
            </w:pPr>
            <w:r>
              <w:tab/>
              <w:t>83</w:t>
            </w:r>
          </w:p>
        </w:tc>
        <w:tc>
          <w:tcPr>
            <w:tcW w:w="1791" w:type="dxa"/>
          </w:tcPr>
          <w:p w:rsidR="00000000" w:rsidRDefault="00000000">
            <w:pPr>
              <w:spacing w:line="240" w:lineRule="auto"/>
              <w:jc w:val="center"/>
            </w:pPr>
            <w:r>
              <w:t>56</w:t>
            </w:r>
          </w:p>
        </w:tc>
        <w:tc>
          <w:tcPr>
            <w:tcW w:w="1792" w:type="dxa"/>
          </w:tcPr>
          <w:p w:rsidR="00000000" w:rsidRDefault="00000000">
            <w:pPr>
              <w:spacing w:line="240" w:lineRule="auto"/>
              <w:jc w:val="center"/>
            </w:pPr>
            <w:r>
              <w:t>134,3</w:t>
            </w:r>
          </w:p>
        </w:tc>
      </w:tr>
      <w:tr w:rsidR="00000000">
        <w:tc>
          <w:tcPr>
            <w:tcW w:w="1791" w:type="dxa"/>
          </w:tcPr>
          <w:p w:rsidR="00000000" w:rsidRDefault="00000000">
            <w:pPr>
              <w:spacing w:line="240" w:lineRule="auto"/>
            </w:pPr>
            <w:r>
              <w:t>Сельская местность</w:t>
            </w:r>
          </w:p>
        </w:tc>
        <w:tc>
          <w:tcPr>
            <w:tcW w:w="1791" w:type="dxa"/>
          </w:tcPr>
          <w:p w:rsidR="00000000" w:rsidRDefault="00000000">
            <w:pPr>
              <w:tabs>
                <w:tab w:val="clear" w:pos="567"/>
                <w:tab w:val="right" w:pos="906"/>
              </w:tabs>
              <w:spacing w:line="240" w:lineRule="auto"/>
            </w:pPr>
            <w:r>
              <w:tab/>
              <w:t>15,23</w:t>
            </w:r>
          </w:p>
        </w:tc>
        <w:tc>
          <w:tcPr>
            <w:tcW w:w="1791" w:type="dxa"/>
          </w:tcPr>
          <w:p w:rsidR="00000000" w:rsidRDefault="00000000">
            <w:pPr>
              <w:tabs>
                <w:tab w:val="clear" w:pos="567"/>
                <w:tab w:val="right" w:pos="906"/>
              </w:tabs>
              <w:spacing w:line="240" w:lineRule="auto"/>
            </w:pPr>
            <w:r>
              <w:tab/>
              <w:t>92</w:t>
            </w:r>
          </w:p>
        </w:tc>
        <w:tc>
          <w:tcPr>
            <w:tcW w:w="1791" w:type="dxa"/>
          </w:tcPr>
          <w:p w:rsidR="00000000" w:rsidRDefault="00000000">
            <w:pPr>
              <w:spacing w:line="240" w:lineRule="auto"/>
              <w:jc w:val="center"/>
            </w:pPr>
            <w:r>
              <w:t>64</w:t>
            </w:r>
          </w:p>
        </w:tc>
        <w:tc>
          <w:tcPr>
            <w:tcW w:w="1792" w:type="dxa"/>
          </w:tcPr>
          <w:p w:rsidR="00000000" w:rsidRDefault="00000000">
            <w:pPr>
              <w:spacing w:line="240" w:lineRule="auto"/>
              <w:jc w:val="center"/>
            </w:pPr>
            <w:r>
              <w:t>150,1</w:t>
            </w:r>
          </w:p>
        </w:tc>
      </w:tr>
      <w:tr w:rsidR="00000000">
        <w:tc>
          <w:tcPr>
            <w:tcW w:w="1791" w:type="dxa"/>
          </w:tcPr>
          <w:p w:rsidR="00000000" w:rsidRDefault="00000000">
            <w:pPr>
              <w:spacing w:line="240" w:lineRule="auto"/>
            </w:pPr>
            <w:proofErr w:type="spellStart"/>
            <w:r>
              <w:t>Алибори</w:t>
            </w:r>
            <w:proofErr w:type="spellEnd"/>
          </w:p>
        </w:tc>
        <w:tc>
          <w:tcPr>
            <w:tcW w:w="1791" w:type="dxa"/>
          </w:tcPr>
          <w:p w:rsidR="00000000" w:rsidRDefault="00000000">
            <w:pPr>
              <w:tabs>
                <w:tab w:val="clear" w:pos="567"/>
                <w:tab w:val="clear" w:pos="1134"/>
                <w:tab w:val="right" w:pos="631"/>
              </w:tabs>
              <w:spacing w:line="240" w:lineRule="auto"/>
            </w:pPr>
            <w:r>
              <w:tab/>
              <w:t>-</w:t>
            </w:r>
          </w:p>
        </w:tc>
        <w:tc>
          <w:tcPr>
            <w:tcW w:w="1791" w:type="dxa"/>
          </w:tcPr>
          <w:p w:rsidR="00000000" w:rsidRDefault="00000000">
            <w:pPr>
              <w:tabs>
                <w:tab w:val="clear" w:pos="567"/>
                <w:tab w:val="right" w:pos="906"/>
              </w:tabs>
              <w:spacing w:line="240" w:lineRule="auto"/>
            </w:pPr>
            <w:r>
              <w:tab/>
              <w:t>84</w:t>
            </w:r>
          </w:p>
        </w:tc>
        <w:tc>
          <w:tcPr>
            <w:tcW w:w="1791" w:type="dxa"/>
          </w:tcPr>
          <w:p w:rsidR="00000000" w:rsidRDefault="00000000">
            <w:pPr>
              <w:spacing w:line="240" w:lineRule="auto"/>
              <w:jc w:val="center"/>
            </w:pPr>
            <w:r>
              <w:t>57</w:t>
            </w:r>
          </w:p>
        </w:tc>
        <w:tc>
          <w:tcPr>
            <w:tcW w:w="1792" w:type="dxa"/>
          </w:tcPr>
          <w:p w:rsidR="00000000" w:rsidRDefault="00000000">
            <w:pPr>
              <w:spacing w:line="240" w:lineRule="auto"/>
              <w:jc w:val="center"/>
            </w:pPr>
            <w:r>
              <w:t>136,2</w:t>
            </w:r>
          </w:p>
        </w:tc>
      </w:tr>
      <w:tr w:rsidR="00000000">
        <w:tc>
          <w:tcPr>
            <w:tcW w:w="1791" w:type="dxa"/>
          </w:tcPr>
          <w:p w:rsidR="00000000" w:rsidRDefault="00000000">
            <w:pPr>
              <w:spacing w:line="240" w:lineRule="auto"/>
            </w:pPr>
            <w:proofErr w:type="spellStart"/>
            <w:r>
              <w:t>Атакора</w:t>
            </w:r>
            <w:proofErr w:type="spellEnd"/>
          </w:p>
        </w:tc>
        <w:tc>
          <w:tcPr>
            <w:tcW w:w="1791" w:type="dxa"/>
          </w:tcPr>
          <w:p w:rsidR="00000000" w:rsidRDefault="00000000">
            <w:pPr>
              <w:tabs>
                <w:tab w:val="clear" w:pos="567"/>
                <w:tab w:val="clear" w:pos="1134"/>
                <w:tab w:val="right" w:pos="631"/>
              </w:tabs>
              <w:spacing w:line="240" w:lineRule="auto"/>
            </w:pPr>
            <w:r>
              <w:tab/>
              <w:t>-</w:t>
            </w:r>
          </w:p>
        </w:tc>
        <w:tc>
          <w:tcPr>
            <w:tcW w:w="1791" w:type="dxa"/>
          </w:tcPr>
          <w:p w:rsidR="00000000" w:rsidRDefault="00000000">
            <w:pPr>
              <w:tabs>
                <w:tab w:val="clear" w:pos="567"/>
                <w:tab w:val="right" w:pos="906"/>
              </w:tabs>
              <w:spacing w:line="240" w:lineRule="auto"/>
            </w:pPr>
            <w:r>
              <w:tab/>
              <w:t>96</w:t>
            </w:r>
          </w:p>
        </w:tc>
        <w:tc>
          <w:tcPr>
            <w:tcW w:w="1791" w:type="dxa"/>
          </w:tcPr>
          <w:p w:rsidR="00000000" w:rsidRDefault="00000000">
            <w:pPr>
              <w:spacing w:line="240" w:lineRule="auto"/>
              <w:jc w:val="center"/>
            </w:pPr>
            <w:r>
              <w:t>68</w:t>
            </w:r>
          </w:p>
        </w:tc>
        <w:tc>
          <w:tcPr>
            <w:tcW w:w="1792" w:type="dxa"/>
          </w:tcPr>
          <w:p w:rsidR="00000000" w:rsidRDefault="00000000">
            <w:pPr>
              <w:spacing w:line="240" w:lineRule="auto"/>
              <w:jc w:val="center"/>
            </w:pPr>
            <w:r>
              <w:t>157,5</w:t>
            </w:r>
          </w:p>
        </w:tc>
      </w:tr>
      <w:tr w:rsidR="00000000">
        <w:tc>
          <w:tcPr>
            <w:tcW w:w="1791" w:type="dxa"/>
          </w:tcPr>
          <w:p w:rsidR="00000000" w:rsidRDefault="00000000">
            <w:pPr>
              <w:spacing w:line="240" w:lineRule="auto"/>
            </w:pPr>
            <w:proofErr w:type="spellStart"/>
            <w:r>
              <w:t>Атлантик</w:t>
            </w:r>
            <w:proofErr w:type="spellEnd"/>
          </w:p>
        </w:tc>
        <w:tc>
          <w:tcPr>
            <w:tcW w:w="1791" w:type="dxa"/>
          </w:tcPr>
          <w:p w:rsidR="00000000" w:rsidRDefault="00000000">
            <w:pPr>
              <w:tabs>
                <w:tab w:val="clear" w:pos="567"/>
                <w:tab w:val="clear" w:pos="1134"/>
                <w:tab w:val="right" w:pos="631"/>
              </w:tabs>
              <w:spacing w:line="240" w:lineRule="auto"/>
            </w:pPr>
            <w:r>
              <w:tab/>
              <w:t>-</w:t>
            </w:r>
          </w:p>
        </w:tc>
        <w:tc>
          <w:tcPr>
            <w:tcW w:w="1791" w:type="dxa"/>
          </w:tcPr>
          <w:p w:rsidR="00000000" w:rsidRDefault="00000000">
            <w:pPr>
              <w:tabs>
                <w:tab w:val="clear" w:pos="567"/>
                <w:tab w:val="right" w:pos="906"/>
              </w:tabs>
              <w:spacing w:line="240" w:lineRule="auto"/>
            </w:pPr>
            <w:r>
              <w:tab/>
              <w:t>97</w:t>
            </w:r>
          </w:p>
        </w:tc>
        <w:tc>
          <w:tcPr>
            <w:tcW w:w="1791" w:type="dxa"/>
          </w:tcPr>
          <w:p w:rsidR="00000000" w:rsidRDefault="00000000">
            <w:pPr>
              <w:spacing w:line="240" w:lineRule="auto"/>
              <w:jc w:val="center"/>
            </w:pPr>
            <w:r>
              <w:t>69</w:t>
            </w:r>
          </w:p>
        </w:tc>
        <w:tc>
          <w:tcPr>
            <w:tcW w:w="1792" w:type="dxa"/>
          </w:tcPr>
          <w:p w:rsidR="00000000" w:rsidRDefault="00000000">
            <w:pPr>
              <w:spacing w:line="240" w:lineRule="auto"/>
              <w:jc w:val="center"/>
            </w:pPr>
            <w:r>
              <w:t>159,3</w:t>
            </w:r>
          </w:p>
        </w:tc>
      </w:tr>
      <w:tr w:rsidR="00000000">
        <w:tc>
          <w:tcPr>
            <w:tcW w:w="1791" w:type="dxa"/>
          </w:tcPr>
          <w:p w:rsidR="00000000" w:rsidRDefault="00000000">
            <w:pPr>
              <w:spacing w:line="240" w:lineRule="auto"/>
            </w:pPr>
            <w:proofErr w:type="spellStart"/>
            <w:r>
              <w:t>Боргу</w:t>
            </w:r>
            <w:proofErr w:type="spellEnd"/>
          </w:p>
        </w:tc>
        <w:tc>
          <w:tcPr>
            <w:tcW w:w="1791" w:type="dxa"/>
          </w:tcPr>
          <w:p w:rsidR="00000000" w:rsidRDefault="00000000">
            <w:pPr>
              <w:tabs>
                <w:tab w:val="clear" w:pos="567"/>
                <w:tab w:val="clear" w:pos="1134"/>
                <w:tab w:val="right" w:pos="631"/>
              </w:tabs>
              <w:spacing w:line="240" w:lineRule="auto"/>
            </w:pPr>
            <w:r>
              <w:tab/>
              <w:t>-</w:t>
            </w:r>
          </w:p>
        </w:tc>
        <w:tc>
          <w:tcPr>
            <w:tcW w:w="1791" w:type="dxa"/>
          </w:tcPr>
          <w:p w:rsidR="00000000" w:rsidRDefault="00000000">
            <w:pPr>
              <w:tabs>
                <w:tab w:val="clear" w:pos="567"/>
                <w:tab w:val="right" w:pos="906"/>
              </w:tabs>
              <w:spacing w:line="240" w:lineRule="auto"/>
            </w:pPr>
            <w:r>
              <w:tab/>
              <w:t>74</w:t>
            </w:r>
          </w:p>
        </w:tc>
        <w:tc>
          <w:tcPr>
            <w:tcW w:w="1791" w:type="dxa"/>
          </w:tcPr>
          <w:p w:rsidR="00000000" w:rsidRDefault="00000000">
            <w:pPr>
              <w:spacing w:line="240" w:lineRule="auto"/>
              <w:jc w:val="center"/>
            </w:pPr>
            <w:r>
              <w:t>47</w:t>
            </w:r>
          </w:p>
        </w:tc>
        <w:tc>
          <w:tcPr>
            <w:tcW w:w="1792" w:type="dxa"/>
          </w:tcPr>
          <w:p w:rsidR="00000000" w:rsidRDefault="00000000">
            <w:pPr>
              <w:spacing w:line="240" w:lineRule="auto"/>
              <w:jc w:val="center"/>
            </w:pPr>
            <w:r>
              <w:t>117,5</w:t>
            </w:r>
          </w:p>
        </w:tc>
      </w:tr>
      <w:tr w:rsidR="00000000">
        <w:tc>
          <w:tcPr>
            <w:tcW w:w="1791" w:type="dxa"/>
          </w:tcPr>
          <w:p w:rsidR="00000000" w:rsidRDefault="00000000">
            <w:pPr>
              <w:spacing w:line="240" w:lineRule="auto"/>
            </w:pPr>
            <w:proofErr w:type="spellStart"/>
            <w:r>
              <w:t>Коллин</w:t>
            </w:r>
            <w:proofErr w:type="spellEnd"/>
          </w:p>
        </w:tc>
        <w:tc>
          <w:tcPr>
            <w:tcW w:w="1791" w:type="dxa"/>
          </w:tcPr>
          <w:p w:rsidR="00000000" w:rsidRDefault="00000000">
            <w:pPr>
              <w:tabs>
                <w:tab w:val="clear" w:pos="567"/>
                <w:tab w:val="clear" w:pos="1134"/>
                <w:tab w:val="right" w:pos="631"/>
              </w:tabs>
              <w:spacing w:line="240" w:lineRule="auto"/>
            </w:pPr>
            <w:r>
              <w:tab/>
              <w:t>-</w:t>
            </w:r>
          </w:p>
        </w:tc>
        <w:tc>
          <w:tcPr>
            <w:tcW w:w="1791" w:type="dxa"/>
          </w:tcPr>
          <w:p w:rsidR="00000000" w:rsidRDefault="00000000">
            <w:pPr>
              <w:tabs>
                <w:tab w:val="clear" w:pos="567"/>
                <w:tab w:val="right" w:pos="906"/>
              </w:tabs>
              <w:spacing w:line="240" w:lineRule="auto"/>
            </w:pPr>
            <w:r>
              <w:tab/>
              <w:t>93</w:t>
            </w:r>
          </w:p>
        </w:tc>
        <w:tc>
          <w:tcPr>
            <w:tcW w:w="1791" w:type="dxa"/>
          </w:tcPr>
          <w:p w:rsidR="00000000" w:rsidRDefault="00000000">
            <w:pPr>
              <w:spacing w:line="240" w:lineRule="auto"/>
              <w:jc w:val="center"/>
            </w:pPr>
            <w:r>
              <w:t>65</w:t>
            </w:r>
          </w:p>
        </w:tc>
        <w:tc>
          <w:tcPr>
            <w:tcW w:w="1792" w:type="dxa"/>
          </w:tcPr>
          <w:p w:rsidR="00000000" w:rsidRDefault="00000000">
            <w:pPr>
              <w:spacing w:line="240" w:lineRule="auto"/>
              <w:jc w:val="center"/>
            </w:pPr>
            <w:r>
              <w:t>151,9</w:t>
            </w:r>
          </w:p>
        </w:tc>
      </w:tr>
      <w:tr w:rsidR="00000000">
        <w:tc>
          <w:tcPr>
            <w:tcW w:w="1791" w:type="dxa"/>
          </w:tcPr>
          <w:p w:rsidR="00000000" w:rsidRDefault="00000000">
            <w:pPr>
              <w:spacing w:line="240" w:lineRule="auto"/>
            </w:pPr>
            <w:proofErr w:type="spellStart"/>
            <w:r>
              <w:t>Куффо</w:t>
            </w:r>
            <w:proofErr w:type="spellEnd"/>
          </w:p>
        </w:tc>
        <w:tc>
          <w:tcPr>
            <w:tcW w:w="1791" w:type="dxa"/>
          </w:tcPr>
          <w:p w:rsidR="00000000" w:rsidRDefault="00000000">
            <w:pPr>
              <w:tabs>
                <w:tab w:val="clear" w:pos="567"/>
                <w:tab w:val="clear" w:pos="1134"/>
                <w:tab w:val="right" w:pos="631"/>
              </w:tabs>
              <w:spacing w:line="240" w:lineRule="auto"/>
            </w:pPr>
            <w:r>
              <w:tab/>
              <w:t>-</w:t>
            </w:r>
          </w:p>
        </w:tc>
        <w:tc>
          <w:tcPr>
            <w:tcW w:w="1791" w:type="dxa"/>
          </w:tcPr>
          <w:p w:rsidR="00000000" w:rsidRDefault="00000000">
            <w:pPr>
              <w:tabs>
                <w:tab w:val="clear" w:pos="567"/>
                <w:tab w:val="right" w:pos="906"/>
              </w:tabs>
              <w:spacing w:line="240" w:lineRule="auto"/>
            </w:pPr>
            <w:r>
              <w:tab/>
              <w:t>87</w:t>
            </w:r>
          </w:p>
        </w:tc>
        <w:tc>
          <w:tcPr>
            <w:tcW w:w="1791" w:type="dxa"/>
          </w:tcPr>
          <w:p w:rsidR="00000000" w:rsidRDefault="00000000">
            <w:pPr>
              <w:spacing w:line="240" w:lineRule="auto"/>
              <w:jc w:val="center"/>
            </w:pPr>
            <w:r>
              <w:t>59</w:t>
            </w:r>
          </w:p>
        </w:tc>
        <w:tc>
          <w:tcPr>
            <w:tcW w:w="1792" w:type="dxa"/>
          </w:tcPr>
          <w:p w:rsidR="00000000" w:rsidRDefault="00000000">
            <w:pPr>
              <w:spacing w:line="240" w:lineRule="auto"/>
              <w:jc w:val="center"/>
            </w:pPr>
            <w:r>
              <w:t>140,9</w:t>
            </w:r>
          </w:p>
        </w:tc>
      </w:tr>
      <w:tr w:rsidR="00000000">
        <w:tc>
          <w:tcPr>
            <w:tcW w:w="1791" w:type="dxa"/>
          </w:tcPr>
          <w:p w:rsidR="00000000" w:rsidRDefault="00000000">
            <w:pPr>
              <w:spacing w:line="240" w:lineRule="auto"/>
            </w:pPr>
            <w:r>
              <w:t>Донга</w:t>
            </w:r>
          </w:p>
        </w:tc>
        <w:tc>
          <w:tcPr>
            <w:tcW w:w="1791" w:type="dxa"/>
          </w:tcPr>
          <w:p w:rsidR="00000000" w:rsidRDefault="00000000">
            <w:pPr>
              <w:tabs>
                <w:tab w:val="clear" w:pos="567"/>
                <w:tab w:val="clear" w:pos="1134"/>
                <w:tab w:val="right" w:pos="631"/>
              </w:tabs>
              <w:spacing w:line="240" w:lineRule="auto"/>
            </w:pPr>
            <w:r>
              <w:tab/>
              <w:t>-</w:t>
            </w:r>
          </w:p>
        </w:tc>
        <w:tc>
          <w:tcPr>
            <w:tcW w:w="1791" w:type="dxa"/>
          </w:tcPr>
          <w:p w:rsidR="00000000" w:rsidRDefault="00000000">
            <w:pPr>
              <w:tabs>
                <w:tab w:val="clear" w:pos="567"/>
                <w:tab w:val="right" w:pos="906"/>
              </w:tabs>
              <w:spacing w:line="240" w:lineRule="auto"/>
            </w:pPr>
            <w:r>
              <w:tab/>
              <w:t>97</w:t>
            </w:r>
          </w:p>
        </w:tc>
        <w:tc>
          <w:tcPr>
            <w:tcW w:w="1791" w:type="dxa"/>
          </w:tcPr>
          <w:p w:rsidR="00000000" w:rsidRDefault="00000000">
            <w:pPr>
              <w:spacing w:line="240" w:lineRule="auto"/>
              <w:jc w:val="center"/>
            </w:pPr>
            <w:r>
              <w:t>68</w:t>
            </w:r>
          </w:p>
        </w:tc>
        <w:tc>
          <w:tcPr>
            <w:tcW w:w="1792" w:type="dxa"/>
          </w:tcPr>
          <w:p w:rsidR="00000000" w:rsidRDefault="00000000">
            <w:pPr>
              <w:spacing w:line="240" w:lineRule="auto"/>
              <w:jc w:val="center"/>
            </w:pPr>
            <w:r>
              <w:t>158,4</w:t>
            </w:r>
          </w:p>
        </w:tc>
      </w:tr>
      <w:tr w:rsidR="00000000">
        <w:tc>
          <w:tcPr>
            <w:tcW w:w="1791" w:type="dxa"/>
          </w:tcPr>
          <w:p w:rsidR="00000000" w:rsidRDefault="00000000">
            <w:pPr>
              <w:spacing w:line="240" w:lineRule="auto"/>
            </w:pPr>
            <w:r>
              <w:t>Побережье</w:t>
            </w:r>
          </w:p>
        </w:tc>
        <w:tc>
          <w:tcPr>
            <w:tcW w:w="1791" w:type="dxa"/>
          </w:tcPr>
          <w:p w:rsidR="00000000" w:rsidRDefault="00000000">
            <w:pPr>
              <w:tabs>
                <w:tab w:val="clear" w:pos="567"/>
                <w:tab w:val="clear" w:pos="1134"/>
                <w:tab w:val="right" w:pos="631"/>
              </w:tabs>
              <w:spacing w:line="240" w:lineRule="auto"/>
            </w:pPr>
            <w:r>
              <w:tab/>
              <w:t>-</w:t>
            </w:r>
          </w:p>
        </w:tc>
        <w:tc>
          <w:tcPr>
            <w:tcW w:w="1791" w:type="dxa"/>
          </w:tcPr>
          <w:p w:rsidR="00000000" w:rsidRDefault="00000000">
            <w:pPr>
              <w:tabs>
                <w:tab w:val="clear" w:pos="567"/>
                <w:tab w:val="right" w:pos="906"/>
              </w:tabs>
              <w:spacing w:line="240" w:lineRule="auto"/>
            </w:pPr>
            <w:r>
              <w:tab/>
              <w:t>75</w:t>
            </w:r>
          </w:p>
        </w:tc>
        <w:tc>
          <w:tcPr>
            <w:tcW w:w="1791" w:type="dxa"/>
          </w:tcPr>
          <w:p w:rsidR="00000000" w:rsidRDefault="00000000">
            <w:pPr>
              <w:spacing w:line="240" w:lineRule="auto"/>
              <w:jc w:val="center"/>
            </w:pPr>
            <w:r>
              <w:t>48</w:t>
            </w:r>
          </w:p>
        </w:tc>
        <w:tc>
          <w:tcPr>
            <w:tcW w:w="1792" w:type="dxa"/>
          </w:tcPr>
          <w:p w:rsidR="00000000" w:rsidRDefault="00000000">
            <w:pPr>
              <w:spacing w:line="240" w:lineRule="auto"/>
              <w:jc w:val="center"/>
            </w:pPr>
            <w:r>
              <w:t>119,4</w:t>
            </w:r>
          </w:p>
        </w:tc>
      </w:tr>
      <w:tr w:rsidR="00000000">
        <w:tc>
          <w:tcPr>
            <w:tcW w:w="1791" w:type="dxa"/>
          </w:tcPr>
          <w:p w:rsidR="00000000" w:rsidRDefault="00000000">
            <w:pPr>
              <w:spacing w:line="240" w:lineRule="auto"/>
            </w:pPr>
            <w:r>
              <w:t>Моно</w:t>
            </w:r>
          </w:p>
        </w:tc>
        <w:tc>
          <w:tcPr>
            <w:tcW w:w="1791" w:type="dxa"/>
          </w:tcPr>
          <w:p w:rsidR="00000000" w:rsidRDefault="00000000">
            <w:pPr>
              <w:spacing w:line="240" w:lineRule="auto"/>
            </w:pPr>
            <w:r>
              <w:tab/>
              <w:t>-</w:t>
            </w:r>
          </w:p>
        </w:tc>
        <w:tc>
          <w:tcPr>
            <w:tcW w:w="1791" w:type="dxa"/>
          </w:tcPr>
          <w:p w:rsidR="00000000" w:rsidRDefault="00000000">
            <w:pPr>
              <w:tabs>
                <w:tab w:val="clear" w:pos="567"/>
                <w:tab w:val="right" w:pos="906"/>
              </w:tabs>
              <w:spacing w:line="240" w:lineRule="auto"/>
            </w:pPr>
            <w:r>
              <w:tab/>
              <w:t>93</w:t>
            </w:r>
          </w:p>
        </w:tc>
        <w:tc>
          <w:tcPr>
            <w:tcW w:w="1791" w:type="dxa"/>
          </w:tcPr>
          <w:p w:rsidR="00000000" w:rsidRDefault="00000000">
            <w:pPr>
              <w:spacing w:line="240" w:lineRule="auto"/>
              <w:jc w:val="center"/>
            </w:pPr>
            <w:r>
              <w:t>64</w:t>
            </w:r>
          </w:p>
        </w:tc>
        <w:tc>
          <w:tcPr>
            <w:tcW w:w="1792" w:type="dxa"/>
          </w:tcPr>
          <w:p w:rsidR="00000000" w:rsidRDefault="00000000">
            <w:pPr>
              <w:spacing w:line="240" w:lineRule="auto"/>
              <w:jc w:val="center"/>
            </w:pPr>
            <w:r>
              <w:t>151,9</w:t>
            </w:r>
          </w:p>
        </w:tc>
      </w:tr>
      <w:tr w:rsidR="00000000">
        <w:tc>
          <w:tcPr>
            <w:tcW w:w="1791" w:type="dxa"/>
          </w:tcPr>
          <w:p w:rsidR="00000000" w:rsidRDefault="00000000">
            <w:pPr>
              <w:spacing w:line="240" w:lineRule="auto"/>
            </w:pPr>
            <w:proofErr w:type="spellStart"/>
            <w:r>
              <w:t>Уэме</w:t>
            </w:r>
            <w:proofErr w:type="spellEnd"/>
          </w:p>
        </w:tc>
        <w:tc>
          <w:tcPr>
            <w:tcW w:w="1791" w:type="dxa"/>
          </w:tcPr>
          <w:p w:rsidR="00000000" w:rsidRDefault="00000000">
            <w:pPr>
              <w:spacing w:line="240" w:lineRule="auto"/>
            </w:pPr>
            <w:r>
              <w:tab/>
              <w:t>-</w:t>
            </w:r>
          </w:p>
        </w:tc>
        <w:tc>
          <w:tcPr>
            <w:tcW w:w="1791" w:type="dxa"/>
          </w:tcPr>
          <w:p w:rsidR="00000000" w:rsidRDefault="00000000">
            <w:pPr>
              <w:tabs>
                <w:tab w:val="clear" w:pos="567"/>
                <w:tab w:val="right" w:pos="906"/>
              </w:tabs>
              <w:spacing w:line="240" w:lineRule="auto"/>
            </w:pPr>
            <w:r>
              <w:tab/>
              <w:t>95</w:t>
            </w:r>
          </w:p>
        </w:tc>
        <w:tc>
          <w:tcPr>
            <w:tcW w:w="1791" w:type="dxa"/>
          </w:tcPr>
          <w:p w:rsidR="00000000" w:rsidRDefault="00000000">
            <w:pPr>
              <w:spacing w:line="240" w:lineRule="auto"/>
              <w:jc w:val="center"/>
            </w:pPr>
            <w:r>
              <w:t>67</w:t>
            </w:r>
          </w:p>
        </w:tc>
        <w:tc>
          <w:tcPr>
            <w:tcW w:w="1792" w:type="dxa"/>
          </w:tcPr>
          <w:p w:rsidR="00000000" w:rsidRDefault="00000000">
            <w:pPr>
              <w:spacing w:line="240" w:lineRule="auto"/>
              <w:jc w:val="center"/>
            </w:pPr>
            <w:r>
              <w:t>155,6</w:t>
            </w:r>
          </w:p>
        </w:tc>
      </w:tr>
      <w:tr w:rsidR="00000000">
        <w:tc>
          <w:tcPr>
            <w:tcW w:w="1791" w:type="dxa"/>
          </w:tcPr>
          <w:p w:rsidR="00000000" w:rsidRDefault="00000000">
            <w:pPr>
              <w:spacing w:line="240" w:lineRule="auto"/>
            </w:pPr>
            <w:r>
              <w:t>Плоскогорье</w:t>
            </w:r>
          </w:p>
        </w:tc>
        <w:tc>
          <w:tcPr>
            <w:tcW w:w="1791" w:type="dxa"/>
          </w:tcPr>
          <w:p w:rsidR="00000000" w:rsidRDefault="00000000">
            <w:pPr>
              <w:spacing w:line="240" w:lineRule="auto"/>
            </w:pPr>
            <w:r>
              <w:tab/>
              <w:t>-</w:t>
            </w:r>
          </w:p>
        </w:tc>
        <w:tc>
          <w:tcPr>
            <w:tcW w:w="1791" w:type="dxa"/>
          </w:tcPr>
          <w:p w:rsidR="00000000" w:rsidRDefault="00000000">
            <w:pPr>
              <w:tabs>
                <w:tab w:val="clear" w:pos="567"/>
                <w:tab w:val="right" w:pos="906"/>
              </w:tabs>
              <w:spacing w:line="240" w:lineRule="auto"/>
            </w:pPr>
            <w:r>
              <w:tab/>
              <w:t>84</w:t>
            </w:r>
          </w:p>
        </w:tc>
        <w:tc>
          <w:tcPr>
            <w:tcW w:w="1791" w:type="dxa"/>
          </w:tcPr>
          <w:p w:rsidR="00000000" w:rsidRDefault="00000000">
            <w:pPr>
              <w:spacing w:line="240" w:lineRule="auto"/>
              <w:jc w:val="center"/>
            </w:pPr>
            <w:r>
              <w:t>56</w:t>
            </w:r>
          </w:p>
        </w:tc>
        <w:tc>
          <w:tcPr>
            <w:tcW w:w="1792" w:type="dxa"/>
          </w:tcPr>
          <w:p w:rsidR="00000000" w:rsidRDefault="00000000">
            <w:pPr>
              <w:spacing w:line="240" w:lineRule="auto"/>
              <w:jc w:val="center"/>
            </w:pPr>
            <w:r>
              <w:t>135,3</w:t>
            </w:r>
          </w:p>
        </w:tc>
      </w:tr>
      <w:tr w:rsidR="00000000">
        <w:tc>
          <w:tcPr>
            <w:tcW w:w="1791" w:type="dxa"/>
          </w:tcPr>
          <w:p w:rsidR="00000000" w:rsidRDefault="00000000">
            <w:pPr>
              <w:spacing w:line="240" w:lineRule="auto"/>
            </w:pPr>
            <w:proofErr w:type="spellStart"/>
            <w:r>
              <w:t>Зу</w:t>
            </w:r>
            <w:proofErr w:type="spellEnd"/>
          </w:p>
        </w:tc>
        <w:tc>
          <w:tcPr>
            <w:tcW w:w="1791" w:type="dxa"/>
          </w:tcPr>
          <w:p w:rsidR="00000000" w:rsidRDefault="00000000">
            <w:pPr>
              <w:spacing w:line="240" w:lineRule="auto"/>
            </w:pPr>
            <w:r>
              <w:tab/>
              <w:t>-</w:t>
            </w:r>
          </w:p>
        </w:tc>
        <w:tc>
          <w:tcPr>
            <w:tcW w:w="1791" w:type="dxa"/>
          </w:tcPr>
          <w:p w:rsidR="00000000" w:rsidRDefault="00000000">
            <w:pPr>
              <w:spacing w:line="240" w:lineRule="auto"/>
            </w:pPr>
            <w:r>
              <w:tab/>
              <w:t>106</w:t>
            </w:r>
          </w:p>
        </w:tc>
        <w:tc>
          <w:tcPr>
            <w:tcW w:w="1791" w:type="dxa"/>
          </w:tcPr>
          <w:p w:rsidR="00000000" w:rsidRDefault="00000000">
            <w:pPr>
              <w:spacing w:line="240" w:lineRule="auto"/>
              <w:jc w:val="center"/>
            </w:pPr>
            <w:r>
              <w:t>78</w:t>
            </w:r>
          </w:p>
        </w:tc>
        <w:tc>
          <w:tcPr>
            <w:tcW w:w="1792" w:type="dxa"/>
          </w:tcPr>
          <w:p w:rsidR="00000000" w:rsidRDefault="00000000">
            <w:pPr>
              <w:spacing w:line="240" w:lineRule="auto"/>
              <w:jc w:val="center"/>
            </w:pPr>
            <w:r>
              <w:t>175,7</w:t>
            </w:r>
          </w:p>
        </w:tc>
      </w:tr>
    </w:tbl>
    <w:p w:rsidR="00000000" w:rsidRDefault="00000000"/>
    <w:p w:rsidR="00000000" w:rsidRDefault="00000000">
      <w:r>
        <w:rPr>
          <w:i/>
          <w:iCs/>
        </w:rPr>
        <w:tab/>
        <w:t>Источник</w:t>
      </w:r>
      <w:r>
        <w:t xml:space="preserve">:   </w:t>
      </w:r>
      <w:proofErr w:type="spellStart"/>
      <w:r>
        <w:rPr>
          <w:lang w:val="fr-FR"/>
        </w:rPr>
        <w:t>INSAE</w:t>
      </w:r>
      <w:proofErr w:type="spellEnd"/>
      <w:r>
        <w:t xml:space="preserve">, сводные данные </w:t>
      </w:r>
      <w:proofErr w:type="spellStart"/>
      <w:r>
        <w:rPr>
          <w:lang w:val="fr-FR"/>
        </w:rPr>
        <w:t>RGPH</w:t>
      </w:r>
      <w:proofErr w:type="spellEnd"/>
      <w:r>
        <w:t xml:space="preserve"> 3 (перепись населения 2002 года)</w:t>
      </w:r>
    </w:p>
    <w:p w:rsidR="00000000" w:rsidRDefault="00000000"/>
    <w:p w:rsidR="00000000" w:rsidRDefault="00000000">
      <w:r>
        <w:t>253.</w:t>
      </w:r>
      <w:r>
        <w:tab/>
        <w:t xml:space="preserve">Что касается врачебных кабинетов и медпунктов, то в </w:t>
      </w:r>
      <w:proofErr w:type="spellStart"/>
      <w:r>
        <w:t>Котону</w:t>
      </w:r>
      <w:proofErr w:type="spellEnd"/>
      <w:r>
        <w:t xml:space="preserve"> их услуги доступны в радиусе не более 5 километров от дома и примерно для трети женщин - </w:t>
      </w:r>
      <w:proofErr w:type="spellStart"/>
      <w:r>
        <w:t>34%</w:t>
      </w:r>
      <w:proofErr w:type="spellEnd"/>
      <w:r>
        <w:t xml:space="preserve">.  В других городских и сельских районах доля женщин, имеющих доступ к близко расположенным  врачебным кабинетам и медпунктам, составляет соответственно </w:t>
      </w:r>
      <w:proofErr w:type="spellStart"/>
      <w:r>
        <w:t>59%</w:t>
      </w:r>
      <w:proofErr w:type="spellEnd"/>
      <w:r>
        <w:t xml:space="preserve"> и </w:t>
      </w:r>
      <w:proofErr w:type="spellStart"/>
      <w:r>
        <w:t>48%</w:t>
      </w:r>
      <w:proofErr w:type="spellEnd"/>
      <w:r>
        <w:t>.</w:t>
      </w:r>
    </w:p>
    <w:p w:rsidR="00000000" w:rsidRDefault="00000000"/>
    <w:p w:rsidR="00000000" w:rsidRDefault="00000000">
      <w:r>
        <w:t>254.</w:t>
      </w:r>
      <w:r>
        <w:tab/>
        <w:t>Что касается аптек, то следует отметить, что две женщины из пяти проживают на относительно небольшом удалении от них (</w:t>
      </w:r>
      <w:proofErr w:type="spellStart"/>
      <w:r>
        <w:t>42%</w:t>
      </w:r>
      <w:proofErr w:type="spellEnd"/>
      <w:r>
        <w:t>), при этом доступом к аптекам, расположенным не далее 5 километров от дома, располагают главным образом женщины, проживающие в городах (</w:t>
      </w:r>
      <w:proofErr w:type="spellStart"/>
      <w:r>
        <w:t>80%</w:t>
      </w:r>
      <w:proofErr w:type="spellEnd"/>
      <w:r>
        <w:t>).</w:t>
      </w:r>
    </w:p>
    <w:p w:rsidR="00000000" w:rsidRDefault="00000000"/>
    <w:p w:rsidR="00000000" w:rsidRDefault="00000000">
      <w:r>
        <w:t>255.</w:t>
      </w:r>
      <w:r>
        <w:tab/>
        <w:t xml:space="preserve">Вместе с тем </w:t>
      </w:r>
      <w:proofErr w:type="spellStart"/>
      <w:r>
        <w:t>24%</w:t>
      </w:r>
      <w:proofErr w:type="spellEnd"/>
      <w:r>
        <w:t xml:space="preserve"> женщин в сельской местности живут на удалении от 15 до 29 километров, а </w:t>
      </w:r>
      <w:proofErr w:type="spellStart"/>
      <w:r>
        <w:t>27%</w:t>
      </w:r>
      <w:proofErr w:type="spellEnd"/>
      <w:r>
        <w:t xml:space="preserve"> - от 30 и более километров от ближайшей аптеки.  Если говорить о департаментах, то более половины женщин в бывшем департаменте </w:t>
      </w:r>
      <w:proofErr w:type="spellStart"/>
      <w:r>
        <w:t>Атлантик</w:t>
      </w:r>
      <w:proofErr w:type="spellEnd"/>
      <w:r>
        <w:t xml:space="preserve"> (</w:t>
      </w:r>
      <w:proofErr w:type="spellStart"/>
      <w:r>
        <w:t>71%</w:t>
      </w:r>
      <w:proofErr w:type="spellEnd"/>
      <w:r>
        <w:t xml:space="preserve">) и бывшем департаменте </w:t>
      </w:r>
      <w:proofErr w:type="spellStart"/>
      <w:r>
        <w:t>Уэме</w:t>
      </w:r>
      <w:proofErr w:type="spellEnd"/>
      <w:r>
        <w:t xml:space="preserve"> (</w:t>
      </w:r>
      <w:proofErr w:type="spellStart"/>
      <w:r>
        <w:t>57%</w:t>
      </w:r>
      <w:proofErr w:type="spellEnd"/>
      <w:r>
        <w:t xml:space="preserve">) живут вблизи аптек.  Следует отметить, что </w:t>
      </w:r>
      <w:proofErr w:type="spellStart"/>
      <w:r>
        <w:t>59%</w:t>
      </w:r>
      <w:proofErr w:type="spellEnd"/>
      <w:r>
        <w:t xml:space="preserve"> женщин в бывшем департаменте </w:t>
      </w:r>
      <w:proofErr w:type="spellStart"/>
      <w:r>
        <w:t>Атакора</w:t>
      </w:r>
      <w:proofErr w:type="spellEnd"/>
      <w:r>
        <w:t xml:space="preserve">, </w:t>
      </w:r>
      <w:proofErr w:type="spellStart"/>
      <w:r>
        <w:t>55%</w:t>
      </w:r>
      <w:proofErr w:type="spellEnd"/>
      <w:r>
        <w:t xml:space="preserve"> в бывшем департаменте </w:t>
      </w:r>
      <w:proofErr w:type="spellStart"/>
      <w:r>
        <w:t>Боргу</w:t>
      </w:r>
      <w:proofErr w:type="spellEnd"/>
      <w:r>
        <w:t xml:space="preserve"> и </w:t>
      </w:r>
      <w:proofErr w:type="spellStart"/>
      <w:r>
        <w:t>41%</w:t>
      </w:r>
      <w:proofErr w:type="spellEnd"/>
      <w:r>
        <w:t xml:space="preserve"> в бывшем департаменте </w:t>
      </w:r>
      <w:proofErr w:type="spellStart"/>
      <w:r>
        <w:t>Зу</w:t>
      </w:r>
      <w:proofErr w:type="spellEnd"/>
      <w:r>
        <w:t xml:space="preserve"> живут менее чем в 15 километрах от аптек.  Эти департаменты были самыми крупными в Бенине.</w:t>
      </w:r>
    </w:p>
    <w:p w:rsidR="00000000" w:rsidRDefault="00000000"/>
    <w:p w:rsidR="00000000" w:rsidRDefault="00000000">
      <w:r>
        <w:t>256.</w:t>
      </w:r>
      <w:r>
        <w:tab/>
        <w:t>В настоящее время в сфере здравоохранения делается упор на работу с кадрами.  Продолжается осуществление политики по трудоустройству новых работников (кадровых государственных служащих, государственных служащих по контракту и других категорий) с целью скорейшей ликвидации нехватки медработников.  Планируется ежегодно принимать на работу 110 медсестер, с тем чтобы довести их общее число до 4 950 к 2025 году (или в три с лишним раза больше, чем в 1997 году) при условии сохранения нынешних тенденций рождаемости.  В случае стабилизации рождаемости число санитарных работников должно увеличиваться на 89 человек в год, при этом общее число составит 4 412 человек к 2025 году.  Число лечащих врачей должно в 2025 году достичь 1 883 человек по максимальным и 1 634 человек по минимальным оценкам.  В среднем необходимо будет ежегодно готовить более 41 врача в первом случае и 33 - во втором.</w:t>
      </w:r>
    </w:p>
    <w:p w:rsidR="00000000" w:rsidRDefault="00000000"/>
    <w:p w:rsidR="00000000" w:rsidRDefault="00000000">
      <w:r>
        <w:t>257.</w:t>
      </w:r>
      <w:r>
        <w:tab/>
        <w:t xml:space="preserve">Министерство здравоохранения считает в качестве одной из своих приоритетных задач обеспечение высокой степени заинтересованности младших медработников, в частности, за счет возможностей служебного роста, профессионального обучения и повышения квалификации, доступа к ответственным должностям, а также других форм развития  личности.  Для этого в обособленных и/или наименее развитых районах создаются благоприятные условия с целью решения проблемы равномерного распределения санитарно-медицинского персонала, от которой страдают учреждения здравоохранения и, следовательно, население этих районов.  Помимо этого, ведется работа по развитию </w:t>
      </w:r>
      <w:proofErr w:type="spellStart"/>
      <w:r>
        <w:t>лечебно-миссионской</w:t>
      </w:r>
      <w:proofErr w:type="spellEnd"/>
      <w:r>
        <w:t xml:space="preserve"> деятельности при помощи партнеров по развитию и граждан Бенина, проживающих за рубежом, с целью не только ускорить  решение проблемы нехватки квалифицированного санитарно-медицинского персонала, но также - и в основном - для оказания специализированных медицинских услуг.  </w:t>
      </w:r>
    </w:p>
    <w:p w:rsidR="00000000" w:rsidRDefault="00000000"/>
    <w:p w:rsidR="00000000" w:rsidRDefault="00000000">
      <w:r>
        <w:t>258.</w:t>
      </w:r>
      <w:r>
        <w:tab/>
        <w:t xml:space="preserve">За последние годы были созданы новые учреждения по подготовке кадров в сфере здравоохранения.  Среди них:  Национальная школа техников для медицинских лабораторий (1997 год), Факультет медицинских наук в университете </w:t>
      </w:r>
      <w:proofErr w:type="spellStart"/>
      <w:r>
        <w:t>Параку</w:t>
      </w:r>
      <w:proofErr w:type="spellEnd"/>
      <w:r>
        <w:t xml:space="preserve"> (2001 год), Национальная школа санитарно-технического персонала (2001 год).</w:t>
      </w:r>
    </w:p>
    <w:p w:rsidR="00000000" w:rsidRDefault="00000000"/>
    <w:p w:rsidR="00000000" w:rsidRDefault="00000000">
      <w:r>
        <w:t>259.</w:t>
      </w:r>
      <w:r>
        <w:rPr>
          <w:b/>
          <w:bCs/>
        </w:rPr>
        <w:tab/>
      </w:r>
      <w:r>
        <w:rPr>
          <w:b/>
          <w:bCs/>
          <w:lang w:val="fr-FR"/>
        </w:rPr>
        <w:t>g</w:t>
      </w:r>
      <w:r>
        <w:rPr>
          <w:b/>
          <w:bCs/>
        </w:rPr>
        <w:t>)</w:t>
      </w:r>
      <w:r>
        <w:rPr>
          <w:b/>
          <w:bCs/>
        </w:rPr>
        <w:tab/>
      </w:r>
      <w:r>
        <w:t>Для</w:t>
      </w:r>
      <w:r>
        <w:rPr>
          <w:b/>
          <w:bCs/>
        </w:rPr>
        <w:t xml:space="preserve"> </w:t>
      </w:r>
      <w:r>
        <w:t xml:space="preserve">оказания надлежащих услуг матерям и обеспечения до- и послеродового ухода во всех дородовых консультациях в медицинских учреждениях участвуют социальные работники с целью повышения информированности пациенток о медицинских услугах, направленных на охрану здоровья матери и ребенка. </w:t>
      </w:r>
    </w:p>
    <w:p w:rsidR="00000000" w:rsidRDefault="00000000"/>
    <w:p w:rsidR="00000000" w:rsidRDefault="00000000">
      <w:r>
        <w:t>260.</w:t>
      </w:r>
      <w:r>
        <w:tab/>
        <w:t xml:space="preserve">Почти девять женщин из десяти, или </w:t>
      </w:r>
      <w:proofErr w:type="spellStart"/>
      <w:r>
        <w:t>87%</w:t>
      </w:r>
      <w:proofErr w:type="spellEnd"/>
      <w:r>
        <w:t>, родивших ребенка в течение пяти последних лет, воспользовались услугами медработников:  врачей (</w:t>
      </w:r>
      <w:proofErr w:type="spellStart"/>
      <w:r>
        <w:t>6%</w:t>
      </w:r>
      <w:proofErr w:type="spellEnd"/>
      <w:r>
        <w:t>);  медсестер или акушерок (</w:t>
      </w:r>
      <w:proofErr w:type="spellStart"/>
      <w:r>
        <w:t>75%</w:t>
      </w:r>
      <w:proofErr w:type="spellEnd"/>
      <w:r>
        <w:t>);  помощниц акушерок (</w:t>
      </w:r>
      <w:proofErr w:type="spellStart"/>
      <w:r>
        <w:t>6%</w:t>
      </w:r>
      <w:proofErr w:type="spellEnd"/>
      <w:r>
        <w:t xml:space="preserve">).  В </w:t>
      </w:r>
      <w:proofErr w:type="spellStart"/>
      <w:r>
        <w:t>71%</w:t>
      </w:r>
      <w:proofErr w:type="spellEnd"/>
      <w:r>
        <w:t xml:space="preserve"> случаев женщинам в течение беременности была сделана одна противостолбнячная прививка (</w:t>
      </w:r>
      <w:proofErr w:type="spellStart"/>
      <w:r>
        <w:rPr>
          <w:lang w:val="fr-FR"/>
        </w:rPr>
        <w:t>VAT</w:t>
      </w:r>
      <w:proofErr w:type="spellEnd"/>
      <w:r>
        <w:t xml:space="preserve">) и в </w:t>
      </w:r>
      <w:proofErr w:type="spellStart"/>
      <w:r>
        <w:t>50%</w:t>
      </w:r>
      <w:proofErr w:type="spellEnd"/>
      <w:r>
        <w:t xml:space="preserve"> случаев - две таких прививки.</w:t>
      </w:r>
    </w:p>
    <w:p w:rsidR="00000000" w:rsidRDefault="00000000"/>
    <w:p w:rsidR="00000000" w:rsidRDefault="00000000">
      <w:r>
        <w:t>261.</w:t>
      </w:r>
      <w:r>
        <w:tab/>
        <w:t xml:space="preserve">Что касается родовспоможения, то более семи родов из десяти, или </w:t>
      </w:r>
      <w:proofErr w:type="spellStart"/>
      <w:r>
        <w:t>73%</w:t>
      </w:r>
      <w:proofErr w:type="spellEnd"/>
      <w:r>
        <w:t>, прошли при содействии медработников, в том числе:</w:t>
      </w:r>
    </w:p>
    <w:p w:rsidR="00000000" w:rsidRDefault="00000000"/>
    <w:p w:rsidR="00000000" w:rsidRDefault="00000000">
      <w:pPr>
        <w:spacing w:line="360" w:lineRule="auto"/>
        <w:ind w:left="567"/>
      </w:pPr>
      <w:r>
        <w:sym w:font="Symbol" w:char="F02D"/>
      </w:r>
      <w:r>
        <w:tab/>
      </w:r>
      <w:proofErr w:type="spellStart"/>
      <w:r>
        <w:t>5%</w:t>
      </w:r>
      <w:proofErr w:type="spellEnd"/>
      <w:r>
        <w:t xml:space="preserve"> - при содействии врача;</w:t>
      </w:r>
    </w:p>
    <w:p w:rsidR="00000000" w:rsidRDefault="00000000">
      <w:pPr>
        <w:spacing w:line="360" w:lineRule="auto"/>
        <w:ind w:left="567"/>
      </w:pPr>
      <w:r>
        <w:sym w:font="Symbol" w:char="F02D"/>
      </w:r>
      <w:r>
        <w:tab/>
      </w:r>
      <w:proofErr w:type="spellStart"/>
      <w:r>
        <w:t>61%</w:t>
      </w:r>
      <w:proofErr w:type="spellEnd"/>
      <w:r>
        <w:t xml:space="preserve"> - медсестры или акушерки;</w:t>
      </w:r>
    </w:p>
    <w:p w:rsidR="00000000" w:rsidRDefault="00000000">
      <w:pPr>
        <w:spacing w:line="360" w:lineRule="auto"/>
        <w:ind w:left="567"/>
      </w:pPr>
      <w:r>
        <w:sym w:font="Symbol" w:char="F02D"/>
      </w:r>
      <w:r>
        <w:tab/>
      </w:r>
      <w:proofErr w:type="spellStart"/>
      <w:r>
        <w:t>7%</w:t>
      </w:r>
      <w:proofErr w:type="spellEnd"/>
      <w:r>
        <w:t xml:space="preserve"> - помощницы акушерки.</w:t>
      </w:r>
    </w:p>
    <w:p w:rsidR="00000000" w:rsidRDefault="00000000"/>
    <w:p w:rsidR="00000000" w:rsidRDefault="00000000">
      <w:r>
        <w:t>262.</w:t>
      </w:r>
      <w:r>
        <w:tab/>
        <w:t xml:space="preserve">Однако </w:t>
      </w:r>
      <w:proofErr w:type="spellStart"/>
      <w:r>
        <w:t>23%</w:t>
      </w:r>
      <w:proofErr w:type="spellEnd"/>
      <w:r>
        <w:t xml:space="preserve"> родов еще проходят на дому:  </w:t>
      </w:r>
      <w:proofErr w:type="spellStart"/>
      <w:r>
        <w:t>10%</w:t>
      </w:r>
      <w:proofErr w:type="spellEnd"/>
      <w:r>
        <w:t xml:space="preserve"> без всякой помощи и </w:t>
      </w:r>
      <w:proofErr w:type="spellStart"/>
      <w:r>
        <w:t>9%</w:t>
      </w:r>
      <w:proofErr w:type="spellEnd"/>
      <w:r>
        <w:t xml:space="preserve"> с помощью только родственников или друзей.</w:t>
      </w:r>
    </w:p>
    <w:p w:rsidR="00000000" w:rsidRDefault="00000000"/>
    <w:p w:rsidR="00000000" w:rsidRDefault="00000000">
      <w:r>
        <w:t>263.</w:t>
      </w:r>
      <w:r>
        <w:tab/>
        <w:t xml:space="preserve">В столице </w:t>
      </w:r>
      <w:proofErr w:type="spellStart"/>
      <w:r>
        <w:t>Котону</w:t>
      </w:r>
      <w:proofErr w:type="spellEnd"/>
      <w:r>
        <w:t xml:space="preserve"> помощь при родах оказывается почти во всех случаях (</w:t>
      </w:r>
      <w:proofErr w:type="spellStart"/>
      <w:r>
        <w:t>98%</w:t>
      </w:r>
      <w:proofErr w:type="spellEnd"/>
      <w:r>
        <w:t xml:space="preserve">).  Можно отметить неодинаковую степень охвата услугами родовспоможения в департаментах </w:t>
      </w:r>
      <w:proofErr w:type="spellStart"/>
      <w:r>
        <w:t>Боргу</w:t>
      </w:r>
      <w:proofErr w:type="spellEnd"/>
      <w:r>
        <w:t xml:space="preserve"> и </w:t>
      </w:r>
      <w:proofErr w:type="spellStart"/>
      <w:r>
        <w:t>Атакора</w:t>
      </w:r>
      <w:proofErr w:type="spellEnd"/>
      <w:r>
        <w:t xml:space="preserve">, где этот показатель составляет соответственно </w:t>
      </w:r>
      <w:proofErr w:type="spellStart"/>
      <w:r>
        <w:t>54%</w:t>
      </w:r>
      <w:proofErr w:type="spellEnd"/>
      <w:r>
        <w:t xml:space="preserve"> и </w:t>
      </w:r>
      <w:proofErr w:type="spellStart"/>
      <w:r>
        <w:t>47%</w:t>
      </w:r>
      <w:proofErr w:type="spellEnd"/>
      <w:r>
        <w:t xml:space="preserve">.  Самый большой показатель отмечен в департаментах </w:t>
      </w:r>
      <w:proofErr w:type="spellStart"/>
      <w:r>
        <w:t>Атлантик</w:t>
      </w:r>
      <w:proofErr w:type="spellEnd"/>
      <w:r>
        <w:t xml:space="preserve">, </w:t>
      </w:r>
      <w:proofErr w:type="spellStart"/>
      <w:r>
        <w:t>Уэме</w:t>
      </w:r>
      <w:proofErr w:type="spellEnd"/>
      <w:r>
        <w:t xml:space="preserve"> и </w:t>
      </w:r>
      <w:proofErr w:type="spellStart"/>
      <w:r>
        <w:t>Зу</w:t>
      </w:r>
      <w:proofErr w:type="spellEnd"/>
      <w:r>
        <w:t xml:space="preserve">, где он составляет соответственно </w:t>
      </w:r>
      <w:proofErr w:type="spellStart"/>
      <w:r>
        <w:t>90%</w:t>
      </w:r>
      <w:proofErr w:type="spellEnd"/>
      <w:r>
        <w:t xml:space="preserve">, </w:t>
      </w:r>
      <w:proofErr w:type="spellStart"/>
      <w:r>
        <w:t>93%</w:t>
      </w:r>
      <w:proofErr w:type="spellEnd"/>
      <w:r>
        <w:t xml:space="preserve"> и </w:t>
      </w:r>
      <w:proofErr w:type="spellStart"/>
      <w:r>
        <w:t>80%</w:t>
      </w:r>
      <w:proofErr w:type="spellEnd"/>
      <w:r>
        <w:t>.</w:t>
      </w:r>
    </w:p>
    <w:p w:rsidR="00000000" w:rsidRDefault="00000000"/>
    <w:p w:rsidR="00000000" w:rsidRDefault="00000000">
      <w:pPr>
        <w:numPr>
          <w:ilvl w:val="0"/>
          <w:numId w:val="59"/>
        </w:numPr>
        <w:tabs>
          <w:tab w:val="clear" w:pos="927"/>
          <w:tab w:val="num" w:pos="1134"/>
        </w:tabs>
        <w:ind w:left="1134"/>
      </w:pPr>
      <w:r>
        <w:t xml:space="preserve">Показатель прохождения послеродовых консультаций остается относительно низким по сравнению с показателем дородовых консультаций.  Например, в 2002 году в здравоохранительные службы обратились лишь около </w:t>
      </w:r>
      <w:proofErr w:type="spellStart"/>
      <w:r>
        <w:t>35%</w:t>
      </w:r>
      <w:proofErr w:type="spellEnd"/>
      <w:r>
        <w:t xml:space="preserve"> ставших матерями женщин по сравнению с </w:t>
      </w:r>
      <w:proofErr w:type="spellStart"/>
      <w:r>
        <w:t>43%</w:t>
      </w:r>
      <w:proofErr w:type="spellEnd"/>
      <w:r>
        <w:t xml:space="preserve"> в 2000 году и </w:t>
      </w:r>
      <w:proofErr w:type="spellStart"/>
      <w:r>
        <w:t>42%</w:t>
      </w:r>
      <w:proofErr w:type="spellEnd"/>
      <w:r>
        <w:t xml:space="preserve"> в 2001 году.  Интерес к этим консультациям, постоянно увеличивавшийся с 1997 по 2000 год и слегка снизившийся в 2001 году, резко уменьшился в 2002 году и составил в масштабах страны только </w:t>
      </w:r>
      <w:proofErr w:type="spellStart"/>
      <w:r>
        <w:t>35,5%</w:t>
      </w:r>
      <w:proofErr w:type="spellEnd"/>
      <w:r>
        <w:t xml:space="preserve">. </w:t>
      </w:r>
    </w:p>
    <w:p w:rsidR="00000000" w:rsidRDefault="00000000">
      <w:pPr>
        <w:tabs>
          <w:tab w:val="clear" w:pos="1134"/>
        </w:tabs>
      </w:pPr>
    </w:p>
    <w:p w:rsidR="00000000" w:rsidRDefault="00000000">
      <w:r>
        <w:t>264.</w:t>
      </w:r>
      <w:r>
        <w:tab/>
        <w:t>Отмечается понижение коэффициента материнской смертности. На 100 000 </w:t>
      </w:r>
      <w:proofErr w:type="spellStart"/>
      <w:r>
        <w:t>живорождений</w:t>
      </w:r>
      <w:proofErr w:type="spellEnd"/>
      <w:r>
        <w:t xml:space="preserve"> он составлял 495 случаев в 2001 году и 490 </w:t>
      </w:r>
      <w:r>
        <w:noBreakHyphen/>
        <w:t xml:space="preserve"> в 2002 году.  Это снижение является существенным, если сравнивать его со средним показателем по всем африканским странам - 917 на 100 000 </w:t>
      </w:r>
      <w:proofErr w:type="spellStart"/>
      <w:r>
        <w:t>живорождений</w:t>
      </w:r>
      <w:proofErr w:type="spellEnd"/>
      <w:r>
        <w:t>.</w:t>
      </w:r>
    </w:p>
    <w:p w:rsidR="00000000" w:rsidRDefault="00000000"/>
    <w:p w:rsidR="00000000" w:rsidRDefault="00000000">
      <w:r>
        <w:t>265.</w:t>
      </w:r>
      <w:r>
        <w:tab/>
        <w:t xml:space="preserve">Родильные клиники и отделения получили родильные столы, противозачаточные средства и наборы </w:t>
      </w:r>
      <w:proofErr w:type="spellStart"/>
      <w:r>
        <w:t>контрацептивных</w:t>
      </w:r>
      <w:proofErr w:type="spellEnd"/>
      <w:r>
        <w:t xml:space="preserve"> </w:t>
      </w:r>
      <w:proofErr w:type="spellStart"/>
      <w:r>
        <w:t>имплантов</w:t>
      </w:r>
      <w:proofErr w:type="spellEnd"/>
      <w:r>
        <w:t xml:space="preserve"> "</w:t>
      </w:r>
      <w:proofErr w:type="spellStart"/>
      <w:r>
        <w:t>норплан</w:t>
      </w:r>
      <w:proofErr w:type="spellEnd"/>
      <w:r>
        <w:t>".  Обеспечиваются специализированные авиаперевозки, разработаны и осуществляются принципы информационной, образовательной и коммуникационной (</w:t>
      </w:r>
      <w:proofErr w:type="spellStart"/>
      <w:r>
        <w:t>ИОК</w:t>
      </w:r>
      <w:proofErr w:type="spellEnd"/>
      <w:r>
        <w:t>) стратегии и каждый год проходят учебно-инспекторские проверки.  Отмечено повышение уровня обращения за дородовыми консультациями, объясняющееся стремлением избежать риска.  Проведено обследование с целью определения потребностей в неотложных услугах по родовспоможению и уходу за новорожденными (</w:t>
      </w:r>
      <w:proofErr w:type="spellStart"/>
      <w:r>
        <w:rPr>
          <w:lang w:val="fr-FR"/>
        </w:rPr>
        <w:t>SONU</w:t>
      </w:r>
      <w:proofErr w:type="spellEnd"/>
      <w:r>
        <w:t>).  Созданы здравоохранительные учреждения, в задачу которых входит комплексное лечение детских болезней (</w:t>
      </w:r>
      <w:proofErr w:type="spellStart"/>
      <w:r>
        <w:t>КЛДБ</w:t>
      </w:r>
      <w:proofErr w:type="spellEnd"/>
      <w:r>
        <w:t xml:space="preserve">), услуги </w:t>
      </w:r>
      <w:proofErr w:type="spellStart"/>
      <w:r>
        <w:rPr>
          <w:lang w:val="fr-FR"/>
        </w:rPr>
        <w:t>SONU</w:t>
      </w:r>
      <w:proofErr w:type="spellEnd"/>
      <w:r>
        <w:t xml:space="preserve"> и опекунские функции.  Построено восемь областных больниц, шесть из которых полностью оснащены оборудованием.</w:t>
      </w:r>
    </w:p>
    <w:p w:rsidR="00000000" w:rsidRDefault="00000000"/>
    <w:p w:rsidR="00000000" w:rsidRDefault="00000000">
      <w:r>
        <w:t>266.</w:t>
      </w:r>
      <w:r>
        <w:tab/>
        <w:t xml:space="preserve">Для того, чтобы женщина могла в полной мере осуществить свое право на охрану здоровья, юридический арсенал Бенина был укреплен за счет принятия двух важных законов: </w:t>
      </w:r>
    </w:p>
    <w:p w:rsidR="00000000" w:rsidRDefault="00000000"/>
    <w:p w:rsidR="00000000" w:rsidRDefault="00000000">
      <w:pPr>
        <w:ind w:left="1134" w:hanging="567"/>
      </w:pPr>
      <w:r>
        <w:sym w:font="Symbol" w:char="F02D"/>
      </w:r>
      <w:r>
        <w:tab/>
        <w:t xml:space="preserve">Закона № 2003-04, принятого в марте 2003 года и касающегося репродуктивного здоровья, статья 2 которого гласит:  "Каждый обладает равными правами и достоинством в том, что касается репродуктивного здоровья.  Право на репродуктивное здоровье является всеобщим основополагающим правом, гарантированным каждому человеку в течение всей его жизни, повсеместно и при любых обстоятельствах".  Этот закон отменяет тем самым закон 1920 года, который запрещал аборты и распространение информации, касающейся </w:t>
      </w:r>
      <w:proofErr w:type="spellStart"/>
      <w:r>
        <w:t>контрацептивных</w:t>
      </w:r>
      <w:proofErr w:type="spellEnd"/>
      <w:r>
        <w:t xml:space="preserve"> средств и методов;</w:t>
      </w:r>
    </w:p>
    <w:p w:rsidR="00000000" w:rsidRDefault="00000000">
      <w:pPr>
        <w:ind w:left="567"/>
      </w:pPr>
    </w:p>
    <w:p w:rsidR="00000000" w:rsidRDefault="00000000">
      <w:pPr>
        <w:ind w:left="1134" w:hanging="567"/>
      </w:pPr>
      <w:r>
        <w:sym w:font="Symbol" w:char="F02D"/>
      </w:r>
      <w:r>
        <w:tab/>
        <w:t xml:space="preserve">Закона № 2003-03 от 3 марта 2003 года о запрещении </w:t>
      </w:r>
      <w:proofErr w:type="spellStart"/>
      <w:r>
        <w:t>калечения</w:t>
      </w:r>
      <w:proofErr w:type="spellEnd"/>
      <w:r>
        <w:t xml:space="preserve"> женских половых органов.  Этот закон предусматривает санкции, варьирующиеся от наложения штрафа до тюремного заключения, в отношении лиц, прибегающих к этой практике.  Так, статья 4 этого закона гласит:  "Любое лицо, совершившее любые действия, приведшие к </w:t>
      </w:r>
      <w:proofErr w:type="spellStart"/>
      <w:r>
        <w:t>калечению</w:t>
      </w:r>
      <w:proofErr w:type="spellEnd"/>
      <w:r>
        <w:t xml:space="preserve"> женских половых органов, подлежит наказанию в виде тюремного заключения на срок от шести месяцев до трех лет и штрафа в размере от 100 000 до 2 млн. франков".  Это наказание </w:t>
      </w:r>
      <w:proofErr w:type="spellStart"/>
      <w:r>
        <w:t>ужесточается</w:t>
      </w:r>
      <w:proofErr w:type="spellEnd"/>
      <w:r>
        <w:t>, если жертвой таких действий становится лицо, не достигшее 18 лет.  В этом случае "виновный подлежит наказанию в виде лишения свободы на срок от трех до пяти лет и штрафа в размере до 3 млн. франков" (статья 5).</w:t>
      </w:r>
    </w:p>
    <w:p w:rsidR="00000000" w:rsidRDefault="00000000"/>
    <w:p w:rsidR="00000000" w:rsidRDefault="00000000">
      <w:r>
        <w:t>267.</w:t>
      </w:r>
      <w:r>
        <w:tab/>
      </w:r>
      <w:r>
        <w:rPr>
          <w:b/>
          <w:bCs/>
          <w:lang w:val="fr-FR"/>
        </w:rPr>
        <w:t>h</w:t>
      </w:r>
      <w:r>
        <w:rPr>
          <w:b/>
          <w:bCs/>
        </w:rPr>
        <w:t>)</w:t>
      </w:r>
      <w:r>
        <w:tab/>
        <w:t>Условия в месте проживания также определяют долю младенцев, которые могут пользоваться услугами квалифицированного персонала.  В зависимости от расстояния до ближайшего медицинского учреждения, оказывающего услуги матерям и детям, дети в возрасте от одного года до четырех лет могут быть разделены на группы, включающие тех из них, кто получил все прививки по расширенной программе вакцинации (</w:t>
      </w:r>
      <w:proofErr w:type="spellStart"/>
      <w:r>
        <w:t>РПВ</w:t>
      </w:r>
      <w:proofErr w:type="spellEnd"/>
      <w:r>
        <w:t xml:space="preserve">), и тех, кто не получил никаких прививок.  Так, </w:t>
      </w:r>
      <w:proofErr w:type="spellStart"/>
      <w:r>
        <w:t>50%</w:t>
      </w:r>
      <w:proofErr w:type="spellEnd"/>
      <w:r>
        <w:t xml:space="preserve"> детей, получивших все прививки по линии </w:t>
      </w:r>
      <w:proofErr w:type="spellStart"/>
      <w:r>
        <w:t>РПВ</w:t>
      </w:r>
      <w:proofErr w:type="spellEnd"/>
      <w:r>
        <w:t xml:space="preserve">, живут не далее, чем в пяти километрах от вышеупомянутых учреждений, тогда как дети, оставшиеся без всяких прививок и живущие относительно недалеко от таких учреждений, составляют </w:t>
      </w:r>
      <w:proofErr w:type="spellStart"/>
      <w:r>
        <w:t>31%</w:t>
      </w:r>
      <w:proofErr w:type="spellEnd"/>
      <w:r>
        <w:t xml:space="preserve">.  При этом </w:t>
      </w:r>
      <w:proofErr w:type="spellStart"/>
      <w:r>
        <w:t>22%</w:t>
      </w:r>
      <w:proofErr w:type="spellEnd"/>
      <w:r>
        <w:t xml:space="preserve"> детей, не получивших прививок, живут на удалении в 30 километров и более от соответствующих медицинских учреждений.</w:t>
      </w:r>
    </w:p>
    <w:p w:rsidR="00000000" w:rsidRDefault="00000000"/>
    <w:p w:rsidR="00000000" w:rsidRDefault="00000000">
      <w:r>
        <w:t>268.</w:t>
      </w:r>
      <w:r>
        <w:tab/>
        <w:t xml:space="preserve">В городах в целом доля детей, которые могут получать все прививки на месте, составляет </w:t>
      </w:r>
      <w:proofErr w:type="spellStart"/>
      <w:r>
        <w:t>38,8%</w:t>
      </w:r>
      <w:proofErr w:type="spellEnd"/>
      <w:r>
        <w:t xml:space="preserve"> против </w:t>
      </w:r>
      <w:proofErr w:type="spellStart"/>
      <w:r>
        <w:t>21,1%</w:t>
      </w:r>
      <w:proofErr w:type="spellEnd"/>
      <w:r>
        <w:t xml:space="preserve"> в сельской местности.  Этот показатель равен </w:t>
      </w:r>
      <w:proofErr w:type="spellStart"/>
      <w:r>
        <w:t>33%</w:t>
      </w:r>
      <w:proofErr w:type="spellEnd"/>
      <w:r>
        <w:t xml:space="preserve"> в </w:t>
      </w:r>
      <w:proofErr w:type="spellStart"/>
      <w:r>
        <w:t>Котону</w:t>
      </w:r>
      <w:proofErr w:type="spellEnd"/>
      <w:r>
        <w:t xml:space="preserve"> и </w:t>
      </w:r>
      <w:proofErr w:type="spellStart"/>
      <w:r>
        <w:t>40%</w:t>
      </w:r>
      <w:proofErr w:type="spellEnd"/>
      <w:r>
        <w:t xml:space="preserve"> в других городах.</w:t>
      </w:r>
    </w:p>
    <w:p w:rsidR="00000000" w:rsidRDefault="00000000"/>
    <w:p w:rsidR="00000000" w:rsidRDefault="00000000">
      <w:r>
        <w:t>269.</w:t>
      </w:r>
      <w:r>
        <w:tab/>
        <w:t xml:space="preserve">Что касается витамина А, то </w:t>
      </w:r>
      <w:proofErr w:type="spellStart"/>
      <w:r>
        <w:t>63%</w:t>
      </w:r>
      <w:proofErr w:type="spellEnd"/>
      <w:r>
        <w:t xml:space="preserve"> получающих его детей живут менее, чем в пяти километрах от ближайшего медицинского учреждения, тогда как </w:t>
      </w:r>
      <w:proofErr w:type="spellStart"/>
      <w:r>
        <w:t>43%</w:t>
      </w:r>
      <w:proofErr w:type="spellEnd"/>
      <w:r>
        <w:t xml:space="preserve"> детей, также живущих в относительно небольшом удалении от таких учреждений, витамина не получали;  при этом </w:t>
      </w:r>
      <w:proofErr w:type="spellStart"/>
      <w:r>
        <w:t>17%</w:t>
      </w:r>
      <w:proofErr w:type="spellEnd"/>
      <w:r>
        <w:t xml:space="preserve"> детей, не получающих витамин А, живут в 30 километрах и более от ближайшего медицинского учреждения.  В городах в целом доля детей, которые могут получать витамин А на месте, составляет </w:t>
      </w:r>
      <w:proofErr w:type="spellStart"/>
      <w:r>
        <w:t>41%</w:t>
      </w:r>
      <w:proofErr w:type="spellEnd"/>
      <w:r>
        <w:t xml:space="preserve"> против </w:t>
      </w:r>
      <w:proofErr w:type="spellStart"/>
      <w:r>
        <w:t>19,08%</w:t>
      </w:r>
      <w:proofErr w:type="spellEnd"/>
      <w:r>
        <w:t xml:space="preserve"> в сельской местности.  Этот показатель равен </w:t>
      </w:r>
      <w:proofErr w:type="spellStart"/>
      <w:r>
        <w:t>30%</w:t>
      </w:r>
      <w:proofErr w:type="spellEnd"/>
      <w:r>
        <w:t xml:space="preserve"> в </w:t>
      </w:r>
      <w:proofErr w:type="spellStart"/>
      <w:r>
        <w:t>Котону</w:t>
      </w:r>
      <w:proofErr w:type="spellEnd"/>
      <w:r>
        <w:t xml:space="preserve"> и </w:t>
      </w:r>
      <w:proofErr w:type="spellStart"/>
      <w:r>
        <w:t>49%</w:t>
      </w:r>
      <w:proofErr w:type="spellEnd"/>
      <w:r>
        <w:t xml:space="preserve"> в других городах.</w:t>
      </w:r>
    </w:p>
    <w:p w:rsidR="00000000" w:rsidRDefault="00000000"/>
    <w:p w:rsidR="00000000" w:rsidRDefault="00000000">
      <w:r>
        <w:t>270.</w:t>
      </w:r>
      <w:r>
        <w:tab/>
        <w:t xml:space="preserve">Таким образом можно заключить, что удаленность медицинских учреждений напрямую влияет на охват детей программами вакцинации. </w:t>
      </w:r>
    </w:p>
    <w:p w:rsidR="00000000" w:rsidRDefault="00000000">
      <w:pPr>
        <w:rPr>
          <w:b/>
          <w:bCs/>
        </w:rPr>
      </w:pPr>
    </w:p>
    <w:p w:rsidR="00000000" w:rsidRDefault="00000000">
      <w:pPr>
        <w:rPr>
          <w:b/>
          <w:bCs/>
        </w:rPr>
      </w:pPr>
      <w:r>
        <w:rPr>
          <w:b/>
          <w:bCs/>
        </w:rPr>
        <w:tab/>
        <w:t>12.5</w:t>
      </w:r>
    </w:p>
    <w:p w:rsidR="00000000" w:rsidRDefault="00000000"/>
    <w:p w:rsidR="00000000" w:rsidRDefault="00000000">
      <w:r>
        <w:t>271.</w:t>
      </w:r>
      <w:r>
        <w:tab/>
      </w:r>
      <w:r>
        <w:rPr>
          <w:b/>
          <w:bCs/>
          <w:lang w:val="fr-FR"/>
        </w:rPr>
        <w:t>e</w:t>
      </w:r>
      <w:r>
        <w:rPr>
          <w:b/>
          <w:bCs/>
        </w:rPr>
        <w:t>)</w:t>
      </w:r>
      <w:r>
        <w:tab/>
        <w:t>Детская и детско-подростковая смертность связаны, в частности, с пятью основными заболеваниями:  малярийная лихорадка, острые респираторные заболевания (</w:t>
      </w:r>
      <w:proofErr w:type="spellStart"/>
      <w:r>
        <w:t>ОРЗ</w:t>
      </w:r>
      <w:proofErr w:type="spellEnd"/>
      <w:r>
        <w:t xml:space="preserve">), диарея, корь и анемия от недоедания.  К ним добавляются трахома и конъюнктивиты, а также </w:t>
      </w:r>
      <w:proofErr w:type="spellStart"/>
      <w:r>
        <w:t>дракунулез</w:t>
      </w:r>
      <w:proofErr w:type="spellEnd"/>
      <w:r>
        <w:t>, поражающие детей в возрасте от рождения до десяти лет.  С учетом этого была разработана концепция комплексного лечения детских болезней (</w:t>
      </w:r>
      <w:proofErr w:type="spellStart"/>
      <w:r>
        <w:t>КЛДБ</w:t>
      </w:r>
      <w:proofErr w:type="spellEnd"/>
      <w:r>
        <w:t xml:space="preserve">), представляющая собой эффективную стратегию, последовательно объединяющую в рамках единой задачи меры и действия по повышению эффективности борьбы с основными детскими заболеваниями.  Эта концепция также способствует улучшению качества медицинского обслуживания в базовых медицинских учреждениях, помогает разрабатывать директивы в сфере охраны детского здоровья и содействует подготовке медработников по вопросам эффективного выполнения этих директив.  В процессе подготовки преподаются основы диагностики и правильного лечения детских заболеваний.  В ходе двух ниженазванных семинаров были определены основные направления и намечена программа действий в рамках концепции  </w:t>
      </w:r>
      <w:proofErr w:type="spellStart"/>
      <w:r>
        <w:t>КЛДБ</w:t>
      </w:r>
      <w:proofErr w:type="spellEnd"/>
      <w:r>
        <w:t xml:space="preserve"> на коммунальном уровне:</w:t>
      </w:r>
    </w:p>
    <w:p w:rsidR="00000000" w:rsidRDefault="00000000"/>
    <w:p w:rsidR="00000000" w:rsidRDefault="00000000">
      <w:pPr>
        <w:ind w:left="1134" w:hanging="567"/>
      </w:pPr>
      <w:r>
        <w:sym w:font="Symbol" w:char="F02D"/>
      </w:r>
      <w:r>
        <w:tab/>
        <w:t xml:space="preserve">национальный семинар по определению основных направлений и утверждению концепции </w:t>
      </w:r>
      <w:proofErr w:type="spellStart"/>
      <w:r>
        <w:t>КЛДБ</w:t>
      </w:r>
      <w:proofErr w:type="spellEnd"/>
      <w:r>
        <w:t xml:space="preserve"> для Бенина, проходивший 22-24 марта 1999 года в </w:t>
      </w:r>
      <w:proofErr w:type="spellStart"/>
      <w:r>
        <w:t>Бохиконе</w:t>
      </w:r>
      <w:proofErr w:type="spellEnd"/>
      <w:r>
        <w:t>;</w:t>
      </w:r>
    </w:p>
    <w:p w:rsidR="00000000" w:rsidRDefault="00000000">
      <w:pPr>
        <w:ind w:left="567"/>
      </w:pPr>
    </w:p>
    <w:p w:rsidR="00000000" w:rsidRDefault="00000000">
      <w:pPr>
        <w:ind w:left="1134" w:hanging="567"/>
      </w:pPr>
      <w:r>
        <w:sym w:font="Symbol" w:char="F02D"/>
      </w:r>
      <w:r>
        <w:tab/>
        <w:t xml:space="preserve">национальный семинар по определению основных направлений и программы действий в рамках концепции </w:t>
      </w:r>
      <w:proofErr w:type="spellStart"/>
      <w:r>
        <w:t>КЛДБ</w:t>
      </w:r>
      <w:proofErr w:type="spellEnd"/>
      <w:r>
        <w:t xml:space="preserve"> на коммунальном уровне (</w:t>
      </w:r>
      <w:proofErr w:type="spellStart"/>
      <w:r>
        <w:t>КЛДБ</w:t>
      </w:r>
      <w:proofErr w:type="spellEnd"/>
      <w:r>
        <w:t xml:space="preserve">–К), проходивший с 24 по 26 июня 2002 года в </w:t>
      </w:r>
      <w:proofErr w:type="spellStart"/>
      <w:r>
        <w:t>Абоме</w:t>
      </w:r>
      <w:proofErr w:type="spellEnd"/>
      <w:r>
        <w:t>.</w:t>
      </w:r>
    </w:p>
    <w:p w:rsidR="00000000" w:rsidRDefault="00000000"/>
    <w:p w:rsidR="00000000" w:rsidRDefault="00000000">
      <w:r>
        <w:t>272.</w:t>
      </w:r>
      <w:r>
        <w:tab/>
        <w:t xml:space="preserve">Предпринимаются усилия с целью активизации исследовательских работ и принятия необходимых мер в области улучшения питания.  Так, из почти 150 000 детей от шести до 11 месяцев, которые должны получать витамин А в рамках каждой кампании по его распределению, капсулы с витамином </w:t>
      </w:r>
      <w:r>
        <w:rPr>
          <w:lang w:val="fr-FR"/>
        </w:rPr>
        <w:t>A</w:t>
      </w:r>
      <w:r>
        <w:t xml:space="preserve"> по 100 000 </w:t>
      </w:r>
      <w:proofErr w:type="spellStart"/>
      <w:r>
        <w:t>МЕ</w:t>
      </w:r>
      <w:proofErr w:type="spellEnd"/>
      <w:r>
        <w:t xml:space="preserve"> получают в среднем 139 575 детей, а из более 1,1 млн. детей в возрасте от 11 до 59 месяцев капсулы по 200 000 </w:t>
      </w:r>
      <w:proofErr w:type="spellStart"/>
      <w:r>
        <w:t>МЕ</w:t>
      </w:r>
      <w:proofErr w:type="spellEnd"/>
      <w:r>
        <w:t xml:space="preserve"> распределяются в среднем среди 953 063 детей (средний коэффициент охвата - от </w:t>
      </w:r>
      <w:proofErr w:type="spellStart"/>
      <w:r>
        <w:t>85%</w:t>
      </w:r>
      <w:proofErr w:type="spellEnd"/>
      <w:r>
        <w:t xml:space="preserve"> до </w:t>
      </w:r>
      <w:proofErr w:type="spellStart"/>
      <w:r>
        <w:t>94%</w:t>
      </w:r>
      <w:proofErr w:type="spellEnd"/>
      <w:r>
        <w:t>).  Для десяти санитарных зон были подготовлены соответствующие медработники, прошедшие подготовку по курсу искусственного оплодотворения/кормления и эксклюзивно-грудного вскармливания.  Невысокие в целом расходы объясняются тем, что значительная часть затрат на указанные мероприятия покрывается за счет расширенной программы вакцинации (</w:t>
      </w:r>
      <w:proofErr w:type="spellStart"/>
      <w:r>
        <w:t>РПВ</w:t>
      </w:r>
      <w:proofErr w:type="spellEnd"/>
      <w:r>
        <w:t>), поскольку капсулы с витамином выдаются при проведении национальных дней вакцинации.</w:t>
      </w:r>
    </w:p>
    <w:p w:rsidR="00000000" w:rsidRDefault="00000000"/>
    <w:p w:rsidR="00000000" w:rsidRDefault="00000000">
      <w:r>
        <w:t>273</w:t>
      </w:r>
      <w:r>
        <w:rPr>
          <w:b/>
          <w:bCs/>
        </w:rPr>
        <w:t>.</w:t>
      </w:r>
      <w:r>
        <w:rPr>
          <w:b/>
          <w:bCs/>
        </w:rPr>
        <w:tab/>
      </w:r>
      <w:r>
        <w:rPr>
          <w:b/>
          <w:bCs/>
          <w:lang w:val="fr-FR"/>
        </w:rPr>
        <w:t>f</w:t>
      </w:r>
      <w:r>
        <w:rPr>
          <w:b/>
          <w:bCs/>
        </w:rPr>
        <w:t>)</w:t>
      </w:r>
      <w:r>
        <w:t xml:space="preserve">  Государство приняло целый ряд мер по улучшению всех аспектов гигиены среды и гигиены на рабочем месте, включая, в частности: </w:t>
      </w:r>
    </w:p>
    <w:p w:rsidR="00000000" w:rsidRDefault="00000000"/>
    <w:p w:rsidR="00000000" w:rsidRDefault="00000000">
      <w:pPr>
        <w:ind w:left="1134" w:hanging="567"/>
      </w:pPr>
      <w:r>
        <w:sym w:font="Symbol" w:char="F02D"/>
      </w:r>
      <w:r>
        <w:tab/>
        <w:t>поощрение использования средств защиты продовольственных продуктов на сельскохозяйственных рынках:  соответствующие лекции регулярно проводятся шестью областными бригадами на рынках и в аналогичных местах;</w:t>
      </w:r>
    </w:p>
    <w:p w:rsidR="00000000" w:rsidRDefault="00000000">
      <w:pPr>
        <w:ind w:left="1134" w:hanging="567"/>
      </w:pPr>
    </w:p>
    <w:p w:rsidR="00000000" w:rsidRDefault="00000000">
      <w:pPr>
        <w:ind w:left="1134" w:hanging="567"/>
      </w:pPr>
      <w:r>
        <w:sym w:font="Symbol" w:char="F02D"/>
      </w:r>
      <w:r>
        <w:tab/>
        <w:t>обучение и повышение информированности работников торговли по вопросам поддержания чистоты в общественных местах:  продавцы и продавщицы проходят каждый год учебный курс по вопросам поддержания чистоты в общественных местах, организованный министерством окружающей среды и министерством внутренних дел;</w:t>
      </w:r>
    </w:p>
    <w:p w:rsidR="00000000" w:rsidRDefault="00000000">
      <w:pPr>
        <w:ind w:left="1134" w:hanging="567"/>
      </w:pPr>
    </w:p>
    <w:p w:rsidR="00000000" w:rsidRDefault="00000000">
      <w:pPr>
        <w:ind w:left="1134" w:hanging="567"/>
      </w:pPr>
      <w:r>
        <w:sym w:font="Symbol" w:char="F02D"/>
      </w:r>
      <w:r>
        <w:tab/>
        <w:t xml:space="preserve">расширение возможностей центров по охране здоровья в том, что касается ликвидации биомедицинских отходов:  для этой цели в государственных, частных и конфессиональных медицинских центрах построено 106 </w:t>
      </w:r>
      <w:proofErr w:type="spellStart"/>
      <w:r>
        <w:t>мусоросжигающих</w:t>
      </w:r>
      <w:proofErr w:type="spellEnd"/>
      <w:r>
        <w:t xml:space="preserve"> печей.</w:t>
      </w:r>
    </w:p>
    <w:p w:rsidR="00000000" w:rsidRDefault="00000000">
      <w:pPr>
        <w:ind w:left="1134" w:hanging="567"/>
      </w:pPr>
    </w:p>
    <w:p w:rsidR="00000000" w:rsidRDefault="00000000">
      <w:pPr>
        <w:ind w:left="1134" w:hanging="567"/>
      </w:pPr>
      <w:r>
        <w:sym w:font="Symbol" w:char="F02D"/>
      </w:r>
      <w:r>
        <w:tab/>
        <w:t xml:space="preserve">33 санитарных работника прошли курс обучения по ликвидации биомедицинских отходов.  Несколько </w:t>
      </w:r>
      <w:proofErr w:type="spellStart"/>
      <w:r>
        <w:t>пилотных</w:t>
      </w:r>
      <w:proofErr w:type="spellEnd"/>
      <w:r>
        <w:t xml:space="preserve"> центров по охране здоровья было оборудовано установками автоматического уничтожения использованных шприцев и средствами сбора отходов.  С 2002 года (декрет № 2002- 484 от 15 ноября 2002 года) применяются специальные положения о рациональном использовании биомедицинских отходов в Республике Бенин.  В статье 32 упомянутого декрета говорится, что "Любое физическое или юридическое лицо, производящее или имеющее в своем распоряжении биомедицинские отходы, которые могут причинить вред человеческому здоровью или окружающей среде, должно незамедлительно обеспечить их надлежащее уничтожение";</w:t>
      </w:r>
    </w:p>
    <w:p w:rsidR="00000000" w:rsidRDefault="00000000">
      <w:pPr>
        <w:ind w:left="1134" w:hanging="567"/>
      </w:pPr>
    </w:p>
    <w:p w:rsidR="00000000" w:rsidRDefault="00000000">
      <w:pPr>
        <w:ind w:left="1134" w:hanging="567"/>
      </w:pPr>
      <w:r>
        <w:sym w:font="Symbol" w:char="F02D"/>
      </w:r>
      <w:r>
        <w:tab/>
        <w:t xml:space="preserve">ежегодно обеспечивается подготовка 30 санитарно-гигиенических работников, 15 санитарно-технических работников и 200 руководителей санитарных бригад.  Из 245 специалистов, которых необходимо подготовить в рамках программы </w:t>
      </w:r>
      <w:proofErr w:type="spellStart"/>
      <w:r>
        <w:t>ПДП</w:t>
      </w:r>
      <w:proofErr w:type="spellEnd"/>
      <w:r>
        <w:t xml:space="preserve"> 2, уже подготовлено 233, или </w:t>
      </w:r>
      <w:proofErr w:type="spellStart"/>
      <w:r>
        <w:t>95%</w:t>
      </w:r>
      <w:proofErr w:type="spellEnd"/>
      <w:r>
        <w:t>, в том числе:  санитарно-гигиенических работников </w:t>
      </w:r>
      <w:r>
        <w:noBreakHyphen/>
        <w:t> 91, санитарно-технических - 42 и руководителей санитарных бригад </w:t>
      </w:r>
      <w:r>
        <w:noBreakHyphen/>
        <w:t> 100;</w:t>
      </w:r>
    </w:p>
    <w:p w:rsidR="00000000" w:rsidRDefault="00000000">
      <w:pPr>
        <w:ind w:left="1134" w:hanging="567"/>
      </w:pPr>
    </w:p>
    <w:p w:rsidR="00000000" w:rsidRDefault="00000000">
      <w:pPr>
        <w:ind w:left="1134" w:hanging="567"/>
      </w:pPr>
      <w:r>
        <w:sym w:font="Symbol" w:char="F02D"/>
      </w:r>
      <w:r>
        <w:tab/>
        <w:t xml:space="preserve">ведется популяризация правил общественной гигиены, переведенных на языки фон, мина, йоруба, батону, денди и </w:t>
      </w:r>
      <w:proofErr w:type="spellStart"/>
      <w:r>
        <w:t>дитамари</w:t>
      </w:r>
      <w:proofErr w:type="spellEnd"/>
      <w:r>
        <w:t>;</w:t>
      </w:r>
    </w:p>
    <w:p w:rsidR="00000000" w:rsidRDefault="00000000">
      <w:pPr>
        <w:ind w:left="1134" w:hanging="567"/>
      </w:pPr>
    </w:p>
    <w:p w:rsidR="00000000" w:rsidRDefault="00000000">
      <w:pPr>
        <w:ind w:left="1134" w:hanging="567"/>
      </w:pPr>
      <w:r>
        <w:sym w:font="Symbol" w:char="F02D"/>
      </w:r>
      <w:r>
        <w:tab/>
        <w:t xml:space="preserve">повышается оснащенность подразделений санитарной полиции:  отремонтированы помещения ее отделений в Порто-Ново и </w:t>
      </w:r>
      <w:proofErr w:type="spellStart"/>
      <w:r>
        <w:t>Параку</w:t>
      </w:r>
      <w:proofErr w:type="spellEnd"/>
      <w:r>
        <w:t>.  Для сотрудников санитарной полиции приобретено 38 мотоциклов и 389 комплектов обмундирования и экипировки;</w:t>
      </w:r>
    </w:p>
    <w:p w:rsidR="00000000" w:rsidRDefault="00000000">
      <w:pPr>
        <w:ind w:left="1134" w:hanging="567"/>
      </w:pPr>
    </w:p>
    <w:p w:rsidR="00000000" w:rsidRDefault="00000000">
      <w:pPr>
        <w:ind w:left="1134" w:hanging="567"/>
      </w:pPr>
      <w:r>
        <w:sym w:font="Symbol" w:char="F02D"/>
      </w:r>
      <w:r>
        <w:tab/>
        <w:t>повышается уровень санитарно-гигиенической подготовки работников, осуществляющих функции координации и связи в общинах, в целях более эффективного выполнения им своих информационных, образовательных и коммуникативных (</w:t>
      </w:r>
      <w:proofErr w:type="spellStart"/>
      <w:r>
        <w:t>ИОК</w:t>
      </w:r>
      <w:proofErr w:type="spellEnd"/>
      <w:r>
        <w:t xml:space="preserve">) задач:  с этой целью организованы курсы обучения технологиям </w:t>
      </w:r>
      <w:proofErr w:type="spellStart"/>
      <w:r>
        <w:t>ИОК</w:t>
      </w:r>
      <w:proofErr w:type="spellEnd"/>
      <w:r>
        <w:t xml:space="preserve"> применительно к санитарно-гигиеническим аспектам работы.</w:t>
      </w:r>
    </w:p>
    <w:p w:rsidR="00000000" w:rsidRDefault="00000000"/>
    <w:p w:rsidR="00000000" w:rsidRDefault="00000000">
      <w:pPr>
        <w:rPr>
          <w:b/>
          <w:bCs/>
        </w:rPr>
      </w:pPr>
      <w:r>
        <w:t>274.</w:t>
      </w:r>
      <w:r>
        <w:tab/>
        <w:t>Помимо этого, в 2002 году были проведены кампании по дезинсекции и дератизации в жилищах, следственных изоляторах и ряде общественных и частных учреждений.  Для ухода за больными в холерных кварталах была разработана концепция активного участия под лозунгом "Санитарно-гигиенические преобразования - общими усилиями" (</w:t>
      </w:r>
      <w:proofErr w:type="spellStart"/>
      <w:r>
        <w:rPr>
          <w:lang w:val="fr-FR"/>
        </w:rPr>
        <w:t>Participatory</w:t>
      </w:r>
      <w:proofErr w:type="spellEnd"/>
      <w:r>
        <w:t xml:space="preserve"> </w:t>
      </w:r>
      <w:proofErr w:type="spellStart"/>
      <w:r>
        <w:rPr>
          <w:lang w:val="fr-FR"/>
        </w:rPr>
        <w:t>Hygien</w:t>
      </w:r>
      <w:proofErr w:type="spellEnd"/>
      <w:r>
        <w:t xml:space="preserve"> </w:t>
      </w:r>
      <w:proofErr w:type="spellStart"/>
      <w:r>
        <w:rPr>
          <w:lang w:val="fr-FR"/>
        </w:rPr>
        <w:t>and</w:t>
      </w:r>
      <w:proofErr w:type="spellEnd"/>
      <w:r>
        <w:t xml:space="preserve"> </w:t>
      </w:r>
      <w:proofErr w:type="spellStart"/>
      <w:r>
        <w:rPr>
          <w:lang w:val="fr-FR"/>
        </w:rPr>
        <w:t>Sanitation</w:t>
      </w:r>
      <w:proofErr w:type="spellEnd"/>
      <w:r>
        <w:t xml:space="preserve"> </w:t>
      </w:r>
      <w:r>
        <w:rPr>
          <w:lang w:val="fr-FR"/>
        </w:rPr>
        <w:t>Transformation</w:t>
      </w:r>
      <w:r>
        <w:t xml:space="preserve">, </w:t>
      </w:r>
      <w:proofErr w:type="spellStart"/>
      <w:r>
        <w:rPr>
          <w:lang w:val="fr-FR"/>
        </w:rPr>
        <w:t>PHAST</w:t>
      </w:r>
      <w:proofErr w:type="spellEnd"/>
      <w:r>
        <w:t>) .</w:t>
      </w:r>
    </w:p>
    <w:p w:rsidR="00000000" w:rsidRDefault="00000000">
      <w:pPr>
        <w:rPr>
          <w:b/>
          <w:bCs/>
        </w:rPr>
      </w:pPr>
    </w:p>
    <w:p w:rsidR="00000000" w:rsidRDefault="00000000">
      <w:pPr>
        <w:rPr>
          <w:b/>
          <w:bCs/>
        </w:rPr>
      </w:pPr>
      <w:r>
        <w:rPr>
          <w:b/>
          <w:bCs/>
        </w:rPr>
        <w:tab/>
        <w:t>12.6</w:t>
      </w:r>
    </w:p>
    <w:p w:rsidR="00000000" w:rsidRDefault="00000000">
      <w:pPr>
        <w:rPr>
          <w:b/>
          <w:bCs/>
        </w:rPr>
      </w:pPr>
    </w:p>
    <w:p w:rsidR="00000000" w:rsidRDefault="00000000">
      <w:r>
        <w:t>275.</w:t>
      </w:r>
      <w:r>
        <w:tab/>
      </w:r>
      <w:r>
        <w:rPr>
          <w:lang w:val="fr-FR"/>
        </w:rPr>
        <w:t>a</w:t>
      </w:r>
      <w:r>
        <w:t xml:space="preserve">)  ВИЧ/СПИД считается сегодня </w:t>
      </w:r>
      <w:proofErr w:type="spellStart"/>
      <w:r>
        <w:t>пандемичным</w:t>
      </w:r>
      <w:proofErr w:type="spellEnd"/>
      <w:r>
        <w:t xml:space="preserve"> заболеванием, уносящим больше всего человеческих жизней.  Его появление одновременно отрицательно сказалось и на результатах кампании по борьбе с туберкулезом, находившейся на подъеме.  Эти два бедствия - СПИД и туберкулез - пагубно отражаются на экономических, социальных и санитарно-гигиенических аспектах жизни людей.  Если процент людей, затронутых ВИЧ/СПИДом останется на нынешнем уровне (</w:t>
      </w:r>
      <w:proofErr w:type="spellStart"/>
      <w:r>
        <w:t>4,1%</w:t>
      </w:r>
      <w:proofErr w:type="spellEnd"/>
      <w:r>
        <w:t>), то к 2006 году в Бенине будет насчитываться около 300 000 больных СПИДом.  Помимо ВИЧ-инфекций и туберкулеза, малярийная лихорадка вызывает больше смертельных исходов, чем можно было бы предположить.  Она, несомненно, остается одним из факторов, тормозящих развитие стран с малыми доходами населения. Сознавая сложившуюся ситуацию, главы государств, входящих в Африканский союз (</w:t>
      </w:r>
      <w:r>
        <w:rPr>
          <w:lang w:val="fr-FR"/>
        </w:rPr>
        <w:t>U</w:t>
      </w:r>
      <w:r>
        <w:t>.</w:t>
      </w:r>
      <w:r>
        <w:rPr>
          <w:lang w:val="fr-FR"/>
        </w:rPr>
        <w:t>A</w:t>
      </w:r>
      <w:r>
        <w:t xml:space="preserve">), приняли несколько деклараций, обозначивших их позицию по этому вопросу, в том числе декларацию, принятую в </w:t>
      </w:r>
      <w:proofErr w:type="spellStart"/>
      <w:r>
        <w:t>Абудже</w:t>
      </w:r>
      <w:proofErr w:type="spellEnd"/>
      <w:r>
        <w:t xml:space="preserve"> в апреле 2000</w:t>
      </w:r>
      <w:r>
        <w:rPr>
          <w:lang w:val="fr-FR"/>
        </w:rPr>
        <w:t> </w:t>
      </w:r>
      <w:r>
        <w:t xml:space="preserve">года, в которой малярия, СПИД и туберкулез называются болезнями, требующими первоочередного внимания и активных действий по борьбе с ними. </w:t>
      </w:r>
    </w:p>
    <w:p w:rsidR="00000000" w:rsidRDefault="00000000"/>
    <w:p w:rsidR="00000000" w:rsidRDefault="00000000">
      <w:r>
        <w:t>276.</w:t>
      </w:r>
      <w:r>
        <w:tab/>
        <w:t xml:space="preserve">Основной задачей является повышение качества услуг по уходу за больными и их лечению.  В 2001 году в Бенине была принята первая рамочная стратегия борьбы со СПИДом, в которой основное внимание уделяется </w:t>
      </w:r>
      <w:proofErr w:type="spellStart"/>
      <w:r>
        <w:t>многосекторальному</w:t>
      </w:r>
      <w:proofErr w:type="spellEnd"/>
      <w:r>
        <w:t xml:space="preserve"> подходу к решению этой проблемы.  С целью вовлечь все министерства в борьбу с этой болезнью вместо координационных центров по борьбе со СПИДом были созданы ведомственные  отделения по борьбе со СПИДом (</w:t>
      </w:r>
      <w:proofErr w:type="spellStart"/>
      <w:r>
        <w:t>ВОБС</w:t>
      </w:r>
      <w:proofErr w:type="spellEnd"/>
      <w:r>
        <w:t xml:space="preserve">), которые призваны повышать информированность участвующих в этой деятельности лиц и их семей, а также всех пользователей соответствующих структур;  обеспечивать уход за больными и лечение </w:t>
      </w:r>
      <w:proofErr w:type="spellStart"/>
      <w:r>
        <w:t>ВИЧ-инфицированных</w:t>
      </w:r>
      <w:proofErr w:type="spellEnd"/>
      <w:r>
        <w:t xml:space="preserve">.  В свете этих задач отделения осуществляют свою деятельность по реализации намеченных планов. </w:t>
      </w:r>
    </w:p>
    <w:p w:rsidR="00000000" w:rsidRDefault="00000000"/>
    <w:p w:rsidR="00000000" w:rsidRDefault="00000000">
      <w:r>
        <w:t>277.</w:t>
      </w:r>
      <w:r>
        <w:tab/>
        <w:t>Всего на уровне министерств, префектур и ряда организаций со значительным числом работников было создано 33 секторальных отделения, каждое из которых включает 9 или 11 членов.  По оценкам Национального комитета по борьбе со СПИДом (</w:t>
      </w:r>
      <w:proofErr w:type="spellStart"/>
      <w:r>
        <w:t>НКБС</w:t>
      </w:r>
      <w:proofErr w:type="spellEnd"/>
      <w:r>
        <w:t>), порядка 30 000 сотрудников министерств повысили свой уровень информированности по вопросам ВИЧ/СПИДа.  Некоторые отделения (</w:t>
      </w:r>
      <w:proofErr w:type="spellStart"/>
      <w:r>
        <w:t>ВОБС</w:t>
      </w:r>
      <w:proofErr w:type="spellEnd"/>
      <w:r>
        <w:t xml:space="preserve">) организовали также сдачу анализов крови на анонимной, добровольной и бесплатной основе с целью выявления болезни.  Всего благодаря действиям </w:t>
      </w:r>
      <w:proofErr w:type="spellStart"/>
      <w:r>
        <w:t>ВОБС</w:t>
      </w:r>
      <w:proofErr w:type="spellEnd"/>
      <w:r>
        <w:t xml:space="preserve"> был выявлен 671 случай заболевания ВИЧ/СПИДом.</w:t>
      </w:r>
    </w:p>
    <w:p w:rsidR="00000000" w:rsidRDefault="00000000"/>
    <w:p w:rsidR="00000000" w:rsidRDefault="00000000">
      <w:r>
        <w:t>278.</w:t>
      </w:r>
      <w:r>
        <w:tab/>
        <w:t xml:space="preserve">В зависимости от представленных планов действий отделениям непосредственно выделяются бюджетные средства в рамках </w:t>
      </w:r>
      <w:proofErr w:type="spellStart"/>
      <w:r>
        <w:t>Многосекторального</w:t>
      </w:r>
      <w:proofErr w:type="spellEnd"/>
      <w:r>
        <w:t xml:space="preserve"> проекта по борьбе с ВИЧ/СПИДом (</w:t>
      </w:r>
      <w:proofErr w:type="spellStart"/>
      <w:r>
        <w:t>МПБС</w:t>
      </w:r>
      <w:proofErr w:type="spellEnd"/>
      <w:r>
        <w:t xml:space="preserve">), предназначенные для осуществления этих планов.  Некоторые </w:t>
      </w:r>
      <w:proofErr w:type="spellStart"/>
      <w:r>
        <w:t>ВОБС</w:t>
      </w:r>
      <w:proofErr w:type="spellEnd"/>
      <w:r>
        <w:t xml:space="preserve"> получают финансирование не только по проекту </w:t>
      </w:r>
      <w:proofErr w:type="spellStart"/>
      <w:r>
        <w:t>МПБС</w:t>
      </w:r>
      <w:proofErr w:type="spellEnd"/>
      <w:r>
        <w:t xml:space="preserve">, но еще и дополнительно из государственного бюджета, другие, как, например, отделение при министерстве обороны, субсидируются партнерами по развитию.  Отделению при министерстве связи ежегодно из бюджета выделяется 1 416 000 фр. </w:t>
      </w:r>
      <w:proofErr w:type="spellStart"/>
      <w:r>
        <w:t>КФА</w:t>
      </w:r>
      <w:proofErr w:type="spellEnd"/>
      <w:r>
        <w:t xml:space="preserve">, а отделению при министерстве начального и среднего образования - 120 000 </w:t>
      </w:r>
      <w:proofErr w:type="spellStart"/>
      <w:r>
        <w:t>000</w:t>
      </w:r>
      <w:proofErr w:type="spellEnd"/>
      <w:r>
        <w:t xml:space="preserve"> фр. </w:t>
      </w:r>
      <w:proofErr w:type="spellStart"/>
      <w:r>
        <w:t>КФА</w:t>
      </w:r>
      <w:proofErr w:type="spellEnd"/>
      <w:r>
        <w:t xml:space="preserve">.  Начиная с 2006 года государственные бюджетные субсидии на борьбу со СПИДом не должны в принципе оставаться привилегией лишь нескольких министерств.  Проект </w:t>
      </w:r>
      <w:proofErr w:type="spellStart"/>
      <w:r>
        <w:t>МПБС</w:t>
      </w:r>
      <w:proofErr w:type="spellEnd"/>
      <w:r>
        <w:t xml:space="preserve">, являющийся основным источником финансирования </w:t>
      </w:r>
      <w:proofErr w:type="spellStart"/>
      <w:r>
        <w:t>ВОБС</w:t>
      </w:r>
      <w:proofErr w:type="spellEnd"/>
      <w:r>
        <w:t xml:space="preserve">, завершается в сентябре 2006 года;  для продолжения деятельности </w:t>
      </w:r>
      <w:proofErr w:type="spellStart"/>
      <w:r>
        <w:t>ВОБС</w:t>
      </w:r>
      <w:proofErr w:type="spellEnd"/>
      <w:r>
        <w:t xml:space="preserve"> Национальный комитет по борьбе со СПИДом уже обратился ко всем министерствам с призывом предусмотреть в своем бюджете на 2006 год минимум пять миллионов на мероприятия по борьбе с ВИЧ/СПИДом.  Следует отметить, что в своей деятельности </w:t>
      </w:r>
      <w:proofErr w:type="spellStart"/>
      <w:r>
        <w:t>ВОБС</w:t>
      </w:r>
      <w:proofErr w:type="spellEnd"/>
      <w:r>
        <w:t xml:space="preserve"> сталкиваются с серьезной проблемой, связанной с частыми кадровыми перестановками.  Дело в том, что сотрудники </w:t>
      </w:r>
      <w:proofErr w:type="spellStart"/>
      <w:r>
        <w:t>ВОБС</w:t>
      </w:r>
      <w:proofErr w:type="spellEnd"/>
      <w:r>
        <w:t xml:space="preserve"> проходят соответствующую подготовку для осуществления намеченных отделениями программ, но, как только меняется глава ведомства, новое руководство начинает перестановки, затрагивающие работников </w:t>
      </w:r>
      <w:proofErr w:type="spellStart"/>
      <w:r>
        <w:t>ВОБС</w:t>
      </w:r>
      <w:proofErr w:type="spellEnd"/>
      <w:r>
        <w:t xml:space="preserve">, что препятствует надлежащему выполнению ими своих функций. </w:t>
      </w:r>
    </w:p>
    <w:p w:rsidR="00000000" w:rsidRDefault="00000000"/>
    <w:p w:rsidR="00000000" w:rsidRDefault="00000000">
      <w:r>
        <w:t>279.</w:t>
      </w:r>
      <w:r>
        <w:tab/>
        <w:t>В целях борьбы с пандемией СПИДа был также предпринят целый ряд других мер:</w:t>
      </w:r>
    </w:p>
    <w:p w:rsidR="00000000" w:rsidRDefault="00000000"/>
    <w:p w:rsidR="00000000" w:rsidRDefault="00000000">
      <w:pPr>
        <w:ind w:left="1134" w:hanging="567"/>
      </w:pPr>
      <w:r>
        <w:sym w:font="Symbol" w:char="F02D"/>
      </w:r>
      <w:r>
        <w:tab/>
        <w:t xml:space="preserve">проведено общенациональное эпидемиологическое обследование с целью определения общего числа </w:t>
      </w:r>
      <w:proofErr w:type="spellStart"/>
      <w:r>
        <w:t>ВИЧ-инфицированных</w:t>
      </w:r>
      <w:proofErr w:type="spellEnd"/>
      <w:r>
        <w:t xml:space="preserve"> среди населения.  В местах проведения обследований проведен эпидемиологический мониторинг инфекционных заболеваний, передаваемых половым путем (</w:t>
      </w:r>
      <w:proofErr w:type="spellStart"/>
      <w:r>
        <w:t>ЗППП</w:t>
      </w:r>
      <w:proofErr w:type="spellEnd"/>
      <w:r>
        <w:t xml:space="preserve">).  Децентрализованные службы, созданные на местах в рамках программы </w:t>
      </w:r>
      <w:proofErr w:type="spellStart"/>
      <w:r>
        <w:t>НПБС</w:t>
      </w:r>
      <w:proofErr w:type="spellEnd"/>
      <w:r>
        <w:t>, были оснащены всем необходимым для осуществления своих функций;</w:t>
      </w:r>
    </w:p>
    <w:p w:rsidR="00000000" w:rsidRDefault="00000000">
      <w:pPr>
        <w:ind w:left="1134" w:hanging="567"/>
      </w:pPr>
    </w:p>
    <w:p w:rsidR="00000000" w:rsidRDefault="00000000">
      <w:pPr>
        <w:ind w:left="1134" w:hanging="567"/>
      </w:pPr>
      <w:r>
        <w:sym w:font="Symbol" w:char="F02D"/>
      </w:r>
      <w:r>
        <w:tab/>
        <w:t>в департаментах обеспечивается информирование лиц, оказывающих платные сексуальные услуги, с целью изменения моделей их поведения;</w:t>
      </w:r>
    </w:p>
    <w:p w:rsidR="00000000" w:rsidRDefault="00000000">
      <w:pPr>
        <w:ind w:left="1134" w:hanging="567"/>
      </w:pPr>
    </w:p>
    <w:p w:rsidR="00000000" w:rsidRDefault="00000000">
      <w:pPr>
        <w:ind w:left="1134" w:hanging="567"/>
      </w:pPr>
      <w:r>
        <w:sym w:font="Symbol" w:char="F02D"/>
      </w:r>
      <w:r>
        <w:tab/>
        <w:t xml:space="preserve">закуплены </w:t>
      </w:r>
      <w:proofErr w:type="spellStart"/>
      <w:r>
        <w:t>антиретровирусные</w:t>
      </w:r>
      <w:proofErr w:type="spellEnd"/>
      <w:r>
        <w:t xml:space="preserve"> препараты для лечения 1 700 лиц, затронутых ВИЧ/СПИДом, из 6 000 нуждающихся в таком лечении (</w:t>
      </w:r>
      <w:proofErr w:type="spellStart"/>
      <w:r>
        <w:t>28%</w:t>
      </w:r>
      <w:proofErr w:type="spellEnd"/>
      <w:r>
        <w:t>) ;</w:t>
      </w:r>
    </w:p>
    <w:p w:rsidR="00000000" w:rsidRDefault="00000000">
      <w:pPr>
        <w:ind w:left="1134" w:hanging="567"/>
      </w:pPr>
    </w:p>
    <w:p w:rsidR="00000000" w:rsidRDefault="00000000">
      <w:pPr>
        <w:ind w:left="1134" w:hanging="567"/>
      </w:pPr>
      <w:r>
        <w:sym w:font="Symbol" w:char="F02D"/>
      </w:r>
      <w:r>
        <w:tab/>
        <w:t xml:space="preserve">медицинские центры регулярно обеспечиваются реактивами и расходными медицинскими материалами для выявления </w:t>
      </w:r>
      <w:proofErr w:type="spellStart"/>
      <w:r>
        <w:t>ВИЧ-инфицированных</w:t>
      </w:r>
      <w:proofErr w:type="spellEnd"/>
      <w:r>
        <w:t xml:space="preserve">.  Закуплена установка для автоматического анализа крови, расширяющая возможности диагностики и анализа.  В рамках программы </w:t>
      </w:r>
      <w:proofErr w:type="spellStart"/>
      <w:r>
        <w:t>НПБС</w:t>
      </w:r>
      <w:proofErr w:type="spellEnd"/>
      <w:r>
        <w:t xml:space="preserve"> приобретено пять диагностических комплексов, использующих тест </w:t>
      </w:r>
      <w:proofErr w:type="spellStart"/>
      <w:r>
        <w:rPr>
          <w:lang w:val="fr-FR"/>
        </w:rPr>
        <w:t>ELISA</w:t>
      </w:r>
      <w:proofErr w:type="spellEnd"/>
      <w:r>
        <w:t>;</w:t>
      </w:r>
    </w:p>
    <w:p w:rsidR="00000000" w:rsidRDefault="00000000"/>
    <w:p w:rsidR="00000000" w:rsidRDefault="00000000">
      <w:pPr>
        <w:ind w:left="1134" w:hanging="567"/>
      </w:pPr>
      <w:r>
        <w:sym w:font="Symbol" w:char="F02D"/>
      </w:r>
      <w:r>
        <w:tab/>
        <w:t>ведется закупка необходимых лекарств, проводятся обследования и обеспечивается лечение больных СПИДом;</w:t>
      </w:r>
    </w:p>
    <w:p w:rsidR="00000000" w:rsidRDefault="00000000">
      <w:pPr>
        <w:ind w:left="567"/>
      </w:pPr>
    </w:p>
    <w:p w:rsidR="00000000" w:rsidRDefault="00000000">
      <w:pPr>
        <w:ind w:left="567"/>
      </w:pPr>
      <w:r>
        <w:sym w:font="Symbol" w:char="F02D"/>
      </w:r>
      <w:r>
        <w:tab/>
        <w:t>созданы центры консультаций для молодежи и будущих супругов;</w:t>
      </w:r>
    </w:p>
    <w:p w:rsidR="00000000" w:rsidRDefault="00000000">
      <w:pPr>
        <w:ind w:left="567"/>
      </w:pPr>
    </w:p>
    <w:p w:rsidR="00000000" w:rsidRDefault="00000000">
      <w:pPr>
        <w:ind w:left="1134" w:hanging="567"/>
      </w:pPr>
      <w:r>
        <w:sym w:font="Symbol" w:char="F02D"/>
      </w:r>
      <w:r>
        <w:tab/>
        <w:t>для лиц, затронутых ВИЧ/СПИДом, запланировано создание в департаментах пяти комплексных лечебных центров (</w:t>
      </w:r>
      <w:proofErr w:type="spellStart"/>
      <w:r>
        <w:rPr>
          <w:lang w:val="fr-FR"/>
        </w:rPr>
        <w:t>Cipec</w:t>
      </w:r>
      <w:proofErr w:type="spellEnd"/>
      <w:r>
        <w:t>), четыре из которых уже построены и сданы в эксплуатацию;</w:t>
      </w:r>
    </w:p>
    <w:p w:rsidR="00000000" w:rsidRDefault="00000000">
      <w:pPr>
        <w:ind w:left="567"/>
      </w:pPr>
    </w:p>
    <w:p w:rsidR="00000000" w:rsidRDefault="00000000">
      <w:pPr>
        <w:ind w:left="1134" w:hanging="567"/>
      </w:pPr>
      <w:r>
        <w:sym w:font="Symbol" w:char="F02D"/>
      </w:r>
      <w:r>
        <w:tab/>
        <w:t>произведена закупка женских противозачаточных средств для распределения среди неправительственных групп (НПГ), санитарных бригад и центров по координации и связям в общинах.  Им оказывается финансовая и техническая поддержка для осуществления информационных, образовательных и коммуникативных функций в сфере борьбы с ЗППП/ВИЧ/СПИДом и принятия надлежащих мер на уровне общин.</w:t>
      </w:r>
    </w:p>
    <w:p w:rsidR="00000000" w:rsidRDefault="00000000"/>
    <w:p w:rsidR="00000000" w:rsidRDefault="00000000">
      <w:r>
        <w:t>280.</w:t>
      </w:r>
      <w:r>
        <w:rPr>
          <w:b/>
          <w:bCs/>
        </w:rPr>
        <w:tab/>
      </w:r>
      <w:r>
        <w:rPr>
          <w:b/>
          <w:bCs/>
          <w:lang w:val="fr-FR"/>
        </w:rPr>
        <w:t>b</w:t>
      </w:r>
      <w:r>
        <w:rPr>
          <w:b/>
          <w:bCs/>
        </w:rPr>
        <w:t>)</w:t>
      </w:r>
      <w:r>
        <w:rPr>
          <w:b/>
          <w:bCs/>
        </w:rPr>
        <w:tab/>
      </w:r>
      <w:r>
        <w:t>Значительные усилия предприняты в области профилактики и лечения туберкулеза:</w:t>
      </w:r>
    </w:p>
    <w:p w:rsidR="00000000" w:rsidRDefault="00000000"/>
    <w:p w:rsidR="00000000" w:rsidRDefault="00000000">
      <w:pPr>
        <w:ind w:left="1134" w:hanging="567"/>
      </w:pPr>
      <w:r>
        <w:sym w:font="Symbol" w:char="F02D"/>
      </w:r>
      <w:r>
        <w:tab/>
        <w:t>приобретены противотуберкулезные медицинские препараты, расходные медицинские материалы и реактивы для рентгеноскопии;</w:t>
      </w:r>
    </w:p>
    <w:p w:rsidR="00000000" w:rsidRDefault="00000000">
      <w:pPr>
        <w:ind w:left="567"/>
      </w:pPr>
    </w:p>
    <w:p w:rsidR="00000000" w:rsidRDefault="00000000">
      <w:pPr>
        <w:ind w:left="567"/>
      </w:pPr>
      <w:r>
        <w:sym w:font="Symbol" w:char="F02D"/>
      </w:r>
      <w:r>
        <w:tab/>
        <w:t>туберкулезные больные получают регулярное питание;</w:t>
      </w:r>
    </w:p>
    <w:p w:rsidR="00000000" w:rsidRDefault="00000000">
      <w:pPr>
        <w:ind w:left="567"/>
      </w:pPr>
    </w:p>
    <w:p w:rsidR="00000000" w:rsidRDefault="00000000">
      <w:pPr>
        <w:ind w:left="567"/>
      </w:pPr>
      <w:r>
        <w:sym w:font="Symbol" w:char="F02D"/>
      </w:r>
      <w:r>
        <w:tab/>
        <w:t>проведены работы по расширению микробиологической лаборатории;</w:t>
      </w:r>
    </w:p>
    <w:p w:rsidR="00000000" w:rsidRDefault="00000000">
      <w:pPr>
        <w:ind w:left="567"/>
      </w:pPr>
    </w:p>
    <w:p w:rsidR="00000000" w:rsidRDefault="00000000">
      <w:pPr>
        <w:ind w:left="1134" w:hanging="567"/>
      </w:pPr>
      <w:r>
        <w:sym w:font="Symbol" w:char="F02D"/>
      </w:r>
      <w:r>
        <w:tab/>
        <w:t>ведется обучение медицинского, санитарного, технического и лабораторного персонала по вопросам, касающимся туберкулеза;</w:t>
      </w:r>
    </w:p>
    <w:p w:rsidR="00000000" w:rsidRDefault="00000000">
      <w:pPr>
        <w:ind w:left="567"/>
      </w:pPr>
    </w:p>
    <w:p w:rsidR="00000000" w:rsidRDefault="00000000">
      <w:pPr>
        <w:ind w:left="1134" w:hanging="567"/>
      </w:pPr>
      <w:r>
        <w:sym w:font="Symbol" w:char="F02D"/>
      </w:r>
      <w:r>
        <w:tab/>
        <w:t>завершено строительство зданий и прилегающих к ним объектов, используемых в рамках Национальной программы борьбы с туберкулезом (НПБТ);</w:t>
      </w:r>
    </w:p>
    <w:p w:rsidR="00000000" w:rsidRDefault="00000000">
      <w:pPr>
        <w:ind w:left="567"/>
      </w:pPr>
    </w:p>
    <w:p w:rsidR="00000000" w:rsidRDefault="00000000">
      <w:pPr>
        <w:ind w:left="1134" w:hanging="567"/>
      </w:pPr>
      <w:r>
        <w:sym w:font="Symbol" w:char="F02D"/>
      </w:r>
      <w:r>
        <w:tab/>
        <w:t>проведен обзор выполнения национальных программ борьбы с туберкулезом и онхоцеркозом.</w:t>
      </w:r>
    </w:p>
    <w:p w:rsidR="00000000" w:rsidRDefault="00000000"/>
    <w:p w:rsidR="00000000" w:rsidRDefault="00000000">
      <w:r>
        <w:t>281.</w:t>
      </w:r>
      <w:r>
        <w:rPr>
          <w:b/>
          <w:bCs/>
        </w:rPr>
        <w:tab/>
      </w:r>
      <w:r>
        <w:rPr>
          <w:b/>
          <w:bCs/>
          <w:lang w:val="fr-FR"/>
        </w:rPr>
        <w:t>c</w:t>
      </w:r>
      <w:r>
        <w:rPr>
          <w:b/>
          <w:bCs/>
        </w:rPr>
        <w:t>)</w:t>
      </w:r>
      <w:r>
        <w:rPr>
          <w:b/>
          <w:bCs/>
        </w:rPr>
        <w:tab/>
      </w:r>
      <w:r>
        <w:t>Малярийная лихорадка</w:t>
      </w:r>
    </w:p>
    <w:p w:rsidR="00000000" w:rsidRDefault="00000000"/>
    <w:p w:rsidR="00000000" w:rsidRDefault="00000000">
      <w:r>
        <w:tab/>
        <w:t>В сфере борьбы с малярией предприняты следующие действия.</w:t>
      </w:r>
    </w:p>
    <w:p w:rsidR="00000000" w:rsidRDefault="00000000"/>
    <w:p w:rsidR="00000000" w:rsidRDefault="00000000">
      <w:pPr>
        <w:ind w:left="567"/>
      </w:pPr>
      <w:r>
        <w:sym w:font="Symbol" w:char="F02D"/>
      </w:r>
      <w:r>
        <w:tab/>
        <w:t>Проведены мероприятия по оздоровлению среды в населенных пунктах.</w:t>
      </w:r>
    </w:p>
    <w:p w:rsidR="00000000" w:rsidRDefault="00000000"/>
    <w:p w:rsidR="00000000" w:rsidRDefault="00000000">
      <w:r>
        <w:t>Проведены профилактические мероприятия в интересах населения, как, например, кампания под лозунгом "Дом без комаров" в рамках Национальной программы борьбы с малярией (НПБМ).</w:t>
      </w:r>
    </w:p>
    <w:p w:rsidR="00000000" w:rsidRDefault="00000000"/>
    <w:p w:rsidR="00000000" w:rsidRDefault="00000000">
      <w:pPr>
        <w:ind w:left="1134" w:hanging="567"/>
      </w:pPr>
      <w:r>
        <w:sym w:font="Symbol" w:char="F02D"/>
      </w:r>
      <w:r>
        <w:tab/>
        <w:t>Приняты меры по расширению использования противомоскитных сеток с пропиткой.</w:t>
      </w:r>
    </w:p>
    <w:p w:rsidR="00000000" w:rsidRDefault="00000000"/>
    <w:p w:rsidR="00000000" w:rsidRDefault="00000000">
      <w:r>
        <w:t>Ежегодные закупки сеток и пропиточных веществ.</w:t>
      </w:r>
    </w:p>
    <w:p w:rsidR="00000000" w:rsidRDefault="00000000"/>
    <w:p w:rsidR="00000000" w:rsidRDefault="00000000">
      <w:pPr>
        <w:ind w:left="567"/>
      </w:pPr>
      <w:r>
        <w:sym w:font="Symbol" w:char="F02D"/>
      </w:r>
      <w:r>
        <w:tab/>
        <w:t>Сделаны закупки противомалярийных препаратов и диагностических наборов.</w:t>
      </w:r>
    </w:p>
    <w:p w:rsidR="00000000" w:rsidRDefault="00000000"/>
    <w:p w:rsidR="00000000" w:rsidRDefault="00000000">
      <w:r>
        <w:t xml:space="preserve">Приобретены оборудование и реактивы для 56 лабораторий, а также противомалярийные препараты для распределения по санитарным учреждениям. </w:t>
      </w:r>
    </w:p>
    <w:p w:rsidR="00000000" w:rsidRDefault="00000000"/>
    <w:p w:rsidR="00000000" w:rsidRDefault="00000000">
      <w:pPr>
        <w:ind w:left="1134" w:hanging="567"/>
      </w:pPr>
      <w:r>
        <w:sym w:font="Symbol" w:char="F02D"/>
      </w:r>
      <w:r>
        <w:tab/>
        <w:t>Усилена научно-исследовательская работа по изучению малярии и обеспечено более широкое информирование населения о ее результатах.</w:t>
      </w:r>
    </w:p>
    <w:p w:rsidR="00000000" w:rsidRDefault="00000000"/>
    <w:p w:rsidR="00000000" w:rsidRDefault="00000000">
      <w:r>
        <w:t>Проведено специальное исследование по проблеме малярии.  Начато строительство зданий для соответствующих структур по борьбе с малярией в департаментах.</w:t>
      </w:r>
    </w:p>
    <w:p w:rsidR="00000000" w:rsidRDefault="00000000"/>
    <w:p w:rsidR="00000000" w:rsidRDefault="00000000">
      <w:pPr>
        <w:ind w:left="1134" w:hanging="567"/>
      </w:pPr>
      <w:r>
        <w:sym w:font="Symbol" w:char="F02D"/>
      </w:r>
      <w:r>
        <w:tab/>
        <w:t>Оказана поддержка санитарным бригадам и неправительственным организациям (НПО) в осуществлении их информационных, образовательных и коммуникативных   задач.</w:t>
      </w:r>
    </w:p>
    <w:p w:rsidR="00000000" w:rsidRDefault="00000000"/>
    <w:p w:rsidR="00000000" w:rsidRDefault="00000000">
      <w:r>
        <w:t>Персонал санитарных бригад и члены НПО прошли подготовку по вопросам, касающимся малярии и проведения соответствующей информационной, образовательной и коммуникативной деятельности.</w:t>
      </w:r>
    </w:p>
    <w:p w:rsidR="00000000" w:rsidRDefault="00000000"/>
    <w:p w:rsidR="00000000" w:rsidRDefault="00000000">
      <w:r>
        <w:t>282.</w:t>
      </w:r>
      <w:r>
        <w:rPr>
          <w:b/>
          <w:bCs/>
        </w:rPr>
        <w:tab/>
      </w:r>
      <w:r>
        <w:rPr>
          <w:b/>
          <w:bCs/>
          <w:lang w:val="fr-FR"/>
        </w:rPr>
        <w:t>d</w:t>
      </w:r>
      <w:r>
        <w:rPr>
          <w:b/>
          <w:bCs/>
        </w:rPr>
        <w:t>)</w:t>
      </w:r>
      <w:r>
        <w:rPr>
          <w:b/>
          <w:bCs/>
        </w:rPr>
        <w:tab/>
      </w:r>
      <w:r>
        <w:t>Повышение эффективности программ борьбы с неинфекционными заболеваниями (слепота, заболевания зубов и полости рта, психические заболевания).</w:t>
      </w:r>
    </w:p>
    <w:p w:rsidR="00000000" w:rsidRDefault="00000000"/>
    <w:p w:rsidR="00000000" w:rsidRDefault="00000000">
      <w:r>
        <w:t>283.</w:t>
      </w:r>
      <w:r>
        <w:tab/>
        <w:t>Закуплена медицинская техника для санитарных учреждений.  Проведено обучение 83 медработников, преподавателей и лиц, отвечающих за координацию и связи в общинах, по вопросам профилактики заболеваний зубов и полости рта.  Проводятся диагностические и лечебные мероприятия с использованием передовых средств и методов.  Ведутся протоколы оказанных услуг.</w:t>
      </w:r>
    </w:p>
    <w:p w:rsidR="00000000" w:rsidRDefault="00000000"/>
    <w:p w:rsidR="00000000" w:rsidRDefault="00000000">
      <w:r>
        <w:t>284.</w:t>
      </w:r>
      <w:r>
        <w:tab/>
      </w:r>
      <w:r>
        <w:rPr>
          <w:b/>
          <w:bCs/>
          <w:lang w:val="fr-FR"/>
        </w:rPr>
        <w:t>e</w:t>
      </w:r>
      <w:r>
        <w:rPr>
          <w:b/>
          <w:bCs/>
        </w:rPr>
        <w:t>)</w:t>
      </w:r>
      <w:r>
        <w:rPr>
          <w:b/>
          <w:bCs/>
        </w:rPr>
        <w:tab/>
      </w:r>
      <w:r>
        <w:t>Что касается других заболеваний (</w:t>
      </w:r>
      <w:proofErr w:type="spellStart"/>
      <w:r>
        <w:t>дракунелез</w:t>
      </w:r>
      <w:proofErr w:type="spellEnd"/>
      <w:r>
        <w:t xml:space="preserve">, язва </w:t>
      </w:r>
      <w:proofErr w:type="spellStart"/>
      <w:r>
        <w:t>Бурули</w:t>
      </w:r>
      <w:proofErr w:type="spellEnd"/>
      <w:r>
        <w:t>…), то для защиты от них населения также были приняты серьезные меры.  Так, обеспечивается лечение ивермектином лиц, пораженных африканской трипанозомой.  Проводится обучение санитарного персонала, координаторов в общинах и технических работников методам обработки болотных площадей от гвинейского червя-ришты.  Периодически проводится соответствующая обработка болот.  Осуществляется регулярный контроль за выполнением программы борьбы с дракунелезом (</w:t>
      </w:r>
      <w:r>
        <w:rPr>
          <w:lang w:val="en-US"/>
        </w:rPr>
        <w:t>PEVG</w:t>
      </w:r>
      <w:r>
        <w:t>).  Построен и сдан в эксплуатацию центр выявления и лечения язвы Бурули.  Создан типовой центр комплексного лечения дрепаноцитоза.  На осуществление указанных видов деятельности выделяются необходимые средства.</w:t>
      </w:r>
    </w:p>
    <w:p w:rsidR="00000000" w:rsidRDefault="00000000"/>
    <w:p w:rsidR="00000000" w:rsidRDefault="00000000">
      <w:pPr>
        <w:rPr>
          <w:b/>
          <w:bCs/>
        </w:rPr>
      </w:pPr>
      <w:r>
        <w:rPr>
          <w:b/>
          <w:bCs/>
        </w:rPr>
        <w:tab/>
        <w:t>12.7</w:t>
      </w:r>
    </w:p>
    <w:p w:rsidR="00000000" w:rsidRDefault="00000000">
      <w:pPr>
        <w:rPr>
          <w:b/>
          <w:bCs/>
        </w:rPr>
      </w:pPr>
    </w:p>
    <w:p w:rsidR="00000000" w:rsidRDefault="00000000">
      <w:r>
        <w:t>285.</w:t>
      </w:r>
      <w:r>
        <w:tab/>
      </w:r>
      <w:r>
        <w:rPr>
          <w:b/>
          <w:bCs/>
          <w:lang w:val="fr-FR"/>
        </w:rPr>
        <w:t>a</w:t>
      </w:r>
      <w:r>
        <w:rPr>
          <w:b/>
          <w:bCs/>
        </w:rPr>
        <w:t>)</w:t>
      </w:r>
      <w:r>
        <w:rPr>
          <w:b/>
          <w:bCs/>
        </w:rPr>
        <w:tab/>
      </w:r>
      <w:r>
        <w:t>Проводятся информационно-просветительские кампании с целью предупреждения об опасностях, связанных с самолечением и приобретением лекарств на "черном рынке".  Используется соответствующая реклама, ежегодно проверяются как государственные, так и частные фармацевтические учреждения.  Регулярно проводятся проверки рынков в Котону, Бохиконе и Абоме, а также торговых лотков и киосков в этих городах.  Медикаменты, конфискованные в ходе таких проверок, тут же уничтожаются. Имеющиеся средства позволяют финансировать лишь часть мероприятий.  Обеспечивается снабжение основными медикаментами ряда центральных и областных структур, включая Управление фармацевтическими и диагностическими учреждениями (</w:t>
      </w:r>
      <w:r>
        <w:rPr>
          <w:lang w:val="fr-FR"/>
        </w:rPr>
        <w:t>DPED</w:t>
      </w:r>
      <w:r>
        <w:t>), Центральное управление по закупке основных медикаментов (</w:t>
      </w:r>
      <w:r>
        <w:rPr>
          <w:lang w:val="fr-FR"/>
        </w:rPr>
        <w:t>CAME</w:t>
      </w:r>
      <w:r>
        <w:t>) и региональные склады.  Построено и оборудовано предприятие по производству и упаковке основных медикаментов.  Оборудованы помещения под микробиологические отделения, ежегодно проводятся закупки лабораторного оборудования и реактивов.  При этом выделяемые средства составляют ничтожную часть от потребностей (0,1%).</w:t>
      </w:r>
    </w:p>
    <w:p w:rsidR="00000000" w:rsidRDefault="00000000"/>
    <w:p w:rsidR="00000000" w:rsidRDefault="00000000">
      <w:r>
        <w:t>286.</w:t>
      </w:r>
      <w:r>
        <w:tab/>
      </w:r>
      <w:r>
        <w:rPr>
          <w:b/>
          <w:bCs/>
          <w:lang w:val="fr-FR"/>
        </w:rPr>
        <w:t>b</w:t>
      </w:r>
      <w:r>
        <w:rPr>
          <w:b/>
          <w:bCs/>
        </w:rPr>
        <w:t>)</w:t>
      </w:r>
      <w:r>
        <w:rPr>
          <w:b/>
          <w:bCs/>
        </w:rPr>
        <w:tab/>
      </w:r>
      <w:r>
        <w:t>Насущной необходимостью является развитие народной медицины, поскольку она способствует улучшению здоровья населения с учетом его традиций.  Сегодня этот факт уже не требует доказательств.</w:t>
      </w:r>
    </w:p>
    <w:p w:rsidR="00000000" w:rsidRDefault="00000000"/>
    <w:p w:rsidR="00000000" w:rsidRDefault="00000000">
      <w:r>
        <w:t>287.</w:t>
      </w:r>
      <w:r>
        <w:tab/>
        <w:t>Среди мер, принятых в целях поддержки и развития народной медицины, можно назвать следующие:</w:t>
      </w:r>
    </w:p>
    <w:p w:rsidR="00000000" w:rsidRDefault="00000000"/>
    <w:p w:rsidR="00000000" w:rsidRDefault="00000000">
      <w:pPr>
        <w:ind w:left="1134" w:hanging="567"/>
      </w:pPr>
      <w:r>
        <w:sym w:font="Symbol" w:char="F02D"/>
      </w:r>
      <w:r>
        <w:tab/>
        <w:t>разработаны и применяются положения, регулирующие деятельность народных целителей:  они содержатся в декрете № 2001 от 15 февраля 2001 года, определяющем деонтологические принципы и условия практики народной медицины в Республике Бенин.  Кроме того, базовые положения, касающиеся применения народных методов лечения, были закреплены в общенациональном законодательстве;</w:t>
      </w:r>
    </w:p>
    <w:p w:rsidR="00000000" w:rsidRDefault="00000000"/>
    <w:p w:rsidR="00000000" w:rsidRDefault="00000000">
      <w:pPr>
        <w:ind w:left="1134" w:hanging="567"/>
      </w:pPr>
      <w:r>
        <w:sym w:font="Symbol" w:char="F02D"/>
      </w:r>
      <w:r>
        <w:tab/>
        <w:t>во всех департаментах строятся центры по оказанию услуг народной медицины;</w:t>
      </w:r>
    </w:p>
    <w:p w:rsidR="00000000" w:rsidRDefault="00000000"/>
    <w:p w:rsidR="00000000" w:rsidRDefault="00000000">
      <w:pPr>
        <w:ind w:left="1134" w:hanging="567"/>
      </w:pPr>
      <w:r>
        <w:sym w:font="Symbol" w:char="F02D"/>
      </w:r>
      <w:r>
        <w:tab/>
        <w:t>расширяются технические возможности народных целителей:  они прошли подготовку по вопросам выявления и лечения простых и сложных случаев заболеваний малярией, при этом 150 прошедших обучение целителей были аттестованы.  Проводились дни народной медицины.  Для народных целителей было приобретено 68 велосипедов;</w:t>
      </w:r>
    </w:p>
    <w:p w:rsidR="00000000" w:rsidRDefault="00000000">
      <w:pPr>
        <w:ind w:left="567"/>
      </w:pPr>
    </w:p>
    <w:p w:rsidR="00000000" w:rsidRDefault="00000000">
      <w:pPr>
        <w:ind w:left="1134" w:hanging="567"/>
      </w:pPr>
      <w:r>
        <w:sym w:font="Symbol" w:char="F02D"/>
      </w:r>
      <w:r>
        <w:tab/>
        <w:t>продолжается обустройство 50 лекарственно-ботанических садов, созданных на коммунальном уровне в административных округах.  Сооружено семь новых колодцев, построены ангары-хранилища на местах;</w:t>
      </w:r>
    </w:p>
    <w:p w:rsidR="00000000" w:rsidRDefault="00000000">
      <w:pPr>
        <w:ind w:left="567"/>
      </w:pPr>
    </w:p>
    <w:p w:rsidR="00000000" w:rsidRDefault="00000000">
      <w:pPr>
        <w:ind w:left="567"/>
      </w:pPr>
      <w:r>
        <w:sym w:font="Symbol" w:char="F02D"/>
      </w:r>
      <w:r>
        <w:tab/>
        <w:t>создана база данных по лекарственным растениям.</w:t>
      </w:r>
    </w:p>
    <w:p w:rsidR="00000000" w:rsidRDefault="00000000"/>
    <w:p w:rsidR="00000000" w:rsidRDefault="00000000">
      <w:r>
        <w:t>288.</w:t>
      </w:r>
      <w:r>
        <w:tab/>
        <w:t>Фонд Организации Объединенных Наций для народонаселения (ЮНФПА) оказывает поддержку правительству в его усилиях, направленных на улучшение условий жизни населения, в частности в таких областях, как здоровье ребенка и женщины, здоровье подростков и здоровье мужчин.  Речь идет о том, чтобы обеспечить предоставление большинством медицинских учреждений услуг по планированию размеров семьи, повысить качество предоставляемых услуг, сделать доступными противозачаточные средства и элементарное медицинское оборудование и увеличить поддержку со стороны неправительственных организаций.</w:t>
      </w:r>
    </w:p>
    <w:p w:rsidR="00000000" w:rsidRDefault="00000000"/>
    <w:p w:rsidR="00000000" w:rsidRDefault="00000000">
      <w:r>
        <w:t>289.</w:t>
      </w:r>
      <w:r>
        <w:tab/>
        <w:t>Несмотря на предпринятые громадные усилия, достигнутые результаты явно оставляют желать лучшего.  Конечно, охват населения санитарно-гигиеническим обслуживанием достиг 82%, однако многое еще предстоит сделать.  Амбициозные задачи, намеченные в ПДП 2 министерством здравоохранения, удалось выполнить лишь на 25%, и многие проекты до сих пор страдают от нехватки финансирования.  Объем выделяемых ресурсов по</w:t>
      </w:r>
      <w:r>
        <w:noBreakHyphen/>
        <w:t>прежнему является недостаточным, несмотря на явное увеличение доли расходов на здравоохранение в общих расходах государства.  В связи с этим наблюдается серьезная и регулярно обостряющаяся проблема финансирования, которая препятствует эффективному и действенному осуществлению политики, направленной на улучшение здоровья населения, в большинстве развивающихся стран.  Так, например, ряд африканских стран пока еще не в состоянии выполнить взятое в рамках принятой в Абудже Декларации обязательство выделять 15% средств из своего национального бюджета на развитие сектора здравоохранения.  Зачастую средства, необходимые для осуществления политической воли, отсутствуют.  Это заставляет людей скептически оценивать способность правительств адекватным образом решать проблемы здравоохранения, вызывающие у них озабоченность.  Таким образом, сегодня ясно, что развивающиеся страны не смогут найти достаточные ресурсы для достижения целей по улучшению здоровья своего населения, если им не будет предоставлено более широкое внешнее финансирование.  На совещании "Группы восьми" в июне 2003 года было признано, что дополнительные ресурсы должны поступать из различных источников, национальных или иностранных, государственных или частных.  Таким образом, с учетом растущего значения, которое придается здоровью как ключевому аспекту проблемы нищеты, настоятельно необходимо, чтобы правительство укрепляло двустороннее и многостороннее партнерство с целью увеличения нынешнего объема кредитов в зависимости от потребностей сектора здравоохранения Бенина в финансировании.</w:t>
      </w:r>
    </w:p>
    <w:p w:rsidR="00000000" w:rsidRDefault="00000000"/>
    <w:p w:rsidR="00000000" w:rsidRDefault="00000000">
      <w:r>
        <w:rPr>
          <w:b/>
          <w:bCs/>
        </w:rPr>
        <w:tab/>
        <w:t>13.</w:t>
      </w:r>
      <w:r>
        <w:rPr>
          <w:b/>
          <w:bCs/>
        </w:rPr>
        <w:tab/>
      </w:r>
      <w:r>
        <w:rPr>
          <w:b/>
          <w:bCs/>
          <w:u w:val="single"/>
        </w:rPr>
        <w:t>Статья 13 Пакта</w:t>
      </w:r>
      <w:r>
        <w:rPr>
          <w:b/>
          <w:bCs/>
        </w:rPr>
        <w:t>:  Право на образование</w:t>
      </w:r>
    </w:p>
    <w:p w:rsidR="00000000" w:rsidRDefault="00000000"/>
    <w:p w:rsidR="00000000" w:rsidRDefault="00000000">
      <w:r>
        <w:t>290.</w:t>
      </w:r>
      <w:r>
        <w:tab/>
        <w:t>Подробная информация по статье 13 Пакта, не фигурирующая в настоящем докладе, приводится в первоначальном докладе.</w:t>
      </w:r>
    </w:p>
    <w:p w:rsidR="00000000" w:rsidRDefault="00000000"/>
    <w:p w:rsidR="00000000" w:rsidRDefault="00000000">
      <w:r>
        <w:rPr>
          <w:b/>
          <w:bCs/>
        </w:rPr>
        <w:tab/>
        <w:t>13.1</w:t>
      </w:r>
    </w:p>
    <w:p w:rsidR="00000000" w:rsidRDefault="00000000"/>
    <w:p w:rsidR="00000000" w:rsidRDefault="00000000">
      <w:r>
        <w:t>291.</w:t>
      </w:r>
      <w:r>
        <w:tab/>
      </w:r>
      <w:r>
        <w:rPr>
          <w:b/>
          <w:bCs/>
        </w:rPr>
        <w:t>а)</w:t>
      </w:r>
      <w:r>
        <w:tab/>
        <w:t>С 2001 года (см. декрет № 2001-170 от 7 мая 2001 года о составе правительства) руководство системой образования в Бенине возложено на следующие три  министерства:</w:t>
      </w:r>
    </w:p>
    <w:p w:rsidR="00000000" w:rsidRDefault="00000000"/>
    <w:p w:rsidR="00000000" w:rsidRDefault="00000000">
      <w:r>
        <w:tab/>
      </w:r>
      <w:r>
        <w:sym w:font="Symbol" w:char="F02D"/>
      </w:r>
      <w:r>
        <w:tab/>
        <w:t>министерство начального и среднего образования (МНСО);</w:t>
      </w:r>
    </w:p>
    <w:p w:rsidR="00000000" w:rsidRDefault="00000000"/>
    <w:p w:rsidR="00000000" w:rsidRDefault="00000000">
      <w:pPr>
        <w:ind w:left="1134" w:hanging="1134"/>
      </w:pPr>
      <w:r>
        <w:tab/>
      </w:r>
      <w:r>
        <w:sym w:font="Symbol" w:char="F02D"/>
      </w:r>
      <w:r>
        <w:tab/>
        <w:t>министерство технического образования и профессиональной подготовки (МТОПП);</w:t>
      </w:r>
    </w:p>
    <w:p w:rsidR="00000000" w:rsidRDefault="00000000">
      <w:pPr>
        <w:ind w:left="1134" w:hanging="1134"/>
      </w:pPr>
    </w:p>
    <w:p w:rsidR="00000000" w:rsidRDefault="00000000">
      <w:pPr>
        <w:ind w:left="1134" w:hanging="1134"/>
      </w:pPr>
      <w:r>
        <w:tab/>
      </w:r>
      <w:r>
        <w:sym w:font="Symbol" w:char="F02D"/>
      </w:r>
      <w:r>
        <w:tab/>
        <w:t>министерство высшего образования и научных исследований (МВОНИ).</w:t>
      </w:r>
    </w:p>
    <w:p w:rsidR="00000000" w:rsidRDefault="00000000">
      <w:pPr>
        <w:ind w:left="1134" w:hanging="1134"/>
      </w:pPr>
    </w:p>
    <w:p w:rsidR="00000000" w:rsidRDefault="00000000">
      <w:r>
        <w:t>292.</w:t>
      </w:r>
      <w:r>
        <w:tab/>
        <w:t>В соответствии с положениями Конституции от 11 декабря 1990 года правительство Бенина обеспечивает постепенный переход на бесплатное начальное образование.  Гражданское общество неустанно добивается улучшения образования для девочек.  Так, в пятницу, 16 августа 2002 года, в Параку прошел мини-саммит королей и вождей племен департаментов Боргу и Алибори.  В его работе приняли участие около 400 человек, которые рассмотрели проблемы школьного обучения девочек и недопущения их отсева, а также материнской и детской смертности.  Организованный Национальным советом королей и вождей племен Бенина (НСКВ) при финансовой поддержке со стороны Фонда Организации Объединенных Наций для народонаселения (ЮНФПА) мини-саммит, первый в этом году, собрал королей и вождей племен из всех королевств и племенных зон Боргу-Алибори, а также других департаментов Бенина.  Мини-саммиты проводятся по рекомендации шестого годового саммита королей с целью рассмотрения вопросов народонаселения, возникающих в каждом районе проживания коренного населения.  В 2000 году было проведено четыре мини-саммита.</w:t>
      </w:r>
    </w:p>
    <w:p w:rsidR="00000000" w:rsidRDefault="00000000"/>
    <w:p w:rsidR="00000000" w:rsidRDefault="00000000">
      <w:r>
        <w:t>293.</w:t>
      </w:r>
      <w:r>
        <w:tab/>
      </w:r>
      <w:r>
        <w:rPr>
          <w:b/>
          <w:bCs/>
        </w:rPr>
        <w:t>b)</w:t>
      </w:r>
      <w:r>
        <w:tab/>
        <w:t>Как указывалось в первоначальном докладе, систему среднего профессионально-технического образования меры по освобождению от расходов на школьное образование пока еще не затронули.  Однако существуют центры для девочек, в которых девочки из деревень живут и получают образование за меньшую плату.  Постановлением № 0057 от 25 сентября 1998 года были установлены следующие максимальные уровни платы за школьное образование в государственных общеобразовательных средних школах:</w:t>
      </w:r>
    </w:p>
    <w:p w:rsidR="00000000" w:rsidRDefault="00000000"/>
    <w:p w:rsidR="00000000" w:rsidRDefault="00000000">
      <w:pPr>
        <w:ind w:left="567"/>
      </w:pPr>
      <w:r>
        <w:sym w:font="Symbol" w:char="F02D"/>
      </w:r>
      <w:r>
        <w:tab/>
        <w:t>для детей - граждан Бенина:</w:t>
      </w:r>
    </w:p>
    <w:p w:rsidR="00000000" w:rsidRDefault="00000000"/>
    <w:p w:rsidR="00000000" w:rsidRDefault="00000000">
      <w:pPr>
        <w:tabs>
          <w:tab w:val="clear" w:pos="6237"/>
          <w:tab w:val="right" w:pos="5049"/>
          <w:tab w:val="left" w:pos="5245"/>
        </w:tabs>
        <w:ind w:left="1134"/>
      </w:pPr>
      <w:r>
        <w:t>*</w:t>
      </w:r>
      <w:r>
        <w:tab/>
        <w:t>департамент Атакора:</w:t>
      </w:r>
      <w:r>
        <w:tab/>
      </w:r>
      <w:r>
        <w:tab/>
        <w:t>6 000 фр. КФА</w:t>
      </w:r>
    </w:p>
    <w:p w:rsidR="00000000" w:rsidRDefault="00000000">
      <w:pPr>
        <w:tabs>
          <w:tab w:val="clear" w:pos="6237"/>
          <w:tab w:val="right" w:pos="5049"/>
          <w:tab w:val="left" w:pos="5245"/>
        </w:tabs>
        <w:ind w:left="1134"/>
      </w:pPr>
    </w:p>
    <w:p w:rsidR="00000000" w:rsidRDefault="00000000">
      <w:pPr>
        <w:tabs>
          <w:tab w:val="clear" w:pos="6237"/>
          <w:tab w:val="right" w:pos="5049"/>
          <w:tab w:val="left" w:pos="5245"/>
        </w:tabs>
        <w:ind w:left="1134"/>
      </w:pPr>
      <w:r>
        <w:t>*</w:t>
      </w:r>
      <w:r>
        <w:tab/>
        <w:t>департамент Атлантик:</w:t>
      </w:r>
      <w:r>
        <w:tab/>
      </w:r>
      <w:r>
        <w:tab/>
        <w:t>10 000 фр. КФА</w:t>
      </w:r>
    </w:p>
    <w:p w:rsidR="00000000" w:rsidRDefault="00000000">
      <w:pPr>
        <w:tabs>
          <w:tab w:val="clear" w:pos="6237"/>
          <w:tab w:val="right" w:pos="5049"/>
          <w:tab w:val="left" w:pos="5245"/>
        </w:tabs>
        <w:ind w:left="1134"/>
      </w:pPr>
    </w:p>
    <w:p w:rsidR="00000000" w:rsidRDefault="00000000">
      <w:pPr>
        <w:tabs>
          <w:tab w:val="clear" w:pos="6237"/>
          <w:tab w:val="right" w:pos="5049"/>
          <w:tab w:val="left" w:pos="5245"/>
        </w:tabs>
        <w:ind w:left="1134"/>
      </w:pPr>
      <w:r>
        <w:t>*</w:t>
      </w:r>
      <w:r>
        <w:tab/>
        <w:t>департамент Боргу:</w:t>
      </w:r>
      <w:r>
        <w:tab/>
      </w:r>
      <w:r>
        <w:tab/>
        <w:t>7 000 фр. КФА</w:t>
      </w:r>
    </w:p>
    <w:p w:rsidR="00000000" w:rsidRDefault="00000000">
      <w:pPr>
        <w:tabs>
          <w:tab w:val="clear" w:pos="6237"/>
          <w:tab w:val="right" w:pos="5049"/>
          <w:tab w:val="left" w:pos="5245"/>
        </w:tabs>
        <w:ind w:left="1134"/>
      </w:pPr>
    </w:p>
    <w:p w:rsidR="00000000" w:rsidRDefault="00000000">
      <w:pPr>
        <w:tabs>
          <w:tab w:val="clear" w:pos="6237"/>
          <w:tab w:val="right" w:pos="5049"/>
          <w:tab w:val="left" w:pos="5245"/>
        </w:tabs>
        <w:ind w:left="1134"/>
      </w:pPr>
      <w:r>
        <w:t>*</w:t>
      </w:r>
      <w:r>
        <w:tab/>
        <w:t>департамент Моно:</w:t>
      </w:r>
      <w:r>
        <w:tab/>
      </w:r>
      <w:r>
        <w:tab/>
        <w:t>8 000 фр. КФА</w:t>
      </w:r>
    </w:p>
    <w:p w:rsidR="00000000" w:rsidRDefault="00000000">
      <w:pPr>
        <w:tabs>
          <w:tab w:val="clear" w:pos="6237"/>
          <w:tab w:val="right" w:pos="5049"/>
          <w:tab w:val="left" w:pos="5245"/>
        </w:tabs>
        <w:ind w:left="1134"/>
      </w:pPr>
    </w:p>
    <w:p w:rsidR="00000000" w:rsidRDefault="00000000">
      <w:pPr>
        <w:tabs>
          <w:tab w:val="clear" w:pos="6237"/>
          <w:tab w:val="right" w:pos="5049"/>
          <w:tab w:val="left" w:pos="5245"/>
        </w:tabs>
        <w:ind w:left="1134"/>
      </w:pPr>
      <w:r>
        <w:t>*</w:t>
      </w:r>
      <w:r>
        <w:tab/>
        <w:t>департамент Веме:</w:t>
      </w:r>
      <w:r>
        <w:tab/>
      </w:r>
      <w:r>
        <w:rPr>
          <w:lang w:val="en-US"/>
        </w:rPr>
        <w:tab/>
      </w:r>
      <w:r>
        <w:t>9 000 фр. КФА</w:t>
      </w:r>
    </w:p>
    <w:p w:rsidR="00000000" w:rsidRDefault="00000000">
      <w:pPr>
        <w:tabs>
          <w:tab w:val="clear" w:pos="6237"/>
          <w:tab w:val="right" w:pos="5049"/>
          <w:tab w:val="left" w:pos="5245"/>
        </w:tabs>
        <w:ind w:left="1134"/>
      </w:pPr>
    </w:p>
    <w:p w:rsidR="00000000" w:rsidRDefault="00000000">
      <w:pPr>
        <w:tabs>
          <w:tab w:val="clear" w:pos="6237"/>
          <w:tab w:val="right" w:pos="5049"/>
          <w:tab w:val="left" w:pos="5245"/>
        </w:tabs>
        <w:ind w:left="1134"/>
      </w:pPr>
      <w:r>
        <w:t>*</w:t>
      </w:r>
      <w:r>
        <w:tab/>
        <w:t>департамент Зу:</w:t>
      </w:r>
      <w:r>
        <w:tab/>
      </w:r>
      <w:r>
        <w:tab/>
        <w:t>8 200 фр. КФА</w:t>
      </w:r>
    </w:p>
    <w:p w:rsidR="00000000" w:rsidRDefault="00000000">
      <w:pPr>
        <w:tabs>
          <w:tab w:val="clear" w:pos="6237"/>
          <w:tab w:val="right" w:pos="5049"/>
          <w:tab w:val="left" w:pos="5245"/>
        </w:tabs>
      </w:pPr>
    </w:p>
    <w:p w:rsidR="00000000" w:rsidRDefault="00000000">
      <w:pPr>
        <w:tabs>
          <w:tab w:val="right" w:pos="5049"/>
          <w:tab w:val="left" w:pos="5245"/>
        </w:tabs>
        <w:ind w:left="567"/>
      </w:pPr>
      <w:r>
        <w:sym w:font="Symbol" w:char="F02D"/>
      </w:r>
      <w:r>
        <w:tab/>
        <w:t>для детей-иностранцев:</w:t>
      </w:r>
    </w:p>
    <w:p w:rsidR="00000000" w:rsidRDefault="00000000">
      <w:pPr>
        <w:tabs>
          <w:tab w:val="clear" w:pos="6237"/>
          <w:tab w:val="right" w:pos="5049"/>
          <w:tab w:val="left" w:pos="5245"/>
        </w:tabs>
      </w:pPr>
    </w:p>
    <w:p w:rsidR="00000000" w:rsidRDefault="00000000">
      <w:pPr>
        <w:tabs>
          <w:tab w:val="clear" w:pos="6237"/>
          <w:tab w:val="right" w:pos="5049"/>
          <w:tab w:val="left" w:pos="5245"/>
        </w:tabs>
      </w:pPr>
      <w:r>
        <w:tab/>
      </w:r>
      <w:r>
        <w:tab/>
        <w:t>Первая ступень:</w:t>
      </w:r>
      <w:r>
        <w:tab/>
      </w:r>
      <w:r>
        <w:tab/>
        <w:t>75 000 фр. КФА</w:t>
      </w:r>
    </w:p>
    <w:p w:rsidR="00000000" w:rsidRDefault="00000000">
      <w:pPr>
        <w:tabs>
          <w:tab w:val="clear" w:pos="6237"/>
          <w:tab w:val="right" w:pos="5049"/>
          <w:tab w:val="left" w:pos="5245"/>
        </w:tabs>
      </w:pPr>
    </w:p>
    <w:p w:rsidR="00000000" w:rsidRDefault="00000000">
      <w:pPr>
        <w:tabs>
          <w:tab w:val="clear" w:pos="6237"/>
          <w:tab w:val="right" w:pos="5049"/>
          <w:tab w:val="left" w:pos="5245"/>
        </w:tabs>
      </w:pPr>
      <w:r>
        <w:tab/>
      </w:r>
      <w:r>
        <w:tab/>
        <w:t>Вторая ступень:</w:t>
      </w:r>
      <w:r>
        <w:tab/>
      </w:r>
      <w:r>
        <w:tab/>
        <w:t>100 000 фр. КФА</w:t>
      </w:r>
    </w:p>
    <w:p w:rsidR="00000000" w:rsidRDefault="00000000">
      <w:pPr>
        <w:tabs>
          <w:tab w:val="right" w:pos="5049"/>
        </w:tabs>
      </w:pPr>
    </w:p>
    <w:p w:rsidR="00000000" w:rsidRDefault="00000000">
      <w:pPr>
        <w:tabs>
          <w:tab w:val="left" w:pos="3927"/>
        </w:tabs>
      </w:pPr>
      <w:r>
        <w:t>294.</w:t>
      </w:r>
      <w:r>
        <w:tab/>
        <w:t>Дети преподавателей освобождаются от платы за школьное образование;  дети сотрудников административных органов и служб национальной системы образования вносят 50% от сумм, указанных выше.</w:t>
      </w:r>
    </w:p>
    <w:p w:rsidR="00000000" w:rsidRDefault="00000000">
      <w:pPr>
        <w:tabs>
          <w:tab w:val="left" w:pos="3927"/>
        </w:tabs>
      </w:pPr>
    </w:p>
    <w:p w:rsidR="00000000" w:rsidRDefault="00000000">
      <w:pPr>
        <w:tabs>
          <w:tab w:val="left" w:pos="3927"/>
        </w:tabs>
      </w:pPr>
      <w:r>
        <w:t>295.</w:t>
      </w:r>
      <w:r>
        <w:tab/>
        <w:t>В приведенных ниже таблицах показана динамика численности учащихся в 1998</w:t>
      </w:r>
      <w:r>
        <w:noBreakHyphen/>
        <w:t>2002 годах с разбивкой по полу (государственные учебные заведения).</w:t>
      </w:r>
    </w:p>
    <w:p w:rsidR="00000000" w:rsidRDefault="00000000">
      <w:pPr>
        <w:tabs>
          <w:tab w:val="left" w:pos="3927"/>
        </w:tabs>
      </w:pPr>
    </w:p>
    <w:p w:rsidR="00000000" w:rsidRDefault="00000000">
      <w:pPr>
        <w:keepNext/>
        <w:tabs>
          <w:tab w:val="clear" w:pos="1701"/>
          <w:tab w:val="left" w:pos="1496"/>
          <w:tab w:val="left" w:pos="2835"/>
          <w:tab w:val="left" w:pos="3927"/>
        </w:tabs>
        <w:spacing w:line="240" w:lineRule="auto"/>
        <w:ind w:left="1496" w:hanging="1496"/>
      </w:pPr>
      <w:r>
        <w:rPr>
          <w:b/>
          <w:bCs/>
        </w:rPr>
        <w:tab/>
      </w:r>
      <w:r>
        <w:rPr>
          <w:b/>
          <w:bCs/>
        </w:rPr>
        <w:tab/>
      </w:r>
      <w:r>
        <w:rPr>
          <w:b/>
          <w:bCs/>
          <w:u w:val="single"/>
        </w:rPr>
        <w:t>Таблица 24</w:t>
      </w:r>
      <w:r>
        <w:rPr>
          <w:b/>
          <w:bCs/>
        </w:rPr>
        <w:t>.</w:t>
      </w:r>
      <w:r>
        <w:tab/>
        <w:t xml:space="preserve">Динамика общей численности учащихся в период </w:t>
      </w:r>
    </w:p>
    <w:p w:rsidR="00000000" w:rsidRDefault="00000000">
      <w:pPr>
        <w:keepNext/>
        <w:tabs>
          <w:tab w:val="clear" w:pos="1701"/>
          <w:tab w:val="left" w:pos="1496"/>
          <w:tab w:val="left" w:pos="2835"/>
          <w:tab w:val="left" w:pos="3927"/>
        </w:tabs>
        <w:spacing w:line="240" w:lineRule="auto"/>
        <w:ind w:left="1496" w:hanging="1496"/>
      </w:pPr>
      <w:r>
        <w:tab/>
      </w:r>
      <w:r>
        <w:tab/>
      </w:r>
      <w:r>
        <w:tab/>
      </w:r>
      <w:r>
        <w:tab/>
      </w:r>
      <w:r>
        <w:tab/>
        <w:t xml:space="preserve">1998-2002 годов с разбивкой по полу (государственные </w:t>
      </w:r>
    </w:p>
    <w:p w:rsidR="00000000" w:rsidRDefault="00000000">
      <w:pPr>
        <w:keepNext/>
        <w:tabs>
          <w:tab w:val="clear" w:pos="1701"/>
          <w:tab w:val="left" w:pos="1496"/>
          <w:tab w:val="left" w:pos="2835"/>
          <w:tab w:val="left" w:pos="3927"/>
        </w:tabs>
        <w:spacing w:line="240" w:lineRule="auto"/>
        <w:ind w:left="1496" w:hanging="1496"/>
      </w:pPr>
      <w:r>
        <w:tab/>
      </w:r>
      <w:r>
        <w:tab/>
      </w:r>
      <w:r>
        <w:tab/>
      </w:r>
      <w:r>
        <w:tab/>
      </w:r>
      <w:r>
        <w:tab/>
        <w:t>учебные заведения)</w:t>
      </w:r>
    </w:p>
    <w:p w:rsidR="00000000" w:rsidRDefault="00000000">
      <w:pPr>
        <w:keepNext/>
        <w:tabs>
          <w:tab w:val="clear" w:pos="1701"/>
          <w:tab w:val="left" w:pos="1496"/>
          <w:tab w:val="left" w:pos="3927"/>
        </w:tabs>
        <w:spacing w:line="240" w:lineRule="auto"/>
        <w:ind w:left="1496" w:hanging="1496"/>
      </w:pPr>
    </w:p>
    <w:tbl>
      <w:tblPr>
        <w:tblW w:w="8674" w:type="dxa"/>
        <w:jc w:val="center"/>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145"/>
        <w:gridCol w:w="1882"/>
        <w:gridCol w:w="1882"/>
        <w:gridCol w:w="1882"/>
        <w:gridCol w:w="1883"/>
      </w:tblGrid>
      <w:tr w:rsidR="00000000">
        <w:trPr>
          <w:cantSplit/>
          <w:jc w:val="center"/>
        </w:trPr>
        <w:tc>
          <w:tcPr>
            <w:tcW w:w="1145" w:type="dxa"/>
          </w:tcPr>
          <w:p w:rsidR="00000000" w:rsidRDefault="00000000">
            <w:r>
              <w:t>Годы</w:t>
            </w:r>
          </w:p>
        </w:tc>
        <w:tc>
          <w:tcPr>
            <w:tcW w:w="1882" w:type="dxa"/>
          </w:tcPr>
          <w:p w:rsidR="00000000" w:rsidRDefault="00000000">
            <w:pPr>
              <w:jc w:val="center"/>
            </w:pPr>
            <w:r>
              <w:t>Мальчики</w:t>
            </w:r>
          </w:p>
        </w:tc>
        <w:tc>
          <w:tcPr>
            <w:tcW w:w="1882" w:type="dxa"/>
          </w:tcPr>
          <w:p w:rsidR="00000000" w:rsidRDefault="00000000">
            <w:pPr>
              <w:jc w:val="center"/>
            </w:pPr>
            <w:r>
              <w:t>Девочки</w:t>
            </w:r>
          </w:p>
        </w:tc>
        <w:tc>
          <w:tcPr>
            <w:tcW w:w="1882" w:type="dxa"/>
          </w:tcPr>
          <w:p w:rsidR="00000000" w:rsidRDefault="00000000">
            <w:pPr>
              <w:jc w:val="center"/>
            </w:pPr>
            <w:r>
              <w:t>Итого</w:t>
            </w:r>
          </w:p>
        </w:tc>
        <w:tc>
          <w:tcPr>
            <w:tcW w:w="1883" w:type="dxa"/>
          </w:tcPr>
          <w:p w:rsidR="00000000" w:rsidRDefault="00000000">
            <w:pPr>
              <w:jc w:val="center"/>
            </w:pPr>
            <w:r>
              <w:t>% девочек</w:t>
            </w:r>
          </w:p>
        </w:tc>
      </w:tr>
      <w:tr w:rsidR="00000000">
        <w:trPr>
          <w:cantSplit/>
          <w:jc w:val="center"/>
        </w:trPr>
        <w:tc>
          <w:tcPr>
            <w:tcW w:w="1145" w:type="dxa"/>
          </w:tcPr>
          <w:p w:rsidR="00000000" w:rsidRDefault="00000000">
            <w:r>
              <w:t>1998</w:t>
            </w:r>
          </w:p>
        </w:tc>
        <w:tc>
          <w:tcPr>
            <w:tcW w:w="1882" w:type="dxa"/>
          </w:tcPr>
          <w:p w:rsidR="00000000" w:rsidRDefault="00000000">
            <w:pPr>
              <w:jc w:val="center"/>
            </w:pPr>
            <w:r>
              <w:t>108 611</w:t>
            </w:r>
          </w:p>
        </w:tc>
        <w:tc>
          <w:tcPr>
            <w:tcW w:w="1882" w:type="dxa"/>
          </w:tcPr>
          <w:p w:rsidR="00000000" w:rsidRDefault="00000000">
            <w:pPr>
              <w:jc w:val="center"/>
            </w:pPr>
            <w:r>
              <w:t>43 950</w:t>
            </w:r>
          </w:p>
        </w:tc>
        <w:tc>
          <w:tcPr>
            <w:tcW w:w="1882" w:type="dxa"/>
          </w:tcPr>
          <w:p w:rsidR="00000000" w:rsidRDefault="00000000">
            <w:pPr>
              <w:jc w:val="center"/>
            </w:pPr>
            <w:r>
              <w:t>152 561</w:t>
            </w:r>
          </w:p>
        </w:tc>
        <w:tc>
          <w:tcPr>
            <w:tcW w:w="1883" w:type="dxa"/>
          </w:tcPr>
          <w:p w:rsidR="00000000" w:rsidRDefault="00000000">
            <w:pPr>
              <w:jc w:val="center"/>
            </w:pPr>
            <w:r>
              <w:t>28,81</w:t>
            </w:r>
          </w:p>
        </w:tc>
      </w:tr>
      <w:tr w:rsidR="00000000">
        <w:trPr>
          <w:cantSplit/>
          <w:jc w:val="center"/>
        </w:trPr>
        <w:tc>
          <w:tcPr>
            <w:tcW w:w="1145" w:type="dxa"/>
          </w:tcPr>
          <w:p w:rsidR="00000000" w:rsidRDefault="00000000">
            <w:r>
              <w:t>1999</w:t>
            </w:r>
          </w:p>
        </w:tc>
        <w:tc>
          <w:tcPr>
            <w:tcW w:w="1882" w:type="dxa"/>
          </w:tcPr>
          <w:p w:rsidR="00000000" w:rsidRDefault="00000000">
            <w:pPr>
              <w:jc w:val="center"/>
            </w:pPr>
            <w:r>
              <w:t>119 379</w:t>
            </w:r>
          </w:p>
        </w:tc>
        <w:tc>
          <w:tcPr>
            <w:tcW w:w="1882" w:type="dxa"/>
          </w:tcPr>
          <w:p w:rsidR="00000000" w:rsidRDefault="00000000">
            <w:pPr>
              <w:jc w:val="center"/>
            </w:pPr>
            <w:r>
              <w:t>47 817</w:t>
            </w:r>
          </w:p>
        </w:tc>
        <w:tc>
          <w:tcPr>
            <w:tcW w:w="1882" w:type="dxa"/>
          </w:tcPr>
          <w:p w:rsidR="00000000" w:rsidRDefault="00000000">
            <w:pPr>
              <w:jc w:val="center"/>
            </w:pPr>
            <w:r>
              <w:t>167 196</w:t>
            </w:r>
          </w:p>
        </w:tc>
        <w:tc>
          <w:tcPr>
            <w:tcW w:w="1883" w:type="dxa"/>
          </w:tcPr>
          <w:p w:rsidR="00000000" w:rsidRDefault="00000000">
            <w:pPr>
              <w:jc w:val="center"/>
            </w:pPr>
            <w:r>
              <w:t>28,60</w:t>
            </w:r>
          </w:p>
        </w:tc>
      </w:tr>
      <w:tr w:rsidR="00000000">
        <w:trPr>
          <w:cantSplit/>
          <w:jc w:val="center"/>
        </w:trPr>
        <w:tc>
          <w:tcPr>
            <w:tcW w:w="1145" w:type="dxa"/>
          </w:tcPr>
          <w:p w:rsidR="00000000" w:rsidRDefault="00000000">
            <w:r>
              <w:t>2000</w:t>
            </w:r>
          </w:p>
        </w:tc>
        <w:tc>
          <w:tcPr>
            <w:tcW w:w="1882" w:type="dxa"/>
          </w:tcPr>
          <w:p w:rsidR="00000000" w:rsidRDefault="00000000">
            <w:pPr>
              <w:jc w:val="center"/>
            </w:pPr>
            <w:r>
              <w:t>131 218</w:t>
            </w:r>
          </w:p>
        </w:tc>
        <w:tc>
          <w:tcPr>
            <w:tcW w:w="1882" w:type="dxa"/>
          </w:tcPr>
          <w:p w:rsidR="00000000" w:rsidRDefault="00000000">
            <w:pPr>
              <w:jc w:val="center"/>
            </w:pPr>
            <w:r>
              <w:t>52 498</w:t>
            </w:r>
          </w:p>
        </w:tc>
        <w:tc>
          <w:tcPr>
            <w:tcW w:w="1882" w:type="dxa"/>
          </w:tcPr>
          <w:p w:rsidR="00000000" w:rsidRDefault="00000000">
            <w:pPr>
              <w:jc w:val="center"/>
            </w:pPr>
            <w:r>
              <w:t>183 716</w:t>
            </w:r>
          </w:p>
        </w:tc>
        <w:tc>
          <w:tcPr>
            <w:tcW w:w="1883" w:type="dxa"/>
          </w:tcPr>
          <w:p w:rsidR="00000000" w:rsidRDefault="00000000">
            <w:pPr>
              <w:jc w:val="center"/>
            </w:pPr>
            <w:r>
              <w:t>28,58</w:t>
            </w:r>
          </w:p>
        </w:tc>
      </w:tr>
      <w:tr w:rsidR="00000000">
        <w:trPr>
          <w:cantSplit/>
          <w:jc w:val="center"/>
        </w:trPr>
        <w:tc>
          <w:tcPr>
            <w:tcW w:w="1145" w:type="dxa"/>
          </w:tcPr>
          <w:p w:rsidR="00000000" w:rsidRDefault="00000000">
            <w:r>
              <w:t>2001</w:t>
            </w:r>
          </w:p>
        </w:tc>
        <w:tc>
          <w:tcPr>
            <w:tcW w:w="1882" w:type="dxa"/>
          </w:tcPr>
          <w:p w:rsidR="00000000" w:rsidRDefault="00000000">
            <w:pPr>
              <w:jc w:val="center"/>
            </w:pPr>
            <w:r>
              <w:t>143 474</w:t>
            </w:r>
          </w:p>
        </w:tc>
        <w:tc>
          <w:tcPr>
            <w:tcW w:w="1882" w:type="dxa"/>
          </w:tcPr>
          <w:p w:rsidR="00000000" w:rsidRDefault="00000000">
            <w:pPr>
              <w:jc w:val="center"/>
            </w:pPr>
            <w:r>
              <w:t>59 015</w:t>
            </w:r>
          </w:p>
        </w:tc>
        <w:tc>
          <w:tcPr>
            <w:tcW w:w="1882" w:type="dxa"/>
          </w:tcPr>
          <w:p w:rsidR="00000000" w:rsidRDefault="00000000">
            <w:pPr>
              <w:jc w:val="center"/>
            </w:pPr>
            <w:r>
              <w:t>202 489</w:t>
            </w:r>
          </w:p>
        </w:tc>
        <w:tc>
          <w:tcPr>
            <w:tcW w:w="1883" w:type="dxa"/>
          </w:tcPr>
          <w:p w:rsidR="00000000" w:rsidRDefault="00000000">
            <w:pPr>
              <w:jc w:val="center"/>
            </w:pPr>
            <w:r>
              <w:t>29,14</w:t>
            </w:r>
          </w:p>
        </w:tc>
      </w:tr>
      <w:tr w:rsidR="00000000">
        <w:trPr>
          <w:cantSplit/>
          <w:jc w:val="center"/>
        </w:trPr>
        <w:tc>
          <w:tcPr>
            <w:tcW w:w="1145" w:type="dxa"/>
          </w:tcPr>
          <w:p w:rsidR="00000000" w:rsidRDefault="00000000">
            <w:r>
              <w:t>2002</w:t>
            </w:r>
          </w:p>
        </w:tc>
        <w:tc>
          <w:tcPr>
            <w:tcW w:w="1882" w:type="dxa"/>
          </w:tcPr>
          <w:p w:rsidR="00000000" w:rsidRDefault="00000000">
            <w:pPr>
              <w:jc w:val="center"/>
            </w:pPr>
            <w:r>
              <w:t>162 466</w:t>
            </w:r>
          </w:p>
        </w:tc>
        <w:tc>
          <w:tcPr>
            <w:tcW w:w="1882" w:type="dxa"/>
          </w:tcPr>
          <w:p w:rsidR="00000000" w:rsidRDefault="00000000">
            <w:pPr>
              <w:jc w:val="center"/>
            </w:pPr>
            <w:r>
              <w:t>68 883</w:t>
            </w:r>
          </w:p>
        </w:tc>
        <w:tc>
          <w:tcPr>
            <w:tcW w:w="1882" w:type="dxa"/>
          </w:tcPr>
          <w:p w:rsidR="00000000" w:rsidRDefault="00000000">
            <w:pPr>
              <w:jc w:val="center"/>
            </w:pPr>
            <w:r>
              <w:t>231 349</w:t>
            </w:r>
          </w:p>
        </w:tc>
        <w:tc>
          <w:tcPr>
            <w:tcW w:w="1883" w:type="dxa"/>
          </w:tcPr>
          <w:p w:rsidR="00000000" w:rsidRDefault="00000000">
            <w:pPr>
              <w:jc w:val="center"/>
            </w:pPr>
            <w:r>
              <w:t>29,77</w:t>
            </w:r>
          </w:p>
        </w:tc>
      </w:tr>
    </w:tbl>
    <w:p w:rsidR="00000000" w:rsidRDefault="00000000">
      <w:pPr>
        <w:tabs>
          <w:tab w:val="left" w:pos="3927"/>
        </w:tabs>
      </w:pPr>
    </w:p>
    <w:p w:rsidR="00000000" w:rsidRDefault="00000000">
      <w:pPr>
        <w:tabs>
          <w:tab w:val="left" w:pos="3927"/>
        </w:tabs>
        <w:spacing w:line="240" w:lineRule="auto"/>
      </w:pPr>
      <w:r>
        <w:rPr>
          <w:i/>
          <w:iCs/>
        </w:rPr>
        <w:tab/>
        <w:t>Источник</w:t>
      </w:r>
      <w:r>
        <w:t>:   Управление по вопросам среднего образования/министерство начального и среднего образования, Порто-Ново, Бенин.</w:t>
      </w:r>
    </w:p>
    <w:p w:rsidR="00000000" w:rsidRDefault="00000000">
      <w:pPr>
        <w:tabs>
          <w:tab w:val="left" w:pos="3927"/>
        </w:tabs>
      </w:pPr>
    </w:p>
    <w:p w:rsidR="00000000" w:rsidRDefault="00000000">
      <w:pPr>
        <w:keepNext/>
        <w:tabs>
          <w:tab w:val="clear" w:pos="1701"/>
          <w:tab w:val="left" w:pos="1496"/>
          <w:tab w:val="left" w:pos="3927"/>
        </w:tabs>
        <w:spacing w:line="240" w:lineRule="auto"/>
        <w:ind w:left="1497" w:hanging="1497"/>
      </w:pPr>
      <w:r>
        <w:rPr>
          <w:b/>
          <w:bCs/>
        </w:rPr>
        <w:tab/>
        <w:t>Таблица 25.</w:t>
      </w:r>
      <w:r>
        <w:tab/>
        <w:t xml:space="preserve">Динамика общей численности учащихся в период </w:t>
      </w:r>
    </w:p>
    <w:p w:rsidR="00000000" w:rsidRDefault="00000000">
      <w:pPr>
        <w:keepNext/>
        <w:tabs>
          <w:tab w:val="clear" w:pos="1701"/>
          <w:tab w:val="left" w:pos="1496"/>
          <w:tab w:val="left" w:pos="3927"/>
        </w:tabs>
        <w:spacing w:line="240" w:lineRule="auto"/>
        <w:ind w:left="1497" w:hanging="1497"/>
      </w:pPr>
      <w:r>
        <w:tab/>
      </w:r>
      <w:r>
        <w:tab/>
      </w:r>
      <w:r>
        <w:tab/>
      </w:r>
      <w:r>
        <w:tab/>
      </w:r>
      <w:r>
        <w:tab/>
        <w:t xml:space="preserve">1998-2002 годов с разбивкой по полу (частные учебные </w:t>
      </w:r>
    </w:p>
    <w:p w:rsidR="00000000" w:rsidRDefault="00000000">
      <w:pPr>
        <w:keepNext/>
        <w:tabs>
          <w:tab w:val="clear" w:pos="1701"/>
          <w:tab w:val="left" w:pos="1496"/>
          <w:tab w:val="left" w:pos="3927"/>
        </w:tabs>
        <w:spacing w:line="240" w:lineRule="auto"/>
        <w:ind w:left="1497" w:hanging="1497"/>
      </w:pPr>
      <w:r>
        <w:tab/>
      </w:r>
      <w:r>
        <w:tab/>
      </w:r>
      <w:r>
        <w:tab/>
      </w:r>
      <w:r>
        <w:tab/>
      </w:r>
      <w:r>
        <w:tab/>
        <w:t>заведения)</w:t>
      </w:r>
    </w:p>
    <w:p w:rsidR="00000000" w:rsidRDefault="00000000">
      <w:pPr>
        <w:keepNext/>
        <w:tabs>
          <w:tab w:val="clear" w:pos="1701"/>
          <w:tab w:val="left" w:pos="1496"/>
          <w:tab w:val="left" w:pos="3927"/>
        </w:tabs>
        <w:spacing w:line="240" w:lineRule="auto"/>
        <w:ind w:left="1497" w:hanging="1497"/>
      </w:pPr>
    </w:p>
    <w:tbl>
      <w:tblPr>
        <w:tblW w:w="8729" w:type="dxa"/>
        <w:jc w:val="center"/>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029"/>
        <w:gridCol w:w="1925"/>
        <w:gridCol w:w="1925"/>
        <w:gridCol w:w="1925"/>
        <w:gridCol w:w="1925"/>
      </w:tblGrid>
      <w:tr w:rsidR="00000000">
        <w:trPr>
          <w:cantSplit/>
          <w:jc w:val="center"/>
        </w:trPr>
        <w:tc>
          <w:tcPr>
            <w:tcW w:w="1029" w:type="dxa"/>
          </w:tcPr>
          <w:p w:rsidR="00000000" w:rsidRDefault="00000000">
            <w:pPr>
              <w:keepNext/>
            </w:pPr>
            <w:r>
              <w:t>Годы</w:t>
            </w:r>
          </w:p>
        </w:tc>
        <w:tc>
          <w:tcPr>
            <w:tcW w:w="1925" w:type="dxa"/>
          </w:tcPr>
          <w:p w:rsidR="00000000" w:rsidRDefault="00000000">
            <w:pPr>
              <w:jc w:val="center"/>
            </w:pPr>
            <w:r>
              <w:t>Мальчики</w:t>
            </w:r>
          </w:p>
        </w:tc>
        <w:tc>
          <w:tcPr>
            <w:tcW w:w="1925" w:type="dxa"/>
          </w:tcPr>
          <w:p w:rsidR="00000000" w:rsidRDefault="00000000">
            <w:pPr>
              <w:jc w:val="center"/>
            </w:pPr>
            <w:r>
              <w:t>Девочки</w:t>
            </w:r>
          </w:p>
        </w:tc>
        <w:tc>
          <w:tcPr>
            <w:tcW w:w="1925" w:type="dxa"/>
          </w:tcPr>
          <w:p w:rsidR="00000000" w:rsidRDefault="00000000">
            <w:pPr>
              <w:jc w:val="center"/>
            </w:pPr>
            <w:r>
              <w:t>Итого</w:t>
            </w:r>
          </w:p>
        </w:tc>
        <w:tc>
          <w:tcPr>
            <w:tcW w:w="1925" w:type="dxa"/>
          </w:tcPr>
          <w:p w:rsidR="00000000" w:rsidRDefault="00000000">
            <w:pPr>
              <w:jc w:val="center"/>
            </w:pPr>
            <w:r>
              <w:t>% девочек</w:t>
            </w:r>
          </w:p>
        </w:tc>
      </w:tr>
      <w:tr w:rsidR="00000000">
        <w:trPr>
          <w:cantSplit/>
          <w:trHeight w:val="203"/>
          <w:jc w:val="center"/>
        </w:trPr>
        <w:tc>
          <w:tcPr>
            <w:tcW w:w="1029" w:type="dxa"/>
          </w:tcPr>
          <w:p w:rsidR="00000000" w:rsidRDefault="00000000">
            <w:r>
              <w:t>1998</w:t>
            </w:r>
          </w:p>
        </w:tc>
        <w:tc>
          <w:tcPr>
            <w:tcW w:w="1925" w:type="dxa"/>
          </w:tcPr>
          <w:p w:rsidR="00000000" w:rsidRDefault="00000000">
            <w:pPr>
              <w:jc w:val="center"/>
            </w:pPr>
            <w:r>
              <w:t>  8 849</w:t>
            </w:r>
          </w:p>
        </w:tc>
        <w:tc>
          <w:tcPr>
            <w:tcW w:w="1925" w:type="dxa"/>
          </w:tcPr>
          <w:p w:rsidR="00000000" w:rsidRDefault="00000000">
            <w:pPr>
              <w:jc w:val="center"/>
            </w:pPr>
            <w:r>
              <w:t>  7 616</w:t>
            </w:r>
          </w:p>
        </w:tc>
        <w:tc>
          <w:tcPr>
            <w:tcW w:w="1925" w:type="dxa"/>
          </w:tcPr>
          <w:p w:rsidR="00000000" w:rsidRDefault="00000000">
            <w:pPr>
              <w:jc w:val="center"/>
            </w:pPr>
            <w:r>
              <w:t>16 465</w:t>
            </w:r>
          </w:p>
        </w:tc>
        <w:tc>
          <w:tcPr>
            <w:tcW w:w="1925" w:type="dxa"/>
          </w:tcPr>
          <w:p w:rsidR="00000000" w:rsidRDefault="00000000">
            <w:pPr>
              <w:jc w:val="center"/>
            </w:pPr>
            <w:r>
              <w:t>42,26</w:t>
            </w:r>
          </w:p>
        </w:tc>
      </w:tr>
      <w:tr w:rsidR="00000000">
        <w:trPr>
          <w:cantSplit/>
          <w:jc w:val="center"/>
        </w:trPr>
        <w:tc>
          <w:tcPr>
            <w:tcW w:w="1029" w:type="dxa"/>
          </w:tcPr>
          <w:p w:rsidR="00000000" w:rsidRDefault="00000000">
            <w:r>
              <w:t>1999</w:t>
            </w:r>
          </w:p>
        </w:tc>
        <w:tc>
          <w:tcPr>
            <w:tcW w:w="1925" w:type="dxa"/>
          </w:tcPr>
          <w:p w:rsidR="00000000" w:rsidRDefault="00000000">
            <w:pPr>
              <w:jc w:val="center"/>
            </w:pPr>
            <w:r>
              <w:t>11 314</w:t>
            </w:r>
          </w:p>
        </w:tc>
        <w:tc>
          <w:tcPr>
            <w:tcW w:w="1925" w:type="dxa"/>
          </w:tcPr>
          <w:p w:rsidR="00000000" w:rsidRDefault="00000000">
            <w:pPr>
              <w:jc w:val="center"/>
            </w:pPr>
            <w:r>
              <w:t>  9 525</w:t>
            </w:r>
          </w:p>
        </w:tc>
        <w:tc>
          <w:tcPr>
            <w:tcW w:w="1925" w:type="dxa"/>
          </w:tcPr>
          <w:p w:rsidR="00000000" w:rsidRDefault="00000000">
            <w:pPr>
              <w:jc w:val="center"/>
            </w:pPr>
            <w:r>
              <w:t>20 839</w:t>
            </w:r>
          </w:p>
        </w:tc>
        <w:tc>
          <w:tcPr>
            <w:tcW w:w="1925" w:type="dxa"/>
          </w:tcPr>
          <w:p w:rsidR="00000000" w:rsidRDefault="00000000">
            <w:pPr>
              <w:jc w:val="center"/>
            </w:pPr>
            <w:r>
              <w:t>45,71</w:t>
            </w:r>
          </w:p>
        </w:tc>
      </w:tr>
      <w:tr w:rsidR="00000000">
        <w:trPr>
          <w:cantSplit/>
          <w:jc w:val="center"/>
        </w:trPr>
        <w:tc>
          <w:tcPr>
            <w:tcW w:w="1029" w:type="dxa"/>
          </w:tcPr>
          <w:p w:rsidR="00000000" w:rsidRDefault="00000000">
            <w:r>
              <w:t>2000</w:t>
            </w:r>
          </w:p>
        </w:tc>
        <w:tc>
          <w:tcPr>
            <w:tcW w:w="1925" w:type="dxa"/>
          </w:tcPr>
          <w:p w:rsidR="00000000" w:rsidRDefault="00000000">
            <w:pPr>
              <w:jc w:val="center"/>
            </w:pPr>
            <w:r>
              <w:t>13 787</w:t>
            </w:r>
          </w:p>
        </w:tc>
        <w:tc>
          <w:tcPr>
            <w:tcW w:w="1925" w:type="dxa"/>
          </w:tcPr>
          <w:p w:rsidR="00000000" w:rsidRDefault="00000000">
            <w:pPr>
              <w:jc w:val="center"/>
            </w:pPr>
            <w:r>
              <w:t>11 382</w:t>
            </w:r>
          </w:p>
        </w:tc>
        <w:tc>
          <w:tcPr>
            <w:tcW w:w="1925" w:type="dxa"/>
          </w:tcPr>
          <w:p w:rsidR="00000000" w:rsidRDefault="00000000">
            <w:pPr>
              <w:jc w:val="center"/>
            </w:pPr>
            <w:r>
              <w:t>25 169</w:t>
            </w:r>
          </w:p>
        </w:tc>
        <w:tc>
          <w:tcPr>
            <w:tcW w:w="1925" w:type="dxa"/>
          </w:tcPr>
          <w:p w:rsidR="00000000" w:rsidRDefault="00000000">
            <w:pPr>
              <w:jc w:val="center"/>
            </w:pPr>
            <w:r>
              <w:t>45,22</w:t>
            </w:r>
          </w:p>
        </w:tc>
      </w:tr>
      <w:tr w:rsidR="00000000">
        <w:trPr>
          <w:cantSplit/>
          <w:jc w:val="center"/>
        </w:trPr>
        <w:tc>
          <w:tcPr>
            <w:tcW w:w="1029" w:type="dxa"/>
          </w:tcPr>
          <w:p w:rsidR="00000000" w:rsidRDefault="00000000">
            <w:r>
              <w:t>2001</w:t>
            </w:r>
          </w:p>
        </w:tc>
        <w:tc>
          <w:tcPr>
            <w:tcW w:w="1925" w:type="dxa"/>
          </w:tcPr>
          <w:p w:rsidR="00000000" w:rsidRDefault="00000000">
            <w:pPr>
              <w:jc w:val="center"/>
            </w:pPr>
            <w:r>
              <w:t>16 716</w:t>
            </w:r>
          </w:p>
        </w:tc>
        <w:tc>
          <w:tcPr>
            <w:tcW w:w="1925" w:type="dxa"/>
          </w:tcPr>
          <w:p w:rsidR="00000000" w:rsidRDefault="00000000">
            <w:pPr>
              <w:jc w:val="center"/>
            </w:pPr>
            <w:r>
              <w:t>13 972</w:t>
            </w:r>
          </w:p>
        </w:tc>
        <w:tc>
          <w:tcPr>
            <w:tcW w:w="1925" w:type="dxa"/>
          </w:tcPr>
          <w:p w:rsidR="00000000" w:rsidRDefault="00000000">
            <w:pPr>
              <w:jc w:val="center"/>
            </w:pPr>
            <w:r>
              <w:t>30 688</w:t>
            </w:r>
          </w:p>
        </w:tc>
        <w:tc>
          <w:tcPr>
            <w:tcW w:w="1925" w:type="dxa"/>
          </w:tcPr>
          <w:p w:rsidR="00000000" w:rsidRDefault="00000000">
            <w:pPr>
              <w:jc w:val="center"/>
            </w:pPr>
            <w:r>
              <w:t>45,53</w:t>
            </w:r>
          </w:p>
        </w:tc>
      </w:tr>
      <w:tr w:rsidR="00000000">
        <w:trPr>
          <w:cantSplit/>
          <w:jc w:val="center"/>
        </w:trPr>
        <w:tc>
          <w:tcPr>
            <w:tcW w:w="1029" w:type="dxa"/>
          </w:tcPr>
          <w:p w:rsidR="00000000" w:rsidRDefault="00000000">
            <w:r>
              <w:t>2002</w:t>
            </w:r>
          </w:p>
        </w:tc>
        <w:tc>
          <w:tcPr>
            <w:tcW w:w="1925" w:type="dxa"/>
          </w:tcPr>
          <w:p w:rsidR="00000000" w:rsidRDefault="00000000">
            <w:pPr>
              <w:jc w:val="center"/>
            </w:pPr>
            <w:r>
              <w:t>17 196</w:t>
            </w:r>
          </w:p>
        </w:tc>
        <w:tc>
          <w:tcPr>
            <w:tcW w:w="1925" w:type="dxa"/>
          </w:tcPr>
          <w:p w:rsidR="00000000" w:rsidRDefault="00000000">
            <w:pPr>
              <w:jc w:val="center"/>
            </w:pPr>
            <w:r>
              <w:t>14 405</w:t>
            </w:r>
          </w:p>
        </w:tc>
        <w:tc>
          <w:tcPr>
            <w:tcW w:w="1925" w:type="dxa"/>
          </w:tcPr>
          <w:p w:rsidR="00000000" w:rsidRDefault="00000000">
            <w:pPr>
              <w:jc w:val="center"/>
            </w:pPr>
            <w:r>
              <w:t>31 601</w:t>
            </w:r>
          </w:p>
        </w:tc>
        <w:tc>
          <w:tcPr>
            <w:tcW w:w="1925" w:type="dxa"/>
          </w:tcPr>
          <w:p w:rsidR="00000000" w:rsidRDefault="00000000">
            <w:pPr>
              <w:jc w:val="center"/>
            </w:pPr>
            <w:r>
              <w:t>45,58</w:t>
            </w:r>
          </w:p>
        </w:tc>
      </w:tr>
    </w:tbl>
    <w:p w:rsidR="00000000" w:rsidRDefault="00000000">
      <w:pPr>
        <w:tabs>
          <w:tab w:val="left" w:pos="3927"/>
        </w:tabs>
        <w:spacing w:line="216" w:lineRule="auto"/>
      </w:pPr>
    </w:p>
    <w:p w:rsidR="00000000" w:rsidRDefault="00000000">
      <w:pPr>
        <w:tabs>
          <w:tab w:val="left" w:pos="3927"/>
        </w:tabs>
        <w:spacing w:line="240" w:lineRule="auto"/>
      </w:pPr>
      <w:r>
        <w:rPr>
          <w:i/>
          <w:iCs/>
        </w:rPr>
        <w:tab/>
        <w:t>Источник</w:t>
      </w:r>
      <w:r>
        <w:t>:  Управление по вопросам среднего образования/министерство начального и среднего образования, Порто-Ново, Бенин.</w:t>
      </w:r>
    </w:p>
    <w:p w:rsidR="00000000" w:rsidRDefault="00000000">
      <w:pPr>
        <w:tabs>
          <w:tab w:val="left" w:pos="3927"/>
        </w:tabs>
        <w:spacing w:line="216" w:lineRule="auto"/>
      </w:pPr>
    </w:p>
    <w:p w:rsidR="00000000" w:rsidRDefault="00000000">
      <w:pPr>
        <w:tabs>
          <w:tab w:val="clear" w:pos="1701"/>
          <w:tab w:val="left" w:pos="1496"/>
          <w:tab w:val="left" w:pos="3927"/>
        </w:tabs>
        <w:spacing w:line="240" w:lineRule="auto"/>
        <w:ind w:left="1496" w:hanging="1496"/>
      </w:pPr>
      <w:r>
        <w:rPr>
          <w:b/>
          <w:bCs/>
        </w:rPr>
        <w:tab/>
      </w:r>
      <w:r>
        <w:rPr>
          <w:b/>
          <w:bCs/>
          <w:u w:val="single"/>
        </w:rPr>
        <w:t>Таблица 26</w:t>
      </w:r>
      <w:r>
        <w:rPr>
          <w:b/>
          <w:bCs/>
        </w:rPr>
        <w:t>.</w:t>
      </w:r>
      <w:r>
        <w:tab/>
        <w:t xml:space="preserve">Изменение процента учащихся, успешно сдавших экзамены </w:t>
      </w:r>
    </w:p>
    <w:p w:rsidR="00000000" w:rsidRDefault="00000000">
      <w:pPr>
        <w:tabs>
          <w:tab w:val="clear" w:pos="1701"/>
          <w:tab w:val="left" w:pos="1496"/>
          <w:tab w:val="left" w:pos="3927"/>
        </w:tabs>
        <w:spacing w:line="240" w:lineRule="auto"/>
        <w:ind w:left="1496" w:hanging="1496"/>
      </w:pPr>
      <w:r>
        <w:tab/>
      </w:r>
      <w:r>
        <w:tab/>
      </w:r>
      <w:r>
        <w:tab/>
      </w:r>
      <w:r>
        <w:tab/>
        <w:t xml:space="preserve">на свидетельство о начальном образовании (СНО) </w:t>
      </w:r>
    </w:p>
    <w:p w:rsidR="00000000" w:rsidRDefault="00000000">
      <w:pPr>
        <w:tabs>
          <w:tab w:val="clear" w:pos="1701"/>
          <w:tab w:val="left" w:pos="1496"/>
          <w:tab w:val="left" w:pos="3927"/>
        </w:tabs>
        <w:spacing w:line="240" w:lineRule="auto"/>
        <w:ind w:left="1496" w:hanging="1496"/>
      </w:pPr>
      <w:r>
        <w:tab/>
      </w:r>
      <w:r>
        <w:tab/>
      </w:r>
      <w:r>
        <w:tab/>
      </w:r>
      <w:r>
        <w:tab/>
        <w:t>и свидетельство о среднем образовании (ССО)</w:t>
      </w:r>
    </w:p>
    <w:p w:rsidR="00000000" w:rsidRDefault="00000000">
      <w:pPr>
        <w:tabs>
          <w:tab w:val="clear" w:pos="1701"/>
          <w:tab w:val="left" w:pos="1496"/>
          <w:tab w:val="left" w:pos="3927"/>
        </w:tabs>
        <w:spacing w:line="216" w:lineRule="auto"/>
        <w:ind w:left="1496" w:hanging="1496"/>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5"/>
        <w:gridCol w:w="1755"/>
        <w:gridCol w:w="1755"/>
      </w:tblGrid>
      <w:tr w:rsidR="00000000">
        <w:trPr>
          <w:jc w:val="center"/>
        </w:trPr>
        <w:tc>
          <w:tcPr>
            <w:tcW w:w="1755" w:type="dxa"/>
          </w:tcPr>
          <w:p w:rsidR="00000000" w:rsidRDefault="00000000">
            <w:pPr>
              <w:spacing w:line="240" w:lineRule="auto"/>
            </w:pPr>
            <w:r>
              <w:t>Годы</w:t>
            </w:r>
          </w:p>
        </w:tc>
        <w:tc>
          <w:tcPr>
            <w:tcW w:w="1755" w:type="dxa"/>
          </w:tcPr>
          <w:p w:rsidR="00000000" w:rsidRDefault="00000000">
            <w:pPr>
              <w:spacing w:line="240" w:lineRule="auto"/>
              <w:jc w:val="center"/>
            </w:pPr>
            <w:r>
              <w:t>СНО</w:t>
            </w:r>
          </w:p>
        </w:tc>
        <w:tc>
          <w:tcPr>
            <w:tcW w:w="1755" w:type="dxa"/>
          </w:tcPr>
          <w:p w:rsidR="00000000" w:rsidRDefault="00000000">
            <w:pPr>
              <w:spacing w:line="240" w:lineRule="auto"/>
              <w:jc w:val="center"/>
            </w:pPr>
            <w:r>
              <w:t>ССО</w:t>
            </w:r>
          </w:p>
        </w:tc>
      </w:tr>
      <w:tr w:rsidR="00000000">
        <w:trPr>
          <w:jc w:val="center"/>
        </w:trPr>
        <w:tc>
          <w:tcPr>
            <w:tcW w:w="1755" w:type="dxa"/>
          </w:tcPr>
          <w:p w:rsidR="00000000" w:rsidRDefault="00000000">
            <w:pPr>
              <w:spacing w:line="240" w:lineRule="auto"/>
            </w:pPr>
            <w:r>
              <w:t>1998</w:t>
            </w:r>
          </w:p>
        </w:tc>
        <w:tc>
          <w:tcPr>
            <w:tcW w:w="1755" w:type="dxa"/>
          </w:tcPr>
          <w:p w:rsidR="00000000" w:rsidRDefault="00000000">
            <w:pPr>
              <w:spacing w:line="240" w:lineRule="auto"/>
              <w:jc w:val="center"/>
            </w:pPr>
            <w:r>
              <w:t>67,65</w:t>
            </w:r>
          </w:p>
        </w:tc>
        <w:tc>
          <w:tcPr>
            <w:tcW w:w="1755" w:type="dxa"/>
          </w:tcPr>
          <w:p w:rsidR="00000000" w:rsidRDefault="00000000">
            <w:pPr>
              <w:spacing w:line="240" w:lineRule="auto"/>
              <w:jc w:val="center"/>
            </w:pPr>
            <w:r>
              <w:t>47,67</w:t>
            </w:r>
          </w:p>
        </w:tc>
      </w:tr>
      <w:tr w:rsidR="00000000">
        <w:trPr>
          <w:jc w:val="center"/>
        </w:trPr>
        <w:tc>
          <w:tcPr>
            <w:tcW w:w="1755" w:type="dxa"/>
          </w:tcPr>
          <w:p w:rsidR="00000000" w:rsidRDefault="00000000">
            <w:pPr>
              <w:spacing w:line="240" w:lineRule="auto"/>
            </w:pPr>
            <w:r>
              <w:t>1999</w:t>
            </w:r>
          </w:p>
        </w:tc>
        <w:tc>
          <w:tcPr>
            <w:tcW w:w="1755" w:type="dxa"/>
          </w:tcPr>
          <w:p w:rsidR="00000000" w:rsidRDefault="00000000">
            <w:pPr>
              <w:spacing w:line="240" w:lineRule="auto"/>
              <w:jc w:val="center"/>
            </w:pPr>
            <w:r>
              <w:t>69,30</w:t>
            </w:r>
          </w:p>
        </w:tc>
        <w:tc>
          <w:tcPr>
            <w:tcW w:w="1755" w:type="dxa"/>
          </w:tcPr>
          <w:p w:rsidR="00000000" w:rsidRDefault="00000000">
            <w:pPr>
              <w:spacing w:line="240" w:lineRule="auto"/>
              <w:jc w:val="center"/>
            </w:pPr>
            <w:r>
              <w:t>44,94</w:t>
            </w:r>
          </w:p>
        </w:tc>
      </w:tr>
      <w:tr w:rsidR="00000000">
        <w:trPr>
          <w:jc w:val="center"/>
        </w:trPr>
        <w:tc>
          <w:tcPr>
            <w:tcW w:w="1755" w:type="dxa"/>
          </w:tcPr>
          <w:p w:rsidR="00000000" w:rsidRDefault="00000000">
            <w:pPr>
              <w:spacing w:line="240" w:lineRule="auto"/>
            </w:pPr>
            <w:r>
              <w:t>2000</w:t>
            </w:r>
          </w:p>
        </w:tc>
        <w:tc>
          <w:tcPr>
            <w:tcW w:w="1755" w:type="dxa"/>
          </w:tcPr>
          <w:p w:rsidR="00000000" w:rsidRDefault="00000000">
            <w:pPr>
              <w:spacing w:line="240" w:lineRule="auto"/>
              <w:jc w:val="center"/>
            </w:pPr>
            <w:r>
              <w:t>68,09</w:t>
            </w:r>
          </w:p>
        </w:tc>
        <w:tc>
          <w:tcPr>
            <w:tcW w:w="1755" w:type="dxa"/>
          </w:tcPr>
          <w:p w:rsidR="00000000" w:rsidRDefault="00000000">
            <w:pPr>
              <w:spacing w:line="240" w:lineRule="auto"/>
              <w:jc w:val="center"/>
            </w:pPr>
            <w:r>
              <w:t>39,95</w:t>
            </w:r>
          </w:p>
        </w:tc>
      </w:tr>
      <w:tr w:rsidR="00000000">
        <w:trPr>
          <w:jc w:val="center"/>
        </w:trPr>
        <w:tc>
          <w:tcPr>
            <w:tcW w:w="1755" w:type="dxa"/>
          </w:tcPr>
          <w:p w:rsidR="00000000" w:rsidRDefault="00000000">
            <w:pPr>
              <w:spacing w:line="240" w:lineRule="auto"/>
            </w:pPr>
            <w:r>
              <w:t>2001</w:t>
            </w:r>
          </w:p>
        </w:tc>
        <w:tc>
          <w:tcPr>
            <w:tcW w:w="1755" w:type="dxa"/>
          </w:tcPr>
          <w:p w:rsidR="00000000" w:rsidRDefault="00000000">
            <w:pPr>
              <w:spacing w:line="240" w:lineRule="auto"/>
              <w:jc w:val="center"/>
            </w:pPr>
            <w:r>
              <w:t>72,16</w:t>
            </w:r>
          </w:p>
        </w:tc>
        <w:tc>
          <w:tcPr>
            <w:tcW w:w="1755" w:type="dxa"/>
          </w:tcPr>
          <w:p w:rsidR="00000000" w:rsidRDefault="00000000">
            <w:pPr>
              <w:spacing w:line="240" w:lineRule="auto"/>
              <w:jc w:val="center"/>
            </w:pPr>
            <w:r>
              <w:t>39,51</w:t>
            </w:r>
          </w:p>
        </w:tc>
      </w:tr>
      <w:tr w:rsidR="00000000">
        <w:trPr>
          <w:jc w:val="center"/>
        </w:trPr>
        <w:tc>
          <w:tcPr>
            <w:tcW w:w="1755" w:type="dxa"/>
          </w:tcPr>
          <w:p w:rsidR="00000000" w:rsidRDefault="00000000">
            <w:pPr>
              <w:spacing w:line="240" w:lineRule="auto"/>
            </w:pPr>
            <w:r>
              <w:t>2002</w:t>
            </w:r>
          </w:p>
        </w:tc>
        <w:tc>
          <w:tcPr>
            <w:tcW w:w="1755" w:type="dxa"/>
          </w:tcPr>
          <w:p w:rsidR="00000000" w:rsidRDefault="00000000">
            <w:pPr>
              <w:spacing w:line="240" w:lineRule="auto"/>
              <w:jc w:val="center"/>
            </w:pPr>
            <w:r>
              <w:t>49,59</w:t>
            </w:r>
          </w:p>
        </w:tc>
        <w:tc>
          <w:tcPr>
            <w:tcW w:w="1755" w:type="dxa"/>
          </w:tcPr>
          <w:p w:rsidR="00000000" w:rsidRDefault="00000000">
            <w:pPr>
              <w:spacing w:line="240" w:lineRule="auto"/>
              <w:jc w:val="center"/>
            </w:pPr>
            <w:r>
              <w:t>44,63</w:t>
            </w:r>
          </w:p>
        </w:tc>
      </w:tr>
      <w:tr w:rsidR="00000000">
        <w:trPr>
          <w:jc w:val="center"/>
        </w:trPr>
        <w:tc>
          <w:tcPr>
            <w:tcW w:w="1755" w:type="dxa"/>
          </w:tcPr>
          <w:p w:rsidR="00000000" w:rsidRDefault="00000000">
            <w:pPr>
              <w:spacing w:line="240" w:lineRule="auto"/>
            </w:pPr>
            <w:r>
              <w:t>2003</w:t>
            </w:r>
          </w:p>
        </w:tc>
        <w:tc>
          <w:tcPr>
            <w:tcW w:w="1755" w:type="dxa"/>
          </w:tcPr>
          <w:p w:rsidR="00000000" w:rsidRDefault="00000000">
            <w:pPr>
              <w:spacing w:line="240" w:lineRule="auto"/>
              <w:jc w:val="center"/>
            </w:pPr>
            <w:r>
              <w:t>57,35</w:t>
            </w:r>
          </w:p>
        </w:tc>
        <w:tc>
          <w:tcPr>
            <w:tcW w:w="1755" w:type="dxa"/>
          </w:tcPr>
          <w:p w:rsidR="00000000" w:rsidRDefault="00000000">
            <w:pPr>
              <w:spacing w:line="240" w:lineRule="auto"/>
              <w:jc w:val="center"/>
            </w:pPr>
            <w:r>
              <w:t>55,89</w:t>
            </w:r>
          </w:p>
        </w:tc>
      </w:tr>
      <w:tr w:rsidR="00000000">
        <w:trPr>
          <w:jc w:val="center"/>
        </w:trPr>
        <w:tc>
          <w:tcPr>
            <w:tcW w:w="1755" w:type="dxa"/>
          </w:tcPr>
          <w:p w:rsidR="00000000" w:rsidRDefault="00000000">
            <w:pPr>
              <w:spacing w:line="240" w:lineRule="auto"/>
            </w:pPr>
            <w:r>
              <w:t>2004</w:t>
            </w:r>
          </w:p>
        </w:tc>
        <w:tc>
          <w:tcPr>
            <w:tcW w:w="1755" w:type="dxa"/>
          </w:tcPr>
          <w:p w:rsidR="00000000" w:rsidRDefault="00000000">
            <w:pPr>
              <w:spacing w:line="240" w:lineRule="auto"/>
              <w:jc w:val="center"/>
            </w:pPr>
            <w:r>
              <w:t>69,09</w:t>
            </w:r>
          </w:p>
        </w:tc>
        <w:tc>
          <w:tcPr>
            <w:tcW w:w="1755" w:type="dxa"/>
          </w:tcPr>
          <w:p w:rsidR="00000000" w:rsidRDefault="00000000">
            <w:pPr>
              <w:spacing w:line="240" w:lineRule="auto"/>
              <w:jc w:val="center"/>
            </w:pPr>
            <w:r>
              <w:t>49,06</w:t>
            </w:r>
          </w:p>
        </w:tc>
      </w:tr>
    </w:tbl>
    <w:p w:rsidR="00000000" w:rsidRDefault="00000000">
      <w:pPr>
        <w:tabs>
          <w:tab w:val="left" w:pos="3927"/>
        </w:tabs>
        <w:spacing w:line="216" w:lineRule="auto"/>
        <w:rPr>
          <w:sz w:val="16"/>
        </w:rPr>
      </w:pPr>
    </w:p>
    <w:p w:rsidR="00000000" w:rsidRDefault="00000000">
      <w:pPr>
        <w:tabs>
          <w:tab w:val="left" w:pos="3927"/>
        </w:tabs>
        <w:spacing w:line="240" w:lineRule="auto"/>
      </w:pPr>
      <w:r>
        <w:rPr>
          <w:i/>
          <w:iCs/>
        </w:rPr>
        <w:tab/>
        <w:t>Источник</w:t>
      </w:r>
      <w:r>
        <w:t>:  Управление по вопросам среднего образования/министерство начального и среднего образования, Порто-Ново, Бенин.</w:t>
      </w:r>
    </w:p>
    <w:p w:rsidR="00000000" w:rsidRDefault="00000000">
      <w:pPr>
        <w:tabs>
          <w:tab w:val="left" w:pos="3927"/>
        </w:tabs>
      </w:pPr>
    </w:p>
    <w:p w:rsidR="00000000" w:rsidRDefault="00000000">
      <w:pPr>
        <w:tabs>
          <w:tab w:val="clear" w:pos="1701"/>
          <w:tab w:val="left" w:pos="1496"/>
          <w:tab w:val="left" w:pos="3927"/>
        </w:tabs>
        <w:spacing w:line="240" w:lineRule="auto"/>
        <w:ind w:left="1496" w:hanging="1496"/>
      </w:pPr>
      <w:r>
        <w:rPr>
          <w:b/>
          <w:bCs/>
          <w:u w:val="single"/>
        </w:rPr>
        <w:t>Таблица 27</w:t>
      </w:r>
      <w:r>
        <w:rPr>
          <w:b/>
          <w:bCs/>
        </w:rPr>
        <w:t>.</w:t>
      </w:r>
      <w:r>
        <w:tab/>
        <w:t>Изменение процента учащихся, успешно завершивших профессионально- техническое обучение 1-ой СТУПЕНИ (государственные учебные заведения)</w:t>
      </w:r>
    </w:p>
    <w:p w:rsidR="00000000" w:rsidRDefault="00000000">
      <w:pPr>
        <w:tabs>
          <w:tab w:val="clear" w:pos="1701"/>
          <w:tab w:val="left" w:pos="1496"/>
          <w:tab w:val="left" w:pos="3927"/>
        </w:tabs>
        <w:spacing w:line="240" w:lineRule="auto"/>
        <w:ind w:left="1496" w:hanging="1496"/>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272"/>
        <w:gridCol w:w="1019"/>
        <w:gridCol w:w="1020"/>
        <w:gridCol w:w="1020"/>
        <w:gridCol w:w="1020"/>
        <w:gridCol w:w="1020"/>
        <w:gridCol w:w="1020"/>
        <w:gridCol w:w="1020"/>
      </w:tblGrid>
      <w:tr w:rsidR="00000000">
        <w:trPr>
          <w:cantSplit/>
          <w:trHeight w:val="326"/>
        </w:trPr>
        <w:tc>
          <w:tcPr>
            <w:tcW w:w="2272" w:type="dxa"/>
            <w:tcBorders>
              <w:tl2br w:val="single" w:sz="4" w:space="0" w:color="auto"/>
            </w:tcBorders>
          </w:tcPr>
          <w:p w:rsidR="00000000" w:rsidRDefault="00000000">
            <w:r>
              <w:rPr>
                <w:sz w:val="20"/>
              </w:rPr>
              <w:t xml:space="preserve">                                </w:t>
            </w:r>
            <w:r>
              <w:t>Годы</w:t>
            </w:r>
          </w:p>
          <w:p w:rsidR="00000000" w:rsidRDefault="00000000">
            <w:pPr>
              <w:rPr>
                <w:sz w:val="20"/>
              </w:rPr>
            </w:pPr>
          </w:p>
          <w:p w:rsidR="00000000" w:rsidRDefault="00000000">
            <w:r>
              <w:t>Экзамены</w:t>
            </w:r>
          </w:p>
        </w:tc>
        <w:tc>
          <w:tcPr>
            <w:tcW w:w="1019" w:type="dxa"/>
            <w:vAlign w:val="center"/>
          </w:tcPr>
          <w:p w:rsidR="00000000" w:rsidRDefault="00000000">
            <w:pPr>
              <w:jc w:val="center"/>
              <w:rPr>
                <w:sz w:val="20"/>
              </w:rPr>
            </w:pPr>
            <w:r>
              <w:rPr>
                <w:sz w:val="20"/>
              </w:rPr>
              <w:t>1997</w:t>
            </w:r>
          </w:p>
        </w:tc>
        <w:tc>
          <w:tcPr>
            <w:tcW w:w="1020" w:type="dxa"/>
            <w:vAlign w:val="center"/>
          </w:tcPr>
          <w:p w:rsidR="00000000" w:rsidRDefault="00000000">
            <w:pPr>
              <w:jc w:val="center"/>
              <w:rPr>
                <w:sz w:val="20"/>
              </w:rPr>
            </w:pPr>
            <w:r>
              <w:rPr>
                <w:sz w:val="20"/>
              </w:rPr>
              <w:t>1998</w:t>
            </w:r>
          </w:p>
        </w:tc>
        <w:tc>
          <w:tcPr>
            <w:tcW w:w="1020" w:type="dxa"/>
            <w:vAlign w:val="center"/>
          </w:tcPr>
          <w:p w:rsidR="00000000" w:rsidRDefault="00000000">
            <w:pPr>
              <w:jc w:val="center"/>
              <w:rPr>
                <w:sz w:val="20"/>
              </w:rPr>
            </w:pPr>
            <w:r>
              <w:rPr>
                <w:sz w:val="20"/>
              </w:rPr>
              <w:t>1999</w:t>
            </w:r>
          </w:p>
        </w:tc>
        <w:tc>
          <w:tcPr>
            <w:tcW w:w="1020" w:type="dxa"/>
            <w:vAlign w:val="center"/>
          </w:tcPr>
          <w:p w:rsidR="00000000" w:rsidRDefault="00000000">
            <w:pPr>
              <w:jc w:val="center"/>
              <w:rPr>
                <w:sz w:val="20"/>
              </w:rPr>
            </w:pPr>
            <w:r>
              <w:rPr>
                <w:sz w:val="20"/>
              </w:rPr>
              <w:t>2000</w:t>
            </w:r>
          </w:p>
        </w:tc>
        <w:tc>
          <w:tcPr>
            <w:tcW w:w="1020" w:type="dxa"/>
            <w:vAlign w:val="center"/>
          </w:tcPr>
          <w:p w:rsidR="00000000" w:rsidRDefault="00000000">
            <w:pPr>
              <w:jc w:val="center"/>
              <w:rPr>
                <w:sz w:val="20"/>
              </w:rPr>
            </w:pPr>
            <w:r>
              <w:rPr>
                <w:sz w:val="20"/>
              </w:rPr>
              <w:t>2001</w:t>
            </w:r>
          </w:p>
        </w:tc>
        <w:tc>
          <w:tcPr>
            <w:tcW w:w="1020" w:type="dxa"/>
            <w:vAlign w:val="center"/>
          </w:tcPr>
          <w:p w:rsidR="00000000" w:rsidRDefault="00000000">
            <w:pPr>
              <w:jc w:val="center"/>
              <w:rPr>
                <w:sz w:val="20"/>
              </w:rPr>
            </w:pPr>
            <w:r>
              <w:rPr>
                <w:sz w:val="20"/>
              </w:rPr>
              <w:t>2002</w:t>
            </w:r>
          </w:p>
        </w:tc>
        <w:tc>
          <w:tcPr>
            <w:tcW w:w="1020" w:type="dxa"/>
            <w:vAlign w:val="center"/>
          </w:tcPr>
          <w:p w:rsidR="00000000" w:rsidRDefault="00000000">
            <w:pPr>
              <w:jc w:val="center"/>
              <w:rPr>
                <w:sz w:val="20"/>
              </w:rPr>
            </w:pPr>
            <w:r>
              <w:rPr>
                <w:sz w:val="20"/>
              </w:rPr>
              <w:t>2003</w:t>
            </w:r>
          </w:p>
        </w:tc>
      </w:tr>
      <w:tr w:rsidR="00000000">
        <w:trPr>
          <w:cantSplit/>
        </w:trPr>
        <w:tc>
          <w:tcPr>
            <w:tcW w:w="2272" w:type="dxa"/>
          </w:tcPr>
          <w:p w:rsidR="00000000" w:rsidRDefault="00000000">
            <w:pPr>
              <w:rPr>
                <w:sz w:val="20"/>
              </w:rPr>
            </w:pPr>
            <w:r>
              <w:rPr>
                <w:sz w:val="20"/>
              </w:rPr>
              <w:t>СПП/СТАГ</w:t>
            </w:r>
          </w:p>
        </w:tc>
        <w:tc>
          <w:tcPr>
            <w:tcW w:w="1019" w:type="dxa"/>
          </w:tcPr>
          <w:p w:rsidR="00000000" w:rsidRDefault="00000000">
            <w:pPr>
              <w:jc w:val="center"/>
              <w:rPr>
                <w:sz w:val="20"/>
              </w:rPr>
            </w:pPr>
            <w:r>
              <w:rPr>
                <w:sz w:val="20"/>
              </w:rPr>
              <w:t>47,21</w:t>
            </w:r>
          </w:p>
        </w:tc>
        <w:tc>
          <w:tcPr>
            <w:tcW w:w="1020" w:type="dxa"/>
          </w:tcPr>
          <w:p w:rsidR="00000000" w:rsidRDefault="00000000">
            <w:pPr>
              <w:jc w:val="center"/>
              <w:rPr>
                <w:sz w:val="20"/>
              </w:rPr>
            </w:pPr>
            <w:r>
              <w:rPr>
                <w:sz w:val="20"/>
              </w:rPr>
              <w:t>21,93</w:t>
            </w:r>
          </w:p>
        </w:tc>
        <w:tc>
          <w:tcPr>
            <w:tcW w:w="1020" w:type="dxa"/>
          </w:tcPr>
          <w:p w:rsidR="00000000" w:rsidRDefault="00000000">
            <w:pPr>
              <w:jc w:val="center"/>
              <w:rPr>
                <w:sz w:val="20"/>
              </w:rPr>
            </w:pPr>
            <w:r>
              <w:rPr>
                <w:sz w:val="20"/>
              </w:rPr>
              <w:t>33,75</w:t>
            </w:r>
          </w:p>
        </w:tc>
        <w:tc>
          <w:tcPr>
            <w:tcW w:w="1020" w:type="dxa"/>
          </w:tcPr>
          <w:p w:rsidR="00000000" w:rsidRDefault="00000000">
            <w:pPr>
              <w:jc w:val="center"/>
              <w:rPr>
                <w:sz w:val="20"/>
              </w:rPr>
            </w:pPr>
            <w:r>
              <w:rPr>
                <w:sz w:val="20"/>
              </w:rPr>
              <w:t>14,28</w:t>
            </w:r>
          </w:p>
        </w:tc>
        <w:tc>
          <w:tcPr>
            <w:tcW w:w="1020" w:type="dxa"/>
          </w:tcPr>
          <w:p w:rsidR="00000000" w:rsidRDefault="00000000">
            <w:pPr>
              <w:jc w:val="center"/>
              <w:rPr>
                <w:sz w:val="20"/>
              </w:rPr>
            </w:pPr>
            <w:r>
              <w:rPr>
                <w:sz w:val="20"/>
              </w:rPr>
              <w:t>15,17</w:t>
            </w:r>
          </w:p>
        </w:tc>
        <w:tc>
          <w:tcPr>
            <w:tcW w:w="1020" w:type="dxa"/>
          </w:tcPr>
          <w:p w:rsidR="00000000" w:rsidRDefault="00000000">
            <w:pPr>
              <w:jc w:val="center"/>
              <w:rPr>
                <w:sz w:val="20"/>
              </w:rPr>
            </w:pPr>
            <w:r>
              <w:rPr>
                <w:sz w:val="20"/>
              </w:rPr>
              <w:t>16,22</w:t>
            </w:r>
          </w:p>
        </w:tc>
        <w:tc>
          <w:tcPr>
            <w:tcW w:w="1020" w:type="dxa"/>
          </w:tcPr>
          <w:p w:rsidR="00000000" w:rsidRDefault="00000000">
            <w:pPr>
              <w:jc w:val="center"/>
              <w:rPr>
                <w:sz w:val="20"/>
              </w:rPr>
            </w:pPr>
            <w:r>
              <w:rPr>
                <w:sz w:val="20"/>
              </w:rPr>
              <w:t>18,80</w:t>
            </w:r>
          </w:p>
        </w:tc>
      </w:tr>
      <w:tr w:rsidR="00000000">
        <w:trPr>
          <w:cantSplit/>
        </w:trPr>
        <w:tc>
          <w:tcPr>
            <w:tcW w:w="2272" w:type="dxa"/>
          </w:tcPr>
          <w:p w:rsidR="00000000" w:rsidRDefault="00000000">
            <w:pPr>
              <w:rPr>
                <w:sz w:val="20"/>
              </w:rPr>
            </w:pPr>
            <w:r>
              <w:rPr>
                <w:sz w:val="20"/>
              </w:rPr>
              <w:t>СПП/СТИ</w:t>
            </w:r>
          </w:p>
        </w:tc>
        <w:tc>
          <w:tcPr>
            <w:tcW w:w="1019" w:type="dxa"/>
          </w:tcPr>
          <w:p w:rsidR="00000000" w:rsidRDefault="00000000">
            <w:pPr>
              <w:jc w:val="center"/>
              <w:rPr>
                <w:sz w:val="20"/>
              </w:rPr>
            </w:pPr>
            <w:r>
              <w:rPr>
                <w:sz w:val="20"/>
              </w:rPr>
              <w:t>60,85</w:t>
            </w:r>
          </w:p>
        </w:tc>
        <w:tc>
          <w:tcPr>
            <w:tcW w:w="1020" w:type="dxa"/>
          </w:tcPr>
          <w:p w:rsidR="00000000" w:rsidRDefault="00000000">
            <w:pPr>
              <w:jc w:val="center"/>
              <w:rPr>
                <w:sz w:val="20"/>
              </w:rPr>
            </w:pPr>
            <w:r>
              <w:rPr>
                <w:sz w:val="20"/>
              </w:rPr>
              <w:t>74,57</w:t>
            </w:r>
          </w:p>
        </w:tc>
        <w:tc>
          <w:tcPr>
            <w:tcW w:w="1020" w:type="dxa"/>
          </w:tcPr>
          <w:p w:rsidR="00000000" w:rsidRDefault="00000000">
            <w:pPr>
              <w:jc w:val="center"/>
              <w:rPr>
                <w:sz w:val="20"/>
              </w:rPr>
            </w:pPr>
            <w:r>
              <w:rPr>
                <w:sz w:val="20"/>
              </w:rPr>
              <w:t>57,36</w:t>
            </w:r>
          </w:p>
        </w:tc>
        <w:tc>
          <w:tcPr>
            <w:tcW w:w="1020" w:type="dxa"/>
          </w:tcPr>
          <w:p w:rsidR="00000000" w:rsidRDefault="00000000">
            <w:pPr>
              <w:jc w:val="center"/>
              <w:rPr>
                <w:sz w:val="20"/>
              </w:rPr>
            </w:pPr>
            <w:r>
              <w:rPr>
                <w:sz w:val="20"/>
              </w:rPr>
              <w:t>67,51</w:t>
            </w:r>
          </w:p>
        </w:tc>
        <w:tc>
          <w:tcPr>
            <w:tcW w:w="1020" w:type="dxa"/>
          </w:tcPr>
          <w:p w:rsidR="00000000" w:rsidRDefault="00000000">
            <w:pPr>
              <w:jc w:val="center"/>
              <w:rPr>
                <w:sz w:val="20"/>
              </w:rPr>
            </w:pPr>
            <w:r>
              <w:rPr>
                <w:sz w:val="20"/>
              </w:rPr>
              <w:t>67,70</w:t>
            </w:r>
          </w:p>
        </w:tc>
        <w:tc>
          <w:tcPr>
            <w:tcW w:w="1020" w:type="dxa"/>
          </w:tcPr>
          <w:p w:rsidR="00000000" w:rsidRDefault="00000000">
            <w:pPr>
              <w:jc w:val="center"/>
              <w:rPr>
                <w:sz w:val="20"/>
              </w:rPr>
            </w:pPr>
            <w:r>
              <w:rPr>
                <w:sz w:val="20"/>
              </w:rPr>
              <w:t>53,88</w:t>
            </w:r>
          </w:p>
        </w:tc>
        <w:tc>
          <w:tcPr>
            <w:tcW w:w="1020" w:type="dxa"/>
          </w:tcPr>
          <w:p w:rsidR="00000000" w:rsidRDefault="00000000">
            <w:pPr>
              <w:jc w:val="center"/>
              <w:rPr>
                <w:sz w:val="20"/>
              </w:rPr>
            </w:pPr>
            <w:r>
              <w:rPr>
                <w:sz w:val="20"/>
              </w:rPr>
              <w:t>50,43</w:t>
            </w:r>
          </w:p>
        </w:tc>
      </w:tr>
      <w:tr w:rsidR="00000000">
        <w:trPr>
          <w:cantSplit/>
        </w:trPr>
        <w:tc>
          <w:tcPr>
            <w:tcW w:w="2272" w:type="dxa"/>
          </w:tcPr>
          <w:p w:rsidR="00000000" w:rsidRDefault="00000000">
            <w:pPr>
              <w:rPr>
                <w:sz w:val="20"/>
              </w:rPr>
            </w:pPr>
            <w:r>
              <w:rPr>
                <w:sz w:val="20"/>
              </w:rPr>
              <w:t>СОТСХ</w:t>
            </w:r>
          </w:p>
        </w:tc>
        <w:tc>
          <w:tcPr>
            <w:tcW w:w="1019" w:type="dxa"/>
          </w:tcPr>
          <w:p w:rsidR="00000000" w:rsidRDefault="00000000">
            <w:pPr>
              <w:jc w:val="center"/>
              <w:rPr>
                <w:sz w:val="20"/>
              </w:rPr>
            </w:pPr>
            <w:r>
              <w:rPr>
                <w:sz w:val="20"/>
              </w:rPr>
              <w:t>88,89</w:t>
            </w:r>
          </w:p>
        </w:tc>
        <w:tc>
          <w:tcPr>
            <w:tcW w:w="1020" w:type="dxa"/>
          </w:tcPr>
          <w:p w:rsidR="00000000" w:rsidRDefault="00000000">
            <w:pPr>
              <w:jc w:val="center"/>
              <w:rPr>
                <w:sz w:val="20"/>
              </w:rPr>
            </w:pPr>
            <w:r>
              <w:rPr>
                <w:sz w:val="20"/>
              </w:rPr>
              <w:t>100     </w:t>
            </w:r>
          </w:p>
        </w:tc>
        <w:tc>
          <w:tcPr>
            <w:tcW w:w="1020" w:type="dxa"/>
          </w:tcPr>
          <w:p w:rsidR="00000000" w:rsidRDefault="00000000">
            <w:pPr>
              <w:jc w:val="center"/>
              <w:rPr>
                <w:sz w:val="20"/>
              </w:rPr>
            </w:pPr>
            <w:r>
              <w:rPr>
                <w:sz w:val="20"/>
              </w:rPr>
              <w:t>100     </w:t>
            </w:r>
          </w:p>
        </w:tc>
        <w:tc>
          <w:tcPr>
            <w:tcW w:w="1020" w:type="dxa"/>
          </w:tcPr>
          <w:p w:rsidR="00000000" w:rsidRDefault="00000000">
            <w:pPr>
              <w:jc w:val="center"/>
              <w:rPr>
                <w:sz w:val="20"/>
              </w:rPr>
            </w:pPr>
            <w:r>
              <w:rPr>
                <w:sz w:val="20"/>
              </w:rPr>
              <w:t>98,79</w:t>
            </w:r>
          </w:p>
        </w:tc>
        <w:tc>
          <w:tcPr>
            <w:tcW w:w="1020" w:type="dxa"/>
          </w:tcPr>
          <w:p w:rsidR="00000000" w:rsidRDefault="00000000">
            <w:pPr>
              <w:jc w:val="center"/>
              <w:rPr>
                <w:sz w:val="20"/>
              </w:rPr>
            </w:pPr>
            <w:r>
              <w:rPr>
                <w:sz w:val="20"/>
              </w:rPr>
              <w:t>98,88</w:t>
            </w:r>
          </w:p>
        </w:tc>
        <w:tc>
          <w:tcPr>
            <w:tcW w:w="1020" w:type="dxa"/>
          </w:tcPr>
          <w:p w:rsidR="00000000" w:rsidRDefault="00000000">
            <w:pPr>
              <w:jc w:val="center"/>
              <w:rPr>
                <w:sz w:val="20"/>
              </w:rPr>
            </w:pPr>
            <w:r>
              <w:rPr>
                <w:sz w:val="20"/>
              </w:rPr>
              <w:t>100     </w:t>
            </w:r>
          </w:p>
        </w:tc>
        <w:tc>
          <w:tcPr>
            <w:tcW w:w="1020" w:type="dxa"/>
          </w:tcPr>
          <w:p w:rsidR="00000000" w:rsidRDefault="00000000">
            <w:pPr>
              <w:jc w:val="center"/>
              <w:rPr>
                <w:sz w:val="20"/>
              </w:rPr>
            </w:pPr>
            <w:r>
              <w:rPr>
                <w:sz w:val="20"/>
              </w:rPr>
              <w:t>96,45</w:t>
            </w:r>
          </w:p>
        </w:tc>
      </w:tr>
      <w:tr w:rsidR="00000000">
        <w:trPr>
          <w:cantSplit/>
        </w:trPr>
        <w:tc>
          <w:tcPr>
            <w:tcW w:w="2272" w:type="dxa"/>
          </w:tcPr>
          <w:p w:rsidR="00000000" w:rsidRDefault="00000000">
            <w:pPr>
              <w:rPr>
                <w:sz w:val="20"/>
              </w:rPr>
            </w:pPr>
            <w:proofErr w:type="spellStart"/>
            <w:r>
              <w:rPr>
                <w:sz w:val="20"/>
              </w:rPr>
              <w:t>БИА</w:t>
            </w:r>
            <w:proofErr w:type="spellEnd"/>
            <w:r>
              <w:rPr>
                <w:sz w:val="20"/>
              </w:rPr>
              <w:t xml:space="preserve"> (здравоохранение)</w:t>
            </w:r>
          </w:p>
        </w:tc>
        <w:tc>
          <w:tcPr>
            <w:tcW w:w="1019" w:type="dxa"/>
          </w:tcPr>
          <w:p w:rsidR="00000000" w:rsidRDefault="00000000">
            <w:pPr>
              <w:jc w:val="center"/>
              <w:rPr>
                <w:sz w:val="20"/>
              </w:rPr>
            </w:pPr>
            <w:r>
              <w:rPr>
                <w:sz w:val="20"/>
              </w:rPr>
              <w:t>87,32</w:t>
            </w:r>
          </w:p>
        </w:tc>
        <w:tc>
          <w:tcPr>
            <w:tcW w:w="1020" w:type="dxa"/>
          </w:tcPr>
          <w:p w:rsidR="00000000" w:rsidRDefault="00000000">
            <w:pPr>
              <w:jc w:val="center"/>
              <w:rPr>
                <w:sz w:val="20"/>
              </w:rPr>
            </w:pPr>
            <w:r>
              <w:rPr>
                <w:sz w:val="20"/>
              </w:rPr>
              <w:t>100     </w:t>
            </w:r>
          </w:p>
        </w:tc>
        <w:tc>
          <w:tcPr>
            <w:tcW w:w="1020" w:type="dxa"/>
          </w:tcPr>
          <w:p w:rsidR="00000000" w:rsidRDefault="00000000">
            <w:pPr>
              <w:jc w:val="center"/>
              <w:rPr>
                <w:sz w:val="20"/>
              </w:rPr>
            </w:pPr>
            <w:r>
              <w:rPr>
                <w:sz w:val="20"/>
              </w:rPr>
              <w:t>97,02</w:t>
            </w:r>
          </w:p>
        </w:tc>
        <w:tc>
          <w:tcPr>
            <w:tcW w:w="1020" w:type="dxa"/>
          </w:tcPr>
          <w:p w:rsidR="00000000" w:rsidRDefault="00000000">
            <w:pPr>
              <w:jc w:val="center"/>
              <w:rPr>
                <w:sz w:val="20"/>
              </w:rPr>
            </w:pPr>
            <w:r>
              <w:rPr>
                <w:sz w:val="20"/>
              </w:rPr>
              <w:t>93,20</w:t>
            </w:r>
          </w:p>
        </w:tc>
        <w:tc>
          <w:tcPr>
            <w:tcW w:w="1020" w:type="dxa"/>
          </w:tcPr>
          <w:p w:rsidR="00000000" w:rsidRDefault="00000000">
            <w:pPr>
              <w:jc w:val="center"/>
              <w:rPr>
                <w:sz w:val="20"/>
              </w:rPr>
            </w:pPr>
            <w:r>
              <w:rPr>
                <w:sz w:val="20"/>
              </w:rPr>
              <w:t>96,65</w:t>
            </w:r>
          </w:p>
        </w:tc>
        <w:tc>
          <w:tcPr>
            <w:tcW w:w="1020" w:type="dxa"/>
          </w:tcPr>
          <w:p w:rsidR="00000000" w:rsidRDefault="00000000">
            <w:pPr>
              <w:jc w:val="center"/>
              <w:rPr>
                <w:sz w:val="20"/>
              </w:rPr>
            </w:pPr>
            <w:r>
              <w:rPr>
                <w:sz w:val="20"/>
              </w:rPr>
              <w:t>98,30</w:t>
            </w:r>
          </w:p>
        </w:tc>
        <w:tc>
          <w:tcPr>
            <w:tcW w:w="1020" w:type="dxa"/>
          </w:tcPr>
          <w:p w:rsidR="00000000" w:rsidRDefault="00000000">
            <w:pPr>
              <w:jc w:val="center"/>
              <w:rPr>
                <w:sz w:val="20"/>
              </w:rPr>
            </w:pPr>
            <w:r>
              <w:rPr>
                <w:sz w:val="20"/>
              </w:rPr>
              <w:t>100     </w:t>
            </w:r>
          </w:p>
        </w:tc>
      </w:tr>
      <w:tr w:rsidR="00000000">
        <w:trPr>
          <w:cantSplit/>
        </w:trPr>
        <w:tc>
          <w:tcPr>
            <w:tcW w:w="2272" w:type="dxa"/>
          </w:tcPr>
          <w:p w:rsidR="00000000" w:rsidRDefault="00000000">
            <w:pPr>
              <w:rPr>
                <w:sz w:val="20"/>
              </w:rPr>
            </w:pPr>
            <w:r>
              <w:rPr>
                <w:sz w:val="20"/>
              </w:rPr>
              <w:t>CПП/ЕФС</w:t>
            </w:r>
          </w:p>
        </w:tc>
        <w:tc>
          <w:tcPr>
            <w:tcW w:w="1019" w:type="dxa"/>
          </w:tcPr>
          <w:p w:rsidR="00000000" w:rsidRDefault="00000000">
            <w:pPr>
              <w:jc w:val="center"/>
              <w:rPr>
                <w:sz w:val="20"/>
              </w:rPr>
            </w:pPr>
            <w:r>
              <w:rPr>
                <w:sz w:val="20"/>
              </w:rPr>
              <w:t>55,56</w:t>
            </w:r>
          </w:p>
        </w:tc>
        <w:tc>
          <w:tcPr>
            <w:tcW w:w="1020" w:type="dxa"/>
          </w:tcPr>
          <w:p w:rsidR="00000000" w:rsidRDefault="00000000">
            <w:pPr>
              <w:jc w:val="center"/>
              <w:rPr>
                <w:sz w:val="20"/>
              </w:rPr>
            </w:pPr>
            <w:r>
              <w:rPr>
                <w:sz w:val="20"/>
              </w:rPr>
              <w:t>-</w:t>
            </w:r>
          </w:p>
        </w:tc>
        <w:tc>
          <w:tcPr>
            <w:tcW w:w="1020" w:type="dxa"/>
          </w:tcPr>
          <w:p w:rsidR="00000000" w:rsidRDefault="00000000">
            <w:pPr>
              <w:jc w:val="center"/>
              <w:rPr>
                <w:sz w:val="20"/>
              </w:rPr>
            </w:pPr>
            <w:r>
              <w:rPr>
                <w:sz w:val="20"/>
              </w:rPr>
              <w:t>-</w:t>
            </w:r>
          </w:p>
        </w:tc>
        <w:tc>
          <w:tcPr>
            <w:tcW w:w="1020" w:type="dxa"/>
          </w:tcPr>
          <w:p w:rsidR="00000000" w:rsidRDefault="00000000">
            <w:pPr>
              <w:jc w:val="center"/>
              <w:rPr>
                <w:sz w:val="20"/>
              </w:rPr>
            </w:pPr>
            <w:r>
              <w:rPr>
                <w:sz w:val="20"/>
              </w:rPr>
              <w:t>100     </w:t>
            </w:r>
          </w:p>
        </w:tc>
        <w:tc>
          <w:tcPr>
            <w:tcW w:w="1020" w:type="dxa"/>
          </w:tcPr>
          <w:p w:rsidR="00000000" w:rsidRDefault="00000000">
            <w:pPr>
              <w:jc w:val="center"/>
              <w:rPr>
                <w:sz w:val="20"/>
              </w:rPr>
            </w:pPr>
            <w:r>
              <w:rPr>
                <w:sz w:val="20"/>
              </w:rPr>
              <w:t>75    </w:t>
            </w:r>
          </w:p>
        </w:tc>
        <w:tc>
          <w:tcPr>
            <w:tcW w:w="1020" w:type="dxa"/>
          </w:tcPr>
          <w:p w:rsidR="00000000" w:rsidRDefault="00000000">
            <w:pPr>
              <w:jc w:val="center"/>
              <w:rPr>
                <w:sz w:val="20"/>
              </w:rPr>
            </w:pPr>
            <w:r>
              <w:rPr>
                <w:sz w:val="20"/>
              </w:rPr>
              <w:t>-</w:t>
            </w:r>
          </w:p>
        </w:tc>
        <w:tc>
          <w:tcPr>
            <w:tcW w:w="1020" w:type="dxa"/>
          </w:tcPr>
          <w:p w:rsidR="00000000" w:rsidRDefault="00000000">
            <w:pPr>
              <w:jc w:val="center"/>
              <w:rPr>
                <w:sz w:val="20"/>
              </w:rPr>
            </w:pPr>
            <w:r>
              <w:rPr>
                <w:sz w:val="20"/>
              </w:rPr>
              <w:t>42,86</w:t>
            </w:r>
          </w:p>
        </w:tc>
      </w:tr>
      <w:tr w:rsidR="00000000">
        <w:trPr>
          <w:cantSplit/>
        </w:trPr>
        <w:tc>
          <w:tcPr>
            <w:tcW w:w="2272" w:type="dxa"/>
          </w:tcPr>
          <w:p w:rsidR="00000000" w:rsidRDefault="00000000">
            <w:pPr>
              <w:rPr>
                <w:sz w:val="20"/>
              </w:rPr>
            </w:pPr>
            <w:r>
              <w:rPr>
                <w:sz w:val="20"/>
              </w:rPr>
              <w:t>СПП/Г-Р</w:t>
            </w:r>
          </w:p>
        </w:tc>
        <w:tc>
          <w:tcPr>
            <w:tcW w:w="1019" w:type="dxa"/>
          </w:tcPr>
          <w:p w:rsidR="00000000" w:rsidRDefault="00000000">
            <w:pPr>
              <w:jc w:val="center"/>
              <w:rPr>
                <w:sz w:val="20"/>
              </w:rPr>
            </w:pPr>
            <w:r>
              <w:rPr>
                <w:sz w:val="20"/>
              </w:rPr>
              <w:t>75     </w:t>
            </w:r>
          </w:p>
        </w:tc>
        <w:tc>
          <w:tcPr>
            <w:tcW w:w="1020" w:type="dxa"/>
          </w:tcPr>
          <w:p w:rsidR="00000000" w:rsidRDefault="00000000">
            <w:pPr>
              <w:jc w:val="center"/>
              <w:rPr>
                <w:sz w:val="20"/>
              </w:rPr>
            </w:pPr>
            <w:r>
              <w:rPr>
                <w:sz w:val="20"/>
              </w:rPr>
              <w:t>84,61</w:t>
            </w:r>
          </w:p>
        </w:tc>
        <w:tc>
          <w:tcPr>
            <w:tcW w:w="1020" w:type="dxa"/>
          </w:tcPr>
          <w:p w:rsidR="00000000" w:rsidRDefault="00000000">
            <w:pPr>
              <w:jc w:val="center"/>
              <w:rPr>
                <w:sz w:val="20"/>
              </w:rPr>
            </w:pPr>
            <w:r>
              <w:rPr>
                <w:sz w:val="20"/>
              </w:rPr>
              <w:t>96,60</w:t>
            </w:r>
          </w:p>
        </w:tc>
        <w:tc>
          <w:tcPr>
            <w:tcW w:w="1020" w:type="dxa"/>
          </w:tcPr>
          <w:p w:rsidR="00000000" w:rsidRDefault="00000000">
            <w:pPr>
              <w:jc w:val="center"/>
              <w:rPr>
                <w:sz w:val="20"/>
              </w:rPr>
            </w:pPr>
            <w:r>
              <w:rPr>
                <w:sz w:val="20"/>
              </w:rPr>
              <w:t>75    </w:t>
            </w:r>
          </w:p>
        </w:tc>
        <w:tc>
          <w:tcPr>
            <w:tcW w:w="1020" w:type="dxa"/>
          </w:tcPr>
          <w:p w:rsidR="00000000" w:rsidRDefault="00000000">
            <w:pPr>
              <w:jc w:val="center"/>
              <w:rPr>
                <w:sz w:val="20"/>
              </w:rPr>
            </w:pPr>
            <w:r>
              <w:rPr>
                <w:sz w:val="20"/>
              </w:rPr>
              <w:t>76,19</w:t>
            </w:r>
          </w:p>
        </w:tc>
        <w:tc>
          <w:tcPr>
            <w:tcW w:w="1020" w:type="dxa"/>
          </w:tcPr>
          <w:p w:rsidR="00000000" w:rsidRDefault="00000000">
            <w:pPr>
              <w:jc w:val="center"/>
              <w:rPr>
                <w:sz w:val="20"/>
              </w:rPr>
            </w:pPr>
            <w:r>
              <w:rPr>
                <w:sz w:val="20"/>
              </w:rPr>
              <w:t>60     </w:t>
            </w:r>
          </w:p>
        </w:tc>
        <w:tc>
          <w:tcPr>
            <w:tcW w:w="1020" w:type="dxa"/>
          </w:tcPr>
          <w:p w:rsidR="00000000" w:rsidRDefault="00000000">
            <w:pPr>
              <w:jc w:val="center"/>
              <w:rPr>
                <w:sz w:val="20"/>
              </w:rPr>
            </w:pPr>
            <w:r>
              <w:rPr>
                <w:sz w:val="20"/>
              </w:rPr>
              <w:t>89,29</w:t>
            </w:r>
          </w:p>
        </w:tc>
      </w:tr>
    </w:tbl>
    <w:p w:rsidR="00000000" w:rsidRDefault="00000000">
      <w:pPr>
        <w:tabs>
          <w:tab w:val="left" w:pos="3927"/>
        </w:tabs>
      </w:pPr>
    </w:p>
    <w:p w:rsidR="00000000" w:rsidRDefault="00000000">
      <w:pPr>
        <w:tabs>
          <w:tab w:val="left" w:pos="3927"/>
        </w:tabs>
        <w:spacing w:line="240" w:lineRule="auto"/>
      </w:pPr>
      <w:r>
        <w:rPr>
          <w:i/>
          <w:iCs/>
        </w:rPr>
        <w:tab/>
        <w:t>Источник</w:t>
      </w:r>
      <w:r>
        <w:t>:  Управление по вопросам среднего образования/министерство начального и среднего образования, Котону, Бенин.</w:t>
      </w:r>
    </w:p>
    <w:p w:rsidR="00000000" w:rsidRDefault="00000000"/>
    <w:p w:rsidR="00000000" w:rsidRDefault="00000000">
      <w:pPr>
        <w:spacing w:line="240" w:lineRule="auto"/>
      </w:pPr>
      <w:r>
        <w:rPr>
          <w:b/>
          <w:bCs/>
        </w:rPr>
        <w:tab/>
      </w:r>
      <w:r>
        <w:rPr>
          <w:b/>
          <w:bCs/>
          <w:u w:val="single"/>
        </w:rPr>
        <w:t>Таблица № 28</w:t>
      </w:r>
      <w:r>
        <w:t xml:space="preserve">.  Изменение процента учащихся, успешно завершивших </w:t>
      </w:r>
    </w:p>
    <w:p w:rsidR="00000000" w:rsidRDefault="00000000">
      <w:pPr>
        <w:spacing w:line="240" w:lineRule="auto"/>
      </w:pPr>
      <w:r>
        <w:tab/>
      </w:r>
      <w:r>
        <w:tab/>
      </w:r>
      <w:r>
        <w:tab/>
      </w:r>
      <w:r>
        <w:tab/>
        <w:t xml:space="preserve">профессионально-техническое обучение 2-ой ступени </w:t>
      </w:r>
    </w:p>
    <w:p w:rsidR="00000000" w:rsidRDefault="00000000">
      <w:pPr>
        <w:spacing w:line="240" w:lineRule="auto"/>
      </w:pPr>
      <w:r>
        <w:tab/>
      </w:r>
      <w:r>
        <w:tab/>
      </w:r>
      <w:r>
        <w:tab/>
      </w:r>
      <w:r>
        <w:tab/>
        <w:t>(государственные учебные заведения)</w:t>
      </w:r>
    </w:p>
    <w:p w:rsidR="00000000" w:rsidRDefault="00000000">
      <w:pPr>
        <w:spacing w:line="240" w:lineRule="auto"/>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198"/>
        <w:gridCol w:w="1030"/>
        <w:gridCol w:w="1030"/>
        <w:gridCol w:w="1031"/>
        <w:gridCol w:w="1030"/>
        <w:gridCol w:w="1031"/>
        <w:gridCol w:w="1030"/>
        <w:gridCol w:w="1031"/>
      </w:tblGrid>
      <w:tr w:rsidR="00000000">
        <w:trPr>
          <w:cantSplit/>
        </w:trPr>
        <w:tc>
          <w:tcPr>
            <w:tcW w:w="2198" w:type="dxa"/>
            <w:tcBorders>
              <w:tl2br w:val="single" w:sz="4" w:space="0" w:color="auto"/>
            </w:tcBorders>
          </w:tcPr>
          <w:p w:rsidR="00000000" w:rsidRDefault="00000000">
            <w:pPr>
              <w:rPr>
                <w:sz w:val="20"/>
              </w:rPr>
            </w:pPr>
            <w:r>
              <w:rPr>
                <w:sz w:val="20"/>
              </w:rPr>
              <w:t xml:space="preserve">                            </w:t>
            </w:r>
            <w:r>
              <w:rPr>
                <w:sz w:val="22"/>
              </w:rPr>
              <w:t>Годы</w:t>
            </w:r>
            <w:r>
              <w:rPr>
                <w:sz w:val="20"/>
              </w:rPr>
              <w:t xml:space="preserve"> </w:t>
            </w:r>
            <w:r>
              <w:rPr>
                <w:sz w:val="20"/>
              </w:rPr>
              <w:br/>
            </w:r>
            <w:r>
              <w:rPr>
                <w:sz w:val="22"/>
              </w:rPr>
              <w:t>Экзамены</w:t>
            </w:r>
          </w:p>
        </w:tc>
        <w:tc>
          <w:tcPr>
            <w:tcW w:w="1030" w:type="dxa"/>
            <w:vAlign w:val="center"/>
          </w:tcPr>
          <w:p w:rsidR="00000000" w:rsidRDefault="00000000">
            <w:pPr>
              <w:jc w:val="center"/>
              <w:rPr>
                <w:sz w:val="20"/>
              </w:rPr>
            </w:pPr>
            <w:r>
              <w:rPr>
                <w:sz w:val="20"/>
              </w:rPr>
              <w:t>1997</w:t>
            </w:r>
          </w:p>
        </w:tc>
        <w:tc>
          <w:tcPr>
            <w:tcW w:w="1030" w:type="dxa"/>
            <w:vAlign w:val="center"/>
          </w:tcPr>
          <w:p w:rsidR="00000000" w:rsidRDefault="00000000">
            <w:pPr>
              <w:jc w:val="center"/>
              <w:rPr>
                <w:sz w:val="20"/>
              </w:rPr>
            </w:pPr>
            <w:r>
              <w:rPr>
                <w:sz w:val="20"/>
              </w:rPr>
              <w:t>1998</w:t>
            </w:r>
          </w:p>
        </w:tc>
        <w:tc>
          <w:tcPr>
            <w:tcW w:w="1031" w:type="dxa"/>
            <w:vAlign w:val="center"/>
          </w:tcPr>
          <w:p w:rsidR="00000000" w:rsidRDefault="00000000">
            <w:pPr>
              <w:jc w:val="center"/>
              <w:rPr>
                <w:sz w:val="20"/>
              </w:rPr>
            </w:pPr>
            <w:r>
              <w:rPr>
                <w:sz w:val="20"/>
              </w:rPr>
              <w:t>1999</w:t>
            </w:r>
          </w:p>
        </w:tc>
        <w:tc>
          <w:tcPr>
            <w:tcW w:w="1030" w:type="dxa"/>
            <w:vAlign w:val="center"/>
          </w:tcPr>
          <w:p w:rsidR="00000000" w:rsidRDefault="00000000">
            <w:pPr>
              <w:jc w:val="center"/>
              <w:rPr>
                <w:sz w:val="20"/>
              </w:rPr>
            </w:pPr>
            <w:r>
              <w:rPr>
                <w:sz w:val="20"/>
              </w:rPr>
              <w:t>2000</w:t>
            </w:r>
          </w:p>
        </w:tc>
        <w:tc>
          <w:tcPr>
            <w:tcW w:w="1031" w:type="dxa"/>
            <w:vAlign w:val="center"/>
          </w:tcPr>
          <w:p w:rsidR="00000000" w:rsidRDefault="00000000">
            <w:pPr>
              <w:jc w:val="center"/>
              <w:rPr>
                <w:sz w:val="20"/>
              </w:rPr>
            </w:pPr>
            <w:r>
              <w:rPr>
                <w:sz w:val="20"/>
              </w:rPr>
              <w:t>2001</w:t>
            </w:r>
          </w:p>
        </w:tc>
        <w:tc>
          <w:tcPr>
            <w:tcW w:w="1030" w:type="dxa"/>
            <w:vAlign w:val="center"/>
          </w:tcPr>
          <w:p w:rsidR="00000000" w:rsidRDefault="00000000">
            <w:pPr>
              <w:jc w:val="center"/>
              <w:rPr>
                <w:sz w:val="20"/>
              </w:rPr>
            </w:pPr>
            <w:r>
              <w:rPr>
                <w:sz w:val="20"/>
              </w:rPr>
              <w:t>2002</w:t>
            </w:r>
          </w:p>
        </w:tc>
        <w:tc>
          <w:tcPr>
            <w:tcW w:w="1031" w:type="dxa"/>
            <w:vAlign w:val="center"/>
          </w:tcPr>
          <w:p w:rsidR="00000000" w:rsidRDefault="00000000">
            <w:pPr>
              <w:jc w:val="center"/>
              <w:rPr>
                <w:sz w:val="20"/>
              </w:rPr>
            </w:pPr>
            <w:r>
              <w:rPr>
                <w:sz w:val="20"/>
              </w:rPr>
              <w:t>2003</w:t>
            </w:r>
          </w:p>
        </w:tc>
      </w:tr>
      <w:tr w:rsidR="00000000">
        <w:trPr>
          <w:cantSplit/>
        </w:trPr>
        <w:tc>
          <w:tcPr>
            <w:tcW w:w="2198" w:type="dxa"/>
          </w:tcPr>
          <w:p w:rsidR="00000000" w:rsidRDefault="00000000">
            <w:pPr>
              <w:rPr>
                <w:sz w:val="20"/>
              </w:rPr>
            </w:pPr>
            <w:r>
              <w:rPr>
                <w:sz w:val="20"/>
              </w:rPr>
              <w:t>БАГ/Г (СТАГ)</w:t>
            </w:r>
          </w:p>
        </w:tc>
        <w:tc>
          <w:tcPr>
            <w:tcW w:w="1030" w:type="dxa"/>
          </w:tcPr>
          <w:p w:rsidR="00000000" w:rsidRDefault="00000000">
            <w:pPr>
              <w:ind w:right="134"/>
              <w:jc w:val="right"/>
              <w:rPr>
                <w:sz w:val="20"/>
              </w:rPr>
            </w:pPr>
            <w:r>
              <w:rPr>
                <w:sz w:val="20"/>
              </w:rPr>
              <w:t>47,54%</w:t>
            </w:r>
          </w:p>
        </w:tc>
        <w:tc>
          <w:tcPr>
            <w:tcW w:w="1030" w:type="dxa"/>
          </w:tcPr>
          <w:p w:rsidR="00000000" w:rsidRDefault="00000000">
            <w:pPr>
              <w:ind w:right="134"/>
              <w:jc w:val="right"/>
              <w:rPr>
                <w:sz w:val="20"/>
              </w:rPr>
            </w:pPr>
            <w:r>
              <w:rPr>
                <w:sz w:val="20"/>
              </w:rPr>
              <w:t>41,85%</w:t>
            </w:r>
          </w:p>
        </w:tc>
        <w:tc>
          <w:tcPr>
            <w:tcW w:w="1031" w:type="dxa"/>
          </w:tcPr>
          <w:p w:rsidR="00000000" w:rsidRDefault="00000000">
            <w:pPr>
              <w:ind w:right="134"/>
              <w:jc w:val="right"/>
              <w:rPr>
                <w:sz w:val="20"/>
              </w:rPr>
            </w:pPr>
            <w:r>
              <w:rPr>
                <w:sz w:val="20"/>
              </w:rPr>
              <w:t>34,44%</w:t>
            </w:r>
          </w:p>
        </w:tc>
        <w:tc>
          <w:tcPr>
            <w:tcW w:w="1030" w:type="dxa"/>
          </w:tcPr>
          <w:p w:rsidR="00000000" w:rsidRDefault="00000000">
            <w:pPr>
              <w:ind w:right="134"/>
              <w:jc w:val="right"/>
              <w:rPr>
                <w:sz w:val="20"/>
              </w:rPr>
            </w:pPr>
            <w:r>
              <w:rPr>
                <w:sz w:val="20"/>
              </w:rPr>
              <w:t>51,82%</w:t>
            </w:r>
          </w:p>
        </w:tc>
        <w:tc>
          <w:tcPr>
            <w:tcW w:w="1031" w:type="dxa"/>
          </w:tcPr>
          <w:p w:rsidR="00000000" w:rsidRDefault="00000000">
            <w:pPr>
              <w:ind w:right="134"/>
              <w:jc w:val="right"/>
              <w:rPr>
                <w:sz w:val="20"/>
              </w:rPr>
            </w:pPr>
            <w:r>
              <w:rPr>
                <w:sz w:val="20"/>
              </w:rPr>
              <w:t>20,89%</w:t>
            </w:r>
          </w:p>
        </w:tc>
        <w:tc>
          <w:tcPr>
            <w:tcW w:w="1030" w:type="dxa"/>
          </w:tcPr>
          <w:p w:rsidR="00000000" w:rsidRDefault="00000000">
            <w:pPr>
              <w:ind w:right="134"/>
              <w:jc w:val="right"/>
              <w:rPr>
                <w:sz w:val="20"/>
              </w:rPr>
            </w:pPr>
            <w:r>
              <w:rPr>
                <w:sz w:val="20"/>
              </w:rPr>
              <w:t>37,68%</w:t>
            </w:r>
          </w:p>
        </w:tc>
        <w:tc>
          <w:tcPr>
            <w:tcW w:w="1031" w:type="dxa"/>
          </w:tcPr>
          <w:p w:rsidR="00000000" w:rsidRDefault="00000000">
            <w:pPr>
              <w:ind w:right="134"/>
              <w:jc w:val="right"/>
              <w:rPr>
                <w:sz w:val="20"/>
              </w:rPr>
            </w:pPr>
            <w:r>
              <w:rPr>
                <w:sz w:val="20"/>
              </w:rPr>
              <w:t>25,72%</w:t>
            </w:r>
          </w:p>
        </w:tc>
      </w:tr>
      <w:tr w:rsidR="00000000">
        <w:trPr>
          <w:cantSplit/>
        </w:trPr>
        <w:tc>
          <w:tcPr>
            <w:tcW w:w="2198" w:type="dxa"/>
          </w:tcPr>
          <w:p w:rsidR="00000000" w:rsidRDefault="00000000">
            <w:pPr>
              <w:rPr>
                <w:sz w:val="20"/>
              </w:rPr>
            </w:pPr>
            <w:r>
              <w:rPr>
                <w:sz w:val="20"/>
              </w:rPr>
              <w:t>ДТИ (СТИ)</w:t>
            </w:r>
          </w:p>
        </w:tc>
        <w:tc>
          <w:tcPr>
            <w:tcW w:w="1030" w:type="dxa"/>
          </w:tcPr>
          <w:p w:rsidR="00000000" w:rsidRDefault="00000000">
            <w:pPr>
              <w:ind w:right="134"/>
              <w:jc w:val="right"/>
              <w:rPr>
                <w:sz w:val="20"/>
              </w:rPr>
            </w:pPr>
            <w:r>
              <w:rPr>
                <w:sz w:val="20"/>
              </w:rPr>
              <w:t>31,77%</w:t>
            </w:r>
          </w:p>
        </w:tc>
        <w:tc>
          <w:tcPr>
            <w:tcW w:w="1030" w:type="dxa"/>
          </w:tcPr>
          <w:p w:rsidR="00000000" w:rsidRDefault="00000000">
            <w:pPr>
              <w:ind w:right="134"/>
              <w:jc w:val="right"/>
              <w:rPr>
                <w:sz w:val="20"/>
              </w:rPr>
            </w:pPr>
            <w:r>
              <w:rPr>
                <w:sz w:val="20"/>
              </w:rPr>
              <w:t>65,22%</w:t>
            </w:r>
          </w:p>
        </w:tc>
        <w:tc>
          <w:tcPr>
            <w:tcW w:w="1031" w:type="dxa"/>
          </w:tcPr>
          <w:p w:rsidR="00000000" w:rsidRDefault="00000000">
            <w:pPr>
              <w:ind w:right="134"/>
              <w:jc w:val="right"/>
              <w:rPr>
                <w:sz w:val="20"/>
              </w:rPr>
            </w:pPr>
            <w:r>
              <w:rPr>
                <w:sz w:val="20"/>
              </w:rPr>
              <w:t>73,11%</w:t>
            </w:r>
          </w:p>
        </w:tc>
        <w:tc>
          <w:tcPr>
            <w:tcW w:w="1030" w:type="dxa"/>
          </w:tcPr>
          <w:p w:rsidR="00000000" w:rsidRDefault="00000000">
            <w:pPr>
              <w:ind w:right="134"/>
              <w:jc w:val="right"/>
              <w:rPr>
                <w:sz w:val="20"/>
              </w:rPr>
            </w:pPr>
            <w:r>
              <w:rPr>
                <w:sz w:val="20"/>
              </w:rPr>
              <w:t>48,73%</w:t>
            </w:r>
          </w:p>
        </w:tc>
        <w:tc>
          <w:tcPr>
            <w:tcW w:w="1031" w:type="dxa"/>
          </w:tcPr>
          <w:p w:rsidR="00000000" w:rsidRDefault="00000000">
            <w:pPr>
              <w:ind w:right="134"/>
              <w:jc w:val="right"/>
              <w:rPr>
                <w:sz w:val="20"/>
              </w:rPr>
            </w:pPr>
            <w:r>
              <w:rPr>
                <w:sz w:val="20"/>
              </w:rPr>
              <w:t>53,63%</w:t>
            </w:r>
          </w:p>
        </w:tc>
        <w:tc>
          <w:tcPr>
            <w:tcW w:w="1030" w:type="dxa"/>
          </w:tcPr>
          <w:p w:rsidR="00000000" w:rsidRDefault="00000000">
            <w:pPr>
              <w:ind w:right="134"/>
              <w:jc w:val="right"/>
              <w:rPr>
                <w:sz w:val="20"/>
              </w:rPr>
            </w:pPr>
            <w:r>
              <w:rPr>
                <w:sz w:val="20"/>
              </w:rPr>
              <w:t>43,70%</w:t>
            </w:r>
          </w:p>
        </w:tc>
        <w:tc>
          <w:tcPr>
            <w:tcW w:w="1031" w:type="dxa"/>
          </w:tcPr>
          <w:p w:rsidR="00000000" w:rsidRDefault="00000000">
            <w:pPr>
              <w:ind w:right="134"/>
              <w:jc w:val="right"/>
              <w:rPr>
                <w:sz w:val="20"/>
              </w:rPr>
            </w:pPr>
            <w:r>
              <w:rPr>
                <w:sz w:val="20"/>
              </w:rPr>
              <w:t>39,93%</w:t>
            </w:r>
          </w:p>
        </w:tc>
      </w:tr>
      <w:tr w:rsidR="00000000">
        <w:trPr>
          <w:cantSplit/>
        </w:trPr>
        <w:tc>
          <w:tcPr>
            <w:tcW w:w="2198" w:type="dxa"/>
          </w:tcPr>
          <w:p w:rsidR="00000000" w:rsidRDefault="00000000">
            <w:pPr>
              <w:rPr>
                <w:sz w:val="20"/>
              </w:rPr>
            </w:pPr>
            <w:proofErr w:type="spellStart"/>
            <w:r>
              <w:rPr>
                <w:sz w:val="20"/>
              </w:rPr>
              <w:t>СОТСХ</w:t>
            </w:r>
            <w:proofErr w:type="spellEnd"/>
          </w:p>
        </w:tc>
        <w:tc>
          <w:tcPr>
            <w:tcW w:w="1030" w:type="dxa"/>
          </w:tcPr>
          <w:p w:rsidR="00000000" w:rsidRDefault="00000000">
            <w:pPr>
              <w:ind w:right="134"/>
              <w:jc w:val="right"/>
              <w:rPr>
                <w:sz w:val="20"/>
              </w:rPr>
            </w:pPr>
            <w:r>
              <w:rPr>
                <w:sz w:val="20"/>
              </w:rPr>
              <w:t>100%</w:t>
            </w:r>
          </w:p>
        </w:tc>
        <w:tc>
          <w:tcPr>
            <w:tcW w:w="1030" w:type="dxa"/>
          </w:tcPr>
          <w:p w:rsidR="00000000" w:rsidRDefault="00000000">
            <w:pPr>
              <w:ind w:right="134"/>
              <w:jc w:val="right"/>
              <w:rPr>
                <w:sz w:val="20"/>
              </w:rPr>
            </w:pPr>
            <w:r>
              <w:rPr>
                <w:sz w:val="20"/>
              </w:rPr>
              <w:t>97,67%</w:t>
            </w:r>
          </w:p>
        </w:tc>
        <w:tc>
          <w:tcPr>
            <w:tcW w:w="1031" w:type="dxa"/>
          </w:tcPr>
          <w:p w:rsidR="00000000" w:rsidRDefault="00000000">
            <w:pPr>
              <w:ind w:right="134"/>
              <w:jc w:val="right"/>
              <w:rPr>
                <w:sz w:val="20"/>
              </w:rPr>
            </w:pPr>
            <w:r>
              <w:rPr>
                <w:sz w:val="20"/>
              </w:rPr>
              <w:t>63,64%</w:t>
            </w:r>
          </w:p>
        </w:tc>
        <w:tc>
          <w:tcPr>
            <w:tcW w:w="1030" w:type="dxa"/>
          </w:tcPr>
          <w:p w:rsidR="00000000" w:rsidRDefault="00000000">
            <w:pPr>
              <w:ind w:right="134"/>
              <w:jc w:val="right"/>
              <w:rPr>
                <w:sz w:val="20"/>
              </w:rPr>
            </w:pPr>
            <w:r>
              <w:rPr>
                <w:sz w:val="20"/>
              </w:rPr>
              <w:t>100%</w:t>
            </w:r>
          </w:p>
        </w:tc>
        <w:tc>
          <w:tcPr>
            <w:tcW w:w="1031" w:type="dxa"/>
          </w:tcPr>
          <w:p w:rsidR="00000000" w:rsidRDefault="00000000">
            <w:pPr>
              <w:ind w:right="134"/>
              <w:jc w:val="right"/>
              <w:rPr>
                <w:sz w:val="20"/>
              </w:rPr>
            </w:pPr>
            <w:r>
              <w:rPr>
                <w:sz w:val="20"/>
              </w:rPr>
              <w:t>100%</w:t>
            </w:r>
          </w:p>
        </w:tc>
        <w:tc>
          <w:tcPr>
            <w:tcW w:w="1030" w:type="dxa"/>
          </w:tcPr>
          <w:p w:rsidR="00000000" w:rsidRDefault="00000000">
            <w:pPr>
              <w:ind w:right="134"/>
              <w:jc w:val="right"/>
              <w:rPr>
                <w:sz w:val="20"/>
              </w:rPr>
            </w:pPr>
            <w:r>
              <w:rPr>
                <w:sz w:val="20"/>
              </w:rPr>
              <w:t>100%</w:t>
            </w:r>
          </w:p>
        </w:tc>
        <w:tc>
          <w:tcPr>
            <w:tcW w:w="1031" w:type="dxa"/>
          </w:tcPr>
          <w:p w:rsidR="00000000" w:rsidRDefault="00000000">
            <w:pPr>
              <w:ind w:right="134"/>
              <w:jc w:val="right"/>
              <w:rPr>
                <w:sz w:val="20"/>
              </w:rPr>
            </w:pPr>
            <w:r>
              <w:rPr>
                <w:sz w:val="20"/>
              </w:rPr>
              <w:t>99,49%</w:t>
            </w:r>
          </w:p>
        </w:tc>
      </w:tr>
      <w:tr w:rsidR="00000000">
        <w:trPr>
          <w:cantSplit/>
        </w:trPr>
        <w:tc>
          <w:tcPr>
            <w:tcW w:w="2198" w:type="dxa"/>
          </w:tcPr>
          <w:p w:rsidR="00000000" w:rsidRDefault="00000000">
            <w:pPr>
              <w:rPr>
                <w:sz w:val="20"/>
              </w:rPr>
            </w:pPr>
            <w:r>
              <w:rPr>
                <w:sz w:val="20"/>
              </w:rPr>
              <w:t>ДИЕ (здравоохранение)</w:t>
            </w:r>
          </w:p>
        </w:tc>
        <w:tc>
          <w:tcPr>
            <w:tcW w:w="1030" w:type="dxa"/>
          </w:tcPr>
          <w:p w:rsidR="00000000" w:rsidRDefault="00000000">
            <w:pPr>
              <w:ind w:right="134"/>
              <w:jc w:val="right"/>
              <w:rPr>
                <w:sz w:val="20"/>
              </w:rPr>
            </w:pPr>
            <w:r>
              <w:rPr>
                <w:sz w:val="20"/>
              </w:rPr>
              <w:t>97,78%</w:t>
            </w:r>
          </w:p>
        </w:tc>
        <w:tc>
          <w:tcPr>
            <w:tcW w:w="1030" w:type="dxa"/>
          </w:tcPr>
          <w:p w:rsidR="00000000" w:rsidRDefault="00000000">
            <w:pPr>
              <w:ind w:right="134"/>
              <w:jc w:val="right"/>
              <w:rPr>
                <w:sz w:val="20"/>
              </w:rPr>
            </w:pPr>
            <w:r>
              <w:rPr>
                <w:sz w:val="20"/>
              </w:rPr>
              <w:t>97,16%</w:t>
            </w:r>
          </w:p>
        </w:tc>
        <w:tc>
          <w:tcPr>
            <w:tcW w:w="1031" w:type="dxa"/>
          </w:tcPr>
          <w:p w:rsidR="00000000" w:rsidRDefault="00000000">
            <w:pPr>
              <w:ind w:right="134"/>
              <w:jc w:val="right"/>
              <w:rPr>
                <w:sz w:val="20"/>
              </w:rPr>
            </w:pPr>
            <w:r>
              <w:rPr>
                <w:sz w:val="20"/>
              </w:rPr>
              <w:t>98,59%</w:t>
            </w:r>
          </w:p>
        </w:tc>
        <w:tc>
          <w:tcPr>
            <w:tcW w:w="1030" w:type="dxa"/>
          </w:tcPr>
          <w:p w:rsidR="00000000" w:rsidRDefault="00000000">
            <w:pPr>
              <w:ind w:right="134"/>
              <w:jc w:val="right"/>
              <w:rPr>
                <w:sz w:val="20"/>
              </w:rPr>
            </w:pPr>
            <w:r>
              <w:rPr>
                <w:sz w:val="20"/>
              </w:rPr>
              <w:t>94,67%</w:t>
            </w:r>
          </w:p>
        </w:tc>
        <w:tc>
          <w:tcPr>
            <w:tcW w:w="1031" w:type="dxa"/>
          </w:tcPr>
          <w:p w:rsidR="00000000" w:rsidRDefault="00000000">
            <w:pPr>
              <w:ind w:right="134"/>
              <w:jc w:val="right"/>
              <w:rPr>
                <w:sz w:val="20"/>
              </w:rPr>
            </w:pPr>
            <w:r>
              <w:rPr>
                <w:sz w:val="20"/>
              </w:rPr>
              <w:t>47,78%</w:t>
            </w:r>
          </w:p>
        </w:tc>
        <w:tc>
          <w:tcPr>
            <w:tcW w:w="1030" w:type="dxa"/>
          </w:tcPr>
          <w:p w:rsidR="00000000" w:rsidRDefault="00000000">
            <w:pPr>
              <w:ind w:right="134"/>
              <w:jc w:val="right"/>
              <w:rPr>
                <w:sz w:val="20"/>
              </w:rPr>
            </w:pPr>
            <w:r>
              <w:rPr>
                <w:sz w:val="20"/>
              </w:rPr>
              <w:t>100%</w:t>
            </w:r>
          </w:p>
        </w:tc>
        <w:tc>
          <w:tcPr>
            <w:tcW w:w="1031" w:type="dxa"/>
          </w:tcPr>
          <w:p w:rsidR="00000000" w:rsidRDefault="00000000">
            <w:pPr>
              <w:ind w:right="134"/>
              <w:jc w:val="right"/>
              <w:rPr>
                <w:sz w:val="20"/>
              </w:rPr>
            </w:pPr>
            <w:r>
              <w:rPr>
                <w:sz w:val="20"/>
              </w:rPr>
              <w:t>91,53%</w:t>
            </w:r>
          </w:p>
        </w:tc>
      </w:tr>
      <w:tr w:rsidR="00000000">
        <w:trPr>
          <w:cantSplit/>
        </w:trPr>
        <w:tc>
          <w:tcPr>
            <w:tcW w:w="2198" w:type="dxa"/>
          </w:tcPr>
          <w:p w:rsidR="00000000" w:rsidRDefault="00000000">
            <w:pPr>
              <w:rPr>
                <w:sz w:val="20"/>
              </w:rPr>
            </w:pPr>
            <w:r>
              <w:rPr>
                <w:sz w:val="20"/>
              </w:rPr>
              <w:t>ДТ/ЕФС</w:t>
            </w:r>
          </w:p>
        </w:tc>
        <w:tc>
          <w:tcPr>
            <w:tcW w:w="1030" w:type="dxa"/>
          </w:tcPr>
          <w:p w:rsidR="00000000" w:rsidRDefault="00000000">
            <w:pPr>
              <w:ind w:right="134"/>
              <w:jc w:val="right"/>
              <w:rPr>
                <w:sz w:val="20"/>
              </w:rPr>
            </w:pPr>
            <w:r>
              <w:rPr>
                <w:sz w:val="20"/>
              </w:rPr>
              <w:t>70%</w:t>
            </w:r>
          </w:p>
        </w:tc>
        <w:tc>
          <w:tcPr>
            <w:tcW w:w="1030" w:type="dxa"/>
          </w:tcPr>
          <w:p w:rsidR="00000000" w:rsidRDefault="00000000">
            <w:pPr>
              <w:ind w:right="134"/>
              <w:jc w:val="right"/>
              <w:rPr>
                <w:sz w:val="20"/>
              </w:rPr>
            </w:pPr>
            <w:r>
              <w:rPr>
                <w:sz w:val="20"/>
              </w:rPr>
              <w:t>66,67%</w:t>
            </w:r>
          </w:p>
        </w:tc>
        <w:tc>
          <w:tcPr>
            <w:tcW w:w="1031" w:type="dxa"/>
          </w:tcPr>
          <w:p w:rsidR="00000000" w:rsidRDefault="00000000">
            <w:pPr>
              <w:ind w:right="134"/>
              <w:jc w:val="right"/>
              <w:rPr>
                <w:sz w:val="20"/>
              </w:rPr>
            </w:pPr>
            <w:r>
              <w:rPr>
                <w:sz w:val="20"/>
              </w:rPr>
              <w:t>100%</w:t>
            </w:r>
          </w:p>
        </w:tc>
        <w:tc>
          <w:tcPr>
            <w:tcW w:w="1030" w:type="dxa"/>
          </w:tcPr>
          <w:p w:rsidR="00000000" w:rsidRDefault="00000000">
            <w:pPr>
              <w:ind w:right="134"/>
              <w:jc w:val="right"/>
              <w:rPr>
                <w:sz w:val="20"/>
              </w:rPr>
            </w:pPr>
            <w:r>
              <w:rPr>
                <w:sz w:val="20"/>
              </w:rPr>
              <w:t>63,64%</w:t>
            </w:r>
          </w:p>
        </w:tc>
        <w:tc>
          <w:tcPr>
            <w:tcW w:w="1031" w:type="dxa"/>
          </w:tcPr>
          <w:p w:rsidR="00000000" w:rsidRDefault="00000000">
            <w:pPr>
              <w:ind w:right="134"/>
              <w:jc w:val="right"/>
              <w:rPr>
                <w:sz w:val="20"/>
              </w:rPr>
            </w:pPr>
            <w:r>
              <w:rPr>
                <w:sz w:val="20"/>
              </w:rPr>
              <w:t>66,67%</w:t>
            </w:r>
          </w:p>
        </w:tc>
        <w:tc>
          <w:tcPr>
            <w:tcW w:w="1030" w:type="dxa"/>
          </w:tcPr>
          <w:p w:rsidR="00000000" w:rsidRDefault="00000000">
            <w:pPr>
              <w:ind w:right="134"/>
              <w:jc w:val="right"/>
              <w:rPr>
                <w:sz w:val="20"/>
              </w:rPr>
            </w:pPr>
            <w:r>
              <w:rPr>
                <w:sz w:val="20"/>
              </w:rPr>
              <w:t>100%</w:t>
            </w:r>
          </w:p>
        </w:tc>
        <w:tc>
          <w:tcPr>
            <w:tcW w:w="1031" w:type="dxa"/>
          </w:tcPr>
          <w:p w:rsidR="00000000" w:rsidRDefault="00000000">
            <w:pPr>
              <w:ind w:right="134"/>
              <w:jc w:val="right"/>
              <w:rPr>
                <w:sz w:val="20"/>
              </w:rPr>
            </w:pPr>
            <w:r>
              <w:rPr>
                <w:sz w:val="20"/>
              </w:rPr>
              <w:t>100%</w:t>
            </w:r>
          </w:p>
        </w:tc>
      </w:tr>
    </w:tbl>
    <w:p w:rsidR="00000000" w:rsidRDefault="00000000">
      <w:pPr>
        <w:rPr>
          <w:u w:val="single"/>
        </w:rPr>
      </w:pPr>
    </w:p>
    <w:p w:rsidR="00000000" w:rsidRDefault="00000000">
      <w:pPr>
        <w:spacing w:line="240" w:lineRule="auto"/>
      </w:pPr>
      <w:r>
        <w:rPr>
          <w:i/>
          <w:iCs/>
        </w:rPr>
        <w:tab/>
        <w:t>Источник</w:t>
      </w:r>
      <w:r>
        <w:t>:  Управление по вопросам технического образования/министерство технического образования и профессиональной подготовки, Котону, Бенин.</w:t>
      </w:r>
    </w:p>
    <w:p w:rsidR="00000000" w:rsidRDefault="00000000">
      <w:pPr>
        <w:spacing w:line="240" w:lineRule="auto"/>
      </w:pPr>
    </w:p>
    <w:p w:rsidR="00000000" w:rsidRDefault="00000000">
      <w:pPr>
        <w:spacing w:line="240" w:lineRule="auto"/>
      </w:pPr>
      <w:r>
        <w:rPr>
          <w:b/>
          <w:bCs/>
        </w:rPr>
        <w:tab/>
      </w:r>
      <w:r>
        <w:rPr>
          <w:b/>
          <w:bCs/>
          <w:u w:val="single"/>
        </w:rPr>
        <w:t>Таблица № 29</w:t>
      </w:r>
      <w:r>
        <w:t xml:space="preserve">.  Изменение процента учащихся, успешно завершивших </w:t>
      </w:r>
    </w:p>
    <w:p w:rsidR="00000000" w:rsidRDefault="00000000">
      <w:pPr>
        <w:spacing w:line="240" w:lineRule="auto"/>
      </w:pPr>
      <w:r>
        <w:tab/>
      </w:r>
      <w:r>
        <w:tab/>
      </w:r>
      <w:r>
        <w:tab/>
      </w:r>
      <w:r>
        <w:tab/>
        <w:t xml:space="preserve">профессионально-техническое обучение 1-ой и 2-ой ступени </w:t>
      </w:r>
    </w:p>
    <w:p w:rsidR="00000000" w:rsidRDefault="00000000">
      <w:pPr>
        <w:spacing w:line="240" w:lineRule="auto"/>
      </w:pPr>
      <w:r>
        <w:tab/>
      </w:r>
      <w:r>
        <w:tab/>
      </w:r>
      <w:r>
        <w:tab/>
      </w:r>
      <w:r>
        <w:tab/>
        <w:t>(частные учебные заведения)</w:t>
      </w:r>
    </w:p>
    <w:p w:rsidR="00000000" w:rsidRDefault="00000000">
      <w:pPr>
        <w:spacing w:line="240" w:lineRule="auto"/>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821"/>
        <w:gridCol w:w="1265"/>
        <w:gridCol w:w="1265"/>
        <w:gridCol w:w="1265"/>
        <w:gridCol w:w="1265"/>
        <w:gridCol w:w="1265"/>
        <w:gridCol w:w="1265"/>
      </w:tblGrid>
      <w:tr w:rsidR="00000000">
        <w:trPr>
          <w:cantSplit/>
        </w:trPr>
        <w:tc>
          <w:tcPr>
            <w:tcW w:w="1821" w:type="dxa"/>
            <w:tcBorders>
              <w:tl2br w:val="single" w:sz="4" w:space="0" w:color="auto"/>
            </w:tcBorders>
          </w:tcPr>
          <w:p w:rsidR="00000000" w:rsidRDefault="00000000">
            <w:pPr>
              <w:spacing w:line="240" w:lineRule="auto"/>
              <w:rPr>
                <w:sz w:val="20"/>
              </w:rPr>
            </w:pPr>
            <w:r>
              <w:rPr>
                <w:sz w:val="20"/>
              </w:rPr>
              <w:t xml:space="preserve">                      </w:t>
            </w:r>
            <w:r>
              <w:rPr>
                <w:sz w:val="22"/>
              </w:rPr>
              <w:t>Годы</w:t>
            </w:r>
            <w:r>
              <w:rPr>
                <w:sz w:val="20"/>
              </w:rPr>
              <w:br/>
            </w:r>
            <w:r>
              <w:rPr>
                <w:sz w:val="22"/>
              </w:rPr>
              <w:t>Экзамены</w:t>
            </w:r>
          </w:p>
        </w:tc>
        <w:tc>
          <w:tcPr>
            <w:tcW w:w="1265" w:type="dxa"/>
            <w:vAlign w:val="center"/>
          </w:tcPr>
          <w:p w:rsidR="00000000" w:rsidRDefault="00000000">
            <w:pPr>
              <w:spacing w:line="240" w:lineRule="auto"/>
              <w:jc w:val="center"/>
              <w:rPr>
                <w:sz w:val="20"/>
              </w:rPr>
            </w:pPr>
            <w:r>
              <w:rPr>
                <w:sz w:val="20"/>
              </w:rPr>
              <w:t>1998</w:t>
            </w:r>
          </w:p>
        </w:tc>
        <w:tc>
          <w:tcPr>
            <w:tcW w:w="1265" w:type="dxa"/>
            <w:vAlign w:val="center"/>
          </w:tcPr>
          <w:p w:rsidR="00000000" w:rsidRDefault="00000000">
            <w:pPr>
              <w:spacing w:line="240" w:lineRule="auto"/>
              <w:jc w:val="center"/>
              <w:rPr>
                <w:sz w:val="20"/>
              </w:rPr>
            </w:pPr>
            <w:r>
              <w:rPr>
                <w:sz w:val="20"/>
              </w:rPr>
              <w:t>1999</w:t>
            </w:r>
          </w:p>
        </w:tc>
        <w:tc>
          <w:tcPr>
            <w:tcW w:w="1265" w:type="dxa"/>
            <w:vAlign w:val="center"/>
          </w:tcPr>
          <w:p w:rsidR="00000000" w:rsidRDefault="00000000">
            <w:pPr>
              <w:spacing w:line="240" w:lineRule="auto"/>
              <w:jc w:val="center"/>
              <w:rPr>
                <w:sz w:val="20"/>
              </w:rPr>
            </w:pPr>
            <w:r>
              <w:rPr>
                <w:sz w:val="20"/>
              </w:rPr>
              <w:t>2000</w:t>
            </w:r>
          </w:p>
        </w:tc>
        <w:tc>
          <w:tcPr>
            <w:tcW w:w="1265" w:type="dxa"/>
            <w:vAlign w:val="center"/>
          </w:tcPr>
          <w:p w:rsidR="00000000" w:rsidRDefault="00000000">
            <w:pPr>
              <w:spacing w:line="240" w:lineRule="auto"/>
              <w:jc w:val="center"/>
              <w:rPr>
                <w:sz w:val="20"/>
              </w:rPr>
            </w:pPr>
            <w:r>
              <w:rPr>
                <w:sz w:val="20"/>
              </w:rPr>
              <w:t>2001</w:t>
            </w:r>
          </w:p>
        </w:tc>
        <w:tc>
          <w:tcPr>
            <w:tcW w:w="1265" w:type="dxa"/>
            <w:vAlign w:val="center"/>
          </w:tcPr>
          <w:p w:rsidR="00000000" w:rsidRDefault="00000000">
            <w:pPr>
              <w:spacing w:line="240" w:lineRule="auto"/>
              <w:jc w:val="center"/>
              <w:rPr>
                <w:sz w:val="20"/>
              </w:rPr>
            </w:pPr>
            <w:r>
              <w:rPr>
                <w:sz w:val="20"/>
              </w:rPr>
              <w:t>2002</w:t>
            </w:r>
          </w:p>
        </w:tc>
        <w:tc>
          <w:tcPr>
            <w:tcW w:w="1265" w:type="dxa"/>
            <w:vAlign w:val="center"/>
          </w:tcPr>
          <w:p w:rsidR="00000000" w:rsidRDefault="00000000">
            <w:pPr>
              <w:spacing w:line="240" w:lineRule="auto"/>
              <w:jc w:val="center"/>
              <w:rPr>
                <w:sz w:val="20"/>
              </w:rPr>
            </w:pPr>
            <w:r>
              <w:rPr>
                <w:sz w:val="20"/>
              </w:rPr>
              <w:t>2003</w:t>
            </w:r>
          </w:p>
        </w:tc>
      </w:tr>
      <w:tr w:rsidR="00000000">
        <w:trPr>
          <w:cantSplit/>
        </w:trPr>
        <w:tc>
          <w:tcPr>
            <w:tcW w:w="1821" w:type="dxa"/>
          </w:tcPr>
          <w:p w:rsidR="00000000" w:rsidRDefault="00000000">
            <w:pPr>
              <w:spacing w:line="240" w:lineRule="auto"/>
              <w:rPr>
                <w:sz w:val="20"/>
              </w:rPr>
            </w:pPr>
            <w:r>
              <w:rPr>
                <w:sz w:val="20"/>
              </w:rPr>
              <w:t>СПП/СТАГ</w:t>
            </w:r>
          </w:p>
        </w:tc>
        <w:tc>
          <w:tcPr>
            <w:tcW w:w="1265" w:type="dxa"/>
          </w:tcPr>
          <w:p w:rsidR="00000000" w:rsidRDefault="00000000">
            <w:pPr>
              <w:tabs>
                <w:tab w:val="clear" w:pos="1134"/>
              </w:tabs>
              <w:spacing w:line="240" w:lineRule="auto"/>
              <w:ind w:right="225"/>
              <w:jc w:val="right"/>
              <w:rPr>
                <w:sz w:val="20"/>
              </w:rPr>
            </w:pPr>
            <w:r>
              <w:rPr>
                <w:sz w:val="20"/>
              </w:rPr>
              <w:t>65,99%</w:t>
            </w:r>
          </w:p>
        </w:tc>
        <w:tc>
          <w:tcPr>
            <w:tcW w:w="1265" w:type="dxa"/>
          </w:tcPr>
          <w:p w:rsidR="00000000" w:rsidRDefault="00000000">
            <w:pPr>
              <w:tabs>
                <w:tab w:val="clear" w:pos="1134"/>
              </w:tabs>
              <w:spacing w:line="240" w:lineRule="auto"/>
              <w:ind w:right="225"/>
              <w:jc w:val="right"/>
              <w:rPr>
                <w:sz w:val="20"/>
              </w:rPr>
            </w:pPr>
            <w:r>
              <w:rPr>
                <w:sz w:val="20"/>
              </w:rPr>
              <w:t>57,36%</w:t>
            </w:r>
          </w:p>
        </w:tc>
        <w:tc>
          <w:tcPr>
            <w:tcW w:w="1265" w:type="dxa"/>
          </w:tcPr>
          <w:p w:rsidR="00000000" w:rsidRDefault="00000000">
            <w:pPr>
              <w:tabs>
                <w:tab w:val="clear" w:pos="1134"/>
              </w:tabs>
              <w:spacing w:line="240" w:lineRule="auto"/>
              <w:ind w:right="225"/>
              <w:jc w:val="right"/>
              <w:rPr>
                <w:sz w:val="20"/>
              </w:rPr>
            </w:pPr>
            <w:r>
              <w:rPr>
                <w:sz w:val="20"/>
              </w:rPr>
              <w:t>66,34%</w:t>
            </w:r>
          </w:p>
        </w:tc>
        <w:tc>
          <w:tcPr>
            <w:tcW w:w="1265" w:type="dxa"/>
          </w:tcPr>
          <w:p w:rsidR="00000000" w:rsidRDefault="00000000">
            <w:pPr>
              <w:tabs>
                <w:tab w:val="clear" w:pos="1134"/>
              </w:tabs>
              <w:spacing w:line="240" w:lineRule="auto"/>
              <w:ind w:right="225"/>
              <w:jc w:val="right"/>
              <w:rPr>
                <w:sz w:val="20"/>
              </w:rPr>
            </w:pPr>
            <w:r>
              <w:rPr>
                <w:sz w:val="20"/>
              </w:rPr>
              <w:t>63,79%</w:t>
            </w:r>
          </w:p>
        </w:tc>
        <w:tc>
          <w:tcPr>
            <w:tcW w:w="1265" w:type="dxa"/>
          </w:tcPr>
          <w:p w:rsidR="00000000" w:rsidRDefault="00000000">
            <w:pPr>
              <w:tabs>
                <w:tab w:val="clear" w:pos="1134"/>
              </w:tabs>
              <w:spacing w:line="240" w:lineRule="auto"/>
              <w:ind w:right="225"/>
              <w:jc w:val="right"/>
              <w:rPr>
                <w:sz w:val="20"/>
              </w:rPr>
            </w:pPr>
            <w:r>
              <w:rPr>
                <w:sz w:val="20"/>
              </w:rPr>
              <w:t>56,55%</w:t>
            </w:r>
          </w:p>
        </w:tc>
        <w:tc>
          <w:tcPr>
            <w:tcW w:w="1265" w:type="dxa"/>
          </w:tcPr>
          <w:p w:rsidR="00000000" w:rsidRDefault="00000000">
            <w:pPr>
              <w:tabs>
                <w:tab w:val="clear" w:pos="1134"/>
              </w:tabs>
              <w:spacing w:line="240" w:lineRule="auto"/>
              <w:ind w:right="225"/>
              <w:jc w:val="right"/>
              <w:rPr>
                <w:sz w:val="20"/>
              </w:rPr>
            </w:pPr>
            <w:r>
              <w:rPr>
                <w:sz w:val="20"/>
              </w:rPr>
              <w:t>53,41%</w:t>
            </w:r>
          </w:p>
        </w:tc>
      </w:tr>
      <w:tr w:rsidR="00000000">
        <w:trPr>
          <w:cantSplit/>
        </w:trPr>
        <w:tc>
          <w:tcPr>
            <w:tcW w:w="1821" w:type="dxa"/>
          </w:tcPr>
          <w:p w:rsidR="00000000" w:rsidRDefault="00000000">
            <w:pPr>
              <w:spacing w:line="240" w:lineRule="auto"/>
              <w:rPr>
                <w:sz w:val="20"/>
              </w:rPr>
            </w:pPr>
            <w:r>
              <w:rPr>
                <w:sz w:val="20"/>
              </w:rPr>
              <w:t>СПП/СТИ</w:t>
            </w:r>
          </w:p>
        </w:tc>
        <w:tc>
          <w:tcPr>
            <w:tcW w:w="1265" w:type="dxa"/>
          </w:tcPr>
          <w:p w:rsidR="00000000" w:rsidRDefault="00000000">
            <w:pPr>
              <w:tabs>
                <w:tab w:val="clear" w:pos="1134"/>
              </w:tabs>
              <w:spacing w:line="240" w:lineRule="auto"/>
              <w:ind w:right="225"/>
              <w:jc w:val="right"/>
              <w:rPr>
                <w:sz w:val="20"/>
              </w:rPr>
            </w:pPr>
            <w:r>
              <w:rPr>
                <w:sz w:val="20"/>
              </w:rPr>
              <w:t>52,85%</w:t>
            </w:r>
          </w:p>
        </w:tc>
        <w:tc>
          <w:tcPr>
            <w:tcW w:w="1265" w:type="dxa"/>
          </w:tcPr>
          <w:p w:rsidR="00000000" w:rsidRDefault="00000000">
            <w:pPr>
              <w:tabs>
                <w:tab w:val="clear" w:pos="1134"/>
              </w:tabs>
              <w:spacing w:line="240" w:lineRule="auto"/>
              <w:ind w:right="225"/>
              <w:jc w:val="right"/>
              <w:rPr>
                <w:sz w:val="20"/>
              </w:rPr>
            </w:pPr>
            <w:r>
              <w:rPr>
                <w:sz w:val="20"/>
              </w:rPr>
              <w:t>38,27%</w:t>
            </w:r>
          </w:p>
        </w:tc>
        <w:tc>
          <w:tcPr>
            <w:tcW w:w="1265" w:type="dxa"/>
          </w:tcPr>
          <w:p w:rsidR="00000000" w:rsidRDefault="00000000">
            <w:pPr>
              <w:tabs>
                <w:tab w:val="clear" w:pos="1134"/>
              </w:tabs>
              <w:spacing w:line="240" w:lineRule="auto"/>
              <w:ind w:right="225"/>
              <w:jc w:val="right"/>
              <w:rPr>
                <w:sz w:val="20"/>
              </w:rPr>
            </w:pPr>
            <w:r>
              <w:rPr>
                <w:sz w:val="20"/>
              </w:rPr>
              <w:t>73,37%</w:t>
            </w:r>
          </w:p>
        </w:tc>
        <w:tc>
          <w:tcPr>
            <w:tcW w:w="1265" w:type="dxa"/>
          </w:tcPr>
          <w:p w:rsidR="00000000" w:rsidRDefault="00000000">
            <w:pPr>
              <w:tabs>
                <w:tab w:val="clear" w:pos="1134"/>
              </w:tabs>
              <w:spacing w:line="240" w:lineRule="auto"/>
              <w:ind w:right="225"/>
              <w:jc w:val="right"/>
              <w:rPr>
                <w:sz w:val="20"/>
              </w:rPr>
            </w:pPr>
            <w:r>
              <w:rPr>
                <w:sz w:val="20"/>
              </w:rPr>
              <w:t>72,97%</w:t>
            </w:r>
          </w:p>
        </w:tc>
        <w:tc>
          <w:tcPr>
            <w:tcW w:w="1265" w:type="dxa"/>
          </w:tcPr>
          <w:p w:rsidR="00000000" w:rsidRDefault="00000000">
            <w:pPr>
              <w:tabs>
                <w:tab w:val="clear" w:pos="1134"/>
              </w:tabs>
              <w:spacing w:line="240" w:lineRule="auto"/>
              <w:ind w:right="225"/>
              <w:jc w:val="right"/>
              <w:rPr>
                <w:sz w:val="20"/>
              </w:rPr>
            </w:pPr>
            <w:r>
              <w:rPr>
                <w:sz w:val="20"/>
              </w:rPr>
              <w:t>72,09%</w:t>
            </w:r>
          </w:p>
        </w:tc>
        <w:tc>
          <w:tcPr>
            <w:tcW w:w="1265" w:type="dxa"/>
          </w:tcPr>
          <w:p w:rsidR="00000000" w:rsidRDefault="00000000">
            <w:pPr>
              <w:tabs>
                <w:tab w:val="clear" w:pos="1134"/>
              </w:tabs>
              <w:spacing w:line="240" w:lineRule="auto"/>
              <w:ind w:right="225"/>
              <w:jc w:val="right"/>
              <w:rPr>
                <w:sz w:val="20"/>
              </w:rPr>
            </w:pPr>
            <w:r>
              <w:rPr>
                <w:sz w:val="20"/>
              </w:rPr>
              <w:t>53,30%</w:t>
            </w:r>
          </w:p>
        </w:tc>
      </w:tr>
      <w:tr w:rsidR="00000000">
        <w:trPr>
          <w:cantSplit/>
        </w:trPr>
        <w:tc>
          <w:tcPr>
            <w:tcW w:w="1821" w:type="dxa"/>
          </w:tcPr>
          <w:p w:rsidR="00000000" w:rsidRDefault="00000000">
            <w:pPr>
              <w:spacing w:line="240" w:lineRule="auto"/>
              <w:rPr>
                <w:sz w:val="20"/>
              </w:rPr>
            </w:pPr>
            <w:proofErr w:type="spellStart"/>
            <w:r>
              <w:rPr>
                <w:sz w:val="20"/>
              </w:rPr>
              <w:t>СПП</w:t>
            </w:r>
            <w:proofErr w:type="spellEnd"/>
            <w:r>
              <w:rPr>
                <w:sz w:val="20"/>
              </w:rPr>
              <w:t>/</w:t>
            </w:r>
            <w:proofErr w:type="spellStart"/>
            <w:r>
              <w:rPr>
                <w:sz w:val="20"/>
              </w:rPr>
              <w:t>Г-Р</w:t>
            </w:r>
            <w:proofErr w:type="spellEnd"/>
          </w:p>
        </w:tc>
        <w:tc>
          <w:tcPr>
            <w:tcW w:w="1265" w:type="dxa"/>
          </w:tcPr>
          <w:p w:rsidR="00000000" w:rsidRDefault="00000000">
            <w:pPr>
              <w:tabs>
                <w:tab w:val="clear" w:pos="1134"/>
              </w:tabs>
              <w:spacing w:line="240" w:lineRule="auto"/>
              <w:ind w:right="225"/>
              <w:jc w:val="right"/>
              <w:rPr>
                <w:sz w:val="20"/>
              </w:rPr>
            </w:pPr>
            <w:r>
              <w:rPr>
                <w:sz w:val="20"/>
              </w:rPr>
              <w:t>-</w:t>
            </w:r>
          </w:p>
        </w:tc>
        <w:tc>
          <w:tcPr>
            <w:tcW w:w="1265" w:type="dxa"/>
          </w:tcPr>
          <w:p w:rsidR="00000000" w:rsidRDefault="00000000">
            <w:pPr>
              <w:tabs>
                <w:tab w:val="clear" w:pos="1134"/>
              </w:tabs>
              <w:spacing w:line="240" w:lineRule="auto"/>
              <w:ind w:right="225"/>
              <w:jc w:val="right"/>
              <w:rPr>
                <w:sz w:val="20"/>
              </w:rPr>
            </w:pPr>
            <w:proofErr w:type="spellStart"/>
            <w:r>
              <w:rPr>
                <w:sz w:val="20"/>
              </w:rPr>
              <w:t>66,66%</w:t>
            </w:r>
            <w:proofErr w:type="spellEnd"/>
          </w:p>
        </w:tc>
        <w:tc>
          <w:tcPr>
            <w:tcW w:w="1265" w:type="dxa"/>
          </w:tcPr>
          <w:p w:rsidR="00000000" w:rsidRDefault="00000000">
            <w:pPr>
              <w:tabs>
                <w:tab w:val="clear" w:pos="1134"/>
              </w:tabs>
              <w:spacing w:line="240" w:lineRule="auto"/>
              <w:ind w:right="225"/>
              <w:jc w:val="right"/>
              <w:rPr>
                <w:sz w:val="20"/>
              </w:rPr>
            </w:pPr>
            <w:r>
              <w:rPr>
                <w:sz w:val="20"/>
              </w:rPr>
              <w:t>78,57%</w:t>
            </w:r>
          </w:p>
        </w:tc>
        <w:tc>
          <w:tcPr>
            <w:tcW w:w="1265" w:type="dxa"/>
          </w:tcPr>
          <w:p w:rsidR="00000000" w:rsidRDefault="00000000">
            <w:pPr>
              <w:tabs>
                <w:tab w:val="clear" w:pos="1134"/>
              </w:tabs>
              <w:spacing w:line="240" w:lineRule="auto"/>
              <w:ind w:right="225"/>
              <w:jc w:val="right"/>
              <w:rPr>
                <w:sz w:val="20"/>
              </w:rPr>
            </w:pPr>
            <w:r>
              <w:rPr>
                <w:sz w:val="20"/>
              </w:rPr>
              <w:t>67,86%</w:t>
            </w:r>
          </w:p>
        </w:tc>
        <w:tc>
          <w:tcPr>
            <w:tcW w:w="1265" w:type="dxa"/>
          </w:tcPr>
          <w:p w:rsidR="00000000" w:rsidRDefault="00000000">
            <w:pPr>
              <w:tabs>
                <w:tab w:val="clear" w:pos="1134"/>
              </w:tabs>
              <w:spacing w:line="240" w:lineRule="auto"/>
              <w:ind w:right="225"/>
              <w:jc w:val="right"/>
              <w:rPr>
                <w:sz w:val="20"/>
              </w:rPr>
            </w:pPr>
            <w:r>
              <w:rPr>
                <w:sz w:val="20"/>
              </w:rPr>
              <w:t>53,85%</w:t>
            </w:r>
          </w:p>
        </w:tc>
        <w:tc>
          <w:tcPr>
            <w:tcW w:w="1265" w:type="dxa"/>
          </w:tcPr>
          <w:p w:rsidR="00000000" w:rsidRDefault="00000000">
            <w:pPr>
              <w:tabs>
                <w:tab w:val="clear" w:pos="1134"/>
              </w:tabs>
              <w:spacing w:line="240" w:lineRule="auto"/>
              <w:ind w:right="225"/>
              <w:jc w:val="right"/>
              <w:rPr>
                <w:sz w:val="20"/>
              </w:rPr>
            </w:pPr>
            <w:r>
              <w:rPr>
                <w:sz w:val="20"/>
              </w:rPr>
              <w:t>55,42%</w:t>
            </w:r>
          </w:p>
        </w:tc>
      </w:tr>
      <w:tr w:rsidR="00000000">
        <w:trPr>
          <w:cantSplit/>
        </w:trPr>
        <w:tc>
          <w:tcPr>
            <w:tcW w:w="1821" w:type="dxa"/>
          </w:tcPr>
          <w:p w:rsidR="00000000" w:rsidRDefault="00000000">
            <w:pPr>
              <w:spacing w:line="240" w:lineRule="auto"/>
              <w:rPr>
                <w:sz w:val="20"/>
              </w:rPr>
            </w:pPr>
            <w:r>
              <w:rPr>
                <w:sz w:val="20"/>
              </w:rPr>
              <w:t xml:space="preserve">БАГ/Г (СТАГ) </w:t>
            </w:r>
          </w:p>
        </w:tc>
        <w:tc>
          <w:tcPr>
            <w:tcW w:w="1265" w:type="dxa"/>
          </w:tcPr>
          <w:p w:rsidR="00000000" w:rsidRDefault="00000000">
            <w:pPr>
              <w:tabs>
                <w:tab w:val="clear" w:pos="1134"/>
              </w:tabs>
              <w:spacing w:line="240" w:lineRule="auto"/>
              <w:ind w:right="225"/>
              <w:jc w:val="right"/>
              <w:rPr>
                <w:sz w:val="20"/>
              </w:rPr>
            </w:pPr>
            <w:proofErr w:type="spellStart"/>
            <w:r>
              <w:rPr>
                <w:sz w:val="20"/>
              </w:rPr>
              <w:t>37,08%</w:t>
            </w:r>
            <w:proofErr w:type="spellEnd"/>
          </w:p>
        </w:tc>
        <w:tc>
          <w:tcPr>
            <w:tcW w:w="1265" w:type="dxa"/>
          </w:tcPr>
          <w:p w:rsidR="00000000" w:rsidRDefault="00000000">
            <w:pPr>
              <w:tabs>
                <w:tab w:val="clear" w:pos="1134"/>
              </w:tabs>
              <w:spacing w:line="240" w:lineRule="auto"/>
              <w:ind w:right="225"/>
              <w:jc w:val="right"/>
              <w:rPr>
                <w:sz w:val="20"/>
              </w:rPr>
            </w:pPr>
            <w:r>
              <w:rPr>
                <w:sz w:val="20"/>
              </w:rPr>
              <w:t>37,30%</w:t>
            </w:r>
          </w:p>
        </w:tc>
        <w:tc>
          <w:tcPr>
            <w:tcW w:w="1265" w:type="dxa"/>
          </w:tcPr>
          <w:p w:rsidR="00000000" w:rsidRDefault="00000000">
            <w:pPr>
              <w:tabs>
                <w:tab w:val="clear" w:pos="1134"/>
              </w:tabs>
              <w:spacing w:line="240" w:lineRule="auto"/>
              <w:ind w:right="225"/>
              <w:jc w:val="right"/>
              <w:rPr>
                <w:sz w:val="20"/>
              </w:rPr>
            </w:pPr>
            <w:r>
              <w:rPr>
                <w:sz w:val="20"/>
              </w:rPr>
              <w:t>59,37%</w:t>
            </w:r>
          </w:p>
        </w:tc>
        <w:tc>
          <w:tcPr>
            <w:tcW w:w="1265" w:type="dxa"/>
          </w:tcPr>
          <w:p w:rsidR="00000000" w:rsidRDefault="00000000">
            <w:pPr>
              <w:tabs>
                <w:tab w:val="clear" w:pos="1134"/>
              </w:tabs>
              <w:spacing w:line="240" w:lineRule="auto"/>
              <w:ind w:right="225"/>
              <w:jc w:val="right"/>
              <w:rPr>
                <w:sz w:val="20"/>
              </w:rPr>
            </w:pPr>
            <w:r>
              <w:rPr>
                <w:sz w:val="20"/>
              </w:rPr>
              <w:t>56,16%</w:t>
            </w:r>
          </w:p>
        </w:tc>
        <w:tc>
          <w:tcPr>
            <w:tcW w:w="1265" w:type="dxa"/>
          </w:tcPr>
          <w:p w:rsidR="00000000" w:rsidRDefault="00000000">
            <w:pPr>
              <w:tabs>
                <w:tab w:val="clear" w:pos="1134"/>
              </w:tabs>
              <w:spacing w:line="240" w:lineRule="auto"/>
              <w:ind w:right="225"/>
              <w:jc w:val="right"/>
              <w:rPr>
                <w:sz w:val="20"/>
              </w:rPr>
            </w:pPr>
            <w:r>
              <w:rPr>
                <w:sz w:val="20"/>
              </w:rPr>
              <w:t>47,07%</w:t>
            </w:r>
          </w:p>
        </w:tc>
        <w:tc>
          <w:tcPr>
            <w:tcW w:w="1265" w:type="dxa"/>
          </w:tcPr>
          <w:p w:rsidR="00000000" w:rsidRDefault="00000000">
            <w:pPr>
              <w:tabs>
                <w:tab w:val="clear" w:pos="1134"/>
              </w:tabs>
              <w:spacing w:line="240" w:lineRule="auto"/>
              <w:ind w:right="225"/>
              <w:jc w:val="right"/>
              <w:rPr>
                <w:sz w:val="20"/>
              </w:rPr>
            </w:pPr>
            <w:r>
              <w:rPr>
                <w:sz w:val="20"/>
              </w:rPr>
              <w:t>35,70%</w:t>
            </w:r>
          </w:p>
        </w:tc>
      </w:tr>
      <w:tr w:rsidR="00000000">
        <w:trPr>
          <w:cantSplit/>
        </w:trPr>
        <w:tc>
          <w:tcPr>
            <w:tcW w:w="1821" w:type="dxa"/>
          </w:tcPr>
          <w:p w:rsidR="00000000" w:rsidRDefault="00000000">
            <w:pPr>
              <w:spacing w:line="240" w:lineRule="auto"/>
              <w:rPr>
                <w:sz w:val="20"/>
              </w:rPr>
            </w:pPr>
            <w:proofErr w:type="spellStart"/>
            <w:r>
              <w:rPr>
                <w:sz w:val="20"/>
              </w:rPr>
              <w:t>ДТИ</w:t>
            </w:r>
            <w:proofErr w:type="spellEnd"/>
            <w:r>
              <w:rPr>
                <w:sz w:val="20"/>
              </w:rPr>
              <w:t xml:space="preserve"> (СТИ)</w:t>
            </w:r>
          </w:p>
        </w:tc>
        <w:tc>
          <w:tcPr>
            <w:tcW w:w="1265" w:type="dxa"/>
          </w:tcPr>
          <w:p w:rsidR="00000000" w:rsidRDefault="00000000">
            <w:pPr>
              <w:tabs>
                <w:tab w:val="clear" w:pos="1134"/>
              </w:tabs>
              <w:spacing w:line="240" w:lineRule="auto"/>
              <w:ind w:right="225"/>
              <w:jc w:val="right"/>
              <w:rPr>
                <w:sz w:val="20"/>
              </w:rPr>
            </w:pPr>
            <w:proofErr w:type="spellStart"/>
            <w:r>
              <w:rPr>
                <w:sz w:val="20"/>
              </w:rPr>
              <w:t>48,83%</w:t>
            </w:r>
            <w:proofErr w:type="spellEnd"/>
          </w:p>
        </w:tc>
        <w:tc>
          <w:tcPr>
            <w:tcW w:w="1265" w:type="dxa"/>
          </w:tcPr>
          <w:p w:rsidR="00000000" w:rsidRDefault="00000000">
            <w:pPr>
              <w:tabs>
                <w:tab w:val="clear" w:pos="1134"/>
              </w:tabs>
              <w:spacing w:line="240" w:lineRule="auto"/>
              <w:ind w:right="225"/>
              <w:jc w:val="right"/>
              <w:rPr>
                <w:sz w:val="20"/>
              </w:rPr>
            </w:pPr>
            <w:proofErr w:type="spellStart"/>
            <w:r>
              <w:rPr>
                <w:sz w:val="20"/>
              </w:rPr>
              <w:t>35,14%</w:t>
            </w:r>
            <w:proofErr w:type="spellEnd"/>
          </w:p>
        </w:tc>
        <w:tc>
          <w:tcPr>
            <w:tcW w:w="1265" w:type="dxa"/>
          </w:tcPr>
          <w:p w:rsidR="00000000" w:rsidRDefault="00000000">
            <w:pPr>
              <w:tabs>
                <w:tab w:val="clear" w:pos="1134"/>
              </w:tabs>
              <w:spacing w:line="240" w:lineRule="auto"/>
              <w:ind w:right="225"/>
              <w:jc w:val="right"/>
              <w:rPr>
                <w:sz w:val="20"/>
              </w:rPr>
            </w:pPr>
            <w:r>
              <w:rPr>
                <w:sz w:val="20"/>
              </w:rPr>
              <w:t>38,15%</w:t>
            </w:r>
          </w:p>
        </w:tc>
        <w:tc>
          <w:tcPr>
            <w:tcW w:w="1265" w:type="dxa"/>
          </w:tcPr>
          <w:p w:rsidR="00000000" w:rsidRDefault="00000000">
            <w:pPr>
              <w:tabs>
                <w:tab w:val="clear" w:pos="1134"/>
              </w:tabs>
              <w:spacing w:line="240" w:lineRule="auto"/>
              <w:ind w:right="225"/>
              <w:jc w:val="right"/>
              <w:rPr>
                <w:sz w:val="20"/>
              </w:rPr>
            </w:pPr>
            <w:r>
              <w:rPr>
                <w:sz w:val="20"/>
              </w:rPr>
              <w:t>78,26%</w:t>
            </w:r>
          </w:p>
        </w:tc>
        <w:tc>
          <w:tcPr>
            <w:tcW w:w="1265" w:type="dxa"/>
          </w:tcPr>
          <w:p w:rsidR="00000000" w:rsidRDefault="00000000">
            <w:pPr>
              <w:tabs>
                <w:tab w:val="clear" w:pos="1134"/>
              </w:tabs>
              <w:spacing w:line="240" w:lineRule="auto"/>
              <w:ind w:right="225"/>
              <w:jc w:val="right"/>
              <w:rPr>
                <w:sz w:val="20"/>
              </w:rPr>
            </w:pPr>
            <w:r>
              <w:rPr>
                <w:sz w:val="20"/>
              </w:rPr>
              <w:t>60,54%</w:t>
            </w:r>
          </w:p>
        </w:tc>
        <w:tc>
          <w:tcPr>
            <w:tcW w:w="1265" w:type="dxa"/>
          </w:tcPr>
          <w:p w:rsidR="00000000" w:rsidRDefault="00000000">
            <w:pPr>
              <w:tabs>
                <w:tab w:val="clear" w:pos="1134"/>
              </w:tabs>
              <w:spacing w:line="240" w:lineRule="auto"/>
              <w:ind w:right="225"/>
              <w:jc w:val="right"/>
              <w:rPr>
                <w:sz w:val="20"/>
              </w:rPr>
            </w:pPr>
            <w:r>
              <w:rPr>
                <w:sz w:val="20"/>
              </w:rPr>
              <w:t>58,87%</w:t>
            </w:r>
          </w:p>
        </w:tc>
      </w:tr>
    </w:tbl>
    <w:p w:rsidR="00000000" w:rsidRDefault="00000000">
      <w:pPr>
        <w:rPr>
          <w:sz w:val="16"/>
          <w:u w:val="single"/>
        </w:rPr>
      </w:pPr>
    </w:p>
    <w:p w:rsidR="00000000" w:rsidRDefault="00000000">
      <w:pPr>
        <w:spacing w:line="240" w:lineRule="auto"/>
      </w:pPr>
      <w:r>
        <w:rPr>
          <w:i/>
          <w:iCs/>
        </w:rPr>
        <w:tab/>
        <w:t>Источник</w:t>
      </w:r>
      <w:r>
        <w:t>:  Управление по вопросам технического образования/министерство технического образования и профессиональной подготовки, Котону, Бенин.</w:t>
      </w:r>
    </w:p>
    <w:p w:rsidR="00000000" w:rsidRDefault="00000000"/>
    <w:p w:rsidR="00000000" w:rsidRDefault="00000000">
      <w:r>
        <w:rPr>
          <w:b/>
          <w:bCs/>
        </w:rPr>
        <w:tab/>
      </w:r>
      <w:r>
        <w:rPr>
          <w:b/>
          <w:bCs/>
          <w:u w:val="single"/>
        </w:rPr>
        <w:t>Таблица № 30</w:t>
      </w:r>
      <w:r>
        <w:t>.  Изменение процента учащихся, получивших степень бакалавра</w:t>
      </w:r>
    </w:p>
    <w:p w:rsidR="00000000" w:rsidRDefault="00000000"/>
    <w:tbl>
      <w:tblPr>
        <w:tblW w:w="8532" w:type="dxa"/>
        <w:jc w:val="center"/>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473"/>
        <w:gridCol w:w="2353"/>
        <w:gridCol w:w="2353"/>
        <w:gridCol w:w="2353"/>
      </w:tblGrid>
      <w:tr w:rsidR="00000000">
        <w:trPr>
          <w:cantSplit/>
          <w:jc w:val="center"/>
        </w:trPr>
        <w:tc>
          <w:tcPr>
            <w:tcW w:w="1473" w:type="dxa"/>
          </w:tcPr>
          <w:p w:rsidR="00000000" w:rsidRDefault="00000000">
            <w:r>
              <w:t>Годы</w:t>
            </w:r>
          </w:p>
        </w:tc>
        <w:tc>
          <w:tcPr>
            <w:tcW w:w="2353" w:type="dxa"/>
          </w:tcPr>
          <w:p w:rsidR="00000000" w:rsidRDefault="00000000">
            <w:pPr>
              <w:jc w:val="center"/>
            </w:pPr>
            <w:r>
              <w:t>Соискатели степени</w:t>
            </w:r>
          </w:p>
        </w:tc>
        <w:tc>
          <w:tcPr>
            <w:tcW w:w="2353" w:type="dxa"/>
          </w:tcPr>
          <w:p w:rsidR="00000000" w:rsidRDefault="00000000">
            <w:pPr>
              <w:jc w:val="center"/>
            </w:pPr>
            <w:r>
              <w:t>Получившие степень</w:t>
            </w:r>
          </w:p>
        </w:tc>
        <w:tc>
          <w:tcPr>
            <w:tcW w:w="2353" w:type="dxa"/>
          </w:tcPr>
          <w:p w:rsidR="00000000" w:rsidRDefault="00000000">
            <w:pPr>
              <w:jc w:val="center"/>
            </w:pPr>
            <w:r>
              <w:t>Процент</w:t>
            </w:r>
          </w:p>
        </w:tc>
      </w:tr>
      <w:tr w:rsidR="00000000">
        <w:trPr>
          <w:cantSplit/>
          <w:jc w:val="center"/>
        </w:trPr>
        <w:tc>
          <w:tcPr>
            <w:tcW w:w="1473" w:type="dxa"/>
          </w:tcPr>
          <w:p w:rsidR="00000000" w:rsidRDefault="00000000">
            <w:r>
              <w:t>1996-1997</w:t>
            </w:r>
          </w:p>
        </w:tc>
        <w:tc>
          <w:tcPr>
            <w:tcW w:w="2353" w:type="dxa"/>
          </w:tcPr>
          <w:p w:rsidR="00000000" w:rsidRDefault="00000000">
            <w:pPr>
              <w:tabs>
                <w:tab w:val="clear" w:pos="1701"/>
                <w:tab w:val="clear" w:pos="2268"/>
              </w:tabs>
              <w:ind w:right="219"/>
              <w:jc w:val="center"/>
            </w:pPr>
            <w:r>
              <w:t>14 209</w:t>
            </w:r>
          </w:p>
        </w:tc>
        <w:tc>
          <w:tcPr>
            <w:tcW w:w="2353" w:type="dxa"/>
          </w:tcPr>
          <w:p w:rsidR="00000000" w:rsidRDefault="00000000">
            <w:pPr>
              <w:tabs>
                <w:tab w:val="clear" w:pos="1701"/>
                <w:tab w:val="clear" w:pos="2268"/>
              </w:tabs>
              <w:ind w:right="219"/>
              <w:jc w:val="center"/>
            </w:pPr>
            <w:r>
              <w:t>3 598</w:t>
            </w:r>
          </w:p>
        </w:tc>
        <w:tc>
          <w:tcPr>
            <w:tcW w:w="2353" w:type="dxa"/>
          </w:tcPr>
          <w:p w:rsidR="00000000" w:rsidRDefault="00000000">
            <w:pPr>
              <w:tabs>
                <w:tab w:val="clear" w:pos="1701"/>
                <w:tab w:val="clear" w:pos="2268"/>
              </w:tabs>
              <w:ind w:right="219"/>
              <w:jc w:val="center"/>
            </w:pPr>
            <w:r>
              <w:t>27,13%</w:t>
            </w:r>
          </w:p>
        </w:tc>
      </w:tr>
      <w:tr w:rsidR="00000000">
        <w:trPr>
          <w:cantSplit/>
          <w:jc w:val="center"/>
        </w:trPr>
        <w:tc>
          <w:tcPr>
            <w:tcW w:w="1473" w:type="dxa"/>
          </w:tcPr>
          <w:p w:rsidR="00000000" w:rsidRDefault="00000000">
            <w:r>
              <w:t>1997-1998</w:t>
            </w:r>
          </w:p>
        </w:tc>
        <w:tc>
          <w:tcPr>
            <w:tcW w:w="2353" w:type="dxa"/>
          </w:tcPr>
          <w:p w:rsidR="00000000" w:rsidRDefault="00000000">
            <w:pPr>
              <w:tabs>
                <w:tab w:val="clear" w:pos="1701"/>
                <w:tab w:val="clear" w:pos="2268"/>
              </w:tabs>
              <w:ind w:right="219"/>
              <w:jc w:val="center"/>
            </w:pPr>
            <w:r>
              <w:t>16 710</w:t>
            </w:r>
          </w:p>
        </w:tc>
        <w:tc>
          <w:tcPr>
            <w:tcW w:w="2353" w:type="dxa"/>
          </w:tcPr>
          <w:p w:rsidR="00000000" w:rsidRDefault="00000000">
            <w:pPr>
              <w:tabs>
                <w:tab w:val="clear" w:pos="1701"/>
                <w:tab w:val="clear" w:pos="2268"/>
              </w:tabs>
              <w:ind w:right="219"/>
              <w:jc w:val="center"/>
            </w:pPr>
            <w:r>
              <w:t>5 211</w:t>
            </w:r>
          </w:p>
        </w:tc>
        <w:tc>
          <w:tcPr>
            <w:tcW w:w="2353" w:type="dxa"/>
          </w:tcPr>
          <w:p w:rsidR="00000000" w:rsidRDefault="00000000">
            <w:pPr>
              <w:tabs>
                <w:tab w:val="clear" w:pos="1701"/>
                <w:tab w:val="clear" w:pos="2268"/>
              </w:tabs>
              <w:ind w:right="219"/>
              <w:jc w:val="center"/>
            </w:pPr>
            <w:r>
              <w:t>34,07%</w:t>
            </w:r>
          </w:p>
        </w:tc>
      </w:tr>
      <w:tr w:rsidR="00000000">
        <w:trPr>
          <w:cantSplit/>
          <w:jc w:val="center"/>
        </w:trPr>
        <w:tc>
          <w:tcPr>
            <w:tcW w:w="1473" w:type="dxa"/>
          </w:tcPr>
          <w:p w:rsidR="00000000" w:rsidRDefault="00000000">
            <w:r>
              <w:t>1998-1999</w:t>
            </w:r>
          </w:p>
        </w:tc>
        <w:tc>
          <w:tcPr>
            <w:tcW w:w="2353" w:type="dxa"/>
          </w:tcPr>
          <w:p w:rsidR="00000000" w:rsidRDefault="00000000">
            <w:pPr>
              <w:tabs>
                <w:tab w:val="clear" w:pos="1701"/>
                <w:tab w:val="clear" w:pos="2268"/>
              </w:tabs>
              <w:ind w:right="219"/>
              <w:jc w:val="center"/>
            </w:pPr>
            <w:r>
              <w:t>18 107</w:t>
            </w:r>
          </w:p>
        </w:tc>
        <w:tc>
          <w:tcPr>
            <w:tcW w:w="2353" w:type="dxa"/>
          </w:tcPr>
          <w:p w:rsidR="00000000" w:rsidRDefault="00000000">
            <w:pPr>
              <w:tabs>
                <w:tab w:val="clear" w:pos="1701"/>
                <w:tab w:val="clear" w:pos="2268"/>
              </w:tabs>
              <w:ind w:right="219"/>
              <w:jc w:val="center"/>
            </w:pPr>
            <w:r>
              <w:t>4 971</w:t>
            </w:r>
          </w:p>
        </w:tc>
        <w:tc>
          <w:tcPr>
            <w:tcW w:w="2353" w:type="dxa"/>
          </w:tcPr>
          <w:p w:rsidR="00000000" w:rsidRDefault="00000000">
            <w:pPr>
              <w:tabs>
                <w:tab w:val="clear" w:pos="1701"/>
                <w:tab w:val="clear" w:pos="2268"/>
              </w:tabs>
              <w:ind w:right="219"/>
              <w:jc w:val="center"/>
            </w:pPr>
            <w:r>
              <w:t>29,02%</w:t>
            </w:r>
          </w:p>
        </w:tc>
      </w:tr>
      <w:tr w:rsidR="00000000">
        <w:trPr>
          <w:cantSplit/>
          <w:jc w:val="center"/>
        </w:trPr>
        <w:tc>
          <w:tcPr>
            <w:tcW w:w="1473" w:type="dxa"/>
          </w:tcPr>
          <w:p w:rsidR="00000000" w:rsidRDefault="00000000">
            <w:r>
              <w:t>1999-2000</w:t>
            </w:r>
          </w:p>
        </w:tc>
        <w:tc>
          <w:tcPr>
            <w:tcW w:w="2353" w:type="dxa"/>
          </w:tcPr>
          <w:p w:rsidR="00000000" w:rsidRDefault="00000000">
            <w:pPr>
              <w:tabs>
                <w:tab w:val="clear" w:pos="1701"/>
                <w:tab w:val="clear" w:pos="2268"/>
              </w:tabs>
              <w:ind w:right="219"/>
              <w:jc w:val="center"/>
            </w:pPr>
            <w:r>
              <w:t>22 429</w:t>
            </w:r>
          </w:p>
        </w:tc>
        <w:tc>
          <w:tcPr>
            <w:tcW w:w="2353" w:type="dxa"/>
          </w:tcPr>
          <w:p w:rsidR="00000000" w:rsidRDefault="00000000">
            <w:pPr>
              <w:tabs>
                <w:tab w:val="clear" w:pos="1701"/>
                <w:tab w:val="clear" w:pos="2268"/>
              </w:tabs>
              <w:ind w:right="219"/>
              <w:jc w:val="center"/>
            </w:pPr>
            <w:r>
              <w:t>7 188</w:t>
            </w:r>
          </w:p>
        </w:tc>
        <w:tc>
          <w:tcPr>
            <w:tcW w:w="2353" w:type="dxa"/>
          </w:tcPr>
          <w:p w:rsidR="00000000" w:rsidRDefault="00000000">
            <w:pPr>
              <w:tabs>
                <w:tab w:val="clear" w:pos="1701"/>
                <w:tab w:val="clear" w:pos="2268"/>
              </w:tabs>
              <w:ind w:right="219"/>
              <w:jc w:val="center"/>
            </w:pPr>
            <w:r>
              <w:t>34,09%</w:t>
            </w:r>
          </w:p>
        </w:tc>
      </w:tr>
      <w:tr w:rsidR="00000000">
        <w:trPr>
          <w:cantSplit/>
          <w:jc w:val="center"/>
        </w:trPr>
        <w:tc>
          <w:tcPr>
            <w:tcW w:w="1473" w:type="dxa"/>
          </w:tcPr>
          <w:p w:rsidR="00000000" w:rsidRDefault="00000000">
            <w:r>
              <w:t>2000-2001</w:t>
            </w:r>
          </w:p>
        </w:tc>
        <w:tc>
          <w:tcPr>
            <w:tcW w:w="2353" w:type="dxa"/>
          </w:tcPr>
          <w:p w:rsidR="00000000" w:rsidRDefault="00000000">
            <w:pPr>
              <w:tabs>
                <w:tab w:val="clear" w:pos="1701"/>
                <w:tab w:val="clear" w:pos="2268"/>
              </w:tabs>
              <w:ind w:right="219"/>
              <w:jc w:val="center"/>
            </w:pPr>
            <w:r>
              <w:t>24 111</w:t>
            </w:r>
          </w:p>
        </w:tc>
        <w:tc>
          <w:tcPr>
            <w:tcW w:w="2353" w:type="dxa"/>
          </w:tcPr>
          <w:p w:rsidR="00000000" w:rsidRDefault="00000000">
            <w:pPr>
              <w:tabs>
                <w:tab w:val="clear" w:pos="1701"/>
                <w:tab w:val="clear" w:pos="2268"/>
              </w:tabs>
              <w:ind w:right="219"/>
              <w:jc w:val="center"/>
            </w:pPr>
            <w:r>
              <w:t>7 002</w:t>
            </w:r>
          </w:p>
        </w:tc>
        <w:tc>
          <w:tcPr>
            <w:tcW w:w="2353" w:type="dxa"/>
          </w:tcPr>
          <w:p w:rsidR="00000000" w:rsidRDefault="00000000">
            <w:pPr>
              <w:tabs>
                <w:tab w:val="clear" w:pos="1701"/>
                <w:tab w:val="clear" w:pos="2268"/>
              </w:tabs>
              <w:ind w:right="219"/>
              <w:jc w:val="center"/>
            </w:pPr>
            <w:r>
              <w:t>31,56%</w:t>
            </w:r>
          </w:p>
        </w:tc>
      </w:tr>
      <w:tr w:rsidR="00000000">
        <w:trPr>
          <w:cantSplit/>
          <w:jc w:val="center"/>
        </w:trPr>
        <w:tc>
          <w:tcPr>
            <w:tcW w:w="1473" w:type="dxa"/>
          </w:tcPr>
          <w:p w:rsidR="00000000" w:rsidRDefault="00000000">
            <w:r>
              <w:t>2001-2002</w:t>
            </w:r>
          </w:p>
        </w:tc>
        <w:tc>
          <w:tcPr>
            <w:tcW w:w="2353" w:type="dxa"/>
          </w:tcPr>
          <w:p w:rsidR="00000000" w:rsidRDefault="00000000">
            <w:pPr>
              <w:tabs>
                <w:tab w:val="clear" w:pos="1701"/>
                <w:tab w:val="clear" w:pos="2268"/>
              </w:tabs>
              <w:ind w:right="219"/>
              <w:jc w:val="center"/>
            </w:pPr>
            <w:r>
              <w:t>29 181</w:t>
            </w:r>
          </w:p>
        </w:tc>
        <w:tc>
          <w:tcPr>
            <w:tcW w:w="2353" w:type="dxa"/>
          </w:tcPr>
          <w:p w:rsidR="00000000" w:rsidRDefault="00000000">
            <w:pPr>
              <w:tabs>
                <w:tab w:val="clear" w:pos="1701"/>
                <w:tab w:val="clear" w:pos="2268"/>
              </w:tabs>
              <w:ind w:right="219"/>
              <w:jc w:val="center"/>
            </w:pPr>
            <w:r>
              <w:t>111 073</w:t>
            </w:r>
          </w:p>
        </w:tc>
        <w:tc>
          <w:tcPr>
            <w:tcW w:w="2353" w:type="dxa"/>
          </w:tcPr>
          <w:p w:rsidR="00000000" w:rsidRDefault="00000000">
            <w:pPr>
              <w:tabs>
                <w:tab w:val="clear" w:pos="1701"/>
                <w:tab w:val="clear" w:pos="2268"/>
              </w:tabs>
              <w:ind w:right="219"/>
              <w:jc w:val="center"/>
            </w:pPr>
            <w:r>
              <w:t>41,12%</w:t>
            </w:r>
          </w:p>
        </w:tc>
      </w:tr>
      <w:tr w:rsidR="00000000">
        <w:trPr>
          <w:cantSplit/>
          <w:jc w:val="center"/>
        </w:trPr>
        <w:tc>
          <w:tcPr>
            <w:tcW w:w="1473" w:type="dxa"/>
          </w:tcPr>
          <w:p w:rsidR="00000000" w:rsidRDefault="00000000">
            <w:r>
              <w:t>2002-2003</w:t>
            </w:r>
          </w:p>
        </w:tc>
        <w:tc>
          <w:tcPr>
            <w:tcW w:w="2353" w:type="dxa"/>
          </w:tcPr>
          <w:p w:rsidR="00000000" w:rsidRDefault="00000000">
            <w:pPr>
              <w:tabs>
                <w:tab w:val="clear" w:pos="1701"/>
                <w:tab w:val="clear" w:pos="2268"/>
              </w:tabs>
              <w:ind w:right="219"/>
              <w:jc w:val="center"/>
            </w:pPr>
            <w:r>
              <w:t>3 697</w:t>
            </w:r>
          </w:p>
        </w:tc>
        <w:tc>
          <w:tcPr>
            <w:tcW w:w="2353" w:type="dxa"/>
          </w:tcPr>
          <w:p w:rsidR="00000000" w:rsidRDefault="00000000">
            <w:pPr>
              <w:tabs>
                <w:tab w:val="clear" w:pos="1701"/>
                <w:tab w:val="clear" w:pos="2268"/>
              </w:tabs>
              <w:ind w:right="219"/>
              <w:jc w:val="center"/>
            </w:pPr>
            <w:r>
              <w:t>9 582</w:t>
            </w:r>
          </w:p>
        </w:tc>
        <w:tc>
          <w:tcPr>
            <w:tcW w:w="2353" w:type="dxa"/>
          </w:tcPr>
          <w:p w:rsidR="00000000" w:rsidRDefault="00000000">
            <w:pPr>
              <w:tabs>
                <w:tab w:val="clear" w:pos="1701"/>
                <w:tab w:val="clear" w:pos="2268"/>
              </w:tabs>
              <w:ind w:right="219"/>
              <w:jc w:val="center"/>
            </w:pPr>
            <w:r>
              <w:t>32,58%</w:t>
            </w:r>
          </w:p>
        </w:tc>
      </w:tr>
      <w:tr w:rsidR="00000000">
        <w:trPr>
          <w:cantSplit/>
          <w:jc w:val="center"/>
        </w:trPr>
        <w:tc>
          <w:tcPr>
            <w:tcW w:w="1473" w:type="dxa"/>
          </w:tcPr>
          <w:p w:rsidR="00000000" w:rsidRDefault="00000000">
            <w:r>
              <w:t>2003-2004</w:t>
            </w:r>
          </w:p>
        </w:tc>
        <w:tc>
          <w:tcPr>
            <w:tcW w:w="2353" w:type="dxa"/>
          </w:tcPr>
          <w:p w:rsidR="00000000" w:rsidRDefault="00000000">
            <w:pPr>
              <w:tabs>
                <w:tab w:val="clear" w:pos="1701"/>
                <w:tab w:val="clear" w:pos="2268"/>
              </w:tabs>
              <w:ind w:right="219"/>
              <w:jc w:val="center"/>
            </w:pPr>
            <w:r>
              <w:t>36 394</w:t>
            </w:r>
          </w:p>
        </w:tc>
        <w:tc>
          <w:tcPr>
            <w:tcW w:w="2353" w:type="dxa"/>
          </w:tcPr>
          <w:p w:rsidR="00000000" w:rsidRDefault="00000000">
            <w:pPr>
              <w:tabs>
                <w:tab w:val="clear" w:pos="1701"/>
                <w:tab w:val="clear" w:pos="2268"/>
              </w:tabs>
              <w:ind w:right="219"/>
              <w:jc w:val="center"/>
            </w:pPr>
            <w:r>
              <w:t>11 465</w:t>
            </w:r>
          </w:p>
        </w:tc>
        <w:tc>
          <w:tcPr>
            <w:tcW w:w="2353" w:type="dxa"/>
          </w:tcPr>
          <w:p w:rsidR="00000000" w:rsidRDefault="00000000">
            <w:pPr>
              <w:tabs>
                <w:tab w:val="clear" w:pos="1701"/>
                <w:tab w:val="clear" w:pos="2268"/>
              </w:tabs>
              <w:ind w:right="219"/>
              <w:jc w:val="center"/>
            </w:pPr>
            <w:r>
              <w:t>34,10%</w:t>
            </w:r>
          </w:p>
        </w:tc>
      </w:tr>
    </w:tbl>
    <w:p w:rsidR="00000000" w:rsidRDefault="00000000">
      <w:pPr>
        <w:rPr>
          <w:u w:val="single"/>
        </w:rPr>
      </w:pPr>
    </w:p>
    <w:p w:rsidR="00000000" w:rsidRDefault="00000000">
      <w:pPr>
        <w:spacing w:line="240" w:lineRule="auto"/>
      </w:pPr>
      <w:r>
        <w:rPr>
          <w:i/>
          <w:iCs/>
        </w:rPr>
        <w:tab/>
        <w:t>Источник</w:t>
      </w:r>
      <w:r>
        <w:t>:  Управление по вопросам обучения на звание бакалавра и получения свидетельства о высшем техническом образовании (УБ/СВ0), Котону, Бенин.</w:t>
      </w:r>
    </w:p>
    <w:p w:rsidR="00000000" w:rsidRDefault="00000000"/>
    <w:p w:rsidR="00000000" w:rsidRDefault="00000000">
      <w:r>
        <w:t>296.</w:t>
      </w:r>
      <w:r>
        <w:tab/>
        <w:t>В 2002 году была усовершенствована процедура проведения экзамена на получение звания бакалавра в системе образования второй ступени (декрет № 2002-97 от 4 марта 2002 года).</w:t>
      </w:r>
    </w:p>
    <w:p w:rsidR="00000000" w:rsidRDefault="00000000"/>
    <w:p w:rsidR="00000000" w:rsidRDefault="00000000">
      <w:r>
        <w:t>297.</w:t>
      </w:r>
      <w:r>
        <w:tab/>
        <w:t>Высшее образование не является бесплатным.  С начала занятий в 2004/05 году плата за обучение в национальных университетах была увеличена с 6 200 фр. КФА до 15 000 фр. КФА.  Это увеличение было связано с необходимостью проведения обязательной реорганизации в целях повышения рентабельности и сохранения и улучшения услуг, представляемых этими учебными заведениями.</w:t>
      </w:r>
    </w:p>
    <w:p w:rsidR="00000000" w:rsidRDefault="00000000"/>
    <w:p w:rsidR="00000000" w:rsidRDefault="00000000">
      <w:r>
        <w:t>298.</w:t>
      </w:r>
      <w:r>
        <w:tab/>
        <w:t>Декретом № 2005-512 от 18 августа 2005 года о предоставлении университетских стипендий и пособий предусматривается, что впредь для получения университетских стипендий и пособий необходимо будет получить следующее количество баллов:</w:t>
      </w:r>
    </w:p>
    <w:p w:rsidR="00000000" w:rsidRDefault="00000000"/>
    <w:p w:rsidR="00000000" w:rsidRDefault="00000000">
      <w:pPr>
        <w:numPr>
          <w:ilvl w:val="0"/>
          <w:numId w:val="61"/>
        </w:numPr>
        <w:tabs>
          <w:tab w:val="clear" w:pos="927"/>
          <w:tab w:val="clear" w:pos="1701"/>
          <w:tab w:val="left" w:pos="1134"/>
          <w:tab w:val="num" w:pos="3404"/>
        </w:tabs>
        <w:ind w:left="1134"/>
      </w:pPr>
      <w:r>
        <w:t>11,50 из 20 вместо 11 из 20 - для пособий;</w:t>
      </w:r>
    </w:p>
    <w:p w:rsidR="00000000" w:rsidRDefault="00000000">
      <w:pPr>
        <w:tabs>
          <w:tab w:val="clear" w:pos="1701"/>
          <w:tab w:val="left" w:pos="1134"/>
          <w:tab w:val="num" w:pos="3404"/>
        </w:tabs>
        <w:ind w:left="1134" w:hanging="567"/>
      </w:pPr>
    </w:p>
    <w:p w:rsidR="00000000" w:rsidRDefault="00000000">
      <w:pPr>
        <w:numPr>
          <w:ilvl w:val="0"/>
          <w:numId w:val="61"/>
        </w:numPr>
        <w:tabs>
          <w:tab w:val="clear" w:pos="927"/>
          <w:tab w:val="clear" w:pos="1701"/>
          <w:tab w:val="left" w:pos="1134"/>
          <w:tab w:val="num" w:pos="3404"/>
        </w:tabs>
        <w:ind w:left="1134"/>
      </w:pPr>
      <w:r>
        <w:t>12 и 13 из 20 вместо 11,51 и 12 - для стипендий соответственно в высших учебных заведения и школах.</w:t>
      </w:r>
    </w:p>
    <w:p w:rsidR="00000000" w:rsidRDefault="00000000">
      <w:pPr>
        <w:tabs>
          <w:tab w:val="clear" w:pos="1134"/>
          <w:tab w:val="clear" w:pos="1701"/>
        </w:tabs>
      </w:pPr>
    </w:p>
    <w:p w:rsidR="00000000" w:rsidRDefault="00000000">
      <w:pPr>
        <w:tabs>
          <w:tab w:val="clear" w:pos="1701"/>
          <w:tab w:val="left" w:pos="1683"/>
        </w:tabs>
      </w:pPr>
      <w:r>
        <w:t>299.</w:t>
      </w:r>
      <w:r>
        <w:tab/>
        <w:t>В начале 2001/02 учебного года в Бенине был создан второй университет под названием Университет г. Параку (УП).  Бывший университет, Национальный университет Бенина (НУБ), изменил свое название и стал Университетом Абомей-Калави (УАК).  Ниже приводятся таблицы, в которых показано изменение численности учащихся в этих университетах.</w:t>
      </w:r>
    </w:p>
    <w:p w:rsidR="00000000" w:rsidRDefault="00000000">
      <w:pPr>
        <w:tabs>
          <w:tab w:val="clear" w:pos="1701"/>
          <w:tab w:val="left" w:pos="1683"/>
        </w:tabs>
      </w:pPr>
    </w:p>
    <w:p w:rsidR="00000000" w:rsidRDefault="00000000">
      <w:pPr>
        <w:tabs>
          <w:tab w:val="left" w:pos="2835"/>
        </w:tabs>
      </w:pPr>
      <w:r>
        <w:rPr>
          <w:b/>
          <w:bCs/>
        </w:rPr>
        <w:tab/>
      </w:r>
      <w:r>
        <w:rPr>
          <w:b/>
          <w:bCs/>
        </w:rPr>
        <w:tab/>
      </w:r>
      <w:r>
        <w:rPr>
          <w:b/>
          <w:bCs/>
          <w:u w:val="single"/>
        </w:rPr>
        <w:t>Таблица № 31</w:t>
      </w:r>
      <w:r>
        <w:t xml:space="preserve">.  Изменение численности учащихся в УАК в период </w:t>
      </w:r>
    </w:p>
    <w:p w:rsidR="00000000" w:rsidRDefault="00000000">
      <w:pPr>
        <w:tabs>
          <w:tab w:val="left" w:pos="2835"/>
        </w:tabs>
      </w:pPr>
      <w:r>
        <w:tab/>
      </w:r>
      <w:r>
        <w:tab/>
      </w:r>
      <w:r>
        <w:tab/>
      </w:r>
      <w:r>
        <w:tab/>
      </w:r>
      <w:r>
        <w:tab/>
        <w:t>с 2001/02 по 2003/04 учебный год</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898"/>
        <w:gridCol w:w="834"/>
        <w:gridCol w:w="835"/>
        <w:gridCol w:w="829"/>
        <w:gridCol w:w="6"/>
        <w:gridCol w:w="835"/>
        <w:gridCol w:w="834"/>
        <w:gridCol w:w="835"/>
        <w:gridCol w:w="835"/>
        <w:gridCol w:w="835"/>
        <w:gridCol w:w="840"/>
      </w:tblGrid>
      <w:tr w:rsidR="00000000">
        <w:trPr>
          <w:cantSplit/>
          <w:tblHeader/>
        </w:trPr>
        <w:tc>
          <w:tcPr>
            <w:tcW w:w="1898" w:type="dxa"/>
            <w:vMerge w:val="restart"/>
            <w:vAlign w:val="center"/>
          </w:tcPr>
          <w:p w:rsidR="00000000" w:rsidRDefault="00000000">
            <w:pPr>
              <w:spacing w:line="240" w:lineRule="auto"/>
              <w:jc w:val="center"/>
            </w:pPr>
            <w:r>
              <w:t>Учебные заведения</w:t>
            </w:r>
          </w:p>
        </w:tc>
        <w:tc>
          <w:tcPr>
            <w:tcW w:w="2498" w:type="dxa"/>
            <w:gridSpan w:val="3"/>
          </w:tcPr>
          <w:p w:rsidR="00000000" w:rsidRDefault="00000000">
            <w:pPr>
              <w:jc w:val="center"/>
            </w:pPr>
            <w:r>
              <w:t>2001/02</w:t>
            </w:r>
          </w:p>
        </w:tc>
        <w:tc>
          <w:tcPr>
            <w:tcW w:w="2505" w:type="dxa"/>
            <w:gridSpan w:val="4"/>
          </w:tcPr>
          <w:p w:rsidR="00000000" w:rsidRDefault="00000000">
            <w:pPr>
              <w:jc w:val="center"/>
            </w:pPr>
            <w:r>
              <w:t>2002/03</w:t>
            </w:r>
          </w:p>
        </w:tc>
        <w:tc>
          <w:tcPr>
            <w:tcW w:w="2510" w:type="dxa"/>
            <w:gridSpan w:val="3"/>
          </w:tcPr>
          <w:p w:rsidR="00000000" w:rsidRDefault="00000000">
            <w:pPr>
              <w:jc w:val="center"/>
            </w:pPr>
            <w:r>
              <w:t>2003/04</w:t>
            </w:r>
          </w:p>
        </w:tc>
      </w:tr>
      <w:tr w:rsidR="00000000">
        <w:trPr>
          <w:cantSplit/>
          <w:tblHeader/>
        </w:trPr>
        <w:tc>
          <w:tcPr>
            <w:tcW w:w="1898" w:type="dxa"/>
            <w:vMerge/>
          </w:tcPr>
          <w:p w:rsidR="00000000" w:rsidRDefault="00000000"/>
        </w:tc>
        <w:tc>
          <w:tcPr>
            <w:tcW w:w="834" w:type="dxa"/>
          </w:tcPr>
          <w:p w:rsidR="00000000" w:rsidRDefault="00000000">
            <w:pPr>
              <w:jc w:val="center"/>
            </w:pPr>
            <w:r>
              <w:t>М</w:t>
            </w:r>
          </w:p>
        </w:tc>
        <w:tc>
          <w:tcPr>
            <w:tcW w:w="835" w:type="dxa"/>
          </w:tcPr>
          <w:p w:rsidR="00000000" w:rsidRDefault="00000000">
            <w:pPr>
              <w:jc w:val="center"/>
            </w:pPr>
            <w:r>
              <w:t>Ж</w:t>
            </w:r>
          </w:p>
        </w:tc>
        <w:tc>
          <w:tcPr>
            <w:tcW w:w="835" w:type="dxa"/>
            <w:gridSpan w:val="2"/>
          </w:tcPr>
          <w:p w:rsidR="00000000" w:rsidRDefault="00000000">
            <w:pPr>
              <w:jc w:val="center"/>
            </w:pPr>
            <w:r>
              <w:t>В</w:t>
            </w:r>
          </w:p>
        </w:tc>
        <w:tc>
          <w:tcPr>
            <w:tcW w:w="835" w:type="dxa"/>
          </w:tcPr>
          <w:p w:rsidR="00000000" w:rsidRDefault="00000000">
            <w:pPr>
              <w:jc w:val="center"/>
            </w:pPr>
            <w:r>
              <w:t>М</w:t>
            </w:r>
          </w:p>
        </w:tc>
        <w:tc>
          <w:tcPr>
            <w:tcW w:w="834" w:type="dxa"/>
          </w:tcPr>
          <w:p w:rsidR="00000000" w:rsidRDefault="00000000">
            <w:pPr>
              <w:jc w:val="center"/>
            </w:pPr>
            <w:r>
              <w:t>Ж</w:t>
            </w:r>
          </w:p>
        </w:tc>
        <w:tc>
          <w:tcPr>
            <w:tcW w:w="835" w:type="dxa"/>
          </w:tcPr>
          <w:p w:rsidR="00000000" w:rsidRDefault="00000000">
            <w:pPr>
              <w:jc w:val="center"/>
            </w:pPr>
            <w:r>
              <w:t>В</w:t>
            </w:r>
          </w:p>
        </w:tc>
        <w:tc>
          <w:tcPr>
            <w:tcW w:w="835" w:type="dxa"/>
          </w:tcPr>
          <w:p w:rsidR="00000000" w:rsidRDefault="00000000">
            <w:pPr>
              <w:jc w:val="center"/>
            </w:pPr>
            <w:r>
              <w:t>M</w:t>
            </w:r>
          </w:p>
        </w:tc>
        <w:tc>
          <w:tcPr>
            <w:tcW w:w="835" w:type="dxa"/>
          </w:tcPr>
          <w:p w:rsidR="00000000" w:rsidRDefault="00000000">
            <w:pPr>
              <w:jc w:val="center"/>
            </w:pPr>
            <w:r>
              <w:t>Ж</w:t>
            </w:r>
          </w:p>
        </w:tc>
        <w:tc>
          <w:tcPr>
            <w:tcW w:w="835" w:type="dxa"/>
          </w:tcPr>
          <w:p w:rsidR="00000000" w:rsidRDefault="00000000">
            <w:pPr>
              <w:jc w:val="center"/>
            </w:pPr>
            <w:r>
              <w:t>В</w:t>
            </w:r>
          </w:p>
        </w:tc>
      </w:tr>
      <w:tr w:rsidR="00000000">
        <w:trPr>
          <w:cantSplit/>
        </w:trPr>
        <w:tc>
          <w:tcPr>
            <w:tcW w:w="1898" w:type="dxa"/>
          </w:tcPr>
          <w:p w:rsidR="00000000" w:rsidRDefault="00000000">
            <w:r>
              <w:t>ФАСТ</w:t>
            </w:r>
          </w:p>
        </w:tc>
        <w:tc>
          <w:tcPr>
            <w:tcW w:w="834" w:type="dxa"/>
          </w:tcPr>
          <w:p w:rsidR="00000000" w:rsidRDefault="00000000">
            <w:pPr>
              <w:jc w:val="right"/>
            </w:pPr>
            <w:r>
              <w:t>2 003</w:t>
            </w:r>
          </w:p>
        </w:tc>
        <w:tc>
          <w:tcPr>
            <w:tcW w:w="835" w:type="dxa"/>
          </w:tcPr>
          <w:p w:rsidR="00000000" w:rsidRDefault="00000000">
            <w:pPr>
              <w:jc w:val="right"/>
            </w:pPr>
            <w:r>
              <w:t>246</w:t>
            </w:r>
          </w:p>
        </w:tc>
        <w:tc>
          <w:tcPr>
            <w:tcW w:w="835" w:type="dxa"/>
            <w:gridSpan w:val="2"/>
          </w:tcPr>
          <w:p w:rsidR="00000000" w:rsidRDefault="00000000">
            <w:pPr>
              <w:jc w:val="right"/>
            </w:pPr>
            <w:r>
              <w:t>2 249</w:t>
            </w:r>
          </w:p>
        </w:tc>
        <w:tc>
          <w:tcPr>
            <w:tcW w:w="835" w:type="dxa"/>
          </w:tcPr>
          <w:p w:rsidR="00000000" w:rsidRDefault="00000000">
            <w:pPr>
              <w:jc w:val="right"/>
            </w:pPr>
            <w:r>
              <w:t>2 381</w:t>
            </w:r>
          </w:p>
        </w:tc>
        <w:tc>
          <w:tcPr>
            <w:tcW w:w="834" w:type="dxa"/>
          </w:tcPr>
          <w:p w:rsidR="00000000" w:rsidRDefault="00000000">
            <w:pPr>
              <w:jc w:val="right"/>
            </w:pPr>
            <w:r>
              <w:t>292</w:t>
            </w:r>
          </w:p>
        </w:tc>
        <w:tc>
          <w:tcPr>
            <w:tcW w:w="835" w:type="dxa"/>
          </w:tcPr>
          <w:p w:rsidR="00000000" w:rsidRDefault="00000000">
            <w:pPr>
              <w:jc w:val="right"/>
            </w:pPr>
            <w:r>
              <w:t>2 673</w:t>
            </w:r>
          </w:p>
        </w:tc>
        <w:tc>
          <w:tcPr>
            <w:tcW w:w="835" w:type="dxa"/>
          </w:tcPr>
          <w:p w:rsidR="00000000" w:rsidRDefault="00000000">
            <w:pPr>
              <w:jc w:val="right"/>
            </w:pPr>
            <w:r>
              <w:t>2 568</w:t>
            </w:r>
          </w:p>
        </w:tc>
        <w:tc>
          <w:tcPr>
            <w:tcW w:w="835" w:type="dxa"/>
          </w:tcPr>
          <w:p w:rsidR="00000000" w:rsidRDefault="00000000">
            <w:pPr>
              <w:jc w:val="right"/>
            </w:pPr>
            <w:r>
              <w:t>319</w:t>
            </w:r>
          </w:p>
        </w:tc>
        <w:tc>
          <w:tcPr>
            <w:tcW w:w="835" w:type="dxa"/>
          </w:tcPr>
          <w:p w:rsidR="00000000" w:rsidRDefault="00000000">
            <w:pPr>
              <w:jc w:val="right"/>
            </w:pPr>
            <w:r>
              <w:t>2 887</w:t>
            </w:r>
          </w:p>
        </w:tc>
      </w:tr>
      <w:tr w:rsidR="00000000">
        <w:trPr>
          <w:cantSplit/>
        </w:trPr>
        <w:tc>
          <w:tcPr>
            <w:tcW w:w="1898" w:type="dxa"/>
          </w:tcPr>
          <w:p w:rsidR="00000000" w:rsidRDefault="00000000">
            <w:r>
              <w:t>ФЛАШ</w:t>
            </w:r>
          </w:p>
        </w:tc>
        <w:tc>
          <w:tcPr>
            <w:tcW w:w="834" w:type="dxa"/>
          </w:tcPr>
          <w:p w:rsidR="00000000" w:rsidRDefault="00000000">
            <w:pPr>
              <w:jc w:val="right"/>
            </w:pPr>
            <w:r>
              <w:t>6 547</w:t>
            </w:r>
          </w:p>
        </w:tc>
        <w:tc>
          <w:tcPr>
            <w:tcW w:w="835" w:type="dxa"/>
          </w:tcPr>
          <w:p w:rsidR="00000000" w:rsidRDefault="00000000">
            <w:pPr>
              <w:jc w:val="right"/>
            </w:pPr>
            <w:r>
              <w:t>1 740</w:t>
            </w:r>
          </w:p>
        </w:tc>
        <w:tc>
          <w:tcPr>
            <w:tcW w:w="835" w:type="dxa"/>
            <w:gridSpan w:val="2"/>
          </w:tcPr>
          <w:p w:rsidR="00000000" w:rsidRDefault="00000000">
            <w:pPr>
              <w:jc w:val="right"/>
            </w:pPr>
            <w:r>
              <w:t>8 287</w:t>
            </w:r>
          </w:p>
        </w:tc>
        <w:tc>
          <w:tcPr>
            <w:tcW w:w="835" w:type="dxa"/>
          </w:tcPr>
          <w:p w:rsidR="00000000" w:rsidRDefault="00000000">
            <w:pPr>
              <w:jc w:val="right"/>
            </w:pPr>
            <w:r>
              <w:t>8 118</w:t>
            </w:r>
          </w:p>
        </w:tc>
        <w:tc>
          <w:tcPr>
            <w:tcW w:w="834" w:type="dxa"/>
          </w:tcPr>
          <w:p w:rsidR="00000000" w:rsidRDefault="00000000">
            <w:pPr>
              <w:jc w:val="right"/>
            </w:pPr>
            <w:r>
              <w:t>2 157</w:t>
            </w:r>
          </w:p>
        </w:tc>
        <w:tc>
          <w:tcPr>
            <w:tcW w:w="835" w:type="dxa"/>
          </w:tcPr>
          <w:p w:rsidR="00000000" w:rsidRDefault="00000000">
            <w:pPr>
              <w:jc w:val="right"/>
            </w:pPr>
            <w:r>
              <w:t>10 275</w:t>
            </w:r>
          </w:p>
        </w:tc>
        <w:tc>
          <w:tcPr>
            <w:tcW w:w="835" w:type="dxa"/>
          </w:tcPr>
          <w:p w:rsidR="00000000" w:rsidRDefault="00000000">
            <w:pPr>
              <w:jc w:val="right"/>
            </w:pPr>
            <w:r>
              <w:t>8 975</w:t>
            </w:r>
          </w:p>
        </w:tc>
        <w:tc>
          <w:tcPr>
            <w:tcW w:w="835" w:type="dxa"/>
          </w:tcPr>
          <w:p w:rsidR="00000000" w:rsidRDefault="00000000">
            <w:pPr>
              <w:jc w:val="right"/>
            </w:pPr>
            <w:r>
              <w:t>2 339</w:t>
            </w:r>
          </w:p>
        </w:tc>
        <w:tc>
          <w:tcPr>
            <w:tcW w:w="835" w:type="dxa"/>
          </w:tcPr>
          <w:p w:rsidR="00000000" w:rsidRDefault="00000000">
            <w:pPr>
              <w:jc w:val="right"/>
            </w:pPr>
            <w:r>
              <w:t>11 314</w:t>
            </w:r>
          </w:p>
        </w:tc>
      </w:tr>
      <w:tr w:rsidR="00000000">
        <w:trPr>
          <w:cantSplit/>
        </w:trPr>
        <w:tc>
          <w:tcPr>
            <w:tcW w:w="1898" w:type="dxa"/>
          </w:tcPr>
          <w:p w:rsidR="00000000" w:rsidRDefault="00000000">
            <w:r>
              <w:t>ФАСЕГ</w:t>
            </w:r>
          </w:p>
        </w:tc>
        <w:tc>
          <w:tcPr>
            <w:tcW w:w="834" w:type="dxa"/>
          </w:tcPr>
          <w:p w:rsidR="00000000" w:rsidRDefault="00000000">
            <w:pPr>
              <w:jc w:val="right"/>
            </w:pPr>
            <w:r>
              <w:t>4 080</w:t>
            </w:r>
          </w:p>
        </w:tc>
        <w:tc>
          <w:tcPr>
            <w:tcW w:w="835" w:type="dxa"/>
          </w:tcPr>
          <w:p w:rsidR="00000000" w:rsidRDefault="00000000">
            <w:pPr>
              <w:jc w:val="right"/>
            </w:pPr>
            <w:r>
              <w:t>583</w:t>
            </w:r>
          </w:p>
        </w:tc>
        <w:tc>
          <w:tcPr>
            <w:tcW w:w="835" w:type="dxa"/>
            <w:gridSpan w:val="2"/>
          </w:tcPr>
          <w:p w:rsidR="00000000" w:rsidRDefault="00000000">
            <w:pPr>
              <w:jc w:val="right"/>
            </w:pPr>
            <w:r>
              <w:t>4 663</w:t>
            </w:r>
          </w:p>
        </w:tc>
        <w:tc>
          <w:tcPr>
            <w:tcW w:w="835" w:type="dxa"/>
          </w:tcPr>
          <w:p w:rsidR="00000000" w:rsidRDefault="00000000">
            <w:pPr>
              <w:jc w:val="right"/>
            </w:pPr>
            <w:r>
              <w:t>4 526</w:t>
            </w:r>
          </w:p>
        </w:tc>
        <w:tc>
          <w:tcPr>
            <w:tcW w:w="834" w:type="dxa"/>
          </w:tcPr>
          <w:p w:rsidR="00000000" w:rsidRDefault="00000000">
            <w:pPr>
              <w:jc w:val="right"/>
            </w:pPr>
            <w:r>
              <w:t>620</w:t>
            </w:r>
          </w:p>
        </w:tc>
        <w:tc>
          <w:tcPr>
            <w:tcW w:w="835" w:type="dxa"/>
          </w:tcPr>
          <w:p w:rsidR="00000000" w:rsidRDefault="00000000">
            <w:pPr>
              <w:jc w:val="right"/>
            </w:pPr>
            <w:r>
              <w:t>5 146</w:t>
            </w:r>
          </w:p>
        </w:tc>
        <w:tc>
          <w:tcPr>
            <w:tcW w:w="835" w:type="dxa"/>
          </w:tcPr>
          <w:p w:rsidR="00000000" w:rsidRDefault="00000000">
            <w:pPr>
              <w:jc w:val="right"/>
            </w:pPr>
            <w:r>
              <w:t>3 318</w:t>
            </w:r>
          </w:p>
        </w:tc>
        <w:tc>
          <w:tcPr>
            <w:tcW w:w="835" w:type="dxa"/>
          </w:tcPr>
          <w:p w:rsidR="00000000" w:rsidRDefault="00000000">
            <w:pPr>
              <w:jc w:val="right"/>
            </w:pPr>
            <w:r>
              <w:t>278</w:t>
            </w:r>
          </w:p>
        </w:tc>
        <w:tc>
          <w:tcPr>
            <w:tcW w:w="835" w:type="dxa"/>
          </w:tcPr>
          <w:p w:rsidR="00000000" w:rsidRDefault="00000000">
            <w:pPr>
              <w:jc w:val="right"/>
            </w:pPr>
            <w:r>
              <w:t>3 596</w:t>
            </w:r>
          </w:p>
        </w:tc>
      </w:tr>
      <w:tr w:rsidR="00000000">
        <w:trPr>
          <w:cantSplit/>
        </w:trPr>
        <w:tc>
          <w:tcPr>
            <w:tcW w:w="1898" w:type="dxa"/>
          </w:tcPr>
          <w:p w:rsidR="00000000" w:rsidRDefault="00000000">
            <w:r>
              <w:t>ФАДЕСП</w:t>
            </w:r>
          </w:p>
        </w:tc>
        <w:tc>
          <w:tcPr>
            <w:tcW w:w="834" w:type="dxa"/>
          </w:tcPr>
          <w:p w:rsidR="00000000" w:rsidRDefault="00000000">
            <w:pPr>
              <w:jc w:val="right"/>
            </w:pPr>
            <w:r>
              <w:t>4 543</w:t>
            </w:r>
          </w:p>
        </w:tc>
        <w:tc>
          <w:tcPr>
            <w:tcW w:w="835" w:type="dxa"/>
          </w:tcPr>
          <w:p w:rsidR="00000000" w:rsidRDefault="00000000">
            <w:pPr>
              <w:jc w:val="right"/>
            </w:pPr>
            <w:r>
              <w:t>2 005</w:t>
            </w:r>
          </w:p>
        </w:tc>
        <w:tc>
          <w:tcPr>
            <w:tcW w:w="835" w:type="dxa"/>
            <w:gridSpan w:val="2"/>
          </w:tcPr>
          <w:p w:rsidR="00000000" w:rsidRDefault="00000000">
            <w:pPr>
              <w:jc w:val="right"/>
            </w:pPr>
            <w:r>
              <w:t>6 548</w:t>
            </w:r>
          </w:p>
        </w:tc>
        <w:tc>
          <w:tcPr>
            <w:tcW w:w="835" w:type="dxa"/>
          </w:tcPr>
          <w:p w:rsidR="00000000" w:rsidRDefault="00000000">
            <w:pPr>
              <w:jc w:val="right"/>
            </w:pPr>
            <w:r>
              <w:t>5 970</w:t>
            </w:r>
          </w:p>
        </w:tc>
        <w:tc>
          <w:tcPr>
            <w:tcW w:w="834" w:type="dxa"/>
          </w:tcPr>
          <w:p w:rsidR="00000000" w:rsidRDefault="00000000">
            <w:pPr>
              <w:jc w:val="right"/>
            </w:pPr>
            <w:r>
              <w:t>1 443</w:t>
            </w:r>
          </w:p>
        </w:tc>
        <w:tc>
          <w:tcPr>
            <w:tcW w:w="835" w:type="dxa"/>
          </w:tcPr>
          <w:p w:rsidR="00000000" w:rsidRDefault="00000000">
            <w:pPr>
              <w:jc w:val="right"/>
            </w:pPr>
            <w:r>
              <w:t>7 413</w:t>
            </w:r>
          </w:p>
        </w:tc>
        <w:tc>
          <w:tcPr>
            <w:tcW w:w="835" w:type="dxa"/>
          </w:tcPr>
          <w:p w:rsidR="00000000" w:rsidRDefault="00000000">
            <w:pPr>
              <w:jc w:val="right"/>
            </w:pPr>
            <w:r>
              <w:t>5 151</w:t>
            </w:r>
          </w:p>
        </w:tc>
        <w:tc>
          <w:tcPr>
            <w:tcW w:w="835" w:type="dxa"/>
          </w:tcPr>
          <w:p w:rsidR="00000000" w:rsidRDefault="00000000">
            <w:pPr>
              <w:jc w:val="right"/>
            </w:pPr>
            <w:r>
              <w:t>2 109</w:t>
            </w:r>
          </w:p>
        </w:tc>
        <w:tc>
          <w:tcPr>
            <w:tcW w:w="835" w:type="dxa"/>
          </w:tcPr>
          <w:p w:rsidR="00000000" w:rsidRDefault="00000000">
            <w:pPr>
              <w:jc w:val="right"/>
            </w:pPr>
            <w:r>
              <w:t>7 260</w:t>
            </w:r>
          </w:p>
        </w:tc>
      </w:tr>
      <w:tr w:rsidR="00000000">
        <w:trPr>
          <w:cantSplit/>
        </w:trPr>
        <w:tc>
          <w:tcPr>
            <w:tcW w:w="1898" w:type="dxa"/>
          </w:tcPr>
          <w:p w:rsidR="00000000" w:rsidRDefault="00000000">
            <w:r>
              <w:t>ФСА</w:t>
            </w:r>
          </w:p>
        </w:tc>
        <w:tc>
          <w:tcPr>
            <w:tcW w:w="834" w:type="dxa"/>
          </w:tcPr>
          <w:p w:rsidR="00000000" w:rsidRDefault="00000000">
            <w:pPr>
              <w:jc w:val="right"/>
            </w:pPr>
            <w:r>
              <w:t>211</w:t>
            </w:r>
          </w:p>
        </w:tc>
        <w:tc>
          <w:tcPr>
            <w:tcW w:w="835" w:type="dxa"/>
          </w:tcPr>
          <w:p w:rsidR="00000000" w:rsidRDefault="00000000">
            <w:pPr>
              <w:jc w:val="right"/>
            </w:pPr>
            <w:r>
              <w:t>49</w:t>
            </w:r>
          </w:p>
        </w:tc>
        <w:tc>
          <w:tcPr>
            <w:tcW w:w="835" w:type="dxa"/>
            <w:gridSpan w:val="2"/>
          </w:tcPr>
          <w:p w:rsidR="00000000" w:rsidRDefault="00000000">
            <w:pPr>
              <w:jc w:val="right"/>
            </w:pPr>
            <w:r>
              <w:t>260</w:t>
            </w:r>
          </w:p>
        </w:tc>
        <w:tc>
          <w:tcPr>
            <w:tcW w:w="835" w:type="dxa"/>
          </w:tcPr>
          <w:p w:rsidR="00000000" w:rsidRDefault="00000000">
            <w:pPr>
              <w:jc w:val="right"/>
            </w:pPr>
            <w:r>
              <w:t>208</w:t>
            </w:r>
          </w:p>
        </w:tc>
        <w:tc>
          <w:tcPr>
            <w:tcW w:w="834" w:type="dxa"/>
          </w:tcPr>
          <w:p w:rsidR="00000000" w:rsidRDefault="00000000">
            <w:pPr>
              <w:jc w:val="right"/>
            </w:pPr>
            <w:r>
              <w:t>51</w:t>
            </w:r>
          </w:p>
        </w:tc>
        <w:tc>
          <w:tcPr>
            <w:tcW w:w="835" w:type="dxa"/>
          </w:tcPr>
          <w:p w:rsidR="00000000" w:rsidRDefault="00000000">
            <w:pPr>
              <w:jc w:val="right"/>
            </w:pPr>
            <w:r>
              <w:t>259</w:t>
            </w:r>
          </w:p>
        </w:tc>
        <w:tc>
          <w:tcPr>
            <w:tcW w:w="835" w:type="dxa"/>
          </w:tcPr>
          <w:p w:rsidR="00000000" w:rsidRDefault="00000000">
            <w:pPr>
              <w:jc w:val="right"/>
            </w:pPr>
            <w:r>
              <w:t>219</w:t>
            </w:r>
          </w:p>
        </w:tc>
        <w:tc>
          <w:tcPr>
            <w:tcW w:w="835" w:type="dxa"/>
          </w:tcPr>
          <w:p w:rsidR="00000000" w:rsidRDefault="00000000">
            <w:pPr>
              <w:jc w:val="right"/>
            </w:pPr>
            <w:r>
              <w:t>65</w:t>
            </w:r>
          </w:p>
        </w:tc>
        <w:tc>
          <w:tcPr>
            <w:tcW w:w="835" w:type="dxa"/>
          </w:tcPr>
          <w:p w:rsidR="00000000" w:rsidRDefault="00000000">
            <w:pPr>
              <w:jc w:val="right"/>
            </w:pPr>
            <w:r>
              <w:t>284</w:t>
            </w:r>
          </w:p>
        </w:tc>
      </w:tr>
      <w:tr w:rsidR="00000000">
        <w:trPr>
          <w:cantSplit/>
        </w:trPr>
        <w:tc>
          <w:tcPr>
            <w:tcW w:w="1898" w:type="dxa"/>
          </w:tcPr>
          <w:p w:rsidR="00000000" w:rsidRDefault="00000000">
            <w:proofErr w:type="spellStart"/>
            <w:r>
              <w:t>ЕПАК</w:t>
            </w:r>
            <w:proofErr w:type="spellEnd"/>
          </w:p>
        </w:tc>
        <w:tc>
          <w:tcPr>
            <w:tcW w:w="834" w:type="dxa"/>
          </w:tcPr>
          <w:p w:rsidR="00000000" w:rsidRDefault="00000000">
            <w:pPr>
              <w:jc w:val="right"/>
            </w:pPr>
            <w:r>
              <w:t>1 006</w:t>
            </w:r>
          </w:p>
        </w:tc>
        <w:tc>
          <w:tcPr>
            <w:tcW w:w="835" w:type="dxa"/>
          </w:tcPr>
          <w:p w:rsidR="00000000" w:rsidRDefault="00000000">
            <w:pPr>
              <w:jc w:val="right"/>
            </w:pPr>
            <w:r>
              <w:t>203</w:t>
            </w:r>
          </w:p>
        </w:tc>
        <w:tc>
          <w:tcPr>
            <w:tcW w:w="835" w:type="dxa"/>
            <w:gridSpan w:val="2"/>
          </w:tcPr>
          <w:p w:rsidR="00000000" w:rsidRDefault="00000000">
            <w:pPr>
              <w:jc w:val="right"/>
            </w:pPr>
            <w:r>
              <w:t>1 209</w:t>
            </w:r>
          </w:p>
        </w:tc>
        <w:tc>
          <w:tcPr>
            <w:tcW w:w="835" w:type="dxa"/>
          </w:tcPr>
          <w:p w:rsidR="00000000" w:rsidRDefault="00000000">
            <w:pPr>
              <w:jc w:val="right"/>
            </w:pPr>
            <w:r>
              <w:t>579</w:t>
            </w:r>
          </w:p>
        </w:tc>
        <w:tc>
          <w:tcPr>
            <w:tcW w:w="834" w:type="dxa"/>
          </w:tcPr>
          <w:p w:rsidR="00000000" w:rsidRDefault="00000000">
            <w:pPr>
              <w:jc w:val="right"/>
            </w:pPr>
            <w:r>
              <w:t>140</w:t>
            </w:r>
          </w:p>
        </w:tc>
        <w:tc>
          <w:tcPr>
            <w:tcW w:w="835" w:type="dxa"/>
          </w:tcPr>
          <w:p w:rsidR="00000000" w:rsidRDefault="00000000">
            <w:pPr>
              <w:jc w:val="right"/>
            </w:pPr>
            <w:r>
              <w:t>719</w:t>
            </w:r>
          </w:p>
        </w:tc>
        <w:tc>
          <w:tcPr>
            <w:tcW w:w="835" w:type="dxa"/>
          </w:tcPr>
          <w:p w:rsidR="00000000" w:rsidRDefault="00000000">
            <w:pPr>
              <w:jc w:val="right"/>
            </w:pPr>
            <w:r>
              <w:t>828</w:t>
            </w:r>
          </w:p>
        </w:tc>
        <w:tc>
          <w:tcPr>
            <w:tcW w:w="835" w:type="dxa"/>
          </w:tcPr>
          <w:p w:rsidR="00000000" w:rsidRDefault="00000000">
            <w:pPr>
              <w:jc w:val="right"/>
            </w:pPr>
            <w:r>
              <w:t>333</w:t>
            </w:r>
          </w:p>
        </w:tc>
        <w:tc>
          <w:tcPr>
            <w:tcW w:w="835" w:type="dxa"/>
          </w:tcPr>
          <w:p w:rsidR="00000000" w:rsidRDefault="00000000">
            <w:pPr>
              <w:jc w:val="right"/>
            </w:pPr>
            <w:r>
              <w:t>1 161</w:t>
            </w:r>
          </w:p>
        </w:tc>
      </w:tr>
      <w:tr w:rsidR="00000000">
        <w:trPr>
          <w:cantSplit/>
        </w:trPr>
        <w:tc>
          <w:tcPr>
            <w:tcW w:w="1898" w:type="dxa"/>
          </w:tcPr>
          <w:p w:rsidR="00000000" w:rsidRDefault="00000000">
            <w:proofErr w:type="spellStart"/>
            <w:r>
              <w:t>ЕНАМ</w:t>
            </w:r>
            <w:proofErr w:type="spellEnd"/>
          </w:p>
        </w:tc>
        <w:tc>
          <w:tcPr>
            <w:tcW w:w="834" w:type="dxa"/>
          </w:tcPr>
          <w:p w:rsidR="00000000" w:rsidRDefault="00000000">
            <w:pPr>
              <w:jc w:val="right"/>
            </w:pPr>
            <w:r>
              <w:t>359</w:t>
            </w:r>
          </w:p>
        </w:tc>
        <w:tc>
          <w:tcPr>
            <w:tcW w:w="835" w:type="dxa"/>
          </w:tcPr>
          <w:p w:rsidR="00000000" w:rsidRDefault="00000000">
            <w:pPr>
              <w:jc w:val="right"/>
            </w:pPr>
            <w:r>
              <w:t>288</w:t>
            </w:r>
          </w:p>
        </w:tc>
        <w:tc>
          <w:tcPr>
            <w:tcW w:w="835" w:type="dxa"/>
            <w:gridSpan w:val="2"/>
          </w:tcPr>
          <w:p w:rsidR="00000000" w:rsidRDefault="00000000">
            <w:pPr>
              <w:jc w:val="right"/>
            </w:pPr>
            <w:r>
              <w:t>647</w:t>
            </w:r>
          </w:p>
        </w:tc>
        <w:tc>
          <w:tcPr>
            <w:tcW w:w="835" w:type="dxa"/>
          </w:tcPr>
          <w:p w:rsidR="00000000" w:rsidRDefault="00000000">
            <w:pPr>
              <w:jc w:val="right"/>
            </w:pPr>
            <w:r>
              <w:t>386</w:t>
            </w:r>
          </w:p>
        </w:tc>
        <w:tc>
          <w:tcPr>
            <w:tcW w:w="834" w:type="dxa"/>
          </w:tcPr>
          <w:p w:rsidR="00000000" w:rsidRDefault="00000000">
            <w:pPr>
              <w:jc w:val="right"/>
            </w:pPr>
            <w:r>
              <w:t>309</w:t>
            </w:r>
          </w:p>
        </w:tc>
        <w:tc>
          <w:tcPr>
            <w:tcW w:w="835" w:type="dxa"/>
          </w:tcPr>
          <w:p w:rsidR="00000000" w:rsidRDefault="00000000">
            <w:pPr>
              <w:jc w:val="right"/>
            </w:pPr>
            <w:r>
              <w:t>695</w:t>
            </w:r>
          </w:p>
        </w:tc>
        <w:tc>
          <w:tcPr>
            <w:tcW w:w="835" w:type="dxa"/>
          </w:tcPr>
          <w:p w:rsidR="00000000" w:rsidRDefault="00000000">
            <w:pPr>
              <w:jc w:val="right"/>
            </w:pPr>
            <w:r>
              <w:t>618</w:t>
            </w:r>
          </w:p>
        </w:tc>
        <w:tc>
          <w:tcPr>
            <w:tcW w:w="835" w:type="dxa"/>
          </w:tcPr>
          <w:p w:rsidR="00000000" w:rsidRDefault="00000000">
            <w:pPr>
              <w:jc w:val="right"/>
            </w:pPr>
            <w:r>
              <w:t>553</w:t>
            </w:r>
          </w:p>
        </w:tc>
        <w:tc>
          <w:tcPr>
            <w:tcW w:w="835" w:type="dxa"/>
          </w:tcPr>
          <w:p w:rsidR="00000000" w:rsidRDefault="00000000">
            <w:pPr>
              <w:jc w:val="right"/>
            </w:pPr>
            <w:r>
              <w:t>1 171</w:t>
            </w:r>
          </w:p>
        </w:tc>
      </w:tr>
      <w:tr w:rsidR="00000000">
        <w:trPr>
          <w:cantSplit/>
        </w:trPr>
        <w:tc>
          <w:tcPr>
            <w:tcW w:w="1898" w:type="dxa"/>
          </w:tcPr>
          <w:p w:rsidR="00000000" w:rsidRDefault="00000000">
            <w:r>
              <w:t>ИЛАКИ</w:t>
            </w:r>
          </w:p>
        </w:tc>
        <w:tc>
          <w:tcPr>
            <w:tcW w:w="834" w:type="dxa"/>
          </w:tcPr>
          <w:p w:rsidR="00000000" w:rsidRDefault="00000000">
            <w:pPr>
              <w:jc w:val="right"/>
            </w:pPr>
            <w:r>
              <w:t>134</w:t>
            </w:r>
          </w:p>
        </w:tc>
        <w:tc>
          <w:tcPr>
            <w:tcW w:w="835" w:type="dxa"/>
          </w:tcPr>
          <w:p w:rsidR="00000000" w:rsidRDefault="00000000">
            <w:pPr>
              <w:jc w:val="right"/>
            </w:pPr>
            <w:r>
              <w:t>7</w:t>
            </w:r>
          </w:p>
        </w:tc>
        <w:tc>
          <w:tcPr>
            <w:tcW w:w="835" w:type="dxa"/>
            <w:gridSpan w:val="2"/>
          </w:tcPr>
          <w:p w:rsidR="00000000" w:rsidRDefault="00000000">
            <w:pPr>
              <w:jc w:val="right"/>
            </w:pPr>
            <w:r>
              <w:t>141</w:t>
            </w:r>
          </w:p>
        </w:tc>
        <w:tc>
          <w:tcPr>
            <w:tcW w:w="835" w:type="dxa"/>
          </w:tcPr>
          <w:p w:rsidR="00000000" w:rsidRDefault="00000000">
            <w:pPr>
              <w:jc w:val="right"/>
            </w:pPr>
            <w:r>
              <w:t>133</w:t>
            </w:r>
          </w:p>
        </w:tc>
        <w:tc>
          <w:tcPr>
            <w:tcW w:w="834" w:type="dxa"/>
          </w:tcPr>
          <w:p w:rsidR="00000000" w:rsidRDefault="00000000">
            <w:pPr>
              <w:jc w:val="right"/>
            </w:pPr>
            <w:r>
              <w:t>6</w:t>
            </w:r>
          </w:p>
        </w:tc>
        <w:tc>
          <w:tcPr>
            <w:tcW w:w="835" w:type="dxa"/>
          </w:tcPr>
          <w:p w:rsidR="00000000" w:rsidRDefault="00000000">
            <w:pPr>
              <w:jc w:val="right"/>
            </w:pPr>
            <w:r>
              <w:t>139</w:t>
            </w:r>
          </w:p>
        </w:tc>
        <w:tc>
          <w:tcPr>
            <w:tcW w:w="835" w:type="dxa"/>
          </w:tcPr>
          <w:p w:rsidR="00000000" w:rsidRDefault="00000000">
            <w:pPr>
              <w:jc w:val="right"/>
            </w:pPr>
            <w:r>
              <w:t>181</w:t>
            </w:r>
          </w:p>
        </w:tc>
        <w:tc>
          <w:tcPr>
            <w:tcW w:w="835" w:type="dxa"/>
          </w:tcPr>
          <w:p w:rsidR="00000000" w:rsidRDefault="00000000">
            <w:pPr>
              <w:jc w:val="right"/>
            </w:pPr>
            <w:r>
              <w:t>10</w:t>
            </w:r>
          </w:p>
        </w:tc>
        <w:tc>
          <w:tcPr>
            <w:tcW w:w="835" w:type="dxa"/>
          </w:tcPr>
          <w:p w:rsidR="00000000" w:rsidRDefault="00000000">
            <w:pPr>
              <w:jc w:val="right"/>
            </w:pPr>
            <w:r>
              <w:t>191</w:t>
            </w:r>
          </w:p>
        </w:tc>
      </w:tr>
      <w:tr w:rsidR="00000000">
        <w:trPr>
          <w:cantSplit/>
        </w:trPr>
        <w:tc>
          <w:tcPr>
            <w:tcW w:w="1898" w:type="dxa"/>
          </w:tcPr>
          <w:p w:rsidR="00000000" w:rsidRDefault="00000000">
            <w:proofErr w:type="spellStart"/>
            <w:r>
              <w:t>ФСС</w:t>
            </w:r>
            <w:proofErr w:type="spellEnd"/>
          </w:p>
        </w:tc>
        <w:tc>
          <w:tcPr>
            <w:tcW w:w="834" w:type="dxa"/>
          </w:tcPr>
          <w:p w:rsidR="00000000" w:rsidRDefault="00000000">
            <w:pPr>
              <w:jc w:val="right"/>
            </w:pPr>
            <w:r>
              <w:t>472</w:t>
            </w:r>
          </w:p>
        </w:tc>
        <w:tc>
          <w:tcPr>
            <w:tcW w:w="835" w:type="dxa"/>
          </w:tcPr>
          <w:p w:rsidR="00000000" w:rsidRDefault="00000000">
            <w:pPr>
              <w:jc w:val="right"/>
            </w:pPr>
            <w:r>
              <w:t>212</w:t>
            </w:r>
          </w:p>
        </w:tc>
        <w:tc>
          <w:tcPr>
            <w:tcW w:w="835" w:type="dxa"/>
            <w:gridSpan w:val="2"/>
          </w:tcPr>
          <w:p w:rsidR="00000000" w:rsidRDefault="00000000">
            <w:pPr>
              <w:jc w:val="right"/>
            </w:pPr>
            <w:r>
              <w:t>684</w:t>
            </w:r>
          </w:p>
        </w:tc>
        <w:tc>
          <w:tcPr>
            <w:tcW w:w="835" w:type="dxa"/>
          </w:tcPr>
          <w:p w:rsidR="00000000" w:rsidRDefault="00000000">
            <w:pPr>
              <w:jc w:val="right"/>
            </w:pPr>
            <w:r>
              <w:t>553</w:t>
            </w:r>
          </w:p>
        </w:tc>
        <w:tc>
          <w:tcPr>
            <w:tcW w:w="834" w:type="dxa"/>
          </w:tcPr>
          <w:p w:rsidR="00000000" w:rsidRDefault="00000000">
            <w:pPr>
              <w:jc w:val="right"/>
            </w:pPr>
            <w:r>
              <w:t>285</w:t>
            </w:r>
          </w:p>
        </w:tc>
        <w:tc>
          <w:tcPr>
            <w:tcW w:w="835" w:type="dxa"/>
          </w:tcPr>
          <w:p w:rsidR="00000000" w:rsidRDefault="00000000">
            <w:pPr>
              <w:jc w:val="right"/>
            </w:pPr>
            <w:r>
              <w:t>838</w:t>
            </w:r>
          </w:p>
        </w:tc>
        <w:tc>
          <w:tcPr>
            <w:tcW w:w="835" w:type="dxa"/>
          </w:tcPr>
          <w:p w:rsidR="00000000" w:rsidRDefault="00000000">
            <w:pPr>
              <w:jc w:val="right"/>
            </w:pPr>
            <w:r>
              <w:t>568</w:t>
            </w:r>
          </w:p>
        </w:tc>
        <w:tc>
          <w:tcPr>
            <w:tcW w:w="835" w:type="dxa"/>
          </w:tcPr>
          <w:p w:rsidR="00000000" w:rsidRDefault="00000000">
            <w:pPr>
              <w:jc w:val="right"/>
            </w:pPr>
            <w:r>
              <w:t>302</w:t>
            </w:r>
          </w:p>
        </w:tc>
        <w:tc>
          <w:tcPr>
            <w:tcW w:w="835" w:type="dxa"/>
          </w:tcPr>
          <w:p w:rsidR="00000000" w:rsidRDefault="00000000">
            <w:pPr>
              <w:jc w:val="right"/>
            </w:pPr>
            <w:r>
              <w:t>870</w:t>
            </w:r>
          </w:p>
        </w:tc>
      </w:tr>
      <w:tr w:rsidR="00000000">
        <w:trPr>
          <w:cantSplit/>
        </w:trPr>
        <w:tc>
          <w:tcPr>
            <w:tcW w:w="1898" w:type="dxa"/>
          </w:tcPr>
          <w:p w:rsidR="00000000" w:rsidRDefault="00000000">
            <w:proofErr w:type="spellStart"/>
            <w:r>
              <w:t>ЭСАС</w:t>
            </w:r>
            <w:proofErr w:type="spellEnd"/>
          </w:p>
        </w:tc>
        <w:tc>
          <w:tcPr>
            <w:tcW w:w="834" w:type="dxa"/>
          </w:tcPr>
          <w:p w:rsidR="00000000" w:rsidRDefault="00000000">
            <w:pPr>
              <w:jc w:val="right"/>
            </w:pPr>
            <w:r>
              <w:t>27</w:t>
            </w:r>
          </w:p>
        </w:tc>
        <w:tc>
          <w:tcPr>
            <w:tcW w:w="835" w:type="dxa"/>
          </w:tcPr>
          <w:p w:rsidR="00000000" w:rsidRDefault="00000000">
            <w:pPr>
              <w:jc w:val="right"/>
            </w:pPr>
            <w:r>
              <w:t>42</w:t>
            </w:r>
          </w:p>
        </w:tc>
        <w:tc>
          <w:tcPr>
            <w:tcW w:w="835" w:type="dxa"/>
            <w:gridSpan w:val="2"/>
          </w:tcPr>
          <w:p w:rsidR="00000000" w:rsidRDefault="00000000">
            <w:pPr>
              <w:jc w:val="right"/>
            </w:pPr>
            <w:r>
              <w:t>69</w:t>
            </w:r>
          </w:p>
        </w:tc>
        <w:tc>
          <w:tcPr>
            <w:tcW w:w="835" w:type="dxa"/>
          </w:tcPr>
          <w:p w:rsidR="00000000" w:rsidRDefault="00000000">
            <w:pPr>
              <w:jc w:val="right"/>
            </w:pPr>
            <w:r>
              <w:t>24</w:t>
            </w:r>
          </w:p>
        </w:tc>
        <w:tc>
          <w:tcPr>
            <w:tcW w:w="834" w:type="dxa"/>
          </w:tcPr>
          <w:p w:rsidR="00000000" w:rsidRDefault="00000000">
            <w:pPr>
              <w:jc w:val="right"/>
            </w:pPr>
            <w:r>
              <w:t>36</w:t>
            </w:r>
          </w:p>
        </w:tc>
        <w:tc>
          <w:tcPr>
            <w:tcW w:w="835" w:type="dxa"/>
          </w:tcPr>
          <w:p w:rsidR="00000000" w:rsidRDefault="00000000">
            <w:pPr>
              <w:jc w:val="right"/>
            </w:pPr>
            <w:r>
              <w:t>60</w:t>
            </w:r>
          </w:p>
        </w:tc>
        <w:tc>
          <w:tcPr>
            <w:tcW w:w="835" w:type="dxa"/>
          </w:tcPr>
          <w:p w:rsidR="00000000" w:rsidRDefault="00000000">
            <w:pPr>
              <w:jc w:val="right"/>
            </w:pPr>
            <w:r>
              <w:t>23</w:t>
            </w:r>
          </w:p>
        </w:tc>
        <w:tc>
          <w:tcPr>
            <w:tcW w:w="835" w:type="dxa"/>
          </w:tcPr>
          <w:p w:rsidR="00000000" w:rsidRDefault="00000000">
            <w:pPr>
              <w:jc w:val="right"/>
            </w:pPr>
            <w:r>
              <w:t>34</w:t>
            </w:r>
          </w:p>
        </w:tc>
        <w:tc>
          <w:tcPr>
            <w:tcW w:w="835" w:type="dxa"/>
          </w:tcPr>
          <w:p w:rsidR="00000000" w:rsidRDefault="00000000">
            <w:pPr>
              <w:jc w:val="right"/>
            </w:pPr>
            <w:r>
              <w:t>57</w:t>
            </w:r>
          </w:p>
        </w:tc>
      </w:tr>
      <w:tr w:rsidR="00000000">
        <w:trPr>
          <w:cantSplit/>
        </w:trPr>
        <w:tc>
          <w:tcPr>
            <w:tcW w:w="1898" w:type="dxa"/>
          </w:tcPr>
          <w:p w:rsidR="00000000" w:rsidRDefault="00000000">
            <w:proofErr w:type="spellStart"/>
            <w:r>
              <w:t>ЭНЕАМ</w:t>
            </w:r>
            <w:proofErr w:type="spellEnd"/>
          </w:p>
        </w:tc>
        <w:tc>
          <w:tcPr>
            <w:tcW w:w="834" w:type="dxa"/>
          </w:tcPr>
          <w:p w:rsidR="00000000" w:rsidRDefault="00000000">
            <w:pPr>
              <w:jc w:val="right"/>
            </w:pPr>
            <w:r>
              <w:t>608</w:t>
            </w:r>
          </w:p>
        </w:tc>
        <w:tc>
          <w:tcPr>
            <w:tcW w:w="835" w:type="dxa"/>
          </w:tcPr>
          <w:p w:rsidR="00000000" w:rsidRDefault="00000000">
            <w:pPr>
              <w:jc w:val="right"/>
            </w:pPr>
            <w:r>
              <w:t>345</w:t>
            </w:r>
          </w:p>
        </w:tc>
        <w:tc>
          <w:tcPr>
            <w:tcW w:w="835" w:type="dxa"/>
            <w:gridSpan w:val="2"/>
          </w:tcPr>
          <w:p w:rsidR="00000000" w:rsidRDefault="00000000">
            <w:pPr>
              <w:jc w:val="right"/>
            </w:pPr>
            <w:r>
              <w:t>953</w:t>
            </w:r>
          </w:p>
        </w:tc>
        <w:tc>
          <w:tcPr>
            <w:tcW w:w="835" w:type="dxa"/>
          </w:tcPr>
          <w:p w:rsidR="00000000" w:rsidRDefault="00000000">
            <w:pPr>
              <w:jc w:val="right"/>
            </w:pPr>
            <w:r>
              <w:t>690</w:t>
            </w:r>
          </w:p>
        </w:tc>
        <w:tc>
          <w:tcPr>
            <w:tcW w:w="834" w:type="dxa"/>
          </w:tcPr>
          <w:p w:rsidR="00000000" w:rsidRDefault="00000000">
            <w:pPr>
              <w:jc w:val="right"/>
            </w:pPr>
            <w:r>
              <w:t>309</w:t>
            </w:r>
          </w:p>
        </w:tc>
        <w:tc>
          <w:tcPr>
            <w:tcW w:w="835" w:type="dxa"/>
          </w:tcPr>
          <w:p w:rsidR="00000000" w:rsidRDefault="00000000">
            <w:pPr>
              <w:jc w:val="right"/>
            </w:pPr>
            <w:r>
              <w:t>999</w:t>
            </w:r>
          </w:p>
        </w:tc>
        <w:tc>
          <w:tcPr>
            <w:tcW w:w="835" w:type="dxa"/>
          </w:tcPr>
          <w:p w:rsidR="00000000" w:rsidRDefault="00000000">
            <w:pPr>
              <w:jc w:val="right"/>
            </w:pPr>
            <w:r>
              <w:t>1 348</w:t>
            </w:r>
          </w:p>
        </w:tc>
        <w:tc>
          <w:tcPr>
            <w:tcW w:w="835" w:type="dxa"/>
          </w:tcPr>
          <w:p w:rsidR="00000000" w:rsidRDefault="00000000">
            <w:pPr>
              <w:jc w:val="right"/>
            </w:pPr>
            <w:r>
              <w:t>250</w:t>
            </w:r>
          </w:p>
        </w:tc>
        <w:tc>
          <w:tcPr>
            <w:tcW w:w="835" w:type="dxa"/>
          </w:tcPr>
          <w:p w:rsidR="00000000" w:rsidRDefault="00000000">
            <w:pPr>
              <w:jc w:val="right"/>
            </w:pPr>
            <w:r>
              <w:t>1 598</w:t>
            </w:r>
          </w:p>
        </w:tc>
      </w:tr>
      <w:tr w:rsidR="00000000">
        <w:trPr>
          <w:cantSplit/>
        </w:trPr>
        <w:tc>
          <w:tcPr>
            <w:tcW w:w="1898" w:type="dxa"/>
          </w:tcPr>
          <w:p w:rsidR="00000000" w:rsidRDefault="00000000">
            <w:proofErr w:type="spellStart"/>
            <w:r>
              <w:t>КЕБЕЛАЕ</w:t>
            </w:r>
            <w:proofErr w:type="spellEnd"/>
          </w:p>
        </w:tc>
        <w:tc>
          <w:tcPr>
            <w:tcW w:w="834" w:type="dxa"/>
          </w:tcPr>
          <w:p w:rsidR="00000000" w:rsidRDefault="00000000">
            <w:pPr>
              <w:jc w:val="right"/>
            </w:pPr>
            <w:r>
              <w:t>ДО*</w:t>
            </w:r>
          </w:p>
        </w:tc>
        <w:tc>
          <w:tcPr>
            <w:tcW w:w="835" w:type="dxa"/>
          </w:tcPr>
          <w:p w:rsidR="00000000" w:rsidRDefault="00000000">
            <w:pPr>
              <w:jc w:val="right"/>
            </w:pPr>
            <w:r>
              <w:t>ДО</w:t>
            </w:r>
          </w:p>
        </w:tc>
        <w:tc>
          <w:tcPr>
            <w:tcW w:w="835" w:type="dxa"/>
            <w:gridSpan w:val="2"/>
          </w:tcPr>
          <w:p w:rsidR="00000000" w:rsidRDefault="00000000">
            <w:pPr>
              <w:jc w:val="right"/>
            </w:pPr>
            <w:r>
              <w:t>ДО</w:t>
            </w:r>
          </w:p>
        </w:tc>
        <w:tc>
          <w:tcPr>
            <w:tcW w:w="835" w:type="dxa"/>
          </w:tcPr>
          <w:p w:rsidR="00000000" w:rsidRDefault="00000000">
            <w:pPr>
              <w:jc w:val="right"/>
            </w:pPr>
            <w:r>
              <w:t>ДО</w:t>
            </w:r>
          </w:p>
        </w:tc>
        <w:tc>
          <w:tcPr>
            <w:tcW w:w="834" w:type="dxa"/>
          </w:tcPr>
          <w:p w:rsidR="00000000" w:rsidRDefault="00000000">
            <w:pPr>
              <w:jc w:val="right"/>
            </w:pPr>
            <w:r>
              <w:t>ДО</w:t>
            </w:r>
          </w:p>
        </w:tc>
        <w:tc>
          <w:tcPr>
            <w:tcW w:w="835" w:type="dxa"/>
          </w:tcPr>
          <w:p w:rsidR="00000000" w:rsidRDefault="00000000">
            <w:pPr>
              <w:jc w:val="right"/>
            </w:pPr>
            <w:r>
              <w:t>ДО</w:t>
            </w:r>
          </w:p>
        </w:tc>
        <w:tc>
          <w:tcPr>
            <w:tcW w:w="835" w:type="dxa"/>
          </w:tcPr>
          <w:p w:rsidR="00000000" w:rsidRDefault="00000000">
            <w:pPr>
              <w:jc w:val="right"/>
            </w:pPr>
            <w:r>
              <w:t>ДО</w:t>
            </w:r>
          </w:p>
        </w:tc>
        <w:tc>
          <w:tcPr>
            <w:tcW w:w="835" w:type="dxa"/>
          </w:tcPr>
          <w:p w:rsidR="00000000" w:rsidRDefault="00000000">
            <w:pPr>
              <w:jc w:val="right"/>
            </w:pPr>
            <w:r>
              <w:t>ДО</w:t>
            </w:r>
          </w:p>
        </w:tc>
        <w:tc>
          <w:tcPr>
            <w:tcW w:w="835" w:type="dxa"/>
          </w:tcPr>
          <w:p w:rsidR="00000000" w:rsidRDefault="00000000">
            <w:pPr>
              <w:jc w:val="right"/>
            </w:pPr>
            <w:r>
              <w:t>ДО</w:t>
            </w:r>
          </w:p>
        </w:tc>
      </w:tr>
      <w:tr w:rsidR="00000000">
        <w:trPr>
          <w:cantSplit/>
        </w:trPr>
        <w:tc>
          <w:tcPr>
            <w:tcW w:w="1898" w:type="dxa"/>
          </w:tcPr>
          <w:p w:rsidR="00000000" w:rsidRDefault="00000000">
            <w:proofErr w:type="spellStart"/>
            <w:r>
              <w:t>ИУТ-ЛОКОССА</w:t>
            </w:r>
            <w:proofErr w:type="spellEnd"/>
          </w:p>
        </w:tc>
        <w:tc>
          <w:tcPr>
            <w:tcW w:w="834" w:type="dxa"/>
          </w:tcPr>
          <w:p w:rsidR="00000000" w:rsidRDefault="00000000">
            <w:pPr>
              <w:jc w:val="right"/>
            </w:pPr>
            <w:r>
              <w:t>0</w:t>
            </w:r>
          </w:p>
        </w:tc>
        <w:tc>
          <w:tcPr>
            <w:tcW w:w="835" w:type="dxa"/>
          </w:tcPr>
          <w:p w:rsidR="00000000" w:rsidRDefault="00000000">
            <w:pPr>
              <w:jc w:val="right"/>
            </w:pPr>
            <w:r>
              <w:t>0</w:t>
            </w:r>
          </w:p>
        </w:tc>
        <w:tc>
          <w:tcPr>
            <w:tcW w:w="835" w:type="dxa"/>
            <w:gridSpan w:val="2"/>
          </w:tcPr>
          <w:p w:rsidR="00000000" w:rsidRDefault="00000000">
            <w:pPr>
              <w:jc w:val="right"/>
            </w:pPr>
            <w:r>
              <w:t>0</w:t>
            </w:r>
          </w:p>
        </w:tc>
        <w:tc>
          <w:tcPr>
            <w:tcW w:w="835" w:type="dxa"/>
          </w:tcPr>
          <w:p w:rsidR="00000000" w:rsidRDefault="00000000">
            <w:pPr>
              <w:jc w:val="right"/>
            </w:pPr>
            <w:r>
              <w:t>400</w:t>
            </w:r>
          </w:p>
        </w:tc>
        <w:tc>
          <w:tcPr>
            <w:tcW w:w="834" w:type="dxa"/>
          </w:tcPr>
          <w:p w:rsidR="00000000" w:rsidRDefault="00000000">
            <w:pPr>
              <w:jc w:val="right"/>
            </w:pPr>
            <w:r>
              <w:t>24</w:t>
            </w:r>
          </w:p>
        </w:tc>
        <w:tc>
          <w:tcPr>
            <w:tcW w:w="835" w:type="dxa"/>
          </w:tcPr>
          <w:p w:rsidR="00000000" w:rsidRDefault="00000000">
            <w:pPr>
              <w:jc w:val="right"/>
            </w:pPr>
            <w:r>
              <w:t>424</w:t>
            </w:r>
          </w:p>
        </w:tc>
        <w:tc>
          <w:tcPr>
            <w:tcW w:w="835" w:type="dxa"/>
          </w:tcPr>
          <w:p w:rsidR="00000000" w:rsidRDefault="00000000">
            <w:pPr>
              <w:jc w:val="right"/>
            </w:pPr>
            <w:r>
              <w:t>419</w:t>
            </w:r>
          </w:p>
        </w:tc>
        <w:tc>
          <w:tcPr>
            <w:tcW w:w="835" w:type="dxa"/>
          </w:tcPr>
          <w:p w:rsidR="00000000" w:rsidRDefault="00000000">
            <w:pPr>
              <w:jc w:val="right"/>
            </w:pPr>
            <w:r>
              <w:t>28</w:t>
            </w:r>
          </w:p>
        </w:tc>
        <w:tc>
          <w:tcPr>
            <w:tcW w:w="835" w:type="dxa"/>
          </w:tcPr>
          <w:p w:rsidR="00000000" w:rsidRDefault="00000000">
            <w:pPr>
              <w:jc w:val="right"/>
            </w:pPr>
            <w:r>
              <w:t>447</w:t>
            </w:r>
          </w:p>
        </w:tc>
      </w:tr>
      <w:tr w:rsidR="00000000">
        <w:trPr>
          <w:cantSplit/>
        </w:trPr>
        <w:tc>
          <w:tcPr>
            <w:tcW w:w="1898" w:type="dxa"/>
          </w:tcPr>
          <w:p w:rsidR="00000000" w:rsidRDefault="00000000">
            <w:proofErr w:type="spellStart"/>
            <w:r>
              <w:t>ИРСП</w:t>
            </w:r>
            <w:proofErr w:type="spellEnd"/>
          </w:p>
        </w:tc>
        <w:tc>
          <w:tcPr>
            <w:tcW w:w="834" w:type="dxa"/>
          </w:tcPr>
          <w:p w:rsidR="00000000" w:rsidRDefault="00000000">
            <w:pPr>
              <w:jc w:val="right"/>
            </w:pPr>
            <w:r>
              <w:t>39</w:t>
            </w:r>
          </w:p>
        </w:tc>
        <w:tc>
          <w:tcPr>
            <w:tcW w:w="835" w:type="dxa"/>
          </w:tcPr>
          <w:p w:rsidR="00000000" w:rsidRDefault="00000000">
            <w:pPr>
              <w:jc w:val="right"/>
            </w:pPr>
            <w:r>
              <w:t>9</w:t>
            </w:r>
          </w:p>
        </w:tc>
        <w:tc>
          <w:tcPr>
            <w:tcW w:w="835" w:type="dxa"/>
            <w:gridSpan w:val="2"/>
          </w:tcPr>
          <w:p w:rsidR="00000000" w:rsidRDefault="00000000">
            <w:pPr>
              <w:jc w:val="right"/>
            </w:pPr>
            <w:r>
              <w:t>48</w:t>
            </w:r>
          </w:p>
        </w:tc>
        <w:tc>
          <w:tcPr>
            <w:tcW w:w="835" w:type="dxa"/>
          </w:tcPr>
          <w:p w:rsidR="00000000" w:rsidRDefault="00000000">
            <w:pPr>
              <w:jc w:val="right"/>
            </w:pPr>
            <w:r>
              <w:t>24</w:t>
            </w:r>
          </w:p>
        </w:tc>
        <w:tc>
          <w:tcPr>
            <w:tcW w:w="834" w:type="dxa"/>
          </w:tcPr>
          <w:p w:rsidR="00000000" w:rsidRDefault="00000000">
            <w:pPr>
              <w:jc w:val="right"/>
            </w:pPr>
            <w:r>
              <w:t>11</w:t>
            </w:r>
          </w:p>
        </w:tc>
        <w:tc>
          <w:tcPr>
            <w:tcW w:w="835" w:type="dxa"/>
          </w:tcPr>
          <w:p w:rsidR="00000000" w:rsidRDefault="00000000">
            <w:pPr>
              <w:jc w:val="right"/>
            </w:pPr>
            <w:r>
              <w:t>35</w:t>
            </w:r>
          </w:p>
        </w:tc>
        <w:tc>
          <w:tcPr>
            <w:tcW w:w="835" w:type="dxa"/>
          </w:tcPr>
          <w:p w:rsidR="00000000" w:rsidRDefault="00000000">
            <w:pPr>
              <w:jc w:val="right"/>
            </w:pPr>
            <w:r>
              <w:t>32</w:t>
            </w:r>
          </w:p>
        </w:tc>
        <w:tc>
          <w:tcPr>
            <w:tcW w:w="835" w:type="dxa"/>
          </w:tcPr>
          <w:p w:rsidR="00000000" w:rsidRDefault="00000000">
            <w:pPr>
              <w:jc w:val="right"/>
            </w:pPr>
            <w:r>
              <w:t>9</w:t>
            </w:r>
          </w:p>
        </w:tc>
        <w:tc>
          <w:tcPr>
            <w:tcW w:w="835" w:type="dxa"/>
          </w:tcPr>
          <w:p w:rsidR="00000000" w:rsidRDefault="00000000">
            <w:pPr>
              <w:jc w:val="right"/>
            </w:pPr>
            <w:r>
              <w:t>41</w:t>
            </w:r>
          </w:p>
        </w:tc>
      </w:tr>
      <w:tr w:rsidR="00000000">
        <w:trPr>
          <w:cantSplit/>
        </w:trPr>
        <w:tc>
          <w:tcPr>
            <w:tcW w:w="1898" w:type="dxa"/>
          </w:tcPr>
          <w:p w:rsidR="00000000" w:rsidRDefault="00000000">
            <w:proofErr w:type="spellStart"/>
            <w:r>
              <w:t>ИМСП</w:t>
            </w:r>
            <w:proofErr w:type="spellEnd"/>
          </w:p>
        </w:tc>
        <w:tc>
          <w:tcPr>
            <w:tcW w:w="834" w:type="dxa"/>
          </w:tcPr>
          <w:p w:rsidR="00000000" w:rsidRDefault="00000000">
            <w:pPr>
              <w:jc w:val="right"/>
            </w:pPr>
            <w:r>
              <w:t>20</w:t>
            </w:r>
          </w:p>
        </w:tc>
        <w:tc>
          <w:tcPr>
            <w:tcW w:w="835" w:type="dxa"/>
          </w:tcPr>
          <w:p w:rsidR="00000000" w:rsidRDefault="00000000">
            <w:pPr>
              <w:jc w:val="right"/>
            </w:pPr>
            <w:r>
              <w:t>4</w:t>
            </w:r>
          </w:p>
        </w:tc>
        <w:tc>
          <w:tcPr>
            <w:tcW w:w="835" w:type="dxa"/>
            <w:gridSpan w:val="2"/>
          </w:tcPr>
          <w:p w:rsidR="00000000" w:rsidRDefault="00000000">
            <w:pPr>
              <w:jc w:val="right"/>
            </w:pPr>
            <w:r>
              <w:t>24</w:t>
            </w:r>
          </w:p>
        </w:tc>
        <w:tc>
          <w:tcPr>
            <w:tcW w:w="835" w:type="dxa"/>
          </w:tcPr>
          <w:p w:rsidR="00000000" w:rsidRDefault="00000000">
            <w:pPr>
              <w:jc w:val="right"/>
            </w:pPr>
            <w:r>
              <w:t>21</w:t>
            </w:r>
          </w:p>
        </w:tc>
        <w:tc>
          <w:tcPr>
            <w:tcW w:w="834" w:type="dxa"/>
          </w:tcPr>
          <w:p w:rsidR="00000000" w:rsidRDefault="00000000">
            <w:pPr>
              <w:jc w:val="right"/>
            </w:pPr>
            <w:r>
              <w:t>6</w:t>
            </w:r>
          </w:p>
        </w:tc>
        <w:tc>
          <w:tcPr>
            <w:tcW w:w="835" w:type="dxa"/>
          </w:tcPr>
          <w:p w:rsidR="00000000" w:rsidRDefault="00000000">
            <w:pPr>
              <w:jc w:val="right"/>
            </w:pPr>
            <w:r>
              <w:t>27</w:t>
            </w:r>
          </w:p>
        </w:tc>
        <w:tc>
          <w:tcPr>
            <w:tcW w:w="835" w:type="dxa"/>
          </w:tcPr>
          <w:p w:rsidR="00000000" w:rsidRDefault="00000000">
            <w:pPr>
              <w:jc w:val="right"/>
            </w:pPr>
            <w:r>
              <w:t>31</w:t>
            </w:r>
          </w:p>
        </w:tc>
        <w:tc>
          <w:tcPr>
            <w:tcW w:w="835" w:type="dxa"/>
          </w:tcPr>
          <w:p w:rsidR="00000000" w:rsidRDefault="00000000">
            <w:pPr>
              <w:jc w:val="right"/>
            </w:pPr>
            <w:r>
              <w:t>8</w:t>
            </w:r>
          </w:p>
        </w:tc>
        <w:tc>
          <w:tcPr>
            <w:tcW w:w="835" w:type="dxa"/>
          </w:tcPr>
          <w:p w:rsidR="00000000" w:rsidRDefault="00000000">
            <w:pPr>
              <w:jc w:val="right"/>
            </w:pPr>
            <w:r>
              <w:t>39</w:t>
            </w:r>
          </w:p>
        </w:tc>
      </w:tr>
      <w:tr w:rsidR="00000000">
        <w:trPr>
          <w:cantSplit/>
        </w:trPr>
        <w:tc>
          <w:tcPr>
            <w:tcW w:w="1898" w:type="dxa"/>
          </w:tcPr>
          <w:p w:rsidR="00000000" w:rsidRDefault="00000000">
            <w:proofErr w:type="spellStart"/>
            <w:r>
              <w:t>ИНЖЕПС</w:t>
            </w:r>
            <w:proofErr w:type="spellEnd"/>
          </w:p>
        </w:tc>
        <w:tc>
          <w:tcPr>
            <w:tcW w:w="834" w:type="dxa"/>
          </w:tcPr>
          <w:p w:rsidR="00000000" w:rsidRDefault="00000000">
            <w:pPr>
              <w:jc w:val="right"/>
            </w:pPr>
            <w:r>
              <w:t>338</w:t>
            </w:r>
          </w:p>
        </w:tc>
        <w:tc>
          <w:tcPr>
            <w:tcW w:w="835" w:type="dxa"/>
          </w:tcPr>
          <w:p w:rsidR="00000000" w:rsidRDefault="00000000">
            <w:pPr>
              <w:jc w:val="right"/>
            </w:pPr>
            <w:r>
              <w:t>37</w:t>
            </w:r>
          </w:p>
        </w:tc>
        <w:tc>
          <w:tcPr>
            <w:tcW w:w="835" w:type="dxa"/>
            <w:gridSpan w:val="2"/>
          </w:tcPr>
          <w:p w:rsidR="00000000" w:rsidRDefault="00000000">
            <w:pPr>
              <w:jc w:val="right"/>
            </w:pPr>
            <w:r>
              <w:t>375</w:t>
            </w:r>
          </w:p>
        </w:tc>
        <w:tc>
          <w:tcPr>
            <w:tcW w:w="835" w:type="dxa"/>
          </w:tcPr>
          <w:p w:rsidR="00000000" w:rsidRDefault="00000000">
            <w:pPr>
              <w:jc w:val="right"/>
            </w:pPr>
            <w:r>
              <w:t>225</w:t>
            </w:r>
          </w:p>
        </w:tc>
        <w:tc>
          <w:tcPr>
            <w:tcW w:w="834" w:type="dxa"/>
          </w:tcPr>
          <w:p w:rsidR="00000000" w:rsidRDefault="00000000">
            <w:pPr>
              <w:jc w:val="right"/>
            </w:pPr>
            <w:r>
              <w:t>40</w:t>
            </w:r>
          </w:p>
        </w:tc>
        <w:tc>
          <w:tcPr>
            <w:tcW w:w="835" w:type="dxa"/>
          </w:tcPr>
          <w:p w:rsidR="00000000" w:rsidRDefault="00000000">
            <w:pPr>
              <w:jc w:val="right"/>
            </w:pPr>
            <w:r>
              <w:t>265</w:t>
            </w:r>
          </w:p>
        </w:tc>
        <w:tc>
          <w:tcPr>
            <w:tcW w:w="835" w:type="dxa"/>
          </w:tcPr>
          <w:p w:rsidR="00000000" w:rsidRDefault="00000000">
            <w:pPr>
              <w:jc w:val="right"/>
            </w:pPr>
            <w:r>
              <w:t>223</w:t>
            </w:r>
          </w:p>
        </w:tc>
        <w:tc>
          <w:tcPr>
            <w:tcW w:w="835" w:type="dxa"/>
          </w:tcPr>
          <w:p w:rsidR="00000000" w:rsidRDefault="00000000">
            <w:pPr>
              <w:jc w:val="right"/>
            </w:pPr>
            <w:r>
              <w:t>50</w:t>
            </w:r>
          </w:p>
        </w:tc>
        <w:tc>
          <w:tcPr>
            <w:tcW w:w="835" w:type="dxa"/>
          </w:tcPr>
          <w:p w:rsidR="00000000" w:rsidRDefault="00000000">
            <w:pPr>
              <w:jc w:val="right"/>
            </w:pPr>
            <w:r>
              <w:t>273</w:t>
            </w:r>
          </w:p>
        </w:tc>
      </w:tr>
      <w:tr w:rsidR="00000000">
        <w:trPr>
          <w:cantSplit/>
        </w:trPr>
        <w:tc>
          <w:tcPr>
            <w:tcW w:w="1898" w:type="dxa"/>
          </w:tcPr>
          <w:p w:rsidR="00000000" w:rsidRDefault="00000000">
            <w:r>
              <w:t>ИТОГО</w:t>
            </w:r>
          </w:p>
        </w:tc>
        <w:tc>
          <w:tcPr>
            <w:tcW w:w="834" w:type="dxa"/>
          </w:tcPr>
          <w:p w:rsidR="00000000" w:rsidRDefault="00000000">
            <w:pPr>
              <w:jc w:val="right"/>
            </w:pPr>
            <w:r>
              <w:t>20 387</w:t>
            </w:r>
          </w:p>
        </w:tc>
        <w:tc>
          <w:tcPr>
            <w:tcW w:w="835" w:type="dxa"/>
          </w:tcPr>
          <w:p w:rsidR="00000000" w:rsidRDefault="00000000">
            <w:pPr>
              <w:jc w:val="right"/>
            </w:pPr>
            <w:r>
              <w:t>5 733</w:t>
            </w:r>
          </w:p>
        </w:tc>
        <w:tc>
          <w:tcPr>
            <w:tcW w:w="835" w:type="dxa"/>
            <w:gridSpan w:val="2"/>
          </w:tcPr>
          <w:p w:rsidR="00000000" w:rsidRDefault="00000000">
            <w:pPr>
              <w:jc w:val="right"/>
            </w:pPr>
            <w:r>
              <w:t>26 157</w:t>
            </w:r>
          </w:p>
        </w:tc>
        <w:tc>
          <w:tcPr>
            <w:tcW w:w="835" w:type="dxa"/>
          </w:tcPr>
          <w:p w:rsidR="00000000" w:rsidRDefault="00000000">
            <w:pPr>
              <w:jc w:val="right"/>
            </w:pPr>
            <w:r>
              <w:t>24 238</w:t>
            </w:r>
          </w:p>
        </w:tc>
        <w:tc>
          <w:tcPr>
            <w:tcW w:w="834" w:type="dxa"/>
          </w:tcPr>
          <w:p w:rsidR="00000000" w:rsidRDefault="00000000">
            <w:pPr>
              <w:jc w:val="right"/>
            </w:pPr>
            <w:r>
              <w:t>5 729</w:t>
            </w:r>
          </w:p>
        </w:tc>
        <w:tc>
          <w:tcPr>
            <w:tcW w:w="835" w:type="dxa"/>
          </w:tcPr>
          <w:p w:rsidR="00000000" w:rsidRDefault="00000000">
            <w:pPr>
              <w:jc w:val="right"/>
            </w:pPr>
            <w:r>
              <w:t>29 967</w:t>
            </w:r>
          </w:p>
        </w:tc>
        <w:tc>
          <w:tcPr>
            <w:tcW w:w="835" w:type="dxa"/>
          </w:tcPr>
          <w:p w:rsidR="00000000" w:rsidRDefault="00000000">
            <w:pPr>
              <w:jc w:val="right"/>
            </w:pPr>
            <w:r>
              <w:t>24 502</w:t>
            </w:r>
          </w:p>
        </w:tc>
        <w:tc>
          <w:tcPr>
            <w:tcW w:w="835" w:type="dxa"/>
          </w:tcPr>
          <w:p w:rsidR="00000000" w:rsidRDefault="00000000">
            <w:pPr>
              <w:jc w:val="right"/>
            </w:pPr>
            <w:r>
              <w:t>6 687</w:t>
            </w:r>
          </w:p>
        </w:tc>
        <w:tc>
          <w:tcPr>
            <w:tcW w:w="835" w:type="dxa"/>
          </w:tcPr>
          <w:p w:rsidR="00000000" w:rsidRDefault="00000000">
            <w:pPr>
              <w:jc w:val="right"/>
            </w:pPr>
            <w:r>
              <w:t>31 189</w:t>
            </w:r>
          </w:p>
        </w:tc>
      </w:tr>
    </w:tbl>
    <w:p w:rsidR="00000000" w:rsidRDefault="00000000">
      <w:pPr>
        <w:spacing w:line="240" w:lineRule="auto"/>
      </w:pPr>
    </w:p>
    <w:p w:rsidR="00000000" w:rsidRDefault="00000000">
      <w:pPr>
        <w:spacing w:line="240" w:lineRule="auto"/>
      </w:pPr>
      <w:r>
        <w:t>*</w:t>
      </w:r>
      <w:r>
        <w:tab/>
        <w:t>Данные отсутствуют.</w:t>
      </w:r>
    </w:p>
    <w:p w:rsidR="00000000" w:rsidRDefault="00000000">
      <w:pPr>
        <w:spacing w:line="240" w:lineRule="auto"/>
      </w:pPr>
    </w:p>
    <w:p w:rsidR="00000000" w:rsidRDefault="00000000">
      <w:pPr>
        <w:spacing w:line="240" w:lineRule="auto"/>
      </w:pPr>
      <w:r>
        <w:rPr>
          <w:i/>
          <w:iCs/>
        </w:rPr>
        <w:tab/>
        <w:t>Источник</w:t>
      </w:r>
      <w:r>
        <w:t xml:space="preserve">:  Университет </w:t>
      </w:r>
      <w:proofErr w:type="spellStart"/>
      <w:r>
        <w:t>Абомей-Калави</w:t>
      </w:r>
      <w:proofErr w:type="spellEnd"/>
      <w:r>
        <w:t xml:space="preserve"> (</w:t>
      </w:r>
      <w:proofErr w:type="spellStart"/>
      <w:r>
        <w:t>УАК</w:t>
      </w:r>
      <w:proofErr w:type="spellEnd"/>
      <w:r>
        <w:t>)/Управление по вопросам высшего образования/министерство высшего образования и научных исследований Котону, Бенин.</w:t>
      </w:r>
    </w:p>
    <w:p w:rsidR="00000000" w:rsidRDefault="00000000"/>
    <w:p w:rsidR="00000000" w:rsidRDefault="00000000">
      <w:r>
        <w:t>300.</w:t>
      </w:r>
      <w:r>
        <w:tab/>
        <w:t xml:space="preserve">Из таблицы явствует, что за период с 2000/02 по 2002/03 учебный год количество учащихся увеличилось на </w:t>
      </w:r>
      <w:proofErr w:type="spellStart"/>
      <w:r>
        <w:t>14,56%</w:t>
      </w:r>
      <w:proofErr w:type="spellEnd"/>
      <w:r>
        <w:t xml:space="preserve">, тогда как в период с 2002/03 по 2003/04 год -всего лишь на </w:t>
      </w:r>
      <w:proofErr w:type="spellStart"/>
      <w:r>
        <w:t>4,7%</w:t>
      </w:r>
      <w:proofErr w:type="spellEnd"/>
      <w:r>
        <w:t>;  такой незначительный рост объясняется созданием второго национального университета и увеличением количества частных высших учебных заведений.</w:t>
      </w:r>
    </w:p>
    <w:p w:rsidR="00000000" w:rsidRDefault="00000000"/>
    <w:p w:rsidR="00000000" w:rsidRDefault="00000000">
      <w:r>
        <w:t>301.</w:t>
      </w:r>
      <w:r>
        <w:tab/>
        <w:t xml:space="preserve">В 2003/04 учебном году из 31 189 учащихся </w:t>
      </w:r>
      <w:proofErr w:type="spellStart"/>
      <w:r>
        <w:t>УАК</w:t>
      </w:r>
      <w:proofErr w:type="spellEnd"/>
      <w:r>
        <w:t xml:space="preserve"> 767 являлись иностранцами и 30 422 - гражданами Бенина.  Таким образом, доля иностранцев в общей численности учащихся составляет </w:t>
      </w:r>
      <w:proofErr w:type="spellStart"/>
      <w:r>
        <w:t>2,52%</w:t>
      </w:r>
      <w:proofErr w:type="spellEnd"/>
      <w:r>
        <w:t>.</w:t>
      </w:r>
    </w:p>
    <w:p w:rsidR="00000000" w:rsidRDefault="00000000"/>
    <w:p w:rsidR="00000000" w:rsidRDefault="00000000">
      <w:r>
        <w:t>302.</w:t>
      </w:r>
      <w:r>
        <w:tab/>
        <w:t>Первое место по количеству иностранных студентов занимает факультет права и политических наук - 262 человека;  за ним идет факультет здравоохранения - 135 человек.</w:t>
      </w:r>
    </w:p>
    <w:p w:rsidR="00000000" w:rsidRDefault="00000000"/>
    <w:p w:rsidR="00000000" w:rsidRDefault="00000000">
      <w:pPr>
        <w:rPr>
          <w:lang w:val="en-US"/>
        </w:rPr>
      </w:pPr>
      <w:r>
        <w:rPr>
          <w:b/>
          <w:bCs/>
          <w:lang w:val="en-US"/>
        </w:rPr>
        <w:tab/>
      </w:r>
      <w:r>
        <w:rPr>
          <w:b/>
          <w:bCs/>
          <w:lang w:val="en-US"/>
        </w:rPr>
        <w:tab/>
      </w:r>
      <w:r>
        <w:rPr>
          <w:b/>
          <w:bCs/>
          <w:u w:val="single"/>
        </w:rPr>
        <w:t>Таблица № 32</w:t>
      </w:r>
      <w:r>
        <w:t xml:space="preserve">:  Распределение учащихся Университета в Параку </w:t>
      </w:r>
    </w:p>
    <w:p w:rsidR="00000000" w:rsidRDefault="00000000">
      <w:pPr>
        <w:tabs>
          <w:tab w:val="left" w:pos="2835"/>
        </w:tabs>
      </w:pPr>
      <w:r>
        <w:rPr>
          <w:lang w:val="en-US"/>
        </w:rPr>
        <w:tab/>
      </w:r>
      <w:r>
        <w:rPr>
          <w:lang w:val="en-US"/>
        </w:rPr>
        <w:tab/>
      </w:r>
      <w:r>
        <w:rPr>
          <w:lang w:val="en-US"/>
        </w:rPr>
        <w:tab/>
      </w:r>
      <w:r>
        <w:rPr>
          <w:lang w:val="en-US"/>
        </w:rPr>
        <w:tab/>
      </w:r>
      <w:r>
        <w:rPr>
          <w:lang w:val="en-US"/>
        </w:rPr>
        <w:tab/>
      </w:r>
      <w:r>
        <w:t>в 2001/2002</w:t>
      </w:r>
      <w:r>
        <w:noBreakHyphen/>
        <w:t>2003/2004 годах</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207"/>
        <w:gridCol w:w="561"/>
        <w:gridCol w:w="561"/>
        <w:gridCol w:w="748"/>
        <w:gridCol w:w="748"/>
        <w:gridCol w:w="748"/>
        <w:gridCol w:w="748"/>
        <w:gridCol w:w="748"/>
        <w:gridCol w:w="653"/>
        <w:gridCol w:w="689"/>
      </w:tblGrid>
      <w:tr w:rsidR="00000000">
        <w:trPr>
          <w:cantSplit/>
        </w:trPr>
        <w:tc>
          <w:tcPr>
            <w:tcW w:w="3207" w:type="dxa"/>
            <w:vMerge w:val="restart"/>
            <w:vAlign w:val="center"/>
          </w:tcPr>
          <w:p w:rsidR="00000000" w:rsidRDefault="00000000">
            <w:pPr>
              <w:jc w:val="center"/>
              <w:rPr>
                <w:szCs w:val="22"/>
              </w:rPr>
            </w:pPr>
            <w:r>
              <w:rPr>
                <w:szCs w:val="22"/>
              </w:rPr>
              <w:t>Учебные заведения</w:t>
            </w:r>
          </w:p>
        </w:tc>
        <w:tc>
          <w:tcPr>
            <w:tcW w:w="6204" w:type="dxa"/>
            <w:gridSpan w:val="9"/>
          </w:tcPr>
          <w:p w:rsidR="00000000" w:rsidRDefault="00000000">
            <w:pPr>
              <w:jc w:val="center"/>
              <w:rPr>
                <w:szCs w:val="22"/>
              </w:rPr>
            </w:pPr>
            <w:r>
              <w:rPr>
                <w:szCs w:val="22"/>
              </w:rPr>
              <w:t xml:space="preserve">Учащиеся </w:t>
            </w:r>
          </w:p>
        </w:tc>
      </w:tr>
      <w:tr w:rsidR="00000000">
        <w:trPr>
          <w:cantSplit/>
        </w:trPr>
        <w:tc>
          <w:tcPr>
            <w:tcW w:w="3207" w:type="dxa"/>
            <w:vMerge/>
          </w:tcPr>
          <w:p w:rsidR="00000000" w:rsidRDefault="00000000">
            <w:pPr>
              <w:rPr>
                <w:szCs w:val="22"/>
              </w:rPr>
            </w:pPr>
          </w:p>
        </w:tc>
        <w:tc>
          <w:tcPr>
            <w:tcW w:w="1870" w:type="dxa"/>
            <w:gridSpan w:val="3"/>
          </w:tcPr>
          <w:p w:rsidR="00000000" w:rsidRDefault="00000000">
            <w:pPr>
              <w:jc w:val="center"/>
              <w:rPr>
                <w:szCs w:val="22"/>
                <w:lang w:val="fr-FR"/>
              </w:rPr>
            </w:pPr>
            <w:r>
              <w:rPr>
                <w:szCs w:val="22"/>
                <w:lang w:val="fr-FR"/>
              </w:rPr>
              <w:t>2001/02</w:t>
            </w:r>
          </w:p>
        </w:tc>
        <w:tc>
          <w:tcPr>
            <w:tcW w:w="2244" w:type="dxa"/>
            <w:gridSpan w:val="3"/>
          </w:tcPr>
          <w:p w:rsidR="00000000" w:rsidRDefault="00000000">
            <w:pPr>
              <w:jc w:val="center"/>
              <w:rPr>
                <w:szCs w:val="22"/>
                <w:lang w:val="fr-FR"/>
              </w:rPr>
            </w:pPr>
            <w:r>
              <w:rPr>
                <w:szCs w:val="22"/>
                <w:lang w:val="fr-FR"/>
              </w:rPr>
              <w:t>2002/03</w:t>
            </w:r>
          </w:p>
        </w:tc>
        <w:tc>
          <w:tcPr>
            <w:tcW w:w="2090" w:type="dxa"/>
            <w:gridSpan w:val="3"/>
          </w:tcPr>
          <w:p w:rsidR="00000000" w:rsidRDefault="00000000">
            <w:pPr>
              <w:jc w:val="center"/>
              <w:rPr>
                <w:szCs w:val="22"/>
                <w:lang w:val="fr-FR"/>
              </w:rPr>
            </w:pPr>
            <w:r>
              <w:rPr>
                <w:szCs w:val="22"/>
                <w:lang w:val="fr-FR"/>
              </w:rPr>
              <w:t>2003/04</w:t>
            </w:r>
          </w:p>
        </w:tc>
      </w:tr>
      <w:tr w:rsidR="00000000">
        <w:trPr>
          <w:cantSplit/>
        </w:trPr>
        <w:tc>
          <w:tcPr>
            <w:tcW w:w="3207" w:type="dxa"/>
            <w:vMerge/>
          </w:tcPr>
          <w:p w:rsidR="00000000" w:rsidRDefault="00000000">
            <w:pPr>
              <w:rPr>
                <w:szCs w:val="22"/>
                <w:lang w:val="fr-FR"/>
              </w:rPr>
            </w:pPr>
          </w:p>
        </w:tc>
        <w:tc>
          <w:tcPr>
            <w:tcW w:w="561" w:type="dxa"/>
          </w:tcPr>
          <w:p w:rsidR="00000000" w:rsidRDefault="00000000">
            <w:pPr>
              <w:jc w:val="center"/>
              <w:rPr>
                <w:szCs w:val="22"/>
                <w:lang w:val="fr-FR"/>
              </w:rPr>
            </w:pPr>
            <w:r>
              <w:rPr>
                <w:szCs w:val="22"/>
              </w:rPr>
              <w:t>М</w:t>
            </w:r>
          </w:p>
        </w:tc>
        <w:tc>
          <w:tcPr>
            <w:tcW w:w="561" w:type="dxa"/>
          </w:tcPr>
          <w:p w:rsidR="00000000" w:rsidRDefault="00000000">
            <w:pPr>
              <w:jc w:val="center"/>
              <w:rPr>
                <w:szCs w:val="22"/>
                <w:lang w:val="fr-FR"/>
              </w:rPr>
            </w:pPr>
            <w:r>
              <w:rPr>
                <w:szCs w:val="22"/>
              </w:rPr>
              <w:t>Ж</w:t>
            </w:r>
          </w:p>
        </w:tc>
        <w:tc>
          <w:tcPr>
            <w:tcW w:w="748" w:type="dxa"/>
          </w:tcPr>
          <w:p w:rsidR="00000000" w:rsidRDefault="00000000">
            <w:pPr>
              <w:jc w:val="center"/>
              <w:rPr>
                <w:szCs w:val="22"/>
              </w:rPr>
            </w:pPr>
            <w:r>
              <w:rPr>
                <w:szCs w:val="22"/>
              </w:rPr>
              <w:t>И</w:t>
            </w:r>
          </w:p>
        </w:tc>
        <w:tc>
          <w:tcPr>
            <w:tcW w:w="748" w:type="dxa"/>
          </w:tcPr>
          <w:p w:rsidR="00000000" w:rsidRDefault="00000000">
            <w:pPr>
              <w:jc w:val="center"/>
              <w:rPr>
                <w:szCs w:val="22"/>
              </w:rPr>
            </w:pPr>
            <w:r>
              <w:rPr>
                <w:szCs w:val="22"/>
              </w:rPr>
              <w:t>М</w:t>
            </w:r>
          </w:p>
        </w:tc>
        <w:tc>
          <w:tcPr>
            <w:tcW w:w="748" w:type="dxa"/>
          </w:tcPr>
          <w:p w:rsidR="00000000" w:rsidRDefault="00000000">
            <w:pPr>
              <w:jc w:val="center"/>
              <w:rPr>
                <w:szCs w:val="22"/>
              </w:rPr>
            </w:pPr>
            <w:r>
              <w:rPr>
                <w:szCs w:val="22"/>
              </w:rPr>
              <w:t>Ж</w:t>
            </w:r>
          </w:p>
        </w:tc>
        <w:tc>
          <w:tcPr>
            <w:tcW w:w="748" w:type="dxa"/>
          </w:tcPr>
          <w:p w:rsidR="00000000" w:rsidRDefault="00000000">
            <w:pPr>
              <w:jc w:val="center"/>
              <w:rPr>
                <w:szCs w:val="22"/>
              </w:rPr>
            </w:pPr>
            <w:r>
              <w:rPr>
                <w:szCs w:val="22"/>
              </w:rPr>
              <w:t>И</w:t>
            </w:r>
          </w:p>
        </w:tc>
        <w:tc>
          <w:tcPr>
            <w:tcW w:w="748" w:type="dxa"/>
          </w:tcPr>
          <w:p w:rsidR="00000000" w:rsidRDefault="00000000">
            <w:pPr>
              <w:jc w:val="center"/>
              <w:rPr>
                <w:szCs w:val="22"/>
              </w:rPr>
            </w:pPr>
            <w:r>
              <w:rPr>
                <w:szCs w:val="22"/>
              </w:rPr>
              <w:t>М</w:t>
            </w:r>
          </w:p>
        </w:tc>
        <w:tc>
          <w:tcPr>
            <w:tcW w:w="653" w:type="dxa"/>
          </w:tcPr>
          <w:p w:rsidR="00000000" w:rsidRDefault="00000000">
            <w:pPr>
              <w:jc w:val="center"/>
              <w:rPr>
                <w:szCs w:val="22"/>
                <w:lang w:val="fr-FR"/>
              </w:rPr>
            </w:pPr>
            <w:r>
              <w:rPr>
                <w:szCs w:val="22"/>
              </w:rPr>
              <w:t>Ж</w:t>
            </w:r>
          </w:p>
        </w:tc>
        <w:tc>
          <w:tcPr>
            <w:tcW w:w="689" w:type="dxa"/>
          </w:tcPr>
          <w:p w:rsidR="00000000" w:rsidRDefault="00000000">
            <w:pPr>
              <w:jc w:val="center"/>
              <w:rPr>
                <w:szCs w:val="22"/>
              </w:rPr>
            </w:pPr>
            <w:r>
              <w:rPr>
                <w:szCs w:val="22"/>
              </w:rPr>
              <w:t>И</w:t>
            </w:r>
          </w:p>
        </w:tc>
      </w:tr>
      <w:tr w:rsidR="00000000">
        <w:trPr>
          <w:cantSplit/>
        </w:trPr>
        <w:tc>
          <w:tcPr>
            <w:tcW w:w="3207" w:type="dxa"/>
          </w:tcPr>
          <w:p w:rsidR="00000000" w:rsidRDefault="00000000">
            <w:pPr>
              <w:rPr>
                <w:szCs w:val="22"/>
              </w:rPr>
            </w:pPr>
            <w:r>
              <w:rPr>
                <w:szCs w:val="22"/>
              </w:rPr>
              <w:t>Факультет агрономии</w:t>
            </w:r>
          </w:p>
        </w:tc>
        <w:tc>
          <w:tcPr>
            <w:tcW w:w="561" w:type="dxa"/>
          </w:tcPr>
          <w:p w:rsidR="00000000" w:rsidRDefault="00000000">
            <w:pPr>
              <w:jc w:val="center"/>
              <w:rPr>
                <w:szCs w:val="22"/>
              </w:rPr>
            </w:pPr>
            <w:r>
              <w:rPr>
                <w:szCs w:val="22"/>
              </w:rPr>
              <w:t>*</w:t>
            </w:r>
          </w:p>
        </w:tc>
        <w:tc>
          <w:tcPr>
            <w:tcW w:w="561" w:type="dxa"/>
          </w:tcPr>
          <w:p w:rsidR="00000000" w:rsidRDefault="00000000">
            <w:pPr>
              <w:jc w:val="center"/>
              <w:rPr>
                <w:szCs w:val="22"/>
                <w:lang w:val="fr-FR"/>
              </w:rPr>
            </w:pPr>
            <w:r>
              <w:rPr>
                <w:szCs w:val="22"/>
                <w:lang w:val="fr-FR"/>
              </w:rPr>
              <w:t>*</w:t>
            </w:r>
          </w:p>
        </w:tc>
        <w:tc>
          <w:tcPr>
            <w:tcW w:w="748" w:type="dxa"/>
          </w:tcPr>
          <w:p w:rsidR="00000000" w:rsidRDefault="00000000">
            <w:pPr>
              <w:tabs>
                <w:tab w:val="clear" w:pos="567"/>
                <w:tab w:val="left" w:pos="533"/>
              </w:tabs>
              <w:jc w:val="right"/>
              <w:rPr>
                <w:szCs w:val="22"/>
                <w:lang w:val="fr-FR"/>
              </w:rPr>
            </w:pPr>
            <w:r>
              <w:rPr>
                <w:szCs w:val="22"/>
                <w:lang w:val="fr-FR"/>
              </w:rPr>
              <w:t>36</w:t>
            </w:r>
          </w:p>
        </w:tc>
        <w:tc>
          <w:tcPr>
            <w:tcW w:w="748" w:type="dxa"/>
          </w:tcPr>
          <w:p w:rsidR="00000000" w:rsidRDefault="00000000">
            <w:pPr>
              <w:jc w:val="right"/>
              <w:rPr>
                <w:szCs w:val="22"/>
                <w:lang w:val="fr-FR"/>
              </w:rPr>
            </w:pPr>
            <w:r>
              <w:rPr>
                <w:szCs w:val="22"/>
                <w:lang w:val="fr-FR"/>
              </w:rPr>
              <w:t>56</w:t>
            </w:r>
          </w:p>
        </w:tc>
        <w:tc>
          <w:tcPr>
            <w:tcW w:w="748" w:type="dxa"/>
          </w:tcPr>
          <w:p w:rsidR="00000000" w:rsidRDefault="00000000">
            <w:pPr>
              <w:jc w:val="right"/>
              <w:rPr>
                <w:szCs w:val="22"/>
                <w:lang w:val="fr-FR"/>
              </w:rPr>
            </w:pPr>
            <w:r>
              <w:rPr>
                <w:szCs w:val="22"/>
                <w:lang w:val="fr-FR"/>
              </w:rPr>
              <w:t>14</w:t>
            </w:r>
          </w:p>
        </w:tc>
        <w:tc>
          <w:tcPr>
            <w:tcW w:w="748" w:type="dxa"/>
          </w:tcPr>
          <w:p w:rsidR="00000000" w:rsidRDefault="00000000">
            <w:pPr>
              <w:jc w:val="right"/>
              <w:rPr>
                <w:szCs w:val="22"/>
                <w:lang w:val="fr-FR"/>
              </w:rPr>
            </w:pPr>
            <w:r>
              <w:rPr>
                <w:szCs w:val="22"/>
                <w:lang w:val="fr-FR"/>
              </w:rPr>
              <w:t>70</w:t>
            </w:r>
          </w:p>
        </w:tc>
        <w:tc>
          <w:tcPr>
            <w:tcW w:w="748" w:type="dxa"/>
          </w:tcPr>
          <w:p w:rsidR="00000000" w:rsidRDefault="00000000">
            <w:pPr>
              <w:jc w:val="right"/>
              <w:rPr>
                <w:szCs w:val="22"/>
                <w:lang w:val="fr-FR"/>
              </w:rPr>
            </w:pPr>
            <w:r>
              <w:rPr>
                <w:szCs w:val="22"/>
                <w:lang w:val="fr-FR"/>
              </w:rPr>
              <w:t>90</w:t>
            </w:r>
          </w:p>
        </w:tc>
        <w:tc>
          <w:tcPr>
            <w:tcW w:w="653" w:type="dxa"/>
          </w:tcPr>
          <w:p w:rsidR="00000000" w:rsidRDefault="00000000">
            <w:pPr>
              <w:jc w:val="right"/>
              <w:rPr>
                <w:szCs w:val="22"/>
                <w:lang w:val="fr-FR"/>
              </w:rPr>
            </w:pPr>
            <w:r>
              <w:rPr>
                <w:szCs w:val="22"/>
                <w:lang w:val="fr-FR"/>
              </w:rPr>
              <w:t>22</w:t>
            </w:r>
          </w:p>
        </w:tc>
        <w:tc>
          <w:tcPr>
            <w:tcW w:w="689" w:type="dxa"/>
          </w:tcPr>
          <w:p w:rsidR="00000000" w:rsidRDefault="00000000">
            <w:pPr>
              <w:jc w:val="right"/>
              <w:rPr>
                <w:szCs w:val="22"/>
                <w:lang w:val="fr-FR"/>
              </w:rPr>
            </w:pPr>
            <w:r>
              <w:rPr>
                <w:szCs w:val="22"/>
                <w:lang w:val="fr-FR"/>
              </w:rPr>
              <w:t>112</w:t>
            </w:r>
          </w:p>
        </w:tc>
      </w:tr>
      <w:tr w:rsidR="00000000">
        <w:trPr>
          <w:cantSplit/>
        </w:trPr>
        <w:tc>
          <w:tcPr>
            <w:tcW w:w="3207" w:type="dxa"/>
          </w:tcPr>
          <w:p w:rsidR="00000000" w:rsidRDefault="00000000">
            <w:pPr>
              <w:rPr>
                <w:szCs w:val="22"/>
              </w:rPr>
            </w:pPr>
            <w:r>
              <w:rPr>
                <w:szCs w:val="22"/>
              </w:rPr>
              <w:t>Школа медицины</w:t>
            </w:r>
          </w:p>
        </w:tc>
        <w:tc>
          <w:tcPr>
            <w:tcW w:w="561" w:type="dxa"/>
          </w:tcPr>
          <w:p w:rsidR="00000000" w:rsidRDefault="00000000">
            <w:pPr>
              <w:jc w:val="center"/>
              <w:rPr>
                <w:szCs w:val="22"/>
                <w:lang w:val="en-US"/>
              </w:rPr>
            </w:pPr>
            <w:r>
              <w:rPr>
                <w:szCs w:val="22"/>
                <w:lang w:val="en-US"/>
              </w:rPr>
              <w:t>*</w:t>
            </w:r>
          </w:p>
        </w:tc>
        <w:tc>
          <w:tcPr>
            <w:tcW w:w="561" w:type="dxa"/>
          </w:tcPr>
          <w:p w:rsidR="00000000" w:rsidRDefault="00000000">
            <w:pPr>
              <w:jc w:val="center"/>
              <w:rPr>
                <w:szCs w:val="22"/>
                <w:lang w:val="en-US"/>
              </w:rPr>
            </w:pPr>
            <w:r>
              <w:rPr>
                <w:szCs w:val="22"/>
                <w:lang w:val="en-US"/>
              </w:rPr>
              <w:t>*</w:t>
            </w:r>
          </w:p>
        </w:tc>
        <w:tc>
          <w:tcPr>
            <w:tcW w:w="748" w:type="dxa"/>
          </w:tcPr>
          <w:p w:rsidR="00000000" w:rsidRDefault="00000000">
            <w:pPr>
              <w:tabs>
                <w:tab w:val="clear" w:pos="567"/>
                <w:tab w:val="left" w:pos="533"/>
              </w:tabs>
              <w:jc w:val="right"/>
              <w:rPr>
                <w:szCs w:val="22"/>
                <w:lang w:val="en-US"/>
              </w:rPr>
            </w:pPr>
            <w:r>
              <w:rPr>
                <w:szCs w:val="22"/>
                <w:lang w:val="en-US"/>
              </w:rPr>
              <w:t>96</w:t>
            </w:r>
          </w:p>
        </w:tc>
        <w:tc>
          <w:tcPr>
            <w:tcW w:w="748" w:type="dxa"/>
          </w:tcPr>
          <w:p w:rsidR="00000000" w:rsidRDefault="00000000">
            <w:pPr>
              <w:jc w:val="right"/>
              <w:rPr>
                <w:szCs w:val="22"/>
                <w:lang w:val="en-US"/>
              </w:rPr>
            </w:pPr>
            <w:r>
              <w:rPr>
                <w:szCs w:val="22"/>
                <w:lang w:val="en-US"/>
              </w:rPr>
              <w:t>75</w:t>
            </w:r>
          </w:p>
        </w:tc>
        <w:tc>
          <w:tcPr>
            <w:tcW w:w="748" w:type="dxa"/>
          </w:tcPr>
          <w:p w:rsidR="00000000" w:rsidRDefault="00000000">
            <w:pPr>
              <w:jc w:val="right"/>
              <w:rPr>
                <w:szCs w:val="22"/>
                <w:lang w:val="en-US"/>
              </w:rPr>
            </w:pPr>
            <w:r>
              <w:rPr>
                <w:szCs w:val="22"/>
                <w:lang w:val="en-US"/>
              </w:rPr>
              <w:t>39</w:t>
            </w:r>
          </w:p>
        </w:tc>
        <w:tc>
          <w:tcPr>
            <w:tcW w:w="748" w:type="dxa"/>
          </w:tcPr>
          <w:p w:rsidR="00000000" w:rsidRDefault="00000000">
            <w:pPr>
              <w:jc w:val="right"/>
              <w:rPr>
                <w:szCs w:val="22"/>
                <w:lang w:val="en-US"/>
              </w:rPr>
            </w:pPr>
            <w:r>
              <w:rPr>
                <w:szCs w:val="22"/>
                <w:lang w:val="en-US"/>
              </w:rPr>
              <w:t>114</w:t>
            </w:r>
          </w:p>
        </w:tc>
        <w:tc>
          <w:tcPr>
            <w:tcW w:w="748" w:type="dxa"/>
          </w:tcPr>
          <w:p w:rsidR="00000000" w:rsidRDefault="00000000">
            <w:pPr>
              <w:jc w:val="right"/>
              <w:rPr>
                <w:szCs w:val="22"/>
                <w:lang w:val="en-US"/>
              </w:rPr>
            </w:pPr>
            <w:r>
              <w:rPr>
                <w:szCs w:val="22"/>
                <w:lang w:val="en-US"/>
              </w:rPr>
              <w:t>134</w:t>
            </w:r>
          </w:p>
        </w:tc>
        <w:tc>
          <w:tcPr>
            <w:tcW w:w="653" w:type="dxa"/>
          </w:tcPr>
          <w:p w:rsidR="00000000" w:rsidRDefault="00000000">
            <w:pPr>
              <w:jc w:val="right"/>
              <w:rPr>
                <w:szCs w:val="22"/>
                <w:lang w:val="en-US"/>
              </w:rPr>
            </w:pPr>
            <w:r>
              <w:rPr>
                <w:szCs w:val="22"/>
                <w:lang w:val="en-US"/>
              </w:rPr>
              <w:t>98</w:t>
            </w:r>
          </w:p>
        </w:tc>
        <w:tc>
          <w:tcPr>
            <w:tcW w:w="689" w:type="dxa"/>
          </w:tcPr>
          <w:p w:rsidR="00000000" w:rsidRDefault="00000000">
            <w:pPr>
              <w:jc w:val="right"/>
              <w:rPr>
                <w:szCs w:val="22"/>
                <w:lang w:val="en-US"/>
              </w:rPr>
            </w:pPr>
            <w:r>
              <w:rPr>
                <w:szCs w:val="22"/>
                <w:lang w:val="en-US"/>
              </w:rPr>
              <w:t>232</w:t>
            </w:r>
          </w:p>
        </w:tc>
      </w:tr>
      <w:tr w:rsidR="00000000">
        <w:trPr>
          <w:cantSplit/>
        </w:trPr>
        <w:tc>
          <w:tcPr>
            <w:tcW w:w="3207" w:type="dxa"/>
          </w:tcPr>
          <w:p w:rsidR="00000000" w:rsidRDefault="00000000">
            <w:pPr>
              <w:rPr>
                <w:szCs w:val="22"/>
              </w:rPr>
            </w:pPr>
            <w:r>
              <w:rPr>
                <w:szCs w:val="22"/>
              </w:rPr>
              <w:t xml:space="preserve">ИУТ </w:t>
            </w:r>
            <w:r>
              <w:rPr>
                <w:szCs w:val="22"/>
                <w:lang w:val="en-US"/>
              </w:rPr>
              <w:t xml:space="preserve">- </w:t>
            </w:r>
            <w:r>
              <w:rPr>
                <w:szCs w:val="22"/>
              </w:rPr>
              <w:t>УПРАВЛЕНИЕ</w:t>
            </w:r>
          </w:p>
        </w:tc>
        <w:tc>
          <w:tcPr>
            <w:tcW w:w="561" w:type="dxa"/>
          </w:tcPr>
          <w:p w:rsidR="00000000" w:rsidRDefault="00000000">
            <w:pPr>
              <w:jc w:val="center"/>
              <w:rPr>
                <w:szCs w:val="22"/>
                <w:lang w:val="en-US"/>
              </w:rPr>
            </w:pPr>
            <w:r>
              <w:rPr>
                <w:szCs w:val="22"/>
                <w:lang w:val="en-US"/>
              </w:rPr>
              <w:t>*</w:t>
            </w:r>
          </w:p>
        </w:tc>
        <w:tc>
          <w:tcPr>
            <w:tcW w:w="561" w:type="dxa"/>
          </w:tcPr>
          <w:p w:rsidR="00000000" w:rsidRDefault="00000000">
            <w:pPr>
              <w:jc w:val="center"/>
              <w:rPr>
                <w:szCs w:val="22"/>
                <w:lang w:val="en-US"/>
              </w:rPr>
            </w:pPr>
            <w:r>
              <w:rPr>
                <w:szCs w:val="22"/>
                <w:lang w:val="en-US"/>
              </w:rPr>
              <w:t>*</w:t>
            </w:r>
          </w:p>
        </w:tc>
        <w:tc>
          <w:tcPr>
            <w:tcW w:w="748" w:type="dxa"/>
          </w:tcPr>
          <w:p w:rsidR="00000000" w:rsidRDefault="00000000">
            <w:pPr>
              <w:tabs>
                <w:tab w:val="clear" w:pos="567"/>
                <w:tab w:val="left" w:pos="533"/>
              </w:tabs>
              <w:jc w:val="right"/>
              <w:rPr>
                <w:szCs w:val="22"/>
                <w:lang w:val="en-US"/>
              </w:rPr>
            </w:pPr>
            <w:r>
              <w:rPr>
                <w:szCs w:val="22"/>
                <w:lang w:val="en-US"/>
              </w:rPr>
              <w:t>92</w:t>
            </w:r>
          </w:p>
        </w:tc>
        <w:tc>
          <w:tcPr>
            <w:tcW w:w="748" w:type="dxa"/>
          </w:tcPr>
          <w:p w:rsidR="00000000" w:rsidRDefault="00000000">
            <w:pPr>
              <w:jc w:val="right"/>
              <w:rPr>
                <w:szCs w:val="22"/>
                <w:lang w:val="en-US"/>
              </w:rPr>
            </w:pPr>
            <w:r>
              <w:rPr>
                <w:szCs w:val="22"/>
                <w:lang w:val="en-US"/>
              </w:rPr>
              <w:t>137</w:t>
            </w:r>
          </w:p>
        </w:tc>
        <w:tc>
          <w:tcPr>
            <w:tcW w:w="748" w:type="dxa"/>
          </w:tcPr>
          <w:p w:rsidR="00000000" w:rsidRDefault="00000000">
            <w:pPr>
              <w:jc w:val="right"/>
              <w:rPr>
                <w:szCs w:val="22"/>
                <w:lang w:val="en-US"/>
              </w:rPr>
            </w:pPr>
            <w:r>
              <w:rPr>
                <w:szCs w:val="22"/>
                <w:lang w:val="en-US"/>
              </w:rPr>
              <w:t>30</w:t>
            </w:r>
          </w:p>
        </w:tc>
        <w:tc>
          <w:tcPr>
            <w:tcW w:w="748" w:type="dxa"/>
          </w:tcPr>
          <w:p w:rsidR="00000000" w:rsidRDefault="00000000">
            <w:pPr>
              <w:jc w:val="right"/>
              <w:rPr>
                <w:szCs w:val="22"/>
                <w:lang w:val="en-US"/>
              </w:rPr>
            </w:pPr>
            <w:r>
              <w:rPr>
                <w:szCs w:val="22"/>
                <w:lang w:val="en-US"/>
              </w:rPr>
              <w:t>167</w:t>
            </w:r>
          </w:p>
        </w:tc>
        <w:tc>
          <w:tcPr>
            <w:tcW w:w="748" w:type="dxa"/>
          </w:tcPr>
          <w:p w:rsidR="00000000" w:rsidRDefault="00000000">
            <w:pPr>
              <w:jc w:val="right"/>
              <w:rPr>
                <w:szCs w:val="22"/>
                <w:lang w:val="en-US"/>
              </w:rPr>
            </w:pPr>
            <w:r>
              <w:rPr>
                <w:szCs w:val="22"/>
                <w:lang w:val="en-US"/>
              </w:rPr>
              <w:t>175</w:t>
            </w:r>
          </w:p>
        </w:tc>
        <w:tc>
          <w:tcPr>
            <w:tcW w:w="653" w:type="dxa"/>
          </w:tcPr>
          <w:p w:rsidR="00000000" w:rsidRDefault="00000000">
            <w:pPr>
              <w:jc w:val="right"/>
              <w:rPr>
                <w:szCs w:val="22"/>
                <w:lang w:val="en-US"/>
              </w:rPr>
            </w:pPr>
            <w:r>
              <w:rPr>
                <w:szCs w:val="22"/>
                <w:lang w:val="en-US"/>
              </w:rPr>
              <w:t>38</w:t>
            </w:r>
          </w:p>
        </w:tc>
        <w:tc>
          <w:tcPr>
            <w:tcW w:w="689" w:type="dxa"/>
          </w:tcPr>
          <w:p w:rsidR="00000000" w:rsidRDefault="00000000">
            <w:pPr>
              <w:jc w:val="right"/>
              <w:rPr>
                <w:szCs w:val="22"/>
                <w:lang w:val="en-US"/>
              </w:rPr>
            </w:pPr>
            <w:r>
              <w:rPr>
                <w:szCs w:val="22"/>
                <w:lang w:val="en-US"/>
              </w:rPr>
              <w:t>213</w:t>
            </w:r>
          </w:p>
        </w:tc>
      </w:tr>
      <w:tr w:rsidR="00000000">
        <w:trPr>
          <w:cantSplit/>
        </w:trPr>
        <w:tc>
          <w:tcPr>
            <w:tcW w:w="3207" w:type="dxa"/>
          </w:tcPr>
          <w:p w:rsidR="00000000" w:rsidRDefault="00000000">
            <w:pPr>
              <w:rPr>
                <w:szCs w:val="22"/>
              </w:rPr>
            </w:pPr>
            <w:r>
              <w:rPr>
                <w:szCs w:val="22"/>
              </w:rPr>
              <w:t>ФППН</w:t>
            </w:r>
          </w:p>
        </w:tc>
        <w:tc>
          <w:tcPr>
            <w:tcW w:w="561" w:type="dxa"/>
          </w:tcPr>
          <w:p w:rsidR="00000000" w:rsidRDefault="00000000">
            <w:pPr>
              <w:jc w:val="center"/>
              <w:rPr>
                <w:szCs w:val="22"/>
                <w:lang w:val="fr-FR"/>
              </w:rPr>
            </w:pPr>
            <w:r>
              <w:rPr>
                <w:szCs w:val="22"/>
                <w:lang w:val="fr-FR"/>
              </w:rPr>
              <w:t>*</w:t>
            </w:r>
          </w:p>
        </w:tc>
        <w:tc>
          <w:tcPr>
            <w:tcW w:w="561" w:type="dxa"/>
          </w:tcPr>
          <w:p w:rsidR="00000000" w:rsidRDefault="00000000">
            <w:pPr>
              <w:jc w:val="center"/>
              <w:rPr>
                <w:szCs w:val="22"/>
                <w:lang w:val="fr-FR"/>
              </w:rPr>
            </w:pPr>
            <w:r>
              <w:rPr>
                <w:szCs w:val="22"/>
                <w:lang w:val="fr-FR"/>
              </w:rPr>
              <w:t>*</w:t>
            </w:r>
          </w:p>
        </w:tc>
        <w:tc>
          <w:tcPr>
            <w:tcW w:w="748" w:type="dxa"/>
          </w:tcPr>
          <w:p w:rsidR="00000000" w:rsidRDefault="00000000">
            <w:pPr>
              <w:tabs>
                <w:tab w:val="clear" w:pos="567"/>
                <w:tab w:val="left" w:pos="533"/>
              </w:tabs>
              <w:jc w:val="right"/>
              <w:rPr>
                <w:szCs w:val="22"/>
                <w:lang w:val="fr-FR"/>
              </w:rPr>
            </w:pPr>
            <w:r>
              <w:rPr>
                <w:szCs w:val="22"/>
                <w:lang w:val="fr-FR"/>
              </w:rPr>
              <w:t>502</w:t>
            </w:r>
          </w:p>
        </w:tc>
        <w:tc>
          <w:tcPr>
            <w:tcW w:w="748" w:type="dxa"/>
          </w:tcPr>
          <w:p w:rsidR="00000000" w:rsidRDefault="00000000">
            <w:pPr>
              <w:jc w:val="right"/>
              <w:rPr>
                <w:szCs w:val="22"/>
                <w:lang w:val="fr-FR"/>
              </w:rPr>
            </w:pPr>
            <w:r>
              <w:rPr>
                <w:szCs w:val="22"/>
                <w:lang w:val="fr-FR"/>
              </w:rPr>
              <w:t>530</w:t>
            </w:r>
          </w:p>
        </w:tc>
        <w:tc>
          <w:tcPr>
            <w:tcW w:w="748" w:type="dxa"/>
          </w:tcPr>
          <w:p w:rsidR="00000000" w:rsidRDefault="00000000">
            <w:pPr>
              <w:jc w:val="right"/>
              <w:rPr>
                <w:szCs w:val="22"/>
                <w:lang w:val="fr-FR"/>
              </w:rPr>
            </w:pPr>
            <w:r>
              <w:rPr>
                <w:szCs w:val="22"/>
                <w:lang w:val="fr-FR"/>
              </w:rPr>
              <w:t>126</w:t>
            </w:r>
          </w:p>
        </w:tc>
        <w:tc>
          <w:tcPr>
            <w:tcW w:w="748" w:type="dxa"/>
          </w:tcPr>
          <w:p w:rsidR="00000000" w:rsidRDefault="00000000">
            <w:pPr>
              <w:jc w:val="right"/>
              <w:rPr>
                <w:szCs w:val="22"/>
                <w:lang w:val="fr-FR"/>
              </w:rPr>
            </w:pPr>
            <w:r>
              <w:rPr>
                <w:szCs w:val="22"/>
                <w:lang w:val="fr-FR"/>
              </w:rPr>
              <w:t>656</w:t>
            </w:r>
          </w:p>
        </w:tc>
        <w:tc>
          <w:tcPr>
            <w:tcW w:w="748" w:type="dxa"/>
          </w:tcPr>
          <w:p w:rsidR="00000000" w:rsidRDefault="00000000">
            <w:pPr>
              <w:jc w:val="right"/>
              <w:rPr>
                <w:szCs w:val="22"/>
                <w:lang w:val="fr-FR"/>
              </w:rPr>
            </w:pPr>
            <w:r>
              <w:rPr>
                <w:szCs w:val="22"/>
                <w:lang w:val="fr-FR"/>
              </w:rPr>
              <w:t>730</w:t>
            </w:r>
          </w:p>
        </w:tc>
        <w:tc>
          <w:tcPr>
            <w:tcW w:w="653" w:type="dxa"/>
          </w:tcPr>
          <w:p w:rsidR="00000000" w:rsidRDefault="00000000">
            <w:pPr>
              <w:jc w:val="right"/>
              <w:rPr>
                <w:szCs w:val="22"/>
                <w:lang w:val="fr-FR"/>
              </w:rPr>
            </w:pPr>
            <w:r>
              <w:rPr>
                <w:szCs w:val="22"/>
                <w:lang w:val="fr-FR"/>
              </w:rPr>
              <w:t>212</w:t>
            </w:r>
          </w:p>
        </w:tc>
        <w:tc>
          <w:tcPr>
            <w:tcW w:w="689" w:type="dxa"/>
          </w:tcPr>
          <w:p w:rsidR="00000000" w:rsidRDefault="00000000">
            <w:pPr>
              <w:jc w:val="right"/>
              <w:rPr>
                <w:szCs w:val="22"/>
                <w:lang w:val="fr-FR"/>
              </w:rPr>
            </w:pPr>
            <w:r>
              <w:rPr>
                <w:szCs w:val="22"/>
                <w:lang w:val="fr-FR"/>
              </w:rPr>
              <w:t>942</w:t>
            </w:r>
          </w:p>
        </w:tc>
      </w:tr>
      <w:tr w:rsidR="00000000">
        <w:trPr>
          <w:cantSplit/>
        </w:trPr>
        <w:tc>
          <w:tcPr>
            <w:tcW w:w="3207" w:type="dxa"/>
          </w:tcPr>
          <w:p w:rsidR="00000000" w:rsidRDefault="00000000">
            <w:pPr>
              <w:rPr>
                <w:szCs w:val="22"/>
              </w:rPr>
            </w:pPr>
            <w:r>
              <w:rPr>
                <w:szCs w:val="22"/>
              </w:rPr>
              <w:t>ФАСЕГ</w:t>
            </w:r>
          </w:p>
        </w:tc>
        <w:tc>
          <w:tcPr>
            <w:tcW w:w="561" w:type="dxa"/>
          </w:tcPr>
          <w:p w:rsidR="00000000" w:rsidRDefault="00000000">
            <w:pPr>
              <w:jc w:val="center"/>
              <w:rPr>
                <w:szCs w:val="22"/>
                <w:lang w:val="fr-FR"/>
              </w:rPr>
            </w:pPr>
            <w:r>
              <w:rPr>
                <w:szCs w:val="22"/>
                <w:lang w:val="fr-FR"/>
              </w:rPr>
              <w:t>*</w:t>
            </w:r>
          </w:p>
        </w:tc>
        <w:tc>
          <w:tcPr>
            <w:tcW w:w="561" w:type="dxa"/>
          </w:tcPr>
          <w:p w:rsidR="00000000" w:rsidRDefault="00000000">
            <w:pPr>
              <w:jc w:val="center"/>
              <w:rPr>
                <w:szCs w:val="22"/>
                <w:lang w:val="fr-FR"/>
              </w:rPr>
            </w:pPr>
            <w:r>
              <w:rPr>
                <w:szCs w:val="22"/>
                <w:lang w:val="fr-FR"/>
              </w:rPr>
              <w:t>*</w:t>
            </w:r>
          </w:p>
        </w:tc>
        <w:tc>
          <w:tcPr>
            <w:tcW w:w="748" w:type="dxa"/>
          </w:tcPr>
          <w:p w:rsidR="00000000" w:rsidRDefault="00000000">
            <w:pPr>
              <w:tabs>
                <w:tab w:val="clear" w:pos="567"/>
                <w:tab w:val="left" w:pos="533"/>
              </w:tabs>
              <w:jc w:val="right"/>
              <w:rPr>
                <w:szCs w:val="22"/>
                <w:lang w:val="fr-FR"/>
              </w:rPr>
            </w:pPr>
            <w:r>
              <w:rPr>
                <w:szCs w:val="22"/>
                <w:lang w:val="fr-FR"/>
              </w:rPr>
              <w:t>552</w:t>
            </w:r>
          </w:p>
        </w:tc>
        <w:tc>
          <w:tcPr>
            <w:tcW w:w="748" w:type="dxa"/>
          </w:tcPr>
          <w:p w:rsidR="00000000" w:rsidRDefault="00000000">
            <w:pPr>
              <w:jc w:val="right"/>
              <w:rPr>
                <w:szCs w:val="22"/>
                <w:lang w:val="fr-FR"/>
              </w:rPr>
            </w:pPr>
            <w:r>
              <w:rPr>
                <w:szCs w:val="22"/>
                <w:lang w:val="fr-FR"/>
              </w:rPr>
              <w:t>951</w:t>
            </w:r>
          </w:p>
        </w:tc>
        <w:tc>
          <w:tcPr>
            <w:tcW w:w="748" w:type="dxa"/>
          </w:tcPr>
          <w:p w:rsidR="00000000" w:rsidRDefault="00000000">
            <w:pPr>
              <w:jc w:val="right"/>
              <w:rPr>
                <w:szCs w:val="22"/>
                <w:lang w:val="fr-FR"/>
              </w:rPr>
            </w:pPr>
            <w:r>
              <w:rPr>
                <w:szCs w:val="22"/>
                <w:lang w:val="fr-FR"/>
              </w:rPr>
              <w:t>92</w:t>
            </w:r>
          </w:p>
        </w:tc>
        <w:tc>
          <w:tcPr>
            <w:tcW w:w="748" w:type="dxa"/>
          </w:tcPr>
          <w:p w:rsidR="00000000" w:rsidRDefault="00000000">
            <w:pPr>
              <w:jc w:val="right"/>
              <w:rPr>
                <w:szCs w:val="22"/>
                <w:lang w:val="fr-FR"/>
              </w:rPr>
            </w:pPr>
            <w:r>
              <w:rPr>
                <w:szCs w:val="22"/>
                <w:lang w:val="fr-FR"/>
              </w:rPr>
              <w:t>1</w:t>
            </w:r>
            <w:r>
              <w:rPr>
                <w:szCs w:val="22"/>
              </w:rPr>
              <w:t xml:space="preserve"> </w:t>
            </w:r>
            <w:r>
              <w:rPr>
                <w:szCs w:val="22"/>
                <w:lang w:val="fr-FR"/>
              </w:rPr>
              <w:t>043</w:t>
            </w:r>
          </w:p>
        </w:tc>
        <w:tc>
          <w:tcPr>
            <w:tcW w:w="748" w:type="dxa"/>
          </w:tcPr>
          <w:p w:rsidR="00000000" w:rsidRDefault="00000000">
            <w:pPr>
              <w:jc w:val="right"/>
              <w:rPr>
                <w:szCs w:val="22"/>
                <w:lang w:val="fr-FR"/>
              </w:rPr>
            </w:pPr>
            <w:r>
              <w:rPr>
                <w:szCs w:val="22"/>
                <w:lang w:val="fr-FR"/>
              </w:rPr>
              <w:t>1</w:t>
            </w:r>
            <w:r>
              <w:rPr>
                <w:szCs w:val="22"/>
              </w:rPr>
              <w:t xml:space="preserve"> </w:t>
            </w:r>
            <w:r>
              <w:rPr>
                <w:szCs w:val="22"/>
                <w:lang w:val="fr-FR"/>
              </w:rPr>
              <w:t>283</w:t>
            </w:r>
          </w:p>
        </w:tc>
        <w:tc>
          <w:tcPr>
            <w:tcW w:w="653" w:type="dxa"/>
          </w:tcPr>
          <w:p w:rsidR="00000000" w:rsidRDefault="00000000">
            <w:pPr>
              <w:jc w:val="right"/>
              <w:rPr>
                <w:szCs w:val="22"/>
                <w:lang w:val="fr-FR"/>
              </w:rPr>
            </w:pPr>
            <w:r>
              <w:rPr>
                <w:szCs w:val="22"/>
                <w:lang w:val="fr-FR"/>
              </w:rPr>
              <w:t>119</w:t>
            </w:r>
          </w:p>
        </w:tc>
        <w:tc>
          <w:tcPr>
            <w:tcW w:w="689" w:type="dxa"/>
          </w:tcPr>
          <w:p w:rsidR="00000000" w:rsidRDefault="00000000">
            <w:pPr>
              <w:jc w:val="right"/>
              <w:rPr>
                <w:szCs w:val="22"/>
                <w:lang w:val="fr-FR"/>
              </w:rPr>
            </w:pPr>
            <w:r>
              <w:rPr>
                <w:szCs w:val="22"/>
                <w:lang w:val="fr-FR"/>
              </w:rPr>
              <w:t>1</w:t>
            </w:r>
            <w:r>
              <w:rPr>
                <w:szCs w:val="22"/>
              </w:rPr>
              <w:t xml:space="preserve"> </w:t>
            </w:r>
            <w:r>
              <w:rPr>
                <w:szCs w:val="22"/>
                <w:lang w:val="fr-FR"/>
              </w:rPr>
              <w:t>402</w:t>
            </w:r>
          </w:p>
        </w:tc>
      </w:tr>
      <w:tr w:rsidR="00000000">
        <w:trPr>
          <w:cantSplit/>
        </w:trPr>
        <w:tc>
          <w:tcPr>
            <w:tcW w:w="3207" w:type="dxa"/>
          </w:tcPr>
          <w:p w:rsidR="00000000" w:rsidRDefault="00000000">
            <w:pPr>
              <w:rPr>
                <w:szCs w:val="22"/>
              </w:rPr>
            </w:pPr>
            <w:r>
              <w:rPr>
                <w:szCs w:val="22"/>
              </w:rPr>
              <w:t>ИТОГО</w:t>
            </w:r>
          </w:p>
        </w:tc>
        <w:tc>
          <w:tcPr>
            <w:tcW w:w="561" w:type="dxa"/>
          </w:tcPr>
          <w:p w:rsidR="00000000" w:rsidRDefault="00000000">
            <w:pPr>
              <w:jc w:val="center"/>
              <w:rPr>
                <w:szCs w:val="22"/>
                <w:lang w:val="fr-FR"/>
              </w:rPr>
            </w:pPr>
            <w:r>
              <w:rPr>
                <w:szCs w:val="22"/>
                <w:lang w:val="fr-FR"/>
              </w:rPr>
              <w:t>*</w:t>
            </w:r>
          </w:p>
        </w:tc>
        <w:tc>
          <w:tcPr>
            <w:tcW w:w="561" w:type="dxa"/>
          </w:tcPr>
          <w:p w:rsidR="00000000" w:rsidRDefault="00000000">
            <w:pPr>
              <w:jc w:val="center"/>
              <w:rPr>
                <w:szCs w:val="22"/>
                <w:lang w:val="fr-FR"/>
              </w:rPr>
            </w:pPr>
            <w:r>
              <w:rPr>
                <w:szCs w:val="22"/>
                <w:lang w:val="fr-FR"/>
              </w:rPr>
              <w:t>*</w:t>
            </w:r>
          </w:p>
        </w:tc>
        <w:tc>
          <w:tcPr>
            <w:tcW w:w="748" w:type="dxa"/>
          </w:tcPr>
          <w:p w:rsidR="00000000" w:rsidRDefault="00000000">
            <w:pPr>
              <w:tabs>
                <w:tab w:val="clear" w:pos="567"/>
                <w:tab w:val="left" w:pos="533"/>
              </w:tabs>
              <w:jc w:val="right"/>
              <w:rPr>
                <w:szCs w:val="22"/>
                <w:lang w:val="fr-FR"/>
              </w:rPr>
            </w:pPr>
            <w:r>
              <w:rPr>
                <w:szCs w:val="22"/>
                <w:lang w:val="fr-FR"/>
              </w:rPr>
              <w:t>1</w:t>
            </w:r>
            <w:r>
              <w:rPr>
                <w:szCs w:val="22"/>
              </w:rPr>
              <w:t xml:space="preserve"> </w:t>
            </w:r>
            <w:r>
              <w:rPr>
                <w:szCs w:val="22"/>
                <w:lang w:val="fr-FR"/>
              </w:rPr>
              <w:t>280</w:t>
            </w:r>
          </w:p>
        </w:tc>
        <w:tc>
          <w:tcPr>
            <w:tcW w:w="748" w:type="dxa"/>
          </w:tcPr>
          <w:p w:rsidR="00000000" w:rsidRDefault="00000000">
            <w:pPr>
              <w:jc w:val="right"/>
              <w:rPr>
                <w:szCs w:val="22"/>
                <w:lang w:val="fr-FR"/>
              </w:rPr>
            </w:pPr>
            <w:r>
              <w:rPr>
                <w:szCs w:val="22"/>
                <w:lang w:val="fr-FR"/>
              </w:rPr>
              <w:t>1</w:t>
            </w:r>
            <w:r>
              <w:rPr>
                <w:szCs w:val="22"/>
              </w:rPr>
              <w:t xml:space="preserve"> </w:t>
            </w:r>
            <w:r>
              <w:rPr>
                <w:szCs w:val="22"/>
                <w:lang w:val="fr-FR"/>
              </w:rPr>
              <w:t>749</w:t>
            </w:r>
          </w:p>
        </w:tc>
        <w:tc>
          <w:tcPr>
            <w:tcW w:w="748" w:type="dxa"/>
          </w:tcPr>
          <w:p w:rsidR="00000000" w:rsidRDefault="00000000">
            <w:pPr>
              <w:jc w:val="right"/>
              <w:rPr>
                <w:szCs w:val="22"/>
                <w:lang w:val="fr-FR"/>
              </w:rPr>
            </w:pPr>
            <w:r>
              <w:rPr>
                <w:szCs w:val="22"/>
                <w:lang w:val="fr-FR"/>
              </w:rPr>
              <w:t>301</w:t>
            </w:r>
          </w:p>
        </w:tc>
        <w:tc>
          <w:tcPr>
            <w:tcW w:w="748" w:type="dxa"/>
          </w:tcPr>
          <w:p w:rsidR="00000000" w:rsidRDefault="00000000">
            <w:pPr>
              <w:jc w:val="right"/>
              <w:rPr>
                <w:szCs w:val="22"/>
                <w:lang w:val="fr-FR"/>
              </w:rPr>
            </w:pPr>
            <w:r>
              <w:rPr>
                <w:szCs w:val="22"/>
                <w:lang w:val="fr-FR"/>
              </w:rPr>
              <w:t>2</w:t>
            </w:r>
            <w:r>
              <w:rPr>
                <w:szCs w:val="22"/>
              </w:rPr>
              <w:t xml:space="preserve"> </w:t>
            </w:r>
            <w:r>
              <w:rPr>
                <w:szCs w:val="22"/>
                <w:lang w:val="fr-FR"/>
              </w:rPr>
              <w:t>050</w:t>
            </w:r>
          </w:p>
        </w:tc>
        <w:tc>
          <w:tcPr>
            <w:tcW w:w="748" w:type="dxa"/>
          </w:tcPr>
          <w:p w:rsidR="00000000" w:rsidRDefault="00000000">
            <w:pPr>
              <w:jc w:val="right"/>
              <w:rPr>
                <w:szCs w:val="22"/>
                <w:lang w:val="fr-FR"/>
              </w:rPr>
            </w:pPr>
            <w:r>
              <w:rPr>
                <w:szCs w:val="22"/>
                <w:lang w:val="fr-FR"/>
              </w:rPr>
              <w:t>2</w:t>
            </w:r>
            <w:r>
              <w:rPr>
                <w:szCs w:val="22"/>
              </w:rPr>
              <w:t xml:space="preserve"> </w:t>
            </w:r>
            <w:r>
              <w:rPr>
                <w:szCs w:val="22"/>
                <w:lang w:val="fr-FR"/>
              </w:rPr>
              <w:t>412</w:t>
            </w:r>
          </w:p>
        </w:tc>
        <w:tc>
          <w:tcPr>
            <w:tcW w:w="653" w:type="dxa"/>
          </w:tcPr>
          <w:p w:rsidR="00000000" w:rsidRDefault="00000000">
            <w:pPr>
              <w:jc w:val="right"/>
              <w:rPr>
                <w:szCs w:val="22"/>
                <w:lang w:val="fr-FR"/>
              </w:rPr>
            </w:pPr>
            <w:r>
              <w:rPr>
                <w:szCs w:val="22"/>
                <w:lang w:val="fr-FR"/>
              </w:rPr>
              <w:t>489</w:t>
            </w:r>
          </w:p>
        </w:tc>
        <w:tc>
          <w:tcPr>
            <w:tcW w:w="689" w:type="dxa"/>
          </w:tcPr>
          <w:p w:rsidR="00000000" w:rsidRDefault="00000000">
            <w:pPr>
              <w:jc w:val="right"/>
              <w:rPr>
                <w:szCs w:val="22"/>
                <w:lang w:val="fr-FR"/>
              </w:rPr>
            </w:pPr>
            <w:r>
              <w:rPr>
                <w:szCs w:val="22"/>
                <w:lang w:val="fr-FR"/>
              </w:rPr>
              <w:t>2</w:t>
            </w:r>
            <w:r>
              <w:rPr>
                <w:szCs w:val="22"/>
              </w:rPr>
              <w:t xml:space="preserve"> </w:t>
            </w:r>
            <w:r>
              <w:rPr>
                <w:szCs w:val="22"/>
                <w:lang w:val="fr-FR"/>
              </w:rPr>
              <w:t>901</w:t>
            </w:r>
          </w:p>
        </w:tc>
      </w:tr>
    </w:tbl>
    <w:p w:rsidR="00000000" w:rsidRDefault="00000000"/>
    <w:p w:rsidR="00000000" w:rsidRDefault="00000000">
      <w:pPr>
        <w:spacing w:line="240" w:lineRule="auto"/>
      </w:pPr>
      <w:r>
        <w:tab/>
      </w:r>
      <w:r>
        <w:rPr>
          <w:i/>
          <w:iCs/>
        </w:rPr>
        <w:t>Источник</w:t>
      </w:r>
      <w:r>
        <w:t>:  Университет в Параку/Управление по вопросам высшего образования/ министерство высшего образования и научных исследований, Котону, Бенин.</w:t>
      </w:r>
    </w:p>
    <w:p w:rsidR="00000000" w:rsidRDefault="00000000"/>
    <w:p w:rsidR="00000000" w:rsidRDefault="00000000">
      <w:proofErr w:type="spellStart"/>
      <w:r>
        <w:rPr>
          <w:b/>
          <w:bCs/>
          <w:u w:val="single"/>
        </w:rPr>
        <w:t>НБ</w:t>
      </w:r>
      <w:proofErr w:type="spellEnd"/>
      <w:r>
        <w:t>:</w:t>
      </w:r>
      <w:r>
        <w:tab/>
        <w:t>учащиеся Национального института экономики (НИЭ) не учтены.</w:t>
      </w:r>
    </w:p>
    <w:p w:rsidR="00000000" w:rsidRDefault="00000000"/>
    <w:p w:rsidR="00000000" w:rsidRDefault="00000000">
      <w:r>
        <w:t>303.</w:t>
      </w:r>
      <w:r>
        <w:tab/>
        <w:t>В 2003/2004 учебном году среди учащихся было 26 иностранцев (т.е. не более 1% от общего количества учащихся) и 2 875 граждан Бенина, тогда как в 2002/2003 учебном году всего обучалось 2 050 человек, и среди них было только восемь иностранцев.  Таким образом, можно отметить увеличение количества иностранных учащихся.</w:t>
      </w:r>
    </w:p>
    <w:p w:rsidR="00000000" w:rsidRDefault="00000000"/>
    <w:p w:rsidR="00000000" w:rsidRDefault="00000000">
      <w:r>
        <w:t>304.</w:t>
      </w:r>
      <w:r>
        <w:tab/>
        <w:t>Кроме того, с 2002 года (декрет № 2002-58 от 14 февраля 2002 года) в Бенине можно получить свидетельство о высшем техническом образовании (СВТО).  Подготовка статистических данных о результатах экзаменов на получение этого свидетельства, ведущаяся уже несколько лет, еще не завершена по причине изменения инстанции, которой поручена организация проведения этого экзамена.</w:t>
      </w:r>
    </w:p>
    <w:p w:rsidR="00000000" w:rsidRDefault="00000000"/>
    <w:p w:rsidR="00000000" w:rsidRDefault="00000000">
      <w:pPr>
        <w:rPr>
          <w:b/>
          <w:bCs/>
        </w:rPr>
      </w:pPr>
      <w:r>
        <w:rPr>
          <w:b/>
          <w:bCs/>
        </w:rPr>
        <w:tab/>
        <w:t>13.2</w:t>
      </w:r>
    </w:p>
    <w:p w:rsidR="00000000" w:rsidRDefault="00000000">
      <w:pPr>
        <w:rPr>
          <w:b/>
          <w:bCs/>
        </w:rPr>
      </w:pPr>
    </w:p>
    <w:p w:rsidR="00000000" w:rsidRDefault="00000000">
      <w:r>
        <w:t>305.</w:t>
      </w:r>
      <w:r>
        <w:tab/>
      </w:r>
      <w:proofErr w:type="spellStart"/>
      <w:r>
        <w:rPr>
          <w:b/>
          <w:bCs/>
        </w:rPr>
        <w:t>a</w:t>
      </w:r>
      <w:proofErr w:type="spellEnd"/>
      <w:r>
        <w:rPr>
          <w:b/>
          <w:bCs/>
        </w:rPr>
        <w:t>)</w:t>
      </w:r>
      <w:r>
        <w:rPr>
          <w:b/>
          <w:bCs/>
        </w:rPr>
        <w:tab/>
      </w:r>
      <w:r>
        <w:t>Изучение охвата населения Бенина школьным обучением на основе общего показателя охвата школьным обучением (</w:t>
      </w:r>
      <w:proofErr w:type="spellStart"/>
      <w:r>
        <w:t>ОПОШО</w:t>
      </w:r>
      <w:proofErr w:type="spellEnd"/>
      <w:r>
        <w:t xml:space="preserve">) свидетельствует о том, что на всех уровнях системы образования за последние два десятилетия был достигнут определенный прогресс.  Что касается начального образования, то </w:t>
      </w:r>
      <w:proofErr w:type="spellStart"/>
      <w:r>
        <w:t>ОПОШО</w:t>
      </w:r>
      <w:proofErr w:type="spellEnd"/>
      <w:r>
        <w:t xml:space="preserve"> здесь увеличился с приблизительно </w:t>
      </w:r>
      <w:proofErr w:type="spellStart"/>
      <w:r>
        <w:t>68%</w:t>
      </w:r>
      <w:proofErr w:type="spellEnd"/>
      <w:r>
        <w:t xml:space="preserve"> в 1980 году до </w:t>
      </w:r>
      <w:proofErr w:type="spellStart"/>
      <w:r>
        <w:t>71%</w:t>
      </w:r>
      <w:proofErr w:type="spellEnd"/>
      <w:r>
        <w:t xml:space="preserve"> в 1992 году, </w:t>
      </w:r>
      <w:proofErr w:type="spellStart"/>
      <w:r>
        <w:t>81%</w:t>
      </w:r>
      <w:proofErr w:type="spellEnd"/>
      <w:r>
        <w:t xml:space="preserve"> в 1999 году, 93% в 2004 году.  Что касается среднего образования, то здесь также был достигнут определенный прогресс, поскольку на этом уровне ОПОШО составлял приблизительно 12% в 1992 году, а затем увеличился до 19% в 1999 году (26% в рамках первой ступени и 8% в рамках второй) и 27% в 2004 году (35% в рамках первой ступени и 13% в рамках второй).  Общий показатель охвата школьным обучением девочек на всех уровнях составляет 78%.  Отмеченные позитивные сдвиги, какими реальными они бы ни были, не должны заслонять за собой тот факт, что требуются дальнейшие усилия.  Помимо использования </w:t>
      </w:r>
      <w:proofErr w:type="spellStart"/>
      <w:r>
        <w:t>ОПОШО</w:t>
      </w:r>
      <w:proofErr w:type="spellEnd"/>
      <w:r>
        <w:t>, реальный охват населения школьным обучением изучается также путем анализа данных анкетирования, и это изучение позволяет судить о возможностях учащихся в получении доступа к различным классам и ступеням системы.  На самом деле из 100 детей, поступающих в первый класс школы, лишь 50 могут перейти во второй класс и менее 10 завершат образование.  Второгодники являются весьма распространенным явлением в системе образования Бенина (см. таблицу ниже).</w:t>
      </w:r>
    </w:p>
    <w:p w:rsidR="00000000" w:rsidRDefault="00000000"/>
    <w:p w:rsidR="00000000" w:rsidRDefault="00000000">
      <w:r>
        <w:rPr>
          <w:b/>
          <w:bCs/>
        </w:rPr>
        <w:tab/>
      </w:r>
      <w:r>
        <w:rPr>
          <w:b/>
          <w:bCs/>
          <w:u w:val="single"/>
        </w:rPr>
        <w:t>Таблица № 33</w:t>
      </w:r>
      <w:r>
        <w:rPr>
          <w:b/>
          <w:bCs/>
        </w:rPr>
        <w:t>.</w:t>
      </w:r>
      <w:r>
        <w:t xml:space="preserve">  Динамика показателей успеваемости в системе общего </w:t>
      </w:r>
    </w:p>
    <w:p w:rsidR="00000000" w:rsidRDefault="00000000">
      <w:r>
        <w:tab/>
      </w:r>
      <w:r>
        <w:tab/>
      </w:r>
      <w:r>
        <w:tab/>
      </w:r>
      <w:r>
        <w:tab/>
        <w:t>образования в 1998</w:t>
      </w:r>
      <w:r>
        <w:noBreakHyphen/>
        <w:t>2002 годах</w:t>
      </w:r>
    </w:p>
    <w:p w:rsidR="00000000" w:rsidRDefault="00000000"/>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168"/>
        <w:gridCol w:w="3179"/>
        <w:gridCol w:w="2244"/>
      </w:tblGrid>
      <w:tr w:rsidR="00000000">
        <w:trPr>
          <w:cantSplit/>
        </w:trPr>
        <w:tc>
          <w:tcPr>
            <w:tcW w:w="406" w:type="pct"/>
            <w:vAlign w:val="center"/>
          </w:tcPr>
          <w:p w:rsidR="00000000" w:rsidRDefault="00000000">
            <w:pPr>
              <w:spacing w:line="240" w:lineRule="auto"/>
              <w:jc w:val="center"/>
            </w:pPr>
            <w:r>
              <w:t>Годы</w:t>
            </w:r>
          </w:p>
        </w:tc>
        <w:tc>
          <w:tcPr>
            <w:tcW w:w="1694" w:type="pct"/>
          </w:tcPr>
          <w:p w:rsidR="00000000" w:rsidRDefault="00000000">
            <w:pPr>
              <w:spacing w:line="240" w:lineRule="auto"/>
              <w:jc w:val="center"/>
            </w:pPr>
            <w:r>
              <w:t>Учащиеся, переведенные в следующий класс</w:t>
            </w:r>
          </w:p>
        </w:tc>
        <w:tc>
          <w:tcPr>
            <w:tcW w:w="1700" w:type="pct"/>
          </w:tcPr>
          <w:p w:rsidR="00000000" w:rsidRDefault="00000000">
            <w:pPr>
              <w:spacing w:line="240" w:lineRule="auto"/>
              <w:jc w:val="center"/>
            </w:pPr>
            <w:r>
              <w:t>Учащиеся, оставленные на второй год</w:t>
            </w:r>
          </w:p>
        </w:tc>
        <w:tc>
          <w:tcPr>
            <w:tcW w:w="1200" w:type="pct"/>
            <w:vAlign w:val="center"/>
          </w:tcPr>
          <w:p w:rsidR="00000000" w:rsidRDefault="00000000">
            <w:pPr>
              <w:spacing w:line="240" w:lineRule="auto"/>
              <w:jc w:val="center"/>
            </w:pPr>
            <w:r>
              <w:t>Бросившие школу</w:t>
            </w:r>
          </w:p>
        </w:tc>
      </w:tr>
      <w:tr w:rsidR="00000000">
        <w:tc>
          <w:tcPr>
            <w:tcW w:w="406" w:type="pct"/>
          </w:tcPr>
          <w:p w:rsidR="00000000" w:rsidRDefault="00000000">
            <w:r>
              <w:t>1998</w:t>
            </w:r>
          </w:p>
        </w:tc>
        <w:tc>
          <w:tcPr>
            <w:tcW w:w="1694" w:type="pct"/>
          </w:tcPr>
          <w:p w:rsidR="00000000" w:rsidRDefault="00000000">
            <w:pPr>
              <w:jc w:val="center"/>
            </w:pPr>
            <w:r>
              <w:t>60,47 %</w:t>
            </w:r>
          </w:p>
        </w:tc>
        <w:tc>
          <w:tcPr>
            <w:tcW w:w="1700" w:type="pct"/>
          </w:tcPr>
          <w:p w:rsidR="00000000" w:rsidRDefault="00000000">
            <w:pPr>
              <w:jc w:val="center"/>
            </w:pPr>
            <w:r>
              <w:t>27,77 %</w:t>
            </w:r>
          </w:p>
        </w:tc>
        <w:tc>
          <w:tcPr>
            <w:tcW w:w="1200" w:type="pct"/>
          </w:tcPr>
          <w:p w:rsidR="00000000" w:rsidRDefault="00000000">
            <w:pPr>
              <w:jc w:val="center"/>
            </w:pPr>
            <w:r>
              <w:t>11,76 %</w:t>
            </w:r>
          </w:p>
        </w:tc>
      </w:tr>
      <w:tr w:rsidR="00000000">
        <w:tc>
          <w:tcPr>
            <w:tcW w:w="406" w:type="pct"/>
          </w:tcPr>
          <w:p w:rsidR="00000000" w:rsidRDefault="00000000">
            <w:r>
              <w:t>1999</w:t>
            </w:r>
          </w:p>
        </w:tc>
        <w:tc>
          <w:tcPr>
            <w:tcW w:w="1694" w:type="pct"/>
          </w:tcPr>
          <w:p w:rsidR="00000000" w:rsidRDefault="00000000">
            <w:pPr>
              <w:jc w:val="center"/>
            </w:pPr>
            <w:r>
              <w:t>60,86 %</w:t>
            </w:r>
          </w:p>
        </w:tc>
        <w:tc>
          <w:tcPr>
            <w:tcW w:w="1700" w:type="pct"/>
          </w:tcPr>
          <w:p w:rsidR="00000000" w:rsidRDefault="00000000">
            <w:pPr>
              <w:jc w:val="center"/>
            </w:pPr>
            <w:r>
              <w:t>28,86 %</w:t>
            </w:r>
          </w:p>
        </w:tc>
        <w:tc>
          <w:tcPr>
            <w:tcW w:w="1200" w:type="pct"/>
          </w:tcPr>
          <w:p w:rsidR="00000000" w:rsidRDefault="00000000">
            <w:pPr>
              <w:jc w:val="center"/>
            </w:pPr>
            <w:r>
              <w:t>10,28 %</w:t>
            </w:r>
          </w:p>
        </w:tc>
      </w:tr>
      <w:tr w:rsidR="00000000">
        <w:tc>
          <w:tcPr>
            <w:tcW w:w="406" w:type="pct"/>
          </w:tcPr>
          <w:p w:rsidR="00000000" w:rsidRDefault="00000000">
            <w:r>
              <w:t>2000</w:t>
            </w:r>
          </w:p>
        </w:tc>
        <w:tc>
          <w:tcPr>
            <w:tcW w:w="1694" w:type="pct"/>
          </w:tcPr>
          <w:p w:rsidR="00000000" w:rsidRDefault="00000000">
            <w:pPr>
              <w:jc w:val="center"/>
            </w:pPr>
            <w:r>
              <w:t>58,14 %</w:t>
            </w:r>
          </w:p>
        </w:tc>
        <w:tc>
          <w:tcPr>
            <w:tcW w:w="1700" w:type="pct"/>
          </w:tcPr>
          <w:p w:rsidR="00000000" w:rsidRDefault="00000000">
            <w:pPr>
              <w:jc w:val="center"/>
            </w:pPr>
            <w:r>
              <w:t>31,16 %</w:t>
            </w:r>
          </w:p>
        </w:tc>
        <w:tc>
          <w:tcPr>
            <w:tcW w:w="1200" w:type="pct"/>
          </w:tcPr>
          <w:p w:rsidR="00000000" w:rsidRDefault="00000000">
            <w:pPr>
              <w:jc w:val="center"/>
            </w:pPr>
            <w:r>
              <w:t>10,70 %</w:t>
            </w:r>
          </w:p>
        </w:tc>
      </w:tr>
      <w:tr w:rsidR="00000000">
        <w:tc>
          <w:tcPr>
            <w:tcW w:w="406" w:type="pct"/>
          </w:tcPr>
          <w:p w:rsidR="00000000" w:rsidRDefault="00000000">
            <w:r>
              <w:t>2001</w:t>
            </w:r>
          </w:p>
        </w:tc>
        <w:tc>
          <w:tcPr>
            <w:tcW w:w="1694" w:type="pct"/>
          </w:tcPr>
          <w:p w:rsidR="00000000" w:rsidRDefault="00000000">
            <w:pPr>
              <w:jc w:val="center"/>
            </w:pPr>
            <w:r>
              <w:t>61,18 %</w:t>
            </w:r>
          </w:p>
        </w:tc>
        <w:tc>
          <w:tcPr>
            <w:tcW w:w="1700" w:type="pct"/>
          </w:tcPr>
          <w:p w:rsidR="00000000" w:rsidRDefault="00000000">
            <w:pPr>
              <w:jc w:val="center"/>
            </w:pPr>
            <w:r>
              <w:t>28,34 %</w:t>
            </w:r>
          </w:p>
        </w:tc>
        <w:tc>
          <w:tcPr>
            <w:tcW w:w="1200" w:type="pct"/>
          </w:tcPr>
          <w:p w:rsidR="00000000" w:rsidRDefault="00000000">
            <w:pPr>
              <w:jc w:val="center"/>
            </w:pPr>
            <w:r>
              <w:t>10,48 %</w:t>
            </w:r>
          </w:p>
        </w:tc>
      </w:tr>
      <w:tr w:rsidR="00000000">
        <w:tc>
          <w:tcPr>
            <w:tcW w:w="406" w:type="pct"/>
          </w:tcPr>
          <w:p w:rsidR="00000000" w:rsidRDefault="00000000">
            <w:r>
              <w:t>2002</w:t>
            </w:r>
          </w:p>
        </w:tc>
        <w:tc>
          <w:tcPr>
            <w:tcW w:w="1694" w:type="pct"/>
          </w:tcPr>
          <w:p w:rsidR="00000000" w:rsidRDefault="00000000">
            <w:pPr>
              <w:jc w:val="center"/>
            </w:pPr>
            <w:r>
              <w:t>57,00 %</w:t>
            </w:r>
          </w:p>
        </w:tc>
        <w:tc>
          <w:tcPr>
            <w:tcW w:w="1700" w:type="pct"/>
          </w:tcPr>
          <w:p w:rsidR="00000000" w:rsidRDefault="00000000">
            <w:pPr>
              <w:jc w:val="center"/>
            </w:pPr>
            <w:r>
              <w:t>30,92 %</w:t>
            </w:r>
          </w:p>
        </w:tc>
        <w:tc>
          <w:tcPr>
            <w:tcW w:w="1200" w:type="pct"/>
          </w:tcPr>
          <w:p w:rsidR="00000000" w:rsidRDefault="00000000">
            <w:pPr>
              <w:jc w:val="center"/>
            </w:pPr>
            <w:r>
              <w:t>12,08 %</w:t>
            </w:r>
          </w:p>
        </w:tc>
      </w:tr>
    </w:tbl>
    <w:p w:rsidR="00000000" w:rsidRDefault="00000000"/>
    <w:p w:rsidR="00000000" w:rsidRDefault="00000000">
      <w:pPr>
        <w:spacing w:line="240" w:lineRule="auto"/>
      </w:pPr>
      <w:r>
        <w:tab/>
      </w:r>
      <w:r>
        <w:rPr>
          <w:i/>
          <w:iCs/>
        </w:rPr>
        <w:t>Источник</w:t>
      </w:r>
      <w:r>
        <w:t>:  Управление по вопросам технического образования/министерство технического образования и профессиональной подготовки, Котону, Бенин.</w:t>
      </w:r>
    </w:p>
    <w:p w:rsidR="00000000" w:rsidRDefault="00000000"/>
    <w:p w:rsidR="00000000" w:rsidRDefault="00000000">
      <w:r>
        <w:t>306.</w:t>
      </w:r>
      <w:r>
        <w:tab/>
        <w:t>Постепенное осуществление новых программ обучения должно позволить обратить эти тенденции вспять.  Новые программы обучения преследуют ряд целей, включая цель постепенного решения проблемы второгодников.  И в этой области уже достигнуты обнадеживающие результаты.  Доля учащихся, получивших (в июле 2005 года) свидетельство о начальном образовании, составила на национальном уровне 98,80%.</w:t>
      </w:r>
    </w:p>
    <w:p w:rsidR="00000000" w:rsidRDefault="00000000"/>
    <w:p w:rsidR="00000000" w:rsidRDefault="00000000">
      <w:r>
        <w:t>307.</w:t>
      </w:r>
      <w:r>
        <w:tab/>
      </w:r>
      <w:proofErr w:type="spellStart"/>
      <w:r>
        <w:rPr>
          <w:b/>
          <w:bCs/>
        </w:rPr>
        <w:t>b</w:t>
      </w:r>
      <w:proofErr w:type="spellEnd"/>
      <w:r>
        <w:rPr>
          <w:b/>
          <w:bCs/>
        </w:rPr>
        <w:t>)</w:t>
      </w:r>
      <w:r>
        <w:rPr>
          <w:b/>
          <w:bCs/>
        </w:rPr>
        <w:tab/>
      </w:r>
      <w:r>
        <w:t xml:space="preserve">Ценности, к достижению которых Бенин стремится в </w:t>
      </w:r>
      <w:proofErr w:type="spellStart"/>
      <w:r>
        <w:t>подсекторе</w:t>
      </w:r>
      <w:proofErr w:type="spellEnd"/>
      <w:r>
        <w:t xml:space="preserve"> образования, четко изложены в законе 2003-17 от 17 октября 2003 года, в котором определяются направления развития системы национального образования в Республике Бенин.  Они таковы:</w:t>
      </w:r>
    </w:p>
    <w:p w:rsidR="00000000" w:rsidRDefault="00000000"/>
    <w:p w:rsidR="00000000" w:rsidRDefault="00000000">
      <w:pPr>
        <w:keepNext/>
        <w:ind w:left="1134" w:hanging="1134"/>
      </w:pPr>
      <w:r>
        <w:tab/>
      </w:r>
      <w:r>
        <w:sym w:font="Symbol" w:char="F02D"/>
      </w:r>
      <w:r>
        <w:tab/>
        <w:t>обязательный характер начального образования;</w:t>
      </w:r>
    </w:p>
    <w:p w:rsidR="00000000" w:rsidRDefault="00000000">
      <w:pPr>
        <w:keepNext/>
        <w:ind w:left="1134" w:hanging="1134"/>
      </w:pPr>
    </w:p>
    <w:p w:rsidR="00000000" w:rsidRDefault="00000000">
      <w:pPr>
        <w:ind w:left="1134" w:hanging="1134"/>
      </w:pPr>
      <w:r>
        <w:tab/>
      </w:r>
      <w:r>
        <w:sym w:font="Symbol" w:char="F02D"/>
      </w:r>
      <w:r>
        <w:tab/>
        <w:t>постепенное введение бесплатного начального образования в государственных учебных заведения;</w:t>
      </w:r>
    </w:p>
    <w:p w:rsidR="00000000" w:rsidRDefault="00000000">
      <w:pPr>
        <w:ind w:left="1134" w:hanging="1134"/>
      </w:pPr>
    </w:p>
    <w:p w:rsidR="00000000" w:rsidRDefault="00000000">
      <w:pPr>
        <w:ind w:left="1134" w:hanging="1134"/>
      </w:pPr>
      <w:r>
        <w:tab/>
      </w:r>
      <w:r>
        <w:sym w:font="Symbol" w:char="F02D"/>
      </w:r>
      <w:r>
        <w:tab/>
        <w:t>непрерывный поиск наилучших кадров и наивысшего качества на всех уровнях системы образования;</w:t>
      </w:r>
    </w:p>
    <w:p w:rsidR="00000000" w:rsidRDefault="00000000">
      <w:pPr>
        <w:ind w:left="1134" w:hanging="1134"/>
      </w:pPr>
    </w:p>
    <w:p w:rsidR="00000000" w:rsidRDefault="00000000">
      <w:pPr>
        <w:ind w:left="1134" w:hanging="1134"/>
      </w:pPr>
      <w:r>
        <w:tab/>
      </w:r>
      <w:r>
        <w:sym w:font="Symbol" w:char="F02D"/>
      </w:r>
      <w:r>
        <w:tab/>
        <w:t>специализация и диверсификация технического и высшего образования с учетом потребностей экономики;</w:t>
      </w:r>
    </w:p>
    <w:p w:rsidR="00000000" w:rsidRDefault="00000000">
      <w:pPr>
        <w:ind w:left="1134" w:hanging="1134"/>
      </w:pPr>
    </w:p>
    <w:p w:rsidR="00000000" w:rsidRDefault="00000000">
      <w:pPr>
        <w:ind w:left="1134" w:hanging="1134"/>
      </w:pPr>
      <w:r>
        <w:tab/>
      </w:r>
      <w:r>
        <w:sym w:font="Symbol" w:char="F02D"/>
      </w:r>
      <w:r>
        <w:tab/>
        <w:t>развитие научных исследований, направленных на повышение качества высшего образования;</w:t>
      </w:r>
    </w:p>
    <w:p w:rsidR="00000000" w:rsidRDefault="00000000">
      <w:pPr>
        <w:ind w:left="1134" w:hanging="1134"/>
      </w:pPr>
    </w:p>
    <w:p w:rsidR="00000000" w:rsidRDefault="00000000">
      <w:pPr>
        <w:ind w:left="1134" w:hanging="1134"/>
      </w:pPr>
      <w:r>
        <w:tab/>
      </w:r>
      <w:r>
        <w:sym w:font="Symbol" w:char="F02D"/>
      </w:r>
      <w:r>
        <w:tab/>
        <w:t>развитие частного сектора образования.</w:t>
      </w:r>
    </w:p>
    <w:p w:rsidR="00000000" w:rsidRDefault="00000000">
      <w:pPr>
        <w:ind w:left="1134" w:hanging="1134"/>
      </w:pPr>
    </w:p>
    <w:p w:rsidR="00000000" w:rsidRDefault="00000000">
      <w:r>
        <w:t>308.</w:t>
      </w:r>
      <w:r>
        <w:tab/>
        <w:t>С учетом ценностей, сформулированных системой образования Бенина, можно отметить, что школа является основой развития Бенина.  Это находит свое отражение в объеме ресурсов, направляемых в данный сектор.  В 2002 году был создан (декретом № 2002-362 от 9 августа 2002 года) национальный форум по "образованию для всех".  Национальный форум по "образованию для всех" преследует следующие цели:</w:t>
      </w:r>
    </w:p>
    <w:p w:rsidR="00000000" w:rsidRDefault="00000000"/>
    <w:p w:rsidR="00000000" w:rsidRDefault="00000000">
      <w:pPr>
        <w:ind w:left="1134" w:hanging="1134"/>
      </w:pPr>
      <w:r>
        <w:rPr>
          <w:lang w:val="en-US"/>
        </w:rPr>
        <w:tab/>
      </w:r>
      <w:r>
        <w:sym w:font="Symbol" w:char="F02D"/>
      </w:r>
      <w:r>
        <w:tab/>
        <w:t xml:space="preserve">поощрять реальное политическое и социальное участие посредством активного выполнения </w:t>
      </w:r>
      <w:proofErr w:type="spellStart"/>
      <w:r>
        <w:t>Дакарской</w:t>
      </w:r>
      <w:proofErr w:type="spellEnd"/>
      <w:r>
        <w:t xml:space="preserve"> программы действий правительством, гражданским обществом и партнерами по развитию;</w:t>
      </w:r>
    </w:p>
    <w:p w:rsidR="00000000" w:rsidRDefault="00000000"/>
    <w:p w:rsidR="00000000" w:rsidRDefault="00000000">
      <w:r>
        <w:tab/>
      </w:r>
      <w:r>
        <w:sym w:font="Symbol" w:char="F02D"/>
      </w:r>
      <w:r>
        <w:tab/>
        <w:t>организовывать национальные дни "Образование для всех";</w:t>
      </w:r>
    </w:p>
    <w:p w:rsidR="00000000" w:rsidRDefault="00000000"/>
    <w:p w:rsidR="00000000" w:rsidRDefault="00000000">
      <w:r>
        <w:tab/>
      </w:r>
      <w:r>
        <w:sym w:font="Symbol" w:char="F02D"/>
      </w:r>
      <w:r>
        <w:tab/>
        <w:t>поддержать разработку национального плана действий "Образование для всех";</w:t>
      </w:r>
    </w:p>
    <w:p w:rsidR="00000000" w:rsidRDefault="00000000"/>
    <w:p w:rsidR="00000000" w:rsidRDefault="00000000">
      <w:pPr>
        <w:ind w:left="1134" w:hanging="1134"/>
      </w:pPr>
      <w:r>
        <w:tab/>
      </w:r>
      <w:r>
        <w:sym w:font="Symbol" w:char="F02D"/>
      </w:r>
      <w:r>
        <w:tab/>
        <w:t>координировать подготовку и организацию национального рабочего совещания по утверждению национального плана действий "Образование для всех", который должен быть утвержден и принят;</w:t>
      </w:r>
    </w:p>
    <w:p w:rsidR="00000000" w:rsidRDefault="00000000"/>
    <w:p w:rsidR="00000000" w:rsidRDefault="00000000">
      <w:pPr>
        <w:ind w:left="1134" w:hanging="1134"/>
      </w:pPr>
      <w:r>
        <w:tab/>
      </w:r>
      <w:r>
        <w:sym w:font="Symbol" w:char="F02D"/>
      </w:r>
      <w:r>
        <w:tab/>
        <w:t>запланировать, подготовить и организовать совещание за круглым столом для кредиторов и национальный форум субъектов экономической деятельности с целью мобилизации финансовых средств, необходимых для осуществления плана действий.</w:t>
      </w:r>
    </w:p>
    <w:p w:rsidR="00000000" w:rsidRDefault="00000000"/>
    <w:p w:rsidR="00000000" w:rsidRDefault="00000000">
      <w:r>
        <w:t>309.</w:t>
      </w:r>
      <w:r>
        <w:tab/>
        <w:t>Что касается политики в области образования на десятилетие, то она опирается на действия по следующим основным направлениям:</w:t>
      </w:r>
    </w:p>
    <w:p w:rsidR="00000000" w:rsidRDefault="00000000"/>
    <w:p w:rsidR="00000000" w:rsidRDefault="00000000">
      <w:pPr>
        <w:ind w:left="1134" w:hanging="1134"/>
      </w:pPr>
      <w:r>
        <w:tab/>
      </w:r>
      <w:r>
        <w:sym w:font="Symbol" w:char="F02D"/>
      </w:r>
      <w:r>
        <w:tab/>
        <w:t>совершенствование управления системой, основанной на расширении потенциала, необходимого для развития системы, управления ею и непрерывной оценки ее функционирования, а также планирования найма сотрудников;</w:t>
      </w:r>
    </w:p>
    <w:p w:rsidR="00000000" w:rsidRDefault="00000000"/>
    <w:p w:rsidR="00000000" w:rsidRDefault="00000000">
      <w:pPr>
        <w:ind w:left="1134" w:hanging="1134"/>
      </w:pPr>
      <w:r>
        <w:tab/>
      </w:r>
      <w:r>
        <w:sym w:font="Symbol" w:char="F02D"/>
      </w:r>
      <w:r>
        <w:tab/>
        <w:t>повышение качества образования в значительной мере за счет модернизации программ и педагогических инструментов, повышения специализации и структурирования первоначального и непрерывного образования, улучшения штата административных работников и преподавателей и сокращения количества учеников в классе;</w:t>
      </w:r>
    </w:p>
    <w:p w:rsidR="00000000" w:rsidRDefault="00000000"/>
    <w:p w:rsidR="00000000" w:rsidRDefault="00000000">
      <w:pPr>
        <w:ind w:left="1134" w:hanging="1134"/>
      </w:pPr>
      <w:r>
        <w:tab/>
      </w:r>
      <w:r>
        <w:sym w:font="Symbol" w:char="F02D"/>
      </w:r>
      <w:r>
        <w:tab/>
        <w:t>расширение возможностей выбора в сфере образования, что, помимо существенного увеличения количества преподавателей на всех уровнях, будет предполагать введение школьных удостоверений и реорганизацию технического, профессионального и университетского образования;</w:t>
      </w:r>
    </w:p>
    <w:p w:rsidR="00000000" w:rsidRDefault="00000000"/>
    <w:p w:rsidR="00000000" w:rsidRDefault="00000000">
      <w:pPr>
        <w:ind w:left="1134" w:hanging="1134"/>
      </w:pPr>
      <w:r>
        <w:tab/>
      </w:r>
      <w:r>
        <w:sym w:font="Symbol" w:char="F02D"/>
      </w:r>
      <w:r>
        <w:tab/>
        <w:t>совершенствование управления людскими ресурсами путем создания механизма контроля и содействия в продвижении по службе в увязке с оценкой работы и рационализацией процедуры назначения на должности, а также укреплением механизмов привлечения к ответственности;</w:t>
      </w:r>
    </w:p>
    <w:p w:rsidR="00000000" w:rsidRDefault="00000000"/>
    <w:p w:rsidR="00000000" w:rsidRDefault="00000000">
      <w:pPr>
        <w:ind w:left="1134" w:hanging="1134"/>
      </w:pPr>
      <w:r>
        <w:tab/>
      </w:r>
      <w:r>
        <w:sym w:font="Symbol" w:char="F02D"/>
      </w:r>
      <w:r>
        <w:tab/>
        <w:t>устранение различий между полами и регионами, которые предполагает политика, направленная на позитивную дискриминацию в пользу девочек, групп и регионов, находящихся в неблагоприятном положении;</w:t>
      </w:r>
    </w:p>
    <w:p w:rsidR="00000000" w:rsidRDefault="00000000"/>
    <w:p w:rsidR="00000000" w:rsidRDefault="00000000">
      <w:pPr>
        <w:ind w:left="1134" w:hanging="1134"/>
      </w:pPr>
      <w:r>
        <w:tab/>
      </w:r>
      <w:r>
        <w:sym w:font="Symbol" w:char="F02D"/>
      </w:r>
      <w:r>
        <w:tab/>
        <w:t>повышение роли частного сектора и местных общин в предложении образовательных услуг за счет разработки и осуществления соответствующей политики стимулирования;</w:t>
      </w:r>
    </w:p>
    <w:p w:rsidR="00000000" w:rsidRDefault="00000000"/>
    <w:p w:rsidR="00000000" w:rsidRDefault="00000000">
      <w:pPr>
        <w:ind w:left="1134" w:hanging="1134"/>
      </w:pPr>
      <w:r>
        <w:tab/>
      </w:r>
      <w:r>
        <w:sym w:font="Symbol" w:char="F02D"/>
      </w:r>
      <w:r>
        <w:tab/>
        <w:t>создание юридической основы, которая регулировала бы партнерские отношения между органами государственной власти и учреждениями частного сектора и определяла условия и формы предоставления субсидий учебным заведениям;</w:t>
      </w:r>
    </w:p>
    <w:p w:rsidR="00000000" w:rsidRDefault="00000000"/>
    <w:p w:rsidR="00000000" w:rsidRDefault="00000000">
      <w:pPr>
        <w:ind w:left="1134" w:hanging="1134"/>
      </w:pPr>
      <w:r>
        <w:tab/>
      </w:r>
      <w:r>
        <w:sym w:font="Symbol" w:char="F02D"/>
      </w:r>
      <w:r>
        <w:tab/>
        <w:t>развитие социального диалога с социальными партнерами с целью содействия тому, чтобы школьные годы протекали спокойно и позволяли учащимся хорошо заниматься, а также гарантировали, что в результате школьного обучения учащиеся приобретут достаточные знания и навыки.</w:t>
      </w:r>
    </w:p>
    <w:p w:rsidR="00000000" w:rsidRDefault="00000000"/>
    <w:p w:rsidR="00000000" w:rsidRDefault="00000000">
      <w:r>
        <w:t>310.</w:t>
      </w:r>
      <w:r>
        <w:tab/>
        <w:t xml:space="preserve">В 2002 году органы, ответственные за </w:t>
      </w:r>
      <w:proofErr w:type="spellStart"/>
      <w:r>
        <w:t>подсектор</w:t>
      </w:r>
      <w:proofErr w:type="spellEnd"/>
      <w:r>
        <w:t xml:space="preserve"> высшего образования, разработали стратегический план развития высшего образования и научных исследований.  Общая цель заключалась в подготовке кадров, располагающих знаниями и возможностями, необходимыми для выполнения задач современной экономики, и способных дать новый импульс процессу развития.  Эта общая цель подразделяется на ряд конкретных задач, одной из которых, в частности, является укрепление институциональной базы и расширение предложения в области образования.</w:t>
      </w:r>
    </w:p>
    <w:p w:rsidR="00000000" w:rsidRDefault="00000000"/>
    <w:p w:rsidR="00000000" w:rsidRDefault="00000000">
      <w:pPr>
        <w:rPr>
          <w:b/>
          <w:bCs/>
        </w:rPr>
      </w:pPr>
      <w:r>
        <w:rPr>
          <w:b/>
          <w:bCs/>
        </w:rPr>
        <w:tab/>
        <w:t>13.4</w:t>
      </w:r>
      <w:r>
        <w:rPr>
          <w:b/>
          <w:bCs/>
        </w:rPr>
        <w:tab/>
        <w:t xml:space="preserve"> Обучение грамоте</w:t>
      </w:r>
    </w:p>
    <w:p w:rsidR="00000000" w:rsidRDefault="00000000">
      <w:pPr>
        <w:rPr>
          <w:b/>
          <w:bCs/>
        </w:rPr>
      </w:pPr>
    </w:p>
    <w:p w:rsidR="00000000" w:rsidRDefault="00000000">
      <w:r>
        <w:t>311.</w:t>
      </w:r>
      <w:r>
        <w:tab/>
        <w:t>В приведенной ниже таблице содержатся статистические данные об обучении грамоте в Бенине в период с 1978 года.</w:t>
      </w:r>
    </w:p>
    <w:p w:rsidR="00000000" w:rsidRDefault="00000000">
      <w:pPr>
        <w:rPr>
          <w:b/>
          <w:bCs/>
        </w:rPr>
      </w:pPr>
    </w:p>
    <w:p w:rsidR="00000000" w:rsidRDefault="00000000">
      <w:pPr>
        <w:keepNext/>
        <w:jc w:val="center"/>
        <w:rPr>
          <w:lang w:val="en-US"/>
        </w:rPr>
      </w:pPr>
      <w:r>
        <w:rPr>
          <w:b/>
          <w:bCs/>
        </w:rPr>
        <w:t>Таблица № 34</w:t>
      </w:r>
      <w:r>
        <w:t>.</w:t>
      </w:r>
      <w:r>
        <w:tab/>
        <w:t>Динамика обучения грамоте в Бенине</w:t>
      </w:r>
    </w:p>
    <w:p w:rsidR="00000000" w:rsidRDefault="00000000">
      <w:pPr>
        <w:keepNext/>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137"/>
        <w:gridCol w:w="3136"/>
        <w:gridCol w:w="3138"/>
      </w:tblGrid>
      <w:tr w:rsidR="00000000">
        <w:trPr>
          <w:cantSplit/>
        </w:trPr>
        <w:tc>
          <w:tcPr>
            <w:tcW w:w="3137" w:type="dxa"/>
            <w:vAlign w:val="center"/>
          </w:tcPr>
          <w:p w:rsidR="00000000" w:rsidRDefault="00000000">
            <w:pPr>
              <w:keepNext/>
              <w:jc w:val="center"/>
            </w:pPr>
            <w:r>
              <w:t>Годы</w:t>
            </w:r>
          </w:p>
        </w:tc>
        <w:tc>
          <w:tcPr>
            <w:tcW w:w="3136" w:type="dxa"/>
            <w:vAlign w:val="center"/>
          </w:tcPr>
          <w:p w:rsidR="00000000" w:rsidRDefault="00000000">
            <w:pPr>
              <w:keepNext/>
              <w:jc w:val="center"/>
            </w:pPr>
            <w:r>
              <w:t>Количество записавшихся</w:t>
            </w:r>
          </w:p>
        </w:tc>
        <w:tc>
          <w:tcPr>
            <w:tcW w:w="3138" w:type="dxa"/>
            <w:vAlign w:val="center"/>
          </w:tcPr>
          <w:p w:rsidR="00000000" w:rsidRDefault="00000000">
            <w:pPr>
              <w:keepNext/>
              <w:spacing w:before="120" w:after="120" w:line="216" w:lineRule="auto"/>
              <w:jc w:val="center"/>
            </w:pPr>
            <w:r>
              <w:t>Количество обученных грамоте</w:t>
            </w:r>
          </w:p>
        </w:tc>
      </w:tr>
      <w:tr w:rsidR="00000000">
        <w:trPr>
          <w:cantSplit/>
        </w:trPr>
        <w:tc>
          <w:tcPr>
            <w:tcW w:w="3137" w:type="dxa"/>
            <w:vAlign w:val="center"/>
          </w:tcPr>
          <w:p w:rsidR="00000000" w:rsidRDefault="00000000">
            <w:pPr>
              <w:keepNext/>
              <w:jc w:val="center"/>
              <w:rPr>
                <w:lang w:val="fr-FR"/>
              </w:rPr>
            </w:pPr>
            <w:r>
              <w:rPr>
                <w:lang w:val="fr-FR"/>
              </w:rPr>
              <w:t>1978</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8</w:t>
            </w:r>
            <w:r>
              <w:t> </w:t>
            </w:r>
            <w:r>
              <w:rPr>
                <w:lang w:val="fr-FR"/>
              </w:rPr>
              <w:t>232</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5</w:t>
            </w:r>
            <w:r>
              <w:t> </w:t>
            </w:r>
            <w:r>
              <w:rPr>
                <w:lang w:val="fr-FR"/>
              </w:rPr>
              <w:t>561</w:t>
            </w:r>
          </w:p>
        </w:tc>
      </w:tr>
      <w:tr w:rsidR="00000000">
        <w:trPr>
          <w:cantSplit/>
        </w:trPr>
        <w:tc>
          <w:tcPr>
            <w:tcW w:w="3137" w:type="dxa"/>
            <w:vAlign w:val="center"/>
          </w:tcPr>
          <w:p w:rsidR="00000000" w:rsidRDefault="00000000">
            <w:pPr>
              <w:keepNext/>
              <w:jc w:val="center"/>
              <w:rPr>
                <w:lang w:val="fr-FR"/>
              </w:rPr>
            </w:pPr>
            <w:r>
              <w:rPr>
                <w:lang w:val="fr-FR"/>
              </w:rPr>
              <w:t>1979</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24 910</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11 404</w:t>
            </w:r>
          </w:p>
        </w:tc>
      </w:tr>
      <w:tr w:rsidR="00000000">
        <w:trPr>
          <w:cantSplit/>
        </w:trPr>
        <w:tc>
          <w:tcPr>
            <w:tcW w:w="3137" w:type="dxa"/>
            <w:vAlign w:val="center"/>
          </w:tcPr>
          <w:p w:rsidR="00000000" w:rsidRDefault="00000000">
            <w:pPr>
              <w:keepNext/>
              <w:jc w:val="center"/>
              <w:rPr>
                <w:lang w:val="fr-FR"/>
              </w:rPr>
            </w:pPr>
            <w:r>
              <w:rPr>
                <w:lang w:val="fr-FR"/>
              </w:rPr>
              <w:t>1980</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16 038</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8 316</w:t>
            </w:r>
          </w:p>
        </w:tc>
      </w:tr>
      <w:tr w:rsidR="00000000">
        <w:trPr>
          <w:cantSplit/>
        </w:trPr>
        <w:tc>
          <w:tcPr>
            <w:tcW w:w="3137" w:type="dxa"/>
            <w:vAlign w:val="center"/>
          </w:tcPr>
          <w:p w:rsidR="00000000" w:rsidRDefault="00000000">
            <w:pPr>
              <w:keepNext/>
              <w:jc w:val="center"/>
              <w:rPr>
                <w:lang w:val="fr-FR"/>
              </w:rPr>
            </w:pPr>
            <w:r>
              <w:rPr>
                <w:lang w:val="fr-FR"/>
              </w:rPr>
              <w:t>1981</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14 156</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6 045</w:t>
            </w:r>
          </w:p>
        </w:tc>
      </w:tr>
      <w:tr w:rsidR="00000000">
        <w:trPr>
          <w:cantSplit/>
        </w:trPr>
        <w:tc>
          <w:tcPr>
            <w:tcW w:w="3137" w:type="dxa"/>
            <w:vAlign w:val="center"/>
          </w:tcPr>
          <w:p w:rsidR="00000000" w:rsidRDefault="00000000">
            <w:pPr>
              <w:keepNext/>
              <w:jc w:val="center"/>
              <w:rPr>
                <w:lang w:val="fr-FR"/>
              </w:rPr>
            </w:pPr>
            <w:r>
              <w:rPr>
                <w:lang w:val="fr-FR"/>
              </w:rPr>
              <w:t>1982</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8</w:t>
            </w:r>
            <w:r>
              <w:t> </w:t>
            </w:r>
            <w:r>
              <w:rPr>
                <w:lang w:val="fr-FR"/>
              </w:rPr>
              <w:t>168</w:t>
            </w:r>
          </w:p>
        </w:tc>
        <w:tc>
          <w:tcPr>
            <w:tcW w:w="3138" w:type="dxa"/>
            <w:vAlign w:val="center"/>
          </w:tcPr>
          <w:p w:rsidR="00000000" w:rsidRDefault="00000000">
            <w:pPr>
              <w:keepNext/>
              <w:tabs>
                <w:tab w:val="clear" w:pos="567"/>
                <w:tab w:val="clear" w:pos="1134"/>
                <w:tab w:val="clear" w:pos="1701"/>
                <w:tab w:val="clear" w:pos="2268"/>
                <w:tab w:val="right" w:pos="1503"/>
              </w:tabs>
              <w:ind w:right="1247"/>
              <w:jc w:val="right"/>
              <w:rPr>
                <w:lang w:val="fr-FR"/>
              </w:rPr>
            </w:pPr>
            <w:r>
              <w:rPr>
                <w:lang w:val="fr-FR"/>
              </w:rPr>
              <w:t>3 575</w:t>
            </w:r>
          </w:p>
        </w:tc>
      </w:tr>
      <w:tr w:rsidR="00000000">
        <w:trPr>
          <w:cantSplit/>
        </w:trPr>
        <w:tc>
          <w:tcPr>
            <w:tcW w:w="3137" w:type="dxa"/>
            <w:vAlign w:val="center"/>
          </w:tcPr>
          <w:p w:rsidR="00000000" w:rsidRDefault="00000000">
            <w:pPr>
              <w:keepNext/>
              <w:jc w:val="center"/>
              <w:rPr>
                <w:lang w:val="fr-FR"/>
              </w:rPr>
            </w:pPr>
            <w:r>
              <w:rPr>
                <w:lang w:val="fr-FR"/>
              </w:rPr>
              <w:t>1983</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11 247</w:t>
            </w:r>
          </w:p>
        </w:tc>
        <w:tc>
          <w:tcPr>
            <w:tcW w:w="3138" w:type="dxa"/>
            <w:vAlign w:val="center"/>
          </w:tcPr>
          <w:p w:rsidR="00000000" w:rsidRDefault="00000000">
            <w:pPr>
              <w:keepNext/>
              <w:tabs>
                <w:tab w:val="clear" w:pos="567"/>
                <w:tab w:val="clear" w:pos="1134"/>
                <w:tab w:val="clear" w:pos="1701"/>
                <w:tab w:val="clear" w:pos="2268"/>
                <w:tab w:val="right" w:pos="1503"/>
              </w:tabs>
              <w:ind w:right="1247"/>
              <w:jc w:val="right"/>
              <w:rPr>
                <w:lang w:val="fr-FR"/>
              </w:rPr>
            </w:pPr>
            <w:r>
              <w:rPr>
                <w:lang w:val="fr-FR"/>
              </w:rPr>
              <w:t>3 438</w:t>
            </w:r>
          </w:p>
        </w:tc>
      </w:tr>
      <w:tr w:rsidR="00000000">
        <w:trPr>
          <w:cantSplit/>
        </w:trPr>
        <w:tc>
          <w:tcPr>
            <w:tcW w:w="3137" w:type="dxa"/>
            <w:vAlign w:val="center"/>
          </w:tcPr>
          <w:p w:rsidR="00000000" w:rsidRDefault="00000000">
            <w:pPr>
              <w:keepNext/>
              <w:jc w:val="center"/>
              <w:rPr>
                <w:lang w:val="fr-FR"/>
              </w:rPr>
            </w:pPr>
            <w:r>
              <w:rPr>
                <w:lang w:val="fr-FR"/>
              </w:rPr>
              <w:t>1984-1985</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18</w:t>
            </w:r>
            <w:r>
              <w:t> </w:t>
            </w:r>
            <w:r>
              <w:rPr>
                <w:lang w:val="fr-FR"/>
              </w:rPr>
              <w:t>855</w:t>
            </w:r>
          </w:p>
        </w:tc>
        <w:tc>
          <w:tcPr>
            <w:tcW w:w="3138" w:type="dxa"/>
            <w:vAlign w:val="center"/>
          </w:tcPr>
          <w:p w:rsidR="00000000" w:rsidRDefault="00000000">
            <w:pPr>
              <w:keepNext/>
              <w:tabs>
                <w:tab w:val="clear" w:pos="567"/>
                <w:tab w:val="clear" w:pos="1134"/>
                <w:tab w:val="clear" w:pos="1701"/>
                <w:tab w:val="clear" w:pos="2268"/>
                <w:tab w:val="right" w:pos="1503"/>
              </w:tabs>
              <w:ind w:right="1247"/>
              <w:jc w:val="right"/>
              <w:rPr>
                <w:lang w:val="fr-FR"/>
              </w:rPr>
            </w:pPr>
            <w:r>
              <w:rPr>
                <w:lang w:val="fr-FR"/>
              </w:rPr>
              <w:t>9 408</w:t>
            </w:r>
          </w:p>
        </w:tc>
      </w:tr>
      <w:tr w:rsidR="00000000">
        <w:trPr>
          <w:cantSplit/>
        </w:trPr>
        <w:tc>
          <w:tcPr>
            <w:tcW w:w="3137" w:type="dxa"/>
            <w:vAlign w:val="center"/>
          </w:tcPr>
          <w:p w:rsidR="00000000" w:rsidRDefault="00000000">
            <w:pPr>
              <w:keepNext/>
              <w:jc w:val="center"/>
              <w:rPr>
                <w:lang w:val="fr-FR"/>
              </w:rPr>
            </w:pPr>
            <w:r>
              <w:rPr>
                <w:lang w:val="fr-FR"/>
              </w:rPr>
              <w:t>1985-1986</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13</w:t>
            </w:r>
            <w:r>
              <w:t> </w:t>
            </w:r>
            <w:r>
              <w:rPr>
                <w:lang w:val="fr-FR"/>
              </w:rPr>
              <w:t>733</w:t>
            </w:r>
          </w:p>
        </w:tc>
        <w:tc>
          <w:tcPr>
            <w:tcW w:w="3138" w:type="dxa"/>
            <w:vAlign w:val="center"/>
          </w:tcPr>
          <w:p w:rsidR="00000000" w:rsidRDefault="00000000">
            <w:pPr>
              <w:keepNext/>
              <w:tabs>
                <w:tab w:val="clear" w:pos="567"/>
                <w:tab w:val="clear" w:pos="1134"/>
                <w:tab w:val="clear" w:pos="1701"/>
                <w:tab w:val="clear" w:pos="2268"/>
                <w:tab w:val="right" w:pos="1503"/>
              </w:tabs>
              <w:ind w:right="1247"/>
              <w:jc w:val="right"/>
              <w:rPr>
                <w:lang w:val="fr-FR"/>
              </w:rPr>
            </w:pPr>
            <w:r>
              <w:rPr>
                <w:lang w:val="fr-FR"/>
              </w:rPr>
              <w:t>5 837</w:t>
            </w:r>
          </w:p>
        </w:tc>
      </w:tr>
      <w:tr w:rsidR="00000000">
        <w:trPr>
          <w:cantSplit/>
        </w:trPr>
        <w:tc>
          <w:tcPr>
            <w:tcW w:w="3137" w:type="dxa"/>
            <w:vAlign w:val="center"/>
          </w:tcPr>
          <w:p w:rsidR="00000000" w:rsidRDefault="00000000">
            <w:pPr>
              <w:keepNext/>
              <w:jc w:val="center"/>
              <w:rPr>
                <w:lang w:val="fr-FR"/>
              </w:rPr>
            </w:pPr>
            <w:r>
              <w:rPr>
                <w:lang w:val="fr-FR"/>
              </w:rPr>
              <w:t>1986-1987</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11</w:t>
            </w:r>
            <w:r>
              <w:t> </w:t>
            </w:r>
            <w:r>
              <w:rPr>
                <w:lang w:val="fr-FR"/>
              </w:rPr>
              <w:t>918</w:t>
            </w:r>
          </w:p>
        </w:tc>
        <w:tc>
          <w:tcPr>
            <w:tcW w:w="3138" w:type="dxa"/>
            <w:vAlign w:val="center"/>
          </w:tcPr>
          <w:p w:rsidR="00000000" w:rsidRDefault="00000000">
            <w:pPr>
              <w:keepNext/>
              <w:tabs>
                <w:tab w:val="clear" w:pos="567"/>
                <w:tab w:val="clear" w:pos="1134"/>
                <w:tab w:val="clear" w:pos="1701"/>
                <w:tab w:val="clear" w:pos="2268"/>
                <w:tab w:val="right" w:pos="1503"/>
              </w:tabs>
              <w:ind w:right="1247"/>
              <w:jc w:val="right"/>
              <w:rPr>
                <w:lang w:val="fr-FR"/>
              </w:rPr>
            </w:pPr>
            <w:r>
              <w:rPr>
                <w:lang w:val="fr-FR"/>
              </w:rPr>
              <w:t>6 170</w:t>
            </w:r>
          </w:p>
        </w:tc>
      </w:tr>
      <w:tr w:rsidR="00000000">
        <w:trPr>
          <w:cantSplit/>
        </w:trPr>
        <w:tc>
          <w:tcPr>
            <w:tcW w:w="3137" w:type="dxa"/>
            <w:vAlign w:val="center"/>
          </w:tcPr>
          <w:p w:rsidR="00000000" w:rsidRDefault="00000000">
            <w:pPr>
              <w:keepNext/>
              <w:jc w:val="center"/>
              <w:rPr>
                <w:lang w:val="fr-FR"/>
              </w:rPr>
            </w:pPr>
            <w:r>
              <w:rPr>
                <w:lang w:val="fr-FR"/>
              </w:rPr>
              <w:t>1987-1988</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26</w:t>
            </w:r>
            <w:r>
              <w:t> </w:t>
            </w:r>
            <w:r>
              <w:rPr>
                <w:lang w:val="fr-FR"/>
              </w:rPr>
              <w:t>120</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11 646</w:t>
            </w:r>
          </w:p>
        </w:tc>
      </w:tr>
      <w:tr w:rsidR="00000000">
        <w:trPr>
          <w:cantSplit/>
        </w:trPr>
        <w:tc>
          <w:tcPr>
            <w:tcW w:w="3137" w:type="dxa"/>
            <w:vAlign w:val="center"/>
          </w:tcPr>
          <w:p w:rsidR="00000000" w:rsidRDefault="00000000">
            <w:pPr>
              <w:keepNext/>
              <w:jc w:val="center"/>
              <w:rPr>
                <w:lang w:val="fr-FR"/>
              </w:rPr>
            </w:pPr>
            <w:r>
              <w:rPr>
                <w:lang w:val="fr-FR"/>
              </w:rPr>
              <w:t>1988-1989</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20</w:t>
            </w:r>
            <w:r>
              <w:t> </w:t>
            </w:r>
            <w:r>
              <w:rPr>
                <w:lang w:val="fr-FR"/>
              </w:rPr>
              <w:t>765</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10 781</w:t>
            </w:r>
          </w:p>
        </w:tc>
      </w:tr>
      <w:tr w:rsidR="00000000">
        <w:trPr>
          <w:cantSplit/>
        </w:trPr>
        <w:tc>
          <w:tcPr>
            <w:tcW w:w="3137" w:type="dxa"/>
            <w:vAlign w:val="center"/>
          </w:tcPr>
          <w:p w:rsidR="00000000" w:rsidRDefault="00000000">
            <w:pPr>
              <w:keepNext/>
              <w:jc w:val="center"/>
              <w:rPr>
                <w:lang w:val="fr-FR"/>
              </w:rPr>
            </w:pPr>
            <w:r>
              <w:rPr>
                <w:lang w:val="fr-FR"/>
              </w:rPr>
              <w:t>1989-1990</w:t>
            </w:r>
          </w:p>
        </w:tc>
        <w:tc>
          <w:tcPr>
            <w:tcW w:w="3136" w:type="dxa"/>
            <w:vAlign w:val="center"/>
          </w:tcPr>
          <w:p w:rsidR="00000000" w:rsidRDefault="00000000">
            <w:pPr>
              <w:keepNext/>
              <w:tabs>
                <w:tab w:val="clear" w:pos="567"/>
                <w:tab w:val="clear" w:pos="1134"/>
                <w:tab w:val="clear" w:pos="1701"/>
              </w:tabs>
              <w:ind w:right="1247"/>
              <w:jc w:val="right"/>
              <w:rPr>
                <w:lang w:val="fr-FR"/>
              </w:rPr>
            </w:pPr>
            <w:r>
              <w:rPr>
                <w:lang w:val="fr-FR"/>
              </w:rPr>
              <w:t>12</w:t>
            </w:r>
            <w:r>
              <w:t> </w:t>
            </w:r>
            <w:r>
              <w:rPr>
                <w:lang w:val="fr-FR"/>
              </w:rPr>
              <w:t>688</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7 592</w:t>
            </w:r>
          </w:p>
        </w:tc>
      </w:tr>
      <w:tr w:rsidR="00000000">
        <w:trPr>
          <w:cantSplit/>
        </w:trPr>
        <w:tc>
          <w:tcPr>
            <w:tcW w:w="3137" w:type="dxa"/>
            <w:vAlign w:val="center"/>
          </w:tcPr>
          <w:p w:rsidR="00000000" w:rsidRDefault="00000000">
            <w:pPr>
              <w:keepNext/>
              <w:jc w:val="center"/>
              <w:rPr>
                <w:lang w:val="fr-FR"/>
              </w:rPr>
            </w:pPr>
            <w:r>
              <w:rPr>
                <w:lang w:val="fr-FR"/>
              </w:rPr>
              <w:t>1990-1991</w:t>
            </w:r>
          </w:p>
        </w:tc>
        <w:tc>
          <w:tcPr>
            <w:tcW w:w="3136" w:type="dxa"/>
            <w:vAlign w:val="center"/>
          </w:tcPr>
          <w:p w:rsidR="00000000" w:rsidRDefault="00000000">
            <w:pPr>
              <w:keepNext/>
              <w:tabs>
                <w:tab w:val="clear" w:pos="567"/>
                <w:tab w:val="clear" w:pos="1134"/>
                <w:tab w:val="clear" w:pos="1701"/>
              </w:tabs>
              <w:ind w:right="1247"/>
              <w:jc w:val="right"/>
              <w:rPr>
                <w:lang w:val="fr-FR"/>
              </w:rPr>
            </w:pPr>
            <w:r>
              <w:rPr>
                <w:lang w:val="fr-FR"/>
              </w:rPr>
              <w:t>16</w:t>
            </w:r>
            <w:r>
              <w:t> </w:t>
            </w:r>
            <w:r>
              <w:rPr>
                <w:lang w:val="fr-FR"/>
              </w:rPr>
              <w:t>619</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7</w:t>
            </w:r>
            <w:r>
              <w:t> </w:t>
            </w:r>
            <w:r>
              <w:rPr>
                <w:lang w:val="fr-FR"/>
              </w:rPr>
              <w:t>137</w:t>
            </w:r>
          </w:p>
        </w:tc>
      </w:tr>
      <w:tr w:rsidR="00000000">
        <w:trPr>
          <w:cantSplit/>
        </w:trPr>
        <w:tc>
          <w:tcPr>
            <w:tcW w:w="3137" w:type="dxa"/>
            <w:vAlign w:val="center"/>
          </w:tcPr>
          <w:p w:rsidR="00000000" w:rsidRDefault="00000000">
            <w:pPr>
              <w:keepNext/>
              <w:jc w:val="center"/>
              <w:rPr>
                <w:lang w:val="fr-FR"/>
              </w:rPr>
            </w:pPr>
            <w:r>
              <w:rPr>
                <w:lang w:val="fr-FR"/>
              </w:rPr>
              <w:t>1991-1992</w:t>
            </w:r>
          </w:p>
        </w:tc>
        <w:tc>
          <w:tcPr>
            <w:tcW w:w="3136" w:type="dxa"/>
            <w:vAlign w:val="center"/>
          </w:tcPr>
          <w:p w:rsidR="00000000" w:rsidRDefault="00000000">
            <w:pPr>
              <w:keepNext/>
              <w:tabs>
                <w:tab w:val="clear" w:pos="567"/>
                <w:tab w:val="clear" w:pos="1134"/>
                <w:tab w:val="clear" w:pos="1701"/>
              </w:tabs>
              <w:ind w:right="1247"/>
              <w:jc w:val="right"/>
              <w:rPr>
                <w:lang w:val="fr-FR"/>
              </w:rPr>
            </w:pPr>
            <w:r>
              <w:rPr>
                <w:lang w:val="fr-FR"/>
              </w:rPr>
              <w:t>21</w:t>
            </w:r>
            <w:r>
              <w:t> </w:t>
            </w:r>
            <w:r>
              <w:rPr>
                <w:lang w:val="fr-FR"/>
              </w:rPr>
              <w:t>839</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11 968</w:t>
            </w:r>
          </w:p>
        </w:tc>
      </w:tr>
      <w:tr w:rsidR="00000000">
        <w:trPr>
          <w:cantSplit/>
        </w:trPr>
        <w:tc>
          <w:tcPr>
            <w:tcW w:w="3137" w:type="dxa"/>
            <w:vAlign w:val="center"/>
          </w:tcPr>
          <w:p w:rsidR="00000000" w:rsidRDefault="00000000">
            <w:pPr>
              <w:keepNext/>
              <w:jc w:val="center"/>
              <w:rPr>
                <w:lang w:val="fr-FR"/>
              </w:rPr>
            </w:pPr>
            <w:r>
              <w:rPr>
                <w:lang w:val="fr-FR"/>
              </w:rPr>
              <w:t>1992-1993</w:t>
            </w:r>
          </w:p>
        </w:tc>
        <w:tc>
          <w:tcPr>
            <w:tcW w:w="3136" w:type="dxa"/>
            <w:vAlign w:val="center"/>
          </w:tcPr>
          <w:p w:rsidR="00000000" w:rsidRDefault="00000000">
            <w:pPr>
              <w:keepNext/>
              <w:tabs>
                <w:tab w:val="clear" w:pos="567"/>
                <w:tab w:val="clear" w:pos="1134"/>
                <w:tab w:val="clear" w:pos="1701"/>
              </w:tabs>
              <w:ind w:right="1247"/>
              <w:jc w:val="right"/>
              <w:rPr>
                <w:lang w:val="fr-FR"/>
              </w:rPr>
            </w:pPr>
            <w:r>
              <w:rPr>
                <w:lang w:val="fr-FR"/>
              </w:rPr>
              <w:t>30</w:t>
            </w:r>
            <w:r>
              <w:t> </w:t>
            </w:r>
            <w:r>
              <w:rPr>
                <w:lang w:val="fr-FR"/>
              </w:rPr>
              <w:t>694</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17 562</w:t>
            </w:r>
          </w:p>
        </w:tc>
      </w:tr>
      <w:tr w:rsidR="00000000">
        <w:trPr>
          <w:cantSplit/>
        </w:trPr>
        <w:tc>
          <w:tcPr>
            <w:tcW w:w="3137" w:type="dxa"/>
            <w:vAlign w:val="center"/>
          </w:tcPr>
          <w:p w:rsidR="00000000" w:rsidRDefault="00000000">
            <w:pPr>
              <w:keepNext/>
              <w:jc w:val="center"/>
              <w:rPr>
                <w:lang w:val="fr-FR"/>
              </w:rPr>
            </w:pPr>
            <w:r>
              <w:rPr>
                <w:lang w:val="fr-FR"/>
              </w:rPr>
              <w:t>1993-1994</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30</w:t>
            </w:r>
            <w:r>
              <w:t> </w:t>
            </w:r>
            <w:r>
              <w:rPr>
                <w:lang w:val="fr-FR"/>
              </w:rPr>
              <w:t>522</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17 997</w:t>
            </w:r>
          </w:p>
        </w:tc>
      </w:tr>
      <w:tr w:rsidR="00000000">
        <w:trPr>
          <w:cantSplit/>
        </w:trPr>
        <w:tc>
          <w:tcPr>
            <w:tcW w:w="3137" w:type="dxa"/>
            <w:vAlign w:val="center"/>
          </w:tcPr>
          <w:p w:rsidR="00000000" w:rsidRDefault="00000000">
            <w:pPr>
              <w:keepNext/>
              <w:jc w:val="center"/>
              <w:rPr>
                <w:lang w:val="fr-FR"/>
              </w:rPr>
            </w:pPr>
            <w:r>
              <w:rPr>
                <w:lang w:val="fr-FR"/>
              </w:rPr>
              <w:t>1994-1995</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28</w:t>
            </w:r>
            <w:r>
              <w:t> </w:t>
            </w:r>
            <w:r>
              <w:rPr>
                <w:lang w:val="fr-FR"/>
              </w:rPr>
              <w:t>318</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18 044</w:t>
            </w:r>
          </w:p>
        </w:tc>
      </w:tr>
      <w:tr w:rsidR="00000000">
        <w:trPr>
          <w:cantSplit/>
        </w:trPr>
        <w:tc>
          <w:tcPr>
            <w:tcW w:w="3137" w:type="dxa"/>
            <w:vAlign w:val="center"/>
          </w:tcPr>
          <w:p w:rsidR="00000000" w:rsidRDefault="00000000">
            <w:pPr>
              <w:keepNext/>
              <w:jc w:val="center"/>
              <w:rPr>
                <w:lang w:val="fr-FR"/>
              </w:rPr>
            </w:pPr>
            <w:r>
              <w:rPr>
                <w:lang w:val="fr-FR"/>
              </w:rPr>
              <w:t>1995-1996</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32</w:t>
            </w:r>
            <w:r>
              <w:t> </w:t>
            </w:r>
            <w:r>
              <w:rPr>
                <w:lang w:val="fr-FR"/>
              </w:rPr>
              <w:t>577</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21 370</w:t>
            </w:r>
          </w:p>
        </w:tc>
      </w:tr>
      <w:tr w:rsidR="00000000">
        <w:trPr>
          <w:cantSplit/>
        </w:trPr>
        <w:tc>
          <w:tcPr>
            <w:tcW w:w="3137" w:type="dxa"/>
            <w:vAlign w:val="center"/>
          </w:tcPr>
          <w:p w:rsidR="00000000" w:rsidRDefault="00000000">
            <w:pPr>
              <w:keepNext/>
              <w:jc w:val="center"/>
              <w:rPr>
                <w:lang w:val="fr-FR"/>
              </w:rPr>
            </w:pPr>
            <w:r>
              <w:rPr>
                <w:lang w:val="fr-FR"/>
              </w:rPr>
              <w:t>1996-1997</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30</w:t>
            </w:r>
            <w:r>
              <w:t> </w:t>
            </w:r>
            <w:r>
              <w:rPr>
                <w:lang w:val="fr-FR"/>
              </w:rPr>
              <w:t>280</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20</w:t>
            </w:r>
            <w:r>
              <w:t> </w:t>
            </w:r>
            <w:r>
              <w:rPr>
                <w:lang w:val="fr-FR"/>
              </w:rPr>
              <w:t>984</w:t>
            </w:r>
          </w:p>
        </w:tc>
      </w:tr>
      <w:tr w:rsidR="00000000">
        <w:trPr>
          <w:cantSplit/>
        </w:trPr>
        <w:tc>
          <w:tcPr>
            <w:tcW w:w="3137" w:type="dxa"/>
            <w:vAlign w:val="center"/>
          </w:tcPr>
          <w:p w:rsidR="00000000" w:rsidRDefault="00000000">
            <w:pPr>
              <w:keepNext/>
              <w:jc w:val="center"/>
              <w:rPr>
                <w:lang w:val="fr-FR"/>
              </w:rPr>
            </w:pPr>
            <w:r>
              <w:rPr>
                <w:lang w:val="fr-FR"/>
              </w:rPr>
              <w:t>1997-1998</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0</w:t>
            </w:r>
            <w:r>
              <w:t> </w:t>
            </w:r>
            <w:r>
              <w:rPr>
                <w:lang w:val="fr-FR"/>
              </w:rPr>
              <w:t>762</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27</w:t>
            </w:r>
            <w:r>
              <w:t> </w:t>
            </w:r>
            <w:r>
              <w:rPr>
                <w:lang w:val="fr-FR"/>
              </w:rPr>
              <w:t>814</w:t>
            </w:r>
          </w:p>
        </w:tc>
      </w:tr>
      <w:tr w:rsidR="00000000">
        <w:trPr>
          <w:cantSplit/>
        </w:trPr>
        <w:tc>
          <w:tcPr>
            <w:tcW w:w="3137" w:type="dxa"/>
            <w:vAlign w:val="center"/>
          </w:tcPr>
          <w:p w:rsidR="00000000" w:rsidRDefault="00000000">
            <w:pPr>
              <w:keepNext/>
              <w:jc w:val="center"/>
              <w:rPr>
                <w:lang w:val="fr-FR"/>
              </w:rPr>
            </w:pPr>
            <w:r>
              <w:rPr>
                <w:lang w:val="fr-FR"/>
              </w:rPr>
              <w:t>1998-1999</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33</w:t>
            </w:r>
            <w:r>
              <w:t> </w:t>
            </w:r>
            <w:r>
              <w:rPr>
                <w:lang w:val="fr-FR"/>
              </w:rPr>
              <w:t>975</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26</w:t>
            </w:r>
            <w:r>
              <w:t> </w:t>
            </w:r>
            <w:r>
              <w:rPr>
                <w:lang w:val="fr-FR"/>
              </w:rPr>
              <w:t>550</w:t>
            </w:r>
          </w:p>
        </w:tc>
      </w:tr>
      <w:tr w:rsidR="00000000">
        <w:trPr>
          <w:cantSplit/>
        </w:trPr>
        <w:tc>
          <w:tcPr>
            <w:tcW w:w="3137" w:type="dxa"/>
            <w:vAlign w:val="center"/>
          </w:tcPr>
          <w:p w:rsidR="00000000" w:rsidRDefault="00000000">
            <w:pPr>
              <w:keepNext/>
              <w:jc w:val="center"/>
              <w:rPr>
                <w:lang w:val="fr-FR"/>
              </w:rPr>
            </w:pPr>
            <w:r>
              <w:rPr>
                <w:lang w:val="fr-FR"/>
              </w:rPr>
              <w:t>1999-2000</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43</w:t>
            </w:r>
            <w:r>
              <w:t> </w:t>
            </w:r>
            <w:r>
              <w:rPr>
                <w:lang w:val="fr-FR"/>
              </w:rPr>
              <w:t>752</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29</w:t>
            </w:r>
            <w:r>
              <w:t> </w:t>
            </w:r>
            <w:r>
              <w:rPr>
                <w:lang w:val="fr-FR"/>
              </w:rPr>
              <w:t>992</w:t>
            </w:r>
          </w:p>
        </w:tc>
      </w:tr>
      <w:tr w:rsidR="00000000">
        <w:trPr>
          <w:cantSplit/>
        </w:trPr>
        <w:tc>
          <w:tcPr>
            <w:tcW w:w="3137" w:type="dxa"/>
            <w:vAlign w:val="center"/>
          </w:tcPr>
          <w:p w:rsidR="00000000" w:rsidRDefault="00000000">
            <w:pPr>
              <w:keepNext/>
              <w:jc w:val="center"/>
              <w:rPr>
                <w:lang w:val="fr-FR"/>
              </w:rPr>
            </w:pPr>
            <w:r>
              <w:rPr>
                <w:lang w:val="fr-FR"/>
              </w:rPr>
              <w:t>2000-2001</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52</w:t>
            </w:r>
            <w:r>
              <w:t> </w:t>
            </w:r>
            <w:r>
              <w:rPr>
                <w:lang w:val="fr-FR"/>
              </w:rPr>
              <w:t>185</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37</w:t>
            </w:r>
            <w:r>
              <w:t> </w:t>
            </w:r>
            <w:r>
              <w:rPr>
                <w:lang w:val="fr-FR"/>
              </w:rPr>
              <w:t>903</w:t>
            </w:r>
          </w:p>
        </w:tc>
      </w:tr>
      <w:tr w:rsidR="00000000">
        <w:trPr>
          <w:cantSplit/>
        </w:trPr>
        <w:tc>
          <w:tcPr>
            <w:tcW w:w="3137" w:type="dxa"/>
            <w:vAlign w:val="center"/>
          </w:tcPr>
          <w:p w:rsidR="00000000" w:rsidRDefault="00000000">
            <w:pPr>
              <w:keepNext/>
              <w:jc w:val="center"/>
              <w:rPr>
                <w:lang w:val="fr-FR"/>
              </w:rPr>
            </w:pPr>
            <w:r>
              <w:rPr>
                <w:lang w:val="fr-FR"/>
              </w:rPr>
              <w:t>2001-2002</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43</w:t>
            </w:r>
            <w:r>
              <w:t> </w:t>
            </w:r>
            <w:r>
              <w:rPr>
                <w:lang w:val="fr-FR"/>
              </w:rPr>
              <w:t>053</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34</w:t>
            </w:r>
            <w:r>
              <w:t> </w:t>
            </w:r>
            <w:r>
              <w:rPr>
                <w:lang w:val="fr-FR"/>
              </w:rPr>
              <w:t>366</w:t>
            </w:r>
          </w:p>
        </w:tc>
      </w:tr>
      <w:tr w:rsidR="00000000">
        <w:trPr>
          <w:cantSplit/>
        </w:trPr>
        <w:tc>
          <w:tcPr>
            <w:tcW w:w="3137" w:type="dxa"/>
            <w:vAlign w:val="center"/>
          </w:tcPr>
          <w:p w:rsidR="00000000" w:rsidRDefault="00000000">
            <w:pPr>
              <w:keepNext/>
              <w:jc w:val="center"/>
              <w:rPr>
                <w:lang w:val="fr-FR"/>
              </w:rPr>
            </w:pPr>
            <w:r>
              <w:rPr>
                <w:lang w:val="fr-FR"/>
              </w:rPr>
              <w:t>2002-2003</w:t>
            </w:r>
          </w:p>
        </w:tc>
        <w:tc>
          <w:tcPr>
            <w:tcW w:w="3136"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34</w:t>
            </w:r>
            <w:r>
              <w:t> </w:t>
            </w:r>
            <w:r>
              <w:rPr>
                <w:lang w:val="fr-FR"/>
              </w:rPr>
              <w:t>714</w:t>
            </w:r>
          </w:p>
        </w:tc>
        <w:tc>
          <w:tcPr>
            <w:tcW w:w="3138" w:type="dxa"/>
            <w:vAlign w:val="center"/>
          </w:tcPr>
          <w:p w:rsidR="00000000" w:rsidRDefault="00000000">
            <w:pPr>
              <w:keepNext/>
              <w:tabs>
                <w:tab w:val="clear" w:pos="567"/>
                <w:tab w:val="clear" w:pos="1134"/>
                <w:tab w:val="clear" w:pos="1701"/>
                <w:tab w:val="clear" w:pos="2268"/>
              </w:tabs>
              <w:ind w:right="1247"/>
              <w:jc w:val="right"/>
              <w:rPr>
                <w:lang w:val="fr-FR"/>
              </w:rPr>
            </w:pPr>
            <w:r>
              <w:rPr>
                <w:lang w:val="fr-FR"/>
              </w:rPr>
              <w:t>27</w:t>
            </w:r>
            <w:r>
              <w:t> </w:t>
            </w:r>
            <w:r>
              <w:rPr>
                <w:lang w:val="fr-FR"/>
              </w:rPr>
              <w:t>736</w:t>
            </w:r>
          </w:p>
        </w:tc>
      </w:tr>
      <w:tr w:rsidR="00000000">
        <w:trPr>
          <w:cantSplit/>
        </w:trPr>
        <w:tc>
          <w:tcPr>
            <w:tcW w:w="3137" w:type="dxa"/>
            <w:vAlign w:val="center"/>
          </w:tcPr>
          <w:p w:rsidR="00000000" w:rsidRDefault="00000000">
            <w:pPr>
              <w:keepNext/>
              <w:jc w:val="center"/>
            </w:pPr>
            <w:r>
              <w:t>Всего</w:t>
            </w:r>
          </w:p>
        </w:tc>
        <w:tc>
          <w:tcPr>
            <w:tcW w:w="3136" w:type="dxa"/>
            <w:vAlign w:val="center"/>
          </w:tcPr>
          <w:p w:rsidR="00000000" w:rsidRDefault="00000000">
            <w:pPr>
              <w:keepNext/>
              <w:tabs>
                <w:tab w:val="clear" w:pos="567"/>
                <w:tab w:val="clear" w:pos="1134"/>
                <w:tab w:val="clear" w:pos="1701"/>
                <w:tab w:val="clear" w:pos="2268"/>
              </w:tabs>
              <w:ind w:right="1247"/>
              <w:jc w:val="right"/>
            </w:pPr>
            <w:r>
              <w:t>626</w:t>
            </w:r>
            <w:r>
              <w:rPr>
                <w:lang w:val="en-US"/>
              </w:rPr>
              <w:t> </w:t>
            </w:r>
            <w:r>
              <w:t>120</w:t>
            </w:r>
          </w:p>
        </w:tc>
        <w:tc>
          <w:tcPr>
            <w:tcW w:w="3138" w:type="dxa"/>
            <w:vAlign w:val="center"/>
          </w:tcPr>
          <w:p w:rsidR="00000000" w:rsidRDefault="00000000">
            <w:pPr>
              <w:keepNext/>
              <w:tabs>
                <w:tab w:val="clear" w:pos="567"/>
                <w:tab w:val="clear" w:pos="1134"/>
                <w:tab w:val="clear" w:pos="1701"/>
                <w:tab w:val="clear" w:pos="2268"/>
              </w:tabs>
              <w:ind w:right="1247"/>
              <w:jc w:val="right"/>
            </w:pPr>
            <w:r>
              <w:t>389</w:t>
            </w:r>
            <w:r>
              <w:rPr>
                <w:lang w:val="en-US"/>
              </w:rPr>
              <w:t> </w:t>
            </w:r>
            <w:r>
              <w:t>196</w:t>
            </w:r>
          </w:p>
        </w:tc>
      </w:tr>
    </w:tbl>
    <w:p w:rsidR="00000000" w:rsidRDefault="00000000">
      <w:pPr>
        <w:rPr>
          <w:lang w:val="en-US"/>
        </w:rPr>
      </w:pPr>
    </w:p>
    <w:p w:rsidR="00000000" w:rsidRDefault="00000000">
      <w:r>
        <w:rPr>
          <w:lang w:val="en-US"/>
        </w:rPr>
        <w:tab/>
      </w:r>
      <w:r>
        <w:rPr>
          <w:i/>
          <w:iCs/>
        </w:rPr>
        <w:t>Источник</w:t>
      </w:r>
      <w:r>
        <w:t>:  Национальное управление по вопросам обучения грамоте и образования совершеннолетних/министерство культуры и связи, пресс-секретарь правительства.</w:t>
      </w:r>
    </w:p>
    <w:p w:rsidR="00000000" w:rsidRDefault="00000000"/>
    <w:p w:rsidR="00000000" w:rsidRDefault="00000000">
      <w:r>
        <w:t>312.</w:t>
      </w:r>
      <w:r>
        <w:tab/>
        <w:t xml:space="preserve">Согласно данным, полученным в результате второго обследования демографического положения и состояния здоровья населения в Бенине, доля женщин, владеющих грамотой, составляет </w:t>
      </w:r>
      <w:proofErr w:type="spellStart"/>
      <w:r>
        <w:t>25%</w:t>
      </w:r>
      <w:proofErr w:type="spellEnd"/>
      <w:r>
        <w:t>, тогда как у мужчин этот показатель почти в два раза выше (</w:t>
      </w:r>
      <w:proofErr w:type="spellStart"/>
      <w:r>
        <w:t>48%</w:t>
      </w:r>
      <w:proofErr w:type="spellEnd"/>
      <w:r>
        <w:t>).  Кроме того, отмечается, что среди молодежи процент грамотных выше, чем среди людей пожилого возраста (</w:t>
      </w:r>
      <w:proofErr w:type="spellStart"/>
      <w:r>
        <w:t>38%</w:t>
      </w:r>
      <w:proofErr w:type="spellEnd"/>
      <w:r>
        <w:t xml:space="preserve"> среди лиц в возрасте от 15 до 19 лет и менее </w:t>
      </w:r>
      <w:proofErr w:type="spellStart"/>
      <w:r>
        <w:t>20%</w:t>
      </w:r>
      <w:proofErr w:type="spellEnd"/>
      <w:r>
        <w:t xml:space="preserve"> среди лиц лиц, в возрасте 30 лет и старше);  он также выше в городской местности по сравнению с сельской (</w:t>
      </w:r>
      <w:proofErr w:type="spellStart"/>
      <w:r>
        <w:t>43%</w:t>
      </w:r>
      <w:proofErr w:type="spellEnd"/>
      <w:r>
        <w:t xml:space="preserve"> против </w:t>
      </w:r>
      <w:proofErr w:type="spellStart"/>
      <w:r>
        <w:t>13%</w:t>
      </w:r>
      <w:proofErr w:type="spellEnd"/>
      <w:r>
        <w:t xml:space="preserve">) и в </w:t>
      </w:r>
      <w:proofErr w:type="spellStart"/>
      <w:r>
        <w:t>Котону</w:t>
      </w:r>
      <w:proofErr w:type="spellEnd"/>
      <w:r>
        <w:t xml:space="preserve">, за которым идет бывший департамент </w:t>
      </w:r>
      <w:proofErr w:type="spellStart"/>
      <w:r>
        <w:t>Веме</w:t>
      </w:r>
      <w:proofErr w:type="spellEnd"/>
      <w:r>
        <w:t xml:space="preserve">, по сравнению с другими департаментами (соответственно </w:t>
      </w:r>
      <w:proofErr w:type="spellStart"/>
      <w:r>
        <w:t>58%</w:t>
      </w:r>
      <w:proofErr w:type="spellEnd"/>
      <w:r>
        <w:t xml:space="preserve"> и </w:t>
      </w:r>
      <w:proofErr w:type="spellStart"/>
      <w:r>
        <w:t>27%</w:t>
      </w:r>
      <w:proofErr w:type="spellEnd"/>
      <w:r>
        <w:t xml:space="preserve"> по сравнению с менее чем </w:t>
      </w:r>
      <w:proofErr w:type="spellStart"/>
      <w:r>
        <w:t>20%</w:t>
      </w:r>
      <w:proofErr w:type="spellEnd"/>
      <w:r>
        <w:t xml:space="preserve"> в других департаментах).</w:t>
      </w:r>
    </w:p>
    <w:p w:rsidR="00000000" w:rsidRDefault="00000000"/>
    <w:p w:rsidR="00000000" w:rsidRDefault="00000000">
      <w:r>
        <w:t>313.</w:t>
      </w:r>
      <w:r>
        <w:tab/>
        <w:t>Среди мужчин наблюдаются аналогичные колебания социально-демографических показателей грамотности, но на более высоких уровнях.  Действительно, среди мужчин в возрасте от 15 до 19 лет две трети (67%) являются грамотными, тогда как среди мужчин в возрасте 40 лет и старше этот показатель составляет менее 35%.  Если в городах две трети мужчин владеют грамотой, то в сельской местности доля грамотных мужчин составляет лишь 34%.  В </w:t>
      </w:r>
      <w:proofErr w:type="spellStart"/>
      <w:r>
        <w:t>Котону</w:t>
      </w:r>
      <w:proofErr w:type="spellEnd"/>
      <w:r>
        <w:t xml:space="preserve"> доля мужчин, владеющих грамотой, составляет 86%;  в бывших департаментах </w:t>
      </w:r>
      <w:proofErr w:type="spellStart"/>
      <w:r>
        <w:t>Веме</w:t>
      </w:r>
      <w:proofErr w:type="spellEnd"/>
      <w:r>
        <w:t xml:space="preserve"> и </w:t>
      </w:r>
      <w:proofErr w:type="spellStart"/>
      <w:r>
        <w:t>Атлантик</w:t>
      </w:r>
      <w:proofErr w:type="spellEnd"/>
      <w:r>
        <w:t xml:space="preserve"> она едва превышает 50% (соответственно 52% и 50%);  в бывших департаментах Моно и </w:t>
      </w:r>
      <w:proofErr w:type="spellStart"/>
      <w:r>
        <w:t>Зу</w:t>
      </w:r>
      <w:proofErr w:type="spellEnd"/>
      <w:r>
        <w:t xml:space="preserve"> эти доли составляют соответственно 47% и 43%, а в бывших департаментах </w:t>
      </w:r>
      <w:proofErr w:type="spellStart"/>
      <w:r>
        <w:t>Атакора</w:t>
      </w:r>
      <w:proofErr w:type="spellEnd"/>
      <w:r>
        <w:t xml:space="preserve"> и Боргу - лишь 28% и 27%.</w:t>
      </w:r>
    </w:p>
    <w:p w:rsidR="00000000" w:rsidRDefault="00000000"/>
    <w:p w:rsidR="00000000" w:rsidRDefault="00000000">
      <w:r>
        <w:t>314.</w:t>
      </w:r>
      <w:r>
        <w:tab/>
        <w:t>Различные обследования показали, что сектор обучения грамоте в Бенине сталкивается с проблемами качества, актуальности и эффективности такого обучения наряду с высоким отсевом, неуспеваемостью и утратой полученных знаний:  80 из 100 лиц, объявленных грамотными, утрачивают полученные ими знания ввиду отсутствия последовательных и надлежащих программ первоначального обучения грамоте, а также последующего обучения и специальной подготовки.</w:t>
      </w:r>
    </w:p>
    <w:p w:rsidR="00000000" w:rsidRDefault="00000000"/>
    <w:p w:rsidR="00000000" w:rsidRDefault="00000000">
      <w:r>
        <w:t>315.</w:t>
      </w:r>
      <w:r>
        <w:tab/>
        <w:t>Несмотря на усилия, прилагавшиеся в течение ряда десятилетий, эта тенденция сохраняется, и большая часть активного населения Бенина, насчитывающего около 2 361 000 человек в возрасте 15 лет и старше (</w:t>
      </w:r>
      <w:proofErr w:type="spellStart"/>
      <w:r>
        <w:t>ОПНЖ-III</w:t>
      </w:r>
      <w:proofErr w:type="spellEnd"/>
      <w:r>
        <w:t>, 2002), по</w:t>
      </w:r>
      <w:r>
        <w:noBreakHyphen/>
        <w:t>прежнему сталкивается с серьезными проблемами по причине неграмотности.  Меры, принимавшиеся до настоящего времени, не позволили устранить сбои, отмеченные в работе этого сектора.</w:t>
      </w:r>
    </w:p>
    <w:p w:rsidR="00000000" w:rsidRDefault="00000000"/>
    <w:p w:rsidR="00000000" w:rsidRDefault="00000000">
      <w:r>
        <w:t>316.</w:t>
      </w:r>
      <w:r>
        <w:tab/>
        <w:t xml:space="preserve">Похвальные инициативы, изолированные от других действий, не учитывали необходимость взаимодействия с другими элементами бенинской образовательной системы. </w:t>
      </w:r>
    </w:p>
    <w:p w:rsidR="00000000" w:rsidRDefault="00000000"/>
    <w:p w:rsidR="00000000" w:rsidRDefault="00000000">
      <w:r>
        <w:t>317.</w:t>
      </w:r>
      <w:r>
        <w:tab/>
        <w:t>Таким образом, стала очевидной необходимость разработать для сектора обучения грамоте определенную политику с целью придания различным программам более согласованного и убедительного характера.  После проведения ряда рабочих совещаний и семинаров совет министров в марте 2001 года принял по предложению министра культуры и связи, выполняющего функцию пресс-секретаря правительства (</w:t>
      </w:r>
      <w:proofErr w:type="spellStart"/>
      <w:r>
        <w:t>МКС-ПСП</w:t>
      </w:r>
      <w:proofErr w:type="spellEnd"/>
      <w:r>
        <w:t>), Декларацию о национальной политике в области обучения грамоте и образования совершеннолетних (</w:t>
      </w:r>
      <w:proofErr w:type="spellStart"/>
      <w:r>
        <w:t>ДНП</w:t>
      </w:r>
      <w:proofErr w:type="spellEnd"/>
      <w:r>
        <w:t>).</w:t>
      </w:r>
    </w:p>
    <w:p w:rsidR="00000000" w:rsidRDefault="00000000"/>
    <w:p w:rsidR="00000000" w:rsidRDefault="00000000">
      <w:r>
        <w:t>318.</w:t>
      </w:r>
      <w:r>
        <w:tab/>
        <w:t>Утверждая отчет о работе упомянутого рабочего совещания, совет министров рекомендовал создать межминистерский комитет по осуществлению этой политики.</w:t>
      </w:r>
    </w:p>
    <w:p w:rsidR="00000000" w:rsidRDefault="00000000"/>
    <w:p w:rsidR="00000000" w:rsidRDefault="00000000">
      <w:r>
        <w:t>319.</w:t>
      </w:r>
      <w:r>
        <w:tab/>
        <w:t>Условия выдачи разрешений частным операторам в перспективе определяются реализацией ими стратегии "обеспечения выполнения".</w:t>
      </w:r>
    </w:p>
    <w:p w:rsidR="00000000" w:rsidRDefault="00000000"/>
    <w:p w:rsidR="00000000" w:rsidRDefault="00000000">
      <w:r>
        <w:t>320.</w:t>
      </w:r>
      <w:r>
        <w:tab/>
        <w:t>В целях содействия прояснению видения соответствующих проблем государством и совершенствованию методов управления мероприятиями и программами по обучению грамоте сотрудничающие с Бенином швейцарские партнеры профинансировали наем консультантов для редактирования проекта документа о национальной политике в области обучения грамоте.</w:t>
      </w:r>
    </w:p>
    <w:p w:rsidR="00000000" w:rsidRDefault="00000000"/>
    <w:p w:rsidR="00000000" w:rsidRDefault="00000000">
      <w:r>
        <w:t>321.</w:t>
      </w:r>
      <w:r>
        <w:tab/>
        <w:t>Так, в ноябре 1998 года были наняты два консультанта для редактирования документа, озаглавленного "Национальная политика в области обучения грамоте и неформального образования".</w:t>
      </w:r>
    </w:p>
    <w:p w:rsidR="00000000" w:rsidRDefault="00000000"/>
    <w:p w:rsidR="00000000" w:rsidRDefault="00000000">
      <w:r>
        <w:t>322.</w:t>
      </w:r>
      <w:r>
        <w:tab/>
        <w:t>В июне 2000 года был подписан второй контракт между Национальным управлением по вопросам грамотности и образования совершеннолетних (</w:t>
      </w:r>
      <w:proofErr w:type="spellStart"/>
      <w:r>
        <w:t>НУГОС</w:t>
      </w:r>
      <w:proofErr w:type="spellEnd"/>
      <w:r>
        <w:t>) и двумя другими консультантами, с тем чтобы они провели обзор средств, процедур и результатов обучения грамоте и последующего обучения женщин и девочек в Бенине с целью выработки рекомендаций, которые помогли бы улучшить нынешнее положение и добиться более существенных и ощутимых результатов и сдвигов.</w:t>
      </w:r>
    </w:p>
    <w:p w:rsidR="00000000" w:rsidRDefault="00000000"/>
    <w:p w:rsidR="00000000" w:rsidRDefault="00000000">
      <w:r>
        <w:t>323.</w:t>
      </w:r>
      <w:r>
        <w:tab/>
        <w:t>В октябре 2000 года был подписан третий контракт с целью проведения рабочего совещания по пересмотру предварительного проекта и редактированию проекта национальной политики в области обучения грамоте и образования совершеннолетних (</w:t>
      </w:r>
      <w:proofErr w:type="spellStart"/>
      <w:r>
        <w:t>НПГОС</w:t>
      </w:r>
      <w:proofErr w:type="spellEnd"/>
      <w:r>
        <w:t>).  Для выполнения этой задачи следовало учесть поправки и замечания участников ведомственных совещаний по предварительному утверждению этого документа и лиц, выступающих в качестве консультантов, с тем чтобы четко определить видение задач, стратегий и действий, которые должны быть предприняты в контексте разработки этой политики и ее реализации с учетом различных субъектов.</w:t>
      </w:r>
    </w:p>
    <w:p w:rsidR="00000000" w:rsidRDefault="00000000"/>
    <w:p w:rsidR="00000000" w:rsidRDefault="00000000">
      <w:r>
        <w:t>324.</w:t>
      </w:r>
      <w:r>
        <w:tab/>
        <w:t xml:space="preserve">Реализация </w:t>
      </w:r>
      <w:proofErr w:type="spellStart"/>
      <w:r>
        <w:t>ДНП</w:t>
      </w:r>
      <w:proofErr w:type="spellEnd"/>
      <w:r>
        <w:t xml:space="preserve"> должна позволить снизить уровень неграмотности в течение десятилетия (2003-2012 годов) с 68% до 50% при </w:t>
      </w:r>
      <w:proofErr w:type="spellStart"/>
      <w:r>
        <w:t>уделении</w:t>
      </w:r>
      <w:proofErr w:type="spellEnd"/>
      <w:r>
        <w:t xml:space="preserve"> особого внимания возрастной группе 15-49 лет.  Для достижения этой цели будет осуществлена серия мероприятий, направленных на реализацию конкретных задач и стратегий.</w:t>
      </w:r>
    </w:p>
    <w:p w:rsidR="00000000" w:rsidRDefault="00000000"/>
    <w:p w:rsidR="00000000" w:rsidRDefault="00000000">
      <w:r>
        <w:t>325.</w:t>
      </w:r>
      <w:r>
        <w:tab/>
        <w:t>Конкретные задачи заключаются в следующем:</w:t>
      </w:r>
    </w:p>
    <w:p w:rsidR="00000000" w:rsidRDefault="00000000"/>
    <w:p w:rsidR="00000000" w:rsidRDefault="00000000">
      <w:pPr>
        <w:tabs>
          <w:tab w:val="clear" w:pos="567"/>
        </w:tabs>
        <w:ind w:left="1122" w:hanging="567"/>
      </w:pPr>
      <w:r>
        <w:sym w:font="Symbol" w:char="F02D"/>
      </w:r>
      <w:r>
        <w:tab/>
        <w:t>определение статуса национальных языков;</w:t>
      </w:r>
    </w:p>
    <w:p w:rsidR="00000000" w:rsidRDefault="00000000">
      <w:pPr>
        <w:tabs>
          <w:tab w:val="clear" w:pos="567"/>
        </w:tabs>
        <w:ind w:left="1122" w:hanging="567"/>
      </w:pPr>
    </w:p>
    <w:p w:rsidR="00000000" w:rsidRDefault="00000000">
      <w:pPr>
        <w:tabs>
          <w:tab w:val="clear" w:pos="567"/>
        </w:tabs>
        <w:ind w:left="1122" w:hanging="567"/>
      </w:pPr>
      <w:r>
        <w:sym w:font="Symbol" w:char="F02D"/>
      </w:r>
      <w:r>
        <w:tab/>
        <w:t>определение статуса субъектов, действующих на местах (мужчины и женщины, преподающие грамоту, организаторы и контролеры);</w:t>
      </w:r>
    </w:p>
    <w:p w:rsidR="00000000" w:rsidRDefault="00000000">
      <w:pPr>
        <w:tabs>
          <w:tab w:val="clear" w:pos="567"/>
        </w:tabs>
        <w:ind w:left="1122" w:hanging="567"/>
      </w:pPr>
    </w:p>
    <w:p w:rsidR="00000000" w:rsidRDefault="00000000">
      <w:pPr>
        <w:tabs>
          <w:tab w:val="clear" w:pos="567"/>
        </w:tabs>
        <w:ind w:left="1122" w:hanging="567"/>
      </w:pPr>
      <w:r>
        <w:sym w:font="Symbol" w:char="F02D"/>
      </w:r>
      <w:r>
        <w:tab/>
        <w:t>снижение уровня неграмотности в Бенине до 2013 года среди населения в возрасте от 15 до 49 лет с 68% до 50%;</w:t>
      </w:r>
    </w:p>
    <w:p w:rsidR="00000000" w:rsidRDefault="00000000">
      <w:pPr>
        <w:tabs>
          <w:tab w:val="clear" w:pos="567"/>
        </w:tabs>
        <w:ind w:left="1122" w:hanging="567"/>
      </w:pPr>
    </w:p>
    <w:p w:rsidR="00000000" w:rsidRDefault="00000000">
      <w:pPr>
        <w:tabs>
          <w:tab w:val="clear" w:pos="567"/>
        </w:tabs>
        <w:ind w:left="1122" w:hanging="567"/>
      </w:pPr>
      <w:r>
        <w:sym w:font="Symbol" w:char="F02D"/>
      </w:r>
      <w:r>
        <w:tab/>
        <w:t>за период с 2003 года по 2013 год сокращение на 50% доли не владеющих грамотой женщин и девушек;</w:t>
      </w:r>
    </w:p>
    <w:p w:rsidR="00000000" w:rsidRDefault="00000000">
      <w:pPr>
        <w:tabs>
          <w:tab w:val="clear" w:pos="567"/>
        </w:tabs>
        <w:ind w:left="1122" w:hanging="567"/>
      </w:pPr>
    </w:p>
    <w:p w:rsidR="00000000" w:rsidRDefault="00000000">
      <w:pPr>
        <w:tabs>
          <w:tab w:val="clear" w:pos="567"/>
        </w:tabs>
        <w:ind w:left="1122" w:hanging="567"/>
      </w:pPr>
      <w:r>
        <w:sym w:font="Symbol" w:char="F02D"/>
      </w:r>
      <w:r>
        <w:tab/>
        <w:t>обеспечение разработки комплексных методов и стратегий обучения;</w:t>
      </w:r>
    </w:p>
    <w:p w:rsidR="00000000" w:rsidRDefault="00000000">
      <w:pPr>
        <w:tabs>
          <w:tab w:val="clear" w:pos="567"/>
        </w:tabs>
        <w:ind w:left="1122" w:hanging="567"/>
      </w:pPr>
    </w:p>
    <w:p w:rsidR="00000000" w:rsidRDefault="00000000">
      <w:pPr>
        <w:tabs>
          <w:tab w:val="clear" w:pos="567"/>
        </w:tabs>
        <w:ind w:left="1122" w:hanging="567"/>
      </w:pPr>
      <w:r>
        <w:sym w:font="Symbol" w:char="F02D"/>
      </w:r>
      <w:r>
        <w:tab/>
        <w:t>обеспечение эффективности подходов к реализации программ обучения грамоте и образования совершеннолетних;</w:t>
      </w:r>
    </w:p>
    <w:p w:rsidR="00000000" w:rsidRDefault="00000000">
      <w:pPr>
        <w:tabs>
          <w:tab w:val="clear" w:pos="567"/>
        </w:tabs>
        <w:ind w:left="1122" w:hanging="567"/>
      </w:pPr>
    </w:p>
    <w:p w:rsidR="00000000" w:rsidRDefault="00000000">
      <w:pPr>
        <w:tabs>
          <w:tab w:val="clear" w:pos="567"/>
        </w:tabs>
        <w:ind w:left="1122" w:hanging="567"/>
      </w:pPr>
      <w:r>
        <w:sym w:font="Symbol" w:char="F02D"/>
      </w:r>
      <w:r>
        <w:tab/>
        <w:t>обеспечение разработки комплексной программы обучения после освоения грамоты;</w:t>
      </w:r>
    </w:p>
    <w:p w:rsidR="00000000" w:rsidRDefault="00000000">
      <w:pPr>
        <w:tabs>
          <w:tab w:val="clear" w:pos="567"/>
        </w:tabs>
        <w:ind w:left="1122" w:hanging="567"/>
      </w:pPr>
    </w:p>
    <w:p w:rsidR="00000000" w:rsidRDefault="00000000">
      <w:pPr>
        <w:tabs>
          <w:tab w:val="clear" w:pos="567"/>
        </w:tabs>
        <w:ind w:left="1122" w:hanging="567"/>
      </w:pPr>
      <w:r>
        <w:sym w:font="Symbol" w:char="F02D"/>
      </w:r>
      <w:r>
        <w:tab/>
        <w:t>содействие формированию грамотной социальной среды;</w:t>
      </w:r>
    </w:p>
    <w:p w:rsidR="00000000" w:rsidRDefault="00000000">
      <w:pPr>
        <w:tabs>
          <w:tab w:val="clear" w:pos="567"/>
        </w:tabs>
        <w:ind w:left="1122" w:hanging="567"/>
      </w:pPr>
    </w:p>
    <w:p w:rsidR="00000000" w:rsidRDefault="00000000">
      <w:pPr>
        <w:tabs>
          <w:tab w:val="clear" w:pos="567"/>
        </w:tabs>
        <w:ind w:left="1122" w:hanging="567"/>
      </w:pPr>
      <w:r>
        <w:sym w:font="Symbol" w:char="F02D"/>
      </w:r>
      <w:r>
        <w:tab/>
        <w:t>активизация прикладных лингвистических исследований по национальным языкам;</w:t>
      </w:r>
    </w:p>
    <w:p w:rsidR="00000000" w:rsidRDefault="00000000">
      <w:pPr>
        <w:tabs>
          <w:tab w:val="clear" w:pos="567"/>
        </w:tabs>
        <w:ind w:left="1122" w:hanging="567"/>
      </w:pPr>
    </w:p>
    <w:p w:rsidR="00000000" w:rsidRDefault="00000000">
      <w:pPr>
        <w:tabs>
          <w:tab w:val="clear" w:pos="567"/>
        </w:tabs>
        <w:ind w:left="1122" w:hanging="567"/>
      </w:pPr>
      <w:r>
        <w:sym w:font="Symbol" w:char="F02D"/>
      </w:r>
      <w:r>
        <w:tab/>
        <w:t>проведение институциональных реформ с учетом требований новой национальной политики в области обучения грамоте и образования совершеннолетних.</w:t>
      </w:r>
    </w:p>
    <w:p w:rsidR="00000000" w:rsidRDefault="00000000">
      <w:pPr>
        <w:ind w:left="567" w:hanging="567"/>
      </w:pPr>
    </w:p>
    <w:p w:rsidR="00000000" w:rsidRDefault="00000000">
      <w:r>
        <w:t>326.</w:t>
      </w:r>
      <w:r>
        <w:tab/>
        <w:t>В основе генеральной стратегии осуществления национальной политики в области обучения грамоте и образования совершеннолетних лежат следующие принципы:</w:t>
      </w:r>
    </w:p>
    <w:p w:rsidR="00000000" w:rsidRDefault="00000000"/>
    <w:p w:rsidR="00000000" w:rsidRDefault="00000000">
      <w:pPr>
        <w:spacing w:line="360" w:lineRule="auto"/>
        <w:ind w:left="567"/>
      </w:pPr>
      <w:r>
        <w:sym w:font="Symbol" w:char="F02D"/>
      </w:r>
      <w:r>
        <w:tab/>
        <w:t>принцип "обеспечивать выполнение, помогать и контролировать";</w:t>
      </w:r>
    </w:p>
    <w:p w:rsidR="00000000" w:rsidRDefault="00000000">
      <w:pPr>
        <w:spacing w:line="360" w:lineRule="auto"/>
        <w:ind w:left="567"/>
      </w:pPr>
      <w:r>
        <w:sym w:font="Symbol" w:char="F02D"/>
      </w:r>
      <w:r>
        <w:tab/>
        <w:t>принцип подотчетности;</w:t>
      </w:r>
    </w:p>
    <w:p w:rsidR="00000000" w:rsidRDefault="00000000">
      <w:pPr>
        <w:spacing w:line="360" w:lineRule="auto"/>
        <w:ind w:left="567"/>
      </w:pPr>
      <w:r>
        <w:sym w:font="Symbol" w:char="F02D"/>
      </w:r>
      <w:r>
        <w:tab/>
        <w:t>принцип позитивной дискриминации;</w:t>
      </w:r>
    </w:p>
    <w:p w:rsidR="00000000" w:rsidRDefault="00000000">
      <w:pPr>
        <w:ind w:left="567"/>
      </w:pPr>
      <w:r>
        <w:sym w:font="Symbol" w:char="F02D"/>
      </w:r>
      <w:r>
        <w:tab/>
        <w:t>принцип уравнивания неравного предложения.</w:t>
      </w:r>
    </w:p>
    <w:p w:rsidR="00000000" w:rsidRDefault="00000000"/>
    <w:p w:rsidR="00000000" w:rsidRDefault="00000000">
      <w:r>
        <w:t>327.</w:t>
      </w:r>
      <w:r>
        <w:tab/>
        <w:t>С учетом вышеизложенных принципов было предусмотрено создание ассоциации по развитию системы обучения грамоте и образования совершеннолетних (АРГОС).  Задача этой ассоциации, в состав которой должно было входить государство, заключалась бы в управлении всеми видами деятельности на местах в области обучения грамоте и образования совершеннолетних.  АРГОС, юридический статус которой пока еще четко не определен, будет поручено создать национальный институт по обучению грамоте и образованию совершеннолетних (НИГОС) и национальный фонд поддержки мероприятий по обучению грамоте и образованию совершеннолетних (НФПГОС).</w:t>
      </w:r>
    </w:p>
    <w:p w:rsidR="00000000" w:rsidRDefault="00000000"/>
    <w:p w:rsidR="00000000" w:rsidRDefault="00000000">
      <w:r>
        <w:t>328.</w:t>
      </w:r>
      <w:r>
        <w:tab/>
        <w:t>После редактирования первого варианта во всех департаментах были организованы рабочие совещания с целью получения различных замечаний, и особенно обобщения накопленного опыта.  После того как различные замечания были учтены в предварительном проекте текста, в котором излагается национальная политика в области обучения грамоте и образования совершеннолетних в Бенине, этот проект был передан в марте 2001 года на рассмотрение совета министров.</w:t>
      </w:r>
    </w:p>
    <w:p w:rsidR="00000000" w:rsidRDefault="00000000"/>
    <w:p w:rsidR="00000000" w:rsidRDefault="00000000">
      <w:r>
        <w:t>329.</w:t>
      </w:r>
      <w:r>
        <w:tab/>
        <w:t>Утверждая представленный материал, совет министров рекомендовал создать межминистерский комитет, который был учрежден постановлением № 131/</w:t>
      </w:r>
      <w:r>
        <w:rPr>
          <w:lang w:val="en-US"/>
        </w:rPr>
        <w:t>MCAT</w:t>
      </w:r>
      <w:r>
        <w:t>/</w:t>
      </w:r>
      <w:r>
        <w:rPr>
          <w:lang w:val="en-US"/>
        </w:rPr>
        <w:t>DC</w:t>
      </w:r>
      <w:r>
        <w:t xml:space="preserve">/ </w:t>
      </w:r>
      <w:r>
        <w:rPr>
          <w:lang w:val="en-US"/>
        </w:rPr>
        <w:t>SG</w:t>
      </w:r>
      <w:r>
        <w:t>/</w:t>
      </w:r>
      <w:r>
        <w:rPr>
          <w:lang w:val="en-US"/>
        </w:rPr>
        <w:t>DNAEA</w:t>
      </w:r>
      <w:r>
        <w:t xml:space="preserve"> от 9 августа 2001 года.  Первое совещание этого межминистерского комитета состоялось 22 сентября 2003 года </w:t>
      </w:r>
      <w:r>
        <w:noBreakHyphen/>
        <w:t xml:space="preserve"> накануне проведения рабочего совещания по утверждению текста ДНП.  В ходе этого совещания члены комитета устранили элементы несогласованности, присутствовавшие в тексте </w:t>
      </w:r>
      <w:proofErr w:type="spellStart"/>
      <w:r>
        <w:t>ДНП</w:t>
      </w:r>
      <w:proofErr w:type="spellEnd"/>
      <w:r>
        <w:t xml:space="preserve">, и соответственно выразили пожелание, чтобы </w:t>
      </w:r>
      <w:proofErr w:type="spellStart"/>
      <w:r>
        <w:t>НУГОС</w:t>
      </w:r>
      <w:proofErr w:type="spellEnd"/>
      <w:r>
        <w:t xml:space="preserve"> проследило, с одной стороны, за обеспечением приведения содержания данного документа в соответствие с нормативными документами, действующими в Бенине, а с другой стороны, за тем, чтобы были разъяснены роли различных субъектов, в частности АРГО.</w:t>
      </w:r>
    </w:p>
    <w:p w:rsidR="00000000" w:rsidRDefault="00000000"/>
    <w:p w:rsidR="00000000" w:rsidRDefault="00000000">
      <w:r>
        <w:t>330.</w:t>
      </w:r>
      <w:r>
        <w:tab/>
        <w:t>Таким образом, можно констатировать, что мероприятия, предусмотренные на переходный период, полностью осуществлены не были.  Рабочее совещание по утверждению основополагающих документов АРГО и НИГОС проходило 25, 26 и 27 сентября 2003 года на Стадионе дружбы в Котону.  В его работе приняли участие около 80 человек, среди которых были субъекты гражданского общества, представители НПО и различных ассоциаций, лица, выступающие в качестве консультантов, члены межминистерского комитета по наблюдению за осуществлением ДНП, члены децентрализованных структур НУГОС, бывшие руководители программ обучения грамоте, работники и члены профсоюза НУГОС.</w:t>
      </w:r>
    </w:p>
    <w:p w:rsidR="00000000" w:rsidRDefault="00000000"/>
    <w:p w:rsidR="00000000" w:rsidRDefault="00000000">
      <w:r>
        <w:t>331.</w:t>
      </w:r>
      <w:r>
        <w:tab/>
        <w:t>С учетом важности замечаний, высказанных членами межминистерского комитета, министр учредил подготовительный комитет, которому было поручено провести согласование различных проектов текстов, подлежащих утверждению (см. постановление № 123/</w:t>
      </w:r>
      <w:r>
        <w:rPr>
          <w:lang w:val="en-US"/>
        </w:rPr>
        <w:t>MCAT</w:t>
      </w:r>
      <w:r>
        <w:t>/</w:t>
      </w:r>
      <w:r>
        <w:rPr>
          <w:lang w:val="en-US"/>
        </w:rPr>
        <w:t>DC</w:t>
      </w:r>
      <w:r>
        <w:t>/</w:t>
      </w:r>
      <w:r>
        <w:rPr>
          <w:lang w:val="en-US"/>
        </w:rPr>
        <w:t>SG</w:t>
      </w:r>
      <w:r>
        <w:t>/</w:t>
      </w:r>
      <w:r>
        <w:rPr>
          <w:lang w:val="en-US"/>
        </w:rPr>
        <w:t>DNAEA</w:t>
      </w:r>
      <w:r>
        <w:t>/</w:t>
      </w:r>
      <w:r>
        <w:rPr>
          <w:lang w:val="en-US"/>
        </w:rPr>
        <w:t>SA</w:t>
      </w:r>
      <w:r>
        <w:t xml:space="preserve"> от 23 сентября 2003 года).</w:t>
      </w:r>
    </w:p>
    <w:p w:rsidR="00000000" w:rsidRDefault="00000000"/>
    <w:p w:rsidR="00000000" w:rsidRDefault="00000000">
      <w:r>
        <w:t>332.</w:t>
      </w:r>
      <w:r>
        <w:tab/>
        <w:t>В результате работы, проведенной этим комитетом, в текст были внесены существенные поправки.  Комитет доказал, что государство не может быть членом АРГОС, которая была задумана как некоммерческая организация, что создание культурных и научных учреждений </w:t>
      </w:r>
      <w:r>
        <w:noBreakHyphen/>
        <w:t xml:space="preserve"> это прерогатива государства и что АРГОС не может создавать структуру частного права для мобилизации общественных средств.</w:t>
      </w:r>
    </w:p>
    <w:p w:rsidR="00000000" w:rsidRDefault="00000000"/>
    <w:p w:rsidR="00000000" w:rsidRDefault="00000000">
      <w:r>
        <w:t>333.</w:t>
      </w:r>
      <w:r>
        <w:tab/>
        <w:t>В свете соображений подготовительного комитета, к работе которого привлекались представители гражданского общества, задачи рабочего совещания по утверждению были изменены.  Теперь в его задачу входит не утверждение всех текстов, а внесение предложений по новым уставам и документам АРГОС и согласование проекта устава НИГОС.</w:t>
      </w:r>
    </w:p>
    <w:p w:rsidR="00000000" w:rsidRDefault="00000000"/>
    <w:p w:rsidR="00000000" w:rsidRDefault="00000000">
      <w:r>
        <w:t>334.</w:t>
      </w:r>
      <w:r>
        <w:tab/>
        <w:t>Таким образом, еще до начала реализации ДНП начался ее пересмотр, и именно по этой причине с самого начала обсуждений в рамках рабочего семинара по утверждению текстов участники потребовали провести общие прения по повестке дня этого совещания.  Они высказали мнение, что речь не идет о простом содействии администрации в утверждении текстов.  Следует пойти дальше простого утверждения.  По окончании обычных общих прений они поддержали консенсусом принцип создания ассоциации, вдохновляясь примером Агентства по управлению новыми технологиями в области информации и связи Бенина (АГЕНТИК), устав которого был принят генеральной ассамблеей членов 27 ноября 2001 года, а тексты </w:t>
      </w:r>
      <w:r>
        <w:noBreakHyphen/>
        <w:t xml:space="preserve"> советом министров на его заседании 26 декабря 2001 года.  </w:t>
      </w:r>
    </w:p>
    <w:p w:rsidR="00000000" w:rsidRDefault="00000000"/>
    <w:p w:rsidR="00000000" w:rsidRDefault="00000000">
      <w:r>
        <w:tab/>
        <w:t>Именно с этим условием были рассмотрены и исправлены предварительные проекты уставных документов, предложенные подготовительным комитетом.  Затем рабочее совещание было преобразовано в учредительное собрание с целью принятия уставных документов АРГОС.</w:t>
      </w:r>
    </w:p>
    <w:p w:rsidR="00000000" w:rsidRDefault="00000000"/>
    <w:p w:rsidR="00000000" w:rsidRDefault="00000000">
      <w:r>
        <w:t>335.</w:t>
      </w:r>
      <w:r>
        <w:tab/>
        <w:t>Вместе с тем была достигнута договоренность относительно того, что созданная таким образом ассоциация приступит к работе только после принятия этих нормативных документов советом министров и после урегулирования вопроса о юридическом статусе и назначения членов административного совета АРГОС.</w:t>
      </w:r>
    </w:p>
    <w:p w:rsidR="00000000" w:rsidRDefault="00000000"/>
    <w:p w:rsidR="00000000" w:rsidRDefault="00000000">
      <w:r>
        <w:t>336.</w:t>
      </w:r>
      <w:r>
        <w:tab/>
        <w:t>В состав административного совета входят 15 членов, 7 из которых являются представителями государственных структур, 6 </w:t>
      </w:r>
      <w:r>
        <w:noBreakHyphen/>
        <w:t xml:space="preserve"> представителями ассоциаций и неправительственных организаций, действующих в области обучения грамоте населения нашей страны, и 2 </w:t>
      </w:r>
      <w:r>
        <w:noBreakHyphen/>
        <w:t xml:space="preserve"> представителями местных сообществ, активно участвующих в работе по ликвидации неграмотности.  Преимущество этой формулы заключалось в том, что она позволила нам сэкономить средства на созыве еще одной ассамблеи для учреждения АРГОС.</w:t>
      </w:r>
    </w:p>
    <w:p w:rsidR="00000000" w:rsidRDefault="00000000"/>
    <w:p w:rsidR="00000000" w:rsidRDefault="00000000">
      <w:r>
        <w:t>337.</w:t>
      </w:r>
      <w:r>
        <w:tab/>
        <w:t>После проведения рабочего совещания по утверждению текстов министерством культуры была создана рабочая группа.  О ее созыве было объявлено в сообщении № 379с/</w:t>
      </w:r>
      <w:proofErr w:type="spellStart"/>
      <w:r>
        <w:rPr>
          <w:lang w:val="en-US"/>
        </w:rPr>
        <w:t>MCAT</w:t>
      </w:r>
      <w:proofErr w:type="spellEnd"/>
      <w:r>
        <w:t xml:space="preserve">/ </w:t>
      </w:r>
      <w:r>
        <w:rPr>
          <w:lang w:val="en-US"/>
        </w:rPr>
        <w:t>DC</w:t>
      </w:r>
      <w:r>
        <w:t>/</w:t>
      </w:r>
      <w:proofErr w:type="spellStart"/>
      <w:r>
        <w:rPr>
          <w:lang w:val="en-US"/>
        </w:rPr>
        <w:t>SG</w:t>
      </w:r>
      <w:proofErr w:type="spellEnd"/>
      <w:r>
        <w:t>/</w:t>
      </w:r>
      <w:proofErr w:type="spellStart"/>
      <w:r>
        <w:rPr>
          <w:lang w:val="en-US"/>
        </w:rPr>
        <w:t>DNAEA</w:t>
      </w:r>
      <w:proofErr w:type="spellEnd"/>
      <w:r>
        <w:t>/</w:t>
      </w:r>
      <w:r>
        <w:rPr>
          <w:lang w:val="en-US"/>
        </w:rPr>
        <w:t>S</w:t>
      </w:r>
      <w:proofErr w:type="spellStart"/>
      <w:r>
        <w:t>Р</w:t>
      </w:r>
      <w:r>
        <w:noBreakHyphen/>
        <w:t>С</w:t>
      </w:r>
      <w:proofErr w:type="spellEnd"/>
      <w:r>
        <w:t xml:space="preserve"> от 23 марта 2004 года.  В целях вовлечения в работу этой группы сотрудников НУГОС и содействия эффективности этой работы служебной запиской № 003/</w:t>
      </w:r>
      <w:r>
        <w:rPr>
          <w:lang w:val="en-US"/>
        </w:rPr>
        <w:t>DNAEA</w:t>
      </w:r>
      <w:r>
        <w:t>/</w:t>
      </w:r>
      <w:r>
        <w:rPr>
          <w:lang w:val="en-US"/>
        </w:rPr>
        <w:t>DA</w:t>
      </w:r>
      <w:r>
        <w:t>/</w:t>
      </w:r>
      <w:r>
        <w:rPr>
          <w:lang w:val="en-US"/>
        </w:rPr>
        <w:t>SA</w:t>
      </w:r>
      <w:r>
        <w:t xml:space="preserve"> от 24 марта 2004 года в рамках НУГОС был создан внутренний комитет.</w:t>
      </w:r>
    </w:p>
    <w:p w:rsidR="00000000" w:rsidRDefault="00000000"/>
    <w:p w:rsidR="00000000" w:rsidRDefault="00000000">
      <w:r>
        <w:t>338.</w:t>
      </w:r>
      <w:r>
        <w:tab/>
        <w:t>В задачу этого комитета входил анализ элементов несогласованности в тексте ДНП и внесение предложений о необходимых изменениях.</w:t>
      </w:r>
    </w:p>
    <w:p w:rsidR="00000000" w:rsidRDefault="00000000"/>
    <w:p w:rsidR="00000000" w:rsidRDefault="00000000">
      <w:r>
        <w:t>339.</w:t>
      </w:r>
      <w:r>
        <w:tab/>
        <w:t>24 апреля 2004 года результаты работы этой группы были представлены министерству культуры, ремесел и туризма наряду с главной рекомендацией относительно проведения совещания по утверждению текстов различными субъектами до их вынесения на рассмотрение совета министров.  Это предложение основывается на рекомендации, содержащейся в последнем абзаце текста ДНП, где говорится:  "Различные тексты, подлежащие принятию компетентными органами, должны быть подготовлены на основе качественного участия в той или иной форме различных субъектов (гражданское общество, кредиторы, НУГОС)".</w:t>
      </w:r>
    </w:p>
    <w:p w:rsidR="00000000" w:rsidRDefault="00000000"/>
    <w:p w:rsidR="00000000" w:rsidRDefault="00000000">
      <w:r>
        <w:t>340.</w:t>
      </w:r>
      <w:r>
        <w:tab/>
        <w:t xml:space="preserve">В этой связи </w:t>
      </w:r>
      <w:proofErr w:type="spellStart"/>
      <w:r>
        <w:t>НУГОС</w:t>
      </w:r>
      <w:proofErr w:type="spellEnd"/>
      <w:r>
        <w:t xml:space="preserve"> получит поддержку от партнеров по развитию в вопросах найма консультантов, способных представить базовые документы, и организует необходимые обсуждения между различными партнерами в этом секторе.</w:t>
      </w:r>
    </w:p>
    <w:p w:rsidR="00000000" w:rsidRDefault="00000000"/>
    <w:p w:rsidR="00000000" w:rsidRDefault="00000000">
      <w:r>
        <w:t>341.</w:t>
      </w:r>
      <w:r>
        <w:tab/>
        <w:t xml:space="preserve">В среду, 12 августа 2004 года, в отчете о работе совета министров было объявлено о создании </w:t>
      </w:r>
      <w:proofErr w:type="spellStart"/>
      <w:r>
        <w:t>НИГОС</w:t>
      </w:r>
      <w:proofErr w:type="spellEnd"/>
      <w:r>
        <w:t xml:space="preserve"> и </w:t>
      </w:r>
      <w:proofErr w:type="spellStart"/>
      <w:r>
        <w:t>НФПГОС</w:t>
      </w:r>
      <w:proofErr w:type="spellEnd"/>
      <w:r>
        <w:t xml:space="preserve">.  Несколькими днями позже были назначены директора и создан административный совет.  Сразу же после назначения генеральных директоров был учрежден еще один комитет для составления проектов постановления об организации и функционировании </w:t>
      </w:r>
      <w:proofErr w:type="spellStart"/>
      <w:r>
        <w:t>НУГОС</w:t>
      </w:r>
      <w:proofErr w:type="spellEnd"/>
      <w:r>
        <w:t xml:space="preserve">, </w:t>
      </w:r>
      <w:proofErr w:type="spellStart"/>
      <w:r>
        <w:t>НИГОС</w:t>
      </w:r>
      <w:proofErr w:type="spellEnd"/>
      <w:r>
        <w:t xml:space="preserve"> и </w:t>
      </w:r>
      <w:proofErr w:type="spellStart"/>
      <w:r>
        <w:t>НФПГОС</w:t>
      </w:r>
      <w:proofErr w:type="spellEnd"/>
      <w:r>
        <w:t xml:space="preserve">.  Согласно отчету о работе были подписаны только постановления, касающиеся функционирования </w:t>
      </w:r>
      <w:proofErr w:type="spellStart"/>
      <w:r>
        <w:t>НИГОС</w:t>
      </w:r>
      <w:proofErr w:type="spellEnd"/>
      <w:r>
        <w:t xml:space="preserve"> и </w:t>
      </w:r>
      <w:proofErr w:type="spellStart"/>
      <w:r>
        <w:t>НФПГОС</w:t>
      </w:r>
      <w:proofErr w:type="spellEnd"/>
      <w:r>
        <w:t xml:space="preserve">.  Постановление, касающееся организации и функционирования </w:t>
      </w:r>
      <w:proofErr w:type="spellStart"/>
      <w:r>
        <w:t>НУГОС</w:t>
      </w:r>
      <w:proofErr w:type="spellEnd"/>
      <w:r>
        <w:t>, до сегодняшнего дня не подписано.</w:t>
      </w:r>
    </w:p>
    <w:p w:rsidR="00000000" w:rsidRDefault="00000000"/>
    <w:p w:rsidR="00000000" w:rsidRDefault="00000000">
      <w:r>
        <w:tab/>
        <w:t xml:space="preserve">Новые структуры были созданы без подготовки к реализации стратегии "обеспечения выполнения", заранее не было принято никакого положения, направленного на недопущение того, чтобы новые структуры начали работать по старой формуле </w:t>
      </w:r>
      <w:proofErr w:type="spellStart"/>
      <w:r>
        <w:t>НУГОС</w:t>
      </w:r>
      <w:proofErr w:type="spellEnd"/>
      <w:r>
        <w:t xml:space="preserve">.  </w:t>
      </w:r>
      <w:proofErr w:type="spellStart"/>
      <w:r>
        <w:t>НУГОС</w:t>
      </w:r>
      <w:proofErr w:type="spellEnd"/>
      <w:r>
        <w:t xml:space="preserve"> не представлено ни в административном совете </w:t>
      </w:r>
      <w:proofErr w:type="spellStart"/>
      <w:r>
        <w:t>НИГОС</w:t>
      </w:r>
      <w:proofErr w:type="spellEnd"/>
      <w:r>
        <w:t xml:space="preserve">, ни в </w:t>
      </w:r>
      <w:proofErr w:type="spellStart"/>
      <w:r>
        <w:t>НФПГОС</w:t>
      </w:r>
      <w:proofErr w:type="spellEnd"/>
      <w:r>
        <w:t xml:space="preserve">.  </w:t>
      </w:r>
    </w:p>
    <w:p w:rsidR="00000000" w:rsidRDefault="00000000"/>
    <w:p w:rsidR="00000000" w:rsidRDefault="00000000">
      <w:r>
        <w:tab/>
        <w:t xml:space="preserve">Механизм сотрудничества между этими тремя структурами не был определен, передача дел не производилась и соответственно отсутствовала передача служебных функций между </w:t>
      </w:r>
      <w:proofErr w:type="spellStart"/>
      <w:r>
        <w:t>НУГОС</w:t>
      </w:r>
      <w:proofErr w:type="spellEnd"/>
      <w:r>
        <w:t xml:space="preserve"> и новыми структурами.  Персонал </w:t>
      </w:r>
      <w:proofErr w:type="spellStart"/>
      <w:r>
        <w:t>НУГОС</w:t>
      </w:r>
      <w:proofErr w:type="spellEnd"/>
      <w:r>
        <w:t xml:space="preserve"> назначается на работу в новые структуры по личным предпочтениям.</w:t>
      </w:r>
    </w:p>
    <w:p w:rsidR="00000000" w:rsidRDefault="00000000"/>
    <w:p w:rsidR="00000000" w:rsidRDefault="00000000">
      <w:r>
        <w:t>342.</w:t>
      </w:r>
      <w:r>
        <w:tab/>
        <w:t xml:space="preserve">В обзоре отмечается, что с учетом серьезного характера проблем, которые предстоит решить в этом </w:t>
      </w:r>
      <w:proofErr w:type="spellStart"/>
      <w:r>
        <w:t>подсекторе</w:t>
      </w:r>
      <w:proofErr w:type="spellEnd"/>
      <w:r>
        <w:t xml:space="preserve">, участие правительства представляется недостаточным, и сохраняется озабоченность по поводу качества управления финансовыми средствами.  Кроме того, в предложенном плане действий стратегия "обеспечения выполнения" не вполне четко изложена и представляется непоследовательной в таком аспекте, как разделение обязанностей.  Наряду с положительной оценкой участия </w:t>
      </w:r>
      <w:proofErr w:type="spellStart"/>
      <w:r>
        <w:t>подсектора</w:t>
      </w:r>
      <w:proofErr w:type="spellEnd"/>
      <w:r>
        <w:t xml:space="preserve"> в процессе подготовки и осуществления десятилетнего плана, в обзоре вновь выражается озабоченность по поводу незавершенности </w:t>
      </w:r>
      <w:proofErr w:type="spellStart"/>
      <w:r>
        <w:t>ДНП</w:t>
      </w:r>
      <w:proofErr w:type="spellEnd"/>
      <w:r>
        <w:t xml:space="preserve"> и отсутствия решения о ее утверждении, а затем рекомендуется:</w:t>
      </w:r>
    </w:p>
    <w:p w:rsidR="00000000" w:rsidRDefault="00000000"/>
    <w:p w:rsidR="00000000" w:rsidRDefault="00000000">
      <w:pPr>
        <w:ind w:left="1134" w:hanging="567"/>
      </w:pPr>
      <w:r>
        <w:sym w:font="Symbol" w:char="F02D"/>
      </w:r>
      <w:r>
        <w:tab/>
        <w:t xml:space="preserve">улучшить распределение финансовых ресурсов, ассигнованных </w:t>
      </w:r>
      <w:proofErr w:type="spellStart"/>
      <w:r>
        <w:t>подсекторам</w:t>
      </w:r>
      <w:proofErr w:type="spellEnd"/>
      <w:r>
        <w:t>;</w:t>
      </w:r>
    </w:p>
    <w:p w:rsidR="00000000" w:rsidRDefault="00000000">
      <w:pPr>
        <w:ind w:left="1134" w:hanging="567"/>
      </w:pPr>
    </w:p>
    <w:p w:rsidR="00000000" w:rsidRDefault="00000000">
      <w:pPr>
        <w:ind w:left="1134" w:hanging="567"/>
      </w:pPr>
      <w:r>
        <w:sym w:font="Symbol" w:char="F02D"/>
      </w:r>
      <w:r>
        <w:tab/>
        <w:t>обеспечить синергизм в работе различных структур, действующих в данном секторе;</w:t>
      </w:r>
    </w:p>
    <w:p w:rsidR="00000000" w:rsidRDefault="00000000">
      <w:pPr>
        <w:ind w:left="1134" w:hanging="567"/>
      </w:pPr>
    </w:p>
    <w:p w:rsidR="00000000" w:rsidRDefault="00000000">
      <w:pPr>
        <w:ind w:left="1134" w:hanging="567"/>
      </w:pPr>
      <w:r>
        <w:sym w:font="Symbol" w:char="F02D"/>
      </w:r>
      <w:r>
        <w:tab/>
        <w:t>вовлекать сообщества базового уровня в разработку и осуществление программ обучения грамоте;</w:t>
      </w:r>
    </w:p>
    <w:p w:rsidR="00000000" w:rsidRDefault="00000000">
      <w:pPr>
        <w:ind w:left="1134" w:hanging="567"/>
      </w:pPr>
    </w:p>
    <w:p w:rsidR="00000000" w:rsidRDefault="00000000">
      <w:pPr>
        <w:ind w:left="1134" w:hanging="567"/>
      </w:pPr>
      <w:r>
        <w:sym w:font="Symbol" w:char="F02D"/>
      </w:r>
      <w:r>
        <w:tab/>
        <w:t xml:space="preserve">начиная с 2006 года подготавливать конкретный бюджет по программам (с указанием целей) для данного </w:t>
      </w:r>
      <w:proofErr w:type="spellStart"/>
      <w:r>
        <w:t>подсектора</w:t>
      </w:r>
      <w:proofErr w:type="spellEnd"/>
      <w:r>
        <w:t>;</w:t>
      </w:r>
    </w:p>
    <w:p w:rsidR="00000000" w:rsidRDefault="00000000">
      <w:pPr>
        <w:ind w:left="1134" w:hanging="567"/>
      </w:pPr>
    </w:p>
    <w:p w:rsidR="00000000" w:rsidRDefault="00000000">
      <w:pPr>
        <w:ind w:left="1134" w:hanging="567"/>
      </w:pPr>
      <w:r>
        <w:sym w:font="Symbol" w:char="F02D"/>
      </w:r>
      <w:r>
        <w:tab/>
        <w:t>использовать техническую помощь для содействия практическому осуществлению стратегии "обеспечения выполнения";</w:t>
      </w:r>
    </w:p>
    <w:p w:rsidR="00000000" w:rsidRDefault="00000000">
      <w:pPr>
        <w:ind w:left="1134" w:hanging="567"/>
      </w:pPr>
    </w:p>
    <w:p w:rsidR="00000000" w:rsidRDefault="00000000">
      <w:pPr>
        <w:ind w:left="1134" w:hanging="567"/>
      </w:pPr>
      <w:r>
        <w:sym w:font="Symbol" w:char="F02D"/>
      </w:r>
      <w:r>
        <w:tab/>
        <w:t>призвать министерство финансов и экономики (</w:t>
      </w:r>
      <w:proofErr w:type="spellStart"/>
      <w:r>
        <w:t>МФЭ</w:t>
      </w:r>
      <w:proofErr w:type="spellEnd"/>
      <w:r>
        <w:t>) использовать с целью увеличения бюджета программ по обучению грамоте меры, предусмотренные для социальных секторов (преференциальное сокращение налогов в контексте бюджетного регулирования).</w:t>
      </w:r>
    </w:p>
    <w:p w:rsidR="00000000" w:rsidRDefault="00000000">
      <w:pPr>
        <w:ind w:left="567" w:hanging="567"/>
      </w:pPr>
    </w:p>
    <w:p w:rsidR="00000000" w:rsidRDefault="00000000">
      <w:pPr>
        <w:rPr>
          <w:b/>
          <w:bCs/>
        </w:rPr>
      </w:pPr>
      <w:r>
        <w:rPr>
          <w:b/>
          <w:bCs/>
        </w:rPr>
        <w:tab/>
        <w:t>13.4</w:t>
      </w:r>
    </w:p>
    <w:p w:rsidR="00000000" w:rsidRDefault="00000000">
      <w:pPr>
        <w:rPr>
          <w:b/>
          <w:bCs/>
        </w:rPr>
      </w:pPr>
    </w:p>
    <w:p w:rsidR="00000000" w:rsidRDefault="00000000">
      <w:r>
        <w:t>343.</w:t>
      </w:r>
      <w:r>
        <w:tab/>
      </w:r>
      <w:r>
        <w:rPr>
          <w:b/>
          <w:bCs/>
        </w:rPr>
        <w:t>а)</w:t>
      </w:r>
      <w:r>
        <w:tab/>
        <w:t xml:space="preserve">В 2004 году ассигнования на образование составляли </w:t>
      </w:r>
      <w:proofErr w:type="spellStart"/>
      <w:r>
        <w:t>25,79%</w:t>
      </w:r>
      <w:proofErr w:type="spellEnd"/>
      <w:r>
        <w:t xml:space="preserve"> от общего государственного бюджета и в рамках этого </w:t>
      </w:r>
      <w:proofErr w:type="spellStart"/>
      <w:r>
        <w:t>подсектора</w:t>
      </w:r>
      <w:proofErr w:type="spellEnd"/>
      <w:r>
        <w:t xml:space="preserve"> распределялись следующим образом:  начальное и среднее образование - </w:t>
      </w:r>
      <w:proofErr w:type="spellStart"/>
      <w:r>
        <w:t>17,78%</w:t>
      </w:r>
      <w:proofErr w:type="spellEnd"/>
      <w:r>
        <w:t>;  техническое и профессиональное образование - </w:t>
      </w:r>
      <w:proofErr w:type="spellStart"/>
      <w:r>
        <w:t>2,21%</w:t>
      </w:r>
      <w:proofErr w:type="spellEnd"/>
      <w:r>
        <w:t>;  высшее образование - </w:t>
      </w:r>
      <w:proofErr w:type="spellStart"/>
      <w:r>
        <w:t>5,84%</w:t>
      </w:r>
      <w:proofErr w:type="spellEnd"/>
      <w:r>
        <w:t>.  В 2005 году этот показатель несколько увеличился (</w:t>
      </w:r>
      <w:proofErr w:type="spellStart"/>
      <w:r>
        <w:t>26,55%</w:t>
      </w:r>
      <w:proofErr w:type="spellEnd"/>
      <w:r>
        <w:t xml:space="preserve">), при этом на начальное и среднее образование приходилось </w:t>
      </w:r>
      <w:proofErr w:type="spellStart"/>
      <w:r>
        <w:t>18,86%</w:t>
      </w:r>
      <w:proofErr w:type="spellEnd"/>
      <w:r>
        <w:t>, техническое и профессиональное образование - </w:t>
      </w:r>
      <w:proofErr w:type="spellStart"/>
      <w:r>
        <w:t>1,91%</w:t>
      </w:r>
      <w:proofErr w:type="spellEnd"/>
      <w:r>
        <w:t xml:space="preserve"> и высшее образование - </w:t>
      </w:r>
      <w:proofErr w:type="spellStart"/>
      <w:r>
        <w:t>5,78%</w:t>
      </w:r>
      <w:proofErr w:type="spellEnd"/>
      <w:r>
        <w:t>.</w:t>
      </w:r>
    </w:p>
    <w:p w:rsidR="00000000" w:rsidRDefault="00000000"/>
    <w:p w:rsidR="00000000" w:rsidRDefault="00000000">
      <w:r>
        <w:t>344.</w:t>
      </w:r>
      <w:r>
        <w:tab/>
      </w:r>
      <w:r>
        <w:rPr>
          <w:b/>
          <w:bCs/>
          <w:lang w:val="en-US"/>
        </w:rPr>
        <w:t>b</w:t>
      </w:r>
      <w:r>
        <w:rPr>
          <w:b/>
          <w:bCs/>
        </w:rPr>
        <w:t>)</w:t>
      </w:r>
      <w:r>
        <w:rPr>
          <w:b/>
          <w:bCs/>
        </w:rPr>
        <w:tab/>
      </w:r>
      <w:r>
        <w:t>На счету сектора образования в целом имеется очень много достижений.  Среди наиболее значительных достижений можно упомянуть следующие:</w:t>
      </w:r>
    </w:p>
    <w:p w:rsidR="00000000" w:rsidRDefault="00000000"/>
    <w:p w:rsidR="00000000" w:rsidRDefault="00000000">
      <w:pPr>
        <w:ind w:left="1134" w:hanging="567"/>
      </w:pPr>
      <w:r>
        <w:sym w:font="Symbol" w:char="F02D"/>
      </w:r>
      <w:r>
        <w:tab/>
        <w:t>строительство 788 классных комнат в начальных школах и колледжах общего профиля в течение 2001/02 года;</w:t>
      </w:r>
    </w:p>
    <w:p w:rsidR="00000000" w:rsidRDefault="00000000">
      <w:pPr>
        <w:ind w:left="1134" w:hanging="567"/>
      </w:pPr>
    </w:p>
    <w:p w:rsidR="00000000" w:rsidRDefault="00000000">
      <w:pPr>
        <w:ind w:left="1134" w:hanging="567"/>
      </w:pPr>
      <w:r>
        <w:sym w:font="Symbol" w:char="F02D"/>
      </w:r>
      <w:r>
        <w:tab/>
        <w:t>введение новых учебных программ в сфере начального и среднего образования.  Предусмотрена обязательная подготовка преподавателей, с тем чтобы облегчить понимание и осуществление ими новой программы.  Кроме того, для них периодически организуются учебные семинары и переподготовка;</w:t>
      </w:r>
    </w:p>
    <w:p w:rsidR="00000000" w:rsidRDefault="00000000">
      <w:pPr>
        <w:ind w:left="1134" w:hanging="567"/>
      </w:pPr>
    </w:p>
    <w:p w:rsidR="00000000" w:rsidRDefault="00000000">
      <w:pPr>
        <w:ind w:left="1134" w:hanging="567"/>
      </w:pPr>
      <w:r>
        <w:sym w:font="Symbol" w:char="F02D"/>
      </w:r>
      <w:r>
        <w:tab/>
        <w:t>строительство новых и улучшение состояния старых школьных столовых;</w:t>
      </w:r>
    </w:p>
    <w:p w:rsidR="00000000" w:rsidRDefault="00000000">
      <w:pPr>
        <w:ind w:left="1134" w:hanging="567"/>
      </w:pPr>
    </w:p>
    <w:p w:rsidR="00000000" w:rsidRDefault="00000000">
      <w:pPr>
        <w:ind w:left="1134" w:hanging="567"/>
      </w:pPr>
      <w:r>
        <w:sym w:font="Symbol" w:char="F02D"/>
      </w:r>
      <w:r>
        <w:tab/>
        <w:t>активизация деятельности школьных спортивных ассоциаций (Союз спортивных ассоциаций начальных школ (</w:t>
      </w:r>
      <w:proofErr w:type="spellStart"/>
      <w:r>
        <w:t>ССАНШ</w:t>
      </w:r>
      <w:proofErr w:type="spellEnd"/>
      <w:r>
        <w:t>) и Союз спортивных ассоциаций средних школ (</w:t>
      </w:r>
      <w:proofErr w:type="spellStart"/>
      <w:r>
        <w:t>ССАСШ</w:t>
      </w:r>
      <w:proofErr w:type="spellEnd"/>
      <w:r>
        <w:t>));</w:t>
      </w:r>
    </w:p>
    <w:p w:rsidR="00000000" w:rsidRDefault="00000000">
      <w:pPr>
        <w:ind w:left="1134" w:hanging="567"/>
      </w:pPr>
    </w:p>
    <w:p w:rsidR="00000000" w:rsidRDefault="00000000">
      <w:pPr>
        <w:ind w:left="1134" w:hanging="567"/>
      </w:pPr>
      <w:r>
        <w:sym w:font="Symbol" w:char="F02D"/>
      </w:r>
      <w:r>
        <w:tab/>
        <w:t xml:space="preserve">проведение 22-27 сентября 2005 года в </w:t>
      </w:r>
      <w:proofErr w:type="spellStart"/>
      <w:r>
        <w:t>Котону</w:t>
      </w:r>
      <w:proofErr w:type="spellEnd"/>
      <w:r>
        <w:t xml:space="preserve"> первого салона на тему "Техническое образование и профессиональная подготовка";</w:t>
      </w:r>
    </w:p>
    <w:p w:rsidR="00000000" w:rsidRDefault="00000000">
      <w:pPr>
        <w:ind w:left="1134" w:hanging="567"/>
      </w:pPr>
    </w:p>
    <w:p w:rsidR="00000000" w:rsidRDefault="00000000">
      <w:pPr>
        <w:ind w:left="1134" w:hanging="567"/>
      </w:pPr>
      <w:r>
        <w:sym w:font="Symbol" w:char="F02D"/>
      </w:r>
      <w:r>
        <w:tab/>
        <w:t>введение свидетельства профессиональной пригодности для творческих профессий;</w:t>
      </w:r>
    </w:p>
    <w:p w:rsidR="00000000" w:rsidRDefault="00000000">
      <w:pPr>
        <w:ind w:left="1134" w:hanging="567"/>
      </w:pPr>
    </w:p>
    <w:p w:rsidR="00000000" w:rsidRDefault="00000000">
      <w:pPr>
        <w:ind w:left="1134" w:hanging="567"/>
      </w:pPr>
      <w:r>
        <w:sym w:font="Symbol" w:char="F02D"/>
      </w:r>
      <w:r>
        <w:tab/>
        <w:t>введение свидетельства профессиональной квалификации и свидетельства квалификации вместо дипломов, выдаваемых по окончании обучения;</w:t>
      </w:r>
    </w:p>
    <w:p w:rsidR="00000000" w:rsidRDefault="00000000">
      <w:pPr>
        <w:ind w:left="1134" w:hanging="567"/>
      </w:pPr>
    </w:p>
    <w:p w:rsidR="00000000" w:rsidRDefault="00000000">
      <w:pPr>
        <w:ind w:left="1134" w:hanging="567"/>
      </w:pPr>
      <w:r>
        <w:sym w:font="Symbol" w:char="F02D"/>
      </w:r>
      <w:r>
        <w:tab/>
        <w:t xml:space="preserve">введение в техническом лицее </w:t>
      </w:r>
      <w:proofErr w:type="spellStart"/>
      <w:r>
        <w:t>Кулибали</w:t>
      </w:r>
      <w:proofErr w:type="spellEnd"/>
      <w:r>
        <w:t xml:space="preserve"> в </w:t>
      </w:r>
      <w:proofErr w:type="spellStart"/>
      <w:r>
        <w:t>Котону</w:t>
      </w:r>
      <w:proofErr w:type="spellEnd"/>
      <w:r>
        <w:t xml:space="preserve"> учебного курса "Техническое обслуживание в информатике";</w:t>
      </w:r>
    </w:p>
    <w:p w:rsidR="00000000" w:rsidRDefault="00000000">
      <w:pPr>
        <w:ind w:left="1134" w:hanging="567"/>
      </w:pPr>
    </w:p>
    <w:p w:rsidR="00000000" w:rsidRDefault="00000000">
      <w:pPr>
        <w:ind w:left="1134" w:hanging="567"/>
      </w:pPr>
      <w:r>
        <w:sym w:font="Symbol" w:char="F02D"/>
      </w:r>
      <w:r>
        <w:tab/>
        <w:t xml:space="preserve">строительство учебных классов и аудиторий в </w:t>
      </w:r>
      <w:proofErr w:type="spellStart"/>
      <w:r>
        <w:t>кампусе</w:t>
      </w:r>
      <w:proofErr w:type="spellEnd"/>
      <w:r>
        <w:t xml:space="preserve"> Университета </w:t>
      </w:r>
      <w:proofErr w:type="spellStart"/>
      <w:r>
        <w:t>Абомей-Калави</w:t>
      </w:r>
      <w:proofErr w:type="spellEnd"/>
      <w:r>
        <w:t>;</w:t>
      </w:r>
    </w:p>
    <w:p w:rsidR="00000000" w:rsidRDefault="00000000">
      <w:pPr>
        <w:ind w:left="1134" w:hanging="567"/>
      </w:pPr>
    </w:p>
    <w:p w:rsidR="00000000" w:rsidRDefault="00000000">
      <w:pPr>
        <w:ind w:left="1134" w:hanging="567"/>
      </w:pPr>
      <w:r>
        <w:sym w:font="Symbol" w:char="F02D"/>
      </w:r>
      <w:r>
        <w:tab/>
        <w:t>строительство мини-стадиона для Национального института молодежи, физкультуры и спорта (</w:t>
      </w:r>
      <w:proofErr w:type="spellStart"/>
      <w:r>
        <w:t>ИНЖЕПС</w:t>
      </w:r>
      <w:proofErr w:type="spellEnd"/>
      <w:r>
        <w:t>);</w:t>
      </w:r>
    </w:p>
    <w:p w:rsidR="00000000" w:rsidRDefault="00000000">
      <w:pPr>
        <w:ind w:left="1134" w:hanging="567"/>
      </w:pPr>
    </w:p>
    <w:p w:rsidR="00000000" w:rsidRDefault="00000000">
      <w:pPr>
        <w:ind w:left="1134" w:hanging="567"/>
      </w:pPr>
      <w:r>
        <w:sym w:font="Symbol" w:char="F02D"/>
      </w:r>
      <w:r>
        <w:tab/>
        <w:t xml:space="preserve">ремонт санитарно-гигиенических узлов в </w:t>
      </w:r>
      <w:proofErr w:type="spellStart"/>
      <w:r>
        <w:t>кампусе</w:t>
      </w:r>
      <w:proofErr w:type="spellEnd"/>
      <w:r>
        <w:t xml:space="preserve"> в Порто-Ново;</w:t>
      </w:r>
    </w:p>
    <w:p w:rsidR="00000000" w:rsidRDefault="00000000">
      <w:pPr>
        <w:ind w:left="1134" w:hanging="567"/>
      </w:pPr>
    </w:p>
    <w:p w:rsidR="00000000" w:rsidRDefault="00000000">
      <w:pPr>
        <w:ind w:left="1134" w:hanging="567"/>
      </w:pPr>
      <w:r>
        <w:sym w:font="Symbol" w:char="F02D"/>
      </w:r>
      <w:r>
        <w:tab/>
        <w:t>приобретение компьютерной техники и лабораторных материалов для двух национальных университетов…</w:t>
      </w:r>
    </w:p>
    <w:p w:rsidR="00000000" w:rsidRDefault="00000000">
      <w:pPr>
        <w:ind w:left="567" w:hanging="567"/>
      </w:pPr>
    </w:p>
    <w:p w:rsidR="00000000" w:rsidRDefault="00000000">
      <w:pPr>
        <w:rPr>
          <w:b/>
          <w:bCs/>
        </w:rPr>
      </w:pPr>
      <w:r>
        <w:rPr>
          <w:b/>
          <w:bCs/>
        </w:rPr>
        <w:tab/>
        <w:t>13.5</w:t>
      </w:r>
    </w:p>
    <w:p w:rsidR="00000000" w:rsidRDefault="00000000">
      <w:pPr>
        <w:rPr>
          <w:b/>
          <w:bCs/>
        </w:rPr>
      </w:pPr>
    </w:p>
    <w:p w:rsidR="00000000" w:rsidRDefault="00000000">
      <w:r>
        <w:t>345.</w:t>
      </w:r>
      <w:r>
        <w:tab/>
      </w:r>
      <w:r>
        <w:rPr>
          <w:b/>
          <w:bCs/>
        </w:rPr>
        <w:t>а)</w:t>
      </w:r>
      <w:r>
        <w:tab/>
        <w:t>В соответствующих министерствах работает в общей сложности 29 031 штатный сотрудник, при этом количество преподавателей является следующим:</w:t>
      </w:r>
    </w:p>
    <w:p w:rsidR="00000000" w:rsidRDefault="00000000"/>
    <w:p w:rsidR="00000000" w:rsidRDefault="00000000">
      <w:pPr>
        <w:jc w:val="center"/>
        <w:rPr>
          <w:b/>
          <w:bCs/>
          <w:u w:val="single"/>
        </w:rPr>
      </w:pPr>
      <w:r>
        <w:rPr>
          <w:b/>
          <w:bCs/>
          <w:u w:val="single"/>
        </w:rPr>
        <w:t>Таблица № 35</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600"/>
        <w:gridCol w:w="2588"/>
        <w:gridCol w:w="2223"/>
      </w:tblGrid>
      <w:tr w:rsidR="00000000">
        <w:trPr>
          <w:cantSplit/>
        </w:trPr>
        <w:tc>
          <w:tcPr>
            <w:tcW w:w="4600" w:type="dxa"/>
            <w:vAlign w:val="center"/>
          </w:tcPr>
          <w:p w:rsidR="00000000" w:rsidRDefault="00000000">
            <w:pPr>
              <w:spacing w:line="240" w:lineRule="auto"/>
              <w:jc w:val="center"/>
            </w:pPr>
            <w:r>
              <w:t>Структуры</w:t>
            </w:r>
          </w:p>
        </w:tc>
        <w:tc>
          <w:tcPr>
            <w:tcW w:w="2588" w:type="dxa"/>
            <w:vAlign w:val="center"/>
          </w:tcPr>
          <w:p w:rsidR="00000000" w:rsidRDefault="00000000">
            <w:pPr>
              <w:spacing w:line="240" w:lineRule="auto"/>
              <w:jc w:val="center"/>
            </w:pPr>
            <w:r>
              <w:t>Количество преподавателей</w:t>
            </w:r>
          </w:p>
        </w:tc>
        <w:tc>
          <w:tcPr>
            <w:tcW w:w="2223" w:type="dxa"/>
            <w:vAlign w:val="center"/>
          </w:tcPr>
          <w:p w:rsidR="00000000" w:rsidRDefault="00000000">
            <w:pPr>
              <w:spacing w:line="240" w:lineRule="auto"/>
              <w:jc w:val="center"/>
            </w:pPr>
            <w:r>
              <w:t>Процент</w:t>
            </w:r>
          </w:p>
        </w:tc>
      </w:tr>
      <w:tr w:rsidR="00000000">
        <w:trPr>
          <w:cantSplit/>
        </w:trPr>
        <w:tc>
          <w:tcPr>
            <w:tcW w:w="4600" w:type="dxa"/>
          </w:tcPr>
          <w:p w:rsidR="00000000" w:rsidRDefault="00000000">
            <w:proofErr w:type="spellStart"/>
            <w:r>
              <w:t>МНСО</w:t>
            </w:r>
            <w:proofErr w:type="spellEnd"/>
          </w:p>
        </w:tc>
        <w:tc>
          <w:tcPr>
            <w:tcW w:w="2588" w:type="dxa"/>
          </w:tcPr>
          <w:p w:rsidR="00000000" w:rsidRDefault="00000000">
            <w:pPr>
              <w:tabs>
                <w:tab w:val="clear" w:pos="1134"/>
              </w:tabs>
              <w:ind w:right="1036"/>
              <w:jc w:val="right"/>
            </w:pPr>
            <w:r>
              <w:t>14 589</w:t>
            </w:r>
          </w:p>
        </w:tc>
        <w:tc>
          <w:tcPr>
            <w:tcW w:w="2223" w:type="dxa"/>
          </w:tcPr>
          <w:p w:rsidR="00000000" w:rsidRDefault="00000000">
            <w:pPr>
              <w:tabs>
                <w:tab w:val="clear" w:pos="1134"/>
              </w:tabs>
              <w:ind w:right="900"/>
              <w:jc w:val="right"/>
              <w:rPr>
                <w:lang w:val="fr-FR"/>
              </w:rPr>
            </w:pPr>
            <w:r>
              <w:rPr>
                <w:lang w:val="fr-FR"/>
              </w:rPr>
              <w:t>92,41</w:t>
            </w:r>
          </w:p>
        </w:tc>
      </w:tr>
      <w:tr w:rsidR="00000000">
        <w:trPr>
          <w:cantSplit/>
        </w:trPr>
        <w:tc>
          <w:tcPr>
            <w:tcW w:w="4600" w:type="dxa"/>
          </w:tcPr>
          <w:p w:rsidR="00000000" w:rsidRDefault="00000000">
            <w:r>
              <w:rPr>
                <w:lang w:val="fr-FR"/>
              </w:rPr>
              <w:t>M</w:t>
            </w:r>
            <w:proofErr w:type="spellStart"/>
            <w:r>
              <w:t>ТОПП</w:t>
            </w:r>
            <w:proofErr w:type="spellEnd"/>
          </w:p>
        </w:tc>
        <w:tc>
          <w:tcPr>
            <w:tcW w:w="2588" w:type="dxa"/>
          </w:tcPr>
          <w:p w:rsidR="00000000" w:rsidRDefault="00000000">
            <w:pPr>
              <w:tabs>
                <w:tab w:val="clear" w:pos="1134"/>
              </w:tabs>
              <w:ind w:right="1036"/>
              <w:jc w:val="right"/>
              <w:rPr>
                <w:lang w:val="fr-FR"/>
              </w:rPr>
            </w:pPr>
            <w:r>
              <w:rPr>
                <w:lang w:val="fr-FR"/>
              </w:rPr>
              <w:t>383</w:t>
            </w:r>
          </w:p>
        </w:tc>
        <w:tc>
          <w:tcPr>
            <w:tcW w:w="2223" w:type="dxa"/>
          </w:tcPr>
          <w:p w:rsidR="00000000" w:rsidRDefault="00000000">
            <w:pPr>
              <w:tabs>
                <w:tab w:val="clear" w:pos="1134"/>
              </w:tabs>
              <w:ind w:right="900"/>
              <w:jc w:val="right"/>
              <w:rPr>
                <w:lang w:val="fr-FR"/>
              </w:rPr>
            </w:pPr>
            <w:r>
              <w:rPr>
                <w:lang w:val="fr-FR"/>
              </w:rPr>
              <w:t>2,43</w:t>
            </w:r>
          </w:p>
        </w:tc>
      </w:tr>
      <w:tr w:rsidR="00000000">
        <w:trPr>
          <w:cantSplit/>
        </w:trPr>
        <w:tc>
          <w:tcPr>
            <w:tcW w:w="4600" w:type="dxa"/>
          </w:tcPr>
          <w:p w:rsidR="00000000" w:rsidRDefault="00000000">
            <w:r>
              <w:rPr>
                <w:lang w:val="fr-FR"/>
              </w:rPr>
              <w:t>M</w:t>
            </w:r>
            <w:r>
              <w:t>ВОНИ</w:t>
            </w:r>
          </w:p>
        </w:tc>
        <w:tc>
          <w:tcPr>
            <w:tcW w:w="2588" w:type="dxa"/>
          </w:tcPr>
          <w:p w:rsidR="00000000" w:rsidRDefault="00000000">
            <w:pPr>
              <w:tabs>
                <w:tab w:val="clear" w:pos="1134"/>
              </w:tabs>
              <w:ind w:right="1036"/>
              <w:jc w:val="right"/>
              <w:rPr>
                <w:lang w:val="fr-FR"/>
              </w:rPr>
            </w:pPr>
            <w:r>
              <w:rPr>
                <w:lang w:val="fr-FR"/>
              </w:rPr>
              <w:t>401</w:t>
            </w:r>
          </w:p>
        </w:tc>
        <w:tc>
          <w:tcPr>
            <w:tcW w:w="2223" w:type="dxa"/>
          </w:tcPr>
          <w:p w:rsidR="00000000" w:rsidRDefault="00000000">
            <w:pPr>
              <w:tabs>
                <w:tab w:val="clear" w:pos="1134"/>
              </w:tabs>
              <w:ind w:right="900"/>
              <w:jc w:val="right"/>
              <w:rPr>
                <w:lang w:val="fr-FR"/>
              </w:rPr>
            </w:pPr>
            <w:r>
              <w:rPr>
                <w:lang w:val="fr-FR"/>
              </w:rPr>
              <w:t>2,54</w:t>
            </w:r>
          </w:p>
        </w:tc>
      </w:tr>
      <w:tr w:rsidR="00000000">
        <w:trPr>
          <w:cantSplit/>
        </w:trPr>
        <w:tc>
          <w:tcPr>
            <w:tcW w:w="4600" w:type="dxa"/>
          </w:tcPr>
          <w:p w:rsidR="00000000" w:rsidRDefault="00000000">
            <w:r>
              <w:t>ИТОГО ПРЕПОДАВАТЕЛЕЙ</w:t>
            </w:r>
          </w:p>
        </w:tc>
        <w:tc>
          <w:tcPr>
            <w:tcW w:w="2588" w:type="dxa"/>
          </w:tcPr>
          <w:p w:rsidR="00000000" w:rsidRDefault="00000000">
            <w:pPr>
              <w:tabs>
                <w:tab w:val="clear" w:pos="1134"/>
              </w:tabs>
              <w:ind w:right="1036"/>
              <w:jc w:val="right"/>
              <w:rPr>
                <w:lang w:val="fr-FR"/>
              </w:rPr>
            </w:pPr>
            <w:r>
              <w:rPr>
                <w:lang w:val="fr-FR"/>
              </w:rPr>
              <w:t>15</w:t>
            </w:r>
            <w:r>
              <w:t xml:space="preserve"> </w:t>
            </w:r>
            <w:r>
              <w:rPr>
                <w:lang w:val="fr-FR"/>
              </w:rPr>
              <w:t>786</w:t>
            </w:r>
          </w:p>
        </w:tc>
        <w:tc>
          <w:tcPr>
            <w:tcW w:w="2223" w:type="dxa"/>
          </w:tcPr>
          <w:p w:rsidR="00000000" w:rsidRDefault="00000000">
            <w:pPr>
              <w:tabs>
                <w:tab w:val="clear" w:pos="1134"/>
                <w:tab w:val="clear" w:pos="1701"/>
              </w:tabs>
              <w:ind w:right="900"/>
              <w:jc w:val="right"/>
              <w:rPr>
                <w:lang w:val="fr-FR"/>
              </w:rPr>
            </w:pPr>
            <w:r>
              <w:rPr>
                <w:lang w:val="fr-FR"/>
              </w:rPr>
              <w:t>100</w:t>
            </w:r>
          </w:p>
        </w:tc>
      </w:tr>
      <w:tr w:rsidR="00000000">
        <w:trPr>
          <w:cantSplit/>
        </w:trPr>
        <w:tc>
          <w:tcPr>
            <w:tcW w:w="4600" w:type="dxa"/>
          </w:tcPr>
          <w:p w:rsidR="00000000" w:rsidRDefault="00000000">
            <w:pPr>
              <w:spacing w:line="240" w:lineRule="auto"/>
            </w:pPr>
            <w:r>
              <w:t>Преподаватели, работающие не в министерствах, занимающихся вопросами образования, а в других учреждениях</w:t>
            </w:r>
          </w:p>
        </w:tc>
        <w:tc>
          <w:tcPr>
            <w:tcW w:w="2588" w:type="dxa"/>
            <w:vAlign w:val="center"/>
          </w:tcPr>
          <w:p w:rsidR="00000000" w:rsidRDefault="00000000">
            <w:pPr>
              <w:tabs>
                <w:tab w:val="clear" w:pos="1134"/>
              </w:tabs>
              <w:spacing w:line="240" w:lineRule="auto"/>
              <w:ind w:right="1036"/>
              <w:jc w:val="right"/>
              <w:rPr>
                <w:lang w:val="fr-FR"/>
              </w:rPr>
            </w:pPr>
            <w:r>
              <w:rPr>
                <w:lang w:val="fr-FR"/>
              </w:rPr>
              <w:t>413</w:t>
            </w:r>
          </w:p>
        </w:tc>
        <w:tc>
          <w:tcPr>
            <w:tcW w:w="2223" w:type="dxa"/>
            <w:vAlign w:val="center"/>
          </w:tcPr>
          <w:p w:rsidR="00000000" w:rsidRDefault="00000000">
            <w:pPr>
              <w:tabs>
                <w:tab w:val="clear" w:pos="1134"/>
              </w:tabs>
              <w:spacing w:line="240" w:lineRule="auto"/>
              <w:ind w:right="900"/>
              <w:jc w:val="right"/>
              <w:rPr>
                <w:lang w:val="fr-FR"/>
              </w:rPr>
            </w:pPr>
            <w:r>
              <w:rPr>
                <w:lang w:val="fr-FR"/>
              </w:rPr>
              <w:t>2,62</w:t>
            </w:r>
          </w:p>
        </w:tc>
      </w:tr>
    </w:tbl>
    <w:p w:rsidR="00000000" w:rsidRDefault="00000000">
      <w:pPr>
        <w:rPr>
          <w:lang w:val="fr-FR"/>
        </w:rPr>
      </w:pPr>
    </w:p>
    <w:p w:rsidR="00000000" w:rsidRDefault="00000000">
      <w:r>
        <w:tab/>
      </w:r>
      <w:r>
        <w:rPr>
          <w:i/>
          <w:iCs/>
        </w:rPr>
        <w:t>Источник</w:t>
      </w:r>
      <w:r>
        <w:t xml:space="preserve">:  </w:t>
      </w:r>
      <w:r>
        <w:rPr>
          <w:lang w:val="fr-FR"/>
        </w:rPr>
        <w:t>M</w:t>
      </w:r>
      <w:proofErr w:type="spellStart"/>
      <w:r>
        <w:t>ГСТАГ</w:t>
      </w:r>
      <w:proofErr w:type="spellEnd"/>
      <w:r>
        <w:t>/штатное расписание государственных учреждений, 2004 год.</w:t>
      </w:r>
    </w:p>
    <w:p w:rsidR="00000000" w:rsidRDefault="00000000"/>
    <w:p w:rsidR="00000000" w:rsidRDefault="00000000">
      <w:r>
        <w:t>346.</w:t>
      </w:r>
      <w:r>
        <w:tab/>
        <w:t xml:space="preserve">Преподаватели в общей сложности (15 786) составляют </w:t>
      </w:r>
      <w:proofErr w:type="spellStart"/>
      <w:r>
        <w:t>54,38%</w:t>
      </w:r>
      <w:proofErr w:type="spellEnd"/>
      <w:r>
        <w:t xml:space="preserve"> от общего количества штатных государственных чиновников (29 031).</w:t>
      </w:r>
    </w:p>
    <w:p w:rsidR="00000000" w:rsidRDefault="00000000"/>
    <w:p w:rsidR="00000000" w:rsidRDefault="00000000">
      <w:r>
        <w:t>347.</w:t>
      </w:r>
      <w:r>
        <w:tab/>
      </w:r>
      <w:r>
        <w:rPr>
          <w:b/>
          <w:bCs/>
          <w:lang w:val="en-US"/>
        </w:rPr>
        <w:t>b</w:t>
      </w:r>
      <w:r>
        <w:rPr>
          <w:b/>
          <w:bCs/>
        </w:rPr>
        <w:t>)</w:t>
      </w:r>
      <w:r>
        <w:rPr>
          <w:b/>
          <w:bCs/>
        </w:rPr>
        <w:tab/>
      </w:r>
      <w:r>
        <w:t>Законом № 2002-014 от 27 августа 2002 года об условиях выхода на пенсию штатных преподавателей в системе высшего образования и научных работников разрешается выход на пенсию таких преподавателей в более старшем возрасте.  Положения этого закона допускают отступление от положений закона № 86</w:t>
      </w:r>
      <w:r>
        <w:noBreakHyphen/>
        <w:t xml:space="preserve">014 от 26 сентября 1986 года о кодексе выплаты гражданских и военных пенсий по окончании службы, которыми в качестве возраста и трудового стажа для выхода на пенсию устанавливаются 55 лет или 25 лет трудового стажа.  Впредь штатные преподаватели в системе высшего образования и научные сотрудники получают право на пенсию, когда при прекращении работы выполняются следующие условия:  </w:t>
      </w:r>
    </w:p>
    <w:p w:rsidR="00000000" w:rsidRDefault="00000000"/>
    <w:p w:rsidR="00000000" w:rsidRDefault="00000000">
      <w:pPr>
        <w:ind w:left="1134" w:hanging="1134"/>
      </w:pPr>
      <w:r>
        <w:tab/>
      </w:r>
      <w:r>
        <w:sym w:font="Symbol" w:char="F02D"/>
      </w:r>
      <w:r>
        <w:tab/>
        <w:t xml:space="preserve">65 лет для штатных профессоров и руководителей научных исследований, отвечающих установленным требованиям;  </w:t>
      </w:r>
    </w:p>
    <w:p w:rsidR="00000000" w:rsidRDefault="00000000">
      <w:pPr>
        <w:ind w:left="567" w:hanging="567"/>
      </w:pPr>
    </w:p>
    <w:p w:rsidR="00000000" w:rsidRDefault="00000000">
      <w:pPr>
        <w:ind w:left="1134" w:hanging="1134"/>
      </w:pPr>
      <w:r>
        <w:tab/>
      </w:r>
      <w:r>
        <w:sym w:font="Symbol" w:char="F02D"/>
      </w:r>
      <w:r>
        <w:tab/>
        <w:t>65 лет для доцентов и старших научных сотрудников, отвечающих установленным требованиям;</w:t>
      </w:r>
    </w:p>
    <w:p w:rsidR="00000000" w:rsidRDefault="00000000">
      <w:pPr>
        <w:ind w:left="567" w:hanging="567"/>
      </w:pPr>
    </w:p>
    <w:p w:rsidR="00000000" w:rsidRDefault="00000000">
      <w:pPr>
        <w:ind w:left="1134" w:hanging="1134"/>
      </w:pPr>
      <w:r>
        <w:tab/>
      </w:r>
      <w:r>
        <w:sym w:font="Symbol" w:char="F02D"/>
      </w:r>
      <w:r>
        <w:tab/>
        <w:t>63 года для старших преподавателей и младших научных сотрудников, отвечающих установленным требованиям;</w:t>
      </w:r>
    </w:p>
    <w:p w:rsidR="00000000" w:rsidRDefault="00000000">
      <w:pPr>
        <w:ind w:left="567" w:hanging="567"/>
      </w:pPr>
    </w:p>
    <w:p w:rsidR="00000000" w:rsidRDefault="00000000">
      <w:pPr>
        <w:ind w:left="1134" w:hanging="1134"/>
      </w:pPr>
      <w:r>
        <w:tab/>
      </w:r>
      <w:r>
        <w:sym w:font="Symbol" w:char="F02D"/>
      </w:r>
      <w:r>
        <w:tab/>
        <w:t>60 лет для ассистентов преподавателей согласно декрету № 98</w:t>
      </w:r>
      <w:r>
        <w:noBreakHyphen/>
        <w:t>2014 от 11 мая 1998 года и ассистентов научных сотрудников согласно указу № 85</w:t>
      </w:r>
      <w:r>
        <w:noBreakHyphen/>
        <w:t>371 от 11 сентября 1985 года при наличии диплома о высшем образовании.</w:t>
      </w:r>
    </w:p>
    <w:p w:rsidR="00000000" w:rsidRDefault="00000000">
      <w:pPr>
        <w:ind w:left="567" w:hanging="567"/>
      </w:pPr>
    </w:p>
    <w:p w:rsidR="00000000" w:rsidRDefault="00000000">
      <w:r>
        <w:t>348.</w:t>
      </w:r>
      <w:r>
        <w:tab/>
        <w:t>Уточняется, что "Перечисленные выше лица могут по их просьбе и не ранее чем с 55 лет воспользоваться своими правами на обычную пенсию по окончании работы" (заключительные положения статьи 1 закона № 2002</w:t>
      </w:r>
      <w:r>
        <w:noBreakHyphen/>
        <w:t>014 от 27 августа 2002 года).</w:t>
      </w:r>
    </w:p>
    <w:p w:rsidR="00000000" w:rsidRDefault="00000000"/>
    <w:p w:rsidR="00000000" w:rsidRDefault="00000000">
      <w:r>
        <w:t>349.</w:t>
      </w:r>
      <w:r>
        <w:tab/>
      </w:r>
      <w:r>
        <w:rPr>
          <w:b/>
          <w:bCs/>
        </w:rPr>
        <w:t>с)</w:t>
      </w:r>
      <w:r>
        <w:tab/>
        <w:t>В последние годы в секторе образования регулярно проводились забастовки, что привело, например, к пересмотру школьного календаря в 2004/05 году.  Преподаватели, подобно другим государственным служащим, предъявили правительству требования, направленные на улучшение условий их работы и жизни.  Речь, в частности, идет о:</w:t>
      </w:r>
    </w:p>
    <w:p w:rsidR="00000000" w:rsidRDefault="00000000"/>
    <w:p w:rsidR="00000000" w:rsidRDefault="00000000">
      <w:pPr>
        <w:ind w:left="567" w:hanging="567"/>
      </w:pPr>
      <w:r>
        <w:tab/>
      </w:r>
      <w:r>
        <w:sym w:font="Symbol" w:char="F02D"/>
      </w:r>
      <w:r>
        <w:tab/>
        <w:t xml:space="preserve">выплате задержанной зарплаты (500 000 </w:t>
      </w:r>
      <w:proofErr w:type="spellStart"/>
      <w:r>
        <w:t>фр</w:t>
      </w:r>
      <w:proofErr w:type="spellEnd"/>
      <w:r>
        <w:t xml:space="preserve"> </w:t>
      </w:r>
      <w:proofErr w:type="spellStart"/>
      <w:r>
        <w:t>КФА</w:t>
      </w:r>
      <w:proofErr w:type="spellEnd"/>
      <w:r>
        <w:t>) всем преподавателям;</w:t>
      </w:r>
    </w:p>
    <w:p w:rsidR="00000000" w:rsidRDefault="00000000">
      <w:pPr>
        <w:ind w:left="567" w:hanging="567"/>
      </w:pPr>
    </w:p>
    <w:p w:rsidR="00000000" w:rsidRDefault="00000000">
      <w:pPr>
        <w:ind w:left="567" w:hanging="567"/>
      </w:pPr>
      <w:r>
        <w:tab/>
      </w:r>
      <w:r>
        <w:sym w:font="Symbol" w:char="F02D"/>
      </w:r>
      <w:r>
        <w:tab/>
        <w:t>выплате всех премий и специальных пособий;</w:t>
      </w:r>
    </w:p>
    <w:p w:rsidR="00000000" w:rsidRDefault="00000000">
      <w:pPr>
        <w:ind w:left="567" w:hanging="567"/>
      </w:pPr>
    </w:p>
    <w:p w:rsidR="00000000" w:rsidRDefault="00000000">
      <w:pPr>
        <w:ind w:left="1134" w:hanging="1134"/>
      </w:pPr>
      <w:r>
        <w:tab/>
      </w:r>
      <w:r>
        <w:sym w:font="Symbol" w:char="F02D"/>
      </w:r>
      <w:r>
        <w:tab/>
        <w:t>организации ежегодного прохождения преподавателями медицинского обследования…</w:t>
      </w:r>
    </w:p>
    <w:p w:rsidR="00000000" w:rsidRDefault="00000000">
      <w:pPr>
        <w:ind w:left="567" w:hanging="567"/>
      </w:pPr>
    </w:p>
    <w:p w:rsidR="00000000" w:rsidRDefault="00000000">
      <w:r>
        <w:t>350.</w:t>
      </w:r>
      <w:r>
        <w:tab/>
        <w:t>Несмотря на бюджетные трудности, правительство стремиться удовлетворить требования в установленные сроки.</w:t>
      </w:r>
    </w:p>
    <w:p w:rsidR="00000000" w:rsidRDefault="00000000"/>
    <w:p w:rsidR="00000000" w:rsidRDefault="00000000">
      <w:r>
        <w:t>351.</w:t>
      </w:r>
      <w:r>
        <w:tab/>
        <w:t xml:space="preserve">Наряду с государственными учебными заведениями в стране имеется ряд частных заведений, работающих на всех уровнях образовательной системы.  Так, например, в </w:t>
      </w:r>
      <w:proofErr w:type="spellStart"/>
      <w:r>
        <w:t>подсекторе</w:t>
      </w:r>
      <w:proofErr w:type="spellEnd"/>
      <w:r>
        <w:t xml:space="preserve"> технического образования и профессиональной подготовки насчитывается 211 регулярно проходящих авторизацию учебных заведений, которые по департаментам распределяются следующим образом:</w:t>
      </w:r>
    </w:p>
    <w:p w:rsidR="00000000" w:rsidRDefault="00000000"/>
    <w:p w:rsidR="00000000" w:rsidRDefault="00000000">
      <w:pPr>
        <w:tabs>
          <w:tab w:val="clear" w:pos="6237"/>
          <w:tab w:val="left" w:pos="5387"/>
        </w:tabs>
        <w:spacing w:line="360" w:lineRule="auto"/>
        <w:ind w:left="1134" w:hanging="567"/>
      </w:pPr>
      <w:r>
        <w:sym w:font="Symbol" w:char="F02D"/>
      </w:r>
      <w:r>
        <w:tab/>
        <w:t xml:space="preserve">департаменты </w:t>
      </w:r>
      <w:proofErr w:type="spellStart"/>
      <w:r>
        <w:t>Атакора</w:t>
      </w:r>
      <w:proofErr w:type="spellEnd"/>
      <w:r>
        <w:t xml:space="preserve"> и Донга</w:t>
      </w:r>
      <w:r>
        <w:tab/>
      </w:r>
      <w:r>
        <w:rPr>
          <w:b/>
          <w:bCs/>
        </w:rPr>
        <w:t>:</w:t>
      </w:r>
      <w:r>
        <w:t xml:space="preserve">  7;</w:t>
      </w:r>
    </w:p>
    <w:p w:rsidR="00000000" w:rsidRDefault="00000000">
      <w:pPr>
        <w:tabs>
          <w:tab w:val="clear" w:pos="6237"/>
          <w:tab w:val="left" w:pos="5387"/>
        </w:tabs>
        <w:spacing w:line="360" w:lineRule="auto"/>
        <w:ind w:left="1134" w:hanging="567"/>
      </w:pPr>
      <w:r>
        <w:sym w:font="Symbol" w:char="F02D"/>
      </w:r>
      <w:r>
        <w:tab/>
        <w:t xml:space="preserve">департаменты </w:t>
      </w:r>
      <w:proofErr w:type="spellStart"/>
      <w:r>
        <w:t>Атлантик</w:t>
      </w:r>
      <w:proofErr w:type="spellEnd"/>
      <w:r>
        <w:t xml:space="preserve"> и </w:t>
      </w:r>
      <w:proofErr w:type="spellStart"/>
      <w:r>
        <w:t>Литтораль</w:t>
      </w:r>
      <w:proofErr w:type="spellEnd"/>
      <w:r>
        <w:tab/>
      </w:r>
      <w:r>
        <w:rPr>
          <w:b/>
          <w:bCs/>
        </w:rPr>
        <w:t>:</w:t>
      </w:r>
      <w:r>
        <w:t xml:space="preserve">  126;</w:t>
      </w:r>
    </w:p>
    <w:p w:rsidR="00000000" w:rsidRDefault="00000000">
      <w:pPr>
        <w:tabs>
          <w:tab w:val="clear" w:pos="6237"/>
          <w:tab w:val="left" w:pos="5387"/>
        </w:tabs>
        <w:spacing w:line="360" w:lineRule="auto"/>
        <w:ind w:left="1134" w:hanging="567"/>
      </w:pPr>
      <w:r>
        <w:sym w:font="Symbol" w:char="F02D"/>
      </w:r>
      <w:r>
        <w:tab/>
        <w:t xml:space="preserve">департаменты Моно и </w:t>
      </w:r>
      <w:proofErr w:type="spellStart"/>
      <w:r>
        <w:t>Куффо</w:t>
      </w:r>
      <w:proofErr w:type="spellEnd"/>
      <w:r>
        <w:tab/>
      </w:r>
      <w:r>
        <w:rPr>
          <w:b/>
          <w:bCs/>
        </w:rPr>
        <w:t>:</w:t>
      </w:r>
      <w:r>
        <w:t xml:space="preserve">  16;</w:t>
      </w:r>
    </w:p>
    <w:p w:rsidR="00000000" w:rsidRDefault="00000000">
      <w:pPr>
        <w:tabs>
          <w:tab w:val="clear" w:pos="6237"/>
          <w:tab w:val="left" w:pos="5387"/>
        </w:tabs>
        <w:spacing w:line="360" w:lineRule="auto"/>
        <w:ind w:left="1134" w:hanging="567"/>
      </w:pPr>
      <w:r>
        <w:sym w:font="Symbol" w:char="F02D"/>
      </w:r>
      <w:r>
        <w:tab/>
        <w:t xml:space="preserve">департаменты </w:t>
      </w:r>
      <w:proofErr w:type="spellStart"/>
      <w:r>
        <w:t>Боргу</w:t>
      </w:r>
      <w:proofErr w:type="spellEnd"/>
      <w:r>
        <w:t xml:space="preserve"> и </w:t>
      </w:r>
      <w:proofErr w:type="spellStart"/>
      <w:r>
        <w:t>Алибори</w:t>
      </w:r>
      <w:proofErr w:type="spellEnd"/>
      <w:r>
        <w:tab/>
      </w:r>
      <w:r>
        <w:rPr>
          <w:b/>
          <w:bCs/>
        </w:rPr>
        <w:t>:</w:t>
      </w:r>
      <w:r>
        <w:t xml:space="preserve">  9;</w:t>
      </w:r>
    </w:p>
    <w:p w:rsidR="00000000" w:rsidRDefault="00000000">
      <w:pPr>
        <w:tabs>
          <w:tab w:val="clear" w:pos="6237"/>
          <w:tab w:val="left" w:pos="5387"/>
        </w:tabs>
        <w:spacing w:line="360" w:lineRule="auto"/>
        <w:ind w:left="1134" w:hanging="567"/>
      </w:pPr>
      <w:r>
        <w:sym w:font="Symbol" w:char="F02D"/>
      </w:r>
      <w:r>
        <w:tab/>
        <w:t xml:space="preserve">департаменты </w:t>
      </w:r>
      <w:proofErr w:type="spellStart"/>
      <w:r>
        <w:t>Веме</w:t>
      </w:r>
      <w:proofErr w:type="spellEnd"/>
      <w:r>
        <w:t xml:space="preserve"> и Плато</w:t>
      </w:r>
      <w:r>
        <w:tab/>
      </w:r>
      <w:r>
        <w:rPr>
          <w:b/>
          <w:bCs/>
        </w:rPr>
        <w:t>:</w:t>
      </w:r>
      <w:r>
        <w:t xml:space="preserve">  37;</w:t>
      </w:r>
    </w:p>
    <w:p w:rsidR="00000000" w:rsidRDefault="00000000">
      <w:pPr>
        <w:tabs>
          <w:tab w:val="clear" w:pos="6237"/>
          <w:tab w:val="left" w:pos="5387"/>
        </w:tabs>
        <w:ind w:left="1134" w:hanging="567"/>
      </w:pPr>
      <w:r>
        <w:sym w:font="Symbol" w:char="F02D"/>
      </w:r>
      <w:r>
        <w:tab/>
        <w:t xml:space="preserve">департаменты </w:t>
      </w:r>
      <w:proofErr w:type="spellStart"/>
      <w:r>
        <w:t>Зу</w:t>
      </w:r>
      <w:proofErr w:type="spellEnd"/>
      <w:r>
        <w:t xml:space="preserve"> и </w:t>
      </w:r>
      <w:proofErr w:type="spellStart"/>
      <w:r>
        <w:t>Коллин</w:t>
      </w:r>
      <w:proofErr w:type="spellEnd"/>
      <w:r>
        <w:tab/>
      </w:r>
      <w:r>
        <w:rPr>
          <w:b/>
          <w:bCs/>
        </w:rPr>
        <w:t>:</w:t>
      </w:r>
      <w:r>
        <w:t xml:space="preserve">  16.</w:t>
      </w:r>
    </w:p>
    <w:p w:rsidR="00000000" w:rsidRDefault="00000000">
      <w:pPr>
        <w:ind w:left="567" w:hanging="567"/>
      </w:pPr>
    </w:p>
    <w:p w:rsidR="00000000" w:rsidRDefault="00000000">
      <w:r>
        <w:t>352.</w:t>
      </w:r>
      <w:r>
        <w:tab/>
        <w:t>Правительство контролирует соблюдение действующих норм, регулирующих создание частных заведений и управление ими.  Кроме того, консультативные комитеты различных министерств сектора образования периодически выносят решения по делам, касающимся открытия, продления срока работы и закрытия частных учебных заведений.  Следует добавить, что закон, определяющий направления национального образования в Республике Бенин, в подпункте 2 статьи 12 предусматривает следующее:  "В соответствии с положениями статьи 14 Конституции от 11 декабря 1990 года частные школы могут получать субсидии от государства.  Условия и формы предоставления таких субсидий определяются постановлением совета министров о выдвижении кандидатур на должность (должности) министра (министров) по вопросам национального образования".</w:t>
      </w:r>
    </w:p>
    <w:p w:rsidR="00000000" w:rsidRDefault="00000000"/>
    <w:p w:rsidR="00000000" w:rsidRDefault="00000000">
      <w:pPr>
        <w:rPr>
          <w:b/>
          <w:bCs/>
        </w:rPr>
      </w:pPr>
      <w:r>
        <w:rPr>
          <w:b/>
          <w:bCs/>
        </w:rPr>
        <w:tab/>
        <w:t>13.7</w:t>
      </w:r>
    </w:p>
    <w:p w:rsidR="00000000" w:rsidRDefault="00000000">
      <w:pPr>
        <w:rPr>
          <w:b/>
          <w:bCs/>
        </w:rPr>
      </w:pPr>
    </w:p>
    <w:p w:rsidR="00000000" w:rsidRDefault="00000000">
      <w:r>
        <w:t>353.</w:t>
      </w:r>
      <w:r>
        <w:tab/>
        <w:t xml:space="preserve">Правительство Соединенных Штатов, действуя через свое агентство </w:t>
      </w:r>
      <w:proofErr w:type="spellStart"/>
      <w:r>
        <w:t>ЮСАИД</w:t>
      </w:r>
      <w:proofErr w:type="spellEnd"/>
      <w:r>
        <w:t xml:space="preserve">, оказывает финансовую и техническую поддержку реформе, проводимой в области начального образования в Бенине.  Финансовая помощь </w:t>
      </w:r>
      <w:proofErr w:type="spellStart"/>
      <w:r>
        <w:t>ЮСАИД</w:t>
      </w:r>
      <w:proofErr w:type="spellEnd"/>
      <w:r>
        <w:t xml:space="preserve"> была оценена применительно к различным этапам проекта по непрерывному обучению преподавателей (на английском языке он называется </w:t>
      </w:r>
      <w:proofErr w:type="spellStart"/>
      <w:r>
        <w:rPr>
          <w:lang w:val="fr-FR"/>
        </w:rPr>
        <w:t>PETTP</w:t>
      </w:r>
      <w:proofErr w:type="spellEnd"/>
      <w:r>
        <w:t xml:space="preserve">:  </w:t>
      </w:r>
      <w:proofErr w:type="spellStart"/>
      <w:r>
        <w:rPr>
          <w:lang w:val="fr-FR"/>
        </w:rPr>
        <w:t>Primary</w:t>
      </w:r>
      <w:proofErr w:type="spellEnd"/>
      <w:r>
        <w:t xml:space="preserve"> </w:t>
      </w:r>
      <w:proofErr w:type="spellStart"/>
      <w:r>
        <w:rPr>
          <w:lang w:val="fr-FR"/>
        </w:rPr>
        <w:t>education</w:t>
      </w:r>
      <w:proofErr w:type="spellEnd"/>
      <w:r>
        <w:t xml:space="preserve"> </w:t>
      </w:r>
      <w:proofErr w:type="spellStart"/>
      <w:r>
        <w:rPr>
          <w:lang w:val="fr-FR"/>
        </w:rPr>
        <w:t>teachers</w:t>
      </w:r>
      <w:proofErr w:type="spellEnd"/>
      <w:r>
        <w:t xml:space="preserve"> </w:t>
      </w:r>
      <w:r>
        <w:rPr>
          <w:lang w:val="fr-FR"/>
        </w:rPr>
        <w:t>training</w:t>
      </w:r>
      <w:r>
        <w:t xml:space="preserve"> </w:t>
      </w:r>
      <w:proofErr w:type="spellStart"/>
      <w:r>
        <w:rPr>
          <w:lang w:val="fr-FR"/>
        </w:rPr>
        <w:t>project</w:t>
      </w:r>
      <w:proofErr w:type="spellEnd"/>
      <w:r>
        <w:t xml:space="preserve">).  На этапе </w:t>
      </w:r>
      <w:r>
        <w:rPr>
          <w:lang w:val="en-US"/>
        </w:rPr>
        <w:t>I</w:t>
      </w:r>
      <w:r>
        <w:t xml:space="preserve"> помощь была оказана 20 школьным округам (в период 1997</w:t>
      </w:r>
      <w:r>
        <w:noBreakHyphen/>
        <w:t>2001 годов).  На этапе </w:t>
      </w:r>
      <w:r>
        <w:rPr>
          <w:lang w:val="en-US"/>
        </w:rPr>
        <w:t>II</w:t>
      </w:r>
      <w:r>
        <w:t xml:space="preserve"> в период 2001</w:t>
      </w:r>
      <w:r>
        <w:noBreakHyphen/>
        <w:t xml:space="preserve">2005 годов была оказана помощь 36 школьным округам.  В целом мероприятиями в рамках данного проекта были охвачены 56 из 85 округов, имеющихся в Бенине, или </w:t>
      </w:r>
      <w:proofErr w:type="spellStart"/>
      <w:r>
        <w:t>66%</w:t>
      </w:r>
      <w:proofErr w:type="spellEnd"/>
      <w:r>
        <w:t xml:space="preserve"> национальной территории.</w:t>
      </w:r>
    </w:p>
    <w:p w:rsidR="00000000" w:rsidRDefault="00000000"/>
    <w:p w:rsidR="00000000" w:rsidRDefault="00000000">
      <w:r>
        <w:t>354.</w:t>
      </w:r>
      <w:r>
        <w:tab/>
        <w:t>Деятельность Международного фонда по вопросам образования и самопомощи (</w:t>
      </w:r>
      <w:proofErr w:type="spellStart"/>
      <w:r>
        <w:t>МФОС</w:t>
      </w:r>
      <w:proofErr w:type="spellEnd"/>
      <w:r>
        <w:t xml:space="preserve">), к которому было решено обратиться за оказанием содействия образовательной системе Бенина, очевидно, имела вполне конкретные результаты для сектора образования - как на уровне администрации, так и на уровне его низовых работников.  </w:t>
      </w:r>
      <w:proofErr w:type="spellStart"/>
      <w:r>
        <w:t>ЮСАИД</w:t>
      </w:r>
      <w:proofErr w:type="spellEnd"/>
      <w:r>
        <w:t xml:space="preserve"> решило предоставить </w:t>
      </w:r>
      <w:proofErr w:type="spellStart"/>
      <w:r>
        <w:t>МФОС</w:t>
      </w:r>
      <w:proofErr w:type="spellEnd"/>
      <w:r>
        <w:t xml:space="preserve"> новую субсидию в размере 3 млн. долл. США еще на три года.  Таким образом, 30 сентября 2008 года исполнится 11 лет с тех пор, как </w:t>
      </w:r>
      <w:proofErr w:type="spellStart"/>
      <w:r>
        <w:t>МФОС</w:t>
      </w:r>
      <w:proofErr w:type="spellEnd"/>
      <w:r>
        <w:t xml:space="preserve"> начал работать в Бенине, оказывая педагогическую помощь всей системе образования Бенина.</w:t>
      </w:r>
    </w:p>
    <w:p w:rsidR="00000000" w:rsidRDefault="00000000"/>
    <w:p w:rsidR="00000000" w:rsidRDefault="00000000">
      <w:pPr>
        <w:rPr>
          <w:b/>
          <w:bCs/>
        </w:rPr>
      </w:pPr>
      <w:r>
        <w:rPr>
          <w:b/>
          <w:bCs/>
        </w:rPr>
        <w:tab/>
        <w:t>14.</w:t>
      </w:r>
      <w:r>
        <w:rPr>
          <w:b/>
          <w:bCs/>
        </w:rPr>
        <w:tab/>
      </w:r>
      <w:r>
        <w:rPr>
          <w:b/>
          <w:bCs/>
          <w:u w:val="single"/>
        </w:rPr>
        <w:t>Статья 14 Пакта</w:t>
      </w:r>
      <w:r>
        <w:rPr>
          <w:b/>
          <w:bCs/>
        </w:rPr>
        <w:t>:  Обязательное и бесплатное начальное образование</w:t>
      </w:r>
    </w:p>
    <w:p w:rsidR="00000000" w:rsidRDefault="00000000">
      <w:pPr>
        <w:rPr>
          <w:b/>
          <w:bCs/>
        </w:rPr>
      </w:pPr>
    </w:p>
    <w:p w:rsidR="00000000" w:rsidRDefault="00000000">
      <w:r>
        <w:t>355.</w:t>
      </w:r>
      <w:r>
        <w:tab/>
        <w:t>В первоначальном докладе уже были подробно рассмотрены все аспекты, имеющие отношение к данной статье.</w:t>
      </w:r>
    </w:p>
    <w:p w:rsidR="00000000" w:rsidRDefault="00000000"/>
    <w:p w:rsidR="00000000" w:rsidRDefault="00000000">
      <w:pPr>
        <w:rPr>
          <w:b/>
          <w:bCs/>
        </w:rPr>
      </w:pPr>
      <w:r>
        <w:rPr>
          <w:b/>
          <w:bCs/>
        </w:rPr>
        <w:tab/>
        <w:t>15.</w:t>
      </w:r>
      <w:r>
        <w:rPr>
          <w:b/>
          <w:bCs/>
        </w:rPr>
        <w:tab/>
      </w:r>
      <w:r>
        <w:rPr>
          <w:b/>
          <w:bCs/>
          <w:u w:val="single"/>
        </w:rPr>
        <w:t>Статья 15 Пакта</w:t>
      </w:r>
      <w:r>
        <w:rPr>
          <w:b/>
          <w:bCs/>
        </w:rPr>
        <w:t>:  Право на участие в культурной жизни</w:t>
      </w:r>
    </w:p>
    <w:p w:rsidR="00000000" w:rsidRDefault="00000000">
      <w:pPr>
        <w:rPr>
          <w:b/>
          <w:bCs/>
        </w:rPr>
      </w:pPr>
    </w:p>
    <w:p w:rsidR="00000000" w:rsidRDefault="00000000">
      <w:r>
        <w:rPr>
          <w:b/>
          <w:bCs/>
        </w:rPr>
        <w:tab/>
        <w:t>15.1</w:t>
      </w:r>
    </w:p>
    <w:p w:rsidR="00000000" w:rsidRDefault="00000000"/>
    <w:p w:rsidR="00000000" w:rsidRDefault="00000000">
      <w:r>
        <w:t>356.</w:t>
      </w:r>
      <w:r>
        <w:tab/>
        <w:t xml:space="preserve">Ряд ответов на вопросы, заданные в связи со статьей 15 Пакта, содержатся в первоначальном докладе.  Помимо мер, упомянутых в первоначальном докладе, правительство Бенина приняло различные другие меры законодательного и иного характера для обеспечения соблюдения права каждого человека на участие по своему выбору в культурной жизни и демонстрацию своей собственной культуры:  </w:t>
      </w:r>
    </w:p>
    <w:p w:rsidR="00000000" w:rsidRDefault="00000000"/>
    <w:p w:rsidR="00000000" w:rsidRDefault="00000000">
      <w:pPr>
        <w:ind w:left="1134" w:hanging="1134"/>
      </w:pPr>
      <w:r>
        <w:tab/>
      </w:r>
      <w:r>
        <w:sym w:font="Symbol" w:char="F02D"/>
      </w:r>
      <w:r>
        <w:tab/>
        <w:t xml:space="preserve">Декретом № 97-499 от 16 октября 1997 года был учрежден Национальный салон ремесел Бенина под названием </w:t>
      </w:r>
      <w:proofErr w:type="spellStart"/>
      <w:r>
        <w:t>НСРБ</w:t>
      </w:r>
      <w:proofErr w:type="spellEnd"/>
      <w:r>
        <w:t xml:space="preserve"> и объявлен День бенинского ремесленника.  Перед Салоном ставятся следующие цели:</w:t>
      </w:r>
    </w:p>
    <w:p w:rsidR="00000000" w:rsidRDefault="00000000">
      <w:pPr>
        <w:ind w:left="567" w:hanging="567"/>
      </w:pPr>
    </w:p>
    <w:p w:rsidR="00000000" w:rsidRDefault="00000000">
      <w:pPr>
        <w:numPr>
          <w:ilvl w:val="0"/>
          <w:numId w:val="62"/>
        </w:numPr>
        <w:tabs>
          <w:tab w:val="clear" w:pos="927"/>
        </w:tabs>
        <w:ind w:left="1701" w:hanging="567"/>
      </w:pPr>
      <w:r>
        <w:t>развивать дух творчества среди бенинских ремесленников;</w:t>
      </w:r>
    </w:p>
    <w:p w:rsidR="00000000" w:rsidRDefault="00000000">
      <w:pPr>
        <w:ind w:left="1701" w:hanging="567"/>
      </w:pPr>
    </w:p>
    <w:p w:rsidR="00000000" w:rsidRDefault="00000000">
      <w:pPr>
        <w:numPr>
          <w:ilvl w:val="0"/>
          <w:numId w:val="62"/>
        </w:numPr>
        <w:tabs>
          <w:tab w:val="clear" w:pos="927"/>
        </w:tabs>
        <w:ind w:left="1701" w:hanging="567"/>
      </w:pPr>
      <w:r>
        <w:t>готовить бенинских ремесленников к участию в салонах и международных выставках;</w:t>
      </w:r>
    </w:p>
    <w:p w:rsidR="00000000" w:rsidRDefault="00000000">
      <w:pPr>
        <w:ind w:left="1701" w:hanging="567"/>
      </w:pPr>
    </w:p>
    <w:p w:rsidR="00000000" w:rsidRDefault="00000000">
      <w:pPr>
        <w:numPr>
          <w:ilvl w:val="0"/>
          <w:numId w:val="62"/>
        </w:numPr>
        <w:tabs>
          <w:tab w:val="clear" w:pos="927"/>
        </w:tabs>
        <w:ind w:left="1701" w:hanging="567"/>
      </w:pPr>
      <w:r>
        <w:t>продвигать продукцию бенинских ремесленников на национальные и иностранные рынки;</w:t>
      </w:r>
    </w:p>
    <w:p w:rsidR="00000000" w:rsidRDefault="00000000">
      <w:pPr>
        <w:ind w:left="1701" w:hanging="567"/>
      </w:pPr>
    </w:p>
    <w:p w:rsidR="00000000" w:rsidRDefault="00000000">
      <w:pPr>
        <w:numPr>
          <w:ilvl w:val="0"/>
          <w:numId w:val="62"/>
        </w:numPr>
        <w:tabs>
          <w:tab w:val="clear" w:pos="927"/>
        </w:tabs>
        <w:ind w:left="1701" w:hanging="567"/>
      </w:pPr>
      <w:r>
        <w:t>способствовать постепенной замене импортных изделий национальными.</w:t>
      </w:r>
    </w:p>
    <w:p w:rsidR="00000000" w:rsidRDefault="00000000">
      <w:pPr>
        <w:ind w:left="567" w:hanging="567"/>
        <w:jc w:val="both"/>
      </w:pPr>
    </w:p>
    <w:p w:rsidR="00000000" w:rsidRDefault="00000000">
      <w:r>
        <w:t>357.</w:t>
      </w:r>
      <w:r>
        <w:tab/>
      </w:r>
      <w:proofErr w:type="spellStart"/>
      <w:r>
        <w:t>НСРБ</w:t>
      </w:r>
      <w:proofErr w:type="spellEnd"/>
      <w:r>
        <w:t xml:space="preserve"> проводится один раз в год.</w:t>
      </w:r>
    </w:p>
    <w:p w:rsidR="00000000" w:rsidRDefault="00000000"/>
    <w:p w:rsidR="00000000" w:rsidRDefault="00000000">
      <w:r>
        <w:t>358.</w:t>
      </w:r>
      <w:r>
        <w:tab/>
        <w:t>Что касается Дня бенинского ремесленника, то он проводится для того, чтобы отдать должное ремесленникам за их вклад в экономическое и социальное развитие нашей страны.</w:t>
      </w:r>
    </w:p>
    <w:p w:rsidR="00000000" w:rsidRDefault="00000000"/>
    <w:p w:rsidR="00000000" w:rsidRDefault="00000000">
      <w:r>
        <w:t>359.</w:t>
      </w:r>
      <w:r>
        <w:tab/>
        <w:t>За материальные аспекты организации Салона и Дня бенинского ремесленника отвечает технический комитет, учрежденный постановлением министра по делам ремесел.</w:t>
      </w:r>
    </w:p>
    <w:p w:rsidR="00000000" w:rsidRDefault="00000000"/>
    <w:p w:rsidR="00000000" w:rsidRDefault="00000000">
      <w:pPr>
        <w:ind w:left="1134" w:hanging="1134"/>
      </w:pPr>
      <w:r>
        <w:tab/>
      </w:r>
      <w:r>
        <w:sym w:font="Symbol" w:char="F02D"/>
      </w:r>
      <w:r>
        <w:tab/>
        <w:t>Законом № 97-031 от 20 августа 1997 года вводится ежегодный праздник традиционных религий.  По случаю этого праздника, который отмечается 10</w:t>
      </w:r>
      <w:r>
        <w:rPr>
          <w:lang w:val="en-US"/>
        </w:rPr>
        <w:t> </w:t>
      </w:r>
      <w:r>
        <w:t>января каждого года, проводятся крупные культурные мероприятия.  На</w:t>
      </w:r>
      <w:r>
        <w:rPr>
          <w:lang w:val="en-US"/>
        </w:rPr>
        <w:t> </w:t>
      </w:r>
      <w:r>
        <w:t>всей территории страны этот день объявлен нерабочим и оплачиваемым отпускным днем.</w:t>
      </w:r>
    </w:p>
    <w:p w:rsidR="00000000" w:rsidRDefault="00000000">
      <w:pPr>
        <w:ind w:left="1134" w:hanging="1134"/>
      </w:pPr>
    </w:p>
    <w:p w:rsidR="00000000" w:rsidRDefault="00000000">
      <w:pPr>
        <w:ind w:left="1134" w:hanging="1134"/>
      </w:pPr>
      <w:r>
        <w:tab/>
      </w:r>
      <w:r>
        <w:sym w:font="Symbol" w:char="F02D"/>
      </w:r>
      <w:r>
        <w:tab/>
        <w:t>Был принят новый Ремесленный кодекс (закон № 98-037 от 22 ноября 2001 года, Республика Бенин).  Этот закон определяет:</w:t>
      </w:r>
    </w:p>
    <w:p w:rsidR="00000000" w:rsidRDefault="00000000">
      <w:pPr>
        <w:ind w:left="1134" w:hanging="1134"/>
      </w:pPr>
    </w:p>
    <w:p w:rsidR="00000000" w:rsidRDefault="00000000">
      <w:pPr>
        <w:spacing w:line="360" w:lineRule="auto"/>
      </w:pPr>
      <w:r>
        <w:tab/>
      </w:r>
      <w:r>
        <w:tab/>
      </w:r>
      <w:r>
        <w:sym w:font="Symbol" w:char="F0B7"/>
      </w:r>
      <w:r>
        <w:tab/>
        <w:t>отрасли ремесленного производства в Республике Бенин;</w:t>
      </w:r>
    </w:p>
    <w:p w:rsidR="00000000" w:rsidRDefault="00000000">
      <w:pPr>
        <w:spacing w:line="360" w:lineRule="auto"/>
      </w:pPr>
      <w:r>
        <w:tab/>
      </w:r>
      <w:r>
        <w:tab/>
      </w:r>
      <w:r>
        <w:sym w:font="Symbol" w:char="F0B7"/>
      </w:r>
      <w:r>
        <w:tab/>
        <w:t>условия занятия ремеслами;</w:t>
      </w:r>
    </w:p>
    <w:p w:rsidR="00000000" w:rsidRDefault="00000000">
      <w:r>
        <w:tab/>
      </w:r>
      <w:r>
        <w:tab/>
      </w:r>
      <w:r>
        <w:sym w:font="Symbol" w:char="F0B7"/>
      </w:r>
      <w:r>
        <w:tab/>
        <w:t>контроль, нарушения и меры наказания.</w:t>
      </w:r>
    </w:p>
    <w:p w:rsidR="00000000" w:rsidRDefault="00000000"/>
    <w:p w:rsidR="00000000" w:rsidRDefault="00000000">
      <w:r>
        <w:t>360.</w:t>
      </w:r>
      <w:r>
        <w:tab/>
        <w:t xml:space="preserve">После демонополизации ридиодиапазонов в 1997 году в Бенине было создано много частных радио- и телевизионных станций и органов прессы.  Эти органы оказывают содействие государственным органам в распространении научной, технической и культурной информации.  Государство предоставляет субсидии частным средствам массовой информации.  Высший орган по аудиовизуальным средствам и коммуникации (ВОАК) является гарантом свободы информации и коммуникации в соответствии со статьями 24, 142 и 143 Конституции от 11 декабря 1990 года, с одной стороны, и статьей 5 и последующими статьями органического закона № 92-021 от 21 августа 1992 года, касающимися Высшего органа по аудиовизуальным средствам и коммуникации (ВОАК) - с другой. </w:t>
      </w:r>
    </w:p>
    <w:p w:rsidR="00000000" w:rsidRDefault="00000000"/>
    <w:p w:rsidR="00000000" w:rsidRDefault="00000000">
      <w:r>
        <w:t>361.</w:t>
      </w:r>
      <w:r>
        <w:tab/>
        <w:t>Данные ДМО-</w:t>
      </w:r>
      <w:r>
        <w:rPr>
          <w:lang w:val="en-US"/>
        </w:rPr>
        <w:t>II</w:t>
      </w:r>
      <w:r>
        <w:t xml:space="preserve"> об использовании средств массовой информации позволяют констатировать следующее:  33% женщин не пользуются никакими средствами массовой информации (газеты, радио или телевидение) против 13% мужчин.  Это означает, что около 67% женщин пользуются средствами массовой информации, а среди мужчин этот процент еще выше.  Отмечаются значительные различия между положением в городах и в сельской местности:  24% женщин, живущих в городах, не пользуются никакими средствами массовой информации (из них 21% в Котону и 26% в других городах) против 39% женщин, живущих в сельской местности.  Среди мужчин, живущих в городах, этот показатель составляет 10% (из которых 9% зафиксировано в Котону и 10% - в других городах) против 16% в сельской местности.  Фактически степень использования средств массовой информации сильно зависит от уровня образования:  средствами массовой информации не пользуются </w:t>
      </w:r>
      <w:proofErr w:type="spellStart"/>
      <w:r>
        <w:t>40%</w:t>
      </w:r>
      <w:proofErr w:type="spellEnd"/>
      <w:r>
        <w:t xml:space="preserve"> женщин, не имеющих образования, 28% женщин, имеющих начальное образование, и только 10% женщин, имеющих среднее или более высокое образование.  Среди мужчин эти доли распределяются следующим образом:  21% среди мужчин без образования, 12% среди мужчин, получивших начальное образование, и 4% среди мужчин, получивших среднее или более высокое образование.</w:t>
      </w:r>
    </w:p>
    <w:p w:rsidR="00000000" w:rsidRDefault="00000000"/>
    <w:p w:rsidR="00000000" w:rsidRDefault="00000000">
      <w:r>
        <w:t>362.</w:t>
      </w:r>
      <w:r>
        <w:tab/>
        <w:t>Принят новый закон об авторском праве (закон № 2005-030 от 9 августа 2005 года).</w:t>
      </w:r>
    </w:p>
    <w:p w:rsidR="00000000" w:rsidRDefault="00000000"/>
    <w:p w:rsidR="00000000" w:rsidRDefault="00000000">
      <w:r>
        <w:t>363.</w:t>
      </w:r>
      <w:r>
        <w:tab/>
        <w:t>Перед принятием этого закона был принят целый ряд нормативных мер.  Речь идет о следующем:</w:t>
      </w:r>
    </w:p>
    <w:p w:rsidR="00000000" w:rsidRDefault="00000000"/>
    <w:p w:rsidR="00000000" w:rsidRDefault="00000000">
      <w:pPr>
        <w:ind w:left="1134" w:hanging="1134"/>
      </w:pPr>
      <w:r>
        <w:tab/>
      </w:r>
      <w:r>
        <w:sym w:font="Symbol" w:char="F0B7"/>
      </w:r>
      <w:r>
        <w:tab/>
        <w:t xml:space="preserve">постановление № 4 </w:t>
      </w:r>
      <w:r>
        <w:rPr>
          <w:lang w:val="fr-FR"/>
        </w:rPr>
        <w:t>MCC</w:t>
      </w:r>
      <w:r>
        <w:t>/</w:t>
      </w:r>
      <w:r>
        <w:rPr>
          <w:lang w:val="fr-FR"/>
        </w:rPr>
        <w:t>CAB</w:t>
      </w:r>
      <w:r>
        <w:t>/</w:t>
      </w:r>
      <w:proofErr w:type="spellStart"/>
      <w:r>
        <w:rPr>
          <w:lang w:val="fr-FR"/>
        </w:rPr>
        <w:t>BUBEDRA</w:t>
      </w:r>
      <w:proofErr w:type="spellEnd"/>
      <w:r>
        <w:t>/</w:t>
      </w:r>
      <w:proofErr w:type="spellStart"/>
      <w:r>
        <w:rPr>
          <w:lang w:val="fr-FR"/>
        </w:rPr>
        <w:t>SPC</w:t>
      </w:r>
      <w:proofErr w:type="spellEnd"/>
      <w:r>
        <w:t>/</w:t>
      </w:r>
      <w:proofErr w:type="spellStart"/>
      <w:r>
        <w:rPr>
          <w:lang w:val="fr-FR"/>
        </w:rPr>
        <w:t>SJC</w:t>
      </w:r>
      <w:proofErr w:type="spellEnd"/>
      <w:r>
        <w:t xml:space="preserve"> от 2 марта 1998 года об установлении тарифов платы за права на исполнение и публичный показ в Республике Бенин;</w:t>
      </w:r>
    </w:p>
    <w:p w:rsidR="00000000" w:rsidRDefault="00000000">
      <w:pPr>
        <w:ind w:left="1134" w:hanging="1134"/>
      </w:pPr>
    </w:p>
    <w:p w:rsidR="00000000" w:rsidRDefault="00000000">
      <w:pPr>
        <w:ind w:left="1134" w:hanging="1134"/>
      </w:pPr>
      <w:r>
        <w:tab/>
      </w:r>
      <w:r>
        <w:sym w:font="Symbol" w:char="F0B7"/>
      </w:r>
      <w:r>
        <w:tab/>
        <w:t xml:space="preserve">постановление № 5 </w:t>
      </w:r>
      <w:r>
        <w:rPr>
          <w:lang w:val="fr-FR"/>
        </w:rPr>
        <w:t>MCC</w:t>
      </w:r>
      <w:r>
        <w:t>/</w:t>
      </w:r>
      <w:r>
        <w:rPr>
          <w:lang w:val="fr-FR"/>
        </w:rPr>
        <w:t>CAB</w:t>
      </w:r>
      <w:r>
        <w:t>/</w:t>
      </w:r>
      <w:proofErr w:type="spellStart"/>
      <w:r>
        <w:rPr>
          <w:lang w:val="fr-FR"/>
        </w:rPr>
        <w:t>BUBEDRA</w:t>
      </w:r>
      <w:proofErr w:type="spellEnd"/>
      <w:r>
        <w:t>/</w:t>
      </w:r>
      <w:proofErr w:type="spellStart"/>
      <w:r>
        <w:rPr>
          <w:lang w:val="fr-FR"/>
        </w:rPr>
        <w:t>SPC</w:t>
      </w:r>
      <w:proofErr w:type="spellEnd"/>
      <w:r>
        <w:t>/</w:t>
      </w:r>
      <w:proofErr w:type="spellStart"/>
      <w:r>
        <w:rPr>
          <w:lang w:val="fr-FR"/>
        </w:rPr>
        <w:t>SJC</w:t>
      </w:r>
      <w:proofErr w:type="spellEnd"/>
      <w:r>
        <w:t xml:space="preserve"> от 2 марта 1998 года об установлении тарифов платы за права на воспроизведение или тиражирование в Республике Бенин;</w:t>
      </w:r>
    </w:p>
    <w:p w:rsidR="00000000" w:rsidRDefault="00000000">
      <w:pPr>
        <w:ind w:left="1134" w:hanging="1134"/>
      </w:pPr>
    </w:p>
    <w:p w:rsidR="00000000" w:rsidRDefault="00000000">
      <w:pPr>
        <w:ind w:left="1134" w:hanging="1134"/>
      </w:pPr>
      <w:r>
        <w:tab/>
      </w:r>
      <w:r>
        <w:sym w:font="Symbol" w:char="F0B7"/>
      </w:r>
      <w:r>
        <w:tab/>
        <w:t xml:space="preserve">постановление № 6 </w:t>
      </w:r>
      <w:r>
        <w:rPr>
          <w:lang w:val="fr-FR"/>
        </w:rPr>
        <w:t>MCC</w:t>
      </w:r>
      <w:r>
        <w:t>/</w:t>
      </w:r>
      <w:r>
        <w:rPr>
          <w:lang w:val="fr-FR"/>
        </w:rPr>
        <w:t>CAB</w:t>
      </w:r>
      <w:r>
        <w:t>/</w:t>
      </w:r>
      <w:proofErr w:type="spellStart"/>
      <w:r>
        <w:rPr>
          <w:lang w:val="fr-FR"/>
        </w:rPr>
        <w:t>BUBEDRA</w:t>
      </w:r>
      <w:proofErr w:type="spellEnd"/>
      <w:r>
        <w:t>/</w:t>
      </w:r>
      <w:proofErr w:type="spellStart"/>
      <w:r>
        <w:rPr>
          <w:lang w:val="fr-FR"/>
        </w:rPr>
        <w:t>SPC</w:t>
      </w:r>
      <w:proofErr w:type="spellEnd"/>
      <w:r>
        <w:t>/</w:t>
      </w:r>
      <w:proofErr w:type="spellStart"/>
      <w:r>
        <w:rPr>
          <w:lang w:val="fr-FR"/>
        </w:rPr>
        <w:t>SJC</w:t>
      </w:r>
      <w:proofErr w:type="spellEnd"/>
      <w:r>
        <w:t xml:space="preserve"> от 2 марта 1998 года об установлении тарифов платы за права на механическое воспроизведение в Республике Бенин;</w:t>
      </w:r>
    </w:p>
    <w:p w:rsidR="00000000" w:rsidRDefault="00000000">
      <w:pPr>
        <w:ind w:left="1134" w:hanging="1134"/>
      </w:pPr>
    </w:p>
    <w:p w:rsidR="00000000" w:rsidRDefault="00000000">
      <w:pPr>
        <w:ind w:left="1134" w:hanging="1134"/>
      </w:pPr>
      <w:r>
        <w:tab/>
      </w:r>
      <w:r>
        <w:sym w:font="Symbol" w:char="F0B7"/>
      </w:r>
      <w:r>
        <w:tab/>
        <w:t xml:space="preserve">постановление № 7 </w:t>
      </w:r>
      <w:r>
        <w:rPr>
          <w:lang w:val="fr-FR"/>
        </w:rPr>
        <w:t>MCC</w:t>
      </w:r>
      <w:r>
        <w:t>/</w:t>
      </w:r>
      <w:r>
        <w:rPr>
          <w:lang w:val="fr-FR"/>
        </w:rPr>
        <w:t>CAB</w:t>
      </w:r>
      <w:r>
        <w:t>/</w:t>
      </w:r>
      <w:proofErr w:type="spellStart"/>
      <w:r>
        <w:rPr>
          <w:lang w:val="fr-FR"/>
        </w:rPr>
        <w:t>BUBEDRA</w:t>
      </w:r>
      <w:proofErr w:type="spellEnd"/>
      <w:r>
        <w:t>/</w:t>
      </w:r>
      <w:proofErr w:type="spellStart"/>
      <w:r>
        <w:rPr>
          <w:lang w:val="fr-FR"/>
        </w:rPr>
        <w:t>SPC</w:t>
      </w:r>
      <w:proofErr w:type="spellEnd"/>
      <w:r>
        <w:t>/</w:t>
      </w:r>
      <w:proofErr w:type="spellStart"/>
      <w:r>
        <w:rPr>
          <w:lang w:val="fr-FR"/>
        </w:rPr>
        <w:t>SJC</w:t>
      </w:r>
      <w:proofErr w:type="spellEnd"/>
      <w:r>
        <w:t xml:space="preserve"> от 2 марта 1998 года об установлении тарифов платы за частное копирование в Республике Бенин;</w:t>
      </w:r>
    </w:p>
    <w:p w:rsidR="00000000" w:rsidRDefault="00000000">
      <w:pPr>
        <w:ind w:left="1134" w:hanging="1134"/>
      </w:pPr>
    </w:p>
    <w:p w:rsidR="00000000" w:rsidRDefault="00000000">
      <w:pPr>
        <w:ind w:left="1134" w:hanging="1134"/>
      </w:pPr>
      <w:r>
        <w:tab/>
      </w:r>
      <w:r>
        <w:sym w:font="Symbol" w:char="F0B7"/>
      </w:r>
      <w:r>
        <w:tab/>
        <w:t xml:space="preserve">постановление № 8 </w:t>
      </w:r>
      <w:r>
        <w:rPr>
          <w:lang w:val="fr-FR"/>
        </w:rPr>
        <w:t>MCC</w:t>
      </w:r>
      <w:r>
        <w:t>/</w:t>
      </w:r>
      <w:r>
        <w:rPr>
          <w:lang w:val="fr-FR"/>
        </w:rPr>
        <w:t>CAB</w:t>
      </w:r>
      <w:r>
        <w:t>/</w:t>
      </w:r>
      <w:proofErr w:type="spellStart"/>
      <w:r>
        <w:rPr>
          <w:lang w:val="fr-FR"/>
        </w:rPr>
        <w:t>BUBEDRA</w:t>
      </w:r>
      <w:proofErr w:type="spellEnd"/>
      <w:r>
        <w:t>/</w:t>
      </w:r>
      <w:proofErr w:type="spellStart"/>
      <w:r>
        <w:rPr>
          <w:lang w:val="fr-FR"/>
        </w:rPr>
        <w:t>SPC</w:t>
      </w:r>
      <w:proofErr w:type="spellEnd"/>
      <w:r>
        <w:t>/</w:t>
      </w:r>
      <w:proofErr w:type="spellStart"/>
      <w:r>
        <w:rPr>
          <w:lang w:val="fr-FR"/>
        </w:rPr>
        <w:t>SJC</w:t>
      </w:r>
      <w:proofErr w:type="spellEnd"/>
      <w:r>
        <w:t xml:space="preserve"> от 2 марта 1998 года об установлении тарифов сборов, взимаемых с организаций радио- и телевещания, и платы за права на использование аудиовизуальных материалов в Республике Бенин.</w:t>
      </w:r>
    </w:p>
    <w:p w:rsidR="00000000" w:rsidRDefault="00000000">
      <w:pPr>
        <w:ind w:left="1134" w:hanging="1134"/>
      </w:pPr>
    </w:p>
    <w:p w:rsidR="00000000" w:rsidRDefault="00000000">
      <w:r>
        <w:t>364.</w:t>
      </w:r>
      <w:r>
        <w:tab/>
        <w:t xml:space="preserve">Следует подчеркнуть, что изготовление пиратских копий литературных и художественных произведений в настоящее время считается глобальным злом, от которого серьезно страдает вся аудио- и </w:t>
      </w:r>
      <w:proofErr w:type="spellStart"/>
      <w:r>
        <w:t>видеоиндустрия</w:t>
      </w:r>
      <w:proofErr w:type="spellEnd"/>
      <w:r>
        <w:t>.  Разрастание масштабов этого явления в Бенине объясняется, в частности, "прозрачностью" границ и несоблюдением законодательства и нормативных положений, касающихся авторского права, представителями артистических профессий и национальными производителями кассет и дисков, которые поставляют свою продукцию на рынок без ведома Бенинского бюро по охране авторских прав (</w:t>
      </w:r>
      <w:proofErr w:type="spellStart"/>
      <w:r>
        <w:t>ББАП</w:t>
      </w:r>
      <w:proofErr w:type="spellEnd"/>
      <w:r>
        <w:t>) - последнее должно заранее выдать разрешение, предусмотренное действующими законодательными документами, - избегая таким образом платы за использование прав на механическое воспроизведение.</w:t>
      </w:r>
    </w:p>
    <w:p w:rsidR="00000000" w:rsidRDefault="00000000"/>
    <w:p w:rsidR="00000000" w:rsidRDefault="00000000">
      <w:r>
        <w:t>365.</w:t>
      </w:r>
      <w:r>
        <w:tab/>
        <w:t xml:space="preserve">Однако </w:t>
      </w:r>
      <w:proofErr w:type="spellStart"/>
      <w:r>
        <w:t>ББАП</w:t>
      </w:r>
      <w:proofErr w:type="spellEnd"/>
      <w:r>
        <w:t xml:space="preserve"> уже давно начало бороться с этим явлением.  Был создан специальный комитет, который изучает пути и средства широкого вовлечения в работу, проводимую </w:t>
      </w:r>
      <w:proofErr w:type="spellStart"/>
      <w:r>
        <w:t>ББАП</w:t>
      </w:r>
      <w:proofErr w:type="spellEnd"/>
      <w:r>
        <w:t xml:space="preserve">, всех административных органов таможни, полиции, жандармерии, юстиции, а также некоторых лиц, выступающих в качестве консультантов:  самих артистов, продюсеров, издателей и продавцов произведений искусства.  </w:t>
      </w:r>
      <w:proofErr w:type="spellStart"/>
      <w:r>
        <w:t>ББАП</w:t>
      </w:r>
      <w:proofErr w:type="spellEnd"/>
      <w:r>
        <w:t xml:space="preserve"> часто проводит конфискацию пиратских дисков и кассет, сбываемых на рынках и на улицах.  Конфискованная продукция уничтожается.</w:t>
      </w:r>
    </w:p>
    <w:p w:rsidR="00000000" w:rsidRDefault="00000000"/>
    <w:p w:rsidR="00000000" w:rsidRDefault="00000000">
      <w:r>
        <w:rPr>
          <w:b/>
          <w:bCs/>
        </w:rPr>
        <w:tab/>
        <w:t>15.2</w:t>
      </w:r>
    </w:p>
    <w:p w:rsidR="00000000" w:rsidRDefault="00000000"/>
    <w:p w:rsidR="00000000" w:rsidRDefault="00000000">
      <w:r>
        <w:t>366.</w:t>
      </w:r>
      <w:r>
        <w:tab/>
        <w:t>Недавно Бенин разработал программу поддержки децентрализованных культурных инициатив (ППДКИ).  Эта программа, рассчитанная на 36 месяцев, будет, как ожидается, эффективно способствовать развитию различных сфер искусства и культуры, которые рассматриваются как состоящие из последовательных этапов - от концептуальной разработки до распространения, и культурному развитию в целом во всех частях страны.  Программа направлена как на укрепление культурных учреждений, так и на создание оперативной структуры, отвечающей за управление программой.  С помощью этой программы будет проанализирована культурная атмосфера на всей территории Бенина в целях максимально справедливой ориентации действий.  Этой программе оказывает финансовую поддержку Европейский союз.</w:t>
      </w:r>
    </w:p>
    <w:p w:rsidR="00000000" w:rsidRDefault="00000000"/>
    <w:p w:rsidR="00000000" w:rsidRDefault="00000000">
      <w:pPr>
        <w:jc w:val="center"/>
      </w:pPr>
      <w:r>
        <w:t>------</w:t>
      </w:r>
    </w:p>
    <w:p w:rsidR="00000000" w:rsidRDefault="00000000">
      <w:pPr>
        <w:ind w:left="567" w:hanging="567"/>
        <w:jc w:val="both"/>
        <w:rPr>
          <w:lang w:val="en-US"/>
        </w:rPr>
      </w:pPr>
    </w:p>
    <w:sectPr w:rsidR="00000000">
      <w:headerReference w:type="even" r:id="rId15"/>
      <w:headerReference w:type="default" r:id="rId16"/>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Первоначальный доклад, представленный правительством Бенина относительно осуществления прав, закрепленных в статях 1-15 Пакта (</w:t>
      </w:r>
      <w:r>
        <w:rPr>
          <w:lang w:val="fr-FR"/>
        </w:rPr>
        <w:t>E</w:t>
      </w:r>
      <w:r>
        <w:t>/1990/5/</w:t>
      </w:r>
      <w:r>
        <w:rPr>
          <w:lang w:val="fr-FR"/>
        </w:rPr>
        <w:t>Add</w:t>
      </w:r>
      <w:r>
        <w:t xml:space="preserve">.48), был рассмотрен Комитетом по экономическим, социальным и культурным правам на его двадцать восьмой сессии в мае 2002 года (см. документы </w:t>
      </w:r>
      <w:r>
        <w:rPr>
          <w:lang w:val="fr-FR"/>
        </w:rPr>
        <w:t>E</w:t>
      </w:r>
      <w:r>
        <w:t>/</w:t>
      </w:r>
      <w:r>
        <w:rPr>
          <w:lang w:val="fr-FR"/>
        </w:rPr>
        <w:t>C</w:t>
      </w:r>
      <w:r>
        <w:t>.12/2002/</w:t>
      </w:r>
      <w:r>
        <w:rPr>
          <w:lang w:val="fr-FR"/>
        </w:rPr>
        <w:t>SR</w:t>
      </w:r>
      <w:r>
        <w:t xml:space="preserve">.8-10;  </w:t>
      </w:r>
      <w:r>
        <w:rPr>
          <w:lang w:val="fr-FR"/>
        </w:rPr>
        <w:t>E</w:t>
      </w:r>
      <w:r>
        <w:t>/</w:t>
      </w:r>
      <w:r>
        <w:rPr>
          <w:lang w:val="fr-FR"/>
        </w:rPr>
        <w:t>C</w:t>
      </w:r>
      <w:r>
        <w:t>.12/1/</w:t>
      </w:r>
      <w:r>
        <w:rPr>
          <w:lang w:val="fr-FR"/>
        </w:rPr>
        <w:t>Add</w:t>
      </w:r>
      <w:r>
        <w:t>.78).</w:t>
      </w:r>
    </w:p>
    <w:p w:rsidR="00000000" w:rsidRDefault="00000000">
      <w:pPr>
        <w:pStyle w:val="FootnoteText"/>
      </w:pPr>
    </w:p>
  </w:footnote>
  <w:footnote w:id="2">
    <w:p w:rsidR="00000000" w:rsidRDefault="00000000">
      <w:pPr>
        <w:pStyle w:val="FootnoteText"/>
      </w:pPr>
      <w:r>
        <w:rPr>
          <w:rStyle w:val="FootnoteReference"/>
        </w:rPr>
        <w:t>**</w:t>
      </w:r>
      <w:r>
        <w:tab/>
        <w:t>Информация, представленная Бенином в соответствии с руководящими принципами, касающимися первой части докладов государств-участников, содержится в базовом документе (</w:t>
      </w:r>
      <w:r>
        <w:rPr>
          <w:lang w:val="fr-FR"/>
        </w:rPr>
        <w:t>HRI</w:t>
      </w:r>
      <w:r>
        <w:t>/</w:t>
      </w:r>
      <w:r>
        <w:rPr>
          <w:lang w:val="fr-FR"/>
        </w:rPr>
        <w:t>CORE</w:t>
      </w:r>
      <w:r>
        <w:t>/1/</w:t>
      </w:r>
      <w:r>
        <w:rPr>
          <w:lang w:val="fr-FR"/>
        </w:rPr>
        <w:t>Add</w:t>
      </w:r>
      <w:r>
        <w:t xml:space="preserve">.85). </w:t>
      </w:r>
    </w:p>
    <w:p w:rsidR="00000000" w:rsidRDefault="00000000">
      <w:pPr>
        <w:pStyle w:val="FootnoteText"/>
      </w:pPr>
    </w:p>
  </w:footnote>
  <w:footnote w:id="3">
    <w:p w:rsidR="00000000" w:rsidRDefault="00000000">
      <w:pPr>
        <w:pStyle w:val="FootnoteText"/>
      </w:pPr>
      <w:r>
        <w:rPr>
          <w:rStyle w:val="FootnoteReference"/>
        </w:rPr>
        <w:t>***</w:t>
      </w:r>
      <w:r>
        <w:t xml:space="preserve"> </w:t>
      </w:r>
      <w:r>
        <w:tab/>
        <w:t>Настоящий документ официально не редактировался перед его направлением в службы перевода Организации Объединенных Наций.</w:t>
      </w: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41055</w:t>
      </w:r>
      <w:r>
        <w:rPr>
          <w:lang w:val="en-US"/>
        </w:rPr>
        <w:fldChar w:fldCharType="end"/>
      </w:r>
      <w:r>
        <w:rPr>
          <w:lang w:val="en-US"/>
        </w:rPr>
        <w:t xml:space="preserve">   (R)</w:t>
      </w:r>
      <w:r>
        <w:rPr>
          <w:lang w:val="en-US"/>
        </w:rPr>
        <w:tab/>
        <w:t>110507    160507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E/C.12/BEN/2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E/C.12/BEN/2</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294172E"/>
    <w:multiLevelType w:val="hybridMultilevel"/>
    <w:tmpl w:val="C5306D4A"/>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641836"/>
    <w:multiLevelType w:val="multilevel"/>
    <w:tmpl w:val="AA2E55C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624345F"/>
    <w:multiLevelType w:val="multilevel"/>
    <w:tmpl w:val="4DA63E1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8415281"/>
    <w:multiLevelType w:val="hybridMultilevel"/>
    <w:tmpl w:val="6DC8EADE"/>
    <w:lvl w:ilvl="0" w:tplc="C9E62D74">
      <w:start w:val="1"/>
      <w:numFmt w:val="bullet"/>
      <w:lvlText w:val=""/>
      <w:lvlJc w:val="left"/>
      <w:pPr>
        <w:tabs>
          <w:tab w:val="num" w:pos="927"/>
        </w:tabs>
        <w:ind w:left="92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EE92D7B"/>
    <w:multiLevelType w:val="hybridMultilevel"/>
    <w:tmpl w:val="05CA6620"/>
    <w:lvl w:ilvl="0" w:tplc="A5F65E2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0972458"/>
    <w:multiLevelType w:val="hybridMultilevel"/>
    <w:tmpl w:val="D51C4740"/>
    <w:lvl w:ilvl="0" w:tplc="4B64890C">
      <w:start w:val="1"/>
      <w:numFmt w:val="low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5143B8"/>
    <w:multiLevelType w:val="hybridMultilevel"/>
    <w:tmpl w:val="6DC8EADE"/>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9">
    <w:nsid w:val="140C461B"/>
    <w:multiLevelType w:val="hybridMultilevel"/>
    <w:tmpl w:val="1D4C6C06"/>
    <w:lvl w:ilvl="0" w:tplc="0419000F">
      <w:start w:val="1"/>
      <w:numFmt w:val="decimal"/>
      <w:lvlText w:val="%1."/>
      <w:lvlJc w:val="left"/>
      <w:pPr>
        <w:tabs>
          <w:tab w:val="num" w:pos="720"/>
        </w:tabs>
        <w:ind w:left="720" w:hanging="360"/>
      </w:pPr>
      <w:rPr>
        <w:rFonts w:hint="default"/>
      </w:rPr>
    </w:lvl>
    <w:lvl w:ilvl="1" w:tplc="04090019">
      <w:start w:val="1"/>
      <w:numFmt w:val="decimal"/>
      <w:isLgl/>
      <w:lvlText w:val="%1.%2"/>
      <w:lvlJc w:val="left"/>
      <w:pPr>
        <w:tabs>
          <w:tab w:val="num" w:pos="900"/>
        </w:tabs>
        <w:ind w:left="900" w:hanging="540"/>
      </w:pPr>
      <w:rPr>
        <w:rFonts w:hint="default"/>
      </w:rPr>
    </w:lvl>
    <w:lvl w:ilvl="2" w:tplc="ACD62204">
      <w:start w:val="1"/>
      <w:numFmt w:val="decimal"/>
      <w:isLgl/>
      <w:lvlText w:val="%3.%2.%3"/>
      <w:lvlJc w:val="left"/>
      <w:pPr>
        <w:tabs>
          <w:tab w:val="num" w:pos="1080"/>
        </w:tabs>
        <w:ind w:left="1080" w:hanging="720"/>
      </w:pPr>
      <w:rPr>
        <w:rFonts w:hint="default"/>
        <w:b/>
        <w:i w:val="0"/>
      </w:rPr>
    </w:lvl>
    <w:lvl w:ilvl="3" w:tplc="0409000F">
      <w:start w:val="1"/>
      <w:numFmt w:val="decimal"/>
      <w:isLgl/>
      <w:lvlText w:val="%1.%2.%3.%4"/>
      <w:lvlJc w:val="left"/>
      <w:pPr>
        <w:tabs>
          <w:tab w:val="num" w:pos="1080"/>
        </w:tabs>
        <w:ind w:left="1080" w:hanging="720"/>
      </w:pPr>
      <w:rPr>
        <w:rFonts w:hint="default"/>
      </w:rPr>
    </w:lvl>
    <w:lvl w:ilvl="4" w:tplc="04090019">
      <w:start w:val="1"/>
      <w:numFmt w:val="decimal"/>
      <w:isLgl/>
      <w:lvlText w:val="%1.%2.%3.%4.%5"/>
      <w:lvlJc w:val="left"/>
      <w:pPr>
        <w:tabs>
          <w:tab w:val="num" w:pos="1440"/>
        </w:tabs>
        <w:ind w:left="1440" w:hanging="1080"/>
      </w:pPr>
      <w:rPr>
        <w:rFonts w:hint="default"/>
      </w:rPr>
    </w:lvl>
    <w:lvl w:ilvl="5" w:tplc="0409001B">
      <w:start w:val="1"/>
      <w:numFmt w:val="decimal"/>
      <w:isLgl/>
      <w:lvlText w:val="%1.%2.%3.%4.%5.%6"/>
      <w:lvlJc w:val="left"/>
      <w:pPr>
        <w:tabs>
          <w:tab w:val="num" w:pos="1440"/>
        </w:tabs>
        <w:ind w:left="1440" w:hanging="1080"/>
      </w:pPr>
      <w:rPr>
        <w:rFonts w:hint="default"/>
      </w:rPr>
    </w:lvl>
    <w:lvl w:ilvl="6" w:tplc="0409000F">
      <w:start w:val="1"/>
      <w:numFmt w:val="decimal"/>
      <w:isLgl/>
      <w:lvlText w:val="%1.%2.%3.%4.%5.%6.%7"/>
      <w:lvlJc w:val="left"/>
      <w:pPr>
        <w:tabs>
          <w:tab w:val="num" w:pos="1800"/>
        </w:tabs>
        <w:ind w:left="1800" w:hanging="1440"/>
      </w:pPr>
      <w:rPr>
        <w:rFonts w:hint="default"/>
      </w:rPr>
    </w:lvl>
    <w:lvl w:ilvl="7" w:tplc="04090019">
      <w:start w:val="1"/>
      <w:numFmt w:val="decimal"/>
      <w:isLgl/>
      <w:lvlText w:val="%1.%2.%3.%4.%5.%6.%7.%8"/>
      <w:lvlJc w:val="left"/>
      <w:pPr>
        <w:tabs>
          <w:tab w:val="num" w:pos="1800"/>
        </w:tabs>
        <w:ind w:left="1800" w:hanging="1440"/>
      </w:pPr>
      <w:rPr>
        <w:rFonts w:hint="default"/>
      </w:rPr>
    </w:lvl>
    <w:lvl w:ilvl="8" w:tplc="0409001B">
      <w:start w:val="1"/>
      <w:numFmt w:val="decimal"/>
      <w:isLgl/>
      <w:lvlText w:val="%1.%2.%3.%4.%5.%6.%7.%8.%9"/>
      <w:lvlJc w:val="left"/>
      <w:pPr>
        <w:tabs>
          <w:tab w:val="num" w:pos="2160"/>
        </w:tabs>
        <w:ind w:left="2160" w:hanging="1800"/>
      </w:pPr>
      <w:rPr>
        <w:rFonts w:hint="default"/>
      </w:rPr>
    </w:lvl>
  </w:abstractNum>
  <w:abstractNum w:abstractNumId="10">
    <w:nsid w:val="16B601CD"/>
    <w:multiLevelType w:val="hybridMultilevel"/>
    <w:tmpl w:val="991897CC"/>
    <w:lvl w:ilvl="0" w:tplc="4CACF8BA">
      <w:start w:val="1"/>
      <w:numFmt w:val="bullet"/>
      <w:lvlText w:val=""/>
      <w:lvlJc w:val="left"/>
      <w:pPr>
        <w:tabs>
          <w:tab w:val="num" w:pos="170"/>
        </w:tabs>
        <w:ind w:left="170" w:firstLine="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7693E44"/>
    <w:multiLevelType w:val="hybridMultilevel"/>
    <w:tmpl w:val="F1364738"/>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95328A4"/>
    <w:multiLevelType w:val="hybridMultilevel"/>
    <w:tmpl w:val="86E0CAF2"/>
    <w:lvl w:ilvl="0" w:tplc="4FA27A7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9BC7903"/>
    <w:multiLevelType w:val="hybridMultilevel"/>
    <w:tmpl w:val="77FA5746"/>
    <w:lvl w:ilvl="0" w:tplc="4CACF8BA">
      <w:start w:val="1"/>
      <w:numFmt w:val="bullet"/>
      <w:lvlText w:val=""/>
      <w:lvlJc w:val="left"/>
      <w:pPr>
        <w:tabs>
          <w:tab w:val="num" w:pos="170"/>
        </w:tabs>
        <w:ind w:left="170" w:firstLine="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B486064"/>
    <w:multiLevelType w:val="multilevel"/>
    <w:tmpl w:val="819E27DC"/>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E2F1FFB"/>
    <w:multiLevelType w:val="hybridMultilevel"/>
    <w:tmpl w:val="493E36D8"/>
    <w:lvl w:ilvl="0" w:tplc="575835C8">
      <w:start w:val="1"/>
      <w:numFmt w:val="bullet"/>
      <w:lvlText w:val=""/>
      <w:lvlJc w:val="left"/>
      <w:pPr>
        <w:tabs>
          <w:tab w:val="num" w:pos="3404"/>
        </w:tabs>
        <w:ind w:left="3404" w:hanging="567"/>
      </w:pPr>
      <w:rPr>
        <w:rFonts w:ascii="Symbol" w:hAnsi="Symbol" w:hint="default"/>
      </w:rPr>
    </w:lvl>
    <w:lvl w:ilvl="1" w:tplc="04190003" w:tentative="1">
      <w:start w:val="1"/>
      <w:numFmt w:val="bullet"/>
      <w:lvlText w:val="o"/>
      <w:lvlJc w:val="left"/>
      <w:pPr>
        <w:tabs>
          <w:tab w:val="num" w:pos="3141"/>
        </w:tabs>
        <w:ind w:left="3141" w:hanging="360"/>
      </w:pPr>
      <w:rPr>
        <w:rFonts w:ascii="Courier New" w:hAnsi="Courier New" w:hint="default"/>
      </w:rPr>
    </w:lvl>
    <w:lvl w:ilvl="2" w:tplc="04190005" w:tentative="1">
      <w:start w:val="1"/>
      <w:numFmt w:val="bullet"/>
      <w:lvlText w:val=""/>
      <w:lvlJc w:val="left"/>
      <w:pPr>
        <w:tabs>
          <w:tab w:val="num" w:pos="3861"/>
        </w:tabs>
        <w:ind w:left="3861" w:hanging="360"/>
      </w:pPr>
      <w:rPr>
        <w:rFonts w:ascii="Wingdings" w:hAnsi="Wingdings" w:hint="default"/>
      </w:rPr>
    </w:lvl>
    <w:lvl w:ilvl="3" w:tplc="04190001" w:tentative="1">
      <w:start w:val="1"/>
      <w:numFmt w:val="bullet"/>
      <w:lvlText w:val=""/>
      <w:lvlJc w:val="left"/>
      <w:pPr>
        <w:tabs>
          <w:tab w:val="num" w:pos="4581"/>
        </w:tabs>
        <w:ind w:left="4581" w:hanging="360"/>
      </w:pPr>
      <w:rPr>
        <w:rFonts w:ascii="Symbol" w:hAnsi="Symbol" w:hint="default"/>
      </w:rPr>
    </w:lvl>
    <w:lvl w:ilvl="4" w:tplc="04190003" w:tentative="1">
      <w:start w:val="1"/>
      <w:numFmt w:val="bullet"/>
      <w:lvlText w:val="o"/>
      <w:lvlJc w:val="left"/>
      <w:pPr>
        <w:tabs>
          <w:tab w:val="num" w:pos="5301"/>
        </w:tabs>
        <w:ind w:left="5301" w:hanging="360"/>
      </w:pPr>
      <w:rPr>
        <w:rFonts w:ascii="Courier New" w:hAnsi="Courier New" w:hint="default"/>
      </w:rPr>
    </w:lvl>
    <w:lvl w:ilvl="5" w:tplc="04190005" w:tentative="1">
      <w:start w:val="1"/>
      <w:numFmt w:val="bullet"/>
      <w:lvlText w:val=""/>
      <w:lvlJc w:val="left"/>
      <w:pPr>
        <w:tabs>
          <w:tab w:val="num" w:pos="6021"/>
        </w:tabs>
        <w:ind w:left="6021" w:hanging="360"/>
      </w:pPr>
      <w:rPr>
        <w:rFonts w:ascii="Wingdings" w:hAnsi="Wingdings" w:hint="default"/>
      </w:rPr>
    </w:lvl>
    <w:lvl w:ilvl="6" w:tplc="04190001" w:tentative="1">
      <w:start w:val="1"/>
      <w:numFmt w:val="bullet"/>
      <w:lvlText w:val=""/>
      <w:lvlJc w:val="left"/>
      <w:pPr>
        <w:tabs>
          <w:tab w:val="num" w:pos="6741"/>
        </w:tabs>
        <w:ind w:left="6741" w:hanging="360"/>
      </w:pPr>
      <w:rPr>
        <w:rFonts w:ascii="Symbol" w:hAnsi="Symbol" w:hint="default"/>
      </w:rPr>
    </w:lvl>
    <w:lvl w:ilvl="7" w:tplc="04190003" w:tentative="1">
      <w:start w:val="1"/>
      <w:numFmt w:val="bullet"/>
      <w:lvlText w:val="o"/>
      <w:lvlJc w:val="left"/>
      <w:pPr>
        <w:tabs>
          <w:tab w:val="num" w:pos="7461"/>
        </w:tabs>
        <w:ind w:left="7461" w:hanging="360"/>
      </w:pPr>
      <w:rPr>
        <w:rFonts w:ascii="Courier New" w:hAnsi="Courier New" w:hint="default"/>
      </w:rPr>
    </w:lvl>
    <w:lvl w:ilvl="8" w:tplc="04190005" w:tentative="1">
      <w:start w:val="1"/>
      <w:numFmt w:val="bullet"/>
      <w:lvlText w:val=""/>
      <w:lvlJc w:val="left"/>
      <w:pPr>
        <w:tabs>
          <w:tab w:val="num" w:pos="8181"/>
        </w:tabs>
        <w:ind w:left="8181" w:hanging="360"/>
      </w:pPr>
      <w:rPr>
        <w:rFonts w:ascii="Wingdings" w:hAnsi="Wingdings" w:hint="default"/>
      </w:rPr>
    </w:lvl>
  </w:abstractNum>
  <w:abstractNum w:abstractNumId="16">
    <w:nsid w:val="213244BD"/>
    <w:multiLevelType w:val="hybridMultilevel"/>
    <w:tmpl w:val="4FACEC8A"/>
    <w:lvl w:ilvl="0" w:tplc="3C5E2ED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43D7484"/>
    <w:multiLevelType w:val="hybridMultilevel"/>
    <w:tmpl w:val="5FC47CF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8">
    <w:nsid w:val="25E50081"/>
    <w:multiLevelType w:val="hybridMultilevel"/>
    <w:tmpl w:val="0A5EFF36"/>
    <w:lvl w:ilvl="0" w:tplc="A1A85330">
      <w:start w:val="1"/>
      <w:numFmt w:val="bullet"/>
      <w:lvlText w:val="-"/>
      <w:lvlJc w:val="left"/>
      <w:pPr>
        <w:tabs>
          <w:tab w:val="num" w:pos="1701"/>
        </w:tabs>
        <w:ind w:left="1701" w:hanging="567"/>
      </w:pPr>
      <w:rPr>
        <w:rFonts w:ascii="Times New Roman" w:hAnsi="Times New Roman" w:cs="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9025D7E"/>
    <w:multiLevelType w:val="hybridMultilevel"/>
    <w:tmpl w:val="F19A4A3C"/>
    <w:lvl w:ilvl="0" w:tplc="09206964">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B267F20"/>
    <w:multiLevelType w:val="hybridMultilevel"/>
    <w:tmpl w:val="7338C3FC"/>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1">
    <w:nsid w:val="2B970403"/>
    <w:multiLevelType w:val="multilevel"/>
    <w:tmpl w:val="BCBAE67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C9B7DF1"/>
    <w:multiLevelType w:val="multilevel"/>
    <w:tmpl w:val="F1364738"/>
    <w:lvl w:ilvl="0">
      <w:start w:val="1"/>
      <w:numFmt w:val="bullet"/>
      <w:lvlText w:val="-"/>
      <w:lvlJc w:val="left"/>
      <w:pPr>
        <w:tabs>
          <w:tab w:val="num" w:pos="1080"/>
        </w:tabs>
        <w:ind w:left="1080" w:hanging="720"/>
      </w:pPr>
      <w:rPr>
        <w:rFonts w:ascii="Bookman Old Style" w:eastAsia="Batang" w:hAnsi="Bookman Old Style" w:cs="Bookman Old Style"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2DA307BE"/>
    <w:multiLevelType w:val="hybridMultilevel"/>
    <w:tmpl w:val="386AC48A"/>
    <w:lvl w:ilvl="0" w:tplc="C3AE9FA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FDC3907"/>
    <w:multiLevelType w:val="multilevel"/>
    <w:tmpl w:val="352C280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5">
    <w:nsid w:val="30B71AF6"/>
    <w:multiLevelType w:val="hybridMultilevel"/>
    <w:tmpl w:val="1318E0C2"/>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0F60A7F"/>
    <w:multiLevelType w:val="hybridMultilevel"/>
    <w:tmpl w:val="6DC8EADE"/>
    <w:lvl w:ilvl="0" w:tplc="A2181D1E">
      <w:start w:val="1"/>
      <w:numFmt w:val="bullet"/>
      <w:lvlText w:val=""/>
      <w:lvlJc w:val="left"/>
      <w:pPr>
        <w:tabs>
          <w:tab w:val="num" w:pos="927"/>
        </w:tabs>
        <w:ind w:left="92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2825F2E"/>
    <w:multiLevelType w:val="multilevel"/>
    <w:tmpl w:val="15E43FF0"/>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300448C"/>
    <w:multiLevelType w:val="hybridMultilevel"/>
    <w:tmpl w:val="026A149C"/>
    <w:lvl w:ilvl="0" w:tplc="DAA6B93A">
      <w:start w:val="1"/>
      <w:numFmt w:val="bullet"/>
      <w:lvlText w:val=""/>
      <w:lvlJc w:val="left"/>
      <w:pPr>
        <w:tabs>
          <w:tab w:val="num" w:pos="1706"/>
        </w:tabs>
        <w:ind w:left="1706" w:hanging="567"/>
      </w:pPr>
      <w:rPr>
        <w:rFonts w:ascii="Symbol" w:hAnsi="Symbol" w:hint="default"/>
      </w:rPr>
    </w:lvl>
    <w:lvl w:ilvl="1" w:tplc="04190003" w:tentative="1">
      <w:start w:val="1"/>
      <w:numFmt w:val="bullet"/>
      <w:lvlText w:val="o"/>
      <w:lvlJc w:val="left"/>
      <w:pPr>
        <w:tabs>
          <w:tab w:val="num" w:pos="2579"/>
        </w:tabs>
        <w:ind w:left="2579" w:hanging="360"/>
      </w:pPr>
      <w:rPr>
        <w:rFonts w:ascii="Courier New" w:hAnsi="Courier New" w:hint="default"/>
      </w:rPr>
    </w:lvl>
    <w:lvl w:ilvl="2" w:tplc="04190005" w:tentative="1">
      <w:start w:val="1"/>
      <w:numFmt w:val="bullet"/>
      <w:lvlText w:val=""/>
      <w:lvlJc w:val="left"/>
      <w:pPr>
        <w:tabs>
          <w:tab w:val="num" w:pos="3299"/>
        </w:tabs>
        <w:ind w:left="3299" w:hanging="360"/>
      </w:pPr>
      <w:rPr>
        <w:rFonts w:ascii="Wingdings" w:hAnsi="Wingdings" w:hint="default"/>
      </w:rPr>
    </w:lvl>
    <w:lvl w:ilvl="3" w:tplc="04190001" w:tentative="1">
      <w:start w:val="1"/>
      <w:numFmt w:val="bullet"/>
      <w:lvlText w:val=""/>
      <w:lvlJc w:val="left"/>
      <w:pPr>
        <w:tabs>
          <w:tab w:val="num" w:pos="4019"/>
        </w:tabs>
        <w:ind w:left="4019" w:hanging="360"/>
      </w:pPr>
      <w:rPr>
        <w:rFonts w:ascii="Symbol" w:hAnsi="Symbol" w:hint="default"/>
      </w:rPr>
    </w:lvl>
    <w:lvl w:ilvl="4" w:tplc="04190003" w:tentative="1">
      <w:start w:val="1"/>
      <w:numFmt w:val="bullet"/>
      <w:lvlText w:val="o"/>
      <w:lvlJc w:val="left"/>
      <w:pPr>
        <w:tabs>
          <w:tab w:val="num" w:pos="4739"/>
        </w:tabs>
        <w:ind w:left="4739" w:hanging="360"/>
      </w:pPr>
      <w:rPr>
        <w:rFonts w:ascii="Courier New" w:hAnsi="Courier New" w:hint="default"/>
      </w:rPr>
    </w:lvl>
    <w:lvl w:ilvl="5" w:tplc="04190005" w:tentative="1">
      <w:start w:val="1"/>
      <w:numFmt w:val="bullet"/>
      <w:lvlText w:val=""/>
      <w:lvlJc w:val="left"/>
      <w:pPr>
        <w:tabs>
          <w:tab w:val="num" w:pos="5459"/>
        </w:tabs>
        <w:ind w:left="5459" w:hanging="360"/>
      </w:pPr>
      <w:rPr>
        <w:rFonts w:ascii="Wingdings" w:hAnsi="Wingdings" w:hint="default"/>
      </w:rPr>
    </w:lvl>
    <w:lvl w:ilvl="6" w:tplc="04190001" w:tentative="1">
      <w:start w:val="1"/>
      <w:numFmt w:val="bullet"/>
      <w:lvlText w:val=""/>
      <w:lvlJc w:val="left"/>
      <w:pPr>
        <w:tabs>
          <w:tab w:val="num" w:pos="6179"/>
        </w:tabs>
        <w:ind w:left="6179" w:hanging="360"/>
      </w:pPr>
      <w:rPr>
        <w:rFonts w:ascii="Symbol" w:hAnsi="Symbol" w:hint="default"/>
      </w:rPr>
    </w:lvl>
    <w:lvl w:ilvl="7" w:tplc="04190003" w:tentative="1">
      <w:start w:val="1"/>
      <w:numFmt w:val="bullet"/>
      <w:lvlText w:val="o"/>
      <w:lvlJc w:val="left"/>
      <w:pPr>
        <w:tabs>
          <w:tab w:val="num" w:pos="6899"/>
        </w:tabs>
        <w:ind w:left="6899" w:hanging="360"/>
      </w:pPr>
      <w:rPr>
        <w:rFonts w:ascii="Courier New" w:hAnsi="Courier New" w:hint="default"/>
      </w:rPr>
    </w:lvl>
    <w:lvl w:ilvl="8" w:tplc="04190005" w:tentative="1">
      <w:start w:val="1"/>
      <w:numFmt w:val="bullet"/>
      <w:lvlText w:val=""/>
      <w:lvlJc w:val="left"/>
      <w:pPr>
        <w:tabs>
          <w:tab w:val="num" w:pos="7619"/>
        </w:tabs>
        <w:ind w:left="7619" w:hanging="360"/>
      </w:pPr>
      <w:rPr>
        <w:rFonts w:ascii="Wingdings" w:hAnsi="Wingdings" w:hint="default"/>
      </w:rPr>
    </w:lvl>
  </w:abstractNum>
  <w:abstractNum w:abstractNumId="29">
    <w:nsid w:val="339054C2"/>
    <w:multiLevelType w:val="hybridMultilevel"/>
    <w:tmpl w:val="C82828E2"/>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5FE19D1"/>
    <w:multiLevelType w:val="hybridMultilevel"/>
    <w:tmpl w:val="18969ED8"/>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BE62927"/>
    <w:multiLevelType w:val="hybridMultilevel"/>
    <w:tmpl w:val="110AFCAC"/>
    <w:lvl w:ilvl="0" w:tplc="C97C4DC6">
      <w:start w:val="1"/>
      <w:numFmt w:val="bullet"/>
      <w:lvlText w:val="-"/>
      <w:lvlJc w:val="left"/>
      <w:pPr>
        <w:tabs>
          <w:tab w:val="num" w:pos="1440"/>
        </w:tabs>
        <w:ind w:left="1440" w:hanging="720"/>
      </w:pPr>
      <w:rPr>
        <w:rFonts w:ascii="Bookman Old Style" w:eastAsia="Batang" w:hAnsi="Bookman Old Style" w:cs="Bookman Old Style"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3CAE2A48"/>
    <w:multiLevelType w:val="hybridMultilevel"/>
    <w:tmpl w:val="A748F66A"/>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3D14646F"/>
    <w:multiLevelType w:val="hybridMultilevel"/>
    <w:tmpl w:val="FE56AE3A"/>
    <w:lvl w:ilvl="0" w:tplc="3000E59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E992261"/>
    <w:multiLevelType w:val="hybridMultilevel"/>
    <w:tmpl w:val="47D2D0C2"/>
    <w:lvl w:ilvl="0" w:tplc="04190003">
      <w:start w:val="1"/>
      <w:numFmt w:val="bullet"/>
      <w:lvlText w:val="o"/>
      <w:lvlJc w:val="left"/>
      <w:pPr>
        <w:tabs>
          <w:tab w:val="num" w:pos="1494"/>
        </w:tabs>
        <w:ind w:left="1494" w:hanging="360"/>
      </w:pPr>
      <w:rPr>
        <w:rFonts w:ascii="Courier New" w:hAnsi="Courier New" w:hint="default"/>
      </w:rPr>
    </w:lvl>
    <w:lvl w:ilvl="1" w:tplc="04190003" w:tentative="1">
      <w:start w:val="1"/>
      <w:numFmt w:val="bullet"/>
      <w:lvlText w:val="o"/>
      <w:lvlJc w:val="left"/>
      <w:pPr>
        <w:tabs>
          <w:tab w:val="num" w:pos="2214"/>
        </w:tabs>
        <w:ind w:left="2214" w:hanging="360"/>
      </w:pPr>
      <w:rPr>
        <w:rFonts w:ascii="Courier New" w:hAnsi="Courier New" w:hint="default"/>
      </w:rPr>
    </w:lvl>
    <w:lvl w:ilvl="2" w:tplc="04190005" w:tentative="1">
      <w:start w:val="1"/>
      <w:numFmt w:val="bullet"/>
      <w:lvlText w:val=""/>
      <w:lvlJc w:val="left"/>
      <w:pPr>
        <w:tabs>
          <w:tab w:val="num" w:pos="2934"/>
        </w:tabs>
        <w:ind w:left="2934" w:hanging="360"/>
      </w:pPr>
      <w:rPr>
        <w:rFonts w:ascii="Wingdings" w:hAnsi="Wingdings" w:hint="default"/>
      </w:rPr>
    </w:lvl>
    <w:lvl w:ilvl="3" w:tplc="04190001" w:tentative="1">
      <w:start w:val="1"/>
      <w:numFmt w:val="bullet"/>
      <w:lvlText w:val=""/>
      <w:lvlJc w:val="left"/>
      <w:pPr>
        <w:tabs>
          <w:tab w:val="num" w:pos="3654"/>
        </w:tabs>
        <w:ind w:left="3654" w:hanging="360"/>
      </w:pPr>
      <w:rPr>
        <w:rFonts w:ascii="Symbol" w:hAnsi="Symbol" w:hint="default"/>
      </w:rPr>
    </w:lvl>
    <w:lvl w:ilvl="4" w:tplc="04190003" w:tentative="1">
      <w:start w:val="1"/>
      <w:numFmt w:val="bullet"/>
      <w:lvlText w:val="o"/>
      <w:lvlJc w:val="left"/>
      <w:pPr>
        <w:tabs>
          <w:tab w:val="num" w:pos="4374"/>
        </w:tabs>
        <w:ind w:left="4374" w:hanging="360"/>
      </w:pPr>
      <w:rPr>
        <w:rFonts w:ascii="Courier New" w:hAnsi="Courier New" w:hint="default"/>
      </w:rPr>
    </w:lvl>
    <w:lvl w:ilvl="5" w:tplc="04190005" w:tentative="1">
      <w:start w:val="1"/>
      <w:numFmt w:val="bullet"/>
      <w:lvlText w:val=""/>
      <w:lvlJc w:val="left"/>
      <w:pPr>
        <w:tabs>
          <w:tab w:val="num" w:pos="5094"/>
        </w:tabs>
        <w:ind w:left="5094" w:hanging="360"/>
      </w:pPr>
      <w:rPr>
        <w:rFonts w:ascii="Wingdings" w:hAnsi="Wingdings" w:hint="default"/>
      </w:rPr>
    </w:lvl>
    <w:lvl w:ilvl="6" w:tplc="04190001" w:tentative="1">
      <w:start w:val="1"/>
      <w:numFmt w:val="bullet"/>
      <w:lvlText w:val=""/>
      <w:lvlJc w:val="left"/>
      <w:pPr>
        <w:tabs>
          <w:tab w:val="num" w:pos="5814"/>
        </w:tabs>
        <w:ind w:left="5814" w:hanging="360"/>
      </w:pPr>
      <w:rPr>
        <w:rFonts w:ascii="Symbol" w:hAnsi="Symbol" w:hint="default"/>
      </w:rPr>
    </w:lvl>
    <w:lvl w:ilvl="7" w:tplc="04190003" w:tentative="1">
      <w:start w:val="1"/>
      <w:numFmt w:val="bullet"/>
      <w:lvlText w:val="o"/>
      <w:lvlJc w:val="left"/>
      <w:pPr>
        <w:tabs>
          <w:tab w:val="num" w:pos="6534"/>
        </w:tabs>
        <w:ind w:left="6534" w:hanging="360"/>
      </w:pPr>
      <w:rPr>
        <w:rFonts w:ascii="Courier New" w:hAnsi="Courier New" w:hint="default"/>
      </w:rPr>
    </w:lvl>
    <w:lvl w:ilvl="8" w:tplc="04190005" w:tentative="1">
      <w:start w:val="1"/>
      <w:numFmt w:val="bullet"/>
      <w:lvlText w:val=""/>
      <w:lvlJc w:val="left"/>
      <w:pPr>
        <w:tabs>
          <w:tab w:val="num" w:pos="7254"/>
        </w:tabs>
        <w:ind w:left="7254" w:hanging="360"/>
      </w:pPr>
      <w:rPr>
        <w:rFonts w:ascii="Wingdings" w:hAnsi="Wingdings" w:hint="default"/>
      </w:rPr>
    </w:lvl>
  </w:abstractNum>
  <w:abstractNum w:abstractNumId="35">
    <w:nsid w:val="3EA33F3B"/>
    <w:multiLevelType w:val="hybridMultilevel"/>
    <w:tmpl w:val="F244BCCA"/>
    <w:lvl w:ilvl="0" w:tplc="ADAE8D3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2D63B78"/>
    <w:multiLevelType w:val="hybridMultilevel"/>
    <w:tmpl w:val="37A8AE6A"/>
    <w:lvl w:ilvl="0" w:tplc="B17C560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42EF07DD"/>
    <w:multiLevelType w:val="hybridMultilevel"/>
    <w:tmpl w:val="BE9ACDCE"/>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4234212"/>
    <w:multiLevelType w:val="hybridMultilevel"/>
    <w:tmpl w:val="DFEC1ABA"/>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7EE2D1E"/>
    <w:multiLevelType w:val="multilevel"/>
    <w:tmpl w:val="1D4C6C0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3.%2.%3"/>
      <w:lvlJc w:val="left"/>
      <w:pPr>
        <w:tabs>
          <w:tab w:val="num" w:pos="1080"/>
        </w:tabs>
        <w:ind w:left="1080" w:hanging="720"/>
      </w:pPr>
      <w:rPr>
        <w:rFonts w:hint="default"/>
        <w:b/>
        <w:i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0">
    <w:nsid w:val="49DE203E"/>
    <w:multiLevelType w:val="multilevel"/>
    <w:tmpl w:val="D51C4740"/>
    <w:lvl w:ilvl="0">
      <w:start w:val="1"/>
      <w:numFmt w:val="lowerLetter"/>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4BE558BE"/>
    <w:multiLevelType w:val="hybridMultilevel"/>
    <w:tmpl w:val="81424240"/>
    <w:lvl w:ilvl="0" w:tplc="470E3356">
      <w:start w:val="1"/>
      <w:numFmt w:val="bullet"/>
      <w:lvlText w:val=""/>
      <w:lvlJc w:val="left"/>
      <w:pPr>
        <w:tabs>
          <w:tab w:val="num" w:pos="1080"/>
        </w:tabs>
        <w:ind w:left="1080" w:hanging="360"/>
      </w:pPr>
      <w:rPr>
        <w:rFonts w:ascii="Symbol" w:hAnsi="Symbol" w:hint="default"/>
        <w:color w:val="auto"/>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42">
    <w:nsid w:val="51922735"/>
    <w:multiLevelType w:val="hybridMultilevel"/>
    <w:tmpl w:val="B26670E8"/>
    <w:lvl w:ilvl="0" w:tplc="33E8A704">
      <w:start w:val="1"/>
      <w:numFmt w:val="low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52DA43A8"/>
    <w:multiLevelType w:val="hybridMultilevel"/>
    <w:tmpl w:val="6A1897CC"/>
    <w:lvl w:ilvl="0" w:tplc="B17C5600">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54A90E3F"/>
    <w:multiLevelType w:val="hybridMultilevel"/>
    <w:tmpl w:val="90E2BE48"/>
    <w:lvl w:ilvl="0" w:tplc="43CE9646">
      <w:start w:val="8"/>
      <w:numFmt w:val="bullet"/>
      <w:lvlText w:val="-"/>
      <w:lvlJc w:val="left"/>
      <w:pPr>
        <w:tabs>
          <w:tab w:val="num" w:pos="720"/>
        </w:tabs>
        <w:ind w:left="720" w:hanging="36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57576B34"/>
    <w:multiLevelType w:val="hybridMultilevel"/>
    <w:tmpl w:val="15B88C30"/>
    <w:lvl w:ilvl="0" w:tplc="ADAE8D3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57FD48E9"/>
    <w:multiLevelType w:val="hybridMultilevel"/>
    <w:tmpl w:val="030C30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581566CE"/>
    <w:multiLevelType w:val="hybridMultilevel"/>
    <w:tmpl w:val="0A5EFF36"/>
    <w:lvl w:ilvl="0" w:tplc="585C44CE">
      <w:start w:val="1"/>
      <w:numFmt w:val="bullet"/>
      <w:lvlText w:val=""/>
      <w:lvlJc w:val="left"/>
      <w:pPr>
        <w:tabs>
          <w:tab w:val="num" w:pos="927"/>
        </w:tabs>
        <w:ind w:left="92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58667A5B"/>
    <w:multiLevelType w:val="hybridMultilevel"/>
    <w:tmpl w:val="6F4C246C"/>
    <w:lvl w:ilvl="0" w:tplc="4CACF8BA">
      <w:start w:val="1"/>
      <w:numFmt w:val="bullet"/>
      <w:lvlText w:val=""/>
      <w:lvlJc w:val="left"/>
      <w:pPr>
        <w:tabs>
          <w:tab w:val="num" w:pos="170"/>
        </w:tabs>
        <w:ind w:left="170" w:firstLine="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0B65EC3"/>
    <w:multiLevelType w:val="hybridMultilevel"/>
    <w:tmpl w:val="A17E0238"/>
    <w:lvl w:ilvl="0" w:tplc="FB82785E">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0">
    <w:nsid w:val="6214593D"/>
    <w:multiLevelType w:val="multilevel"/>
    <w:tmpl w:val="86E0CAF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62DD78F9"/>
    <w:multiLevelType w:val="multilevel"/>
    <w:tmpl w:val="BCBAE67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63520A7E"/>
    <w:multiLevelType w:val="hybridMultilevel"/>
    <w:tmpl w:val="030C30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647F31EF"/>
    <w:multiLevelType w:val="hybridMultilevel"/>
    <w:tmpl w:val="3FB8E680"/>
    <w:lvl w:ilvl="0" w:tplc="3A62213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7225605"/>
    <w:multiLevelType w:val="hybridMultilevel"/>
    <w:tmpl w:val="6CB8569E"/>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A6A3EFA"/>
    <w:multiLevelType w:val="hybridMultilevel"/>
    <w:tmpl w:val="25185986"/>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6C442A16"/>
    <w:multiLevelType w:val="hybridMultilevel"/>
    <w:tmpl w:val="AA2E55C4"/>
    <w:lvl w:ilvl="0" w:tplc="3D16E1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2EA5136"/>
    <w:multiLevelType w:val="hybridMultilevel"/>
    <w:tmpl w:val="6DC8EADE"/>
    <w:lvl w:ilvl="0" w:tplc="585C44CE">
      <w:start w:val="1"/>
      <w:numFmt w:val="bullet"/>
      <w:lvlText w:val=""/>
      <w:lvlJc w:val="left"/>
      <w:pPr>
        <w:tabs>
          <w:tab w:val="num" w:pos="927"/>
        </w:tabs>
        <w:ind w:left="92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73F25041"/>
    <w:multiLevelType w:val="hybridMultilevel"/>
    <w:tmpl w:val="1AC42AAE"/>
    <w:lvl w:ilvl="0" w:tplc="ADAE8D3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758D019F"/>
    <w:multiLevelType w:val="hybridMultilevel"/>
    <w:tmpl w:val="C0D646CE"/>
    <w:lvl w:ilvl="0" w:tplc="B17C560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76DE75CF"/>
    <w:multiLevelType w:val="hybridMultilevel"/>
    <w:tmpl w:val="6DC8EADE"/>
    <w:lvl w:ilvl="0" w:tplc="8DCA2514">
      <w:start w:val="1"/>
      <w:numFmt w:val="bullet"/>
      <w:lvlText w:val=""/>
      <w:lvlJc w:val="left"/>
      <w:pPr>
        <w:tabs>
          <w:tab w:val="num" w:pos="927"/>
        </w:tabs>
        <w:ind w:left="92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78AC29FE"/>
    <w:multiLevelType w:val="hybridMultilevel"/>
    <w:tmpl w:val="5442EEF0"/>
    <w:lvl w:ilvl="0" w:tplc="9A18341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8"/>
  </w:num>
  <w:num w:numId="3">
    <w:abstractNumId w:val="15"/>
  </w:num>
  <w:num w:numId="4">
    <w:abstractNumId w:val="58"/>
  </w:num>
  <w:num w:numId="5">
    <w:abstractNumId w:val="45"/>
  </w:num>
  <w:num w:numId="6">
    <w:abstractNumId w:val="35"/>
  </w:num>
  <w:num w:numId="7">
    <w:abstractNumId w:val="5"/>
  </w:num>
  <w:num w:numId="8">
    <w:abstractNumId w:val="28"/>
  </w:num>
  <w:num w:numId="9">
    <w:abstractNumId w:val="34"/>
  </w:num>
  <w:num w:numId="10">
    <w:abstractNumId w:val="41"/>
  </w:num>
  <w:num w:numId="11">
    <w:abstractNumId w:val="32"/>
  </w:num>
  <w:num w:numId="12">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43"/>
  </w:num>
  <w:num w:numId="15">
    <w:abstractNumId w:val="59"/>
  </w:num>
  <w:num w:numId="16">
    <w:abstractNumId w:val="36"/>
  </w:num>
  <w:num w:numId="17">
    <w:abstractNumId w:val="46"/>
  </w:num>
  <w:num w:numId="18">
    <w:abstractNumId w:val="52"/>
  </w:num>
  <w:num w:numId="19">
    <w:abstractNumId w:val="9"/>
  </w:num>
  <w:num w:numId="20">
    <w:abstractNumId w:val="23"/>
  </w:num>
  <w:num w:numId="21">
    <w:abstractNumId w:val="61"/>
  </w:num>
  <w:num w:numId="22">
    <w:abstractNumId w:val="21"/>
  </w:num>
  <w:num w:numId="23">
    <w:abstractNumId w:val="33"/>
  </w:num>
  <w:num w:numId="24">
    <w:abstractNumId w:val="53"/>
  </w:num>
  <w:num w:numId="25">
    <w:abstractNumId w:val="27"/>
  </w:num>
  <w:num w:numId="26">
    <w:abstractNumId w:val="16"/>
  </w:num>
  <w:num w:numId="27">
    <w:abstractNumId w:val="48"/>
  </w:num>
  <w:num w:numId="28">
    <w:abstractNumId w:val="10"/>
  </w:num>
  <w:num w:numId="29">
    <w:abstractNumId w:val="38"/>
  </w:num>
  <w:num w:numId="30">
    <w:abstractNumId w:val="29"/>
  </w:num>
  <w:num w:numId="31">
    <w:abstractNumId w:val="11"/>
  </w:num>
  <w:num w:numId="32">
    <w:abstractNumId w:val="37"/>
  </w:num>
  <w:num w:numId="33">
    <w:abstractNumId w:val="55"/>
  </w:num>
  <w:num w:numId="34">
    <w:abstractNumId w:val="56"/>
  </w:num>
  <w:num w:numId="35">
    <w:abstractNumId w:val="1"/>
  </w:num>
  <w:num w:numId="36">
    <w:abstractNumId w:val="44"/>
  </w:num>
  <w:num w:numId="37">
    <w:abstractNumId w:val="30"/>
  </w:num>
  <w:num w:numId="38">
    <w:abstractNumId w:val="31"/>
  </w:num>
  <w:num w:numId="39">
    <w:abstractNumId w:val="25"/>
  </w:num>
  <w:num w:numId="40">
    <w:abstractNumId w:val="7"/>
  </w:num>
  <w:num w:numId="41">
    <w:abstractNumId w:val="13"/>
  </w:num>
  <w:num w:numId="42">
    <w:abstractNumId w:val="12"/>
  </w:num>
  <w:num w:numId="43">
    <w:abstractNumId w:val="17"/>
  </w:num>
  <w:num w:numId="44">
    <w:abstractNumId w:val="3"/>
  </w:num>
  <w:num w:numId="45">
    <w:abstractNumId w:val="24"/>
  </w:num>
  <w:num w:numId="46">
    <w:abstractNumId w:val="39"/>
  </w:num>
  <w:num w:numId="47">
    <w:abstractNumId w:val="51"/>
  </w:num>
  <w:num w:numId="48">
    <w:abstractNumId w:val="14"/>
  </w:num>
  <w:num w:numId="49">
    <w:abstractNumId w:val="22"/>
  </w:num>
  <w:num w:numId="50">
    <w:abstractNumId w:val="54"/>
  </w:num>
  <w:num w:numId="51">
    <w:abstractNumId w:val="2"/>
  </w:num>
  <w:num w:numId="52">
    <w:abstractNumId w:val="6"/>
  </w:num>
  <w:num w:numId="53">
    <w:abstractNumId w:val="40"/>
  </w:num>
  <w:num w:numId="54">
    <w:abstractNumId w:val="50"/>
  </w:num>
  <w:num w:numId="55">
    <w:abstractNumId w:val="42"/>
  </w:num>
  <w:num w:numId="56">
    <w:abstractNumId w:val="60"/>
  </w:num>
  <w:num w:numId="57">
    <w:abstractNumId w:val="26"/>
  </w:num>
  <w:num w:numId="58">
    <w:abstractNumId w:val="4"/>
  </w:num>
  <w:num w:numId="59">
    <w:abstractNumId w:val="57"/>
  </w:num>
  <w:num w:numId="60">
    <w:abstractNumId w:val="18"/>
  </w:num>
  <w:num w:numId="61">
    <w:abstractNumId w:val="47"/>
  </w:num>
  <w:num w:numId="6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30869</Words>
  <Characters>175955</Characters>
  <Application>Microsoft Office Word</Application>
  <DocSecurity>4</DocSecurity>
  <Lines>1466</Lines>
  <Paragraphs>351</Paragraphs>
  <ScaleCrop>false</ScaleCrop>
  <HeadingPairs>
    <vt:vector size="2" baseType="variant">
      <vt:variant>
        <vt:lpstr>Название</vt:lpstr>
      </vt:variant>
      <vt:variant>
        <vt:i4>1</vt:i4>
      </vt:variant>
    </vt:vector>
  </HeadingPairs>
  <TitlesOfParts>
    <vt:vector size="1" baseType="lpstr">
      <vt:lpstr>0741055.doc</vt:lpstr>
    </vt:vector>
  </TitlesOfParts>
  <Company>ONU</Company>
  <LinksUpToDate>false</LinksUpToDate>
  <CharactersWithSpaces>216085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0741055.doc</dc:title>
  <dc:subject>Лихолетов</dc:subject>
  <dc:creator>TDudnikova</dc:creator>
  <cp:keywords/>
  <dc:description/>
  <cp:lastModifiedBy>TDudnikova</cp:lastModifiedBy>
  <cp:revision>3</cp:revision>
  <cp:lastPrinted>2007-05-16T11:53:00Z</cp:lastPrinted>
  <dcterms:created xsi:type="dcterms:W3CDTF">2007-05-16T11:53:00Z</dcterms:created>
  <dcterms:modified xsi:type="dcterms:W3CDTF">2007-05-16T11:53:00Z</dcterms:modified>
</cp:coreProperties>
</file>