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12857" w:rsidP="00512857">
            <w:pPr>
              <w:jc w:val="right"/>
            </w:pPr>
            <w:r w:rsidRPr="00512857">
              <w:rPr>
                <w:sz w:val="40"/>
              </w:rPr>
              <w:t>CRC</w:t>
            </w:r>
            <w:r>
              <w:t>/C/SR.1845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70F4D">
              <w:rPr>
                <w:b/>
                <w:sz w:val="40"/>
                <w:szCs w:val="40"/>
              </w:rPr>
              <w:t>’</w:t>
            </w:r>
            <w:r w:rsidRPr="00262665">
              <w:rPr>
                <w:b/>
                <w:sz w:val="40"/>
                <w:szCs w:val="40"/>
              </w:rPr>
              <w:t>enfant</w:t>
            </w:r>
          </w:p>
        </w:tc>
        <w:tc>
          <w:tcPr>
            <w:tcW w:w="2835" w:type="dxa"/>
            <w:tcBorders>
              <w:top w:val="single" w:sz="4" w:space="0" w:color="auto"/>
              <w:bottom w:val="single" w:sz="12" w:space="0" w:color="auto"/>
            </w:tcBorders>
          </w:tcPr>
          <w:p w:rsidR="00512857" w:rsidRDefault="00A12816" w:rsidP="006A2FF6">
            <w:pPr>
              <w:spacing w:before="240"/>
            </w:pPr>
            <w:r>
              <w:t>Distr. générale</w:t>
            </w:r>
          </w:p>
          <w:p w:rsidR="00F47878" w:rsidRDefault="00512857" w:rsidP="00F47878">
            <w:pPr>
              <w:spacing w:line="240" w:lineRule="exact"/>
            </w:pPr>
            <w:r>
              <w:t>8 octobre 2013</w:t>
            </w:r>
          </w:p>
          <w:p w:rsidR="00F47878" w:rsidRDefault="00F47878" w:rsidP="00F47878">
            <w:pPr>
              <w:spacing w:line="240" w:lineRule="exact"/>
            </w:pPr>
          </w:p>
          <w:p w:rsidR="00060E82" w:rsidRPr="00DB58B5" w:rsidRDefault="00512857" w:rsidP="00512857">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D70F4D">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w:t>
      </w:r>
      <w:r w:rsidR="0062628F">
        <w:rPr>
          <w:b/>
        </w:rPr>
        <w:t>quatr</w:t>
      </w:r>
      <w:r w:rsidR="002C09FA">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512857">
        <w:rPr>
          <w:b/>
        </w:rPr>
        <w:t>1845</w:t>
      </w:r>
      <w:r w:rsidRPr="009B4ED6">
        <w:rPr>
          <w:b/>
          <w:vertAlign w:val="superscript"/>
        </w:rPr>
        <w:t>e</w:t>
      </w:r>
      <w:r w:rsidRPr="009B4ED6">
        <w:rPr>
          <w:b/>
        </w:rPr>
        <w:t xml:space="preserve"> séance</w:t>
      </w:r>
      <w:r w:rsidR="00512857" w:rsidRPr="00512857">
        <w:rPr>
          <w:rStyle w:val="FootnoteReference"/>
          <w:sz w:val="20"/>
          <w:vertAlign w:val="baseline"/>
        </w:rPr>
        <w:footnoteReference w:customMarkFollows="1" w:id="2"/>
        <w:t>*</w:t>
      </w:r>
    </w:p>
    <w:p w:rsidR="00A12816" w:rsidRPr="00A12816" w:rsidRDefault="00A12816" w:rsidP="009B4ED6">
      <w:pPr>
        <w:spacing w:after="120"/>
      </w:pPr>
      <w:r>
        <w:t>T</w:t>
      </w:r>
      <w:r w:rsidRPr="00A12816">
        <w:t xml:space="preserve">enue au Palais </w:t>
      </w:r>
      <w:r w:rsidR="00F65E9C">
        <w:t>Wilson</w:t>
      </w:r>
      <w:r w:rsidRPr="00A12816">
        <w:t>, à Genève,</w:t>
      </w:r>
      <w:r>
        <w:t xml:space="preserve"> </w:t>
      </w:r>
      <w:r w:rsidRPr="00A12816">
        <w:t xml:space="preserve">le </w:t>
      </w:r>
      <w:r w:rsidR="00512857">
        <w:t xml:space="preserve">vendredi 4 octobre </w:t>
      </w:r>
      <w:r w:rsidRPr="00A12816">
        <w:t>20</w:t>
      </w:r>
      <w:r w:rsidR="00BB7E84">
        <w:t>1</w:t>
      </w:r>
      <w:r w:rsidR="002C09FA">
        <w:t>3</w:t>
      </w:r>
      <w:r w:rsidRPr="00A12816">
        <w:t xml:space="preserve">, à </w:t>
      </w:r>
      <w:r w:rsidR="00512857">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62628F">
        <w:rPr>
          <w:i/>
        </w:rPr>
        <w:t>(e)</w:t>
      </w:r>
      <w:r w:rsidR="00A12816" w:rsidRPr="00A12816">
        <w:t xml:space="preserve">: </w:t>
      </w:r>
      <w:r>
        <w:tab/>
      </w:r>
      <w:r w:rsidR="00512857">
        <w:t>M</w:t>
      </w:r>
      <w:r w:rsidR="00512857" w:rsidRPr="00D91DA2">
        <w:rPr>
          <w:vertAlign w:val="superscript"/>
        </w:rPr>
        <w:t>me</w:t>
      </w:r>
      <w:r w:rsidR="00512857">
        <w:t> Sandberg</w:t>
      </w:r>
    </w:p>
    <w:p w:rsidR="00FF1DBD" w:rsidRDefault="00A12816" w:rsidP="009B4ED6">
      <w:pPr>
        <w:spacing w:before="360" w:after="240"/>
        <w:rPr>
          <w:sz w:val="28"/>
          <w:szCs w:val="28"/>
        </w:rPr>
      </w:pPr>
      <w:r w:rsidRPr="009B4ED6">
        <w:rPr>
          <w:sz w:val="28"/>
          <w:szCs w:val="28"/>
        </w:rPr>
        <w:t>Sommaire</w:t>
      </w:r>
    </w:p>
    <w:p w:rsidR="009B4ED6" w:rsidRDefault="004D09C3" w:rsidP="004D09C3">
      <w:pPr>
        <w:pStyle w:val="SingleTxtG"/>
        <w:jc w:val="left"/>
      </w:pPr>
      <w:r>
        <w:t>Adoption du rapport du Comité sur sa soixante-quatrième session</w:t>
      </w:r>
    </w:p>
    <w:p w:rsidR="004D09C3" w:rsidRDefault="004D09C3" w:rsidP="004D09C3">
      <w:pPr>
        <w:pStyle w:val="SingleTxtG"/>
        <w:jc w:val="left"/>
      </w:pPr>
      <w:r>
        <w:t>Clôture de la session</w:t>
      </w:r>
    </w:p>
    <w:p w:rsidR="00D70F4D" w:rsidRPr="00D70F4D" w:rsidRDefault="00D70F4D" w:rsidP="00D70F4D">
      <w:pPr>
        <w:pStyle w:val="SingleTxtG"/>
      </w:pPr>
      <w:r>
        <w:br w:type="page"/>
      </w:r>
      <w:r w:rsidRPr="00D70F4D">
        <w:rPr>
          <w:i/>
        </w:rPr>
        <w:t>La séance est ouverte à 15 h 5.</w:t>
      </w:r>
    </w:p>
    <w:p w:rsidR="00D70F4D" w:rsidRPr="00D70F4D" w:rsidRDefault="00D70F4D" w:rsidP="00D70F4D">
      <w:pPr>
        <w:pStyle w:val="H23G"/>
        <w:rPr>
          <w:b w:val="0"/>
        </w:rPr>
      </w:pPr>
      <w:r>
        <w:tab/>
      </w:r>
      <w:r>
        <w:tab/>
        <w:t xml:space="preserve">Adoption du rapport du Comité sur sa soixante-quatrième session </w:t>
      </w:r>
      <w:r w:rsidR="00541E11">
        <w:rPr>
          <w:b w:val="0"/>
        </w:rPr>
        <w:t>(CRC</w:t>
      </w:r>
      <w:r>
        <w:rPr>
          <w:b w:val="0"/>
        </w:rPr>
        <w:t>/C/64/3)</w:t>
      </w:r>
    </w:p>
    <w:p w:rsidR="009879A0" w:rsidRDefault="00D70F4D" w:rsidP="00BA52B9">
      <w:pPr>
        <w:pStyle w:val="ParNoG"/>
      </w:pPr>
      <w:r w:rsidRPr="00160261">
        <w:rPr>
          <w:b/>
        </w:rPr>
        <w:t>La Présidente</w:t>
      </w:r>
      <w:r>
        <w:t xml:space="preserve"> </w:t>
      </w:r>
      <w:r w:rsidRPr="00160261">
        <w:t>donne lecture du projet de rapport du Comité sur sa soixante</w:t>
      </w:r>
      <w:r w:rsidR="009879A0">
        <w:noBreakHyphen/>
      </w:r>
      <w:r>
        <w:t>quatri</w:t>
      </w:r>
      <w:r w:rsidRPr="00160261">
        <w:t>ème session</w:t>
      </w:r>
      <w:r>
        <w:t>. Elle dit que, au 4</w:t>
      </w:r>
      <w:r w:rsidR="009879A0">
        <w:t> </w:t>
      </w:r>
      <w:r>
        <w:t xml:space="preserve">octobre 2013, 193 États sont parties à la Convention, </w:t>
      </w:r>
      <w:r w:rsidRPr="00D80FCF">
        <w:t>15</w:t>
      </w:r>
      <w:r>
        <w:t>2</w:t>
      </w:r>
      <w:r w:rsidR="009879A0">
        <w:t xml:space="preserve"> </w:t>
      </w:r>
      <w:r w:rsidRPr="00D80FCF">
        <w:t>au Protocole facultatif concernant l</w:t>
      </w:r>
      <w:r>
        <w:t>’</w:t>
      </w:r>
      <w:r w:rsidRPr="00D80FCF">
        <w:t>implication d</w:t>
      </w:r>
      <w:r>
        <w:t>’</w:t>
      </w:r>
      <w:r w:rsidRPr="00D80FCF">
        <w:t xml:space="preserve">enfants dans les conflits armés et </w:t>
      </w:r>
      <w:r>
        <w:t>165</w:t>
      </w:r>
      <w:r w:rsidR="009879A0">
        <w:t xml:space="preserve"> </w:t>
      </w:r>
      <w:r w:rsidRPr="00D80FCF">
        <w:t>au Protocole facultatif concernant la vente d</w:t>
      </w:r>
      <w:r>
        <w:t>’</w:t>
      </w:r>
      <w:r w:rsidRPr="00D80FCF">
        <w:t>enfants, la prostitution des enfants et la pornographie mettant en scène des enfants.</w:t>
      </w:r>
      <w:r>
        <w:t xml:space="preserve"> </w:t>
      </w:r>
      <w:r w:rsidRPr="00D80FCF">
        <w:t>Le Protocole facultatif à la Convention établissant une procédure de présentation de communications, approuvé par</w:t>
      </w:r>
      <w:r w:rsidR="009879A0">
        <w:t> </w:t>
      </w:r>
      <w:r w:rsidRPr="00D80FCF">
        <w:t>l</w:t>
      </w:r>
      <w:r>
        <w:t>’</w:t>
      </w:r>
      <w:r w:rsidRPr="00D80FCF">
        <w:t xml:space="preserve">Assemblée générale le 19 décembre 2011, a été signé par </w:t>
      </w:r>
      <w:r>
        <w:t>43</w:t>
      </w:r>
      <w:r w:rsidRPr="00D80FCF">
        <w:t> États et ratifié par</w:t>
      </w:r>
      <w:r w:rsidR="009879A0">
        <w:t> 8</w:t>
      </w:r>
      <w:r w:rsidRPr="00D80FCF">
        <w:t>.</w:t>
      </w:r>
      <w:r>
        <w:t xml:space="preserve"> Il</w:t>
      </w:r>
      <w:r w:rsidR="009879A0">
        <w:t> </w:t>
      </w:r>
      <w:r>
        <w:t>entrera en vigueur trois mois après le dépôt du dixième instrument de ratification ou</w:t>
      </w:r>
      <w:r w:rsidR="009879A0">
        <w:t> </w:t>
      </w:r>
      <w:r>
        <w:t>d’adhésion.</w:t>
      </w:r>
    </w:p>
    <w:p w:rsidR="00B139E9" w:rsidRDefault="00D70F4D" w:rsidP="00B139E9">
      <w:pPr>
        <w:pStyle w:val="ParNoG"/>
      </w:pPr>
      <w:r>
        <w:t>Au 15</w:t>
      </w:r>
      <w:r w:rsidR="009879A0">
        <w:t> </w:t>
      </w:r>
      <w:r>
        <w:t>septembre 2013, le Comité avait reçu 593 rapports en application de l’article</w:t>
      </w:r>
      <w:r w:rsidR="009879A0">
        <w:t> </w:t>
      </w:r>
      <w:r>
        <w:t xml:space="preserve">44 de la Convention, 100 rapports initiaux et un deuxième rapport périodique au titre du Protocole facultatif concernant l’implication d’enfants dans les conflits armés, ainsi que 86 rapports initiaux et un deuxième rapport périodique au titre </w:t>
      </w:r>
      <w:r w:rsidR="009879A0">
        <w:t xml:space="preserve">du </w:t>
      </w:r>
      <w:r>
        <w:t>Protocole facultatif concernant la vente d’enfants, la prostitution des enfants et la pornographie mettant en</w:t>
      </w:r>
      <w:r w:rsidR="009879A0">
        <w:t> </w:t>
      </w:r>
      <w:r>
        <w:t>scène des enfants.</w:t>
      </w:r>
    </w:p>
    <w:p w:rsidR="00C32A56" w:rsidRDefault="00D70F4D" w:rsidP="00C32A56">
      <w:pPr>
        <w:pStyle w:val="ParNoG"/>
      </w:pPr>
      <w:r>
        <w:t>Des représentants du Haut</w:t>
      </w:r>
      <w:r>
        <w:noBreakHyphen/>
        <w:t xml:space="preserve">Commissariat aux droits de l’homme (HCDH), du </w:t>
      </w:r>
      <w:r w:rsidRPr="00751589">
        <w:rPr>
          <w:rFonts w:eastAsia="MS Mincho"/>
        </w:rPr>
        <w:t>Fonds des Nations Unies pour l</w:t>
      </w:r>
      <w:r>
        <w:rPr>
          <w:rFonts w:eastAsia="MS Mincho"/>
        </w:rPr>
        <w:t>’</w:t>
      </w:r>
      <w:r w:rsidRPr="00751589">
        <w:rPr>
          <w:rFonts w:eastAsia="MS Mincho"/>
        </w:rPr>
        <w:t>enfance (UNICEF</w:t>
      </w:r>
      <w:r>
        <w:rPr>
          <w:rFonts w:eastAsia="MS Mincho"/>
        </w:rPr>
        <w:t>) et de l’</w:t>
      </w:r>
      <w:r w:rsidRPr="001621A7">
        <w:rPr>
          <w:rFonts w:eastAsia="MS Mincho"/>
        </w:rPr>
        <w:t>Organisation internationale du Travail (OIT)</w:t>
      </w:r>
      <w:r>
        <w:rPr>
          <w:rFonts w:eastAsia="MS Mincho"/>
        </w:rPr>
        <w:t xml:space="preserve"> étaient présents </w:t>
      </w:r>
      <w:r w:rsidR="002877D6">
        <w:rPr>
          <w:rFonts w:eastAsia="MS Mincho"/>
        </w:rPr>
        <w:t xml:space="preserve">pendant la </w:t>
      </w:r>
      <w:r>
        <w:rPr>
          <w:rFonts w:eastAsia="MS Mincho"/>
        </w:rPr>
        <w:t>soixante</w:t>
      </w:r>
      <w:r w:rsidR="002877D6">
        <w:rPr>
          <w:rFonts w:eastAsia="MS Mincho"/>
        </w:rPr>
        <w:noBreakHyphen/>
      </w:r>
      <w:r>
        <w:rPr>
          <w:rFonts w:eastAsia="MS Mincho"/>
        </w:rPr>
        <w:t>quatrième session</w:t>
      </w:r>
      <w:r w:rsidR="002877D6">
        <w:rPr>
          <w:rFonts w:eastAsia="MS Mincho"/>
        </w:rPr>
        <w:t xml:space="preserve"> du Comité</w:t>
      </w:r>
      <w:r>
        <w:rPr>
          <w:rFonts w:eastAsia="MS Mincho"/>
        </w:rPr>
        <w:t xml:space="preserve">, </w:t>
      </w:r>
      <w:r w:rsidR="002877D6">
        <w:rPr>
          <w:rFonts w:eastAsia="MS Mincho"/>
        </w:rPr>
        <w:t xml:space="preserve">tout comme </w:t>
      </w:r>
      <w:r>
        <w:t xml:space="preserve">des représentants de </w:t>
      </w:r>
      <w:r w:rsidR="002877D6">
        <w:t>Plan </w:t>
      </w:r>
      <w:r>
        <w:t xml:space="preserve">International, </w:t>
      </w:r>
      <w:r w:rsidR="002877D6">
        <w:t xml:space="preserve">de </w:t>
      </w:r>
      <w:r>
        <w:t>Child</w:t>
      </w:r>
      <w:r w:rsidR="002877D6">
        <w:t> </w:t>
      </w:r>
      <w:r>
        <w:t>Rights</w:t>
      </w:r>
      <w:r w:rsidR="002877D6">
        <w:t> </w:t>
      </w:r>
      <w:r>
        <w:t>Connect et de SOS</w:t>
      </w:r>
      <w:r w:rsidR="002877D6">
        <w:t> </w:t>
      </w:r>
      <w:r>
        <w:t>Children’s Village</w:t>
      </w:r>
      <w:r w:rsidR="002877D6">
        <w:t> </w:t>
      </w:r>
      <w:r w:rsidR="00C32A56">
        <w:t>International.</w:t>
      </w:r>
    </w:p>
    <w:p w:rsidR="00456916" w:rsidRDefault="00D70F4D" w:rsidP="00456916">
      <w:pPr>
        <w:pStyle w:val="ParNoG"/>
      </w:pPr>
      <w:r>
        <w:t xml:space="preserve">Tous les membres du Comité ont participé à la session, à l’exception de </w:t>
      </w:r>
      <w:r w:rsidR="00910E69">
        <w:t>M</w:t>
      </w:r>
      <w:r w:rsidR="00910E69" w:rsidRPr="00D91DA2">
        <w:rPr>
          <w:vertAlign w:val="superscript"/>
        </w:rPr>
        <w:t>me</w:t>
      </w:r>
      <w:r w:rsidR="00910E69">
        <w:t> </w:t>
      </w:r>
      <w:r>
        <w:t>Al</w:t>
      </w:r>
      <w:r w:rsidR="00910E69">
        <w:noBreakHyphen/>
      </w:r>
      <w:r>
        <w:t>Shehail.</w:t>
      </w:r>
      <w:r w:rsidR="00910E69">
        <w:t xml:space="preserve"> </w:t>
      </w:r>
      <w:r w:rsidRPr="0038584C">
        <w:t xml:space="preserve">Au cours de la session, le Comité a examiné </w:t>
      </w:r>
      <w:r w:rsidR="00541E11">
        <w:t>7</w:t>
      </w:r>
      <w:r w:rsidRPr="0038584C">
        <w:t xml:space="preserve"> rapports au titre de la</w:t>
      </w:r>
      <w:r w:rsidR="00CE02E2">
        <w:t> </w:t>
      </w:r>
      <w:r w:rsidRPr="0038584C">
        <w:t>Convention</w:t>
      </w:r>
      <w:r>
        <w:t xml:space="preserve"> (Tuvalu, Koweït, Monaco, </w:t>
      </w:r>
      <w:r w:rsidR="003C3E71">
        <w:rPr>
          <w:rFonts w:eastAsia="MS Mincho"/>
        </w:rPr>
        <w:t>Sao Tomé</w:t>
      </w:r>
      <w:r w:rsidR="003C3E71">
        <w:rPr>
          <w:rFonts w:eastAsia="MS Mincho"/>
        </w:rPr>
        <w:noBreakHyphen/>
        <w:t>et</w:t>
      </w:r>
      <w:r w:rsidR="003C3E71">
        <w:rPr>
          <w:rFonts w:eastAsia="MS Mincho"/>
        </w:rPr>
        <w:noBreakHyphen/>
        <w:t>Principe</w:t>
      </w:r>
      <w:r>
        <w:t xml:space="preserve">, Chine, Lituanie et Luxembourg), </w:t>
      </w:r>
      <w:r w:rsidR="00541E11">
        <w:t>2</w:t>
      </w:r>
      <w:r>
        <w:t xml:space="preserve"> </w:t>
      </w:r>
      <w:r w:rsidRPr="0038584C">
        <w:t>rapports initiaux au titre du Protocole facultatif concernant l</w:t>
      </w:r>
      <w:r>
        <w:t>’</w:t>
      </w:r>
      <w:r w:rsidRPr="0038584C">
        <w:t>implication</w:t>
      </w:r>
      <w:r w:rsidR="00CE02E2">
        <w:t> </w:t>
      </w:r>
      <w:r w:rsidRPr="0038584C">
        <w:t>d</w:t>
      </w:r>
      <w:r>
        <w:t>’</w:t>
      </w:r>
      <w:r w:rsidRPr="0038584C">
        <w:t>enfants dans les conflits armés</w:t>
      </w:r>
      <w:r>
        <w:t xml:space="preserve"> (</w:t>
      </w:r>
      <w:r w:rsidR="003C3E71">
        <w:t xml:space="preserve">Chine </w:t>
      </w:r>
      <w:r>
        <w:t xml:space="preserve">et Paraguay) et </w:t>
      </w:r>
      <w:r w:rsidR="00541E11">
        <w:t>2</w:t>
      </w:r>
      <w:r>
        <w:t xml:space="preserve"> </w:t>
      </w:r>
      <w:r w:rsidRPr="0038584C">
        <w:t>au titre du Protocole facultatif concernant la vente d</w:t>
      </w:r>
      <w:r>
        <w:t>’</w:t>
      </w:r>
      <w:r w:rsidRPr="0038584C">
        <w:t>enfants, la prostitution d</w:t>
      </w:r>
      <w:r w:rsidR="00E95832">
        <w:t xml:space="preserve">es </w:t>
      </w:r>
      <w:r w:rsidRPr="0038584C">
        <w:t>enfants et la pornographie mettant en</w:t>
      </w:r>
      <w:r w:rsidR="00CE02E2">
        <w:t> </w:t>
      </w:r>
      <w:r w:rsidRPr="0038584C">
        <w:t>scène des enfants (</w:t>
      </w:r>
      <w:r w:rsidR="003C3E71">
        <w:t xml:space="preserve">République de </w:t>
      </w:r>
      <w:r>
        <w:t xml:space="preserve">Moldova et Paraguay). </w:t>
      </w:r>
      <w:r w:rsidRPr="0038584C">
        <w:t>Le</w:t>
      </w:r>
      <w:r w:rsidR="003C3E71">
        <w:t> </w:t>
      </w:r>
      <w:r w:rsidRPr="0038584C">
        <w:t>Comité a adopté</w:t>
      </w:r>
      <w:r w:rsidR="00BF3399">
        <w:t xml:space="preserve">, pour </w:t>
      </w:r>
      <w:r>
        <w:t xml:space="preserve">chacun de ces rapports, </w:t>
      </w:r>
      <w:r w:rsidR="00BF3399" w:rsidRPr="0038584C">
        <w:t>des observations fin</w:t>
      </w:r>
      <w:r w:rsidR="00BF3399">
        <w:t xml:space="preserve">ales </w:t>
      </w:r>
      <w:r>
        <w:t>consultables à</w:t>
      </w:r>
      <w:r w:rsidR="00E3105C">
        <w:t> </w:t>
      </w:r>
      <w:r>
        <w:t xml:space="preserve">l’adresse: </w:t>
      </w:r>
      <w:hyperlink r:id="rId8" w:history="1">
        <w:r w:rsidRPr="00121044">
          <w:rPr>
            <w:rStyle w:val="Hyperlink"/>
          </w:rPr>
          <w:t>http://www2.ohchr.org/english/bodies/crc/</w:t>
        </w:r>
      </w:hyperlink>
      <w:r>
        <w:t>.</w:t>
      </w:r>
    </w:p>
    <w:p w:rsidR="00814E03" w:rsidRDefault="00D70F4D" w:rsidP="00814E03">
      <w:pPr>
        <w:pStyle w:val="ParNoG"/>
      </w:pPr>
      <w:r w:rsidRPr="00813AF9">
        <w:t>Le Comité a poursuivi ses travaux sur le projet d</w:t>
      </w:r>
      <w:r>
        <w:t>’</w:t>
      </w:r>
      <w:r w:rsidRPr="00813AF9">
        <w:t>Observation générale commune sur les pratiques traditionnelles préjudiciables, en cours d</w:t>
      </w:r>
      <w:r>
        <w:t>’</w:t>
      </w:r>
      <w:r w:rsidRPr="00813AF9">
        <w:t>élaboration avec le Comité pour l</w:t>
      </w:r>
      <w:r>
        <w:t>’</w:t>
      </w:r>
      <w:r w:rsidRPr="00813AF9">
        <w:t>élimination de la discrimination à l</w:t>
      </w:r>
      <w:r>
        <w:t>’</w:t>
      </w:r>
      <w:r w:rsidRPr="00813AF9">
        <w:t>égard des femmes</w:t>
      </w:r>
      <w:r>
        <w:t>. Il a également poursuivi ses débats sur ses méthodes de travail à ses 1825</w:t>
      </w:r>
      <w:r w:rsidRPr="00260660">
        <w:rPr>
          <w:vertAlign w:val="superscript"/>
        </w:rPr>
        <w:t>e</w:t>
      </w:r>
      <w:r>
        <w:t xml:space="preserve"> et 1844</w:t>
      </w:r>
      <w:r w:rsidRPr="00260660">
        <w:rPr>
          <w:vertAlign w:val="superscript"/>
        </w:rPr>
        <w:t>e</w:t>
      </w:r>
      <w:r>
        <w:t xml:space="preserve"> séances. </w:t>
      </w:r>
    </w:p>
    <w:p w:rsidR="000F2792" w:rsidRDefault="00D70F4D" w:rsidP="000F2792">
      <w:pPr>
        <w:pStyle w:val="ParNoG"/>
      </w:pPr>
      <w:r>
        <w:t>La Présidente dit que le Comité consacrera une journée de débat général aux médias, aux réseaux sociaux et aux droits de l’enfant à sa soixante</w:t>
      </w:r>
      <w:r w:rsidR="00814E03">
        <w:noBreakHyphen/>
      </w:r>
      <w:r>
        <w:t>septième session, en septembre</w:t>
      </w:r>
      <w:r w:rsidR="00814E03">
        <w:t xml:space="preserve"> </w:t>
      </w:r>
      <w:r>
        <w:t>2014</w:t>
      </w:r>
      <w:r w:rsidR="00814E03">
        <w:t xml:space="preserve">, et une autre au </w:t>
      </w:r>
      <w:r>
        <w:t xml:space="preserve">thème «Accès à la justice et à des recours utiles en cas de violations des droits de l’enfant» </w:t>
      </w:r>
      <w:r w:rsidR="00814E03">
        <w:t xml:space="preserve">à sa </w:t>
      </w:r>
      <w:r>
        <w:t>soixante</w:t>
      </w:r>
      <w:r w:rsidR="00814E03">
        <w:noBreakHyphen/>
      </w:r>
      <w:r>
        <w:t>treizième</w:t>
      </w:r>
      <w:r>
        <w:rPr>
          <w:vertAlign w:val="superscript"/>
        </w:rPr>
        <w:t xml:space="preserve"> </w:t>
      </w:r>
      <w:r w:rsidR="00814E03">
        <w:t>session</w:t>
      </w:r>
      <w:r>
        <w:t>, en septembre</w:t>
      </w:r>
      <w:r w:rsidR="000F2792">
        <w:t> </w:t>
      </w:r>
      <w:r>
        <w:t>2016.</w:t>
      </w:r>
    </w:p>
    <w:p w:rsidR="00031227" w:rsidRDefault="00D70F4D" w:rsidP="00031227">
      <w:pPr>
        <w:pStyle w:val="ParNoG"/>
      </w:pPr>
      <w:r>
        <w:t>La prochaine session du Comité se ti</w:t>
      </w:r>
      <w:r w:rsidR="00031227">
        <w:t>endra du 13 au 31 janvier 2014.</w:t>
      </w:r>
    </w:p>
    <w:p w:rsidR="00AE5705" w:rsidRDefault="00215402" w:rsidP="00AE5705">
      <w:pPr>
        <w:pStyle w:val="ParNoG"/>
      </w:pPr>
      <w:r w:rsidRPr="00215402">
        <w:rPr>
          <w:b/>
        </w:rPr>
        <w:t>M</w:t>
      </w:r>
      <w:r w:rsidRPr="00215402">
        <w:rPr>
          <w:b/>
          <w:vertAlign w:val="superscript"/>
        </w:rPr>
        <w:t>me</w:t>
      </w:r>
      <w:r>
        <w:t> </w:t>
      </w:r>
      <w:r w:rsidR="00D70F4D" w:rsidRPr="00D80FCF">
        <w:rPr>
          <w:b/>
        </w:rPr>
        <w:t>Herczog</w:t>
      </w:r>
      <w:r w:rsidR="00D70F4D">
        <w:t xml:space="preserve"> (Rapporteuse) dit que, comme à l’accoutumée, plusieurs membres du Comité ont participé à des réunions d’experts, des conférences et des consultations, avant et pendant la session. Le Comité a </w:t>
      </w:r>
      <w:r w:rsidR="00D70F4D" w:rsidRPr="00813AF9">
        <w:t xml:space="preserve">notamment </w:t>
      </w:r>
      <w:r w:rsidR="00D70F4D">
        <w:t>participé à une retraite, le 21 septembre, avec</w:t>
      </w:r>
      <w:r w:rsidR="00D70F4D" w:rsidRPr="00813AF9">
        <w:t xml:space="preserve"> des représentants des organisations non gouvernementales</w:t>
      </w:r>
      <w:r w:rsidR="00D70F4D">
        <w:t xml:space="preserve"> du réseau Child Rights Connect pour réfléchir à la question de la participation des enfants à ses travaux. Le</w:t>
      </w:r>
      <w:r>
        <w:t> </w:t>
      </w:r>
      <w:r w:rsidR="00D70F4D">
        <w:t>18</w:t>
      </w:r>
      <w:r>
        <w:t> </w:t>
      </w:r>
      <w:r w:rsidR="00D70F4D">
        <w:t>septembre, le</w:t>
      </w:r>
      <w:r>
        <w:t> </w:t>
      </w:r>
      <w:r w:rsidR="00D70F4D">
        <w:t xml:space="preserve">Comité a également rencontré </w:t>
      </w:r>
      <w:r>
        <w:t>M</w:t>
      </w:r>
      <w:r w:rsidRPr="00D91DA2">
        <w:rPr>
          <w:vertAlign w:val="superscript"/>
        </w:rPr>
        <w:t>me</w:t>
      </w:r>
      <w:r>
        <w:t> </w:t>
      </w:r>
      <w:r w:rsidR="00D70F4D">
        <w:t>Heymann, de l’Université de Californie à</w:t>
      </w:r>
      <w:r>
        <w:t xml:space="preserve"> </w:t>
      </w:r>
      <w:r w:rsidR="00D70F4D">
        <w:t>Los</w:t>
      </w:r>
      <w:r>
        <w:t> </w:t>
      </w:r>
      <w:r w:rsidR="00D70F4D">
        <w:t xml:space="preserve">Angeles </w:t>
      </w:r>
      <w:bookmarkStart w:id="0" w:name="hit6"/>
      <w:bookmarkEnd w:id="0"/>
      <w:r w:rsidR="00D70F4D">
        <w:t>(</w:t>
      </w:r>
      <w:r w:rsidR="00D70F4D" w:rsidRPr="00C600B9">
        <w:t>UCLA</w:t>
      </w:r>
      <w:r w:rsidR="00D70F4D">
        <w:t>), qui a présenté les résultats de ses travaux sur la collecte de données relatives aux enfants dans le monde. Le</w:t>
      </w:r>
      <w:r w:rsidR="00E22E01">
        <w:t> </w:t>
      </w:r>
      <w:r w:rsidR="00D70F4D">
        <w:t>30</w:t>
      </w:r>
      <w:r w:rsidR="00E22E01">
        <w:t> </w:t>
      </w:r>
      <w:r w:rsidR="00D70F4D">
        <w:t xml:space="preserve">septembre, plusieurs membres du Comité ont participé aux manifestations organisées à l’occasion de l’adoption de l’Observation générale </w:t>
      </w:r>
      <w:r w:rsidR="00E22E01">
        <w:rPr>
          <w:rFonts w:eastAsia="MS Mincho"/>
        </w:rPr>
        <w:t>n</w:t>
      </w:r>
      <w:r w:rsidR="00E22E01">
        <w:rPr>
          <w:rFonts w:eastAsia="MS Mincho"/>
          <w:vertAlign w:val="superscript"/>
        </w:rPr>
        <w:t>o</w:t>
      </w:r>
      <w:r w:rsidR="00E22E01">
        <w:t> </w:t>
      </w:r>
      <w:r w:rsidR="00D70F4D">
        <w:t>17 (</w:t>
      </w:r>
      <w:r w:rsidR="00D70F4D" w:rsidRPr="00CC1FC1">
        <w:t>CRC</w:t>
      </w:r>
      <w:r w:rsidR="00D70F4D">
        <w:t>/C/GC/17) sur l’</w:t>
      </w:r>
      <w:r w:rsidR="00E22E01">
        <w:t>article 31 de la Convention</w:t>
      </w:r>
      <w:r w:rsidR="00D70F4D">
        <w:t>. Les</w:t>
      </w:r>
      <w:r w:rsidR="00E22E01">
        <w:t> </w:t>
      </w:r>
      <w:r w:rsidR="00D70F4D">
        <w:t>membres se sont également entretenus avec des représentants de la fondation DotKids pour débattre de la sécurité sur Internet et avec des représentants de Plan</w:t>
      </w:r>
      <w:r w:rsidR="00E22E01">
        <w:t> </w:t>
      </w:r>
      <w:r w:rsidR="00D70F4D">
        <w:t>International pour discuter de la gestion des risques de catastrophe et des changements climatiques. M.</w:t>
      </w:r>
      <w:r w:rsidR="00625B07">
        <w:t> </w:t>
      </w:r>
      <w:r w:rsidR="00D70F4D">
        <w:t>Gastaud a participé à la dix</w:t>
      </w:r>
      <w:r w:rsidR="0080160C">
        <w:noBreakHyphen/>
      </w:r>
      <w:r w:rsidR="00D70F4D">
        <w:t xml:space="preserve">septième conférence du </w:t>
      </w:r>
      <w:r w:rsidR="00D70F4D" w:rsidRPr="0080160C">
        <w:t>Réseau européen des médiateurs des enfants (ENOC</w:t>
      </w:r>
      <w:r w:rsidR="0080160C">
        <w:t>),</w:t>
      </w:r>
      <w:r w:rsidR="00D70F4D" w:rsidRPr="0080160C">
        <w:t xml:space="preserve"> tenue à Bruxelles. Enfin, avant la session, </w:t>
      </w:r>
      <w:r w:rsidR="0080160C">
        <w:t>M</w:t>
      </w:r>
      <w:r w:rsidR="0080160C" w:rsidRPr="00D91DA2">
        <w:rPr>
          <w:vertAlign w:val="superscript"/>
        </w:rPr>
        <w:t>me</w:t>
      </w:r>
      <w:r w:rsidR="0080160C">
        <w:t> </w:t>
      </w:r>
      <w:r w:rsidR="00D70F4D" w:rsidRPr="0080160C">
        <w:t xml:space="preserve">Herczog s’est rendue au Rwanda pour tenir des consultations </w:t>
      </w:r>
      <w:r w:rsidR="00D70F4D">
        <w:t xml:space="preserve">avec les membres d’une association locale sur le thème du placement des enfants en milieu ouvert. </w:t>
      </w:r>
    </w:p>
    <w:p w:rsidR="00D948F1" w:rsidRDefault="00D70F4D" w:rsidP="00D948F1">
      <w:pPr>
        <w:pStyle w:val="ParNoG"/>
      </w:pPr>
      <w:r w:rsidRPr="00C6263C">
        <w:rPr>
          <w:b/>
        </w:rPr>
        <w:t>La Présidente</w:t>
      </w:r>
      <w:r>
        <w:t xml:space="preserve"> croit comprendre que le Comité souhaite adopter le rapport sur sa soixante-</w:t>
      </w:r>
      <w:r w:rsidR="00D948F1">
        <w:t>quatrième session (CRC/C/64/3).</w:t>
      </w:r>
    </w:p>
    <w:p w:rsidR="00D70F4D" w:rsidRPr="00D948F1" w:rsidRDefault="00D70F4D" w:rsidP="00D948F1">
      <w:pPr>
        <w:pStyle w:val="ParNoG"/>
        <w:rPr>
          <w:i/>
        </w:rPr>
      </w:pPr>
      <w:r w:rsidRPr="00D948F1">
        <w:rPr>
          <w:i/>
        </w:rPr>
        <w:t>Il en est ainsi décidé.</w:t>
      </w:r>
    </w:p>
    <w:p w:rsidR="00D70F4D" w:rsidRPr="000E223E" w:rsidRDefault="000E707A" w:rsidP="000E707A">
      <w:pPr>
        <w:pStyle w:val="H23G"/>
      </w:pPr>
      <w:r>
        <w:tab/>
      </w:r>
      <w:r>
        <w:tab/>
      </w:r>
      <w:r w:rsidR="00D70F4D" w:rsidRPr="000E223E">
        <w:t>Clôture de la session</w:t>
      </w:r>
    </w:p>
    <w:p w:rsidR="00D70F4D" w:rsidRPr="00D80FCF" w:rsidRDefault="00D70F4D" w:rsidP="000E707A">
      <w:pPr>
        <w:pStyle w:val="ParNoG"/>
      </w:pPr>
      <w:r w:rsidRPr="00D80FCF">
        <w:rPr>
          <w:b/>
        </w:rPr>
        <w:t>La Présidente</w:t>
      </w:r>
      <w:r w:rsidRPr="00D80FCF">
        <w:t xml:space="preserve"> déclare close la soixante-</w:t>
      </w:r>
      <w:r>
        <w:t>quatr</w:t>
      </w:r>
      <w:r w:rsidRPr="00D80FCF">
        <w:t>ième session du Comité des droits de l</w:t>
      </w:r>
      <w:r>
        <w:t>’</w:t>
      </w:r>
      <w:r w:rsidRPr="00D80FCF">
        <w:t>enfant et remercie tous ceux qui ont contribué à son succès.</w:t>
      </w:r>
    </w:p>
    <w:p w:rsidR="004D09C3" w:rsidRPr="009B4ED6" w:rsidRDefault="00D70F4D" w:rsidP="00D70F4D">
      <w:pPr>
        <w:pStyle w:val="SingleTxtG"/>
        <w:jc w:val="left"/>
      </w:pPr>
      <w:r w:rsidRPr="00D80FCF">
        <w:rPr>
          <w:i/>
        </w:rPr>
        <w:t>La séance est levée à 15 h </w:t>
      </w:r>
      <w:r>
        <w:rPr>
          <w:i/>
        </w:rPr>
        <w:t>30</w:t>
      </w:r>
      <w:r w:rsidRPr="00D80FCF">
        <w:rPr>
          <w:i/>
        </w:rPr>
        <w:t>.</w:t>
      </w:r>
    </w:p>
    <w:sectPr w:rsidR="004D09C3" w:rsidRPr="009B4ED6" w:rsidSect="0051285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5BC" w:rsidRDefault="004535BC"/>
  </w:endnote>
  <w:endnote w:type="continuationSeparator" w:id="0">
    <w:p w:rsidR="004535BC" w:rsidRDefault="004535BC"/>
  </w:endnote>
  <w:endnote w:type="continuationNotice" w:id="1">
    <w:p w:rsidR="004535BC" w:rsidRPr="00BC739C" w:rsidRDefault="004535BC" w:rsidP="00BC739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857" w:rsidRPr="00512857" w:rsidRDefault="00512857" w:rsidP="00512857">
    <w:pPr>
      <w:pStyle w:val="Footer"/>
      <w:tabs>
        <w:tab w:val="right" w:pos="9638"/>
      </w:tabs>
    </w:pPr>
    <w:r w:rsidRPr="00512857">
      <w:rPr>
        <w:b/>
        <w:sz w:val="18"/>
      </w:rPr>
      <w:fldChar w:fldCharType="begin"/>
    </w:r>
    <w:r w:rsidRPr="00512857">
      <w:rPr>
        <w:b/>
        <w:sz w:val="18"/>
      </w:rPr>
      <w:instrText xml:space="preserve"> PAGE  \* MERGEFORMAT </w:instrText>
    </w:r>
    <w:r w:rsidRPr="00512857">
      <w:rPr>
        <w:b/>
        <w:sz w:val="18"/>
      </w:rPr>
      <w:fldChar w:fldCharType="separate"/>
    </w:r>
    <w:r w:rsidR="009C4C92">
      <w:rPr>
        <w:b/>
        <w:noProof/>
        <w:sz w:val="18"/>
      </w:rPr>
      <w:t>2</w:t>
    </w:r>
    <w:r w:rsidRPr="00512857">
      <w:rPr>
        <w:b/>
        <w:sz w:val="18"/>
      </w:rPr>
      <w:fldChar w:fldCharType="end"/>
    </w:r>
    <w:r>
      <w:rPr>
        <w:b/>
        <w:sz w:val="18"/>
      </w:rPr>
      <w:tab/>
    </w:r>
    <w:r>
      <w:t>GE.13-47308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857" w:rsidRPr="00512857" w:rsidRDefault="00512857" w:rsidP="00512857">
    <w:pPr>
      <w:pStyle w:val="Footer"/>
      <w:tabs>
        <w:tab w:val="right" w:pos="9638"/>
      </w:tabs>
      <w:rPr>
        <w:b/>
        <w:sz w:val="18"/>
      </w:rPr>
    </w:pPr>
    <w:r>
      <w:t>GE.13-47308</w:t>
    </w:r>
    <w:r>
      <w:tab/>
    </w:r>
    <w:r w:rsidRPr="00512857">
      <w:rPr>
        <w:b/>
        <w:sz w:val="18"/>
      </w:rPr>
      <w:fldChar w:fldCharType="begin"/>
    </w:r>
    <w:r w:rsidRPr="00512857">
      <w:rPr>
        <w:b/>
        <w:sz w:val="18"/>
      </w:rPr>
      <w:instrText xml:space="preserve"> PAGE  \* MERGEFORMAT </w:instrText>
    </w:r>
    <w:r w:rsidRPr="00512857">
      <w:rPr>
        <w:b/>
        <w:sz w:val="18"/>
      </w:rPr>
      <w:fldChar w:fldCharType="separate"/>
    </w:r>
    <w:r w:rsidR="009C4C92">
      <w:rPr>
        <w:b/>
        <w:noProof/>
        <w:sz w:val="18"/>
      </w:rPr>
      <w:t>3</w:t>
    </w:r>
    <w:r w:rsidRPr="005128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35BC" w:rsidRDefault="004535BC" w:rsidP="009B4ED6">
    <w:pPr>
      <w:pBdr>
        <w:bottom w:val="single" w:sz="4" w:space="1" w:color="auto"/>
      </w:pBdr>
      <w:spacing w:line="240" w:lineRule="auto"/>
    </w:pPr>
  </w:p>
  <w:p w:rsidR="004535BC" w:rsidRDefault="004535BC" w:rsidP="009B4ED6">
    <w:pPr>
      <w:pStyle w:val="FootnoteText"/>
      <w:tabs>
        <w:tab w:val="clear" w:pos="1021"/>
      </w:tabs>
      <w:spacing w:after="120"/>
      <w:ind w:firstLine="0"/>
    </w:pPr>
    <w:r>
      <w:t>Le présent compte rendu est sujet à rectifications.</w:t>
    </w:r>
  </w:p>
  <w:p w:rsidR="004535BC" w:rsidRDefault="004535BC"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4535BC" w:rsidRDefault="004535BC"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535BC" w:rsidRPr="00512857" w:rsidRDefault="00512857" w:rsidP="009B4ED6">
    <w:pPr>
      <w:pStyle w:val="FootnoteText"/>
      <w:tabs>
        <w:tab w:val="clear" w:pos="1021"/>
      </w:tabs>
      <w:spacing w:line="240" w:lineRule="auto"/>
      <w:ind w:left="0" w:right="0" w:firstLine="0"/>
      <w:rPr>
        <w:sz w:val="20"/>
      </w:rPr>
    </w:pPr>
    <w:r>
      <w:rPr>
        <w:sz w:val="20"/>
      </w:rPr>
      <w:t>GE.</w:t>
    </w:r>
    <w:r w:rsidR="004535B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13-47308  (F)    081013    081</w:t>
    </w:r>
    <w:r w:rsidR="00D70F4D">
      <w:rPr>
        <w:sz w:val="20"/>
      </w:rPr>
      <w:t>0</w:t>
    </w:r>
    <w:r>
      <w:rPr>
        <w:sz w:val="20"/>
      </w:rPr>
      <w:t>1</w:t>
    </w:r>
    <w:r w:rsidR="00D70F4D">
      <w:rPr>
        <w:sz w:val="20"/>
      </w:rPr>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5BC" w:rsidRPr="00D27D5E" w:rsidRDefault="004535BC" w:rsidP="00D27D5E">
      <w:pPr>
        <w:tabs>
          <w:tab w:val="right" w:pos="2155"/>
        </w:tabs>
        <w:spacing w:after="80"/>
        <w:ind w:left="680"/>
        <w:rPr>
          <w:u w:val="single"/>
        </w:rPr>
      </w:pPr>
      <w:r>
        <w:rPr>
          <w:u w:val="single"/>
        </w:rPr>
        <w:tab/>
      </w:r>
    </w:p>
  </w:footnote>
  <w:footnote w:type="continuationSeparator" w:id="0">
    <w:p w:rsidR="004535BC" w:rsidRPr="00B85963" w:rsidRDefault="004535BC" w:rsidP="00B85963">
      <w:pPr>
        <w:tabs>
          <w:tab w:val="right" w:pos="2155"/>
        </w:tabs>
        <w:spacing w:after="80"/>
        <w:ind w:left="680"/>
        <w:rPr>
          <w:u w:val="single"/>
        </w:rPr>
      </w:pPr>
      <w:r w:rsidRPr="00B85963">
        <w:rPr>
          <w:u w:val="single"/>
        </w:rPr>
        <w:tab/>
      </w:r>
    </w:p>
  </w:footnote>
  <w:footnote w:type="continuationNotice" w:id="1">
    <w:p w:rsidR="004535BC" w:rsidRPr="00BC739C" w:rsidRDefault="004535BC" w:rsidP="00BC739C">
      <w:pPr>
        <w:spacing w:line="240" w:lineRule="auto"/>
        <w:rPr>
          <w:sz w:val="2"/>
          <w:szCs w:val="2"/>
        </w:rPr>
      </w:pPr>
    </w:p>
  </w:footnote>
  <w:footnote w:id="2">
    <w:p w:rsidR="00512857" w:rsidRPr="00512857" w:rsidRDefault="00512857">
      <w:pPr>
        <w:pStyle w:val="FootnoteText"/>
      </w:pPr>
      <w:r>
        <w:tab/>
      </w:r>
      <w:r w:rsidRPr="00512857">
        <w:rPr>
          <w:rStyle w:val="FootnoteReference"/>
          <w:sz w:val="20"/>
          <w:vertAlign w:val="baseline"/>
        </w:rPr>
        <w:t>*</w:t>
      </w:r>
      <w:r>
        <w:rPr>
          <w:sz w:val="20"/>
        </w:rPr>
        <w:tab/>
      </w:r>
      <w:r>
        <w:t>Il n’a pas été établi de compte rendu analytique pour les 1840</w:t>
      </w:r>
      <w:r w:rsidRPr="00512857">
        <w:rPr>
          <w:vertAlign w:val="superscript"/>
        </w:rPr>
        <w:t>e</w:t>
      </w:r>
      <w:r>
        <w:t xml:space="preserve"> à 1844</w:t>
      </w:r>
      <w:r w:rsidRPr="00512857">
        <w:rPr>
          <w:vertAlign w:val="superscript"/>
        </w:rPr>
        <w:t>e</w:t>
      </w:r>
      <w:r>
        <w:t xml:space="preserve"> séances.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857" w:rsidRPr="00512857" w:rsidRDefault="00512857">
    <w:pPr>
      <w:pStyle w:val="Header"/>
    </w:pPr>
    <w:r>
      <w:t>CRC/C/SR.1845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857" w:rsidRPr="00512857" w:rsidRDefault="00512857" w:rsidP="00512857">
    <w:pPr>
      <w:pStyle w:val="Header"/>
      <w:jc w:val="right"/>
    </w:pPr>
    <w:r>
      <w:t>CRC/C/SR.1845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9D4F7FE"/>
    <w:lvl w:ilvl="0">
      <w:start w:val="1"/>
      <w:numFmt w:val="decimal"/>
      <w:lvlText w:val="%1."/>
      <w:lvlJc w:val="left"/>
      <w:pPr>
        <w:tabs>
          <w:tab w:val="num" w:pos="1492"/>
        </w:tabs>
        <w:ind w:left="1492" w:hanging="360"/>
      </w:pPr>
    </w:lvl>
  </w:abstractNum>
  <w:abstractNum w:abstractNumId="1">
    <w:nsid w:val="FFFFFF7D"/>
    <w:multiLevelType w:val="singleLevel"/>
    <w:tmpl w:val="67F827AA"/>
    <w:lvl w:ilvl="0">
      <w:start w:val="1"/>
      <w:numFmt w:val="decimal"/>
      <w:lvlText w:val="%1."/>
      <w:lvlJc w:val="left"/>
      <w:pPr>
        <w:tabs>
          <w:tab w:val="num" w:pos="1209"/>
        </w:tabs>
        <w:ind w:left="1209" w:hanging="360"/>
      </w:pPr>
    </w:lvl>
  </w:abstractNum>
  <w:abstractNum w:abstractNumId="2">
    <w:nsid w:val="FFFFFF7E"/>
    <w:multiLevelType w:val="singleLevel"/>
    <w:tmpl w:val="60A88964"/>
    <w:lvl w:ilvl="0">
      <w:start w:val="1"/>
      <w:numFmt w:val="decimal"/>
      <w:lvlText w:val="%1."/>
      <w:lvlJc w:val="left"/>
      <w:pPr>
        <w:tabs>
          <w:tab w:val="num" w:pos="926"/>
        </w:tabs>
        <w:ind w:left="926" w:hanging="360"/>
      </w:pPr>
    </w:lvl>
  </w:abstractNum>
  <w:abstractNum w:abstractNumId="3">
    <w:nsid w:val="FFFFFF7F"/>
    <w:multiLevelType w:val="singleLevel"/>
    <w:tmpl w:val="31CE17F4"/>
    <w:lvl w:ilvl="0">
      <w:start w:val="1"/>
      <w:numFmt w:val="decimal"/>
      <w:lvlText w:val="%1."/>
      <w:lvlJc w:val="left"/>
      <w:pPr>
        <w:tabs>
          <w:tab w:val="num" w:pos="643"/>
        </w:tabs>
        <w:ind w:left="643" w:hanging="360"/>
      </w:pPr>
    </w:lvl>
  </w:abstractNum>
  <w:abstractNum w:abstractNumId="4">
    <w:nsid w:val="FFFFFF80"/>
    <w:multiLevelType w:val="singleLevel"/>
    <w:tmpl w:val="AA18E4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8D4FB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9A25B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528B12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0162C84"/>
    <w:lvl w:ilvl="0">
      <w:start w:val="1"/>
      <w:numFmt w:val="decimal"/>
      <w:lvlText w:val="%1."/>
      <w:lvlJc w:val="left"/>
      <w:pPr>
        <w:tabs>
          <w:tab w:val="num" w:pos="360"/>
        </w:tabs>
        <w:ind w:left="360" w:hanging="360"/>
      </w:pPr>
    </w:lvl>
  </w:abstractNum>
  <w:abstractNum w:abstractNumId="9">
    <w:nsid w:val="FFFFFF89"/>
    <w:multiLevelType w:val="singleLevel"/>
    <w:tmpl w:val="4E66F2B2"/>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35BC"/>
    <w:rsid w:val="00016AC5"/>
    <w:rsid w:val="00031227"/>
    <w:rsid w:val="00060E82"/>
    <w:rsid w:val="000B696A"/>
    <w:rsid w:val="000E707A"/>
    <w:rsid w:val="000F2792"/>
    <w:rsid w:val="000F41F2"/>
    <w:rsid w:val="00144CC1"/>
    <w:rsid w:val="00160540"/>
    <w:rsid w:val="001651C2"/>
    <w:rsid w:val="00192EEB"/>
    <w:rsid w:val="001A20FB"/>
    <w:rsid w:val="001D5CBF"/>
    <w:rsid w:val="001D7C67"/>
    <w:rsid w:val="001D7F8A"/>
    <w:rsid w:val="001E3DE1"/>
    <w:rsid w:val="001E3FEB"/>
    <w:rsid w:val="001E4A02"/>
    <w:rsid w:val="001E5727"/>
    <w:rsid w:val="001F5C6F"/>
    <w:rsid w:val="00215402"/>
    <w:rsid w:val="00225A8C"/>
    <w:rsid w:val="002434F0"/>
    <w:rsid w:val="002659F1"/>
    <w:rsid w:val="00271C92"/>
    <w:rsid w:val="00284B6B"/>
    <w:rsid w:val="002877D6"/>
    <w:rsid w:val="00287E79"/>
    <w:rsid w:val="002928F9"/>
    <w:rsid w:val="002A5D07"/>
    <w:rsid w:val="002A6FA5"/>
    <w:rsid w:val="002C09FA"/>
    <w:rsid w:val="002C0E97"/>
    <w:rsid w:val="003016B7"/>
    <w:rsid w:val="00306938"/>
    <w:rsid w:val="0031567F"/>
    <w:rsid w:val="003515AA"/>
    <w:rsid w:val="00374106"/>
    <w:rsid w:val="00384D6B"/>
    <w:rsid w:val="003976D5"/>
    <w:rsid w:val="003B13C8"/>
    <w:rsid w:val="003C3E71"/>
    <w:rsid w:val="003D2F6C"/>
    <w:rsid w:val="003D37D1"/>
    <w:rsid w:val="003D6C68"/>
    <w:rsid w:val="003D73DC"/>
    <w:rsid w:val="003E0304"/>
    <w:rsid w:val="003E104B"/>
    <w:rsid w:val="003E7F2E"/>
    <w:rsid w:val="003F4CA4"/>
    <w:rsid w:val="004159D0"/>
    <w:rsid w:val="00421F4D"/>
    <w:rsid w:val="004377D2"/>
    <w:rsid w:val="004535BC"/>
    <w:rsid w:val="00456916"/>
    <w:rsid w:val="00461248"/>
    <w:rsid w:val="004B5F73"/>
    <w:rsid w:val="004C5ECD"/>
    <w:rsid w:val="004D09C3"/>
    <w:rsid w:val="00512857"/>
    <w:rsid w:val="00515B9F"/>
    <w:rsid w:val="00541E11"/>
    <w:rsid w:val="00543D5E"/>
    <w:rsid w:val="00564901"/>
    <w:rsid w:val="00565453"/>
    <w:rsid w:val="00571F41"/>
    <w:rsid w:val="005D44CF"/>
    <w:rsid w:val="005E5D1F"/>
    <w:rsid w:val="0060753B"/>
    <w:rsid w:val="00611D43"/>
    <w:rsid w:val="00612D48"/>
    <w:rsid w:val="00616B45"/>
    <w:rsid w:val="00625B07"/>
    <w:rsid w:val="0062628F"/>
    <w:rsid w:val="00630D9B"/>
    <w:rsid w:val="00631953"/>
    <w:rsid w:val="006439EC"/>
    <w:rsid w:val="00651A0C"/>
    <w:rsid w:val="00667B9F"/>
    <w:rsid w:val="006819DE"/>
    <w:rsid w:val="006A2FF6"/>
    <w:rsid w:val="006B4590"/>
    <w:rsid w:val="006C340C"/>
    <w:rsid w:val="006D7256"/>
    <w:rsid w:val="006E5F2E"/>
    <w:rsid w:val="006F3F08"/>
    <w:rsid w:val="0070347C"/>
    <w:rsid w:val="00716BD0"/>
    <w:rsid w:val="007176C1"/>
    <w:rsid w:val="007D7C87"/>
    <w:rsid w:val="007E5522"/>
    <w:rsid w:val="007F55CB"/>
    <w:rsid w:val="0080160C"/>
    <w:rsid w:val="00814E03"/>
    <w:rsid w:val="0083305B"/>
    <w:rsid w:val="00844750"/>
    <w:rsid w:val="0087118F"/>
    <w:rsid w:val="0087435B"/>
    <w:rsid w:val="008B44C4"/>
    <w:rsid w:val="008E7FAE"/>
    <w:rsid w:val="00901884"/>
    <w:rsid w:val="00910E69"/>
    <w:rsid w:val="00911BF7"/>
    <w:rsid w:val="009139BC"/>
    <w:rsid w:val="00967EE0"/>
    <w:rsid w:val="00977EC8"/>
    <w:rsid w:val="009879A0"/>
    <w:rsid w:val="009B4ED6"/>
    <w:rsid w:val="009C4C92"/>
    <w:rsid w:val="009D2481"/>
    <w:rsid w:val="009D3A8C"/>
    <w:rsid w:val="009E7956"/>
    <w:rsid w:val="00A12816"/>
    <w:rsid w:val="00A2492E"/>
    <w:rsid w:val="00AA7473"/>
    <w:rsid w:val="00AB540F"/>
    <w:rsid w:val="00AB5DE8"/>
    <w:rsid w:val="00AC67A1"/>
    <w:rsid w:val="00AC7977"/>
    <w:rsid w:val="00AD1127"/>
    <w:rsid w:val="00AE352C"/>
    <w:rsid w:val="00AE5705"/>
    <w:rsid w:val="00AE6B04"/>
    <w:rsid w:val="00AF13BD"/>
    <w:rsid w:val="00AF46C5"/>
    <w:rsid w:val="00B10A37"/>
    <w:rsid w:val="00B139E9"/>
    <w:rsid w:val="00B32E2D"/>
    <w:rsid w:val="00B61990"/>
    <w:rsid w:val="00B85963"/>
    <w:rsid w:val="00B93DB1"/>
    <w:rsid w:val="00BA52B9"/>
    <w:rsid w:val="00BB7E84"/>
    <w:rsid w:val="00BC739C"/>
    <w:rsid w:val="00BD2411"/>
    <w:rsid w:val="00BE2FFC"/>
    <w:rsid w:val="00BF0556"/>
    <w:rsid w:val="00BF0F93"/>
    <w:rsid w:val="00BF3399"/>
    <w:rsid w:val="00C261F8"/>
    <w:rsid w:val="00C32A56"/>
    <w:rsid w:val="00C33100"/>
    <w:rsid w:val="00C36B9B"/>
    <w:rsid w:val="00C434E0"/>
    <w:rsid w:val="00CD1A71"/>
    <w:rsid w:val="00CD1FBB"/>
    <w:rsid w:val="00CE02E2"/>
    <w:rsid w:val="00CF3070"/>
    <w:rsid w:val="00CF4625"/>
    <w:rsid w:val="00D016B5"/>
    <w:rsid w:val="00D034F1"/>
    <w:rsid w:val="00D10597"/>
    <w:rsid w:val="00D27D5E"/>
    <w:rsid w:val="00D70F4D"/>
    <w:rsid w:val="00D76D01"/>
    <w:rsid w:val="00D77231"/>
    <w:rsid w:val="00D84676"/>
    <w:rsid w:val="00D948F1"/>
    <w:rsid w:val="00DC79F2"/>
    <w:rsid w:val="00DE6D90"/>
    <w:rsid w:val="00DF002F"/>
    <w:rsid w:val="00E0244D"/>
    <w:rsid w:val="00E22E01"/>
    <w:rsid w:val="00E3105C"/>
    <w:rsid w:val="00E81E94"/>
    <w:rsid w:val="00E82607"/>
    <w:rsid w:val="00E95832"/>
    <w:rsid w:val="00EB2003"/>
    <w:rsid w:val="00F47851"/>
    <w:rsid w:val="00F47878"/>
    <w:rsid w:val="00F61A5B"/>
    <w:rsid w:val="00F65E9C"/>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paragraph" w:customStyle="1" w:styleId="ParNoG">
    <w:name w:val="_ParNo_G"/>
    <w:basedOn w:val="SingleTxtG"/>
    <w:rsid w:val="00DC79F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bodies/crc/"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C1.dot</Template>
  <TotalTime>0</TotalTime>
  <Pages>3</Pages>
  <Words>815</Words>
  <Characters>4502</Characters>
  <Application>Microsoft Office Outlook</Application>
  <DocSecurity>4</DocSecurity>
  <Lines>83</Lines>
  <Paragraphs>34</Paragraphs>
  <ScaleCrop>false</ScaleCrop>
  <HeadingPairs>
    <vt:vector size="2" baseType="variant">
      <vt:variant>
        <vt:lpstr>Titre</vt:lpstr>
      </vt:variant>
      <vt:variant>
        <vt:i4>1</vt:i4>
      </vt:variant>
    </vt:vector>
  </HeadingPairs>
  <TitlesOfParts>
    <vt:vector size="1" baseType="lpstr">
      <vt:lpstr>CRC/C/SR.1845</vt:lpstr>
    </vt:vector>
  </TitlesOfParts>
  <Company>Corinne</Company>
  <LinksUpToDate>false</LinksUpToDate>
  <CharactersWithSpaces>5283</CharactersWithSpaces>
  <SharedDoc>false</SharedDoc>
  <HLinks>
    <vt:vector size="6" baseType="variant">
      <vt:variant>
        <vt:i4>6094855</vt:i4>
      </vt:variant>
      <vt:variant>
        <vt:i4>0</vt:i4>
      </vt:variant>
      <vt:variant>
        <vt:i4>0</vt:i4>
      </vt:variant>
      <vt:variant>
        <vt:i4>5</vt:i4>
      </vt:variant>
      <vt:variant>
        <vt:lpwstr>http://www2.ohchr.org/english/bodies/crc/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CRC/C/SR.1845</dc:title>
  <dc:subject>FINAL C7</dc:subject>
  <dc:creator>N-Rossi</dc:creator>
  <cp:keywords/>
  <dc:description/>
  <cp:lastModifiedBy>N-Rossi</cp:lastModifiedBy>
  <cp:revision>2</cp:revision>
  <cp:lastPrinted>2013-10-08T09:04:00Z</cp:lastPrinted>
  <dcterms:created xsi:type="dcterms:W3CDTF">2013-10-08T09:22:00Z</dcterms:created>
  <dcterms:modified xsi:type="dcterms:W3CDTF">2013-10-08T09:22:00Z</dcterms:modified>
</cp:coreProperties>
</file>