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7A47736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525F54E" w14:textId="77777777" w:rsidR="002D5AAC" w:rsidRDefault="002D5AAC" w:rsidP="00174B2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C40998F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54FF631" w14:textId="1F0241FD" w:rsidR="002D5AAC" w:rsidRDefault="00174B2A" w:rsidP="00174B2A">
            <w:pPr>
              <w:jc w:val="right"/>
            </w:pPr>
            <w:r w:rsidRPr="00522A00">
              <w:rPr>
                <w:sz w:val="40"/>
              </w:rPr>
              <w:t>CRPD</w:t>
            </w:r>
            <w:r w:rsidRPr="00522A00">
              <w:t>/C/VEN/CO/1</w:t>
            </w:r>
          </w:p>
        </w:tc>
      </w:tr>
      <w:tr w:rsidR="002D5AAC" w:rsidRPr="00585671" w14:paraId="19264D4C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7E4269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3647CC8" wp14:editId="4113C6D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C69049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14E76B0" w14:textId="20201188" w:rsidR="00174B2A" w:rsidRDefault="00174B2A" w:rsidP="00AE086B">
            <w:pPr>
              <w:spacing w:before="240"/>
              <w:rPr>
                <w:rFonts w:eastAsia="SimSun" w:cs="Times New Roman"/>
                <w:szCs w:val="20"/>
                <w:lang w:val="en-GB" w:eastAsia="zh-CN"/>
              </w:rPr>
            </w:pPr>
            <w:r>
              <w:rPr>
                <w:lang w:val="en-US"/>
              </w:rPr>
              <w:t xml:space="preserve">Distr.: </w:t>
            </w:r>
            <w:r w:rsidR="00AE086B" w:rsidRPr="00AE086B">
              <w:rPr>
                <w:rFonts w:eastAsia="SimSun" w:cs="Times New Roman"/>
                <w:szCs w:val="20"/>
                <w:lang w:val="en-GB" w:eastAsia="zh-CN"/>
              </w:rPr>
              <w:t>General</w:t>
            </w:r>
          </w:p>
          <w:p w14:paraId="094D57C4" w14:textId="0879904D" w:rsidR="00AE086B" w:rsidRDefault="00AE086B" w:rsidP="00AE086B">
            <w:pPr>
              <w:spacing w:line="240" w:lineRule="auto"/>
              <w:rPr>
                <w:lang w:val="en-US"/>
              </w:rPr>
            </w:pPr>
            <w:r w:rsidRPr="00AE086B">
              <w:rPr>
                <w:rFonts w:eastAsia="SimSun" w:cs="Times New Roman"/>
                <w:szCs w:val="20"/>
                <w:lang w:val="en-GB" w:eastAsia="zh-CN"/>
              </w:rPr>
              <w:t xml:space="preserve">20 </w:t>
            </w:r>
            <w:r w:rsidRPr="00AE086B">
              <w:rPr>
                <w:rFonts w:eastAsia="Times New Roman" w:cs="Times New Roman"/>
                <w:szCs w:val="20"/>
                <w:lang w:val="en-GB" w:eastAsia="zh-CN"/>
              </w:rPr>
              <w:t>May</w:t>
            </w:r>
            <w:r w:rsidRPr="00AE086B">
              <w:rPr>
                <w:rFonts w:eastAsia="SimSun" w:cs="Times New Roman"/>
                <w:szCs w:val="20"/>
                <w:lang w:val="en-GB" w:eastAsia="zh-CN"/>
              </w:rPr>
              <w:t xml:space="preserve"> 2022</w:t>
            </w:r>
          </w:p>
          <w:p w14:paraId="6EEDDAF6" w14:textId="77777777" w:rsidR="00174B2A" w:rsidRDefault="00174B2A" w:rsidP="00174B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D9A07B3" w14:textId="63D02EAB" w:rsidR="00174B2A" w:rsidRPr="008934D2" w:rsidRDefault="00174B2A" w:rsidP="00174B2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AE086B" w:rsidRPr="00AE086B">
              <w:rPr>
                <w:rFonts w:eastAsia="SimSun" w:cs="Times New Roman"/>
                <w:szCs w:val="20"/>
                <w:lang w:val="en-GB" w:eastAsia="zh-CN"/>
              </w:rPr>
              <w:t>Spanish</w:t>
            </w:r>
          </w:p>
        </w:tc>
      </w:tr>
    </w:tbl>
    <w:p w14:paraId="765E6859" w14:textId="77003D2C" w:rsidR="003210A8" w:rsidRPr="003210A8" w:rsidRDefault="003210A8" w:rsidP="00AE086B">
      <w:pPr>
        <w:spacing w:before="120"/>
        <w:rPr>
          <w:rFonts w:eastAsia="SimSun" w:cs="Times New Roman"/>
          <w:b/>
          <w:bCs/>
          <w:sz w:val="24"/>
          <w:szCs w:val="24"/>
          <w:lang w:val="es-ES" w:eastAsia="es-ES"/>
        </w:rPr>
      </w:pPr>
      <w:r w:rsidRPr="003210A8">
        <w:rPr>
          <w:rFonts w:eastAsia="SimSun" w:cs="Times New Roman"/>
          <w:b/>
          <w:bCs/>
          <w:sz w:val="24"/>
          <w:szCs w:val="24"/>
          <w:lang w:eastAsia="es-ES"/>
        </w:rPr>
        <w:t>Комитет по правам инвалидов</w:t>
      </w:r>
    </w:p>
    <w:p w14:paraId="1ED6262F" w14:textId="41381CF3" w:rsidR="003210A8" w:rsidRPr="003210A8" w:rsidRDefault="003210A8" w:rsidP="00AE086B">
      <w:pPr>
        <w:pStyle w:val="HChG"/>
        <w:rPr>
          <w:rFonts w:eastAsia="SimSun"/>
          <w:lang w:val="es-ES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Заключительные замечания по первоначальному докладу Боливарианской Республики Венесуэл</w:t>
      </w:r>
      <w:r w:rsidR="001372F9">
        <w:rPr>
          <w:rFonts w:eastAsia="SimSun"/>
        </w:rPr>
        <w:t>а</w:t>
      </w:r>
      <w:r w:rsidRPr="00AE086B">
        <w:rPr>
          <w:rFonts w:eastAsia="SimSun"/>
          <w:b w:val="0"/>
          <w:bCs/>
          <w:position w:val="6"/>
          <w:sz w:val="20"/>
          <w:lang w:val="es-ES"/>
        </w:rPr>
        <w:footnoteReference w:customMarkFollows="1" w:id="1"/>
        <w:t>*</w:t>
      </w:r>
    </w:p>
    <w:p w14:paraId="18838941" w14:textId="3F616B78" w:rsidR="003210A8" w:rsidRPr="003210A8" w:rsidRDefault="003210A8" w:rsidP="00AE086B">
      <w:pPr>
        <w:pStyle w:val="HChG"/>
        <w:rPr>
          <w:rFonts w:eastAsia="SimSun"/>
          <w:lang w:val="es-ES"/>
        </w:rPr>
      </w:pPr>
      <w:r w:rsidRPr="003210A8">
        <w:rPr>
          <w:rFonts w:eastAsia="SimSun"/>
        </w:rPr>
        <w:tab/>
        <w:t>I.</w:t>
      </w:r>
      <w:r w:rsidRPr="003210A8">
        <w:rPr>
          <w:rFonts w:eastAsia="SimSun"/>
        </w:rPr>
        <w:tab/>
        <w:t>Введение</w:t>
      </w:r>
    </w:p>
    <w:p w14:paraId="09355497" w14:textId="728DDD22" w:rsidR="003210A8" w:rsidRPr="003210A8" w:rsidRDefault="003210A8" w:rsidP="00AE086B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1.</w:t>
      </w:r>
      <w:r w:rsidRPr="003210A8">
        <w:rPr>
          <w:rFonts w:eastAsia="SimSun"/>
          <w:lang w:eastAsia="es-ES"/>
        </w:rPr>
        <w:tab/>
        <w:t>Комитет рассмотрел первоначальный доклад Боливарианской Республики Венесуэл</w:t>
      </w:r>
      <w:r w:rsidR="00AE086B">
        <w:rPr>
          <w:rFonts w:eastAsia="SimSun"/>
          <w:lang w:eastAsia="es-ES"/>
        </w:rPr>
        <w:t>а</w:t>
      </w:r>
      <w:r w:rsidRPr="003210A8">
        <w:rPr>
          <w:rFonts w:eastAsia="SimSun"/>
          <w:sz w:val="18"/>
          <w:vertAlign w:val="superscript"/>
          <w:lang w:val="es-ES" w:eastAsia="es-ES"/>
        </w:rPr>
        <w:footnoteReference w:id="2"/>
      </w:r>
      <w:r w:rsidRPr="003210A8">
        <w:rPr>
          <w:rFonts w:eastAsia="SimSun"/>
          <w:lang w:eastAsia="es-ES"/>
        </w:rPr>
        <w:t xml:space="preserve"> на своих 562, 564 и 566-</w:t>
      </w:r>
      <w:r w:rsidR="00AE086B">
        <w:rPr>
          <w:rFonts w:eastAsia="SimSun"/>
          <w:lang w:eastAsia="es-ES"/>
        </w:rPr>
        <w:t>м</w:t>
      </w:r>
      <w:r w:rsidRPr="003210A8">
        <w:rPr>
          <w:rFonts w:eastAsia="SimSun"/>
          <w:lang w:eastAsia="es-ES"/>
        </w:rPr>
        <w:t xml:space="preserve"> заседаниях</w:t>
      </w:r>
      <w:r w:rsidRPr="003210A8">
        <w:rPr>
          <w:rFonts w:eastAsia="SimSun"/>
          <w:sz w:val="18"/>
          <w:vertAlign w:val="superscript"/>
          <w:lang w:val="es-ES" w:eastAsia="es-ES"/>
        </w:rPr>
        <w:footnoteReference w:id="3"/>
      </w:r>
      <w:r w:rsidRPr="003210A8">
        <w:rPr>
          <w:rFonts w:eastAsia="SimSun"/>
          <w:lang w:eastAsia="es-ES"/>
        </w:rPr>
        <w:t>, проводившихся в гибридном формате, 11, 14 и 15 марта 2022 года. На своем 578-</w:t>
      </w:r>
      <w:r w:rsidR="00AE086B">
        <w:rPr>
          <w:rFonts w:eastAsia="SimSun"/>
          <w:lang w:eastAsia="es-ES"/>
        </w:rPr>
        <w:t>м</w:t>
      </w:r>
      <w:r w:rsidRPr="003210A8">
        <w:rPr>
          <w:rFonts w:eastAsia="SimSun"/>
          <w:lang w:eastAsia="es-ES"/>
        </w:rPr>
        <w:t xml:space="preserve"> заседании, также состоявшемся 23 марта 2022 года в гибридном формате, он одобрил эти заключительные замечания.</w:t>
      </w:r>
    </w:p>
    <w:p w14:paraId="5DFACD64" w14:textId="4595BC47" w:rsidR="003210A8" w:rsidRPr="003210A8" w:rsidRDefault="003210A8" w:rsidP="00AE086B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2.</w:t>
      </w:r>
      <w:r w:rsidRPr="003210A8">
        <w:rPr>
          <w:rFonts w:eastAsia="SimSun"/>
          <w:lang w:eastAsia="es-ES"/>
        </w:rPr>
        <w:tab/>
        <w:t>Комитет приветствует первоначальный доклад Боливарианской Республики Венесуэл</w:t>
      </w:r>
      <w:r w:rsidR="00AE086B">
        <w:rPr>
          <w:rFonts w:eastAsia="SimSun"/>
          <w:lang w:eastAsia="es-ES"/>
        </w:rPr>
        <w:t>а</w:t>
      </w:r>
      <w:r w:rsidRPr="003210A8">
        <w:rPr>
          <w:rFonts w:eastAsia="SimSun"/>
          <w:lang w:eastAsia="es-ES"/>
        </w:rPr>
        <w:t>, который был подготовлен в соответствии с руководящими принципами Комитета по представлению докладов, и благодарит государство-участник за его письменные ответы</w:t>
      </w:r>
      <w:r w:rsidRPr="003210A8">
        <w:rPr>
          <w:rFonts w:eastAsia="SimSun"/>
          <w:sz w:val="18"/>
          <w:vertAlign w:val="superscript"/>
          <w:lang w:val="es-ES" w:eastAsia="es-ES"/>
        </w:rPr>
        <w:footnoteReference w:id="4"/>
      </w:r>
      <w:r w:rsidRPr="003210A8">
        <w:rPr>
          <w:rFonts w:eastAsia="SimSun"/>
          <w:lang w:eastAsia="es-ES"/>
        </w:rPr>
        <w:t xml:space="preserve"> по перечню вопросов, подготовленному Комитетом</w:t>
      </w:r>
      <w:r w:rsidRPr="003210A8">
        <w:rPr>
          <w:rFonts w:eastAsia="SimSun"/>
          <w:sz w:val="18"/>
          <w:vertAlign w:val="superscript"/>
          <w:lang w:val="es-ES" w:eastAsia="es-ES"/>
        </w:rPr>
        <w:footnoteReference w:id="5"/>
      </w:r>
      <w:r w:rsidRPr="003210A8">
        <w:rPr>
          <w:rFonts w:eastAsia="SimSun"/>
          <w:lang w:eastAsia="es-ES"/>
        </w:rPr>
        <w:t>.</w:t>
      </w:r>
    </w:p>
    <w:p w14:paraId="79A6596E" w14:textId="297338B3" w:rsidR="003210A8" w:rsidRPr="003210A8" w:rsidRDefault="003210A8" w:rsidP="00AE086B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3.</w:t>
      </w:r>
      <w:r w:rsidRPr="003210A8">
        <w:rPr>
          <w:rFonts w:eastAsia="SimSun"/>
          <w:lang w:eastAsia="es-ES"/>
        </w:rPr>
        <w:tab/>
        <w:t>Комитет выражает признательность государству-участнику за согласие рассмотреть его первоначальный доклад на сессии в гибридном формате с учетом чрезвычайных обстоятельств, связанных с пандемией коронавирусной инфекции (COVID-19). Комитет также высоко оценивает плодотворный диалог, состоявшийся с делегацией высокого уровня государства-участника в Женеве и подключенной в режиме онлайн из столицы государства-участника, которая была разнообразной и включала представителей профильных министерств.</w:t>
      </w:r>
    </w:p>
    <w:p w14:paraId="7DC1C492" w14:textId="77777777" w:rsidR="003210A8" w:rsidRPr="003210A8" w:rsidRDefault="003210A8" w:rsidP="00AE086B">
      <w:pPr>
        <w:pStyle w:val="HChG"/>
        <w:rPr>
          <w:rFonts w:eastAsia="SimSun"/>
          <w:lang w:val="es-ES"/>
        </w:rPr>
      </w:pPr>
      <w:r w:rsidRPr="003210A8">
        <w:rPr>
          <w:rFonts w:eastAsia="SimSun"/>
        </w:rPr>
        <w:tab/>
        <w:t>II.</w:t>
      </w:r>
      <w:r w:rsidRPr="003210A8">
        <w:rPr>
          <w:rFonts w:eastAsia="SimSun"/>
        </w:rPr>
        <w:tab/>
        <w:t>Положительные аспекты</w:t>
      </w:r>
    </w:p>
    <w:p w14:paraId="0D9F1FBC" w14:textId="77777777" w:rsidR="003210A8" w:rsidRPr="003210A8" w:rsidRDefault="003210A8" w:rsidP="00AE086B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4.</w:t>
      </w:r>
      <w:r w:rsidRPr="003210A8">
        <w:rPr>
          <w:rFonts w:eastAsia="SimSun"/>
          <w:lang w:eastAsia="es-ES"/>
        </w:rPr>
        <w:tab/>
        <w:t>Комитет приветствует законодательные и институциональные меры и проведение политики, согласующейся с Конвенцией, в частности следующие:</w:t>
      </w:r>
    </w:p>
    <w:p w14:paraId="2C912B2B" w14:textId="77777777" w:rsidR="003210A8" w:rsidRPr="003210A8" w:rsidRDefault="003210A8" w:rsidP="00AE086B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val="es-ES" w:eastAsia="es-ES"/>
        </w:rPr>
        <w:t>a)</w:t>
      </w:r>
      <w:r w:rsidRPr="003210A8">
        <w:rPr>
          <w:rFonts w:eastAsia="SimSun" w:cs="Times New Roman"/>
          <w:szCs w:val="20"/>
          <w:lang w:val="es-ES"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реформа Закона об инвалидах, исключающая положения, противоречащие Конвенции;</w:t>
      </w:r>
    </w:p>
    <w:p w14:paraId="5831C91E" w14:textId="6A9248FE" w:rsidR="003210A8" w:rsidRPr="003210A8" w:rsidRDefault="003210A8" w:rsidP="00AE086B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val="es-ES" w:eastAsia="es-ES"/>
        </w:rPr>
        <w:t>b)</w:t>
      </w:r>
      <w:r w:rsidRPr="003210A8">
        <w:rPr>
          <w:rFonts w:eastAsia="SimSun" w:cs="Times New Roman"/>
          <w:szCs w:val="20"/>
          <w:lang w:val="es-ES"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вступление в силу Органического уголовно-исполнительного кодекса, опубликованного в</w:t>
      </w:r>
      <w:r w:rsidRPr="003210A8">
        <w:rPr>
          <w:rFonts w:eastAsia="SimSun" w:cs="Times New Roman"/>
          <w:i/>
          <w:iCs/>
          <w:szCs w:val="20"/>
          <w:lang w:eastAsia="es-ES"/>
        </w:rPr>
        <w:t xml:space="preserve"> </w:t>
      </w:r>
      <w:r w:rsidRPr="003210A8">
        <w:rPr>
          <w:rFonts w:eastAsia="SimSun" w:cs="Times New Roman"/>
          <w:szCs w:val="20"/>
          <w:lang w:eastAsia="es-ES"/>
        </w:rPr>
        <w:t>официальных ведомостях №</w:t>
      </w:r>
      <w:r w:rsidR="00AE086B">
        <w:rPr>
          <w:rFonts w:eastAsia="SimSun" w:cs="Times New Roman"/>
          <w:szCs w:val="20"/>
          <w:lang w:eastAsia="es-ES"/>
        </w:rPr>
        <w:t> </w:t>
      </w:r>
      <w:r w:rsidRPr="003210A8">
        <w:rPr>
          <w:rFonts w:eastAsia="SimSun" w:cs="Times New Roman"/>
          <w:szCs w:val="20"/>
          <w:lang w:eastAsia="es-ES"/>
        </w:rPr>
        <w:t>6</w:t>
      </w:r>
      <w:r w:rsidR="00AE086B">
        <w:rPr>
          <w:rFonts w:eastAsia="SimSun" w:cs="Times New Roman"/>
          <w:szCs w:val="20"/>
          <w:lang w:eastAsia="es-ES"/>
        </w:rPr>
        <w:t>.</w:t>
      </w:r>
      <w:r w:rsidRPr="003210A8">
        <w:rPr>
          <w:rFonts w:eastAsia="SimSun" w:cs="Times New Roman"/>
          <w:szCs w:val="20"/>
          <w:lang w:eastAsia="es-ES"/>
        </w:rPr>
        <w:t>207 от 28 декабря 2015 года, который отменяет предыдущий кодекс, содержавший нормы, противоречащие Конвенции;</w:t>
      </w:r>
    </w:p>
    <w:p w14:paraId="08FD5C18" w14:textId="7DC8117B" w:rsidR="003210A8" w:rsidRPr="003210A8" w:rsidRDefault="003210A8" w:rsidP="00AE086B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val="es-ES" w:eastAsia="es-ES"/>
        </w:rPr>
        <w:t>c)</w:t>
      </w:r>
      <w:r w:rsidRPr="003210A8">
        <w:rPr>
          <w:rFonts w:eastAsia="SimSun" w:cs="Times New Roman"/>
          <w:szCs w:val="20"/>
          <w:lang w:val="es-ES" w:eastAsia="es-ES"/>
        </w:rPr>
        <w:tab/>
      </w:r>
      <w:r w:rsidR="00AE086B">
        <w:rPr>
          <w:rFonts w:eastAsia="SimSun" w:cs="Times New Roman"/>
          <w:szCs w:val="20"/>
          <w:lang w:eastAsia="es-ES"/>
        </w:rPr>
        <w:t>у</w:t>
      </w:r>
      <w:r w:rsidRPr="003210A8">
        <w:rPr>
          <w:rFonts w:eastAsia="SimSun" w:cs="Times New Roman"/>
          <w:szCs w:val="20"/>
          <w:lang w:eastAsia="es-ES"/>
        </w:rPr>
        <w:t>чреждение Постоянной комиссии по делам инвалидов в Национальном учредительном собрании и создание</w:t>
      </w:r>
      <w:bookmarkStart w:id="0" w:name="_Hlk100226202"/>
      <w:r w:rsidRPr="003210A8">
        <w:rPr>
          <w:rFonts w:eastAsia="SimSun" w:cs="Times New Roman"/>
          <w:szCs w:val="20"/>
          <w:lang w:eastAsia="es-ES"/>
        </w:rPr>
        <w:t xml:space="preserve"> Национального совета по делам инвалидов</w:t>
      </w:r>
      <w:bookmarkEnd w:id="0"/>
      <w:r w:rsidRPr="003210A8">
        <w:rPr>
          <w:rFonts w:eastAsia="SimSun" w:cs="Times New Roman"/>
          <w:szCs w:val="20"/>
          <w:lang w:eastAsia="es-ES"/>
        </w:rPr>
        <w:t>;</w:t>
      </w:r>
    </w:p>
    <w:p w14:paraId="7AC2B02D" w14:textId="01C09A02" w:rsidR="003210A8" w:rsidRPr="003210A8" w:rsidRDefault="003210A8" w:rsidP="00AE086B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val="es-ES" w:eastAsia="es-ES"/>
        </w:rPr>
        <w:lastRenderedPageBreak/>
        <w:t>d)</w:t>
      </w:r>
      <w:r w:rsidRPr="003210A8">
        <w:rPr>
          <w:rFonts w:eastAsia="SimSun" w:cs="Times New Roman"/>
          <w:szCs w:val="20"/>
          <w:lang w:val="es-ES"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 xml:space="preserve">подготовка Государственного плана экономического и социального развития </w:t>
      </w:r>
      <w:r w:rsidR="00AE086B">
        <w:rPr>
          <w:rFonts w:eastAsia="SimSun" w:cs="Times New Roman"/>
          <w:szCs w:val="20"/>
          <w:lang w:eastAsia="es-ES"/>
        </w:rPr>
        <w:t>«</w:t>
      </w:r>
      <w:r w:rsidRPr="003210A8">
        <w:rPr>
          <w:rFonts w:eastAsia="SimSun" w:cs="Times New Roman"/>
          <w:szCs w:val="20"/>
          <w:lang w:eastAsia="es-ES"/>
        </w:rPr>
        <w:t>План родины на 2019</w:t>
      </w:r>
      <w:r w:rsidR="00AE086B" w:rsidRPr="00AE086B">
        <w:rPr>
          <w:rFonts w:eastAsia="SimSun" w:cs="Times New Roman"/>
          <w:szCs w:val="20"/>
          <w:lang w:eastAsia="es-ES"/>
        </w:rPr>
        <w:t>‒</w:t>
      </w:r>
      <w:r w:rsidRPr="003210A8">
        <w:rPr>
          <w:rFonts w:eastAsia="SimSun" w:cs="Times New Roman"/>
          <w:szCs w:val="20"/>
          <w:lang w:eastAsia="es-ES"/>
        </w:rPr>
        <w:t>2025 годы</w:t>
      </w:r>
      <w:r w:rsidR="00AE086B">
        <w:rPr>
          <w:rFonts w:eastAsia="SimSun" w:cs="Times New Roman"/>
          <w:szCs w:val="20"/>
          <w:lang w:eastAsia="es-ES"/>
        </w:rPr>
        <w:t>»</w:t>
      </w:r>
      <w:r w:rsidRPr="003210A8">
        <w:rPr>
          <w:rFonts w:eastAsia="SimSun" w:cs="Times New Roman"/>
          <w:szCs w:val="20"/>
          <w:lang w:eastAsia="es-ES"/>
        </w:rPr>
        <w:t>, опубликованного в</w:t>
      </w:r>
      <w:r w:rsidRPr="003210A8">
        <w:rPr>
          <w:rFonts w:eastAsia="SimSun" w:cs="Times New Roman"/>
          <w:i/>
          <w:iCs/>
          <w:szCs w:val="20"/>
          <w:lang w:eastAsia="es-ES"/>
        </w:rPr>
        <w:t xml:space="preserve"> </w:t>
      </w:r>
      <w:r w:rsidRPr="003210A8">
        <w:rPr>
          <w:rFonts w:eastAsia="SimSun" w:cs="Times New Roman"/>
          <w:szCs w:val="20"/>
          <w:lang w:eastAsia="es-ES"/>
        </w:rPr>
        <w:t>официальных ведомостях № 6442 от 3 апреля 2019 года, в которой приняли участие организации инвалидов;</w:t>
      </w:r>
    </w:p>
    <w:p w14:paraId="19ED95AD" w14:textId="104642EE" w:rsidR="003210A8" w:rsidRPr="003210A8" w:rsidRDefault="003210A8" w:rsidP="00AE086B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val="es-ES" w:eastAsia="es-ES"/>
        </w:rPr>
        <w:t>e)</w:t>
      </w:r>
      <w:r w:rsidRPr="003210A8">
        <w:rPr>
          <w:rFonts w:eastAsia="SimSun" w:cs="Times New Roman"/>
          <w:szCs w:val="20"/>
          <w:lang w:val="es-ES"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разработка Национального плана по правам человека на 2016–2019 годы, опубликованного в официальных ведомостях №</w:t>
      </w:r>
      <w:r w:rsidR="00AE086B">
        <w:rPr>
          <w:rFonts w:eastAsia="SimSun" w:cs="Times New Roman"/>
          <w:szCs w:val="20"/>
          <w:lang w:eastAsia="es-ES"/>
        </w:rPr>
        <w:t xml:space="preserve"> </w:t>
      </w:r>
      <w:r w:rsidRPr="003210A8">
        <w:rPr>
          <w:rFonts w:eastAsia="SimSun" w:cs="Times New Roman"/>
          <w:szCs w:val="20"/>
          <w:lang w:eastAsia="es-ES"/>
        </w:rPr>
        <w:t>6</w:t>
      </w:r>
      <w:r w:rsidR="00AE086B">
        <w:rPr>
          <w:rFonts w:eastAsia="SimSun" w:cs="Times New Roman"/>
          <w:szCs w:val="20"/>
          <w:lang w:eastAsia="es-ES"/>
        </w:rPr>
        <w:t>.</w:t>
      </w:r>
      <w:r w:rsidRPr="003210A8">
        <w:rPr>
          <w:rFonts w:eastAsia="SimSun" w:cs="Times New Roman"/>
          <w:szCs w:val="20"/>
          <w:lang w:eastAsia="es-ES"/>
        </w:rPr>
        <w:t>217 от 2 марта 2016 года, который в двух сквозных принципах касается инвалидов.</w:t>
      </w:r>
    </w:p>
    <w:p w14:paraId="4A93D3E8" w14:textId="77777777" w:rsidR="003210A8" w:rsidRPr="003210A8" w:rsidRDefault="003210A8" w:rsidP="00522A00">
      <w:pPr>
        <w:pStyle w:val="HChG"/>
        <w:rPr>
          <w:rFonts w:eastAsia="SimSun"/>
          <w:lang w:val="es-ES"/>
        </w:rPr>
      </w:pPr>
      <w:r w:rsidRPr="003210A8">
        <w:rPr>
          <w:rFonts w:eastAsia="SimSun"/>
        </w:rPr>
        <w:tab/>
        <w:t>III.</w:t>
      </w:r>
      <w:r w:rsidRPr="003210A8">
        <w:rPr>
          <w:rFonts w:eastAsia="SimSun"/>
        </w:rPr>
        <w:tab/>
        <w:t>Основные проблемы и рекомендации</w:t>
      </w:r>
    </w:p>
    <w:p w14:paraId="24353EC1" w14:textId="04EA32F9" w:rsidR="003210A8" w:rsidRPr="003210A8" w:rsidRDefault="00522A00" w:rsidP="00522A00">
      <w:pPr>
        <w:pStyle w:val="H1G"/>
        <w:rPr>
          <w:rFonts w:eastAsia="SimSun"/>
          <w:lang w:val="es-ES"/>
        </w:rPr>
      </w:pPr>
      <w:r>
        <w:rPr>
          <w:rFonts w:eastAsia="SimSun"/>
        </w:rPr>
        <w:tab/>
      </w:r>
      <w:r w:rsidR="003210A8" w:rsidRPr="003210A8">
        <w:rPr>
          <w:rFonts w:eastAsia="SimSun"/>
        </w:rPr>
        <w:t>A.</w:t>
      </w:r>
      <w:r w:rsidR="003210A8" w:rsidRPr="003210A8">
        <w:rPr>
          <w:rFonts w:eastAsia="SimSun"/>
        </w:rPr>
        <w:tab/>
        <w:t>Общие принципы и обязательства (статьи 1–4)</w:t>
      </w:r>
    </w:p>
    <w:p w14:paraId="29B532EE" w14:textId="77777777" w:rsidR="003210A8" w:rsidRPr="003210A8" w:rsidRDefault="003210A8" w:rsidP="00522A00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5.</w:t>
      </w:r>
      <w:r w:rsidRPr="003210A8">
        <w:rPr>
          <w:rFonts w:eastAsia="SimSun"/>
          <w:lang w:eastAsia="es-ES"/>
        </w:rPr>
        <w:tab/>
        <w:t>Комитет принимает к сведению намерение внести поправки в ныне действующие законы в соответствии с Конвенцией, однако он обеспокоен отсутствием правовых актов о порядке применения Закона об инвалидах 2007 года и тем, что проект органического закона о защите, заботе и достоинстве инвалидов продолжают обсуждаться.</w:t>
      </w:r>
    </w:p>
    <w:p w14:paraId="276F8C82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6.</w:t>
      </w:r>
      <w:r w:rsidRPr="003210A8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обеспечить, чтобы любой пересмотр его законодательства проводился в соответствии с принципами, закрепленными в Конвенции, и моделью инвалидности, основанной на правах человека, и чтобы он отражал права инвалидов во всех сферах и в нем сквозным образом рассматривались права инвалидов, а также активное участие организаций инвалидов на всех этапах обсуждения и разработки проекта без условия политической принадлежности.</w:t>
      </w:r>
    </w:p>
    <w:p w14:paraId="7D6E2BF8" w14:textId="78D86428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7.</w:t>
      </w:r>
      <w:r w:rsidRPr="003210A8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Ссылаясь на свое замечание общего порядка №</w:t>
      </w:r>
      <w:r w:rsidR="00522A00">
        <w:rPr>
          <w:rFonts w:eastAsia="SimSun" w:cs="Times New Roman"/>
          <w:b/>
          <w:bCs/>
          <w:szCs w:val="20"/>
          <w:lang w:eastAsia="es-ES"/>
        </w:rPr>
        <w:t> </w:t>
      </w:r>
      <w:r w:rsidRPr="003210A8">
        <w:rPr>
          <w:rFonts w:eastAsia="SimSun" w:cs="Times New Roman"/>
          <w:b/>
          <w:bCs/>
          <w:szCs w:val="20"/>
          <w:lang w:eastAsia="es-ES"/>
        </w:rPr>
        <w:t>7 (2018), Комитет рекомендует государству-участнику содействовать действенному и независимому участию организаций инвалидов, особенно организаций женщин, детей, пожилых людей, коренных народов и лиц африканского происхождения, в процессе принятия решений.</w:t>
      </w:r>
    </w:p>
    <w:p w14:paraId="0699B3A5" w14:textId="208759DB" w:rsidR="003210A8" w:rsidRPr="003210A8" w:rsidRDefault="003210A8" w:rsidP="00522A00">
      <w:pPr>
        <w:pStyle w:val="H1G"/>
        <w:rPr>
          <w:rFonts w:eastAsia="SimSun"/>
          <w:lang w:val="es-ES"/>
        </w:rPr>
      </w:pPr>
      <w:r w:rsidRPr="003210A8">
        <w:rPr>
          <w:rFonts w:eastAsia="SimSun"/>
        </w:rPr>
        <w:tab/>
        <w:t>B.</w:t>
      </w:r>
      <w:r w:rsidRPr="003210A8">
        <w:rPr>
          <w:rFonts w:eastAsia="SimSun"/>
        </w:rPr>
        <w:tab/>
        <w:t>Конкретные права (статьи 5–30)</w:t>
      </w:r>
    </w:p>
    <w:p w14:paraId="518D7FCE" w14:textId="4900BCE7" w:rsidR="003210A8" w:rsidRPr="00522A00" w:rsidRDefault="00522A00" w:rsidP="00522A00">
      <w:pPr>
        <w:pStyle w:val="H23G"/>
        <w:rPr>
          <w:rFonts w:eastAsia="SimSun"/>
        </w:rPr>
      </w:pPr>
      <w:r>
        <w:rPr>
          <w:rFonts w:eastAsia="SimSun"/>
        </w:rPr>
        <w:tab/>
      </w:r>
      <w:r w:rsidR="003210A8" w:rsidRPr="003210A8">
        <w:rPr>
          <w:rFonts w:eastAsia="SimSun"/>
        </w:rPr>
        <w:tab/>
        <w:t>Равенство и недискриминация (статья 5)</w:t>
      </w:r>
    </w:p>
    <w:p w14:paraId="3C6CEAE3" w14:textId="291B2803" w:rsidR="003210A8" w:rsidRPr="003210A8" w:rsidRDefault="003210A8" w:rsidP="00522A00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8.</w:t>
      </w:r>
      <w:r w:rsidRPr="003210A8">
        <w:rPr>
          <w:rFonts w:eastAsia="SimSun"/>
          <w:lang w:eastAsia="es-ES"/>
        </w:rPr>
        <w:tab/>
        <w:t>Комитет обеспокоен тем, что:</w:t>
      </w:r>
    </w:p>
    <w:p w14:paraId="397BD344" w14:textId="46858A32" w:rsidR="003210A8" w:rsidRPr="003210A8" w:rsidRDefault="00522A00" w:rsidP="00522A00">
      <w:pPr>
        <w:pStyle w:val="SingleTxtG"/>
        <w:rPr>
          <w:rFonts w:eastAsia="SimSun"/>
          <w:lang w:val="es-ES" w:eastAsia="es-ES"/>
        </w:rPr>
      </w:pP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а)</w:t>
      </w:r>
      <w:bookmarkStart w:id="1" w:name="_Hlk103852751"/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не имеется закона и механизма выявления и наказания за акты дискриминации в отношении инвалидов, в том числе с последствиями проказы, лиц африканского происхождения и женщин, предусматривающих профилактические меры</w:t>
      </w:r>
      <w:bookmarkEnd w:id="1"/>
      <w:r w:rsidR="003210A8" w:rsidRPr="003210A8">
        <w:rPr>
          <w:rFonts w:eastAsia="SimSun"/>
          <w:lang w:eastAsia="es-ES"/>
        </w:rPr>
        <w:t>, последующие меры, санкции и полное возмещение,</w:t>
      </w:r>
      <w:r>
        <w:rPr>
          <w:rFonts w:eastAsia="SimSun"/>
          <w:lang w:eastAsia="es-ES"/>
        </w:rPr>
        <w:t xml:space="preserve"> </w:t>
      </w:r>
      <w:r w:rsidR="003210A8" w:rsidRPr="003210A8">
        <w:rPr>
          <w:rFonts w:eastAsia="SimSun"/>
          <w:lang w:eastAsia="es-ES"/>
        </w:rPr>
        <w:t>включая неповторение дискриминационных действий;</w:t>
      </w:r>
    </w:p>
    <w:p w14:paraId="5E64B882" w14:textId="0C137A15" w:rsidR="003210A8" w:rsidRPr="003210A8" w:rsidRDefault="00522A00" w:rsidP="00522A00">
      <w:pPr>
        <w:pStyle w:val="SingleTxtG"/>
        <w:rPr>
          <w:rFonts w:eastAsia="SimSun"/>
          <w:lang w:val="es-ES" w:eastAsia="es-ES"/>
        </w:rPr>
      </w:pP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b)</w:t>
      </w: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обязательство по предоставлению разумного приспособления не везде отражено в его законодательстве, такое приспособление обеспечивается в недостаточных масштабах, а отказ в нем не признается формой дискриминации.</w:t>
      </w:r>
    </w:p>
    <w:p w14:paraId="59074724" w14:textId="623F29E7" w:rsidR="003210A8" w:rsidRPr="00522A00" w:rsidRDefault="003210A8" w:rsidP="00522A00">
      <w:pPr>
        <w:pStyle w:val="SingleTxtG"/>
        <w:rPr>
          <w:rFonts w:eastAsia="SimSun"/>
          <w:b/>
          <w:bCs/>
          <w:lang w:val="es-ES" w:eastAsia="es-ES"/>
        </w:rPr>
      </w:pPr>
      <w:r w:rsidRPr="003210A8">
        <w:rPr>
          <w:rFonts w:eastAsia="SimSun"/>
          <w:lang w:eastAsia="es-ES"/>
        </w:rPr>
        <w:t>9.</w:t>
      </w:r>
      <w:r w:rsidRPr="003210A8">
        <w:rPr>
          <w:rFonts w:eastAsia="SimSun"/>
          <w:lang w:eastAsia="es-ES"/>
        </w:rPr>
        <w:tab/>
      </w:r>
      <w:r w:rsidRPr="00522A00">
        <w:rPr>
          <w:rFonts w:eastAsia="SimSun"/>
          <w:b/>
          <w:bCs/>
          <w:lang w:eastAsia="es-ES"/>
        </w:rPr>
        <w:t>Комитет рекомендует государству-участнику:</w:t>
      </w:r>
    </w:p>
    <w:p w14:paraId="074109D9" w14:textId="6ECA6CAC" w:rsidR="003210A8" w:rsidRPr="00522A00" w:rsidRDefault="00522A00" w:rsidP="00522A00">
      <w:pPr>
        <w:pStyle w:val="SingleTxtG"/>
        <w:rPr>
          <w:rFonts w:eastAsia="SimSun"/>
          <w:b/>
          <w:bCs/>
          <w:lang w:val="es-ES" w:eastAsia="es-ES"/>
        </w:rPr>
      </w:pPr>
      <w:r>
        <w:rPr>
          <w:rFonts w:eastAsia="SimSun"/>
          <w:b/>
          <w:bCs/>
          <w:lang w:eastAsia="es-ES"/>
        </w:rPr>
        <w:tab/>
      </w:r>
      <w:r w:rsidR="003210A8" w:rsidRPr="00522A00">
        <w:rPr>
          <w:rFonts w:eastAsia="SimSun"/>
          <w:b/>
          <w:bCs/>
          <w:lang w:eastAsia="es-ES"/>
        </w:rPr>
        <w:t>а)</w:t>
      </w:r>
      <w:r>
        <w:rPr>
          <w:rFonts w:eastAsia="SimSun"/>
          <w:b/>
          <w:bCs/>
          <w:lang w:eastAsia="es-ES"/>
        </w:rPr>
        <w:tab/>
      </w:r>
      <w:r w:rsidR="003210A8" w:rsidRPr="00522A00">
        <w:rPr>
          <w:rFonts w:eastAsia="SimSun"/>
          <w:b/>
          <w:bCs/>
          <w:lang w:eastAsia="es-ES"/>
        </w:rPr>
        <w:t xml:space="preserve">принять закон о предотвращении и ликвидации дискриминации на основе замечания общего порядка № 6 (2018 ) и обязательств, принятых на Глобальном саммите по проблемам инвалидности 2022 года, прямо охватывающий дискриминацию по признаку инвалидности и последовательно признающий множественную и перекрестную дискриминацию, особенно в отношении женщин, детей, коренных народов, </w:t>
      </w:r>
      <w:bookmarkStart w:id="2" w:name="_Hlk103852809"/>
      <w:r w:rsidR="003210A8" w:rsidRPr="00522A00">
        <w:rPr>
          <w:rFonts w:eastAsia="SimSun"/>
          <w:b/>
          <w:bCs/>
          <w:lang w:eastAsia="es-ES"/>
        </w:rPr>
        <w:t xml:space="preserve">инвалидов </w:t>
      </w:r>
      <w:r w:rsidRPr="00522A00">
        <w:rPr>
          <w:rFonts w:eastAsia="SimSun"/>
          <w:b/>
          <w:bCs/>
          <w:lang w:eastAsia="es-ES"/>
        </w:rPr>
        <w:t>‒‒</w:t>
      </w:r>
      <w:r w:rsidR="003210A8" w:rsidRPr="00522A00">
        <w:rPr>
          <w:rFonts w:eastAsia="SimSun"/>
          <w:b/>
          <w:bCs/>
          <w:lang w:eastAsia="es-ES"/>
        </w:rPr>
        <w:t xml:space="preserve"> лиц африканского происхождения, людей с психосоциальными и интеллектуальными нарушениями и людей, живущих с проказой, во всех сферах жизни;</w:t>
      </w:r>
    </w:p>
    <w:bookmarkEnd w:id="2"/>
    <w:p w14:paraId="65236E2C" w14:textId="66B80515" w:rsidR="003210A8" w:rsidRPr="00522A00" w:rsidRDefault="00522A00" w:rsidP="00522A00">
      <w:pPr>
        <w:pStyle w:val="SingleTxtG"/>
        <w:rPr>
          <w:rFonts w:eastAsia="SimSun"/>
          <w:b/>
          <w:bCs/>
          <w:lang w:val="es-ES" w:eastAsia="es-ES"/>
        </w:rPr>
      </w:pPr>
      <w:r>
        <w:rPr>
          <w:rFonts w:eastAsia="SimSun"/>
          <w:b/>
          <w:bCs/>
          <w:lang w:eastAsia="es-ES"/>
        </w:rPr>
        <w:tab/>
      </w:r>
      <w:r w:rsidR="003210A8" w:rsidRPr="00522A00">
        <w:rPr>
          <w:rFonts w:eastAsia="SimSun"/>
          <w:b/>
          <w:bCs/>
          <w:lang w:eastAsia="es-ES"/>
        </w:rPr>
        <w:t>b)</w:t>
      </w:r>
      <w:r>
        <w:rPr>
          <w:rFonts w:eastAsia="SimSun"/>
          <w:b/>
          <w:bCs/>
          <w:lang w:eastAsia="es-ES"/>
        </w:rPr>
        <w:tab/>
      </w:r>
      <w:r w:rsidR="003210A8" w:rsidRPr="00522A00">
        <w:rPr>
          <w:rFonts w:eastAsia="SimSun"/>
          <w:b/>
          <w:bCs/>
          <w:lang w:eastAsia="es-ES"/>
        </w:rPr>
        <w:t xml:space="preserve">создать специальный и независимый механизм приема, расследования и принятия последующих мер по жалобам на дискриминацию, </w:t>
      </w:r>
      <w:r w:rsidR="003210A8" w:rsidRPr="00522A00">
        <w:rPr>
          <w:rFonts w:eastAsia="SimSun"/>
          <w:b/>
          <w:bCs/>
          <w:lang w:eastAsia="es-ES"/>
        </w:rPr>
        <w:lastRenderedPageBreak/>
        <w:t>предусматривающий санкции как в государственной, так и в частной сфере и меры полного возмещения, а также систему сбора данных с разбивкой по возрасту, полу, этническому происхождению и причине жалобы, а также распространить</w:t>
      </w:r>
      <w:r w:rsidRPr="00522A00">
        <w:rPr>
          <w:rFonts w:eastAsia="SimSun"/>
          <w:b/>
          <w:bCs/>
          <w:lang w:eastAsia="es-ES"/>
        </w:rPr>
        <w:t xml:space="preserve"> </w:t>
      </w:r>
      <w:r w:rsidR="003210A8" w:rsidRPr="00522A00">
        <w:rPr>
          <w:rFonts w:eastAsia="SimSun"/>
          <w:b/>
          <w:bCs/>
          <w:lang w:eastAsia="es-ES"/>
        </w:rPr>
        <w:t>результаты последующей деятельности;</w:t>
      </w:r>
    </w:p>
    <w:p w14:paraId="1B466B7F" w14:textId="68BF396A" w:rsidR="003210A8" w:rsidRPr="00522A00" w:rsidRDefault="00522A00" w:rsidP="00522A00">
      <w:pPr>
        <w:pStyle w:val="SingleTxtG"/>
        <w:rPr>
          <w:rFonts w:eastAsia="SimSun"/>
          <w:b/>
          <w:bCs/>
          <w:lang w:val="es-ES" w:eastAsia="es-ES"/>
        </w:rPr>
      </w:pPr>
      <w:r>
        <w:rPr>
          <w:rFonts w:eastAsia="SimSun"/>
          <w:b/>
          <w:bCs/>
          <w:lang w:eastAsia="es-ES"/>
        </w:rPr>
        <w:tab/>
      </w:r>
      <w:r w:rsidR="003210A8" w:rsidRPr="00522A00">
        <w:rPr>
          <w:rFonts w:eastAsia="SimSun"/>
          <w:b/>
          <w:bCs/>
          <w:lang w:eastAsia="es-ES"/>
        </w:rPr>
        <w:t>c)</w:t>
      </w:r>
      <w:r>
        <w:rPr>
          <w:rFonts w:eastAsia="SimSun"/>
          <w:b/>
          <w:bCs/>
          <w:lang w:eastAsia="es-ES"/>
        </w:rPr>
        <w:tab/>
      </w:r>
      <w:r w:rsidR="003210A8" w:rsidRPr="00522A00">
        <w:rPr>
          <w:rFonts w:eastAsia="SimSun"/>
          <w:b/>
          <w:bCs/>
          <w:lang w:eastAsia="es-ES"/>
        </w:rPr>
        <w:t>прямо включить в законодательство отказ в разумном приспособлении как форму дискриминации по признаку инвалидности.</w:t>
      </w:r>
    </w:p>
    <w:p w14:paraId="7796B4FC" w14:textId="5FE55B90" w:rsidR="003210A8" w:rsidRPr="003210A8" w:rsidRDefault="00522A00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val="es-ES" w:eastAsia="es-ES"/>
        </w:rPr>
      </w:pPr>
      <w:r>
        <w:rPr>
          <w:rFonts w:eastAsia="SimSun" w:cs="Times New Roman"/>
          <w:b/>
          <w:szCs w:val="20"/>
          <w:lang w:eastAsia="ru-RU"/>
        </w:rPr>
        <w:tab/>
      </w: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Женщины-инвалиды (статья 6)</w:t>
      </w:r>
    </w:p>
    <w:p w14:paraId="6BAA1D2F" w14:textId="77777777" w:rsidR="003210A8" w:rsidRPr="003210A8" w:rsidRDefault="003210A8" w:rsidP="00522A00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10.</w:t>
      </w:r>
      <w:r w:rsidRPr="003210A8">
        <w:rPr>
          <w:rFonts w:eastAsia="SimSun"/>
          <w:lang w:eastAsia="es-ES"/>
        </w:rPr>
        <w:tab/>
        <w:t>Комитет обеспокоен тем, что:</w:t>
      </w:r>
    </w:p>
    <w:p w14:paraId="782E74CE" w14:textId="339D348E" w:rsidR="003210A8" w:rsidRPr="003210A8" w:rsidRDefault="00522A00" w:rsidP="00522A00">
      <w:pPr>
        <w:pStyle w:val="SingleTxtG"/>
        <w:rPr>
          <w:rFonts w:eastAsia="SimSun"/>
          <w:lang w:val="es-ES" w:eastAsia="es-ES"/>
        </w:rPr>
      </w:pP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а)</w:t>
      </w: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женщины и девочки</w:t>
      </w:r>
      <w:r>
        <w:rPr>
          <w:rFonts w:eastAsia="SimSun"/>
          <w:lang w:eastAsia="es-ES"/>
        </w:rPr>
        <w:t>-</w:t>
      </w:r>
      <w:r w:rsidR="003210A8" w:rsidRPr="003210A8">
        <w:rPr>
          <w:rFonts w:eastAsia="SimSun"/>
          <w:lang w:eastAsia="es-ES"/>
        </w:rPr>
        <w:t>инвалиды не имеют особой защиты от дискриминации, гендерного насилия и пагубных последствий экономической ситуации в Боливарианской Республике Венесуэл</w:t>
      </w:r>
      <w:r>
        <w:rPr>
          <w:rFonts w:eastAsia="SimSun"/>
          <w:lang w:eastAsia="es-ES"/>
        </w:rPr>
        <w:t>а</w:t>
      </w:r>
      <w:r w:rsidR="003210A8" w:rsidRPr="003210A8">
        <w:rPr>
          <w:rFonts w:eastAsia="SimSun"/>
          <w:lang w:eastAsia="es-ES"/>
        </w:rPr>
        <w:t xml:space="preserve"> как в городах, так и в сельской местности;</w:t>
      </w:r>
    </w:p>
    <w:p w14:paraId="2943EFDC" w14:textId="4A1E3709" w:rsidR="003210A8" w:rsidRPr="003210A8" w:rsidRDefault="00522A00" w:rsidP="00522A00">
      <w:pPr>
        <w:pStyle w:val="SingleTxtG"/>
        <w:rPr>
          <w:rFonts w:eastAsia="SimSun"/>
          <w:lang w:val="es-ES" w:eastAsia="es-ES"/>
        </w:rPr>
      </w:pP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b)</w:t>
      </w: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приюты для женщин и девочек, переживших насилие, не имеют доступа к физическому окружению, средствам связи и информации, а также недостаточно подготовленного персонала для женщин и девочек с инвалидностью;</w:t>
      </w:r>
    </w:p>
    <w:p w14:paraId="2E55897D" w14:textId="172AB6CD" w:rsidR="003210A8" w:rsidRPr="003210A8" w:rsidRDefault="00522A00" w:rsidP="00522A00">
      <w:pPr>
        <w:pStyle w:val="SingleTxtG"/>
        <w:rPr>
          <w:rFonts w:eastAsia="SimSun"/>
          <w:lang w:val="es-ES" w:eastAsia="es-ES"/>
        </w:rPr>
      </w:pP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c)</w:t>
      </w:r>
      <w:r>
        <w:rPr>
          <w:rFonts w:eastAsia="SimSun"/>
          <w:lang w:eastAsia="es-ES"/>
        </w:rPr>
        <w:tab/>
      </w:r>
      <w:r w:rsidR="003210A8" w:rsidRPr="003210A8">
        <w:rPr>
          <w:rFonts w:eastAsia="SimSun"/>
          <w:lang w:eastAsia="es-ES"/>
        </w:rPr>
        <w:t>по-прежнему отмечается высокий уровень подростковых беременностей и отсутствие информации о том, сколько беременностей приходится на женщин-инвалидов.</w:t>
      </w:r>
    </w:p>
    <w:p w14:paraId="22884D97" w14:textId="0A6D7BA6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11.</w:t>
      </w:r>
      <w:r w:rsidRPr="003210A8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Ссылаясь на замечание общего порядка № 6 (2018) о равенстве и недискриминации, замечание общего порядка № 3 (2016) о женщинах и девочках-инвалидах и с учетом задач 10.2, 10.3, 16 и 16.b Целей устойчивого развития</w:t>
      </w:r>
      <w:r w:rsidR="00522A00">
        <w:rPr>
          <w:rFonts w:eastAsia="SimSun" w:cs="Times New Roman"/>
          <w:b/>
          <w:bCs/>
          <w:szCs w:val="20"/>
          <w:lang w:eastAsia="es-ES"/>
        </w:rPr>
        <w:t>,</w:t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 Комитет рекомендует государству-участнику:</w:t>
      </w:r>
    </w:p>
    <w:p w14:paraId="621550C7" w14:textId="4C459B3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522A00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принять государственную политику, направленную на предотвращение и ликвидацию дискриминации в отношении девочек и женщин-инвалидов, учитывающую гендерную проблематику и уделяющую особое внимание обучению в области сексуального и репродуктивного здоровья для предотвращения сексуального насилия и торговли людьми;</w:t>
      </w:r>
    </w:p>
    <w:p w14:paraId="66C8C19A" w14:textId="1A1FB7E2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522A00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разработать стратегии, гарантирующие доступ к физическому окружению, средствам связи и информации, с наличием обученного персонала для поддержки жертв-инвалидов и соответствующими разумными приспособлениями в соответствии с правозащитной моделью Конвенции;</w:t>
      </w:r>
      <w:r w:rsidRPr="003210A8">
        <w:rPr>
          <w:rFonts w:eastAsia="SimSun" w:cs="Times New Roman"/>
          <w:bCs/>
          <w:szCs w:val="20"/>
          <w:lang w:eastAsia="es-ES"/>
        </w:rPr>
        <w:t xml:space="preserve"> </w:t>
      </w:r>
    </w:p>
    <w:p w14:paraId="3EB80C95" w14:textId="1334A515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VE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522A00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принять меры по недопущению высокой статистики подростковых беременностей и собрать информацию о том, сколько из них приходится на подростков с инвалидностью;</w:t>
      </w:r>
    </w:p>
    <w:p w14:paraId="35C78F97" w14:textId="5B44B38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VE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522A00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гарантировать, чтобы в таких учреждениях, как Министерство народной власти по делам женщин и гендерному равенству, Национальный женский институт, Женский банк развития, а также в прокуратурах и судах, специализирующихся на правах женщин, имелись специализированные подразделения по вопросам женщин и девочек-инвалидов.</w:t>
      </w:r>
    </w:p>
    <w:p w14:paraId="43DC5711" w14:textId="7BDCBE5F" w:rsidR="003210A8" w:rsidRPr="003210A8" w:rsidRDefault="00522A00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val="es-ES" w:eastAsia="es-ES"/>
        </w:rPr>
      </w:pPr>
      <w:r>
        <w:rPr>
          <w:rFonts w:eastAsia="SimSun" w:cs="Times New Roman"/>
          <w:b/>
          <w:szCs w:val="20"/>
          <w:lang w:eastAsia="ru-RU"/>
        </w:rPr>
        <w:tab/>
      </w: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Мальчики</w:t>
      </w:r>
      <w:r>
        <w:rPr>
          <w:rFonts w:eastAsia="SimSun" w:cs="Times New Roman"/>
          <w:b/>
          <w:szCs w:val="20"/>
          <w:lang w:eastAsia="ru-RU"/>
        </w:rPr>
        <w:t>-</w:t>
      </w:r>
      <w:r w:rsidR="003210A8" w:rsidRPr="003210A8">
        <w:rPr>
          <w:rFonts w:eastAsia="SimSun" w:cs="Times New Roman"/>
          <w:b/>
          <w:szCs w:val="20"/>
          <w:lang w:eastAsia="ru-RU"/>
        </w:rPr>
        <w:t xml:space="preserve"> и девочки-инвалиды (статья 7)</w:t>
      </w:r>
    </w:p>
    <w:p w14:paraId="7704FE64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12.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обеспокоен:</w:t>
      </w:r>
    </w:p>
    <w:p w14:paraId="15A02CA7" w14:textId="68A01F6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522A00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отсутствием информации, контроля и оценки положения детей-инвалидов, находящихся в закрытых учреждениях;</w:t>
      </w:r>
    </w:p>
    <w:p w14:paraId="3CDDD2EB" w14:textId="2EFEF624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522A00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тем, что девочки</w:t>
      </w:r>
      <w:r w:rsidR="00522A00">
        <w:rPr>
          <w:rFonts w:eastAsia="SimSun" w:cs="Times New Roman"/>
          <w:szCs w:val="20"/>
          <w:lang w:eastAsia="es-ES"/>
        </w:rPr>
        <w:t>-</w:t>
      </w:r>
      <w:r w:rsidRPr="003210A8">
        <w:rPr>
          <w:rFonts w:eastAsia="SimSun" w:cs="Times New Roman"/>
          <w:szCs w:val="20"/>
          <w:lang w:eastAsia="es-ES"/>
        </w:rPr>
        <w:t xml:space="preserve"> и мальчики-инвалиды специально не рассматриваются последовательным образом в законодательстве, включая глухих, слепых, слепоглухих или низкорослых, и что их мнение не учитывается должным образом в вопросах, которые их касаются, в частности, в отношении коренных</w:t>
      </w:r>
      <w:r w:rsidR="00522A00">
        <w:rPr>
          <w:rFonts w:eastAsia="SimSun" w:cs="Times New Roman"/>
          <w:szCs w:val="20"/>
          <w:lang w:eastAsia="es-ES"/>
        </w:rPr>
        <w:t xml:space="preserve"> </w:t>
      </w:r>
      <w:r w:rsidRPr="003210A8">
        <w:rPr>
          <w:rFonts w:eastAsia="SimSun" w:cs="Times New Roman"/>
          <w:szCs w:val="20"/>
          <w:lang w:eastAsia="es-ES"/>
        </w:rPr>
        <w:t>общин и сельских районов.</w:t>
      </w:r>
    </w:p>
    <w:p w14:paraId="24F14974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13.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579BB6F0" w14:textId="4DF7C16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522A00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провести перепись и получить статистические данные о детях-инвалидах, находящихся в закрытых учреждениях, и нарушениях, которые могут </w:t>
      </w:r>
      <w:r w:rsidRPr="003210A8">
        <w:rPr>
          <w:rFonts w:eastAsia="SimSun" w:cs="Times New Roman"/>
          <w:b/>
          <w:bCs/>
          <w:szCs w:val="20"/>
          <w:lang w:eastAsia="es-ES"/>
        </w:rPr>
        <w:lastRenderedPageBreak/>
        <w:t>иметь место в их правах в семье или в ситуации безнадзорности, и разработать программы их включения в семейную жизнь в нуклеарной семье, если та существует, или в приемной семье, оказывая им необходимую поддержку как в натуральной, так и в финансовой форме для жизни в обществе;</w:t>
      </w:r>
    </w:p>
    <w:p w14:paraId="0BC60030" w14:textId="46426EA4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522A00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проводить реформы законодательства с участием организаций, представляющих детей-инвалидов, чтобы те системным образом подходили к защите их прав и создали действенные механизмы, позволяющие рассчитывать на их активное участие в решении вопросов, которые их касаются. </w:t>
      </w:r>
    </w:p>
    <w:p w14:paraId="4601F399" w14:textId="4BF18516" w:rsidR="003210A8" w:rsidRPr="003210A8" w:rsidRDefault="00522A00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val="es-ES" w:eastAsia="es-ES"/>
        </w:rPr>
      </w:pPr>
      <w:r>
        <w:rPr>
          <w:rFonts w:eastAsia="SimSun" w:cs="Times New Roman"/>
          <w:b/>
          <w:szCs w:val="20"/>
          <w:lang w:val="es-ES" w:eastAsia="es-ES"/>
        </w:rPr>
        <w:tab/>
      </w:r>
      <w:r>
        <w:rPr>
          <w:rFonts w:eastAsia="SimSun" w:cs="Times New Roman"/>
          <w:b/>
          <w:szCs w:val="20"/>
          <w:lang w:val="es-ES" w:eastAsia="es-ES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Повышение осведомленности (статья 8)</w:t>
      </w:r>
    </w:p>
    <w:p w14:paraId="53EB1D55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14.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обеспокоен:</w:t>
      </w:r>
    </w:p>
    <w:p w14:paraId="7DD11D2B" w14:textId="553C66EF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522A00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тем, что кампании по повышению осведомленности проводятся Министерством народной власти здравоохранения, тем самым укрепляя медицинский подход к инвалидности, и что организации, представляющие инвалидов, не участвуют в подготовке указанных кампаний;</w:t>
      </w:r>
    </w:p>
    <w:p w14:paraId="5A58EBE9" w14:textId="5C0134F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522A00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сохранением в государстве-участнике стереотипов и пагубного отношения к инвалидам, а также том, что применяемый к ним подход по-прежнему ориентирован на поддержание благополучие, а не на защиту прав человека в соответствии с Конвенцией.</w:t>
      </w:r>
    </w:p>
    <w:p w14:paraId="205F3C10" w14:textId="0945BA64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15.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008FF34E" w14:textId="5540C562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D9280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усилить и расширить интенсивную подготовку по правам инвалидов с правозащитным подходом, предназначенную для государственных служащих, специалистов системы здравоохранения, системы правосудия и других лиц,</w:t>
      </w:r>
      <w:r w:rsidR="00D92807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t>а также для общества в целом;</w:t>
      </w:r>
    </w:p>
    <w:p w14:paraId="2D75A15F" w14:textId="53D8CCEF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D9280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проводить, консультируясь с организациями инвалидов, в средствах массовой информации кампании по искоренению предубеждений, стереотипов и вредной практики в отношении инвалидов, особенно в отношении женщин</w:t>
      </w:r>
      <w:r w:rsidR="00D92807">
        <w:rPr>
          <w:rFonts w:eastAsia="SimSun" w:cs="Times New Roman"/>
          <w:b/>
          <w:bCs/>
          <w:szCs w:val="20"/>
          <w:lang w:eastAsia="es-ES"/>
        </w:rPr>
        <w:t>-</w:t>
      </w:r>
      <w:r w:rsidR="00D92807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t>и девочек-инвалидов, лиц с психосоциальными и интеллектуальными расстройствами, в городах и сельской местности.</w:t>
      </w:r>
    </w:p>
    <w:p w14:paraId="14BC8F89" w14:textId="474F9C10" w:rsidR="003210A8" w:rsidRPr="003210A8" w:rsidRDefault="00D92807" w:rsidP="00D92807">
      <w:pPr>
        <w:keepNext/>
        <w:keepLines/>
        <w:tabs>
          <w:tab w:val="right" w:pos="851"/>
        </w:tabs>
        <w:spacing w:before="240" w:after="120" w:line="240" w:lineRule="exact"/>
        <w:ind w:right="1134"/>
        <w:rPr>
          <w:rFonts w:eastAsia="SimSun" w:cs="Times New Roman"/>
          <w:b/>
          <w:szCs w:val="20"/>
          <w:lang w:val="es-ES" w:eastAsia="es-ES"/>
        </w:rPr>
      </w:pPr>
      <w:r>
        <w:rPr>
          <w:rFonts w:eastAsia="SimSun" w:cs="Times New Roman"/>
          <w:b/>
          <w:szCs w:val="20"/>
          <w:lang w:val="es-ES" w:eastAsia="es-ES"/>
        </w:rPr>
        <w:tab/>
      </w:r>
      <w:r>
        <w:rPr>
          <w:rFonts w:eastAsia="SimSun" w:cs="Times New Roman"/>
          <w:b/>
          <w:szCs w:val="20"/>
          <w:lang w:val="es-ES" w:eastAsia="es-ES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Доступность (статья 9)</w:t>
      </w:r>
    </w:p>
    <w:p w14:paraId="20DB2777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16.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обеспокоен:</w:t>
      </w:r>
    </w:p>
    <w:p w14:paraId="1285D444" w14:textId="0008460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A0048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 всеобъемлющего плана доступности физической среды, информации, связи и транспорта;</w:t>
      </w:r>
    </w:p>
    <w:p w14:paraId="332CF03C" w14:textId="7594389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A0048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отсутствием информации о соблюдении Положения о защите прав пользователей при оказании услуг связи, которое обязывает операторов услуг связи иметь соответствующее оконечное оборудование для различных видов инвалидности;</w:t>
      </w:r>
    </w:p>
    <w:p w14:paraId="5E09007B" w14:textId="45400169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c)</w:t>
      </w:r>
      <w:r w:rsidR="00A0048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отсутствием данных об услугах устного перевода, предоставляемых Национальной службой доступного общения людям с нарушениями слуха и глухим в государственных и частных учреждениях;</w:t>
      </w:r>
    </w:p>
    <w:p w14:paraId="1A64463D" w14:textId="0FB3B61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d)</w:t>
      </w:r>
      <w:r w:rsidR="00A0048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 доступа к физической среде, средствам связи и информации, а также обученному персоналу в больницах, оказывающих помощь во время пандемии.</w:t>
      </w:r>
    </w:p>
    <w:p w14:paraId="13E76256" w14:textId="564B2A32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17.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Ссылаясь на свое замечание общего порядка № 2 (2014) о доступности и принимая во внимание цель 11 Целей устойчивого развития, Комитет рекомендует государству-участнику в сотрудничестве с организациями инвалидов:</w:t>
      </w:r>
    </w:p>
    <w:p w14:paraId="2EB43E5B" w14:textId="1C9E95B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A0048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разработать широкую всеобъемлющую политику и план обеспечения доступности физической среды, включая общественный транспорт в городах и провинциях;</w:t>
      </w:r>
    </w:p>
    <w:p w14:paraId="53C8FCFA" w14:textId="1F62B04B" w:rsidR="003210A8" w:rsidRPr="003210A8" w:rsidRDefault="00A00482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>
        <w:rPr>
          <w:rFonts w:eastAsia="SimSun" w:cs="Times New Roman"/>
          <w:b/>
          <w:bCs/>
          <w:szCs w:val="20"/>
          <w:lang w:val="fr-CH" w:eastAsia="es-ES"/>
        </w:rPr>
        <w:lastRenderedPageBreak/>
        <w:t>b</w:t>
      </w:r>
      <w:r w:rsidR="003210A8" w:rsidRPr="003210A8">
        <w:rPr>
          <w:rFonts w:eastAsia="SimSun" w:cs="Times New Roman"/>
          <w:b/>
          <w:bCs/>
          <w:szCs w:val="20"/>
          <w:lang w:eastAsia="es-ES"/>
        </w:rPr>
        <w:t>)</w:t>
      </w:r>
      <w:r>
        <w:rPr>
          <w:rFonts w:eastAsia="SimSun" w:cs="Times New Roman"/>
          <w:b/>
          <w:bCs/>
          <w:szCs w:val="20"/>
          <w:lang w:eastAsia="es-ES"/>
        </w:rPr>
        <w:tab/>
      </w:r>
      <w:r w:rsidR="003210A8" w:rsidRPr="003210A8">
        <w:rPr>
          <w:rFonts w:eastAsia="SimSun" w:cs="Times New Roman"/>
          <w:b/>
          <w:bCs/>
          <w:szCs w:val="20"/>
          <w:lang w:eastAsia="es-ES"/>
        </w:rPr>
        <w:t xml:space="preserve">обеспечить доступ к физической среде, информации и связи в общественных местах, с помощью брошюр в доступном формате и с помощью таких средств, как шрифт Брайля и другие альтернативные способы и </w:t>
      </w:r>
      <w:proofErr w:type="gramStart"/>
      <w:r w:rsidR="003210A8" w:rsidRPr="003210A8">
        <w:rPr>
          <w:rFonts w:eastAsia="SimSun" w:cs="Times New Roman"/>
          <w:b/>
          <w:bCs/>
          <w:szCs w:val="20"/>
          <w:lang w:eastAsia="es-ES"/>
        </w:rPr>
        <w:t>средства;</w:t>
      </w:r>
      <w:proofErr w:type="gramEnd"/>
    </w:p>
    <w:p w14:paraId="609DED71" w14:textId="2C967C7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A0048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наладить контроль за соблюдением Положения о защите прав пользователей при оказании услуг связи, а также сбор статистических данных об инвалидах, пользующихся услугами связи;</w:t>
      </w:r>
    </w:p>
    <w:p w14:paraId="25AAF419" w14:textId="3B57198A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A0048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установить контроль за предоставлением населению услуг , таких, среди прочего,</w:t>
      </w:r>
      <w:r w:rsidR="00522A00">
        <w:rPr>
          <w:rFonts w:eastAsia="SimSun" w:cs="Times New Roman"/>
          <w:b/>
          <w:bCs/>
          <w:szCs w:val="20"/>
          <w:lang w:eastAsia="es-ES"/>
        </w:rPr>
        <w:t xml:space="preserve"> </w:t>
      </w:r>
      <w:r w:rsidRPr="003210A8">
        <w:rPr>
          <w:rFonts w:eastAsia="SimSun" w:cs="Times New Roman"/>
          <w:b/>
          <w:bCs/>
          <w:szCs w:val="20"/>
          <w:lang w:eastAsia="es-ES"/>
        </w:rPr>
        <w:t>как услуги здравоохранения и правосудия, обеспечивающих устный перевод на венесуэльский язык жестов, и ввести систему сбора детализированных данных о числе имеющихся сурдопереводчиков, в целях обеспечения доступности информации и государственных услуг;</w:t>
      </w:r>
    </w:p>
    <w:p w14:paraId="2A633A13" w14:textId="7C644C9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e)</w:t>
      </w:r>
      <w:r w:rsidR="00A0048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собрать и опубликовать данные о том, как инвалиды пережили пандемию, в аспекте доступности физической среды, связи и информации.</w:t>
      </w:r>
    </w:p>
    <w:p w14:paraId="3BB7C052" w14:textId="28A6E0F7" w:rsidR="003210A8" w:rsidRPr="003210A8" w:rsidRDefault="00A00482" w:rsidP="00A00482">
      <w:pPr>
        <w:keepNext/>
        <w:keepLines/>
        <w:tabs>
          <w:tab w:val="right" w:pos="851"/>
        </w:tabs>
        <w:spacing w:before="240" w:after="120" w:line="240" w:lineRule="exact"/>
        <w:ind w:right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Право на жизнь (статья 10)</w:t>
      </w:r>
    </w:p>
    <w:p w14:paraId="1359E654" w14:textId="22AF37E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18.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показателями насилия в обществе с числом убийств</w:t>
      </w:r>
      <w:r w:rsidR="00A00482">
        <w:rPr>
          <w:rFonts w:eastAsia="SimSun" w:cs="Times New Roman"/>
          <w:szCs w:val="20"/>
          <w:lang w:eastAsia="es-ES"/>
        </w:rPr>
        <w:br/>
      </w:r>
      <w:r w:rsidRPr="003210A8">
        <w:rPr>
          <w:rFonts w:eastAsia="SimSun" w:cs="Times New Roman"/>
          <w:szCs w:val="20"/>
          <w:lang w:eastAsia="es-ES"/>
        </w:rPr>
        <w:t>в 23,1 на 100 000 человек, а также информацией о репрессиях, проведенных во время демонстраций, повлекших за собой смерть или инвалидность.</w:t>
      </w:r>
    </w:p>
    <w:p w14:paraId="7AE5E480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19.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607C0759" w14:textId="79D633C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A0048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провести официальное расследование причин убийств и особенно того, сколько инвалидов включены в этот показатель;</w:t>
      </w:r>
    </w:p>
    <w:p w14:paraId="1132BD1F" w14:textId="2ADAFB0F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9F67E9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установить, сколько инвалидов подверглись нападениям или были заключены в тюрьму во время демонстраций, и сколько людей во время этих демонстраций стали инвалидами, а также какие меры были принят для предоставления им возмещения.</w:t>
      </w:r>
    </w:p>
    <w:p w14:paraId="628E154B" w14:textId="647B86DD" w:rsidR="003210A8" w:rsidRPr="003210A8" w:rsidRDefault="009F67E9" w:rsidP="009F67E9">
      <w:pPr>
        <w:keepNext/>
        <w:keepLines/>
        <w:tabs>
          <w:tab w:val="right" w:pos="851"/>
        </w:tabs>
        <w:spacing w:before="240" w:after="120" w:line="240" w:lineRule="exact"/>
        <w:ind w:right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Ситуации риска и чрезвычайные гуманитарные ситуации (статья 11)</w:t>
      </w:r>
    </w:p>
    <w:p w14:paraId="7FD3BF93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20.</w:t>
      </w:r>
      <w:r w:rsidRPr="003210A8">
        <w:rPr>
          <w:rFonts w:eastAsia="SimSun" w:cs="Times New Roman"/>
          <w:szCs w:val="20"/>
          <w:lang w:eastAsia="es-ES"/>
        </w:rPr>
        <w:tab/>
        <w:t xml:space="preserve">Комитет обеспокоен: </w:t>
      </w:r>
    </w:p>
    <w:p w14:paraId="796968BA" w14:textId="478FCDBA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ab/>
        <w:t>а)</w:t>
      </w:r>
      <w:r w:rsidR="00A00AD3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отсутствием программы действий на случай чрезвычайных ситуаций любого рода с участием инвалидов, как это наблюдалось во время пандемии;</w:t>
      </w:r>
    </w:p>
    <w:p w14:paraId="5BE3B15D" w14:textId="21A5AD4A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ab/>
        <w:t>b)</w:t>
      </w:r>
      <w:r w:rsidR="00A00AD3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положением мигрантов, беженцев и лиц, ищущих убежище, среди которых имеется несоразмерно большое число инвалидов.</w:t>
      </w:r>
    </w:p>
    <w:p w14:paraId="4918181F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21.</w:t>
      </w:r>
      <w:r w:rsidRPr="003210A8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государству-участнику:</w:t>
      </w:r>
    </w:p>
    <w:p w14:paraId="3C624736" w14:textId="6F91C1F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A00AD3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на основе Сендайской рамочной программы по снижению риска бедствий на 2015–2030 годы, статьи 11 Конвенции и ситуаций, возникших во время пандемии COVID-19, установить меры для того, чтобы меры</w:t>
      </w:r>
      <w:r w:rsidR="00522A00">
        <w:rPr>
          <w:rFonts w:eastAsia="SimSun" w:cs="Times New Roman"/>
          <w:b/>
          <w:bCs/>
          <w:szCs w:val="20"/>
          <w:lang w:eastAsia="es-ES"/>
        </w:rPr>
        <w:t xml:space="preserve"> </w:t>
      </w:r>
      <w:r w:rsidRPr="003210A8">
        <w:rPr>
          <w:rFonts w:eastAsia="SimSun" w:cs="Times New Roman"/>
          <w:b/>
          <w:bCs/>
          <w:szCs w:val="20"/>
          <w:lang w:eastAsia="es-ES"/>
        </w:rPr>
        <w:t>по предотвращению и снижению рисков одобрялись инвалидами посредством организаций, которые их представляют, и выделить для этой цели специальный бюджет с обученным персоналом;</w:t>
      </w:r>
    </w:p>
    <w:p w14:paraId="2152B650" w14:textId="55FC8638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A00AD3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применять последующие меры для постоянной поддержки инвалидов-мигрантов, беженцев и лиц, ищущих убежище, которые следуют транзитом через государство-участник.</w:t>
      </w:r>
    </w:p>
    <w:p w14:paraId="7D28F0C7" w14:textId="11A2E2EC" w:rsidR="003210A8" w:rsidRPr="003210A8" w:rsidRDefault="00A00AD3" w:rsidP="00A00AD3">
      <w:pPr>
        <w:keepNext/>
        <w:keepLines/>
        <w:tabs>
          <w:tab w:val="right" w:pos="851"/>
        </w:tabs>
        <w:spacing w:before="240" w:after="120" w:line="240" w:lineRule="exact"/>
        <w:ind w:right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Равное признание личности перед законом (статья 12)</w:t>
      </w:r>
    </w:p>
    <w:p w14:paraId="26A9FAB4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22.</w:t>
      </w:r>
      <w:r w:rsidRPr="003210A8">
        <w:rPr>
          <w:rFonts w:eastAsia="SimSun" w:cs="Times New Roman"/>
          <w:szCs w:val="20"/>
          <w:lang w:eastAsia="es-ES"/>
        </w:rPr>
        <w:tab/>
        <w:t>Комитет отмечает, что:</w:t>
      </w:r>
    </w:p>
    <w:p w14:paraId="6203A155" w14:textId="1E2AD9B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2F205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прямо отменена статья 410 Гражданского кодекса, признававшая инвалидов недееспособными, однако Комитет обеспокоен тем, что не были устранены системы, основанные на замещении в принятии решений, как и системы опеки и попечительства;</w:t>
      </w:r>
    </w:p>
    <w:p w14:paraId="405120D5" w14:textId="02F39A00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VE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2F205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в настоящее время Национальное собрание работает над проектом нового правового акта об инвалидах.</w:t>
      </w:r>
    </w:p>
    <w:p w14:paraId="036554E3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lastRenderedPageBreak/>
        <w:t>23.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 xml:space="preserve">Комитет рекомендует государству-участнику, принимая во внимание статью 12 Конвенции и свое замечание общего порядка № 1 (2014) о равенстве лиц перед законом: </w:t>
      </w:r>
    </w:p>
    <w:p w14:paraId="61764335" w14:textId="5FF979DE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обеспечить, чтобы новый правовой акт соответствовал Конвенции, включая снятие ограничений на правоспособность инвалидов, и обеспечить, чтобы такой акт заменил заместительные системы принятия решений, отрицающие дееспособность, включая опеку и попечительство,</w:t>
      </w:r>
      <w:r w:rsidR="00522A00">
        <w:rPr>
          <w:rFonts w:eastAsia="SimSun" w:cs="Times New Roman"/>
          <w:b/>
          <w:bCs/>
          <w:szCs w:val="20"/>
          <w:lang w:eastAsia="es-ES"/>
        </w:rPr>
        <w:t xml:space="preserve"> </w:t>
      </w:r>
      <w:r w:rsidRPr="003210A8">
        <w:rPr>
          <w:rFonts w:eastAsia="SimSun" w:cs="Times New Roman"/>
          <w:b/>
          <w:bCs/>
          <w:szCs w:val="20"/>
          <w:lang w:eastAsia="es-ES"/>
        </w:rPr>
        <w:t>с системами поддержки принятия решений;</w:t>
      </w:r>
      <w:r w:rsidRPr="003210A8">
        <w:rPr>
          <w:rFonts w:eastAsia="SimSun" w:cs="Times New Roman"/>
          <w:bCs/>
          <w:szCs w:val="20"/>
          <w:lang w:eastAsia="es-ES"/>
        </w:rPr>
        <w:t xml:space="preserve"> </w:t>
      </w:r>
      <w:r w:rsidRPr="003210A8">
        <w:rPr>
          <w:rFonts w:eastAsia="SimSun" w:cs="Times New Roman"/>
          <w:b/>
          <w:bCs/>
          <w:szCs w:val="20"/>
          <w:lang w:eastAsia="es-ES"/>
        </w:rPr>
        <w:t>принять все меры для индивидуальной поддержки; надлежащим образом информировать инвалидов о таких альтернативах и обучать задействованный персонал;</w:t>
      </w:r>
    </w:p>
    <w:p w14:paraId="10FD31AE" w14:textId="233337F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обеспечить реальное и независимое участие в процессе реформ инвалидов через представляющие их организации.</w:t>
      </w:r>
    </w:p>
    <w:p w14:paraId="5C67A97D" w14:textId="2DA3F9CC" w:rsidR="003210A8" w:rsidRPr="003210A8" w:rsidRDefault="002F2057" w:rsidP="002F2057">
      <w:pPr>
        <w:keepNext/>
        <w:keepLines/>
        <w:tabs>
          <w:tab w:val="right" w:pos="851"/>
        </w:tabs>
        <w:spacing w:before="240" w:after="120" w:line="240" w:lineRule="exact"/>
        <w:ind w:right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Доступ к правосудию (статья 13)</w:t>
      </w:r>
    </w:p>
    <w:p w14:paraId="0FDE12FB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24.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тем, что:</w:t>
      </w:r>
    </w:p>
    <w:p w14:paraId="558AD03E" w14:textId="4D1AB5D9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2F205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сохраняются ограничения на неограниченный доступ инвалидов к правосудию наравне с другими из-за ограниченного доступа в учреждениях</w:t>
      </w:r>
      <w:r w:rsidR="00522A00">
        <w:rPr>
          <w:rFonts w:eastAsia="SimSun" w:cs="Times New Roman"/>
          <w:szCs w:val="20"/>
          <w:lang w:eastAsia="es-ES"/>
        </w:rPr>
        <w:t xml:space="preserve"> </w:t>
      </w:r>
      <w:r w:rsidRPr="003210A8">
        <w:rPr>
          <w:rFonts w:eastAsia="SimSun" w:cs="Times New Roman"/>
          <w:szCs w:val="20"/>
          <w:lang w:eastAsia="es-ES"/>
        </w:rPr>
        <w:t>правосудия к физическому окружению, информации и средствам связи ; а также незавершенностью обучения персонала;</w:t>
      </w:r>
    </w:p>
    <w:p w14:paraId="4963C90B" w14:textId="551FC151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2F205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Закон о государственных переводчиках не включает венесуэльских сурдопереводчиков в число работников правосудия.</w:t>
      </w:r>
    </w:p>
    <w:p w14:paraId="142481C4" w14:textId="04C1490E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25.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Принимая во внимание статью 13 Конвенции, Международные принципы и руководящие положения, касающиеся доступа к правосудию для инвалидов,</w:t>
      </w:r>
      <w:r w:rsidR="002F2057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t>и задачу 16.3 Целей устойчивого развития, Комитет рекомендует государству-участнику:</w:t>
      </w:r>
    </w:p>
    <w:p w14:paraId="5792FCB7" w14:textId="0727165A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внести поправки в Гражданский кодекс, чтобы снять ограничения для глухих или слепых людей на дачу свидетельских показаний в ходе судебного разбирательства;</w:t>
      </w:r>
    </w:p>
    <w:p w14:paraId="3CF5E161" w14:textId="684ECC56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обеспечить, чтобы инвалиды, привлеченные к судебному делу или участвующие в процессе, имели лицо по своему выбору, поддерживающее их в принятии решений и имеющее возможность общаться с ними, в соответствии с гарантиями, установленными в замечании общего порядка № 1 (2014 );</w:t>
      </w:r>
    </w:p>
    <w:p w14:paraId="3FD42B77" w14:textId="0C92C510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провести перепись учреждений юстиции, которые имеют доступ к физическому окружению, информации и средствам связи, и обеспечить ее доступность во всех без исключения местах отправления правосудия;</w:t>
      </w:r>
    </w:p>
    <w:p w14:paraId="49945D48" w14:textId="62CF6C5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продолжать обучение судебных работников и вносить процедурные коррективы в соответствии с возрастом и полом, устанавливая сроки, цели и выделяя ресурсы для этой цели;</w:t>
      </w:r>
    </w:p>
    <w:p w14:paraId="5BCB5FF5" w14:textId="3C21FC35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e)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внести поправки в Закон о государственных переводчиках, охватив им переводчиков венесуэльского жестового языка, чтобы те могли на законных основаниях участвовать в судебных процессах.</w:t>
      </w:r>
    </w:p>
    <w:p w14:paraId="242D1AD0" w14:textId="5E5C3C27" w:rsidR="003210A8" w:rsidRPr="003210A8" w:rsidRDefault="002F2057" w:rsidP="002F2057">
      <w:pPr>
        <w:keepNext/>
        <w:keepLines/>
        <w:tabs>
          <w:tab w:val="right" w:pos="851"/>
        </w:tabs>
        <w:spacing w:before="240" w:after="120" w:line="240" w:lineRule="exact"/>
        <w:ind w:right="1134"/>
        <w:rPr>
          <w:rFonts w:eastAsia="SimSun" w:cs="Times New Roman"/>
          <w:b/>
          <w:szCs w:val="20"/>
          <w:lang w:val="es-ES" w:eastAsia="es-ES"/>
        </w:rPr>
      </w:pPr>
      <w:r>
        <w:rPr>
          <w:rFonts w:eastAsia="SimSun" w:cs="Times New Roman"/>
          <w:b/>
          <w:szCs w:val="20"/>
          <w:lang w:eastAsia="ru-RU"/>
        </w:rPr>
        <w:tab/>
      </w: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Свобода и личная неприкосновенность (статья 14)</w:t>
      </w:r>
    </w:p>
    <w:p w14:paraId="716A6B1C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26.</w:t>
      </w:r>
      <w:r w:rsidRPr="003210A8">
        <w:rPr>
          <w:rFonts w:eastAsia="SimSun" w:cs="Times New Roman"/>
          <w:szCs w:val="20"/>
          <w:lang w:eastAsia="es-ES"/>
        </w:rPr>
        <w:tab/>
        <w:t xml:space="preserve">Комитет обеспокоен тем, что: </w:t>
      </w:r>
    </w:p>
    <w:p w14:paraId="1A9C114D" w14:textId="53A3316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2F205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по-прежнему обсуждаются поправки в Уголовный кодекс и обновление законодательства в области психического здоровья и семьи;</w:t>
      </w:r>
    </w:p>
    <w:p w14:paraId="705081D3" w14:textId="4DF88F6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2F205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при закрытии психиатрических больниц и других учреждений неизвестна судьба покинувших их взрослых и детей с психосоциальными и интеллектуальными нарушениями;</w:t>
      </w:r>
    </w:p>
    <w:p w14:paraId="5B916719" w14:textId="21331058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c)</w:t>
      </w:r>
      <w:r w:rsidR="002F205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нет информации о лицах, лишенных свободы по причине инвалидности, и что продолжают поступать сообщения о полицейских репрессиях в отношении инвалидов и их лишении свободы.</w:t>
      </w:r>
    </w:p>
    <w:p w14:paraId="742D1633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lastRenderedPageBreak/>
        <w:t>27.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00B9A6DB" w14:textId="6CEF96C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безотлагательно принять соответствующие меры для того, чтобы в тесном сотрудничестве с организациями лиц с психосоциальными и интеллектуальными нарушениями выработать поправки к Уголовному кодексу и законодательству о психическом здоровье, чтоб привести их в соответствие с положениями Конвенции;</w:t>
      </w:r>
    </w:p>
    <w:p w14:paraId="6D42CAA4" w14:textId="5A31A93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собирать информацию о людях с инвалидностью и условиях, в которых они находятся, живут ли они одни, с семьями или на улице, когда они покинули закрытые учреждения;</w:t>
      </w:r>
    </w:p>
    <w:p w14:paraId="3664E06E" w14:textId="5AFA2AE4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в тесном сотрудничестве с организациями людей с психосоциальными нарушениями и людьми с ограниченными интеллектуальными возможностями разработать программы защиты для лиц, покинувших специальные учреждения, и предусмотреть механизм строгого надзора, который включает подачу жалоб на жестокое обращение, последующие действия, санкции и меры полного возмещения;</w:t>
      </w:r>
    </w:p>
    <w:p w14:paraId="57029BB9" w14:textId="0FD4F111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2F205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в тесном сотрудничестве с организациями инвалидов принять меры по обучению сотрудников полиции в целях предотвращения задержания, наказания за него и включения мер возмещения.</w:t>
      </w:r>
    </w:p>
    <w:p w14:paraId="1A1CF827" w14:textId="37255F80" w:rsidR="003210A8" w:rsidRPr="003210A8" w:rsidRDefault="002F2057" w:rsidP="002F2057">
      <w:pPr>
        <w:pStyle w:val="H23G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="003210A8" w:rsidRPr="003210A8">
        <w:rPr>
          <w:rFonts w:eastAsia="SimSun"/>
        </w:rPr>
        <w:t>Защита от пыток и других жестоких, бесчеловечных или унижающих достоинство видов обращения и наказания (статья 15)</w:t>
      </w:r>
    </w:p>
    <w:p w14:paraId="6468B1E1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28.</w:t>
      </w:r>
      <w:r w:rsidRPr="003210A8">
        <w:rPr>
          <w:rFonts w:eastAsia="SimSun" w:cs="Times New Roman"/>
          <w:bCs/>
          <w:szCs w:val="20"/>
          <w:lang w:eastAsia="es-ES"/>
        </w:rPr>
        <w:tab/>
        <w:t>Комитет обеспокоен:</w:t>
      </w:r>
    </w:p>
    <w:p w14:paraId="1F7CEA0B" w14:textId="4CD17CA2" w:rsidR="003210A8" w:rsidRPr="003210A8" w:rsidRDefault="003210A8" w:rsidP="00B948F2">
      <w:pPr>
        <w:spacing w:after="120"/>
        <w:ind w:left="1134" w:right="1134" w:firstLine="567"/>
        <w:jc w:val="both"/>
        <w:rPr>
          <w:rFonts w:eastAsia="SimSun" w:cs="Times New Roman"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а)</w:t>
      </w:r>
      <w:r w:rsidR="002F2057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Cs/>
          <w:szCs w:val="20"/>
          <w:lang w:eastAsia="es-ES"/>
        </w:rPr>
        <w:t>тем, что в государстве отсутствует национальный механизм предупреждения пыток, вследствие чего не имеется информации о числе инвалидов, подвергающихся пыткам и другим жестоким, бесчеловечным или унижающим достоинство видам обращения и наказания;</w:t>
      </w:r>
    </w:p>
    <w:p w14:paraId="162B71A7" w14:textId="29AC29EF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b)</w:t>
      </w:r>
      <w:r w:rsidR="002F2057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Cs/>
          <w:szCs w:val="20"/>
          <w:lang w:eastAsia="es-ES"/>
        </w:rPr>
        <w:t>тем, что в государстве нет законодательства о торговле людьми и, таким образом, не имеется информации о числе инвалидов, потерпевших от этого преступления.</w:t>
      </w:r>
    </w:p>
    <w:p w14:paraId="1BB3DC5A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29.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5E192383" w14:textId="6E817A49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создать национальный механизм предотвращения пыток, предусматривающий возможность подачи жалоб и систему контроля, оценки и возмещения;</w:t>
      </w:r>
    </w:p>
    <w:p w14:paraId="057448FC" w14:textId="6579C7F6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принять соответствующие меры в целях разработки и опубликования закона о предотвращении торговли людьми, сквозным образом охватывающий инвалидов, в особенности женщин</w:t>
      </w:r>
      <w:r w:rsidR="00F730D3">
        <w:rPr>
          <w:rFonts w:eastAsia="SimSun" w:cs="Times New Roman"/>
          <w:b/>
          <w:bCs/>
          <w:szCs w:val="20"/>
          <w:lang w:eastAsia="es-ES"/>
        </w:rPr>
        <w:t>-</w:t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 и детей-инвалидов.</w:t>
      </w:r>
    </w:p>
    <w:p w14:paraId="5920B0B4" w14:textId="78B56EBA" w:rsidR="003210A8" w:rsidRPr="003210A8" w:rsidRDefault="003210A8" w:rsidP="00B948F2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Защита от эксплуатации, насилия и жестокого обращения (статья 16)</w:t>
      </w:r>
    </w:p>
    <w:p w14:paraId="5627DC54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30.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обеспокоен:</w:t>
      </w:r>
    </w:p>
    <w:p w14:paraId="523C74C8" w14:textId="563C8DD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отсутствием в законодательстве государства-участника норм о предотвращении, расследовании и наказании за насилие, оставление в беспомощном состоянии и жестокое обращение в отношении инвалидов в учреждениях, дома или в общественных местах, а также отсутствием данных о последующих действиях, возмещении и детализированных данных, в частности о женщинах и девочках с интеллектуальными и психосоциальными нарушениями, которые часто подвергаются домогательствам, жестокому обращению и актам насилия, включая сексуальное насилие;</w:t>
      </w:r>
    </w:p>
    <w:p w14:paraId="7458F691" w14:textId="5D74CC29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информацией о насилии в отношении девочек</w:t>
      </w:r>
      <w:r w:rsidR="00B948F2">
        <w:rPr>
          <w:rFonts w:eastAsia="SimSun" w:cs="Times New Roman"/>
          <w:szCs w:val="20"/>
          <w:lang w:eastAsia="es-ES"/>
        </w:rPr>
        <w:t>-</w:t>
      </w:r>
      <w:r w:rsidRPr="003210A8">
        <w:rPr>
          <w:rFonts w:eastAsia="SimSun" w:cs="Times New Roman"/>
          <w:szCs w:val="20"/>
          <w:lang w:eastAsia="es-ES"/>
        </w:rPr>
        <w:t xml:space="preserve"> и мальчиков-инвалидов и допустимости телесных наказаний в отношении них.</w:t>
      </w:r>
    </w:p>
    <w:p w14:paraId="13F817AF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31.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2FB1438E" w14:textId="124CED6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принять все необходимые меры для обеспечения того, чтобы законодательство о предотвращении насилия сквозным образом учитывало </w:t>
      </w:r>
      <w:r w:rsidRPr="003210A8">
        <w:rPr>
          <w:rFonts w:eastAsia="SimSun" w:cs="Times New Roman"/>
          <w:b/>
          <w:bCs/>
          <w:szCs w:val="20"/>
          <w:lang w:eastAsia="es-ES"/>
        </w:rPr>
        <w:lastRenderedPageBreak/>
        <w:t>вопросы гендера и инвалидности; реформировать законодательство в области охраны психического здоровья;</w:t>
      </w:r>
    </w:p>
    <w:p w14:paraId="3E797428" w14:textId="05E7E555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укрепить действующие механизмы и протоколы, предусмотрев в них конкретные меры по предотвращению, устранению, надзору, наказанию и устранению всех форм насилия, эксплуатации или жестокого обращения в семье или в общественных местах инвалидов, в том числе тех, которые все еще находятся в учреждениях или выходят из них;</w:t>
      </w:r>
    </w:p>
    <w:p w14:paraId="5469E6A4" w14:textId="6AF0FF2E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создать систему сбора данных в разбивке по полу, возрасту и инвалидности о жалобах на насилие и жестокое обращение, совершенные в отношении инвалидов, и собирать информацию о мерах по предотвращению, защите, последующим действиям и возмещению;</w:t>
      </w:r>
    </w:p>
    <w:p w14:paraId="7DC1FFAF" w14:textId="50D0932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активизировать свои усилия по предотвращению и искоренению насилия и телесных наказаний в отношении мальчиков и девочек в целом, в частности в отношении девочек</w:t>
      </w:r>
      <w:r w:rsidR="00110CC4">
        <w:rPr>
          <w:rFonts w:eastAsia="SimSun" w:cs="Times New Roman"/>
          <w:b/>
          <w:bCs/>
          <w:szCs w:val="20"/>
          <w:lang w:eastAsia="es-ES"/>
        </w:rPr>
        <w:t>-</w:t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 и мальчиков-инвалидов.</w:t>
      </w:r>
    </w:p>
    <w:p w14:paraId="167AE22D" w14:textId="4EF09F8F" w:rsidR="003210A8" w:rsidRPr="003210A8" w:rsidRDefault="003210A8" w:rsidP="00B948F2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Защита личной неприкосновенности (статья 17)</w:t>
      </w:r>
    </w:p>
    <w:p w14:paraId="034386BB" w14:textId="00260B18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32.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сохранением практики принудительного помещения в учреждение и лечения, а также принудительной медицинской практики в отношении инвалидов, включая принудительную стерилизацию женщин и девочек с психосоциальными и интеллектуальными нарушениями.</w:t>
      </w:r>
    </w:p>
    <w:p w14:paraId="5094781E" w14:textId="4E843889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33.</w:t>
      </w:r>
      <w:r w:rsidRPr="003210A8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Комитет рекомендует государству-участнику отменить все законодательные нормы, разрешающие недобровольное лечение и запрещающие принудительное лечение, недобровольное сдерживание и стерилизацию инвалидов.</w:t>
      </w:r>
    </w:p>
    <w:p w14:paraId="6AD0FBFA" w14:textId="3D780CD1" w:rsidR="003210A8" w:rsidRPr="003210A8" w:rsidRDefault="003210A8" w:rsidP="00B948F2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Свобода передвижения и гражданство (статья 18)</w:t>
      </w:r>
    </w:p>
    <w:p w14:paraId="6E5F97EF" w14:textId="41907076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34.</w:t>
      </w:r>
      <w:r w:rsidRPr="003210A8">
        <w:rPr>
          <w:rFonts w:eastAsia="SimSun" w:cs="Times New Roman"/>
          <w:szCs w:val="20"/>
          <w:lang w:eastAsia="es-ES"/>
        </w:rPr>
        <w:tab/>
        <w:t>Комитет с озабоченностью отмечает отсутствие информации о перемещенных лицах или мигрантах-инвалидах.</w:t>
      </w:r>
    </w:p>
    <w:p w14:paraId="64549E3D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35.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1D477217" w14:textId="2C3C35C5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обеспечить, чтобы инвалиды в ситуации мобильности могли осуществлять свои права наравне с другими;</w:t>
      </w:r>
    </w:p>
    <w:p w14:paraId="58F08D5B" w14:textId="4ADA4D8E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создать механизмы мониторинга и оценки на границах, позволяющие выявлять, оказывать им помощь и защищать инвалидов в ситуации мобильности с помощью информации и адаптации процедур в доступных форматах и индивидуальной адаптации, таких как облегчение физического доступа и с квалифицированным персоналом.</w:t>
      </w:r>
    </w:p>
    <w:p w14:paraId="1F6BD452" w14:textId="279A4C84" w:rsidR="003210A8" w:rsidRPr="003210A8" w:rsidRDefault="003210A8" w:rsidP="00B948F2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Право на самостоятельный образ жизни и вовлеченность в местное</w:t>
      </w:r>
      <w:r w:rsidR="00B948F2">
        <w:rPr>
          <w:rFonts w:eastAsia="SimSun"/>
        </w:rPr>
        <w:br/>
      </w:r>
      <w:r w:rsidRPr="003210A8">
        <w:rPr>
          <w:rFonts w:eastAsia="SimSun"/>
        </w:rPr>
        <w:t>сообщество (статья 19)</w:t>
      </w:r>
    </w:p>
    <w:p w14:paraId="06BD15B9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36.</w:t>
      </w:r>
      <w:r w:rsidRPr="003210A8">
        <w:rPr>
          <w:rFonts w:eastAsia="SimSun" w:cs="Times New Roman"/>
          <w:szCs w:val="20"/>
          <w:lang w:eastAsia="es-ES"/>
        </w:rPr>
        <w:tab/>
        <w:t>Комитет с обеспокоенностью отмечает:</w:t>
      </w:r>
    </w:p>
    <w:p w14:paraId="1EF71C12" w14:textId="0139686F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 информации для инвалидов о реализации затрагивающих их программ поддержки самостоятельной жизни;</w:t>
      </w:r>
    </w:p>
    <w:p w14:paraId="08FCAB6B" w14:textId="4278CF4E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 xml:space="preserve">выезд из страны, </w:t>
      </w:r>
      <w:proofErr w:type="gramStart"/>
      <w:r w:rsidRPr="003210A8">
        <w:rPr>
          <w:rFonts w:eastAsia="SimSun" w:cs="Times New Roman"/>
          <w:szCs w:val="20"/>
          <w:lang w:eastAsia="es-ES"/>
        </w:rPr>
        <w:t>в частности,</w:t>
      </w:r>
      <w:proofErr w:type="gramEnd"/>
      <w:r w:rsidRPr="003210A8">
        <w:rPr>
          <w:rFonts w:eastAsia="SimSun" w:cs="Times New Roman"/>
          <w:szCs w:val="20"/>
          <w:lang w:eastAsia="es-ES"/>
        </w:rPr>
        <w:t xml:space="preserve"> специалистов, прошедших подготовку в области здравоохранения и образования, что ограничивает возможности инвалидов вести самостоятельную жизнь в обществе;</w:t>
      </w:r>
    </w:p>
    <w:p w14:paraId="6048E948" w14:textId="31F0A6B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c)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 xml:space="preserve">что проекты, связанные с инвалидами, находятся в ведении Министерства здравоохранения, что укрепляет медицинский подход к инвалидности, противоречащий Конвенции. </w:t>
      </w:r>
    </w:p>
    <w:p w14:paraId="682A5EF2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37.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3C896A6B" w14:textId="6752D99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в консультации с организациями инвалидов широко освещать существующие программы поддержки инвалидов в местном сообществе;</w:t>
      </w:r>
    </w:p>
    <w:p w14:paraId="7EC4520D" w14:textId="097D226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lastRenderedPageBreak/>
        <w:t>b)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обеспечить, чтобы в службах поддержки самостоятельной жизни и в местных сообществах работали междисциплинарные специалисты; </w:t>
      </w:r>
    </w:p>
    <w:p w14:paraId="4C8CABFE" w14:textId="3C75473E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осуществлять действия по содействию самостоятельной жизни в местном сообществе, включая личную помощь, сурдопереводчиков и другую индивидуальную поддержку по линии министерств экономики, образования, труда, культуры и других министерств, с правозащитным подходом к инвалидам.</w:t>
      </w:r>
    </w:p>
    <w:p w14:paraId="4BAEFF12" w14:textId="0CF60A2D" w:rsidR="003210A8" w:rsidRPr="003210A8" w:rsidRDefault="003210A8" w:rsidP="00B948F2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Свобода выражения мнений и доступ к информации (статья 21)</w:t>
      </w:r>
    </w:p>
    <w:p w14:paraId="137C408A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38.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тем, что:</w:t>
      </w:r>
    </w:p>
    <w:p w14:paraId="20C4B04C" w14:textId="1DAC0AA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 xml:space="preserve">отсутствует информация о соблюдении Закона о социальной ответственности на радио, телевидении и в электронных СМИ, который предусматривает обязательство включать субтитры, перевод на венесуэльский язык жестов или другие необходимые меры, и тем, что доступны не все официальные веб-сайты; </w:t>
      </w:r>
    </w:p>
    <w:p w14:paraId="34AC15FF" w14:textId="597F2A9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венесуэльский язык жестов не признан официальным языком;</w:t>
      </w:r>
    </w:p>
    <w:p w14:paraId="48D4AEEE" w14:textId="3BAF9FE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c)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курсы подготовки квалифицированных переводчиков недостаточны и неадекватны для удовлетворения спроса со стороны глухих на услуги перевода;</w:t>
      </w:r>
    </w:p>
    <w:p w14:paraId="2247AB64" w14:textId="42F37D5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d)</w:t>
      </w:r>
      <w:r w:rsidR="00B948F2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инвалидам недоступна информация о ходе реализации программ и стратегий, касающихся их, и об усилиях Национального совета по делам инвалидов.</w:t>
      </w:r>
    </w:p>
    <w:p w14:paraId="3286E762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39.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7C675C16" w14:textId="4D74B78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принимать меры по расширению доступа к информации и коммуникации в государственных органах, а также в средствах массовой информации в доступных форматах, включая новости и теле- и радиопрограммы;</w:t>
      </w:r>
    </w:p>
    <w:p w14:paraId="2444AEC1" w14:textId="3E791555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признать венесуэльский язык жестов официальным языком государства-участника;</w:t>
      </w:r>
    </w:p>
    <w:p w14:paraId="79F0F834" w14:textId="4E347D5F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развивать курсы обучения сертифицированных переводчиков при действенном участии организаций глухих по их конкретным требованиям;</w:t>
      </w:r>
    </w:p>
    <w:p w14:paraId="2C6ED7C8" w14:textId="631EF81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широко распространять информацию о ходе реализации государственных программ и программ Национального совета по делам инвалидов в отношении инвалидов в доступных средствах массовой информации и доступными способами.</w:t>
      </w:r>
    </w:p>
    <w:p w14:paraId="3358D4EB" w14:textId="3B22FC52" w:rsidR="003210A8" w:rsidRPr="003210A8" w:rsidRDefault="003210A8" w:rsidP="00B948F2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Уважение дома и семьи (статья 23)</w:t>
      </w:r>
    </w:p>
    <w:p w14:paraId="71ED1D3A" w14:textId="4836B758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40.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тем, что в законодательстве предусмотрены ограничения для лиц с психосоциальными и умственными расстройствами в отношении создания семьи, содержания детей или их усыновления.</w:t>
      </w:r>
    </w:p>
    <w:p w14:paraId="30871C74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41.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 пересмотреть свое законодательство и прямо признать право инвалидов, в том числе лиц с психосоциальными и умственными расстройствами, на вступление в брак, создание семьи, выполнение родительских обязанностей и усыновление наравне с другими людьми.</w:t>
      </w:r>
    </w:p>
    <w:p w14:paraId="4A5B54A6" w14:textId="1D7323B9" w:rsidR="003210A8" w:rsidRPr="003210A8" w:rsidRDefault="003210A8" w:rsidP="00B948F2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Образование (статья 24)</w:t>
      </w:r>
    </w:p>
    <w:p w14:paraId="2CCB3B39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42.</w:t>
      </w:r>
      <w:r w:rsidRPr="003210A8">
        <w:rPr>
          <w:rFonts w:eastAsia="SimSun" w:cs="Times New Roman"/>
          <w:szCs w:val="20"/>
          <w:lang w:eastAsia="es-ES"/>
        </w:rPr>
        <w:tab/>
        <w:t>Комитет с обеспокоенностью отмечает, что в государстве-участнике сохраняется модель специального образования со школами для людей с нарушениями слуха, людей с нарушениями зрения, людей с интеллектуальными нарушениями и людей с физическими нарушениями; а также что отсутствует информация о прогрессе в использовании венесуэльского жестового языка в учебных заведениях.</w:t>
      </w:r>
    </w:p>
    <w:p w14:paraId="0BABC829" w14:textId="3B06C99A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43.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государству-участнику, основываясь на замечании общего порядка № 4 (2016) о праве на инклюзивное образование с учетом</w:t>
      </w:r>
      <w:r w:rsidR="00B948F2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lastRenderedPageBreak/>
        <w:t>задачи 4.5 Целей устойчивого развития и в соответствии с обязательствами, принятыми на Глобальном саммите по проблемам инвалидности 2022 года:</w:t>
      </w:r>
    </w:p>
    <w:p w14:paraId="582A8730" w14:textId="45F5E8CD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разработать национальный план охвата образованием всех инвалидов на всех уровнях; перенаправить бюджеты со специального на обычное образование, обеспечить индивидуальную поддержку от дошкольного к высшему образованию и надлежащую подготовку учителей, привлекая учителей специального образования в качестве поддержки обычного образования;</w:t>
      </w:r>
    </w:p>
    <w:p w14:paraId="7291226A" w14:textId="067DA38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обеспечить предоставление средств поддержки и конкретных учебных материалов в альтернативных и доступных форматах, режимах и с помощью средств связи, информационных и вспомогательных технологий,</w:t>
      </w:r>
      <w:r w:rsidR="00B948F2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t>а также разумную корректировку с учетом индивидуальных требований во всех образовательных учреждений;</w:t>
      </w:r>
    </w:p>
    <w:p w14:paraId="44E21E84" w14:textId="2E37A7A4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B948F2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провести оценку прогресса внедрения венесуэльского языка жестов и других вспомогательных средств, таких как шрифт Брайля, легкочитаемые документы и т. д., во всех учебных заведениях.</w:t>
      </w:r>
    </w:p>
    <w:p w14:paraId="31B977E9" w14:textId="1FCAF215" w:rsidR="003210A8" w:rsidRPr="003210A8" w:rsidRDefault="003210A8" w:rsidP="001720E8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Здоровье (статья 25)</w:t>
      </w:r>
    </w:p>
    <w:p w14:paraId="3339E3D6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44.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обеспокоен:</w:t>
      </w:r>
    </w:p>
    <w:p w14:paraId="4EE65970" w14:textId="70A7914E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1720E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отсутствием информации о влиянии пандемии COVID-19 на инвалидов, как в плане реализации профилактических мер, доступности физической среды, информации и коммуникаций, наличия обученного персонала в медицинских учреждениях, так и в плане наличия данных с разбивкой по числу инфицированных вирусом, числу пациентов, которым потребовался аппарат искусственной вентиляции легких, и числу умерших;</w:t>
      </w:r>
    </w:p>
    <w:p w14:paraId="76020F93" w14:textId="747E5865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1720E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нехваткой лекарств, приводящей к тяжелым осложнениям, таким как пролежневая инфекция у людей с травмой спинного мозга;</w:t>
      </w:r>
    </w:p>
    <w:p w14:paraId="481C7E33" w14:textId="444E4E0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c)</w:t>
      </w:r>
      <w:r w:rsidR="001720E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недостаточностью мер и технических, людских и экономических ресурсов, призванных гарантировать доступ к сексуальному и репродуктивному здоровью для инвалидов, особенно женщин и девочек.</w:t>
      </w:r>
    </w:p>
    <w:p w14:paraId="082257DA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45.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государству-участнику:</w:t>
      </w:r>
    </w:p>
    <w:p w14:paraId="2890FA33" w14:textId="0E28CFD9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провести специальное исследование о степени влияния пандемии</w:t>
      </w:r>
      <w:r w:rsidR="00522A00">
        <w:rPr>
          <w:rFonts w:eastAsia="SimSun" w:cs="Times New Roman"/>
          <w:b/>
          <w:bCs/>
          <w:szCs w:val="20"/>
          <w:lang w:eastAsia="es-ES"/>
        </w:rPr>
        <w:t xml:space="preserve"> </w:t>
      </w:r>
      <w:r w:rsidRPr="003210A8">
        <w:rPr>
          <w:rFonts w:eastAsia="SimSun" w:cs="Times New Roman"/>
          <w:b/>
          <w:bCs/>
          <w:szCs w:val="20"/>
          <w:lang w:eastAsia="es-ES"/>
        </w:rPr>
        <w:t>на инвалидов, проведении с ними консультацией по поводу проведения профилактических мероприятий, числе инфицированных вирусом, числе получивших доступ к аппарату искусственной вентиляции легких и к последующему наблюдению за здоровьем переболевших и о числе умерших;</w:t>
      </w:r>
    </w:p>
    <w:p w14:paraId="5CDB2C40" w14:textId="45DBFCD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принять меры и выделить технические ресурсы, призванные обеспечить доступ к физической среде, оборудованию, информации и средствам связи во всех учреждениях, предоставляющих медицинские услуги,</w:t>
      </w:r>
      <w:r w:rsidR="001720E8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t>с информацией в доступных формах и на носителях, таких как шрифт Брайля и легкочитаемые документы, а также обеспечить квалифицированный персонал и сертифицированных сурдопереводчиков;</w:t>
      </w:r>
    </w:p>
    <w:p w14:paraId="5F3D7627" w14:textId="5CDEB04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принять конкретные меры по недопущению осложнений у инвалидов в результате нехватки лекарств;</w:t>
      </w:r>
    </w:p>
    <w:p w14:paraId="53EAAD61" w14:textId="2D60D65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разработать специальные протоколы медицинского обслуживания инвалидов, особенно учебные программы по сексуальному и репродуктивному здоровью с перекрестным гендерным и множественным подходом. </w:t>
      </w:r>
    </w:p>
    <w:p w14:paraId="6D0A3BB3" w14:textId="693E10EE" w:rsidR="003210A8" w:rsidRPr="003210A8" w:rsidRDefault="003210A8" w:rsidP="001720E8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Труд и занятость (статья 27)</w:t>
      </w:r>
    </w:p>
    <w:p w14:paraId="3CA13D96" w14:textId="0D1C6829" w:rsidR="003210A8" w:rsidRPr="003210A8" w:rsidRDefault="003210A8" w:rsidP="001720E8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46.</w:t>
      </w:r>
      <w:r w:rsidRPr="003210A8">
        <w:rPr>
          <w:rFonts w:eastAsia="SimSun"/>
          <w:lang w:eastAsia="es-ES"/>
        </w:rPr>
        <w:tab/>
        <w:t>Комитет обеспокоен тем, что в государстве-участнике отсутствует структурированная программа трудоустройства инвалидов, что закрытые мастерские сохраняются как форма труда и что отказ в разумном приспособлении на работе прямо не рассматривается как форма дискриминации.</w:t>
      </w:r>
    </w:p>
    <w:p w14:paraId="10C46B34" w14:textId="15D49D60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lastRenderedPageBreak/>
        <w:t>47.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 в соответствии с Конвенцией и с учетом задачи 8.5 Целей устойчивого развития:</w:t>
      </w:r>
    </w:p>
    <w:p w14:paraId="5A5156D9" w14:textId="3B0D0ED6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создать национальную программу интеграции в сфере труда в целях поощрения и увеличения числа инвалидов на постоянной работе в открытой рабочей среде, включая квоты в государственном секторе, и принять законодательные меры, предусматривающие меры воздействия в случае низкого уровня невыполнения предприятиями требований законодательства при найме инвалидов на постоянную работу;</w:t>
      </w:r>
    </w:p>
    <w:p w14:paraId="7D7D9C11" w14:textId="46343638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признать в своем законодательстве отказ в разумном приспособлении на работе формой дискриминации;</w:t>
      </w:r>
    </w:p>
    <w:p w14:paraId="56D94531" w14:textId="5A03BB3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с</w:t>
      </w:r>
      <w:r w:rsidRPr="003210A8">
        <w:rPr>
          <w:rFonts w:eastAsia="SimSun" w:cs="Times New Roman"/>
          <w:szCs w:val="20"/>
          <w:lang w:eastAsia="es-ES"/>
        </w:rPr>
        <w:t>)</w:t>
      </w:r>
      <w:r w:rsidR="001720E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широко обучать инвалидов оплачиваемым профессиям для постоянного трудоустройства, как в городах, так и в сельской местности.</w:t>
      </w:r>
    </w:p>
    <w:p w14:paraId="68403CF1" w14:textId="2DD5DAFC" w:rsidR="003210A8" w:rsidRPr="003210A8" w:rsidRDefault="003210A8" w:rsidP="001720E8">
      <w:pPr>
        <w:pStyle w:val="H23G"/>
        <w:rPr>
          <w:rFonts w:eastAsia="SimSun"/>
        </w:rPr>
      </w:pPr>
      <w:r w:rsidRPr="003210A8">
        <w:rPr>
          <w:rFonts w:eastAsia="SimSun"/>
        </w:rPr>
        <w:tab/>
      </w:r>
      <w:r w:rsidRPr="003210A8">
        <w:rPr>
          <w:rFonts w:eastAsia="SimSun"/>
        </w:rPr>
        <w:tab/>
        <w:t>Достаточный жизненный уровень и социальная защита (статья 28)</w:t>
      </w:r>
    </w:p>
    <w:p w14:paraId="036EE915" w14:textId="003EC36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48.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тем, что экономическая блокада государства-участника и пандемия в большей степени затрагивают инвалидов и в большей степени тех, кто живет в бедности, что может привести к попрошайничеству; а также тем, что доступ к социальным программам ограничен теми, кто охвачен системой социальных льгот «Патрия».</w:t>
      </w:r>
    </w:p>
    <w:p w14:paraId="50F083F3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49.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 в соответствии с Конвенцией и с учетом задачи 10.2 Целей устойчивого развития:</w:t>
      </w:r>
    </w:p>
    <w:p w14:paraId="3602D965" w14:textId="241C4A1A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установить, сколько инвалидов живет в бедности или крайней бедности согласно техническим критериям неудовлетворенных основных потребностей;</w:t>
      </w:r>
    </w:p>
    <w:p w14:paraId="265AC28C" w14:textId="5C8D4CA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провести исследование, раскрывающее экономическое положение инвалидов во время пандемии и после нее и увеличивающее размер предоставляемых им пособий;</w:t>
      </w:r>
    </w:p>
    <w:p w14:paraId="02E639F3" w14:textId="681B5DB6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принять меры к тому, чтобы социальные программы были предусмотрены в социальном, экономическом, трудовом, здравоохранительном и образовательном законодательстве, чтобы они имели фиксированный бюджет, цели и критерии оценки и контроля, особенно для инвалидов, и собирать информацию об их действенности в период пандемии;</w:t>
      </w:r>
    </w:p>
    <w:p w14:paraId="5549BE85" w14:textId="0ED88A77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d)</w:t>
      </w:r>
      <w:r w:rsidR="001720E8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не ограничивать доступ к социальным программам охваченным программой </w:t>
      </w:r>
      <w:r w:rsidR="001720E8">
        <w:rPr>
          <w:rFonts w:eastAsia="SimSun" w:cs="Times New Roman"/>
          <w:b/>
          <w:bCs/>
          <w:szCs w:val="20"/>
          <w:lang w:eastAsia="es-ES"/>
        </w:rPr>
        <w:t>«</w:t>
      </w:r>
      <w:r w:rsidRPr="003210A8">
        <w:rPr>
          <w:rFonts w:eastAsia="SimSun" w:cs="Times New Roman"/>
          <w:b/>
          <w:bCs/>
          <w:szCs w:val="20"/>
          <w:lang w:eastAsia="es-ES"/>
        </w:rPr>
        <w:t>Патрия</w:t>
      </w:r>
      <w:r w:rsidR="001720E8">
        <w:rPr>
          <w:rFonts w:eastAsia="SimSun" w:cs="Times New Roman"/>
          <w:b/>
          <w:bCs/>
          <w:szCs w:val="20"/>
          <w:lang w:eastAsia="es-ES"/>
        </w:rPr>
        <w:t>»</w:t>
      </w:r>
      <w:r w:rsidRPr="003210A8">
        <w:rPr>
          <w:rFonts w:eastAsia="SimSun" w:cs="Times New Roman"/>
          <w:b/>
          <w:bCs/>
          <w:szCs w:val="20"/>
          <w:lang w:eastAsia="es-ES"/>
        </w:rPr>
        <w:t>.</w:t>
      </w:r>
    </w:p>
    <w:p w14:paraId="091EEAB6" w14:textId="5C10E21A" w:rsidR="003210A8" w:rsidRPr="003210A8" w:rsidRDefault="001720E8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ab/>
        <w:t>Участие в политической и общественной жизни (статья 29)</w:t>
      </w:r>
    </w:p>
    <w:p w14:paraId="021EEBF0" w14:textId="346D4D6A" w:rsidR="003210A8" w:rsidRPr="003210A8" w:rsidRDefault="003210A8" w:rsidP="001720E8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50.</w:t>
      </w:r>
      <w:r w:rsidRPr="003210A8">
        <w:rPr>
          <w:rFonts w:eastAsia="SimSun"/>
          <w:b/>
          <w:bCs/>
          <w:lang w:eastAsia="es-ES"/>
        </w:rPr>
        <w:tab/>
      </w:r>
      <w:r w:rsidRPr="003210A8">
        <w:rPr>
          <w:rFonts w:eastAsia="SimSun"/>
          <w:lang w:eastAsia="es-ES"/>
        </w:rPr>
        <w:t>Комитет принимает к сведению процесс обновления реестра избирателей для более широкого выявления избирателей-инвалидов, однако Комитет обеспокоен низким уровнем участия инвалидов в его реформах, а также те, что они недостаточно представлены, особенно женщины-инвалиды, в процессах выборов и отбора в органы, принимающие решения.</w:t>
      </w:r>
    </w:p>
    <w:p w14:paraId="774E02EB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51.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рекомендует, чтобы с инвалидами, особенно с женщинами-инвалидами и лицами с высокой потребностью в поддержке, через их представительные организации проводились консультации по возможным реформам избирательного законодательства и политики, чтобы обеспечить им возможность избирать и быть избранными на должности народного представительства и входить в состав органов, принимающих решения.</w:t>
      </w:r>
    </w:p>
    <w:p w14:paraId="06D2DC13" w14:textId="603FA037" w:rsidR="003210A8" w:rsidRPr="003210A8" w:rsidRDefault="001720E8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ab/>
        <w:t>Участие в культурной жизни, проведении досуга и отдыха и занятии</w:t>
      </w:r>
      <w:r>
        <w:rPr>
          <w:rFonts w:eastAsia="SimSun" w:cs="Times New Roman"/>
          <w:b/>
          <w:szCs w:val="20"/>
          <w:lang w:eastAsia="ru-RU"/>
        </w:rPr>
        <w:br/>
      </w:r>
      <w:r w:rsidR="003210A8" w:rsidRPr="003210A8">
        <w:rPr>
          <w:rFonts w:eastAsia="SimSun" w:cs="Times New Roman"/>
          <w:b/>
          <w:szCs w:val="20"/>
          <w:lang w:eastAsia="ru-RU"/>
        </w:rPr>
        <w:t>спортом (статья 30)</w:t>
      </w:r>
    </w:p>
    <w:p w14:paraId="62518244" w14:textId="08715545" w:rsidR="003210A8" w:rsidRPr="003210A8" w:rsidRDefault="003210A8" w:rsidP="001720E8">
      <w:pPr>
        <w:pStyle w:val="SingleTxtG"/>
        <w:rPr>
          <w:rFonts w:eastAsia="SimSun"/>
          <w:lang w:val="es-ES" w:eastAsia="es-ES"/>
        </w:rPr>
      </w:pPr>
      <w:r w:rsidRPr="003210A8">
        <w:rPr>
          <w:rFonts w:eastAsia="SimSun"/>
          <w:lang w:eastAsia="es-ES"/>
        </w:rPr>
        <w:t>52.</w:t>
      </w:r>
      <w:r w:rsidRPr="003210A8">
        <w:rPr>
          <w:rFonts w:eastAsia="SimSun"/>
          <w:lang w:eastAsia="es-ES"/>
        </w:rPr>
        <w:tab/>
        <w:t xml:space="preserve">Комитет обеспокоен отсутствием доступа инвалидов к физической среде, информации и связи во всех местах для спортивных мероприятий и проведении досуга </w:t>
      </w:r>
      <w:r w:rsidRPr="003210A8">
        <w:rPr>
          <w:rFonts w:eastAsia="SimSun"/>
          <w:lang w:eastAsia="es-ES"/>
        </w:rPr>
        <w:lastRenderedPageBreak/>
        <w:t xml:space="preserve">и учреждениях культуры , а также отсутствием информации о Национальном реестре деятелей культуры </w:t>
      </w:r>
      <w:r w:rsidR="001720E8" w:rsidRPr="001720E8">
        <w:rPr>
          <w:rFonts w:eastAsia="SimSun"/>
          <w:lang w:eastAsia="es-ES"/>
        </w:rPr>
        <w:t>‒‒</w:t>
      </w:r>
      <w:r w:rsidRPr="003210A8">
        <w:rPr>
          <w:rFonts w:eastAsia="SimSun"/>
          <w:lang w:eastAsia="es-ES"/>
        </w:rPr>
        <w:t xml:space="preserve"> инвалидов и поддержке, предоставляемой их деятельности.</w:t>
      </w:r>
    </w:p>
    <w:p w14:paraId="6BFF61D6" w14:textId="7D7D588E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53.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 xml:space="preserve">Комитет рекомендует государству-участнику обеспечить инвалидам, в том числе детям-инвалидам, доступ к физической среде, информации и связи в местах проведения спортивных мероприятий и проведения досуга как в городах, так и в сельских районах; повысить уровень подготовки государственных служащих, работающих в этих учреждениях, чтобы использовались руководства и информация в доступных формах и на таких носителях, как, в частности, шрифт Брайля, легкочитаемые форматы и переводчики венесуэльского языка жестов, и широко распространять Национальный реестр деятелей культуры </w:t>
      </w:r>
      <w:r w:rsidR="00C6455C" w:rsidRPr="00C6455C">
        <w:rPr>
          <w:rFonts w:eastAsia="SimSun" w:cs="Times New Roman"/>
          <w:b/>
          <w:bCs/>
          <w:szCs w:val="20"/>
          <w:lang w:eastAsia="es-ES"/>
        </w:rPr>
        <w:t>‒‒</w:t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 инвалидов и процедуры, необходимые для доступа к имеющимся средствам поддержке.</w:t>
      </w:r>
    </w:p>
    <w:p w14:paraId="3F59479A" w14:textId="4F64E4E8" w:rsidR="003210A8" w:rsidRPr="003210A8" w:rsidRDefault="003210A8" w:rsidP="00C6455C">
      <w:pPr>
        <w:pStyle w:val="H1G"/>
        <w:rPr>
          <w:rFonts w:eastAsia="SimSun"/>
          <w:lang w:val="es-ES"/>
        </w:rPr>
      </w:pPr>
      <w:r w:rsidRPr="003210A8">
        <w:rPr>
          <w:rFonts w:eastAsia="SimSun"/>
        </w:rPr>
        <w:tab/>
        <w:t>C.</w:t>
      </w:r>
      <w:r w:rsidRPr="003210A8">
        <w:rPr>
          <w:rFonts w:eastAsia="SimSun"/>
        </w:rPr>
        <w:tab/>
        <w:t>Конкретные обязательства (статьи 31–33)</w:t>
      </w:r>
    </w:p>
    <w:p w14:paraId="5F1CB855" w14:textId="7C3CA973" w:rsidR="003210A8" w:rsidRPr="003210A8" w:rsidRDefault="00C6455C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ab/>
        <w:t>Статистика и сбор данных (статья 31)</w:t>
      </w:r>
    </w:p>
    <w:p w14:paraId="6BD88977" w14:textId="3E3D8E66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54.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тем, что:</w:t>
      </w:r>
    </w:p>
    <w:p w14:paraId="6D1E8C58" w14:textId="625F301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а)</w:t>
      </w:r>
      <w:r w:rsidR="00C6455C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общество и особенно инвалиды на располагают достоверными статистическими данными о социальных программах, направленных на поддержку инвалидов, а также об их прогрессе и последующем наблюдении;</w:t>
      </w:r>
    </w:p>
    <w:p w14:paraId="47FAFE62" w14:textId="47CC57F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C6455C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отсутствует информация о процессе оценки инвалидности для выдачи удостоверения об инвалидности;</w:t>
      </w:r>
    </w:p>
    <w:p w14:paraId="02FDDD88" w14:textId="00985D35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c)</w:t>
      </w:r>
      <w:r w:rsidR="00C6455C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 xml:space="preserve">отсутствует информация о соблюдении работодателями обязанности каждые шесть месяцев подавать в Национальный совет по делам инвалидов и Национальный институт статистики данные о числе нанятых работников </w:t>
      </w:r>
      <w:r w:rsidR="00584A17" w:rsidRPr="00584A17">
        <w:rPr>
          <w:rFonts w:eastAsia="SimSun" w:cs="Times New Roman"/>
          <w:szCs w:val="20"/>
          <w:lang w:eastAsia="es-ES"/>
        </w:rPr>
        <w:t>‒‒</w:t>
      </w:r>
      <w:r w:rsidRPr="003210A8">
        <w:rPr>
          <w:rFonts w:eastAsia="SimSun" w:cs="Times New Roman"/>
          <w:szCs w:val="20"/>
          <w:lang w:eastAsia="es-ES"/>
        </w:rPr>
        <w:t xml:space="preserve"> инвалидов.</w:t>
      </w:r>
    </w:p>
    <w:p w14:paraId="60285B68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55.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 на основе перечня коротких вопросов Вашингтонской группы по статистике инвалидности:</w:t>
      </w:r>
    </w:p>
    <w:p w14:paraId="07479D0C" w14:textId="0EBEDE88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584A1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по согласованию с организациям</w:t>
      </w:r>
      <w:r w:rsidR="00584A17">
        <w:rPr>
          <w:rFonts w:eastAsia="SimSun" w:cs="Times New Roman"/>
          <w:b/>
          <w:bCs/>
          <w:szCs w:val="20"/>
          <w:lang w:eastAsia="es-ES"/>
        </w:rPr>
        <w:t>и</w:t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 инвалидов применять правозащитный подход к информации, предоставленной с помощью средств сбора данных и статистики об инвалидности, и широко распространять данные об услугах, к которым они имеют доступ, и их числе, а также о ходе реализации политики и программ;</w:t>
      </w:r>
    </w:p>
    <w:p w14:paraId="61608DEE" w14:textId="0029876F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b)</w:t>
      </w:r>
      <w:r w:rsidR="00584A1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обеспечить, чтобы освидетельствование инвалидности проводилось междисциплинарной группой специалистов, а не только определялось результатами диагностики;</w:t>
      </w:r>
    </w:p>
    <w:p w14:paraId="5031C29F" w14:textId="705677BB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c)</w:t>
      </w:r>
      <w:r w:rsidR="00584A1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обеспечить соблюдение работодателями требований предоставления отчетности о числе работников-инвалидов в целях совершенствования государственной политики в этом вопросе.</w:t>
      </w:r>
    </w:p>
    <w:p w14:paraId="20041B77" w14:textId="01FD1230" w:rsidR="003210A8" w:rsidRPr="003210A8" w:rsidRDefault="003210A8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eastAsia="ru-RU"/>
        </w:rPr>
      </w:pPr>
      <w:r w:rsidRPr="003210A8">
        <w:rPr>
          <w:rFonts w:eastAsia="SimSun" w:cs="Times New Roman"/>
          <w:b/>
          <w:szCs w:val="20"/>
          <w:lang w:eastAsia="ru-RU"/>
        </w:rPr>
        <w:tab/>
      </w:r>
      <w:r w:rsidRPr="003210A8">
        <w:rPr>
          <w:rFonts w:eastAsia="SimSun" w:cs="Times New Roman"/>
          <w:b/>
          <w:szCs w:val="20"/>
          <w:lang w:eastAsia="ru-RU"/>
        </w:rPr>
        <w:tab/>
        <w:t>Международное сотрудничество (статья 32)</w:t>
      </w:r>
    </w:p>
    <w:p w14:paraId="589E6591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56.</w:t>
      </w:r>
      <w:r w:rsidRPr="003210A8">
        <w:rPr>
          <w:rFonts w:eastAsia="SimSun" w:cs="Times New Roman"/>
          <w:szCs w:val="20"/>
          <w:lang w:eastAsia="es-ES"/>
        </w:rPr>
        <w:tab/>
        <w:t>Комитет обеспокоен тем, что инвалиды не всегда участвуют через представляющие их организации в разработке и осуществлении проектов международного сотрудничества, что позволило бы уделять в них особое внимание инвалидам.</w:t>
      </w:r>
    </w:p>
    <w:p w14:paraId="4FAB5480" w14:textId="64AF6B9D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57.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призывает государство-участник, основываясь на обязательствах, принятых на Глобальном саммите по проблемам инвалидности 2022 года:</w:t>
      </w:r>
    </w:p>
    <w:p w14:paraId="7AD590C2" w14:textId="4B6BCE23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t>а)</w:t>
      </w:r>
      <w:r w:rsidR="00584A1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своевременно следить и информировать как Комитет, так и самих инвалидов через представляющие их организации о программах и планах, охватывающих их, таких как включающее всех развитие местных сообществ и транспорта, а также национальный стратегический план построения включающего общества на период до 2016 года;</w:t>
      </w:r>
    </w:p>
    <w:p w14:paraId="6E1F4FA5" w14:textId="01D0008A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b/>
          <w:bCs/>
          <w:szCs w:val="20"/>
          <w:lang w:eastAsia="es-ES"/>
        </w:rPr>
        <w:lastRenderedPageBreak/>
        <w:t>b)</w:t>
      </w:r>
      <w:r w:rsidR="00584A17">
        <w:rPr>
          <w:rFonts w:eastAsia="SimSun" w:cs="Times New Roman"/>
          <w:b/>
          <w:bCs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в консультации с организациями инвалидов отразить подход, учитывающий интересы инвалидов, в национальные планы достижения Целей устойчивого развития и в программы международного сотрудничества.</w:t>
      </w:r>
    </w:p>
    <w:p w14:paraId="423F5FCF" w14:textId="1539E5FB" w:rsidR="003210A8" w:rsidRPr="003210A8" w:rsidRDefault="003210A8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eastAsia="ru-RU"/>
        </w:rPr>
      </w:pPr>
      <w:r w:rsidRPr="003210A8">
        <w:rPr>
          <w:rFonts w:eastAsia="SimSun" w:cs="Times New Roman"/>
          <w:b/>
          <w:szCs w:val="20"/>
          <w:lang w:eastAsia="ru-RU"/>
        </w:rPr>
        <w:tab/>
      </w:r>
      <w:r w:rsidRPr="003210A8">
        <w:rPr>
          <w:rFonts w:eastAsia="SimSun" w:cs="Times New Roman"/>
          <w:b/>
          <w:szCs w:val="20"/>
          <w:lang w:eastAsia="ru-RU"/>
        </w:rPr>
        <w:tab/>
        <w:t>Национальное осуществление и мониторинг (статья 33)</w:t>
      </w:r>
    </w:p>
    <w:p w14:paraId="144B4D36" w14:textId="6938874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58.</w:t>
      </w:r>
      <w:r w:rsidRPr="003210A8">
        <w:rPr>
          <w:rFonts w:eastAsia="SimSun" w:cs="Times New Roman"/>
          <w:bCs/>
          <w:szCs w:val="20"/>
          <w:lang w:eastAsia="es-ES"/>
        </w:rPr>
        <w:tab/>
        <w:t>Комитет с обеспокоенностью отмечает, что:</w:t>
      </w:r>
    </w:p>
    <w:p w14:paraId="27DDCF42" w14:textId="4B3A4B1C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bCs/>
          <w:szCs w:val="20"/>
          <w:lang w:val="es-ES" w:eastAsia="es-ES"/>
        </w:rPr>
      </w:pPr>
      <w:r w:rsidRPr="003210A8">
        <w:rPr>
          <w:rFonts w:eastAsia="SimSun" w:cs="Times New Roman"/>
          <w:bCs/>
          <w:szCs w:val="20"/>
          <w:lang w:eastAsia="es-ES"/>
        </w:rPr>
        <w:t>а)</w:t>
      </w:r>
      <w:r w:rsidR="00584A17">
        <w:rPr>
          <w:rFonts w:eastAsia="SimSun" w:cs="Times New Roman"/>
          <w:bCs/>
          <w:szCs w:val="20"/>
          <w:lang w:eastAsia="es-ES"/>
        </w:rPr>
        <w:tab/>
      </w:r>
      <w:r w:rsidRPr="003210A8">
        <w:rPr>
          <w:rFonts w:eastAsia="SimSun" w:cs="Times New Roman"/>
          <w:bCs/>
          <w:szCs w:val="20"/>
          <w:lang w:eastAsia="es-ES"/>
        </w:rPr>
        <w:t>несмотря на то что в 2017 году сообщалось, что в рамках письма о взаимопонимании, подписанного в сентябре 2019 года с Управлением Верховного комиссара Организации Объединенных Наций по правам человека, предусматривалось формирование национального механизма мониторинга выполнения международных рекомендаций по правам человека, такой механизм не создан;</w:t>
      </w:r>
    </w:p>
    <w:p w14:paraId="0364EB20" w14:textId="23B17039" w:rsidR="003210A8" w:rsidRPr="003210A8" w:rsidRDefault="003210A8" w:rsidP="00A25DB0">
      <w:pPr>
        <w:spacing w:after="120"/>
        <w:ind w:left="1134" w:right="1134" w:firstLine="567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b)</w:t>
      </w:r>
      <w:r w:rsidR="00584A17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szCs w:val="20"/>
          <w:lang w:eastAsia="es-ES"/>
        </w:rPr>
        <w:t>государство-участник не создало независимого механизма мониторинга для применения, контроля и оценки осуществления Конвенции.</w:t>
      </w:r>
    </w:p>
    <w:p w14:paraId="519CDD6D" w14:textId="75F33A9E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59.</w:t>
      </w:r>
      <w:r w:rsidRPr="003210A8">
        <w:rPr>
          <w:rFonts w:eastAsia="SimSun" w:cs="Times New Roman"/>
          <w:b/>
          <w:bCs/>
          <w:szCs w:val="20"/>
          <w:lang w:eastAsia="es-ES"/>
        </w:rPr>
        <w:tab/>
        <w:t>Комитет рекомендует государству-участнику создать независимый механизм мониторинга и оценки международных рекомендаций в области прав человека с юридическим назначением координаторов в правительстве для обеспечения учета прав инвалидов при осуществлении Конвенции на основе выделения достаточного бюджета и ресурсов, а также привлекать ведомство Народного защитника к деятельности независимого механизма мониторинга в соответствии с принципами, касающимися статуса национальных учреждений по поощрению и защите прав человека (Парижскими принципами),</w:t>
      </w:r>
      <w:r w:rsidR="00584A17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t>при реальном и независимом участии инвалидов и организаций, которые их представляют.</w:t>
      </w:r>
    </w:p>
    <w:p w14:paraId="09E77E49" w14:textId="692AF620" w:rsidR="003210A8" w:rsidRPr="003210A8" w:rsidRDefault="003210A8" w:rsidP="00584A17">
      <w:pPr>
        <w:pStyle w:val="HChG"/>
        <w:rPr>
          <w:rFonts w:eastAsia="SimSun"/>
          <w:lang w:val="es-ES"/>
        </w:rPr>
      </w:pPr>
      <w:r w:rsidRPr="003210A8">
        <w:rPr>
          <w:rFonts w:eastAsia="SimSun"/>
        </w:rPr>
        <w:tab/>
        <w:t>IV.</w:t>
      </w:r>
      <w:r w:rsidRPr="003210A8">
        <w:rPr>
          <w:rFonts w:eastAsia="SimSun"/>
        </w:rPr>
        <w:tab/>
        <w:t>Последующая деятельность</w:t>
      </w:r>
    </w:p>
    <w:p w14:paraId="10E46846" w14:textId="6E2D719B" w:rsidR="003210A8" w:rsidRPr="003210A8" w:rsidRDefault="00584A17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ab/>
        <w:t>Распространение информации</w:t>
      </w:r>
    </w:p>
    <w:p w14:paraId="25811049" w14:textId="606C44D0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60.</w:t>
      </w:r>
      <w:r w:rsidRPr="003210A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Комитет подчеркивает важность всех рекомендаций, включенных в эти заключительные замечания. Что касается безотлагательных мер, которые необходимо принять, то Комитет хотел бы обратить внимание государства-участника на рекомендации, содержащиеся в пункте 11 о женщинах-инвалидах и в пункте 17 о доступности.</w:t>
      </w:r>
    </w:p>
    <w:p w14:paraId="635A859A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61.</w:t>
      </w:r>
      <w:r w:rsidRPr="003210A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Комитет просит государство-участник выполнить рекомендации, содержащиеся в настоящих заключительных замечаниях. Он рекомендует направить эти замечания для рассмотрения и принятия мер членам правительства и парламента, должностным лицам профильных министерств, местных органов власти и членам соответствующих профессиональных групп, таких как учителя, врачи и юристы, а также средствам массовой информации, используя современные средства социальной коммуникации.</w:t>
      </w:r>
    </w:p>
    <w:p w14:paraId="22C450EB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62.</w:t>
      </w:r>
      <w:r w:rsidRPr="003210A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своего периодического доклада.</w:t>
      </w:r>
    </w:p>
    <w:p w14:paraId="60611765" w14:textId="637D6589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63.</w:t>
      </w:r>
      <w:r w:rsidRPr="003210A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 инвалидов, а также среди самих инвалидов и их семей, на национальных языках и языках меньшинств, включая язык жестов,</w:t>
      </w:r>
      <w:r w:rsidR="00584A17">
        <w:rPr>
          <w:rFonts w:eastAsia="SimSun" w:cs="Times New Roman"/>
          <w:b/>
          <w:bCs/>
          <w:szCs w:val="20"/>
          <w:lang w:eastAsia="es-ES"/>
        </w:rPr>
        <w:br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а также в доступных форматах, таких как удобочитаемый язык, и опубликовать их на сайте правительства, посвященном правам человека. </w:t>
      </w:r>
    </w:p>
    <w:p w14:paraId="07CB573C" w14:textId="150AB176" w:rsidR="003210A8" w:rsidRPr="003210A8" w:rsidRDefault="00584A17" w:rsidP="00A25DB0">
      <w:pPr>
        <w:keepNext/>
        <w:keepLines/>
        <w:tabs>
          <w:tab w:val="right" w:pos="851"/>
        </w:tabs>
        <w:spacing w:before="240" w:after="120" w:line="240" w:lineRule="exact"/>
        <w:ind w:left="1140" w:right="1134" w:hanging="1134"/>
        <w:rPr>
          <w:rFonts w:eastAsia="SimSun" w:cs="Times New Roman"/>
          <w:b/>
          <w:szCs w:val="20"/>
          <w:lang w:eastAsia="ru-RU"/>
        </w:rPr>
      </w:pPr>
      <w:r>
        <w:rPr>
          <w:rFonts w:eastAsia="SimSun" w:cs="Times New Roman"/>
          <w:b/>
          <w:szCs w:val="20"/>
          <w:lang w:eastAsia="ru-RU"/>
        </w:rPr>
        <w:tab/>
      </w:r>
      <w:r w:rsidR="00A25DB0" w:rsidRPr="00584A17">
        <w:rPr>
          <w:rFonts w:eastAsia="SimSun" w:cs="Times New Roman"/>
          <w:b/>
          <w:szCs w:val="20"/>
          <w:lang w:eastAsia="ru-RU"/>
        </w:rPr>
        <w:tab/>
      </w:r>
      <w:r w:rsidR="003210A8" w:rsidRPr="003210A8">
        <w:rPr>
          <w:rFonts w:eastAsia="SimSun" w:cs="Times New Roman"/>
          <w:b/>
          <w:szCs w:val="20"/>
          <w:lang w:eastAsia="ru-RU"/>
        </w:rPr>
        <w:t>Следующий периодический доклад</w:t>
      </w:r>
    </w:p>
    <w:p w14:paraId="1EDE4E99" w14:textId="77777777" w:rsidR="003210A8" w:rsidRPr="003210A8" w:rsidRDefault="003210A8" w:rsidP="00A25DB0">
      <w:pPr>
        <w:tabs>
          <w:tab w:val="left" w:pos="1701"/>
        </w:tabs>
        <w:spacing w:after="120"/>
        <w:ind w:left="1134" w:right="1134"/>
        <w:jc w:val="both"/>
        <w:rPr>
          <w:rFonts w:eastAsia="SimSun" w:cs="Times New Roman"/>
          <w:szCs w:val="20"/>
          <w:lang w:val="es-ES" w:eastAsia="es-ES"/>
        </w:rPr>
      </w:pPr>
      <w:r w:rsidRPr="003210A8">
        <w:rPr>
          <w:rFonts w:eastAsia="SimSun" w:cs="Times New Roman"/>
          <w:szCs w:val="20"/>
          <w:lang w:eastAsia="es-ES"/>
        </w:rPr>
        <w:t>64.</w:t>
      </w:r>
      <w:r w:rsidRPr="003210A8">
        <w:rPr>
          <w:rFonts w:eastAsia="SimSun" w:cs="Times New Roman"/>
          <w:szCs w:val="20"/>
          <w:lang w:eastAsia="es-ES"/>
        </w:rPr>
        <w:tab/>
      </w:r>
      <w:r w:rsidRPr="003210A8">
        <w:rPr>
          <w:rFonts w:eastAsia="SimSun" w:cs="Times New Roman"/>
          <w:b/>
          <w:bCs/>
          <w:szCs w:val="20"/>
          <w:lang w:eastAsia="es-ES"/>
        </w:rPr>
        <w:t xml:space="preserve">Комитет просит государство-участник представить объединенные второй, третий и четвертый периодические доклады не позднее 24 октября 2027 года и включить в них информацию о выполнении рекомендаций, содержащихся в </w:t>
      </w:r>
      <w:r w:rsidRPr="003210A8">
        <w:rPr>
          <w:rFonts w:eastAsia="SimSun" w:cs="Times New Roman"/>
          <w:b/>
          <w:bCs/>
          <w:szCs w:val="20"/>
          <w:lang w:eastAsia="es-ES"/>
        </w:rPr>
        <w:lastRenderedPageBreak/>
        <w:t xml:space="preserve">настоящих заключительных замечаниях. </w:t>
      </w:r>
      <w:bookmarkStart w:id="3" w:name="_Hlk101975448"/>
      <w:r w:rsidRPr="003210A8">
        <w:rPr>
          <w:rFonts w:eastAsia="SimSun" w:cs="Times New Roman"/>
          <w:b/>
          <w:bCs/>
          <w:szCs w:val="20"/>
          <w:lang w:eastAsia="es-ES"/>
        </w:rPr>
        <w:t>Комитет также просит государство-участник представить эти доклады по упрощенной процедуре представления докладов, в соответствии с которой Комитет подготавливает перечень вопросов по крайней мере за год до установленного срока представления доклада государства-участника.</w:t>
      </w:r>
      <w:r w:rsidRPr="003210A8">
        <w:rPr>
          <w:rFonts w:eastAsia="SimSun" w:cs="Times New Roman"/>
          <w:szCs w:val="20"/>
          <w:lang w:eastAsia="es-ES"/>
        </w:rPr>
        <w:t xml:space="preserve"> </w:t>
      </w:r>
      <w:bookmarkEnd w:id="3"/>
      <w:r w:rsidRPr="003210A8">
        <w:rPr>
          <w:rFonts w:eastAsia="SimSun" w:cs="Times New Roman"/>
          <w:b/>
          <w:bCs/>
          <w:szCs w:val="20"/>
          <w:lang w:eastAsia="es-ES"/>
        </w:rPr>
        <w:t>Ответы по этому перечню вопросов будут представлять собой доклад государства-участника.</w:t>
      </w:r>
    </w:p>
    <w:p w14:paraId="517A0717" w14:textId="5CC1BA21" w:rsidR="003210A8" w:rsidRPr="003210A8" w:rsidRDefault="003210A8" w:rsidP="00A25DB0">
      <w:pPr>
        <w:spacing w:before="240"/>
        <w:ind w:left="1134" w:right="1134"/>
        <w:jc w:val="center"/>
        <w:rPr>
          <w:rFonts w:eastAsia="SimSun" w:cs="Times New Roman"/>
          <w:szCs w:val="20"/>
          <w:lang w:val="es-MX" w:eastAsia="es-ES"/>
        </w:rPr>
      </w:pPr>
      <w:r w:rsidRPr="003210A8">
        <w:rPr>
          <w:rFonts w:eastAsia="SimSun" w:cs="Times New Roman"/>
          <w:szCs w:val="20"/>
          <w:u w:val="single"/>
          <w:lang w:eastAsia="es-ES"/>
        </w:rPr>
        <w:tab/>
      </w:r>
      <w:r w:rsidRPr="003210A8">
        <w:rPr>
          <w:rFonts w:eastAsia="SimSun" w:cs="Times New Roman"/>
          <w:szCs w:val="20"/>
          <w:u w:val="single"/>
          <w:lang w:eastAsia="es-ES"/>
        </w:rPr>
        <w:tab/>
      </w:r>
      <w:r w:rsidRPr="003210A8">
        <w:rPr>
          <w:rFonts w:eastAsia="SimSun" w:cs="Times New Roman"/>
          <w:szCs w:val="20"/>
          <w:u w:val="single"/>
          <w:lang w:eastAsia="es-ES"/>
        </w:rPr>
        <w:tab/>
      </w:r>
      <w:r w:rsidR="00A25DB0">
        <w:rPr>
          <w:rFonts w:eastAsia="SimSun" w:cs="Times New Roman"/>
          <w:szCs w:val="20"/>
          <w:u w:val="single"/>
          <w:lang w:eastAsia="es-ES"/>
        </w:rPr>
        <w:tab/>
      </w:r>
    </w:p>
    <w:sectPr w:rsidR="003210A8" w:rsidRPr="003210A8" w:rsidSect="00174B2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D9E25" w14:textId="77777777" w:rsidR="001115B4" w:rsidRPr="00A312BC" w:rsidRDefault="001115B4" w:rsidP="00A312BC"/>
  </w:endnote>
  <w:endnote w:type="continuationSeparator" w:id="0">
    <w:p w14:paraId="41612B20" w14:textId="77777777" w:rsidR="001115B4" w:rsidRPr="00A312BC" w:rsidRDefault="001115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99D56" w14:textId="564B29BC" w:rsidR="00174B2A" w:rsidRPr="00174B2A" w:rsidRDefault="00174B2A">
    <w:pPr>
      <w:pStyle w:val="a8"/>
    </w:pPr>
    <w:r w:rsidRPr="00174B2A">
      <w:rPr>
        <w:b/>
        <w:sz w:val="18"/>
      </w:rPr>
      <w:fldChar w:fldCharType="begin"/>
    </w:r>
    <w:r w:rsidRPr="00174B2A">
      <w:rPr>
        <w:b/>
        <w:sz w:val="18"/>
      </w:rPr>
      <w:instrText xml:space="preserve"> PAGE  \* MERGEFORMAT </w:instrText>
    </w:r>
    <w:r w:rsidRPr="00174B2A">
      <w:rPr>
        <w:b/>
        <w:sz w:val="18"/>
      </w:rPr>
      <w:fldChar w:fldCharType="separate"/>
    </w:r>
    <w:r w:rsidRPr="00174B2A">
      <w:rPr>
        <w:b/>
        <w:noProof/>
        <w:sz w:val="18"/>
      </w:rPr>
      <w:t>2</w:t>
    </w:r>
    <w:r w:rsidRPr="00174B2A">
      <w:rPr>
        <w:b/>
        <w:sz w:val="18"/>
      </w:rPr>
      <w:fldChar w:fldCharType="end"/>
    </w:r>
    <w:r>
      <w:rPr>
        <w:b/>
        <w:sz w:val="18"/>
      </w:rPr>
      <w:tab/>
    </w:r>
    <w:r>
      <w:t>GE.22-07655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5C454" w14:textId="0EA9785D" w:rsidR="00174B2A" w:rsidRPr="00174B2A" w:rsidRDefault="00174B2A" w:rsidP="00174B2A">
    <w:pPr>
      <w:pStyle w:val="a8"/>
      <w:tabs>
        <w:tab w:val="clear" w:pos="9639"/>
        <w:tab w:val="right" w:pos="9638"/>
      </w:tabs>
      <w:rPr>
        <w:b/>
        <w:sz w:val="18"/>
      </w:rPr>
    </w:pPr>
    <w:r>
      <w:t>GE.22-07655</w:t>
    </w:r>
    <w:r>
      <w:tab/>
    </w:r>
    <w:r w:rsidRPr="00174B2A">
      <w:rPr>
        <w:b/>
        <w:sz w:val="18"/>
      </w:rPr>
      <w:fldChar w:fldCharType="begin"/>
    </w:r>
    <w:r w:rsidRPr="00174B2A">
      <w:rPr>
        <w:b/>
        <w:sz w:val="18"/>
      </w:rPr>
      <w:instrText xml:space="preserve"> PAGE  \* MERGEFORMAT </w:instrText>
    </w:r>
    <w:r w:rsidRPr="00174B2A">
      <w:rPr>
        <w:b/>
        <w:sz w:val="18"/>
      </w:rPr>
      <w:fldChar w:fldCharType="separate"/>
    </w:r>
    <w:r w:rsidRPr="00174B2A">
      <w:rPr>
        <w:b/>
        <w:noProof/>
        <w:sz w:val="18"/>
      </w:rPr>
      <w:t>3</w:t>
    </w:r>
    <w:r w:rsidRPr="00174B2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1FA75" w14:textId="30C36F86" w:rsidR="00042B72" w:rsidRPr="00174B2A" w:rsidRDefault="00174B2A" w:rsidP="00174B2A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0EACED1" wp14:editId="32827A2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22-07655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6A1ABCC" wp14:editId="2E3F55B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fr-CH"/>
      </w:rPr>
      <w:t>150622  0</w:t>
    </w:r>
    <w:r w:rsidR="00110CC4">
      <w:rPr>
        <w:lang w:val="fr-CH"/>
      </w:rPr>
      <w:t>6</w:t>
    </w:r>
    <w:r>
      <w:rPr>
        <w:lang w:val="fr-CH"/>
      </w:rPr>
      <w:t>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F28AD" w14:textId="77777777" w:rsidR="001115B4" w:rsidRPr="001075E9" w:rsidRDefault="001115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DDCC01" w14:textId="77777777" w:rsidR="001115B4" w:rsidRDefault="001115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6EF072" w14:textId="70C49F18" w:rsidR="003210A8" w:rsidRPr="00790B09" w:rsidRDefault="003210A8" w:rsidP="003210A8">
      <w:pPr>
        <w:pStyle w:val="ad"/>
      </w:pPr>
      <w:r w:rsidRPr="00A14B93">
        <w:tab/>
      </w:r>
      <w:r w:rsidRPr="00AE086B">
        <w:rPr>
          <w:rStyle w:val="aa"/>
          <w:szCs w:val="18"/>
          <w:vertAlign w:val="baseline"/>
        </w:rPr>
        <w:t>*</w:t>
      </w:r>
      <w:r w:rsidRPr="00790B09">
        <w:rPr>
          <w:rStyle w:val="aa"/>
        </w:rPr>
        <w:tab/>
      </w:r>
      <w:r w:rsidRPr="00A14B93">
        <w:t xml:space="preserve">Приняты Комитетом на его </w:t>
      </w:r>
      <w:r w:rsidR="00AE086B">
        <w:t>двадцать шестой</w:t>
      </w:r>
      <w:r w:rsidRPr="00A14B93">
        <w:t xml:space="preserve"> сессии (7</w:t>
      </w:r>
      <w:r w:rsidR="00F730D3" w:rsidRPr="00B76E19">
        <w:t>‒</w:t>
      </w:r>
      <w:r w:rsidRPr="00A14B93">
        <w:t>25 марта 2022 года).</w:t>
      </w:r>
    </w:p>
  </w:footnote>
  <w:footnote w:id="2">
    <w:p w14:paraId="280B1F41" w14:textId="7C6CABC8" w:rsidR="003210A8" w:rsidRPr="00A14B93" w:rsidRDefault="003210A8" w:rsidP="003210A8">
      <w:pPr>
        <w:pStyle w:val="ad"/>
      </w:pPr>
      <w:r w:rsidRPr="00A14B93">
        <w:tab/>
      </w:r>
      <w:r w:rsidRPr="00062B56">
        <w:rPr>
          <w:rStyle w:val="aa"/>
        </w:rPr>
        <w:footnoteRef/>
      </w:r>
      <w:r w:rsidRPr="00A14B93">
        <w:tab/>
      </w:r>
      <w:hyperlink r:id="rId1" w:history="1">
        <w:r w:rsidRPr="00522A00">
          <w:rPr>
            <w:rStyle w:val="af1"/>
          </w:rPr>
          <w:t>CRPD/C/VEN/1</w:t>
        </w:r>
      </w:hyperlink>
      <w:r w:rsidRPr="00A14B93">
        <w:t>.</w:t>
      </w:r>
    </w:p>
  </w:footnote>
  <w:footnote w:id="3">
    <w:p w14:paraId="4DBAD249" w14:textId="437BE9DB" w:rsidR="003210A8" w:rsidRPr="00A14B93" w:rsidRDefault="003210A8" w:rsidP="003210A8">
      <w:pPr>
        <w:pStyle w:val="ad"/>
      </w:pPr>
      <w:r w:rsidRPr="00A14B93">
        <w:tab/>
      </w:r>
      <w:r w:rsidRPr="00062B56">
        <w:rPr>
          <w:rStyle w:val="aa"/>
        </w:rPr>
        <w:footnoteRef/>
      </w:r>
      <w:r w:rsidRPr="00A14B93">
        <w:tab/>
      </w:r>
      <w:hyperlink r:id="rId2" w:history="1">
        <w:r w:rsidRPr="00522A00">
          <w:rPr>
            <w:rStyle w:val="af1"/>
          </w:rPr>
          <w:t>CRPD/C/SR.562</w:t>
        </w:r>
      </w:hyperlink>
      <w:r w:rsidRPr="00A14B93">
        <w:t xml:space="preserve">, </w:t>
      </w:r>
      <w:hyperlink r:id="rId3" w:history="1">
        <w:r w:rsidRPr="00522A00">
          <w:rPr>
            <w:rStyle w:val="af1"/>
          </w:rPr>
          <w:t>CRPD/C/SR.564</w:t>
        </w:r>
      </w:hyperlink>
      <w:r w:rsidRPr="00A14B93">
        <w:t xml:space="preserve"> </w:t>
      </w:r>
      <w:r w:rsidR="00AE086B">
        <w:t>и</w:t>
      </w:r>
      <w:r w:rsidRPr="00A14B93">
        <w:t xml:space="preserve"> </w:t>
      </w:r>
      <w:hyperlink r:id="rId4" w:history="1">
        <w:r w:rsidRPr="00522A00">
          <w:rPr>
            <w:rStyle w:val="af1"/>
          </w:rPr>
          <w:t>CRPD/C/SR.566</w:t>
        </w:r>
      </w:hyperlink>
      <w:r w:rsidRPr="00A14B93">
        <w:t>.</w:t>
      </w:r>
    </w:p>
  </w:footnote>
  <w:footnote w:id="4">
    <w:p w14:paraId="132213E9" w14:textId="42C5EE08" w:rsidR="003210A8" w:rsidRPr="00A14B93" w:rsidRDefault="003210A8" w:rsidP="003210A8">
      <w:pPr>
        <w:pStyle w:val="ad"/>
      </w:pPr>
      <w:r w:rsidRPr="00A14B93">
        <w:tab/>
      </w:r>
      <w:r w:rsidRPr="00062B56">
        <w:rPr>
          <w:rStyle w:val="aa"/>
        </w:rPr>
        <w:footnoteRef/>
      </w:r>
      <w:r>
        <w:tab/>
      </w:r>
      <w:hyperlink r:id="rId5" w:history="1">
        <w:r w:rsidRPr="00522A00">
          <w:rPr>
            <w:rStyle w:val="af1"/>
          </w:rPr>
          <w:t>CRPD/C/VEN/RQ/1</w:t>
        </w:r>
      </w:hyperlink>
      <w:r w:rsidRPr="00A14B93">
        <w:t xml:space="preserve"> </w:t>
      </w:r>
      <w:r w:rsidR="00AE086B">
        <w:t>и</w:t>
      </w:r>
      <w:r w:rsidRPr="00A14B93">
        <w:t xml:space="preserve"> </w:t>
      </w:r>
      <w:hyperlink r:id="rId6" w:history="1">
        <w:r w:rsidRPr="00522A00">
          <w:rPr>
            <w:rStyle w:val="af1"/>
          </w:rPr>
          <w:t>CRPD/C/VEN/RQ/1/Corr.1</w:t>
        </w:r>
      </w:hyperlink>
      <w:r w:rsidRPr="00A14B93">
        <w:t>.</w:t>
      </w:r>
    </w:p>
  </w:footnote>
  <w:footnote w:id="5">
    <w:p w14:paraId="1D629FDF" w14:textId="22F549EC" w:rsidR="003210A8" w:rsidRPr="00A14B93" w:rsidRDefault="003210A8" w:rsidP="00AE086B">
      <w:pPr>
        <w:pStyle w:val="ad"/>
        <w:spacing w:after="240"/>
      </w:pPr>
      <w:r>
        <w:tab/>
      </w:r>
      <w:r w:rsidRPr="00062B56">
        <w:rPr>
          <w:rStyle w:val="aa"/>
        </w:rPr>
        <w:footnoteRef/>
      </w:r>
      <w:r>
        <w:tab/>
      </w:r>
      <w:hyperlink r:id="rId7" w:history="1">
        <w:r w:rsidRPr="00522A00">
          <w:rPr>
            <w:rStyle w:val="af1"/>
          </w:rPr>
          <w:t>CRPD/C/VEN/Q/1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30C28" w14:textId="5E7A8A29" w:rsidR="00174B2A" w:rsidRPr="00174B2A" w:rsidRDefault="005D7B6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CRPD/C/VEN/CO/1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BC946" w14:textId="62F4CEC3" w:rsidR="00174B2A" w:rsidRPr="00174B2A" w:rsidRDefault="005D7B6A" w:rsidP="00174B2A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CRPD/C/VEN/CO/1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C3B2F"/>
    <w:multiLevelType w:val="hybridMultilevel"/>
    <w:tmpl w:val="801E7AC6"/>
    <w:styleLink w:val="Estiloimportado2"/>
    <w:lvl w:ilvl="0" w:tplc="33080ABE">
      <w:start w:val="1"/>
      <w:numFmt w:val="lowerLetter"/>
      <w:lvlText w:val="%1)"/>
      <w:lvlJc w:val="left"/>
      <w:pPr>
        <w:ind w:left="1434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C1C9DB0">
      <w:start w:val="1"/>
      <w:numFmt w:val="lowerLetter"/>
      <w:lvlText w:val="%2."/>
      <w:lvlJc w:val="left"/>
      <w:pPr>
        <w:ind w:left="3855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5B82312">
      <w:start w:val="1"/>
      <w:numFmt w:val="lowerRoman"/>
      <w:lvlText w:val="%3."/>
      <w:lvlJc w:val="left"/>
      <w:pPr>
        <w:ind w:left="4588" w:hanging="23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CA763C">
      <w:start w:val="1"/>
      <w:numFmt w:val="decimal"/>
      <w:lvlText w:val="%4."/>
      <w:lvlJc w:val="left"/>
      <w:pPr>
        <w:ind w:left="5295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D221A8">
      <w:start w:val="1"/>
      <w:numFmt w:val="lowerLetter"/>
      <w:lvlText w:val="%5."/>
      <w:lvlJc w:val="left"/>
      <w:pPr>
        <w:ind w:left="6015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048CDA4">
      <w:start w:val="1"/>
      <w:numFmt w:val="lowerRoman"/>
      <w:lvlText w:val="%6."/>
      <w:lvlJc w:val="left"/>
      <w:pPr>
        <w:ind w:left="6748" w:hanging="23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B00D326">
      <w:start w:val="1"/>
      <w:numFmt w:val="decimal"/>
      <w:lvlText w:val="%7."/>
      <w:lvlJc w:val="left"/>
      <w:pPr>
        <w:ind w:left="7455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A161BEC">
      <w:start w:val="1"/>
      <w:numFmt w:val="lowerLetter"/>
      <w:lvlText w:val="%8."/>
      <w:lvlJc w:val="left"/>
      <w:pPr>
        <w:ind w:left="8175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7E02BA8">
      <w:start w:val="1"/>
      <w:numFmt w:val="lowerRoman"/>
      <w:lvlText w:val="%9."/>
      <w:lvlJc w:val="left"/>
      <w:pPr>
        <w:ind w:left="8908" w:hanging="23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F007BA"/>
    <w:multiLevelType w:val="hybridMultilevel"/>
    <w:tmpl w:val="801E7AC6"/>
    <w:numStyleLink w:val="Estiloimportado2"/>
  </w:abstractNum>
  <w:abstractNum w:abstractNumId="15" w15:restartNumberingAfterBreak="0">
    <w:nsid w:val="52E7325E"/>
    <w:multiLevelType w:val="hybridMultilevel"/>
    <w:tmpl w:val="06B6E608"/>
    <w:lvl w:ilvl="0" w:tplc="46F218DE">
      <w:start w:val="1"/>
      <w:numFmt w:val="lowerLetter"/>
      <w:lvlText w:val="%1)"/>
      <w:lvlJc w:val="left"/>
      <w:pPr>
        <w:ind w:left="1140" w:hanging="580"/>
      </w:pPr>
      <w:rPr>
        <w:rFonts w:hint="default"/>
      </w:rPr>
    </w:lvl>
    <w:lvl w:ilvl="1" w:tplc="3EFA67C8">
      <w:start w:val="1"/>
      <w:numFmt w:val="lowerLetter"/>
      <w:lvlText w:val="%2."/>
      <w:lvlJc w:val="left"/>
      <w:pPr>
        <w:ind w:left="1640" w:hanging="360"/>
      </w:pPr>
    </w:lvl>
    <w:lvl w:ilvl="2" w:tplc="DC30DC66" w:tentative="1">
      <w:start w:val="1"/>
      <w:numFmt w:val="lowerRoman"/>
      <w:lvlText w:val="%3."/>
      <w:lvlJc w:val="right"/>
      <w:pPr>
        <w:ind w:left="2360" w:hanging="180"/>
      </w:pPr>
    </w:lvl>
    <w:lvl w:ilvl="3" w:tplc="F3021C00" w:tentative="1">
      <w:start w:val="1"/>
      <w:numFmt w:val="decimal"/>
      <w:lvlText w:val="%4."/>
      <w:lvlJc w:val="left"/>
      <w:pPr>
        <w:ind w:left="3080" w:hanging="360"/>
      </w:pPr>
    </w:lvl>
    <w:lvl w:ilvl="4" w:tplc="833E7F1A" w:tentative="1">
      <w:start w:val="1"/>
      <w:numFmt w:val="lowerLetter"/>
      <w:lvlText w:val="%5."/>
      <w:lvlJc w:val="left"/>
      <w:pPr>
        <w:ind w:left="3800" w:hanging="360"/>
      </w:pPr>
    </w:lvl>
    <w:lvl w:ilvl="5" w:tplc="6D90CCAE" w:tentative="1">
      <w:start w:val="1"/>
      <w:numFmt w:val="lowerRoman"/>
      <w:lvlText w:val="%6."/>
      <w:lvlJc w:val="right"/>
      <w:pPr>
        <w:ind w:left="4520" w:hanging="180"/>
      </w:pPr>
    </w:lvl>
    <w:lvl w:ilvl="6" w:tplc="AE92AF40" w:tentative="1">
      <w:start w:val="1"/>
      <w:numFmt w:val="decimal"/>
      <w:lvlText w:val="%7."/>
      <w:lvlJc w:val="left"/>
      <w:pPr>
        <w:ind w:left="5240" w:hanging="360"/>
      </w:pPr>
    </w:lvl>
    <w:lvl w:ilvl="7" w:tplc="C010D1B6" w:tentative="1">
      <w:start w:val="1"/>
      <w:numFmt w:val="lowerLetter"/>
      <w:lvlText w:val="%8."/>
      <w:lvlJc w:val="left"/>
      <w:pPr>
        <w:ind w:left="5960" w:hanging="360"/>
      </w:pPr>
    </w:lvl>
    <w:lvl w:ilvl="8" w:tplc="B954582C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6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9"/>
  </w:num>
  <w:num w:numId="2">
    <w:abstractNumId w:val="12"/>
  </w:num>
  <w:num w:numId="3">
    <w:abstractNumId w:val="11"/>
  </w:num>
  <w:num w:numId="4">
    <w:abstractNumId w:val="20"/>
  </w:num>
  <w:num w:numId="5">
    <w:abstractNumId w:val="16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3"/>
  </w:num>
  <w:num w:numId="18">
    <w:abstractNumId w:val="17"/>
  </w:num>
  <w:num w:numId="19">
    <w:abstractNumId w:val="18"/>
  </w:num>
  <w:num w:numId="20">
    <w:abstractNumId w:val="13"/>
  </w:num>
  <w:num w:numId="21">
    <w:abstractNumId w:val="17"/>
  </w:num>
  <w:num w:numId="22">
    <w:abstractNumId w:val="10"/>
  </w:num>
  <w:num w:numId="23">
    <w:abstractNumId w:val="14"/>
  </w:num>
  <w:num w:numId="24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5B4"/>
    <w:rsid w:val="00011089"/>
    <w:rsid w:val="00026643"/>
    <w:rsid w:val="00033EE1"/>
    <w:rsid w:val="00042B72"/>
    <w:rsid w:val="000558BD"/>
    <w:rsid w:val="00082921"/>
    <w:rsid w:val="000B57E7"/>
    <w:rsid w:val="000B6373"/>
    <w:rsid w:val="000B732B"/>
    <w:rsid w:val="000F09DF"/>
    <w:rsid w:val="000F61B2"/>
    <w:rsid w:val="001075E9"/>
    <w:rsid w:val="00110CC4"/>
    <w:rsid w:val="001115B4"/>
    <w:rsid w:val="001372F9"/>
    <w:rsid w:val="001720E8"/>
    <w:rsid w:val="00174B2A"/>
    <w:rsid w:val="0017512F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2057"/>
    <w:rsid w:val="002F405F"/>
    <w:rsid w:val="002F7EEC"/>
    <w:rsid w:val="00301299"/>
    <w:rsid w:val="00304E2E"/>
    <w:rsid w:val="00305C08"/>
    <w:rsid w:val="00307FB6"/>
    <w:rsid w:val="00317339"/>
    <w:rsid w:val="003210A8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9D1"/>
    <w:rsid w:val="00472C5C"/>
    <w:rsid w:val="0050108D"/>
    <w:rsid w:val="00513081"/>
    <w:rsid w:val="00517901"/>
    <w:rsid w:val="00522A00"/>
    <w:rsid w:val="00526683"/>
    <w:rsid w:val="005709E0"/>
    <w:rsid w:val="00572E19"/>
    <w:rsid w:val="00584A17"/>
    <w:rsid w:val="00585671"/>
    <w:rsid w:val="005961C8"/>
    <w:rsid w:val="005966F1"/>
    <w:rsid w:val="005D7914"/>
    <w:rsid w:val="005D7B6A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9F67E9"/>
    <w:rsid w:val="00A00482"/>
    <w:rsid w:val="00A00AD3"/>
    <w:rsid w:val="00A14DA8"/>
    <w:rsid w:val="00A25DB0"/>
    <w:rsid w:val="00A312BC"/>
    <w:rsid w:val="00A84021"/>
    <w:rsid w:val="00A84D35"/>
    <w:rsid w:val="00A917B3"/>
    <w:rsid w:val="00AB4B51"/>
    <w:rsid w:val="00AC12E8"/>
    <w:rsid w:val="00AE086B"/>
    <w:rsid w:val="00B10CC7"/>
    <w:rsid w:val="00B36DF7"/>
    <w:rsid w:val="00B539E7"/>
    <w:rsid w:val="00B62458"/>
    <w:rsid w:val="00B739FE"/>
    <w:rsid w:val="00B948F2"/>
    <w:rsid w:val="00BC18B2"/>
    <w:rsid w:val="00BD33EE"/>
    <w:rsid w:val="00C106D6"/>
    <w:rsid w:val="00C24AAF"/>
    <w:rsid w:val="00C60F0C"/>
    <w:rsid w:val="00C6455C"/>
    <w:rsid w:val="00C805C9"/>
    <w:rsid w:val="00C92939"/>
    <w:rsid w:val="00CA1679"/>
    <w:rsid w:val="00CB151C"/>
    <w:rsid w:val="00CE5A1A"/>
    <w:rsid w:val="00CF55F6"/>
    <w:rsid w:val="00D33D63"/>
    <w:rsid w:val="00D47600"/>
    <w:rsid w:val="00D6649C"/>
    <w:rsid w:val="00D90028"/>
    <w:rsid w:val="00D90138"/>
    <w:rsid w:val="00D92807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730D3"/>
    <w:rsid w:val="00F94155"/>
    <w:rsid w:val="00F9783F"/>
    <w:rsid w:val="00FD2EF7"/>
    <w:rsid w:val="00FE262D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5B2EE"/>
  <w15:docId w15:val="{CC1125E7-75A1-4004-9D46-F32BFBE1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numbering" w:customStyle="1" w:styleId="Estiloimportado2">
    <w:name w:val="Estilo importado 2"/>
    <w:rsid w:val="003210A8"/>
    <w:pPr>
      <w:numPr>
        <w:numId w:val="22"/>
      </w:numPr>
    </w:pPr>
  </w:style>
  <w:style w:type="character" w:styleId="af3">
    <w:name w:val="Unresolved Mention"/>
    <w:basedOn w:val="a0"/>
    <w:uiPriority w:val="99"/>
    <w:semiHidden/>
    <w:unhideWhenUsed/>
    <w:rsid w:val="00AE08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PD/C/SR.564" TargetMode="External"/><Relationship Id="rId7" Type="http://schemas.openxmlformats.org/officeDocument/2006/relationships/hyperlink" Target="http://undocs.org/ru/CRPD/C/VEN/Q/1" TargetMode="External"/><Relationship Id="rId2" Type="http://schemas.openxmlformats.org/officeDocument/2006/relationships/hyperlink" Target="http://undocs.org/ru/CRPD/C/SR.562" TargetMode="External"/><Relationship Id="rId1" Type="http://schemas.openxmlformats.org/officeDocument/2006/relationships/hyperlink" Target="http://undocs.org/ru/CRPD/C/VEN/1" TargetMode="External"/><Relationship Id="rId6" Type="http://schemas.openxmlformats.org/officeDocument/2006/relationships/hyperlink" Target="http://undocs.org/ru/CRPD/C/VEN/RQ/1/Corr.1" TargetMode="External"/><Relationship Id="rId5" Type="http://schemas.openxmlformats.org/officeDocument/2006/relationships/hyperlink" Target="http://undocs.org/ru/CRPD/C/VEN/RQ/1" TargetMode="External"/><Relationship Id="rId4" Type="http://schemas.openxmlformats.org/officeDocument/2006/relationships/hyperlink" Target="http://undocs.org/ru/CRPD/C/SR.56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14</Pages>
  <Words>4715</Words>
  <Characters>32710</Characters>
  <Application>Microsoft Office Word</Application>
  <DocSecurity>0</DocSecurity>
  <Lines>635</Lines>
  <Paragraphs>219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CRPD/C/VEN/CO/1</vt:lpstr>
      <vt:lpstr>A/</vt:lpstr>
      <vt:lpstr>A/</vt:lpstr>
    </vt:vector>
  </TitlesOfParts>
  <Company>DCM</Company>
  <LinksUpToDate>false</LinksUpToDate>
  <CharactersWithSpaces>37288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CRPD/C/VEN/CO/1</dc:title>
  <dc:subject/>
  <dc:creator>Anna KISSELEVA</dc:creator>
  <cp:keywords/>
  <cp:lastModifiedBy>Anna Kisseleva</cp:lastModifiedBy>
  <cp:revision>3</cp:revision>
  <cp:lastPrinted>2022-10-06T12:14:00Z</cp:lastPrinted>
  <dcterms:created xsi:type="dcterms:W3CDTF">2022-10-06T12:14:00Z</dcterms:created>
  <dcterms:modified xsi:type="dcterms:W3CDTF">2022-10-06T12:15:00Z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