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rsidRPr="00EC2359">
        <w:trPr>
          <w:trHeight w:hRule="exact" w:val="851"/>
        </w:trPr>
        <w:tc>
          <w:tcPr>
            <w:tcW w:w="1280" w:type="dxa"/>
            <w:tcBorders>
              <w:bottom w:val="single" w:sz="4" w:space="0" w:color="auto"/>
            </w:tcBorders>
          </w:tcPr>
          <w:p w:rsidR="00A879C2" w:rsidRPr="00EC2359" w:rsidRDefault="00A879C2">
            <w:pPr>
              <w:rPr>
                <w:rFonts w:hint="eastAsia"/>
              </w:rPr>
            </w:pPr>
          </w:p>
        </w:tc>
        <w:tc>
          <w:tcPr>
            <w:tcW w:w="2273" w:type="dxa"/>
            <w:tcBorders>
              <w:bottom w:val="single" w:sz="4" w:space="0" w:color="auto"/>
            </w:tcBorders>
            <w:vAlign w:val="bottom"/>
          </w:tcPr>
          <w:p w:rsidR="00A879C2" w:rsidRPr="00EC2359" w:rsidRDefault="00A879C2">
            <w:pPr>
              <w:spacing w:after="80" w:line="300" w:lineRule="exact"/>
              <w:rPr>
                <w:rFonts w:eastAsia="SimHei" w:hint="eastAsia"/>
                <w:sz w:val="28"/>
              </w:rPr>
            </w:pPr>
            <w:r w:rsidRPr="00EC2359">
              <w:rPr>
                <w:rFonts w:eastAsia="SimHei" w:hAnsi="Time New Roman" w:hint="eastAsia"/>
                <w:sz w:val="28"/>
              </w:rPr>
              <w:t>联</w:t>
            </w:r>
            <w:r w:rsidRPr="00EC2359">
              <w:rPr>
                <w:rFonts w:eastAsia="SimHei" w:hint="eastAsia"/>
                <w:sz w:val="28"/>
              </w:rPr>
              <w:t xml:space="preserve"> </w:t>
            </w:r>
            <w:r w:rsidRPr="00EC2359">
              <w:rPr>
                <w:rFonts w:eastAsia="SimHei" w:hAnsi="Time New Roman" w:hint="eastAsia"/>
                <w:sz w:val="28"/>
              </w:rPr>
              <w:t>合</w:t>
            </w:r>
            <w:r w:rsidRPr="00EC2359">
              <w:rPr>
                <w:rFonts w:eastAsia="SimHei" w:hint="eastAsia"/>
                <w:sz w:val="28"/>
              </w:rPr>
              <w:t xml:space="preserve"> </w:t>
            </w:r>
            <w:r w:rsidRPr="00EC2359">
              <w:rPr>
                <w:rFonts w:eastAsia="SimHei" w:hAnsi="Time New Roman" w:hint="eastAsia"/>
                <w:sz w:val="28"/>
              </w:rPr>
              <w:t>国</w:t>
            </w:r>
          </w:p>
        </w:tc>
        <w:tc>
          <w:tcPr>
            <w:tcW w:w="6086" w:type="dxa"/>
            <w:gridSpan w:val="2"/>
            <w:tcBorders>
              <w:bottom w:val="single" w:sz="4" w:space="0" w:color="auto"/>
            </w:tcBorders>
            <w:vAlign w:val="bottom"/>
          </w:tcPr>
          <w:p w:rsidR="00A879C2" w:rsidRPr="00AE6450" w:rsidRDefault="00A879C2" w:rsidP="00626C95">
            <w:pPr>
              <w:spacing w:line="240" w:lineRule="atLeast"/>
              <w:jc w:val="right"/>
              <w:rPr>
                <w:sz w:val="20"/>
                <w:szCs w:val="21"/>
              </w:rPr>
            </w:pPr>
            <w:r w:rsidRPr="00EC2359">
              <w:rPr>
                <w:sz w:val="40"/>
                <w:szCs w:val="40"/>
              </w:rPr>
              <w:t>CAT</w:t>
            </w:r>
            <w:r w:rsidRPr="00EC2359">
              <w:rPr>
                <w:sz w:val="20"/>
              </w:rPr>
              <w:t>/C</w:t>
            </w:r>
            <w:r w:rsidR="00F86194" w:rsidRPr="00EC2359">
              <w:rPr>
                <w:rFonts w:hint="eastAsia"/>
                <w:sz w:val="20"/>
              </w:rPr>
              <w:t>/</w:t>
            </w:r>
            <w:r w:rsidR="00AE6450" w:rsidRPr="00AE6450">
              <w:rPr>
                <w:sz w:val="20"/>
              </w:rPr>
              <w:t>GBR/CO/5</w:t>
            </w:r>
          </w:p>
        </w:tc>
      </w:tr>
      <w:tr w:rsidR="00A879C2" w:rsidRPr="00EC2359">
        <w:trPr>
          <w:trHeight w:hRule="exact" w:val="2835"/>
        </w:trPr>
        <w:tc>
          <w:tcPr>
            <w:tcW w:w="1280" w:type="dxa"/>
            <w:tcBorders>
              <w:top w:val="single" w:sz="4" w:space="0" w:color="auto"/>
              <w:bottom w:val="single" w:sz="12" w:space="0" w:color="auto"/>
            </w:tcBorders>
          </w:tcPr>
          <w:p w:rsidR="00A879C2" w:rsidRPr="00EC2359" w:rsidRDefault="00A879C2">
            <w:pPr>
              <w:spacing w:line="120" w:lineRule="atLeast"/>
              <w:rPr>
                <w:sz w:val="10"/>
                <w:szCs w:val="10"/>
              </w:rPr>
            </w:pPr>
          </w:p>
          <w:p w:rsidR="00A879C2" w:rsidRPr="00EC2359" w:rsidRDefault="00A879C2">
            <w:pPr>
              <w:spacing w:line="120" w:lineRule="atLeast"/>
              <w:rPr>
                <w:sz w:val="10"/>
                <w:szCs w:val="10"/>
              </w:rPr>
            </w:pPr>
            <w:r w:rsidRPr="00EC235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EC2359" w:rsidRDefault="00A879C2">
            <w:pPr>
              <w:spacing w:before="320" w:line="240" w:lineRule="exact"/>
              <w:rPr>
                <w:rFonts w:eastAsia="SimHei" w:hint="eastAsia"/>
                <w:sz w:val="32"/>
                <w:szCs w:val="32"/>
              </w:rPr>
            </w:pPr>
            <w:r w:rsidRPr="00EC2359">
              <w:rPr>
                <w:rFonts w:eastAsia="SimHei" w:hAnsi="Time New Roman" w:hint="eastAsia"/>
                <w:sz w:val="32"/>
                <w:szCs w:val="32"/>
              </w:rPr>
              <w:t>禁止酷刑和其他残忍、不人道</w:t>
            </w:r>
          </w:p>
          <w:p w:rsidR="00A879C2" w:rsidRPr="00EC2359" w:rsidRDefault="00A879C2">
            <w:pPr>
              <w:spacing w:before="160" w:line="240" w:lineRule="exact"/>
              <w:rPr>
                <w:rFonts w:eastAsia="SimHei"/>
                <w:sz w:val="32"/>
                <w:szCs w:val="32"/>
              </w:rPr>
            </w:pPr>
            <w:r w:rsidRPr="00EC2359">
              <w:rPr>
                <w:rFonts w:eastAsia="SimHei" w:hAnsi="Time New Roman" w:hint="eastAsia"/>
                <w:sz w:val="32"/>
                <w:szCs w:val="32"/>
              </w:rPr>
              <w:t>或有辱人格的待遇或处罚公约</w:t>
            </w:r>
          </w:p>
          <w:p w:rsidR="00A879C2" w:rsidRPr="00EC2359"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EC2359" w:rsidRDefault="00A879C2" w:rsidP="00137BEA">
            <w:pPr>
              <w:spacing w:before="240" w:line="240" w:lineRule="atLeast"/>
              <w:rPr>
                <w:sz w:val="20"/>
              </w:rPr>
            </w:pPr>
            <w:r w:rsidRPr="00EC2359">
              <w:rPr>
                <w:sz w:val="20"/>
              </w:rPr>
              <w:t>Distr.: General</w:t>
            </w:r>
          </w:p>
          <w:p w:rsidR="00A879C2" w:rsidRPr="00EC2359" w:rsidRDefault="00AE6450">
            <w:pPr>
              <w:spacing w:line="240" w:lineRule="atLeast"/>
              <w:rPr>
                <w:rFonts w:hint="eastAsia"/>
                <w:sz w:val="20"/>
              </w:rPr>
            </w:pPr>
            <w:r w:rsidRPr="00AE6450">
              <w:rPr>
                <w:sz w:val="20"/>
              </w:rPr>
              <w:t>24 June</w:t>
            </w:r>
            <w:r w:rsidR="00D83B4B" w:rsidRPr="00EC2359">
              <w:rPr>
                <w:sz w:val="20"/>
              </w:rPr>
              <w:t xml:space="preserve"> 20</w:t>
            </w:r>
            <w:r w:rsidR="000A551A" w:rsidRPr="00EC2359">
              <w:rPr>
                <w:rFonts w:hint="eastAsia"/>
                <w:sz w:val="20"/>
              </w:rPr>
              <w:t>1</w:t>
            </w:r>
            <w:r w:rsidR="00E04D00">
              <w:rPr>
                <w:rFonts w:hint="eastAsia"/>
                <w:sz w:val="20"/>
              </w:rPr>
              <w:t>3</w:t>
            </w:r>
          </w:p>
          <w:p w:rsidR="00A879C2" w:rsidRPr="00EC2359" w:rsidRDefault="00A879C2" w:rsidP="00626C95">
            <w:pPr>
              <w:spacing w:line="240" w:lineRule="atLeast"/>
              <w:rPr>
                <w:sz w:val="20"/>
              </w:rPr>
            </w:pPr>
            <w:r w:rsidRPr="00EC2359">
              <w:rPr>
                <w:sz w:val="20"/>
              </w:rPr>
              <w:t xml:space="preserve">Chinese </w:t>
            </w:r>
          </w:p>
          <w:p w:rsidR="00A879C2" w:rsidRPr="00AE6450" w:rsidRDefault="00A879C2" w:rsidP="00137BEA">
            <w:pPr>
              <w:spacing w:line="240" w:lineRule="atLeast"/>
              <w:rPr>
                <w:rFonts w:hint="eastAsia"/>
                <w:sz w:val="20"/>
              </w:rPr>
            </w:pPr>
            <w:r w:rsidRPr="00EC2359">
              <w:rPr>
                <w:sz w:val="20"/>
              </w:rPr>
              <w:t xml:space="preserve">Original: </w:t>
            </w:r>
            <w:r w:rsidR="00AE6450" w:rsidRPr="00AE6450">
              <w:rPr>
                <w:sz w:val="20"/>
              </w:rPr>
              <w:t>English</w:t>
            </w:r>
          </w:p>
        </w:tc>
      </w:tr>
    </w:tbl>
    <w:p w:rsidR="00A879C2" w:rsidRPr="00EC2359" w:rsidRDefault="00A879C2">
      <w:pPr>
        <w:spacing w:before="120"/>
        <w:rPr>
          <w:rFonts w:eastAsia="SimHei" w:hint="eastAsia"/>
          <w:sz w:val="24"/>
          <w:szCs w:val="24"/>
        </w:rPr>
      </w:pPr>
      <w:r w:rsidRPr="00EC2359">
        <w:rPr>
          <w:rFonts w:eastAsia="SimHei" w:hAnsi="Time New Roman" w:hint="eastAsia"/>
          <w:sz w:val="24"/>
          <w:szCs w:val="24"/>
        </w:rPr>
        <w:t>禁止酷刑委员会</w:t>
      </w:r>
    </w:p>
    <w:p w:rsidR="00A879C2" w:rsidRDefault="008D6116" w:rsidP="00EA4260">
      <w:pPr>
        <w:pStyle w:val="HChGC"/>
        <w:rPr>
          <w:rFonts w:hint="eastAsia"/>
          <w:lang w:val="fr-CH"/>
        </w:rPr>
      </w:pPr>
      <w:r w:rsidRPr="00EC2359">
        <w:rPr>
          <w:rFonts w:hint="eastAsia"/>
          <w:lang w:val="fr-CH"/>
        </w:rPr>
        <w:tab/>
      </w:r>
      <w:r w:rsidRPr="00EC2359">
        <w:rPr>
          <w:rFonts w:hint="eastAsia"/>
          <w:lang w:val="fr-CH"/>
        </w:rPr>
        <w:tab/>
      </w:r>
      <w:r w:rsidR="00EA4260" w:rsidRPr="00EA4260">
        <w:rPr>
          <w:rFonts w:hint="eastAsia"/>
          <w:lang w:val="fr-CH"/>
        </w:rPr>
        <w:t>委员会在其第五十届会议</w:t>
      </w:r>
      <w:r w:rsidR="00EA4260" w:rsidRPr="00EA4260">
        <w:rPr>
          <w:rFonts w:hint="eastAsia"/>
          <w:lang w:val="fr-CH"/>
        </w:rPr>
        <w:t>(</w:t>
      </w:r>
      <w:smartTag w:uri="urn:schemas-microsoft-com:office:smarttags" w:element="chsdate">
        <w:smartTagPr>
          <w:attr w:name="Year" w:val="2013"/>
          <w:attr w:name="Month" w:val="5"/>
          <w:attr w:name="Day" w:val="6"/>
          <w:attr w:name="IsLunarDate" w:val="False"/>
          <w:attr w:name="IsROCDate" w:val="False"/>
        </w:smartTagPr>
        <w:r w:rsidR="00EA4260" w:rsidRPr="00EA4260">
          <w:rPr>
            <w:rFonts w:hint="eastAsia"/>
            <w:lang w:val="fr-CH"/>
          </w:rPr>
          <w:t>2013</w:t>
        </w:r>
        <w:r w:rsidR="00EA4260" w:rsidRPr="00EA4260">
          <w:rPr>
            <w:rFonts w:hint="eastAsia"/>
            <w:lang w:val="fr-CH"/>
          </w:rPr>
          <w:t>年</w:t>
        </w:r>
        <w:r w:rsidR="00EA4260" w:rsidRPr="00EA4260">
          <w:rPr>
            <w:rFonts w:hint="eastAsia"/>
            <w:lang w:val="fr-CH"/>
          </w:rPr>
          <w:t>5</w:t>
        </w:r>
        <w:r w:rsidR="00EA4260" w:rsidRPr="00EA4260">
          <w:rPr>
            <w:rFonts w:hint="eastAsia"/>
            <w:lang w:val="fr-CH"/>
          </w:rPr>
          <w:t>月</w:t>
        </w:r>
        <w:r w:rsidR="00EA4260" w:rsidRPr="00EA4260">
          <w:rPr>
            <w:rFonts w:hint="eastAsia"/>
            <w:lang w:val="fr-CH"/>
          </w:rPr>
          <w:t>6</w:t>
        </w:r>
        <w:r w:rsidR="00EA4260" w:rsidRPr="00EA4260">
          <w:rPr>
            <w:rFonts w:hint="eastAsia"/>
            <w:lang w:val="fr-CH"/>
          </w:rPr>
          <w:t>日</w:t>
        </w:r>
      </w:smartTag>
      <w:r w:rsidR="00EA4260" w:rsidRPr="00EA4260">
        <w:rPr>
          <w:rFonts w:hint="eastAsia"/>
          <w:lang w:val="fr-CH"/>
        </w:rPr>
        <w:t>至</w:t>
      </w:r>
      <w:r w:rsidR="00EA4260" w:rsidRPr="00EA4260">
        <w:rPr>
          <w:rFonts w:hint="eastAsia"/>
          <w:lang w:val="fr-CH"/>
        </w:rPr>
        <w:t>31</w:t>
      </w:r>
      <w:r w:rsidR="00EA4260" w:rsidRPr="00EA4260">
        <w:rPr>
          <w:rFonts w:hint="eastAsia"/>
          <w:lang w:val="fr-CH"/>
        </w:rPr>
        <w:t>日</w:t>
      </w:r>
      <w:r w:rsidR="00EA4260" w:rsidRPr="00EA4260">
        <w:rPr>
          <w:rFonts w:hint="eastAsia"/>
          <w:lang w:val="fr-CH"/>
        </w:rPr>
        <w:t>)</w:t>
      </w:r>
      <w:r w:rsidR="00EA4260" w:rsidRPr="00EA4260">
        <w:rPr>
          <w:rFonts w:hint="eastAsia"/>
          <w:lang w:val="fr-CH"/>
        </w:rPr>
        <w:t>上通过的关于大不列颠及北爱尔兰联合王国第五次定期报告的结论性意见</w:t>
      </w:r>
    </w:p>
    <w:p w:rsidR="00EA4260" w:rsidRPr="00EA4260" w:rsidRDefault="00EA4260" w:rsidP="003B251A">
      <w:pPr>
        <w:pStyle w:val="SingleTxtGC"/>
        <w:rPr>
          <w:rFonts w:hint="eastAsia"/>
          <w:lang w:val="en-GB"/>
        </w:rPr>
      </w:pPr>
      <w:r w:rsidRPr="00EA4260">
        <w:t xml:space="preserve">1.  </w:t>
      </w:r>
      <w:r w:rsidRPr="00EA4260">
        <w:rPr>
          <w:rFonts w:hint="eastAsia"/>
        </w:rPr>
        <w:t>禁止酷刑委员会在</w:t>
      </w:r>
      <w:smartTag w:uri="urn:schemas-microsoft-com:office:smarttags" w:element="chsdate">
        <w:smartTagPr>
          <w:attr w:name="Year" w:val="2013"/>
          <w:attr w:name="Month" w:val="5"/>
          <w:attr w:name="Day" w:val="7"/>
          <w:attr w:name="IsLunarDate" w:val="False"/>
          <w:attr w:name="IsROCDate" w:val="False"/>
        </w:smartTagPr>
        <w:r w:rsidRPr="00EA4260">
          <w:t>2013</w:t>
        </w:r>
        <w:r w:rsidRPr="00EA4260">
          <w:rPr>
            <w:rFonts w:hint="eastAsia"/>
          </w:rPr>
          <w:t>年</w:t>
        </w:r>
        <w:r w:rsidRPr="00EA4260">
          <w:t>5</w:t>
        </w:r>
        <w:r w:rsidRPr="00EA4260">
          <w:rPr>
            <w:rFonts w:hint="eastAsia"/>
          </w:rPr>
          <w:t>月</w:t>
        </w:r>
        <w:r w:rsidRPr="00EA4260">
          <w:t>7</w:t>
        </w:r>
        <w:r w:rsidRPr="00EA4260">
          <w:rPr>
            <w:rFonts w:hint="eastAsia"/>
          </w:rPr>
          <w:t>日</w:t>
        </w:r>
      </w:smartTag>
      <w:r w:rsidRPr="00EA4260">
        <w:rPr>
          <w:rFonts w:hint="eastAsia"/>
        </w:rPr>
        <w:t>和</w:t>
      </w:r>
      <w:r w:rsidRPr="00EA4260">
        <w:t>8</w:t>
      </w:r>
      <w:r w:rsidRPr="00EA4260">
        <w:rPr>
          <w:rFonts w:hint="eastAsia"/>
        </w:rPr>
        <w:t>日举行的第</w:t>
      </w:r>
      <w:r w:rsidRPr="00EA4260">
        <w:t>1136</w:t>
      </w:r>
      <w:r w:rsidRPr="00EA4260">
        <w:rPr>
          <w:rFonts w:hint="eastAsia"/>
        </w:rPr>
        <w:t>次和第</w:t>
      </w:r>
      <w:r w:rsidRPr="00EA4260">
        <w:t>1139</w:t>
      </w:r>
      <w:r w:rsidRPr="00EA4260">
        <w:rPr>
          <w:rFonts w:hint="eastAsia"/>
        </w:rPr>
        <w:t>次会议</w:t>
      </w:r>
      <w:r w:rsidRPr="00EA4260">
        <w:rPr>
          <w:rFonts w:hint="eastAsia"/>
        </w:rPr>
        <w:t>(</w:t>
      </w:r>
      <w:r w:rsidRPr="00EA4260">
        <w:t>CAT/C/SR.1136</w:t>
      </w:r>
      <w:r w:rsidRPr="00EA4260">
        <w:rPr>
          <w:rFonts w:hint="eastAsia"/>
        </w:rPr>
        <w:t>和</w:t>
      </w:r>
      <w:r w:rsidRPr="00EA4260">
        <w:t>1139</w:t>
      </w:r>
      <w:r w:rsidRPr="00EA4260">
        <w:rPr>
          <w:rFonts w:hint="eastAsia"/>
        </w:rPr>
        <w:t>)</w:t>
      </w:r>
      <w:r w:rsidRPr="00EA4260">
        <w:rPr>
          <w:rFonts w:hint="eastAsia"/>
          <w:lang w:val="en-GB"/>
        </w:rPr>
        <w:t>上审议了</w:t>
      </w:r>
      <w:r w:rsidRPr="00EA4260">
        <w:rPr>
          <w:rFonts w:hint="eastAsia"/>
        </w:rPr>
        <w:t>大不列颠及北爱尔兰联合王国</w:t>
      </w:r>
      <w:r w:rsidRPr="00EA4260">
        <w:rPr>
          <w:rFonts w:hint="eastAsia"/>
          <w:lang w:val="en-GB"/>
        </w:rPr>
        <w:t>的第</w:t>
      </w:r>
      <w:r w:rsidRPr="00EA4260">
        <w:rPr>
          <w:rFonts w:hint="eastAsia"/>
        </w:rPr>
        <w:t>五</w:t>
      </w:r>
      <w:r w:rsidRPr="00EA4260">
        <w:rPr>
          <w:rFonts w:hint="eastAsia"/>
          <w:lang w:val="en-GB"/>
        </w:rPr>
        <w:t>次定期报告</w:t>
      </w:r>
      <w:r w:rsidRPr="00EA4260">
        <w:rPr>
          <w:rFonts w:hint="eastAsia"/>
        </w:rPr>
        <w:t>(</w:t>
      </w:r>
      <w:r w:rsidRPr="00EA4260">
        <w:t>CAT/C/GBR/5</w:t>
      </w:r>
      <w:r w:rsidRPr="00EA4260">
        <w:rPr>
          <w:rFonts w:hint="eastAsia"/>
        </w:rPr>
        <w:t>)</w:t>
      </w:r>
      <w:r w:rsidRPr="00EA4260">
        <w:rPr>
          <w:rFonts w:hint="eastAsia"/>
        </w:rPr>
        <w:t>，并</w:t>
      </w:r>
      <w:r w:rsidRPr="00EA4260">
        <w:rPr>
          <w:rFonts w:hint="eastAsia"/>
          <w:lang w:val="en-GB"/>
        </w:rPr>
        <w:t>在</w:t>
      </w:r>
      <w:smartTag w:uri="urn:schemas-microsoft-com:office:smarttags" w:element="chsdate">
        <w:smartTagPr>
          <w:attr w:name="Year" w:val="2013"/>
          <w:attr w:name="Month" w:val="5"/>
          <w:attr w:name="Day" w:val="27"/>
          <w:attr w:name="IsLunarDate" w:val="False"/>
          <w:attr w:name="IsROCDate" w:val="False"/>
        </w:smartTagPr>
        <w:r w:rsidRPr="00EA4260">
          <w:rPr>
            <w:lang w:val="en-GB"/>
          </w:rPr>
          <w:t>201</w:t>
        </w:r>
        <w:r w:rsidRPr="00EA4260">
          <w:t>3</w:t>
        </w:r>
        <w:r w:rsidRPr="00EA4260">
          <w:rPr>
            <w:rFonts w:hint="eastAsia"/>
            <w:lang w:val="en-GB"/>
          </w:rPr>
          <w:t>年</w:t>
        </w:r>
        <w:r w:rsidRPr="00EA4260">
          <w:rPr>
            <w:lang w:val="en-GB"/>
          </w:rPr>
          <w:t>5</w:t>
        </w:r>
        <w:r w:rsidRPr="00EA4260">
          <w:rPr>
            <w:rFonts w:hint="eastAsia"/>
            <w:lang w:val="en-GB"/>
          </w:rPr>
          <w:t>月</w:t>
        </w:r>
        <w:r w:rsidRPr="00EA4260">
          <w:rPr>
            <w:lang w:val="en-GB"/>
          </w:rPr>
          <w:t>2</w:t>
        </w:r>
        <w:r w:rsidRPr="00EA4260">
          <w:t>7</w:t>
        </w:r>
        <w:r w:rsidRPr="00EA4260">
          <w:rPr>
            <w:rFonts w:hint="eastAsia"/>
            <w:lang w:val="en-GB"/>
          </w:rPr>
          <w:t>日</w:t>
        </w:r>
      </w:smartTag>
      <w:r w:rsidRPr="00EA4260">
        <w:rPr>
          <w:rFonts w:hint="eastAsia"/>
          <w:lang w:val="en-GB"/>
        </w:rPr>
        <w:t>举行的第</w:t>
      </w:r>
      <w:r w:rsidRPr="00EA4260">
        <w:rPr>
          <w:lang w:val="en-GB"/>
        </w:rPr>
        <w:t>1</w:t>
      </w:r>
      <w:r w:rsidRPr="00EA4260">
        <w:t>160</w:t>
      </w:r>
      <w:r w:rsidRPr="00EA4260">
        <w:rPr>
          <w:rFonts w:hint="eastAsia"/>
          <w:lang w:val="en-GB"/>
        </w:rPr>
        <w:t>次</w:t>
      </w:r>
      <w:r w:rsidRPr="00EA4260">
        <w:rPr>
          <w:rFonts w:hint="eastAsia"/>
        </w:rPr>
        <w:t>和第</w:t>
      </w:r>
      <w:r w:rsidRPr="00EA4260">
        <w:t>1161</w:t>
      </w:r>
      <w:r w:rsidRPr="00EA4260">
        <w:rPr>
          <w:rFonts w:hint="eastAsia"/>
        </w:rPr>
        <w:t>次</w:t>
      </w:r>
      <w:r w:rsidRPr="00EA4260">
        <w:rPr>
          <w:rFonts w:hint="eastAsia"/>
          <w:lang w:val="en-GB"/>
        </w:rPr>
        <w:t>会议</w:t>
      </w:r>
      <w:r w:rsidRPr="00EA4260">
        <w:rPr>
          <w:rFonts w:hint="eastAsia"/>
        </w:rPr>
        <w:t>(</w:t>
      </w:r>
      <w:r w:rsidRPr="00EA4260">
        <w:t>CAT/C/SR.1160</w:t>
      </w:r>
      <w:r w:rsidRPr="00EA4260">
        <w:rPr>
          <w:rFonts w:hint="eastAsia"/>
        </w:rPr>
        <w:t>和</w:t>
      </w:r>
      <w:r w:rsidRPr="00EA4260">
        <w:t>1161</w:t>
      </w:r>
      <w:r w:rsidRPr="00EA4260">
        <w:rPr>
          <w:rFonts w:hint="eastAsia"/>
        </w:rPr>
        <w:t>)</w:t>
      </w:r>
      <w:r w:rsidRPr="00EA4260">
        <w:rPr>
          <w:rFonts w:hint="eastAsia"/>
          <w:lang w:val="en-GB"/>
        </w:rPr>
        <w:t>上通过了</w:t>
      </w:r>
      <w:r w:rsidRPr="00EA4260">
        <w:rPr>
          <w:rFonts w:hint="eastAsia"/>
        </w:rPr>
        <w:t>下述</w:t>
      </w:r>
      <w:r w:rsidRPr="00EA4260">
        <w:rPr>
          <w:rFonts w:hint="eastAsia"/>
          <w:lang w:val="en-GB"/>
        </w:rPr>
        <w:t>结论性意见。</w:t>
      </w:r>
    </w:p>
    <w:p w:rsidR="00EA4260" w:rsidRPr="00EA4260" w:rsidRDefault="00EA4260" w:rsidP="003B251A">
      <w:pPr>
        <w:pStyle w:val="H1GC"/>
        <w:rPr>
          <w:rFonts w:hint="eastAsia"/>
          <w:lang w:val="en-GB"/>
        </w:rPr>
      </w:pPr>
      <w:r w:rsidRPr="00EA4260">
        <w:rPr>
          <w:lang w:val="en-GB"/>
        </w:rPr>
        <w:tab/>
        <w:t>A.</w:t>
      </w:r>
      <w:r w:rsidRPr="00EA4260">
        <w:rPr>
          <w:rFonts w:hint="eastAsia"/>
          <w:lang w:val="en-GB"/>
        </w:rPr>
        <w:tab/>
      </w:r>
      <w:r w:rsidRPr="00EA4260">
        <w:rPr>
          <w:rFonts w:hint="eastAsia"/>
          <w:lang w:val="en-GB"/>
        </w:rPr>
        <w:t>导言</w:t>
      </w:r>
    </w:p>
    <w:p w:rsidR="00EA4260" w:rsidRPr="00EA4260" w:rsidRDefault="00EA4260" w:rsidP="003B251A">
      <w:pPr>
        <w:pStyle w:val="SingleTxtGC"/>
        <w:rPr>
          <w:lang w:val="x-none"/>
        </w:rPr>
      </w:pPr>
      <w:r w:rsidRPr="00EA4260">
        <w:rPr>
          <w:lang w:val="x-none"/>
        </w:rPr>
        <w:t xml:space="preserve">2.  </w:t>
      </w:r>
      <w:r w:rsidRPr="00EA4260">
        <w:rPr>
          <w:rFonts w:hint="eastAsia"/>
          <w:lang w:val="x-none"/>
        </w:rPr>
        <w:t>委员会欢迎联合王国</w:t>
      </w:r>
      <w:r w:rsidRPr="00EA4260">
        <w:rPr>
          <w:rFonts w:hint="eastAsia"/>
        </w:rPr>
        <w:t>总体上遵循报告准则</w:t>
      </w:r>
      <w:r w:rsidRPr="00EA4260">
        <w:rPr>
          <w:rFonts w:hint="eastAsia"/>
          <w:lang w:val="x-none"/>
        </w:rPr>
        <w:t>提交了第五次定期报告。委员会赞赏缔约国对问题单做出详细的书面答复</w:t>
      </w:r>
      <w:r w:rsidRPr="00EA4260">
        <w:rPr>
          <w:rFonts w:hint="eastAsia"/>
          <w:lang w:val="x-none"/>
        </w:rPr>
        <w:t>(</w:t>
      </w:r>
      <w:r w:rsidRPr="00EA4260">
        <w:rPr>
          <w:lang w:val="x-none"/>
        </w:rPr>
        <w:t>CAT/C/GBR/Q/5/Add.1</w:t>
      </w:r>
      <w:r w:rsidRPr="00EA4260">
        <w:rPr>
          <w:rFonts w:hint="eastAsia"/>
          <w:lang w:val="x-none"/>
        </w:rPr>
        <w:t>和附件</w:t>
      </w:r>
      <w:r w:rsidRPr="00EA4260">
        <w:rPr>
          <w:rFonts w:hint="eastAsia"/>
          <w:lang w:val="x-none"/>
        </w:rPr>
        <w:t>)</w:t>
      </w:r>
      <w:r w:rsidRPr="00EA4260">
        <w:rPr>
          <w:rFonts w:hint="eastAsia"/>
          <w:lang w:val="x-none"/>
        </w:rPr>
        <w:t>。</w:t>
      </w:r>
    </w:p>
    <w:p w:rsidR="00EA4260" w:rsidRPr="00EA4260" w:rsidRDefault="00EA4260" w:rsidP="003B251A">
      <w:pPr>
        <w:pStyle w:val="SingleTxtGC"/>
        <w:rPr>
          <w:lang w:val="en-GB"/>
        </w:rPr>
      </w:pPr>
      <w:r w:rsidRPr="00EA4260">
        <w:t xml:space="preserve">3.  </w:t>
      </w:r>
      <w:r w:rsidRPr="00EA4260">
        <w:rPr>
          <w:rFonts w:hint="eastAsia"/>
        </w:rPr>
        <w:t>委员会赞赏缔约国的高级代表团在对话期间的积极和建设性参与，赞赏其努力对委员会成员提出的问题进行全面的答复。</w:t>
      </w:r>
    </w:p>
    <w:p w:rsidR="00EA4260" w:rsidRPr="00EA4260" w:rsidRDefault="00EA4260" w:rsidP="003B251A">
      <w:pPr>
        <w:pStyle w:val="H1GC"/>
        <w:rPr>
          <w:lang w:val="en-GB"/>
        </w:rPr>
      </w:pPr>
      <w:r w:rsidRPr="00EA4260">
        <w:rPr>
          <w:lang w:val="en-GB"/>
        </w:rPr>
        <w:tab/>
        <w:t>B.</w:t>
      </w:r>
      <w:r w:rsidRPr="00EA4260">
        <w:rPr>
          <w:rFonts w:hint="eastAsia"/>
          <w:lang w:val="en-GB"/>
        </w:rPr>
        <w:tab/>
      </w:r>
      <w:r w:rsidRPr="00EA4260">
        <w:rPr>
          <w:rFonts w:hint="eastAsia"/>
          <w:lang w:val="en-GB"/>
        </w:rPr>
        <w:t>积极方面</w:t>
      </w:r>
    </w:p>
    <w:p w:rsidR="00EA4260" w:rsidRPr="00EA4260" w:rsidRDefault="00EA4260" w:rsidP="003B251A">
      <w:pPr>
        <w:pStyle w:val="SingleTxtGC"/>
        <w:rPr>
          <w:lang w:val="x-none"/>
        </w:rPr>
      </w:pPr>
      <w:r w:rsidRPr="00EA4260">
        <w:rPr>
          <w:lang w:val="x-none"/>
        </w:rPr>
        <w:t xml:space="preserve">4.  </w:t>
      </w:r>
      <w:r w:rsidRPr="00EA4260">
        <w:rPr>
          <w:rFonts w:hint="eastAsia"/>
          <w:lang w:val="x-none"/>
        </w:rPr>
        <w:t>委员会满意地注意到，缔约国批准了下列国际人权文书：</w:t>
      </w:r>
    </w:p>
    <w:p w:rsidR="00EA4260" w:rsidRPr="00EA4260" w:rsidRDefault="00EA4260" w:rsidP="003B251A">
      <w:pPr>
        <w:pStyle w:val="SingleTxtGC"/>
        <w:numPr>
          <w:ilvl w:val="0"/>
          <w:numId w:val="37"/>
        </w:numPr>
        <w:rPr>
          <w:rFonts w:hint="eastAsia"/>
          <w:lang w:val="x-none"/>
        </w:rPr>
      </w:pPr>
      <w:r w:rsidRPr="00EA4260">
        <w:rPr>
          <w:rFonts w:hint="eastAsia"/>
          <w:lang w:val="x-none"/>
        </w:rPr>
        <w:t>《残疾人权利公约》，</w:t>
      </w:r>
      <w:r w:rsidRPr="00EA4260">
        <w:rPr>
          <w:lang w:val="x-none"/>
        </w:rPr>
        <w:t>2009</w:t>
      </w:r>
      <w:r w:rsidRPr="00EA4260">
        <w:rPr>
          <w:rFonts w:hint="eastAsia"/>
          <w:lang w:val="x-none"/>
        </w:rPr>
        <w:t>年；</w:t>
      </w:r>
    </w:p>
    <w:p w:rsidR="00EA4260" w:rsidRPr="00EA4260" w:rsidRDefault="00EA4260" w:rsidP="003B251A">
      <w:pPr>
        <w:pStyle w:val="SingleTxtGC"/>
        <w:numPr>
          <w:ilvl w:val="0"/>
          <w:numId w:val="37"/>
        </w:numPr>
        <w:rPr>
          <w:lang w:val="x-none"/>
        </w:rPr>
      </w:pPr>
      <w:r w:rsidRPr="00EA4260">
        <w:rPr>
          <w:rFonts w:hint="eastAsia"/>
          <w:lang w:val="en-GB"/>
        </w:rPr>
        <w:t>《儿童权利公约关于买卖儿童、儿童卖淫和儿童色情制品问题的任择议定书》，</w:t>
      </w:r>
      <w:r w:rsidRPr="00EA4260">
        <w:rPr>
          <w:lang w:val="en-GB"/>
        </w:rPr>
        <w:t>2009</w:t>
      </w:r>
      <w:r w:rsidRPr="00EA4260">
        <w:rPr>
          <w:rFonts w:hint="eastAsia"/>
          <w:lang w:val="en-GB"/>
        </w:rPr>
        <w:t>年。</w:t>
      </w:r>
    </w:p>
    <w:p w:rsidR="00EA4260" w:rsidRPr="00EA4260" w:rsidRDefault="00EA4260" w:rsidP="003B251A">
      <w:pPr>
        <w:pStyle w:val="SingleTxtGC"/>
        <w:rPr>
          <w:lang w:val="x-none"/>
        </w:rPr>
      </w:pPr>
      <w:r w:rsidRPr="00EA4260">
        <w:rPr>
          <w:lang w:val="x-none"/>
        </w:rPr>
        <w:t xml:space="preserve">5.  </w:t>
      </w:r>
      <w:r w:rsidRPr="00EA4260">
        <w:rPr>
          <w:rFonts w:hint="eastAsia"/>
          <w:lang w:val="x-none"/>
        </w:rPr>
        <w:t>委员会欢迎司法方面的发展变化，欢迎缔约国为修订其法律以落实委员会建议和加强《公约》的执行工作而不断努力，包括：</w:t>
      </w:r>
    </w:p>
    <w:p w:rsidR="00EA4260" w:rsidRPr="00EA4260" w:rsidRDefault="00EA4260" w:rsidP="003B251A">
      <w:pPr>
        <w:pStyle w:val="SingleTxtGC"/>
        <w:numPr>
          <w:ilvl w:val="0"/>
          <w:numId w:val="39"/>
        </w:numPr>
        <w:rPr>
          <w:lang w:val="x-none"/>
        </w:rPr>
      </w:pPr>
      <w:r w:rsidRPr="00EA4260">
        <w:rPr>
          <w:rFonts w:hint="eastAsia"/>
          <w:lang w:val="x-none"/>
        </w:rPr>
        <w:t>通过</w:t>
      </w:r>
      <w:r w:rsidRPr="00EA4260">
        <w:rPr>
          <w:lang w:val="x-none"/>
        </w:rPr>
        <w:t>2009</w:t>
      </w:r>
      <w:r w:rsidRPr="00EA4260">
        <w:rPr>
          <w:rFonts w:hint="eastAsia"/>
          <w:lang w:val="x-none"/>
        </w:rPr>
        <w:t>年的《验尸官和司法法》第</w:t>
      </w:r>
      <w:r w:rsidRPr="00EA4260">
        <w:rPr>
          <w:lang w:val="x-none"/>
        </w:rPr>
        <w:t>70</w:t>
      </w:r>
      <w:r w:rsidRPr="00EA4260">
        <w:rPr>
          <w:rFonts w:hint="eastAsia"/>
          <w:lang w:val="x-none"/>
        </w:rPr>
        <w:t>条对</w:t>
      </w:r>
      <w:r w:rsidRPr="00EA4260">
        <w:rPr>
          <w:lang w:val="x-none"/>
        </w:rPr>
        <w:t>2001</w:t>
      </w:r>
      <w:r w:rsidRPr="00EA4260">
        <w:rPr>
          <w:rFonts w:hint="eastAsia"/>
          <w:lang w:val="x-none"/>
        </w:rPr>
        <w:t>年的《国际刑事法院法》进行修正，将联合王国法院对灭绝种族罪、战争罪和反人类罪的</w:t>
      </w:r>
      <w:r w:rsidRPr="00376399">
        <w:rPr>
          <w:rFonts w:eastAsia="KaiTi_GB2312" w:hint="eastAsia"/>
          <w:lang w:val="x-none"/>
        </w:rPr>
        <w:t>属人</w:t>
      </w:r>
      <w:r w:rsidRPr="00EA4260">
        <w:rPr>
          <w:rFonts w:hint="eastAsia"/>
          <w:lang w:val="x-none"/>
        </w:rPr>
        <w:t>和</w:t>
      </w:r>
      <w:r w:rsidRPr="00376399">
        <w:rPr>
          <w:rFonts w:eastAsia="KaiTi_GB2312" w:hint="eastAsia"/>
          <w:lang w:val="x-none"/>
        </w:rPr>
        <w:t>属时</w:t>
      </w:r>
      <w:r w:rsidRPr="00EA4260">
        <w:rPr>
          <w:rFonts w:hint="eastAsia"/>
          <w:lang w:val="x-none"/>
        </w:rPr>
        <w:t>管辖权扩大到联合王国居民以及</w:t>
      </w:r>
      <w:smartTag w:uri="urn:schemas-microsoft-com:office:smarttags" w:element="chsdate">
        <w:smartTagPr>
          <w:attr w:name="Year" w:val="1991"/>
          <w:attr w:name="Month" w:val="1"/>
          <w:attr w:name="Day" w:val="1"/>
          <w:attr w:name="IsLunarDate" w:val="False"/>
          <w:attr w:name="IsROCDate" w:val="False"/>
        </w:smartTagPr>
        <w:r w:rsidRPr="00EA4260">
          <w:rPr>
            <w:lang w:val="x-none"/>
          </w:rPr>
          <w:t>1991</w:t>
        </w:r>
        <w:r w:rsidRPr="00EA4260">
          <w:rPr>
            <w:rFonts w:hint="eastAsia"/>
            <w:lang w:val="x-none"/>
          </w:rPr>
          <w:t>年</w:t>
        </w:r>
        <w:r w:rsidRPr="00EA4260">
          <w:rPr>
            <w:lang w:val="x-none"/>
          </w:rPr>
          <w:t>1</w:t>
        </w:r>
        <w:r w:rsidRPr="00EA4260">
          <w:rPr>
            <w:rFonts w:hint="eastAsia"/>
            <w:lang w:val="x-none"/>
          </w:rPr>
          <w:t>月</w:t>
        </w:r>
        <w:r w:rsidRPr="00EA4260">
          <w:rPr>
            <w:lang w:val="x-none"/>
          </w:rPr>
          <w:t>1</w:t>
        </w:r>
        <w:r w:rsidRPr="00EA4260">
          <w:rPr>
            <w:rFonts w:hint="eastAsia"/>
            <w:lang w:val="x-none"/>
          </w:rPr>
          <w:t>日</w:t>
        </w:r>
      </w:smartTag>
      <w:r w:rsidRPr="00EA4260">
        <w:rPr>
          <w:rFonts w:hint="eastAsia"/>
          <w:lang w:val="x-none"/>
        </w:rPr>
        <w:t>以后在国外实施的行为；</w:t>
      </w:r>
    </w:p>
    <w:p w:rsidR="00EA4260" w:rsidRPr="00EA4260" w:rsidRDefault="00EA4260" w:rsidP="003B251A">
      <w:pPr>
        <w:pStyle w:val="SingleTxtGC"/>
        <w:numPr>
          <w:ilvl w:val="0"/>
          <w:numId w:val="39"/>
        </w:numPr>
        <w:rPr>
          <w:lang w:val="x-none"/>
        </w:rPr>
      </w:pPr>
      <w:r w:rsidRPr="00EA4260">
        <w:rPr>
          <w:rFonts w:hint="eastAsia"/>
          <w:lang w:val="x-none"/>
        </w:rPr>
        <w:t>通过</w:t>
      </w:r>
      <w:r w:rsidRPr="00EA4260">
        <w:rPr>
          <w:lang w:val="x-none"/>
        </w:rPr>
        <w:t>2012</w:t>
      </w:r>
      <w:r w:rsidRPr="00EA4260">
        <w:rPr>
          <w:rFonts w:hint="eastAsia"/>
          <w:lang w:val="x-none"/>
        </w:rPr>
        <w:t>年的《保护自由法》，对</w:t>
      </w:r>
      <w:r w:rsidRPr="00EA4260">
        <w:rPr>
          <w:lang w:val="x-none"/>
        </w:rPr>
        <w:t>2000</w:t>
      </w:r>
      <w:r w:rsidRPr="00EA4260">
        <w:rPr>
          <w:rFonts w:hint="eastAsia"/>
          <w:lang w:val="x-none"/>
        </w:rPr>
        <w:t>年的《恐怖主义法》附表</w:t>
      </w:r>
      <w:r w:rsidRPr="00EA4260">
        <w:rPr>
          <w:lang w:val="x-none"/>
        </w:rPr>
        <w:t>8</w:t>
      </w:r>
      <w:r w:rsidRPr="00EA4260">
        <w:rPr>
          <w:rFonts w:hint="eastAsia"/>
          <w:lang w:val="x-none"/>
        </w:rPr>
        <w:t>作了修正并将恐怖分子嫌疑人诉前拘留的最长期限从</w:t>
      </w:r>
      <w:r w:rsidRPr="00EA4260">
        <w:rPr>
          <w:lang w:val="x-none"/>
        </w:rPr>
        <w:t>28</w:t>
      </w:r>
      <w:r w:rsidRPr="00EA4260">
        <w:rPr>
          <w:rFonts w:hint="eastAsia"/>
          <w:lang w:val="x-none"/>
        </w:rPr>
        <w:t>天减少到</w:t>
      </w:r>
      <w:r w:rsidRPr="00EA4260">
        <w:rPr>
          <w:lang w:val="x-none"/>
        </w:rPr>
        <w:t>14</w:t>
      </w:r>
      <w:r w:rsidRPr="00EA4260">
        <w:rPr>
          <w:rFonts w:hint="eastAsia"/>
          <w:lang w:val="x-none"/>
        </w:rPr>
        <w:t>天；</w:t>
      </w:r>
    </w:p>
    <w:p w:rsidR="00EA4260" w:rsidRPr="00EA4260" w:rsidRDefault="008A4BD0" w:rsidP="003B251A">
      <w:pPr>
        <w:pStyle w:val="SingleTxtGC"/>
        <w:numPr>
          <w:ilvl w:val="0"/>
          <w:numId w:val="39"/>
        </w:numPr>
        <w:rPr>
          <w:lang w:val="x-none"/>
        </w:rPr>
      </w:pPr>
      <w:r>
        <w:rPr>
          <w:rFonts w:hint="eastAsia"/>
          <w:lang w:val="x-none"/>
        </w:rPr>
        <w:t>上议院对</w:t>
      </w:r>
      <w:r w:rsidRPr="0023530C">
        <w:rPr>
          <w:rFonts w:eastAsia="KaiTi_GB2312"/>
          <w:i/>
          <w:lang w:val="x-none"/>
        </w:rPr>
        <w:t>A</w:t>
      </w:r>
      <w:r w:rsidR="00EA4260" w:rsidRPr="0023530C">
        <w:rPr>
          <w:rFonts w:ascii="KaiTi_GB2312" w:eastAsia="KaiTi_GB2312" w:hint="eastAsia"/>
          <w:lang w:val="x-none"/>
        </w:rPr>
        <w:t>等人诉内政大臣</w:t>
      </w:r>
      <w:r w:rsidR="00EA4260" w:rsidRPr="00EA4260">
        <w:rPr>
          <w:rFonts w:hint="eastAsia"/>
          <w:lang w:val="x-none"/>
        </w:rPr>
        <w:t>一案进行了裁决</w:t>
      </w:r>
      <w:r w:rsidR="00EA4260" w:rsidRPr="00EA4260">
        <w:rPr>
          <w:rFonts w:hint="eastAsia"/>
          <w:lang w:val="x-none"/>
        </w:rPr>
        <w:t>(</w:t>
      </w:r>
      <w:r w:rsidR="00EA4260" w:rsidRPr="00EA4260">
        <w:rPr>
          <w:rFonts w:hint="eastAsia"/>
          <w:lang w:val="x-none"/>
        </w:rPr>
        <w:t>第</w:t>
      </w:r>
      <w:r>
        <w:rPr>
          <w:rFonts w:hint="eastAsia"/>
          <w:lang w:val="x-none"/>
        </w:rPr>
        <w:t>2</w:t>
      </w:r>
      <w:r w:rsidR="00EA4260" w:rsidRPr="00EA4260">
        <w:rPr>
          <w:rFonts w:hint="eastAsia"/>
          <w:lang w:val="x-none"/>
        </w:rPr>
        <w:t>号</w:t>
      </w:r>
      <w:r w:rsidR="00EA4260" w:rsidRPr="00EA4260">
        <w:rPr>
          <w:rFonts w:hint="eastAsia"/>
          <w:lang w:val="x-none"/>
        </w:rPr>
        <w:t>)</w:t>
      </w:r>
      <w:r w:rsidR="00EA4260" w:rsidRPr="00EA4260">
        <w:rPr>
          <w:lang w:val="x-none"/>
        </w:rPr>
        <w:t>[2005]</w:t>
      </w:r>
      <w:r w:rsidR="00EA4260" w:rsidRPr="00EA4260">
        <w:rPr>
          <w:rFonts w:hint="eastAsia"/>
          <w:lang w:val="x-none"/>
        </w:rPr>
        <w:t>，表明在法律程序中不能采信通过酷刑逼供获取的证据；</w:t>
      </w:r>
    </w:p>
    <w:p w:rsidR="00EA4260" w:rsidRPr="00EA4260" w:rsidRDefault="00EA4260" w:rsidP="003B251A">
      <w:pPr>
        <w:pStyle w:val="SingleTxtGC"/>
        <w:numPr>
          <w:ilvl w:val="0"/>
          <w:numId w:val="39"/>
        </w:numPr>
        <w:rPr>
          <w:lang w:val="x-none"/>
        </w:rPr>
      </w:pPr>
      <w:r w:rsidRPr="00EA4260">
        <w:rPr>
          <w:lang w:val="x-none"/>
        </w:rPr>
        <w:t>2010</w:t>
      </w:r>
      <w:r w:rsidRPr="00EA4260">
        <w:rPr>
          <w:rFonts w:hint="eastAsia"/>
          <w:lang w:val="x-none"/>
        </w:rPr>
        <w:t>年的《刑事诉讼</w:t>
      </w:r>
      <w:r w:rsidRPr="00EA4260">
        <w:rPr>
          <w:rFonts w:hint="eastAsia"/>
          <w:lang w:val="x-none"/>
        </w:rPr>
        <w:t>(</w:t>
      </w:r>
      <w:r w:rsidRPr="00EA4260">
        <w:rPr>
          <w:rFonts w:hint="eastAsia"/>
          <w:lang w:val="x-none"/>
        </w:rPr>
        <w:t>法律咨询、拘留和上诉</w:t>
      </w:r>
      <w:r w:rsidRPr="00EA4260">
        <w:rPr>
          <w:rFonts w:hint="eastAsia"/>
          <w:lang w:val="x-none"/>
        </w:rPr>
        <w:t>)(</w:t>
      </w:r>
      <w:r w:rsidRPr="00EA4260">
        <w:rPr>
          <w:rFonts w:hint="eastAsia"/>
          <w:lang w:val="x-none"/>
        </w:rPr>
        <w:t>苏格兰</w:t>
      </w:r>
      <w:r w:rsidRPr="00EA4260">
        <w:rPr>
          <w:rFonts w:hint="eastAsia"/>
          <w:lang w:val="x-none"/>
        </w:rPr>
        <w:t>)</w:t>
      </w:r>
      <w:r w:rsidRPr="00EA4260">
        <w:rPr>
          <w:rFonts w:hint="eastAsia"/>
          <w:lang w:val="x-none"/>
        </w:rPr>
        <w:t>法》。它对苏格兰的被拘留者获得律师帮助的权利作了规定；</w:t>
      </w:r>
    </w:p>
    <w:p w:rsidR="00EA4260" w:rsidRPr="00EA4260" w:rsidRDefault="00EA4260" w:rsidP="003B251A">
      <w:pPr>
        <w:pStyle w:val="SingleTxtGC"/>
        <w:numPr>
          <w:ilvl w:val="0"/>
          <w:numId w:val="39"/>
        </w:numPr>
        <w:rPr>
          <w:lang w:val="x-none"/>
        </w:rPr>
      </w:pPr>
      <w:r w:rsidRPr="00EA4260">
        <w:rPr>
          <w:lang w:val="x-none"/>
        </w:rPr>
        <w:t>2006</w:t>
      </w:r>
      <w:r w:rsidRPr="00EA4260">
        <w:rPr>
          <w:rFonts w:hint="eastAsia"/>
          <w:lang w:val="x-none"/>
        </w:rPr>
        <w:t>年的《警察与刑事证据法》。它对百慕大被捕时将被捕消息通知他人的权利作了规定；</w:t>
      </w:r>
    </w:p>
    <w:p w:rsidR="00EA4260" w:rsidRPr="00EA4260" w:rsidRDefault="00EA4260" w:rsidP="003B251A">
      <w:pPr>
        <w:pStyle w:val="SingleTxtGC"/>
        <w:numPr>
          <w:ilvl w:val="0"/>
          <w:numId w:val="39"/>
        </w:numPr>
        <w:rPr>
          <w:lang w:val="x-none"/>
        </w:rPr>
      </w:pPr>
      <w:r w:rsidRPr="00EA4260">
        <w:rPr>
          <w:rFonts w:hint="eastAsia"/>
          <w:lang w:val="x-none"/>
        </w:rPr>
        <w:t>于</w:t>
      </w:r>
      <w:r w:rsidRPr="00EA4260">
        <w:rPr>
          <w:lang w:val="x-none"/>
        </w:rPr>
        <w:t>2007</w:t>
      </w:r>
      <w:r w:rsidRPr="00EA4260">
        <w:rPr>
          <w:rFonts w:hint="eastAsia"/>
          <w:lang w:val="x-none"/>
        </w:rPr>
        <w:t>年废止</w:t>
      </w:r>
      <w:r w:rsidRPr="00EA4260">
        <w:rPr>
          <w:lang w:val="x-none"/>
        </w:rPr>
        <w:t>2000</w:t>
      </w:r>
      <w:r w:rsidRPr="00EA4260">
        <w:rPr>
          <w:rFonts w:hint="eastAsia"/>
          <w:lang w:val="x-none"/>
        </w:rPr>
        <w:t>年《恐怖主义法》第七部分所载针对北爱尔兰的一些特殊规定，作为在北爱尔兰实施的正常化方案的一部分；</w:t>
      </w:r>
    </w:p>
    <w:p w:rsidR="00EA4260" w:rsidRPr="00EA4260" w:rsidRDefault="00EA4260" w:rsidP="003B251A">
      <w:pPr>
        <w:pStyle w:val="SingleTxtGC"/>
        <w:numPr>
          <w:ilvl w:val="0"/>
          <w:numId w:val="39"/>
        </w:numPr>
        <w:rPr>
          <w:lang w:val="x-none"/>
        </w:rPr>
      </w:pPr>
      <w:r w:rsidRPr="00EA4260">
        <w:rPr>
          <w:rFonts w:hint="eastAsia"/>
          <w:lang w:val="x-none"/>
        </w:rPr>
        <w:t>对维尔京群岛、开曼群岛、福克兰群岛</w:t>
      </w:r>
      <w:r w:rsidRPr="00EA4260">
        <w:rPr>
          <w:rFonts w:hint="eastAsia"/>
          <w:lang w:val="x-none"/>
        </w:rPr>
        <w:t>(</w:t>
      </w:r>
      <w:r w:rsidRPr="00EA4260">
        <w:rPr>
          <w:rFonts w:hint="eastAsia"/>
          <w:lang w:val="x-none"/>
        </w:rPr>
        <w:t>马尔维纳斯群岛</w:t>
      </w:r>
      <w:r w:rsidRPr="00EA4260">
        <w:rPr>
          <w:rFonts w:hint="eastAsia"/>
          <w:lang w:val="x-none"/>
        </w:rPr>
        <w:t>)</w:t>
      </w:r>
      <w:r w:rsidRPr="00EA4260">
        <w:rPr>
          <w:rFonts w:hint="eastAsia"/>
          <w:lang w:val="x-none"/>
        </w:rPr>
        <w:t>、</w:t>
      </w:r>
      <w:r w:rsidR="003B251A">
        <w:rPr>
          <w:rStyle w:val="FootnoteReference"/>
          <w:lang w:val="x-none"/>
        </w:rPr>
        <w:footnoteReference w:id="1"/>
      </w:r>
      <w:r w:rsidR="003B251A" w:rsidRPr="003B251A">
        <w:rPr>
          <w:lang w:val="x-none"/>
        </w:rPr>
        <w:t xml:space="preserve"> </w:t>
      </w:r>
      <w:r w:rsidRPr="00EA4260">
        <w:rPr>
          <w:rFonts w:hint="eastAsia"/>
          <w:lang w:val="x-none"/>
        </w:rPr>
        <w:t>圣赫勒拿岛、阿森松岛和特里斯坦达库尼亚的基本权利和自由作出规定的新宪法法令，以及对特克斯和凯科斯群岛的基本权利和自由作出规定的新宪法法令，分别于</w:t>
      </w:r>
      <w:r w:rsidRPr="00EA4260">
        <w:rPr>
          <w:lang w:val="x-none"/>
        </w:rPr>
        <w:t>2009</w:t>
      </w:r>
      <w:r w:rsidRPr="00EA4260">
        <w:rPr>
          <w:rFonts w:hint="eastAsia"/>
          <w:lang w:val="x-none"/>
        </w:rPr>
        <w:t>年和</w:t>
      </w:r>
      <w:r w:rsidRPr="00EA4260">
        <w:rPr>
          <w:lang w:val="x-none"/>
        </w:rPr>
        <w:t>2012</w:t>
      </w:r>
      <w:r w:rsidRPr="00EA4260">
        <w:rPr>
          <w:rFonts w:hint="eastAsia"/>
          <w:lang w:val="x-none"/>
        </w:rPr>
        <w:t>年生效；</w:t>
      </w:r>
    </w:p>
    <w:p w:rsidR="00EA4260" w:rsidRPr="00EA4260" w:rsidRDefault="00EA4260" w:rsidP="003B251A">
      <w:pPr>
        <w:pStyle w:val="SingleTxtGC"/>
        <w:numPr>
          <w:ilvl w:val="0"/>
          <w:numId w:val="39"/>
        </w:numPr>
        <w:rPr>
          <w:lang w:val="x-none"/>
        </w:rPr>
      </w:pPr>
      <w:r w:rsidRPr="00EA4260">
        <w:rPr>
          <w:rFonts w:hint="eastAsia"/>
          <w:lang w:val="x-none"/>
        </w:rPr>
        <w:t>旨在纳入包括禁止酷刑在内的人权条款的</w:t>
      </w:r>
      <w:r w:rsidRPr="00EA4260">
        <w:rPr>
          <w:lang w:val="x-none"/>
        </w:rPr>
        <w:t>2000</w:t>
      </w:r>
      <w:r w:rsidRPr="00EA4260">
        <w:rPr>
          <w:rFonts w:hint="eastAsia"/>
          <w:lang w:val="x-none"/>
        </w:rPr>
        <w:t>年《</w:t>
      </w:r>
      <w:r w:rsidRPr="00EA4260">
        <w:rPr>
          <w:rFonts w:hint="eastAsia"/>
          <w:lang w:val="x-none"/>
        </w:rPr>
        <w:t>(</w:t>
      </w:r>
      <w:r w:rsidRPr="00EA4260">
        <w:rPr>
          <w:rFonts w:hint="eastAsia"/>
          <w:lang w:val="x-none"/>
        </w:rPr>
        <w:t>根西行政区</w:t>
      </w:r>
      <w:r w:rsidRPr="00EA4260">
        <w:rPr>
          <w:rFonts w:hint="eastAsia"/>
          <w:lang w:val="x-none"/>
        </w:rPr>
        <w:t>)</w:t>
      </w:r>
      <w:r w:rsidRPr="00EA4260">
        <w:rPr>
          <w:rFonts w:hint="eastAsia"/>
          <w:lang w:val="x-none"/>
        </w:rPr>
        <w:t>人权法》、</w:t>
      </w:r>
      <w:r w:rsidRPr="00EA4260">
        <w:rPr>
          <w:lang w:val="x-none"/>
        </w:rPr>
        <w:t>2000</w:t>
      </w:r>
      <w:r w:rsidRPr="00EA4260">
        <w:rPr>
          <w:rFonts w:hint="eastAsia"/>
          <w:lang w:val="x-none"/>
        </w:rPr>
        <w:t>年《</w:t>
      </w:r>
      <w:r w:rsidRPr="00EA4260">
        <w:rPr>
          <w:rFonts w:hint="eastAsia"/>
          <w:lang w:val="x-none"/>
        </w:rPr>
        <w:t>(</w:t>
      </w:r>
      <w:r w:rsidRPr="00EA4260">
        <w:rPr>
          <w:rFonts w:hint="eastAsia"/>
          <w:lang w:val="x-none"/>
        </w:rPr>
        <w:t>泽西</w:t>
      </w:r>
      <w:r w:rsidRPr="00EA4260">
        <w:rPr>
          <w:rFonts w:hint="eastAsia"/>
          <w:lang w:val="x-none"/>
        </w:rPr>
        <w:t>)</w:t>
      </w:r>
      <w:r w:rsidRPr="00EA4260">
        <w:rPr>
          <w:rFonts w:hint="eastAsia"/>
          <w:lang w:val="x-none"/>
        </w:rPr>
        <w:t>人权法》和</w:t>
      </w:r>
      <w:r w:rsidRPr="00EA4260">
        <w:rPr>
          <w:lang w:val="x-none"/>
        </w:rPr>
        <w:t>2001</w:t>
      </w:r>
      <w:r w:rsidRPr="00EA4260">
        <w:rPr>
          <w:rFonts w:hint="eastAsia"/>
          <w:lang w:val="x-none"/>
        </w:rPr>
        <w:t>年《马恩岛人权法令》于</w:t>
      </w:r>
      <w:r w:rsidRPr="00EA4260">
        <w:rPr>
          <w:lang w:val="x-none"/>
        </w:rPr>
        <w:t>2006</w:t>
      </w:r>
      <w:r w:rsidRPr="00EA4260">
        <w:rPr>
          <w:rFonts w:hint="eastAsia"/>
          <w:lang w:val="x-none"/>
        </w:rPr>
        <w:t>年生效；</w:t>
      </w:r>
    </w:p>
    <w:p w:rsidR="00EA4260" w:rsidRPr="00EA4260" w:rsidRDefault="00EA4260" w:rsidP="003B251A">
      <w:pPr>
        <w:pStyle w:val="SingleTxtGC"/>
        <w:numPr>
          <w:ilvl w:val="0"/>
          <w:numId w:val="39"/>
        </w:numPr>
        <w:rPr>
          <w:lang w:val="x-none"/>
        </w:rPr>
      </w:pPr>
      <w:r w:rsidRPr="00EA4260">
        <w:rPr>
          <w:rFonts w:hint="eastAsia"/>
          <w:lang w:val="x-none"/>
        </w:rPr>
        <w:t>于</w:t>
      </w:r>
      <w:r w:rsidRPr="00EA4260">
        <w:rPr>
          <w:lang w:val="x-none"/>
        </w:rPr>
        <w:t>2008</w:t>
      </w:r>
      <w:r w:rsidRPr="00EA4260">
        <w:rPr>
          <w:rFonts w:hint="eastAsia"/>
          <w:lang w:val="x-none"/>
        </w:rPr>
        <w:t>年制定新的《警察投诉</w:t>
      </w:r>
      <w:r w:rsidRPr="00EA4260">
        <w:rPr>
          <w:rFonts w:hint="eastAsia"/>
          <w:lang w:val="x-none"/>
        </w:rPr>
        <w:t>(</w:t>
      </w:r>
      <w:r w:rsidRPr="00EA4260">
        <w:rPr>
          <w:rFonts w:hint="eastAsia"/>
          <w:lang w:val="x-none"/>
        </w:rPr>
        <w:t>根西</w:t>
      </w:r>
      <w:r w:rsidRPr="00EA4260">
        <w:rPr>
          <w:rFonts w:hint="eastAsia"/>
          <w:lang w:val="x-none"/>
        </w:rPr>
        <w:t>)</w:t>
      </w:r>
      <w:r w:rsidRPr="00EA4260">
        <w:rPr>
          <w:rFonts w:hint="eastAsia"/>
          <w:lang w:val="x-none"/>
        </w:rPr>
        <w:t>法》以及于</w:t>
      </w:r>
      <w:r w:rsidRPr="00EA4260">
        <w:rPr>
          <w:lang w:val="x-none"/>
        </w:rPr>
        <w:t>2006</w:t>
      </w:r>
      <w:r w:rsidRPr="00EA4260">
        <w:rPr>
          <w:rFonts w:hint="eastAsia"/>
          <w:lang w:val="x-none"/>
        </w:rPr>
        <w:t>年制定《刑事司法</w:t>
      </w:r>
      <w:r w:rsidRPr="00EA4260">
        <w:rPr>
          <w:rFonts w:hint="eastAsia"/>
          <w:lang w:val="x-none"/>
        </w:rPr>
        <w:t>(</w:t>
      </w:r>
      <w:r w:rsidRPr="00EA4260">
        <w:rPr>
          <w:rFonts w:hint="eastAsia"/>
          <w:lang w:val="x-none"/>
        </w:rPr>
        <w:t>杂项条款</w:t>
      </w:r>
      <w:r w:rsidRPr="00EA4260">
        <w:rPr>
          <w:rFonts w:hint="eastAsia"/>
          <w:lang w:val="x-none"/>
        </w:rPr>
        <w:t>)(</w:t>
      </w:r>
      <w:r w:rsidRPr="00EA4260">
        <w:rPr>
          <w:rFonts w:hint="eastAsia"/>
          <w:lang w:val="x-none"/>
        </w:rPr>
        <w:t>根西行政区</w:t>
      </w:r>
      <w:r w:rsidRPr="00EA4260">
        <w:rPr>
          <w:rFonts w:hint="eastAsia"/>
          <w:lang w:val="x-none"/>
        </w:rPr>
        <w:t>)</w:t>
      </w:r>
      <w:r w:rsidRPr="00EA4260">
        <w:rPr>
          <w:rFonts w:hint="eastAsia"/>
          <w:lang w:val="x-none"/>
        </w:rPr>
        <w:t>法》，从而加强了对证人的保护。</w:t>
      </w:r>
    </w:p>
    <w:p w:rsidR="00EA4260" w:rsidRPr="00EA4260" w:rsidRDefault="00EA4260" w:rsidP="003B251A">
      <w:pPr>
        <w:pStyle w:val="SingleTxtGC"/>
        <w:rPr>
          <w:lang w:val="x-none"/>
        </w:rPr>
      </w:pPr>
      <w:r w:rsidRPr="00EA4260">
        <w:rPr>
          <w:lang w:val="x-none"/>
        </w:rPr>
        <w:t xml:space="preserve">6.  </w:t>
      </w:r>
      <w:r w:rsidRPr="00EA4260">
        <w:rPr>
          <w:rFonts w:hint="eastAsia"/>
          <w:lang w:val="x-none"/>
        </w:rPr>
        <w:t>委员会还欢迎缔约国为修正其政策、方案和行政措施以确保更好地保护人权和落实《公约》而采取的行动，包括：</w:t>
      </w:r>
    </w:p>
    <w:p w:rsidR="00EA4260" w:rsidRPr="00EA4260" w:rsidRDefault="00EA4260" w:rsidP="003B251A">
      <w:pPr>
        <w:pStyle w:val="SingleTxtGC"/>
        <w:numPr>
          <w:ilvl w:val="0"/>
          <w:numId w:val="41"/>
        </w:numPr>
        <w:rPr>
          <w:lang w:val="x-none"/>
        </w:rPr>
      </w:pPr>
      <w:r w:rsidRPr="00EA4260">
        <w:rPr>
          <w:lang w:val="x-none"/>
        </w:rPr>
        <w:t>2007</w:t>
      </w:r>
      <w:r w:rsidRPr="00EA4260">
        <w:rPr>
          <w:rFonts w:hint="eastAsia"/>
          <w:lang w:val="x-none"/>
        </w:rPr>
        <w:t>年成立平等和人权委员会，</w:t>
      </w:r>
      <w:r w:rsidRPr="00EA4260">
        <w:rPr>
          <w:lang w:val="x-none"/>
        </w:rPr>
        <w:t>2008</w:t>
      </w:r>
      <w:r w:rsidRPr="00EA4260">
        <w:rPr>
          <w:rFonts w:hint="eastAsia"/>
          <w:lang w:val="x-none"/>
        </w:rPr>
        <w:t>年成立苏格兰人权委员会；</w:t>
      </w:r>
    </w:p>
    <w:p w:rsidR="00EA4260" w:rsidRPr="00EA4260" w:rsidRDefault="00EA4260" w:rsidP="003B251A">
      <w:pPr>
        <w:pStyle w:val="SingleTxtGC"/>
        <w:numPr>
          <w:ilvl w:val="0"/>
          <w:numId w:val="41"/>
        </w:numPr>
        <w:rPr>
          <w:lang w:val="x-none"/>
        </w:rPr>
      </w:pPr>
      <w:r w:rsidRPr="00EA4260">
        <w:rPr>
          <w:lang w:val="x-none"/>
        </w:rPr>
        <w:t>2005</w:t>
      </w:r>
      <w:r w:rsidRPr="00EA4260">
        <w:rPr>
          <w:rFonts w:hint="eastAsia"/>
          <w:lang w:val="x-none"/>
        </w:rPr>
        <w:t>年任命北爱尔兰囚犯监察员；</w:t>
      </w:r>
    </w:p>
    <w:p w:rsidR="00EA4260" w:rsidRPr="00EA4260" w:rsidRDefault="00EA4260" w:rsidP="003B251A">
      <w:pPr>
        <w:pStyle w:val="SingleTxtGC"/>
        <w:numPr>
          <w:ilvl w:val="0"/>
          <w:numId w:val="41"/>
        </w:numPr>
        <w:rPr>
          <w:lang w:val="x-none"/>
        </w:rPr>
      </w:pPr>
      <w:r w:rsidRPr="00EA4260">
        <w:rPr>
          <w:rFonts w:hint="eastAsia"/>
          <w:lang w:val="x-none"/>
        </w:rPr>
        <w:t>通过了外交和联邦事务部的防止酷刑战略</w:t>
      </w:r>
      <w:r w:rsidRPr="00EA4260">
        <w:rPr>
          <w:rFonts w:hint="eastAsia"/>
          <w:lang w:val="x-none"/>
        </w:rPr>
        <w:t>(</w:t>
      </w:r>
      <w:r w:rsidR="00A85F9D">
        <w:rPr>
          <w:lang w:val="x-none"/>
        </w:rPr>
        <w:t>2011</w:t>
      </w:r>
      <w:r w:rsidR="00A85F9D">
        <w:rPr>
          <w:rFonts w:hint="eastAsia"/>
          <w:lang w:val="x-none"/>
        </w:rPr>
        <w:t>-</w:t>
      </w:r>
      <w:r w:rsidRPr="00EA4260">
        <w:rPr>
          <w:lang w:val="x-none"/>
        </w:rPr>
        <w:t>2015</w:t>
      </w:r>
      <w:r w:rsidRPr="00EA4260">
        <w:rPr>
          <w:rFonts w:hint="eastAsia"/>
          <w:lang w:val="x-none"/>
        </w:rPr>
        <w:t>年</w:t>
      </w:r>
      <w:r w:rsidRPr="00EA4260">
        <w:rPr>
          <w:rFonts w:hint="eastAsia"/>
          <w:lang w:val="x-none"/>
        </w:rPr>
        <w:t>)</w:t>
      </w:r>
      <w:r w:rsidRPr="00EA4260">
        <w:rPr>
          <w:rFonts w:hint="eastAsia"/>
          <w:lang w:val="x-none"/>
        </w:rPr>
        <w:t>；</w:t>
      </w:r>
    </w:p>
    <w:p w:rsidR="00EA4260" w:rsidRPr="00EA4260" w:rsidRDefault="00EA4260" w:rsidP="003B251A">
      <w:pPr>
        <w:pStyle w:val="SingleTxtGC"/>
        <w:numPr>
          <w:ilvl w:val="0"/>
          <w:numId w:val="41"/>
        </w:numPr>
        <w:rPr>
          <w:lang w:val="x-none"/>
        </w:rPr>
      </w:pPr>
      <w:r w:rsidRPr="00EA4260">
        <w:rPr>
          <w:rFonts w:hint="eastAsia"/>
          <w:lang w:val="x-none"/>
        </w:rPr>
        <w:t>成立了历史调查工作队，重新审查北爱尔兰因</w:t>
      </w:r>
      <w:r w:rsidRPr="00EA4260">
        <w:rPr>
          <w:lang w:val="x-none"/>
        </w:rPr>
        <w:t>1968</w:t>
      </w:r>
      <w:r w:rsidRPr="00EA4260">
        <w:rPr>
          <w:rFonts w:hint="eastAsia"/>
          <w:lang w:val="x-none"/>
        </w:rPr>
        <w:t>年至</w:t>
      </w:r>
      <w:r w:rsidRPr="00EA4260">
        <w:rPr>
          <w:lang w:val="x-none"/>
        </w:rPr>
        <w:t>1998</w:t>
      </w:r>
      <w:r w:rsidRPr="00EA4260">
        <w:rPr>
          <w:rFonts w:hint="eastAsia"/>
          <w:lang w:val="x-none"/>
        </w:rPr>
        <w:t>年期间发生的“北爱尔兰问题”造成的死亡，并对与冲突有关的死亡进行了一些公开调查；</w:t>
      </w:r>
    </w:p>
    <w:p w:rsidR="00EA4260" w:rsidRPr="00EA4260" w:rsidRDefault="00EA4260" w:rsidP="003B251A">
      <w:pPr>
        <w:pStyle w:val="SingleTxtGC"/>
        <w:numPr>
          <w:ilvl w:val="0"/>
          <w:numId w:val="41"/>
        </w:numPr>
        <w:rPr>
          <w:lang w:val="x-none"/>
        </w:rPr>
      </w:pPr>
      <w:r w:rsidRPr="00EA4260">
        <w:rPr>
          <w:rFonts w:hint="eastAsia"/>
          <w:lang w:val="x-none"/>
        </w:rPr>
        <w:t>在英格兰、苏格兰和北爱尔兰采取了一些措施，对刑事司法系统进行改革和对英格兰和苏格兰的监狱建筑设施进行翻新改造；</w:t>
      </w:r>
    </w:p>
    <w:p w:rsidR="00EA4260" w:rsidRPr="00EA4260" w:rsidRDefault="00EA4260" w:rsidP="003B251A">
      <w:pPr>
        <w:pStyle w:val="SingleTxtGC"/>
        <w:numPr>
          <w:ilvl w:val="0"/>
          <w:numId w:val="41"/>
        </w:numPr>
        <w:rPr>
          <w:lang w:val="x-none"/>
        </w:rPr>
      </w:pPr>
      <w:r w:rsidRPr="00EA4260">
        <w:rPr>
          <w:rFonts w:hint="eastAsia"/>
          <w:lang w:val="x-none"/>
        </w:rPr>
        <w:t>采取了一些防止拘禁期间自杀和自残的对策，如</w:t>
      </w:r>
      <w:r w:rsidRPr="00EA4260">
        <w:rPr>
          <w:lang w:val="x-none"/>
        </w:rPr>
        <w:t>2005</w:t>
      </w:r>
      <w:r w:rsidRPr="00EA4260">
        <w:rPr>
          <w:rFonts w:hint="eastAsia"/>
          <w:lang w:val="x-none"/>
        </w:rPr>
        <w:t>年和</w:t>
      </w:r>
      <w:r w:rsidRPr="00EA4260">
        <w:rPr>
          <w:lang w:val="x-none"/>
        </w:rPr>
        <w:t>2007</w:t>
      </w:r>
      <w:r w:rsidRPr="00EA4260">
        <w:rPr>
          <w:rFonts w:hint="eastAsia"/>
          <w:lang w:val="x-none"/>
        </w:rPr>
        <w:t>年在英格兰和威尔士实行的“评估、拘禁期间照料和团队合作”、</w:t>
      </w:r>
      <w:r w:rsidRPr="00EA4260">
        <w:rPr>
          <w:lang w:val="x-none"/>
        </w:rPr>
        <w:t>2005</w:t>
      </w:r>
      <w:r w:rsidRPr="00EA4260">
        <w:rPr>
          <w:rFonts w:hint="eastAsia"/>
          <w:lang w:val="x-none"/>
        </w:rPr>
        <w:t>年在苏格兰实行的业经修订的自杀风险管理战略</w:t>
      </w:r>
      <w:r w:rsidRPr="00EA4260">
        <w:rPr>
          <w:lang w:val="x-none"/>
        </w:rPr>
        <w:t xml:space="preserve">ACT2Care, </w:t>
      </w:r>
      <w:r w:rsidRPr="00EA4260">
        <w:rPr>
          <w:rFonts w:hint="eastAsia"/>
          <w:lang w:val="x-none"/>
        </w:rPr>
        <w:t>以及</w:t>
      </w:r>
      <w:r w:rsidRPr="00EA4260">
        <w:rPr>
          <w:lang w:val="x-none"/>
        </w:rPr>
        <w:t>2009</w:t>
      </w:r>
      <w:r w:rsidRPr="00EA4260">
        <w:rPr>
          <w:rFonts w:hint="eastAsia"/>
          <w:lang w:val="x-none"/>
        </w:rPr>
        <w:t>年实行的处境危险囚犯支助程序和</w:t>
      </w:r>
      <w:r w:rsidRPr="00EA4260">
        <w:rPr>
          <w:lang w:val="x-none"/>
        </w:rPr>
        <w:t>2011</w:t>
      </w:r>
      <w:r w:rsidRPr="00EA4260">
        <w:rPr>
          <w:rFonts w:hint="eastAsia"/>
          <w:lang w:val="x-none"/>
        </w:rPr>
        <w:t>年在北爱尔兰颁布的业经修订的自杀和自残预防政策和标准作业程序；</w:t>
      </w:r>
    </w:p>
    <w:p w:rsidR="00EA4260" w:rsidRPr="00EA4260" w:rsidRDefault="00EA4260" w:rsidP="003B251A">
      <w:pPr>
        <w:pStyle w:val="SingleTxtGC"/>
        <w:numPr>
          <w:ilvl w:val="0"/>
          <w:numId w:val="41"/>
        </w:numPr>
        <w:rPr>
          <w:lang w:val="x-none"/>
        </w:rPr>
      </w:pPr>
      <w:r w:rsidRPr="00EA4260">
        <w:rPr>
          <w:rFonts w:hint="eastAsia"/>
          <w:lang w:val="x-none"/>
        </w:rPr>
        <w:t>英格兰、威尔士和北爱尔兰旨在减少被拘留儿童数量的青年司法系统改革和社区刑罚的推行；</w:t>
      </w:r>
    </w:p>
    <w:p w:rsidR="00EA4260" w:rsidRPr="00EA4260" w:rsidRDefault="00EA4260" w:rsidP="003B251A">
      <w:pPr>
        <w:pStyle w:val="SingleTxtGC"/>
        <w:numPr>
          <w:ilvl w:val="0"/>
          <w:numId w:val="41"/>
        </w:numPr>
        <w:rPr>
          <w:lang w:val="x-none"/>
        </w:rPr>
      </w:pPr>
      <w:r w:rsidRPr="00EA4260">
        <w:rPr>
          <w:rFonts w:hint="eastAsia"/>
          <w:lang w:val="x-none"/>
        </w:rPr>
        <w:t>将联合王国批准《禁止酷刑公约任择议定书》的范围扩大到马恩岛。</w:t>
      </w:r>
    </w:p>
    <w:p w:rsidR="00EA4260" w:rsidRPr="00EA4260" w:rsidRDefault="00EA4260" w:rsidP="003B251A">
      <w:pPr>
        <w:pStyle w:val="H1GC"/>
        <w:rPr>
          <w:lang w:val="en-GB"/>
        </w:rPr>
      </w:pPr>
      <w:r w:rsidRPr="00EA4260">
        <w:rPr>
          <w:lang w:val="en-GB"/>
        </w:rPr>
        <w:tab/>
        <w:t>C.</w:t>
      </w:r>
      <w:r w:rsidRPr="00EA4260">
        <w:rPr>
          <w:lang w:val="en-GB"/>
        </w:rPr>
        <w:tab/>
      </w:r>
      <w:r w:rsidRPr="00EA4260">
        <w:rPr>
          <w:rFonts w:hint="eastAsia"/>
          <w:lang w:val="en-GB"/>
        </w:rPr>
        <w:t>主要关注问题和建议</w:t>
      </w:r>
    </w:p>
    <w:p w:rsidR="00EA4260" w:rsidRPr="00EA4260" w:rsidRDefault="00EA4260" w:rsidP="003B251A">
      <w:pPr>
        <w:pStyle w:val="H23GC"/>
        <w:rPr>
          <w:lang w:val="en-GB"/>
        </w:rPr>
      </w:pPr>
      <w:r w:rsidRPr="00EA4260">
        <w:rPr>
          <w:lang w:val="en-GB"/>
        </w:rPr>
        <w:tab/>
      </w:r>
      <w:r w:rsidRPr="00EA4260">
        <w:rPr>
          <w:lang w:val="en-GB"/>
        </w:rPr>
        <w:tab/>
      </w:r>
      <w:r w:rsidRPr="00EA4260">
        <w:rPr>
          <w:rFonts w:hint="eastAsia"/>
          <w:lang w:val="en-GB"/>
        </w:rPr>
        <w:t>将《公约》纳入国内法律制度</w:t>
      </w:r>
    </w:p>
    <w:p w:rsidR="00EA4260" w:rsidRPr="00EA4260" w:rsidRDefault="00EA4260" w:rsidP="003B251A">
      <w:pPr>
        <w:pStyle w:val="SingleTxtGC"/>
        <w:rPr>
          <w:lang w:val="x-none"/>
        </w:rPr>
      </w:pPr>
      <w:r w:rsidRPr="00EA4260">
        <w:rPr>
          <w:lang w:val="x-none"/>
        </w:rPr>
        <w:t xml:space="preserve">7.  </w:t>
      </w:r>
      <w:r w:rsidRPr="00EA4260">
        <w:rPr>
          <w:rFonts w:hint="eastAsia"/>
          <w:lang w:val="x-none"/>
        </w:rPr>
        <w:t>委员会注意到缔约国的立场，即《人权法》将《欧洲人权公约》</w:t>
      </w:r>
      <w:r w:rsidRPr="00EA4260">
        <w:rPr>
          <w:rFonts w:hint="eastAsia"/>
          <w:lang w:val="x-none"/>
        </w:rPr>
        <w:t>(</w:t>
      </w:r>
      <w:r w:rsidRPr="00EA4260">
        <w:rPr>
          <w:rFonts w:hint="eastAsia"/>
          <w:lang w:val="x-none"/>
        </w:rPr>
        <w:t>包括其中所载的禁止酷刑规定</w:t>
      </w:r>
      <w:r w:rsidRPr="00EA4260">
        <w:rPr>
          <w:rFonts w:hint="eastAsia"/>
          <w:lang w:val="x-none"/>
        </w:rPr>
        <w:t>)</w:t>
      </w:r>
      <w:r w:rsidRPr="00EA4260">
        <w:rPr>
          <w:rFonts w:hint="eastAsia"/>
          <w:lang w:val="x-none"/>
        </w:rPr>
        <w:t>纳入了其法律。然而，该委员会认为，将《禁止酷刑公约》纳入缔约国的法律和采用完全符合《公约》第</w:t>
      </w:r>
      <w:r w:rsidRPr="00EA4260">
        <w:rPr>
          <w:lang w:val="x-none"/>
        </w:rPr>
        <w:t>1</w:t>
      </w:r>
      <w:r w:rsidRPr="00EA4260">
        <w:rPr>
          <w:rFonts w:hint="eastAsia"/>
          <w:lang w:val="x-none"/>
        </w:rPr>
        <w:t>条的酷刑定义将加强保护框架并使个人能够在法庭上直接援引《公约》的规定</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3B251A" w:rsidRDefault="00EA4260" w:rsidP="003B251A">
      <w:pPr>
        <w:pStyle w:val="SingleTxtGC"/>
        <w:tabs>
          <w:tab w:val="clear" w:pos="1565"/>
          <w:tab w:val="clear" w:pos="1996"/>
          <w:tab w:val="left" w:pos="1239"/>
          <w:tab w:val="left" w:pos="1671"/>
        </w:tabs>
        <w:rPr>
          <w:rFonts w:eastAsia="SimHei"/>
          <w:lang w:val="en-GB"/>
        </w:rPr>
      </w:pPr>
      <w:r w:rsidRPr="003B251A">
        <w:rPr>
          <w:rFonts w:eastAsia="SimHei"/>
          <w:lang w:val="en-GB"/>
        </w:rPr>
        <w:t>委员会建议缔约国将《禁止酷刑公约》的所有规定纳入其法律，提高司法人员和公众对《公约》条款的认识。</w:t>
      </w:r>
    </w:p>
    <w:p w:rsidR="00EA4260" w:rsidRPr="00EA4260" w:rsidRDefault="00EA4260" w:rsidP="003B251A">
      <w:pPr>
        <w:pStyle w:val="H23GC"/>
        <w:rPr>
          <w:lang w:val="en-GB"/>
        </w:rPr>
      </w:pPr>
      <w:r w:rsidRPr="00EA4260">
        <w:rPr>
          <w:lang w:val="en-GB"/>
        </w:rPr>
        <w:tab/>
      </w:r>
      <w:r w:rsidRPr="00EA4260">
        <w:rPr>
          <w:lang w:val="en-GB"/>
        </w:rPr>
        <w:tab/>
        <w:t>1998</w:t>
      </w:r>
      <w:r w:rsidRPr="00EA4260">
        <w:rPr>
          <w:rFonts w:hint="eastAsia"/>
          <w:lang w:val="en-GB"/>
        </w:rPr>
        <w:t>年的《人权法》</w:t>
      </w:r>
    </w:p>
    <w:p w:rsidR="00EA4260" w:rsidRPr="00EA4260" w:rsidRDefault="00EA4260" w:rsidP="003B251A">
      <w:pPr>
        <w:pStyle w:val="SingleTxtGC"/>
        <w:rPr>
          <w:lang w:val="x-none"/>
        </w:rPr>
      </w:pPr>
      <w:r w:rsidRPr="00EA4260">
        <w:rPr>
          <w:lang w:val="x-none"/>
        </w:rPr>
        <w:t xml:space="preserve">8.  </w:t>
      </w:r>
      <w:r w:rsidRPr="00EA4260">
        <w:rPr>
          <w:rFonts w:hint="eastAsia"/>
          <w:lang w:val="x-none"/>
        </w:rPr>
        <w:t>委员会欢迎缔约国代表团做出的保证，即继续将《欧洲人权公约》纳入其法律，无论在《人权法案》上的决定如何。然而，令人关切的是，</w:t>
      </w:r>
      <w:r w:rsidRPr="00EA4260">
        <w:rPr>
          <w:lang w:val="x-none"/>
        </w:rPr>
        <w:t>1998</w:t>
      </w:r>
      <w:r w:rsidRPr="00EA4260">
        <w:rPr>
          <w:rFonts w:hint="eastAsia"/>
          <w:lang w:val="x-none"/>
        </w:rPr>
        <w:t>年的《人权法》是一些公众人物进行负面批评的主题</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3B251A" w:rsidRDefault="00EA4260" w:rsidP="003B251A">
      <w:pPr>
        <w:pStyle w:val="SingleTxtGC"/>
        <w:rPr>
          <w:rFonts w:eastAsia="SimHei"/>
          <w:lang w:val="en-GB"/>
        </w:rPr>
      </w:pPr>
      <w:r w:rsidRPr="003B251A">
        <w:rPr>
          <w:rFonts w:eastAsia="SimHei" w:hAnsi="SimHei"/>
          <w:lang w:val="en-GB"/>
        </w:rPr>
        <w:t>缔约国应确保各种公开声明或立法改革</w:t>
      </w:r>
      <w:r w:rsidRPr="003B251A">
        <w:rPr>
          <w:rFonts w:eastAsia="SimHei"/>
          <w:lang w:val="en-GB"/>
        </w:rPr>
        <w:t>(</w:t>
      </w:r>
      <w:r w:rsidRPr="003B251A">
        <w:rPr>
          <w:rFonts w:eastAsia="SimHei" w:hAnsi="SimHei"/>
          <w:lang w:val="en-GB"/>
        </w:rPr>
        <w:t>如制定《人权法案》</w:t>
      </w:r>
      <w:r w:rsidRPr="003B251A">
        <w:rPr>
          <w:rFonts w:eastAsia="SimHei"/>
          <w:lang w:val="en-GB"/>
        </w:rPr>
        <w:t>)</w:t>
      </w:r>
      <w:r w:rsidRPr="003B251A">
        <w:rPr>
          <w:rFonts w:eastAsia="SimHei" w:hAnsi="SimHei"/>
          <w:lang w:val="en-GB"/>
        </w:rPr>
        <w:t>不削弱《人权法》目前提供给予禁止酷刑、残忍、不人道或有辱人格的待遇或处罚工作的宪法保护水平。</w:t>
      </w:r>
    </w:p>
    <w:p w:rsidR="00EA4260" w:rsidRPr="00EA4260" w:rsidRDefault="00EA4260" w:rsidP="003B251A">
      <w:pPr>
        <w:pStyle w:val="H23GC"/>
        <w:rPr>
          <w:lang w:val="en-GB"/>
        </w:rPr>
      </w:pPr>
      <w:r w:rsidRPr="00EA4260">
        <w:rPr>
          <w:lang w:val="en-GB"/>
        </w:rPr>
        <w:tab/>
      </w:r>
      <w:r w:rsidRPr="00EA4260">
        <w:rPr>
          <w:lang w:val="en-GB"/>
        </w:rPr>
        <w:tab/>
      </w:r>
      <w:r w:rsidRPr="00EA4260">
        <w:rPr>
          <w:rFonts w:hint="eastAsia"/>
          <w:lang w:val="en-GB"/>
        </w:rPr>
        <w:t>治外法权</w:t>
      </w:r>
    </w:p>
    <w:p w:rsidR="00EA4260" w:rsidRPr="00EA4260" w:rsidRDefault="00EA4260" w:rsidP="003B251A">
      <w:pPr>
        <w:pStyle w:val="SingleTxtGC"/>
        <w:rPr>
          <w:lang w:val="x-none"/>
        </w:rPr>
      </w:pPr>
      <w:r w:rsidRPr="00EA4260">
        <w:rPr>
          <w:lang w:val="x-none"/>
        </w:rPr>
        <w:t xml:space="preserve">9.  </w:t>
      </w:r>
      <w:r w:rsidRPr="00EA4260">
        <w:rPr>
          <w:rFonts w:hint="eastAsia"/>
          <w:lang w:val="x-none"/>
        </w:rPr>
        <w:t>委员会关切缔约国对治外适用《公约》的立场。特别是，虽然其武装部队需要遵守《公约》所载的绝对禁止酷刑规定，但它认为，对《公约》每一条款的范围，“必须考虑到其本身的具体情况”</w:t>
      </w:r>
      <w:r w:rsidRPr="00EA4260">
        <w:rPr>
          <w:rFonts w:hint="eastAsia"/>
          <w:lang w:val="x-none"/>
        </w:rPr>
        <w:t>(</w:t>
      </w:r>
      <w:r w:rsidRPr="00EA4260">
        <w:rPr>
          <w:lang w:val="x-none"/>
        </w:rPr>
        <w:t>CAT/C/GBR/Q/5/Add.1,</w:t>
      </w:r>
      <w:r w:rsidRPr="00EA4260">
        <w:rPr>
          <w:rFonts w:hint="eastAsia"/>
          <w:lang w:val="x-none"/>
        </w:rPr>
        <w:t xml:space="preserve"> </w:t>
      </w:r>
      <w:r w:rsidRPr="00EA4260">
        <w:rPr>
          <w:rFonts w:hint="eastAsia"/>
          <w:lang w:val="x-none"/>
        </w:rPr>
        <w:t>第</w:t>
      </w:r>
      <w:r w:rsidRPr="00EA4260">
        <w:rPr>
          <w:lang w:val="x-none"/>
        </w:rPr>
        <w:t>4.5</w:t>
      </w:r>
      <w:r w:rsidRPr="00EA4260">
        <w:rPr>
          <w:rFonts w:hint="eastAsia"/>
          <w:lang w:val="x-none"/>
        </w:rPr>
        <w:t>段</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3B251A" w:rsidRDefault="00EA4260" w:rsidP="003B251A">
      <w:pPr>
        <w:pStyle w:val="SingleTxtGC"/>
        <w:rPr>
          <w:rFonts w:eastAsia="SimHei"/>
          <w:lang w:val="x-none"/>
        </w:rPr>
      </w:pPr>
      <w:r w:rsidRPr="003B251A">
        <w:rPr>
          <w:rFonts w:eastAsia="SimHei" w:hAnsi="SimHei"/>
          <w:lang w:val="x-none"/>
        </w:rPr>
        <w:t>委员会吁请缔约国公开承认《公约》适用于受缔约国管辖或控制，包括受其军队、军事顾问和部署于海外行动的其他公务人员管辖或控制的所有个人。委员会忆及其关于缔约国第</w:t>
      </w:r>
      <w:r w:rsidRPr="003B251A">
        <w:rPr>
          <w:rFonts w:eastAsia="SimHei"/>
          <w:lang w:val="x-none"/>
        </w:rPr>
        <w:t>2</w:t>
      </w:r>
      <w:r w:rsidRPr="003B251A">
        <w:rPr>
          <w:rFonts w:eastAsia="SimHei" w:hAnsi="SimHei"/>
          <w:lang w:val="x-none"/>
        </w:rPr>
        <w:t>条执行情况的第</w:t>
      </w:r>
      <w:r w:rsidRPr="003B251A">
        <w:rPr>
          <w:rFonts w:eastAsia="SimHei"/>
          <w:lang w:val="x-none"/>
        </w:rPr>
        <w:t>2(2008)</w:t>
      </w:r>
      <w:r w:rsidRPr="003B251A">
        <w:rPr>
          <w:rFonts w:eastAsia="SimHei" w:hAnsi="SimHei"/>
          <w:lang w:val="x-none"/>
        </w:rPr>
        <w:t>号一般性意见，提醒缔约国注意其义务，不仅在其主权领土内，而且</w:t>
      </w:r>
      <w:r w:rsidR="00D25A3E">
        <w:rPr>
          <w:rFonts w:eastAsia="SimHei" w:hint="eastAsia"/>
          <w:lang w:val="x-none"/>
        </w:rPr>
        <w:t>“</w:t>
      </w:r>
      <w:r w:rsidRPr="003B251A">
        <w:rPr>
          <w:rFonts w:eastAsia="SimHei" w:hAnsi="SimHei"/>
          <w:lang w:val="x-none"/>
        </w:rPr>
        <w:t>在其管辖下的任何领土内</w:t>
      </w:r>
      <w:r w:rsidR="00D25A3E">
        <w:rPr>
          <w:rFonts w:eastAsia="SimHei" w:hint="eastAsia"/>
          <w:lang w:val="x-none"/>
        </w:rPr>
        <w:t>”</w:t>
      </w:r>
      <w:r w:rsidRPr="003B251A">
        <w:rPr>
          <w:rFonts w:eastAsia="SimHei" w:hAnsi="SimHei"/>
          <w:lang w:val="x-none"/>
        </w:rPr>
        <w:t>，包括缔约国根据国际法直接或间接，全部或部分，法律上或事实上行使控制权的地区，采取有效措施防止酷刑行为</w:t>
      </w:r>
      <w:r w:rsidRPr="003B251A">
        <w:rPr>
          <w:rFonts w:eastAsia="SimHei"/>
          <w:lang w:val="x-none"/>
        </w:rPr>
        <w:t>(</w:t>
      </w:r>
      <w:r w:rsidRPr="003B251A">
        <w:rPr>
          <w:rFonts w:eastAsia="SimHei" w:hAnsi="SimHei"/>
          <w:lang w:val="x-none"/>
        </w:rPr>
        <w:t>第</w:t>
      </w:r>
      <w:r w:rsidRPr="003B251A">
        <w:rPr>
          <w:rFonts w:eastAsia="SimHei"/>
          <w:lang w:val="x-none"/>
        </w:rPr>
        <w:t>16</w:t>
      </w:r>
      <w:r w:rsidRPr="003B251A">
        <w:rPr>
          <w:rFonts w:eastAsia="SimHei" w:hAnsi="SimHei"/>
          <w:lang w:val="x-none"/>
        </w:rPr>
        <w:t>段</w:t>
      </w:r>
      <w:r w:rsidRPr="003B251A">
        <w:rPr>
          <w:rFonts w:eastAsia="SimHei"/>
          <w:lang w:val="x-none"/>
        </w:rPr>
        <w:t>)</w:t>
      </w:r>
      <w:r w:rsidRPr="003B251A">
        <w:rPr>
          <w:rFonts w:eastAsia="SimHei" w:hAnsi="SimHei"/>
          <w:lang w:val="x-none"/>
        </w:rPr>
        <w:t>。</w:t>
      </w:r>
    </w:p>
    <w:p w:rsidR="00EA4260" w:rsidRPr="00EA4260" w:rsidRDefault="00EA4260" w:rsidP="003B251A">
      <w:pPr>
        <w:pStyle w:val="H23GC"/>
        <w:rPr>
          <w:lang w:val="en-GB"/>
        </w:rPr>
      </w:pPr>
      <w:r w:rsidRPr="00EA4260">
        <w:rPr>
          <w:lang w:val="en-GB"/>
        </w:rPr>
        <w:tab/>
      </w:r>
      <w:r w:rsidRPr="00EA4260">
        <w:rPr>
          <w:lang w:val="en-GB"/>
        </w:rPr>
        <w:tab/>
      </w:r>
      <w:r w:rsidRPr="00EA4260">
        <w:rPr>
          <w:rFonts w:hint="eastAsia"/>
          <w:lang w:val="en-GB"/>
        </w:rPr>
        <w:t>法律的模棱两可</w:t>
      </w:r>
    </w:p>
    <w:p w:rsidR="00EA4260" w:rsidRPr="00EA4260" w:rsidRDefault="00EA4260" w:rsidP="003B251A">
      <w:pPr>
        <w:pStyle w:val="SingleTxtGC"/>
        <w:rPr>
          <w:lang w:val="x-none"/>
        </w:rPr>
      </w:pPr>
      <w:r w:rsidRPr="00EA4260">
        <w:rPr>
          <w:lang w:val="x-none"/>
        </w:rPr>
        <w:t xml:space="preserve">10.  </w:t>
      </w:r>
      <w:r w:rsidRPr="00EA4260">
        <w:rPr>
          <w:rFonts w:hint="eastAsia"/>
          <w:lang w:val="x-none"/>
        </w:rPr>
        <w:t>委员会对缔约国的法律仍存在模棱两可的内容感到关切，它们似乎提供了绝对禁止酷刑的“逃脱条款”。委员会特别注意到，尽管它此前提供了结论性意见</w:t>
      </w:r>
      <w:r w:rsidRPr="00EA4260">
        <w:rPr>
          <w:rFonts w:hint="eastAsia"/>
          <w:lang w:val="x-none"/>
        </w:rPr>
        <w:t>(</w:t>
      </w:r>
      <w:r w:rsidRPr="00EA4260">
        <w:rPr>
          <w:lang w:val="x-none"/>
        </w:rPr>
        <w:t>CAT/C/CR/33/3,</w:t>
      </w:r>
      <w:r w:rsidRPr="00EA4260">
        <w:rPr>
          <w:rFonts w:hint="eastAsia"/>
          <w:lang w:val="x-none"/>
        </w:rPr>
        <w:t xml:space="preserve"> </w:t>
      </w:r>
      <w:r w:rsidRPr="00EA4260">
        <w:rPr>
          <w:rFonts w:hint="eastAsia"/>
          <w:lang w:val="x-none"/>
        </w:rPr>
        <w:t>第</w:t>
      </w:r>
      <w:r w:rsidRPr="00EA4260">
        <w:rPr>
          <w:lang w:val="x-none"/>
        </w:rPr>
        <w:t>4(a)(</w:t>
      </w:r>
      <w:r w:rsidRPr="00EA4260">
        <w:rPr>
          <w:rFonts w:hint="eastAsia"/>
          <w:lang w:val="x-none"/>
        </w:rPr>
        <w:t>二</w:t>
      </w:r>
      <w:r w:rsidRPr="00EA4260">
        <w:rPr>
          <w:lang w:val="x-none"/>
        </w:rPr>
        <w:t>)</w:t>
      </w:r>
      <w:r w:rsidRPr="00EA4260">
        <w:rPr>
          <w:rFonts w:hint="eastAsia"/>
          <w:lang w:val="x-none"/>
        </w:rPr>
        <w:t>段</w:t>
      </w:r>
      <w:r w:rsidRPr="00EA4260">
        <w:rPr>
          <w:rFonts w:hint="eastAsia"/>
          <w:lang w:val="x-none"/>
        </w:rPr>
        <w:t>)</w:t>
      </w:r>
      <w:r w:rsidRPr="00EA4260">
        <w:rPr>
          <w:rFonts w:hint="eastAsia"/>
          <w:lang w:val="x-none"/>
        </w:rPr>
        <w:t>，但缔约国尚未废止针对有关官方故意施加严重疼痛或痛苦的指控提供“合法权威、理由或借口”辩解的以及为外国法律允许的行为</w:t>
      </w:r>
      <w:r w:rsidR="003B251A" w:rsidRPr="003B251A">
        <w:rPr>
          <w:rFonts w:hint="eastAsia"/>
          <w:spacing w:val="-50"/>
          <w:lang w:val="x-none"/>
        </w:rPr>
        <w:t>―</w:t>
      </w:r>
      <w:r w:rsidR="003B251A" w:rsidRPr="003B251A">
        <w:rPr>
          <w:rFonts w:hint="eastAsia"/>
          <w:lang w:val="x-none"/>
        </w:rPr>
        <w:t>―</w:t>
      </w:r>
      <w:r w:rsidRPr="00EA4260">
        <w:rPr>
          <w:rFonts w:hint="eastAsia"/>
          <w:lang w:val="x-none"/>
        </w:rPr>
        <w:t>即使按缔约国的法律属于非法行为</w:t>
      </w:r>
      <w:r w:rsidR="003B251A" w:rsidRPr="003B251A">
        <w:rPr>
          <w:rFonts w:hint="eastAsia"/>
          <w:spacing w:val="-50"/>
          <w:lang w:val="x-none"/>
        </w:rPr>
        <w:t>―</w:t>
      </w:r>
      <w:r w:rsidR="003B251A" w:rsidRPr="003B251A">
        <w:rPr>
          <w:rFonts w:hint="eastAsia"/>
          <w:lang w:val="x-none"/>
        </w:rPr>
        <w:t>―</w:t>
      </w:r>
      <w:r w:rsidRPr="00EA4260">
        <w:rPr>
          <w:rFonts w:hint="eastAsia"/>
          <w:lang w:val="x-none"/>
        </w:rPr>
        <w:t>提供辩解的</w:t>
      </w:r>
      <w:r w:rsidRPr="00EA4260">
        <w:rPr>
          <w:lang w:val="x-none"/>
        </w:rPr>
        <w:t>1988</w:t>
      </w:r>
      <w:r w:rsidRPr="00EA4260">
        <w:rPr>
          <w:rFonts w:hint="eastAsia"/>
          <w:lang w:val="x-none"/>
        </w:rPr>
        <w:t>年《刑事司法法》第</w:t>
      </w:r>
      <w:r w:rsidRPr="00EA4260">
        <w:rPr>
          <w:lang w:val="x-none"/>
        </w:rPr>
        <w:t>134(4)</w:t>
      </w:r>
      <w:r w:rsidRPr="00EA4260">
        <w:rPr>
          <w:rFonts w:hint="eastAsia"/>
          <w:lang w:val="x-none"/>
        </w:rPr>
        <w:t>和</w:t>
      </w:r>
      <w:r w:rsidRPr="00EA4260">
        <w:rPr>
          <w:lang w:val="x-none"/>
        </w:rPr>
        <w:t>(5)</w:t>
      </w:r>
      <w:r w:rsidRPr="00EA4260">
        <w:rPr>
          <w:rFonts w:hint="eastAsia"/>
          <w:lang w:val="x-none"/>
        </w:rPr>
        <w:t>条</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072144" w:rsidRDefault="00EA4260" w:rsidP="003B251A">
      <w:pPr>
        <w:pStyle w:val="SingleTxtGC"/>
        <w:rPr>
          <w:rFonts w:eastAsia="SimHei"/>
          <w:lang w:val="en-GB"/>
        </w:rPr>
      </w:pPr>
      <w:r w:rsidRPr="00072144">
        <w:rPr>
          <w:rFonts w:eastAsia="SimHei" w:hAnsi="SimHei"/>
          <w:lang w:val="en-GB"/>
        </w:rPr>
        <w:t>缔约国应当废止</w:t>
      </w:r>
      <w:r w:rsidRPr="00072144">
        <w:rPr>
          <w:rFonts w:eastAsia="SimHei"/>
          <w:lang w:val="en-GB"/>
        </w:rPr>
        <w:t>1988</w:t>
      </w:r>
      <w:r w:rsidRPr="00072144">
        <w:rPr>
          <w:rFonts w:eastAsia="SimHei" w:hAnsi="SimHei"/>
          <w:lang w:val="en-GB"/>
        </w:rPr>
        <w:t>年《刑事司法法》第</w:t>
      </w:r>
      <w:r w:rsidRPr="00072144">
        <w:rPr>
          <w:rFonts w:eastAsia="SimHei"/>
          <w:lang w:val="en-GB"/>
        </w:rPr>
        <w:t>134(4)</w:t>
      </w:r>
      <w:r w:rsidRPr="00072144">
        <w:rPr>
          <w:rFonts w:eastAsia="SimHei" w:hAnsi="SimHei"/>
          <w:lang w:val="en-GB"/>
        </w:rPr>
        <w:t>和</w:t>
      </w:r>
      <w:r w:rsidRPr="00072144">
        <w:rPr>
          <w:rFonts w:eastAsia="SimHei"/>
          <w:lang w:val="en-GB"/>
        </w:rPr>
        <w:t>(5)</w:t>
      </w:r>
      <w:r w:rsidRPr="00072144">
        <w:rPr>
          <w:rFonts w:eastAsia="SimHei" w:hAnsi="SimHei"/>
          <w:lang w:val="en-GB"/>
        </w:rPr>
        <w:t>条，根据规定不得援引任何特殊情况作为酷刑理由的《公约》第</w:t>
      </w:r>
      <w:r w:rsidRPr="00072144">
        <w:rPr>
          <w:rFonts w:eastAsia="SimHei"/>
          <w:lang w:val="en-GB"/>
        </w:rPr>
        <w:t>2</w:t>
      </w:r>
      <w:r w:rsidRPr="00072144">
        <w:rPr>
          <w:rFonts w:eastAsia="SimHei" w:hAnsi="SimHei"/>
          <w:lang w:val="en-GB"/>
        </w:rPr>
        <w:t>条第</w:t>
      </w:r>
      <w:r w:rsidRPr="00072144">
        <w:rPr>
          <w:rFonts w:eastAsia="SimHei"/>
          <w:lang w:val="en-GB"/>
        </w:rPr>
        <w:t>2</w:t>
      </w:r>
      <w:r w:rsidRPr="00072144">
        <w:rPr>
          <w:rFonts w:eastAsia="SimHei" w:hAnsi="SimHei"/>
          <w:lang w:val="en-GB"/>
        </w:rPr>
        <w:t>款确保其法律体现出绝对禁止酷刑。</w:t>
      </w:r>
    </w:p>
    <w:p w:rsidR="00EA4260" w:rsidRPr="00EA4260" w:rsidRDefault="00EA4260" w:rsidP="00072144">
      <w:pPr>
        <w:pStyle w:val="H23GC"/>
        <w:rPr>
          <w:lang w:val="en-GB"/>
        </w:rPr>
      </w:pPr>
      <w:r w:rsidRPr="00EA4260">
        <w:rPr>
          <w:b/>
          <w:bCs/>
          <w:lang w:val="en-GB"/>
        </w:rPr>
        <w:tab/>
      </w:r>
      <w:r w:rsidRPr="00EA4260">
        <w:rPr>
          <w:lang w:val="en-GB"/>
        </w:rPr>
        <w:tab/>
      </w:r>
      <w:r w:rsidRPr="00EA4260">
        <w:rPr>
          <w:rFonts w:hint="eastAsia"/>
          <w:lang w:val="en-GB"/>
        </w:rPr>
        <w:t>情报官员和情报事务人员综合指导</w:t>
      </w:r>
    </w:p>
    <w:p w:rsidR="00EA4260" w:rsidRPr="00EA4260" w:rsidRDefault="00EA4260" w:rsidP="003B251A">
      <w:pPr>
        <w:pStyle w:val="SingleTxtGC"/>
        <w:rPr>
          <w:lang w:val="x-none"/>
        </w:rPr>
      </w:pPr>
      <w:r w:rsidRPr="00EA4260">
        <w:rPr>
          <w:lang w:val="x-none"/>
        </w:rPr>
        <w:t xml:space="preserve">11.  </w:t>
      </w:r>
      <w:r w:rsidRPr="00EA4260">
        <w:rPr>
          <w:rFonts w:hint="eastAsia"/>
          <w:lang w:val="x-none"/>
        </w:rPr>
        <w:t>委员会欢迎缔约国</w:t>
      </w:r>
      <w:r w:rsidRPr="00EA4260">
        <w:rPr>
          <w:lang w:val="x-none"/>
        </w:rPr>
        <w:t>2010</w:t>
      </w:r>
      <w:r w:rsidRPr="00EA4260">
        <w:rPr>
          <w:rFonts w:hint="eastAsia"/>
          <w:lang w:val="x-none"/>
        </w:rPr>
        <w:t>年发布《情报官员与情报事务人员海外拘留和会见被拘留者以及传递和接收与被拘留者有关的情报的综合指南》</w:t>
      </w:r>
      <w:r w:rsidRPr="00EA4260">
        <w:rPr>
          <w:rFonts w:hint="eastAsia"/>
          <w:lang w:val="x-none"/>
        </w:rPr>
        <w:t>(</w:t>
      </w:r>
      <w:r w:rsidRPr="00EA4260">
        <w:rPr>
          <w:rFonts w:hint="eastAsia"/>
          <w:lang w:val="x-none"/>
        </w:rPr>
        <w:t>《综合指南》</w:t>
      </w:r>
      <w:r w:rsidRPr="00EA4260">
        <w:rPr>
          <w:rFonts w:hint="eastAsia"/>
          <w:lang w:val="x-none"/>
        </w:rPr>
        <w:t>)</w:t>
      </w:r>
      <w:r w:rsidRPr="00EA4260">
        <w:rPr>
          <w:rFonts w:hint="eastAsia"/>
          <w:lang w:val="x-none"/>
        </w:rPr>
        <w:t>，作为确保与其在海外工作的人员的行动及其与驻外情报机构的关系有关的透明度和问责制的重要一步。委员会还欢迎代表团保证该框架“绝对不是为了允许酷刑继续存在”，而是“为了防止它”。然而，委员会仍然关切的是，《综合指南》仍存在含糊之处，特别是注意到在驻外安全和情报机构的行动构成严重的酷刑或其他虐待风险的情况下寻求保证以“有效地将这种风险减轻到严重风险阈值以下”的可能性。</w:t>
      </w:r>
      <w:r w:rsidRPr="00EA4260">
        <w:rPr>
          <w:rFonts w:hint="eastAsia"/>
          <w:lang w:val="x-none"/>
        </w:rPr>
        <w:t>(</w:t>
      </w:r>
      <w:r w:rsidRPr="00EA4260">
        <w:rPr>
          <w:rFonts w:hint="eastAsia"/>
          <w:lang w:val="x-none"/>
        </w:rPr>
        <w:t>《综合指南》，第</w:t>
      </w:r>
      <w:r w:rsidRPr="00EA4260">
        <w:rPr>
          <w:lang w:val="x-none"/>
        </w:rPr>
        <w:t>17-21</w:t>
      </w:r>
      <w:r w:rsidRPr="00EA4260">
        <w:rPr>
          <w:rFonts w:hint="eastAsia"/>
          <w:lang w:val="x-none"/>
        </w:rPr>
        <w:t>段</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条和第</w:t>
      </w:r>
      <w:r w:rsidRPr="00EA4260">
        <w:rPr>
          <w:lang w:val="x-none"/>
        </w:rPr>
        <w:t>3</w:t>
      </w:r>
      <w:r w:rsidRPr="00EA4260">
        <w:rPr>
          <w:rFonts w:hint="eastAsia"/>
          <w:lang w:val="x-none"/>
        </w:rPr>
        <w:t>条</w:t>
      </w:r>
      <w:r w:rsidRPr="00EA4260">
        <w:rPr>
          <w:rFonts w:hint="eastAsia"/>
          <w:lang w:val="x-none"/>
        </w:rPr>
        <w:t>)</w:t>
      </w:r>
      <w:r w:rsidRPr="00EA4260">
        <w:rPr>
          <w:rFonts w:hint="eastAsia"/>
          <w:lang w:val="x-none"/>
        </w:rPr>
        <w:t>。</w:t>
      </w:r>
    </w:p>
    <w:p w:rsidR="00EA4260" w:rsidRPr="00072144" w:rsidRDefault="00EA4260" w:rsidP="003B251A">
      <w:pPr>
        <w:pStyle w:val="SingleTxtGC"/>
        <w:rPr>
          <w:rFonts w:eastAsia="SimHei"/>
          <w:lang w:val="en-GB"/>
        </w:rPr>
      </w:pPr>
      <w:r w:rsidRPr="00072144">
        <w:rPr>
          <w:rFonts w:eastAsia="SimHei"/>
          <w:lang w:val="en-GB"/>
        </w:rPr>
        <w:t>委员会促请缔约国修改《综合指南》，以避免任何歧义或潜在误解。缔约国特别应当消除在出现严重酷刑或虐待风险时诉诸于保证手段的可能性，并要求其情报机构和武装部队停止在存在酷刑或虐待风险的任何情况下会见被外国情报机构拘禁的被拘留者或从他们那里寻求情报。缔约国还应确保对军事人员和情报事务人员进行关于绝对禁止酷刑和虐待的培训。</w:t>
      </w:r>
    </w:p>
    <w:p w:rsidR="00EA4260" w:rsidRPr="00EA4260" w:rsidRDefault="00EA4260" w:rsidP="00072144">
      <w:pPr>
        <w:pStyle w:val="H23GC"/>
        <w:rPr>
          <w:lang w:val="en-GB"/>
        </w:rPr>
      </w:pPr>
      <w:r w:rsidRPr="00EA4260">
        <w:rPr>
          <w:b/>
          <w:bCs/>
          <w:lang w:val="en-GB"/>
        </w:rPr>
        <w:tab/>
      </w:r>
      <w:r w:rsidRPr="00EA4260">
        <w:rPr>
          <w:lang w:val="en-GB"/>
        </w:rPr>
        <w:tab/>
      </w:r>
      <w:r w:rsidRPr="00EA4260">
        <w:rPr>
          <w:rFonts w:hint="eastAsia"/>
          <w:lang w:val="en-GB"/>
        </w:rPr>
        <w:t>不公开的材料程序</w:t>
      </w:r>
    </w:p>
    <w:p w:rsidR="00EA4260" w:rsidRPr="00EA4260" w:rsidRDefault="00EA4260" w:rsidP="003B251A">
      <w:pPr>
        <w:pStyle w:val="SingleTxtGC"/>
        <w:rPr>
          <w:lang w:val="x-none"/>
        </w:rPr>
      </w:pPr>
      <w:r w:rsidRPr="00EA4260">
        <w:rPr>
          <w:lang w:val="x-none"/>
        </w:rPr>
        <w:t xml:space="preserve">12.  </w:t>
      </w:r>
      <w:r w:rsidRPr="00EA4260">
        <w:rPr>
          <w:rFonts w:hint="eastAsia"/>
          <w:lang w:val="x-none"/>
        </w:rPr>
        <w:t>尽管缔约国认为，</w:t>
      </w:r>
      <w:r w:rsidRPr="00EA4260">
        <w:rPr>
          <w:lang w:val="x-none"/>
        </w:rPr>
        <w:t>2013</w:t>
      </w:r>
      <w:r w:rsidRPr="00EA4260">
        <w:rPr>
          <w:rFonts w:hint="eastAsia"/>
          <w:lang w:val="x-none"/>
        </w:rPr>
        <w:t>年的《司法和安全法》将加强安全和情报机构的监督和审查，但令人关切的是，它也扩大了不公开材料程序在存在国家安全风险的民事诉讼中的使用。委员会注意到，尽管欧洲人权法院在</w:t>
      </w:r>
      <w:r w:rsidRPr="003E412C">
        <w:rPr>
          <w:i/>
          <w:lang w:val="x-none"/>
        </w:rPr>
        <w:t>A</w:t>
      </w:r>
      <w:r w:rsidRPr="003E412C">
        <w:rPr>
          <w:rFonts w:eastAsia="KaiTi_GB2312" w:hint="eastAsia"/>
          <w:lang w:val="x-none"/>
        </w:rPr>
        <w:t>等诉联合王国</w:t>
      </w:r>
      <w:r w:rsidRPr="00EA4260">
        <w:rPr>
          <w:rFonts w:hint="eastAsia"/>
          <w:lang w:val="x-none"/>
        </w:rPr>
        <w:t>(</w:t>
      </w:r>
      <w:r w:rsidRPr="00EA4260">
        <w:rPr>
          <w:rFonts w:hint="eastAsia"/>
          <w:lang w:val="x-none"/>
        </w:rPr>
        <w:t>第</w:t>
      </w:r>
      <w:r w:rsidRPr="00EA4260">
        <w:rPr>
          <w:lang w:val="x-none"/>
        </w:rPr>
        <w:t>3455/05</w:t>
      </w:r>
      <w:r w:rsidRPr="00EA4260">
        <w:rPr>
          <w:rFonts w:hint="eastAsia"/>
          <w:lang w:val="x-none"/>
        </w:rPr>
        <w:t>号申请</w:t>
      </w:r>
      <w:r w:rsidR="001D0D6E">
        <w:rPr>
          <w:rFonts w:hint="eastAsia"/>
          <w:lang w:val="x-none"/>
        </w:rPr>
        <w:t>)</w:t>
      </w:r>
      <w:r w:rsidR="00072144">
        <w:rPr>
          <w:rStyle w:val="FootnoteReference"/>
          <w:lang w:val="x-none"/>
        </w:rPr>
        <w:footnoteReference w:id="2"/>
      </w:r>
      <w:r w:rsidR="00072144" w:rsidRPr="00072144">
        <w:rPr>
          <w:lang w:val="x-none"/>
        </w:rPr>
        <w:t xml:space="preserve"> </w:t>
      </w:r>
      <w:r w:rsidRPr="00EA4260">
        <w:rPr>
          <w:rFonts w:hint="eastAsia"/>
          <w:lang w:val="x-none"/>
        </w:rPr>
        <w:t>一案中裁定不公开材料程序所使用的特别律师制度不足以保障被拘留者的权利以及尽管存在其他严厉的批评，包括酷刑和其他残忍、不人道或有辱人格的待遇或处罚问题特别报告员</w:t>
      </w:r>
      <w:r w:rsidR="00072144">
        <w:rPr>
          <w:rStyle w:val="FootnoteReference"/>
          <w:lang w:val="x-none"/>
        </w:rPr>
        <w:footnoteReference w:id="3"/>
      </w:r>
      <w:r w:rsidR="00072144" w:rsidRPr="00072144">
        <w:rPr>
          <w:lang w:val="x-none"/>
        </w:rPr>
        <w:t xml:space="preserve"> </w:t>
      </w:r>
      <w:r w:rsidRPr="00EA4260">
        <w:rPr>
          <w:rFonts w:hint="eastAsia"/>
          <w:lang w:val="x-none"/>
        </w:rPr>
        <w:t>以及大多数特别律师的批评，但联合王国还是做出了这种决定</w:t>
      </w:r>
      <w:r w:rsidRPr="00EA4260">
        <w:rPr>
          <w:rFonts w:hint="eastAsia"/>
          <w:lang w:val="x-none"/>
        </w:rPr>
        <w:t>(</w:t>
      </w:r>
      <w:r w:rsidRPr="00EA4260">
        <w:rPr>
          <w:rFonts w:hint="eastAsia"/>
          <w:lang w:val="x-none"/>
        </w:rPr>
        <w:t>司法和安全法案人权问题联合委员会备忘录，</w:t>
      </w:r>
      <w:r w:rsidRPr="00EA4260">
        <w:rPr>
          <w:lang w:val="x-none"/>
        </w:rPr>
        <w:t>2012</w:t>
      </w:r>
      <w:r w:rsidRPr="00EA4260">
        <w:rPr>
          <w:rFonts w:hint="eastAsia"/>
          <w:lang w:val="x-none"/>
        </w:rPr>
        <w:t>年</w:t>
      </w:r>
      <w:r w:rsidRPr="00EA4260">
        <w:rPr>
          <w:lang w:val="x-none"/>
        </w:rPr>
        <w:t>6</w:t>
      </w:r>
      <w:r w:rsidRPr="00EA4260">
        <w:rPr>
          <w:rFonts w:hint="eastAsia"/>
          <w:lang w:val="x-none"/>
        </w:rPr>
        <w:t>月和</w:t>
      </w:r>
      <w:r w:rsidRPr="00EA4260">
        <w:rPr>
          <w:lang w:val="x-none"/>
        </w:rPr>
        <w:t>2013</w:t>
      </w:r>
      <w:r w:rsidRPr="00EA4260">
        <w:rPr>
          <w:rFonts w:hint="eastAsia"/>
          <w:lang w:val="x-none"/>
        </w:rPr>
        <w:t>年</w:t>
      </w:r>
      <w:r w:rsidRPr="00EA4260">
        <w:rPr>
          <w:lang w:val="x-none"/>
        </w:rPr>
        <w:t>2</w:t>
      </w:r>
      <w:r w:rsidRPr="00EA4260">
        <w:rPr>
          <w:rFonts w:hint="eastAsia"/>
          <w:lang w:val="x-none"/>
        </w:rPr>
        <w:t>月</w:t>
      </w:r>
      <w:r w:rsidRPr="00EA4260">
        <w:rPr>
          <w:rFonts w:hint="eastAsia"/>
          <w:lang w:val="x-none"/>
        </w:rPr>
        <w:t>)</w:t>
      </w:r>
      <w:r w:rsidRPr="00EA4260">
        <w:rPr>
          <w:rFonts w:hint="eastAsia"/>
          <w:lang w:val="x-none"/>
        </w:rPr>
        <w:t>。委员会特别注意到</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15</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EA4260" w:rsidRDefault="00EA4260" w:rsidP="00072144">
      <w:pPr>
        <w:pStyle w:val="SingleTxtGC"/>
        <w:numPr>
          <w:ilvl w:val="0"/>
          <w:numId w:val="43"/>
        </w:numPr>
        <w:rPr>
          <w:lang w:val="x-none"/>
        </w:rPr>
      </w:pPr>
      <w:r w:rsidRPr="00EA4260">
        <w:rPr>
          <w:rFonts w:hint="eastAsia"/>
          <w:lang w:val="x-none"/>
        </w:rPr>
        <w:t>特别律师能够进行交叉质证，但受到很大的限制，不能与其当事人讨论机密材料的全部内容，从而损害了公平审判的权利；</w:t>
      </w:r>
    </w:p>
    <w:p w:rsidR="00EA4260" w:rsidRPr="00EA4260" w:rsidRDefault="00EA4260" w:rsidP="00072144">
      <w:pPr>
        <w:pStyle w:val="SingleTxtGC"/>
        <w:numPr>
          <w:ilvl w:val="0"/>
          <w:numId w:val="43"/>
        </w:numPr>
        <w:rPr>
          <w:lang w:val="x-none"/>
        </w:rPr>
      </w:pPr>
      <w:r w:rsidRPr="00EA4260">
        <w:rPr>
          <w:rFonts w:hint="eastAsia"/>
          <w:lang w:val="x-none"/>
        </w:rPr>
        <w:t>大量不公开证据严重依赖来自秘密情报来源的信息，可能包含二手或三手传闻或通过酷刑逼供获取的其他材料和陈述，而在普通的刑事或民事法律程序中，除非是针对受到酷刑指控的人员，它们是不能被采信的；</w:t>
      </w:r>
    </w:p>
    <w:p w:rsidR="00EA4260" w:rsidRPr="00EA4260" w:rsidRDefault="00EA4260" w:rsidP="00072144">
      <w:pPr>
        <w:pStyle w:val="SingleTxtGC"/>
        <w:numPr>
          <w:ilvl w:val="0"/>
          <w:numId w:val="43"/>
        </w:numPr>
        <w:rPr>
          <w:lang w:val="x-none"/>
        </w:rPr>
      </w:pPr>
      <w:r w:rsidRPr="00EA4260">
        <w:rPr>
          <w:rFonts w:hint="eastAsia"/>
          <w:lang w:val="x-none"/>
        </w:rPr>
        <w:t>不公开的材料程序可能会对建立国家责任制和问责制的可能性产生不利影响。</w:t>
      </w:r>
    </w:p>
    <w:p w:rsidR="00EA4260" w:rsidRPr="00072144" w:rsidRDefault="00EA4260" w:rsidP="003B251A">
      <w:pPr>
        <w:pStyle w:val="SingleTxtGC"/>
        <w:rPr>
          <w:rFonts w:eastAsia="SimHei"/>
          <w:lang w:val="x-none"/>
        </w:rPr>
      </w:pPr>
      <w:r w:rsidRPr="00072144">
        <w:rPr>
          <w:rFonts w:eastAsia="SimHei" w:hAnsi="SimHei"/>
          <w:lang w:val="x-none"/>
        </w:rPr>
        <w:t>委员会建议使以国家安全为由用于禁止或限制公平审判保证的一切措施完全遵守《公约》。缔约国特别应当：</w:t>
      </w:r>
    </w:p>
    <w:p w:rsidR="00EA4260" w:rsidRPr="00072144" w:rsidRDefault="00EA4260" w:rsidP="00072144">
      <w:pPr>
        <w:pStyle w:val="SingleTxtGC"/>
        <w:numPr>
          <w:ilvl w:val="0"/>
          <w:numId w:val="45"/>
        </w:numPr>
        <w:rPr>
          <w:rFonts w:eastAsia="SimHei"/>
          <w:lang w:val="x-none"/>
        </w:rPr>
      </w:pPr>
      <w:r w:rsidRPr="00072144">
        <w:rPr>
          <w:rFonts w:eastAsia="SimHei" w:hAnsi="SimHei"/>
          <w:lang w:val="x-none"/>
        </w:rPr>
        <w:t>解决人权和特别律师联合委员会提出的关于</w:t>
      </w:r>
      <w:r w:rsidRPr="00072144">
        <w:rPr>
          <w:rFonts w:eastAsia="SimHei"/>
          <w:lang w:val="x-none"/>
        </w:rPr>
        <w:t>2013</w:t>
      </w:r>
      <w:r w:rsidRPr="00072144">
        <w:rPr>
          <w:rFonts w:eastAsia="SimHei" w:hAnsi="SimHei"/>
          <w:lang w:val="x-none"/>
        </w:rPr>
        <w:t>年《司法和安全法》的关切；</w:t>
      </w:r>
    </w:p>
    <w:p w:rsidR="00EA4260" w:rsidRPr="00072144" w:rsidRDefault="00EA4260" w:rsidP="00072144">
      <w:pPr>
        <w:pStyle w:val="SingleTxtGC"/>
        <w:numPr>
          <w:ilvl w:val="0"/>
          <w:numId w:val="45"/>
        </w:numPr>
        <w:rPr>
          <w:rFonts w:eastAsia="SimHei"/>
          <w:lang w:val="x-none"/>
        </w:rPr>
      </w:pPr>
      <w:r w:rsidRPr="00072144">
        <w:rPr>
          <w:rFonts w:eastAsia="SimHei" w:hAnsi="SimHei"/>
          <w:lang w:val="x-none"/>
        </w:rPr>
        <w:t>确保在法院确定情报和其他敏感材料包含有酷刑或残忍、不人道或有辱人格待遇等侵犯人权证据的情况下披露它们的可能性；</w:t>
      </w:r>
    </w:p>
    <w:p w:rsidR="00EA4260" w:rsidRPr="00EA4260" w:rsidRDefault="00EA4260" w:rsidP="00072144">
      <w:pPr>
        <w:pStyle w:val="SingleTxtGC"/>
        <w:numPr>
          <w:ilvl w:val="0"/>
          <w:numId w:val="45"/>
        </w:numPr>
        <w:rPr>
          <w:lang w:val="x-none"/>
        </w:rPr>
      </w:pPr>
      <w:r w:rsidRPr="00072144">
        <w:rPr>
          <w:rFonts w:eastAsia="SimHei" w:hAnsi="SimHei"/>
          <w:lang w:val="x-none"/>
        </w:rPr>
        <w:t>确保</w:t>
      </w:r>
      <w:r w:rsidRPr="00072144">
        <w:rPr>
          <w:rFonts w:eastAsia="SimHei"/>
          <w:lang w:val="x-none"/>
        </w:rPr>
        <w:t>2013</w:t>
      </w:r>
      <w:r w:rsidRPr="00072144">
        <w:rPr>
          <w:rFonts w:eastAsia="SimHei" w:hAnsi="SimHei"/>
          <w:lang w:val="x-none"/>
        </w:rPr>
        <w:t>年《司法和安全法》不成为对国家参与或共谋酷刑、残忍、不人道或有辱人格待遇进行问责的障碍，并且确保它不对受害者获得救济、补救和公平及适足补偿的权利造成不利影响。</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北爱尔兰的无陪审团审判</w:t>
      </w:r>
    </w:p>
    <w:p w:rsidR="00EA4260" w:rsidRPr="00EA4260" w:rsidRDefault="00EA4260" w:rsidP="003B251A">
      <w:pPr>
        <w:pStyle w:val="SingleTxtGC"/>
        <w:rPr>
          <w:lang w:val="x-none"/>
        </w:rPr>
      </w:pPr>
      <w:r w:rsidRPr="00EA4260">
        <w:rPr>
          <w:lang w:val="x-none"/>
        </w:rPr>
        <w:t xml:space="preserve">13.  </w:t>
      </w:r>
      <w:r w:rsidRPr="00EA4260">
        <w:rPr>
          <w:rFonts w:hint="eastAsia"/>
          <w:lang w:val="x-none"/>
        </w:rPr>
        <w:t>委员会赞赏地注意到在北爱尔兰的安全正常化方案中采取的措施，但遗憾地注意到，</w:t>
      </w:r>
      <w:r w:rsidRPr="00EA4260">
        <w:rPr>
          <w:lang w:val="x-none"/>
        </w:rPr>
        <w:t>2007</w:t>
      </w:r>
      <w:r w:rsidRPr="00EA4260">
        <w:rPr>
          <w:rFonts w:hint="eastAsia"/>
          <w:lang w:val="x-none"/>
        </w:rPr>
        <w:t>年《司法和安全</w:t>
      </w:r>
      <w:r w:rsidRPr="00EA4260">
        <w:rPr>
          <w:rFonts w:hint="eastAsia"/>
          <w:lang w:val="x-none"/>
        </w:rPr>
        <w:t>(</w:t>
      </w:r>
      <w:r w:rsidRPr="00EA4260">
        <w:rPr>
          <w:rFonts w:hint="eastAsia"/>
          <w:lang w:val="x-none"/>
        </w:rPr>
        <w:t>北爱尔兰</w:t>
      </w:r>
      <w:r w:rsidRPr="00EA4260">
        <w:rPr>
          <w:rFonts w:hint="eastAsia"/>
          <w:lang w:val="x-none"/>
        </w:rPr>
        <w:t>)</w:t>
      </w:r>
      <w:r w:rsidRPr="00EA4260">
        <w:rPr>
          <w:rFonts w:hint="eastAsia"/>
          <w:lang w:val="x-none"/>
        </w:rPr>
        <w:t>法》保留了无陪审团审判做法的可能性，尽管其中广大行动者明显存在共识，即爱尔兰的陪审员恐吓问题仍然需要加以论证</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lang w:val="x-none"/>
        </w:rPr>
        <w:t>委员会建议缔约国在决定是否延长在北爱尔兰的紧急权力时适当虑及必要性和相称性原则，特别是无陪审团审判原则。它鼓励缔约国继续推进北爱尔兰的安全正常化并设想实行替代的陪审员保护措施。</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国家预防机制</w:t>
      </w:r>
    </w:p>
    <w:p w:rsidR="00EA4260" w:rsidRPr="00EA4260" w:rsidRDefault="00EA4260" w:rsidP="003B251A">
      <w:pPr>
        <w:pStyle w:val="SingleTxtGC"/>
        <w:rPr>
          <w:lang w:val="x-none"/>
        </w:rPr>
      </w:pPr>
      <w:r w:rsidRPr="00EA4260">
        <w:rPr>
          <w:lang w:val="x-none"/>
        </w:rPr>
        <w:t xml:space="preserve">14.  </w:t>
      </w:r>
      <w:r w:rsidRPr="00EA4260">
        <w:rPr>
          <w:rFonts w:hint="eastAsia"/>
          <w:lang w:val="x-none"/>
        </w:rPr>
        <w:t>委员会充分认识到缔约国促进经验共享的意愿，注意到将在剥夺自由的场所工作的国家官员借调到国家预防机制机构的做法产生了关于能否期望这类机构保证完全独立的问题</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lang w:val="x-none"/>
        </w:rPr>
        <w:t>委员会建议缔约国停止将在剥夺自由的场所工作的国家官员借调到国家预防机制机构的做法。委员会建议缔约国继续向构成国家预防机制的机构提供足够的人力、物力和财力，供其独立并有效地履行其预防任务。</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对海外酷刑指控的调查</w:t>
      </w:r>
    </w:p>
    <w:p w:rsidR="00EA4260" w:rsidRPr="00EA4260" w:rsidRDefault="00EA4260" w:rsidP="003B251A">
      <w:pPr>
        <w:pStyle w:val="SingleTxtGC"/>
        <w:rPr>
          <w:lang w:val="x-none"/>
        </w:rPr>
      </w:pPr>
      <w:r w:rsidRPr="00EA4260">
        <w:rPr>
          <w:lang w:val="x-none"/>
        </w:rPr>
        <w:t xml:space="preserve">15.  </w:t>
      </w:r>
      <w:r w:rsidRPr="00EA4260">
        <w:rPr>
          <w:rFonts w:hint="eastAsia"/>
          <w:lang w:val="x-none"/>
        </w:rPr>
        <w:t>委员会深为关切的是，由于缔约国在伊拉克和阿富汗的军事干预，针对它的严重酷刑和虐待</w:t>
      </w:r>
      <w:r w:rsidRPr="00EA4260">
        <w:rPr>
          <w:rFonts w:hint="eastAsia"/>
          <w:lang w:val="x-none"/>
        </w:rPr>
        <w:t>(</w:t>
      </w:r>
      <w:r w:rsidRPr="00EA4260">
        <w:rPr>
          <w:rFonts w:hint="eastAsia"/>
          <w:lang w:val="x-none"/>
        </w:rPr>
        <w:t>包括通过共谋方式</w:t>
      </w:r>
      <w:r w:rsidRPr="00EA4260">
        <w:rPr>
          <w:rFonts w:hint="eastAsia"/>
          <w:lang w:val="x-none"/>
        </w:rPr>
        <w:t>)</w:t>
      </w:r>
      <w:r w:rsidRPr="00EA4260">
        <w:rPr>
          <w:rFonts w:hint="eastAsia"/>
          <w:lang w:val="x-none"/>
        </w:rPr>
        <w:t>指控越来越多。委员会欢迎缔约国保证</w:t>
      </w:r>
      <w:r w:rsidR="00AA42A4">
        <w:rPr>
          <w:rFonts w:hint="eastAsia"/>
          <w:lang w:val="x-none"/>
        </w:rPr>
        <w:t>打算“进行独立的、由法官主导的调查”并发布尽可能多的关于由彼得·</w:t>
      </w:r>
      <w:r w:rsidRPr="00EA4260">
        <w:rPr>
          <w:rFonts w:hint="eastAsia"/>
          <w:lang w:val="x-none"/>
        </w:rPr>
        <w:t>吉布森爵士为审查国家安全和情报机构参与“虐待在海外反恐行动中被其他国家拘留的人员”事件而进行的被拘留者调查的临时报告。委员会关切的是，缔约国尚未为进行可能导致修正</w:t>
      </w:r>
      <w:r w:rsidRPr="00EA4260">
        <w:rPr>
          <w:lang w:val="x-none"/>
        </w:rPr>
        <w:t>1988</w:t>
      </w:r>
      <w:r w:rsidRPr="00EA4260">
        <w:rPr>
          <w:rFonts w:hint="eastAsia"/>
          <w:lang w:val="x-none"/>
        </w:rPr>
        <w:t>年《刑法》第</w:t>
      </w:r>
      <w:r w:rsidRPr="00EA4260">
        <w:rPr>
          <w:lang w:val="x-none"/>
        </w:rPr>
        <w:t>134(4)</w:t>
      </w:r>
      <w:r w:rsidRPr="00EA4260">
        <w:rPr>
          <w:rFonts w:hint="eastAsia"/>
          <w:lang w:val="x-none"/>
        </w:rPr>
        <w:t>和</w:t>
      </w:r>
      <w:r w:rsidRPr="00EA4260">
        <w:rPr>
          <w:lang w:val="x-none"/>
        </w:rPr>
        <w:t>(5)</w:t>
      </w:r>
      <w:r w:rsidRPr="00EA4260">
        <w:rPr>
          <w:rFonts w:hint="eastAsia"/>
          <w:lang w:val="x-none"/>
        </w:rPr>
        <w:t>条的新调查设定明确的时间表，也未为被拘留者调查临时报告的公布设定明确的时间表</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12</w:t>
      </w:r>
      <w:r w:rsidRPr="00EA4260">
        <w:rPr>
          <w:rFonts w:hint="eastAsia"/>
          <w:lang w:val="x-none"/>
        </w:rPr>
        <w:t>条、第</w:t>
      </w:r>
      <w:r w:rsidRPr="00EA4260">
        <w:rPr>
          <w:lang w:val="x-none"/>
        </w:rPr>
        <w:t>13</w:t>
      </w:r>
      <w:r w:rsidRPr="00EA4260">
        <w:rPr>
          <w:rFonts w:hint="eastAsia"/>
          <w:lang w:val="x-none"/>
        </w:rPr>
        <w:t>条、第</w:t>
      </w:r>
      <w:r w:rsidRPr="00EA4260">
        <w:rPr>
          <w:lang w:val="x-none"/>
        </w:rPr>
        <w:t>14</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建议缔约国立即对英国官员涉嫌犯下、唆使、同意或默许的针对海外被拘留者的酷刑和其他虐待行为进行调查，不再拖延。缔约国应确保新的调查旨在令人满意地解决广大行动者已经确定的被拘留者调查行动存在的漏洞。在这方面，委员会鼓励缔约国适当虑及酷刑和其他残忍、不人道或有辱人格的待遇或处罚问题特别报告员的报告</w:t>
      </w:r>
      <w:r w:rsidRPr="00AA42A4">
        <w:rPr>
          <w:rFonts w:eastAsia="SimHei"/>
          <w:lang w:val="x-none"/>
        </w:rPr>
        <w:t>(A/HRC/19/61)</w:t>
      </w:r>
      <w:r w:rsidRPr="00AA42A4">
        <w:rPr>
          <w:rFonts w:eastAsia="SimHei" w:hAnsi="SimHei"/>
          <w:lang w:val="x-none"/>
        </w:rPr>
        <w:t>。缔约国应确保在调查中确定的所有犯下酷刑和虐待行为者受到应有的起诉和适当惩罚，每一位受害者获得有效的赔偿，包括足够的补偿。此外，委员会还促请缔约国尽快且尽可能详尽地公布被拘留者调查临时报告的内容。</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伊拉克虐待行为的问责</w:t>
      </w:r>
    </w:p>
    <w:p w:rsidR="00EA4260" w:rsidRPr="00EA4260" w:rsidRDefault="00EA4260" w:rsidP="003B251A">
      <w:pPr>
        <w:pStyle w:val="SingleTxtGC"/>
        <w:rPr>
          <w:lang w:val="x-none"/>
        </w:rPr>
      </w:pPr>
      <w:r w:rsidRPr="00EA4260">
        <w:rPr>
          <w:lang w:val="x-none"/>
        </w:rPr>
        <w:t xml:space="preserve">16.  </w:t>
      </w:r>
      <w:r w:rsidRPr="00EA4260">
        <w:rPr>
          <w:rFonts w:hint="eastAsia"/>
          <w:lang w:val="x-none"/>
        </w:rPr>
        <w:t>委员会注意到对涉及缔约国驻伊拉克军队进行的一些调查，如</w:t>
      </w:r>
      <w:r w:rsidRPr="00EA4260">
        <w:rPr>
          <w:lang w:val="x-none"/>
        </w:rPr>
        <w:t>Baha Mousa</w:t>
      </w:r>
      <w:r w:rsidRPr="00EA4260">
        <w:rPr>
          <w:rFonts w:hint="eastAsia"/>
          <w:lang w:val="x-none"/>
        </w:rPr>
        <w:t>案公开调查和正在进行的</w:t>
      </w:r>
      <w:r w:rsidRPr="00EA4260">
        <w:rPr>
          <w:lang w:val="x-none"/>
        </w:rPr>
        <w:t>Al-Sweady</w:t>
      </w:r>
      <w:r w:rsidRPr="00EA4260">
        <w:rPr>
          <w:rFonts w:hint="eastAsia"/>
          <w:lang w:val="x-none"/>
        </w:rPr>
        <w:t>案公开调查。委员会注意到缔约国成立了伊拉克历史指控问题工作队，以调查关于英国服役人员虐待伊拉克公民的指控，但人们关切的是，因为在机构上与国防部仍存在密切联系，其组成和结构的独立性受到进一步质疑。鉴于不断有伊拉克人提出合法要求，声称自己在</w:t>
      </w:r>
      <w:r w:rsidRPr="00EA4260">
        <w:rPr>
          <w:lang w:val="x-none"/>
        </w:rPr>
        <w:t>2003</w:t>
      </w:r>
      <w:r w:rsidRPr="00EA4260">
        <w:rPr>
          <w:rFonts w:hint="eastAsia"/>
          <w:lang w:val="x-none"/>
        </w:rPr>
        <w:t>年和</w:t>
      </w:r>
      <w:r w:rsidRPr="00EA4260">
        <w:rPr>
          <w:lang w:val="x-none"/>
        </w:rPr>
        <w:t>2009</w:t>
      </w:r>
      <w:r w:rsidRPr="00EA4260">
        <w:rPr>
          <w:rFonts w:hint="eastAsia"/>
          <w:lang w:val="x-none"/>
        </w:rPr>
        <w:t>年期间遭到英国驻伊拉克人员虐待，且这种要求数量庞大，委员会对缔约国继续拒绝进行旨在评估酷刑和虐待程度和确定高级政治和军事人物可能的指挥责任的公开调查感到遗憾。此外，委员会深为关切的是，虽然已经有一些士兵因对伊拉克平民的暴行被军法审判，但迄今为止一直没有出现针对涉及国家官员、安全机构人员或军事人员的酷刑或共谋酷刑行为的刑事起诉</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13</w:t>
      </w:r>
      <w:r w:rsidRPr="00EA4260">
        <w:rPr>
          <w:rFonts w:hint="eastAsia"/>
          <w:lang w:val="x-none"/>
        </w:rPr>
        <w:t>条、第</w:t>
      </w:r>
      <w:r w:rsidRPr="00EA4260">
        <w:rPr>
          <w:lang w:val="x-none"/>
        </w:rPr>
        <w:t>14</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委员会促请缔约国采取一切必要措施，确定责任并确保追究责任，包括进行单一的、独立的公开调查，以对关于</w:t>
      </w:r>
      <w:r w:rsidRPr="00AA42A4">
        <w:rPr>
          <w:rFonts w:eastAsia="SimHei"/>
          <w:lang w:val="x-none"/>
        </w:rPr>
        <w:t>2003</w:t>
      </w:r>
      <w:r w:rsidRPr="00AA42A4">
        <w:rPr>
          <w:rFonts w:eastAsia="SimHei" w:hAnsi="SimHei"/>
          <w:lang w:val="x-none"/>
        </w:rPr>
        <w:t>年至</w:t>
      </w:r>
      <w:r w:rsidRPr="00AA42A4">
        <w:rPr>
          <w:rFonts w:eastAsia="SimHei"/>
          <w:lang w:val="x-none"/>
        </w:rPr>
        <w:t>2009</w:t>
      </w:r>
      <w:r w:rsidRPr="00AA42A4">
        <w:rPr>
          <w:rFonts w:eastAsia="SimHei" w:hAnsi="SimHei"/>
          <w:lang w:val="x-none"/>
        </w:rPr>
        <w:t>年期间在伊拉克的酷刑和残忍、不人道或有辱人格的待遇或处罚的指控进行调查。按照委员会关于缔约国第</w:t>
      </w:r>
      <w:r w:rsidRPr="00AA42A4">
        <w:rPr>
          <w:rFonts w:eastAsia="SimHei"/>
          <w:lang w:val="x-none"/>
        </w:rPr>
        <w:t>14</w:t>
      </w:r>
      <w:r w:rsidRPr="00AA42A4">
        <w:rPr>
          <w:rFonts w:eastAsia="SimHei" w:hAnsi="SimHei"/>
          <w:lang w:val="x-none"/>
        </w:rPr>
        <w:t>条执行情况的第</w:t>
      </w:r>
      <w:r w:rsidRPr="00AA42A4">
        <w:rPr>
          <w:rFonts w:eastAsia="SimHei"/>
          <w:lang w:val="x-none"/>
        </w:rPr>
        <w:t>3(2012)</w:t>
      </w:r>
      <w:r w:rsidRPr="00AA42A4">
        <w:rPr>
          <w:rFonts w:eastAsia="SimHei" w:hAnsi="SimHei"/>
          <w:lang w:val="x-none"/>
        </w:rPr>
        <w:t>号一般性意见，缔约国还应确保所有酷刑、残忍、不人道或有辱人格的待遇的受害者获得救济并获得切实的补救和赔偿，包括恢复、公平和充分的经济补偿、清偿和适当的医疗和康复。</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对酷刑行为的适当惩罚</w:t>
      </w:r>
    </w:p>
    <w:p w:rsidR="00EA4260" w:rsidRPr="00EA4260" w:rsidRDefault="00EA4260" w:rsidP="003B251A">
      <w:pPr>
        <w:pStyle w:val="SingleTxtGC"/>
        <w:rPr>
          <w:lang w:val="x-none"/>
        </w:rPr>
      </w:pPr>
      <w:r w:rsidRPr="00EA4260">
        <w:rPr>
          <w:lang w:val="x-none"/>
        </w:rPr>
        <w:t xml:space="preserve">17.  </w:t>
      </w:r>
      <w:r w:rsidRPr="00EA4260">
        <w:rPr>
          <w:rFonts w:hint="eastAsia"/>
          <w:lang w:val="x-none"/>
        </w:rPr>
        <w:t>委员会深为关切的是，尽管英军士兵对</w:t>
      </w:r>
      <w:r w:rsidRPr="00EA4260">
        <w:rPr>
          <w:lang w:val="x-none"/>
        </w:rPr>
        <w:t>Baha Mousa</w:t>
      </w:r>
      <w:r w:rsidRPr="00EA4260">
        <w:rPr>
          <w:rFonts w:hint="eastAsia"/>
          <w:lang w:val="x-none"/>
        </w:rPr>
        <w:t>造成的伤害极其严重，但针对其死亡的调查和起诉已经导致</w:t>
      </w:r>
      <w:r w:rsidRPr="00EA4260">
        <w:rPr>
          <w:lang w:val="x-none"/>
        </w:rPr>
        <w:t>6</w:t>
      </w:r>
      <w:r w:rsidRPr="00EA4260">
        <w:rPr>
          <w:rFonts w:hint="eastAsia"/>
          <w:lang w:val="x-none"/>
        </w:rPr>
        <w:t>名被告人员被判无罪或对他们的指控被撤销，承认犯下非人道待遇罪行的下士仅被判一年监禁</w:t>
      </w:r>
      <w:r w:rsidRPr="00EA4260">
        <w:rPr>
          <w:rFonts w:hint="eastAsia"/>
          <w:lang w:val="x-none"/>
        </w:rPr>
        <w:t>(</w:t>
      </w:r>
      <w:r w:rsidRPr="00EA4260">
        <w:rPr>
          <w:rFonts w:hint="eastAsia"/>
          <w:lang w:val="x-none"/>
        </w:rPr>
        <w:t>第</w:t>
      </w:r>
      <w:r w:rsidRPr="00EA4260">
        <w:rPr>
          <w:lang w:val="x-none"/>
        </w:rPr>
        <w:t>4</w:t>
      </w:r>
      <w:r w:rsidRPr="00EA4260">
        <w:rPr>
          <w:rFonts w:hint="eastAsia"/>
          <w:lang w:val="x-none"/>
        </w:rPr>
        <w:t>条、第</w:t>
      </w:r>
      <w:r w:rsidRPr="00EA4260">
        <w:rPr>
          <w:lang w:val="x-none"/>
        </w:rPr>
        <w:t>13</w:t>
      </w:r>
      <w:r w:rsidRPr="00EA4260">
        <w:rPr>
          <w:rFonts w:hint="eastAsia"/>
          <w:lang w:val="x-none"/>
        </w:rPr>
        <w:t>条和第</w:t>
      </w:r>
      <w:r w:rsidRPr="00EA4260">
        <w:rPr>
          <w:lang w:val="x-none"/>
        </w:rPr>
        <w:t>14</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委员会忆及与酷刑罪行的严重性相称的惩罚必不可少以达到成功的威慑效果的观点，促请缔约国确保其官员、安全机构或军事人员因犯下酷刑或酷刑共谋行为根据《公约》第</w:t>
      </w:r>
      <w:r w:rsidRPr="00AA42A4">
        <w:rPr>
          <w:rFonts w:eastAsia="SimHei"/>
          <w:lang w:val="x-none"/>
        </w:rPr>
        <w:t>4</w:t>
      </w:r>
      <w:r w:rsidRPr="00AA42A4">
        <w:rPr>
          <w:rFonts w:eastAsia="SimHei" w:hAnsi="SimHei"/>
          <w:lang w:val="x-none"/>
        </w:rPr>
        <w:t>条受到与罪行的严重性相称的惩罚。</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对外交保证的依靠</w:t>
      </w:r>
    </w:p>
    <w:p w:rsidR="00EA4260" w:rsidRPr="00EA4260" w:rsidRDefault="00EA4260" w:rsidP="003B251A">
      <w:pPr>
        <w:pStyle w:val="SingleTxtGC"/>
        <w:rPr>
          <w:lang w:val="x-none"/>
        </w:rPr>
      </w:pPr>
      <w:r w:rsidRPr="00EA4260">
        <w:rPr>
          <w:lang w:val="x-none"/>
        </w:rPr>
        <w:t xml:space="preserve">18.  </w:t>
      </w:r>
      <w:r w:rsidRPr="00EA4260">
        <w:rPr>
          <w:rFonts w:hint="eastAsia"/>
          <w:lang w:val="x-none"/>
        </w:rPr>
        <w:t>委员会关切地注意到缔约国依靠外交保证来为将涉嫌犯有与恐怖主义有关的罪行的外国国民递解到被指控广泛存在酷刑做法的国家提供理由</w:t>
      </w:r>
      <w:r w:rsidRPr="00EA4260">
        <w:rPr>
          <w:rFonts w:hint="eastAsia"/>
          <w:lang w:val="x-none"/>
        </w:rPr>
        <w:t>(</w:t>
      </w:r>
      <w:r w:rsidRPr="00EA4260">
        <w:rPr>
          <w:rFonts w:hint="eastAsia"/>
          <w:lang w:val="x-none"/>
        </w:rPr>
        <w:t>第</w:t>
      </w:r>
      <w:r w:rsidRPr="00EA4260">
        <w:rPr>
          <w:lang w:val="x-none"/>
        </w:rPr>
        <w:t>3</w:t>
      </w:r>
      <w:r w:rsidRPr="00EA4260">
        <w:rPr>
          <w:rFonts w:hint="eastAsia"/>
          <w:lang w:val="x-none"/>
        </w:rPr>
        <w:t>条和第</w:t>
      </w:r>
      <w:r w:rsidRPr="00EA4260">
        <w:rPr>
          <w:lang w:val="x-none"/>
        </w:rPr>
        <w:t>13</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ascii="SimHei" w:eastAsia="SimHei" w:hAnsi="SimHei"/>
          <w:lang w:val="x-none"/>
        </w:rPr>
      </w:pPr>
      <w:r w:rsidRPr="00AA42A4">
        <w:rPr>
          <w:rFonts w:ascii="SimHei" w:eastAsia="SimHei" w:hAnsi="SimHei" w:hint="eastAsia"/>
          <w:lang w:val="x-none"/>
        </w:rPr>
        <w:t>委员会吁请缔约国确保不使任何个人</w:t>
      </w:r>
      <w:r w:rsidR="00AA42A4" w:rsidRPr="00AA42A4">
        <w:rPr>
          <w:rFonts w:ascii="SimHei" w:eastAsia="SimHei" w:hAnsi="SimHei" w:hint="eastAsia"/>
          <w:spacing w:val="-50"/>
          <w:lang w:val="x-none"/>
        </w:rPr>
        <w:t>―</w:t>
      </w:r>
      <w:r w:rsidR="00AA42A4" w:rsidRPr="00AA42A4">
        <w:rPr>
          <w:rFonts w:ascii="SimHei" w:eastAsia="SimHei" w:hAnsi="SimHei" w:hint="eastAsia"/>
          <w:lang w:val="x-none"/>
        </w:rPr>
        <w:t>―</w:t>
      </w:r>
      <w:r w:rsidRPr="00AA42A4">
        <w:rPr>
          <w:rFonts w:ascii="SimHei" w:eastAsia="SimHei" w:hAnsi="SimHei" w:hint="eastAsia"/>
          <w:lang w:val="x-none"/>
        </w:rPr>
        <w:t>包括被驱逐、遣返、引渡或递解出境的恐怖主义嫌疑人</w:t>
      </w:r>
      <w:r w:rsidR="00AA42A4" w:rsidRPr="00AA42A4">
        <w:rPr>
          <w:rFonts w:ascii="SimHei" w:eastAsia="SimHei" w:hAnsi="SimHei" w:hint="eastAsia"/>
          <w:spacing w:val="-50"/>
          <w:lang w:val="x-none"/>
        </w:rPr>
        <w:t>―</w:t>
      </w:r>
      <w:r w:rsidR="00AA42A4" w:rsidRPr="00AA42A4">
        <w:rPr>
          <w:rFonts w:ascii="SimHei" w:eastAsia="SimHei" w:hAnsi="SimHei" w:hint="eastAsia"/>
          <w:lang w:val="x-none"/>
        </w:rPr>
        <w:t>―</w:t>
      </w:r>
      <w:r w:rsidRPr="00AA42A4">
        <w:rPr>
          <w:rFonts w:ascii="SimHei" w:eastAsia="SimHei" w:hAnsi="SimHei" w:hint="eastAsia"/>
          <w:lang w:val="x-none"/>
        </w:rPr>
        <w:t>面临酷刑或其他残忍、不人道或有辱人格的待遇或处罚的危险。委员会吁请缔约国“在有大量理由相信</w:t>
      </w:r>
      <w:r w:rsidRPr="00AA42A4">
        <w:rPr>
          <w:rFonts w:ascii="SimHei" w:eastAsia="SimHei" w:hAnsi="SimHei"/>
          <w:lang w:val="x-none"/>
        </w:rPr>
        <w:t>[</w:t>
      </w:r>
      <w:r w:rsidRPr="00AA42A4">
        <w:rPr>
          <w:rFonts w:ascii="SimHei" w:eastAsia="SimHei" w:hAnsi="SimHei" w:hint="eastAsia"/>
          <w:lang w:val="x-none"/>
        </w:rPr>
        <w:t>该个人</w:t>
      </w:r>
      <w:r w:rsidRPr="00AA42A4">
        <w:rPr>
          <w:rFonts w:ascii="SimHei" w:eastAsia="SimHei" w:hAnsi="SimHei"/>
          <w:lang w:val="x-none"/>
        </w:rPr>
        <w:t>]</w:t>
      </w:r>
      <w:r w:rsidRPr="00AA42A4">
        <w:rPr>
          <w:rFonts w:ascii="SimHei" w:eastAsia="SimHei" w:hAnsi="SimHei" w:hint="eastAsia"/>
          <w:lang w:val="x-none"/>
        </w:rPr>
        <w:t>将面临遭受酷刑的危险的情况下”不寻求和依靠外</w:t>
      </w:r>
      <w:r w:rsidRPr="00AA42A4">
        <w:rPr>
          <w:rFonts w:eastAsia="SimHei" w:hAnsi="SimHei"/>
          <w:lang w:val="x-none"/>
        </w:rPr>
        <w:t>交保证</w:t>
      </w:r>
      <w:r w:rsidRPr="00AA42A4">
        <w:rPr>
          <w:rFonts w:eastAsia="SimHei"/>
          <w:lang w:val="x-none"/>
        </w:rPr>
        <w:t>(</w:t>
      </w:r>
      <w:r w:rsidRPr="00AA42A4">
        <w:rPr>
          <w:rFonts w:eastAsia="SimHei"/>
          <w:lang w:val="x-none"/>
        </w:rPr>
        <w:t>第</w:t>
      </w:r>
      <w:r w:rsidRPr="00AA42A4">
        <w:rPr>
          <w:rFonts w:eastAsia="SimHei"/>
          <w:lang w:val="x-none"/>
        </w:rPr>
        <w:t>3</w:t>
      </w:r>
      <w:r w:rsidRPr="00AA42A4">
        <w:rPr>
          <w:rFonts w:eastAsia="SimHei"/>
          <w:lang w:val="x-none"/>
        </w:rPr>
        <w:t>条</w:t>
      </w:r>
      <w:r w:rsidRPr="00AA42A4">
        <w:rPr>
          <w:rFonts w:eastAsia="SimHei"/>
          <w:lang w:val="x-none"/>
        </w:rPr>
        <w:t>)</w:t>
      </w:r>
      <w:r w:rsidRPr="00AA42A4">
        <w:rPr>
          <w:rFonts w:eastAsia="SimHei" w:hAnsi="SimHei"/>
          <w:lang w:val="x-none"/>
        </w:rPr>
        <w:t>。酷</w:t>
      </w:r>
      <w:r w:rsidRPr="00AA42A4">
        <w:rPr>
          <w:rFonts w:ascii="SimHei" w:eastAsia="SimHei" w:hAnsi="SimHei" w:hint="eastAsia"/>
          <w:lang w:val="x-none"/>
        </w:rPr>
        <w:t>刑或其他残忍、不人道或有辱人格的待遇做法越广泛，外交保证就越不可能能够避免发生这类待遇的真正风险，无论任何商定后续程序可能有多么严格。因此，委员会认为，外交保证是不可靠和无效果的，不应被用作</w:t>
      </w:r>
      <w:r w:rsidRPr="00AA42A4">
        <w:rPr>
          <w:rFonts w:eastAsia="SimHei" w:hAnsi="SimHei"/>
          <w:lang w:val="x-none"/>
        </w:rPr>
        <w:t>调整《公约》决</w:t>
      </w:r>
      <w:r w:rsidRPr="00AA42A4">
        <w:rPr>
          <w:rFonts w:ascii="SimHei" w:eastAsia="SimHei" w:hAnsi="SimHei" w:hint="eastAsia"/>
          <w:lang w:val="x-none"/>
        </w:rPr>
        <w:t>定的工具。</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将被拘留者转移到阿富汗</w:t>
      </w:r>
    </w:p>
    <w:p w:rsidR="00EA4260" w:rsidRPr="00EA4260" w:rsidRDefault="00EA4260" w:rsidP="003B251A">
      <w:pPr>
        <w:pStyle w:val="SingleTxtGC"/>
        <w:rPr>
          <w:lang w:val="x-none"/>
        </w:rPr>
      </w:pPr>
      <w:r w:rsidRPr="00EA4260">
        <w:rPr>
          <w:lang w:val="x-none"/>
        </w:rPr>
        <w:t xml:space="preserve">19.  </w:t>
      </w:r>
      <w:r w:rsidRPr="00EA4260">
        <w:rPr>
          <w:rFonts w:hint="eastAsia"/>
          <w:lang w:val="x-none"/>
        </w:rPr>
        <w:t>委员会注意到国防部国务秘书以酷刑和虐待风险为由决定继续暂停将被拘留者转移给阿富汗当局，并欢迎缔约国保证不会将被拘留者转移到它认为真正存在严重虐待或酷刑风险的国家</w:t>
      </w:r>
      <w:r w:rsidRPr="00EA4260">
        <w:rPr>
          <w:rFonts w:hint="eastAsia"/>
          <w:lang w:val="x-none"/>
        </w:rPr>
        <w:t>(</w:t>
      </w:r>
      <w:r w:rsidRPr="00EA4260">
        <w:rPr>
          <w:rFonts w:hint="eastAsia"/>
          <w:lang w:val="x-none"/>
        </w:rPr>
        <w:t>第</w:t>
      </w:r>
      <w:r w:rsidRPr="00EA4260">
        <w:rPr>
          <w:lang w:val="x-none"/>
        </w:rPr>
        <w:t>3</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lang w:val="x-none"/>
        </w:rPr>
        <w:t>委员会建议缔约国采取明确的政策并在切实确保明确禁止在有充分理由相信被拘留者有遭受酷刑的危险或将遭受酷刑时将他或她转移到他国。委员会还建议缔约国承认在存在这类巨大酷刑风险时不能依靠外交保证和监测安排来为转移做法提供理由。</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递解到斯里兰卡</w:t>
      </w:r>
    </w:p>
    <w:p w:rsidR="00EA4260" w:rsidRPr="00EA4260" w:rsidRDefault="00EA4260" w:rsidP="003B251A">
      <w:pPr>
        <w:pStyle w:val="SingleTxtGC"/>
        <w:rPr>
          <w:lang w:val="x-none"/>
        </w:rPr>
      </w:pPr>
      <w:r w:rsidRPr="00EA4260">
        <w:rPr>
          <w:lang w:val="x-none"/>
        </w:rPr>
        <w:t xml:space="preserve">20.  </w:t>
      </w:r>
      <w:r w:rsidRPr="00EA4260">
        <w:rPr>
          <w:rFonts w:hint="eastAsia"/>
          <w:lang w:val="x-none"/>
        </w:rPr>
        <w:t>委员会注意到，鉴于有指控和证据表明一些斯里兰卡泰米尔人在被迫或自愿离开缔约国后成为了酷刑和虐待行为的受害者，高等法院</w:t>
      </w:r>
      <w:smartTag w:uri="urn:schemas-microsoft-com:office:smarttags" w:element="chsdate">
        <w:smartTagPr>
          <w:attr w:name="Year" w:val="2013"/>
          <w:attr w:name="Month" w:val="2"/>
          <w:attr w:name="Day" w:val="28"/>
          <w:attr w:name="IsLunarDate" w:val="False"/>
          <w:attr w:name="IsROCDate" w:val="False"/>
        </w:smartTagPr>
        <w:r w:rsidRPr="00EA4260">
          <w:rPr>
            <w:lang w:val="x-none"/>
          </w:rPr>
          <w:t>2013</w:t>
        </w:r>
        <w:r w:rsidRPr="00EA4260">
          <w:rPr>
            <w:rFonts w:hint="eastAsia"/>
            <w:lang w:val="x-none"/>
          </w:rPr>
          <w:t>年</w:t>
        </w:r>
        <w:r w:rsidRPr="00EA4260">
          <w:rPr>
            <w:lang w:val="x-none"/>
          </w:rPr>
          <w:t>2</w:t>
        </w:r>
        <w:r w:rsidRPr="00EA4260">
          <w:rPr>
            <w:rFonts w:hint="eastAsia"/>
            <w:lang w:val="x-none"/>
          </w:rPr>
          <w:t>月</w:t>
        </w:r>
        <w:r w:rsidRPr="00EA4260">
          <w:rPr>
            <w:lang w:val="x-none"/>
          </w:rPr>
          <w:t>28</w:t>
        </w:r>
        <w:r w:rsidRPr="00EA4260">
          <w:rPr>
            <w:rFonts w:hint="eastAsia"/>
            <w:lang w:val="x-none"/>
          </w:rPr>
          <w:t>日</w:t>
        </w:r>
      </w:smartTag>
      <w:r w:rsidRPr="00EA4260">
        <w:rPr>
          <w:rFonts w:hint="eastAsia"/>
          <w:lang w:val="x-none"/>
        </w:rPr>
        <w:t>下令暂停将庇护申请未获通过的泰米尔人遣返到斯里兰卡。尽管如此，委员会关切的是，缔约国尚未在其庇护政策中反映这类证据</w:t>
      </w:r>
      <w:r w:rsidRPr="00EA4260">
        <w:rPr>
          <w:rFonts w:hint="eastAsia"/>
          <w:lang w:val="x-none"/>
        </w:rPr>
        <w:t>(</w:t>
      </w:r>
      <w:r w:rsidRPr="00EA4260">
        <w:rPr>
          <w:rFonts w:hint="eastAsia"/>
          <w:lang w:val="x-none"/>
        </w:rPr>
        <w:t>第</w:t>
      </w:r>
      <w:r w:rsidRPr="00EA4260">
        <w:rPr>
          <w:lang w:val="x-none"/>
        </w:rPr>
        <w:t>3</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委员会建议缔约国实行确保尊重不驱回原则的保障措施，包括考虑是否有充分理由表明寻求庇护者在被递解到他或她的原籍国后可能会有遭受酷刑或虐待的危险。委员会吁请缔约国对《公约》第</w:t>
      </w:r>
      <w:r w:rsidRPr="00AA42A4">
        <w:rPr>
          <w:rFonts w:eastAsia="SimHei"/>
          <w:lang w:val="x-none"/>
        </w:rPr>
        <w:t>3</w:t>
      </w:r>
      <w:r w:rsidRPr="00AA42A4">
        <w:rPr>
          <w:rFonts w:eastAsia="SimHei" w:hAnsi="SimHei"/>
          <w:lang w:val="x-none"/>
        </w:rPr>
        <w:t>条所涵盖的情况进行彻底的风险评估，特别是虑及来自其离境后酷刑申诉被发现可信的斯里兰卡人的证据，并相应修订其国家指导政策。</w:t>
      </w:r>
    </w:p>
    <w:p w:rsidR="00EA4260" w:rsidRPr="00AA42A4" w:rsidRDefault="00EA4260" w:rsidP="00AA42A4">
      <w:pPr>
        <w:pStyle w:val="H23GC"/>
        <w:rPr>
          <w:b/>
          <w:lang w:val="en-GB"/>
        </w:rPr>
      </w:pPr>
      <w:r w:rsidRPr="00EA4260">
        <w:rPr>
          <w:lang w:val="en-GB"/>
        </w:rPr>
        <w:tab/>
      </w:r>
      <w:r w:rsidRPr="00EA4260">
        <w:rPr>
          <w:lang w:val="en-GB"/>
        </w:rPr>
        <w:tab/>
      </w:r>
      <w:r w:rsidRPr="00AA42A4">
        <w:rPr>
          <w:b/>
          <w:lang w:val="en-GB"/>
        </w:rPr>
        <w:t>Shaker Aamer</w:t>
      </w:r>
    </w:p>
    <w:p w:rsidR="00EA4260" w:rsidRPr="00EA4260" w:rsidRDefault="00EA4260" w:rsidP="003B251A">
      <w:pPr>
        <w:pStyle w:val="SingleTxtGC"/>
        <w:rPr>
          <w:lang w:val="x-none"/>
        </w:rPr>
      </w:pPr>
      <w:r w:rsidRPr="00EA4260">
        <w:rPr>
          <w:lang w:val="x-none"/>
        </w:rPr>
        <w:t xml:space="preserve">21.  </w:t>
      </w:r>
      <w:r w:rsidRPr="00EA4260">
        <w:rPr>
          <w:rFonts w:hint="eastAsia"/>
          <w:lang w:val="x-none"/>
        </w:rPr>
        <w:t>委员会非常关切地注意到</w:t>
      </w:r>
      <w:r w:rsidRPr="00EA4260">
        <w:rPr>
          <w:lang w:val="x-none"/>
        </w:rPr>
        <w:t>Shaker Aamer</w:t>
      </w:r>
      <w:r w:rsidRPr="00EA4260">
        <w:rPr>
          <w:rFonts w:hint="eastAsia"/>
          <w:lang w:val="x-none"/>
        </w:rPr>
        <w:t>案。他是被关押在关塔那摩湾的最后一名英国居民，他在未被起诉的情况下被拘押长达</w:t>
      </w:r>
      <w:r w:rsidRPr="00EA4260">
        <w:rPr>
          <w:lang w:val="x-none"/>
        </w:rPr>
        <w:t>11</w:t>
      </w:r>
      <w:r w:rsidRPr="00EA4260">
        <w:rPr>
          <w:rFonts w:hint="eastAsia"/>
          <w:lang w:val="x-none"/>
        </w:rPr>
        <w:t>年，他的状况正在迅速恶化，特别是在当前绝食的情况下。委员会感到遗憾的是，尽管缔约国表示将为争取他的释放尽“最大努力”，但没有令人鼓舞的迹象表明它很快会付诸行动</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委员会促请缔约国考虑一切可能的措施确保在未被起诉的情况下被拘押长达</w:t>
      </w:r>
      <w:r w:rsidRPr="00AA42A4">
        <w:rPr>
          <w:rFonts w:eastAsia="SimHei"/>
          <w:lang w:val="x-none"/>
        </w:rPr>
        <w:t>11</w:t>
      </w:r>
      <w:r w:rsidRPr="00AA42A4">
        <w:rPr>
          <w:rFonts w:eastAsia="SimHei" w:hAnsi="SimHei"/>
          <w:lang w:val="x-none"/>
        </w:rPr>
        <w:t>年的</w:t>
      </w:r>
      <w:r w:rsidRPr="00AA42A4">
        <w:rPr>
          <w:rFonts w:eastAsia="SimHei"/>
          <w:lang w:val="x-none"/>
        </w:rPr>
        <w:t>Shaker Aamer</w:t>
      </w:r>
      <w:r w:rsidRPr="00AA42A4">
        <w:rPr>
          <w:rFonts w:eastAsia="SimHei" w:hAnsi="SimHei"/>
          <w:lang w:val="x-none"/>
        </w:rPr>
        <w:t>迅速获释并返回联合王国。就此，缔约国应就其</w:t>
      </w:r>
      <w:r w:rsidRPr="00AA42A4">
        <w:rPr>
          <w:rFonts w:eastAsia="SimHei"/>
          <w:lang w:val="x-none"/>
        </w:rPr>
        <w:t>2012</w:t>
      </w:r>
      <w:r w:rsidRPr="00AA42A4">
        <w:rPr>
          <w:rFonts w:eastAsia="SimHei" w:hAnsi="SimHei"/>
          <w:lang w:val="x-none"/>
        </w:rPr>
        <w:t>年</w:t>
      </w:r>
      <w:r w:rsidRPr="00AA42A4">
        <w:rPr>
          <w:rFonts w:eastAsia="SimHei"/>
          <w:lang w:val="x-none"/>
        </w:rPr>
        <w:t>6</w:t>
      </w:r>
      <w:r w:rsidRPr="00AA42A4">
        <w:rPr>
          <w:rFonts w:eastAsia="SimHei" w:hAnsi="SimHei"/>
          <w:lang w:val="x-none"/>
        </w:rPr>
        <w:t>月和</w:t>
      </w:r>
      <w:r w:rsidRPr="00AA42A4">
        <w:rPr>
          <w:rFonts w:eastAsia="SimHei"/>
          <w:lang w:val="x-none"/>
        </w:rPr>
        <w:t>2013</w:t>
      </w:r>
      <w:r w:rsidRPr="00AA42A4">
        <w:rPr>
          <w:rFonts w:eastAsia="SimHei" w:hAnsi="SimHei"/>
          <w:lang w:val="x-none"/>
        </w:rPr>
        <w:t>年</w:t>
      </w:r>
      <w:r w:rsidRPr="00AA42A4">
        <w:rPr>
          <w:rFonts w:eastAsia="SimHei"/>
          <w:lang w:val="x-none"/>
        </w:rPr>
        <w:t>5</w:t>
      </w:r>
      <w:r w:rsidRPr="00AA42A4">
        <w:rPr>
          <w:rFonts w:eastAsia="SimHei" w:hAnsi="SimHei"/>
          <w:lang w:val="x-none"/>
        </w:rPr>
        <w:t>月向美利坚合众国国防部长提出的</w:t>
      </w:r>
      <w:r w:rsidR="00AA42A4">
        <w:rPr>
          <w:rFonts w:eastAsia="SimHei" w:hint="eastAsia"/>
          <w:lang w:val="x-none"/>
        </w:rPr>
        <w:t>“</w:t>
      </w:r>
      <w:r w:rsidRPr="00AA42A4">
        <w:rPr>
          <w:rFonts w:eastAsia="SimHei" w:hAnsi="SimHei"/>
          <w:lang w:val="x-none"/>
        </w:rPr>
        <w:t>豁免</w:t>
      </w:r>
      <w:r w:rsidR="00AA42A4">
        <w:rPr>
          <w:rFonts w:eastAsia="SimHei" w:hint="eastAsia"/>
          <w:lang w:val="x-none"/>
        </w:rPr>
        <w:t>”</w:t>
      </w:r>
      <w:r w:rsidRPr="00AA42A4">
        <w:rPr>
          <w:rFonts w:eastAsia="SimHei" w:hAnsi="SimHei"/>
          <w:lang w:val="x-none"/>
        </w:rPr>
        <w:t>请求</w:t>
      </w:r>
      <w:r w:rsidRPr="00AA42A4">
        <w:rPr>
          <w:rFonts w:eastAsia="SimHei"/>
          <w:lang w:val="x-none"/>
        </w:rPr>
        <w:t>(</w:t>
      </w:r>
      <w:r w:rsidRPr="00AA42A4">
        <w:rPr>
          <w:rFonts w:eastAsia="SimHei" w:hAnsi="SimHei"/>
          <w:lang w:val="x-none"/>
        </w:rPr>
        <w:t>载于</w:t>
      </w:r>
      <w:r w:rsidRPr="00AA42A4">
        <w:rPr>
          <w:rFonts w:eastAsia="SimHei"/>
          <w:lang w:val="x-none"/>
        </w:rPr>
        <w:t>2012</w:t>
      </w:r>
      <w:r w:rsidRPr="00AA42A4">
        <w:rPr>
          <w:rFonts w:eastAsia="SimHei" w:hAnsi="SimHei"/>
          <w:lang w:val="x-none"/>
        </w:rPr>
        <w:t>年的《国防授权法》内</w:t>
      </w:r>
      <w:r w:rsidRPr="00AA42A4">
        <w:rPr>
          <w:rFonts w:eastAsia="SimHei"/>
          <w:lang w:val="x-none"/>
        </w:rPr>
        <w:t>)</w:t>
      </w:r>
      <w:r w:rsidRPr="00AA42A4">
        <w:rPr>
          <w:rFonts w:eastAsia="SimHei" w:hAnsi="SimHei"/>
          <w:lang w:val="x-none"/>
        </w:rPr>
        <w:t>采取后续行动，以促使</w:t>
      </w:r>
      <w:r w:rsidRPr="00AA42A4">
        <w:rPr>
          <w:rFonts w:eastAsia="SimHei"/>
          <w:lang w:val="x-none"/>
        </w:rPr>
        <w:t>Shaker Aamer</w:t>
      </w:r>
      <w:r w:rsidRPr="00AA42A4">
        <w:rPr>
          <w:rFonts w:eastAsia="SimHei" w:hAnsi="SimHei"/>
          <w:lang w:val="x-none"/>
        </w:rPr>
        <w:t>获释。</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普遍管辖权</w:t>
      </w:r>
    </w:p>
    <w:p w:rsidR="00EA4260" w:rsidRPr="00EA4260" w:rsidRDefault="00EA4260" w:rsidP="003B251A">
      <w:pPr>
        <w:pStyle w:val="SingleTxtGC"/>
        <w:rPr>
          <w:lang w:val="x-none"/>
        </w:rPr>
      </w:pPr>
      <w:r w:rsidRPr="00EA4260">
        <w:rPr>
          <w:lang w:val="x-none"/>
        </w:rPr>
        <w:t xml:space="preserve">22.  </w:t>
      </w:r>
      <w:r w:rsidRPr="00EA4260">
        <w:rPr>
          <w:rFonts w:hint="eastAsia"/>
          <w:lang w:val="x-none"/>
        </w:rPr>
        <w:t>委员会满意地注意到，缔约国的预防酷刑战略</w:t>
      </w:r>
      <w:r w:rsidRPr="00EA4260">
        <w:rPr>
          <w:rFonts w:hint="eastAsia"/>
          <w:lang w:val="x-none"/>
        </w:rPr>
        <w:t>(</w:t>
      </w:r>
      <w:r w:rsidRPr="00EA4260">
        <w:rPr>
          <w:lang w:val="x-none"/>
        </w:rPr>
        <w:t>2011-2015</w:t>
      </w:r>
      <w:r w:rsidRPr="00EA4260">
        <w:rPr>
          <w:rFonts w:hint="eastAsia"/>
          <w:lang w:val="x-none"/>
        </w:rPr>
        <w:t>年</w:t>
      </w:r>
      <w:r w:rsidRPr="00EA4260">
        <w:rPr>
          <w:rFonts w:hint="eastAsia"/>
          <w:lang w:val="x-none"/>
        </w:rPr>
        <w:t>)</w:t>
      </w:r>
      <w:r w:rsidRPr="00EA4260">
        <w:rPr>
          <w:rFonts w:hint="eastAsia"/>
          <w:lang w:val="x-none"/>
        </w:rPr>
        <w:t>提到了《公约》中的义务，以确保被控犯下酷刑罪行的个人没有“避风港”，并欢迎立法上发生变化，从而扩大了联合王国法院起诉国际罪行的权限。然而，委员会关切的是，与此同时，缔约国通过了法律</w:t>
      </w:r>
      <w:r w:rsidRPr="00EA4260">
        <w:rPr>
          <w:rFonts w:hint="eastAsia"/>
          <w:lang w:val="x-none"/>
        </w:rPr>
        <w:t>(</w:t>
      </w:r>
      <w:r w:rsidRPr="00EA4260">
        <w:rPr>
          <w:lang w:val="x-none"/>
        </w:rPr>
        <w:t>2011</w:t>
      </w:r>
      <w:r w:rsidRPr="00EA4260">
        <w:rPr>
          <w:rFonts w:hint="eastAsia"/>
          <w:lang w:val="x-none"/>
        </w:rPr>
        <w:t>年的《警察和社会责任法》</w:t>
      </w:r>
      <w:r w:rsidRPr="00EA4260">
        <w:rPr>
          <w:rFonts w:hint="eastAsia"/>
          <w:lang w:val="x-none"/>
        </w:rPr>
        <w:t>)</w:t>
      </w:r>
      <w:r w:rsidRPr="00EA4260">
        <w:rPr>
          <w:rFonts w:hint="eastAsia"/>
          <w:lang w:val="x-none"/>
        </w:rPr>
        <w:t>，使在嫌疑人身处缔约国领土内时发出私人逮捕令变得更加困难</w:t>
      </w:r>
      <w:r w:rsidRPr="00EA4260">
        <w:rPr>
          <w:rFonts w:hint="eastAsia"/>
          <w:lang w:val="x-none"/>
        </w:rPr>
        <w:t>(</w:t>
      </w:r>
      <w:r w:rsidRPr="00EA4260">
        <w:rPr>
          <w:rFonts w:hint="eastAsia"/>
          <w:lang w:val="x-none"/>
        </w:rPr>
        <w:t>第</w:t>
      </w:r>
      <w:r w:rsidRPr="00EA4260">
        <w:rPr>
          <w:lang w:val="x-none"/>
        </w:rPr>
        <w:t>5</w:t>
      </w:r>
      <w:r w:rsidRPr="00EA4260">
        <w:rPr>
          <w:rFonts w:hint="eastAsia"/>
          <w:lang w:val="x-none"/>
        </w:rPr>
        <w:t>条</w:t>
      </w:r>
      <w:r w:rsidRPr="00EA4260">
        <w:rPr>
          <w:rFonts w:hint="eastAsia"/>
          <w:lang w:val="x-none"/>
        </w:rPr>
        <w:t>)</w:t>
      </w:r>
      <w:r w:rsidRPr="00EA4260">
        <w:rPr>
          <w:rFonts w:hint="eastAsia"/>
          <w:lang w:val="x-none"/>
        </w:rPr>
        <w:t>。</w:t>
      </w:r>
    </w:p>
    <w:p w:rsidR="00EA4260" w:rsidRPr="00EA4260" w:rsidRDefault="00EA4260" w:rsidP="003B251A">
      <w:pPr>
        <w:pStyle w:val="SingleTxtGC"/>
        <w:rPr>
          <w:lang w:val="x-none"/>
        </w:rPr>
      </w:pPr>
      <w:r w:rsidRPr="00AA42A4">
        <w:rPr>
          <w:rFonts w:eastAsia="SimHei" w:hAnsi="SimHei"/>
          <w:lang w:val="x-none"/>
        </w:rPr>
        <w:t>委员会建议缔约国采取一切必要措施，切实对包括暂时在联合王国居住的外国罪犯嫌疑人在内的被指控应对酷刑负责的人员行使普遍管辖权。此外，委员会建议缔约国通过对一些民事索赔的民事管辖权做出规定的《酷刑</w:t>
      </w:r>
      <w:r w:rsidRPr="00AA42A4">
        <w:rPr>
          <w:rFonts w:eastAsia="SimHei"/>
          <w:lang w:val="x-none"/>
        </w:rPr>
        <w:t>(</w:t>
      </w:r>
      <w:r w:rsidRPr="00AA42A4">
        <w:rPr>
          <w:rFonts w:eastAsia="SimHei" w:hAnsi="SimHei"/>
          <w:lang w:val="x-none"/>
        </w:rPr>
        <w:t>赔偿</w:t>
      </w:r>
      <w:r w:rsidRPr="00AA42A4">
        <w:rPr>
          <w:rFonts w:eastAsia="SimHei"/>
          <w:lang w:val="x-none"/>
        </w:rPr>
        <w:t>)</w:t>
      </w:r>
      <w:r w:rsidRPr="00AA42A4">
        <w:rPr>
          <w:rFonts w:eastAsia="SimHei" w:hAnsi="SimHei"/>
          <w:lang w:val="x-none"/>
        </w:rPr>
        <w:t>法案》，消除人权问题联合委员会于</w:t>
      </w:r>
      <w:r w:rsidRPr="00AA42A4">
        <w:rPr>
          <w:rFonts w:eastAsia="SimHei"/>
          <w:lang w:val="x-none"/>
        </w:rPr>
        <w:t>2009</w:t>
      </w:r>
      <w:r w:rsidRPr="00AA42A4">
        <w:rPr>
          <w:rFonts w:eastAsia="SimHei" w:hAnsi="SimHei"/>
          <w:lang w:val="x-none"/>
        </w:rPr>
        <w:t>年确定的</w:t>
      </w:r>
      <w:r w:rsidR="00401524">
        <w:rPr>
          <w:rFonts w:eastAsia="SimHei" w:hint="eastAsia"/>
          <w:lang w:val="x-none"/>
        </w:rPr>
        <w:t>“</w:t>
      </w:r>
      <w:r w:rsidRPr="00AA42A4">
        <w:rPr>
          <w:rFonts w:eastAsia="SimHei" w:hAnsi="SimHei"/>
          <w:lang w:val="x-none"/>
        </w:rPr>
        <w:t>有罪不罚</w:t>
      </w:r>
      <w:r w:rsidR="00401524">
        <w:rPr>
          <w:rFonts w:eastAsia="SimHei" w:hint="eastAsia"/>
          <w:lang w:val="x-none"/>
        </w:rPr>
        <w:t>”</w:t>
      </w:r>
      <w:r w:rsidRPr="00AA42A4">
        <w:rPr>
          <w:rFonts w:eastAsia="SimHei" w:hAnsi="SimHei"/>
          <w:lang w:val="x-none"/>
        </w:rPr>
        <w:t>漏洞。</w:t>
      </w:r>
      <w:r w:rsidR="00AA42A4">
        <w:rPr>
          <w:rStyle w:val="FootnoteReference"/>
          <w:lang w:val="x-none"/>
        </w:rPr>
        <w:footnoteReference w:id="4"/>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北爱尔兰的过渡司法</w:t>
      </w:r>
    </w:p>
    <w:p w:rsidR="00EA4260" w:rsidRPr="00EA4260" w:rsidRDefault="00EA4260" w:rsidP="003B251A">
      <w:pPr>
        <w:pStyle w:val="SingleTxtGC"/>
        <w:rPr>
          <w:lang w:val="x-none"/>
        </w:rPr>
      </w:pPr>
      <w:r w:rsidRPr="00EA4260">
        <w:rPr>
          <w:lang w:val="x-none"/>
        </w:rPr>
        <w:t xml:space="preserve">23.  </w:t>
      </w:r>
      <w:r w:rsidRPr="00EA4260">
        <w:rPr>
          <w:rFonts w:hint="eastAsia"/>
          <w:lang w:val="x-none"/>
        </w:rPr>
        <w:t>委员会欢迎北爱尔兰办公室和北爱尔兰司法部制定“一揽子措施”来处理北爱尔兰的历史问题，包括建立一些机制，以对与冲突有关的死亡</w:t>
      </w:r>
      <w:r w:rsidR="00AA42A4" w:rsidRPr="00AA42A4">
        <w:rPr>
          <w:rFonts w:hint="eastAsia"/>
          <w:spacing w:val="-50"/>
          <w:lang w:val="x-none"/>
        </w:rPr>
        <w:t>―</w:t>
      </w:r>
      <w:r w:rsidR="00AA42A4" w:rsidRPr="00AA42A4">
        <w:rPr>
          <w:rFonts w:hint="eastAsia"/>
          <w:lang w:val="x-none"/>
        </w:rPr>
        <w:t>―</w:t>
      </w:r>
      <w:r w:rsidRPr="00EA4260">
        <w:rPr>
          <w:rFonts w:hint="eastAsia"/>
          <w:lang w:val="x-none"/>
        </w:rPr>
        <w:t>包括酷刑和虐待受害者</w:t>
      </w:r>
      <w:r w:rsidR="00AA42A4" w:rsidRPr="00AA42A4">
        <w:rPr>
          <w:rFonts w:hint="eastAsia"/>
          <w:spacing w:val="-50"/>
          <w:lang w:val="x-none"/>
        </w:rPr>
        <w:t>―</w:t>
      </w:r>
      <w:r w:rsidR="00AA42A4" w:rsidRPr="00AA42A4">
        <w:rPr>
          <w:rFonts w:hint="eastAsia"/>
          <w:lang w:val="x-none"/>
        </w:rPr>
        <w:t>―</w:t>
      </w:r>
      <w:r w:rsidRPr="00EA4260">
        <w:rPr>
          <w:rFonts w:hint="eastAsia"/>
          <w:lang w:val="x-none"/>
        </w:rPr>
        <w:t>进行历史调查。然而，委员会注意到一些明显不符合调查程序的报告，其中有军事官员的参与，他们拖延或暂停调查，从而削弱了主管部门提供迅速和公正的侵犯人权行为调查和对所发生的侵犯和虐待行为的系统性或方式进行彻底调查以确保问责和提供有效补救的能力。此外，委员会对缔约国决定不对</w:t>
      </w:r>
      <w:r w:rsidRPr="00EA4260">
        <w:rPr>
          <w:lang w:val="x-none"/>
        </w:rPr>
        <w:t>Patrick Finucane</w:t>
      </w:r>
      <w:r w:rsidRPr="00EA4260">
        <w:rPr>
          <w:rFonts w:hint="eastAsia"/>
          <w:lang w:val="x-none"/>
        </w:rPr>
        <w:t>命案进行公开调查表示关切</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12</w:t>
      </w:r>
      <w:r w:rsidRPr="00EA4260">
        <w:rPr>
          <w:rFonts w:hint="eastAsia"/>
          <w:lang w:val="x-none"/>
        </w:rPr>
        <w:t>条、第</w:t>
      </w:r>
      <w:r w:rsidRPr="00EA4260">
        <w:rPr>
          <w:lang w:val="x-none"/>
        </w:rPr>
        <w:t>13</w:t>
      </w:r>
      <w:r w:rsidRPr="00EA4260">
        <w:rPr>
          <w:rFonts w:hint="eastAsia"/>
          <w:lang w:val="x-none"/>
        </w:rPr>
        <w:t>条、第</w:t>
      </w:r>
      <w:r w:rsidRPr="00EA4260">
        <w:rPr>
          <w:lang w:val="x-none"/>
        </w:rPr>
        <w:t>14</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委员会建议缔约国为北爱尔兰的过渡司法制定一项全面的框架，并确保进行及时、彻底和独立的调查，以查明真相并确定、起诉和惩处罪犯。就此，委员会认为，这种全面的方法，包括对</w:t>
      </w:r>
      <w:r w:rsidRPr="00AA42A4">
        <w:rPr>
          <w:rFonts w:eastAsia="SimHei"/>
          <w:lang w:val="x-none"/>
        </w:rPr>
        <w:t>Patrick Finucane</w:t>
      </w:r>
      <w:r w:rsidRPr="00AA42A4">
        <w:rPr>
          <w:rFonts w:eastAsia="SimHei" w:hAnsi="SimHei"/>
          <w:lang w:val="x-none"/>
        </w:rPr>
        <w:t>命案进行公开调查，将发出一个强烈信号，表明它公正和透明地解决侵犯人权历史问题的决心。缔约国还应确保所有酷刑和虐待受害者能够获得足够的救济和赔偿。</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历史机构虐待调查</w:t>
      </w:r>
    </w:p>
    <w:p w:rsidR="00EA4260" w:rsidRPr="00EA4260" w:rsidRDefault="00EA4260" w:rsidP="003B251A">
      <w:pPr>
        <w:pStyle w:val="SingleTxtGC"/>
        <w:rPr>
          <w:lang w:val="x-none"/>
        </w:rPr>
      </w:pPr>
      <w:r w:rsidRPr="00EA4260">
        <w:rPr>
          <w:lang w:val="x-none"/>
        </w:rPr>
        <w:t xml:space="preserve">24.  </w:t>
      </w:r>
      <w:r w:rsidRPr="00EA4260">
        <w:rPr>
          <w:rFonts w:hint="eastAsia"/>
          <w:lang w:val="x-none"/>
        </w:rPr>
        <w:t>委员会欢迎缔约国于</w:t>
      </w:r>
      <w:r w:rsidRPr="00EA4260">
        <w:rPr>
          <w:lang w:val="x-none"/>
        </w:rPr>
        <w:t>2012</w:t>
      </w:r>
      <w:r w:rsidRPr="00EA4260">
        <w:rPr>
          <w:rFonts w:hint="eastAsia"/>
          <w:lang w:val="x-none"/>
        </w:rPr>
        <w:t>年</w:t>
      </w:r>
      <w:r w:rsidRPr="00EA4260">
        <w:rPr>
          <w:lang w:val="x-none"/>
        </w:rPr>
        <w:t>5</w:t>
      </w:r>
      <w:r w:rsidRPr="00EA4260">
        <w:rPr>
          <w:rFonts w:hint="eastAsia"/>
          <w:lang w:val="x-none"/>
        </w:rPr>
        <w:t>月启动了历史机构虐待调查，调查</w:t>
      </w:r>
      <w:r w:rsidRPr="00EA4260">
        <w:rPr>
          <w:lang w:val="x-none"/>
        </w:rPr>
        <w:t>1922</w:t>
      </w:r>
      <w:r w:rsidRPr="00EA4260">
        <w:rPr>
          <w:rFonts w:hint="eastAsia"/>
          <w:lang w:val="x-none"/>
        </w:rPr>
        <w:t>年至</w:t>
      </w:r>
      <w:r w:rsidRPr="00EA4260">
        <w:rPr>
          <w:lang w:val="x-none"/>
        </w:rPr>
        <w:t>1995</w:t>
      </w:r>
      <w:r w:rsidRPr="00EA4260">
        <w:rPr>
          <w:rFonts w:hint="eastAsia"/>
          <w:lang w:val="x-none"/>
        </w:rPr>
        <w:t>年期间北爱尔兰的寄宿机构虐待儿童事件，同时感到遗憾的是，一些受害者，如被拘禁在马格林洗衣房及同等机构的</w:t>
      </w:r>
      <w:r w:rsidRPr="00EA4260">
        <w:rPr>
          <w:lang w:val="x-none"/>
        </w:rPr>
        <w:t>18</w:t>
      </w:r>
      <w:r w:rsidRPr="00EA4260">
        <w:rPr>
          <w:rFonts w:hint="eastAsia"/>
          <w:lang w:val="x-none"/>
        </w:rPr>
        <w:t>岁以上女性，以及教士虐待幸存者，将不在本次调查的职权范围内</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12</w:t>
      </w:r>
      <w:r w:rsidRPr="00EA4260">
        <w:rPr>
          <w:rFonts w:hint="eastAsia"/>
          <w:lang w:val="x-none"/>
        </w:rPr>
        <w:t>条、第</w:t>
      </w:r>
      <w:r w:rsidRPr="00EA4260">
        <w:rPr>
          <w:lang w:val="x-none"/>
        </w:rPr>
        <w:t>13</w:t>
      </w:r>
      <w:r w:rsidRPr="00EA4260">
        <w:rPr>
          <w:rFonts w:hint="eastAsia"/>
          <w:lang w:val="x-none"/>
        </w:rPr>
        <w:t>条、第</w:t>
      </w:r>
      <w:r w:rsidRPr="00EA4260">
        <w:rPr>
          <w:lang w:val="x-none"/>
        </w:rPr>
        <w:t>14</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hAnsi="SimHei"/>
          <w:lang w:val="x-none"/>
        </w:rPr>
        <w:t>委员会建议缔约国对</w:t>
      </w:r>
      <w:r w:rsidRPr="00AA42A4">
        <w:rPr>
          <w:rFonts w:eastAsia="SimHei"/>
          <w:lang w:val="x-none"/>
        </w:rPr>
        <w:t>1922</w:t>
      </w:r>
      <w:r w:rsidRPr="00AA42A4">
        <w:rPr>
          <w:rFonts w:eastAsia="SimHei" w:hAnsi="SimHei"/>
          <w:lang w:val="x-none"/>
        </w:rPr>
        <w:t>年至</w:t>
      </w:r>
      <w:r w:rsidRPr="00AA42A4">
        <w:rPr>
          <w:rFonts w:eastAsia="SimHei"/>
          <w:lang w:val="x-none"/>
        </w:rPr>
        <w:t>1995</w:t>
      </w:r>
      <w:r w:rsidRPr="00AA42A4">
        <w:rPr>
          <w:rFonts w:eastAsia="SimHei" w:hAnsi="SimHei"/>
          <w:lang w:val="x-none"/>
        </w:rPr>
        <w:t>年期间在北爱尔兰发生的所有机构虐待案件，包括北爱尔兰马格林洗衣房及同等机构拘禁</w:t>
      </w:r>
      <w:r w:rsidRPr="00AA42A4">
        <w:rPr>
          <w:rFonts w:eastAsia="SimHei"/>
          <w:lang w:val="x-none"/>
        </w:rPr>
        <w:t>18</w:t>
      </w:r>
      <w:r w:rsidRPr="00AA42A4">
        <w:rPr>
          <w:rFonts w:eastAsia="SimHei" w:hAnsi="SimHei"/>
          <w:lang w:val="x-none"/>
        </w:rPr>
        <w:t>岁以上妇女的案件，进行及时、独立和彻底的调查，并确保在可能和适当的情况下，起诉和惩处罪犯，确保所有虐待受害者按照委员会关于缔约国第</w:t>
      </w:r>
      <w:r w:rsidRPr="00AA42A4">
        <w:rPr>
          <w:rFonts w:eastAsia="SimHei"/>
          <w:lang w:val="x-none"/>
        </w:rPr>
        <w:t>14</w:t>
      </w:r>
      <w:r w:rsidRPr="00AA42A4">
        <w:rPr>
          <w:rFonts w:eastAsia="SimHei" w:hAnsi="SimHei"/>
          <w:lang w:val="x-none"/>
        </w:rPr>
        <w:t>条执行情况的第</w:t>
      </w:r>
      <w:r w:rsidRPr="00AA42A4">
        <w:rPr>
          <w:rFonts w:eastAsia="SimHei"/>
          <w:lang w:val="x-none"/>
        </w:rPr>
        <w:t>3</w:t>
      </w:r>
      <w:r w:rsidRPr="00AA42A4">
        <w:rPr>
          <w:rFonts w:eastAsia="SimHei" w:hAnsi="SimHei"/>
          <w:lang w:val="x-none"/>
        </w:rPr>
        <w:t>号一般性意见获得救济和补偿，包括尽量帮助其完全康复。</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酷刑逼供所得证据的使用</w:t>
      </w:r>
    </w:p>
    <w:p w:rsidR="00EA4260" w:rsidRPr="00EA4260" w:rsidRDefault="00EA4260" w:rsidP="003B251A">
      <w:pPr>
        <w:pStyle w:val="SingleTxtGC"/>
        <w:rPr>
          <w:lang w:val="x-none"/>
        </w:rPr>
      </w:pPr>
      <w:r w:rsidRPr="00EA4260">
        <w:rPr>
          <w:lang w:val="x-none"/>
        </w:rPr>
        <w:t xml:space="preserve">25.  </w:t>
      </w:r>
      <w:r w:rsidRPr="00EA4260">
        <w:rPr>
          <w:rFonts w:hint="eastAsia"/>
          <w:lang w:val="x-none"/>
        </w:rPr>
        <w:t>委员会注意到上议院在</w:t>
      </w:r>
      <w:r w:rsidRPr="001D0D6E">
        <w:rPr>
          <w:i/>
          <w:lang w:val="x-none"/>
        </w:rPr>
        <w:t>A</w:t>
      </w:r>
      <w:r w:rsidRPr="001D0D6E">
        <w:rPr>
          <w:rFonts w:eastAsia="KaiTi_GB2312" w:hint="eastAsia"/>
          <w:lang w:val="x-none"/>
        </w:rPr>
        <w:t>等人诉内政大臣</w:t>
      </w:r>
      <w:r w:rsidRPr="00EA4260">
        <w:rPr>
          <w:rFonts w:hint="eastAsia"/>
          <w:lang w:val="x-none"/>
        </w:rPr>
        <w:t>一案中的裁决</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号</w:t>
      </w:r>
      <w:r w:rsidRPr="00EA4260">
        <w:rPr>
          <w:rFonts w:hint="eastAsia"/>
          <w:lang w:val="x-none"/>
        </w:rPr>
        <w:t>)</w:t>
      </w:r>
      <w:r w:rsidRPr="00EA4260">
        <w:rPr>
          <w:lang w:val="x-none"/>
        </w:rPr>
        <w:t>[2005]</w:t>
      </w:r>
      <w:r w:rsidR="001C67C1" w:rsidRPr="001C67C1">
        <w:rPr>
          <w:rFonts w:hint="eastAsia"/>
          <w:vertAlign w:val="superscript"/>
          <w:lang w:val="x-none"/>
        </w:rPr>
        <w:t xml:space="preserve"> </w:t>
      </w:r>
      <w:r w:rsidRPr="00EA4260">
        <w:rPr>
          <w:rFonts w:hint="eastAsia"/>
          <w:lang w:val="x-none"/>
        </w:rPr>
        <w:t>(</w:t>
      </w:r>
      <w:r w:rsidRPr="00EA4260">
        <w:rPr>
          <w:lang w:val="x-none"/>
        </w:rPr>
        <w:t>UKHL71</w:t>
      </w:r>
      <w:r w:rsidRPr="00EA4260">
        <w:rPr>
          <w:rFonts w:hint="eastAsia"/>
          <w:lang w:val="x-none"/>
        </w:rPr>
        <w:t>)(</w:t>
      </w:r>
      <w:r w:rsidRPr="00EA4260">
        <w:rPr>
          <w:lang w:val="x-none"/>
        </w:rPr>
        <w:t xml:space="preserve">CAT/C/GBR/5, </w:t>
      </w:r>
      <w:r w:rsidRPr="00EA4260">
        <w:rPr>
          <w:rFonts w:hint="eastAsia"/>
          <w:lang w:val="x-none"/>
        </w:rPr>
        <w:t>第</w:t>
      </w:r>
      <w:r w:rsidRPr="00EA4260">
        <w:rPr>
          <w:lang w:val="x-none"/>
        </w:rPr>
        <w:t>27</w:t>
      </w:r>
      <w:r w:rsidRPr="00EA4260">
        <w:rPr>
          <w:rFonts w:hint="eastAsia"/>
          <w:lang w:val="x-none"/>
        </w:rPr>
        <w:t>段</w:t>
      </w:r>
      <w:r w:rsidRPr="00EA4260">
        <w:rPr>
          <w:rFonts w:hint="eastAsia"/>
          <w:lang w:val="x-none"/>
        </w:rPr>
        <w:t>)</w:t>
      </w:r>
      <w:r w:rsidRPr="00EA4260">
        <w:rPr>
          <w:rFonts w:hint="eastAsia"/>
          <w:lang w:val="x-none"/>
        </w:rPr>
        <w:t>不允许在法律程序中采信通过酷刑逼供取得的证据。然而，它关切的是，关于酷刑材料可采信性的举证负担依旧落在被告人</w:t>
      </w:r>
      <w:r w:rsidRPr="00EA4260">
        <w:rPr>
          <w:lang w:val="x-none"/>
        </w:rPr>
        <w:t>/</w:t>
      </w:r>
      <w:r w:rsidRPr="00EA4260">
        <w:rPr>
          <w:rFonts w:hint="eastAsia"/>
          <w:lang w:val="x-none"/>
        </w:rPr>
        <w:t>申请人身上</w:t>
      </w:r>
      <w:r w:rsidRPr="00EA4260">
        <w:rPr>
          <w:rFonts w:hint="eastAsia"/>
          <w:lang w:val="x-none"/>
        </w:rPr>
        <w:t>(</w:t>
      </w:r>
      <w:r w:rsidRPr="00EA4260">
        <w:rPr>
          <w:rFonts w:hint="eastAsia"/>
          <w:lang w:val="x-none"/>
        </w:rPr>
        <w:t>第</w:t>
      </w:r>
      <w:r w:rsidRPr="00EA4260">
        <w:rPr>
          <w:lang w:val="x-none"/>
        </w:rPr>
        <w:t>15</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lang w:val="x-none"/>
        </w:rPr>
        <w:t>委员会吁请缔约国确保在出现关于酷刑逼供做出陈述的指控的情况下，由国家承担举证责任。此外，缔约国绝不应当依赖通过使用酷刑或其他残忍、不人道或有辱人格的待遇获取的来自第三国的情报材料。</w:t>
      </w:r>
    </w:p>
    <w:p w:rsidR="00EA4260" w:rsidRPr="00EA4260" w:rsidRDefault="00EA4260" w:rsidP="00AA42A4">
      <w:pPr>
        <w:pStyle w:val="H23GC"/>
        <w:rPr>
          <w:lang w:val="en-GB"/>
        </w:rPr>
      </w:pPr>
      <w:r w:rsidRPr="00EA4260">
        <w:rPr>
          <w:lang w:val="en-GB"/>
        </w:rPr>
        <w:tab/>
      </w:r>
      <w:r w:rsidRPr="00EA4260">
        <w:rPr>
          <w:lang w:val="en-GB"/>
        </w:rPr>
        <w:tab/>
      </w:r>
      <w:r w:rsidRPr="00EA4260">
        <w:rPr>
          <w:rFonts w:hint="eastAsia"/>
          <w:lang w:val="en-GB"/>
        </w:rPr>
        <w:t>放电武器</w:t>
      </w:r>
      <w:r w:rsidRPr="00EA4260">
        <w:rPr>
          <w:rFonts w:hint="eastAsia"/>
          <w:lang w:val="en-GB"/>
        </w:rPr>
        <w:t>(</w:t>
      </w:r>
      <w:r w:rsidRPr="00EA4260">
        <w:rPr>
          <w:rFonts w:hint="eastAsia"/>
          <w:lang w:val="en-GB"/>
        </w:rPr>
        <w:t>泰瑟枪</w:t>
      </w:r>
      <w:r w:rsidRPr="00EA4260">
        <w:rPr>
          <w:rFonts w:hint="eastAsia"/>
          <w:lang w:val="en-GB"/>
        </w:rPr>
        <w:t>)</w:t>
      </w:r>
    </w:p>
    <w:p w:rsidR="00EA4260" w:rsidRPr="00EA4260" w:rsidRDefault="00EA4260" w:rsidP="003B251A">
      <w:pPr>
        <w:pStyle w:val="SingleTxtGC"/>
        <w:rPr>
          <w:lang w:val="x-none"/>
        </w:rPr>
      </w:pPr>
      <w:r w:rsidRPr="00EA4260">
        <w:rPr>
          <w:lang w:val="x-none"/>
        </w:rPr>
        <w:t xml:space="preserve">26.  </w:t>
      </w:r>
      <w:r w:rsidRPr="00EA4260">
        <w:rPr>
          <w:rFonts w:hint="eastAsia"/>
          <w:lang w:val="x-none"/>
        </w:rPr>
        <w:t>委员会虽然注意到英格兰和威尔士的指导政策力求将放电武器的使用限制到存在严重暴力威胁的情况下，但对放电武器的使用在</w:t>
      </w:r>
      <w:r w:rsidRPr="00EA4260">
        <w:rPr>
          <w:lang w:val="x-none"/>
        </w:rPr>
        <w:t>2011</w:t>
      </w:r>
      <w:r w:rsidRPr="00EA4260">
        <w:rPr>
          <w:rFonts w:hint="eastAsia"/>
          <w:lang w:val="x-none"/>
        </w:rPr>
        <w:t>年几乎增加了一倍以及缔约国打算进一步延长其在本土警察辖区的使用表示关切。此外，它对放电武器被用来对付儿童和残疾人以及被用于最近一些严重暴力威胁的真实性受到质疑的警务行动深为关切</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AA42A4" w:rsidRDefault="00EA4260" w:rsidP="003B251A">
      <w:pPr>
        <w:pStyle w:val="SingleTxtGC"/>
        <w:rPr>
          <w:rFonts w:eastAsia="SimHei"/>
          <w:lang w:val="x-none"/>
        </w:rPr>
      </w:pPr>
      <w:r w:rsidRPr="00AA42A4">
        <w:rPr>
          <w:rFonts w:eastAsia="SimHei"/>
          <w:lang w:val="x-none"/>
        </w:rPr>
        <w:t>缔约国应确保放电武器作为致命武器的替代武器由训练有素的执法人员专门用于存在真正和直接生命威胁或严重伤害风险的少数极端情况。缔约国应当修订关于使用这类武器的法规，以为使用设定高门槛，并明确禁止对儿童和孕妇使用这种武器。该委员会认为，放电武器的使用应当遵循必要和相称原则，且不应被允许用来武装监狱或任何其他剥夺自由场所的监管工作人员。委员会促请缔约国向有权使用放电武器的执法人员提供细致的指导和足够的培训，并严格监测和监督其使用情况。</w:t>
      </w:r>
    </w:p>
    <w:p w:rsidR="00EA4260" w:rsidRPr="00EA4260" w:rsidRDefault="00AA42A4" w:rsidP="00AA42A4">
      <w:pPr>
        <w:pStyle w:val="H23GC"/>
        <w:rPr>
          <w:lang w:val="en-GB"/>
        </w:rPr>
      </w:pPr>
      <w:r>
        <w:rPr>
          <w:rFonts w:hint="eastAsia"/>
          <w:lang w:val="en-GB"/>
        </w:rPr>
        <w:tab/>
      </w:r>
      <w:r>
        <w:rPr>
          <w:rFonts w:hint="eastAsia"/>
          <w:lang w:val="en-GB"/>
        </w:rPr>
        <w:tab/>
      </w:r>
      <w:r w:rsidR="00EA4260" w:rsidRPr="00EA4260">
        <w:rPr>
          <w:rFonts w:hint="eastAsia"/>
          <w:lang w:val="en-GB"/>
        </w:rPr>
        <w:t>刑事责任年龄</w:t>
      </w:r>
    </w:p>
    <w:p w:rsidR="00EA4260" w:rsidRPr="00EA4260" w:rsidRDefault="00EA4260" w:rsidP="003B251A">
      <w:pPr>
        <w:pStyle w:val="SingleTxtGC"/>
        <w:rPr>
          <w:lang w:val="x-none"/>
        </w:rPr>
      </w:pPr>
      <w:r w:rsidRPr="00EA4260">
        <w:rPr>
          <w:lang w:val="x-none"/>
        </w:rPr>
        <w:t xml:space="preserve">27.  </w:t>
      </w:r>
      <w:r w:rsidRPr="00EA4260">
        <w:rPr>
          <w:rFonts w:hint="eastAsia"/>
          <w:lang w:val="x-none"/>
        </w:rPr>
        <w:t>委员会欢迎缔约国制定</w:t>
      </w:r>
      <w:r w:rsidRPr="00EA4260">
        <w:rPr>
          <w:lang w:val="x-none"/>
        </w:rPr>
        <w:t>2010</w:t>
      </w:r>
      <w:r w:rsidRPr="00EA4260">
        <w:rPr>
          <w:rFonts w:hint="eastAsia"/>
          <w:lang w:val="x-none"/>
        </w:rPr>
        <w:t>年《刑事司法和许可</w:t>
      </w:r>
      <w:r w:rsidRPr="00EA4260">
        <w:rPr>
          <w:rFonts w:hint="eastAsia"/>
          <w:lang w:val="x-none"/>
        </w:rPr>
        <w:t>(</w:t>
      </w:r>
      <w:r w:rsidRPr="00EA4260">
        <w:rPr>
          <w:rFonts w:hint="eastAsia"/>
          <w:lang w:val="x-none"/>
        </w:rPr>
        <w:t>苏格兰</w:t>
      </w:r>
      <w:r w:rsidRPr="00EA4260">
        <w:rPr>
          <w:rFonts w:hint="eastAsia"/>
          <w:lang w:val="x-none"/>
        </w:rPr>
        <w:t>)</w:t>
      </w:r>
      <w:r w:rsidRPr="00EA4260">
        <w:rPr>
          <w:rFonts w:hint="eastAsia"/>
          <w:lang w:val="x-none"/>
        </w:rPr>
        <w:t>法》，将苏格兰刑事起诉的最低年龄从</w:t>
      </w:r>
      <w:r w:rsidRPr="00EA4260">
        <w:rPr>
          <w:lang w:val="x-none"/>
        </w:rPr>
        <w:t>8</w:t>
      </w:r>
      <w:r w:rsidRPr="00EA4260">
        <w:rPr>
          <w:rFonts w:hint="eastAsia"/>
          <w:lang w:val="x-none"/>
        </w:rPr>
        <w:t>岁提高到了</w:t>
      </w:r>
      <w:r w:rsidRPr="00EA4260">
        <w:rPr>
          <w:lang w:val="x-none"/>
        </w:rPr>
        <w:t>12</w:t>
      </w:r>
      <w:r w:rsidRPr="00EA4260">
        <w:rPr>
          <w:rFonts w:hint="eastAsia"/>
          <w:lang w:val="x-none"/>
        </w:rPr>
        <w:t>岁。然而，委员会仍然关切的是，刑事责任起始年龄在苏格兰为</w:t>
      </w:r>
      <w:r w:rsidRPr="00EA4260">
        <w:rPr>
          <w:lang w:val="x-none"/>
        </w:rPr>
        <w:t>8</w:t>
      </w:r>
      <w:r w:rsidRPr="00EA4260">
        <w:rPr>
          <w:rFonts w:hint="eastAsia"/>
          <w:lang w:val="x-none"/>
        </w:rPr>
        <w:t>岁，在英格兰、威尔士和北爱尔兰为</w:t>
      </w:r>
      <w:r w:rsidRPr="00EA4260">
        <w:rPr>
          <w:lang w:val="x-none"/>
        </w:rPr>
        <w:t>10</w:t>
      </w:r>
      <w:r w:rsidRPr="00EA4260">
        <w:rPr>
          <w:rFonts w:hint="eastAsia"/>
          <w:lang w:val="x-none"/>
        </w:rPr>
        <w:t>岁，并且感到遗憾的是，缔约国不愿提高年龄，尽管</w:t>
      </w:r>
      <w:r w:rsidRPr="00EA4260">
        <w:rPr>
          <w:lang w:val="x-none"/>
        </w:rPr>
        <w:t>2012</w:t>
      </w:r>
      <w:r w:rsidRPr="00EA4260">
        <w:rPr>
          <w:rFonts w:hint="eastAsia"/>
          <w:lang w:val="x-none"/>
        </w:rPr>
        <w:t>年</w:t>
      </w:r>
      <w:r w:rsidRPr="00EA4260">
        <w:rPr>
          <w:lang w:val="x-none"/>
        </w:rPr>
        <w:t>12</w:t>
      </w:r>
      <w:r w:rsidRPr="00EA4260">
        <w:rPr>
          <w:rFonts w:hint="eastAsia"/>
          <w:lang w:val="x-none"/>
        </w:rPr>
        <w:t>月超过</w:t>
      </w:r>
      <w:r w:rsidRPr="00EA4260">
        <w:rPr>
          <w:lang w:val="x-none"/>
        </w:rPr>
        <w:t>50</w:t>
      </w:r>
      <w:r w:rsidRPr="00EA4260">
        <w:rPr>
          <w:rFonts w:hint="eastAsia"/>
          <w:lang w:val="x-none"/>
        </w:rPr>
        <w:t>个组织、慈善机构和专家要求这样做，而且儿童权利委员会多次提出建议</w:t>
      </w:r>
      <w:r w:rsidR="00AA42A4">
        <w:rPr>
          <w:rStyle w:val="FootnoteReference"/>
          <w:lang w:val="x-none"/>
        </w:rPr>
        <w:footnoteReference w:id="5"/>
      </w:r>
      <w:r w:rsidR="001836DB" w:rsidRPr="001836DB">
        <w:rPr>
          <w:vertAlign w:val="superscript"/>
          <w:lang w:val="x-none"/>
        </w:rPr>
        <w:t xml:space="preserve"> </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缔约国应提高承担刑事责任的最低年龄，确保全面执行儿童权利委员会关于少年司法中的儿童权利的第</w:t>
      </w:r>
      <w:r w:rsidRPr="001836DB">
        <w:rPr>
          <w:rFonts w:eastAsia="SimHei"/>
          <w:lang w:val="x-none"/>
        </w:rPr>
        <w:t>10(2007)</w:t>
      </w:r>
      <w:r w:rsidRPr="001836DB">
        <w:rPr>
          <w:rFonts w:eastAsia="SimHei" w:hAnsi="SimHei"/>
          <w:lang w:val="x-none"/>
        </w:rPr>
        <w:t>号一般性意见所述少年司法标准</w:t>
      </w:r>
      <w:r w:rsidRPr="001836DB">
        <w:rPr>
          <w:rFonts w:eastAsia="SimHei"/>
          <w:lang w:val="x-none"/>
        </w:rPr>
        <w:t>(</w:t>
      </w:r>
      <w:r w:rsidRPr="001836DB">
        <w:rPr>
          <w:rFonts w:eastAsia="SimHei" w:hAnsi="SimHei"/>
          <w:lang w:val="x-none"/>
        </w:rPr>
        <w:t>第</w:t>
      </w:r>
      <w:r w:rsidRPr="001836DB">
        <w:rPr>
          <w:rFonts w:eastAsia="SimHei"/>
          <w:lang w:val="x-none"/>
        </w:rPr>
        <w:t>32</w:t>
      </w:r>
      <w:r w:rsidRPr="001836DB">
        <w:rPr>
          <w:rFonts w:eastAsia="SimHei" w:hAnsi="SimHei"/>
          <w:lang w:val="x-none"/>
        </w:rPr>
        <w:t>段和</w:t>
      </w:r>
      <w:r w:rsidRPr="001836DB">
        <w:rPr>
          <w:rFonts w:eastAsia="SimHei"/>
          <w:lang w:val="x-none"/>
        </w:rPr>
        <w:t>33</w:t>
      </w:r>
      <w:r w:rsidRPr="001836DB">
        <w:rPr>
          <w:rFonts w:eastAsia="SimHei" w:hAnsi="SimHei"/>
          <w:lang w:val="x-none"/>
        </w:rPr>
        <w:t>段</w:t>
      </w:r>
      <w:r w:rsidRPr="001836DB">
        <w:rPr>
          <w:rFonts w:eastAsia="SimHei"/>
          <w:lang w:val="x-none"/>
        </w:rPr>
        <w:t>)</w:t>
      </w:r>
      <w:r w:rsidRPr="001836DB">
        <w:rPr>
          <w:rFonts w:eastAsia="SimHei" w:hAnsi="SimHei"/>
          <w:lang w:val="x-none"/>
        </w:rPr>
        <w:t>。缔约国应确保全面执行《联合国少年司法最低限度标准规则》</w:t>
      </w:r>
      <w:r w:rsidRPr="001836DB">
        <w:rPr>
          <w:rFonts w:eastAsia="SimHei"/>
          <w:lang w:val="x-none"/>
        </w:rPr>
        <w:t>(</w:t>
      </w:r>
      <w:r w:rsidRPr="001836DB">
        <w:rPr>
          <w:rFonts w:eastAsia="SimHei" w:hAnsi="SimHei"/>
          <w:lang w:val="x-none"/>
        </w:rPr>
        <w:t>《北京规则》</w:t>
      </w:r>
      <w:r w:rsidRPr="001836DB">
        <w:rPr>
          <w:rFonts w:eastAsia="SimHei"/>
          <w:lang w:val="x-none"/>
        </w:rPr>
        <w:t>)(</w:t>
      </w:r>
      <w:r w:rsidRPr="001836DB">
        <w:rPr>
          <w:rFonts w:eastAsia="SimHei" w:hAnsi="SimHei"/>
          <w:lang w:val="x-none"/>
        </w:rPr>
        <w:t>大会第</w:t>
      </w:r>
      <w:r w:rsidRPr="001836DB">
        <w:rPr>
          <w:rFonts w:eastAsia="SimHei"/>
          <w:lang w:val="x-none"/>
        </w:rPr>
        <w:t>40/33</w:t>
      </w:r>
      <w:r w:rsidRPr="001836DB">
        <w:rPr>
          <w:rFonts w:eastAsia="SimHei" w:hAnsi="SimHei"/>
          <w:lang w:val="x-none"/>
        </w:rPr>
        <w:t>号决议，附件</w:t>
      </w:r>
      <w:r w:rsidRPr="001836DB">
        <w:rPr>
          <w:rFonts w:eastAsia="SimHei"/>
          <w:lang w:val="x-none"/>
        </w:rPr>
        <w:t>)</w:t>
      </w:r>
      <w:r w:rsidRPr="001836DB">
        <w:rPr>
          <w:rFonts w:eastAsia="SimHei" w:hAnsi="SimHei"/>
          <w:lang w:val="x-none"/>
        </w:rPr>
        <w:t>和《联合国预防少年犯罪准则》《利雅得准则》</w:t>
      </w:r>
      <w:r w:rsidRPr="001836DB">
        <w:rPr>
          <w:rFonts w:eastAsia="SimHei"/>
          <w:lang w:val="x-none"/>
        </w:rPr>
        <w:t>(</w:t>
      </w:r>
      <w:r w:rsidRPr="001836DB">
        <w:rPr>
          <w:rFonts w:eastAsia="SimHei" w:hAnsi="SimHei"/>
          <w:lang w:val="x-none"/>
        </w:rPr>
        <w:t>大会第</w:t>
      </w:r>
      <w:r w:rsidRPr="001836DB">
        <w:rPr>
          <w:rFonts w:eastAsia="SimHei"/>
          <w:lang w:val="x-none"/>
        </w:rPr>
        <w:t>45/112</w:t>
      </w:r>
      <w:r w:rsidRPr="001836DB">
        <w:rPr>
          <w:rFonts w:eastAsia="SimHei" w:hAnsi="SimHei"/>
          <w:lang w:val="x-none"/>
        </w:rPr>
        <w:t>号决议，附件</w:t>
      </w:r>
      <w:r w:rsidRPr="001836DB">
        <w:rPr>
          <w:rFonts w:eastAsia="SimHei"/>
          <w:lang w:val="x-none"/>
        </w:rPr>
        <w:t>)</w:t>
      </w:r>
      <w:r w:rsidRPr="001836DB">
        <w:rPr>
          <w:rFonts w:eastAsia="SimHei" w:hAnsi="SimHei"/>
          <w:lang w:val="x-none"/>
        </w:rPr>
        <w:t>。</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限制儿童</w:t>
      </w:r>
    </w:p>
    <w:p w:rsidR="00EA4260" w:rsidRPr="00EA4260" w:rsidRDefault="00EA4260" w:rsidP="003B251A">
      <w:pPr>
        <w:pStyle w:val="SingleTxtGC"/>
        <w:rPr>
          <w:lang w:val="x-none"/>
        </w:rPr>
      </w:pPr>
      <w:r w:rsidRPr="00EA4260">
        <w:rPr>
          <w:lang w:val="x-none"/>
        </w:rPr>
        <w:t xml:space="preserve">28.  </w:t>
      </w:r>
      <w:r w:rsidRPr="00EA4260">
        <w:rPr>
          <w:rFonts w:hint="eastAsia"/>
          <w:lang w:val="x-none"/>
        </w:rPr>
        <w:t>委员会关切的是，缔约国仍在使用限制手段，目的是故意给青少年罪犯机构的儿童造成痛苦，包括维持良好的秩序和纪律</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委员会重申儿童权利委员会的建议，以确保对儿童的限制只作为最后手段使用并且只为防止伤害儿童，并确保废止所有为严明纪律而进行人身限制的办法</w:t>
      </w:r>
      <w:r w:rsidRPr="001836DB">
        <w:rPr>
          <w:rFonts w:eastAsia="SimHei"/>
          <w:lang w:val="x-none"/>
        </w:rPr>
        <w:t>(CRC/</w:t>
      </w:r>
      <w:r w:rsidR="001836DB" w:rsidRPr="001836DB">
        <w:rPr>
          <w:rFonts w:eastAsia="SimHei"/>
          <w:lang w:val="x-none"/>
        </w:rPr>
        <w:t xml:space="preserve"> </w:t>
      </w:r>
      <w:r w:rsidRPr="001836DB">
        <w:rPr>
          <w:rFonts w:eastAsia="SimHei"/>
          <w:lang w:val="x-none"/>
        </w:rPr>
        <w:t>C/GBR/CO/4)</w:t>
      </w:r>
      <w:r w:rsidRPr="001836DB">
        <w:rPr>
          <w:rFonts w:eastAsia="SimHei" w:hAnsi="SimHei"/>
          <w:lang w:val="x-none"/>
        </w:rPr>
        <w:t>。委员会还建议缔约国禁止使用任何旨在给儿童造成痛苦的手段。</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体罚</w:t>
      </w:r>
    </w:p>
    <w:p w:rsidR="00EA4260" w:rsidRPr="00EA4260" w:rsidRDefault="00EA4260" w:rsidP="003B251A">
      <w:pPr>
        <w:pStyle w:val="SingleTxtGC"/>
        <w:rPr>
          <w:lang w:val="x-none"/>
        </w:rPr>
      </w:pPr>
      <w:r w:rsidRPr="00EA4260">
        <w:rPr>
          <w:lang w:val="x-none"/>
        </w:rPr>
        <w:t xml:space="preserve">29.  </w:t>
      </w:r>
      <w:r w:rsidRPr="00EA4260">
        <w:rPr>
          <w:rFonts w:hint="eastAsia"/>
          <w:lang w:val="x-none"/>
        </w:rPr>
        <w:t>委员会注意到英格兰、威尔士、苏格兰和北爱尔兰限制对“合理惩罚”</w:t>
      </w:r>
      <w:r w:rsidRPr="00EA4260">
        <w:rPr>
          <w:rFonts w:hint="eastAsia"/>
          <w:lang w:val="x-none"/>
        </w:rPr>
        <w:t>(</w:t>
      </w:r>
      <w:r w:rsidRPr="00EA4260">
        <w:rPr>
          <w:rFonts w:hint="eastAsia"/>
          <w:lang w:val="x-none"/>
        </w:rPr>
        <w:t>在苏格兰称“正当人身攻击”</w:t>
      </w:r>
      <w:r w:rsidRPr="00EA4260">
        <w:rPr>
          <w:rFonts w:hint="eastAsia"/>
          <w:lang w:val="x-none"/>
        </w:rPr>
        <w:t>)</w:t>
      </w:r>
      <w:r w:rsidRPr="00EA4260">
        <w:rPr>
          <w:rFonts w:hint="eastAsia"/>
          <w:lang w:val="x-none"/>
        </w:rPr>
        <w:t>进行辩解的修正案，但仍然关切的是，法律仍允许存在一些形式的体罚，由父母在家里进行或代替父母进行。此外，委员会关切的还有，在几乎所有海外领地和皇家托管地，在家庭、学校和替代性照料场所，一些形式的体罚是合法行为。</w:t>
      </w:r>
    </w:p>
    <w:p w:rsidR="00EA4260" w:rsidRPr="001836DB" w:rsidRDefault="00EA4260" w:rsidP="003B251A">
      <w:pPr>
        <w:pStyle w:val="SingleTxtGC"/>
        <w:rPr>
          <w:rFonts w:eastAsia="SimHei"/>
          <w:lang w:val="x-none"/>
        </w:rPr>
      </w:pPr>
      <w:r w:rsidRPr="001836DB">
        <w:rPr>
          <w:rFonts w:eastAsia="SimHei"/>
          <w:lang w:val="x-none"/>
        </w:rPr>
        <w:t>委员会建议缔约国禁止在本土、皇家托管地和海外领地的所有场所对儿童进行体罚，废止现行所有法律辩护，并通过公共宣传活动进一步推行积极的非暴力纪律形式，作为体罚的一种替代办法。</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拘留移民</w:t>
      </w:r>
    </w:p>
    <w:p w:rsidR="00EA4260" w:rsidRPr="00EA4260" w:rsidRDefault="00EA4260" w:rsidP="003B251A">
      <w:pPr>
        <w:pStyle w:val="SingleTxtGC"/>
        <w:rPr>
          <w:lang w:val="x-none"/>
        </w:rPr>
      </w:pPr>
      <w:r w:rsidRPr="00EA4260">
        <w:rPr>
          <w:lang w:val="x-none"/>
        </w:rPr>
        <w:t xml:space="preserve">30.  </w:t>
      </w:r>
      <w:r w:rsidRPr="00EA4260">
        <w:rPr>
          <w:rFonts w:hint="eastAsia"/>
          <w:lang w:val="x-none"/>
        </w:rPr>
        <w:t>委员会注意到，拘留移民做法的泛滥已经促使实行一些改革，包括：通过旨在简化入境手续的《边境、公民和移民法》</w:t>
      </w:r>
      <w:r w:rsidRPr="00EA4260">
        <w:rPr>
          <w:rFonts w:hint="eastAsia"/>
          <w:lang w:val="x-none"/>
        </w:rPr>
        <w:t>(</w:t>
      </w:r>
      <w:r w:rsidRPr="00EA4260">
        <w:rPr>
          <w:lang w:val="x-none"/>
        </w:rPr>
        <w:t>2009</w:t>
      </w:r>
      <w:r w:rsidRPr="00EA4260">
        <w:rPr>
          <w:rFonts w:hint="eastAsia"/>
          <w:lang w:val="x-none"/>
        </w:rPr>
        <w:t>年</w:t>
      </w:r>
      <w:r w:rsidRPr="00EA4260">
        <w:rPr>
          <w:rFonts w:hint="eastAsia"/>
          <w:lang w:val="x-none"/>
        </w:rPr>
        <w:t>)</w:t>
      </w:r>
      <w:r w:rsidRPr="00EA4260">
        <w:rPr>
          <w:rFonts w:hint="eastAsia"/>
          <w:lang w:val="x-none"/>
        </w:rPr>
        <w:t>；官方否决拘留儿童做法以及修订《拘留中心规则》第</w:t>
      </w:r>
      <w:r w:rsidRPr="00EA4260">
        <w:rPr>
          <w:lang w:val="x-none"/>
        </w:rPr>
        <w:t>35</w:t>
      </w:r>
      <w:r w:rsidRPr="00EA4260">
        <w:rPr>
          <w:rFonts w:hint="eastAsia"/>
          <w:lang w:val="x-none"/>
        </w:rPr>
        <w:t>条。委员会关切的有：</w:t>
      </w:r>
    </w:p>
    <w:p w:rsidR="00EA4260" w:rsidRPr="00EA4260" w:rsidRDefault="00EA4260" w:rsidP="001836DB">
      <w:pPr>
        <w:pStyle w:val="SingleTxtGC"/>
        <w:numPr>
          <w:ilvl w:val="0"/>
          <w:numId w:val="46"/>
        </w:numPr>
        <w:rPr>
          <w:lang w:val="x-none"/>
        </w:rPr>
      </w:pPr>
      <w:r w:rsidRPr="00EA4260">
        <w:rPr>
          <w:rFonts w:hint="eastAsia"/>
          <w:lang w:val="x-none"/>
        </w:rPr>
        <w:t>儿童、酷刑幸存者、贩运受害者和有严重精神残疾者在其庇护案件正在裁决时被拘留的情况；</w:t>
      </w:r>
    </w:p>
    <w:p w:rsidR="00EA4260" w:rsidRPr="00EA4260" w:rsidRDefault="00EA4260" w:rsidP="001836DB">
      <w:pPr>
        <w:pStyle w:val="SingleTxtGC"/>
        <w:numPr>
          <w:ilvl w:val="0"/>
          <w:numId w:val="46"/>
        </w:numPr>
        <w:rPr>
          <w:lang w:val="x-none"/>
        </w:rPr>
      </w:pPr>
      <w:r w:rsidRPr="00EA4260">
        <w:rPr>
          <w:rFonts w:hint="eastAsia"/>
          <w:lang w:val="x-none"/>
        </w:rPr>
        <w:t>酷刑幸存者和心理健康状况有问题者由于缺乏明确的指导和筛查过程不充分进入拘留快车道系统以及酷刑幸存者在筛查面谈时需要提供“独立的酷刑证据”以获取确认为不适合拘留快车道系统的情况；</w:t>
      </w:r>
    </w:p>
    <w:p w:rsidR="00EA4260" w:rsidRPr="00EA4260" w:rsidRDefault="00EA4260" w:rsidP="001836DB">
      <w:pPr>
        <w:pStyle w:val="SingleTxtGC"/>
        <w:numPr>
          <w:ilvl w:val="0"/>
          <w:numId w:val="46"/>
        </w:numPr>
        <w:rPr>
          <w:lang w:val="x-none"/>
        </w:rPr>
      </w:pPr>
      <w:r w:rsidRPr="00EA4260">
        <w:rPr>
          <w:rFonts w:hint="eastAsia"/>
          <w:lang w:val="x-none"/>
        </w:rPr>
        <w:t>非法移民拘押中心拘留期限不明的情况</w:t>
      </w:r>
      <w:r w:rsidRPr="00EA4260">
        <w:rPr>
          <w:rFonts w:hint="eastAsia"/>
          <w:lang w:val="x-none"/>
        </w:rPr>
        <w:t>(</w:t>
      </w:r>
      <w:r w:rsidRPr="00EA4260">
        <w:rPr>
          <w:rFonts w:hint="eastAsia"/>
          <w:lang w:val="x-none"/>
        </w:rPr>
        <w:t>第</w:t>
      </w:r>
      <w:r w:rsidRPr="00EA4260">
        <w:rPr>
          <w:lang w:val="x-none"/>
        </w:rPr>
        <w:t>2</w:t>
      </w:r>
      <w:r w:rsidRPr="00EA4260">
        <w:rPr>
          <w:rFonts w:hint="eastAsia"/>
          <w:lang w:val="x-none"/>
        </w:rPr>
        <w:t>条、第</w:t>
      </w:r>
      <w:r w:rsidRPr="00EA4260">
        <w:rPr>
          <w:lang w:val="x-none"/>
        </w:rPr>
        <w:t>3</w:t>
      </w:r>
      <w:r w:rsidRPr="00EA4260">
        <w:rPr>
          <w:rFonts w:hint="eastAsia"/>
          <w:lang w:val="x-none"/>
        </w:rPr>
        <w:t>条、第</w:t>
      </w:r>
      <w:r w:rsidRPr="00EA4260">
        <w:rPr>
          <w:lang w:val="x-none"/>
        </w:rPr>
        <w:t>11</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委员会促请缔约国：</w:t>
      </w:r>
    </w:p>
    <w:p w:rsidR="00EA4260" w:rsidRPr="001836DB" w:rsidRDefault="00EA4260" w:rsidP="001836DB">
      <w:pPr>
        <w:pStyle w:val="SingleTxtGC"/>
        <w:numPr>
          <w:ilvl w:val="0"/>
          <w:numId w:val="48"/>
        </w:numPr>
        <w:rPr>
          <w:rFonts w:eastAsia="SimHei"/>
          <w:lang w:val="x-none"/>
        </w:rPr>
      </w:pPr>
      <w:r w:rsidRPr="001836DB">
        <w:rPr>
          <w:rFonts w:eastAsia="SimHei" w:hAnsi="SimHei"/>
          <w:lang w:val="x-none"/>
        </w:rPr>
        <w:t>确保按照国际法要求，只将拘留作为最后的手段使用，而不是为了行政上的方便；</w:t>
      </w:r>
    </w:p>
    <w:p w:rsidR="00EA4260" w:rsidRPr="001836DB" w:rsidRDefault="00EA4260" w:rsidP="001836DB">
      <w:pPr>
        <w:pStyle w:val="SingleTxtGC"/>
        <w:numPr>
          <w:ilvl w:val="0"/>
          <w:numId w:val="48"/>
        </w:numPr>
        <w:rPr>
          <w:rFonts w:eastAsia="SimHei"/>
          <w:lang w:val="x-none"/>
        </w:rPr>
      </w:pPr>
      <w:r w:rsidRPr="001836DB">
        <w:rPr>
          <w:rFonts w:eastAsia="SimHei" w:hAnsi="SimHei"/>
          <w:lang w:val="x-none"/>
        </w:rPr>
        <w:t>采取必要措施，确保弱势人员和酷刑幸存者不被纳入拘留快车道系统，包括：</w:t>
      </w:r>
      <w:r w:rsidRPr="001836DB">
        <w:rPr>
          <w:rFonts w:eastAsia="SimHei"/>
          <w:lang w:val="x-none"/>
        </w:rPr>
        <w:t>(</w:t>
      </w:r>
      <w:r w:rsidRPr="001836DB">
        <w:rPr>
          <w:rFonts w:eastAsia="SimHei" w:hAnsi="SimHei"/>
          <w:lang w:val="x-none"/>
        </w:rPr>
        <w:t>一</w:t>
      </w:r>
      <w:r w:rsidRPr="001836DB">
        <w:rPr>
          <w:rFonts w:eastAsia="SimHei"/>
          <w:lang w:val="x-none"/>
        </w:rPr>
        <w:t>)</w:t>
      </w:r>
      <w:r w:rsidR="001836DB" w:rsidRPr="001836DB">
        <w:rPr>
          <w:rFonts w:eastAsia="SimHei"/>
          <w:vertAlign w:val="superscript"/>
          <w:lang w:val="x-none"/>
        </w:rPr>
        <w:t xml:space="preserve"> </w:t>
      </w:r>
      <w:r w:rsidRPr="001836DB">
        <w:rPr>
          <w:rFonts w:eastAsia="SimHei" w:hAnsi="SimHei"/>
          <w:lang w:val="x-none"/>
        </w:rPr>
        <w:t>审查对入境的寻求庇护者进行行政拘留的筛查程序；</w:t>
      </w:r>
      <w:r w:rsidRPr="001836DB">
        <w:rPr>
          <w:rFonts w:eastAsia="SimHei"/>
          <w:lang w:val="x-none"/>
        </w:rPr>
        <w:t>(</w:t>
      </w:r>
      <w:r w:rsidRPr="001836DB">
        <w:rPr>
          <w:rFonts w:eastAsia="SimHei" w:hAnsi="SimHei"/>
          <w:lang w:val="x-none"/>
        </w:rPr>
        <w:t>二</w:t>
      </w:r>
      <w:r w:rsidRPr="001836DB">
        <w:rPr>
          <w:rFonts w:eastAsia="SimHei"/>
          <w:lang w:val="x-none"/>
        </w:rPr>
        <w:t>)</w:t>
      </w:r>
      <w:r w:rsidR="001836DB" w:rsidRPr="001836DB">
        <w:rPr>
          <w:rFonts w:eastAsia="SimHei"/>
          <w:vertAlign w:val="superscript"/>
          <w:lang w:val="x-none"/>
        </w:rPr>
        <w:t xml:space="preserve"> </w:t>
      </w:r>
      <w:r w:rsidRPr="001836DB">
        <w:rPr>
          <w:rFonts w:eastAsia="SimHei" w:hAnsi="SimHei"/>
          <w:lang w:val="x-none"/>
        </w:rPr>
        <w:t>降低酷刑幸存者的证据门槛；</w:t>
      </w:r>
      <w:r w:rsidRPr="001836DB">
        <w:rPr>
          <w:rFonts w:eastAsia="SimHei"/>
          <w:lang w:val="x-none"/>
        </w:rPr>
        <w:t>(</w:t>
      </w:r>
      <w:r w:rsidRPr="001836DB">
        <w:rPr>
          <w:rFonts w:eastAsia="SimHei" w:hAnsi="SimHei"/>
          <w:lang w:val="x-none"/>
        </w:rPr>
        <w:t>三</w:t>
      </w:r>
      <w:r w:rsidRPr="001836DB">
        <w:rPr>
          <w:rFonts w:eastAsia="SimHei"/>
          <w:lang w:val="x-none"/>
        </w:rPr>
        <w:t>)</w:t>
      </w:r>
      <w:r w:rsidR="001836DB" w:rsidRPr="001836DB">
        <w:rPr>
          <w:rFonts w:eastAsia="SimHei"/>
          <w:vertAlign w:val="superscript"/>
          <w:lang w:val="x-none"/>
        </w:rPr>
        <w:t xml:space="preserve"> </w:t>
      </w:r>
      <w:r w:rsidRPr="001836DB">
        <w:rPr>
          <w:rFonts w:eastAsia="SimHei" w:hAnsi="SimHei"/>
          <w:lang w:val="x-none"/>
        </w:rPr>
        <w:t>根据内政委员会的建议在拘留移民中对《拘留中心规则》第</w:t>
      </w:r>
      <w:r w:rsidRPr="001836DB">
        <w:rPr>
          <w:rFonts w:eastAsia="SimHei"/>
          <w:lang w:val="x-none"/>
        </w:rPr>
        <w:t>35</w:t>
      </w:r>
      <w:r w:rsidRPr="001836DB">
        <w:rPr>
          <w:rFonts w:eastAsia="SimHei" w:hAnsi="SimHei"/>
          <w:lang w:val="x-none"/>
        </w:rPr>
        <w:t>条规则的适用进行独立的即时审查并确保类似规则适用于短期拘留设施；</w:t>
      </w:r>
      <w:r w:rsidRPr="001836DB">
        <w:rPr>
          <w:rFonts w:eastAsia="SimHei"/>
          <w:lang w:val="x-none"/>
        </w:rPr>
        <w:t>(</w:t>
      </w:r>
      <w:r w:rsidRPr="001836DB">
        <w:rPr>
          <w:rFonts w:eastAsia="SimHei" w:hAnsi="SimHei"/>
          <w:lang w:val="x-none"/>
        </w:rPr>
        <w:t>四</w:t>
      </w:r>
      <w:r w:rsidRPr="001836DB">
        <w:rPr>
          <w:rFonts w:eastAsia="SimHei"/>
          <w:lang w:val="x-none"/>
        </w:rPr>
        <w:t>)</w:t>
      </w:r>
      <w:r w:rsidR="001836DB" w:rsidRPr="001836DB">
        <w:rPr>
          <w:rFonts w:eastAsia="SimHei"/>
          <w:vertAlign w:val="superscript"/>
          <w:lang w:val="x-none"/>
        </w:rPr>
        <w:t xml:space="preserve"> </w:t>
      </w:r>
      <w:r w:rsidRPr="001836DB">
        <w:rPr>
          <w:rFonts w:eastAsia="SimHei" w:hAnsi="SimHei"/>
          <w:lang w:val="x-none"/>
        </w:rPr>
        <w:t>修正联合王国边境管理局允许拘留精神病患者</w:t>
      </w:r>
      <w:r w:rsidRPr="001836DB">
        <w:rPr>
          <w:rFonts w:eastAsia="SimHei"/>
          <w:lang w:val="x-none"/>
        </w:rPr>
        <w:t>(</w:t>
      </w:r>
      <w:r w:rsidRPr="001836DB">
        <w:rPr>
          <w:rFonts w:eastAsia="SimHei" w:hAnsi="SimHei"/>
          <w:lang w:val="x-none"/>
        </w:rPr>
        <w:t>除非其精神病严重到无法进行拘押管理的程度</w:t>
      </w:r>
      <w:r w:rsidRPr="001836DB">
        <w:rPr>
          <w:rFonts w:eastAsia="SimHei"/>
          <w:lang w:val="x-none"/>
        </w:rPr>
        <w:t>)</w:t>
      </w:r>
      <w:r w:rsidRPr="001836DB">
        <w:rPr>
          <w:rFonts w:eastAsia="SimHei" w:hAnsi="SimHei"/>
          <w:lang w:val="x-none"/>
        </w:rPr>
        <w:t>的</w:t>
      </w:r>
      <w:r w:rsidRPr="001836DB">
        <w:rPr>
          <w:rFonts w:eastAsia="SimHei"/>
          <w:lang w:val="x-none"/>
        </w:rPr>
        <w:t>2010</w:t>
      </w:r>
      <w:r w:rsidRPr="001836DB">
        <w:rPr>
          <w:rFonts w:eastAsia="SimHei" w:hAnsi="SimHei"/>
          <w:lang w:val="x-none"/>
        </w:rPr>
        <w:t>年《执法说明和指导》；</w:t>
      </w:r>
    </w:p>
    <w:p w:rsidR="00EA4260" w:rsidRPr="00EA4260" w:rsidRDefault="00EA4260" w:rsidP="001836DB">
      <w:pPr>
        <w:pStyle w:val="SingleTxtGC"/>
        <w:numPr>
          <w:ilvl w:val="0"/>
          <w:numId w:val="48"/>
        </w:numPr>
        <w:rPr>
          <w:lang w:val="x-none"/>
        </w:rPr>
      </w:pPr>
      <w:r w:rsidRPr="001836DB">
        <w:rPr>
          <w:rFonts w:eastAsia="SimHei" w:hAnsi="SimHei"/>
          <w:lang w:val="x-none"/>
        </w:rPr>
        <w:t>引进限制拘留移民办法，并采取一切必要措施防止出现事实上的无限期拘留。</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拘留条件</w:t>
      </w:r>
    </w:p>
    <w:p w:rsidR="00EA4260" w:rsidRPr="00EA4260" w:rsidRDefault="00EA4260" w:rsidP="003B251A">
      <w:pPr>
        <w:pStyle w:val="SingleTxtGC"/>
        <w:rPr>
          <w:lang w:val="x-none"/>
        </w:rPr>
      </w:pPr>
      <w:r w:rsidRPr="00EA4260">
        <w:rPr>
          <w:lang w:val="x-none"/>
        </w:rPr>
        <w:t xml:space="preserve">31.  </w:t>
      </w:r>
      <w:r w:rsidRPr="00EA4260">
        <w:rPr>
          <w:rFonts w:hint="eastAsia"/>
          <w:lang w:val="x-none"/>
        </w:rPr>
        <w:t>委员会关切过去十年监狱人口不断增加和人满为患问题及其对自杀率、自残案件、囚犯暴力和娱乐活动可及性的影响。委员会对国家预防机制</w:t>
      </w:r>
      <w:r w:rsidRPr="00EA4260">
        <w:rPr>
          <w:lang w:val="x-none"/>
        </w:rPr>
        <w:t>2010</w:t>
      </w:r>
      <w:r w:rsidRPr="00EA4260">
        <w:rPr>
          <w:rFonts w:hint="eastAsia"/>
          <w:lang w:val="x-none"/>
        </w:rPr>
        <w:t>年提出的关于缺乏适当心理保健及治疗和儿童安置不当的关切做出了呼应。委员会深为关切的是，英格兰的智障儿童有时会因他或她“自己的利益或为保护他人”被置于警方拘留之下</w:t>
      </w:r>
      <w:r w:rsidRPr="00EA4260">
        <w:rPr>
          <w:rFonts w:hint="eastAsia"/>
          <w:lang w:val="x-none"/>
        </w:rPr>
        <w:t>(</w:t>
      </w:r>
      <w:r w:rsidRPr="00EA4260">
        <w:rPr>
          <w:rFonts w:hint="eastAsia"/>
          <w:lang w:val="x-none"/>
        </w:rPr>
        <w:t>第</w:t>
      </w:r>
      <w:r w:rsidRPr="00EA4260">
        <w:rPr>
          <w:lang w:val="x-none"/>
        </w:rPr>
        <w:t>11</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委员会促请缔约国加强努力并根据《联合国非拘禁措施最低限度标准规则》</w:t>
      </w:r>
      <w:r w:rsidRPr="001836DB">
        <w:rPr>
          <w:rFonts w:eastAsia="SimHei"/>
          <w:lang w:val="x-none"/>
        </w:rPr>
        <w:t>(</w:t>
      </w:r>
      <w:r w:rsidRPr="001836DB">
        <w:rPr>
          <w:rFonts w:eastAsia="SimHei" w:hAnsi="SimHei"/>
          <w:lang w:val="x-none"/>
        </w:rPr>
        <w:t>《东京规则》</w:t>
      </w:r>
      <w:r w:rsidRPr="001836DB">
        <w:rPr>
          <w:rFonts w:eastAsia="SimHei"/>
          <w:lang w:val="x-none"/>
        </w:rPr>
        <w:t>)(</w:t>
      </w:r>
      <w:r w:rsidRPr="001836DB">
        <w:rPr>
          <w:rFonts w:eastAsia="SimHei" w:hAnsi="SimHei"/>
          <w:lang w:val="x-none"/>
        </w:rPr>
        <w:t>大会第</w:t>
      </w:r>
      <w:r w:rsidRPr="001836DB">
        <w:rPr>
          <w:rFonts w:eastAsia="SimHei"/>
          <w:lang w:val="x-none"/>
        </w:rPr>
        <w:t>45/110</w:t>
      </w:r>
      <w:r w:rsidRPr="001836DB">
        <w:rPr>
          <w:rFonts w:eastAsia="SimHei" w:hAnsi="SimHei"/>
          <w:lang w:val="x-none"/>
        </w:rPr>
        <w:t>号决议，附件</w:t>
      </w:r>
      <w:r w:rsidRPr="001836DB">
        <w:rPr>
          <w:rFonts w:eastAsia="SimHei"/>
          <w:lang w:val="x-none"/>
        </w:rPr>
        <w:t>)</w:t>
      </w:r>
      <w:r w:rsidRPr="001836DB">
        <w:rPr>
          <w:rFonts w:eastAsia="SimHei" w:hAnsi="SimHei"/>
          <w:lang w:val="x-none"/>
        </w:rPr>
        <w:t>设定具体目标，以降低过高的监禁水平和拘留场所过多的人数，特别是更广泛地使用非监禁措施，作为监禁的一种替代措施。委员会还建议缔约国尽快落实为降低重犯率而进行的改革。缔约国应确保，警方任何情况下都不拘禁智障儿童，而是送交适当的医疗机构。应向需要精神病监督和治疗的被拘留者提供足够的住宿和心理支助服务。委员会还建议缔约国加紧努力，防止拘留场所的暴力和自残。</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女性罪犯</w:t>
      </w:r>
    </w:p>
    <w:p w:rsidR="00EA4260" w:rsidRPr="00EA4260" w:rsidRDefault="00EA4260" w:rsidP="003B251A">
      <w:pPr>
        <w:pStyle w:val="SingleTxtGC"/>
        <w:rPr>
          <w:lang w:val="x-none"/>
        </w:rPr>
      </w:pPr>
      <w:r w:rsidRPr="00EA4260">
        <w:rPr>
          <w:lang w:val="x-none"/>
        </w:rPr>
        <w:t xml:space="preserve">32.  </w:t>
      </w:r>
      <w:r w:rsidRPr="00EA4260">
        <w:rPr>
          <w:rFonts w:hint="eastAsia"/>
          <w:lang w:val="x-none"/>
        </w:rPr>
        <w:t>委员会欢迎通过针对英格兰、威尔士和北爱尔兰的女性罪犯的新战略，以减少被拘留妇女的数量和增加使用社区刑罚与支助和康复服务相结合的做法。委员会还欢迎北爱尔兰司法部长为北爱尔兰的女性囚犯修建单独监禁设施的计划以及苏格兰政府为落实女性罪犯委员会提出的建议而采取的措施。然而，委员会关切过去</w:t>
      </w:r>
      <w:r w:rsidRPr="00EA4260">
        <w:rPr>
          <w:lang w:val="x-none"/>
        </w:rPr>
        <w:t>15</w:t>
      </w:r>
      <w:r w:rsidRPr="00EA4260">
        <w:rPr>
          <w:rFonts w:hint="eastAsia"/>
          <w:lang w:val="x-none"/>
        </w:rPr>
        <w:t>年里监狱中妇女数量前所未有的增加</w:t>
      </w:r>
      <w:r w:rsidR="001836DB" w:rsidRPr="001836DB">
        <w:rPr>
          <w:rFonts w:hint="eastAsia"/>
          <w:spacing w:val="-50"/>
          <w:lang w:val="x-none"/>
        </w:rPr>
        <w:t>―</w:t>
      </w:r>
      <w:r w:rsidR="001836DB" w:rsidRPr="001836DB">
        <w:rPr>
          <w:rFonts w:hint="eastAsia"/>
          <w:lang w:val="x-none"/>
        </w:rPr>
        <w:t>―</w:t>
      </w:r>
      <w:r w:rsidRPr="00EA4260">
        <w:rPr>
          <w:rFonts w:hint="eastAsia"/>
          <w:lang w:val="x-none"/>
        </w:rPr>
        <w:t>有资料表明其中大约一半的人有严重和长期的精神疾病</w:t>
      </w:r>
      <w:r w:rsidR="001836DB" w:rsidRPr="001836DB">
        <w:rPr>
          <w:rFonts w:hint="eastAsia"/>
          <w:spacing w:val="-50"/>
          <w:lang w:val="x-none"/>
        </w:rPr>
        <w:t>―</w:t>
      </w:r>
      <w:r w:rsidR="001836DB" w:rsidRPr="001836DB">
        <w:rPr>
          <w:rFonts w:hint="eastAsia"/>
          <w:lang w:val="x-none"/>
        </w:rPr>
        <w:t>―</w:t>
      </w:r>
      <w:r w:rsidRPr="00EA4260">
        <w:rPr>
          <w:rFonts w:hint="eastAsia"/>
          <w:lang w:val="x-none"/>
        </w:rPr>
        <w:t>以及女性囚犯当中过高的自残率</w:t>
      </w:r>
      <w:r w:rsidRPr="00EA4260">
        <w:rPr>
          <w:rFonts w:hint="eastAsia"/>
          <w:lang w:val="x-none"/>
        </w:rPr>
        <w:t>(</w:t>
      </w:r>
      <w:r w:rsidRPr="00EA4260">
        <w:rPr>
          <w:rFonts w:hint="eastAsia"/>
          <w:lang w:val="x-none"/>
        </w:rPr>
        <w:t>第</w:t>
      </w:r>
      <w:r w:rsidRPr="00EA4260">
        <w:rPr>
          <w:lang w:val="x-none"/>
        </w:rPr>
        <w:t>11</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委员会建议缔约国不再拖延地为北爱尔兰女囚犯动工修建新的监禁设施，并根据《联合国女性囚犯待遇和女性罪犯非拘禁措施规则》</w:t>
      </w:r>
      <w:r w:rsidRPr="001836DB">
        <w:rPr>
          <w:rFonts w:eastAsia="SimHei"/>
          <w:lang w:val="x-none"/>
        </w:rPr>
        <w:t>(</w:t>
      </w:r>
      <w:r w:rsidRPr="001836DB">
        <w:rPr>
          <w:rFonts w:eastAsia="SimHei" w:hAnsi="SimHei"/>
          <w:lang w:val="x-none"/>
        </w:rPr>
        <w:t>《曼谷规则》</w:t>
      </w:r>
      <w:r w:rsidRPr="001836DB">
        <w:rPr>
          <w:rFonts w:eastAsia="SimHei"/>
          <w:lang w:val="x-none"/>
        </w:rPr>
        <w:t>)(</w:t>
      </w:r>
      <w:r w:rsidRPr="001836DB">
        <w:rPr>
          <w:rFonts w:eastAsia="SimHei" w:hAnsi="SimHei"/>
          <w:lang w:val="x-none"/>
        </w:rPr>
        <w:t>经济及社会理事会第</w:t>
      </w:r>
      <w:r w:rsidRPr="001836DB">
        <w:rPr>
          <w:rFonts w:eastAsia="SimHei"/>
          <w:lang w:val="x-none"/>
        </w:rPr>
        <w:t>2010/16</w:t>
      </w:r>
      <w:r w:rsidRPr="001836DB">
        <w:rPr>
          <w:rFonts w:eastAsia="SimHei" w:hAnsi="SimHei"/>
          <w:lang w:val="x-none"/>
        </w:rPr>
        <w:t>号决议，附件</w:t>
      </w:r>
      <w:r w:rsidRPr="001836DB">
        <w:rPr>
          <w:rFonts w:eastAsia="SimHei"/>
          <w:lang w:val="x-none"/>
        </w:rPr>
        <w:t>)</w:t>
      </w:r>
      <w:r w:rsidRPr="001836DB">
        <w:rPr>
          <w:rFonts w:eastAsia="SimHei" w:hAnsi="SimHei"/>
          <w:lang w:val="x-none"/>
        </w:rPr>
        <w:t>紧急执行其新女性罪犯战略。委员会建议缔约国给予女性罪犯委员会</w:t>
      </w:r>
      <w:r w:rsidRPr="001836DB">
        <w:rPr>
          <w:rFonts w:eastAsia="SimHei"/>
          <w:lang w:val="x-none"/>
        </w:rPr>
        <w:t>(</w:t>
      </w:r>
      <w:r w:rsidRPr="001836DB">
        <w:rPr>
          <w:rFonts w:eastAsia="SimHei" w:hAnsi="SimHei"/>
          <w:lang w:val="x-none"/>
        </w:rPr>
        <w:t>苏格兰</w:t>
      </w:r>
      <w:r w:rsidRPr="001836DB">
        <w:rPr>
          <w:rFonts w:eastAsia="SimHei"/>
          <w:lang w:val="x-none"/>
        </w:rPr>
        <w:t>)</w:t>
      </w:r>
      <w:r w:rsidRPr="001836DB">
        <w:rPr>
          <w:rFonts w:eastAsia="SimHei" w:hAnsi="SimHei"/>
          <w:lang w:val="x-none"/>
        </w:rPr>
        <w:t>的建议和</w:t>
      </w:r>
      <w:r w:rsidRPr="001836DB">
        <w:rPr>
          <w:rFonts w:eastAsia="SimHei"/>
          <w:lang w:val="x-none"/>
        </w:rPr>
        <w:t>Corston</w:t>
      </w:r>
      <w:r w:rsidRPr="001836DB">
        <w:rPr>
          <w:rFonts w:eastAsia="SimHei" w:hAnsi="SimHei"/>
          <w:lang w:val="x-none"/>
        </w:rPr>
        <w:t>报告</w:t>
      </w:r>
      <w:r w:rsidRPr="001836DB">
        <w:rPr>
          <w:rFonts w:eastAsia="SimHei"/>
          <w:lang w:val="x-none"/>
        </w:rPr>
        <w:t>(</w:t>
      </w:r>
      <w:r w:rsidRPr="001836DB">
        <w:rPr>
          <w:rFonts w:eastAsia="SimHei" w:hAnsi="SimHei"/>
          <w:lang w:val="x-none"/>
        </w:rPr>
        <w:t>英格兰和威尔士</w:t>
      </w:r>
      <w:r w:rsidRPr="001836DB">
        <w:rPr>
          <w:rFonts w:eastAsia="SimHei"/>
          <w:lang w:val="x-none"/>
        </w:rPr>
        <w:t>)</w:t>
      </w:r>
      <w:r w:rsidRPr="001836DB">
        <w:rPr>
          <w:rFonts w:eastAsia="SimHei" w:hAnsi="SimHei"/>
          <w:lang w:val="x-none"/>
        </w:rPr>
        <w:t>所载建议应有的重视，尤其是确保轻微非暴力罪犯从刑事司法系统的有效分流。增加使用社区刑罚，以及落实监狱制度改革以进一步减少死亡和自残事件。</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中斯塔福德郡国家卫生系统基金会信托基金事件的公开调查</w:t>
      </w:r>
    </w:p>
    <w:p w:rsidR="00EA4260" w:rsidRPr="00EA4260" w:rsidRDefault="00EA4260" w:rsidP="003B251A">
      <w:pPr>
        <w:pStyle w:val="SingleTxtGC"/>
        <w:rPr>
          <w:lang w:val="x-none"/>
        </w:rPr>
      </w:pPr>
      <w:r w:rsidRPr="00EA4260">
        <w:rPr>
          <w:lang w:val="x-none"/>
        </w:rPr>
        <w:t xml:space="preserve">33.  </w:t>
      </w:r>
      <w:r w:rsidRPr="00EA4260">
        <w:rPr>
          <w:rFonts w:hint="eastAsia"/>
          <w:lang w:val="x-none"/>
        </w:rPr>
        <w:t>委员会感兴趣地注意到</w:t>
      </w:r>
      <w:r w:rsidRPr="00EA4260">
        <w:rPr>
          <w:lang w:val="x-none"/>
        </w:rPr>
        <w:t>2010</w:t>
      </w:r>
      <w:r w:rsidRPr="00EA4260">
        <w:rPr>
          <w:rFonts w:hint="eastAsia"/>
          <w:lang w:val="x-none"/>
        </w:rPr>
        <w:t>年和</w:t>
      </w:r>
      <w:r w:rsidRPr="00EA4260">
        <w:rPr>
          <w:lang w:val="x-none"/>
        </w:rPr>
        <w:t>2013</w:t>
      </w:r>
      <w:r w:rsidRPr="00EA4260">
        <w:rPr>
          <w:rFonts w:hint="eastAsia"/>
          <w:lang w:val="x-none"/>
        </w:rPr>
        <w:t>年发布的由王室律师罗伯特·弗朗西斯主持的公开调查报告。它突出显示国家卫生系统管理者和监管机构未能发现中斯塔福德郡基金会信托基金在</w:t>
      </w:r>
      <w:r w:rsidRPr="00EA4260">
        <w:rPr>
          <w:lang w:val="x-none"/>
        </w:rPr>
        <w:t>2005</w:t>
      </w:r>
      <w:r w:rsidRPr="00EA4260">
        <w:rPr>
          <w:rFonts w:hint="eastAsia"/>
          <w:lang w:val="x-none"/>
        </w:rPr>
        <w:t>年至</w:t>
      </w:r>
      <w:r w:rsidRPr="00EA4260">
        <w:rPr>
          <w:lang w:val="x-none"/>
        </w:rPr>
        <w:t>2009</w:t>
      </w:r>
      <w:r w:rsidRPr="00EA4260">
        <w:rPr>
          <w:rFonts w:hint="eastAsia"/>
          <w:lang w:val="x-none"/>
        </w:rPr>
        <w:t>年期间导致大约</w:t>
      </w:r>
      <w:r w:rsidRPr="00EA4260">
        <w:rPr>
          <w:lang w:val="x-none"/>
        </w:rPr>
        <w:t>400</w:t>
      </w:r>
      <w:r w:rsidRPr="00EA4260">
        <w:rPr>
          <w:rFonts w:hint="eastAsia"/>
          <w:lang w:val="x-none"/>
        </w:rPr>
        <w:t>到</w:t>
      </w:r>
      <w:r w:rsidRPr="00EA4260">
        <w:rPr>
          <w:lang w:val="x-none"/>
        </w:rPr>
        <w:t>1</w:t>
      </w:r>
      <w:r w:rsidRPr="00EA4260">
        <w:rPr>
          <w:rFonts w:hint="eastAsia"/>
          <w:lang w:val="x-none"/>
        </w:rPr>
        <w:t>,</w:t>
      </w:r>
      <w:r w:rsidRPr="00EA4260">
        <w:rPr>
          <w:lang w:val="x-none"/>
        </w:rPr>
        <w:t>200</w:t>
      </w:r>
      <w:r w:rsidRPr="00EA4260">
        <w:rPr>
          <w:rFonts w:hint="eastAsia"/>
          <w:lang w:val="x-none"/>
        </w:rPr>
        <w:t>人死亡的问题并就此采取行动。委员会特别关切地注意到，调查结果表明“系统</w:t>
      </w:r>
      <w:r w:rsidRPr="00EA4260">
        <w:rPr>
          <w:lang w:val="x-none"/>
        </w:rPr>
        <w:t>[</w:t>
      </w:r>
      <w:r w:rsidRPr="00EA4260">
        <w:rPr>
          <w:rFonts w:hint="eastAsia"/>
          <w:lang w:val="x-none"/>
        </w:rPr>
        <w:t>……</w:t>
      </w:r>
      <w:r w:rsidRPr="00EA4260">
        <w:rPr>
          <w:lang w:val="x-none"/>
        </w:rPr>
        <w:t>]</w:t>
      </w:r>
      <w:r w:rsidRPr="00EA4260">
        <w:rPr>
          <w:rFonts w:hint="eastAsia"/>
          <w:lang w:val="x-none"/>
        </w:rPr>
        <w:t>忽略了缺乏照料的征兆，并把机构自身利益和成本控制放在了病人及其安全的前面”</w:t>
      </w:r>
      <w:r w:rsidRPr="00EA4260">
        <w:rPr>
          <w:rFonts w:hint="eastAsia"/>
          <w:lang w:val="x-none"/>
        </w:rPr>
        <w:t>(</w:t>
      </w:r>
      <w:smartTag w:uri="urn:schemas-microsoft-com:office:smarttags" w:element="chsdate">
        <w:smartTagPr>
          <w:attr w:name="Year" w:val="2013"/>
          <w:attr w:name="Month" w:val="2"/>
          <w:attr w:name="Day" w:val="6"/>
          <w:attr w:name="IsLunarDate" w:val="False"/>
          <w:attr w:name="IsROCDate" w:val="False"/>
        </w:smartTagPr>
        <w:r w:rsidRPr="00EA4260">
          <w:rPr>
            <w:lang w:val="x-none"/>
          </w:rPr>
          <w:t>2013</w:t>
        </w:r>
        <w:r w:rsidRPr="00EA4260">
          <w:rPr>
            <w:rFonts w:hint="eastAsia"/>
            <w:lang w:val="x-none"/>
          </w:rPr>
          <w:t>年</w:t>
        </w:r>
        <w:r w:rsidRPr="00EA4260">
          <w:rPr>
            <w:lang w:val="x-none"/>
          </w:rPr>
          <w:t>2</w:t>
        </w:r>
        <w:r w:rsidRPr="00EA4260">
          <w:rPr>
            <w:rFonts w:hint="eastAsia"/>
            <w:lang w:val="x-none"/>
          </w:rPr>
          <w:t>月</w:t>
        </w:r>
        <w:r w:rsidRPr="00EA4260">
          <w:rPr>
            <w:lang w:val="x-none"/>
          </w:rPr>
          <w:t>6</w:t>
        </w:r>
        <w:r w:rsidRPr="00EA4260">
          <w:rPr>
            <w:rFonts w:hint="eastAsia"/>
            <w:lang w:val="x-none"/>
          </w:rPr>
          <w:t>日</w:t>
        </w:r>
      </w:smartTag>
      <w:r w:rsidRPr="00EA4260">
        <w:rPr>
          <w:rFonts w:hint="eastAsia"/>
          <w:lang w:val="x-none"/>
        </w:rPr>
        <w:t>新闻稿</w:t>
      </w:r>
      <w:r w:rsidRPr="00EA4260">
        <w:rPr>
          <w:rFonts w:hint="eastAsia"/>
          <w:lang w:val="x-none"/>
        </w:rPr>
        <w:t>)(</w:t>
      </w:r>
      <w:r w:rsidRPr="00EA4260">
        <w:rPr>
          <w:rFonts w:hint="eastAsia"/>
          <w:lang w:val="x-none"/>
        </w:rPr>
        <w:t>第</w:t>
      </w:r>
      <w:r w:rsidRPr="00EA4260">
        <w:rPr>
          <w:lang w:val="x-none"/>
        </w:rPr>
        <w:t>11</w:t>
      </w:r>
      <w:r w:rsidRPr="00EA4260">
        <w:rPr>
          <w:rFonts w:hint="eastAsia"/>
          <w:lang w:val="x-none"/>
        </w:rPr>
        <w:t>条和第</w:t>
      </w:r>
      <w:r w:rsidRPr="00EA4260">
        <w:rPr>
          <w:lang w:val="x-none"/>
        </w:rPr>
        <w:t>16</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lang w:val="x-none"/>
        </w:rPr>
        <w:t>委员会吁请缔约国履行其承诺，执行中斯塔福德郡国家卫生系统基金会信托基金会事件公开调查报告所载建议，特别是建立基本标准和合规措施的结构，以防止接受保健服务的病人遭到虐待。</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按第</w:t>
      </w:r>
      <w:r w:rsidRPr="00EA4260">
        <w:rPr>
          <w:lang w:val="en-GB"/>
        </w:rPr>
        <w:t>22</w:t>
      </w:r>
      <w:r w:rsidRPr="00EA4260">
        <w:rPr>
          <w:rFonts w:hint="eastAsia"/>
          <w:lang w:val="en-GB"/>
        </w:rPr>
        <w:t>条做出的声明</w:t>
      </w:r>
    </w:p>
    <w:p w:rsidR="00EA4260" w:rsidRPr="00EA4260" w:rsidRDefault="00EA4260" w:rsidP="003B251A">
      <w:pPr>
        <w:pStyle w:val="SingleTxtGC"/>
        <w:rPr>
          <w:lang w:val="x-none"/>
        </w:rPr>
      </w:pPr>
      <w:r w:rsidRPr="00EA4260">
        <w:rPr>
          <w:lang w:val="x-none"/>
        </w:rPr>
        <w:t xml:space="preserve">34.  </w:t>
      </w:r>
      <w:r w:rsidRPr="00EA4260">
        <w:rPr>
          <w:rFonts w:hint="eastAsia"/>
          <w:lang w:val="x-none"/>
        </w:rPr>
        <w:t>委员会感到遗憾的是，缔约国“尚未相信个人请愿书的实用价值”，并注意到上议院</w:t>
      </w:r>
      <w:r w:rsidRPr="00EA4260">
        <w:rPr>
          <w:lang w:val="x-none"/>
        </w:rPr>
        <w:t>/</w:t>
      </w:r>
      <w:r w:rsidRPr="00EA4260">
        <w:rPr>
          <w:rFonts w:hint="eastAsia"/>
          <w:lang w:val="x-none"/>
        </w:rPr>
        <w:t>下议院人权问题联合委员会关于联合王国“在接受个人请愿上进展缓慢</w:t>
      </w:r>
      <w:r w:rsidRPr="00EA4260">
        <w:rPr>
          <w:lang w:val="x-none"/>
        </w:rPr>
        <w:t>[</w:t>
      </w:r>
      <w:r w:rsidRPr="00EA4260">
        <w:rPr>
          <w:rFonts w:hint="eastAsia"/>
          <w:lang w:val="x-none"/>
        </w:rPr>
        <w:t>……</w:t>
      </w:r>
      <w:r w:rsidRPr="00EA4260">
        <w:rPr>
          <w:lang w:val="x-none"/>
        </w:rPr>
        <w:t>]</w:t>
      </w:r>
      <w:r w:rsidRPr="00EA4260">
        <w:rPr>
          <w:rFonts w:hint="eastAsia"/>
          <w:lang w:val="x-none"/>
        </w:rPr>
        <w:t>损害其增进和保护人权方面的国际信誉”的关切</w:t>
      </w:r>
      <w:r w:rsidRPr="00EA4260">
        <w:rPr>
          <w:rFonts w:hint="eastAsia"/>
          <w:lang w:val="x-none"/>
        </w:rPr>
        <w:t>(</w:t>
      </w:r>
      <w:r w:rsidRPr="00EA4260">
        <w:rPr>
          <w:rFonts w:hint="eastAsia"/>
          <w:lang w:val="x-none"/>
        </w:rPr>
        <w:t>第</w:t>
      </w:r>
      <w:r w:rsidRPr="00EA4260">
        <w:rPr>
          <w:lang w:val="x-none"/>
        </w:rPr>
        <w:t>17</w:t>
      </w:r>
      <w:r w:rsidRPr="00EA4260">
        <w:rPr>
          <w:rFonts w:hint="eastAsia"/>
          <w:lang w:val="x-none"/>
        </w:rPr>
        <w:t>次报告，</w:t>
      </w:r>
      <w:r w:rsidRPr="00EA4260">
        <w:rPr>
          <w:lang w:val="x-none"/>
        </w:rPr>
        <w:t>2004-2005</w:t>
      </w:r>
      <w:r w:rsidRPr="00EA4260">
        <w:rPr>
          <w:rFonts w:hint="eastAsia"/>
          <w:lang w:val="x-none"/>
        </w:rPr>
        <w:t>年会议，</w:t>
      </w:r>
      <w:r w:rsidRPr="00EA4260">
        <w:rPr>
          <w:lang w:val="x-none"/>
        </w:rPr>
        <w:t>HL</w:t>
      </w:r>
      <w:r w:rsidRPr="00EA4260">
        <w:rPr>
          <w:rFonts w:hint="eastAsia"/>
          <w:lang w:val="x-none"/>
        </w:rPr>
        <w:t xml:space="preserve"> </w:t>
      </w:r>
      <w:r w:rsidRPr="00EA4260">
        <w:rPr>
          <w:lang w:val="x-none"/>
        </w:rPr>
        <w:t>99/HC 264</w:t>
      </w:r>
      <w:r w:rsidRPr="00EA4260">
        <w:rPr>
          <w:rFonts w:hint="eastAsia"/>
          <w:lang w:val="x-none"/>
        </w:rPr>
        <w:t>)(</w:t>
      </w:r>
      <w:r w:rsidRPr="00EA4260">
        <w:rPr>
          <w:rFonts w:hint="eastAsia"/>
          <w:lang w:val="x-none"/>
        </w:rPr>
        <w:t>第</w:t>
      </w:r>
      <w:r w:rsidRPr="00EA4260">
        <w:rPr>
          <w:lang w:val="x-none"/>
        </w:rPr>
        <w:t>22</w:t>
      </w:r>
      <w:r w:rsidRPr="00EA4260">
        <w:rPr>
          <w:rFonts w:hint="eastAsia"/>
          <w:lang w:val="x-none"/>
        </w:rPr>
        <w:t>条</w:t>
      </w:r>
      <w:r w:rsidRPr="00EA4260">
        <w:rPr>
          <w:rFonts w:hint="eastAsia"/>
          <w:lang w:val="x-none"/>
        </w:rPr>
        <w:t>)</w:t>
      </w:r>
      <w:r w:rsidRPr="00EA4260">
        <w:rPr>
          <w:rFonts w:hint="eastAsia"/>
          <w:lang w:val="x-none"/>
        </w:rPr>
        <w:t>。</w:t>
      </w:r>
    </w:p>
    <w:p w:rsidR="00EA4260" w:rsidRPr="001836DB" w:rsidRDefault="00EA4260" w:rsidP="003B251A">
      <w:pPr>
        <w:pStyle w:val="SingleTxtGC"/>
        <w:rPr>
          <w:rFonts w:eastAsia="SimHei"/>
          <w:lang w:val="x-none"/>
        </w:rPr>
      </w:pPr>
      <w:r w:rsidRPr="001836DB">
        <w:rPr>
          <w:rFonts w:eastAsia="SimHei" w:hAnsi="SimHei"/>
          <w:lang w:val="x-none"/>
        </w:rPr>
        <w:t>委员会建议缔约国重新考虑其立场并按《公约》第</w:t>
      </w:r>
      <w:r w:rsidRPr="001836DB">
        <w:rPr>
          <w:rFonts w:eastAsia="SimHei"/>
          <w:lang w:val="x-none"/>
        </w:rPr>
        <w:t>22</w:t>
      </w:r>
      <w:r w:rsidRPr="001836DB">
        <w:rPr>
          <w:rFonts w:eastAsia="SimHei" w:hAnsi="SimHei"/>
          <w:lang w:val="x-none"/>
        </w:rPr>
        <w:t>条发表声明，以承认委员会接受和审议个人来文的权限。</w:t>
      </w:r>
    </w:p>
    <w:p w:rsidR="00EA4260" w:rsidRPr="00EA4260" w:rsidRDefault="00EA4260" w:rsidP="001836DB">
      <w:pPr>
        <w:pStyle w:val="H23GC"/>
        <w:rPr>
          <w:lang w:val="en-GB"/>
        </w:rPr>
      </w:pPr>
      <w:r w:rsidRPr="00EA4260">
        <w:rPr>
          <w:lang w:val="en-GB"/>
        </w:rPr>
        <w:tab/>
      </w:r>
      <w:r w:rsidRPr="00EA4260">
        <w:rPr>
          <w:lang w:val="en-GB"/>
        </w:rPr>
        <w:tab/>
      </w:r>
      <w:r w:rsidRPr="00EA4260">
        <w:rPr>
          <w:rFonts w:hint="eastAsia"/>
          <w:lang w:val="en-GB"/>
        </w:rPr>
        <w:t>数据收集</w:t>
      </w:r>
    </w:p>
    <w:p w:rsidR="00EA4260" w:rsidRPr="00EA4260" w:rsidRDefault="00EA4260" w:rsidP="003B251A">
      <w:pPr>
        <w:pStyle w:val="SingleTxtGC"/>
        <w:rPr>
          <w:lang w:val="x-none"/>
        </w:rPr>
      </w:pPr>
      <w:r w:rsidRPr="00EA4260">
        <w:rPr>
          <w:lang w:val="x-none"/>
        </w:rPr>
        <w:t xml:space="preserve">35.  </w:t>
      </w:r>
      <w:r w:rsidRPr="00EA4260">
        <w:rPr>
          <w:rFonts w:hint="eastAsia"/>
          <w:lang w:val="x-none"/>
        </w:rPr>
        <w:t>委员会赞赏缔约国努力向其提供详细的信息、数据和统计数据，但遗憾的是，缔约国并未提供关于执法、安全、军事和监狱人员酷刑和虐待指控调查的全面分类数据，也未提供关于执法和监狱人员在海外开展的行动引起的起诉的全面分类数据。委员会还感到遗憾的是，代表团并未提供关于酷刑或虐待受害者获得结案或获得补偿的细节，也未提供关于审讯手段和培训的信息。</w:t>
      </w:r>
    </w:p>
    <w:p w:rsidR="00EA4260" w:rsidRPr="001836DB" w:rsidRDefault="00EA4260" w:rsidP="003B251A">
      <w:pPr>
        <w:pStyle w:val="SingleTxtGC"/>
        <w:rPr>
          <w:rFonts w:eastAsia="SimHei"/>
          <w:lang w:val="x-none"/>
        </w:rPr>
      </w:pPr>
      <w:r w:rsidRPr="001836DB">
        <w:rPr>
          <w:rFonts w:eastAsia="SimHei"/>
          <w:lang w:val="x-none"/>
        </w:rPr>
        <w:t>缔约国应汇编与监测《公约》在国家一级的执行情况有关的统计数据，包括酷刑和虐待案件的投诉、调查、起诉和定罪的数据以及向受害者提供的包括补偿和康复在内的救济手段的数据。它还应当提供关于向包括执法、安全和监狱人员在内的所有官员提供的包括审讯手段在内的教育培训和方案的信息。</w:t>
      </w:r>
    </w:p>
    <w:p w:rsidR="00EA4260" w:rsidRPr="00EA4260" w:rsidRDefault="00EA4260" w:rsidP="001836DB">
      <w:pPr>
        <w:pStyle w:val="H23GC"/>
      </w:pPr>
      <w:r w:rsidRPr="00EA4260">
        <w:tab/>
      </w:r>
      <w:r w:rsidRPr="00EA4260">
        <w:tab/>
      </w:r>
      <w:r w:rsidRPr="00EA4260">
        <w:rPr>
          <w:rFonts w:hint="eastAsia"/>
        </w:rPr>
        <w:t>其他问题</w:t>
      </w:r>
    </w:p>
    <w:p w:rsidR="00EA4260" w:rsidRPr="00EA4260" w:rsidRDefault="00EA4260" w:rsidP="003B251A">
      <w:pPr>
        <w:pStyle w:val="SingleTxtGC"/>
        <w:rPr>
          <w:lang w:val="x-none"/>
        </w:rPr>
      </w:pPr>
      <w:r w:rsidRPr="00EA4260">
        <w:rPr>
          <w:lang w:val="x-none"/>
        </w:rPr>
        <w:t xml:space="preserve">36.  </w:t>
      </w:r>
      <w:r w:rsidRPr="00EA4260">
        <w:rPr>
          <w:rFonts w:hint="eastAsia"/>
          <w:lang w:val="x-none"/>
        </w:rPr>
        <w:t>委员会邀请缔约国批准它尚未加入的联合国核心人权条约，即《保护所有移徙工人及其家庭成员权利国际公约》和《保护所有人免遭强迫失踪国际公约》。</w:t>
      </w:r>
    </w:p>
    <w:p w:rsidR="00EA4260" w:rsidRPr="00EA4260" w:rsidRDefault="00EA4260" w:rsidP="003B251A">
      <w:pPr>
        <w:pStyle w:val="SingleTxtGC"/>
        <w:rPr>
          <w:lang w:val="x-none"/>
        </w:rPr>
      </w:pPr>
      <w:r w:rsidRPr="00EA4260">
        <w:rPr>
          <w:lang w:val="x-none"/>
        </w:rPr>
        <w:t xml:space="preserve">37.  </w:t>
      </w:r>
      <w:r w:rsidRPr="00EA4260">
        <w:rPr>
          <w:rFonts w:hint="eastAsia"/>
          <w:lang w:val="x-none"/>
        </w:rPr>
        <w:t>请缔约国以适当的语文通过官方网站、媒体和非政府组织广泛传播提交给委员会的报告和本结论性意见。</w:t>
      </w:r>
    </w:p>
    <w:p w:rsidR="00EA4260" w:rsidRPr="00EA4260" w:rsidRDefault="00EA4260" w:rsidP="003B251A">
      <w:pPr>
        <w:pStyle w:val="SingleTxtGC"/>
        <w:rPr>
          <w:rFonts w:hint="eastAsia"/>
          <w:lang w:val="x-none"/>
        </w:rPr>
      </w:pPr>
      <w:r w:rsidRPr="00EA4260">
        <w:rPr>
          <w:lang w:val="x-none"/>
        </w:rPr>
        <w:t xml:space="preserve">38.  </w:t>
      </w:r>
      <w:r w:rsidRPr="00EA4260">
        <w:rPr>
          <w:rFonts w:hint="eastAsia"/>
          <w:lang w:val="x-none"/>
        </w:rPr>
        <w:t>委员会请缔约国到</w:t>
      </w:r>
      <w:smartTag w:uri="urn:schemas-microsoft-com:office:smarttags" w:element="chsdate">
        <w:smartTagPr>
          <w:attr w:name="Year" w:val="2014"/>
          <w:attr w:name="Month" w:val="5"/>
          <w:attr w:name="Day" w:val="31"/>
          <w:attr w:name="IsLunarDate" w:val="False"/>
          <w:attr w:name="IsROCDate" w:val="False"/>
        </w:smartTagPr>
        <w:r w:rsidRPr="00EA4260">
          <w:rPr>
            <w:lang w:val="x-none"/>
          </w:rPr>
          <w:t>2014</w:t>
        </w:r>
        <w:r w:rsidRPr="00EA4260">
          <w:rPr>
            <w:rFonts w:hint="eastAsia"/>
            <w:lang w:val="x-none"/>
          </w:rPr>
          <w:t>年</w:t>
        </w:r>
        <w:r w:rsidRPr="00EA4260">
          <w:rPr>
            <w:lang w:val="x-none"/>
          </w:rPr>
          <w:t>5</w:t>
        </w:r>
        <w:r w:rsidRPr="00EA4260">
          <w:rPr>
            <w:rFonts w:hint="eastAsia"/>
            <w:lang w:val="x-none"/>
          </w:rPr>
          <w:t>月</w:t>
        </w:r>
        <w:r w:rsidRPr="00EA4260">
          <w:rPr>
            <w:rFonts w:hint="eastAsia"/>
            <w:lang w:val="x-none"/>
          </w:rPr>
          <w:t>31</w:t>
        </w:r>
        <w:r w:rsidRPr="00EA4260">
          <w:rPr>
            <w:rFonts w:hint="eastAsia"/>
            <w:lang w:val="x-none"/>
          </w:rPr>
          <w:t>日</w:t>
        </w:r>
      </w:smartTag>
      <w:r w:rsidRPr="00EA4260">
        <w:rPr>
          <w:rFonts w:hint="eastAsia"/>
          <w:lang w:val="x-none"/>
        </w:rPr>
        <w:t>提供关于对委员会涉及下列问题的建议所作反应的后续信息：</w:t>
      </w:r>
      <w:r w:rsidRPr="00EA4260">
        <w:rPr>
          <w:lang w:val="x-none"/>
        </w:rPr>
        <w:t>(a)</w:t>
      </w:r>
      <w:r w:rsidR="001836DB" w:rsidRPr="001836DB">
        <w:rPr>
          <w:vertAlign w:val="superscript"/>
          <w:lang w:val="x-none"/>
        </w:rPr>
        <w:t xml:space="preserve"> </w:t>
      </w:r>
      <w:r w:rsidRPr="00EA4260">
        <w:rPr>
          <w:rFonts w:hint="eastAsia"/>
          <w:lang w:val="x-none"/>
        </w:rPr>
        <w:t>调查海外酷刑指控；</w:t>
      </w:r>
      <w:r w:rsidRPr="00EA4260">
        <w:rPr>
          <w:lang w:val="x-none"/>
        </w:rPr>
        <w:t>(b)</w:t>
      </w:r>
      <w:r w:rsidR="001836DB" w:rsidRPr="001836DB">
        <w:rPr>
          <w:vertAlign w:val="superscript"/>
          <w:lang w:val="x-none"/>
        </w:rPr>
        <w:t xml:space="preserve"> </w:t>
      </w:r>
      <w:r w:rsidRPr="00EA4260">
        <w:rPr>
          <w:rFonts w:hint="eastAsia"/>
          <w:lang w:val="x-none"/>
        </w:rPr>
        <w:t>执行确保尊重不驱回原则的保障措施；</w:t>
      </w:r>
      <w:r w:rsidRPr="00EA4260">
        <w:rPr>
          <w:lang w:val="x-none"/>
        </w:rPr>
        <w:t>(c)</w:t>
      </w:r>
      <w:r w:rsidR="001836DB" w:rsidRPr="001836DB">
        <w:rPr>
          <w:vertAlign w:val="superscript"/>
          <w:lang w:val="x-none"/>
        </w:rPr>
        <w:t xml:space="preserve"> </w:t>
      </w:r>
      <w:r w:rsidRPr="00EA4260">
        <w:rPr>
          <w:rFonts w:hint="eastAsia"/>
          <w:lang w:val="x-none"/>
        </w:rPr>
        <w:t>确保</w:t>
      </w:r>
      <w:r w:rsidRPr="00EA4260">
        <w:rPr>
          <w:lang w:val="x-none"/>
        </w:rPr>
        <w:t>Shaker Aamer</w:t>
      </w:r>
      <w:r w:rsidRPr="00EA4260">
        <w:rPr>
          <w:rFonts w:hint="eastAsia"/>
          <w:lang w:val="x-none"/>
        </w:rPr>
        <w:t>迅速获释并返回联合王国；</w:t>
      </w:r>
      <w:r w:rsidRPr="00EA4260">
        <w:rPr>
          <w:lang w:val="x-none"/>
        </w:rPr>
        <w:t>(d)</w:t>
      </w:r>
      <w:r w:rsidR="001836DB" w:rsidRPr="001836DB">
        <w:rPr>
          <w:vertAlign w:val="superscript"/>
          <w:lang w:val="x-none"/>
        </w:rPr>
        <w:t xml:space="preserve"> </w:t>
      </w:r>
      <w:r w:rsidRPr="00EA4260">
        <w:rPr>
          <w:rFonts w:hint="eastAsia"/>
          <w:lang w:val="x-none"/>
        </w:rPr>
        <w:t>在北爱尔兰采取全面的过渡司法措施；</w:t>
      </w:r>
      <w:r w:rsidRPr="00EA4260">
        <w:rPr>
          <w:lang w:val="x-none"/>
        </w:rPr>
        <w:t>(e)</w:t>
      </w:r>
      <w:r w:rsidR="001836DB" w:rsidRPr="001836DB">
        <w:rPr>
          <w:vertAlign w:val="superscript"/>
          <w:lang w:val="x-none"/>
        </w:rPr>
        <w:t xml:space="preserve"> </w:t>
      </w:r>
      <w:r w:rsidRPr="00EA4260">
        <w:rPr>
          <w:rFonts w:hint="eastAsia"/>
          <w:lang w:val="x-none"/>
        </w:rPr>
        <w:t>开展上述第</w:t>
      </w:r>
      <w:r w:rsidRPr="00EA4260">
        <w:rPr>
          <w:lang w:val="x-none"/>
        </w:rPr>
        <w:t>15</w:t>
      </w:r>
      <w:r w:rsidRPr="00EA4260">
        <w:rPr>
          <w:rFonts w:hint="eastAsia"/>
          <w:lang w:val="x-none"/>
        </w:rPr>
        <w:t>、</w:t>
      </w:r>
      <w:r w:rsidRPr="00EA4260">
        <w:rPr>
          <w:lang w:val="x-none"/>
        </w:rPr>
        <w:t>19</w:t>
      </w:r>
      <w:r w:rsidRPr="00EA4260">
        <w:rPr>
          <w:rFonts w:hint="eastAsia"/>
          <w:lang w:val="x-none"/>
        </w:rPr>
        <w:t>、</w:t>
      </w:r>
      <w:r w:rsidRPr="00EA4260">
        <w:rPr>
          <w:lang w:val="x-none"/>
        </w:rPr>
        <w:t>20</w:t>
      </w:r>
      <w:r w:rsidRPr="00EA4260">
        <w:rPr>
          <w:rFonts w:hint="eastAsia"/>
          <w:lang w:val="x-none"/>
        </w:rPr>
        <w:t>、</w:t>
      </w:r>
      <w:r w:rsidRPr="00EA4260">
        <w:rPr>
          <w:lang w:val="x-none"/>
        </w:rPr>
        <w:t>21</w:t>
      </w:r>
      <w:r w:rsidRPr="00EA4260">
        <w:rPr>
          <w:rFonts w:hint="eastAsia"/>
          <w:lang w:val="x-none"/>
        </w:rPr>
        <w:t>和</w:t>
      </w:r>
      <w:r w:rsidRPr="00EA4260">
        <w:rPr>
          <w:lang w:val="x-none"/>
        </w:rPr>
        <w:t>23</w:t>
      </w:r>
      <w:r w:rsidRPr="00EA4260">
        <w:rPr>
          <w:rFonts w:hint="eastAsia"/>
          <w:lang w:val="x-none"/>
        </w:rPr>
        <w:t>段所载的及时、彻底和独立的调查。</w:t>
      </w:r>
    </w:p>
    <w:p w:rsidR="00EA4260" w:rsidRPr="00EA4260" w:rsidRDefault="00EA4260" w:rsidP="003B251A">
      <w:pPr>
        <w:pStyle w:val="SingleTxtGC"/>
        <w:rPr>
          <w:rFonts w:hint="eastAsia"/>
        </w:rPr>
      </w:pPr>
      <w:r w:rsidRPr="00EA4260">
        <w:t xml:space="preserve">39.  </w:t>
      </w:r>
      <w:r w:rsidRPr="00EA4260">
        <w:rPr>
          <w:rFonts w:hint="eastAsia"/>
        </w:rPr>
        <w:t>邀请缔约国到</w:t>
      </w:r>
      <w:smartTag w:uri="urn:schemas-microsoft-com:office:smarttags" w:element="chsdate">
        <w:smartTagPr>
          <w:attr w:name="Year" w:val="2017"/>
          <w:attr w:name="Month" w:val="5"/>
          <w:attr w:name="Day" w:val="31"/>
          <w:attr w:name="IsLunarDate" w:val="False"/>
          <w:attr w:name="IsROCDate" w:val="False"/>
        </w:smartTagPr>
        <w:r w:rsidRPr="00EA4260">
          <w:t>2017</w:t>
        </w:r>
        <w:r w:rsidRPr="00EA4260">
          <w:rPr>
            <w:rFonts w:hint="eastAsia"/>
          </w:rPr>
          <w:t>年</w:t>
        </w:r>
        <w:r w:rsidRPr="00EA4260">
          <w:t>5</w:t>
        </w:r>
        <w:r w:rsidRPr="00EA4260">
          <w:rPr>
            <w:rFonts w:hint="eastAsia"/>
          </w:rPr>
          <w:t>月</w:t>
        </w:r>
        <w:r w:rsidRPr="00EA4260">
          <w:t>31</w:t>
        </w:r>
        <w:r w:rsidRPr="00EA4260">
          <w:rPr>
            <w:rFonts w:hint="eastAsia"/>
          </w:rPr>
          <w:t>日</w:t>
        </w:r>
      </w:smartTag>
      <w:r w:rsidRPr="00EA4260">
        <w:rPr>
          <w:rFonts w:hint="eastAsia"/>
        </w:rPr>
        <w:t>提交其下一次报告，即第六次定期报告。委员会邀请缔约国同意到</w:t>
      </w:r>
      <w:smartTag w:uri="urn:schemas-microsoft-com:office:smarttags" w:element="chsdate">
        <w:smartTagPr>
          <w:attr w:name="Year" w:val="2014"/>
          <w:attr w:name="Month" w:val="5"/>
          <w:attr w:name="Day" w:val="31"/>
          <w:attr w:name="IsLunarDate" w:val="False"/>
          <w:attr w:name="IsROCDate" w:val="False"/>
        </w:smartTagPr>
        <w:r w:rsidRPr="00EA4260">
          <w:t>2014</w:t>
        </w:r>
        <w:r w:rsidRPr="00EA4260">
          <w:rPr>
            <w:rFonts w:hint="eastAsia"/>
          </w:rPr>
          <w:t>年</w:t>
        </w:r>
        <w:r w:rsidRPr="00EA4260">
          <w:t>5</w:t>
        </w:r>
        <w:r w:rsidRPr="00EA4260">
          <w:rPr>
            <w:rFonts w:hint="eastAsia"/>
          </w:rPr>
          <w:t>月</w:t>
        </w:r>
        <w:r w:rsidRPr="00EA4260">
          <w:t>31</w:t>
        </w:r>
        <w:r w:rsidRPr="00EA4260">
          <w:rPr>
            <w:rFonts w:hint="eastAsia"/>
          </w:rPr>
          <w:t>日</w:t>
        </w:r>
      </w:smartTag>
      <w:r w:rsidRPr="00EA4260">
        <w:rPr>
          <w:rFonts w:hint="eastAsia"/>
        </w:rPr>
        <w:t>同意按任择报告程序编撰其报告。根据该程序，委员会将在提交定期报告前给缔约国发送一份问题清单，而根据《公约》第</w:t>
      </w:r>
      <w:r w:rsidRPr="00EA4260">
        <w:t>19</w:t>
      </w:r>
      <w:r w:rsidRPr="00EA4260">
        <w:rPr>
          <w:rFonts w:hint="eastAsia"/>
        </w:rPr>
        <w:t>条，缔约国对问题清单的答复将成为其下一次定期报告的构成部分。</w:t>
      </w:r>
    </w:p>
    <w:p w:rsidR="00EA4260" w:rsidRDefault="00EA4260" w:rsidP="00EA4260">
      <w:pPr>
        <w:pStyle w:val="SingleTxtGC"/>
        <w:rPr>
          <w:rFonts w:hint="eastAsia"/>
        </w:rPr>
      </w:pPr>
    </w:p>
    <w:p w:rsidR="00EA4260" w:rsidRPr="002D6A9C" w:rsidRDefault="00EA42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A4260"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AC4" w:rsidRPr="00EE3782" w:rsidRDefault="00295AC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95AC4" w:rsidRPr="00EE3782" w:rsidRDefault="00295AC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C3" w:rsidRPr="007C3EED" w:rsidRDefault="00551DC3" w:rsidP="005B4399">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sidRPr="00AE6450">
      <w:rPr>
        <w:rFonts w:eastAsia="SimSun"/>
        <w:lang w:val="en-US" w:eastAsia="zh-CN"/>
      </w:rPr>
      <w:t>GE.13-44742</w:t>
    </w:r>
    <w:r>
      <w:rPr>
        <w:rFonts w:eastAsia="SimSun"/>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C3" w:rsidRDefault="00551DC3">
    <w:pPr>
      <w:pStyle w:val="Footer"/>
      <w:tabs>
        <w:tab w:val="right" w:pos="9639"/>
      </w:tabs>
    </w:pPr>
    <w:r w:rsidRPr="00AE6450">
      <w:rPr>
        <w:rFonts w:eastAsia="SimSun"/>
        <w:lang w:val="en-US" w:eastAsia="zh-CN"/>
      </w:rPr>
      <w:t>GE.13-44742</w:t>
    </w:r>
    <w:r>
      <w:rPr>
        <w:rFonts w:eastAsia="SimSun"/>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C3" w:rsidRPr="001A57B0" w:rsidRDefault="00551DC3" w:rsidP="00BC34C8">
    <w:pPr>
      <w:pStyle w:val="Footer"/>
      <w:tabs>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sidRPr="00AE6450">
      <w:rPr>
        <w:rFonts w:eastAsia="SimSun"/>
        <w:sz w:val="20"/>
        <w:lang w:eastAsia="zh-CN"/>
      </w:rPr>
      <w:t>44742</w:t>
    </w:r>
    <w:r>
      <w:rPr>
        <w:rFonts w:eastAsia="SimSun"/>
        <w:sz w:val="20"/>
        <w:lang w:eastAsia="zh-CN"/>
      </w:rPr>
      <w:t xml:space="preserve"> (EXT</w:t>
    </w:r>
    <w:r w:rsidRPr="00EE277A">
      <w:rPr>
        <w:rFonts w:eastAsia="SimSun"/>
        <w:sz w:val="20"/>
        <w:lang w:eastAsia="zh-CN"/>
      </w:rPr>
      <w:t>)</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AC4" w:rsidRPr="003126F9" w:rsidRDefault="00295AC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95AC4" w:rsidRPr="003126F9" w:rsidRDefault="00295AC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551DC3" w:rsidRPr="003B251A" w:rsidRDefault="00551DC3">
      <w:pPr>
        <w:pStyle w:val="FootnoteText"/>
      </w:pPr>
      <w:r>
        <w:tab/>
      </w:r>
      <w:r>
        <w:rPr>
          <w:rStyle w:val="FootnoteReference"/>
        </w:rPr>
        <w:footnoteRef/>
      </w:r>
      <w:r>
        <w:tab/>
      </w:r>
      <w:r w:rsidRPr="003B251A">
        <w:rPr>
          <w:rFonts w:hint="eastAsia"/>
        </w:rPr>
        <w:t>阿根廷和大不列颠及北爱尔兰联合王国政府在福克兰群岛</w:t>
      </w:r>
      <w:r w:rsidRPr="003B251A">
        <w:rPr>
          <w:rFonts w:hint="eastAsia"/>
        </w:rPr>
        <w:t>(</w:t>
      </w:r>
      <w:r w:rsidRPr="003B251A">
        <w:rPr>
          <w:rFonts w:hint="eastAsia"/>
        </w:rPr>
        <w:t>马尔维纳斯群岛</w:t>
      </w:r>
      <w:r w:rsidRPr="003B251A">
        <w:rPr>
          <w:rFonts w:hint="eastAsia"/>
        </w:rPr>
        <w:t>)</w:t>
      </w:r>
      <w:r w:rsidRPr="003B251A">
        <w:rPr>
          <w:rFonts w:hint="eastAsia"/>
        </w:rPr>
        <w:t>的主权问题上存在持续的争议。</w:t>
      </w:r>
    </w:p>
  </w:footnote>
  <w:footnote w:id="2">
    <w:p w:rsidR="00551DC3" w:rsidRPr="00072144" w:rsidRDefault="00551DC3">
      <w:pPr>
        <w:pStyle w:val="FootnoteText"/>
      </w:pPr>
      <w:r>
        <w:tab/>
      </w:r>
      <w:r>
        <w:rPr>
          <w:rStyle w:val="FootnoteReference"/>
        </w:rPr>
        <w:footnoteRef/>
      </w:r>
      <w:r>
        <w:tab/>
      </w:r>
      <w:r w:rsidRPr="00072144">
        <w:rPr>
          <w:rFonts w:hint="eastAsia"/>
        </w:rPr>
        <w:t>见</w:t>
      </w:r>
      <w:r w:rsidRPr="00072144">
        <w:rPr>
          <w:rFonts w:hint="eastAsia"/>
        </w:rPr>
        <w:t>http://www.refworld.org/docid/499d</w:t>
      </w:r>
      <w:smartTag w:uri="urn:schemas-microsoft-com:office:smarttags" w:element="chmetcnv">
        <w:smartTagPr>
          <w:attr w:name="TCSC" w:val="0"/>
          <w:attr w:name="NumberType" w:val="1"/>
          <w:attr w:name="Negative" w:val="False"/>
          <w:attr w:name="HasSpace" w:val="False"/>
          <w:attr w:name="SourceValue" w:val="4"/>
          <w:attr w:name="UnitName" w:val="a"/>
        </w:smartTagPr>
        <w:r w:rsidRPr="00072144">
          <w:rPr>
            <w:rFonts w:hint="eastAsia"/>
          </w:rPr>
          <w:t>4a</w:t>
        </w:r>
      </w:smartTag>
      <w:r w:rsidRPr="00072144">
        <w:rPr>
          <w:rFonts w:hint="eastAsia"/>
        </w:rPr>
        <w:t>1b2.html</w:t>
      </w:r>
      <w:r w:rsidRPr="00072144">
        <w:rPr>
          <w:rFonts w:hint="eastAsia"/>
        </w:rPr>
        <w:t>。</w:t>
      </w:r>
    </w:p>
  </w:footnote>
  <w:footnote w:id="3">
    <w:p w:rsidR="00551DC3" w:rsidRPr="00072144" w:rsidRDefault="00551DC3">
      <w:pPr>
        <w:pStyle w:val="FootnoteText"/>
      </w:pPr>
      <w:r>
        <w:tab/>
      </w:r>
      <w:r>
        <w:rPr>
          <w:rStyle w:val="FootnoteReference"/>
        </w:rPr>
        <w:footnoteRef/>
      </w:r>
      <w:r>
        <w:tab/>
      </w:r>
      <w:r w:rsidRPr="00072144">
        <w:rPr>
          <w:rFonts w:hint="eastAsia"/>
        </w:rPr>
        <w:t>http://www.internationallawbureau.com/index.php/un-special-rapporteur-on-torture-criticises-uk-secret-courts-plan/</w:t>
      </w:r>
      <w:r w:rsidRPr="00072144">
        <w:rPr>
          <w:rFonts w:hint="eastAsia"/>
        </w:rPr>
        <w:t>。</w:t>
      </w:r>
    </w:p>
  </w:footnote>
  <w:footnote w:id="4">
    <w:p w:rsidR="00551DC3" w:rsidRPr="00AA42A4" w:rsidRDefault="00551DC3">
      <w:pPr>
        <w:pStyle w:val="FootnoteText"/>
      </w:pPr>
      <w:r>
        <w:tab/>
      </w:r>
      <w:r>
        <w:rPr>
          <w:rStyle w:val="FootnoteReference"/>
        </w:rPr>
        <w:footnoteRef/>
      </w:r>
      <w:r>
        <w:tab/>
      </w:r>
      <w:r w:rsidRPr="00AA42A4">
        <w:rPr>
          <w:rFonts w:hint="eastAsia"/>
        </w:rPr>
        <w:t>联合王国、议会、人权问题联合委员会，</w:t>
      </w:r>
      <w:r w:rsidRPr="00C44737">
        <w:rPr>
          <w:rFonts w:eastAsia="KaiTi_GB2312" w:hint="eastAsia"/>
        </w:rPr>
        <w:t>消除有罪不罚漏洞：</w:t>
      </w:r>
      <w:r w:rsidRPr="00AA42A4">
        <w:rPr>
          <w:rFonts w:hint="eastAsia"/>
        </w:rPr>
        <w:t>《联合王国灭绝种族</w:t>
      </w:r>
      <w:r w:rsidRPr="00AA42A4">
        <w:rPr>
          <w:rFonts w:hint="eastAsia"/>
        </w:rPr>
        <w:t>(</w:t>
      </w:r>
      <w:r w:rsidRPr="00AA42A4">
        <w:rPr>
          <w:rFonts w:hint="eastAsia"/>
        </w:rPr>
        <w:t>及相关犯罪</w:t>
      </w:r>
      <w:r w:rsidRPr="00AA42A4">
        <w:rPr>
          <w:rFonts w:hint="eastAsia"/>
        </w:rPr>
        <w:t>)</w:t>
      </w:r>
      <w:r w:rsidRPr="00AA42A4">
        <w:rPr>
          <w:rFonts w:hint="eastAsia"/>
        </w:rPr>
        <w:t>和酷刑受害者救济法》，</w:t>
      </w:r>
      <w:smartTag w:uri="urn:schemas-microsoft-com:office:smarttags" w:element="chsdate">
        <w:smartTagPr>
          <w:attr w:name="IsROCDate" w:val="False"/>
          <w:attr w:name="IsLunarDate" w:val="False"/>
          <w:attr w:name="Day" w:val="11"/>
          <w:attr w:name="Month" w:val="8"/>
          <w:attr w:name="Year" w:val="2009"/>
        </w:smartTagPr>
        <w:r w:rsidRPr="00AA42A4">
          <w:rPr>
            <w:rFonts w:hint="eastAsia"/>
          </w:rPr>
          <w:t>2009</w:t>
        </w:r>
        <w:r w:rsidRPr="00AA42A4">
          <w:rPr>
            <w:rFonts w:hint="eastAsia"/>
          </w:rPr>
          <w:t>年</w:t>
        </w:r>
        <w:r w:rsidRPr="00AA42A4">
          <w:rPr>
            <w:rFonts w:hint="eastAsia"/>
          </w:rPr>
          <w:t>8</w:t>
        </w:r>
        <w:r w:rsidRPr="00AA42A4">
          <w:rPr>
            <w:rFonts w:hint="eastAsia"/>
          </w:rPr>
          <w:t>月</w:t>
        </w:r>
        <w:r w:rsidRPr="00AA42A4">
          <w:rPr>
            <w:rFonts w:hint="eastAsia"/>
          </w:rPr>
          <w:t>11</w:t>
        </w:r>
        <w:r w:rsidRPr="00AA42A4">
          <w:rPr>
            <w:rFonts w:hint="eastAsia"/>
          </w:rPr>
          <w:t>日</w:t>
        </w:r>
      </w:smartTag>
      <w:r w:rsidRPr="00AA42A4">
        <w:rPr>
          <w:rFonts w:hint="eastAsia"/>
        </w:rPr>
        <w:t>(HL</w:t>
      </w:r>
      <w:r w:rsidRPr="00AA42A4">
        <w:rPr>
          <w:rFonts w:hint="eastAsia"/>
          <w:vertAlign w:val="superscript"/>
        </w:rPr>
        <w:t xml:space="preserve"> </w:t>
      </w:r>
      <w:r w:rsidRPr="00AA42A4">
        <w:rPr>
          <w:rFonts w:hint="eastAsia"/>
        </w:rPr>
        <w:t>153/HC</w:t>
      </w:r>
      <w:r w:rsidRPr="00AA42A4">
        <w:rPr>
          <w:rFonts w:hint="eastAsia"/>
          <w:vertAlign w:val="superscript"/>
        </w:rPr>
        <w:t xml:space="preserve"> </w:t>
      </w:r>
      <w:r w:rsidRPr="00AA42A4">
        <w:rPr>
          <w:rFonts w:hint="eastAsia"/>
        </w:rPr>
        <w:t>553)</w:t>
      </w:r>
      <w:r w:rsidRPr="00AA42A4">
        <w:rPr>
          <w:rFonts w:hint="eastAsia"/>
        </w:rPr>
        <w:t>，可登陆</w:t>
      </w:r>
      <w:r w:rsidRPr="00AA42A4">
        <w:rPr>
          <w:rFonts w:hint="eastAsia"/>
        </w:rPr>
        <w:t>http://www.refworld.</w:t>
      </w:r>
      <w:r>
        <w:rPr>
          <w:rFonts w:hint="eastAsia"/>
        </w:rPr>
        <w:t xml:space="preserve"> </w:t>
      </w:r>
      <w:r w:rsidRPr="00AA42A4">
        <w:rPr>
          <w:rFonts w:hint="eastAsia"/>
        </w:rPr>
        <w:t>org/docid/</w:t>
      </w:r>
      <w:smartTag w:uri="urn:schemas-microsoft-com:office:smarttags" w:element="chmetcnv">
        <w:smartTagPr>
          <w:attr w:name="TCSC" w:val="0"/>
          <w:attr w:name="NumberType" w:val="1"/>
          <w:attr w:name="Negative" w:val="False"/>
          <w:attr w:name="HasSpace" w:val="False"/>
          <w:attr w:name="SourceValue" w:val="4"/>
          <w:attr w:name="UnitName" w:val="a"/>
        </w:smartTagPr>
        <w:r w:rsidRPr="00AA42A4">
          <w:rPr>
            <w:rFonts w:hint="eastAsia"/>
          </w:rPr>
          <w:t>4a</w:t>
        </w:r>
      </w:smartTag>
      <w:smartTag w:uri="urn:schemas-microsoft-com:office:smarttags" w:element="chmetcnv">
        <w:smartTagPr>
          <w:attr w:name="TCSC" w:val="0"/>
          <w:attr w:name="NumberType" w:val="1"/>
          <w:attr w:name="Negative" w:val="False"/>
          <w:attr w:name="HasSpace" w:val="False"/>
          <w:attr w:name="SourceValue" w:val="81460"/>
          <w:attr w:name="UnitName" w:val="C"/>
        </w:smartTagPr>
        <w:r w:rsidRPr="00AA42A4">
          <w:rPr>
            <w:rFonts w:hint="eastAsia"/>
          </w:rPr>
          <w:t>81460c</w:t>
        </w:r>
      </w:smartTag>
      <w:r w:rsidRPr="00AA42A4">
        <w:rPr>
          <w:rFonts w:hint="eastAsia"/>
        </w:rPr>
        <w:t>2.html</w:t>
      </w:r>
      <w:r w:rsidRPr="00AA42A4">
        <w:rPr>
          <w:rFonts w:hint="eastAsia"/>
        </w:rPr>
        <w:t>查阅。</w:t>
      </w:r>
    </w:p>
  </w:footnote>
  <w:footnote w:id="5">
    <w:p w:rsidR="00551DC3" w:rsidRPr="00AA42A4" w:rsidRDefault="00551DC3">
      <w:pPr>
        <w:pStyle w:val="FootnoteText"/>
      </w:pPr>
      <w:r>
        <w:tab/>
      </w:r>
      <w:r>
        <w:rPr>
          <w:rStyle w:val="FootnoteReference"/>
        </w:rPr>
        <w:footnoteRef/>
      </w:r>
      <w:r>
        <w:tab/>
      </w:r>
      <w:r w:rsidRPr="00AA42A4">
        <w:rPr>
          <w:rFonts w:hint="eastAsia"/>
        </w:rPr>
        <w:t>见</w:t>
      </w:r>
      <w:r w:rsidRPr="00AA42A4">
        <w:rPr>
          <w:rFonts w:hint="eastAsia"/>
        </w:rPr>
        <w:t>CRC/C/15/Add.135</w:t>
      </w:r>
      <w:r w:rsidRPr="00AA42A4">
        <w:rPr>
          <w:rFonts w:hint="eastAsia"/>
        </w:rPr>
        <w:t>；</w:t>
      </w:r>
      <w:r w:rsidRPr="00AA42A4">
        <w:rPr>
          <w:rFonts w:hint="eastAsia"/>
        </w:rPr>
        <w:t>CRC/C/15/Add.188</w:t>
      </w:r>
      <w:r w:rsidRPr="00AA42A4">
        <w:rPr>
          <w:rFonts w:hint="eastAsia"/>
        </w:rPr>
        <w:t>；</w:t>
      </w:r>
      <w:r w:rsidRPr="00AA42A4">
        <w:rPr>
          <w:rFonts w:hint="eastAsia"/>
        </w:rPr>
        <w:t>CRC/C/GBR/CO/4</w:t>
      </w:r>
      <w:r w:rsidRPr="00AA42A4">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C3" w:rsidRPr="00AE6450" w:rsidRDefault="00551DC3">
    <w:pPr>
      <w:pStyle w:val="Header"/>
    </w:pPr>
    <w:r w:rsidRPr="00AE6450">
      <w:t>CAT/C/GBR/CO/5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C3" w:rsidRPr="00AE6450" w:rsidRDefault="00551DC3" w:rsidP="00C56429">
    <w:pPr>
      <w:pStyle w:val="Header"/>
      <w:jc w:val="right"/>
      <w:rPr>
        <w:rFonts w:hint="eastAsia"/>
        <w:lang w:eastAsia="zh-CN"/>
      </w:rPr>
    </w:pPr>
    <w:r w:rsidRPr="00AE6450">
      <w:rPr>
        <w:lang w:eastAsia="zh-CN"/>
      </w:rPr>
      <w:t>CAT/C/GBR/CO/5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52349A"/>
    <w:multiLevelType w:val="hybridMultilevel"/>
    <w:tmpl w:val="8196F990"/>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710FAC"/>
    <w:multiLevelType w:val="hybridMultilevel"/>
    <w:tmpl w:val="BE660AEC"/>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5C55D1"/>
    <w:multiLevelType w:val="hybridMultilevel"/>
    <w:tmpl w:val="F33CF306"/>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8E061E9"/>
    <w:multiLevelType w:val="hybridMultilevel"/>
    <w:tmpl w:val="D64CC548"/>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E890853"/>
    <w:multiLevelType w:val="hybridMultilevel"/>
    <w:tmpl w:val="987AF8A4"/>
    <w:lvl w:ilvl="0" w:tplc="F5CE76E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7D0684A"/>
    <w:multiLevelType w:val="hybridMultilevel"/>
    <w:tmpl w:val="680617B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E8D60FF"/>
    <w:multiLevelType w:val="hybridMultilevel"/>
    <w:tmpl w:val="3DAC3E52"/>
    <w:lvl w:ilvl="0" w:tplc="10D40D3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DEB72DE"/>
    <w:multiLevelType w:val="hybridMultilevel"/>
    <w:tmpl w:val="18E670FA"/>
    <w:lvl w:ilvl="0" w:tplc="3A2AE23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5122F4D"/>
    <w:multiLevelType w:val="hybridMultilevel"/>
    <w:tmpl w:val="83548E84"/>
    <w:lvl w:ilvl="0" w:tplc="5700343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DD6096C"/>
    <w:multiLevelType w:val="hybridMultilevel"/>
    <w:tmpl w:val="3BAA65FA"/>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E9E7F70"/>
    <w:multiLevelType w:val="hybridMultilevel"/>
    <w:tmpl w:val="32508E84"/>
    <w:lvl w:ilvl="0" w:tplc="8BF25C5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01E09D3"/>
    <w:multiLevelType w:val="hybridMultilevel"/>
    <w:tmpl w:val="21E01540"/>
    <w:lvl w:ilvl="0" w:tplc="1DA225F2">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3E207C7"/>
    <w:multiLevelType w:val="hybridMultilevel"/>
    <w:tmpl w:val="01FEC00A"/>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B2A4965"/>
    <w:multiLevelType w:val="hybridMultilevel"/>
    <w:tmpl w:val="A1D4C11C"/>
    <w:lvl w:ilvl="0" w:tplc="27C8A2B0">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3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5"/>
  </w:num>
  <w:num w:numId="14">
    <w:abstractNumId w:val="14"/>
  </w:num>
  <w:num w:numId="15">
    <w:abstractNumId w:val="15"/>
  </w:num>
  <w:num w:numId="16">
    <w:abstractNumId w:val="31"/>
  </w:num>
  <w:num w:numId="17">
    <w:abstractNumId w:val="14"/>
  </w:num>
  <w:num w:numId="18">
    <w:abstractNumId w:val="31"/>
  </w:num>
  <w:num w:numId="19">
    <w:abstractNumId w:val="15"/>
  </w:num>
  <w:num w:numId="20">
    <w:abstractNumId w:val="26"/>
  </w:num>
  <w:num w:numId="21">
    <w:abstractNumId w:val="11"/>
  </w:num>
  <w:num w:numId="22">
    <w:abstractNumId w:val="20"/>
  </w:num>
  <w:num w:numId="23">
    <w:abstractNumId w:val="15"/>
  </w:num>
  <w:num w:numId="24">
    <w:abstractNumId w:val="29"/>
  </w:num>
  <w:num w:numId="25">
    <w:abstractNumId w:val="23"/>
  </w:num>
  <w:num w:numId="26">
    <w:abstractNumId w:val="18"/>
  </w:num>
  <w:num w:numId="27">
    <w:abstractNumId w:val="37"/>
  </w:num>
  <w:num w:numId="28">
    <w:abstractNumId w:val="29"/>
  </w:num>
  <w:num w:numId="29">
    <w:abstractNumId w:val="23"/>
  </w:num>
  <w:num w:numId="30">
    <w:abstractNumId w:val="18"/>
  </w:num>
  <w:num w:numId="31">
    <w:abstractNumId w:val="26"/>
  </w:num>
  <w:num w:numId="32">
    <w:abstractNumId w:val="11"/>
  </w:num>
  <w:num w:numId="33">
    <w:abstractNumId w:val="20"/>
  </w:num>
  <w:num w:numId="34">
    <w:abstractNumId w:val="37"/>
  </w:num>
  <w:num w:numId="35">
    <w:abstractNumId w:val="21"/>
  </w:num>
  <w:num w:numId="36">
    <w:abstractNumId w:val="36"/>
  </w:num>
  <w:num w:numId="37">
    <w:abstractNumId w:val="32"/>
  </w:num>
  <w:num w:numId="38">
    <w:abstractNumId w:val="27"/>
  </w:num>
  <w:num w:numId="39">
    <w:abstractNumId w:val="17"/>
  </w:num>
  <w:num w:numId="40">
    <w:abstractNumId w:val="30"/>
  </w:num>
  <w:num w:numId="41">
    <w:abstractNumId w:val="10"/>
  </w:num>
  <w:num w:numId="42">
    <w:abstractNumId w:val="28"/>
  </w:num>
  <w:num w:numId="43">
    <w:abstractNumId w:val="13"/>
  </w:num>
  <w:num w:numId="44">
    <w:abstractNumId w:val="22"/>
  </w:num>
  <w:num w:numId="45">
    <w:abstractNumId w:val="24"/>
  </w:num>
  <w:num w:numId="46">
    <w:abstractNumId w:val="19"/>
  </w:num>
  <w:num w:numId="47">
    <w:abstractNumId w:val="33"/>
  </w:num>
  <w:num w:numId="48">
    <w:abstractNumId w:val="35"/>
  </w:num>
  <w:num w:numId="49">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260"/>
    <w:rsid w:val="000058EC"/>
    <w:rsid w:val="00011569"/>
    <w:rsid w:val="00027608"/>
    <w:rsid w:val="00046581"/>
    <w:rsid w:val="00055D21"/>
    <w:rsid w:val="00066D74"/>
    <w:rsid w:val="00072144"/>
    <w:rsid w:val="000725DD"/>
    <w:rsid w:val="00076F85"/>
    <w:rsid w:val="00092A0D"/>
    <w:rsid w:val="00094095"/>
    <w:rsid w:val="000A01D8"/>
    <w:rsid w:val="000A551A"/>
    <w:rsid w:val="000C1A2F"/>
    <w:rsid w:val="000C4087"/>
    <w:rsid w:val="000C6070"/>
    <w:rsid w:val="000D1566"/>
    <w:rsid w:val="000F00DC"/>
    <w:rsid w:val="00100B76"/>
    <w:rsid w:val="001011BD"/>
    <w:rsid w:val="0010791A"/>
    <w:rsid w:val="00122A56"/>
    <w:rsid w:val="001231E9"/>
    <w:rsid w:val="00137BEA"/>
    <w:rsid w:val="001520BA"/>
    <w:rsid w:val="0017111A"/>
    <w:rsid w:val="00171B7F"/>
    <w:rsid w:val="001836DB"/>
    <w:rsid w:val="001A068C"/>
    <w:rsid w:val="001A57B0"/>
    <w:rsid w:val="001A6F68"/>
    <w:rsid w:val="001B1A3A"/>
    <w:rsid w:val="001B2918"/>
    <w:rsid w:val="001B3BF6"/>
    <w:rsid w:val="001B7160"/>
    <w:rsid w:val="001C67C1"/>
    <w:rsid w:val="001D0D6E"/>
    <w:rsid w:val="00215DCB"/>
    <w:rsid w:val="0023530C"/>
    <w:rsid w:val="00252072"/>
    <w:rsid w:val="002521E9"/>
    <w:rsid w:val="00286FE1"/>
    <w:rsid w:val="00295AC4"/>
    <w:rsid w:val="00296B09"/>
    <w:rsid w:val="002B6A04"/>
    <w:rsid w:val="003126F9"/>
    <w:rsid w:val="00325EF5"/>
    <w:rsid w:val="003412AD"/>
    <w:rsid w:val="003517C6"/>
    <w:rsid w:val="00355A94"/>
    <w:rsid w:val="003613F6"/>
    <w:rsid w:val="003617F4"/>
    <w:rsid w:val="00376399"/>
    <w:rsid w:val="00376C5B"/>
    <w:rsid w:val="003843D8"/>
    <w:rsid w:val="0038638B"/>
    <w:rsid w:val="00386DA3"/>
    <w:rsid w:val="00391902"/>
    <w:rsid w:val="003B251A"/>
    <w:rsid w:val="003E412C"/>
    <w:rsid w:val="00401524"/>
    <w:rsid w:val="00401C99"/>
    <w:rsid w:val="00403D57"/>
    <w:rsid w:val="00446028"/>
    <w:rsid w:val="0049385A"/>
    <w:rsid w:val="00496FA9"/>
    <w:rsid w:val="004D3F9C"/>
    <w:rsid w:val="004D4B56"/>
    <w:rsid w:val="004D5556"/>
    <w:rsid w:val="004E2B57"/>
    <w:rsid w:val="004E678D"/>
    <w:rsid w:val="005139F6"/>
    <w:rsid w:val="00515BE0"/>
    <w:rsid w:val="00516C7C"/>
    <w:rsid w:val="0053311A"/>
    <w:rsid w:val="00551DC3"/>
    <w:rsid w:val="00561C95"/>
    <w:rsid w:val="005B4399"/>
    <w:rsid w:val="005E1F6E"/>
    <w:rsid w:val="005F1AF4"/>
    <w:rsid w:val="00601F88"/>
    <w:rsid w:val="00606650"/>
    <w:rsid w:val="00626C95"/>
    <w:rsid w:val="00633D02"/>
    <w:rsid w:val="00634C3D"/>
    <w:rsid w:val="00641EF6"/>
    <w:rsid w:val="006625DC"/>
    <w:rsid w:val="00673E9B"/>
    <w:rsid w:val="006B3550"/>
    <w:rsid w:val="00715915"/>
    <w:rsid w:val="00721E6D"/>
    <w:rsid w:val="00756374"/>
    <w:rsid w:val="00761BF9"/>
    <w:rsid w:val="0079383F"/>
    <w:rsid w:val="0079553A"/>
    <w:rsid w:val="007A32CB"/>
    <w:rsid w:val="007B5A04"/>
    <w:rsid w:val="007C1091"/>
    <w:rsid w:val="007C3EED"/>
    <w:rsid w:val="007D178D"/>
    <w:rsid w:val="007D6445"/>
    <w:rsid w:val="007E208B"/>
    <w:rsid w:val="00800A05"/>
    <w:rsid w:val="00800F27"/>
    <w:rsid w:val="00805092"/>
    <w:rsid w:val="00825287"/>
    <w:rsid w:val="0083376D"/>
    <w:rsid w:val="008571A0"/>
    <w:rsid w:val="008573F1"/>
    <w:rsid w:val="00865F9A"/>
    <w:rsid w:val="00873C25"/>
    <w:rsid w:val="008A4BD0"/>
    <w:rsid w:val="008D6116"/>
    <w:rsid w:val="008E7CA7"/>
    <w:rsid w:val="008F4B6E"/>
    <w:rsid w:val="008F5B7D"/>
    <w:rsid w:val="009015AF"/>
    <w:rsid w:val="00932EAB"/>
    <w:rsid w:val="009502BD"/>
    <w:rsid w:val="00953E65"/>
    <w:rsid w:val="00973D44"/>
    <w:rsid w:val="00984DAB"/>
    <w:rsid w:val="009A4D41"/>
    <w:rsid w:val="009B4331"/>
    <w:rsid w:val="009F5AE0"/>
    <w:rsid w:val="00A02DA3"/>
    <w:rsid w:val="00A22F01"/>
    <w:rsid w:val="00A30B03"/>
    <w:rsid w:val="00A45F96"/>
    <w:rsid w:val="00A5135B"/>
    <w:rsid w:val="00A74043"/>
    <w:rsid w:val="00A77115"/>
    <w:rsid w:val="00A85F9D"/>
    <w:rsid w:val="00A879C2"/>
    <w:rsid w:val="00AA42A4"/>
    <w:rsid w:val="00AC7CE6"/>
    <w:rsid w:val="00AD10BC"/>
    <w:rsid w:val="00AE6450"/>
    <w:rsid w:val="00AF5F1E"/>
    <w:rsid w:val="00B067A1"/>
    <w:rsid w:val="00B373F5"/>
    <w:rsid w:val="00B474CC"/>
    <w:rsid w:val="00B63E11"/>
    <w:rsid w:val="00B76457"/>
    <w:rsid w:val="00B853DE"/>
    <w:rsid w:val="00B96E72"/>
    <w:rsid w:val="00BB5427"/>
    <w:rsid w:val="00BB5FDE"/>
    <w:rsid w:val="00BB6622"/>
    <w:rsid w:val="00BC34C8"/>
    <w:rsid w:val="00BD5E9B"/>
    <w:rsid w:val="00BE334F"/>
    <w:rsid w:val="00BE7518"/>
    <w:rsid w:val="00BF651E"/>
    <w:rsid w:val="00C348C9"/>
    <w:rsid w:val="00C444F9"/>
    <w:rsid w:val="00C44737"/>
    <w:rsid w:val="00C47AAF"/>
    <w:rsid w:val="00C56016"/>
    <w:rsid w:val="00C56429"/>
    <w:rsid w:val="00C80338"/>
    <w:rsid w:val="00C917CC"/>
    <w:rsid w:val="00C956B9"/>
    <w:rsid w:val="00CB38D9"/>
    <w:rsid w:val="00CC6728"/>
    <w:rsid w:val="00CD6F63"/>
    <w:rsid w:val="00D039EE"/>
    <w:rsid w:val="00D25A3E"/>
    <w:rsid w:val="00D40103"/>
    <w:rsid w:val="00D40281"/>
    <w:rsid w:val="00D4682E"/>
    <w:rsid w:val="00D70E6E"/>
    <w:rsid w:val="00D710CF"/>
    <w:rsid w:val="00D71651"/>
    <w:rsid w:val="00D75B05"/>
    <w:rsid w:val="00D83B4B"/>
    <w:rsid w:val="00DA658B"/>
    <w:rsid w:val="00DC0297"/>
    <w:rsid w:val="00DF018C"/>
    <w:rsid w:val="00DF3D7E"/>
    <w:rsid w:val="00E04D00"/>
    <w:rsid w:val="00E11F54"/>
    <w:rsid w:val="00E15F5D"/>
    <w:rsid w:val="00E30F4B"/>
    <w:rsid w:val="00E47C4A"/>
    <w:rsid w:val="00E80EE4"/>
    <w:rsid w:val="00EA4260"/>
    <w:rsid w:val="00EB58F3"/>
    <w:rsid w:val="00EC2359"/>
    <w:rsid w:val="00EE195B"/>
    <w:rsid w:val="00EE3782"/>
    <w:rsid w:val="00F02747"/>
    <w:rsid w:val="00F03CC4"/>
    <w:rsid w:val="00F118F2"/>
    <w:rsid w:val="00F3417C"/>
    <w:rsid w:val="00F6357E"/>
    <w:rsid w:val="00F77050"/>
    <w:rsid w:val="00F82D07"/>
    <w:rsid w:val="00F85DFD"/>
    <w:rsid w:val="00F86194"/>
    <w:rsid w:val="00F94C89"/>
    <w:rsid w:val="00FA2C35"/>
    <w:rsid w:val="00FC6DA6"/>
    <w:rsid w:val="00FD0260"/>
    <w:rsid w:val="00FD739A"/>
    <w:rsid w:val="00FF1252"/>
    <w:rsid w:val="00FF49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D4B5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odyText">
    <w:name w:val="Body Text"/>
    <w:basedOn w:val="Normal"/>
    <w:rsid w:val="007C1091"/>
    <w:pPr>
      <w:spacing w:after="120"/>
    </w:pPr>
  </w:style>
  <w:style w:type="table" w:styleId="TableGrid">
    <w:name w:val="Table Grid"/>
    <w:basedOn w:val="TableNormal"/>
    <w:semiHidden/>
    <w:rsid w:val="007C109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CAT-决定.dot</Template>
  <TotalTime>2</TotalTime>
  <Pages>1</Pages>
  <Words>1816</Words>
  <Characters>10356</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CSD</cp:lastModifiedBy>
  <cp:revision>4</cp:revision>
  <cp:lastPrinted>2013-09-18T09:47:00Z</cp:lastPrinted>
  <dcterms:created xsi:type="dcterms:W3CDTF">2013-09-18T09:47:00Z</dcterms:created>
  <dcterms:modified xsi:type="dcterms:W3CDTF">2013-09-18T09:47:00Z</dcterms:modified>
</cp:coreProperties>
</file>