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EC7ED2">
                <w:t>C/AUT/7-8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C7ED2">
              <w:rPr>
                <w:lang w:val="en-US"/>
              </w:rPr>
              <w:t>9 June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A4E4D" w:rsidRPr="003A4E4D" w:rsidRDefault="003A4E4D" w:rsidP="003A4E4D">
      <w:pPr>
        <w:spacing w:before="120"/>
        <w:rPr>
          <w:b/>
          <w:sz w:val="24"/>
          <w:szCs w:val="24"/>
        </w:rPr>
      </w:pPr>
      <w:r w:rsidRPr="003A4E4D">
        <w:rPr>
          <w:b/>
          <w:sz w:val="24"/>
          <w:szCs w:val="24"/>
        </w:rPr>
        <w:t>Комитет по ликвидации дискриминации</w:t>
      </w:r>
      <w:r w:rsidRPr="003A4E4D">
        <w:rPr>
          <w:b/>
          <w:sz w:val="24"/>
          <w:szCs w:val="24"/>
        </w:rPr>
        <w:br/>
        <w:t>в отношении женщин</w:t>
      </w:r>
    </w:p>
    <w:p w:rsidR="003A4E4D" w:rsidRDefault="003A4E4D" w:rsidP="003A4E4D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18 Конвенции о ликвидации всех форм дискриминации в отнош</w:t>
      </w:r>
      <w:r>
        <w:t>е</w:t>
      </w:r>
      <w:r>
        <w:t>нии женщин</w:t>
      </w:r>
    </w:p>
    <w:p w:rsidR="003A4E4D" w:rsidRDefault="003A4E4D" w:rsidP="003A4E4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Объединенные седьмой и восьмой периодические доклады государств-участников</w:t>
      </w:r>
    </w:p>
    <w:p w:rsidR="003A4E4D" w:rsidRPr="00CB5E8B" w:rsidRDefault="003A4E4D" w:rsidP="003A4E4D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>
        <w:t>Австрия</w:t>
      </w:r>
      <w:r w:rsidRPr="0096225B">
        <w:rPr>
          <w:rStyle w:val="FootnoteReference"/>
          <w:b w:val="0"/>
          <w:sz w:val="20"/>
          <w:szCs w:val="24"/>
          <w:vertAlign w:val="baseline"/>
        </w:rPr>
        <w:footnoteReference w:customMarkFollows="1" w:id="1"/>
        <w:t>*</w:t>
      </w:r>
    </w:p>
    <w:p w:rsidR="003A4E4D" w:rsidRDefault="003A4E4D" w:rsidP="00CB5E8B">
      <w:pPr>
        <w:pStyle w:val="HChGR"/>
      </w:pPr>
      <w:r>
        <w:br w:type="page"/>
      </w:r>
      <w:r w:rsidR="00CB5E8B" w:rsidRPr="00CB5E8B">
        <w:tab/>
      </w:r>
      <w:r>
        <w:rPr>
          <w:lang w:val="en-US"/>
        </w:rPr>
        <w:t>I</w:t>
      </w:r>
      <w:r>
        <w:t>.</w:t>
      </w:r>
      <w:r>
        <w:tab/>
        <w:t>Введение</w:t>
      </w:r>
    </w:p>
    <w:p w:rsidR="003A4E4D" w:rsidRDefault="003A4E4D" w:rsidP="003A4E4D">
      <w:pPr>
        <w:pStyle w:val="SingleTxtGR0"/>
      </w:pPr>
      <w:r>
        <w:t>1.</w:t>
      </w:r>
      <w:r>
        <w:tab/>
        <w:t>В 1982 году Австрия ратифицировала Конвенцию о ликвидации всех форм дискриминации в отношении женщин (КЛДЖ) и в соответствии со стат</w:t>
      </w:r>
      <w:r>
        <w:t>ь</w:t>
      </w:r>
      <w:r>
        <w:t>ей 18 Конвенции о</w:t>
      </w:r>
      <w:r w:rsidR="00CB5E8B">
        <w:t>бя</w:t>
      </w:r>
      <w:r>
        <w:t>залась по крайней мере через каждые четыре года пре</w:t>
      </w:r>
      <w:r>
        <w:t>д</w:t>
      </w:r>
      <w:r>
        <w:t>ставлять регулярные доклады о существующих препятствиях, принятых мерах и прогрессе, достигнутом в деле осуществления КЛДЖ. Соответственно</w:t>
      </w:r>
      <w:r w:rsidR="00252C5D">
        <w:t>,</w:t>
      </w:r>
      <w:r>
        <w:t xml:space="preserve"> в 1983</w:t>
      </w:r>
      <w:r w:rsidR="00CB5E8B">
        <w:t> </w:t>
      </w:r>
      <w:r>
        <w:t>году</w:t>
      </w:r>
      <w:r w:rsidR="00CB5E8B">
        <w:t xml:space="preserve"> Австрия подготовила свой первый доклад.</w:t>
      </w:r>
      <w:r>
        <w:t xml:space="preserve"> Настоящий документ, об</w:t>
      </w:r>
      <w:r>
        <w:t>ъ</w:t>
      </w:r>
      <w:r>
        <w:t>единяющи</w:t>
      </w:r>
      <w:r w:rsidR="00CB5E8B">
        <w:t>й</w:t>
      </w:r>
      <w:r>
        <w:t xml:space="preserve"> седьмой и восьмой доклады Австрии, подготовлен с учетом зам</w:t>
      </w:r>
      <w:r>
        <w:t>е</w:t>
      </w:r>
      <w:r>
        <w:t>чаний в связи с шестым докладом по КЛДЖ и содержит обзор наиболее ва</w:t>
      </w:r>
      <w:r>
        <w:t>ж</w:t>
      </w:r>
      <w:r>
        <w:t>ных мер, проектов и законов, которые были приняты с целью ликвидации дискр</w:t>
      </w:r>
      <w:r>
        <w:t>и</w:t>
      </w:r>
      <w:r>
        <w:t>минации в отн</w:t>
      </w:r>
      <w:r>
        <w:t>о</w:t>
      </w:r>
      <w:r>
        <w:t>шении женщин в социальной, культурной и экономической жизни за период с января 2004 года по декабрь 2010 года. Подготовку насто</w:t>
      </w:r>
      <w:r>
        <w:t>я</w:t>
      </w:r>
      <w:r>
        <w:t>щего доклада координировал</w:t>
      </w:r>
      <w:r w:rsidR="00AC7058">
        <w:t>а ф</w:t>
      </w:r>
      <w:r w:rsidR="0044601F">
        <w:t>едеральный</w:t>
      </w:r>
      <w:r w:rsidR="00AC7058">
        <w:t xml:space="preserve"> М</w:t>
      </w:r>
      <w:r>
        <w:t>инистр по делам женщин и гос</w:t>
      </w:r>
      <w:r>
        <w:t>у</w:t>
      </w:r>
      <w:r>
        <w:t xml:space="preserve">дарственной службы. В этом процессе участвовали правительственные органы и федеральные </w:t>
      </w:r>
      <w:r w:rsidR="0044601F">
        <w:t>земли</w:t>
      </w:r>
      <w:r>
        <w:t>, а в ноябре 2010 года был проведен структурированный диалог с гражданским обществом. Ввиду применения ко всем докладам, пре</w:t>
      </w:r>
      <w:r>
        <w:t>д</w:t>
      </w:r>
      <w:r>
        <w:t>ставляемым с 2010 года</w:t>
      </w:r>
      <w:r w:rsidR="00CA0C26">
        <w:t>,</w:t>
      </w:r>
      <w:r>
        <w:t xml:space="preserve"> новых руководящих принципов в отношении содерж</w:t>
      </w:r>
      <w:r>
        <w:t>а</w:t>
      </w:r>
      <w:r>
        <w:t>ния докладов</w:t>
      </w:r>
      <w:r>
        <w:rPr>
          <w:rStyle w:val="FootnoteReference"/>
          <w:szCs w:val="24"/>
        </w:rPr>
        <w:footnoteReference w:id="2"/>
      </w:r>
      <w:r>
        <w:t xml:space="preserve"> </w:t>
      </w:r>
      <w:r w:rsidR="00CA0C26">
        <w:t>т</w:t>
      </w:r>
      <w:r>
        <w:t xml:space="preserve">екст настоящего доклада был </w:t>
      </w:r>
      <w:r w:rsidR="00CA0C26">
        <w:t>сжат до о</w:t>
      </w:r>
      <w:r>
        <w:t>бъема 40 страниц.</w:t>
      </w:r>
    </w:p>
    <w:p w:rsidR="003A4E4D" w:rsidRDefault="003A4E4D" w:rsidP="003A4E4D">
      <w:pPr>
        <w:pStyle w:val="SingleTxtGR0"/>
      </w:pPr>
      <w:r>
        <w:t>2.</w:t>
      </w:r>
      <w:r>
        <w:tab/>
        <w:t>Первая часть настоящего доклада содержит замечания в связи с рекоме</w:t>
      </w:r>
      <w:r>
        <w:t>н</w:t>
      </w:r>
      <w:r>
        <w:t>дациями Комитета, тогда как во второй части приводится информация по о</w:t>
      </w:r>
      <w:r>
        <w:t>т</w:t>
      </w:r>
      <w:r>
        <w:t>дельным статьям Конвенции. Кроме того, в двух приложениях приводится о</w:t>
      </w:r>
      <w:r>
        <w:t>б</w:t>
      </w:r>
      <w:r>
        <w:t>зор статистических данных и проектов, мероприятий, исследований и публик</w:t>
      </w:r>
      <w:r>
        <w:t>а</w:t>
      </w:r>
      <w:r>
        <w:t>ций.</w:t>
      </w:r>
    </w:p>
    <w:p w:rsidR="003A4E4D" w:rsidRDefault="00340CFC" w:rsidP="00340CFC">
      <w:pPr>
        <w:pStyle w:val="HChGR"/>
      </w:pPr>
      <w:r>
        <w:tab/>
      </w:r>
      <w:r w:rsidR="003A4E4D">
        <w:rPr>
          <w:lang w:val="en-US"/>
        </w:rPr>
        <w:t>II</w:t>
      </w:r>
      <w:r w:rsidR="003A4E4D">
        <w:t>.</w:t>
      </w:r>
      <w:r w:rsidR="003A4E4D">
        <w:tab/>
        <w:t>Осуществление рекомендаций в связи с шестым докладом Австрии Ком</w:t>
      </w:r>
      <w:r w:rsidR="003A4E4D">
        <w:t>и</w:t>
      </w:r>
      <w:r w:rsidR="003A4E4D">
        <w:t xml:space="preserve">тету </w:t>
      </w:r>
      <w:r w:rsidR="003A4E4D" w:rsidRPr="00C221DB">
        <w:t>(</w:t>
      </w:r>
      <w:r w:rsidR="003A4E4D" w:rsidRPr="00C221DB">
        <w:rPr>
          <w:lang w:val="en-GB"/>
        </w:rPr>
        <w:t>CEDAW</w:t>
      </w:r>
      <w:r w:rsidR="003A4E4D" w:rsidRPr="00C221DB">
        <w:t>/</w:t>
      </w:r>
      <w:r w:rsidR="003A4E4D" w:rsidRPr="00C221DB">
        <w:rPr>
          <w:lang w:val="en-GB"/>
        </w:rPr>
        <w:t>C</w:t>
      </w:r>
      <w:r w:rsidR="003A4E4D" w:rsidRPr="00C221DB">
        <w:t>/</w:t>
      </w:r>
      <w:r w:rsidR="003A4E4D" w:rsidRPr="00C221DB">
        <w:rPr>
          <w:lang w:val="en-GB"/>
        </w:rPr>
        <w:t>AUT</w:t>
      </w:r>
      <w:r w:rsidR="003A4E4D" w:rsidRPr="00C221DB">
        <w:t>/</w:t>
      </w:r>
      <w:r w:rsidR="003A4E4D" w:rsidRPr="00C221DB">
        <w:rPr>
          <w:lang w:val="en-GB"/>
        </w:rPr>
        <w:t>CO</w:t>
      </w:r>
      <w:r w:rsidR="003A4E4D" w:rsidRPr="00C221DB">
        <w:t>/6)</w:t>
      </w:r>
    </w:p>
    <w:p w:rsidR="003A4E4D" w:rsidRDefault="00340CFC" w:rsidP="00340CFC">
      <w:pPr>
        <w:pStyle w:val="H1GR"/>
      </w:pPr>
      <w:r>
        <w:tab/>
      </w:r>
      <w:r>
        <w:tab/>
      </w:r>
      <w:r w:rsidR="003A4E4D">
        <w:t>Ответ на заключительные замечания, сформулированные в</w:t>
      </w:r>
      <w:r w:rsidR="00252C5D">
        <w:t> </w:t>
      </w:r>
      <w:r w:rsidR="003A4E4D">
        <w:t>пункте 4 заключ</w:t>
      </w:r>
      <w:r w:rsidR="003A4E4D">
        <w:t>и</w:t>
      </w:r>
      <w:r w:rsidR="00AC7058">
        <w:t>тельных замечаний</w:t>
      </w:r>
    </w:p>
    <w:p w:rsidR="003A4E4D" w:rsidRDefault="003A4E4D" w:rsidP="003A4E4D">
      <w:pPr>
        <w:pStyle w:val="SingleTxtGR0"/>
      </w:pPr>
      <w:r>
        <w:t>3.</w:t>
      </w:r>
      <w:r>
        <w:tab/>
        <w:t>Вследствие внесения поправок в предписания, регламентирующие з</w:t>
      </w:r>
      <w:r>
        <w:t>а</w:t>
      </w:r>
      <w:r>
        <w:t>прещения и ограничения в отношении труда женщин, были сохранены только те специальные положения, в которых существует необходимость в силу ге</w:t>
      </w:r>
      <w:r>
        <w:t>н</w:t>
      </w:r>
      <w:r>
        <w:t>дерно-специфических различий и которые основаны на научных данных: в о</w:t>
      </w:r>
      <w:r>
        <w:t>т</w:t>
      </w:r>
      <w:r>
        <w:t>ношении труда в подземных вырабо</w:t>
      </w:r>
      <w:r>
        <w:t>т</w:t>
      </w:r>
      <w:r>
        <w:t>ках (за немногими исключениями), труда в условиях превышения предельно допустим</w:t>
      </w:r>
      <w:r w:rsidR="00D06ED8">
        <w:t>ой</w:t>
      </w:r>
      <w:r>
        <w:t xml:space="preserve"> концентраци</w:t>
      </w:r>
      <w:r w:rsidR="00D06ED8">
        <w:t>и</w:t>
      </w:r>
      <w:r>
        <w:t xml:space="preserve"> свинца </w:t>
      </w:r>
      <w:r w:rsidR="00D06ED8">
        <w:t>(</w:t>
      </w:r>
      <w:r>
        <w:t>0,02 мг/м</w:t>
      </w:r>
      <w:r>
        <w:rPr>
          <w:vertAlign w:val="superscript"/>
        </w:rPr>
        <w:t>3</w:t>
      </w:r>
      <w:r w:rsidR="00D06ED8">
        <w:t>)</w:t>
      </w:r>
      <w:r>
        <w:t xml:space="preserve"> и труда, требующего напряженных физических усилий. Эти положения обесп</w:t>
      </w:r>
      <w:r>
        <w:t>е</w:t>
      </w:r>
      <w:r>
        <w:t xml:space="preserve">чивают </w:t>
      </w:r>
      <w:r w:rsidR="00D06ED8">
        <w:t xml:space="preserve">охрану </w:t>
      </w:r>
      <w:r>
        <w:t>здоровья женщин и содержат отдельные запрещения в завис</w:t>
      </w:r>
      <w:r>
        <w:t>и</w:t>
      </w:r>
      <w:r>
        <w:t>мости от вид</w:t>
      </w:r>
      <w:r w:rsidR="00D06ED8">
        <w:t>ов</w:t>
      </w:r>
      <w:r>
        <w:t xml:space="preserve"> усилий и нагрузки, создаваем</w:t>
      </w:r>
      <w:r w:rsidR="00D06ED8">
        <w:t>ых</w:t>
      </w:r>
      <w:r>
        <w:t xml:space="preserve"> такой раб</w:t>
      </w:r>
      <w:r>
        <w:t>о</w:t>
      </w:r>
      <w:r>
        <w:t>той.</w:t>
      </w:r>
    </w:p>
    <w:p w:rsidR="003A4E4D" w:rsidRDefault="00D06ED8" w:rsidP="00D06ED8">
      <w:pPr>
        <w:pStyle w:val="H1GR"/>
      </w:pPr>
      <w:r>
        <w:tab/>
      </w:r>
      <w:r>
        <w:tab/>
      </w:r>
      <w:r w:rsidR="003A4E4D">
        <w:t>Ответ на заключительные замечания, сформулированные в пунктах 11 и 12</w:t>
      </w:r>
      <w:r>
        <w:t xml:space="preserve"> </w:t>
      </w:r>
      <w:r>
        <w:br/>
      </w:r>
      <w:r w:rsidR="003A4E4D">
        <w:t>Законодательство о равном обращении и отчеты о доходах</w:t>
      </w:r>
    </w:p>
    <w:p w:rsidR="003A4E4D" w:rsidRDefault="00AC7058" w:rsidP="003A4E4D">
      <w:pPr>
        <w:pStyle w:val="SingleTxtGR0"/>
      </w:pPr>
      <w:r>
        <w:t>4.</w:t>
      </w:r>
      <w:r>
        <w:tab/>
        <w:t>По смыслу КЛДЖ</w:t>
      </w:r>
      <w:r w:rsidR="003A4E4D">
        <w:t xml:space="preserve"> равное обращение является вопросом междисципл</w:t>
      </w:r>
      <w:r w:rsidR="003A4E4D">
        <w:t>и</w:t>
      </w:r>
      <w:r w:rsidR="00C2477F">
        <w:t>нар</w:t>
      </w:r>
      <w:r w:rsidR="003A4E4D">
        <w:t>ного характера. Федеральное правительство стремилось создать единоо</w:t>
      </w:r>
      <w:r w:rsidR="003A4E4D">
        <w:t>б</w:t>
      </w:r>
      <w:r w:rsidR="003A4E4D">
        <w:t>разное законодательство, в максимально возможной степени включающее все положения о равном обращении. В отдельных областях применяются дополн</w:t>
      </w:r>
      <w:r w:rsidR="003A4E4D">
        <w:t>и</w:t>
      </w:r>
      <w:r w:rsidR="003A4E4D">
        <w:t>тельные специальные предписания. Для обеспечения скоординированного по</w:t>
      </w:r>
      <w:r w:rsidR="003A4E4D">
        <w:t>д</w:t>
      </w:r>
      <w:r w:rsidR="003A4E4D">
        <w:t>хода в ходе разработки поправок регулярно проводятся межведомственные о</w:t>
      </w:r>
      <w:r w:rsidR="003A4E4D">
        <w:t>б</w:t>
      </w:r>
      <w:r w:rsidR="003A4E4D">
        <w:t>суждения. В отношении защиты от дискриминации просьба также ознакомиться с ответом на пункты 29 и 30 заключительных замечаний.</w:t>
      </w:r>
    </w:p>
    <w:p w:rsidR="003A4E4D" w:rsidRDefault="003A4E4D" w:rsidP="003A4E4D">
      <w:pPr>
        <w:pStyle w:val="SingleTxtGR0"/>
      </w:pPr>
      <w:r>
        <w:t>5.</w:t>
      </w:r>
      <w:r>
        <w:tab/>
        <w:t xml:space="preserve">Внесение поправок </w:t>
      </w:r>
      <w:r w:rsidR="00D06ED8">
        <w:t xml:space="preserve">в  Закон </w:t>
      </w:r>
      <w:r>
        <w:t>о равном обращении 2008 года и Федерал</w:t>
      </w:r>
      <w:r>
        <w:t>ь</w:t>
      </w:r>
      <w:r>
        <w:t>ный закон о Комиссии по вопросам равного обращения и Управлени</w:t>
      </w:r>
      <w:r w:rsidR="00D06ED8">
        <w:t>и</w:t>
      </w:r>
      <w:r>
        <w:t xml:space="preserve"> Омбу</w:t>
      </w:r>
      <w:r>
        <w:t>д</w:t>
      </w:r>
      <w:r>
        <w:t>смен</w:t>
      </w:r>
      <w:r w:rsidR="00D06ED8">
        <w:t>ов</w:t>
      </w:r>
      <w:r>
        <w:t xml:space="preserve"> по вопросам равного обращения (закон </w:t>
      </w:r>
      <w:r w:rsidRPr="008D62D0">
        <w:rPr>
          <w:lang w:val="en-GB"/>
        </w:rPr>
        <w:t>GBK</w:t>
      </w:r>
      <w:r w:rsidRPr="008D62D0">
        <w:t>/</w:t>
      </w:r>
      <w:r w:rsidRPr="008D62D0">
        <w:rPr>
          <w:lang w:val="en-GB"/>
        </w:rPr>
        <w:t>GAW</w:t>
      </w:r>
      <w:r>
        <w:t xml:space="preserve"> от 2008 года)</w:t>
      </w:r>
      <w:r>
        <w:rPr>
          <w:rStyle w:val="FootnoteReference"/>
          <w:szCs w:val="24"/>
        </w:rPr>
        <w:footnoteReference w:id="3"/>
      </w:r>
      <w:r>
        <w:t xml:space="preserve"> ра</w:t>
      </w:r>
      <w:r>
        <w:t>с</w:t>
      </w:r>
      <w:r>
        <w:t>ширило применение принципа р</w:t>
      </w:r>
      <w:r w:rsidR="00D06ED8">
        <w:t>авного обращения с</w:t>
      </w:r>
      <w:r>
        <w:t xml:space="preserve"> женщинами и мужчинами </w:t>
      </w:r>
      <w:r w:rsidR="00D06ED8">
        <w:t>в целях</w:t>
      </w:r>
      <w:r>
        <w:t xml:space="preserve"> охвата доступа к пользованию и снабжению товарами и услугами. С</w:t>
      </w:r>
      <w:r w:rsidR="00D06ED8">
        <w:t> </w:t>
      </w:r>
      <w:r>
        <w:t>п</w:t>
      </w:r>
      <w:r>
        <w:t>о</w:t>
      </w:r>
      <w:r>
        <w:t xml:space="preserve">мощью </w:t>
      </w:r>
      <w:r w:rsidR="00D06ED8">
        <w:t xml:space="preserve">этих поправок была транспонирована </w:t>
      </w:r>
      <w:r w:rsidR="00AC7058">
        <w:t xml:space="preserve">на национальный уровень </w:t>
      </w:r>
      <w:r>
        <w:t>Дире</w:t>
      </w:r>
      <w:r>
        <w:t>к</w:t>
      </w:r>
      <w:r>
        <w:t xml:space="preserve">тива Совета № </w:t>
      </w:r>
      <w:r w:rsidRPr="008D62D0">
        <w:t>2004/113/</w:t>
      </w:r>
      <w:r w:rsidRPr="008D62D0">
        <w:rPr>
          <w:lang w:val="en-GB"/>
        </w:rPr>
        <w:t>EU</w:t>
      </w:r>
      <w:r w:rsidRPr="008D62D0">
        <w:t xml:space="preserve"> </w:t>
      </w:r>
      <w:r>
        <w:t xml:space="preserve">от </w:t>
      </w:r>
      <w:r w:rsidRPr="008D62D0">
        <w:t>13</w:t>
      </w:r>
      <w:r>
        <w:t xml:space="preserve"> декабря</w:t>
      </w:r>
      <w:r w:rsidRPr="008D62D0">
        <w:t xml:space="preserve"> 2004 </w:t>
      </w:r>
      <w:r>
        <w:t>года и в законодательство были в</w:t>
      </w:r>
      <w:r w:rsidR="00D06ED8">
        <w:t>несены</w:t>
      </w:r>
      <w:r>
        <w:t xml:space="preserve"> улучшения, идущие дальше этих положений. </w:t>
      </w:r>
      <w:r w:rsidR="00D06ED8">
        <w:t>Д</w:t>
      </w:r>
      <w:r>
        <w:t>ействи</w:t>
      </w:r>
      <w:r w:rsidR="00D06ED8">
        <w:t>е</w:t>
      </w:r>
      <w:r>
        <w:t xml:space="preserve"> принципа ра</w:t>
      </w:r>
      <w:r>
        <w:t>в</w:t>
      </w:r>
      <w:r>
        <w:t xml:space="preserve">ного обращения, как правило, по-прежнему </w:t>
      </w:r>
      <w:r w:rsidR="00D06ED8">
        <w:t xml:space="preserve">прямо не распространяется на </w:t>
      </w:r>
      <w:r>
        <w:t>средства массовой информации и рекламную деятельность. Что касается дог</w:t>
      </w:r>
      <w:r>
        <w:t>о</w:t>
      </w:r>
      <w:r>
        <w:t xml:space="preserve">воров о страховании, то </w:t>
      </w:r>
      <w:r w:rsidR="00D06ED8">
        <w:t>транспозиция директивы на национальный уровень б</w:t>
      </w:r>
      <w:r w:rsidR="00B82F29">
        <w:t>ыла обеспечена принятием в 2006 </w:t>
      </w:r>
      <w:r w:rsidR="00D06ED8">
        <w:t>году Закона о внесении поправок в страх</w:t>
      </w:r>
      <w:r w:rsidR="00D06ED8">
        <w:t>о</w:t>
      </w:r>
      <w:r w:rsidR="00D06ED8">
        <w:t>вое законодател</w:t>
      </w:r>
      <w:r w:rsidR="00D06ED8">
        <w:t>ь</w:t>
      </w:r>
      <w:r w:rsidR="00D06ED8">
        <w:t>ство</w:t>
      </w:r>
      <w:r>
        <w:rPr>
          <w:rStyle w:val="FootnoteReference"/>
          <w:szCs w:val="24"/>
        </w:rPr>
        <w:footnoteReference w:id="4"/>
      </w:r>
      <w:r>
        <w:t>.</w:t>
      </w:r>
    </w:p>
    <w:p w:rsidR="003A4E4D" w:rsidRDefault="003A4E4D" w:rsidP="003A4E4D">
      <w:pPr>
        <w:pStyle w:val="SingleTxtGR0"/>
      </w:pPr>
      <w:r>
        <w:t>6.</w:t>
      </w:r>
      <w:r>
        <w:tab/>
        <w:t xml:space="preserve">В </w:t>
      </w:r>
      <w:r w:rsidR="00B82F29">
        <w:t xml:space="preserve">процессе транспозиции </w:t>
      </w:r>
      <w:r>
        <w:t xml:space="preserve">директивы были </w:t>
      </w:r>
      <w:r w:rsidR="00B82F29">
        <w:t xml:space="preserve">разработаны законодательные нормы, регулирующие </w:t>
      </w:r>
      <w:r>
        <w:t>случаи дискриминаци</w:t>
      </w:r>
      <w:r w:rsidR="00B82F29">
        <w:t>и,</w:t>
      </w:r>
      <w:r>
        <w:t xml:space="preserve"> притеснений и сексуальных д</w:t>
      </w:r>
      <w:r>
        <w:t>о</w:t>
      </w:r>
      <w:r>
        <w:t xml:space="preserve">могательств, а также правоприменительные меры, </w:t>
      </w:r>
      <w:r w:rsidR="00B82F29">
        <w:t>включая</w:t>
      </w:r>
      <w:r>
        <w:t xml:space="preserve"> нормы о возмещ</w:t>
      </w:r>
      <w:r>
        <w:t>е</w:t>
      </w:r>
      <w:r>
        <w:t>нии и запрещени</w:t>
      </w:r>
      <w:r w:rsidR="00B82F29">
        <w:t>е</w:t>
      </w:r>
      <w:r>
        <w:t xml:space="preserve"> менее благоприятного обращения, и в том числе в отнош</w:t>
      </w:r>
      <w:r>
        <w:t>е</w:t>
      </w:r>
      <w:r>
        <w:t>нии свидетелей. Если имел</w:t>
      </w:r>
      <w:r w:rsidR="00B82F29">
        <w:t>а</w:t>
      </w:r>
      <w:r>
        <w:t xml:space="preserve"> место дискриминация по ряду признаков, это обсто</w:t>
      </w:r>
      <w:r>
        <w:t>я</w:t>
      </w:r>
      <w:r>
        <w:t>тельство необходимо учитывать при оценке размеров возмещения. Кроме того, были внесены улучшения, касающиеся защиты от дискриминации в сл</w:t>
      </w:r>
      <w:r>
        <w:t>у</w:t>
      </w:r>
      <w:r>
        <w:t xml:space="preserve">чае прекращения трудовых отношений (в плане выбора между обжалованием увольнения и согласием на возмещение), минимального </w:t>
      </w:r>
      <w:r w:rsidR="00B82F29">
        <w:t>во</w:t>
      </w:r>
      <w:r>
        <w:t xml:space="preserve">змещения, </w:t>
      </w:r>
      <w:r w:rsidR="00B82F29">
        <w:t>выяснения обстоятельств, сроков исковой давности и судопроизводства.</w:t>
      </w:r>
      <w:r>
        <w:t xml:space="preserve"> В настоящее вр</w:t>
      </w:r>
      <w:r>
        <w:t>е</w:t>
      </w:r>
      <w:r>
        <w:t>мя третья палата Комиссии по вопросам равного обращения отвечает также за равное обращени</w:t>
      </w:r>
      <w:r w:rsidR="00B82F29">
        <w:t>е</w:t>
      </w:r>
      <w:r>
        <w:t xml:space="preserve"> с женщинами и мужчинами в сфере обеспечения доступа к пользованию и снабжению товарами и услугами. Соответственно</w:t>
      </w:r>
      <w:r w:rsidR="00105A06">
        <w:t>,</w:t>
      </w:r>
      <w:r>
        <w:t xml:space="preserve"> был также расширен круг ведения Омбудсмена по вопросам равного о</w:t>
      </w:r>
      <w:r>
        <w:t>б</w:t>
      </w:r>
      <w:r>
        <w:t>ращения.</w:t>
      </w:r>
    </w:p>
    <w:p w:rsidR="003A4E4D" w:rsidRDefault="003A4E4D" w:rsidP="003A4E4D">
      <w:pPr>
        <w:pStyle w:val="SingleTxtGR0"/>
      </w:pPr>
      <w:r w:rsidRPr="00E36AF2">
        <w:t>7.</w:t>
      </w:r>
      <w:r w:rsidRPr="00E36AF2">
        <w:tab/>
      </w:r>
      <w:r>
        <w:t>Поправка</w:t>
      </w:r>
      <w:r w:rsidRPr="00E36AF2">
        <w:t xml:space="preserve"> </w:t>
      </w:r>
      <w:r>
        <w:t>к</w:t>
      </w:r>
      <w:r w:rsidRPr="00E36AF2">
        <w:t xml:space="preserve"> </w:t>
      </w:r>
      <w:r>
        <w:t>Закону</w:t>
      </w:r>
      <w:r w:rsidRPr="00E36AF2">
        <w:t xml:space="preserve"> </w:t>
      </w:r>
      <w:r>
        <w:t>о равном обращении, которая вступила в силу</w:t>
      </w:r>
      <w:r w:rsidRPr="00E36AF2">
        <w:t xml:space="preserve"> 1</w:t>
      </w:r>
      <w:r>
        <w:t xml:space="preserve"> марта</w:t>
      </w:r>
      <w:r w:rsidRPr="00E36AF2">
        <w:t xml:space="preserve"> 2011</w:t>
      </w:r>
      <w:r w:rsidRPr="00E36AF2">
        <w:rPr>
          <w:vertAlign w:val="superscript"/>
          <w:lang w:val="en-GB"/>
        </w:rPr>
        <w:footnoteReference w:id="5"/>
      </w:r>
      <w:r w:rsidRPr="00E36AF2">
        <w:t xml:space="preserve">, </w:t>
      </w:r>
      <w:r>
        <w:t>является особенно важным шагом. Она содержит поэтапный план по осуществлению обязательства, возлагаемого на компании со штатом выше о</w:t>
      </w:r>
      <w:r>
        <w:t>п</w:t>
      </w:r>
      <w:r>
        <w:t>ределенной численности</w:t>
      </w:r>
      <w:r w:rsidR="00B30970">
        <w:t>,</w:t>
      </w:r>
      <w:r>
        <w:t xml:space="preserve"> каждые два года составлять отчеты о доходах перс</w:t>
      </w:r>
      <w:r>
        <w:t>о</w:t>
      </w:r>
      <w:r>
        <w:t>нала. Это положение направлено на обеспечение транспарентности в сфере о</w:t>
      </w:r>
      <w:r>
        <w:t>п</w:t>
      </w:r>
      <w:r>
        <w:t>латы труда: такие отчеты должны будут представляться компаниями, в кот</w:t>
      </w:r>
      <w:r>
        <w:t>о</w:t>
      </w:r>
      <w:r>
        <w:t>ры</w:t>
      </w:r>
      <w:r w:rsidR="00AC7058">
        <w:t>х занято свыше 1 000 работников</w:t>
      </w:r>
      <w:r>
        <w:t xml:space="preserve"> с 2011 года, свыше 500 работников − с 2012 г</w:t>
      </w:r>
      <w:r>
        <w:t>о</w:t>
      </w:r>
      <w:r>
        <w:t xml:space="preserve">да, свыше </w:t>
      </w:r>
      <w:r w:rsidR="00B30970">
        <w:t>2</w:t>
      </w:r>
      <w:r>
        <w:t xml:space="preserve">50 работников </w:t>
      </w:r>
      <w:r w:rsidR="00B30970">
        <w:t xml:space="preserve">− </w:t>
      </w:r>
      <w:r>
        <w:t>с 2013 года и свыше 150 работников − с 2014 года. Выполнение требования по составлению и представлению таких отчетов может обеспечиваться судебными реше</w:t>
      </w:r>
      <w:r w:rsidR="00B30970">
        <w:t xml:space="preserve">ниями в трехлетний срок. Кроме </w:t>
      </w:r>
      <w:r>
        <w:t>того, работ</w:t>
      </w:r>
      <w:r>
        <w:t>о</w:t>
      </w:r>
      <w:r>
        <w:t xml:space="preserve">датели </w:t>
      </w:r>
      <w:r w:rsidR="00B30970">
        <w:t xml:space="preserve">в своих </w:t>
      </w:r>
      <w:r>
        <w:t>объявлени</w:t>
      </w:r>
      <w:r w:rsidR="00B30970">
        <w:t>ях</w:t>
      </w:r>
      <w:r>
        <w:t xml:space="preserve"> о вакансиях должны указывать минимальный ра</w:t>
      </w:r>
      <w:r>
        <w:t>з</w:t>
      </w:r>
      <w:r>
        <w:t xml:space="preserve">мер заработной платы, установленный коллективным договором, и сообщать размеры надбавок, которые они были бы готовы выплачивать. При </w:t>
      </w:r>
      <w:r w:rsidR="00B30970">
        <w:t xml:space="preserve">первом </w:t>
      </w:r>
      <w:r>
        <w:t>н</w:t>
      </w:r>
      <w:r>
        <w:t>а</w:t>
      </w:r>
      <w:r>
        <w:t>рушении этой нормы окружной орган делает предупреждение, а в случае нес</w:t>
      </w:r>
      <w:r>
        <w:t>о</w:t>
      </w:r>
      <w:r>
        <w:t>блюдения работодателем этого требования в дальнейшем − вз</w:t>
      </w:r>
      <w:r w:rsidR="00B30970">
        <w:t>ыскивает штраф в размере до 360 </w:t>
      </w:r>
      <w:r>
        <w:t>евро. В отдельных случаях предполагаем</w:t>
      </w:r>
      <w:r w:rsidR="00B30970">
        <w:t>ой</w:t>
      </w:r>
      <w:r>
        <w:t xml:space="preserve"> дискриминации в оплате труда Омбудсмен по вопросам равного обращения и палаты Комиссии по вопросам равного обращения могут запрашивать от компетентного учрежд</w:t>
      </w:r>
      <w:r>
        <w:t>е</w:t>
      </w:r>
      <w:r>
        <w:t>ния социального обеспечения сведения, касающиеся оплаты труда сопостав</w:t>
      </w:r>
      <w:r>
        <w:t>и</w:t>
      </w:r>
      <w:r>
        <w:t xml:space="preserve">мых категорий работников. В настоящее время минимальная компенсация за сексуальные домогательства </w:t>
      </w:r>
      <w:r w:rsidR="00B30970">
        <w:t xml:space="preserve">или притеснения </w:t>
      </w:r>
      <w:r>
        <w:t>составляет 1</w:t>
      </w:r>
      <w:r w:rsidR="00B30970">
        <w:t> </w:t>
      </w:r>
      <w:r>
        <w:t>000 евро вместо прежней ставки в размере 720 евро. Защита от дискриминации распространяе</w:t>
      </w:r>
      <w:r>
        <w:t>т</w:t>
      </w:r>
      <w:r>
        <w:t>ся также на лиц, которые по причине близких отношений с лицом, нужда</w:t>
      </w:r>
      <w:r>
        <w:t>ю</w:t>
      </w:r>
      <w:r>
        <w:t>щи</w:t>
      </w:r>
      <w:r w:rsidR="00B30970">
        <w:t>м</w:t>
      </w:r>
      <w:r>
        <w:t>ся в особой защите, ставятся в неблагоприятное положение (дискримин</w:t>
      </w:r>
      <w:r>
        <w:t>а</w:t>
      </w:r>
      <w:r>
        <w:t>ция по а</w:t>
      </w:r>
      <w:r>
        <w:t>с</w:t>
      </w:r>
      <w:r>
        <w:t xml:space="preserve">социации). </w:t>
      </w:r>
    </w:p>
    <w:p w:rsidR="003A4E4D" w:rsidRDefault="003A4E4D" w:rsidP="003A4E4D">
      <w:pPr>
        <w:pStyle w:val="SingleTxtGR0"/>
      </w:pPr>
      <w:r>
        <w:t>8.</w:t>
      </w:r>
      <w:r>
        <w:tab/>
      </w:r>
      <w:r w:rsidR="00B30970">
        <w:t xml:space="preserve">Управление </w:t>
      </w:r>
      <w:r>
        <w:t>Омбудсмен</w:t>
      </w:r>
      <w:r w:rsidR="00B30970">
        <w:t>ов</w:t>
      </w:r>
      <w:r>
        <w:t xml:space="preserve"> по вопросам равного обращения </w:t>
      </w:r>
      <w:r w:rsidR="00B30970">
        <w:t>непосредс</w:t>
      </w:r>
      <w:r w:rsidR="00B30970">
        <w:t>т</w:t>
      </w:r>
      <w:r w:rsidR="00B30970">
        <w:t xml:space="preserve">венно </w:t>
      </w:r>
      <w:r>
        <w:t>участвовал</w:t>
      </w:r>
      <w:r w:rsidR="00B30970">
        <w:t>о</w:t>
      </w:r>
      <w:r>
        <w:t xml:space="preserve"> в подготовк</w:t>
      </w:r>
      <w:r w:rsidR="00B30970">
        <w:t>е</w:t>
      </w:r>
      <w:r>
        <w:t xml:space="preserve"> </w:t>
      </w:r>
      <w:r w:rsidR="00B30970">
        <w:t xml:space="preserve">поправок </w:t>
      </w:r>
      <w:r>
        <w:t>к Закону о равном обращении, кот</w:t>
      </w:r>
      <w:r>
        <w:t>о</w:t>
      </w:r>
      <w:r>
        <w:t>р</w:t>
      </w:r>
      <w:r w:rsidR="00B30970">
        <w:t>ые</w:t>
      </w:r>
      <w:r>
        <w:t xml:space="preserve"> расши</w:t>
      </w:r>
      <w:r w:rsidR="00B30970">
        <w:t>ряю</w:t>
      </w:r>
      <w:r>
        <w:t>т также полномочия Омбудсмен</w:t>
      </w:r>
      <w:r w:rsidR="00B30970">
        <w:t>ов</w:t>
      </w:r>
      <w:r>
        <w:t xml:space="preserve"> в области консультирования. При возникновении проблем, связанных с прямой или косвенной дискримин</w:t>
      </w:r>
      <w:r>
        <w:t>а</w:t>
      </w:r>
      <w:r>
        <w:t>цией в получении дохода, консультировани</w:t>
      </w:r>
      <w:r w:rsidR="00B30970">
        <w:t>е</w:t>
      </w:r>
      <w:r>
        <w:t xml:space="preserve"> по вопросу индивидуального пр</w:t>
      </w:r>
      <w:r>
        <w:t>а</w:t>
      </w:r>
      <w:r>
        <w:t>воприменения является весьма сложной задачей. Особые затруднения вызывает процесс установления фактов, так как необходимая информация зачастую н</w:t>
      </w:r>
      <w:r>
        <w:t>е</w:t>
      </w:r>
      <w:r>
        <w:t>доступна заявителям, подавляющее большинство которых составляют женщ</w:t>
      </w:r>
      <w:r>
        <w:t>и</w:t>
      </w:r>
      <w:r>
        <w:t>ны.</w:t>
      </w:r>
    </w:p>
    <w:p w:rsidR="00765764" w:rsidRDefault="003A4E4D" w:rsidP="00765764">
      <w:pPr>
        <w:pStyle w:val="SingleTxtGR0"/>
      </w:pPr>
      <w:r>
        <w:t>9.</w:t>
      </w:r>
      <w:r>
        <w:tab/>
        <w:t>Обеспечение предусмотренного Конвенцией равного обращения в фед</w:t>
      </w:r>
      <w:r>
        <w:t>е</w:t>
      </w:r>
      <w:r w:rsidR="00B30970">
        <w:t xml:space="preserve">ральной </w:t>
      </w:r>
      <w:r>
        <w:t>гражданск</w:t>
      </w:r>
      <w:r w:rsidR="00B30970">
        <w:t>ой</w:t>
      </w:r>
      <w:r>
        <w:t xml:space="preserve"> служб</w:t>
      </w:r>
      <w:r w:rsidR="00B30970">
        <w:t>е</w:t>
      </w:r>
      <w:r>
        <w:t xml:space="preserve"> регулируется Федеральным законом о равном о</w:t>
      </w:r>
      <w:r>
        <w:t>б</w:t>
      </w:r>
      <w:r>
        <w:t xml:space="preserve">ращении. Среди поправок, внесенных в этот </w:t>
      </w:r>
      <w:r w:rsidR="00B30970">
        <w:t>За</w:t>
      </w:r>
      <w:r>
        <w:t xml:space="preserve">кон </w:t>
      </w:r>
      <w:r w:rsidR="00B30970">
        <w:t>в</w:t>
      </w:r>
      <w:r>
        <w:t xml:space="preserve"> 2005 год</w:t>
      </w:r>
      <w:r w:rsidR="00B30970">
        <w:t>у</w:t>
      </w:r>
      <w:r>
        <w:t>, особого вним</w:t>
      </w:r>
      <w:r>
        <w:t>а</w:t>
      </w:r>
      <w:r>
        <w:t>ния заслуживают следующие моменты: от 40% до 45% увеличена квота же</w:t>
      </w:r>
      <w:r>
        <w:t>н</w:t>
      </w:r>
      <w:r>
        <w:t>щин в положениях, регламентирующих поз</w:t>
      </w:r>
      <w:r w:rsidR="00B30970">
        <w:t>итивные меры в интересах женщин;</w:t>
      </w:r>
      <w:r>
        <w:t xml:space="preserve"> о</w:t>
      </w:r>
      <w:r>
        <w:t>п</w:t>
      </w:r>
      <w:r>
        <w:t>ределение (сексуальных) домогательств согласовано с положениями законод</w:t>
      </w:r>
      <w:r>
        <w:t>а</w:t>
      </w:r>
      <w:r>
        <w:t>тельства ЕС, а срок подачи исков в связи с сексуальными домогательствами увеличен от 1 до 3 лет.</w:t>
      </w:r>
      <w:r w:rsidR="00765764">
        <w:t xml:space="preserve"> Были внесены улучшения, аналогичные достигнутым путем внесения поправок в Закон о равном обращении, а именно в отношении дискриминации по ряду признаков и выбора между возможностью оспорить увольнение или получить компенсацию в случаях дискриминационного пр</w:t>
      </w:r>
      <w:r w:rsidR="00765764">
        <w:t>е</w:t>
      </w:r>
      <w:r w:rsidR="00765764">
        <w:t>кращения работы по найму. Было также установлено требование в отношении использования гендерно-нейтральных выражений в объявлениях о вакансиях и всей связанной с кадр</w:t>
      </w:r>
      <w:r w:rsidR="00765764">
        <w:t>о</w:t>
      </w:r>
      <w:r w:rsidR="00765764">
        <w:t>выми вопросами корреспонденции. Положение о составе комиссий по гражданской службе было изменено таким образом, чтобы сущес</w:t>
      </w:r>
      <w:r w:rsidR="00765764">
        <w:t>т</w:t>
      </w:r>
      <w:r w:rsidR="00765764">
        <w:t>вовали возможности опираться на опыт женщин. Получило более четкое опр</w:t>
      </w:r>
      <w:r w:rsidR="00765764">
        <w:t>е</w:t>
      </w:r>
      <w:r w:rsidR="00765764">
        <w:t>деление право женщин на участие в работе комиссий. Норма, регулирующая представление органами или НПО интересов заявителей при разбирательстве в Федеральной комиссии по вопросам равного обращения, была расширена, с тем чтобы охватить случаи дискриминации по признаку п</w:t>
      </w:r>
      <w:r w:rsidR="00765764">
        <w:t>о</w:t>
      </w:r>
      <w:r w:rsidR="00765764">
        <w:t>ла.</w:t>
      </w:r>
    </w:p>
    <w:p w:rsidR="00765764" w:rsidRDefault="00765764" w:rsidP="00765764">
      <w:pPr>
        <w:pStyle w:val="SingleTxtGR0"/>
      </w:pPr>
      <w:r>
        <w:t>10.</w:t>
      </w:r>
      <w:r>
        <w:tab/>
        <w:t>Федеральная комиссия по вопросам равного обращения проводит свою работу в двух палатах: первая палата занимается вопросами равного обращения с женщинами и мужчинами, а вторая палата − осуществлением гарантий равн</w:t>
      </w:r>
      <w:r>
        <w:t>о</w:t>
      </w:r>
      <w:r>
        <w:t>го обращения независимо от этнического происхождения, религии или убежд</w:t>
      </w:r>
      <w:r>
        <w:t>е</w:t>
      </w:r>
      <w:r>
        <w:t>ний, возраста или сексуальной ориентации. Разбирательства по всем случаям дискриминации проводятся сотрудниками по вопросам равного обращения в федеральных министерствах, высших админис</w:t>
      </w:r>
      <w:r>
        <w:t>т</w:t>
      </w:r>
      <w:r>
        <w:t>ративных органах и различных предприятиях, которые обязаны соблюдать положения Федерального закона о равном обращении.</w:t>
      </w:r>
    </w:p>
    <w:p w:rsidR="00765764" w:rsidRDefault="00765764" w:rsidP="00765764">
      <w:pPr>
        <w:pStyle w:val="SingleTxtGR0"/>
      </w:pPr>
      <w:r>
        <w:t>11.</w:t>
      </w:r>
      <w:r>
        <w:tab/>
        <w:t>1 марта 2011 года вступила в силу поправка к Федеральному закону о равном обращении</w:t>
      </w:r>
      <w:r>
        <w:rPr>
          <w:rStyle w:val="FootnoteReference"/>
        </w:rPr>
        <w:footnoteReference w:id="6"/>
      </w:r>
      <w:r>
        <w:t>, в соответствии с которой федеральное правительство об</w:t>
      </w:r>
      <w:r>
        <w:t>я</w:t>
      </w:r>
      <w:r>
        <w:t>зано составлять ежегодные доклады о доходах и публиковать их на домашней вебстранице Федерального канцлерства. Цель этой поправки состоит в ликв</w:t>
      </w:r>
      <w:r>
        <w:t>и</w:t>
      </w:r>
      <w:r>
        <w:t>дации гендерных различий в опл</w:t>
      </w:r>
      <w:r>
        <w:t>а</w:t>
      </w:r>
      <w:r>
        <w:t>те труда на федеральной гражданской службе. Хотя разрыв в доходах между женщин</w:t>
      </w:r>
      <w:r>
        <w:t>а</w:t>
      </w:r>
      <w:r>
        <w:t>ми и мужчинами на гражданской службе не является таким широким, как в час</w:t>
      </w:r>
      <w:r>
        <w:t>т</w:t>
      </w:r>
      <w:r>
        <w:t>ном секторе, он все еще составляет 16%. Компенсация за сексуальные домогательства была увел</w:t>
      </w:r>
      <w:r>
        <w:t>и</w:t>
      </w:r>
      <w:r>
        <w:t>чена до 1 000 евро.</w:t>
      </w:r>
    </w:p>
    <w:p w:rsidR="00765764" w:rsidRDefault="00765764" w:rsidP="00765764">
      <w:pPr>
        <w:pStyle w:val="SingleTxtGR0"/>
      </w:pPr>
      <w:r>
        <w:t>12.</w:t>
      </w:r>
      <w:r>
        <w:tab/>
        <w:t>Практический опыт, накопленный в деле осуществления законодательс</w:t>
      </w:r>
      <w:r>
        <w:t>т</w:t>
      </w:r>
      <w:r>
        <w:t>ва о равном обращении и работе органов, представляющих интересы заявит</w:t>
      </w:r>
      <w:r>
        <w:t>е</w:t>
      </w:r>
      <w:r>
        <w:t>лей, составляет основу постоянного процесса оценки. Это включает также до</w:t>
      </w:r>
      <w:r>
        <w:t>к</w:t>
      </w:r>
      <w:r>
        <w:t>лад об осуществлении Закона о равном обращении (Доклад о равном обращ</w:t>
      </w:r>
      <w:r>
        <w:t>е</w:t>
      </w:r>
      <w:r>
        <w:t>нии в частном секторе), который представляется парламенту каждые два года. Последний такой доклад был представлен в 2010 году</w:t>
      </w:r>
      <w:r>
        <w:rPr>
          <w:sz w:val="18"/>
          <w:szCs w:val="18"/>
          <w:vertAlign w:val="superscript"/>
          <w:lang w:val="en-GB"/>
        </w:rPr>
        <w:footnoteReference w:id="7"/>
      </w:r>
      <w:r>
        <w:t>. Последний Доклад о равном обращении в федеральной гражданской службе (2010 год)</w:t>
      </w:r>
      <w:r>
        <w:rPr>
          <w:sz w:val="18"/>
          <w:szCs w:val="18"/>
          <w:vertAlign w:val="superscript"/>
          <w:lang w:val="en-GB"/>
        </w:rPr>
        <w:footnoteReference w:id="8"/>
      </w:r>
      <w:r>
        <w:t xml:space="preserve"> впервые ук</w:t>
      </w:r>
      <w:r>
        <w:t>а</w:t>
      </w:r>
      <w:r>
        <w:t>зывает на гендерные различия в доходах.</w:t>
      </w:r>
    </w:p>
    <w:p w:rsidR="00765764" w:rsidRDefault="00765764" w:rsidP="00765764">
      <w:pPr>
        <w:pStyle w:val="SingleTxtGR0"/>
      </w:pPr>
      <w:r>
        <w:t>13.</w:t>
      </w:r>
      <w:r>
        <w:tab/>
        <w:t>За период 2008−2009 годов Управление Омбудсменов по вопросам равн</w:t>
      </w:r>
      <w:r>
        <w:t>о</w:t>
      </w:r>
      <w:r>
        <w:t>го обр</w:t>
      </w:r>
      <w:r>
        <w:t>а</w:t>
      </w:r>
      <w:r>
        <w:t>щения провело в общей сложности 6 612 расследований и консультаций в связи со случаями гендерной дискриминации в сфере труда и 370 расследов</w:t>
      </w:r>
      <w:r>
        <w:t>а</w:t>
      </w:r>
      <w:r>
        <w:t>ний и консультаций в связи со случаями гендерной дискриминации в сфере предоставления товаров и услуг. Управление публикует информацию об изуч</w:t>
      </w:r>
      <w:r>
        <w:t>е</w:t>
      </w:r>
      <w:r>
        <w:t>нии конкретных случаев без указания имен в докладе о своей деятельности, своем электронном бюллетене и на своем вебсайте в рубрике "Дело этого мес</w:t>
      </w:r>
      <w:r>
        <w:t>я</w:t>
      </w:r>
      <w:r>
        <w:t>ца". Для обеспечения транспарентности заключения экспертов и выводы по о</w:t>
      </w:r>
      <w:r>
        <w:t>т</w:t>
      </w:r>
      <w:r>
        <w:t>дельным делам палат Комиссии по равному обращению и Федеральной коми</w:t>
      </w:r>
      <w:r>
        <w:t>с</w:t>
      </w:r>
      <w:r>
        <w:t>сии по равному обращению являются анонимными и впоследствии публикую</w:t>
      </w:r>
      <w:r>
        <w:t>т</w:t>
      </w:r>
      <w:r>
        <w:t>ся на вебсайте Федерального канцлерства и системы правовой информации ф</w:t>
      </w:r>
      <w:r>
        <w:t>е</w:t>
      </w:r>
      <w:r>
        <w:t>дерального правительства. Если судебные постановления не соответствуют в</w:t>
      </w:r>
      <w:r>
        <w:t>ы</w:t>
      </w:r>
      <w:r>
        <w:t>водам Комиссии по вопросам равного обращения, необходимо указывать арг</w:t>
      </w:r>
      <w:r>
        <w:t>у</w:t>
      </w:r>
      <w:r>
        <w:t>ментированные основания.</w:t>
      </w:r>
    </w:p>
    <w:p w:rsidR="00765764" w:rsidRDefault="00765764" w:rsidP="00765764">
      <w:pPr>
        <w:pStyle w:val="SingleTxtGR0"/>
      </w:pPr>
      <w:r>
        <w:t>14.</w:t>
      </w:r>
      <w:r>
        <w:tab/>
        <w:t>Межминистерская рабочая группа по вопросам равного обращения ко</w:t>
      </w:r>
      <w:r>
        <w:t>н</w:t>
      </w:r>
      <w:r>
        <w:t>сультирует федеральное правительство по всем основным вопросам, каса</w:t>
      </w:r>
      <w:r>
        <w:t>ю</w:t>
      </w:r>
      <w:r>
        <w:t>щимся равного обращ</w:t>
      </w:r>
      <w:r>
        <w:t>е</w:t>
      </w:r>
      <w:r>
        <w:t>ния и улучшения положения женщин.</w:t>
      </w:r>
    </w:p>
    <w:p w:rsidR="00765764" w:rsidRDefault="00765764" w:rsidP="00765764">
      <w:pPr>
        <w:pStyle w:val="H1GR"/>
      </w:pPr>
      <w:r>
        <w:tab/>
      </w:r>
      <w:r>
        <w:tab/>
        <w:t>Ответ на заключительные замечания, сформулированные в пунктах 13 и 14</w:t>
      </w:r>
      <w:r>
        <w:br/>
        <w:t>Преемственность в политике по обеспечению равенства и национальные планы действий</w:t>
      </w:r>
    </w:p>
    <w:p w:rsidR="00765764" w:rsidRDefault="00765764" w:rsidP="00765764">
      <w:pPr>
        <w:pStyle w:val="SingleTxtGR0"/>
      </w:pPr>
      <w:r>
        <w:t>15.</w:t>
      </w:r>
      <w:r>
        <w:tab/>
        <w:t>Начиная с 1990 года в соответствии со значением и приоритетностью в</w:t>
      </w:r>
      <w:r>
        <w:t>о</w:t>
      </w:r>
      <w:r>
        <w:t>просов, касающихся женщин и проведения политики в области обеспечения р</w:t>
      </w:r>
      <w:r>
        <w:t>а</w:t>
      </w:r>
      <w:r>
        <w:t>венства в Австрии, координацией политики в интересах женщин занимаются члены правительства в ранге министров. С 2007 года Федеральное канцлерство вновь включает в свой состав компетентного Министра по делам женщин. За отчетный период бюджетные ассигнования, имеющиеся в распоряжении Мин</w:t>
      </w:r>
      <w:r>
        <w:t>и</w:t>
      </w:r>
      <w:r>
        <w:t>стра по делам женщин, постоянно увеличивались, и это обеспечивало возмо</w:t>
      </w:r>
      <w:r>
        <w:t>ж</w:t>
      </w:r>
      <w:r>
        <w:t>ность увеличения финансирования для осуществления женских проектов в ш</w:t>
      </w:r>
      <w:r>
        <w:t>и</w:t>
      </w:r>
      <w:r>
        <w:t>роком масштабе. С 2004 года бюджетные средства, выделяемые для такой по</w:t>
      </w:r>
      <w:r>
        <w:t>д</w:t>
      </w:r>
      <w:r>
        <w:t>держки, возросли более чем на 60%, составив в 2010 году 5 342 000 евро. Эти средства представляют собой важный инструмент для достижения цели укре</w:t>
      </w:r>
      <w:r>
        <w:t>п</w:t>
      </w:r>
      <w:r>
        <w:t>ления положения женщин и девочек в обществе. Эти финансируемые проекты осуществляются в ряде различных областей и для различных целевых групп, включая, например, ко</w:t>
      </w:r>
      <w:r>
        <w:t>н</w:t>
      </w:r>
      <w:r>
        <w:t>сультирование девочек и женщин, организацию курсов, защиту от актов насилия и их предупреждение, программы для женщин с ос</w:t>
      </w:r>
      <w:r>
        <w:t>о</w:t>
      </w:r>
      <w:r>
        <w:t>быми потребност</w:t>
      </w:r>
      <w:r>
        <w:t>я</w:t>
      </w:r>
      <w:r>
        <w:t xml:space="preserve">ми, женщин-мигрантов и т.п. </w:t>
      </w:r>
    </w:p>
    <w:p w:rsidR="00765764" w:rsidRDefault="00765764" w:rsidP="00765764">
      <w:pPr>
        <w:pStyle w:val="SingleTxtGR0"/>
      </w:pPr>
      <w:r>
        <w:t>16.</w:t>
      </w:r>
      <w:r>
        <w:tab/>
        <w:t>В рамках своей государственной программы (на 2008−2013 годы) фед</w:t>
      </w:r>
      <w:r>
        <w:t>е</w:t>
      </w:r>
      <w:r>
        <w:t>ральное правительство приняло решение разработать совместно с социальными партнерами Национальный план действий по обеспечению гендерного равенс</w:t>
      </w:r>
      <w:r>
        <w:t>т</w:t>
      </w:r>
      <w:r>
        <w:t>ва на рынке труда (НПД) и тем самым ликвидировать условия, постоянно пр</w:t>
      </w:r>
      <w:r>
        <w:t>и</w:t>
      </w:r>
      <w:r>
        <w:t>водящие к неблагоприятн</w:t>
      </w:r>
      <w:r>
        <w:t>о</w:t>
      </w:r>
      <w:r>
        <w:t>му положению женщин. В подготовке этого НПД приняли участие все министерства, социальные партнеры, эксперты из научных кругов, делового сообщества, администрации, политических партий и неправ</w:t>
      </w:r>
      <w:r>
        <w:t>и</w:t>
      </w:r>
      <w:r>
        <w:t xml:space="preserve">тельственных организаций (НПО) (см. ответ на пункты 19 и 20). </w:t>
      </w:r>
    </w:p>
    <w:p w:rsidR="00765764" w:rsidRDefault="00765764" w:rsidP="00765764">
      <w:pPr>
        <w:pStyle w:val="SingleTxtGR0"/>
      </w:pPr>
      <w:r>
        <w:t>17.</w:t>
      </w:r>
      <w:r>
        <w:tab/>
        <w:t xml:space="preserve">25 мая 2009 года Советом министров был принят второй Национальный план действий по борьбе с торговлей людьми (более подробную информацию см. в ответе на пункты 25 и 26). </w:t>
      </w:r>
    </w:p>
    <w:p w:rsidR="00765764" w:rsidRDefault="00765764" w:rsidP="00765764">
      <w:pPr>
        <w:pStyle w:val="SingleTxtGR0"/>
      </w:pPr>
      <w:r>
        <w:t>18.</w:t>
      </w:r>
      <w:r>
        <w:tab/>
        <w:t>25 октября 2008 года парламенту был представлен Национальный план действий по предупреждению и искоренению калечащих операций на женских половых органах в Австрии (см. ответ на пункты 23 и 24).</w:t>
      </w:r>
    </w:p>
    <w:p w:rsidR="00765764" w:rsidRDefault="00765764" w:rsidP="00765764">
      <w:pPr>
        <w:pStyle w:val="SingleTxtGR0"/>
      </w:pPr>
      <w:r>
        <w:t>19.</w:t>
      </w:r>
      <w:r>
        <w:tab/>
        <w:t>В августе 2007 года был принят Национальный план действий по осущ</w:t>
      </w:r>
      <w:r>
        <w:t>е</w:t>
      </w:r>
      <w:r>
        <w:t>ствлению резолюции 1325 Совета Безопасности (см. раздел по статье 3).</w:t>
      </w:r>
    </w:p>
    <w:p w:rsidR="00765764" w:rsidRDefault="00765764" w:rsidP="00765764">
      <w:pPr>
        <w:pStyle w:val="SingleTxtGR0"/>
      </w:pPr>
      <w:r>
        <w:t>20.</w:t>
      </w:r>
      <w:r>
        <w:tab/>
        <w:t>Еще в 2000 году в целях осуществления стратегии по учету гендерной проблематики в национальном масштабе была создана межминистерская раб</w:t>
      </w:r>
      <w:r>
        <w:t>о</w:t>
      </w:r>
      <w:r>
        <w:t>чая группа по учету гендерной проблематики/бюджетному финансированию политики в этой области. В состав этой рабочей группы, работающей под пре</w:t>
      </w:r>
      <w:r>
        <w:t>д</w:t>
      </w:r>
      <w:r>
        <w:t>седательством Министра по делам женщин, входят представители всех мин</w:t>
      </w:r>
      <w:r>
        <w:t>и</w:t>
      </w:r>
      <w:r>
        <w:t>стерств и высших административных органов. Ее задачи и цели включают, в ч</w:t>
      </w:r>
      <w:r>
        <w:t>а</w:t>
      </w:r>
      <w:r>
        <w:t>стности, обмен информацией и инициативами в области передовой практики в различных министерствах, разработку критериев для учета гендерной пробл</w:t>
      </w:r>
      <w:r>
        <w:t>е</w:t>
      </w:r>
      <w:r>
        <w:t>матики и т.п. (см. также раздел по статье 2).</w:t>
      </w:r>
    </w:p>
    <w:p w:rsidR="00765764" w:rsidRDefault="00765764" w:rsidP="00765764">
      <w:pPr>
        <w:pStyle w:val="H1GR"/>
      </w:pPr>
      <w:r>
        <w:tab/>
      </w:r>
      <w:r>
        <w:tab/>
        <w:t>Ответ на заключительные замечания, сформулированные в пунктах 15 и 16</w:t>
      </w:r>
      <w:r>
        <w:br/>
        <w:t>Прогресс в области мониторинга</w:t>
      </w:r>
    </w:p>
    <w:p w:rsidR="00765764" w:rsidRDefault="00765764" w:rsidP="00765764">
      <w:pPr>
        <w:pStyle w:val="SingleTxtGR0"/>
      </w:pPr>
      <w:r>
        <w:t>21.</w:t>
      </w:r>
      <w:r>
        <w:tab/>
        <w:t>Регулярный мониторинг и оценка прогресса в области осуществления з</w:t>
      </w:r>
      <w:r>
        <w:t>а</w:t>
      </w:r>
      <w:r>
        <w:t>конов, стратегий и планов по поощрению равенства, как и оценка их воздейс</w:t>
      </w:r>
      <w:r>
        <w:t>т</w:t>
      </w:r>
      <w:r>
        <w:t>вия, обеспечиваются посредством регулярного представления парламенту оч</w:t>
      </w:r>
      <w:r>
        <w:t>е</w:t>
      </w:r>
      <w:r>
        <w:t>редных докладов (т.е. докладов о соблюдении законов о равном обращении), докладов по оценке осуществл</w:t>
      </w:r>
      <w:r>
        <w:t>е</w:t>
      </w:r>
      <w:r>
        <w:t>ния, предусмотренных в национальных планах действий, а также других докладов и исследований. В 2010 году был опублик</w:t>
      </w:r>
      <w:r>
        <w:t>о</w:t>
      </w:r>
      <w:r>
        <w:t>ван всеобъемлющий доклад о положении женщин</w:t>
      </w:r>
      <w:r>
        <w:rPr>
          <w:rStyle w:val="FootnoteReference"/>
        </w:rPr>
        <w:footnoteReference w:id="9"/>
      </w:r>
      <w:r>
        <w:t>. В этой связи важную роль играют НПО, активно работающие во многих областях пр</w:t>
      </w:r>
      <w:r>
        <w:t>о</w:t>
      </w:r>
      <w:r>
        <w:t>ведения политики в интересах женщин и обеспечения равенства, поскольку регулярно происходит обмен мнениями в отношении изменений и проблем, а также осуществляется сотру</w:t>
      </w:r>
      <w:r>
        <w:t>д</w:t>
      </w:r>
      <w:r>
        <w:t>ничество по ряду технических тем или в рамках ряда проектов. Одним из таких примеров является диалог с гражданским обществом в ходе подготовки насто</w:t>
      </w:r>
      <w:r>
        <w:t>я</w:t>
      </w:r>
      <w:r>
        <w:t>щего доклада.</w:t>
      </w:r>
    </w:p>
    <w:p w:rsidR="00765764" w:rsidRDefault="00765764" w:rsidP="00765764">
      <w:pPr>
        <w:pStyle w:val="SingleTxtGR0"/>
      </w:pPr>
      <w:r>
        <w:t>22.</w:t>
      </w:r>
      <w:r>
        <w:tab/>
        <w:t>Что касается механизмов для координации с федеральными землями мер по осуществлению КЛДЖ, то следует обратить внимание на тот факт, что Авс</w:t>
      </w:r>
      <w:r>
        <w:t>т</w:t>
      </w:r>
      <w:r>
        <w:t>рия включила Конвенцию в свою Конституцию, что означает, что федеральные земли также несут обязательства по ее осуществлению. Федеральное прав</w:t>
      </w:r>
      <w:r>
        <w:t>и</w:t>
      </w:r>
      <w:r>
        <w:t>тельство не уполномочено оказывать прямое влияние на вопросы, входящие в круг ведения федеральных земель. Однако между представителями федерал</w:t>
      </w:r>
      <w:r>
        <w:t>ь</w:t>
      </w:r>
      <w:r>
        <w:t>ных земель и федерального правительства проводятся регулярные совещания, на которых обсуждаются подлежащие решению вопросы (иными словами, ос</w:t>
      </w:r>
      <w:r>
        <w:t>у</w:t>
      </w:r>
      <w:r>
        <w:t>ществляется координация правозащитной деятельности). Обмен информацией по мероприятиям и проблемам в рамках осуществления политики в интересах женщин между федеральным уровнем и уровнем федеральных земель обесп</w:t>
      </w:r>
      <w:r>
        <w:t>е</w:t>
      </w:r>
      <w:r>
        <w:t>чивается также посредством совещаний, ежегодно проводимых Министром по делам женщин с участием управлений по делам женщин и сотрудников по в</w:t>
      </w:r>
      <w:r>
        <w:t>о</w:t>
      </w:r>
      <w:r>
        <w:t>просам равенства в правительствах и муниципальных администрациях фед</w:t>
      </w:r>
      <w:r>
        <w:t>е</w:t>
      </w:r>
      <w:r>
        <w:t>ральных земель, политических деятелей федеральных земель, которые заним</w:t>
      </w:r>
      <w:r>
        <w:t>а</w:t>
      </w:r>
      <w:r>
        <w:t xml:space="preserve">ются вопросами женщин, а также представителей Управления Омбудсменов по вопросам равного обращения. </w:t>
      </w:r>
    </w:p>
    <w:p w:rsidR="00765764" w:rsidRDefault="00765764" w:rsidP="00765764">
      <w:pPr>
        <w:pStyle w:val="H1GR"/>
      </w:pPr>
      <w:r>
        <w:tab/>
      </w:r>
      <w:r>
        <w:tab/>
        <w:t xml:space="preserve">Ответ на заключительные замечания, сформулированные </w:t>
      </w:r>
      <w:r>
        <w:br/>
        <w:t>в пунктах 17 и 18</w:t>
      </w:r>
      <w:r>
        <w:br/>
        <w:t>Меры по преодолению гендерных стереотипов</w:t>
      </w:r>
    </w:p>
    <w:p w:rsidR="00765764" w:rsidRDefault="00765764" w:rsidP="00765764">
      <w:pPr>
        <w:pStyle w:val="SingleTxtGR0"/>
      </w:pPr>
      <w:r>
        <w:t>23.</w:t>
      </w:r>
      <w:r>
        <w:tab/>
        <w:t>Большинство мер, описываемых в настоящем докладе, также способс</w:t>
      </w:r>
      <w:r>
        <w:t>т</w:t>
      </w:r>
      <w:r>
        <w:t>вуют пр</w:t>
      </w:r>
      <w:r>
        <w:t>е</w:t>
      </w:r>
      <w:r>
        <w:t>одолению традиционных установок в отношении гендерных ролей, и в частности в отношении роли мужчины как кормильца своей семьи. Просьба о</w:t>
      </w:r>
      <w:r>
        <w:t>з</w:t>
      </w:r>
      <w:r>
        <w:t>накомиться с описанием некоторых конкретных видов деятельности в этой св</w:t>
      </w:r>
      <w:r>
        <w:t>я</w:t>
      </w:r>
      <w:r>
        <w:t xml:space="preserve">зи ниже. </w:t>
      </w:r>
    </w:p>
    <w:p w:rsidR="00765764" w:rsidRDefault="00765764" w:rsidP="00765764">
      <w:pPr>
        <w:pStyle w:val="SingleTxtGR0"/>
      </w:pPr>
      <w:r>
        <w:t>24.</w:t>
      </w:r>
      <w:r>
        <w:tab/>
        <w:t>В сфере образования тема "Воспитание в духе равенства между женщ</w:t>
      </w:r>
      <w:r>
        <w:t>и</w:t>
      </w:r>
      <w:r>
        <w:t>нами и мужчинами" была включена в ряд дополнительных учебных программ: в 2004 году в учебную программу педагогических колледжей по подготовке воспитателей дошкольных учреждений, колледжей сельского и лесного хозя</w:t>
      </w:r>
      <w:r>
        <w:t>й</w:t>
      </w:r>
      <w:r>
        <w:t>ства, а в 2007 году − в учебные программы технических, художественных и р</w:t>
      </w:r>
      <w:r>
        <w:t>е</w:t>
      </w:r>
      <w:r>
        <w:t>месленных училищ.</w:t>
      </w:r>
    </w:p>
    <w:p w:rsidR="00765764" w:rsidRDefault="00765764" w:rsidP="00765764">
      <w:pPr>
        <w:pStyle w:val="SingleTxtGR0"/>
      </w:pPr>
      <w:r>
        <w:t>25.</w:t>
      </w:r>
      <w:r>
        <w:tab/>
        <w:t>На протяжении ряда лет в ходе осуществления проектов по развитию мальчиков уделяется внимание предупреждению насилия и поощрению интер</w:t>
      </w:r>
      <w:r>
        <w:t>е</w:t>
      </w:r>
      <w:r>
        <w:t>са мальчиков к н</w:t>
      </w:r>
      <w:r>
        <w:t>е</w:t>
      </w:r>
      <w:r>
        <w:t>типичным занятиям. В школах был введен показательный День мальчиков, который начиная с 2008 года регулярно проводится совмес</w:t>
      </w:r>
      <w:r>
        <w:t>т</w:t>
      </w:r>
      <w:r>
        <w:t>ными усилиями ряда министерств, учебных заведений и центров по консульт</w:t>
      </w:r>
      <w:r>
        <w:t>и</w:t>
      </w:r>
      <w:r>
        <w:t>рованию мужчин. Цель этого Дня мальчиков состоит в повышении и стимул</w:t>
      </w:r>
      <w:r>
        <w:t>и</w:t>
      </w:r>
      <w:r>
        <w:t>ровании интереса мальчиков возрастной группы около 11−16 лет к нетрадиц</w:t>
      </w:r>
      <w:r>
        <w:t>и</w:t>
      </w:r>
      <w:r>
        <w:t xml:space="preserve">онным занятиям и профессиям, особенно в сферах воспитания и ухода. </w:t>
      </w:r>
      <w:r>
        <w:br/>
        <w:t>В 2010 году были проведены исследования на темы: "Стратегии по расширению профессионального диапазона для юношей" и "Уровни отсева учащихся му</w:t>
      </w:r>
      <w:r>
        <w:t>ж</w:t>
      </w:r>
      <w:r>
        <w:t>ского пола при подготовке учителей начальной школы". Следует надеяться, что выводы этих исследований будут способствовать еще большей привлекательн</w:t>
      </w:r>
      <w:r>
        <w:t>о</w:t>
      </w:r>
      <w:r>
        <w:t>сти педагогических ко</w:t>
      </w:r>
      <w:r>
        <w:t>л</w:t>
      </w:r>
      <w:r>
        <w:t>леджей для учащихся мужского пола.</w:t>
      </w:r>
    </w:p>
    <w:p w:rsidR="00765764" w:rsidRDefault="00765764" w:rsidP="00765764">
      <w:pPr>
        <w:pStyle w:val="SingleTxtGR0"/>
      </w:pPr>
      <w:r>
        <w:t>26.</w:t>
      </w:r>
      <w:r>
        <w:tab/>
        <w:t>Повышению осведомленности учителей, старших преподавателей и д</w:t>
      </w:r>
      <w:r>
        <w:t>и</w:t>
      </w:r>
      <w:r>
        <w:t>ректоров школ в отношении гендерных вопросов способствует создание ве</w:t>
      </w:r>
      <w:r>
        <w:t>б</w:t>
      </w:r>
      <w:r>
        <w:t>портала "Гендерный фактор и образование"</w:t>
      </w:r>
      <w:r>
        <w:rPr>
          <w:rStyle w:val="FootnoteReference"/>
        </w:rPr>
        <w:footnoteReference w:id="10"/>
      </w:r>
      <w:r>
        <w:t xml:space="preserve"> и электронного бюллетеня по в</w:t>
      </w:r>
      <w:r>
        <w:t>о</w:t>
      </w:r>
      <w:r>
        <w:t>просам образования и равенс</w:t>
      </w:r>
      <w:r>
        <w:t>т</w:t>
      </w:r>
      <w:r>
        <w:t>ва "</w:t>
      </w:r>
      <w:r>
        <w:rPr>
          <w:lang w:val="en-US"/>
        </w:rPr>
        <w:t>Schug</w:t>
      </w:r>
      <w:r>
        <w:t>"</w:t>
      </w:r>
      <w:r>
        <w:rPr>
          <w:rStyle w:val="FootnoteReference"/>
        </w:rPr>
        <w:footnoteReference w:id="11"/>
      </w:r>
      <w:r>
        <w:t>. Вопросы гендерно-чувствительных школ и учета гендерной проблематики в основной деятельности обсуждались на общеавстрийских и региональных конференциях и си</w:t>
      </w:r>
      <w:r>
        <w:t>м</w:t>
      </w:r>
      <w:r>
        <w:t xml:space="preserve">позиумах. </w:t>
      </w:r>
    </w:p>
    <w:p w:rsidR="00765764" w:rsidRDefault="00765764" w:rsidP="00765764">
      <w:pPr>
        <w:pStyle w:val="SingleTxtGR0"/>
      </w:pPr>
      <w:r>
        <w:t>27.</w:t>
      </w:r>
      <w:r>
        <w:tab/>
        <w:t>По совместной инициативе ряда министерств в школах были введены "Дни гендерного воспитания", которые в 2007 году были посвящены теме "Р</w:t>
      </w:r>
      <w:r>
        <w:t>о</w:t>
      </w:r>
      <w:r>
        <w:t>левые стереотипы и предупреждение насилия", а в 2008 году − теме "Миграция и гендерный фактор". Эта инициатива под ее новым названием "Гендерный фактор − тематический вопрос" осуществляется до настоящего времени. След</w:t>
      </w:r>
      <w:r>
        <w:t>у</w:t>
      </w:r>
      <w:r>
        <w:t>ет надеяться, что она будет способствовать дискуссиям о гендерных стереот</w:t>
      </w:r>
      <w:r>
        <w:t>и</w:t>
      </w:r>
      <w:r>
        <w:t>пах.</w:t>
      </w:r>
    </w:p>
    <w:p w:rsidR="00670906" w:rsidRPr="008F7FA4" w:rsidRDefault="00765764" w:rsidP="00670906">
      <w:pPr>
        <w:pStyle w:val="SingleTxtGR0"/>
      </w:pPr>
      <w:r>
        <w:t>28.</w:t>
      </w:r>
      <w:r>
        <w:tab/>
        <w:t>Первый День дочерей или День девочек был проведен всеми федерал</w:t>
      </w:r>
      <w:r>
        <w:t>ь</w:t>
      </w:r>
      <w:r>
        <w:t>ными землями еще в 2001 году. Впоследствии задачей о</w:t>
      </w:r>
      <w:r>
        <w:t>р</w:t>
      </w:r>
      <w:r>
        <w:t>ганизации Дня девочек стало повышение заинтересованности девочек техническими и особенно во</w:t>
      </w:r>
      <w:r>
        <w:t>с</w:t>
      </w:r>
      <w:r>
        <w:t>требованными в будущем зан</w:t>
      </w:r>
      <w:r>
        <w:t>я</w:t>
      </w:r>
      <w:r>
        <w:t>тиями и профессиями. Начиная с 2006 года День девочек организуется также в федеральной гражданской службе</w:t>
      </w:r>
      <w:r>
        <w:rPr>
          <w:rStyle w:val="FootnoteReference"/>
        </w:rPr>
        <w:footnoteReference w:id="12"/>
      </w:r>
      <w:r>
        <w:t>.</w:t>
      </w:r>
      <w:r w:rsidR="00723CB2">
        <w:t xml:space="preserve"> </w:t>
      </w:r>
      <w:r w:rsidR="00670906" w:rsidRPr="008F7FA4">
        <w:t>На совещ</w:t>
      </w:r>
      <w:r w:rsidR="00670906" w:rsidRPr="008F7FA4">
        <w:t>а</w:t>
      </w:r>
      <w:r w:rsidR="00670906" w:rsidRPr="008F7FA4">
        <w:t>нии</w:t>
      </w:r>
      <w:r w:rsidR="00670906">
        <w:t xml:space="preserve"> на тему</w:t>
      </w:r>
      <w:r w:rsidR="00670906" w:rsidRPr="008F7FA4">
        <w:t xml:space="preserve"> "Кто носит брюки в журналистике?" (2007 года) шла речь о кар</w:t>
      </w:r>
      <w:r w:rsidR="00670906" w:rsidRPr="008F7FA4">
        <w:t>ь</w:t>
      </w:r>
      <w:r w:rsidR="00670906" w:rsidRPr="008F7FA4">
        <w:t>ерных возможностях для женщин-журналистов и их шансах оказ</w:t>
      </w:r>
      <w:r w:rsidR="00670906" w:rsidRPr="008F7FA4">
        <w:t>ы</w:t>
      </w:r>
      <w:r w:rsidR="00670906" w:rsidRPr="008F7FA4">
        <w:t>вать свое влияние. Были опубликованы выводы специальной оценки положения женщин в журналистике</w:t>
      </w:r>
      <w:r w:rsidR="00670906" w:rsidRPr="008A44A4">
        <w:rPr>
          <w:sz w:val="18"/>
          <w:szCs w:val="18"/>
          <w:vertAlign w:val="superscript"/>
        </w:rPr>
        <w:footnoteReference w:id="13"/>
      </w:r>
      <w:r w:rsidR="00670906" w:rsidRPr="008F7FA4">
        <w:t xml:space="preserve">. В октябре 2010 года была организована конференция на тему "Сексизм в </w:t>
      </w:r>
      <w:r w:rsidR="00670906">
        <w:t>рекламе".</w:t>
      </w:r>
    </w:p>
    <w:p w:rsidR="00670906" w:rsidRPr="008F7FA4" w:rsidRDefault="00670906" w:rsidP="00670906">
      <w:pPr>
        <w:pStyle w:val="SingleTxtGR0"/>
      </w:pPr>
      <w:r w:rsidRPr="008F7FA4">
        <w:t>29.</w:t>
      </w:r>
      <w:r w:rsidRPr="008F7FA4">
        <w:tab/>
        <w:t>Ежегодно определяются лауреаты Госу</w:t>
      </w:r>
      <w:r>
        <w:t>дарственной премии имени Кэти Ле</w:t>
      </w:r>
      <w:r w:rsidRPr="008F7FA4">
        <w:t>йхтер в области женск</w:t>
      </w:r>
      <w:r>
        <w:t>их и гендерных</w:t>
      </w:r>
      <w:r w:rsidRPr="008F7FA4">
        <w:t xml:space="preserve"> исследовани</w:t>
      </w:r>
      <w:r>
        <w:t>й</w:t>
      </w:r>
      <w:r w:rsidRPr="008F7FA4">
        <w:t>, а также пят</w:t>
      </w:r>
      <w:r>
        <w:t>и других премий имени Кэти Ле</w:t>
      </w:r>
      <w:r w:rsidRPr="008F7FA4">
        <w:t>йхтер. Эта награда учреждена в ознаменование плод</w:t>
      </w:r>
      <w:r w:rsidRPr="008F7FA4">
        <w:t>о</w:t>
      </w:r>
      <w:r w:rsidRPr="008F7FA4">
        <w:t>творной жизни и деятельности о</w:t>
      </w:r>
      <w:r>
        <w:t>течественного экономиста Кэти Ле</w:t>
      </w:r>
      <w:r w:rsidRPr="008F7FA4">
        <w:t>йхтер и вр</w:t>
      </w:r>
      <w:r w:rsidRPr="008F7FA4">
        <w:t>у</w:t>
      </w:r>
      <w:r w:rsidRPr="008F7FA4">
        <w:t>чается в з</w:t>
      </w:r>
      <w:r>
        <w:t>н</w:t>
      </w:r>
      <w:r w:rsidRPr="008F7FA4">
        <w:t>ак признания выдающихся достижений в социальных науках, иску</w:t>
      </w:r>
      <w:r w:rsidRPr="008F7FA4">
        <w:t>с</w:t>
      </w:r>
      <w:r w:rsidRPr="008F7FA4">
        <w:t>стве и культуре, а также в феминистском движении и усилиях по достижению гендерного равенства и гендерной справедливости</w:t>
      </w:r>
      <w:r w:rsidRPr="008A44A4">
        <w:rPr>
          <w:sz w:val="18"/>
          <w:szCs w:val="18"/>
          <w:vertAlign w:val="superscript"/>
        </w:rPr>
        <w:footnoteReference w:id="14"/>
      </w:r>
      <w:r w:rsidRPr="008F7FA4">
        <w:t>.</w:t>
      </w:r>
    </w:p>
    <w:p w:rsidR="00670906" w:rsidRPr="008F7FA4" w:rsidRDefault="00670906" w:rsidP="00670906">
      <w:pPr>
        <w:pStyle w:val="H1GR"/>
      </w:pPr>
      <w:r w:rsidRPr="008A44A4">
        <w:tab/>
      </w:r>
      <w:r w:rsidRPr="008A44A4">
        <w:tab/>
      </w:r>
      <w:r w:rsidRPr="008F7FA4">
        <w:t>Ответ на заключительные замечания, сформулированные в</w:t>
      </w:r>
      <w:r>
        <w:t> </w:t>
      </w:r>
      <w:r w:rsidRPr="008F7FA4">
        <w:t>пунктах 19 и 20</w:t>
      </w:r>
      <w:r w:rsidRPr="008F7FA4">
        <w:br/>
        <w:t>Национальный план действий по обеспечению гендерного равенства на рынке труда</w:t>
      </w:r>
    </w:p>
    <w:p w:rsidR="00670906" w:rsidRPr="008F7FA4" w:rsidRDefault="00670906" w:rsidP="00670906">
      <w:pPr>
        <w:pStyle w:val="SingleTxtGR0"/>
      </w:pPr>
      <w:r w:rsidRPr="008F7FA4">
        <w:t>30.</w:t>
      </w:r>
      <w:r w:rsidRPr="008F7FA4">
        <w:tab/>
      </w:r>
      <w:r>
        <w:t>Д</w:t>
      </w:r>
      <w:r w:rsidRPr="008F7FA4">
        <w:t>ля улучшения неблагоприятного положения женщин на рынке труда</w:t>
      </w:r>
      <w:r w:rsidRPr="008A44A4">
        <w:t xml:space="preserve"> </w:t>
      </w:r>
      <w:r w:rsidRPr="008F7FA4">
        <w:t xml:space="preserve">предпринимаются </w:t>
      </w:r>
      <w:r>
        <w:t>а</w:t>
      </w:r>
      <w:r w:rsidRPr="008F7FA4">
        <w:t>ктивные политические усилия. За период 2004−2009 годов количество женщин, занимающихся активной трудовой деятельностью, увел</w:t>
      </w:r>
      <w:r w:rsidRPr="008F7FA4">
        <w:t>и</w:t>
      </w:r>
      <w:r w:rsidRPr="008F7FA4">
        <w:t xml:space="preserve">чилась на 9,4%, тогда как рост этого показателя </w:t>
      </w:r>
      <w:r>
        <w:t>в случае</w:t>
      </w:r>
      <w:r w:rsidRPr="008F7FA4">
        <w:t xml:space="preserve"> мужчин составил 3,1%</w:t>
      </w:r>
      <w:r w:rsidRPr="008A44A4">
        <w:rPr>
          <w:sz w:val="18"/>
          <w:szCs w:val="18"/>
          <w:vertAlign w:val="superscript"/>
        </w:rPr>
        <w:footnoteReference w:id="15"/>
      </w:r>
      <w:r w:rsidRPr="008F7FA4">
        <w:t>. Более высокий уровень занятости может прежде всего объясняться ув</w:t>
      </w:r>
      <w:r w:rsidRPr="008F7FA4">
        <w:t>е</w:t>
      </w:r>
      <w:r w:rsidRPr="008F7FA4">
        <w:t>личением количества должностей для работников, занятых неполный рабочий день. Доля женщин среди всех трудящихся, работающих полный рабочий день, с</w:t>
      </w:r>
      <w:r w:rsidRPr="008F7FA4">
        <w:t>о</w:t>
      </w:r>
      <w:r w:rsidRPr="008F7FA4">
        <w:t>ставляет всего лишь около 35%. Для женщин и мужчин существуют неравные возможности для труда в различных профессиональных областях, экономич</w:t>
      </w:r>
      <w:r w:rsidRPr="008F7FA4">
        <w:t>е</w:t>
      </w:r>
      <w:r w:rsidRPr="008F7FA4">
        <w:t>ских секторах и на различных должностях. Не была сокращена гендерная ра</w:t>
      </w:r>
      <w:r w:rsidRPr="008F7FA4">
        <w:t>з</w:t>
      </w:r>
      <w:r w:rsidRPr="008F7FA4">
        <w:t>ница в почасовой опла</w:t>
      </w:r>
      <w:r>
        <w:t>те труда (в 2009 году</w:t>
      </w:r>
      <w:r w:rsidRPr="008F7FA4">
        <w:t xml:space="preserve"> составлявшая 25,4% не в пользу женщин)</w:t>
      </w:r>
      <w:r w:rsidRPr="00F365F2">
        <w:rPr>
          <w:sz w:val="18"/>
          <w:szCs w:val="18"/>
          <w:vertAlign w:val="superscript"/>
        </w:rPr>
        <w:footnoteReference w:id="16"/>
      </w:r>
      <w:r w:rsidRPr="008F7FA4">
        <w:t>. В 2009 году под воздействием финансового и экономического кр</w:t>
      </w:r>
      <w:r w:rsidRPr="008F7FA4">
        <w:t>и</w:t>
      </w:r>
      <w:r w:rsidRPr="008F7FA4">
        <w:t>зиса снизилось количество рабочих мест, на которых женщины трудились по</w:t>
      </w:r>
      <w:r w:rsidRPr="008F7FA4">
        <w:t>л</w:t>
      </w:r>
      <w:r w:rsidRPr="008F7FA4">
        <w:t>ный рабочий день, тогда как наряду с другими явлениями продолжался пр</w:t>
      </w:r>
      <w:r w:rsidRPr="008F7FA4">
        <w:t>о</w:t>
      </w:r>
      <w:r w:rsidRPr="008F7FA4">
        <w:t>гресс в расшир</w:t>
      </w:r>
      <w:r w:rsidRPr="008F7FA4">
        <w:t>е</w:t>
      </w:r>
      <w:r w:rsidRPr="008F7FA4">
        <w:t xml:space="preserve">нии занятости неполный рабочий день. В 2009 году рост уровня безработицы среди женщин был не таким резким, но после весны 2010 года уменьшение </w:t>
      </w:r>
      <w:r>
        <w:t xml:space="preserve">масштабов </w:t>
      </w:r>
      <w:r w:rsidRPr="008F7FA4">
        <w:t>безработицы среди женщин происходило медленнее, чем среди мужчин.</w:t>
      </w:r>
    </w:p>
    <w:p w:rsidR="00670906" w:rsidRPr="008F7FA4" w:rsidRDefault="00670906" w:rsidP="00670906">
      <w:pPr>
        <w:pStyle w:val="SingleTxtGR0"/>
      </w:pPr>
      <w:r w:rsidRPr="008F7FA4">
        <w:t>31.</w:t>
      </w:r>
      <w:r w:rsidRPr="008F7FA4">
        <w:tab/>
        <w:t xml:space="preserve">30 июня 2010 года федеральный </w:t>
      </w:r>
      <w:r>
        <w:t>М</w:t>
      </w:r>
      <w:r w:rsidRPr="008F7FA4">
        <w:t>инистр по делам женщин и гражда</w:t>
      </w:r>
      <w:r w:rsidRPr="008F7FA4">
        <w:t>н</w:t>
      </w:r>
      <w:r w:rsidRPr="008F7FA4">
        <w:t>ской службы представил</w:t>
      </w:r>
      <w:r>
        <w:t>а</w:t>
      </w:r>
      <w:r w:rsidRPr="008F7FA4">
        <w:t xml:space="preserve"> </w:t>
      </w:r>
      <w:r>
        <w:t>Н</w:t>
      </w:r>
      <w:r w:rsidRPr="008F7FA4">
        <w:t>ациональный план действий по обеспечению ге</w:t>
      </w:r>
      <w:r w:rsidRPr="008F7FA4">
        <w:t>н</w:t>
      </w:r>
      <w:r w:rsidRPr="008F7FA4">
        <w:t>дерного равенства на рынке труда</w:t>
      </w:r>
      <w:r w:rsidRPr="00F365F2">
        <w:rPr>
          <w:sz w:val="18"/>
          <w:szCs w:val="18"/>
          <w:vertAlign w:val="superscript"/>
        </w:rPr>
        <w:footnoteReference w:id="17"/>
      </w:r>
      <w:r w:rsidRPr="008F7FA4">
        <w:t>. Этот НПД определяет четыре стратегич</w:t>
      </w:r>
      <w:r w:rsidRPr="008F7FA4">
        <w:t>е</w:t>
      </w:r>
      <w:r w:rsidRPr="008F7FA4">
        <w:t>ски</w:t>
      </w:r>
      <w:r>
        <w:t>е</w:t>
      </w:r>
      <w:r w:rsidRPr="008F7FA4">
        <w:t xml:space="preserve"> цели и приоритетны</w:t>
      </w:r>
      <w:r>
        <w:t>е</w:t>
      </w:r>
      <w:r w:rsidRPr="008F7FA4">
        <w:t xml:space="preserve"> области для действий:</w:t>
      </w:r>
    </w:p>
    <w:p w:rsidR="00670906" w:rsidRPr="008F7FA4" w:rsidRDefault="00670906" w:rsidP="00670906">
      <w:pPr>
        <w:pStyle w:val="SingleTxtGR0"/>
      </w:pPr>
      <w:r w:rsidRPr="008F7FA4">
        <w:tab/>
        <w:t>а)</w:t>
      </w:r>
      <w:r w:rsidRPr="008F7FA4">
        <w:tab/>
        <w:t>диверсификация направлений образования и выбора профессии, а также профессиональная ориентация с учетом гендерного фактора;</w:t>
      </w:r>
    </w:p>
    <w:p w:rsidR="00670906" w:rsidRPr="008F7FA4" w:rsidRDefault="00670906" w:rsidP="00670906">
      <w:pPr>
        <w:pStyle w:val="SingleTxtGR0"/>
      </w:pPr>
      <w:r w:rsidRPr="008F7FA4">
        <w:tab/>
        <w:t>b)</w:t>
      </w:r>
      <w:r w:rsidRPr="008F7FA4">
        <w:tab/>
        <w:t>расширение участия женщин в рабочей силе с особым упором на занятость полный рабочий день (в частности, путем сокращения гендерных диспропорций в структуре занятости, поддержки перехода от труда неполный рабочий день к труду полный рабочий день</w:t>
      </w:r>
      <w:r>
        <w:t>, повышения</w:t>
      </w:r>
      <w:r w:rsidRPr="008F7FA4">
        <w:t xml:space="preserve"> профессиональной кв</w:t>
      </w:r>
      <w:r w:rsidRPr="008F7FA4">
        <w:t>а</w:t>
      </w:r>
      <w:r w:rsidRPr="008F7FA4">
        <w:t>лификации женщин, мер, направленных на облегчение сочетания работы с с</w:t>
      </w:r>
      <w:r w:rsidRPr="008F7FA4">
        <w:t>е</w:t>
      </w:r>
      <w:r w:rsidRPr="008F7FA4">
        <w:t>мейными обязанностями);</w:t>
      </w:r>
    </w:p>
    <w:p w:rsidR="00670906" w:rsidRPr="008F7FA4" w:rsidRDefault="00670906" w:rsidP="00670906">
      <w:pPr>
        <w:pStyle w:val="SingleTxtGR0"/>
      </w:pPr>
      <w:r w:rsidRPr="008F7FA4">
        <w:tab/>
        <w:t>с)</w:t>
      </w:r>
      <w:r w:rsidRPr="008F7FA4">
        <w:tab/>
        <w:t>увеличение доли женщин на руководящих постах;</w:t>
      </w:r>
    </w:p>
    <w:p w:rsidR="00670906" w:rsidRPr="008F7FA4" w:rsidRDefault="00670906" w:rsidP="00670906">
      <w:pPr>
        <w:pStyle w:val="SingleTxtGR0"/>
      </w:pPr>
      <w:r w:rsidRPr="008F7FA4">
        <w:tab/>
      </w:r>
      <w:r w:rsidRPr="008F7FA4">
        <w:rPr>
          <w:lang w:val="en-US"/>
        </w:rPr>
        <w:t>d</w:t>
      </w:r>
      <w:r w:rsidRPr="008F7FA4">
        <w:t>)</w:t>
      </w:r>
      <w:r w:rsidRPr="008F7FA4">
        <w:tab/>
        <w:t>сокращение гендерного разрыва в заработной плате.</w:t>
      </w:r>
    </w:p>
    <w:p w:rsidR="00670906" w:rsidRPr="008F7FA4" w:rsidRDefault="00670906" w:rsidP="00670906">
      <w:pPr>
        <w:pStyle w:val="SingleTxtGR0"/>
      </w:pPr>
      <w:r w:rsidRPr="008F7FA4">
        <w:t>32.</w:t>
      </w:r>
      <w:r w:rsidRPr="008F7FA4">
        <w:tab/>
        <w:t>Эти цели должны достигаться с помощью 55 практических мер. Ниже приводится описание о</w:t>
      </w:r>
      <w:r w:rsidRPr="008F7FA4">
        <w:t>т</w:t>
      </w:r>
      <w:r w:rsidRPr="008F7FA4">
        <w:t>дельных подходов:</w:t>
      </w:r>
    </w:p>
    <w:p w:rsidR="00670906" w:rsidRPr="008F7FA4" w:rsidRDefault="00670906" w:rsidP="00670906">
      <w:pPr>
        <w:pStyle w:val="SingleTxtGR0"/>
      </w:pPr>
      <w:r w:rsidRPr="008F7FA4">
        <w:tab/>
        <w:t>а)</w:t>
      </w:r>
      <w:r w:rsidRPr="008F7FA4">
        <w:tab/>
        <w:t>борьба со стереотипами в отношении ролей женщин и мужчин при расширении диапазона производственных, профессиональных и образовател</w:t>
      </w:r>
      <w:r w:rsidRPr="008F7FA4">
        <w:t>ь</w:t>
      </w:r>
      <w:r w:rsidRPr="008F7FA4">
        <w:t>ных возможностей для молодых женщин и пр</w:t>
      </w:r>
      <w:r w:rsidRPr="008F7FA4">
        <w:t>е</w:t>
      </w:r>
      <w:r w:rsidRPr="008F7FA4">
        <w:t xml:space="preserve">доставление женщинам доступа к занятиям в нетипичных для них областях, а также </w:t>
      </w:r>
      <w:r>
        <w:t>поощрение</w:t>
      </w:r>
      <w:r w:rsidRPr="008F7FA4">
        <w:t xml:space="preserve"> гендерной </w:t>
      </w:r>
      <w:r>
        <w:t>ко</w:t>
      </w:r>
      <w:r>
        <w:t>м</w:t>
      </w:r>
      <w:r>
        <w:t>петентности</w:t>
      </w:r>
      <w:r w:rsidRPr="008F7FA4">
        <w:t xml:space="preserve"> преподавателей</w:t>
      </w:r>
      <w:r>
        <w:t>,</w:t>
      </w:r>
      <w:r w:rsidRPr="008F7FA4">
        <w:t xml:space="preserve"> в школьных программах по развитию ли</w:t>
      </w:r>
      <w:r w:rsidRPr="008F7FA4">
        <w:t>ч</w:t>
      </w:r>
      <w:r w:rsidRPr="008F7FA4">
        <w:t>ности и в системе управления школами;</w:t>
      </w:r>
    </w:p>
    <w:p w:rsidR="00670906" w:rsidRPr="008F7FA4" w:rsidRDefault="00670906" w:rsidP="00670906">
      <w:pPr>
        <w:pStyle w:val="SingleTxtGR0"/>
      </w:pPr>
      <w:r w:rsidRPr="008F7FA4">
        <w:tab/>
      </w:r>
      <w:r w:rsidRPr="008F7FA4">
        <w:rPr>
          <w:lang w:val="en-US"/>
        </w:rPr>
        <w:t>b</w:t>
      </w:r>
      <w:r w:rsidRPr="008F7FA4">
        <w:t>)</w:t>
      </w:r>
      <w:r w:rsidRPr="008F7FA4">
        <w:tab/>
        <w:t>ликвидация препятствий для участия в рабочей силе, поддержка и стимулирование расширения занятости женщин, поощрение продолжения обр</w:t>
      </w:r>
      <w:r w:rsidRPr="008F7FA4">
        <w:t>а</w:t>
      </w:r>
      <w:r w:rsidRPr="008F7FA4">
        <w:t>зования путем предоставления широкого разнообразия технических возможн</w:t>
      </w:r>
      <w:r w:rsidRPr="008F7FA4">
        <w:t>о</w:t>
      </w:r>
      <w:r w:rsidRPr="008F7FA4">
        <w:t>стей и лучших карьерных перспектив, создани</w:t>
      </w:r>
      <w:r>
        <w:t>е</w:t>
      </w:r>
      <w:r w:rsidRPr="008F7FA4">
        <w:t xml:space="preserve"> дополнительной инфраструкт</w:t>
      </w:r>
      <w:r w:rsidRPr="008F7FA4">
        <w:t>у</w:t>
      </w:r>
      <w:r w:rsidRPr="008F7FA4">
        <w:t xml:space="preserve">ры и другие меры, позволяющие работающим лицам сочетать </w:t>
      </w:r>
      <w:r>
        <w:t>т</w:t>
      </w:r>
      <w:r w:rsidRPr="008F7FA4">
        <w:t>рудовую де</w:t>
      </w:r>
      <w:r w:rsidRPr="008F7FA4">
        <w:t>я</w:t>
      </w:r>
      <w:r w:rsidRPr="008F7FA4">
        <w:t>тельность с семейными обязанностями с целью достижения гендерного раве</w:t>
      </w:r>
      <w:r w:rsidRPr="008F7FA4">
        <w:t>н</w:t>
      </w:r>
      <w:r w:rsidRPr="008F7FA4">
        <w:t>ства;</w:t>
      </w:r>
    </w:p>
    <w:p w:rsidR="00670906" w:rsidRPr="008F7FA4" w:rsidRDefault="00670906" w:rsidP="00670906">
      <w:pPr>
        <w:pStyle w:val="SingleTxtGR0"/>
      </w:pPr>
      <w:r w:rsidRPr="008F7FA4">
        <w:tab/>
        <w:t>с)</w:t>
      </w:r>
      <w:r w:rsidRPr="008F7FA4">
        <w:tab/>
        <w:t xml:space="preserve">увеличение доли женщин </w:t>
      </w:r>
      <w:r>
        <w:t xml:space="preserve">среди лиц, проходящих </w:t>
      </w:r>
      <w:r w:rsidRPr="008F7FA4">
        <w:t>углубленн</w:t>
      </w:r>
      <w:r>
        <w:t>ую</w:t>
      </w:r>
      <w:r w:rsidRPr="008F7FA4">
        <w:t xml:space="preserve"> профессиональн</w:t>
      </w:r>
      <w:r>
        <w:t>ую</w:t>
      </w:r>
      <w:r w:rsidRPr="008F7FA4">
        <w:t xml:space="preserve"> подготовк</w:t>
      </w:r>
      <w:r>
        <w:t>у</w:t>
      </w:r>
      <w:r w:rsidRPr="008F7FA4">
        <w:t xml:space="preserve"> </w:t>
      </w:r>
      <w:r>
        <w:t xml:space="preserve">без отрыва от работы, </w:t>
      </w:r>
      <w:r w:rsidRPr="008F7FA4">
        <w:t>увеличение количества женщин в руководящих органах компаний и предприятий частного и государс</w:t>
      </w:r>
      <w:r w:rsidRPr="008F7FA4">
        <w:t>т</w:t>
      </w:r>
      <w:r w:rsidRPr="008F7FA4">
        <w:t>венного сектор</w:t>
      </w:r>
      <w:r>
        <w:t>ов</w:t>
      </w:r>
      <w:r w:rsidRPr="008F7FA4">
        <w:t xml:space="preserve"> и в руководящих советах университетов, повышение квал</w:t>
      </w:r>
      <w:r w:rsidRPr="008F7FA4">
        <w:t>и</w:t>
      </w:r>
      <w:r w:rsidRPr="008F7FA4">
        <w:t>фикации женщин для занятия ими руководящих постов, позитивные действия в компаниях и в фед</w:t>
      </w:r>
      <w:r w:rsidRPr="008F7FA4">
        <w:t>е</w:t>
      </w:r>
      <w:r w:rsidRPr="008F7FA4">
        <w:t>ральной гражданской службе;</w:t>
      </w:r>
    </w:p>
    <w:p w:rsidR="00670906" w:rsidRPr="008F7FA4" w:rsidRDefault="00670906" w:rsidP="00670906">
      <w:pPr>
        <w:pStyle w:val="SingleTxtGR0"/>
      </w:pPr>
      <w:r w:rsidRPr="008F7FA4">
        <w:tab/>
      </w:r>
      <w:r w:rsidRPr="008F7FA4">
        <w:rPr>
          <w:lang w:val="en-US"/>
        </w:rPr>
        <w:t>d</w:t>
      </w:r>
      <w:r w:rsidRPr="008F7FA4">
        <w:t>)</w:t>
      </w:r>
      <w:r w:rsidRPr="008F7FA4">
        <w:tab/>
        <w:t>повышение транспарентности в отношении ставок заработной пл</w:t>
      </w:r>
      <w:r w:rsidRPr="008F7FA4">
        <w:t>а</w:t>
      </w:r>
      <w:r w:rsidRPr="008F7FA4">
        <w:t>ты на предприятиях, улучшение сбора и обработки данных, предоставление информации о шкале заработной платы для лиц, впервые вступающих на рынок труда, проведение аналитических исследований, поддержка недискриминац</w:t>
      </w:r>
      <w:r w:rsidRPr="008F7FA4">
        <w:t>и</w:t>
      </w:r>
      <w:r w:rsidRPr="008F7FA4">
        <w:t>онной оценки положения в сфере труда, модернизация рабочих мест в сферах социальных услуг, в частности в системе дошкольного воспитания.</w:t>
      </w:r>
    </w:p>
    <w:p w:rsidR="00670906" w:rsidRPr="008F7FA4" w:rsidRDefault="00670906" w:rsidP="00670906">
      <w:pPr>
        <w:pStyle w:val="SingleTxtGR0"/>
      </w:pPr>
      <w:r w:rsidRPr="008F7FA4">
        <w:t>33.</w:t>
      </w:r>
      <w:r w:rsidRPr="008F7FA4">
        <w:tab/>
        <w:t>С этой целью будет использоваться ряд таких инструментов, как, в час</w:t>
      </w:r>
      <w:r w:rsidRPr="008F7FA4">
        <w:t>т</w:t>
      </w:r>
      <w:r w:rsidRPr="008F7FA4">
        <w:t>ности, обязательное профессиональное ориентирование в седьмом и восьмом классах, пересмотр учебных планов и изучаемых предметов с целью ликвид</w:t>
      </w:r>
      <w:r w:rsidRPr="008F7FA4">
        <w:t>а</w:t>
      </w:r>
      <w:r w:rsidRPr="008F7FA4">
        <w:t>ции рол</w:t>
      </w:r>
      <w:r>
        <w:t>евых</w:t>
      </w:r>
      <w:r w:rsidRPr="008F7FA4">
        <w:t xml:space="preserve"> стереотип</w:t>
      </w:r>
      <w:r>
        <w:t>ов</w:t>
      </w:r>
      <w:r w:rsidRPr="008F7FA4">
        <w:t xml:space="preserve"> с особым упором на девочек из семей иммигрантов, соответствующие меры в области базовой и специализированной подготовки преподавателей, продолжение расширения в масштабах страны сети учрежд</w:t>
      </w:r>
      <w:r w:rsidRPr="008F7FA4">
        <w:t>е</w:t>
      </w:r>
      <w:r w:rsidRPr="008F7FA4">
        <w:t>ний по уходу за детьми, поощрение родительских отпусков или же осуществл</w:t>
      </w:r>
      <w:r w:rsidRPr="008F7FA4">
        <w:t>е</w:t>
      </w:r>
      <w:r w:rsidRPr="008F7FA4">
        <w:t xml:space="preserve">ние последней поправки к </w:t>
      </w:r>
      <w:r>
        <w:t>З</w:t>
      </w:r>
      <w:r w:rsidRPr="008F7FA4">
        <w:t xml:space="preserve">акону о равном обращении, предусматривающей статутное обязательство компаний </w:t>
      </w:r>
      <w:r>
        <w:t>составлять</w:t>
      </w:r>
      <w:r w:rsidRPr="008F7FA4">
        <w:t xml:space="preserve"> отчеты о доходах. НПД соотве</w:t>
      </w:r>
      <w:r w:rsidRPr="008F7FA4">
        <w:t>т</w:t>
      </w:r>
      <w:r w:rsidRPr="008F7FA4">
        <w:t>ствует рекомендациям Комитета (особенно рекомендациям, содержащимся в пунктах 17−22 и 27−28). Ценный вклад в разработку НПД внесли представит</w:t>
      </w:r>
      <w:r w:rsidRPr="008F7FA4">
        <w:t>е</w:t>
      </w:r>
      <w:r w:rsidRPr="008F7FA4">
        <w:t>ли гражданского общества, включая НПО.</w:t>
      </w:r>
    </w:p>
    <w:p w:rsidR="00670906" w:rsidRDefault="00670906" w:rsidP="00670906">
      <w:pPr>
        <w:pStyle w:val="SingleTxtGR0"/>
      </w:pPr>
      <w:r w:rsidRPr="008F7FA4">
        <w:t>34.</w:t>
      </w:r>
      <w:r w:rsidRPr="008F7FA4">
        <w:tab/>
        <w:t>Важным шагом на пути к обеспечению равного обращения стало внедр</w:t>
      </w:r>
      <w:r w:rsidRPr="008F7FA4">
        <w:t>е</w:t>
      </w:r>
      <w:r w:rsidRPr="008F7FA4">
        <w:t>ние статутных доплат за сверхурочную работу лиц, работающих неполный р</w:t>
      </w:r>
      <w:r w:rsidRPr="008F7FA4">
        <w:t>а</w:t>
      </w:r>
      <w:r w:rsidRPr="008F7FA4">
        <w:t>бочий день, вступивш</w:t>
      </w:r>
      <w:r>
        <w:t>ее</w:t>
      </w:r>
      <w:r w:rsidRPr="008F7FA4">
        <w:t xml:space="preserve"> в силу 1 января 2008 года. Эти доплаты предусматр</w:t>
      </w:r>
      <w:r w:rsidRPr="008F7FA4">
        <w:t>и</w:t>
      </w:r>
      <w:r w:rsidRPr="008F7FA4">
        <w:t>вают 25-процентную надбавку за каждый дополнительный час работы. Да</w:t>
      </w:r>
      <w:r w:rsidRPr="008F7FA4">
        <w:t>н</w:t>
      </w:r>
      <w:r w:rsidRPr="008F7FA4">
        <w:t>ный механизм был разработан в стремлении облегчить лицам, работающим непо</w:t>
      </w:r>
      <w:r w:rsidRPr="008F7FA4">
        <w:t>л</w:t>
      </w:r>
      <w:r w:rsidRPr="008F7FA4">
        <w:t>ный рабочий день, планирование их личной жизни и противодействовать пр</w:t>
      </w:r>
      <w:r w:rsidRPr="008F7FA4">
        <w:t>е</w:t>
      </w:r>
      <w:r w:rsidRPr="008F7FA4">
        <w:t xml:space="preserve">образованию рабочих мест полного рабочего дня в места неполной занятости. Лишь за немногими исключениями лица, работающие полный рабочий день, всегда имели право на 50-процентную прибавку за сверхурочный труд. </w:t>
      </w:r>
    </w:p>
    <w:p w:rsidR="00670906" w:rsidRPr="008F7FA4" w:rsidRDefault="00670906" w:rsidP="00670906">
      <w:pPr>
        <w:pStyle w:val="SingleTxtGR0"/>
      </w:pPr>
      <w:r>
        <w:t>35.</w:t>
      </w:r>
      <w:r>
        <w:tab/>
      </w:r>
      <w:r w:rsidRPr="008F7FA4">
        <w:t>Гендерные диспропорции в оплате труда были проанализированы в двух исследованиях посредством сопоставления набора показателей в 2008 и 2009</w:t>
      </w:r>
      <w:r>
        <w:t> </w:t>
      </w:r>
      <w:r w:rsidRPr="008F7FA4">
        <w:t>годах. В их выводах было сделано заключение о том, что разрыв в доходе возникает уже при первом вступлении работников на рынок труда, что в знач</w:t>
      </w:r>
      <w:r w:rsidRPr="008F7FA4">
        <w:t>и</w:t>
      </w:r>
      <w:r w:rsidRPr="008F7FA4">
        <w:t>тельной степени способствует общему гендерному разрыву в заработной плате. Другими важными причинами несоответствия в доходе между женщинами и мужчинами является неравенство в карьерном росте и перерывы в трудовой деятел</w:t>
      </w:r>
      <w:r w:rsidRPr="008F7FA4">
        <w:t>ь</w:t>
      </w:r>
      <w:r w:rsidRPr="008F7FA4">
        <w:t>ности, обусловленные необходимостью ухода за детьми.</w:t>
      </w:r>
    </w:p>
    <w:p w:rsidR="00670906" w:rsidRPr="008F7FA4" w:rsidRDefault="00670906" w:rsidP="00670906">
      <w:pPr>
        <w:pStyle w:val="SingleTxtGR0"/>
      </w:pPr>
      <w:r w:rsidRPr="008F7FA4">
        <w:t>36.</w:t>
      </w:r>
      <w:r w:rsidRPr="008F7FA4">
        <w:tab/>
      </w:r>
      <w:r>
        <w:t xml:space="preserve">Управление </w:t>
      </w:r>
      <w:r w:rsidRPr="008F7FA4">
        <w:t>Омбудсмен</w:t>
      </w:r>
      <w:r>
        <w:t>ов</w:t>
      </w:r>
      <w:r w:rsidRPr="008F7FA4">
        <w:t xml:space="preserve"> по вопросам равного обращения организовал</w:t>
      </w:r>
      <w:r>
        <w:t>о</w:t>
      </w:r>
      <w:r w:rsidRPr="008F7FA4">
        <w:t xml:space="preserve"> в представительских органах и компаниях рабочие совещания </w:t>
      </w:r>
      <w:r>
        <w:t>для инструкт</w:t>
      </w:r>
      <w:r>
        <w:t>о</w:t>
      </w:r>
      <w:r>
        <w:t>ров</w:t>
      </w:r>
      <w:r w:rsidRPr="008F7FA4">
        <w:t>, на которых всеобъемлющая информация по соответствующим законод</w:t>
      </w:r>
      <w:r w:rsidRPr="008F7FA4">
        <w:t>а</w:t>
      </w:r>
      <w:r w:rsidRPr="008F7FA4">
        <w:t>тельным положениям представлялась в сочетании с описанием практических случаев и указани</w:t>
      </w:r>
      <w:r>
        <w:t>ями</w:t>
      </w:r>
      <w:r w:rsidRPr="008F7FA4">
        <w:t xml:space="preserve"> по выявлению несоответствий в доходах.</w:t>
      </w:r>
    </w:p>
    <w:p w:rsidR="00670906" w:rsidRPr="008F7FA4" w:rsidRDefault="00670906" w:rsidP="00670906">
      <w:pPr>
        <w:pStyle w:val="SingleTxtGR0"/>
      </w:pPr>
      <w:r w:rsidRPr="008F7FA4">
        <w:t>37.</w:t>
      </w:r>
      <w:r w:rsidRPr="008F7FA4">
        <w:tab/>
        <w:t>Был разработан курс последующей подготовки, направленный на пов</w:t>
      </w:r>
      <w:r w:rsidRPr="008F7FA4">
        <w:t>ы</w:t>
      </w:r>
      <w:r w:rsidRPr="008F7FA4">
        <w:t>шение профессионализма специалистов по равной оплате труда, и в 2008 и 2009</w:t>
      </w:r>
      <w:r>
        <w:t> </w:t>
      </w:r>
      <w:r w:rsidRPr="008F7FA4">
        <w:t>годах были проведены три семинара такого рода. На одном из модулей курса речь шла о наставничестве как инструменте достижения равенства в и</w:t>
      </w:r>
      <w:r w:rsidRPr="008F7FA4">
        <w:t>н</w:t>
      </w:r>
      <w:r w:rsidRPr="008F7FA4">
        <w:t>тересах женщин-мигрантов. Осенью 2009 года была начала кампания под л</w:t>
      </w:r>
      <w:r w:rsidRPr="008F7FA4">
        <w:t>о</w:t>
      </w:r>
      <w:r w:rsidRPr="008F7FA4">
        <w:t>зунгом "Равный значит справедливый", в ходе которой делался упор на вопрос равной платы за равный труд.</w:t>
      </w:r>
    </w:p>
    <w:p w:rsidR="00670906" w:rsidRPr="007B37E8" w:rsidRDefault="00670906" w:rsidP="00670906">
      <w:pPr>
        <w:pStyle w:val="SingleTxtGR0"/>
      </w:pPr>
      <w:r w:rsidRPr="008F7FA4">
        <w:t>38.</w:t>
      </w:r>
      <w:r w:rsidRPr="008F7FA4">
        <w:tab/>
        <w:t>Австрийская государственная служба занятости (АСЗ) утвердила обяз</w:t>
      </w:r>
      <w:r w:rsidRPr="008F7FA4">
        <w:t>а</w:t>
      </w:r>
      <w:r w:rsidRPr="008F7FA4">
        <w:t>тельную к выполнению стратегию по достижению равенства в каждом аспекте и во всех отношениях. В 2001 году был введен в действие принцип, согласно которому 50% всех бюджетных ассигнований, выделяемых на проведение а</w:t>
      </w:r>
      <w:r w:rsidRPr="008F7FA4">
        <w:t>к</w:t>
      </w:r>
      <w:r w:rsidRPr="008F7FA4">
        <w:t>тивной политики на рынке труда, должны использоваться в интересах женщин, однако в результате экономического кризиса, повысившего показатели безраб</w:t>
      </w:r>
      <w:r w:rsidRPr="008F7FA4">
        <w:t>о</w:t>
      </w:r>
      <w:r w:rsidRPr="008F7FA4">
        <w:t>тицы среди мужчин, в 2009 году эта цель не была полностью достигнута.</w:t>
      </w:r>
      <w:r>
        <w:t xml:space="preserve"> </w:t>
      </w:r>
      <w:r w:rsidRPr="007B37E8">
        <w:t>В</w:t>
      </w:r>
      <w:r w:rsidR="002745EF">
        <w:t> </w:t>
      </w:r>
      <w:r w:rsidRPr="007B37E8">
        <w:t>2009 году в интересах женщин была потрачена доля бюджета по гендерным программам (исключая краткосрочную работу) в размере 48,4% (472,9 млн. е</w:t>
      </w:r>
      <w:r w:rsidRPr="007B37E8">
        <w:t>в</w:t>
      </w:r>
      <w:r w:rsidRPr="007B37E8">
        <w:t>ро). В 2007 году на женщин было потрачено 49,4% этих фондов, которые в том же году были увеличены на 20%, тогда как в 2008 году эта доля составила уже 52,3%.</w:t>
      </w:r>
    </w:p>
    <w:p w:rsidR="00670906" w:rsidRPr="007B37E8" w:rsidRDefault="00670906" w:rsidP="00670906">
      <w:pPr>
        <w:pStyle w:val="SingleTxtGR0"/>
      </w:pPr>
      <w:r w:rsidRPr="007B37E8">
        <w:t>39.</w:t>
      </w:r>
      <w:r w:rsidRPr="007B37E8">
        <w:tab/>
        <w:t>Одн</w:t>
      </w:r>
      <w:r>
        <w:t>а</w:t>
      </w:r>
      <w:r w:rsidRPr="007B37E8">
        <w:t xml:space="preserve"> из существенно важных задач политики Австрии в области обесп</w:t>
      </w:r>
      <w:r w:rsidRPr="007B37E8">
        <w:t>е</w:t>
      </w:r>
      <w:r w:rsidRPr="007B37E8">
        <w:t>чения равенства на рынке труда состоит в предоставлении женщинам и деву</w:t>
      </w:r>
      <w:r w:rsidRPr="007B37E8">
        <w:t>ш</w:t>
      </w:r>
      <w:r w:rsidRPr="007B37E8">
        <w:t>кам доступа ко всем занятиям, профессиям и должностям. 63 центра профе</w:t>
      </w:r>
      <w:r w:rsidRPr="007B37E8">
        <w:t>с</w:t>
      </w:r>
      <w:r w:rsidRPr="007B37E8">
        <w:t>сионального информирования АСЗ оказывают женщинам и девушкам поддер</w:t>
      </w:r>
      <w:r w:rsidRPr="007B37E8">
        <w:t>ж</w:t>
      </w:r>
      <w:r w:rsidRPr="007B37E8">
        <w:t xml:space="preserve">ку в выборе занятия или профессии. В сотрудничестве с центрами </w:t>
      </w:r>
      <w:r>
        <w:t xml:space="preserve">по </w:t>
      </w:r>
      <w:r w:rsidRPr="007B37E8">
        <w:t>консул</w:t>
      </w:r>
      <w:r w:rsidRPr="007B37E8">
        <w:t>ь</w:t>
      </w:r>
      <w:r w:rsidRPr="007B37E8">
        <w:t>тиро</w:t>
      </w:r>
      <w:r>
        <w:t>ванию</w:t>
      </w:r>
      <w:r w:rsidRPr="007B37E8">
        <w:t xml:space="preserve"> женщин и девушек АСЗ предлагает специальные программы пр</w:t>
      </w:r>
      <w:r w:rsidRPr="007B37E8">
        <w:t>о</w:t>
      </w:r>
      <w:r w:rsidRPr="007B37E8">
        <w:t>фессиональной ориентации. Кроме того, одним из ос</w:t>
      </w:r>
      <w:r>
        <w:t>новных направлений</w:t>
      </w:r>
      <w:r w:rsidR="002745EF">
        <w:t xml:space="preserve"> </w:t>
      </w:r>
      <w:r>
        <w:t>в</w:t>
      </w:r>
      <w:r w:rsidRPr="007B37E8">
        <w:t xml:space="preserve"> де</w:t>
      </w:r>
      <w:r w:rsidRPr="007B37E8">
        <w:t>я</w:t>
      </w:r>
      <w:r w:rsidRPr="007B37E8">
        <w:t>тельности АСЗ является повышение квалификации безработных женщин, не обладающих необходимой квалификацией, или женщин, чья квалификация уже не пользуется спросом на рынке труда. В 2006 году было начато осущест</w:t>
      </w:r>
      <w:r w:rsidRPr="007B37E8">
        <w:t>в</w:t>
      </w:r>
      <w:r w:rsidRPr="007B37E8">
        <w:t>ление конкретной программы повышения квал</w:t>
      </w:r>
      <w:r w:rsidRPr="007B37E8">
        <w:t>и</w:t>
      </w:r>
      <w:r w:rsidRPr="007B37E8">
        <w:t>фикации, озаглавленной "ФИТ" ("Женщины в мире ремесел и технологии"), в рамках которой предлагается кв</w:t>
      </w:r>
      <w:r w:rsidRPr="007B37E8">
        <w:t>а</w:t>
      </w:r>
      <w:r w:rsidRPr="007B37E8">
        <w:t>лифицированная подготовка в области технологии, ремесел и профессий. Курсы переподготовки медицинских работников также предназначены для повышения квалификации лиц, уже работающих в этом секторе. В 2010 году в ряде фед</w:t>
      </w:r>
      <w:r w:rsidRPr="007B37E8">
        <w:t>е</w:t>
      </w:r>
      <w:r w:rsidRPr="007B37E8">
        <w:t>ральных земель был начат опытный этап еще одной программы позитивных действий: были открыты центры профессиональной подготовки женщин, пре</w:t>
      </w:r>
      <w:r w:rsidRPr="007B37E8">
        <w:t>д</w:t>
      </w:r>
      <w:r w:rsidRPr="007B37E8">
        <w:t>лагающие варианты комплексной переподготовки. Что касается реинтеграции на рынке труда, то просьба ознак</w:t>
      </w:r>
      <w:r w:rsidRPr="007B37E8">
        <w:t>о</w:t>
      </w:r>
      <w:r w:rsidRPr="007B37E8">
        <w:t>миться с ответом на пункты 21 и 22.</w:t>
      </w:r>
    </w:p>
    <w:p w:rsidR="00670906" w:rsidRPr="007B37E8" w:rsidRDefault="00670906" w:rsidP="00670906">
      <w:pPr>
        <w:pStyle w:val="SingleTxtGR0"/>
      </w:pPr>
      <w:r w:rsidRPr="007B37E8">
        <w:t>40.</w:t>
      </w:r>
      <w:r w:rsidRPr="007B37E8">
        <w:tab/>
      </w:r>
      <w:r>
        <w:t>П</w:t>
      </w:r>
      <w:r w:rsidRPr="007B37E8">
        <w:t xml:space="preserve">римеры </w:t>
      </w:r>
      <w:r>
        <w:t>из практики</w:t>
      </w:r>
      <w:r w:rsidRPr="007B37E8">
        <w:t xml:space="preserve"> федеральных зем</w:t>
      </w:r>
      <w:r>
        <w:t>ель</w:t>
      </w:r>
      <w:r w:rsidRPr="007B37E8">
        <w:t xml:space="preserve"> вклю</w:t>
      </w:r>
      <w:r>
        <w:t>чают следующее:</w:t>
      </w:r>
      <w:r w:rsidR="002745EF">
        <w:t xml:space="preserve"> </w:t>
      </w:r>
      <w:r>
        <w:t>в</w:t>
      </w:r>
      <w:r w:rsidR="002745EF">
        <w:t> </w:t>
      </w:r>
      <w:r>
        <w:t>2010 </w:t>
      </w:r>
      <w:r w:rsidRPr="007B37E8">
        <w:t>году в Каринтии в шестой раз состоялся конкурс "ЛИЛИТ", который о</w:t>
      </w:r>
      <w:r w:rsidRPr="007B37E8">
        <w:t>р</w:t>
      </w:r>
      <w:r w:rsidRPr="007B37E8">
        <w:t>ганизуется с целью стимулирования девушек к планированию своей будущей трудовой деятельности. Начиная с 2007 года в сотрудничестве с Клагенфур</w:t>
      </w:r>
      <w:r w:rsidRPr="007B37E8">
        <w:t>т</w:t>
      </w:r>
      <w:r w:rsidRPr="007B37E8">
        <w:t>ским центром для девушек каждые два года организуется конференция на тему профессионально</w:t>
      </w:r>
      <w:r>
        <w:t>й</w:t>
      </w:r>
      <w:r w:rsidRPr="007B37E8">
        <w:t xml:space="preserve"> ориент</w:t>
      </w:r>
      <w:r>
        <w:t>ации</w:t>
      </w:r>
      <w:r w:rsidRPr="007B37E8">
        <w:t xml:space="preserve"> в условиях гендерного равенства. Средн</w:t>
      </w:r>
      <w:r>
        <w:t>ие шк</w:t>
      </w:r>
      <w:r>
        <w:t>о</w:t>
      </w:r>
      <w:r>
        <w:t>лы</w:t>
      </w:r>
      <w:r w:rsidRPr="007B37E8">
        <w:t xml:space="preserve"> первой ступени, отличивш</w:t>
      </w:r>
      <w:r>
        <w:t>иеся</w:t>
      </w:r>
      <w:r w:rsidRPr="007B37E8">
        <w:t xml:space="preserve"> особыми достижениями в области профе</w:t>
      </w:r>
      <w:r w:rsidRPr="007B37E8">
        <w:t>с</w:t>
      </w:r>
      <w:r w:rsidRPr="007B37E8">
        <w:t>сионального ориентирования с учетом гендерного фактора, могут претенд</w:t>
      </w:r>
      <w:r w:rsidRPr="007B37E8">
        <w:t>о</w:t>
      </w:r>
      <w:r w:rsidRPr="007B37E8">
        <w:t>вать на знак качества, который присуждается за профессиональное ориентирование с 2009 года (просьба ознакомиться также с разд</w:t>
      </w:r>
      <w:r w:rsidRPr="007B37E8">
        <w:t>е</w:t>
      </w:r>
      <w:r w:rsidRPr="007B37E8">
        <w:t xml:space="preserve">лом по статье 10). </w:t>
      </w:r>
    </w:p>
    <w:p w:rsidR="00670906" w:rsidRPr="007B37E8" w:rsidRDefault="00670906" w:rsidP="00670906">
      <w:pPr>
        <w:pStyle w:val="H23GR"/>
      </w:pPr>
      <w:r w:rsidRPr="004C11EB">
        <w:tab/>
      </w:r>
      <w:r w:rsidRPr="004C11EB">
        <w:tab/>
      </w:r>
      <w:r w:rsidRPr="007B37E8">
        <w:t>Социальное обеспечение и борьба с угрозой бедности среди женщин</w:t>
      </w:r>
    </w:p>
    <w:p w:rsidR="00670906" w:rsidRPr="007B37E8" w:rsidRDefault="00670906" w:rsidP="00670906">
      <w:pPr>
        <w:pStyle w:val="SingleTxtGR0"/>
      </w:pPr>
      <w:r w:rsidRPr="007B37E8">
        <w:t>41.</w:t>
      </w:r>
      <w:r w:rsidRPr="007B37E8">
        <w:tab/>
        <w:t>Одной из важных проблем в социал</w:t>
      </w:r>
      <w:r>
        <w:t>ьной политике</w:t>
      </w:r>
      <w:r w:rsidRPr="007B37E8">
        <w:t xml:space="preserve"> Австрии является улучшение или предоставление социального обеспечения и достаточных пе</w:t>
      </w:r>
      <w:r w:rsidRPr="007B37E8">
        <w:t>н</w:t>
      </w:r>
      <w:r w:rsidRPr="007B37E8">
        <w:t>сий по возрасту для пожилых женщин, особенно же</w:t>
      </w:r>
      <w:r w:rsidRPr="007B37E8">
        <w:t>н</w:t>
      </w:r>
      <w:r w:rsidRPr="007B37E8">
        <w:t>щин, не имеющих пенсий или вынужденных довольствоваться минимальными пенсиями, а также же</w:t>
      </w:r>
      <w:r w:rsidRPr="007B37E8">
        <w:t>н</w:t>
      </w:r>
      <w:r w:rsidRPr="007B37E8">
        <w:t>щин, которые будут получать такие пенсии в будущем, равно как и выравнив</w:t>
      </w:r>
      <w:r w:rsidRPr="007B37E8">
        <w:t>а</w:t>
      </w:r>
      <w:r w:rsidRPr="007B37E8">
        <w:t xml:space="preserve">ние пенсий женщин с </w:t>
      </w:r>
      <w:r>
        <w:t>пенсиями</w:t>
      </w:r>
      <w:r w:rsidRPr="007B37E8">
        <w:t xml:space="preserve"> мужчин. В д</w:t>
      </w:r>
      <w:r>
        <w:t>екабре 2009 года средняя пенсия</w:t>
      </w:r>
      <w:r w:rsidR="002745EF">
        <w:t xml:space="preserve"> </w:t>
      </w:r>
      <w:r w:rsidRPr="007B37E8">
        <w:t xml:space="preserve">по возрасту (включая доплаты) составляла 1 100 евро, при этом средние размеры </w:t>
      </w:r>
      <w:r>
        <w:t>пенсий по возрасту у мужчин − 1 </w:t>
      </w:r>
      <w:r w:rsidRPr="007B37E8">
        <w:t>436 евро, а у женщин − 853 евро.</w:t>
      </w:r>
    </w:p>
    <w:p w:rsidR="00670906" w:rsidRPr="007B37E8" w:rsidRDefault="00670906" w:rsidP="00670906">
      <w:pPr>
        <w:pStyle w:val="SingleTxtGR0"/>
      </w:pPr>
      <w:r w:rsidRPr="007B37E8">
        <w:t>42.</w:t>
      </w:r>
      <w:r w:rsidRPr="007B37E8">
        <w:tab/>
        <w:t>Дополнительные возможности обеспечения для женщин самодостато</w:t>
      </w:r>
      <w:r w:rsidRPr="007B37E8">
        <w:t>ч</w:t>
      </w:r>
      <w:r w:rsidRPr="007B37E8">
        <w:t>ных пенсий по возрасту б</w:t>
      </w:r>
      <w:r w:rsidRPr="007B37E8">
        <w:t>ы</w:t>
      </w:r>
      <w:r w:rsidRPr="007B37E8">
        <w:t>ли созданы с внедрением в 2005 году добровольной "схемы разбивки пенсии" в связ</w:t>
      </w:r>
      <w:r>
        <w:t>и с периодами ухода за детьми. В 2005 году</w:t>
      </w:r>
      <w:r w:rsidRPr="007B37E8">
        <w:t xml:space="preserve"> п</w:t>
      </w:r>
      <w:r w:rsidRPr="007B37E8">
        <w:t>е</w:t>
      </w:r>
      <w:r w:rsidRPr="007B37E8">
        <w:t>ресмотрены критерии зачета периодов ухода за детьми в целях оценки разм</w:t>
      </w:r>
      <w:r w:rsidRPr="007B37E8">
        <w:t>е</w:t>
      </w:r>
      <w:r>
        <w:t>ров</w:t>
      </w:r>
      <w:r w:rsidRPr="007B37E8">
        <w:t xml:space="preserve"> женских пенсий. С</w:t>
      </w:r>
      <w:r>
        <w:t xml:space="preserve"> </w:t>
      </w:r>
      <w:r w:rsidRPr="007B37E8">
        <w:t>этого времени при оценке прав на пенсию, определя</w:t>
      </w:r>
      <w:r w:rsidRPr="007B37E8">
        <w:t>е</w:t>
      </w:r>
      <w:r w:rsidRPr="007B37E8">
        <w:t xml:space="preserve">мых на основе полученных взносов, </w:t>
      </w:r>
      <w:r>
        <w:t>на</w:t>
      </w:r>
      <w:r w:rsidRPr="007B37E8">
        <w:t xml:space="preserve"> каждого ребенка учитываются периоды пр</w:t>
      </w:r>
      <w:r w:rsidRPr="007B37E8">
        <w:t>о</w:t>
      </w:r>
      <w:r w:rsidRPr="007B37E8">
        <w:t>должительностью до четырех лет. Эт</w:t>
      </w:r>
      <w:r>
        <w:t>а основа</w:t>
      </w:r>
      <w:r w:rsidRPr="007B37E8">
        <w:t xml:space="preserve"> </w:t>
      </w:r>
      <w:r>
        <w:t>увеличивае</w:t>
      </w:r>
      <w:r w:rsidRPr="007B37E8">
        <w:t>тся ежегодно</w:t>
      </w:r>
      <w:r w:rsidRPr="007B37E8">
        <w:rPr>
          <w:vertAlign w:val="superscript"/>
        </w:rPr>
        <w:footnoteReference w:id="18"/>
      </w:r>
      <w:r w:rsidR="002745EF">
        <w:t xml:space="preserve"> </w:t>
      </w:r>
      <w:r w:rsidRPr="007B37E8">
        <w:t>и в 2010 го</w:t>
      </w:r>
      <w:r>
        <w:t>ду составила 1 </w:t>
      </w:r>
      <w:r w:rsidRPr="007B37E8">
        <w:t>528,87 евро в месяц. 1 июля 2007 года была улучшена добровольная схема пенсионного страхования для лиц, ухаживающих за бли</w:t>
      </w:r>
      <w:r w:rsidRPr="007B37E8">
        <w:t>з</w:t>
      </w:r>
      <w:r w:rsidRPr="007B37E8">
        <w:t>кими членами семьи, которые нуждаются в уходе. В 2009 году было установл</w:t>
      </w:r>
      <w:r w:rsidRPr="007B37E8">
        <w:t>е</w:t>
      </w:r>
      <w:r w:rsidRPr="007B37E8">
        <w:t>но обязательство федерального государства неограниченный период времени финансировать все страховые взносы для лиц, охватываемых добровольным пенсионным страхованием, которые обеспечивают уход за близкими членами семьи, нуждающим</w:t>
      </w:r>
      <w:r w:rsidRPr="007B37E8">
        <w:t>и</w:t>
      </w:r>
      <w:r w:rsidRPr="007B37E8">
        <w:t>ся в уходе, начиная от ухода третьей категории и выше</w:t>
      </w:r>
      <w:r w:rsidRPr="007B37E8">
        <w:rPr>
          <w:vertAlign w:val="superscript"/>
        </w:rPr>
        <w:footnoteReference w:id="19"/>
      </w:r>
      <w:r w:rsidRPr="007B37E8">
        <w:t>.</w:t>
      </w:r>
    </w:p>
    <w:p w:rsidR="00670906" w:rsidRPr="007B37E8" w:rsidRDefault="00670906" w:rsidP="00670906">
      <w:pPr>
        <w:pStyle w:val="SingleTxtGR0"/>
      </w:pPr>
      <w:r w:rsidRPr="007B37E8">
        <w:t>43.</w:t>
      </w:r>
      <w:r w:rsidRPr="007B37E8">
        <w:tab/>
        <w:t>Женщины относятся к категории лиц, которым уделяется основное вн</w:t>
      </w:r>
      <w:r w:rsidRPr="007B37E8">
        <w:t>и</w:t>
      </w:r>
      <w:r w:rsidRPr="007B37E8">
        <w:t>мание в борьбе с бедн</w:t>
      </w:r>
      <w:r w:rsidRPr="007B37E8">
        <w:t>о</w:t>
      </w:r>
      <w:r w:rsidRPr="007B37E8">
        <w:t>стью. Для женщин, способных заниматься доходной трудовой деятельностью, наличие работы, которая приносит доход, гарант</w:t>
      </w:r>
      <w:r w:rsidRPr="007B37E8">
        <w:t>и</w:t>
      </w:r>
      <w:r w:rsidRPr="007B37E8">
        <w:t>рующий средства к их существо</w:t>
      </w:r>
      <w:r>
        <w:t>ванию, является ключевым фактором</w:t>
      </w:r>
      <w:r w:rsidRPr="007B37E8">
        <w:t xml:space="preserve"> пред</w:t>
      </w:r>
      <w:r w:rsidRPr="007B37E8">
        <w:t>у</w:t>
      </w:r>
      <w:r w:rsidRPr="007B37E8">
        <w:t>преждения бедности. Так, занятость полное рабочее время способствует тому, что женщины сталкиваются с меньшим риском бедности. Благодаря улучшен</w:t>
      </w:r>
      <w:r w:rsidRPr="007B37E8">
        <w:t>и</w:t>
      </w:r>
      <w:r w:rsidRPr="007B37E8">
        <w:t>ям в предоставлении пособий по уходу за детьми матерям стало легче возвр</w:t>
      </w:r>
      <w:r w:rsidRPr="007B37E8">
        <w:t>а</w:t>
      </w:r>
      <w:r w:rsidRPr="007B37E8">
        <w:t>щаться на рынок труда. Ускорение темп</w:t>
      </w:r>
      <w:r>
        <w:t>ов создания учреждений по уходу</w:t>
      </w:r>
      <w:r w:rsidR="002745EF">
        <w:t xml:space="preserve"> </w:t>
      </w:r>
      <w:r w:rsidRPr="007B37E8">
        <w:t>за детьми и домов престарелых обеспечивает для женщин более широкие карье</w:t>
      </w:r>
      <w:r w:rsidRPr="007B37E8">
        <w:t>р</w:t>
      </w:r>
      <w:r w:rsidRPr="007B37E8">
        <w:t>ные возможности. За последнее десятилетие удвоилось количество мест в у</w:t>
      </w:r>
      <w:r w:rsidRPr="007B37E8">
        <w:t>ч</w:t>
      </w:r>
      <w:r w:rsidRPr="007B37E8">
        <w:t xml:space="preserve">реждениях по уходу за детьми </w:t>
      </w:r>
      <w:r>
        <w:t>моложе</w:t>
      </w:r>
      <w:r w:rsidRPr="007B37E8">
        <w:t xml:space="preserve"> трех лет.</w:t>
      </w:r>
    </w:p>
    <w:p w:rsidR="00670906" w:rsidRPr="007B37E8" w:rsidRDefault="00670906" w:rsidP="00670906">
      <w:pPr>
        <w:pStyle w:val="SingleTxtGR0"/>
      </w:pPr>
      <w:r w:rsidRPr="007B37E8">
        <w:t>44.</w:t>
      </w:r>
      <w:r w:rsidRPr="007B37E8">
        <w:tab/>
        <w:t>Целый ряд разнообразных мер, принятых в различных сферах, способс</w:t>
      </w:r>
      <w:r w:rsidRPr="007B37E8">
        <w:t>т</w:t>
      </w:r>
      <w:r w:rsidRPr="007B37E8">
        <w:t>вовал сокращению различий между женщинами и мужчинами по уровням по</w:t>
      </w:r>
      <w:r w:rsidRPr="007B37E8">
        <w:t>д</w:t>
      </w:r>
      <w:r w:rsidRPr="007B37E8">
        <w:t xml:space="preserve">верженности риску бедности. В 2000 году риску бедности подвергались 14% женщин и 9% мужчин, тогда как в 2008 году эти показатели составляли 13,5% </w:t>
      </w:r>
      <w:r>
        <w:t xml:space="preserve">для женщин </w:t>
      </w:r>
      <w:r w:rsidRPr="007B37E8">
        <w:t>и 11,2% для мужчин.</w:t>
      </w:r>
    </w:p>
    <w:p w:rsidR="00670906" w:rsidRPr="007B37E8" w:rsidRDefault="00670906" w:rsidP="00670906">
      <w:pPr>
        <w:pStyle w:val="SingleTxtGR0"/>
      </w:pPr>
      <w:r w:rsidRPr="007B37E8">
        <w:t>45.</w:t>
      </w:r>
      <w:r w:rsidRPr="007B37E8">
        <w:tab/>
        <w:t>Женщины, в отличие от мужчин, всегда сталкиваются с более высоким риском бедности, независимо от того, пол</w:t>
      </w:r>
      <w:r>
        <w:t>учают ли они пенсии, и особенно</w:t>
      </w:r>
      <w:r w:rsidR="002745EF">
        <w:t xml:space="preserve"> </w:t>
      </w:r>
      <w:r w:rsidRPr="007B37E8">
        <w:t>в тех случаях, когда они живут без партнера. После внедрения схемы минимал</w:t>
      </w:r>
      <w:r w:rsidRPr="007B37E8">
        <w:t>ь</w:t>
      </w:r>
      <w:r w:rsidRPr="007B37E8">
        <w:t>ного дохода, охват которой обусловл</w:t>
      </w:r>
      <w:r>
        <w:t>ен проверкой нуждаемости, были,</w:t>
      </w:r>
      <w:r w:rsidR="002745EF">
        <w:t xml:space="preserve"> </w:t>
      </w:r>
      <w:r w:rsidRPr="007B37E8">
        <w:t>в час</w:t>
      </w:r>
      <w:r w:rsidRPr="007B37E8">
        <w:t>т</w:t>
      </w:r>
      <w:r w:rsidRPr="007B37E8">
        <w:t>ности, предприняты усилия для борьбы с высоким риском бедности, которому подвергаются одинокие родители. В соответствии с новой схемой одинокие м</w:t>
      </w:r>
      <w:r w:rsidRPr="007B37E8">
        <w:t>а</w:t>
      </w:r>
      <w:r w:rsidRPr="007B37E8">
        <w:t>тери (или отцы), имеющие право на минимальный доход, будут пол</w:t>
      </w:r>
      <w:r w:rsidRPr="007B37E8">
        <w:t>у</w:t>
      </w:r>
      <w:r w:rsidRPr="007B37E8">
        <w:t>чать более высокие пособия, чем было ранее предусмотрено законами о социальном обе</w:t>
      </w:r>
      <w:r w:rsidRPr="007B37E8">
        <w:t>с</w:t>
      </w:r>
      <w:r w:rsidRPr="007B37E8">
        <w:t>печении федеральных земель. В начале 2011 года схема минимального дохода, обусловленная проверкой нуждаемости, внедряется на территории всей Авс</w:t>
      </w:r>
      <w:r w:rsidRPr="007B37E8">
        <w:t>т</w:t>
      </w:r>
      <w:r w:rsidRPr="007B37E8">
        <w:t>рии (под юрисдикцией федеральных земель). В 2011 году минимальный ста</w:t>
      </w:r>
      <w:r w:rsidRPr="007B37E8">
        <w:t>н</w:t>
      </w:r>
      <w:r w:rsidRPr="007B37E8">
        <w:t>дарт для одиноких лиц и одиноких ро</w:t>
      </w:r>
      <w:r>
        <w:t>дителей составляет 753 евро (12 </w:t>
      </w:r>
      <w:r w:rsidRPr="007B37E8">
        <w:t>раз в год). Кроме того, каждый взрослый человек имеет право претендовать на такое пособие, независимо от его/ее партнера, и действие этого механизма прежде всего скажется благотворным образом на положении женщин. Согласно пре</w:t>
      </w:r>
      <w:r w:rsidRPr="007B37E8">
        <w:t>д</w:t>
      </w:r>
      <w:r w:rsidRPr="007B37E8">
        <w:t>писаниям, получатели минимального дохода, обусловленного проверкой ну</w:t>
      </w:r>
      <w:r w:rsidRPr="007B37E8">
        <w:t>ж</w:t>
      </w:r>
      <w:r w:rsidRPr="007B37E8">
        <w:t>даемости, охватываются статутной схемой медицинского страхования</w:t>
      </w:r>
      <w:r w:rsidRPr="007B37E8">
        <w:rPr>
          <w:vertAlign w:val="superscript"/>
        </w:rPr>
        <w:footnoteReference w:id="20"/>
      </w:r>
      <w:r w:rsidRPr="007B37E8">
        <w:t>.</w:t>
      </w:r>
      <w:r>
        <w:t xml:space="preserve"> Т</w:t>
      </w:r>
      <w:r>
        <w:t>е</w:t>
      </w:r>
      <w:r>
        <w:t>перь они будут также получать "электронную карточку" вместо предусмотренного предыдущими требованиями ваучера фонда медицинского страхования.</w:t>
      </w:r>
    </w:p>
    <w:p w:rsidR="00670906" w:rsidRPr="007B37E8" w:rsidRDefault="00670906" w:rsidP="00670906">
      <w:pPr>
        <w:pStyle w:val="H1GR"/>
      </w:pPr>
      <w:r w:rsidRPr="009244B4">
        <w:tab/>
      </w:r>
      <w:r w:rsidRPr="009244B4">
        <w:tab/>
      </w:r>
      <w:r w:rsidRPr="007B37E8">
        <w:t>Ответ на заключитель</w:t>
      </w:r>
      <w:r>
        <w:t>ные замечания, сформулированные</w:t>
      </w:r>
      <w:r>
        <w:br/>
      </w:r>
      <w:r w:rsidRPr="007B37E8">
        <w:t>в пунктах 21 и 22</w:t>
      </w:r>
      <w:r w:rsidRPr="007A290A">
        <w:br/>
      </w:r>
      <w:r w:rsidRPr="007B37E8">
        <w:t>Совмещение</w:t>
      </w:r>
      <w:r>
        <w:t xml:space="preserve"> женщинами и мужчинами семейных</w:t>
      </w:r>
      <w:r>
        <w:br/>
      </w:r>
      <w:r w:rsidRPr="007B37E8">
        <w:t>и профессиональных обязанностей</w:t>
      </w:r>
    </w:p>
    <w:p w:rsidR="00670906" w:rsidRPr="007B37E8" w:rsidRDefault="00670906" w:rsidP="00670906">
      <w:pPr>
        <w:pStyle w:val="SingleTxtGR0"/>
      </w:pPr>
      <w:r w:rsidRPr="007B37E8">
        <w:t>46.</w:t>
      </w:r>
      <w:r w:rsidRPr="007B37E8">
        <w:tab/>
        <w:t>Наряду с расширением сети учреждений по уходу за детьми и привлеч</w:t>
      </w:r>
      <w:r w:rsidRPr="007B37E8">
        <w:t>е</w:t>
      </w:r>
      <w:r w:rsidRPr="007B37E8">
        <w:t>нием мужчин к домашн</w:t>
      </w:r>
      <w:r w:rsidRPr="007B37E8">
        <w:t>е</w:t>
      </w:r>
      <w:r w:rsidRPr="007B37E8">
        <w:t>му труду и выполнению семейных обязанностей</w:t>
      </w:r>
      <w:r>
        <w:t>,</w:t>
      </w:r>
      <w:r w:rsidRPr="007B37E8">
        <w:t xml:space="preserve"> в этой области предпринимаются важные шаги. Цель состоит также в поощрении ра</w:t>
      </w:r>
      <w:r w:rsidRPr="007B37E8">
        <w:t>в</w:t>
      </w:r>
      <w:r w:rsidRPr="007B37E8">
        <w:t>ного участия матерей и отцов в доходной трудовой деятельности, в в</w:t>
      </w:r>
      <w:r w:rsidRPr="007B37E8">
        <w:t>ы</w:t>
      </w:r>
      <w:r w:rsidRPr="007B37E8">
        <w:t>полнении обязанностей, связанных с заботой о семье, и домашней работ</w:t>
      </w:r>
      <w:r>
        <w:t>е. В 2010 году</w:t>
      </w:r>
      <w:r w:rsidR="002745EF">
        <w:t xml:space="preserve"> </w:t>
      </w:r>
      <w:r w:rsidRPr="007B37E8">
        <w:t>в систему пособий по уходу за детьми были внесены изменения, предусматр</w:t>
      </w:r>
      <w:r w:rsidRPr="007B37E8">
        <w:t>и</w:t>
      </w:r>
      <w:r w:rsidRPr="007B37E8">
        <w:t>вающие два новых краткосрочных варианта</w:t>
      </w:r>
      <w:r w:rsidRPr="007B37E8">
        <w:rPr>
          <w:vertAlign w:val="superscript"/>
        </w:rPr>
        <w:footnoteReference w:id="21"/>
      </w:r>
      <w:r w:rsidRPr="007B37E8">
        <w:t>. Таким образом, в настоящее вр</w:t>
      </w:r>
      <w:r w:rsidRPr="007B37E8">
        <w:t>е</w:t>
      </w:r>
      <w:r w:rsidRPr="007B37E8">
        <w:t>мя предусмотрены четыре варианта выплаты единоразовых пособий и один в</w:t>
      </w:r>
      <w:r w:rsidRPr="007B37E8">
        <w:t>а</w:t>
      </w:r>
      <w:r w:rsidRPr="007B37E8">
        <w:t xml:space="preserve">риант пособия, связанного с доходом. С учетом всех детей, родившихся </w:t>
      </w:r>
      <w:r>
        <w:t>за п</w:t>
      </w:r>
      <w:r>
        <w:t>е</w:t>
      </w:r>
      <w:r>
        <w:t>риод</w:t>
      </w:r>
      <w:r w:rsidRPr="007B37E8">
        <w:t xml:space="preserve"> с 1 января 2010 года, по состоянию на отчетную дату 30 декабря 2010 года свыше 12% всех заявителей выбрали пособи</w:t>
      </w:r>
      <w:r>
        <w:t>я по уходу за детьми, связанные</w:t>
      </w:r>
      <w:r w:rsidR="002745EF">
        <w:t xml:space="preserve"> </w:t>
      </w:r>
      <w:r w:rsidRPr="007B37E8">
        <w:t>с доходами, и 4,6% − краткосрочный вариант единоразового пособия. Соответс</w:t>
      </w:r>
      <w:r w:rsidRPr="007B37E8">
        <w:t>т</w:t>
      </w:r>
      <w:r w:rsidRPr="007B37E8">
        <w:t>венно, почти 17% этих родителей избрали один из двух новых краткосрочных вариантов. По состоянию на отчетную дату доля отцов, получающих пособия по уходу за детьми, связанные с доход</w:t>
      </w:r>
      <w:r>
        <w:t>ами</w:t>
      </w:r>
      <w:r w:rsidRPr="007B37E8">
        <w:t>, составляла приблизительно 6,4%. Доля отцов, получающих единоразовое пособие по уходу за детьми по кратк</w:t>
      </w:r>
      <w:r w:rsidRPr="007B37E8">
        <w:t>о</w:t>
      </w:r>
      <w:r w:rsidRPr="007B37E8">
        <w:t>срочному в</w:t>
      </w:r>
      <w:r w:rsidRPr="007B37E8">
        <w:t>а</w:t>
      </w:r>
      <w:r w:rsidRPr="007B37E8">
        <w:t>рианту, была еще выше − примерно 8,9%.</w:t>
      </w:r>
    </w:p>
    <w:p w:rsidR="00670906" w:rsidRPr="00374233" w:rsidRDefault="00670906" w:rsidP="00670906">
      <w:pPr>
        <w:pStyle w:val="SingleTxtGR0"/>
      </w:pPr>
      <w:r>
        <w:t>4</w:t>
      </w:r>
      <w:r w:rsidRPr="00732B06">
        <w:t>7</w:t>
      </w:r>
      <w:r w:rsidRPr="007B37E8">
        <w:t>.</w:t>
      </w:r>
      <w:r w:rsidRPr="007B37E8">
        <w:tab/>
        <w:t>1 июля 2004 года получили законное право</w:t>
      </w:r>
      <w:r>
        <w:t xml:space="preserve"> </w:t>
      </w:r>
      <w:r w:rsidRPr="007B37E8">
        <w:t>на занятость неполный раб</w:t>
      </w:r>
      <w:r w:rsidRPr="007B37E8">
        <w:t>о</w:t>
      </w:r>
      <w:r>
        <w:t>чий ден</w:t>
      </w:r>
      <w:r w:rsidRPr="007B37E8">
        <w:t>ь родители, работающие в компаниях с число</w:t>
      </w:r>
      <w:r>
        <w:t>м</w:t>
      </w:r>
      <w:r w:rsidRPr="007B37E8">
        <w:t xml:space="preserve"> сотрудников, прев</w:t>
      </w:r>
      <w:r w:rsidRPr="007B37E8">
        <w:t>ы</w:t>
      </w:r>
      <w:r w:rsidRPr="007B37E8">
        <w:t>шающем 20 человек, при условии наличия у них непрерывного трехлетнего трудового стажа, включая отпуск по уходу за детьми. Родители имеют право работать неполный рабочий день до достижения ребенком семилетнего возра</w:t>
      </w:r>
      <w:r w:rsidRPr="007B37E8">
        <w:t>с</w:t>
      </w:r>
      <w:r w:rsidRPr="007B37E8">
        <w:t>та или больше, если ребенок поступает в школу позже. Родители, не имеющие этого права, могут по соглас</w:t>
      </w:r>
      <w:r>
        <w:t>ованию</w:t>
      </w:r>
      <w:r w:rsidRPr="007B37E8">
        <w:t xml:space="preserve"> с работодателем трудиться неполный раб</w:t>
      </w:r>
      <w:r w:rsidRPr="007B37E8">
        <w:t>о</w:t>
      </w:r>
      <w:r w:rsidRPr="007B37E8">
        <w:t>чий день до достижения ребенком четырехлетнего возраста (соглашение о н</w:t>
      </w:r>
      <w:r w:rsidRPr="007B37E8">
        <w:t>е</w:t>
      </w:r>
      <w:r w:rsidRPr="007B37E8">
        <w:t>полной занятости родителей). Помимо этого, в менее крупных компаниях право родителей на труд неполное рабочее время может закрепляться в коллективном договоре.</w:t>
      </w:r>
      <w:r>
        <w:t xml:space="preserve"> </w:t>
      </w:r>
      <w:r w:rsidRPr="00374233">
        <w:t>Родители имеют право на возвращение к полной занятости и польз</w:t>
      </w:r>
      <w:r w:rsidRPr="00374233">
        <w:t>у</w:t>
      </w:r>
      <w:r w:rsidRPr="00374233">
        <w:t>ются спец</w:t>
      </w:r>
      <w:r w:rsidRPr="00374233">
        <w:t>и</w:t>
      </w:r>
      <w:r w:rsidRPr="00374233">
        <w:t>альной защитой как от уведомления об увольнении, так и от самого увольнения. Оба родителя могут одновременно претенд</w:t>
      </w:r>
      <w:r w:rsidRPr="00374233">
        <w:t>о</w:t>
      </w:r>
      <w:r w:rsidRPr="00374233">
        <w:t>вать на труд неполный рабочий день. Как свидетельствует проведенная оценка, проявляется благопр</w:t>
      </w:r>
      <w:r w:rsidRPr="00374233">
        <w:t>и</w:t>
      </w:r>
      <w:r w:rsidRPr="00374233">
        <w:t>ятная тенденция: относительно большое число отцов пользуются преимущес</w:t>
      </w:r>
      <w:r w:rsidRPr="00374233">
        <w:t>т</w:t>
      </w:r>
      <w:r w:rsidRPr="00374233">
        <w:t>вом работы неполный раб</w:t>
      </w:r>
      <w:r w:rsidRPr="00374233">
        <w:t>о</w:t>
      </w:r>
      <w:r w:rsidRPr="00374233">
        <w:t>чий день, хотя их количество и остается низким.</w:t>
      </w:r>
    </w:p>
    <w:p w:rsidR="00670906" w:rsidRPr="00374233" w:rsidRDefault="00670906" w:rsidP="00670906">
      <w:pPr>
        <w:pStyle w:val="SingleTxtGR0"/>
      </w:pPr>
      <w:r w:rsidRPr="00374233">
        <w:t>48.</w:t>
      </w:r>
      <w:r w:rsidRPr="00374233">
        <w:tab/>
        <w:t>Семейный уход за тяжелобольными лицами. С учетом поправки к соо</w:t>
      </w:r>
      <w:r w:rsidRPr="00374233">
        <w:t>т</w:t>
      </w:r>
      <w:r w:rsidRPr="00374233">
        <w:t xml:space="preserve">ветствующему </w:t>
      </w:r>
      <w:r>
        <w:t>з</w:t>
      </w:r>
      <w:r w:rsidRPr="00374233">
        <w:t>акону общая продолжительность ухода в семье за ребенком, страдающим крайне тяжелым заболеванием, был</w:t>
      </w:r>
      <w:r>
        <w:t>а уве</w:t>
      </w:r>
      <w:r w:rsidRPr="00374233">
        <w:t>личен</w:t>
      </w:r>
      <w:r>
        <w:t>а</w:t>
      </w:r>
      <w:r w:rsidRPr="00374233">
        <w:t xml:space="preserve"> до девяти мес</w:t>
      </w:r>
      <w:r w:rsidRPr="00374233">
        <w:t>я</w:t>
      </w:r>
      <w:r w:rsidRPr="00374233">
        <w:t>цев. Право на уход за безнадежно больными членами семьи предоставляется также приемным и патронатным родителям, а также приемным детям и детям совм</w:t>
      </w:r>
      <w:r w:rsidRPr="00374233">
        <w:t>е</w:t>
      </w:r>
      <w:r w:rsidRPr="00374233">
        <w:t>стно проживающих партнеров, а с 2010 года − также зарегистрированным пар</w:t>
      </w:r>
      <w:r w:rsidRPr="00374233">
        <w:t>т</w:t>
      </w:r>
      <w:r w:rsidRPr="00374233">
        <w:t>нерам и</w:t>
      </w:r>
      <w:r>
        <w:t>,</w:t>
      </w:r>
      <w:r w:rsidRPr="00374233">
        <w:t xml:space="preserve"> в принципе</w:t>
      </w:r>
      <w:r>
        <w:t>,</w:t>
      </w:r>
      <w:r w:rsidRPr="00374233">
        <w:t xml:space="preserve"> их детям.</w:t>
      </w:r>
    </w:p>
    <w:p w:rsidR="00670906" w:rsidRPr="00374233" w:rsidRDefault="00670906" w:rsidP="00670906">
      <w:pPr>
        <w:pStyle w:val="SingleTxtGR0"/>
      </w:pPr>
      <w:r w:rsidRPr="00374233">
        <w:t>49.</w:t>
      </w:r>
      <w:r w:rsidRPr="00374233">
        <w:tab/>
        <w:t>Политика на рынке труда, проводимая в интересах реинтеграции для уч</w:t>
      </w:r>
      <w:r w:rsidRPr="00374233">
        <w:t>а</w:t>
      </w:r>
      <w:r w:rsidRPr="00374233">
        <w:t>стия в трудовой деятельности. Женщины, которые прервали свою професси</w:t>
      </w:r>
      <w:r w:rsidRPr="00374233">
        <w:t>о</w:t>
      </w:r>
      <w:r w:rsidRPr="00374233">
        <w:t>нальную деятельность по семейным обстоятельствам, получают поддержку ч</w:t>
      </w:r>
      <w:r w:rsidRPr="00374233">
        <w:t>е</w:t>
      </w:r>
      <w:r w:rsidRPr="00374233">
        <w:t xml:space="preserve">рез консультационные службы, которые в сотрудничестве с центрами </w:t>
      </w:r>
      <w:r>
        <w:t xml:space="preserve">по </w:t>
      </w:r>
      <w:r w:rsidRPr="00374233">
        <w:t>ко</w:t>
      </w:r>
      <w:r w:rsidRPr="00374233">
        <w:t>н</w:t>
      </w:r>
      <w:r w:rsidRPr="00374233">
        <w:t>сультировани</w:t>
      </w:r>
      <w:r>
        <w:t>ю</w:t>
      </w:r>
      <w:r w:rsidRPr="00374233">
        <w:t xml:space="preserve"> женщин предлагают им конкретные программы повыш</w:t>
      </w:r>
      <w:r w:rsidRPr="00374233">
        <w:t>е</w:t>
      </w:r>
      <w:r w:rsidRPr="00374233">
        <w:t>ния квалификации, субсидии по уходу за детьми и пособия по реинтеграции с ц</w:t>
      </w:r>
      <w:r w:rsidRPr="00374233">
        <w:t>е</w:t>
      </w:r>
      <w:r w:rsidRPr="00374233">
        <w:t>лью облегчения их возвращения к трудовой деятельности. В принципе</w:t>
      </w:r>
      <w:r>
        <w:t>,</w:t>
      </w:r>
      <w:r w:rsidRPr="00374233">
        <w:t xml:space="preserve"> лица, которые все еще находятся в отпуске по уходу за детьми, также могут прох</w:t>
      </w:r>
      <w:r w:rsidRPr="00374233">
        <w:t>о</w:t>
      </w:r>
      <w:r w:rsidRPr="00374233">
        <w:t>дить дополнительную профессиональную подготовку. Специально для женщин разработана программа "Возвращение с перспективой будущего професси</w:t>
      </w:r>
      <w:r w:rsidRPr="00374233">
        <w:t>о</w:t>
      </w:r>
      <w:r w:rsidRPr="00374233">
        <w:t>нального роста", которая включает модули переориентации, план дополнител</w:t>
      </w:r>
      <w:r w:rsidRPr="00374233">
        <w:t>ь</w:t>
      </w:r>
      <w:r w:rsidRPr="00374233">
        <w:t>ной подготовки и наставничество в процессе поиска работ</w:t>
      </w:r>
      <w:r>
        <w:t>ы</w:t>
      </w:r>
      <w:r w:rsidRPr="00374233">
        <w:t>. В 2009 году пр</w:t>
      </w:r>
      <w:r w:rsidRPr="00374233">
        <w:t>и</w:t>
      </w:r>
      <w:r w:rsidRPr="00374233">
        <w:t>мерно 29 100 женщин, возвращающихся на рынок труда (на 6,3% больше, чем в 2008</w:t>
      </w:r>
      <w:r>
        <w:t> </w:t>
      </w:r>
      <w:r w:rsidRPr="00374233">
        <w:t>году), стали бенефициарами мер по совершенствованию трудовых нав</w:t>
      </w:r>
      <w:r w:rsidRPr="00374233">
        <w:t>ы</w:t>
      </w:r>
      <w:r w:rsidRPr="00374233">
        <w:t>ков, особенно курсов повышения квалификации (21 900 женщин). Субсидии, выделенные для учреждений по уходу за детьми, стимулировали создание д</w:t>
      </w:r>
      <w:r w:rsidRPr="00374233">
        <w:t>о</w:t>
      </w:r>
      <w:r w:rsidRPr="00374233">
        <w:t>полнительных мест в этих учреждениях и прием на работу большего числа во</w:t>
      </w:r>
      <w:r w:rsidRPr="00374233">
        <w:t>с</w:t>
      </w:r>
      <w:r w:rsidRPr="00374233">
        <w:t>питателей.</w:t>
      </w:r>
    </w:p>
    <w:p w:rsidR="00670906" w:rsidRPr="00374233" w:rsidRDefault="00670906" w:rsidP="00670906">
      <w:pPr>
        <w:pStyle w:val="SingleTxtGR0"/>
      </w:pPr>
      <w:r w:rsidRPr="00374233">
        <w:t>50.</w:t>
      </w:r>
      <w:r w:rsidRPr="00374233">
        <w:tab/>
        <w:t>В период 2008−2010 годов федеральное правительство предоставило в общей сложности 45 млн. евро на цели расширения сети учреждений по уходу за детьми, особенно для детей младше трех лет. Кроме того, в целях обеспеч</w:t>
      </w:r>
      <w:r w:rsidRPr="00374233">
        <w:t>е</w:t>
      </w:r>
      <w:r w:rsidRPr="00374233">
        <w:t>ния для всех детей, невзирая на их социально-экономическое положение, опт</w:t>
      </w:r>
      <w:r w:rsidRPr="00374233">
        <w:t>и</w:t>
      </w:r>
      <w:r w:rsidRPr="00374233">
        <w:t>мальных возможностей в плане образования и самых благоприятных шансов для успешного начала трудовой деятельности федеральное правительство в 2009−2013 годах планирует ежегодно предоста</w:t>
      </w:r>
      <w:r w:rsidRPr="00374233">
        <w:t>в</w:t>
      </w:r>
      <w:r w:rsidRPr="00374233">
        <w:t>лять дошкольным учреждениям 70 млн. евро. Эти средства выделяются</w:t>
      </w:r>
      <w:r>
        <w:t xml:space="preserve"> для того</w:t>
      </w:r>
      <w:r w:rsidRPr="00374233">
        <w:t>, чтобы в течение последнего года перед началом обязательного школьного образования дошкольные учре</w:t>
      </w:r>
      <w:r w:rsidRPr="00374233">
        <w:t>ж</w:t>
      </w:r>
      <w:r w:rsidRPr="00374233">
        <w:t>дения ежедневно в течение половины дня бесплатно и в обязательном порядке занимались развитием способностей детей. Начиная с сентября 2010 года дети этой возрастной группы на территории всей Австрии обязаны ежедневно в т</w:t>
      </w:r>
      <w:r w:rsidRPr="00374233">
        <w:t>е</w:t>
      </w:r>
      <w:r w:rsidRPr="00374233">
        <w:t>чение половины дня посещать дошкольное учреждение. Планируется постоя</w:t>
      </w:r>
      <w:r w:rsidRPr="00374233">
        <w:t>н</w:t>
      </w:r>
      <w:r w:rsidRPr="00374233">
        <w:t>но проводить оценку воздействия этой бесплатной услуги и выполнения пре</w:t>
      </w:r>
      <w:r w:rsidRPr="00374233">
        <w:t>д</w:t>
      </w:r>
      <w:r w:rsidRPr="00374233">
        <w:t>писания об обязательном посещении таких учреждений. Кроме того, с 2005 г</w:t>
      </w:r>
      <w:r w:rsidRPr="00374233">
        <w:t>о</w:t>
      </w:r>
      <w:r w:rsidRPr="00374233">
        <w:t>да час</w:t>
      </w:r>
      <w:r w:rsidRPr="00374233">
        <w:t>т</w:t>
      </w:r>
      <w:r w:rsidRPr="00374233">
        <w:t xml:space="preserve">ные организаторы учреждений нового типа ежегодно получают средства на общую сумму в размере 700 000 евро, которые выплачиваются из Фонда по равномерному распределению </w:t>
      </w:r>
      <w:r>
        <w:t>бремени</w:t>
      </w:r>
      <w:r w:rsidRPr="00374233">
        <w:t xml:space="preserve"> семей. С 1 сентября 2009 года вст</w:t>
      </w:r>
      <w:r w:rsidRPr="00374233">
        <w:t>у</w:t>
      </w:r>
      <w:r w:rsidRPr="00374233">
        <w:t>пили в силу изменения к его руководящим положениям, которые позволяют также предоставлять субсидии на деятельность дошкольных учреждений на предпр</w:t>
      </w:r>
      <w:r w:rsidRPr="00374233">
        <w:t>и</w:t>
      </w:r>
      <w:r w:rsidRPr="00374233">
        <w:t>ятиях и подготовку работающих там воспитателей.</w:t>
      </w:r>
    </w:p>
    <w:p w:rsidR="00670906" w:rsidRPr="00374233" w:rsidRDefault="00670906" w:rsidP="00670906">
      <w:pPr>
        <w:pStyle w:val="SingleTxtGR0"/>
      </w:pPr>
      <w:r w:rsidRPr="00374233">
        <w:t>51.</w:t>
      </w:r>
      <w:r w:rsidRPr="00374233">
        <w:tab/>
        <w:t>За последние несколько лет значительно возросла посещаемость учре</w:t>
      </w:r>
      <w:r w:rsidRPr="00374233">
        <w:t>ж</w:t>
      </w:r>
      <w:r w:rsidRPr="00374233">
        <w:t xml:space="preserve">дений по уходу за детьми, хотя и сохраняются существенные </w:t>
      </w:r>
      <w:r>
        <w:t>региональные различия, например</w:t>
      </w:r>
      <w:r w:rsidRPr="00374233">
        <w:t xml:space="preserve"> в отношении графиков их работы. В 2009 году посеща</w:t>
      </w:r>
      <w:r w:rsidRPr="00374233">
        <w:t>е</w:t>
      </w:r>
      <w:r w:rsidRPr="00374233">
        <w:t>мость дошкольных учреждений детьми возрастной групп</w:t>
      </w:r>
      <w:r>
        <w:t>ы</w:t>
      </w:r>
      <w:r w:rsidRPr="00374233">
        <w:t xml:space="preserve"> от трех до пяти лет составляла 88,5% (исключая детей на попечении нянь и детей, которые пошли в школу в возрасте до </w:t>
      </w:r>
      <w:r>
        <w:t>шести</w:t>
      </w:r>
      <w:r w:rsidRPr="00374233">
        <w:t xml:space="preserve"> лет). Если же учитывать и эти две группы, то пос</w:t>
      </w:r>
      <w:r w:rsidRPr="00374233">
        <w:t>е</w:t>
      </w:r>
      <w:r w:rsidRPr="00374233">
        <w:t>щаемость составляет 91%. В 2009 году доля детей в возрасте до трех лет, пос</w:t>
      </w:r>
      <w:r w:rsidRPr="00374233">
        <w:t>е</w:t>
      </w:r>
      <w:r w:rsidRPr="00374233">
        <w:t>щающих учреждения по уходу за детьми, составила 15,8%. С учетом детей этой возрастной группы, уход за которыми обеспечивают няни, эта доля дох</w:t>
      </w:r>
      <w:r w:rsidRPr="00374233">
        <w:t>о</w:t>
      </w:r>
      <w:r w:rsidRPr="00374233">
        <w:t>дит примерно до 18%.</w:t>
      </w:r>
    </w:p>
    <w:p w:rsidR="00670906" w:rsidRPr="00374233" w:rsidRDefault="00670906" w:rsidP="00670906">
      <w:pPr>
        <w:pStyle w:val="SingleTxtGR0"/>
      </w:pPr>
      <w:r w:rsidRPr="00374233">
        <w:t>52.</w:t>
      </w:r>
      <w:r w:rsidRPr="00374233">
        <w:tab/>
        <w:t>В 2009 году для охвата детей, входящих в возрастную группу до шести лет, был разработан Рамочный план по учреждениям начального воспитания, который применяется во всех федеральных зе</w:t>
      </w:r>
      <w:r w:rsidRPr="00374233">
        <w:t>м</w:t>
      </w:r>
      <w:r w:rsidRPr="00374233">
        <w:t>лях. В нем содержатся указания, предписывающие персоналу этих заведений обеспечивать как можно более полное развитие детей. Согласно этому Плану, одним из основных принципов, применяемых в этой деятельности, является принцип надлежащего учета ге</w:t>
      </w:r>
      <w:r w:rsidRPr="00374233">
        <w:t>н</w:t>
      </w:r>
      <w:r w:rsidRPr="00374233">
        <w:t>дерного фактора</w:t>
      </w:r>
      <w:r w:rsidRPr="00F06B39">
        <w:rPr>
          <w:sz w:val="18"/>
          <w:szCs w:val="18"/>
          <w:vertAlign w:val="superscript"/>
        </w:rPr>
        <w:footnoteReference w:id="22"/>
      </w:r>
      <w:r w:rsidRPr="00374233">
        <w:t>.</w:t>
      </w:r>
    </w:p>
    <w:p w:rsidR="00670906" w:rsidRPr="00374233" w:rsidRDefault="00670906" w:rsidP="00670906">
      <w:pPr>
        <w:pStyle w:val="SingleTxtGR0"/>
      </w:pPr>
      <w:r w:rsidRPr="00374233">
        <w:t>53.</w:t>
      </w:r>
      <w:r w:rsidRPr="00374233">
        <w:tab/>
        <w:t>Ведется строительство большего количества школ продленного дня и п</w:t>
      </w:r>
      <w:r w:rsidRPr="00374233">
        <w:t>о</w:t>
      </w:r>
      <w:r w:rsidRPr="00374233">
        <w:t>ощряется создание учр</w:t>
      </w:r>
      <w:r w:rsidRPr="00374233">
        <w:t>е</w:t>
      </w:r>
      <w:r w:rsidRPr="00374233">
        <w:t>ждений, обеспечивающих качественный полнодневный уход. В 20</w:t>
      </w:r>
      <w:r>
        <w:t>07/08 году была начата кампания</w:t>
      </w:r>
      <w:r w:rsidRPr="00374233">
        <w:t xml:space="preserve"> "Высококачественный полнодне</w:t>
      </w:r>
      <w:r w:rsidRPr="00374233">
        <w:t>в</w:t>
      </w:r>
      <w:r w:rsidRPr="00374233">
        <w:t>ный уход в школах", при этом школы могут претендовать на знак качества, дав заявку на прохождение добровольного контроля качества предоставл</w:t>
      </w:r>
      <w:r>
        <w:t>яемого</w:t>
      </w:r>
      <w:r w:rsidRPr="00374233">
        <w:t xml:space="preserve"> полнодневного ух</w:t>
      </w:r>
      <w:r w:rsidRPr="00374233">
        <w:t>о</w:t>
      </w:r>
      <w:r w:rsidRPr="00374233">
        <w:t>да.</w:t>
      </w:r>
    </w:p>
    <w:p w:rsidR="00670906" w:rsidRPr="00374233" w:rsidRDefault="00670906" w:rsidP="00670906">
      <w:pPr>
        <w:pStyle w:val="SingleTxtGR0"/>
      </w:pPr>
      <w:r w:rsidRPr="00374233">
        <w:t>54.</w:t>
      </w:r>
      <w:r w:rsidRPr="00374233">
        <w:tab/>
      </w:r>
      <w:r>
        <w:t>П</w:t>
      </w:r>
      <w:r w:rsidRPr="00374233">
        <w:t>ример</w:t>
      </w:r>
      <w:r>
        <w:t>ы</w:t>
      </w:r>
      <w:r w:rsidRPr="00374233">
        <w:t xml:space="preserve"> из практики </w:t>
      </w:r>
      <w:r>
        <w:t>ф</w:t>
      </w:r>
      <w:r w:rsidRPr="00374233">
        <w:t xml:space="preserve">едеральных земель </w:t>
      </w:r>
      <w:r>
        <w:t>включают</w:t>
      </w:r>
      <w:r w:rsidRPr="00374233">
        <w:t xml:space="preserve"> следую</w:t>
      </w:r>
      <w:r>
        <w:t>ще</w:t>
      </w:r>
      <w:r w:rsidRPr="00374233">
        <w:t>е: нач</w:t>
      </w:r>
      <w:r w:rsidRPr="00374233">
        <w:t>и</w:t>
      </w:r>
      <w:r w:rsidRPr="00374233">
        <w:t xml:space="preserve">ная с 2010 года в муниципальном детском саду Вены посещение сада детьми возрастной группы до </w:t>
      </w:r>
      <w:r>
        <w:t>шести</w:t>
      </w:r>
      <w:r w:rsidRPr="00374233">
        <w:t xml:space="preserve"> лет является бесплатным и взимается только пл</w:t>
      </w:r>
      <w:r w:rsidRPr="00374233">
        <w:t>а</w:t>
      </w:r>
      <w:r w:rsidRPr="00374233">
        <w:t>та за питание. Количество полнодневных школ с обязательным обучением возра</w:t>
      </w:r>
      <w:r w:rsidRPr="00374233">
        <w:t>с</w:t>
      </w:r>
      <w:r w:rsidRPr="00374233">
        <w:t>тает, и в школах также предлагается уход за детьми в дни непосещения шк</w:t>
      </w:r>
      <w:r w:rsidRPr="00374233">
        <w:t>о</w:t>
      </w:r>
      <w:r w:rsidRPr="00374233">
        <w:t>лы и во время школьных каникул.</w:t>
      </w:r>
    </w:p>
    <w:p w:rsidR="00670906" w:rsidRPr="00374233" w:rsidRDefault="00670906" w:rsidP="00670906">
      <w:pPr>
        <w:pStyle w:val="SingleTxtGR0"/>
      </w:pPr>
      <w:r w:rsidRPr="00374233">
        <w:t>55.</w:t>
      </w:r>
      <w:r w:rsidRPr="00374233">
        <w:tab/>
        <w:t>В Нижней Австрии в 2008−2010 годах осуществлялся проект "Ориент</w:t>
      </w:r>
      <w:r w:rsidRPr="00374233">
        <w:t>и</w:t>
      </w:r>
      <w:r w:rsidRPr="00374233">
        <w:t>рованная на родителей п</w:t>
      </w:r>
      <w:r w:rsidRPr="00374233">
        <w:t>о</w:t>
      </w:r>
      <w:r w:rsidRPr="00374233">
        <w:t>литика в области людских ресурсов с особым упором на отцов", в связи с которым были приняты соо</w:t>
      </w:r>
      <w:r w:rsidRPr="00374233">
        <w:t>т</w:t>
      </w:r>
      <w:r w:rsidRPr="00374233">
        <w:t>ветствующие меры</w:t>
      </w:r>
      <w:r w:rsidRPr="00075D2F">
        <w:rPr>
          <w:sz w:val="18"/>
          <w:szCs w:val="18"/>
          <w:vertAlign w:val="superscript"/>
        </w:rPr>
        <w:footnoteReference w:id="23"/>
      </w:r>
      <w:r w:rsidRPr="00374233">
        <w:t>.</w:t>
      </w:r>
    </w:p>
    <w:p w:rsidR="00670906" w:rsidRPr="00374233" w:rsidRDefault="00670906" w:rsidP="00670906">
      <w:pPr>
        <w:pStyle w:val="H1GR"/>
      </w:pPr>
      <w:r w:rsidRPr="00670906">
        <w:tab/>
      </w:r>
      <w:r w:rsidRPr="00670906">
        <w:tab/>
      </w:r>
      <w:r>
        <w:t>Ответ на заключительны</w:t>
      </w:r>
      <w:r w:rsidRPr="00374233">
        <w:t>е замечани</w:t>
      </w:r>
      <w:r>
        <w:t>я</w:t>
      </w:r>
      <w:r w:rsidRPr="00374233">
        <w:t>, сформулированн</w:t>
      </w:r>
      <w:r>
        <w:t>ы</w:t>
      </w:r>
      <w:r w:rsidRPr="00374233">
        <w:t>е в</w:t>
      </w:r>
      <w:r>
        <w:t> </w:t>
      </w:r>
      <w:r w:rsidRPr="00374233">
        <w:t>пунктах 23 и 24</w:t>
      </w:r>
      <w:r w:rsidRPr="00374233">
        <w:br/>
        <w:t>Предупреждение насилия в отношении женщин и борьба с ним</w:t>
      </w:r>
    </w:p>
    <w:p w:rsidR="00670906" w:rsidRPr="00374233" w:rsidRDefault="00670906" w:rsidP="00670906">
      <w:pPr>
        <w:pStyle w:val="SingleTxtGR0"/>
      </w:pPr>
      <w:r w:rsidRPr="00374233">
        <w:t>56.</w:t>
      </w:r>
      <w:r w:rsidRPr="00374233">
        <w:tab/>
        <w:t>Эффективное предупреждение всех форм насилия в отношении женщин и борьба с ними являются одной из приоритетных целей федерального прав</w:t>
      </w:r>
      <w:r w:rsidRPr="00374233">
        <w:t>и</w:t>
      </w:r>
      <w:r w:rsidRPr="00374233">
        <w:t>тельства. Этот всеобъемлющий подход направлен, в частности, на защиту от насилия в семье, преследование правонарушителей, обеспечение прав жертв и их поддержку, профилактику, сотрудничество, подготовку, информирование и повышение осведомленности. Существенные улучшения в этой связи внес З</w:t>
      </w:r>
      <w:r w:rsidRPr="00374233">
        <w:t>а</w:t>
      </w:r>
      <w:r w:rsidRPr="00374233">
        <w:t>кон о защите от насилия 1997 года.</w:t>
      </w:r>
    </w:p>
    <w:p w:rsidR="00670906" w:rsidRPr="00374233" w:rsidRDefault="00670906" w:rsidP="00670906">
      <w:pPr>
        <w:pStyle w:val="SingleTxtGR0"/>
      </w:pPr>
      <w:r w:rsidRPr="00374233">
        <w:t>57.</w:t>
      </w:r>
      <w:r w:rsidRPr="00374233">
        <w:tab/>
        <w:t>Второй Закон о защите от насилия 2009 года</w:t>
      </w:r>
      <w:r w:rsidRPr="00075D2F">
        <w:rPr>
          <w:sz w:val="18"/>
          <w:szCs w:val="18"/>
          <w:vertAlign w:val="superscript"/>
        </w:rPr>
        <w:footnoteReference w:id="24"/>
      </w:r>
      <w:r w:rsidRPr="00374233">
        <w:t xml:space="preserve"> предусматривает ряд д</w:t>
      </w:r>
      <w:r w:rsidRPr="00374233">
        <w:t>о</w:t>
      </w:r>
      <w:r w:rsidRPr="00374233">
        <w:t xml:space="preserve">полнительных важных мер. Впервые квалифицировано в качестве преступления серийное совершение </w:t>
      </w:r>
      <w:r>
        <w:t xml:space="preserve">актов </w:t>
      </w:r>
      <w:r w:rsidRPr="00374233">
        <w:t>насилия</w:t>
      </w:r>
      <w:r w:rsidRPr="00075D2F">
        <w:rPr>
          <w:sz w:val="18"/>
          <w:szCs w:val="18"/>
          <w:vertAlign w:val="superscript"/>
        </w:rPr>
        <w:footnoteReference w:id="25"/>
      </w:r>
      <w:r w:rsidRPr="00374233">
        <w:t>, а именно когда правонарушитель п</w:t>
      </w:r>
      <w:r w:rsidRPr="00374233">
        <w:t>о</w:t>
      </w:r>
      <w:r w:rsidRPr="00374233">
        <w:t>вторно совершает акты насилия в отношении другого лица за длительный пер</w:t>
      </w:r>
      <w:r w:rsidRPr="00374233">
        <w:t>и</w:t>
      </w:r>
      <w:r w:rsidRPr="00374233">
        <w:t>од времени. Основным наказанием в этих случаях является лишение свободы сроком на три года, а в четко определенных случаях это наказание ужесточае</w:t>
      </w:r>
      <w:r w:rsidRPr="00374233">
        <w:t>т</w:t>
      </w:r>
      <w:r w:rsidRPr="00374233">
        <w:t>ся. Помимо этого, более строгие карательные санкции</w:t>
      </w:r>
      <w:r w:rsidRPr="00075D2F">
        <w:rPr>
          <w:sz w:val="18"/>
          <w:szCs w:val="18"/>
          <w:vertAlign w:val="superscript"/>
        </w:rPr>
        <w:footnoteReference w:id="26"/>
      </w:r>
      <w:r w:rsidRPr="00374233">
        <w:t xml:space="preserve"> установлены для ряда сексуальных преступлений. В отношении сексуальных преступлений на общей уголовно-правовой основе продлен срок до сняти</w:t>
      </w:r>
      <w:r>
        <w:t>я</w:t>
      </w:r>
      <w:r w:rsidRPr="00374233">
        <w:t xml:space="preserve"> судимости или сняти</w:t>
      </w:r>
      <w:r>
        <w:t>е</w:t>
      </w:r>
      <w:r w:rsidRPr="00374233">
        <w:t xml:space="preserve"> суд</w:t>
      </w:r>
      <w:r w:rsidRPr="00374233">
        <w:t>и</w:t>
      </w:r>
      <w:r w:rsidRPr="00374233">
        <w:t>мости вовсе не применяется. Сознательное посещение сайтов Интернета, пре</w:t>
      </w:r>
      <w:r w:rsidRPr="00374233">
        <w:t>д</w:t>
      </w:r>
      <w:r w:rsidRPr="00374233">
        <w:t>ставляющих порнографические изображения несовершеннолетних, может п</w:t>
      </w:r>
      <w:r w:rsidRPr="00374233">
        <w:t>о</w:t>
      </w:r>
      <w:r w:rsidRPr="00374233">
        <w:t>влечь за собой тюремное заключение, при этом ужесточен целый ряд наказ</w:t>
      </w:r>
      <w:r w:rsidRPr="00374233">
        <w:t>а</w:t>
      </w:r>
      <w:r w:rsidRPr="00374233">
        <w:t>ний за распространение таких изображений</w:t>
      </w:r>
      <w:r w:rsidRPr="00075D2F">
        <w:rPr>
          <w:sz w:val="18"/>
          <w:szCs w:val="18"/>
          <w:vertAlign w:val="superscript"/>
        </w:rPr>
        <w:footnoteReference w:id="27"/>
      </w:r>
      <w:r w:rsidRPr="00374233">
        <w:t>. Состав преступления, связанного с обращением в рабство</w:t>
      </w:r>
      <w:r w:rsidRPr="00075D2F">
        <w:rPr>
          <w:sz w:val="18"/>
          <w:szCs w:val="18"/>
          <w:vertAlign w:val="superscript"/>
        </w:rPr>
        <w:footnoteReference w:id="28"/>
      </w:r>
      <w:r w:rsidRPr="00374233">
        <w:t>, был расширен, с тем чтобы охватить лишение личной свободы в форме рабства или в рабских у</w:t>
      </w:r>
      <w:r w:rsidRPr="00374233">
        <w:t>с</w:t>
      </w:r>
      <w:r w:rsidRPr="00374233">
        <w:t>ловиях.</w:t>
      </w:r>
    </w:p>
    <w:p w:rsidR="00170D6E" w:rsidRPr="00A90C00" w:rsidRDefault="00170D6E" w:rsidP="00170D6E">
      <w:pPr>
        <w:pStyle w:val="SingleTxtGR0"/>
      </w:pPr>
      <w:r w:rsidRPr="00A90C00">
        <w:t>58.</w:t>
      </w:r>
      <w:r w:rsidRPr="00A90C00">
        <w:tab/>
        <w:t>Лица, совершившие сексуальные преступления или насильственные пр</w:t>
      </w:r>
      <w:r w:rsidRPr="00A90C00">
        <w:t>е</w:t>
      </w:r>
      <w:r w:rsidRPr="00A90C00">
        <w:t>ступления по сексуал</w:t>
      </w:r>
      <w:r w:rsidRPr="00A90C00">
        <w:t>ь</w:t>
      </w:r>
      <w:r w:rsidRPr="00A90C00">
        <w:t>ным мотивам, после своего освобождения из тюрьмы или вынесения приговора о наказании условно могут быть помещены под судебный надзор</w:t>
      </w:r>
      <w:r w:rsidRPr="00A90C00">
        <w:rPr>
          <w:vertAlign w:val="superscript"/>
        </w:rPr>
        <w:footnoteReference w:id="29"/>
      </w:r>
      <w:r w:rsidRPr="00A90C00">
        <w:t>. Была введена такая превентивная мера, как запрет на деятельность</w:t>
      </w:r>
      <w:r w:rsidRPr="00A90C00">
        <w:rPr>
          <w:vertAlign w:val="superscript"/>
        </w:rPr>
        <w:footnoteReference w:id="30"/>
      </w:r>
      <w:r w:rsidRPr="00A90C00">
        <w:t>. Если лица, совершившие сексуальные преступления, освобождаются условно, суду необходимо распоряжаться об отбывании пробации</w:t>
      </w:r>
      <w:r w:rsidRPr="00A90C00">
        <w:rPr>
          <w:vertAlign w:val="superscript"/>
        </w:rPr>
        <w:footnoteReference w:id="31"/>
      </w:r>
      <w:r w:rsidRPr="00A90C00">
        <w:t>. Был продлен срок пробации</w:t>
      </w:r>
      <w:r w:rsidRPr="00A90C00">
        <w:rPr>
          <w:vertAlign w:val="superscript"/>
        </w:rPr>
        <w:footnoteReference w:id="32"/>
      </w:r>
      <w:r w:rsidRPr="00A90C00">
        <w:t>. С целью профилактики выводы Органа по экспертным заключен</w:t>
      </w:r>
      <w:r w:rsidRPr="00A90C00">
        <w:t>и</w:t>
      </w:r>
      <w:r w:rsidRPr="00A90C00">
        <w:t>ям и оценке личности правонарушителей, совершивших акты насилия и секс</w:t>
      </w:r>
      <w:r w:rsidRPr="00A90C00">
        <w:t>у</w:t>
      </w:r>
      <w:r>
        <w:t>альные преступления, должны</w:t>
      </w:r>
      <w:r w:rsidRPr="00A90C00">
        <w:t xml:space="preserve"> представляться в Центральный аналитический реестр</w:t>
      </w:r>
      <w:r w:rsidRPr="00A90C00">
        <w:rPr>
          <w:vertAlign w:val="superscript"/>
        </w:rPr>
        <w:footnoteReference w:id="33"/>
      </w:r>
      <w:r w:rsidRPr="00A90C00">
        <w:t>. Истечение срока давности привлечения к уголовной ответственности за сексуальные преступления продлено до достижения жертвой возраста 28 лет, поскольку зачастую последствия психологической травмы начинают проявлят</w:t>
      </w:r>
      <w:r w:rsidRPr="00A90C00">
        <w:t>ь</w:t>
      </w:r>
      <w:r w:rsidRPr="00A90C00">
        <w:t>ся только во взрослом возрасте. В то же время расширена сфера применения этого положения.</w:t>
      </w:r>
    </w:p>
    <w:p w:rsidR="00170D6E" w:rsidRPr="00D56DFB" w:rsidRDefault="00170D6E" w:rsidP="00170D6E">
      <w:pPr>
        <w:pStyle w:val="SingleTxtGR0"/>
      </w:pPr>
      <w:r w:rsidRPr="00D56DFB">
        <w:t>59.</w:t>
      </w:r>
      <w:r w:rsidRPr="00D56DFB">
        <w:tab/>
        <w:t>В 2006 году в уголовное законодательство была внесена статья по борьбе с домогательствами</w:t>
      </w:r>
      <w:r w:rsidRPr="00D56DFB">
        <w:rPr>
          <w:vertAlign w:val="superscript"/>
        </w:rPr>
        <w:footnoteReference w:id="34"/>
      </w:r>
      <w:r w:rsidRPr="00D56DFB">
        <w:t>.</w:t>
      </w:r>
    </w:p>
    <w:p w:rsidR="00170D6E" w:rsidRPr="00D56DFB" w:rsidRDefault="00170D6E" w:rsidP="00170D6E">
      <w:pPr>
        <w:pStyle w:val="SingleTxtGR0"/>
      </w:pPr>
      <w:r w:rsidRPr="00D56DFB">
        <w:t>60.</w:t>
      </w:r>
      <w:r w:rsidRPr="00D56DFB">
        <w:tab/>
        <w:t>Права жертв. Начиная с 2006 года</w:t>
      </w:r>
      <w:r w:rsidRPr="00D56DFB">
        <w:rPr>
          <w:vertAlign w:val="superscript"/>
        </w:rPr>
        <w:footnoteReference w:id="35"/>
      </w:r>
      <w:r w:rsidRPr="00D56DFB">
        <w:t xml:space="preserve"> жертвы актов насилия, опасных угроз или сексуальных преступлений, а также члены семей лиц, которые могли ум</w:t>
      </w:r>
      <w:r w:rsidRPr="00D56DFB">
        <w:t>е</w:t>
      </w:r>
      <w:r w:rsidRPr="00D56DFB">
        <w:t xml:space="preserve">реть в результате совершения преступного деяния, или другие члены семей, </w:t>
      </w:r>
      <w:r w:rsidRPr="00D2692D">
        <w:rPr>
          <w:spacing w:val="2"/>
        </w:rPr>
        <w:t>ставшие свидетелями преступления, по закону имеют право на бесплатную пс</w:t>
      </w:r>
      <w:r w:rsidRPr="00D2692D">
        <w:rPr>
          <w:spacing w:val="2"/>
        </w:rPr>
        <w:t>и</w:t>
      </w:r>
      <w:r w:rsidRPr="00D2692D">
        <w:rPr>
          <w:spacing w:val="2"/>
        </w:rPr>
        <w:t>хосоциальную и правовую помощь в ходе процессуальных действий. В 2009 году</w:t>
      </w:r>
      <w:r w:rsidRPr="00D56DFB">
        <w:t xml:space="preserve"> положения, касающиеся психосоциальной помощи</w:t>
      </w:r>
      <w:r w:rsidRPr="00D56DFB">
        <w:rPr>
          <w:vertAlign w:val="superscript"/>
        </w:rPr>
        <w:footnoteReference w:id="36"/>
      </w:r>
      <w:r w:rsidRPr="00D56DFB">
        <w:t xml:space="preserve"> и минимизации стресса, причиняемого жертвам при допросах в суде, были распространены на гражда</w:t>
      </w:r>
      <w:r w:rsidRPr="00D56DFB">
        <w:t>н</w:t>
      </w:r>
      <w:r w:rsidRPr="00D56DFB">
        <w:t>ское производство</w:t>
      </w:r>
      <w:r w:rsidRPr="00D56DFB">
        <w:rPr>
          <w:vertAlign w:val="superscript"/>
        </w:rPr>
        <w:footnoteReference w:id="37"/>
      </w:r>
      <w:r w:rsidRPr="00D56DFB">
        <w:t>. Суд может даже отменять допрос несовершеннолетних, если это может угрожать их благополучию. Жертвы насилия и лица, подвер</w:t>
      </w:r>
      <w:r w:rsidRPr="00D56DFB">
        <w:t>г</w:t>
      </w:r>
      <w:r w:rsidRPr="00D56DFB">
        <w:t>шиеся опасным угрозам или сексуальным преступлениям, имеют право на д</w:t>
      </w:r>
      <w:r w:rsidRPr="00D56DFB">
        <w:t>о</w:t>
      </w:r>
      <w:r w:rsidRPr="00D56DFB">
        <w:t>прос, проводимый самым деликатным образом</w:t>
      </w:r>
      <w:r w:rsidRPr="00D56DFB">
        <w:rPr>
          <w:vertAlign w:val="superscript"/>
        </w:rPr>
        <w:footnoteReference w:id="38"/>
      </w:r>
      <w:r w:rsidRPr="00D56DFB">
        <w:t xml:space="preserve"> (в отсутствие правонарушит</w:t>
      </w:r>
      <w:r w:rsidRPr="00D56DFB">
        <w:t>е</w:t>
      </w:r>
      <w:r w:rsidRPr="00D56DFB">
        <w:t>ля, путем выяснения обстоятельств косвенными вопросами и т.п.).</w:t>
      </w:r>
    </w:p>
    <w:p w:rsidR="00170D6E" w:rsidRPr="00D56DFB" w:rsidRDefault="00170D6E" w:rsidP="00170D6E">
      <w:pPr>
        <w:pStyle w:val="SingleTxtGR0"/>
      </w:pPr>
      <w:r w:rsidRPr="00D56DFB">
        <w:t>61.</w:t>
      </w:r>
      <w:r w:rsidRPr="00D56DFB">
        <w:tab/>
        <w:t>С 2008 года ведение дел об актах насилия в непосредственном социал</w:t>
      </w:r>
      <w:r w:rsidRPr="00D56DFB">
        <w:t>ь</w:t>
      </w:r>
      <w:r w:rsidRPr="00D56DFB">
        <w:t>ном окружении жертв входит в полномочия специально подготовленных гос</w:t>
      </w:r>
      <w:r w:rsidRPr="00D56DFB">
        <w:t>у</w:t>
      </w:r>
      <w:r w:rsidRPr="00D56DFB">
        <w:t>дарственных обвинителей. Закон о реформировании Уголовно-процессуального кодекса (который вступил в силу 1 января 2008 года) предоставил жертвам ш</w:t>
      </w:r>
      <w:r w:rsidRPr="00D56DFB">
        <w:t>и</w:t>
      </w:r>
      <w:r w:rsidRPr="00D56DFB">
        <w:t>рокие права на информацию и в некоторых случаях − права сторон судопрои</w:t>
      </w:r>
      <w:r w:rsidRPr="00D56DFB">
        <w:t>з</w:t>
      </w:r>
      <w:r w:rsidRPr="00D56DFB">
        <w:t>водства. В случае прекращения уголовных расследований жертва имеет право ходатайствовать в суде о продолжении проце</w:t>
      </w:r>
      <w:r w:rsidRPr="00D56DFB">
        <w:t>с</w:t>
      </w:r>
      <w:r w:rsidRPr="00D56DFB">
        <w:t>суальных действий</w:t>
      </w:r>
      <w:r w:rsidRPr="00D56DFB">
        <w:rPr>
          <w:vertAlign w:val="superscript"/>
        </w:rPr>
        <w:footnoteReference w:id="39"/>
      </w:r>
      <w:r w:rsidRPr="00D56DFB">
        <w:t>. Помимо этого, жертва должна информироваться об освобождении обвиняемого из дос</w:t>
      </w:r>
      <w:r w:rsidRPr="00D56DFB">
        <w:t>у</w:t>
      </w:r>
      <w:r w:rsidRPr="00D56DFB">
        <w:t>дебного заключения</w:t>
      </w:r>
      <w:r w:rsidRPr="00D56DFB">
        <w:rPr>
          <w:vertAlign w:val="superscript"/>
        </w:rPr>
        <w:footnoteReference w:id="40"/>
      </w:r>
      <w:r w:rsidRPr="00D56DFB">
        <w:t>, а также об освобождении заключенного из места лиш</w:t>
      </w:r>
      <w:r w:rsidRPr="00D56DFB">
        <w:t>е</w:t>
      </w:r>
      <w:r w:rsidRPr="00D56DFB">
        <w:t>ния свободы</w:t>
      </w:r>
      <w:r w:rsidRPr="00D56DFB">
        <w:rPr>
          <w:vertAlign w:val="superscript"/>
        </w:rPr>
        <w:footnoteReference w:id="41"/>
      </w:r>
      <w:r w:rsidRPr="00D56DFB">
        <w:t>, если она заблаговременно представила заявление на этот счет.</w:t>
      </w:r>
    </w:p>
    <w:p w:rsidR="00170D6E" w:rsidRPr="00D56DFB" w:rsidRDefault="00170D6E" w:rsidP="00170D6E">
      <w:pPr>
        <w:pStyle w:val="SingleTxtGR0"/>
        <w:rPr>
          <w:vertAlign w:val="subscript"/>
        </w:rPr>
      </w:pPr>
      <w:r w:rsidRPr="00D56DFB">
        <w:t>62.</w:t>
      </w:r>
      <w:r w:rsidRPr="00D56DFB">
        <w:tab/>
        <w:t>Что касается конкретной необходимости защиты жертв насилия в семье, то в настоящее время суды прямо уполномочены</w:t>
      </w:r>
      <w:r w:rsidRPr="00D56DFB">
        <w:rPr>
          <w:vertAlign w:val="superscript"/>
        </w:rPr>
        <w:footnoteReference w:id="42"/>
      </w:r>
      <w:r w:rsidRPr="00D56DFB">
        <w:t xml:space="preserve"> воздерживаться от помещ</w:t>
      </w:r>
      <w:r w:rsidRPr="00D56DFB">
        <w:t>е</w:t>
      </w:r>
      <w:r w:rsidRPr="00D56DFB">
        <w:t>ния правонарушителя после его задержания в досудебное заключение и приб</w:t>
      </w:r>
      <w:r w:rsidRPr="00D56DFB">
        <w:t>е</w:t>
      </w:r>
      <w:r w:rsidRPr="00D56DFB">
        <w:t>гать к более мягким мерам (торжественные клятвы и соответствующие указ</w:t>
      </w:r>
      <w:r w:rsidRPr="00D56DFB">
        <w:t>а</w:t>
      </w:r>
      <w:r w:rsidRPr="00D56DFB">
        <w:t>ния). Если правонарушитель отказывается от таких торжественных заявлений или не намеревается соблюдать указания, он может быть незамедлительно п</w:t>
      </w:r>
      <w:r w:rsidRPr="00D56DFB">
        <w:t>о</w:t>
      </w:r>
      <w:r w:rsidRPr="00D56DFB">
        <w:t>мещен в досудебное заключение. В настоящее время стороны, а также свидет</w:t>
      </w:r>
      <w:r w:rsidRPr="00D56DFB">
        <w:t>е</w:t>
      </w:r>
      <w:r w:rsidRPr="00D56DFB">
        <w:t>ли в гражданском судопроизводстве имеют право не указывать свое местож</w:t>
      </w:r>
      <w:r w:rsidRPr="00D56DFB">
        <w:t>и</w:t>
      </w:r>
      <w:r w:rsidRPr="00D56DFB">
        <w:t>тельство в своих письменных обращениях</w:t>
      </w:r>
      <w:r w:rsidRPr="00D56DFB">
        <w:rPr>
          <w:vertAlign w:val="superscript"/>
        </w:rPr>
        <w:footnoteReference w:id="43"/>
      </w:r>
      <w:r w:rsidRPr="00D56DFB">
        <w:t>.</w:t>
      </w:r>
    </w:p>
    <w:p w:rsidR="00170D6E" w:rsidRPr="00D56DFB" w:rsidRDefault="00170D6E" w:rsidP="00170D6E">
      <w:pPr>
        <w:pStyle w:val="SingleTxtGR0"/>
      </w:pPr>
      <w:r w:rsidRPr="00D56DFB">
        <w:t>63.</w:t>
      </w:r>
      <w:r w:rsidRPr="00D56DFB">
        <w:tab/>
        <w:t>Промежуточные судебные запреты. Согласно первому Закону о защите от насилия 1997 года, могут издаваться судебные приказы, запрещающие лицам, совершившим насильственное преступление, появляться в квартире (где живет жертва) или находиться в непосредственной близости к ней. В 2009 году была расширена категория лиц, которые могут воспользоваться такой защитой. Кр</w:t>
      </w:r>
      <w:r w:rsidRPr="00D56DFB">
        <w:t>о</w:t>
      </w:r>
      <w:r w:rsidRPr="00D56DFB">
        <w:t>ме того, можно запрещать правонарушителям находиться в определенных ме</w:t>
      </w:r>
      <w:r w:rsidRPr="00D56DFB">
        <w:t>с</w:t>
      </w:r>
      <w:r w:rsidRPr="00D56DFB">
        <w:t>тах или предписывать им избегать какого-либо контакта с жертвой. Был увел</w:t>
      </w:r>
      <w:r w:rsidRPr="00D56DFB">
        <w:t>и</w:t>
      </w:r>
      <w:r w:rsidRPr="00D56DFB">
        <w:t>чен срок действия таких судебных запретов.</w:t>
      </w:r>
    </w:p>
    <w:p w:rsidR="00170D6E" w:rsidRPr="00D56DFB" w:rsidRDefault="00170D6E" w:rsidP="00170D6E">
      <w:pPr>
        <w:pStyle w:val="SingleTxtGR0"/>
      </w:pPr>
      <w:r w:rsidRPr="00D56DFB">
        <w:t>64.</w:t>
      </w:r>
      <w:r w:rsidRPr="00D56DFB">
        <w:tab/>
        <w:t>Оказание помощи. С 2004 года во всех федеральных землях увеличилось количество центров по защите от насилия, а средства, выделяемые на их де</w:t>
      </w:r>
      <w:r w:rsidRPr="00D56DFB">
        <w:t>я</w:t>
      </w:r>
      <w:r w:rsidRPr="00D56DFB">
        <w:t>тельность, более чем удвоились (в 2010 году − 6,36 млн. евро). Были открыты 14 новых региональных центров и консультационных бюро, некоторые из кот</w:t>
      </w:r>
      <w:r w:rsidRPr="00D56DFB">
        <w:t>о</w:t>
      </w:r>
      <w:r w:rsidRPr="00D56DFB">
        <w:t>рых финансируются соответствующими федеральными землями. Количество жертв насилия в семье, которые обращаются в центры по защите от насилия, возросло от 8 623 человека в 2004 году до в общей сложности 14 622 человек в 2009 году</w:t>
      </w:r>
      <w:r w:rsidRPr="00D56DFB">
        <w:rPr>
          <w:vertAlign w:val="superscript"/>
        </w:rPr>
        <w:footnoteReference w:id="44"/>
      </w:r>
      <w:r w:rsidRPr="00D56DFB">
        <w:t>. К существующему перечню женских приютов были добавлены н</w:t>
      </w:r>
      <w:r w:rsidRPr="00D56DFB">
        <w:t>о</w:t>
      </w:r>
      <w:r w:rsidRPr="00D56DFB">
        <w:t>вые такие учреждения, и в 2010 году 30 женских приютов могут предложить жертвам в общей сло</w:t>
      </w:r>
      <w:r w:rsidRPr="00D56DFB">
        <w:t>ж</w:t>
      </w:r>
      <w:r w:rsidRPr="00D56DFB">
        <w:t>ности 750 мест, а многочисленные консультационные центры, конкретно занимающиеся вопросами женщин, получают соответс</w:t>
      </w:r>
      <w:r w:rsidRPr="00D56DFB">
        <w:t>т</w:t>
      </w:r>
      <w:r w:rsidRPr="00D56DFB">
        <w:t>вующее финансирование. Круглосуточно доступна бесплатная линия помощи для женщин, подвергающихся насилию со стороны мужчин, информация о к</w:t>
      </w:r>
      <w:r w:rsidRPr="00D56DFB">
        <w:t>о</w:t>
      </w:r>
      <w:r w:rsidRPr="00D56DFB">
        <w:t>торой широко распространяется среди общественности. Помимо круглосуто</w:t>
      </w:r>
      <w:r w:rsidRPr="00D56DFB">
        <w:t>ч</w:t>
      </w:r>
      <w:r w:rsidRPr="00D56DFB">
        <w:t>ной линии для женщин в чрезвычайных ситуациях, которая действует в Вене, свои услуги предлагают еще пять региональных линий помощи.</w:t>
      </w:r>
    </w:p>
    <w:p w:rsidR="00170D6E" w:rsidRPr="00D56DFB" w:rsidRDefault="00170D6E" w:rsidP="00170D6E">
      <w:pPr>
        <w:pStyle w:val="SingleTxtGR0"/>
      </w:pPr>
      <w:r w:rsidRPr="00D56DFB">
        <w:t>65.</w:t>
      </w:r>
      <w:r w:rsidRPr="00D56DFB">
        <w:tab/>
        <w:t>Основная и углубленная подготовка. Учебные семинары в рамках осно</w:t>
      </w:r>
      <w:r w:rsidRPr="00D56DFB">
        <w:t>в</w:t>
      </w:r>
      <w:r w:rsidRPr="00D56DFB">
        <w:t>ной и углубленной подготовки сотрудников учреждений, занимающихся защ</w:t>
      </w:r>
      <w:r w:rsidRPr="00D56DFB">
        <w:t>и</w:t>
      </w:r>
      <w:r w:rsidRPr="00D56DFB">
        <w:t>той женщин, финансируются на текущей основе. С 2009 года дополнительные семинары, для которых были разработаны отдельные учебные планы, орган</w:t>
      </w:r>
      <w:r w:rsidRPr="00D56DFB">
        <w:t>и</w:t>
      </w:r>
      <w:r w:rsidRPr="00D56DFB">
        <w:t>зуются для персонала, предоставляющего психосоциальную помощь женщинам в ходе уголовно-процессуальных действий. Регулярно проводятся рабочие с</w:t>
      </w:r>
      <w:r w:rsidRPr="00D56DFB">
        <w:t>о</w:t>
      </w:r>
      <w:r w:rsidRPr="00D56DFB">
        <w:t>вещания с представителями центров по защите от насилия, на которых обсу</w:t>
      </w:r>
      <w:r w:rsidRPr="00D56DFB">
        <w:t>ж</w:t>
      </w:r>
      <w:r w:rsidRPr="00D56DFB">
        <w:t>даются необходимые улучшения. Помимо этого, федеральный Министр по д</w:t>
      </w:r>
      <w:r w:rsidRPr="00D56DFB">
        <w:t>е</w:t>
      </w:r>
      <w:r w:rsidRPr="00D56DFB">
        <w:t>лам женщин регулярно приглашает делегатов женских НПО участвовать в ди</w:t>
      </w:r>
      <w:r w:rsidRPr="00D56DFB">
        <w:t>а</w:t>
      </w:r>
      <w:r w:rsidRPr="00D56DFB">
        <w:t>логах.</w:t>
      </w:r>
    </w:p>
    <w:p w:rsidR="00170D6E" w:rsidRPr="00D56DFB" w:rsidRDefault="00170D6E" w:rsidP="00170D6E">
      <w:pPr>
        <w:pStyle w:val="SingleTxtGR0"/>
      </w:pPr>
      <w:r w:rsidRPr="00D56DFB">
        <w:t>66.</w:t>
      </w:r>
      <w:r w:rsidRPr="00D56DFB">
        <w:tab/>
        <w:t>Вопросы предупреждения насилия, законы, регламентирующие защиту от насилия, а также сотрудничество и координация в деятельности судебных, пр</w:t>
      </w:r>
      <w:r w:rsidRPr="00D56DFB">
        <w:t>а</w:t>
      </w:r>
      <w:r w:rsidRPr="00D56DFB">
        <w:t>воохранительных органов, учреждений по защите жертв и центров вмешател</w:t>
      </w:r>
      <w:r w:rsidRPr="00D56DFB">
        <w:t>ь</w:t>
      </w:r>
      <w:r w:rsidRPr="00D56DFB">
        <w:t>ства, как и основные права и права человека, изучаются в качестве предметов, знание которых проверяется на экзаменах кандидатов на судебные должности. В 2008 году для кандидатов в судьи было установлено требование в отношении посещения трехдневного семинара по основным правам и прохождения как м</w:t>
      </w:r>
      <w:r w:rsidRPr="00D56DFB">
        <w:t>и</w:t>
      </w:r>
      <w:r w:rsidRPr="00D56DFB">
        <w:t>нимум двухнедельной практической подготовки в учрежд</w:t>
      </w:r>
      <w:r w:rsidRPr="00D56DFB">
        <w:t>е</w:t>
      </w:r>
      <w:r w:rsidRPr="00D56DFB">
        <w:t>нии по защите жертв или социального обеспечения. В целях углубленной подготовки судей и прок</w:t>
      </w:r>
      <w:r w:rsidRPr="00D56DFB">
        <w:t>у</w:t>
      </w:r>
      <w:r w:rsidRPr="00D56DFB">
        <w:t>роров организуются разнообразные семинары по этим предметам, на которых также рассматриваются т</w:t>
      </w:r>
      <w:r w:rsidRPr="00D56DFB">
        <w:t>а</w:t>
      </w:r>
      <w:r w:rsidRPr="00D56DFB">
        <w:t>кие конкретные темы, как "Насилие в отношении женщин и насилие в семье" и "Торговля людьми".</w:t>
      </w:r>
    </w:p>
    <w:p w:rsidR="00170D6E" w:rsidRPr="00D56DFB" w:rsidRDefault="00170D6E" w:rsidP="00170D6E">
      <w:pPr>
        <w:pStyle w:val="SingleTxtGR0"/>
      </w:pPr>
      <w:r w:rsidRPr="00D56DFB">
        <w:t>67.</w:t>
      </w:r>
      <w:r w:rsidRPr="00D56DFB">
        <w:tab/>
        <w:t>С учетом того, что правоохранительная деятельность, включая также случаи вмешательства пол</w:t>
      </w:r>
      <w:r w:rsidRPr="00D56DFB">
        <w:t>и</w:t>
      </w:r>
      <w:r w:rsidRPr="00D56DFB">
        <w:t>ции, направлена на профилактику преступности, следует надеяться, что постоянный нулевой уровень терпимости по отношению к насилию в семье будет снижать угрозу рецидива актов насилия. В итоге это должно способствовать преобразованиям в структурных условиях. Сотрудники правоохранительных органов должны разъяснять правонарушителям, что они несут ответственность за свои преступления, и четко показывать им против</w:t>
      </w:r>
      <w:r w:rsidRPr="00D56DFB">
        <w:t>о</w:t>
      </w:r>
      <w:r w:rsidRPr="00D56DFB">
        <w:t>правный характер их деяний.</w:t>
      </w:r>
    </w:p>
    <w:p w:rsidR="00170D6E" w:rsidRPr="00D56DFB" w:rsidRDefault="00170D6E" w:rsidP="00170D6E">
      <w:pPr>
        <w:pStyle w:val="SingleTxtGR0"/>
      </w:pPr>
      <w:r w:rsidRPr="00D56DFB">
        <w:t>68.</w:t>
      </w:r>
      <w:r w:rsidRPr="00D56DFB">
        <w:tab/>
        <w:t>Основной задачей различных проектов и кампаний было укрепление п</w:t>
      </w:r>
      <w:r w:rsidRPr="00D56DFB">
        <w:t>о</w:t>
      </w:r>
      <w:r w:rsidRPr="00D56DFB">
        <w:t>тенциала в плане мирного урегулирования конфликтов и повышения осведо</w:t>
      </w:r>
      <w:r w:rsidRPr="00D56DFB">
        <w:t>м</w:t>
      </w:r>
      <w:r w:rsidRPr="00D56DFB">
        <w:t>ленности о необходимости профилактики насилия.</w:t>
      </w:r>
    </w:p>
    <w:p w:rsidR="00170D6E" w:rsidRPr="00D56DFB" w:rsidRDefault="00170D6E" w:rsidP="00170D6E">
      <w:pPr>
        <w:pStyle w:val="SingleTxtGR0"/>
      </w:pPr>
      <w:r w:rsidRPr="00D56DFB">
        <w:t>69.</w:t>
      </w:r>
      <w:r w:rsidRPr="00D56DFB">
        <w:tab/>
        <w:t>Вредоносная традиционная практика, такая как принудительные браки и калечащие операции на женских половых органах. В этой связи был проведен ряд технических совещаний и был составлен перечень мер, необходимых для целенаправленной профилактической работы. Были опубликованы</w:t>
      </w:r>
      <w:r>
        <w:t>:</w:t>
      </w:r>
      <w:r w:rsidRPr="00D56DFB">
        <w:t xml:space="preserve"> исследов</w:t>
      </w:r>
      <w:r w:rsidRPr="00D56DFB">
        <w:t>а</w:t>
      </w:r>
      <w:r w:rsidRPr="00D56DFB">
        <w:t>ние на тему насилия в отношении женщин, коренящегося во вредоносной тр</w:t>
      </w:r>
      <w:r w:rsidRPr="00D56DFB">
        <w:t>а</w:t>
      </w:r>
      <w:r w:rsidRPr="00D56DFB">
        <w:t>диционной практике (2008 год), и брошюра, подготовленная на основе этого и</w:t>
      </w:r>
      <w:r w:rsidRPr="00D56DFB">
        <w:t>с</w:t>
      </w:r>
      <w:r w:rsidRPr="00D56DFB">
        <w:t>следования (2009 год). Под руководством Председателя Национального сов</w:t>
      </w:r>
      <w:r w:rsidRPr="00D56DFB">
        <w:t>е</w:t>
      </w:r>
      <w:r w:rsidRPr="00D56DFB">
        <w:t>та и в координации с Организацией женщин африканского происхождения был ра</w:t>
      </w:r>
      <w:r w:rsidRPr="00D56DFB">
        <w:t>з</w:t>
      </w:r>
      <w:r w:rsidRPr="00D56DFB">
        <w:t>работан Национальный план действий по предупреждению и искоренению к</w:t>
      </w:r>
      <w:r w:rsidRPr="00D56DFB">
        <w:t>а</w:t>
      </w:r>
      <w:r w:rsidRPr="00D56DFB">
        <w:t>лечащих операций на женских половых органах в Австрии</w:t>
      </w:r>
      <w:r w:rsidRPr="00D56DFB">
        <w:rPr>
          <w:vertAlign w:val="superscript"/>
        </w:rPr>
        <w:footnoteReference w:id="45"/>
      </w:r>
      <w:r w:rsidRPr="00D56DFB">
        <w:t>. По случаю Мем</w:t>
      </w:r>
      <w:r w:rsidRPr="00D56DFB">
        <w:t>о</w:t>
      </w:r>
      <w:r w:rsidRPr="00D56DFB">
        <w:t>риального дня борьбы с калечащими операциями на женских половых орг</w:t>
      </w:r>
      <w:r w:rsidRPr="00D56DFB">
        <w:t>а</w:t>
      </w:r>
      <w:r w:rsidRPr="00D56DFB">
        <w:t>нах был опубликован на пяти языках непосредственно предназначенный для род</w:t>
      </w:r>
      <w:r w:rsidRPr="00D56DFB">
        <w:t>и</w:t>
      </w:r>
      <w:r w:rsidRPr="00D56DFB">
        <w:t>телей новый информационный каталог, выпущенный организацией "Стоп КОЖПО".</w:t>
      </w:r>
    </w:p>
    <w:p w:rsidR="00170D6E" w:rsidRPr="00D56DFB" w:rsidRDefault="00170D6E" w:rsidP="00170D6E">
      <w:pPr>
        <w:pStyle w:val="SingleTxtGR0"/>
      </w:pPr>
      <w:r w:rsidRPr="00D56DFB">
        <w:t>70.</w:t>
      </w:r>
      <w:r w:rsidRPr="00D56DFB">
        <w:tab/>
        <w:t>Улучшение сотрудничества и координации. Все министерства, органы федеральных земель и НПО, занимающиеся предупреждением насилия, пре</w:t>
      </w:r>
      <w:r w:rsidRPr="00D56DFB">
        <w:t>д</w:t>
      </w:r>
      <w:r w:rsidRPr="00D56DFB">
        <w:t>ставлены в Консультативном совете по основным вопросам предупреждения насилия (Совете по предупреждению) при федеральном Министерстве вну</w:t>
      </w:r>
      <w:r w:rsidRPr="00D56DFB">
        <w:t>т</w:t>
      </w:r>
      <w:r w:rsidRPr="00D56DFB">
        <w:t>ренних дел. В задачу этого Совета входит, в частности, подготовка предлож</w:t>
      </w:r>
      <w:r w:rsidRPr="00D56DFB">
        <w:t>е</w:t>
      </w:r>
      <w:r w:rsidRPr="00D56DFB">
        <w:t>ний и позиционных документов в связи с проектами по предупреждению нас</w:t>
      </w:r>
      <w:r w:rsidRPr="00D56DFB">
        <w:t>и</w:t>
      </w:r>
      <w:r w:rsidRPr="00D56DFB">
        <w:t>лия, разработанными Министерством. В рамках платформы по борьбе с нас</w:t>
      </w:r>
      <w:r w:rsidRPr="00D56DFB">
        <w:t>и</w:t>
      </w:r>
      <w:r w:rsidRPr="00D56DFB">
        <w:t>лием в семье был разработан, в частности, ряд проектов в области профилакт</w:t>
      </w:r>
      <w:r w:rsidRPr="00D56DFB">
        <w:t>и</w:t>
      </w:r>
      <w:r w:rsidRPr="00D56DFB">
        <w:t>ки и пресечения нарушений, с которыми могут ознакомиться заинтересова</w:t>
      </w:r>
      <w:r w:rsidRPr="00D56DFB">
        <w:t>н</w:t>
      </w:r>
      <w:r w:rsidRPr="00D56DFB">
        <w:t>ные стороны</w:t>
      </w:r>
      <w:r w:rsidRPr="00D56DFB">
        <w:rPr>
          <w:vertAlign w:val="superscript"/>
        </w:rPr>
        <w:footnoteReference w:id="46"/>
      </w:r>
      <w:r w:rsidRPr="00D56DFB">
        <w:t>.</w:t>
      </w:r>
    </w:p>
    <w:p w:rsidR="00170D6E" w:rsidRPr="00D56DFB" w:rsidRDefault="00170D6E" w:rsidP="00170D6E">
      <w:pPr>
        <w:pStyle w:val="SingleTxtGR0"/>
      </w:pPr>
      <w:r w:rsidRPr="00D56DFB">
        <w:t>71.</w:t>
      </w:r>
      <w:r w:rsidRPr="00D56DFB">
        <w:tab/>
        <w:t>В целях межведомственной разработки мер по профилактике насилия созданы рабочие группы, которые обычно включают также представителей НПО, и в частности Межведомственная рабочая гру</w:t>
      </w:r>
      <w:r w:rsidRPr="00D56DFB">
        <w:t>п</w:t>
      </w:r>
      <w:r w:rsidRPr="00D56DFB">
        <w:t>па по осуществлению мер в ходе кампании Совета Европы 2007/2008 года по борьбе с насилием в отн</w:t>
      </w:r>
      <w:r w:rsidRPr="00D56DFB">
        <w:t>о</w:t>
      </w:r>
      <w:r w:rsidRPr="00D56DFB">
        <w:t>шении женщин. Австрия поддерживает усилия Совета Европы, направленные на принятие всеобъемлющего и имеющего обязательную силу соглашения, к</w:t>
      </w:r>
      <w:r w:rsidRPr="00D56DFB">
        <w:t>о</w:t>
      </w:r>
      <w:r w:rsidRPr="00D56DFB">
        <w:t>торое было бы посвящено исключительно проблеме насилия в отношении же</w:t>
      </w:r>
      <w:r w:rsidRPr="00D56DFB">
        <w:t>н</w:t>
      </w:r>
      <w:r w:rsidRPr="00D56DFB">
        <w:t>щин.</w:t>
      </w:r>
    </w:p>
    <w:p w:rsidR="00C953D6" w:rsidRPr="006F64C3" w:rsidRDefault="00C953D6" w:rsidP="00C953D6">
      <w:pPr>
        <w:pStyle w:val="SingleTxtGR0"/>
      </w:pPr>
      <w:r w:rsidRPr="006F64C3">
        <w:t>72.</w:t>
      </w:r>
      <w:r w:rsidRPr="006F64C3">
        <w:tab/>
        <w:t>Связи с общественностью и публикации. С 2006 года действует пер</w:t>
      </w:r>
      <w:r w:rsidRPr="006F64C3">
        <w:t>е</w:t>
      </w:r>
      <w:r w:rsidRPr="006F64C3">
        <w:t>движная выставка под названием "За кулисами", на которой представлены м</w:t>
      </w:r>
      <w:r w:rsidRPr="006F64C3">
        <w:t>а</w:t>
      </w:r>
      <w:r w:rsidRPr="006F64C3">
        <w:t>териалы, касающиеся явления насилия в семье, его масштабов, причин, форм и т.п., а также информация о соответствующих законах и учреждениях, оказ</w:t>
      </w:r>
      <w:r w:rsidRPr="006F64C3">
        <w:t>ы</w:t>
      </w:r>
      <w:r w:rsidRPr="006F64C3">
        <w:t>вающих поддержку. Ежегодно проводятся мероприятия в рамках инициативы "Гендерный фактор − тематический вопрос", на которых делается упор на ра</w:t>
      </w:r>
      <w:r w:rsidRPr="006F64C3">
        <w:t>з</w:t>
      </w:r>
      <w:r w:rsidRPr="006F64C3">
        <w:t>личные аспекты профилактики насилия. По случаю десятой годовщины прин</w:t>
      </w:r>
      <w:r w:rsidRPr="006F64C3">
        <w:t>я</w:t>
      </w:r>
      <w:r w:rsidRPr="006F64C3">
        <w:t>тия австрийского Закона о защите от насилия в ноябре 2007 года состоялась п</w:t>
      </w:r>
      <w:r w:rsidRPr="006F64C3">
        <w:t>о</w:t>
      </w:r>
      <w:r w:rsidRPr="006F64C3">
        <w:t>лучившая широкие позитивные отклики международная конференция на тему "Десять лет австрийского законодательства по защите от насилия в междун</w:t>
      </w:r>
      <w:r w:rsidRPr="006F64C3">
        <w:t>а</w:t>
      </w:r>
      <w:r w:rsidRPr="006F64C3">
        <w:t>родном контексте". Публикации и общую информацию на тему насилия в о</w:t>
      </w:r>
      <w:r w:rsidRPr="006F64C3">
        <w:t>т</w:t>
      </w:r>
      <w:r w:rsidRPr="006F64C3">
        <w:t xml:space="preserve">ношении женщин можно загрузить на немецком и английском языках с сайта по адресу: </w:t>
      </w:r>
      <w:r w:rsidRPr="006F64C3">
        <w:rPr>
          <w:lang w:val="en-US"/>
        </w:rPr>
        <w:t>www</w:t>
      </w:r>
      <w:r w:rsidRPr="006F64C3">
        <w:t>.</w:t>
      </w:r>
      <w:r w:rsidRPr="006F64C3">
        <w:rPr>
          <w:lang w:val="en-US"/>
        </w:rPr>
        <w:t>frauen</w:t>
      </w:r>
      <w:r w:rsidRPr="006F64C3">
        <w:t>.</w:t>
      </w:r>
      <w:r w:rsidRPr="006F64C3">
        <w:rPr>
          <w:lang w:val="en-US"/>
        </w:rPr>
        <w:t>bka</w:t>
      </w:r>
      <w:r w:rsidRPr="006F64C3">
        <w:t>.</w:t>
      </w:r>
      <w:r w:rsidRPr="006F64C3">
        <w:rPr>
          <w:lang w:val="en-US"/>
        </w:rPr>
        <w:t>gv</w:t>
      </w:r>
      <w:r w:rsidRPr="006F64C3">
        <w:t>.</w:t>
      </w:r>
      <w:r w:rsidRPr="006F64C3">
        <w:rPr>
          <w:lang w:val="en-US"/>
        </w:rPr>
        <w:t>at</w:t>
      </w:r>
      <w:r w:rsidRPr="006F64C3">
        <w:t>. Здесь следует отметить, что все министерства, причастные к борьбе с насилием в отношении женщин, заказали публикацию или сами опубликовали большое число брошюр, практических руководств, те</w:t>
      </w:r>
      <w:r w:rsidRPr="006F64C3">
        <w:t>х</w:t>
      </w:r>
      <w:r w:rsidRPr="006F64C3">
        <w:t>нических журналов и т.п. по отдельным аспектам этой темы, которые распр</w:t>
      </w:r>
      <w:r w:rsidRPr="006F64C3">
        <w:t>о</w:t>
      </w:r>
      <w:r w:rsidRPr="006F64C3">
        <w:t>страняются в школах, больницах, судах и других государственных учрежден</w:t>
      </w:r>
      <w:r w:rsidRPr="006F64C3">
        <w:t>и</w:t>
      </w:r>
      <w:r w:rsidRPr="006F64C3">
        <w:t>ях, а также среди жертв и других заинтересованных сторон.</w:t>
      </w:r>
    </w:p>
    <w:p w:rsidR="00C953D6" w:rsidRPr="006F64C3" w:rsidRDefault="00C953D6" w:rsidP="00C953D6">
      <w:pPr>
        <w:pStyle w:val="SingleTxtGR0"/>
      </w:pPr>
      <w:r w:rsidRPr="006F64C3">
        <w:t>73.</w:t>
      </w:r>
      <w:r w:rsidRPr="006F64C3">
        <w:tab/>
        <w:t>Систематический сбор данных. Была создана центральная база данных по защите от насилия. Так, правоохранительные учреждения уполномочены обр</w:t>
      </w:r>
      <w:r w:rsidRPr="006F64C3">
        <w:t>а</w:t>
      </w:r>
      <w:r w:rsidRPr="006F64C3">
        <w:t>батывать в комплексной информационной системе персональные данные лиц, затрагиваемых одной из мер, изложенных в статье 38 а) Закона о правоохран</w:t>
      </w:r>
      <w:r w:rsidRPr="006F64C3">
        <w:t>и</w:t>
      </w:r>
      <w:r w:rsidRPr="006F64C3">
        <w:t>тельной деятельности (случаях насилия в семье). Эти полномочия касаются также наличия данных, регистрации совершенных насильственных преступл</w:t>
      </w:r>
      <w:r w:rsidRPr="006F64C3">
        <w:t>е</w:t>
      </w:r>
      <w:r w:rsidRPr="006F64C3">
        <w:t>ний и других данных, тогда как в отношении лиц, подлежащих защите, могут использоваться только данные, касающиеся возраста лица, его пола, гражданс</w:t>
      </w:r>
      <w:r w:rsidRPr="006F64C3">
        <w:t>т</w:t>
      </w:r>
      <w:r w:rsidRPr="006F64C3">
        <w:t>ва или семейных отношений с правонарушителем. Данные необходимо удалить, как только отменяется запретительное распоряжение</w:t>
      </w:r>
      <w:r w:rsidRPr="006F64C3">
        <w:rPr>
          <w:vertAlign w:val="superscript"/>
        </w:rPr>
        <w:footnoteReference w:id="47"/>
      </w:r>
      <w:r w:rsidRPr="006F64C3">
        <w:t>. Данные обо всех осу</w:t>
      </w:r>
      <w:r w:rsidRPr="006F64C3">
        <w:t>ж</w:t>
      </w:r>
      <w:r w:rsidRPr="006F64C3">
        <w:t>денных или задержанных правонарушителях, совершивших сексуальные пр</w:t>
      </w:r>
      <w:r w:rsidRPr="006F64C3">
        <w:t>е</w:t>
      </w:r>
      <w:r w:rsidRPr="006F64C3">
        <w:t>ступления, при их внесении в уголовное дело помечаются специальной отме</w:t>
      </w:r>
      <w:r w:rsidRPr="006F64C3">
        <w:t>т</w:t>
      </w:r>
      <w:r w:rsidRPr="006F64C3">
        <w:t>кой, с тем чтобы при необходимости можно было в кратчайшие возможные ср</w:t>
      </w:r>
      <w:r w:rsidRPr="006F64C3">
        <w:t>о</w:t>
      </w:r>
      <w:r w:rsidRPr="006F64C3">
        <w:t>ки извлечь н</w:t>
      </w:r>
      <w:r w:rsidRPr="006F64C3">
        <w:t>е</w:t>
      </w:r>
      <w:r w:rsidRPr="006F64C3">
        <w:t>обходимую информацию и предоставить ее властям</w:t>
      </w:r>
      <w:r w:rsidRPr="006F64C3">
        <w:rPr>
          <w:vertAlign w:val="superscript"/>
        </w:rPr>
        <w:footnoteReference w:id="48"/>
      </w:r>
      <w:r w:rsidRPr="006F64C3">
        <w:t>.</w:t>
      </w:r>
    </w:p>
    <w:p w:rsidR="00C953D6" w:rsidRPr="006F64C3" w:rsidRDefault="00C953D6" w:rsidP="00C953D6">
      <w:pPr>
        <w:pStyle w:val="SingleTxtGR0"/>
      </w:pPr>
      <w:r w:rsidRPr="006F64C3">
        <w:t>74.</w:t>
      </w:r>
      <w:r w:rsidRPr="006F64C3">
        <w:tab/>
        <w:t>Примеры из практики федеральных земель включают следующее: в Вене на непрерывной и долгосрочной основе финансируются женские приюты, кру</w:t>
      </w:r>
      <w:r w:rsidRPr="006F64C3">
        <w:t>г</w:t>
      </w:r>
      <w:r w:rsidRPr="006F64C3">
        <w:t>лосуточные линии помощи для женщин, мероприятия по повышению осведо</w:t>
      </w:r>
      <w:r w:rsidRPr="006F64C3">
        <w:t>м</w:t>
      </w:r>
      <w:r w:rsidRPr="006F64C3">
        <w:t>ленности, штатное назначение и создание в центральных и крупных больницах подразделений по защите жертв в целях раннего выявления случаев сексуал</w:t>
      </w:r>
      <w:r w:rsidRPr="006F64C3">
        <w:t>ь</w:t>
      </w:r>
      <w:r w:rsidRPr="006F64C3">
        <w:t>ного, физического и психологического насилия, особенно в отношении же</w:t>
      </w:r>
      <w:r w:rsidRPr="006F64C3">
        <w:t>н</w:t>
      </w:r>
      <w:r w:rsidRPr="006F64C3">
        <w:t>щин, повышение осведомленности относительно калечащих операций на же</w:t>
      </w:r>
      <w:r w:rsidRPr="006F64C3">
        <w:t>н</w:t>
      </w:r>
      <w:r w:rsidRPr="006F64C3">
        <w:t>ских половых органах и принудительных браков как среди воспитателей де</w:t>
      </w:r>
      <w:r w:rsidRPr="006F64C3">
        <w:t>т</w:t>
      </w:r>
      <w:r w:rsidRPr="006F64C3">
        <w:t>ских садов, так и среди гинекологов.</w:t>
      </w:r>
    </w:p>
    <w:p w:rsidR="00C953D6" w:rsidRPr="006F64C3" w:rsidRDefault="00C953D6" w:rsidP="00C953D6">
      <w:pPr>
        <w:pStyle w:val="SingleTxtGR0"/>
      </w:pPr>
      <w:r w:rsidRPr="006F64C3">
        <w:t>75.</w:t>
      </w:r>
      <w:r w:rsidRPr="006F64C3">
        <w:tab/>
        <w:t>В Форарльберге осуществляются просветительские проекты "Переход и установление границ" и "Сигнал". Эти проекты предназначены для медици</w:t>
      </w:r>
      <w:r w:rsidRPr="006F64C3">
        <w:t>н</w:t>
      </w:r>
      <w:r w:rsidRPr="006F64C3">
        <w:t>ского и санитарного персонала в местных общинах. Были расширены функции и вместимость центра для срочного размещения женщин и центра по защите от насилия, например центра срочного размещения женщин в Дорнбирне.</w:t>
      </w:r>
    </w:p>
    <w:p w:rsidR="00C953D6" w:rsidRPr="006F64C3" w:rsidRDefault="00C953D6" w:rsidP="00C953D6">
      <w:pPr>
        <w:pStyle w:val="H1GR"/>
      </w:pPr>
      <w:r w:rsidRPr="006F64C3">
        <w:tab/>
      </w:r>
      <w:r w:rsidRPr="006F64C3">
        <w:tab/>
        <w:t xml:space="preserve">Ответ на заключительные замечания, сформулированные </w:t>
      </w:r>
      <w:r>
        <w:br/>
      </w:r>
      <w:r w:rsidRPr="006F64C3">
        <w:t>в пунктах 25 и 26</w:t>
      </w:r>
      <w:r>
        <w:br/>
      </w:r>
      <w:r w:rsidRPr="006F64C3">
        <w:t>Борьба с торговлей женщинами и девочками</w:t>
      </w:r>
    </w:p>
    <w:p w:rsidR="00C953D6" w:rsidRPr="006F64C3" w:rsidRDefault="00C953D6" w:rsidP="00C953D6">
      <w:pPr>
        <w:pStyle w:val="SingleTxtGR0"/>
      </w:pPr>
      <w:r w:rsidRPr="006F64C3">
        <w:t>76.</w:t>
      </w:r>
      <w:r w:rsidRPr="006F64C3">
        <w:tab/>
        <w:t xml:space="preserve">На основании решения, принятого Советом министров в 2004 году, была создана </w:t>
      </w:r>
      <w:r w:rsidRPr="006F64C3">
        <w:rPr>
          <w:b/>
        </w:rPr>
        <w:t>Целевая группа</w:t>
      </w:r>
      <w:r w:rsidRPr="006F64C3">
        <w:t xml:space="preserve"> по борьбе с торговлей людьми. Она включает пре</w:t>
      </w:r>
      <w:r w:rsidRPr="006F64C3">
        <w:t>д</w:t>
      </w:r>
      <w:r w:rsidRPr="006F64C3">
        <w:t>ставителей всех компетентных министерств, федеральных земель и НПО. П</w:t>
      </w:r>
      <w:r w:rsidRPr="006F64C3">
        <w:t>о</w:t>
      </w:r>
      <w:r w:rsidRPr="006F64C3">
        <w:t xml:space="preserve">сле принятия в 2007 году первого Национального </w:t>
      </w:r>
      <w:r>
        <w:t xml:space="preserve">плана </w:t>
      </w:r>
      <w:r w:rsidRPr="006F64C3">
        <w:t>действий по борьбе с торговлей людьми, в мае 2009 года федеральное правительство приняло второй план, рассчитанный на период 2009−2011 годов</w:t>
      </w:r>
      <w:r w:rsidRPr="006F64C3">
        <w:rPr>
          <w:vertAlign w:val="superscript"/>
        </w:rPr>
        <w:footnoteReference w:id="49"/>
      </w:r>
      <w:r w:rsidRPr="006F64C3">
        <w:t>. В этой всеобъемлющей стр</w:t>
      </w:r>
      <w:r w:rsidRPr="006F64C3">
        <w:t>а</w:t>
      </w:r>
      <w:r w:rsidRPr="006F64C3">
        <w:t>тегии, которая прежде всего направлена на борьбу с торговлей женщинами и девочками, определяются меры координации, предупреждения, защиты жертв, включая правовую и психо</w:t>
      </w:r>
      <w:r>
        <w:t>со</w:t>
      </w:r>
      <w:r w:rsidRPr="006F64C3">
        <w:t>циальную помощь, и предусматривается в случае необходимости предоставлять поддержку жертвам для обеспечения их средс</w:t>
      </w:r>
      <w:r w:rsidRPr="006F64C3">
        <w:t>т</w:t>
      </w:r>
      <w:r w:rsidRPr="006F64C3">
        <w:t>вами к существованию, а также осуществлять преследование правонарушит</w:t>
      </w:r>
      <w:r w:rsidRPr="006F64C3">
        <w:t>е</w:t>
      </w:r>
      <w:r w:rsidRPr="006F64C3">
        <w:t>лей и международное сотрудничество. НПО играют одну из главных ролей в разработке и осуществлении этого Национального плана действий.</w:t>
      </w:r>
    </w:p>
    <w:p w:rsidR="00C953D6" w:rsidRPr="006F64C3" w:rsidRDefault="00C953D6" w:rsidP="00C953D6">
      <w:pPr>
        <w:pStyle w:val="SingleTxtGR0"/>
      </w:pPr>
      <w:r w:rsidRPr="006F64C3">
        <w:t>77.</w:t>
      </w:r>
      <w:r w:rsidRPr="006F64C3">
        <w:tab/>
        <w:t>При определенных условиях жертвы торговли людьми или торговли женщинами имеют право претендовать на компенсацию в соответствии с Зак</w:t>
      </w:r>
      <w:r w:rsidRPr="006F64C3">
        <w:t>о</w:t>
      </w:r>
      <w:r w:rsidRPr="006F64C3">
        <w:t>ном о защите жертв преступлений. Эти претензии могут распространяться та</w:t>
      </w:r>
      <w:r w:rsidRPr="006F64C3">
        <w:t>к</w:t>
      </w:r>
      <w:r w:rsidRPr="006F64C3">
        <w:t>же на возмещение расходов в связи с психотерапией, необходимой пострада</w:t>
      </w:r>
      <w:r w:rsidRPr="006F64C3">
        <w:t>в</w:t>
      </w:r>
      <w:r w:rsidRPr="006F64C3">
        <w:t>шим в результате совершения преступления. За период с 2004 года более чем удвоился бюджет Кр</w:t>
      </w:r>
      <w:r w:rsidRPr="006F64C3">
        <w:t>и</w:t>
      </w:r>
      <w:r w:rsidRPr="006F64C3">
        <w:t xml:space="preserve">зисного центра помощи жертвам торговли женщинами </w:t>
      </w:r>
      <w:r>
        <w:br/>
      </w:r>
      <w:r w:rsidRPr="006F64C3">
        <w:t>(в 2010 году он составлял 480 000 евро). Кроме существующего конфиденц</w:t>
      </w:r>
      <w:r w:rsidRPr="006F64C3">
        <w:t>и</w:t>
      </w:r>
      <w:r w:rsidRPr="006F64C3">
        <w:t>ального центра срочного размещения, созданного в 1998 году, в 2007 году был создан также конфиденциальный центр промежуточного размещения, рассч</w:t>
      </w:r>
      <w:r w:rsidRPr="006F64C3">
        <w:t>и</w:t>
      </w:r>
      <w:r w:rsidRPr="006F64C3">
        <w:t>танный на шесть человек, которые после этапа интенсивного круглосуточного ухода в учреждении срочного размещения восстанавливают психологическое равновесие настолько, чтобы нуждаться в меньшем уходе. В местных общинах на тему торговли людьми проводились "круглые столы", предоставлялась и</w:t>
      </w:r>
      <w:r w:rsidRPr="006F64C3">
        <w:t>н</w:t>
      </w:r>
      <w:r w:rsidRPr="006F64C3">
        <w:t>формация и организовывались просветительские мероприятия. Австрия тесно сотрудничает с соседними странами и у</w:t>
      </w:r>
      <w:r w:rsidRPr="006F64C3">
        <w:t>ч</w:t>
      </w:r>
      <w:r w:rsidRPr="006F64C3">
        <w:t>реждениями ЕС.</w:t>
      </w:r>
    </w:p>
    <w:p w:rsidR="00C953D6" w:rsidRPr="006F64C3" w:rsidRDefault="00C953D6" w:rsidP="00C953D6">
      <w:pPr>
        <w:pStyle w:val="SingleTxtGR0"/>
      </w:pPr>
      <w:r w:rsidRPr="006F64C3">
        <w:t>78.</w:t>
      </w:r>
      <w:r w:rsidRPr="006F64C3">
        <w:tab/>
        <w:t>С целью предоставления специальной защиты жертвам или свидетелям торговли людьми или принудительной трансграничной проституции таким л</w:t>
      </w:r>
      <w:r w:rsidRPr="006F64C3">
        <w:t>и</w:t>
      </w:r>
      <w:r w:rsidRPr="006F64C3">
        <w:t>цам может выдаваться вид на жительство</w:t>
      </w:r>
      <w:r w:rsidRPr="006F64C3">
        <w:rPr>
          <w:vertAlign w:val="superscript"/>
        </w:rPr>
        <w:footnoteReference w:id="50"/>
      </w:r>
      <w:r w:rsidRPr="006F64C3">
        <w:t>. Благодаря этому законодательному положению такие лица в судебном порядке получают официальные ра</w:t>
      </w:r>
      <w:r w:rsidRPr="006F64C3">
        <w:t>з</w:t>
      </w:r>
      <w:r w:rsidRPr="006F64C3">
        <w:t>решения на проживание и тем самым располагают временем, необходимым для предъя</w:t>
      </w:r>
      <w:r w:rsidRPr="006F64C3">
        <w:t>в</w:t>
      </w:r>
      <w:r w:rsidRPr="006F64C3">
        <w:t>ления и обеспечения удовлетворения гражданско-правовых исков. Благодаря упрощенной судебной процедуре обеспечивается учет конкретной ситуации т</w:t>
      </w:r>
      <w:r w:rsidRPr="006F64C3">
        <w:t>а</w:t>
      </w:r>
      <w:r w:rsidRPr="006F64C3">
        <w:t>ких сторон.</w:t>
      </w:r>
    </w:p>
    <w:p w:rsidR="00C953D6" w:rsidRPr="006F64C3" w:rsidRDefault="00C953D6" w:rsidP="00C953D6">
      <w:pPr>
        <w:pStyle w:val="SingleTxtGR0"/>
      </w:pPr>
      <w:r w:rsidRPr="006F64C3">
        <w:t>79.</w:t>
      </w:r>
      <w:r w:rsidRPr="006F64C3">
        <w:tab/>
        <w:t>В 2010 году была создана общенациональная "горячая линия" для соо</w:t>
      </w:r>
      <w:r w:rsidRPr="006F64C3">
        <w:t>б</w:t>
      </w:r>
      <w:r w:rsidRPr="006F64C3">
        <w:t>щений о случаях торговли людьми, которая круглосуточно работает на пол</w:t>
      </w:r>
      <w:r w:rsidRPr="006F64C3">
        <w:t>и</w:t>
      </w:r>
      <w:r w:rsidRPr="006F64C3">
        <w:t>цейских участках. Кроме того, для сотрудников правоохранительных органов были организованы занятия в рамках программ подготовки по вопросам то</w:t>
      </w:r>
      <w:r w:rsidRPr="006F64C3">
        <w:t>р</w:t>
      </w:r>
      <w:r w:rsidRPr="006F64C3">
        <w:t>говли людьми.</w:t>
      </w:r>
    </w:p>
    <w:p w:rsidR="00C953D6" w:rsidRPr="006F64C3" w:rsidRDefault="00C953D6" w:rsidP="00C953D6">
      <w:pPr>
        <w:pStyle w:val="SingleTxtGR0"/>
      </w:pPr>
      <w:r w:rsidRPr="006F64C3">
        <w:t>80.</w:t>
      </w:r>
      <w:r w:rsidRPr="006F64C3">
        <w:tab/>
        <w:t>Австрия участвовала в превентивной деятельности, проводимой в более чем 100 странах категории риска. Всем структурам австрийской дипломатич</w:t>
      </w:r>
      <w:r w:rsidRPr="006F64C3">
        <w:t>е</w:t>
      </w:r>
      <w:r w:rsidRPr="006F64C3">
        <w:t>ской службы за рубежом было предложено принимать практические и энерги</w:t>
      </w:r>
      <w:r w:rsidRPr="006F64C3">
        <w:t>ч</w:t>
      </w:r>
      <w:r w:rsidRPr="006F64C3">
        <w:t>ные меры по противодействию торговле людьми. Значительный вклад в борьбу с торговлей людьми в странах происхождения внесло Австрийское агентство по сотрудничеству в области развития. С целью совершенствования защиты д</w:t>
      </w:r>
      <w:r w:rsidRPr="006F64C3">
        <w:t>о</w:t>
      </w:r>
      <w:r w:rsidRPr="006F64C3">
        <w:t>машней прислуги дипломатов, аккредитованных в Австрии, или междунаро</w:t>
      </w:r>
      <w:r w:rsidRPr="006F64C3">
        <w:t>д</w:t>
      </w:r>
      <w:r w:rsidRPr="006F64C3">
        <w:t>ных служащих в сотрудничестве с другими компетентными министерствами и организациями по защите жертв были разработаны многочисленные механизмы контроля, позволяющие противодействовать любым злоупотреблениям. Таким образом, Австрия взяла на себя роль первопроходца на международном уровне.</w:t>
      </w:r>
    </w:p>
    <w:p w:rsidR="00C953D6" w:rsidRPr="006F64C3" w:rsidRDefault="00C953D6" w:rsidP="00C953D6">
      <w:pPr>
        <w:pStyle w:val="SingleTxtGR0"/>
      </w:pPr>
      <w:r w:rsidRPr="006F64C3">
        <w:t>81.</w:t>
      </w:r>
      <w:r w:rsidRPr="006F64C3">
        <w:tab/>
        <w:t>По случаю Дня борьбы с торговлей людьми ЕС 2010 года в Вене было проведено ежегодное собрание общественности на тему "Объединим усилия против торговли людьми − деятельность Австрии по борьбе с торговлей люд</w:t>
      </w:r>
      <w:r w:rsidRPr="006F64C3">
        <w:t>ь</w:t>
      </w:r>
      <w:r w:rsidRPr="006F64C3">
        <w:t xml:space="preserve">ми". Выставка "Торговля людьми − рабство в </w:t>
      </w:r>
      <w:r w:rsidRPr="006F64C3">
        <w:rPr>
          <w:lang w:val="en-US"/>
        </w:rPr>
        <w:t>XXI</w:t>
      </w:r>
      <w:r w:rsidRPr="006F64C3">
        <w:t xml:space="preserve"> веке" предназначается пре</w:t>
      </w:r>
      <w:r w:rsidRPr="006F64C3">
        <w:t>ж</w:t>
      </w:r>
      <w:r w:rsidRPr="006F64C3">
        <w:t>де всего для австрийских школьников и направлена на разъяснение явления торговли людьми и стим</w:t>
      </w:r>
      <w:r w:rsidRPr="006F64C3">
        <w:t>у</w:t>
      </w:r>
      <w:r w:rsidRPr="006F64C3">
        <w:t>лирование дискуссии о ее причинах.</w:t>
      </w:r>
    </w:p>
    <w:p w:rsidR="00C953D6" w:rsidRPr="006F64C3" w:rsidRDefault="00C953D6" w:rsidP="00C953D6">
      <w:pPr>
        <w:pStyle w:val="SingleTxtGR0"/>
      </w:pPr>
      <w:r w:rsidRPr="006F64C3">
        <w:t>82.</w:t>
      </w:r>
      <w:r w:rsidRPr="006F64C3">
        <w:tab/>
        <w:t>Примеры из практики федеральных земель включают следующее: в Вене жертвы торговли людьми, нуждающиеся в виде на жительство, могут обратит</w:t>
      </w:r>
      <w:r w:rsidRPr="006F64C3">
        <w:t>ь</w:t>
      </w:r>
      <w:r w:rsidRPr="006F64C3">
        <w:t>ся в контактный пункт, тесно сотрудничающий с кризисным центром помощи жертвам торговли женщинами. Была организована подготовка инструкторов, с тем чтобы они могли оказывать помощь жертвам торговли людьми, страда</w:t>
      </w:r>
      <w:r w:rsidRPr="006F64C3">
        <w:t>ю</w:t>
      </w:r>
      <w:r w:rsidRPr="006F64C3">
        <w:t>щим от сексуальной эксплуатации.</w:t>
      </w:r>
    </w:p>
    <w:p w:rsidR="00C953D6" w:rsidRDefault="00C953D6" w:rsidP="00C953D6">
      <w:pPr>
        <w:pStyle w:val="H1GR"/>
      </w:pPr>
      <w:r w:rsidRPr="00E64B5A">
        <w:tab/>
      </w:r>
      <w:r w:rsidRPr="00E64B5A">
        <w:tab/>
      </w:r>
      <w:r>
        <w:t>Ответ на заключительные замечания, сформулированные в пунктах 27 и 28</w:t>
      </w:r>
      <w:r>
        <w:br/>
        <w:t>Увеличение доли женщин на директивных должностях</w:t>
      </w:r>
    </w:p>
    <w:p w:rsidR="00C953D6" w:rsidRDefault="00C953D6" w:rsidP="00C953D6">
      <w:pPr>
        <w:pStyle w:val="SingleTxtGR0"/>
      </w:pPr>
      <w:r>
        <w:t>83.</w:t>
      </w:r>
      <w:r>
        <w:tab/>
        <w:t>Что касается женщин на высших руководящих и директивных должн</w:t>
      </w:r>
      <w:r>
        <w:t>о</w:t>
      </w:r>
      <w:r>
        <w:t>стях в политике, деловой жизни, науке и административном управлении, то в</w:t>
      </w:r>
      <w:r>
        <w:t>ы</w:t>
      </w:r>
      <w:r>
        <w:t>воды многих исследований показывают значительную перепредставленность мужчин в ряде областей и минимальные перемены в существующем полож</w:t>
      </w:r>
      <w:r>
        <w:t>е</w:t>
      </w:r>
      <w:r>
        <w:t>нии. По показателю доли женщин на директивных должностях в политике А</w:t>
      </w:r>
      <w:r>
        <w:t>в</w:t>
      </w:r>
      <w:r>
        <w:t>стрия прочно занимает среднее или чуть более высокое место в списке 27 гос</w:t>
      </w:r>
      <w:r>
        <w:t>у</w:t>
      </w:r>
      <w:r>
        <w:t>дарств − членов ЕС и стран ЕЭЗ. За последние несколько лет еще больше ув</w:t>
      </w:r>
      <w:r>
        <w:t>е</w:t>
      </w:r>
      <w:r>
        <w:t>личилась доля женщин на руководящих должностях в федеральной гражда</w:t>
      </w:r>
      <w:r>
        <w:t>н</w:t>
      </w:r>
      <w:r>
        <w:t>ской службе</w:t>
      </w:r>
      <w:r>
        <w:rPr>
          <w:rStyle w:val="FootnoteReference"/>
          <w:spacing w:val="5"/>
          <w:w w:val="104"/>
          <w:lang w:val="en-GB" w:eastAsia="ru-RU"/>
        </w:rPr>
        <w:footnoteReference w:id="51"/>
      </w:r>
      <w:r>
        <w:t>. В феврале 2011 года на 200 австрийских предприятиях с на</w:t>
      </w:r>
      <w:r>
        <w:t>и</w:t>
      </w:r>
      <w:r>
        <w:t>высшими показателями оборота женщины составляли 10,3% членов наблюд</w:t>
      </w:r>
      <w:r>
        <w:t>а</w:t>
      </w:r>
      <w:r>
        <w:t>тельных советов и 4,4% всех членов руководящих советов или сотрудников р</w:t>
      </w:r>
      <w:r>
        <w:t>у</w:t>
      </w:r>
      <w:r>
        <w:t>ководящего звена. В 2008 году женщины были представлены в наблюдательных советах гос</w:t>
      </w:r>
      <w:r>
        <w:t>у</w:t>
      </w:r>
      <w:r>
        <w:t>дарственных компаний на уровне 16,1%, а в составе правления или на высших руководящих п</w:t>
      </w:r>
      <w:r>
        <w:t>о</w:t>
      </w:r>
      <w:r>
        <w:t>стах на уровне 11,6%.</w:t>
      </w:r>
    </w:p>
    <w:p w:rsidR="00C953D6" w:rsidRDefault="00C953D6" w:rsidP="00C953D6">
      <w:pPr>
        <w:pStyle w:val="SingleTxtGR0"/>
      </w:pPr>
      <w:r>
        <w:t>84.</w:t>
      </w:r>
      <w:r>
        <w:tab/>
        <w:t>Соответственно, выдвижение женщин на руководящие должности явл</w:t>
      </w:r>
      <w:r>
        <w:t>я</w:t>
      </w:r>
      <w:r>
        <w:t>ется важной проблемой политики в интересах женщин, проводимой федерал</w:t>
      </w:r>
      <w:r>
        <w:t>ь</w:t>
      </w:r>
      <w:r>
        <w:t>ным правительством. В Национальном плане по обеспечению гендерного р</w:t>
      </w:r>
      <w:r>
        <w:t>а</w:t>
      </w:r>
      <w:r>
        <w:t>венства на рынке труда определены практические шаги, которые, среди проч</w:t>
      </w:r>
      <w:r>
        <w:t>е</w:t>
      </w:r>
      <w:r>
        <w:t>го, должны привести к увеличению доли женщин на директивных постах в г</w:t>
      </w:r>
      <w:r>
        <w:t>о</w:t>
      </w:r>
      <w:r>
        <w:t>сударственных и частных компаниях, а также в государственных администр</w:t>
      </w:r>
      <w:r>
        <w:t>а</w:t>
      </w:r>
      <w:r>
        <w:t>циях (см. ответ на пункты 19 и 20). Федеральное правительство утвердило ко</w:t>
      </w:r>
      <w:r>
        <w:t>н</w:t>
      </w:r>
      <w:r>
        <w:t>кретную квоту женщин для наблюдательных органов государственных комп</w:t>
      </w:r>
      <w:r>
        <w:t>а</w:t>
      </w:r>
      <w:r>
        <w:t>ний. В соответствии с этим поэтапным планом доля женщин в наблюдательных советах, назначенных федеральным правительством, должна повыситься до 25% к 2013 году и до 35% к 2018 году</w:t>
      </w:r>
      <w:r>
        <w:rPr>
          <w:rStyle w:val="FootnoteReference"/>
          <w:spacing w:val="5"/>
          <w:w w:val="104"/>
          <w:lang w:val="en-GB" w:eastAsia="ru-RU"/>
        </w:rPr>
        <w:footnoteReference w:id="52"/>
      </w:r>
      <w:r>
        <w:t>. С дополнительными данными и мерам по улучшению положения в этой области можно ознакомиться на недавно со</w:t>
      </w:r>
      <w:r>
        <w:t>з</w:t>
      </w:r>
      <w:r>
        <w:t>данном в 2010 году вебпортале, посвященном женщинам на руководящих должностях</w:t>
      </w:r>
      <w:r>
        <w:rPr>
          <w:rStyle w:val="FootnoteReference"/>
          <w:spacing w:val="5"/>
          <w:w w:val="104"/>
          <w:lang w:val="en-GB" w:eastAsia="ru-RU"/>
        </w:rPr>
        <w:footnoteReference w:id="53"/>
      </w:r>
      <w:r>
        <w:t>.</w:t>
      </w:r>
    </w:p>
    <w:p w:rsidR="00C953D6" w:rsidRDefault="00C953D6" w:rsidP="00C953D6">
      <w:pPr>
        <w:pStyle w:val="SingleTxtGR0"/>
      </w:pPr>
      <w:r>
        <w:t>85.</w:t>
      </w:r>
      <w:r>
        <w:tab/>
        <w:t>В университетах предпринимаются усилия по противодействию "уте</w:t>
      </w:r>
      <w:r>
        <w:t>ч</w:t>
      </w:r>
      <w:r>
        <w:t>ке", т.е. постепенному исчезновению высококвалифицированных женщин по мере карьерного роста в академических кругах. С этой целью проводится целен</w:t>
      </w:r>
      <w:r>
        <w:t>а</w:t>
      </w:r>
      <w:r>
        <w:t>правленная политика в области людских ресурсов, принимаются позитивные меры и, в частности, учитывается необходимость обеспечения соблюдения н</w:t>
      </w:r>
      <w:r>
        <w:t>е</w:t>
      </w:r>
      <w:r>
        <w:t>давно установленной женской квоты для всех университетских органов (см. раздел по статье 4).</w:t>
      </w:r>
    </w:p>
    <w:p w:rsidR="00C953D6" w:rsidRDefault="00C953D6" w:rsidP="00C953D6">
      <w:pPr>
        <w:pStyle w:val="SingleTxtGR0"/>
      </w:pPr>
      <w:r>
        <w:t>86.</w:t>
      </w:r>
      <w:r>
        <w:tab/>
        <w:t>Повышение профессиональной и личной квалификации женщин, а также их роли в обществе должно осуществляться посредством наставничества. Ряд министерств уже разработали различные программы наставничества. Согласно федеральной междисциплинарной наставнической программе</w:t>
      </w:r>
      <w:r>
        <w:rPr>
          <w:rStyle w:val="FootnoteReference"/>
          <w:spacing w:val="5"/>
          <w:w w:val="104"/>
          <w:lang w:val="en-GB" w:eastAsia="ru-RU"/>
        </w:rPr>
        <w:footnoteReference w:id="54"/>
      </w:r>
      <w:r>
        <w:t>, осуществление которой было начато в 2004 году, опытные сотрудники старшего звена оказ</w:t>
      </w:r>
      <w:r>
        <w:t>ы</w:t>
      </w:r>
      <w:r>
        <w:t>вают по</w:t>
      </w:r>
      <w:r>
        <w:t>д</w:t>
      </w:r>
      <w:r>
        <w:t>держку женщинам, работающим в различных министерствах.</w:t>
      </w:r>
    </w:p>
    <w:p w:rsidR="00C953D6" w:rsidRDefault="00C953D6" w:rsidP="00C953D6">
      <w:pPr>
        <w:pStyle w:val="SingleTxtGR0"/>
      </w:pPr>
      <w:r>
        <w:t>87.</w:t>
      </w:r>
      <w:r>
        <w:tab/>
        <w:t>Примеры из практики федеральных земель включают следующее: в теч</w:t>
      </w:r>
      <w:r>
        <w:t>е</w:t>
      </w:r>
      <w:r>
        <w:t>ние ряда лет все федеральные земли создали для женщин пакеты дополнител</w:t>
      </w:r>
      <w:r>
        <w:t>ь</w:t>
      </w:r>
      <w:r>
        <w:t>ной подготовки, с тем чтобы повысить представленность женщин в директи</w:t>
      </w:r>
      <w:r>
        <w:t>в</w:t>
      </w:r>
      <w:r>
        <w:t>ных органах, особенно на местном уровне. К таким примерам относится созд</w:t>
      </w:r>
      <w:r>
        <w:t>а</w:t>
      </w:r>
      <w:r>
        <w:t>ние курсов по политической подготовке и схем наставничества (см. разделы по статьям 4 и 7).</w:t>
      </w:r>
    </w:p>
    <w:p w:rsidR="00C953D6" w:rsidRDefault="00C953D6" w:rsidP="00C953D6">
      <w:pPr>
        <w:pStyle w:val="H1GR"/>
      </w:pPr>
      <w:r>
        <w:tab/>
      </w:r>
      <w:r>
        <w:tab/>
        <w:t>Ответ на заключительные замечания, сформулированные в пунктах 29 и 30</w:t>
      </w:r>
      <w:r>
        <w:br/>
        <w:t>Права женщин-мигрантов и их интеграция</w:t>
      </w:r>
    </w:p>
    <w:p w:rsidR="00C953D6" w:rsidRDefault="00C953D6" w:rsidP="00C953D6">
      <w:pPr>
        <w:pStyle w:val="SingleTxtGR0"/>
      </w:pPr>
      <w:r>
        <w:t>88.</w:t>
      </w:r>
      <w:r>
        <w:tab/>
        <w:t>Австрия является одним из немногих государств − членов ЕС, в которых понятие дискриминации по ряду признаков определено в Законе о равном о</w:t>
      </w:r>
      <w:r>
        <w:t>б</w:t>
      </w:r>
      <w:r>
        <w:t>ращении. Поэтому женщины могут ссылаться на принцип равного обращения с полами и свое равноправие, независимо от этнического происхождения, рел</w:t>
      </w:r>
      <w:r>
        <w:t>и</w:t>
      </w:r>
      <w:r>
        <w:t>гии или убеждений, возраста или сексуальной ориентации (см. ответ на пун</w:t>
      </w:r>
      <w:r>
        <w:t>к</w:t>
      </w:r>
      <w:r>
        <w:t>ты 11 и 12). В контексте сети ЕС происходит обмен накопленным опытом и и</w:t>
      </w:r>
      <w:r>
        <w:t>н</w:t>
      </w:r>
      <w:r>
        <w:t>формацией о применении механизмов поддержки.</w:t>
      </w:r>
    </w:p>
    <w:p w:rsidR="00C953D6" w:rsidRDefault="00C953D6" w:rsidP="00C953D6">
      <w:pPr>
        <w:pStyle w:val="SingleTxtGR0"/>
      </w:pPr>
      <w:r>
        <w:t>89.</w:t>
      </w:r>
      <w:r>
        <w:tab/>
        <w:t>В результате усилий в области интеграции женщины-мигранты, прож</w:t>
      </w:r>
      <w:r>
        <w:t>и</w:t>
      </w:r>
      <w:r>
        <w:t>вающие в стране, получили более простой доступ к рынку труда. Соответс</w:t>
      </w:r>
      <w:r>
        <w:t>т</w:t>
      </w:r>
      <w:r>
        <w:t>венно, заметно сократилось число иностранок без разрешений на работу. О</w:t>
      </w:r>
      <w:r>
        <w:t>д</w:t>
      </w:r>
      <w:r>
        <w:t>ним из элементов политики АСЗ на рынке труда является управление с учетом многообразия. Персоналу АСЗ предлагаются программы подготовки по ме</w:t>
      </w:r>
      <w:r>
        <w:t>ж</w:t>
      </w:r>
      <w:r>
        <w:t>культурной коммуникации, а также принимаются такие целевые меры, как пр</w:t>
      </w:r>
      <w:r>
        <w:t>и</w:t>
      </w:r>
      <w:r>
        <w:t>ем на работу лиц, по своему происхождению принадлежащих к мигрантам. Кроме т</w:t>
      </w:r>
      <w:r>
        <w:t>о</w:t>
      </w:r>
      <w:r>
        <w:t>го, на нескольких языках публикуются информационные материалы и брошюры. Поощряется признание квалификации, полученной мигрантами за рубежом</w:t>
      </w:r>
      <w:r>
        <w:rPr>
          <w:rStyle w:val="FootnoteReference"/>
          <w:spacing w:val="5"/>
          <w:w w:val="104"/>
          <w:lang w:val="en-GB" w:eastAsia="ru-RU"/>
        </w:rPr>
        <w:footnoteReference w:id="55"/>
      </w:r>
      <w:r>
        <w:t>. При наличии у просителей убежища желания заниматься оплач</w:t>
      </w:r>
      <w:r>
        <w:t>и</w:t>
      </w:r>
      <w:r>
        <w:t>ваемым трудом необходимо разрешение на работу. Условия получения разреш</w:t>
      </w:r>
      <w:r>
        <w:t>е</w:t>
      </w:r>
      <w:r>
        <w:t>ния на жительство, которое является предпосылкой для получения разрешения на работу, как правило, считаются удовлетворенными по истечении третьего месяца после представления заявления на получение убежища.</w:t>
      </w:r>
    </w:p>
    <w:p w:rsidR="00C953D6" w:rsidRDefault="00C953D6" w:rsidP="00C953D6">
      <w:pPr>
        <w:pStyle w:val="SingleTxtGR0"/>
      </w:pPr>
      <w:r>
        <w:t>90.</w:t>
      </w:r>
      <w:r>
        <w:tab/>
        <w:t>Одним из механизмов содействия и поддержки австрийцами несове</w:t>
      </w:r>
      <w:r>
        <w:t>р</w:t>
      </w:r>
      <w:r>
        <w:t>шеннолетних беженцев, которые прибывают в Австрию без сопровождения членами семьи или родственниками, является проект "Объединить людей" − Поддержка несопровождаемых несовершеннолетних в качестве беженцев (2008−2010 годы). Такая поддержка, которая рассматривается в качестве отн</w:t>
      </w:r>
      <w:r>
        <w:t>о</w:t>
      </w:r>
      <w:r>
        <w:t>шений доверия между равными партнерами, является существенной предп</w:t>
      </w:r>
      <w:r>
        <w:t>о</w:t>
      </w:r>
      <w:r>
        <w:t>сылкой для успешной интеграции.</w:t>
      </w:r>
    </w:p>
    <w:p w:rsidR="00C953D6" w:rsidRDefault="00C953D6" w:rsidP="00C953D6">
      <w:pPr>
        <w:pStyle w:val="SingleTxtGR0"/>
      </w:pPr>
      <w:r>
        <w:t>91.</w:t>
      </w:r>
      <w:r>
        <w:tab/>
        <w:t>Лица, пользующиеся признанным статусом беженцев, могут получать и</w:t>
      </w:r>
      <w:r>
        <w:t>н</w:t>
      </w:r>
      <w:r>
        <w:t>теграционную субсидию</w:t>
      </w:r>
      <w:r>
        <w:rPr>
          <w:rStyle w:val="FootnoteReference"/>
          <w:spacing w:val="5"/>
          <w:w w:val="104"/>
          <w:lang w:val="en-GB" w:eastAsia="ru-RU"/>
        </w:rPr>
        <w:footnoteReference w:id="56"/>
      </w:r>
      <w:r>
        <w:t>. Благодаря этой интеграционной субсидии беженцы всесторонне участвуют в экономической, культурной и общественной жизни Австрии и могут пользоваться самыми перспективными возможностями наряду с гражданами страны. В рамках разработанной федеральным правительством схемы поддержки просителей убежища</w:t>
      </w:r>
      <w:r>
        <w:rPr>
          <w:rStyle w:val="FootnoteReference"/>
          <w:spacing w:val="5"/>
          <w:w w:val="104"/>
          <w:lang w:val="en-GB" w:eastAsia="ru-RU"/>
        </w:rPr>
        <w:footnoteReference w:id="57"/>
      </w:r>
      <w:r>
        <w:t xml:space="preserve"> были созданы отдельные жилые блоки для одиноких женщин. Независимые суды, в чью юрисдикцию входят дела о предоставлении убежища, все шире признают гендерные основания для пр</w:t>
      </w:r>
      <w:r>
        <w:t>е</w:t>
      </w:r>
      <w:r>
        <w:t>доставления убежища, такие, как, например, угрозу калечения женских пол</w:t>
      </w:r>
      <w:r>
        <w:t>о</w:t>
      </w:r>
      <w:r>
        <w:t>вых органов, принудительных браков, принудительной проституции и изнас</w:t>
      </w:r>
      <w:r>
        <w:t>и</w:t>
      </w:r>
      <w:r>
        <w:t>лования. В шестом докладе Австрии по КЛДЖ подробно описан механизм во</w:t>
      </w:r>
      <w:r>
        <w:t>з</w:t>
      </w:r>
      <w:r>
        <w:t>буждения "процедуры предоставления убежища семье".</w:t>
      </w:r>
    </w:p>
    <w:p w:rsidR="00C953D6" w:rsidRDefault="00C953D6" w:rsidP="00C953D6">
      <w:pPr>
        <w:pStyle w:val="SingleTxtGR0"/>
      </w:pPr>
      <w:r>
        <w:t>92.</w:t>
      </w:r>
      <w:r>
        <w:tab/>
        <w:t>В процессе определения целей Национального плана действий в области интеграции</w:t>
      </w:r>
      <w:r>
        <w:rPr>
          <w:rStyle w:val="FootnoteReference"/>
          <w:spacing w:val="5"/>
          <w:w w:val="104"/>
          <w:lang w:val="en-GB" w:eastAsia="ru-RU"/>
        </w:rPr>
        <w:footnoteReference w:id="58"/>
      </w:r>
      <w:r>
        <w:t xml:space="preserve"> были приняты во внимание рекомендации Комитета в связи с п</w:t>
      </w:r>
      <w:r>
        <w:t>о</w:t>
      </w:r>
      <w:r>
        <w:t>следним докладом по КЛДЖ. Этот План действий учитывает также такие в</w:t>
      </w:r>
      <w:r>
        <w:t>о</w:t>
      </w:r>
      <w:r>
        <w:t>просы, как риск бедности и угроза насилия, в том числе насилия в семье, и трудности, с которыми сталкиваются просители убежища при получении вида на жительство, доступа к социальным услугам, а также при поиске работы, с</w:t>
      </w:r>
      <w:r>
        <w:t>о</w:t>
      </w:r>
      <w:r>
        <w:t>ответствующей их уровню образования, опыту и квалификации. Кроме того, План действий направлен на борьбу с дискриминацией, включая дискримин</w:t>
      </w:r>
      <w:r>
        <w:t>а</w:t>
      </w:r>
      <w:r>
        <w:t>цию по ряду признаков, подстрекательством к ненависти и расизму в отнош</w:t>
      </w:r>
      <w:r>
        <w:t>е</w:t>
      </w:r>
      <w:r>
        <w:t>нии мигрантов, и особенно в отношении лиц, имеющих право на получение убеж</w:t>
      </w:r>
      <w:r>
        <w:t>и</w:t>
      </w:r>
      <w:r>
        <w:t>ща, и на принятие соответствующих мер для обеспечения их интеграции.</w:t>
      </w:r>
    </w:p>
    <w:p w:rsidR="003545FA" w:rsidRPr="0083674B" w:rsidRDefault="00C953D6" w:rsidP="003545FA">
      <w:pPr>
        <w:pStyle w:val="SingleTxtGR0"/>
      </w:pPr>
      <w:r>
        <w:t>93.</w:t>
      </w:r>
      <w:r>
        <w:tab/>
        <w:t>Широкую общественность следует более эффективно информировать о законодательных положениях, предусматривающих борьбу с расизмом, экстр</w:t>
      </w:r>
      <w:r>
        <w:t>е</w:t>
      </w:r>
      <w:r>
        <w:t>мизмом, подстрекательствами к ненависти и дискриминации, а также о норм</w:t>
      </w:r>
      <w:r>
        <w:t>а</w:t>
      </w:r>
      <w:r>
        <w:t>х, касающихся обеспечения равенства.</w:t>
      </w:r>
      <w:r w:rsidR="003545FA">
        <w:t xml:space="preserve"> </w:t>
      </w:r>
      <w:r w:rsidR="003545FA" w:rsidRPr="0083674B">
        <w:t>Гендерному равенству и равноправию женщин и мужчин, а также предупре</w:t>
      </w:r>
      <w:r w:rsidR="003545FA" w:rsidRPr="0083674B">
        <w:t>ж</w:t>
      </w:r>
      <w:r w:rsidR="003545FA" w:rsidRPr="0083674B">
        <w:t>дению насилия необходимо уделять большее внимание в школьных программах. Следует осуществлять оценку э</w:t>
      </w:r>
      <w:r w:rsidR="003545FA" w:rsidRPr="0083674B">
        <w:t>ф</w:t>
      </w:r>
      <w:r w:rsidR="003545FA" w:rsidRPr="0083674B">
        <w:t>фективности судебных и несудебных мер защиты от дискриминации. Госуда</w:t>
      </w:r>
      <w:r w:rsidR="003545FA" w:rsidRPr="0083674B">
        <w:t>р</w:t>
      </w:r>
      <w:r w:rsidR="003545FA" w:rsidRPr="0083674B">
        <w:t>ственные служащие, особенно сотрудники правоохранительных и судебных о</w:t>
      </w:r>
      <w:r w:rsidR="003545FA" w:rsidRPr="0083674B">
        <w:t>р</w:t>
      </w:r>
      <w:r w:rsidR="003545FA" w:rsidRPr="0083674B">
        <w:t>ганов, должны проходить дополнительную подготовку по вопросам предупре</w:t>
      </w:r>
      <w:r w:rsidR="003545FA" w:rsidRPr="0083674B">
        <w:t>ж</w:t>
      </w:r>
      <w:r w:rsidR="003545FA" w:rsidRPr="0083674B">
        <w:t>дения дискриминации.</w:t>
      </w:r>
    </w:p>
    <w:p w:rsidR="003545FA" w:rsidRPr="0083674B" w:rsidRDefault="003545FA" w:rsidP="003545FA">
      <w:pPr>
        <w:pStyle w:val="SingleTxtGR0"/>
      </w:pPr>
      <w:r w:rsidRPr="0083674B">
        <w:t>94.</w:t>
      </w:r>
      <w:r w:rsidRPr="0083674B">
        <w:tab/>
        <w:t>Австрийский интеграционный фонд (Ö</w:t>
      </w:r>
      <w:r w:rsidRPr="0083674B">
        <w:rPr>
          <w:lang w:val="en-GB"/>
        </w:rPr>
        <w:t>sterreichischer</w:t>
      </w:r>
      <w:r w:rsidRPr="0083674B">
        <w:t xml:space="preserve"> </w:t>
      </w:r>
      <w:r w:rsidRPr="0083674B">
        <w:rPr>
          <w:lang w:val="en-GB"/>
        </w:rPr>
        <w:t>Integrationsfonds</w:t>
      </w:r>
      <w:r w:rsidRPr="0083674B">
        <w:t>) и АСЗ осуществляют большое количество программ по интеграции мигрантов в австрийское общество и на рынке труда с уделением особого внимания ко</w:t>
      </w:r>
      <w:r w:rsidRPr="0083674B">
        <w:t>н</w:t>
      </w:r>
      <w:r w:rsidRPr="0083674B">
        <w:t>сультированию женщин и оказанию им поддержки. Практически во всех пр</w:t>
      </w:r>
      <w:r w:rsidRPr="0083674B">
        <w:t>и</w:t>
      </w:r>
      <w:r w:rsidRPr="0083674B">
        <w:t>оритетных областях, касающихся убежища и вопросов интеграции, принимаю</w:t>
      </w:r>
      <w:r w:rsidRPr="0083674B">
        <w:t>т</w:t>
      </w:r>
      <w:r w:rsidRPr="0083674B">
        <w:t>ся во внимание специфические для женщин аспекты. С целью ознакомления общественности с т</w:t>
      </w:r>
      <w:r>
        <w:t>емами миграции и интеграции был</w:t>
      </w:r>
      <w:r w:rsidRPr="0083674B">
        <w:t xml:space="preserve"> проведен ряд конфере</w:t>
      </w:r>
      <w:r w:rsidRPr="0083674B">
        <w:t>н</w:t>
      </w:r>
      <w:r w:rsidRPr="0083674B">
        <w:t>ций и осуществлялись соответствующие проекты.</w:t>
      </w:r>
    </w:p>
    <w:p w:rsidR="003545FA" w:rsidRPr="0083674B" w:rsidRDefault="003545FA" w:rsidP="003545FA">
      <w:pPr>
        <w:pStyle w:val="H1GR"/>
      </w:pPr>
      <w:r>
        <w:tab/>
      </w:r>
      <w:r>
        <w:tab/>
      </w:r>
      <w:r w:rsidRPr="0083674B">
        <w:t>Ответ на заключительные замечания, сформулированные в</w:t>
      </w:r>
      <w:r>
        <w:t> </w:t>
      </w:r>
      <w:r w:rsidRPr="0083674B">
        <w:t>пункте 31</w:t>
      </w:r>
    </w:p>
    <w:p w:rsidR="003545FA" w:rsidRPr="0083674B" w:rsidRDefault="003545FA" w:rsidP="003545FA">
      <w:pPr>
        <w:pStyle w:val="SingleTxtGR0"/>
      </w:pPr>
      <w:r w:rsidRPr="0083674B">
        <w:t>95.</w:t>
      </w:r>
      <w:r w:rsidRPr="0083674B">
        <w:tab/>
        <w:t>По с</w:t>
      </w:r>
      <w:r>
        <w:t>лучаю 10-й и 15-й годовщин</w:t>
      </w:r>
      <w:r w:rsidRPr="0083674B">
        <w:t xml:space="preserve"> принятия Пекинской платформы дейс</w:t>
      </w:r>
      <w:r w:rsidRPr="0083674B">
        <w:t>т</w:t>
      </w:r>
      <w:r w:rsidRPr="0083674B">
        <w:t>вий Австрия представила ЕЭК ООН доклады о национальном осуществлении в 12 критических областях. Конвенция и Пекинская платформа действий явл</w:t>
      </w:r>
      <w:r w:rsidRPr="0083674B">
        <w:t>я</w:t>
      </w:r>
      <w:r w:rsidRPr="0083674B">
        <w:t>лись важной основой для подготовки Австрией Национального плана действий по обеспечению гендерного равенства на рынке труда.</w:t>
      </w:r>
    </w:p>
    <w:p w:rsidR="003545FA" w:rsidRPr="0083674B" w:rsidRDefault="003545FA" w:rsidP="003545FA">
      <w:pPr>
        <w:pStyle w:val="H1GR"/>
      </w:pPr>
      <w:r>
        <w:tab/>
      </w:r>
      <w:r>
        <w:tab/>
      </w:r>
      <w:r w:rsidRPr="0083674B">
        <w:t>Ответ на заключительные замечания, сформулированные в</w:t>
      </w:r>
      <w:r>
        <w:t> </w:t>
      </w:r>
      <w:r w:rsidRPr="0083674B">
        <w:t>пункте 32</w:t>
      </w:r>
      <w:r>
        <w:br/>
      </w:r>
      <w:r w:rsidRPr="0083674B">
        <w:t>Включение проблематики равенства в политику в области развития</w:t>
      </w:r>
    </w:p>
    <w:p w:rsidR="003545FA" w:rsidRPr="0083674B" w:rsidRDefault="003545FA" w:rsidP="003545FA">
      <w:pPr>
        <w:pStyle w:val="SingleTxtGR0"/>
      </w:pPr>
      <w:r w:rsidRPr="0083674B">
        <w:t>96.</w:t>
      </w:r>
      <w:r w:rsidRPr="0083674B">
        <w:tab/>
        <w:t>Равенство женщин и мужчин во всех аспектах политики в области разв</w:t>
      </w:r>
      <w:r w:rsidRPr="0083674B">
        <w:t>и</w:t>
      </w:r>
      <w:r w:rsidRPr="0083674B">
        <w:t>тия, проводимой Австрией, является одним из руководящих принципов этой политики</w:t>
      </w:r>
      <w:r w:rsidRPr="0083674B">
        <w:rPr>
          <w:sz w:val="18"/>
          <w:szCs w:val="18"/>
          <w:vertAlign w:val="superscript"/>
        </w:rPr>
        <w:footnoteReference w:id="59"/>
      </w:r>
      <w:r w:rsidRPr="0083674B">
        <w:t>. Одной из задач Целей развития, сформулированных в Декларации тысячелетия Организации Объединенных Наций (ЦРТ, Цель 3), является поо</w:t>
      </w:r>
      <w:r w:rsidRPr="0083674B">
        <w:t>щ</w:t>
      </w:r>
      <w:r w:rsidRPr="0083674B">
        <w:t>рение равенства и расширение возможностей женщин, что в то же время пре</w:t>
      </w:r>
      <w:r w:rsidRPr="0083674B">
        <w:t>д</w:t>
      </w:r>
      <w:r w:rsidRPr="0083674B">
        <w:t>ставляет собой решающий фактор их осуществления. Поэтому Австрийское агентство по сотрудничеству в области развития (ААСР) постоянно контрол</w:t>
      </w:r>
      <w:r w:rsidRPr="0083674B">
        <w:t>и</w:t>
      </w:r>
      <w:r w:rsidRPr="0083674B">
        <w:t>рует все программы и проекты, а также все направления политики в области развития с точки зрения их соответствующего вклада в обеспечение гендерного равенства. Наряду с поддержкой создания функциональных экономических структур, поощрение образования, политического участия, медицинского о</w:t>
      </w:r>
      <w:r w:rsidRPr="0083674B">
        <w:t>б</w:t>
      </w:r>
      <w:r w:rsidRPr="0083674B">
        <w:t>служивания, пресечения насилия в отношении женщин, включая вредоносную традиционную практику, и признание особой роли женщин в ситуациях ко</w:t>
      </w:r>
      <w:r w:rsidRPr="0083674B">
        <w:t>н</w:t>
      </w:r>
      <w:r w:rsidRPr="0083674B">
        <w:t>фликта и постконфликтного урегулирования представляют собой основные о</w:t>
      </w:r>
      <w:r w:rsidRPr="0083674B">
        <w:t>б</w:t>
      </w:r>
      <w:r w:rsidRPr="0083674B">
        <w:t>ласти деятельности, которые должны обеспечить равенство и недискримин</w:t>
      </w:r>
      <w:r w:rsidRPr="0083674B">
        <w:t>а</w:t>
      </w:r>
      <w:r w:rsidRPr="0083674B">
        <w:t>цию женщин. На протяжении последних лет Австрия постоянно поддерживала ориентированную на равенство деятельность организаций группы развития ООН, особенно ПРООН, ФКРООН, ЮНФПА и ЮНИСЕФ.</w:t>
      </w:r>
    </w:p>
    <w:p w:rsidR="003545FA" w:rsidRPr="0083674B" w:rsidRDefault="003545FA" w:rsidP="003545FA">
      <w:pPr>
        <w:pStyle w:val="SingleTxtGR0"/>
      </w:pPr>
      <w:r w:rsidRPr="0083674B">
        <w:t>97.</w:t>
      </w:r>
      <w:r w:rsidRPr="0083674B">
        <w:tab/>
        <w:t>Примеры из практики федеральных земель включают следующее: в де</w:t>
      </w:r>
      <w:r w:rsidRPr="0083674B">
        <w:t>я</w:t>
      </w:r>
      <w:r w:rsidRPr="0083674B">
        <w:t>тельности Форарльберга в рамках сотрудничества в области развития примен</w:t>
      </w:r>
      <w:r w:rsidRPr="0083674B">
        <w:t>я</w:t>
      </w:r>
      <w:r w:rsidRPr="0083674B">
        <w:t>ются критерии, предусматривающие приоритетное отношение к структурным проектам в интересах женщин; так, финансировались образовательные прое</w:t>
      </w:r>
      <w:r w:rsidRPr="0083674B">
        <w:t>к</w:t>
      </w:r>
      <w:r w:rsidRPr="0083674B">
        <w:t>ты, микрокредитование для женщин и некоторые другие программы (см. раздел по статье 3).</w:t>
      </w:r>
    </w:p>
    <w:p w:rsidR="003545FA" w:rsidRPr="0083674B" w:rsidRDefault="003545FA" w:rsidP="003545FA">
      <w:pPr>
        <w:pStyle w:val="H1GR"/>
      </w:pPr>
      <w:r>
        <w:tab/>
      </w:r>
      <w:r>
        <w:tab/>
      </w:r>
      <w:r w:rsidRPr="0083674B">
        <w:t>Ответ на заключительные замечания, сформулированные в</w:t>
      </w:r>
      <w:r>
        <w:t> </w:t>
      </w:r>
      <w:r w:rsidRPr="0083674B">
        <w:t>пункте 33</w:t>
      </w:r>
    </w:p>
    <w:p w:rsidR="003545FA" w:rsidRPr="0083674B" w:rsidRDefault="003545FA" w:rsidP="003545FA">
      <w:pPr>
        <w:pStyle w:val="SingleTxtGR0"/>
      </w:pPr>
      <w:r w:rsidRPr="0083674B">
        <w:t>98.</w:t>
      </w:r>
      <w:r w:rsidRPr="0083674B">
        <w:tab/>
        <w:t>Хотя в стране в значительной степени обеспечиваются права трудящихся-мигрантов и членов их семей, закрепленные в Конвенции, в некоторых отнош</w:t>
      </w:r>
      <w:r w:rsidRPr="0083674B">
        <w:t>е</w:t>
      </w:r>
      <w:r w:rsidRPr="0083674B">
        <w:t>ниях они являются еще более всеобъемлющими, чем те, о которых идет речь в соответствующих директивах ЕС. Австрия не намеревается ратифицировать Международную конвенцию о защите прав всех трудящихся-мигрантов и чл</w:t>
      </w:r>
      <w:r w:rsidRPr="0083674B">
        <w:t>е</w:t>
      </w:r>
      <w:r w:rsidRPr="0083674B">
        <w:t>нов их семей.</w:t>
      </w:r>
    </w:p>
    <w:p w:rsidR="003545FA" w:rsidRPr="0083674B" w:rsidRDefault="003545FA" w:rsidP="003545FA">
      <w:pPr>
        <w:pStyle w:val="H1GR"/>
      </w:pPr>
      <w:r>
        <w:tab/>
      </w:r>
      <w:r>
        <w:tab/>
      </w:r>
      <w:r w:rsidRPr="0083674B">
        <w:t>Ответ на заключительные замечания, сформулированные в</w:t>
      </w:r>
      <w:r>
        <w:t> </w:t>
      </w:r>
      <w:r w:rsidRPr="0083674B">
        <w:t>пункте 34</w:t>
      </w:r>
      <w:r w:rsidRPr="0083674B">
        <w:br/>
        <w:t>Более широкое распространение информации о КЛДЖ и</w:t>
      </w:r>
      <w:r>
        <w:t> </w:t>
      </w:r>
      <w:r w:rsidRPr="0083674B">
        <w:t>рекомендаций Комитета</w:t>
      </w:r>
    </w:p>
    <w:p w:rsidR="003545FA" w:rsidRPr="0083674B" w:rsidRDefault="003545FA" w:rsidP="003545FA">
      <w:pPr>
        <w:pStyle w:val="SingleTxtGR0"/>
      </w:pPr>
      <w:r w:rsidRPr="0083674B">
        <w:t>99.</w:t>
      </w:r>
      <w:r w:rsidRPr="0083674B">
        <w:tab/>
        <w:t>В целях более широкого информирования общественности в Австрии была опубликована на нескольких языках и размещена на домашней странице Министра по делам женщин брошюра "Что такое КЛДЖ?", которую можно з</w:t>
      </w:r>
      <w:r w:rsidRPr="0083674B">
        <w:t>а</w:t>
      </w:r>
      <w:r w:rsidRPr="0083674B">
        <w:t>грузить с этой страницы. Она также была препровождена всем министерствам, правительствам федеральных земель и австрийскому парламенту и выставляе</w:t>
      </w:r>
      <w:r w:rsidRPr="0083674B">
        <w:t>т</w:t>
      </w:r>
      <w:r w:rsidRPr="0083674B">
        <w:t>ся на конференциях, семинарах и совещаниях. Помимо этого, были переведены на немецкий язык и широко распространены заключительные замечания Ком</w:t>
      </w:r>
      <w:r w:rsidRPr="0083674B">
        <w:t>и</w:t>
      </w:r>
      <w:r w:rsidRPr="0083674B">
        <w:t>тета. В 2007 году в ознаменование 15-й годовщины ратификации Конвенции Австрией и в 2009 году по случаю 30-й годовщины Конвенции были проведены различные международные торжественные мероприятия. Информация по КЛДЖ, предназначенная для школ, размещена на портале "Гендерный фактор + образование"</w:t>
      </w:r>
      <w:r w:rsidRPr="0083674B">
        <w:rPr>
          <w:sz w:val="18"/>
          <w:szCs w:val="18"/>
          <w:vertAlign w:val="superscript"/>
        </w:rPr>
        <w:footnoteReference w:id="60"/>
      </w:r>
      <w:r w:rsidRPr="0083674B">
        <w:t>.</w:t>
      </w:r>
    </w:p>
    <w:p w:rsidR="003545FA" w:rsidRPr="0083674B" w:rsidRDefault="003545FA" w:rsidP="003545FA">
      <w:pPr>
        <w:pStyle w:val="HChGR"/>
      </w:pPr>
      <w:r>
        <w:tab/>
      </w:r>
      <w:r w:rsidRPr="0083674B">
        <w:rPr>
          <w:lang w:val="en-US"/>
        </w:rPr>
        <w:t>III</w:t>
      </w:r>
      <w:r w:rsidRPr="0083674B">
        <w:t>.</w:t>
      </w:r>
      <w:r w:rsidRPr="0083674B">
        <w:tab/>
        <w:t>Осуществлени</w:t>
      </w:r>
      <w:r>
        <w:t>е</w:t>
      </w:r>
      <w:r w:rsidRPr="0083674B">
        <w:t xml:space="preserve"> Конвенции</w:t>
      </w:r>
    </w:p>
    <w:p w:rsidR="003545FA" w:rsidRPr="0083674B" w:rsidRDefault="003545FA" w:rsidP="003545FA">
      <w:pPr>
        <w:pStyle w:val="H1GR"/>
      </w:pPr>
      <w:r>
        <w:tab/>
      </w:r>
      <w:r>
        <w:tab/>
      </w:r>
      <w:r w:rsidRPr="0083674B">
        <w:t>Статья 2</w:t>
      </w:r>
      <w:r w:rsidRPr="0083674B">
        <w:br/>
        <w:t>Составление бюджета с учетом гендерного фактора</w:t>
      </w:r>
    </w:p>
    <w:p w:rsidR="003545FA" w:rsidRPr="0083674B" w:rsidRDefault="003545FA" w:rsidP="003545FA">
      <w:pPr>
        <w:pStyle w:val="SingleTxtGR0"/>
      </w:pPr>
      <w:r w:rsidRPr="0083674B">
        <w:t>100.</w:t>
      </w:r>
      <w:r w:rsidRPr="0083674B">
        <w:tab/>
        <w:t>Составление бюджета с учетом гендерного фактора представляет собой одно из средств по достижению де-факто соблюдения принципа равенства и и</w:t>
      </w:r>
      <w:r w:rsidRPr="0083674B">
        <w:t>с</w:t>
      </w:r>
      <w:r w:rsidRPr="0083674B">
        <w:t>пользуется в качестве набора инструментов финансовой политики для провед</w:t>
      </w:r>
      <w:r w:rsidRPr="0083674B">
        <w:t>е</w:t>
      </w:r>
      <w:r w:rsidRPr="0083674B">
        <w:t>ния стратегии учета гендерной пр</w:t>
      </w:r>
      <w:r>
        <w:t>облематики. Начиная с 2005 года</w:t>
      </w:r>
      <w:r w:rsidRPr="0083674B">
        <w:t xml:space="preserve"> учет генде</w:t>
      </w:r>
      <w:r w:rsidRPr="0083674B">
        <w:t>р</w:t>
      </w:r>
      <w:r w:rsidRPr="0083674B">
        <w:t>ной проблематики находит свое отражение в бюджетах федеральных мин</w:t>
      </w:r>
      <w:r w:rsidRPr="0083674B">
        <w:t>и</w:t>
      </w:r>
      <w:r w:rsidRPr="0083674B">
        <w:t>стерств в форме отдельных гендерных проектов. 1 января 2009 года в Фед</w:t>
      </w:r>
      <w:r w:rsidRPr="0083674B">
        <w:t>е</w:t>
      </w:r>
      <w:r w:rsidRPr="0083674B">
        <w:t>ральной конституции была определена новая национальная цель в бюджетной политике. Соответственно, федеральное правительство, федеральные земли и муниципалитеты обязаны стремиться к равенству женщин и мужчин де-факто при управлении своими бюджетами</w:t>
      </w:r>
      <w:r w:rsidRPr="0083674B">
        <w:rPr>
          <w:sz w:val="18"/>
          <w:szCs w:val="18"/>
          <w:vertAlign w:val="superscript"/>
        </w:rPr>
        <w:footnoteReference w:id="61"/>
      </w:r>
      <w:r w:rsidRPr="0083674B">
        <w:t>. С 1 января 2013 года вступят в силу н</w:t>
      </w:r>
      <w:r w:rsidRPr="0083674B">
        <w:t>о</w:t>
      </w:r>
      <w:r w:rsidRPr="0083674B">
        <w:t>вые положения, требующие соблюдения принципа "ориентации на результат", особенно в отношении цели равенства де-факто между женщинами и мужчин</w:t>
      </w:r>
      <w:r w:rsidRPr="0083674B">
        <w:t>а</w:t>
      </w:r>
      <w:r w:rsidRPr="0083674B">
        <w:t>ми. Принцип равенства был определен в качестве неотъемлемого элемента управлением бюджетом</w:t>
      </w:r>
      <w:r w:rsidRPr="0083674B">
        <w:rPr>
          <w:sz w:val="18"/>
          <w:szCs w:val="18"/>
          <w:vertAlign w:val="superscript"/>
        </w:rPr>
        <w:footnoteReference w:id="62"/>
      </w:r>
      <w:r w:rsidRPr="0083674B">
        <w:t>. Этот принцип обязаны соблюдать все органы, учас</w:t>
      </w:r>
      <w:r w:rsidRPr="0083674B">
        <w:t>т</w:t>
      </w:r>
      <w:r w:rsidRPr="0083674B">
        <w:t>вующие в управлении бюджетом, в отношении каждой рубрики федерального бюджета. Кроме того, цели иллюстрации стратегии и ожидаемых результ</w:t>
      </w:r>
      <w:r w:rsidRPr="0083674B">
        <w:t>а</w:t>
      </w:r>
      <w:r w:rsidRPr="0083674B">
        <w:t>тов в отношении гендерного равенства де-факто служит доклад по стратегии, кот</w:t>
      </w:r>
      <w:r w:rsidRPr="0083674B">
        <w:t>о</w:t>
      </w:r>
      <w:r w:rsidRPr="0083674B">
        <w:t>рый должен давать сведения о проекте федерального закона, устанавл</w:t>
      </w:r>
      <w:r w:rsidRPr="0083674B">
        <w:t>и</w:t>
      </w:r>
      <w:r w:rsidRPr="0083674B">
        <w:t>вающего рамки бюджетного планирования. Доклад, описывающий итоги мониторинга результатов, должен представляться Национальному совету ежегодно и соде</w:t>
      </w:r>
      <w:r w:rsidRPr="0083674B">
        <w:t>р</w:t>
      </w:r>
      <w:r w:rsidRPr="0083674B">
        <w:t>жать отдельную информацию о сферах, используемых для достижения равенс</w:t>
      </w:r>
      <w:r w:rsidRPr="0083674B">
        <w:t>т</w:t>
      </w:r>
      <w:r w:rsidRPr="0083674B">
        <w:t>ва де-факто. Соответственно, составление бюджета с учетом гендерного факт</w:t>
      </w:r>
      <w:r w:rsidRPr="0083674B">
        <w:t>о</w:t>
      </w:r>
      <w:r w:rsidRPr="0083674B">
        <w:t>ра должно применяться на всех этапах управления федеральным бюдж</w:t>
      </w:r>
      <w:r w:rsidRPr="0083674B">
        <w:t>е</w:t>
      </w:r>
      <w:r w:rsidRPr="0083674B">
        <w:t>том, т.е.</w:t>
      </w:r>
      <w:r>
        <w:t> </w:t>
      </w:r>
      <w:r w:rsidRPr="0083674B">
        <w:t>в ходе планирования, составления, осуществления и проверки бюдж</w:t>
      </w:r>
      <w:r w:rsidRPr="0083674B">
        <w:t>е</w:t>
      </w:r>
      <w:r w:rsidRPr="0083674B">
        <w:t>та.</w:t>
      </w:r>
    </w:p>
    <w:p w:rsidR="003545FA" w:rsidRPr="0083674B" w:rsidRDefault="003545FA" w:rsidP="003545FA">
      <w:pPr>
        <w:pStyle w:val="SingleTxtGR0"/>
      </w:pPr>
      <w:r w:rsidRPr="0083674B">
        <w:t>101.</w:t>
      </w:r>
      <w:r w:rsidRPr="0083674B">
        <w:tab/>
        <w:t>Пособие "Составление бюджета с учетом гендерного фактора в госуда</w:t>
      </w:r>
      <w:r w:rsidRPr="0083674B">
        <w:t>р</w:t>
      </w:r>
      <w:r w:rsidRPr="0083674B">
        <w:t>ственной администрации", а также инструментарий для составления бюджета с учетом гендерного фактора</w:t>
      </w:r>
      <w:r w:rsidRPr="0083674B">
        <w:rPr>
          <w:sz w:val="18"/>
          <w:szCs w:val="18"/>
          <w:vertAlign w:val="superscript"/>
        </w:rPr>
        <w:footnoteReference w:id="63"/>
      </w:r>
      <w:r w:rsidRPr="0083674B">
        <w:t xml:space="preserve"> доступны для министерств в качестве практич</w:t>
      </w:r>
      <w:r w:rsidRPr="0083674B">
        <w:t>е</w:t>
      </w:r>
      <w:r w:rsidRPr="0083674B">
        <w:t>ских пособий и используются для накопления "ноу-хау". Кроме того, в рамках программ подготовки для федеральных министерств проводятся курсы по с</w:t>
      </w:r>
      <w:r w:rsidRPr="0083674B">
        <w:t>о</w:t>
      </w:r>
      <w:r w:rsidRPr="0083674B">
        <w:t>ставлению бюджета с учетом гендерного фактора.</w:t>
      </w:r>
    </w:p>
    <w:p w:rsidR="003545FA" w:rsidRPr="0083674B" w:rsidRDefault="003545FA" w:rsidP="003545FA">
      <w:pPr>
        <w:pStyle w:val="SingleTxtGR0"/>
      </w:pPr>
      <w:r w:rsidRPr="0083674B">
        <w:t>102.</w:t>
      </w:r>
      <w:r w:rsidRPr="0083674B">
        <w:tab/>
        <w:t>Примеры из практики федеральных земель включают следующее. В</w:t>
      </w:r>
      <w:r>
        <w:t> </w:t>
      </w:r>
      <w:r w:rsidRPr="0083674B">
        <w:t>2005</w:t>
      </w:r>
      <w:r>
        <w:t> </w:t>
      </w:r>
      <w:r w:rsidRPr="0083674B">
        <w:t>году в федеральной земле Вена составление бюджета с учетом генде</w:t>
      </w:r>
      <w:r w:rsidRPr="0083674B">
        <w:t>р</w:t>
      </w:r>
      <w:r w:rsidRPr="0083674B">
        <w:t>ного фа</w:t>
      </w:r>
      <w:r w:rsidRPr="0083674B">
        <w:t>к</w:t>
      </w:r>
      <w:r w:rsidRPr="0083674B">
        <w:t>тора было включено в регулярный бюджетный процесс.</w:t>
      </w:r>
    </w:p>
    <w:p w:rsidR="003545FA" w:rsidRDefault="003545FA" w:rsidP="003545FA">
      <w:pPr>
        <w:pStyle w:val="SingleTxtGR0"/>
      </w:pPr>
      <w:r>
        <w:t>103.</w:t>
      </w:r>
      <w:r>
        <w:tab/>
        <w:t>Внесены поправки в законы о равном обращении, которое действует во всех фед</w:t>
      </w:r>
      <w:r>
        <w:t>е</w:t>
      </w:r>
      <w:r>
        <w:t>ральных землях.</w:t>
      </w:r>
    </w:p>
    <w:p w:rsidR="003545FA" w:rsidRDefault="003545FA" w:rsidP="003545FA">
      <w:pPr>
        <w:pStyle w:val="SingleTxtGR0"/>
      </w:pPr>
      <w:r>
        <w:t>104.</w:t>
      </w:r>
      <w:r>
        <w:tab/>
        <w:t>Нижне-Австрийский закон о борьбе с дискриминацией вступил в силу в 2005 году и с тех пор дважды изменялся. Он запрещает дискриминацию по пр</w:t>
      </w:r>
      <w:r>
        <w:t>и</w:t>
      </w:r>
      <w:r>
        <w:t>знакам пола, в ч</w:t>
      </w:r>
      <w:r>
        <w:t>а</w:t>
      </w:r>
      <w:r>
        <w:t>стности, в следующих областях при условии, что они входят в законодательную комп</w:t>
      </w:r>
      <w:r>
        <w:t>е</w:t>
      </w:r>
      <w:r>
        <w:t>тенцию самой федеральной земли: дискриминация в обеспечении доступа к самостоятельной трудовой деятельности, професси</w:t>
      </w:r>
      <w:r>
        <w:t>о</w:t>
      </w:r>
      <w:r>
        <w:t>нальному ориентированию, производстве</w:t>
      </w:r>
      <w:r>
        <w:t>н</w:t>
      </w:r>
      <w:r>
        <w:t>ной или профессиональной основной или углубленной подготовке; доступ к пользованию и снабжению товарами и услугами. Граждане, которые считают, что они подверглись дискриминации, могут в соответствии с этим законом обратиться в антидискриминационную комиссию, которая ведет переговоры, направленные на примирение.</w:t>
      </w:r>
    </w:p>
    <w:p w:rsidR="003545FA" w:rsidRDefault="003545FA" w:rsidP="003545FA">
      <w:pPr>
        <w:pStyle w:val="SingleTxtGR0"/>
      </w:pPr>
      <w:r>
        <w:t>105.</w:t>
      </w:r>
      <w:r>
        <w:tab/>
        <w:t>В 2010 году был единогласно принят стирийский Закон об улучшении п</w:t>
      </w:r>
      <w:r>
        <w:t>о</w:t>
      </w:r>
      <w:r>
        <w:t>ложения женщин. Задача этого закона заключается в ликвидации любого рода дискриминации в отношении женщин и обеспечении равных возможностей для женщин и мужчин. П</w:t>
      </w:r>
      <w:r>
        <w:t>о</w:t>
      </w:r>
      <w:r>
        <w:t>мимо других норм, он содержит положения о защите женщин от насилия и о мерах по сокращению масштабов бедности среди же</w:t>
      </w:r>
      <w:r>
        <w:t>н</w:t>
      </w:r>
      <w:r>
        <w:t>щин.</w:t>
      </w:r>
    </w:p>
    <w:p w:rsidR="003545FA" w:rsidRDefault="003545FA" w:rsidP="003545FA">
      <w:pPr>
        <w:pStyle w:val="SingleTxtGR0"/>
      </w:pPr>
      <w:r>
        <w:t>106.</w:t>
      </w:r>
      <w:r>
        <w:tab/>
        <w:t>В 2005 году был принят и в 2008 году был изменен форарльбергский З</w:t>
      </w:r>
      <w:r>
        <w:t>а</w:t>
      </w:r>
      <w:r>
        <w:t>кон о бор</w:t>
      </w:r>
      <w:r>
        <w:t>ь</w:t>
      </w:r>
      <w:r>
        <w:t>бе с дискриминацией.</w:t>
      </w:r>
    </w:p>
    <w:p w:rsidR="003545FA" w:rsidRDefault="003545FA" w:rsidP="003545FA">
      <w:pPr>
        <w:pStyle w:val="SingleTxtGR0"/>
      </w:pPr>
      <w:r>
        <w:t>107.</w:t>
      </w:r>
      <w:r>
        <w:tab/>
        <w:t>Следует также упомянуть о принятых в Бургенланде Законе об охране материнства и Законе, регламентирующем родительский отпуск для отцов, с поправками, внесе</w:t>
      </w:r>
      <w:r>
        <w:t>н</w:t>
      </w:r>
      <w:r>
        <w:t>ными в 2006 году.</w:t>
      </w:r>
    </w:p>
    <w:p w:rsidR="003545FA" w:rsidRDefault="003545FA" w:rsidP="003545FA">
      <w:pPr>
        <w:pStyle w:val="SingleTxtGR0"/>
      </w:pPr>
      <w:r>
        <w:t>108.</w:t>
      </w:r>
      <w:r>
        <w:tab/>
        <w:t>Правительство федеральной земли Зальцбург заказало подготовку пр</w:t>
      </w:r>
      <w:r>
        <w:t>о</w:t>
      </w:r>
      <w:r>
        <w:t>граммного заявления по равным возможностям женщин и мужчин, проведе</w:t>
      </w:r>
      <w:r>
        <w:t>н</w:t>
      </w:r>
      <w:r>
        <w:t>ную в форме социологического исследования. Это программное заявление и</w:t>
      </w:r>
      <w:r>
        <w:t>н</w:t>
      </w:r>
      <w:r>
        <w:t>тенсивно обсуждалось в ходе специального заседания правительства федерал</w:t>
      </w:r>
      <w:r>
        <w:t>ь</w:t>
      </w:r>
      <w:r>
        <w:t>ной земли Зальцбург, состоявшегося 8 апреля 2010 года. В настоящее время разрабатывается законопроект правительства, касающийся осуществления эт</w:t>
      </w:r>
      <w:r>
        <w:t>о</w:t>
      </w:r>
      <w:r>
        <w:t>го программного заявления.</w:t>
      </w:r>
    </w:p>
    <w:p w:rsidR="003545FA" w:rsidRDefault="003545FA" w:rsidP="003545FA">
      <w:pPr>
        <w:pStyle w:val="H1GR"/>
      </w:pPr>
      <w:r>
        <w:tab/>
      </w:r>
      <w:r>
        <w:tab/>
      </w:r>
      <w:r w:rsidRPr="00685F95">
        <w:t>Статья 3</w:t>
      </w:r>
      <w:r>
        <w:br/>
      </w:r>
      <w:r w:rsidRPr="00685F95">
        <w:t>Обеспечение прав человека и основных свобод женщин</w:t>
      </w:r>
    </w:p>
    <w:p w:rsidR="003545FA" w:rsidRDefault="003545FA" w:rsidP="003545FA">
      <w:pPr>
        <w:pStyle w:val="SingleTxtGR0"/>
      </w:pPr>
      <w:r>
        <w:t>109.</w:t>
      </w:r>
      <w:r>
        <w:tab/>
        <w:t>В 2004 году в Австрийском агентстве развития (ААР) было создано орг</w:t>
      </w:r>
      <w:r>
        <w:t>а</w:t>
      </w:r>
      <w:r>
        <w:t>низац</w:t>
      </w:r>
      <w:r>
        <w:t>и</w:t>
      </w:r>
      <w:r>
        <w:t>онное подразделение, занимающееся поощрением гендерного равенства и расширением возможностей женщин в сотрудничестве в области развития. По аналогии с КЛДЖ были разработаны руководящие принципы, в которых закр</w:t>
      </w:r>
      <w:r>
        <w:t>е</w:t>
      </w:r>
      <w:r>
        <w:t>плено обязательство охранять права женщин при осуществлении Целей разв</w:t>
      </w:r>
      <w:r>
        <w:t>и</w:t>
      </w:r>
      <w:r>
        <w:t>тия, сформулированных в Декларации тысячелетия, а также в ходе примен</w:t>
      </w:r>
      <w:r>
        <w:t>е</w:t>
      </w:r>
      <w:r>
        <w:t>ния стратегий по сокращению масштабов бедности</w:t>
      </w:r>
      <w:r>
        <w:rPr>
          <w:rStyle w:val="FootnoteReference"/>
        </w:rPr>
        <w:footnoteReference w:id="64"/>
      </w:r>
      <w:r>
        <w:t>. См. также ответ на рекоме</w:t>
      </w:r>
      <w:r>
        <w:t>н</w:t>
      </w:r>
      <w:r>
        <w:t>дацию, содержащуюся в пункте 32.</w:t>
      </w:r>
    </w:p>
    <w:p w:rsidR="003545FA" w:rsidRDefault="003545FA" w:rsidP="003545FA">
      <w:pPr>
        <w:pStyle w:val="SingleTxtGR0"/>
      </w:pPr>
      <w:r>
        <w:t>110.</w:t>
      </w:r>
      <w:r>
        <w:tab/>
        <w:t>За период 2004−2009 годов на 65%, или примерно до 71 млн. евро, во</w:t>
      </w:r>
      <w:r>
        <w:t>з</w:t>
      </w:r>
      <w:r>
        <w:t>росли финансовые обязательства по гендерно-чувствительным проектам (что соответствует пр</w:t>
      </w:r>
      <w:r>
        <w:t>и</w:t>
      </w:r>
      <w:r>
        <w:t>мерно 72% всех финансовых обязательств ААР).</w:t>
      </w:r>
    </w:p>
    <w:p w:rsidR="003545FA" w:rsidRDefault="003545FA" w:rsidP="003545FA">
      <w:pPr>
        <w:pStyle w:val="SingleTxtGR0"/>
      </w:pPr>
      <w:r>
        <w:t>111.</w:t>
      </w:r>
      <w:r>
        <w:tab/>
        <w:t>Австрийское агентство по сотрудничеству в области развития (ААСР) д</w:t>
      </w:r>
      <w:r>
        <w:t>е</w:t>
      </w:r>
      <w:r>
        <w:t>лает особый упор на борьбу с насилием в отношении женщин. Помимо по</w:t>
      </w:r>
      <w:r>
        <w:t>д</w:t>
      </w:r>
      <w:r>
        <w:t>держки приютов для пострадавших женщин (в Сербии и Черногории), за пер</w:t>
      </w:r>
      <w:r>
        <w:t>и</w:t>
      </w:r>
      <w:r>
        <w:t>од 2004−2010 годов примерно 6 млн. евро были потрачены на борьбу с торго</w:t>
      </w:r>
      <w:r>
        <w:t>в</w:t>
      </w:r>
      <w:r>
        <w:t>лей женщинами и детьми. В рамках этих программ были предоставлены сре</w:t>
      </w:r>
      <w:r>
        <w:t>д</w:t>
      </w:r>
      <w:r>
        <w:t>ства международным организациям (ОБСЕ, ЮНИСЕФ, МОМ) и НПО. Помимо этого, финансировались мероприятия, направленные на осуществление рез</w:t>
      </w:r>
      <w:r>
        <w:t>о</w:t>
      </w:r>
      <w:r>
        <w:t>люции 1325 Совета Безопасности Организации Объединенных Наций. Напр</w:t>
      </w:r>
      <w:r>
        <w:t>и</w:t>
      </w:r>
      <w:r>
        <w:t>мер, в Северной Уганде несколько женских организаций получили средства в порядке поддержки их усилий по урегулированию конфликтов и миростро</w:t>
      </w:r>
      <w:r>
        <w:t>и</w:t>
      </w:r>
      <w:r>
        <w:t>тельству.</w:t>
      </w:r>
    </w:p>
    <w:p w:rsidR="003545FA" w:rsidRDefault="003545FA" w:rsidP="003545FA">
      <w:pPr>
        <w:pStyle w:val="SingleTxtGR0"/>
      </w:pPr>
      <w:r>
        <w:t>112.</w:t>
      </w:r>
      <w:r>
        <w:tab/>
        <w:t>Вторым приоритетом ААР является составление бюджета с учетом ге</w:t>
      </w:r>
      <w:r>
        <w:t>н</w:t>
      </w:r>
      <w:r>
        <w:t>дерного фактора, которое поощряется посредством публикаций</w:t>
      </w:r>
      <w:r>
        <w:rPr>
          <w:rStyle w:val="FootnoteReference"/>
        </w:rPr>
        <w:footnoteReference w:id="65"/>
      </w:r>
      <w:r>
        <w:t xml:space="preserve"> и с помощью создания экспер</w:t>
      </w:r>
      <w:r>
        <w:t>т</w:t>
      </w:r>
      <w:r>
        <w:t>ной группы, которая, в частности, стремится установить связь между управлением государственными финансовыми ресурсами и составлен</w:t>
      </w:r>
      <w:r>
        <w:t>и</w:t>
      </w:r>
      <w:r>
        <w:t>ем бюджета с учетом гендерного фактора. Помимо этого, ААР действует в кач</w:t>
      </w:r>
      <w:r>
        <w:t>е</w:t>
      </w:r>
      <w:r>
        <w:t>стве основного донора программы ЮНИФЕМ в Юго-Восточной Европе. На международном уровне ААСР удалось добиться включения положения о с</w:t>
      </w:r>
      <w:r>
        <w:t>о</w:t>
      </w:r>
      <w:r>
        <w:t>ставлении бюджета с учетом гендерного фактора в Заключительный протокол Дохинской конференции по финансированию развития (2008 год).</w:t>
      </w:r>
    </w:p>
    <w:p w:rsidR="003545FA" w:rsidRDefault="003545FA" w:rsidP="003545FA">
      <w:pPr>
        <w:pStyle w:val="SingleTxtGR0"/>
      </w:pPr>
      <w:r>
        <w:t>113.</w:t>
      </w:r>
      <w:r>
        <w:tab/>
        <w:t>В августе 2007 года Австрия приняла "Национальный план действий по осуществлению резолюции 1325 (2000) Совета Безопасности". Межминисте</w:t>
      </w:r>
      <w:r>
        <w:t>р</w:t>
      </w:r>
      <w:r>
        <w:t>ская рабочая гру</w:t>
      </w:r>
      <w:r>
        <w:t>п</w:t>
      </w:r>
      <w:r>
        <w:t>па, которой поручено осуществление этого Плана действий и деятельность которой координируется федеральным Министерством европе</w:t>
      </w:r>
      <w:r>
        <w:t>й</w:t>
      </w:r>
      <w:r>
        <w:t>ских и международных дел, после консультаций с представителями гражда</w:t>
      </w:r>
      <w:r>
        <w:t>н</w:t>
      </w:r>
      <w:r>
        <w:t>ского общества ежегодно представляет парламенту доклад о прогрессе, дости</w:t>
      </w:r>
      <w:r>
        <w:t>г</w:t>
      </w:r>
      <w:r>
        <w:t>нутом в деле его осуществления.</w:t>
      </w:r>
    </w:p>
    <w:p w:rsidR="003545FA" w:rsidRDefault="003545FA" w:rsidP="003545FA">
      <w:pPr>
        <w:pStyle w:val="SingleTxtGR0"/>
      </w:pPr>
      <w:r>
        <w:t>114.</w:t>
      </w:r>
      <w:r>
        <w:tab/>
        <w:t>В учебной программе австрийских школ начиная с восьмого класса пр</w:t>
      </w:r>
      <w:r>
        <w:t>е</w:t>
      </w:r>
      <w:r>
        <w:t>дусмотрено изучение такого предмета, как политическое образование. Кроме того, он был внедрен в системе образования во исполнение основного декрета по политическому образованию в 1978 году. Педагогическую поддержку шк</w:t>
      </w:r>
      <w:r>
        <w:t>о</w:t>
      </w:r>
      <w:r>
        <w:t>лам в сферах политического образования, прав человека и т.п. оказывает "Це</w:t>
      </w:r>
      <w:r>
        <w:t>н</w:t>
      </w:r>
      <w:r>
        <w:t>трум полис". В 2007 году проводились дни действий по политическому образ</w:t>
      </w:r>
      <w:r>
        <w:t>о</w:t>
      </w:r>
      <w:r>
        <w:t>ванию на темы гендерного равенства и генде</w:t>
      </w:r>
      <w:r>
        <w:t>р</w:t>
      </w:r>
      <w:r>
        <w:t>ной справедливости, а в 2008 году эти дни действий были посвящены вопросу "Межкультурный диалог для кул</w:t>
      </w:r>
      <w:r>
        <w:t>ь</w:t>
      </w:r>
      <w:r>
        <w:t>турного многообразия". Исходя из образовательного принципа об обеспечении "политического образования", образование в области прав человека отражено во всех предметах, на всех уровнях и в программах школ всех типов. Помимо этого, начиная с девятого класса раздел по правам человека включен в полит</w:t>
      </w:r>
      <w:r>
        <w:t>и</w:t>
      </w:r>
      <w:r>
        <w:t>ческое образование, являющееся обязательным предметом</w:t>
      </w:r>
      <w:r>
        <w:rPr>
          <w:rStyle w:val="FootnoteReference"/>
        </w:rPr>
        <w:footnoteReference w:id="66"/>
      </w:r>
      <w:r>
        <w:t>.</w:t>
      </w:r>
    </w:p>
    <w:p w:rsidR="003545FA" w:rsidRDefault="003545FA" w:rsidP="003545FA">
      <w:pPr>
        <w:pStyle w:val="SingleTxtGR0"/>
      </w:pPr>
      <w:r>
        <w:t>115.</w:t>
      </w:r>
      <w:r>
        <w:tab/>
        <w:t>В 2008 году в рамках Всемирной программы образования в области прав человека в школах было представлено исследование по образованию в области прав человека. Оно стало вкладом в первый этап осуществления этой програ</w:t>
      </w:r>
      <w:r>
        <w:t>м</w:t>
      </w:r>
      <w:r>
        <w:t>мы, направленной на поощрение образования в области прав человека в школах повсюду в мире. Одним из важных шагов в актуализации вопросов политики в интересах женщин в образовании для взрослых стало создание Колледжа Розы Майредер.</w:t>
      </w:r>
    </w:p>
    <w:p w:rsidR="003545FA" w:rsidRDefault="003545FA" w:rsidP="003545FA">
      <w:pPr>
        <w:pStyle w:val="SingleTxtGR0"/>
      </w:pPr>
      <w:r>
        <w:t>116.</w:t>
      </w:r>
      <w:r>
        <w:tab/>
        <w:t>Австрийское общество политического образования</w:t>
      </w:r>
      <w:r>
        <w:rPr>
          <w:rStyle w:val="FootnoteReference"/>
        </w:rPr>
        <w:footnoteReference w:id="67"/>
      </w:r>
      <w:r>
        <w:t xml:space="preserve"> предоставляет су</w:t>
      </w:r>
      <w:r>
        <w:t>б</w:t>
      </w:r>
      <w:r>
        <w:t>сидии на проекты различным учебным заведениям на местном, региональном уровне и на уровне земель. Кроме того, в области политического образования для взрослых поощряются образовательные программы, посвященные генде</w:t>
      </w:r>
      <w:r>
        <w:t>р</w:t>
      </w:r>
      <w:r>
        <w:t>ным вопросам, которые использую</w:t>
      </w:r>
      <w:r>
        <w:t>т</w:t>
      </w:r>
      <w:r>
        <w:t>ся в системе образования для взрослых.</w:t>
      </w:r>
    </w:p>
    <w:p w:rsidR="003545FA" w:rsidRDefault="003545FA" w:rsidP="003545FA">
      <w:pPr>
        <w:pStyle w:val="SingleTxtGR0"/>
      </w:pPr>
      <w:r>
        <w:t>117.</w:t>
      </w:r>
      <w:r>
        <w:tab/>
        <w:t>В области поощрения искусств одним из критериев, подлежащих учету при оценке и формулировании рекомендаций в отношении заявок на финанс</w:t>
      </w:r>
      <w:r>
        <w:t>и</w:t>
      </w:r>
      <w:r>
        <w:t>рование, является критерий гендерного равенства. В мире искусства принцип гендерного равенства применяется при назначении членов консультативных с</w:t>
      </w:r>
      <w:r>
        <w:t>о</w:t>
      </w:r>
      <w:r>
        <w:t>ветов и приеме на работу кураторов или членов комиссий по организации гос</w:t>
      </w:r>
      <w:r>
        <w:t>у</w:t>
      </w:r>
      <w:r>
        <w:t>дарственных выставок, что часто приводит к преобладанию женщин на этих должностях. Так, Консультативный совет по поощрению искусств сознательно стремится при проведении всей своей деятельности принимать во внимание гендерные аспекты.</w:t>
      </w:r>
    </w:p>
    <w:p w:rsidR="003545FA" w:rsidRDefault="003545FA" w:rsidP="003545FA">
      <w:pPr>
        <w:pStyle w:val="SingleTxtGR0"/>
      </w:pPr>
      <w:r>
        <w:t>118.</w:t>
      </w:r>
      <w:r>
        <w:tab/>
        <w:t>В области кинематографии был выдвинут ряд инициатив, таких, как съемка сериала "Женщины. Работа. Кинематография". В поправках к Закону о поощрении кин</w:t>
      </w:r>
      <w:r>
        <w:t>е</w:t>
      </w:r>
      <w:r>
        <w:t xml:space="preserve">матографии был сделан особый упор на гендерно-нейтральный </w:t>
      </w:r>
      <w:r w:rsidRPr="00A72F5A">
        <w:rPr>
          <w:spacing w:val="2"/>
        </w:rPr>
        <w:t>язык, а в Наблюдательном совете Австрийского института кинематографии б</w:t>
      </w:r>
      <w:r w:rsidRPr="00A72F5A">
        <w:rPr>
          <w:spacing w:val="2"/>
        </w:rPr>
        <w:t>ы</w:t>
      </w:r>
      <w:r w:rsidRPr="00A72F5A">
        <w:rPr>
          <w:spacing w:val="2"/>
        </w:rPr>
        <w:t>ла достигнута сбалансированная представленность женщин и мужчин. В 2010 году</w:t>
      </w:r>
      <w:r>
        <w:t xml:space="preserve"> впервые был объявлен конкурс в номинации "Премия за выдающийся худож</w:t>
      </w:r>
      <w:r>
        <w:t>е</w:t>
      </w:r>
      <w:r>
        <w:t>ственный талант в женской культуре − 2010".</w:t>
      </w:r>
    </w:p>
    <w:p w:rsidR="003545FA" w:rsidRPr="00D507E7" w:rsidRDefault="003545FA" w:rsidP="003545FA">
      <w:pPr>
        <w:pStyle w:val="SingleTxtGR0"/>
      </w:pPr>
      <w:r>
        <w:t>119.</w:t>
      </w:r>
      <w:r>
        <w:tab/>
        <w:t>Проект поддержки женщин из числа рома. Одна из ассоциаций рома в Австрии создала сеть педагогической помощи, в течение многих лет поддерж</w:t>
      </w:r>
      <w:r>
        <w:t>и</w:t>
      </w:r>
      <w:r>
        <w:t>вала контакты с семьями рома и разработала концепцию консультирования с особым упором на специфические потребности женщин. Путем выявления и анализа проблем женщин из числа рома методами социологии необходимо ра</w:t>
      </w:r>
      <w:r>
        <w:t>з</w:t>
      </w:r>
      <w:r>
        <w:t>работать в их интересах более совершенную и целенаправленную программу консультирования, которая субсидируется из средств, предназначенных для э</w:t>
      </w:r>
      <w:r>
        <w:t>т</w:t>
      </w:r>
      <w:r>
        <w:t>нических групп.</w:t>
      </w:r>
    </w:p>
    <w:p w:rsidR="00064FE9" w:rsidRPr="00773B9D" w:rsidRDefault="00064FE9" w:rsidP="00064FE9">
      <w:pPr>
        <w:pStyle w:val="SingleTxtGR0"/>
      </w:pPr>
      <w:r w:rsidRPr="00773B9D">
        <w:t>120.</w:t>
      </w:r>
      <w:r w:rsidRPr="00773B9D">
        <w:tab/>
        <w:t>Примеры из практики федеральных земель включают следующее: в Вене была создана специальная телефонная линия для девочек, на которой предлаг</w:t>
      </w:r>
      <w:r w:rsidRPr="00773B9D">
        <w:t>а</w:t>
      </w:r>
      <w:r w:rsidRPr="00773B9D">
        <w:t>ется бесплатное консультирование. Проводились конференции, совещания и выпускались публикации на темы: женщины и девочки в Вене, равенство, п</w:t>
      </w:r>
      <w:r w:rsidRPr="00773B9D">
        <w:t>о</w:t>
      </w:r>
      <w:r w:rsidRPr="00773B9D">
        <w:t xml:space="preserve">ощрение продвижения женщин в компаниях, ролевые стереотипы, гендерные разрывы в доходе, улучшение положения женщин и процедуры публичных </w:t>
      </w:r>
      <w:r>
        <w:t>те</w:t>
      </w:r>
      <w:r>
        <w:t>н</w:t>
      </w:r>
      <w:r>
        <w:t>деров</w:t>
      </w:r>
      <w:r w:rsidRPr="00773B9D">
        <w:t>. В 2005 году в муниципальном управлении был создан проектный отдел по учету гендерной проблематики. Его сотрудникам предлагается подготовка по учету гендерной проблематики. Был подготовлен план действий по осущест</w:t>
      </w:r>
      <w:r w:rsidRPr="00773B9D">
        <w:t>в</w:t>
      </w:r>
      <w:r w:rsidRPr="00773B9D">
        <w:t>лению Европейской хартии о равноправии женщин и мужчин в местных общ</w:t>
      </w:r>
      <w:r w:rsidRPr="00773B9D">
        <w:t>и</w:t>
      </w:r>
      <w:r w:rsidRPr="00773B9D">
        <w:t xml:space="preserve">нах. </w:t>
      </w:r>
    </w:p>
    <w:p w:rsidR="00064FE9" w:rsidRPr="00773B9D" w:rsidRDefault="00064FE9" w:rsidP="00064FE9">
      <w:pPr>
        <w:pStyle w:val="SingleTxtGR0"/>
      </w:pPr>
      <w:r w:rsidRPr="00773B9D">
        <w:t>121.</w:t>
      </w:r>
      <w:r w:rsidRPr="00773B9D">
        <w:tab/>
        <w:t>В Бургенланде с 2006 года во всех округах действуют центры по консул</w:t>
      </w:r>
      <w:r w:rsidRPr="00773B9D">
        <w:t>ь</w:t>
      </w:r>
      <w:r w:rsidRPr="00773B9D">
        <w:t>тированию женщин, которые предлагают им бесплатные юридические консул</w:t>
      </w:r>
      <w:r w:rsidRPr="00773B9D">
        <w:t>ь</w:t>
      </w:r>
      <w:r w:rsidRPr="00773B9D">
        <w:t xml:space="preserve">тации дважды в месяц. </w:t>
      </w:r>
    </w:p>
    <w:p w:rsidR="00064FE9" w:rsidRPr="00773B9D" w:rsidRDefault="00064FE9" w:rsidP="00064FE9">
      <w:pPr>
        <w:pStyle w:val="SingleTxtGR0"/>
      </w:pPr>
      <w:r w:rsidRPr="00773B9D">
        <w:t>122.</w:t>
      </w:r>
      <w:r w:rsidRPr="00773B9D">
        <w:tab/>
        <w:t>Верхняя Австрия определила стратегические цели по достижению раве</w:t>
      </w:r>
      <w:r w:rsidRPr="00773B9D">
        <w:t>н</w:t>
      </w:r>
      <w:r w:rsidRPr="00773B9D">
        <w:t xml:space="preserve">ства между женщинами и мужчинами. Мерами по осуществлению этих целей, способствующих улучшению положения женщин, на региональном </w:t>
      </w:r>
      <w:r>
        <w:t>уровне и уровне федеральной земли</w:t>
      </w:r>
      <w:r w:rsidRPr="00773B9D">
        <w:t xml:space="preserve"> занимаются 25 женских ассоциаций. Эти меры ос</w:t>
      </w:r>
      <w:r w:rsidRPr="00773B9D">
        <w:t>у</w:t>
      </w:r>
      <w:r w:rsidRPr="00773B9D">
        <w:t>ществляются в диапазоне от индивидуального консультирования и расширения возможностей женщин и до просветительских программ и повышения осведо</w:t>
      </w:r>
      <w:r w:rsidRPr="00773B9D">
        <w:t>м</w:t>
      </w:r>
      <w:r w:rsidRPr="00773B9D">
        <w:t>ленности о соответствующих темах политики в интересах же</w:t>
      </w:r>
      <w:r w:rsidRPr="00773B9D">
        <w:t>н</w:t>
      </w:r>
      <w:r w:rsidRPr="00773B9D">
        <w:t>щин.</w:t>
      </w:r>
    </w:p>
    <w:p w:rsidR="00064FE9" w:rsidRPr="00773B9D" w:rsidRDefault="00064FE9" w:rsidP="00064FE9">
      <w:pPr>
        <w:pStyle w:val="SingleTxtGR0"/>
      </w:pPr>
      <w:r w:rsidRPr="00773B9D">
        <w:t>123.</w:t>
      </w:r>
      <w:r w:rsidRPr="00773B9D">
        <w:tab/>
        <w:t>В Форарл</w:t>
      </w:r>
      <w:r>
        <w:t>ь</w:t>
      </w:r>
      <w:r w:rsidRPr="00773B9D">
        <w:t xml:space="preserve">берге в качестве консультативного и </w:t>
      </w:r>
      <w:r>
        <w:t xml:space="preserve">координационного </w:t>
      </w:r>
      <w:r w:rsidRPr="00773B9D">
        <w:t xml:space="preserve">центра действует центр по информированию женщин ФЕМАЙЛ. </w:t>
      </w:r>
      <w:r w:rsidR="00214210" w:rsidRPr="00773B9D">
        <w:t>Центр для девушек "Амазонка" обеспечивает контакты между девушками и пропагандистами ге</w:t>
      </w:r>
      <w:r w:rsidR="00214210" w:rsidRPr="00773B9D">
        <w:t>н</w:t>
      </w:r>
      <w:r w:rsidR="00214210" w:rsidRPr="00773B9D">
        <w:t>дерно</w:t>
      </w:r>
      <w:r w:rsidR="00214210">
        <w:t xml:space="preserve">-значимой </w:t>
      </w:r>
      <w:r w:rsidR="00214210" w:rsidRPr="00773B9D">
        <w:t xml:space="preserve">деятельности. </w:t>
      </w:r>
      <w:r w:rsidRPr="00773B9D">
        <w:t xml:space="preserve">В единственном музее женщин </w:t>
      </w:r>
      <w:r>
        <w:t xml:space="preserve">в </w:t>
      </w:r>
      <w:r w:rsidRPr="00773B9D">
        <w:t>Австрии, кот</w:t>
      </w:r>
      <w:r w:rsidRPr="00773B9D">
        <w:t>о</w:t>
      </w:r>
      <w:r w:rsidRPr="00773B9D">
        <w:t>рый находится в Хиттизау, Брегенцервальд, выставлены экспонаты на темы, связанные с историей социально-культурного разв</w:t>
      </w:r>
      <w:r w:rsidRPr="00773B9D">
        <w:t>и</w:t>
      </w:r>
      <w:r w:rsidRPr="00773B9D">
        <w:t xml:space="preserve">тия женщин. </w:t>
      </w:r>
    </w:p>
    <w:p w:rsidR="00064FE9" w:rsidRPr="00773B9D" w:rsidRDefault="00064FE9" w:rsidP="00064FE9">
      <w:pPr>
        <w:pStyle w:val="H1GR"/>
      </w:pPr>
      <w:r>
        <w:tab/>
      </w:r>
      <w:r>
        <w:tab/>
      </w:r>
      <w:r w:rsidRPr="00773B9D">
        <w:t>Статья 4</w:t>
      </w:r>
      <w:r w:rsidRPr="00773B9D">
        <w:br/>
        <w:t>Конкретные меры по улучшению положения женщин для обеспечения р</w:t>
      </w:r>
      <w:r w:rsidRPr="00773B9D">
        <w:t>а</w:t>
      </w:r>
      <w:r w:rsidRPr="00773B9D">
        <w:t>венства де-факто</w:t>
      </w:r>
    </w:p>
    <w:p w:rsidR="00064FE9" w:rsidRPr="00773B9D" w:rsidRDefault="00064FE9" w:rsidP="00064FE9">
      <w:pPr>
        <w:pStyle w:val="SingleTxtGR0"/>
      </w:pPr>
      <w:r w:rsidRPr="00773B9D">
        <w:t>124.</w:t>
      </w:r>
      <w:r w:rsidRPr="00773B9D">
        <w:tab/>
        <w:t xml:space="preserve">В 2006 году Федерации австрийских институтов социального страхования было поручено принять конкретные меры по улучшению положения женщин, разработать планы по поощрению </w:t>
      </w:r>
      <w:r>
        <w:t xml:space="preserve">прав </w:t>
      </w:r>
      <w:r w:rsidRPr="00773B9D">
        <w:t>женщин в соответствии с Федеральным законом о равном обращении и соблюдать женскую квоту при назначении с</w:t>
      </w:r>
      <w:r w:rsidRPr="00773B9D">
        <w:t>о</w:t>
      </w:r>
      <w:r w:rsidRPr="00773B9D">
        <w:t>трудников в ведомственные руководящие органы</w:t>
      </w:r>
      <w:r w:rsidRPr="000E588D">
        <w:rPr>
          <w:sz w:val="18"/>
          <w:szCs w:val="18"/>
          <w:vertAlign w:val="superscript"/>
        </w:rPr>
        <w:footnoteReference w:id="68"/>
      </w:r>
      <w:r w:rsidRPr="00773B9D">
        <w:t>. Конкретные меры по улу</w:t>
      </w:r>
      <w:r w:rsidRPr="00773B9D">
        <w:t>ч</w:t>
      </w:r>
      <w:r w:rsidRPr="00773B9D">
        <w:t>шению положения женщин включают, среди прочего, следующие обязательс</w:t>
      </w:r>
      <w:r w:rsidRPr="00773B9D">
        <w:t>т</w:t>
      </w:r>
      <w:r w:rsidRPr="00773B9D">
        <w:t>ва:</w:t>
      </w:r>
    </w:p>
    <w:p w:rsidR="00064FE9" w:rsidRPr="00773B9D" w:rsidRDefault="00064FE9" w:rsidP="00064FE9">
      <w:pPr>
        <w:pStyle w:val="SingleTxtGR0"/>
      </w:pPr>
      <w:r w:rsidRPr="00773B9D">
        <w:tab/>
        <w:t>а)</w:t>
      </w:r>
      <w:r w:rsidRPr="00773B9D">
        <w:tab/>
        <w:t>соблюдение принципа улучшения положения женщин путем ос</w:t>
      </w:r>
      <w:r w:rsidRPr="00773B9D">
        <w:t>у</w:t>
      </w:r>
      <w:r w:rsidRPr="00773B9D">
        <w:t>ществления обязательства по ликвидации существующей недопредставленн</w:t>
      </w:r>
      <w:r w:rsidRPr="00773B9D">
        <w:t>о</w:t>
      </w:r>
      <w:r w:rsidRPr="00773B9D">
        <w:t>сти женщин;</w:t>
      </w:r>
    </w:p>
    <w:p w:rsidR="00064FE9" w:rsidRPr="00773B9D" w:rsidRDefault="00064FE9" w:rsidP="00064FE9">
      <w:pPr>
        <w:pStyle w:val="SingleTxtGR0"/>
      </w:pPr>
      <w:r w:rsidRPr="00773B9D">
        <w:tab/>
      </w:r>
      <w:r w:rsidRPr="00773B9D">
        <w:rPr>
          <w:lang w:val="en-US"/>
        </w:rPr>
        <w:t>b</w:t>
      </w:r>
      <w:r w:rsidRPr="00773B9D">
        <w:t>)</w:t>
      </w:r>
      <w:r w:rsidRPr="00773B9D">
        <w:tab/>
        <w:t>разработка планов по улучшению положения женщин, содержащих графики и меры, а также обязательны</w:t>
      </w:r>
      <w:r>
        <w:t>х</w:t>
      </w:r>
      <w:r w:rsidRPr="00773B9D">
        <w:t xml:space="preserve"> целевы</w:t>
      </w:r>
      <w:r>
        <w:t>х</w:t>
      </w:r>
      <w:r w:rsidRPr="00773B9D">
        <w:t xml:space="preserve"> показател</w:t>
      </w:r>
      <w:r>
        <w:t>ей</w:t>
      </w:r>
      <w:r w:rsidRPr="00773B9D">
        <w:t xml:space="preserve"> по увеличению д</w:t>
      </w:r>
      <w:r w:rsidRPr="00773B9D">
        <w:t>о</w:t>
      </w:r>
      <w:r w:rsidRPr="00773B9D">
        <w:t>ли женщин;</w:t>
      </w:r>
    </w:p>
    <w:p w:rsidR="00064FE9" w:rsidRPr="00773B9D" w:rsidRDefault="00064FE9" w:rsidP="00064FE9">
      <w:pPr>
        <w:pStyle w:val="SingleTxtGR0"/>
      </w:pPr>
      <w:r w:rsidRPr="00773B9D">
        <w:tab/>
        <w:t>с)</w:t>
      </w:r>
      <w:r w:rsidRPr="00773B9D">
        <w:tab/>
        <w:t>предпочтительное отношение к женщинам, когда они обладают т</w:t>
      </w:r>
      <w:r w:rsidRPr="00773B9D">
        <w:t>а</w:t>
      </w:r>
      <w:r w:rsidRPr="00773B9D">
        <w:t>кой же квалификацией, как кандидат-мужчина с наиболее высокой квалифик</w:t>
      </w:r>
      <w:r w:rsidRPr="00773B9D">
        <w:t>а</w:t>
      </w:r>
      <w:r w:rsidRPr="00773B9D">
        <w:t>цией;</w:t>
      </w:r>
    </w:p>
    <w:p w:rsidR="00064FE9" w:rsidRPr="00773B9D" w:rsidRDefault="00064FE9" w:rsidP="00064FE9">
      <w:pPr>
        <w:pStyle w:val="SingleTxtGR0"/>
      </w:pPr>
      <w:r w:rsidRPr="00773B9D">
        <w:tab/>
      </w:r>
      <w:r w:rsidRPr="00773B9D">
        <w:rPr>
          <w:lang w:val="en-US"/>
        </w:rPr>
        <w:t>d</w:t>
      </w:r>
      <w:r w:rsidRPr="00773B9D">
        <w:t>)</w:t>
      </w:r>
      <w:r w:rsidRPr="00773B9D">
        <w:tab/>
        <w:t>назначение женщин на должности более высокого уровня при у</w:t>
      </w:r>
      <w:r w:rsidRPr="00773B9D">
        <w:t>с</w:t>
      </w:r>
      <w:r w:rsidRPr="00773B9D">
        <w:t>ловии наличия у них такой же квалификации, как у кандидатов-мужчин, пока доля женщин не составит 40% в той или иной обла</w:t>
      </w:r>
      <w:r w:rsidRPr="00773B9D">
        <w:t>с</w:t>
      </w:r>
      <w:r w:rsidRPr="00773B9D">
        <w:t>ти;</w:t>
      </w:r>
    </w:p>
    <w:p w:rsidR="00064FE9" w:rsidRPr="00773B9D" w:rsidRDefault="00064FE9" w:rsidP="00064FE9">
      <w:pPr>
        <w:pStyle w:val="SingleTxtGR0"/>
      </w:pPr>
      <w:r w:rsidRPr="00773B9D">
        <w:tab/>
        <w:t>е)</w:t>
      </w:r>
      <w:r w:rsidRPr="00773B9D">
        <w:tab/>
        <w:t>приоритетный прием женщин для прохождения программ основной подготовки и повышения квалифика</w:t>
      </w:r>
      <w:r>
        <w:t>ции, позволяющих</w:t>
      </w:r>
      <w:r w:rsidRPr="00773B9D">
        <w:t xml:space="preserve"> им </w:t>
      </w:r>
      <w:r>
        <w:t xml:space="preserve">получить право на </w:t>
      </w:r>
      <w:r w:rsidRPr="00773B9D">
        <w:t>за</w:t>
      </w:r>
      <w:r>
        <w:t>нятие</w:t>
      </w:r>
      <w:r w:rsidRPr="00773B9D">
        <w:t xml:space="preserve"> постов более высокого уровня;</w:t>
      </w:r>
    </w:p>
    <w:p w:rsidR="00064FE9" w:rsidRPr="00773B9D" w:rsidRDefault="00064FE9" w:rsidP="00064FE9">
      <w:pPr>
        <w:pStyle w:val="SingleTxtGR0"/>
      </w:pPr>
      <w:r w:rsidRPr="00773B9D">
        <w:tab/>
      </w:r>
      <w:r w:rsidRPr="00773B9D">
        <w:rPr>
          <w:lang w:val="en-US"/>
        </w:rPr>
        <w:t>f</w:t>
      </w:r>
      <w:r w:rsidRPr="00773B9D">
        <w:t>)</w:t>
      </w:r>
      <w:r w:rsidRPr="00773B9D">
        <w:tab/>
        <w:t xml:space="preserve">обязательное представление докладов </w:t>
      </w:r>
      <w:r>
        <w:t>М</w:t>
      </w:r>
      <w:r w:rsidRPr="00773B9D">
        <w:t>инистерству здравоохр</w:t>
      </w:r>
      <w:r w:rsidRPr="00773B9D">
        <w:t>а</w:t>
      </w:r>
      <w:r w:rsidRPr="00773B9D">
        <w:t>нения.</w:t>
      </w:r>
    </w:p>
    <w:p w:rsidR="00064FE9" w:rsidRPr="00773B9D" w:rsidRDefault="00064FE9" w:rsidP="00064FE9">
      <w:pPr>
        <w:pStyle w:val="SingleTxtGR0"/>
      </w:pPr>
      <w:r w:rsidRPr="00773B9D">
        <w:t>125.</w:t>
      </w:r>
      <w:r w:rsidRPr="00773B9D">
        <w:tab/>
        <w:t xml:space="preserve">Институты социального страхования обязаны представлять Федерации институтов социального страхования и федеральному </w:t>
      </w:r>
      <w:r>
        <w:t>М</w:t>
      </w:r>
      <w:r w:rsidRPr="00773B9D">
        <w:t>инистру по делам же</w:t>
      </w:r>
      <w:r w:rsidRPr="00773B9D">
        <w:t>н</w:t>
      </w:r>
      <w:r w:rsidRPr="00773B9D">
        <w:t>щин доклады о прогрессе, достигнутом в сфере равного обращения и улучш</w:t>
      </w:r>
      <w:r w:rsidRPr="00773B9D">
        <w:t>е</w:t>
      </w:r>
      <w:r w:rsidRPr="00773B9D">
        <w:t>ния положения женщин</w:t>
      </w:r>
      <w:r w:rsidRPr="005546CC">
        <w:rPr>
          <w:sz w:val="18"/>
          <w:szCs w:val="18"/>
          <w:vertAlign w:val="superscript"/>
        </w:rPr>
        <w:footnoteReference w:id="69"/>
      </w:r>
      <w:r w:rsidRPr="00773B9D">
        <w:t>.</w:t>
      </w:r>
    </w:p>
    <w:p w:rsidR="00064FE9" w:rsidRPr="00773B9D" w:rsidRDefault="00064FE9" w:rsidP="00064FE9">
      <w:pPr>
        <w:pStyle w:val="SingleTxtGR0"/>
      </w:pPr>
      <w:r w:rsidRPr="00773B9D">
        <w:t>126.</w:t>
      </w:r>
      <w:r w:rsidRPr="00773B9D">
        <w:tab/>
        <w:t>В австрийских университетах проводится гендерный мониторинг на о</w:t>
      </w:r>
      <w:r w:rsidRPr="00773B9D">
        <w:t>с</w:t>
      </w:r>
      <w:r w:rsidRPr="00773B9D">
        <w:t>нове системы показателей, которая позволяет постоянно отслеживать осущес</w:t>
      </w:r>
      <w:r w:rsidRPr="00773B9D">
        <w:t>т</w:t>
      </w:r>
      <w:r w:rsidRPr="00773B9D">
        <w:t>вление мер по улучшению положения женщин, обеспечению гендерного раве</w:t>
      </w:r>
      <w:r w:rsidRPr="00773B9D">
        <w:t>н</w:t>
      </w:r>
      <w:r w:rsidRPr="00773B9D">
        <w:t>ства и учету гендерной проблематики в австрийских университетах. Широкая общественность может ознакомляться со всеми выводами мониторинга на соо</w:t>
      </w:r>
      <w:r w:rsidRPr="00773B9D">
        <w:t>т</w:t>
      </w:r>
      <w:r w:rsidRPr="00773B9D">
        <w:t>ветствующем вебсайте</w:t>
      </w:r>
      <w:r w:rsidRPr="005546CC">
        <w:rPr>
          <w:sz w:val="18"/>
          <w:szCs w:val="18"/>
          <w:vertAlign w:val="superscript"/>
        </w:rPr>
        <w:footnoteReference w:id="70"/>
      </w:r>
      <w:r w:rsidRPr="00773B9D">
        <w:t>. Применение принятых в 1993 году правил по обесп</w:t>
      </w:r>
      <w:r w:rsidRPr="00773B9D">
        <w:t>е</w:t>
      </w:r>
      <w:r w:rsidRPr="00773B9D">
        <w:t>чению равенства и улучшению положения женщин в университетах привело к более широкому участию женщин в академической жизни, однако они все еще наталкиваются на "стеклянный потолок".</w:t>
      </w:r>
    </w:p>
    <w:p w:rsidR="00064FE9" w:rsidRPr="00773B9D" w:rsidRDefault="00064FE9" w:rsidP="00064FE9">
      <w:pPr>
        <w:pStyle w:val="SingleTxtGR0"/>
      </w:pPr>
      <w:r w:rsidRPr="00773B9D">
        <w:t>127.</w:t>
      </w:r>
      <w:r w:rsidRPr="00773B9D">
        <w:tab/>
        <w:t>Именно поэтому Закон о внесении поправок в университетское законод</w:t>
      </w:r>
      <w:r w:rsidRPr="00773B9D">
        <w:t>а</w:t>
      </w:r>
      <w:r w:rsidRPr="00773B9D">
        <w:t>тельство 2009 года предусматривает четкие и обязательные к исполнению м</w:t>
      </w:r>
      <w:r w:rsidRPr="00773B9D">
        <w:t>е</w:t>
      </w:r>
      <w:r w:rsidRPr="00773B9D">
        <w:t>ры, направленные на поощрение улучшения положения женщин и равное о</w:t>
      </w:r>
      <w:r w:rsidRPr="00773B9D">
        <w:t>б</w:t>
      </w:r>
      <w:r w:rsidRPr="00773B9D">
        <w:t>ращение с ними в университетах. Основной обязанностью университетов явл</w:t>
      </w:r>
      <w:r w:rsidRPr="00773B9D">
        <w:t>я</w:t>
      </w:r>
      <w:r w:rsidRPr="00773B9D">
        <w:t>ется соблюдение в составе всех университетских органов, в частности в упра</w:t>
      </w:r>
      <w:r w:rsidRPr="00773B9D">
        <w:t>в</w:t>
      </w:r>
      <w:r w:rsidRPr="00773B9D">
        <w:t>лении заместителя ректора, университетском совете, ученом совете и в коми</w:t>
      </w:r>
      <w:r w:rsidRPr="00773B9D">
        <w:t>с</w:t>
      </w:r>
      <w:r w:rsidRPr="00773B9D">
        <w:t>сиях по назначению и повышению квалиф</w:t>
      </w:r>
      <w:r w:rsidRPr="00773B9D">
        <w:t>и</w:t>
      </w:r>
      <w:r w:rsidRPr="00773B9D">
        <w:t>кации, женской квоты на уровне не менее 40%</w:t>
      </w:r>
      <w:r w:rsidRPr="005546CC">
        <w:rPr>
          <w:sz w:val="18"/>
          <w:szCs w:val="18"/>
          <w:vertAlign w:val="superscript"/>
        </w:rPr>
        <w:footnoteReference w:id="71"/>
      </w:r>
      <w:r w:rsidRPr="00773B9D">
        <w:t>. Если эта квота не соблюдается, считается, что существует нед</w:t>
      </w:r>
      <w:r w:rsidRPr="00773B9D">
        <w:t>о</w:t>
      </w:r>
      <w:r w:rsidRPr="00773B9D">
        <w:t>представленность женщин, что приводит к процедуре санкций, в которых о</w:t>
      </w:r>
      <w:r w:rsidRPr="00773B9D">
        <w:t>с</w:t>
      </w:r>
      <w:r w:rsidRPr="00773B9D">
        <w:t>новную роль играет Рабочая группа по вопросам равного обращения. Если за указанный период времени состав соответствующего органа остается неаде</w:t>
      </w:r>
      <w:r w:rsidRPr="00773B9D">
        <w:t>к</w:t>
      </w:r>
      <w:r w:rsidRPr="00773B9D">
        <w:t>ватным, она может обратиться в арбитражную комиссию. Комиссия должна принять решение в течение четырех недель. Если Рабочая группа представляет свое обращение, соответствующий орган прекращает исполнение полномочий. Таким образом, она располагает весьма эффективным инструментом для улу</w:t>
      </w:r>
      <w:r w:rsidRPr="00773B9D">
        <w:t>ч</w:t>
      </w:r>
      <w:r w:rsidRPr="00773B9D">
        <w:t>шения положения женщин. Если выясняется, что достаточного количества кв</w:t>
      </w:r>
      <w:r w:rsidRPr="00773B9D">
        <w:t>а</w:t>
      </w:r>
      <w:r w:rsidRPr="00773B9D">
        <w:t>лифицированных женщин просто-напросто нет в наличии, она может отменять обращения о неадекватном составе. Опыт, накопленный до настоящего врем</w:t>
      </w:r>
      <w:r w:rsidRPr="00773B9D">
        <w:t>е</w:t>
      </w:r>
      <w:r w:rsidRPr="00773B9D">
        <w:t>ни, показал, что Рабочая группа ответственно выполняет свои полномочия. Он также показал, что обращения в соответствующие органы привели к обеспеч</w:t>
      </w:r>
      <w:r w:rsidRPr="00773B9D">
        <w:t>е</w:t>
      </w:r>
      <w:r w:rsidRPr="00773B9D">
        <w:t>нию как минимум 40-процентной квоты женщин в членском составе. Одновр</w:t>
      </w:r>
      <w:r w:rsidRPr="00773B9D">
        <w:t>е</w:t>
      </w:r>
      <w:r w:rsidRPr="00773B9D">
        <w:t>менно с принятием Закона о внесении поправок в университетское законод</w:t>
      </w:r>
      <w:r w:rsidRPr="00773B9D">
        <w:t>а</w:t>
      </w:r>
      <w:r w:rsidRPr="00773B9D">
        <w:t>тельство 2009 года были разработаны гендерные показатели, по которым ун</w:t>
      </w:r>
      <w:r w:rsidRPr="00773B9D">
        <w:t>и</w:t>
      </w:r>
      <w:r w:rsidRPr="00773B9D">
        <w:t>верситеты ежегодно отчитываются в своих "оценках знаний". Кроме того, в З</w:t>
      </w:r>
      <w:r w:rsidRPr="00773B9D">
        <w:t>а</w:t>
      </w:r>
      <w:r w:rsidRPr="00773B9D">
        <w:t>коне об университете существуют нормы о защите от дискриминации по пр</w:t>
      </w:r>
      <w:r w:rsidRPr="00773B9D">
        <w:t>и</w:t>
      </w:r>
      <w:r w:rsidRPr="00773B9D">
        <w:t>знакам этнического происхождения, религиозной веры или убеждений, возраста или сексуальной ориент</w:t>
      </w:r>
      <w:r w:rsidRPr="00773B9D">
        <w:t>а</w:t>
      </w:r>
      <w:r w:rsidRPr="00773B9D">
        <w:t>ции.</w:t>
      </w:r>
    </w:p>
    <w:p w:rsidR="00064FE9" w:rsidRPr="00773B9D" w:rsidRDefault="00064FE9" w:rsidP="00064FE9">
      <w:pPr>
        <w:pStyle w:val="SingleTxtGR0"/>
      </w:pPr>
      <w:r w:rsidRPr="00773B9D">
        <w:t>128.</w:t>
      </w:r>
      <w:r w:rsidRPr="00773B9D">
        <w:tab/>
        <w:t>Поправка к Федеральному закону, регламентирующему деятельность а</w:t>
      </w:r>
      <w:r w:rsidRPr="00773B9D">
        <w:t>в</w:t>
      </w:r>
      <w:r w:rsidRPr="00773B9D">
        <w:t>стрийского радио и телевидения (Закону об ЭРФ)</w:t>
      </w:r>
      <w:r>
        <w:t>,</w:t>
      </w:r>
      <w:r w:rsidRPr="00773B9D">
        <w:t xml:space="preserve"> обязала телевизионную ш</w:t>
      </w:r>
      <w:r w:rsidRPr="00773B9D">
        <w:t>и</w:t>
      </w:r>
      <w:r w:rsidRPr="00773B9D">
        <w:t>роковещательную корпорацию в соответствии с планом по обеспечению раве</w:t>
      </w:r>
      <w:r w:rsidRPr="00773B9D">
        <w:t>н</w:t>
      </w:r>
      <w:r w:rsidRPr="00773B9D">
        <w:t>ства отдавать предпочтени</w:t>
      </w:r>
      <w:r>
        <w:t>е</w:t>
      </w:r>
      <w:r w:rsidRPr="00773B9D">
        <w:t xml:space="preserve"> женщинам с такой же квалификацией, как кандид</w:t>
      </w:r>
      <w:r w:rsidRPr="00773B9D">
        <w:t>а</w:t>
      </w:r>
      <w:r w:rsidRPr="00773B9D">
        <w:t>ты-мужчины, вплоть до достижения представленности женщин на всех дол</w:t>
      </w:r>
      <w:r w:rsidRPr="00773B9D">
        <w:t>ж</w:t>
      </w:r>
      <w:r w:rsidRPr="00773B9D">
        <w:t>ностях на уровне 45%. Это обязательство имеет отношение к приему на работу, повышению по службе, подготовке и переподготовке. С этой целью создана К</w:t>
      </w:r>
      <w:r w:rsidRPr="00773B9D">
        <w:t>о</w:t>
      </w:r>
      <w:r w:rsidRPr="00773B9D">
        <w:t>миссия по вопросам равного обращения и назначены сотрудники по обеспеч</w:t>
      </w:r>
      <w:r w:rsidRPr="00773B9D">
        <w:t>е</w:t>
      </w:r>
      <w:r w:rsidRPr="00773B9D">
        <w:t>нию равенства</w:t>
      </w:r>
      <w:r w:rsidRPr="005546CC">
        <w:rPr>
          <w:sz w:val="16"/>
          <w:szCs w:val="16"/>
          <w:vertAlign w:val="superscript"/>
        </w:rPr>
        <w:footnoteReference w:id="72"/>
      </w:r>
      <w:r w:rsidRPr="00773B9D">
        <w:t>.</w:t>
      </w:r>
    </w:p>
    <w:p w:rsidR="00064FE9" w:rsidRPr="00773B9D" w:rsidRDefault="00064FE9" w:rsidP="00064FE9">
      <w:pPr>
        <w:pStyle w:val="SingleTxtGR0"/>
      </w:pPr>
      <w:r w:rsidRPr="00773B9D">
        <w:t>129.</w:t>
      </w:r>
      <w:r w:rsidRPr="00773B9D">
        <w:tab/>
        <w:t>Примеры из практики федеральных земель включают следующее: еж</w:t>
      </w:r>
      <w:r w:rsidRPr="00773B9D">
        <w:t>е</w:t>
      </w:r>
      <w:r w:rsidRPr="00773B9D">
        <w:t>годно в правительстве федеральной земли и в местных общинах Нижней Авс</w:t>
      </w:r>
      <w:r w:rsidRPr="00773B9D">
        <w:t>т</w:t>
      </w:r>
      <w:r w:rsidRPr="00773B9D">
        <w:t>рии пересматриваются программы по улучшению положения женщин с целью повышения их эффективности. Первый доклад об оценке положения в этой о</w:t>
      </w:r>
      <w:r w:rsidRPr="00773B9D">
        <w:t>б</w:t>
      </w:r>
      <w:r w:rsidRPr="00773B9D">
        <w:t>ласти, представленный в январе 2009 года, показал общее незначительное ув</w:t>
      </w:r>
      <w:r w:rsidRPr="00773B9D">
        <w:t>е</w:t>
      </w:r>
      <w:r w:rsidRPr="00773B9D">
        <w:t>личение женской квоты.</w:t>
      </w:r>
    </w:p>
    <w:p w:rsidR="00064FE9" w:rsidRPr="00773B9D" w:rsidRDefault="00064FE9" w:rsidP="00064FE9">
      <w:pPr>
        <w:pStyle w:val="SingleTxtGR0"/>
      </w:pPr>
      <w:r w:rsidRPr="00773B9D">
        <w:t>130.</w:t>
      </w:r>
      <w:r w:rsidRPr="00773B9D">
        <w:tab/>
        <w:t>В Форарл</w:t>
      </w:r>
      <w:r>
        <w:t>ь</w:t>
      </w:r>
      <w:r w:rsidRPr="00773B9D">
        <w:t>берге основой для шагов по достижению равных возможн</w:t>
      </w:r>
      <w:r w:rsidRPr="00773B9D">
        <w:t>о</w:t>
      </w:r>
      <w:r w:rsidRPr="00773B9D">
        <w:t>стей в гражданской службе этой федеральной земли является рамочный план на 2009−2014 годы. В 2009 году правительством этой федеральной земли был пр</w:t>
      </w:r>
      <w:r w:rsidRPr="00773B9D">
        <w:t>и</w:t>
      </w:r>
      <w:r w:rsidRPr="00773B9D">
        <w:t xml:space="preserve">нят региональный </w:t>
      </w:r>
      <w:r>
        <w:t>П</w:t>
      </w:r>
      <w:r w:rsidRPr="00773B9D">
        <w:t>лан действий по обеспечению равенства женщин и му</w:t>
      </w:r>
      <w:r w:rsidRPr="00773B9D">
        <w:t>ж</w:t>
      </w:r>
      <w:r w:rsidRPr="00773B9D">
        <w:t>чин в Форарл</w:t>
      </w:r>
      <w:r>
        <w:t>ь</w:t>
      </w:r>
      <w:r w:rsidRPr="00773B9D">
        <w:t>берге (на 2010−2013 годы). Правительство федеральной земли согл</w:t>
      </w:r>
      <w:r w:rsidRPr="00773B9D">
        <w:t>а</w:t>
      </w:r>
      <w:r w:rsidRPr="00773B9D">
        <w:t>совало с 24 учрежд</w:t>
      </w:r>
      <w:r w:rsidRPr="00773B9D">
        <w:t>е</w:t>
      </w:r>
      <w:r w:rsidRPr="00773B9D">
        <w:t>ниями (социальными партнерами, учебными заведениями, школьным советом федеральной земли и т.п.) ряд мер по поощрению равенства в четырех областях (1 − образовании, 2 − оплачиваемой трудовой де</w:t>
      </w:r>
      <w:r w:rsidRPr="00773B9D">
        <w:t>я</w:t>
      </w:r>
      <w:r w:rsidRPr="00773B9D">
        <w:t>тельности, дохода, социального положения, 3 − политического участия, 4 − домашней р</w:t>
      </w:r>
      <w:r w:rsidRPr="00773B9D">
        <w:t>а</w:t>
      </w:r>
      <w:r w:rsidRPr="00773B9D">
        <w:t xml:space="preserve">боты и ухода за детьми), которые в настоящее время активно осуществляются. </w:t>
      </w:r>
    </w:p>
    <w:p w:rsidR="00064FE9" w:rsidRPr="003A6C3D" w:rsidRDefault="00064FE9" w:rsidP="00064FE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A6C3D">
        <w:t>Статья 5</w:t>
      </w:r>
    </w:p>
    <w:p w:rsidR="00064FE9" w:rsidRPr="003A6C3D" w:rsidRDefault="00064FE9" w:rsidP="00064FE9">
      <w:pPr>
        <w:pStyle w:val="SingleTxtGR0"/>
      </w:pPr>
      <w:r w:rsidRPr="003A6C3D">
        <w:t>131.</w:t>
      </w:r>
      <w:r w:rsidRPr="003A6C3D">
        <w:tab/>
        <w:t>Изменение моделей поведения: просьба ознакомиться с ответом на рек</w:t>
      </w:r>
      <w:r w:rsidRPr="003A6C3D">
        <w:t>о</w:t>
      </w:r>
      <w:r w:rsidRPr="003A6C3D">
        <w:t>мендации, содержащиеся в пунктах 17 и 18, а также с разделом по статье 10. Для преодоления стереотипизации ролей мужчин и женщин была введена новая система пособи</w:t>
      </w:r>
      <w:r>
        <w:t>й</w:t>
      </w:r>
      <w:r w:rsidRPr="003A6C3D">
        <w:t xml:space="preserve"> по уходу за детьми "12+2". Одновременно минимальная пр</w:t>
      </w:r>
      <w:r w:rsidRPr="003A6C3D">
        <w:t>о</w:t>
      </w:r>
      <w:r w:rsidRPr="003A6C3D">
        <w:t>должительность родительского отпуска и неполной занятости родителей была сокращена с трех до двух месяцев (см. ответ на рекомендации, содержащиеся в пунктах 21 и 22).</w:t>
      </w:r>
    </w:p>
    <w:p w:rsidR="00064FE9" w:rsidRPr="003A6C3D" w:rsidRDefault="00064FE9" w:rsidP="00064FE9">
      <w:pPr>
        <w:pStyle w:val="SingleTxtGR0"/>
      </w:pPr>
      <w:r w:rsidRPr="003A6C3D">
        <w:t>132.</w:t>
      </w:r>
      <w:r w:rsidRPr="003A6C3D">
        <w:tab/>
        <w:t>Примеры из практики федеральных земель включают следующее: Ве</w:t>
      </w:r>
      <w:r w:rsidRPr="003A6C3D">
        <w:t>н</w:t>
      </w:r>
      <w:r w:rsidRPr="003A6C3D">
        <w:t>ский план воспитания (2006 год) является первым</w:t>
      </w:r>
      <w:r w:rsidRPr="00426191">
        <w:t xml:space="preserve"> </w:t>
      </w:r>
      <w:r w:rsidRPr="003A6C3D">
        <w:t>в Европе планом воспитания и работающей педагогической концепцией для государственных и частных де</w:t>
      </w:r>
      <w:r w:rsidRPr="003A6C3D">
        <w:t>т</w:t>
      </w:r>
      <w:r w:rsidRPr="003A6C3D">
        <w:t>садов. Этот план включает также половое и гендерное воспитание. Были орг</w:t>
      </w:r>
      <w:r w:rsidRPr="003A6C3D">
        <w:t>а</w:t>
      </w:r>
      <w:r w:rsidRPr="003A6C3D">
        <w:t>низованы кампании по преодолению традиционных ролевых стереотипов.</w:t>
      </w:r>
    </w:p>
    <w:p w:rsidR="00064FE9" w:rsidRPr="003A6C3D" w:rsidRDefault="00064FE9" w:rsidP="00064FE9">
      <w:pPr>
        <w:pStyle w:val="H1GR"/>
      </w:pPr>
      <w:r w:rsidRPr="00064FE9">
        <w:tab/>
      </w:r>
      <w:r w:rsidRPr="00064FE9">
        <w:tab/>
      </w:r>
      <w:r w:rsidRPr="003A6C3D">
        <w:t>Статья 6</w:t>
      </w:r>
      <w:r w:rsidRPr="003A6C3D">
        <w:br/>
        <w:t>Пресечение всех форм торговли женщинами и эксплуатации проституции же</w:t>
      </w:r>
      <w:r w:rsidRPr="003A6C3D">
        <w:t>н</w:t>
      </w:r>
      <w:r w:rsidRPr="003A6C3D">
        <w:t>щин</w:t>
      </w:r>
    </w:p>
    <w:p w:rsidR="00064FE9" w:rsidRPr="003A6C3D" w:rsidRDefault="00064FE9" w:rsidP="00064FE9">
      <w:pPr>
        <w:pStyle w:val="SingleTxtGR0"/>
      </w:pPr>
      <w:r w:rsidRPr="003A6C3D">
        <w:t>133.</w:t>
      </w:r>
      <w:r w:rsidRPr="003A6C3D">
        <w:tab/>
        <w:t>См. ответ на рекомендации, содержащиеся в пунктах 25 и 26.</w:t>
      </w:r>
    </w:p>
    <w:p w:rsidR="00064FE9" w:rsidRPr="002E6CD4" w:rsidRDefault="00064FE9" w:rsidP="00064FE9">
      <w:pPr>
        <w:pStyle w:val="H1GR"/>
        <w:rPr>
          <w:sz w:val="20"/>
        </w:rPr>
      </w:pPr>
      <w:r w:rsidRPr="00064FE9">
        <w:tab/>
      </w:r>
      <w:r w:rsidRPr="00064FE9">
        <w:tab/>
      </w:r>
      <w:r w:rsidRPr="003A6C3D">
        <w:t>Статья 7</w:t>
      </w:r>
      <w:r w:rsidRPr="003A6C3D">
        <w:br/>
        <w:t>Женщины в политической и общественной жизни</w:t>
      </w:r>
      <w:r>
        <w:br/>
      </w:r>
      <w:r w:rsidRPr="002E6CD4">
        <w:rPr>
          <w:rStyle w:val="SingleTxtGR"/>
          <w:b w:val="0"/>
          <w:sz w:val="20"/>
        </w:rPr>
        <w:t>(см. ответ на рекомендации, содержащиеся в пунктах 27 и 28)</w:t>
      </w:r>
    </w:p>
    <w:p w:rsidR="00064FE9" w:rsidRPr="003A6C3D" w:rsidRDefault="00064FE9" w:rsidP="00064FE9">
      <w:pPr>
        <w:pStyle w:val="SingleTxtGR0"/>
      </w:pPr>
      <w:r w:rsidRPr="003A6C3D">
        <w:t>134.</w:t>
      </w:r>
      <w:r w:rsidRPr="003A6C3D">
        <w:tab/>
        <w:t>Федеральные земли: что касается доли женщин, занимающих должн</w:t>
      </w:r>
      <w:r w:rsidRPr="003A6C3D">
        <w:t>о</w:t>
      </w:r>
      <w:r w:rsidRPr="003A6C3D">
        <w:t>сти мэров, то изменилось немногое. Из 2 357 местных общин только в 120 о</w:t>
      </w:r>
      <w:r w:rsidRPr="003A6C3D">
        <w:t>б</w:t>
      </w:r>
      <w:r w:rsidRPr="003A6C3D">
        <w:t>щинах мэрами были женщинами (в мае 2010 года). Таким образом, доля женщин в</w:t>
      </w:r>
      <w:r w:rsidRPr="003A6C3D">
        <w:t>ы</w:t>
      </w:r>
      <w:r w:rsidRPr="003A6C3D">
        <w:t>росла незначительно, всего лишь на 5,1%. Нижняя Австрия может п</w:t>
      </w:r>
      <w:r w:rsidRPr="003A6C3D">
        <w:t>о</w:t>
      </w:r>
      <w:r w:rsidRPr="003A6C3D">
        <w:t>хвалиться наибольшим числом женщин, возглавляющих местные общины: в должности мэров работают 43 женщины, что соответствует доле в 7,5% от общего колич</w:t>
      </w:r>
      <w:r w:rsidRPr="003A6C3D">
        <w:t>е</w:t>
      </w:r>
      <w:r w:rsidRPr="003A6C3D">
        <w:t>ства мэров. Верхняя Австрия занимает второе место с долей женщин среди м</w:t>
      </w:r>
      <w:r w:rsidRPr="003A6C3D">
        <w:t>э</w:t>
      </w:r>
      <w:r w:rsidRPr="003A6C3D">
        <w:t xml:space="preserve">ров на уровне 6,3%. </w:t>
      </w:r>
    </w:p>
    <w:p w:rsidR="00064FE9" w:rsidRPr="003A6C3D" w:rsidRDefault="00064FE9" w:rsidP="00064FE9">
      <w:pPr>
        <w:pStyle w:val="H1GR"/>
      </w:pPr>
      <w:r w:rsidRPr="00064FE9">
        <w:tab/>
      </w:r>
      <w:r w:rsidRPr="00064FE9">
        <w:tab/>
      </w:r>
      <w:r w:rsidRPr="003A6C3D">
        <w:t>Статья 8</w:t>
      </w:r>
      <w:r w:rsidRPr="003A6C3D">
        <w:br/>
        <w:t>Женщины на международном уровне</w:t>
      </w:r>
    </w:p>
    <w:p w:rsidR="00064FE9" w:rsidRPr="003A6C3D" w:rsidRDefault="00064FE9" w:rsidP="00064FE9">
      <w:pPr>
        <w:pStyle w:val="SingleTxtGR0"/>
      </w:pPr>
      <w:r w:rsidRPr="003A6C3D">
        <w:t>135.</w:t>
      </w:r>
      <w:r w:rsidRPr="003A6C3D">
        <w:tab/>
        <w:t>Женщины по-прежнему недопредставлены в дипломатической службе на международном уровне. Из 242 руководящих должностей в австрийской дипл</w:t>
      </w:r>
      <w:r w:rsidRPr="003A6C3D">
        <w:t>о</w:t>
      </w:r>
      <w:r w:rsidRPr="003A6C3D">
        <w:t>матической службе в стране и за рубежом всего лишь 64 должности (26,4%), по состоянию на 31 декабря 2010 года, занимали женщины. Женщинам принадл</w:t>
      </w:r>
      <w:r w:rsidRPr="003A6C3D">
        <w:t>е</w:t>
      </w:r>
      <w:r w:rsidRPr="003A6C3D">
        <w:t>жит 48,5% должностей среди всех категорий сотрудников, что означает прев</w:t>
      </w:r>
      <w:r w:rsidRPr="003A6C3D">
        <w:t>ы</w:t>
      </w:r>
      <w:r w:rsidRPr="003A6C3D">
        <w:t>шение квоты в размере 45%. Женщины занимают 33,3% постов старшего уро</w:t>
      </w:r>
      <w:r w:rsidRPr="003A6C3D">
        <w:t>в</w:t>
      </w:r>
      <w:r w:rsidRPr="003A6C3D">
        <w:t>ня. Поэтому делается особый упор на стимулирование женщин к представл</w:t>
      </w:r>
      <w:r w:rsidRPr="003A6C3D">
        <w:t>е</w:t>
      </w:r>
      <w:r w:rsidRPr="003A6C3D">
        <w:t>нию своих кандидатур на руководящие должности. Принимаются специальные меры для повышения доли женщин (с учетом их семейного положения, пр</w:t>
      </w:r>
      <w:r w:rsidRPr="003A6C3D">
        <w:t>о</w:t>
      </w:r>
      <w:r w:rsidRPr="003A6C3D">
        <w:t>блем, связанных с посещением их детьми школы, возможностей в плане труд</w:t>
      </w:r>
      <w:r w:rsidRPr="003A6C3D">
        <w:t>о</w:t>
      </w:r>
      <w:r w:rsidRPr="003A6C3D">
        <w:t xml:space="preserve">устройства их супругов или партнеров в случае переезда </w:t>
      </w:r>
      <w:r>
        <w:t>на другое местож</w:t>
      </w:r>
      <w:r>
        <w:t>и</w:t>
      </w:r>
      <w:r>
        <w:t>тельство</w:t>
      </w:r>
      <w:r w:rsidRPr="003A6C3D">
        <w:t xml:space="preserve"> и т.п.). В порядке реагирования на резолюцию 1325 Совета Безопасн</w:t>
      </w:r>
      <w:r w:rsidRPr="003A6C3D">
        <w:t>о</w:t>
      </w:r>
      <w:r w:rsidRPr="003A6C3D">
        <w:t>сти Организации Объединенных Наций был принят Национальный план дейс</w:t>
      </w:r>
      <w:r w:rsidRPr="003A6C3D">
        <w:t>т</w:t>
      </w:r>
      <w:r w:rsidRPr="003A6C3D">
        <w:t>вий, который предусматривает, в частности, повышение доли женщин, учас</w:t>
      </w:r>
      <w:r w:rsidRPr="003A6C3D">
        <w:t>т</w:t>
      </w:r>
      <w:r w:rsidRPr="003A6C3D">
        <w:t>вующих в урегулировании конфликтов и миротворческих процессов (см. зам</w:t>
      </w:r>
      <w:r w:rsidRPr="003A6C3D">
        <w:t>е</w:t>
      </w:r>
      <w:r w:rsidRPr="003A6C3D">
        <w:t>чания по статье 3).</w:t>
      </w:r>
    </w:p>
    <w:p w:rsidR="00064FE9" w:rsidRPr="003A6C3D" w:rsidRDefault="00064FE9" w:rsidP="00064FE9">
      <w:pPr>
        <w:pStyle w:val="SingleTxtGR0"/>
      </w:pPr>
      <w:r w:rsidRPr="003A6C3D">
        <w:t>136.</w:t>
      </w:r>
      <w:r w:rsidRPr="003A6C3D">
        <w:tab/>
        <w:t>Международный спорт: 24 и 25 марта 2006 года Австрия принимала седьмую европейскую ко</w:t>
      </w:r>
      <w:r w:rsidRPr="003A6C3D">
        <w:t>н</w:t>
      </w:r>
      <w:r w:rsidRPr="003A6C3D">
        <w:t>ференцию по женщинам и спорту, которая состоялась в венском Хофбурге (Императорском замке). Эта дата совпала с окончанием председательства Австрии в международной рабочей группе "Европейские женщины и спорт". Для обеспечения устойчивого эффекта от этой конференции национальные федер</w:t>
      </w:r>
      <w:r w:rsidRPr="003A6C3D">
        <w:t>а</w:t>
      </w:r>
      <w:r w:rsidRPr="003A6C3D">
        <w:t>ции определили конкретные приоритетные области.</w:t>
      </w:r>
    </w:p>
    <w:p w:rsidR="00064FE9" w:rsidRPr="003A6C3D" w:rsidRDefault="00064FE9" w:rsidP="00064FE9">
      <w:pPr>
        <w:pStyle w:val="H1GR"/>
      </w:pPr>
      <w:r w:rsidRPr="00064FE9">
        <w:tab/>
      </w:r>
      <w:r w:rsidRPr="00064FE9">
        <w:tab/>
      </w:r>
      <w:r w:rsidRPr="003A6C3D">
        <w:t>Статья 10</w:t>
      </w:r>
      <w:r w:rsidRPr="003A6C3D">
        <w:br/>
        <w:t>Политика в области образования и обеспечения равенства женщин и мужчин</w:t>
      </w:r>
    </w:p>
    <w:p w:rsidR="00064FE9" w:rsidRPr="003A6C3D" w:rsidRDefault="00064FE9" w:rsidP="00064FE9">
      <w:pPr>
        <w:pStyle w:val="SingleTxtGR0"/>
      </w:pPr>
      <w:r w:rsidRPr="003A6C3D">
        <w:t>137.</w:t>
      </w:r>
      <w:r w:rsidRPr="003A6C3D">
        <w:tab/>
        <w:t>См. также ответ на рекомендации, содержащиеся в пунктах 17−20, ос</w:t>
      </w:r>
      <w:r w:rsidRPr="003A6C3D">
        <w:t>о</w:t>
      </w:r>
      <w:r w:rsidRPr="003A6C3D">
        <w:t>бенно в отношении Наци</w:t>
      </w:r>
      <w:r w:rsidRPr="003A6C3D">
        <w:t>о</w:t>
      </w:r>
      <w:r w:rsidRPr="003A6C3D">
        <w:t>нального плана действий по обеспечению гендерного равенства на рынке труда.</w:t>
      </w:r>
    </w:p>
    <w:p w:rsidR="00064FE9" w:rsidRPr="003A6C3D" w:rsidRDefault="00064FE9" w:rsidP="00064FE9">
      <w:pPr>
        <w:pStyle w:val="SingleTxtGR0"/>
      </w:pPr>
      <w:r w:rsidRPr="003A6C3D">
        <w:t>138.</w:t>
      </w:r>
      <w:r w:rsidRPr="003A6C3D">
        <w:tab/>
        <w:t>Образовательный статус населения страны является показателем стру</w:t>
      </w:r>
      <w:r w:rsidRPr="003A6C3D">
        <w:t>к</w:t>
      </w:r>
      <w:r w:rsidRPr="003A6C3D">
        <w:t>туры его квалификации, показывая, в частности, степень достижения цели ра</w:t>
      </w:r>
      <w:r w:rsidRPr="003A6C3D">
        <w:t>в</w:t>
      </w:r>
      <w:r w:rsidRPr="003A6C3D">
        <w:t>ных возможностей для женщин и мужчин в сфере образования. Как явствует из доклада о национальном образовании (2009 года)</w:t>
      </w:r>
      <w:r w:rsidRPr="003A6C3D">
        <w:rPr>
          <w:vertAlign w:val="superscript"/>
          <w:lang w:val="en-US"/>
        </w:rPr>
        <w:footnoteReference w:id="73"/>
      </w:r>
      <w:r w:rsidRPr="003A6C3D">
        <w:t xml:space="preserve"> и подтверждается в ныне</w:t>
      </w:r>
      <w:r w:rsidRPr="003A6C3D">
        <w:t>ш</w:t>
      </w:r>
      <w:r w:rsidRPr="003A6C3D">
        <w:t>нем докладе о положении женщин (2010 года)</w:t>
      </w:r>
      <w:r w:rsidRPr="003A6C3D">
        <w:rPr>
          <w:vertAlign w:val="superscript"/>
          <w:lang w:val="en-US"/>
        </w:rPr>
        <w:footnoteReference w:id="74"/>
      </w:r>
      <w:r w:rsidRPr="003A6C3D">
        <w:t>, в последние десятилетия же</w:t>
      </w:r>
      <w:r w:rsidRPr="003A6C3D">
        <w:t>н</w:t>
      </w:r>
      <w:r w:rsidRPr="003A6C3D">
        <w:t>щины были основными бенефициарами расширения предложения в системе образования. Тем не менее доля лиц, завершивших обязательное школьное о</w:t>
      </w:r>
      <w:r w:rsidRPr="003A6C3D">
        <w:t>б</w:t>
      </w:r>
      <w:r w:rsidRPr="003A6C3D">
        <w:t>разование и не продолжающих учебу, по-прежнему выше среди женщин (22,3%), чем среди мужчин (12,5%). Вместе с тем эта доля ниже среди молодых женщин, чем среди женщин более старшего возраста. В возрастной группе 25−34 года выпускные экзамены по окончании средней школы (дающие право на поступление в университет) сдали 24,3% женщин и всего лишь 20,4% му</w:t>
      </w:r>
      <w:r w:rsidRPr="003A6C3D">
        <w:t>ж</w:t>
      </w:r>
      <w:r w:rsidRPr="003A6C3D">
        <w:t>чин. 18,5% женщин окончили университеты, тогда как доля выпускников ун</w:t>
      </w:r>
      <w:r w:rsidRPr="003A6C3D">
        <w:t>и</w:t>
      </w:r>
      <w:r w:rsidRPr="003A6C3D">
        <w:t>верситетов среди мужчин составляет лишь 13,8%. Среди лиц с мигрантским происхождением уровень образования является весьма разнородным. Почти 50% мигрантов из традиционных стран происхождения не получили никакого образования, кроме обязательного школьного образования.</w:t>
      </w:r>
    </w:p>
    <w:p w:rsidR="00064FE9" w:rsidRPr="003A6C3D" w:rsidRDefault="00064FE9" w:rsidP="00064FE9">
      <w:pPr>
        <w:pStyle w:val="SingleTxtGR0"/>
      </w:pPr>
      <w:r w:rsidRPr="003A6C3D">
        <w:t>139.</w:t>
      </w:r>
      <w:r w:rsidRPr="003A6C3D">
        <w:tab/>
        <w:t>Девочки составляют большинство учащихся средних общеобразовател</w:t>
      </w:r>
      <w:r w:rsidRPr="003A6C3D">
        <w:t>ь</w:t>
      </w:r>
      <w:r w:rsidRPr="003A6C3D">
        <w:t>ных школ. Мальчики больше представлены в школах для учащихся с особыми потребностями, на курсах начальной профе</w:t>
      </w:r>
      <w:r w:rsidRPr="003A6C3D">
        <w:t>с</w:t>
      </w:r>
      <w:r w:rsidRPr="003A6C3D">
        <w:t>сиональной подготовки и в средних школах нижней ступени. Ученическая подготовка традиционно была ориент</w:t>
      </w:r>
      <w:r w:rsidRPr="003A6C3D">
        <w:t>и</w:t>
      </w:r>
      <w:r w:rsidRPr="003A6C3D">
        <w:t>рована и продолжает быть ориентированной на учащихся мужского пола. Тол</w:t>
      </w:r>
      <w:r w:rsidRPr="003A6C3D">
        <w:t>ь</w:t>
      </w:r>
      <w:r w:rsidRPr="003A6C3D">
        <w:t>ко около одной трети из общего количества лиц, проходящих ученичество, с</w:t>
      </w:r>
      <w:r w:rsidRPr="003A6C3D">
        <w:t>о</w:t>
      </w:r>
      <w:r w:rsidRPr="003A6C3D">
        <w:t>ставляют девушки, которые преимущественно сосредоточены на курсах по об</w:t>
      </w:r>
      <w:r w:rsidRPr="003A6C3D">
        <w:t>у</w:t>
      </w:r>
      <w:r w:rsidRPr="003A6C3D">
        <w:t xml:space="preserve">чению немногим профессиям. Это сосредоточение становится еще </w:t>
      </w:r>
      <w:r>
        <w:t xml:space="preserve">более </w:t>
      </w:r>
      <w:r w:rsidRPr="003A6C3D">
        <w:t>выр</w:t>
      </w:r>
      <w:r w:rsidRPr="003A6C3D">
        <w:t>а</w:t>
      </w:r>
      <w:r w:rsidRPr="003A6C3D">
        <w:t xml:space="preserve">женным, когда речь идет о девушках </w:t>
      </w:r>
      <w:r>
        <w:t>других национальностей</w:t>
      </w:r>
      <w:r w:rsidRPr="003A6C3D">
        <w:t>. Что кас</w:t>
      </w:r>
      <w:r w:rsidRPr="003A6C3D">
        <w:t>а</w:t>
      </w:r>
      <w:r w:rsidRPr="003A6C3D">
        <w:t>ется профессионального образования более высокого уровня, то коммерческие уч</w:t>
      </w:r>
      <w:r w:rsidRPr="003A6C3D">
        <w:t>и</w:t>
      </w:r>
      <w:r w:rsidRPr="003A6C3D">
        <w:t>лища и школы для специалистов делового сектора посещают три четверти д</w:t>
      </w:r>
      <w:r w:rsidRPr="003A6C3D">
        <w:t>е</w:t>
      </w:r>
      <w:r w:rsidRPr="003A6C3D">
        <w:t>вушек, а в средние колледжи технико-инженерного профиля поступают 70% юношей. Немногие мальчики проходят подготовку воспитателей дошкольных учреждений. Такое тенденциозное отношение к выбору занятия или профессии наблюдается в основном среди молодых женщин, но в меньшей степени хара</w:t>
      </w:r>
      <w:r w:rsidRPr="003A6C3D">
        <w:t>к</w:t>
      </w:r>
      <w:r w:rsidRPr="003A6C3D">
        <w:t>терно и для молодых мужчин.</w:t>
      </w:r>
    </w:p>
    <w:p w:rsidR="00064FE9" w:rsidRPr="003A6C3D" w:rsidRDefault="00064FE9" w:rsidP="00064FE9">
      <w:pPr>
        <w:pStyle w:val="SingleTxtGR0"/>
      </w:pPr>
      <w:r w:rsidRPr="003A6C3D">
        <w:t>140.</w:t>
      </w:r>
      <w:r w:rsidRPr="003A6C3D">
        <w:tab/>
        <w:t>В среднем успеваемость среди девочек выше, чем среди мальчиков, даже в учебных заведениях, где они составляют меньшинство (например, в технич</w:t>
      </w:r>
      <w:r w:rsidRPr="003A6C3D">
        <w:t>е</w:t>
      </w:r>
      <w:r w:rsidRPr="003A6C3D">
        <w:t>ских колледжах). Что касается учащихся мигра</w:t>
      </w:r>
      <w:r w:rsidRPr="003A6C3D">
        <w:t>н</w:t>
      </w:r>
      <w:r w:rsidRPr="003A6C3D">
        <w:t xml:space="preserve">ского происхождения, то отсев из учебных заведений выше среди девушек, чем среди юношей. 68,7% всех преподавателей являются женщинами. В 2008/09 учебном году 25,1% </w:t>
      </w:r>
      <w:r>
        <w:t>старших преподавателей</w:t>
      </w:r>
      <w:r w:rsidRPr="003A6C3D">
        <w:t xml:space="preserve"> средних общеобразовательных школ были женщинами, тогда как в профессиональных средних и высших училищах их доля составляла 31,4%. По сравнению с показателями 2000/01 года этот показатель свидетельс</w:t>
      </w:r>
      <w:r w:rsidRPr="003A6C3D">
        <w:t>т</w:t>
      </w:r>
      <w:r w:rsidRPr="003A6C3D">
        <w:t>вует о небольшо</w:t>
      </w:r>
      <w:r>
        <w:t>м</w:t>
      </w:r>
      <w:r w:rsidRPr="003A6C3D">
        <w:t xml:space="preserve"> ув</w:t>
      </w:r>
      <w:r w:rsidRPr="003A6C3D">
        <w:t>е</w:t>
      </w:r>
      <w:r w:rsidRPr="003A6C3D">
        <w:t>личении доли женщин.</w:t>
      </w:r>
    </w:p>
    <w:p w:rsidR="00064FE9" w:rsidRPr="003A6C3D" w:rsidRDefault="00064FE9" w:rsidP="00064FE9">
      <w:pPr>
        <w:pStyle w:val="SingleTxtGR0"/>
      </w:pPr>
      <w:r w:rsidRPr="003A6C3D">
        <w:t>141.</w:t>
      </w:r>
      <w:r w:rsidRPr="003A6C3D">
        <w:tab/>
        <w:t>Систематическая ориентация на равенство (учет гендерной проблемат</w:t>
      </w:r>
      <w:r w:rsidRPr="003A6C3D">
        <w:t>и</w:t>
      </w:r>
      <w:r w:rsidRPr="003A6C3D">
        <w:t>ки) и формирование гендерной компетентности на всех уровнях системы обр</w:t>
      </w:r>
      <w:r w:rsidRPr="003A6C3D">
        <w:t>а</w:t>
      </w:r>
      <w:r w:rsidRPr="003A6C3D">
        <w:t>зования считаются главными вызовами в политике в области образования. Уч</w:t>
      </w:r>
      <w:r w:rsidRPr="003A6C3D">
        <w:t>и</w:t>
      </w:r>
      <w:r w:rsidRPr="003A6C3D">
        <w:t>теля, старшие преподаватели, преподаватели педагогических колледжей и ку</w:t>
      </w:r>
      <w:r w:rsidRPr="003A6C3D">
        <w:t>р</w:t>
      </w:r>
      <w:r w:rsidRPr="003A6C3D">
        <w:t>сов повышения квалификации, а также директора и администраторы школ должны приобре</w:t>
      </w:r>
      <w:r>
        <w:t>тать</w:t>
      </w:r>
      <w:r w:rsidRPr="003A6C3D">
        <w:t xml:space="preserve"> и поощрять эту "гендерную компетентность", с тем чтобы не поддерживать, пусть и неосознанно, существование гендерно-специфиче</w:t>
      </w:r>
      <w:r w:rsidR="008D19D1">
        <w:t>-</w:t>
      </w:r>
      <w:r w:rsidRPr="003A6C3D">
        <w:t>ских ролевых стереотипов и ограничений в системе образования. С этой ц</w:t>
      </w:r>
      <w:r w:rsidRPr="003A6C3D">
        <w:t>е</w:t>
      </w:r>
      <w:r w:rsidRPr="003A6C3D">
        <w:t>лью за последние несколько лет были созданы специальные структуры, в час</w:t>
      </w:r>
      <w:r w:rsidRPr="003A6C3D">
        <w:t>т</w:t>
      </w:r>
      <w:r w:rsidRPr="003A6C3D">
        <w:t>ности введены должности сотрудников по учету гендерного фактора в центральных учреждениях и в школьных советах федеральных земель, педагогических и</w:t>
      </w:r>
      <w:r w:rsidRPr="003A6C3D">
        <w:t>н</w:t>
      </w:r>
      <w:r w:rsidRPr="003A6C3D">
        <w:t>ститутах, а также в учебных заведениях некоторых типов. Кроме того, орган</w:t>
      </w:r>
      <w:r w:rsidRPr="003A6C3D">
        <w:t>и</w:t>
      </w:r>
      <w:r w:rsidRPr="003A6C3D">
        <w:t>зовывались рабочие совещания для руководящих кадров в целях подготовки имеющих обязательную силу планов действий и стратегий по осуществлению учета гендерного фактора на региональном уровне.</w:t>
      </w:r>
    </w:p>
    <w:p w:rsidR="00064FE9" w:rsidRDefault="00064FE9" w:rsidP="00064FE9">
      <w:pPr>
        <w:pStyle w:val="SingleTxtGR0"/>
      </w:pPr>
      <w:r>
        <w:t>142.</w:t>
      </w:r>
      <w:r>
        <w:tab/>
        <w:t>После принятия Закона</w:t>
      </w:r>
      <w:r w:rsidRPr="00EF314C">
        <w:t xml:space="preserve"> </w:t>
      </w:r>
      <w:r>
        <w:t>2005 года, регламентирующего деятельность ун</w:t>
      </w:r>
      <w:r>
        <w:t>и</w:t>
      </w:r>
      <w:r>
        <w:t>верситетов и университетских колледжей, и создания педагогических колле</w:t>
      </w:r>
      <w:r>
        <w:t>д</w:t>
      </w:r>
      <w:r>
        <w:t>жей (ПК) в австрийской системе педагогической подготовки были определены такие руководящие принципы, как принцип равного обращения и принцип р</w:t>
      </w:r>
      <w:r>
        <w:t>а</w:t>
      </w:r>
      <w:r>
        <w:t>венства женщин и мужчин. Кроме того, учет гендерной проблематики пред</w:t>
      </w:r>
      <w:r>
        <w:t>у</w:t>
      </w:r>
      <w:r>
        <w:t>смотрен в правилах деятельности университетов и Учебном плане универс</w:t>
      </w:r>
      <w:r>
        <w:t>и</w:t>
      </w:r>
      <w:r>
        <w:t>тетских колледжей 2006 года. Согласно поправке к упомянутому Закону, вн</w:t>
      </w:r>
      <w:r>
        <w:t>е</w:t>
      </w:r>
      <w:r>
        <w:t>сенной в 2010 году, ПК обязаны проводить стратегию учета гендерной пробл</w:t>
      </w:r>
      <w:r>
        <w:t>е</w:t>
      </w:r>
      <w:r>
        <w:t>матики и в ходе выполнения своих задач принимать во внимание выводы ге</w:t>
      </w:r>
      <w:r>
        <w:t>н</w:t>
      </w:r>
      <w:r>
        <w:t>дерных исследований и приемлемые в гендерном отношении дидактические материалы. В ПК были учреждены рабочие группы по вопросам равного обр</w:t>
      </w:r>
      <w:r>
        <w:t>а</w:t>
      </w:r>
      <w:r>
        <w:t>щения и назначены сотрудники по учету гендерной проблематики. В 2008 году одним из приоритетных предметов в программах переподготовки учителей ст</w:t>
      </w:r>
      <w:r>
        <w:t>а</w:t>
      </w:r>
      <w:r>
        <w:t>ло формирование гендерной компетентности, которое планируется изучать в период 2010−2013 годов в качестве новаторского универсального принципа. В</w:t>
      </w:r>
      <w:r>
        <w:rPr>
          <w:lang w:val="en-US"/>
        </w:rPr>
        <w:t> </w:t>
      </w:r>
      <w:r>
        <w:t>2009 году в объявления о вакансиях на руководящие должности в федерал</w:t>
      </w:r>
      <w:r>
        <w:t>ь</w:t>
      </w:r>
      <w:r>
        <w:t>ных школах было внесено такое квалификационное требование, как учет ге</w:t>
      </w:r>
      <w:r>
        <w:t>н</w:t>
      </w:r>
      <w:r>
        <w:t>дерного фактора и управление с учетом многообразия.</w:t>
      </w:r>
    </w:p>
    <w:p w:rsidR="00064FE9" w:rsidRDefault="00064FE9" w:rsidP="00064FE9">
      <w:pPr>
        <w:pStyle w:val="SingleTxtGR0"/>
      </w:pPr>
      <w:r>
        <w:t>143.</w:t>
      </w:r>
      <w:r>
        <w:tab/>
        <w:t>Принцип гендерного равенства соблюдается в нынешних инициативах и основных проектах по развитию качественного образования, совершенствов</w:t>
      </w:r>
      <w:r>
        <w:t>а</w:t>
      </w:r>
      <w:r>
        <w:t>нию преподавания научных предметов, профилактике насилия, функционир</w:t>
      </w:r>
      <w:r>
        <w:t>о</w:t>
      </w:r>
      <w:r>
        <w:t>вании школ нового типа "</w:t>
      </w:r>
      <w:r w:rsidRPr="00561C62">
        <w:rPr>
          <w:lang w:val="en-GB"/>
        </w:rPr>
        <w:t>Neue</w:t>
      </w:r>
      <w:r w:rsidRPr="00561C62">
        <w:t xml:space="preserve"> </w:t>
      </w:r>
      <w:r w:rsidRPr="00561C62">
        <w:rPr>
          <w:lang w:val="en-GB"/>
        </w:rPr>
        <w:t>Mittelschule</w:t>
      </w:r>
      <w:r>
        <w:t>" и в профессиональном ориентир</w:t>
      </w:r>
      <w:r>
        <w:t>о</w:t>
      </w:r>
      <w:r>
        <w:t>вании. Учет гендерной проблематики и формирование гендерной компетентн</w:t>
      </w:r>
      <w:r>
        <w:t>о</w:t>
      </w:r>
      <w:r>
        <w:t>сти осуществляются в школах в рамках проекта ГЕКОС (Гендерная компетен</w:t>
      </w:r>
      <w:r>
        <w:t>т</w:t>
      </w:r>
      <w:r>
        <w:t>ность в школах)</w:t>
      </w:r>
      <w:r>
        <w:rPr>
          <w:rStyle w:val="FootnoteReference"/>
        </w:rPr>
        <w:footnoteReference w:id="75"/>
      </w:r>
      <w:r>
        <w:t>.</w:t>
      </w:r>
    </w:p>
    <w:p w:rsidR="00064FE9" w:rsidRDefault="00064FE9" w:rsidP="00064FE9">
      <w:pPr>
        <w:pStyle w:val="SingleTxtGR0"/>
      </w:pPr>
      <w:r>
        <w:t>144.</w:t>
      </w:r>
      <w:r>
        <w:tab/>
        <w:t>Неотъемлемой частью продолжающихся усилий по улучшению профе</w:t>
      </w:r>
      <w:r>
        <w:t>с</w:t>
      </w:r>
      <w:r>
        <w:t>сиональной ориентации и педагогического консультирования, которые предл</w:t>
      </w:r>
      <w:r>
        <w:t>а</w:t>
      </w:r>
      <w:r>
        <w:t>гаются в школах, являются профессиональная ориентация с учетом гендерных аспектов и поощрение среди девочек инженерного образования. Проект "</w:t>
      </w:r>
      <w:r w:rsidRPr="00D51E01">
        <w:rPr>
          <w:lang w:val="en-GB"/>
        </w:rPr>
        <w:t>FIT</w:t>
      </w:r>
      <w:r>
        <w:t>" − "Женщины в технологии" − предусматривает посещение школ и организацию информационных дней в университетах и колледжах прикладных наук. Резул</w:t>
      </w:r>
      <w:r>
        <w:t>ь</w:t>
      </w:r>
      <w:r>
        <w:t>таты завершенного в 2009 году проекта "</w:t>
      </w:r>
      <w:r>
        <w:rPr>
          <w:lang w:val="en-US"/>
        </w:rPr>
        <w:t>Mut</w:t>
      </w:r>
      <w:r>
        <w:t>!" − "Смелее! − Девочки и техн</w:t>
      </w:r>
      <w:r>
        <w:t>о</w:t>
      </w:r>
      <w:r>
        <w:t>логия" − включаются в схемы образовательной и профессиональной ориент</w:t>
      </w:r>
      <w:r>
        <w:t>а</w:t>
      </w:r>
      <w:r>
        <w:t xml:space="preserve">ции. Проект </w:t>
      </w:r>
      <w:r w:rsidRPr="00545E88">
        <w:rPr>
          <w:lang w:val="en-GB"/>
        </w:rPr>
        <w:t>IMST</w:t>
      </w:r>
      <w:r>
        <w:t xml:space="preserve"> ("Лучшие школы через инновации") направлен на улучшение преподавания математики, научных предметов и информатики. Вышеупомян</w:t>
      </w:r>
      <w:r>
        <w:t>у</w:t>
      </w:r>
      <w:r>
        <w:t xml:space="preserve">тые проекты образуют часть межведомственной инициативы </w:t>
      </w:r>
      <w:r>
        <w:rPr>
          <w:lang w:val="en-US"/>
        </w:rPr>
        <w:t>f</w:t>
      </w:r>
      <w:r w:rsidRPr="002126F6">
        <w:rPr>
          <w:lang w:val="en-GB"/>
        </w:rPr>
        <w:t>FORTE</w:t>
      </w:r>
      <w:r>
        <w:t xml:space="preserve"> − "Же</w:t>
      </w:r>
      <w:r>
        <w:t>н</w:t>
      </w:r>
      <w:r>
        <w:t>щины в научно-исследовательской деятельности и технологии". В 2008 году была создана общенациональная рабочая группа по высшим техническим ко</w:t>
      </w:r>
      <w:r>
        <w:t>л</w:t>
      </w:r>
      <w:r>
        <w:t>леджам, была разработана стратегия учета гендерной проблематики и был о</w:t>
      </w:r>
      <w:r>
        <w:t>п</w:t>
      </w:r>
      <w:r>
        <w:t>ределен комплекс мер</w:t>
      </w:r>
      <w:r>
        <w:rPr>
          <w:rStyle w:val="FootnoteReference"/>
        </w:rPr>
        <w:footnoteReference w:id="76"/>
      </w:r>
      <w:r>
        <w:t>.</w:t>
      </w:r>
    </w:p>
    <w:p w:rsidR="00064FE9" w:rsidRDefault="00064FE9" w:rsidP="00064FE9">
      <w:pPr>
        <w:pStyle w:val="SingleTxtGR0"/>
      </w:pPr>
      <w:r>
        <w:t>145.</w:t>
      </w:r>
      <w:r>
        <w:tab/>
        <w:t>В публикациях по истории искусства и в области общественной жизни (отражаемой в памятниках, экспозициях и т.п.) присутствие женщин либо нез</w:t>
      </w:r>
      <w:r>
        <w:t>а</w:t>
      </w:r>
      <w:r>
        <w:t>метно вообще, либо является неадекватным. Поэтому было опубликовано рук</w:t>
      </w:r>
      <w:r>
        <w:t>о</w:t>
      </w:r>
      <w:r>
        <w:t>водство, озаглавленное "Внимание к гендерным аспектам", предназначенное для повышения осведомленности преподавателей, музейных работников и п</w:t>
      </w:r>
      <w:r>
        <w:t>о</w:t>
      </w:r>
      <w:r>
        <w:t>пуляризаторов искусств относительно н</w:t>
      </w:r>
      <w:r>
        <w:t>е</w:t>
      </w:r>
      <w:r>
        <w:t>достаточного освещения роли женщин и для стимулирования творческого, более соответствующего гендерным аспе</w:t>
      </w:r>
      <w:r>
        <w:t>к</w:t>
      </w:r>
      <w:r>
        <w:t>там распространения знаний</w:t>
      </w:r>
      <w:r>
        <w:rPr>
          <w:rStyle w:val="FootnoteReference"/>
        </w:rPr>
        <w:footnoteReference w:id="77"/>
      </w:r>
      <w:r>
        <w:t>.</w:t>
      </w:r>
    </w:p>
    <w:p w:rsidR="00064FE9" w:rsidRDefault="00064FE9" w:rsidP="00064FE9">
      <w:pPr>
        <w:pStyle w:val="SingleTxtGR0"/>
      </w:pPr>
      <w:r>
        <w:t>146.</w:t>
      </w:r>
      <w:r>
        <w:tab/>
        <w:t>В октябре 2010 года Австрийское агентство по развитию научных иссл</w:t>
      </w:r>
      <w:r>
        <w:t>е</w:t>
      </w:r>
      <w:r>
        <w:t>дований (</w:t>
      </w:r>
      <w:r>
        <w:rPr>
          <w:lang w:val="en-US"/>
        </w:rPr>
        <w:t>FFG</w:t>
      </w:r>
      <w:r>
        <w:t>)</w:t>
      </w:r>
      <w:r w:rsidRPr="00DB1A11">
        <w:t xml:space="preserve"> </w:t>
      </w:r>
      <w:r>
        <w:t>включило гендерные аспекты в критерии оценки кандидатов. Начиная с 2011 года связанные с гендерными аспектами критерии будут прим</w:t>
      </w:r>
      <w:r>
        <w:t>е</w:t>
      </w:r>
      <w:r>
        <w:t>няться также и в других сф</w:t>
      </w:r>
      <w:r>
        <w:t>е</w:t>
      </w:r>
      <w:r>
        <w:t xml:space="preserve">рах деятельности </w:t>
      </w:r>
      <w:r>
        <w:rPr>
          <w:lang w:val="en-US"/>
        </w:rPr>
        <w:t>FFG</w:t>
      </w:r>
      <w:r>
        <w:t>.</w:t>
      </w:r>
    </w:p>
    <w:p w:rsidR="00064FE9" w:rsidRDefault="00064FE9" w:rsidP="00064FE9">
      <w:pPr>
        <w:pStyle w:val="SingleTxtGR0"/>
      </w:pPr>
      <w:r>
        <w:t>147.</w:t>
      </w:r>
      <w:r>
        <w:tab/>
        <w:t>В системе образования взрослых учет гендерной проблематики и генде</w:t>
      </w:r>
      <w:r>
        <w:t>р</w:t>
      </w:r>
      <w:r>
        <w:t>ная ко</w:t>
      </w:r>
      <w:r>
        <w:t>м</w:t>
      </w:r>
      <w:r>
        <w:t>петентность были включены на организационном, кадровом и методико-дидактическом уровнях, которые в настоящее время образуют неотъемлемую часть схем обеспечения качества, программ подготовки преподавателей, ге</w:t>
      </w:r>
      <w:r>
        <w:t>н</w:t>
      </w:r>
      <w:r>
        <w:t>дерно-чувствительной методологии и дидактики в образовательной деятельн</w:t>
      </w:r>
      <w:r>
        <w:t>о</w:t>
      </w:r>
      <w:r>
        <w:t>сти, программ повышения квалификации, общенациональных стратегий и ин</w:t>
      </w:r>
      <w:r>
        <w:t>и</w:t>
      </w:r>
      <w:r>
        <w:t>циатив в политике в области образования, объявлений о вакансиях и тенде</w:t>
      </w:r>
      <w:r>
        <w:t>р</w:t>
      </w:r>
      <w:r>
        <w:t>ных процедурах и т.п. Были усилены меры по поддержке групп, находящихся в н</w:t>
      </w:r>
      <w:r>
        <w:t>е</w:t>
      </w:r>
      <w:r>
        <w:t>благоприятном положении, и все программы вкл</w:t>
      </w:r>
      <w:r>
        <w:t>ю</w:t>
      </w:r>
      <w:r>
        <w:t>чают задачи политики по обеспечению раве</w:t>
      </w:r>
      <w:r>
        <w:t>н</w:t>
      </w:r>
      <w:r>
        <w:t>ства.</w:t>
      </w:r>
    </w:p>
    <w:p w:rsidR="00064FE9" w:rsidRDefault="00064FE9" w:rsidP="00064FE9">
      <w:pPr>
        <w:pStyle w:val="SingleTxtGR0"/>
      </w:pPr>
      <w:r>
        <w:t>148.</w:t>
      </w:r>
      <w:r>
        <w:tab/>
        <w:t>Существуют конкретные программы по обеспечению базового образов</w:t>
      </w:r>
      <w:r>
        <w:t>а</w:t>
      </w:r>
      <w:r>
        <w:t>ния и грамотности</w:t>
      </w:r>
      <w:r>
        <w:rPr>
          <w:rStyle w:val="FootnoteReference"/>
        </w:rPr>
        <w:footnoteReference w:id="78"/>
      </w:r>
      <w:r>
        <w:t>, а также по успешному окончанию курсов и впоследствии учебных заведений. Для женщин в сельских районах, находящихся в крайне н</w:t>
      </w:r>
      <w:r>
        <w:t>е</w:t>
      </w:r>
      <w:r>
        <w:t>благоприятном положении, разработаны целенаправленные программы, такие как проведение выездных "учебных семинаров" по информационной и комм</w:t>
      </w:r>
      <w:r>
        <w:t>у</w:t>
      </w:r>
      <w:r>
        <w:t>никационной технологии или и</w:t>
      </w:r>
      <w:r>
        <w:t>с</w:t>
      </w:r>
      <w:r>
        <w:t>пользование образовательной модели "Удобный график обучения"</w:t>
      </w:r>
      <w:r>
        <w:rPr>
          <w:rStyle w:val="FootnoteReference"/>
        </w:rPr>
        <w:footnoteReference w:id="79"/>
      </w:r>
      <w:r>
        <w:t>. Мероприятия, конкретно предназначенные для удовлетв</w:t>
      </w:r>
      <w:r>
        <w:t>о</w:t>
      </w:r>
      <w:r>
        <w:t>рения основных образовательных потребностей мигрантов, финансируются за счет субсидий (учебные центры для женщин-мигрантов</w:t>
      </w:r>
      <w:r>
        <w:rPr>
          <w:rStyle w:val="FootnoteReference"/>
        </w:rPr>
        <w:footnoteReference w:id="80"/>
      </w:r>
      <w:r>
        <w:t>, проектная сеть МИКА − "Миграция − квалификация − грамотность"). Оценка этих схем пок</w:t>
      </w:r>
      <w:r>
        <w:t>а</w:t>
      </w:r>
      <w:r>
        <w:t>зала, что доля женщин среди лиц, участвующих в их реализации, составляет 58,6%, а д</w:t>
      </w:r>
      <w:r>
        <w:t>о</w:t>
      </w:r>
      <w:r>
        <w:t>ля мигрантов − примерно 65%.</w:t>
      </w:r>
    </w:p>
    <w:p w:rsidR="00064FE9" w:rsidRDefault="00064FE9" w:rsidP="00064FE9">
      <w:pPr>
        <w:pStyle w:val="SingleTxtGR0"/>
      </w:pPr>
      <w:r>
        <w:t>149.</w:t>
      </w:r>
      <w:r>
        <w:tab/>
        <w:t>Широкая доступность программ образования на территории всей Авс</w:t>
      </w:r>
      <w:r>
        <w:t>т</w:t>
      </w:r>
      <w:r>
        <w:t>рии в целях прохождения подготовки лицами, которые не получили надлежащ</w:t>
      </w:r>
      <w:r>
        <w:t>е</w:t>
      </w:r>
      <w:r>
        <w:t>го образования, должна обеспечиваться в долгосрочной перспективе путем пр</w:t>
      </w:r>
      <w:r>
        <w:t>е</w:t>
      </w:r>
      <w:r>
        <w:t>доставления на безвозмездной основе видов образования в диапазоне от баз</w:t>
      </w:r>
      <w:r>
        <w:t>о</w:t>
      </w:r>
      <w:r>
        <w:t>вого образования и до полного среднего образования (второго уровня) в сочет</w:t>
      </w:r>
      <w:r>
        <w:t>а</w:t>
      </w:r>
      <w:r>
        <w:t>нии с последовательной политикой в области субсидирования. Группа экспе</w:t>
      </w:r>
      <w:r>
        <w:t>р</w:t>
      </w:r>
      <w:r>
        <w:t>тов разработала новые модели финансирования этих схем, которые предусма</w:t>
      </w:r>
      <w:r>
        <w:t>т</w:t>
      </w:r>
      <w:r>
        <w:t>ривают единообразные учебные планы и стандарты качества, с целью испол</w:t>
      </w:r>
      <w:r>
        <w:t>ь</w:t>
      </w:r>
      <w:r>
        <w:t>зования в интересах женщин 50% соответствующих бюджетных а</w:t>
      </w:r>
      <w:r>
        <w:t>с</w:t>
      </w:r>
      <w:r>
        <w:t>сигнований.</w:t>
      </w:r>
    </w:p>
    <w:p w:rsidR="00064FE9" w:rsidRDefault="00064FE9" w:rsidP="00064FE9">
      <w:pPr>
        <w:pStyle w:val="SingleTxtGR0"/>
      </w:pPr>
      <w:r>
        <w:t>150.</w:t>
      </w:r>
      <w:r>
        <w:tab/>
        <w:t>Кардинально улучшились возможности карьерного роста для женщин в медици</w:t>
      </w:r>
      <w:r>
        <w:t>н</w:t>
      </w:r>
      <w:r>
        <w:t>ских профессиях. Для акушерок, квалифицированных медицинских технологов, медицинских работников и дипломированных медсестер введены университетские степени и организуются учебные курсы. В настоящее время они предлагаются колледжами, предоставляющими высшую профессионал</w:t>
      </w:r>
      <w:r>
        <w:t>ь</w:t>
      </w:r>
      <w:r>
        <w:t>ную подготовку, которая позволяет специалистам этих ответственных профе</w:t>
      </w:r>
      <w:r>
        <w:t>с</w:t>
      </w:r>
      <w:r>
        <w:t>сий, в большинстве своем являющимся женщин</w:t>
      </w:r>
      <w:r>
        <w:t>а</w:t>
      </w:r>
      <w:r>
        <w:t>ми, поступать в аспирантуру.</w:t>
      </w:r>
    </w:p>
    <w:p w:rsidR="00064FE9" w:rsidRDefault="00064FE9" w:rsidP="00064FE9">
      <w:pPr>
        <w:pStyle w:val="SingleTxtGR0"/>
      </w:pPr>
      <w:r>
        <w:t>151.</w:t>
      </w:r>
      <w:r>
        <w:tab/>
        <w:t>Что касается отпуска для получения образования, то минимальная пр</w:t>
      </w:r>
      <w:r>
        <w:t>о</w:t>
      </w:r>
      <w:r>
        <w:t>должител</w:t>
      </w:r>
      <w:r>
        <w:t>ь</w:t>
      </w:r>
      <w:r>
        <w:t>ность непрерывного трудового стажа для лиц, желающих взять такой отпуск, была сокращена до шести месяцев, а срок самого отпуска − с трех до двух месяцев (в 2009 году). В настоящее время с работодателями могут также согласовывать предоставление отпуска для получения образования сезонные работники, занятые на трехмесячный период (при соблюдении определенных условий)</w:t>
      </w:r>
      <w:r>
        <w:rPr>
          <w:rStyle w:val="FootnoteReference"/>
        </w:rPr>
        <w:footnoteReference w:id="81"/>
      </w:r>
      <w:r>
        <w:t>.</w:t>
      </w:r>
    </w:p>
    <w:p w:rsidR="00064FE9" w:rsidRDefault="00064FE9" w:rsidP="00064FE9">
      <w:pPr>
        <w:pStyle w:val="SingleTxtGR0"/>
      </w:pPr>
      <w:r>
        <w:t>152.</w:t>
      </w:r>
      <w:r>
        <w:tab/>
        <w:t>Примеры из практики федеральных земель включают следующее: все ф</w:t>
      </w:r>
      <w:r>
        <w:t>е</w:t>
      </w:r>
      <w:r>
        <w:t>дерал</w:t>
      </w:r>
      <w:r>
        <w:t>ь</w:t>
      </w:r>
      <w:r>
        <w:t>ные земли и федеральное правительство участвуют в осуществлении проекта "</w:t>
      </w:r>
      <w:r w:rsidRPr="00597735">
        <w:rPr>
          <w:lang w:val="en-GB"/>
        </w:rPr>
        <w:t>Mut</w:t>
      </w:r>
      <w:r w:rsidRPr="00597735">
        <w:t>!</w:t>
      </w:r>
      <w:r>
        <w:t>" по гендерно-чувствительному профессиональному ориентир</w:t>
      </w:r>
      <w:r>
        <w:t>о</w:t>
      </w:r>
      <w:r>
        <w:t>ванию со специальным упором на девушек и технологию. Был принят целый ряд мер для расшир</w:t>
      </w:r>
      <w:r>
        <w:t>е</w:t>
      </w:r>
      <w:r>
        <w:t>ния диапазона занятий и профессий, доступных девушкам. Лицам, консультирующим девушек в о</w:t>
      </w:r>
      <w:r>
        <w:t>т</w:t>
      </w:r>
      <w:r>
        <w:t>ношении выбора профессии (особенно в школах и семьях), были предоставлены надлежащие сведения и рекомендации для выполнения этой задачи. Цель этой деятельн</w:t>
      </w:r>
      <w:r>
        <w:t>о</w:t>
      </w:r>
      <w:r>
        <w:t>сти заключается в укреплении учитывающих гендерные аспекты педагогических мер в сфере профессионал</w:t>
      </w:r>
      <w:r>
        <w:t>ь</w:t>
      </w:r>
      <w:r>
        <w:t>ного ориентирования в целом. В отдельных федеральных землях оперативным осуществлением проекта занимались такие различные учр</w:t>
      </w:r>
      <w:r>
        <w:t>е</w:t>
      </w:r>
      <w:r>
        <w:t>ждения, как центры по консультированию женщин, организации по трудоустройству и т.п. Выпо</w:t>
      </w:r>
      <w:r>
        <w:t>л</w:t>
      </w:r>
      <w:r>
        <w:t>нение проекта "</w:t>
      </w:r>
      <w:r w:rsidRPr="00D9286A">
        <w:rPr>
          <w:lang w:val="en-GB"/>
        </w:rPr>
        <w:t>Mut</w:t>
      </w:r>
      <w:r w:rsidRPr="00D9286A">
        <w:t>!</w:t>
      </w:r>
      <w:r>
        <w:t>" привело к широкому и активному сетевому взаимодейс</w:t>
      </w:r>
      <w:r>
        <w:t>т</w:t>
      </w:r>
      <w:r>
        <w:t>вию всех субъектов, работающих в учебных заведениях и других сферах.</w:t>
      </w:r>
    </w:p>
    <w:p w:rsidR="00064FE9" w:rsidRDefault="00064FE9" w:rsidP="00064FE9">
      <w:pPr>
        <w:pStyle w:val="SingleTxtGR0"/>
      </w:pPr>
      <w:r>
        <w:t>153.</w:t>
      </w:r>
      <w:r>
        <w:tab/>
        <w:t>В Форарльберге была создана платформа для сексуального образования. Информация на тему полового воспитания предлагается молодым людям на и</w:t>
      </w:r>
      <w:r>
        <w:t>н</w:t>
      </w:r>
      <w:r>
        <w:t>тернетовском сайте. Субсидируются последующие и углубленные курсы секс</w:t>
      </w:r>
      <w:r>
        <w:t>у</w:t>
      </w:r>
      <w:r>
        <w:t>ального образования.</w:t>
      </w:r>
    </w:p>
    <w:p w:rsidR="00064FE9" w:rsidRDefault="00064FE9" w:rsidP="00064FE9">
      <w:pPr>
        <w:pStyle w:val="SingleTxtGR0"/>
      </w:pPr>
      <w:r>
        <w:t>154.</w:t>
      </w:r>
      <w:r>
        <w:tab/>
        <w:t>В Бургенланде будущие воспитатели детских садов с 2008 года получают подг</w:t>
      </w:r>
      <w:r>
        <w:t>о</w:t>
      </w:r>
      <w:r>
        <w:t>товку по гендерно-чувствительным педагогическим методикам.</w:t>
      </w:r>
    </w:p>
    <w:p w:rsidR="00AE2485" w:rsidRPr="00492BD1" w:rsidRDefault="00AE2485" w:rsidP="00AE2485">
      <w:pPr>
        <w:pStyle w:val="H1GR"/>
        <w:rPr>
          <w:rStyle w:val="SingleTxtGR"/>
          <w:b w:val="0"/>
          <w:sz w:val="20"/>
        </w:rPr>
      </w:pPr>
      <w:r>
        <w:tab/>
      </w:r>
      <w:r>
        <w:tab/>
      </w:r>
      <w:r w:rsidRPr="00492BD1">
        <w:t>Статья 11</w:t>
      </w:r>
      <w:r w:rsidRPr="00492BD1">
        <w:br/>
        <w:t xml:space="preserve">Ликвидация дискриминации в сфере труда </w:t>
      </w:r>
      <w:r>
        <w:br/>
      </w:r>
      <w:r w:rsidRPr="00492BD1">
        <w:rPr>
          <w:rStyle w:val="SingleTxtGR"/>
          <w:b w:val="0"/>
          <w:sz w:val="20"/>
        </w:rPr>
        <w:t>(просьба ознакомиться с ответом на рекомендации в пунктах 11−14, 17−22 и</w:t>
      </w:r>
      <w:r>
        <w:rPr>
          <w:rStyle w:val="SingleTxtGR"/>
          <w:b w:val="0"/>
          <w:sz w:val="20"/>
        </w:rPr>
        <w:t> </w:t>
      </w:r>
      <w:r w:rsidRPr="00492BD1">
        <w:rPr>
          <w:rStyle w:val="SingleTxtGR"/>
          <w:b w:val="0"/>
          <w:sz w:val="20"/>
        </w:rPr>
        <w:t>27−30, в частности с информацией о Национальном плане действий по обеспечению гендерного равенства на рынке труда)</w:t>
      </w:r>
    </w:p>
    <w:p w:rsidR="00AE2485" w:rsidRPr="00492BD1" w:rsidRDefault="00AE2485" w:rsidP="00AE2485">
      <w:pPr>
        <w:pStyle w:val="SingleTxtGR0"/>
      </w:pPr>
      <w:r w:rsidRPr="00492BD1">
        <w:t>155.</w:t>
      </w:r>
      <w:r w:rsidRPr="00492BD1">
        <w:tab/>
        <w:t>Наряду со стимулированием занятости инвалидов за последние нескол</w:t>
      </w:r>
      <w:r w:rsidRPr="00492BD1">
        <w:t>ь</w:t>
      </w:r>
      <w:r w:rsidRPr="00492BD1">
        <w:t>ко лет субсидировались и осуществлялись многочисленные проекты в этой обла</w:t>
      </w:r>
      <w:r w:rsidRPr="00492BD1">
        <w:t>с</w:t>
      </w:r>
      <w:r w:rsidRPr="00492BD1">
        <w:t>ти. Был также начат опытный проект по вопросам обеспечения равенства в ходе проекта "взаимных зачетов". Этот проект направлен на устранение тру</w:t>
      </w:r>
      <w:r w:rsidRPr="00492BD1">
        <w:t>д</w:t>
      </w:r>
      <w:r w:rsidRPr="00492BD1">
        <w:t>ностей в трудоустройстве молодых инвалидов. С помощью индивидуальных пакетов повышения квалификации, основанных на планах развития трудовых навыков, девушкам и юношам еще до окончания школы и вступления на рынок труда предлагаются наиболее приемлемые решения. В настоящее время с целью учета гендерной проблематики пересматриваются руководящие принципы по поо</w:t>
      </w:r>
      <w:r w:rsidRPr="00492BD1">
        <w:t>щ</w:t>
      </w:r>
      <w:r w:rsidRPr="00492BD1">
        <w:t>рению интеграции женщин и мужчин с инвалидностью в мире труда. В</w:t>
      </w:r>
      <w:r>
        <w:t> </w:t>
      </w:r>
      <w:r w:rsidRPr="00492BD1">
        <w:t>АСЗ в интересах женщин осуществляются в среднем 40% всех мер поддержки инв</w:t>
      </w:r>
      <w:r w:rsidRPr="00492BD1">
        <w:t>а</w:t>
      </w:r>
      <w:r w:rsidRPr="00492BD1">
        <w:t>лидов, что является несоразмерно высоким показателем по сравнению с соо</w:t>
      </w:r>
      <w:r w:rsidRPr="00492BD1">
        <w:t>т</w:t>
      </w:r>
      <w:r w:rsidRPr="00492BD1">
        <w:t>ветствующей долей зарегистрированных женщин.</w:t>
      </w:r>
    </w:p>
    <w:p w:rsidR="00AE2485" w:rsidRPr="00492BD1" w:rsidRDefault="00AE2485" w:rsidP="00AE2485">
      <w:pPr>
        <w:pStyle w:val="SingleTxtGR0"/>
      </w:pPr>
      <w:r w:rsidRPr="00492BD1">
        <w:t>156.</w:t>
      </w:r>
      <w:r w:rsidRPr="00492BD1">
        <w:tab/>
        <w:t>С 1 июля 2005 года в Федеральной армии были введены следующие и</w:t>
      </w:r>
      <w:r w:rsidRPr="00492BD1">
        <w:t>з</w:t>
      </w:r>
      <w:r w:rsidRPr="00492BD1">
        <w:t>менения. Женщинам был предоставлен значительно лучший статус в плане ж</w:t>
      </w:r>
      <w:r w:rsidRPr="00492BD1">
        <w:t>а</w:t>
      </w:r>
      <w:r w:rsidRPr="00492BD1">
        <w:t>лования</w:t>
      </w:r>
      <w:r w:rsidRPr="00D004A3">
        <w:rPr>
          <w:sz w:val="18"/>
          <w:szCs w:val="18"/>
          <w:vertAlign w:val="superscript"/>
        </w:rPr>
        <w:footnoteReference w:id="82"/>
      </w:r>
      <w:r w:rsidRPr="00492BD1">
        <w:t>. Поскольку призывникам мужского пола был предоставлен доступ к "подготовке к армейской службе", которая является особой армейской службой и ранее была предназначена только для женщин, в соответствии с конституц</w:t>
      </w:r>
      <w:r w:rsidRPr="00492BD1">
        <w:t>и</w:t>
      </w:r>
      <w:r w:rsidRPr="00492BD1">
        <w:t>онным принципом равенства</w:t>
      </w:r>
      <w:r w:rsidRPr="00D004A3">
        <w:rPr>
          <w:sz w:val="18"/>
          <w:szCs w:val="18"/>
          <w:vertAlign w:val="superscript"/>
        </w:rPr>
        <w:footnoteReference w:id="83"/>
      </w:r>
      <w:r w:rsidRPr="00492BD1">
        <w:t>, вознаграждение военнослужащих с первого м</w:t>
      </w:r>
      <w:r w:rsidRPr="00492BD1">
        <w:t>е</w:t>
      </w:r>
      <w:r w:rsidRPr="00492BD1">
        <w:t>сяца этой службы значительно возросло. Были отменены срочные контракты для прохождения военной службы: женщины могут служить до достижения ими 50-летия или до конца года, в котором им исполняется 65 лет, если они принадлежат к офицерскому и унтер-офицерскому составу или являются сп</w:t>
      </w:r>
      <w:r w:rsidRPr="00492BD1">
        <w:t>е</w:t>
      </w:r>
      <w:r w:rsidRPr="00492BD1">
        <w:t>циалистами в области технологии, здравоохранения, иностранных языков или сотрудниками капелланской службы. Была полностью изменена система пр</w:t>
      </w:r>
      <w:r w:rsidRPr="00492BD1">
        <w:t>о</w:t>
      </w:r>
      <w:r w:rsidRPr="00492BD1">
        <w:t>верки пригодности к этой армейской службе с точки зрения физического с</w:t>
      </w:r>
      <w:r w:rsidRPr="00492BD1">
        <w:t>о</w:t>
      </w:r>
      <w:r w:rsidRPr="00492BD1">
        <w:t>стояния: результаты ниже среднего уровня (например, в беге) могут компенс</w:t>
      </w:r>
      <w:r w:rsidRPr="00492BD1">
        <w:t>и</w:t>
      </w:r>
      <w:r w:rsidRPr="00492BD1">
        <w:t>роваться более высокими результатами в других упражнениях (например, в о</w:t>
      </w:r>
      <w:r w:rsidRPr="00492BD1">
        <w:t>т</w:t>
      </w:r>
      <w:r w:rsidRPr="00492BD1">
        <w:t>жиманиях)</w:t>
      </w:r>
      <w:r>
        <w:t>,</w:t>
      </w:r>
      <w:r w:rsidRPr="00492BD1">
        <w:t xml:space="preserve"> при условии достижения минимальных стандартов по всем пров</w:t>
      </w:r>
      <w:r w:rsidRPr="00492BD1">
        <w:t>е</w:t>
      </w:r>
      <w:r w:rsidRPr="00492BD1">
        <w:t>ряемым параметрам.</w:t>
      </w:r>
    </w:p>
    <w:p w:rsidR="00AE2485" w:rsidRPr="00492BD1" w:rsidRDefault="00AE2485" w:rsidP="00AE2485">
      <w:pPr>
        <w:pStyle w:val="H1GR"/>
      </w:pPr>
      <w:r>
        <w:tab/>
      </w:r>
      <w:r>
        <w:tab/>
      </w:r>
      <w:r w:rsidRPr="00492BD1">
        <w:t>Статья 12</w:t>
      </w:r>
      <w:r w:rsidRPr="00492BD1">
        <w:br/>
        <w:t>Равенство в медицинской помощи и поощрении здоровья женщин</w:t>
      </w:r>
    </w:p>
    <w:p w:rsidR="00AE2485" w:rsidRPr="00492BD1" w:rsidRDefault="00AE2485" w:rsidP="00B07775">
      <w:pPr>
        <w:pStyle w:val="SingleTxtGR0"/>
        <w:spacing w:line="236" w:lineRule="atLeast"/>
      </w:pPr>
      <w:r w:rsidRPr="00492BD1">
        <w:t>157.</w:t>
      </w:r>
      <w:r w:rsidRPr="00492BD1">
        <w:tab/>
        <w:t>В области охраны здоровья для врачей региональных комиссий медици</w:t>
      </w:r>
      <w:r w:rsidRPr="00492BD1">
        <w:t>н</w:t>
      </w:r>
      <w:r w:rsidRPr="00492BD1">
        <w:t>ского страхования была установлена женская квота в размере 50%. Эта цель достигается посредством внесения изменений в Предписания о критериях оценки квалификации, по смыслу которых для определения степени пригодн</w:t>
      </w:r>
      <w:r w:rsidRPr="00492BD1">
        <w:t>о</w:t>
      </w:r>
      <w:r w:rsidRPr="00492BD1">
        <w:t>сти кандидатов на заключение индивидуальных контрактов с региональными комиссиями медицинского страхования были установлены объективные ста</w:t>
      </w:r>
      <w:r w:rsidRPr="00492BD1">
        <w:t>н</w:t>
      </w:r>
      <w:r w:rsidRPr="00492BD1">
        <w:t>дарты. Согласно первой поправке, внесенной в 2004 году, были продлены сроки для рассмотрения. Кроме того, при определенных условиях женщины-кандидаты, обладающие такой же технической квалификацией, но не занявшие первые места по результатам оценки, могут получать доступ к слушаниям, на которых принимаются решени</w:t>
      </w:r>
      <w:r>
        <w:t>я</w:t>
      </w:r>
      <w:r w:rsidRPr="00492BD1">
        <w:t xml:space="preserve"> о заключении договора с тем или иным канд</w:t>
      </w:r>
      <w:r w:rsidRPr="00492BD1">
        <w:t>и</w:t>
      </w:r>
      <w:r w:rsidRPr="00492BD1">
        <w:t>датом. За период с декабря 1980 года по апрель 2009 года постоянно возрастала доля женщин среди врачей, зачисленных в региональные комиссии медици</w:t>
      </w:r>
      <w:r w:rsidRPr="00492BD1">
        <w:t>н</w:t>
      </w:r>
      <w:r w:rsidRPr="00492BD1">
        <w:t>ского страхования, причем число женщин увеличилось на 10,9%. В этой связи определенную роль могло сыграть также то обстоятельство, что увеличилось число женщин, окончивших медицинские учебные заведения.</w:t>
      </w:r>
    </w:p>
    <w:p w:rsidR="00AE2485" w:rsidRPr="00492BD1" w:rsidRDefault="00AE2485" w:rsidP="00B07775">
      <w:pPr>
        <w:pStyle w:val="SingleTxtGR0"/>
        <w:spacing w:line="236" w:lineRule="atLeast"/>
      </w:pPr>
      <w:r w:rsidRPr="00492BD1">
        <w:t>158.</w:t>
      </w:r>
      <w:r w:rsidRPr="00492BD1">
        <w:tab/>
        <w:t>Третья поправка к Предписаниям о критериях оценки квалификации от 2009 года гласит, что в объявлениях о вакансиях для заключения индивидуал</w:t>
      </w:r>
      <w:r w:rsidRPr="00492BD1">
        <w:t>ь</w:t>
      </w:r>
      <w:r w:rsidRPr="00492BD1">
        <w:t>ных договоров по специальности "Гинекология и акушерство" в качестве нов</w:t>
      </w:r>
      <w:r w:rsidRPr="00492BD1">
        <w:t>о</w:t>
      </w:r>
      <w:r w:rsidRPr="00492BD1">
        <w:t>го критерия для определения пригодности кандидатов следует учитывать ос</w:t>
      </w:r>
      <w:r w:rsidRPr="00492BD1">
        <w:t>о</w:t>
      </w:r>
      <w:r w:rsidRPr="00492BD1">
        <w:t>бое доверие к врачам-женщинам. Задача заключается в увеличении доли же</w:t>
      </w:r>
      <w:r w:rsidRPr="00492BD1">
        <w:t>н</w:t>
      </w:r>
      <w:r w:rsidRPr="00492BD1">
        <w:t>щин среди врачей страховых учреждений, специализирующихся по гинекол</w:t>
      </w:r>
      <w:r w:rsidRPr="00492BD1">
        <w:t>о</w:t>
      </w:r>
      <w:r w:rsidRPr="00492BD1">
        <w:t>гии и акушерству, и в предоставлении пациентам возможности выбирать между врачами женского и мужского пола</w:t>
      </w:r>
      <w:r w:rsidRPr="00D004A3">
        <w:rPr>
          <w:sz w:val="18"/>
          <w:szCs w:val="18"/>
          <w:vertAlign w:val="superscript"/>
        </w:rPr>
        <w:footnoteReference w:id="84"/>
      </w:r>
      <w:r w:rsidRPr="00492BD1">
        <w:t>.</w:t>
      </w:r>
    </w:p>
    <w:p w:rsidR="00AE2485" w:rsidRPr="00492BD1" w:rsidRDefault="00AE2485" w:rsidP="00B07775">
      <w:pPr>
        <w:pStyle w:val="SingleTxtGR0"/>
        <w:spacing w:line="236" w:lineRule="atLeast"/>
      </w:pPr>
      <w:r w:rsidRPr="00492BD1">
        <w:t>159.</w:t>
      </w:r>
      <w:r w:rsidRPr="00492BD1">
        <w:tab/>
        <w:t>Были составлены информационные материалы в помощь лицам, которые занимаются поощрением охраны здоровья женщин, подвергающихся насилию, и борьбой с насилием в семье. За период 2008−2010 годов было опубликовано три пособия для персонала, работающего в больницах, и практикующих мед</w:t>
      </w:r>
      <w:r w:rsidRPr="00492BD1">
        <w:t>и</w:t>
      </w:r>
      <w:r w:rsidRPr="00492BD1">
        <w:t>цинских специалистов. В Австрии было создано семь центров женского здор</w:t>
      </w:r>
      <w:r w:rsidRPr="00492BD1">
        <w:t>о</w:t>
      </w:r>
      <w:r w:rsidRPr="00492BD1">
        <w:t>вья</w:t>
      </w:r>
      <w:r w:rsidRPr="00D004A3">
        <w:rPr>
          <w:sz w:val="18"/>
          <w:szCs w:val="18"/>
          <w:vertAlign w:val="superscript"/>
        </w:rPr>
        <w:footnoteReference w:id="85"/>
      </w:r>
      <w:r w:rsidRPr="00492BD1">
        <w:t>, которые вносят существенный вклад в оказание женщинам медицинской помощи в государственной системе здравоохранения. В 2007 году три таких центра сформировали рабочую группу в целях поощрения здоровья женщин на территории всей Австрии в соответствии с единообразными критериями. С</w:t>
      </w:r>
      <w:r>
        <w:t> </w:t>
      </w:r>
      <w:r w:rsidRPr="00492BD1">
        <w:t>2008 года эта рабочая группа получает ежегодные субсидии на общую сумму в размере 103</w:t>
      </w:r>
      <w:r>
        <w:t> </w:t>
      </w:r>
      <w:r w:rsidRPr="00492BD1">
        <w:t>500 евро.</w:t>
      </w:r>
    </w:p>
    <w:p w:rsidR="00AE2485" w:rsidRPr="00492BD1" w:rsidRDefault="00AE2485" w:rsidP="00B07775">
      <w:pPr>
        <w:pStyle w:val="SingleTxtGR0"/>
        <w:spacing w:line="236" w:lineRule="atLeast"/>
      </w:pPr>
      <w:r>
        <w:t>1</w:t>
      </w:r>
      <w:r w:rsidRPr="00492BD1">
        <w:t>60.</w:t>
      </w:r>
      <w:r w:rsidRPr="00492BD1">
        <w:tab/>
        <w:t>В последнем докладе о здоровье женщин</w:t>
      </w:r>
      <w:r w:rsidRPr="00D004A3">
        <w:rPr>
          <w:sz w:val="18"/>
          <w:szCs w:val="18"/>
          <w:vertAlign w:val="superscript"/>
        </w:rPr>
        <w:footnoteReference w:id="86"/>
      </w:r>
      <w:r w:rsidRPr="00492BD1">
        <w:t>, опубликованном в 2010 году, приводятся данные, конкретно касающиеся здоровья женщин, а также социал</w:t>
      </w:r>
      <w:r w:rsidRPr="00492BD1">
        <w:t>ь</w:t>
      </w:r>
      <w:r w:rsidRPr="00492BD1">
        <w:t>но-демографические статистические данные, информация о различных этапах жизни женщин, данные об их социальных условиях и состоянии здоровья, как и информация о гендерных подходах к укреплению здоровья женщин. Регуля</w:t>
      </w:r>
      <w:r w:rsidRPr="00492BD1">
        <w:t>р</w:t>
      </w:r>
      <w:r w:rsidRPr="00492BD1">
        <w:t>ные доклады, освещающие гендерные аспекты здоровья, помогают выявлять неравные условия, с которыми сталкиваются женщины в секторе здравоохран</w:t>
      </w:r>
      <w:r w:rsidRPr="00492BD1">
        <w:t>е</w:t>
      </w:r>
      <w:r w:rsidRPr="00492BD1">
        <w:t xml:space="preserve">ния, и разрабатывать меры по исправлению положения. </w:t>
      </w:r>
    </w:p>
    <w:p w:rsidR="00AE2485" w:rsidRPr="00492BD1" w:rsidRDefault="00AE2485" w:rsidP="00B07775">
      <w:pPr>
        <w:pStyle w:val="SingleTxtGR0"/>
        <w:spacing w:line="236" w:lineRule="atLeast"/>
      </w:pPr>
      <w:r w:rsidRPr="00492BD1">
        <w:t>161.</w:t>
      </w:r>
      <w:r w:rsidRPr="00492BD1">
        <w:tab/>
        <w:t>Благодаря схеме обследования матери и ребенка всем беременным же</w:t>
      </w:r>
      <w:r w:rsidRPr="00492BD1">
        <w:t>н</w:t>
      </w:r>
      <w:r w:rsidRPr="00492BD1">
        <w:t>щинам и детям в возрасте до пяти лет обеспечивается надлежащая медицинская помощь. Эта медицинская помощь предоставляется данной целевой группе бе</w:t>
      </w:r>
      <w:r w:rsidRPr="00492BD1">
        <w:t>з</w:t>
      </w:r>
      <w:r w:rsidRPr="00492BD1">
        <w:t>возмездно, если консультации предоставляют врачи институтов социального страхования. Для лиц, не охватываемых социальным страхованием, расходы на медицинские обследования финансируются из федерального бюджета.</w:t>
      </w:r>
    </w:p>
    <w:p w:rsidR="00AE2485" w:rsidRPr="00492BD1" w:rsidRDefault="00AE2485" w:rsidP="00AE2485">
      <w:pPr>
        <w:pStyle w:val="H1GR"/>
        <w:rPr>
          <w:b w:val="0"/>
          <w:sz w:val="20"/>
        </w:rPr>
      </w:pPr>
      <w:r>
        <w:tab/>
      </w:r>
      <w:r>
        <w:tab/>
      </w:r>
      <w:r w:rsidRPr="00492BD1">
        <w:t>Статья 13</w:t>
      </w:r>
      <w:r w:rsidRPr="00492BD1">
        <w:br/>
        <w:t>Обеспечение равноправия в других областях экономической и</w:t>
      </w:r>
      <w:r>
        <w:t> </w:t>
      </w:r>
      <w:r w:rsidRPr="00492BD1">
        <w:t xml:space="preserve">социальной жизни </w:t>
      </w:r>
      <w:r w:rsidRPr="00492BD1">
        <w:rPr>
          <w:b w:val="0"/>
          <w:sz w:val="20"/>
        </w:rPr>
        <w:t>(просьба ознакомиться также с ответом на рекомендации, содержащиеся в пунктах 11 и 12, а также с информацией по</w:t>
      </w:r>
      <w:r w:rsidR="008D19D1">
        <w:rPr>
          <w:b w:val="0"/>
          <w:sz w:val="20"/>
        </w:rPr>
        <w:t xml:space="preserve"> </w:t>
      </w:r>
      <w:r w:rsidRPr="00492BD1">
        <w:rPr>
          <w:b w:val="0"/>
          <w:sz w:val="20"/>
        </w:rPr>
        <w:t>законам о равном обращении)</w:t>
      </w:r>
    </w:p>
    <w:p w:rsidR="00AE2485" w:rsidRPr="00492BD1" w:rsidRDefault="00AE2485" w:rsidP="00B07775">
      <w:pPr>
        <w:pStyle w:val="SingleTxtGR0"/>
        <w:spacing w:line="236" w:lineRule="atLeast"/>
      </w:pPr>
      <w:r w:rsidRPr="00492BD1">
        <w:t>162.</w:t>
      </w:r>
      <w:r w:rsidRPr="00492BD1">
        <w:tab/>
        <w:t>Спорт. С середины 1990-х годов в статью бюджетных ассигнований на цели спорта включена специальная рубрика "Поощрение участия женщин", по которой ежегодно выделялось примерно 2</w:t>
      </w:r>
      <w:r>
        <w:t>1</w:t>
      </w:r>
      <w:r w:rsidRPr="00492BD1">
        <w:t>0</w:t>
      </w:r>
      <w:r>
        <w:t> </w:t>
      </w:r>
      <w:r w:rsidRPr="00492BD1">
        <w:t>000 евро, а начиная с 2008 года предоставляется ежегодно примерно 300</w:t>
      </w:r>
      <w:r>
        <w:t> </w:t>
      </w:r>
      <w:r w:rsidRPr="00492BD1">
        <w:t>000 евро 100 ведущим спортсменкам в различных спортивных дисциплинах. Кроме того, специальные гранты предо</w:t>
      </w:r>
      <w:r w:rsidRPr="00492BD1">
        <w:t>с</w:t>
      </w:r>
      <w:r w:rsidRPr="00492BD1">
        <w:t>тавляются спортсменкам по линии Австрийского общества содействия спор</w:t>
      </w:r>
      <w:r w:rsidRPr="00492BD1">
        <w:t>т</w:t>
      </w:r>
      <w:r w:rsidRPr="00492BD1">
        <w:t>сменам, работающего под председательством министра спорта. Женщины н</w:t>
      </w:r>
      <w:r w:rsidRPr="00492BD1">
        <w:t>е</w:t>
      </w:r>
      <w:r w:rsidRPr="00492BD1">
        <w:t>допредставлены в спорте и в исполнительных советах австрийских спортивных федераций. Помимо трудных условий для тренировок, это объясняется отсутс</w:t>
      </w:r>
      <w:r w:rsidRPr="00492BD1">
        <w:t>т</w:t>
      </w:r>
      <w:r w:rsidRPr="00492BD1">
        <w:t>вием соответствующего охвата социальным страхованием, низкой популяриз</w:t>
      </w:r>
      <w:r w:rsidRPr="00492BD1">
        <w:t>а</w:t>
      </w:r>
      <w:r w:rsidRPr="00492BD1">
        <w:t>цией в средствах массовой информации и недостаточным признанием со стор</w:t>
      </w:r>
      <w:r w:rsidRPr="00492BD1">
        <w:t>о</w:t>
      </w:r>
      <w:r w:rsidRPr="00492BD1">
        <w:t>ны общественности, а также структурными препятствиями, сохраняющимися во многих областях. В апреле 2008 года Федеральная организация спорта рео</w:t>
      </w:r>
      <w:r w:rsidRPr="00492BD1">
        <w:t>р</w:t>
      </w:r>
      <w:r w:rsidRPr="00492BD1">
        <w:t>ганизовала свою комиссию "Женщины в спорте" в целях достижения равенства женщин во всех структурах и на всех уровнях элитного, соревновательного и массового спорта, а также в целях повышения осведомленности о проблемах женщин в спорте (как и в спортивной журналистике).</w:t>
      </w:r>
    </w:p>
    <w:p w:rsidR="00AE2485" w:rsidRPr="00492BD1" w:rsidRDefault="00AE2485" w:rsidP="00B07775">
      <w:pPr>
        <w:pStyle w:val="SingleTxtGR0"/>
        <w:spacing w:line="236" w:lineRule="atLeast"/>
      </w:pPr>
      <w:r w:rsidRPr="00492BD1">
        <w:t>163.</w:t>
      </w:r>
      <w:r w:rsidRPr="00492BD1">
        <w:tab/>
        <w:t>Пример из практики федеральных земель: в Вене изданы рекомендации по планированию для проектирования публичных парков с учетом гендерных аспектов.</w:t>
      </w:r>
    </w:p>
    <w:p w:rsidR="00AE2485" w:rsidRDefault="00AE2485" w:rsidP="00AE2485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14</w:t>
      </w:r>
      <w:r>
        <w:br/>
        <w:t>Положение женщин в сельском и лесном хозяйстве</w:t>
      </w:r>
    </w:p>
    <w:p w:rsidR="00AE2485" w:rsidRDefault="00AE2485" w:rsidP="00AE2485">
      <w:pPr>
        <w:pStyle w:val="SingleTxtGR0"/>
      </w:pPr>
      <w:r>
        <w:t>164.</w:t>
      </w:r>
      <w:r>
        <w:tab/>
        <w:t>За последние десятилетия в результате трансформации сельскохозяйс</w:t>
      </w:r>
      <w:r>
        <w:t>т</w:t>
      </w:r>
      <w:r>
        <w:t>венного сектора и реструктуризации фермерских владений, а также принятия целенаправленных социально-политических мер в интересах женщин, ведущих фермерское хозяйство, и жен фермеров положение и роль женщин в сельском и лесном хозяйстве претерпели кардинальные преобразования. Доклад о состо</w:t>
      </w:r>
      <w:r>
        <w:t>я</w:t>
      </w:r>
      <w:r>
        <w:t>нии сельского хозяйства ("Зеленый доклад"), который должен ежегодно пре</w:t>
      </w:r>
      <w:r>
        <w:t>д</w:t>
      </w:r>
      <w:r>
        <w:t>ставляться парламенту, содержит главу, посвященную роли женщин в сельском хозяйстве. В настоящее время доля женщин среди всех лиц, работающих в сельском и лесном хозяйстве, составляет приблизительно 41%</w:t>
      </w:r>
      <w:r>
        <w:rPr>
          <w:sz w:val="18"/>
          <w:szCs w:val="18"/>
          <w:vertAlign w:val="superscript"/>
        </w:rPr>
        <w:footnoteReference w:id="87"/>
      </w:r>
      <w:r>
        <w:t>. В среднем женщины управляют 38% сельскохозяйственных угодий, и особенно небол</w:t>
      </w:r>
      <w:r>
        <w:t>ь</w:t>
      </w:r>
      <w:r>
        <w:t>шими фермами (2009 год). Что касается земельных владений площадью до 20</w:t>
      </w:r>
      <w:r>
        <w:rPr>
          <w:lang w:val="en-US"/>
        </w:rPr>
        <w:t> </w:t>
      </w:r>
      <w:r>
        <w:t>га, то женщинам принадлежит 42% таких земель. Однако владениями на площади свыше 100 га управляют лишь 17% женщин, ведущих фермерское х</w:t>
      </w:r>
      <w:r>
        <w:t>о</w:t>
      </w:r>
      <w:r>
        <w:t>зяйство, а свыше 200 га − 16% женщин. Женщины владеют 36% горных ферм и 37% органических ферм.</w:t>
      </w:r>
    </w:p>
    <w:p w:rsidR="00AE2485" w:rsidRDefault="00AE2485" w:rsidP="00AE2485">
      <w:pPr>
        <w:pStyle w:val="SingleTxtGR0"/>
      </w:pPr>
      <w:r>
        <w:t>165.</w:t>
      </w:r>
      <w:r>
        <w:tab/>
        <w:t>Что касается осуществления подпункта а) пункта 2 статьи 14, то в 2008/09 году свыше одной трети (35%) всех инвестиционных субсидий было предоставлено фермам под управлением женщин. Кроме того, женщины-фермеры получили приблизительно 24% всех выплат на облесение.</w:t>
      </w:r>
    </w:p>
    <w:p w:rsidR="00AE2485" w:rsidRDefault="00AE2485" w:rsidP="00B07775">
      <w:pPr>
        <w:pStyle w:val="SingleTxtGR0"/>
        <w:spacing w:line="236" w:lineRule="atLeast"/>
      </w:pPr>
      <w:r>
        <w:t>166.</w:t>
      </w:r>
      <w:r>
        <w:tab/>
        <w:t xml:space="preserve">Программа по развитию сельских районов на период 2007−2013 годов (Программа </w:t>
      </w:r>
      <w:r>
        <w:rPr>
          <w:lang w:val="en-GB"/>
        </w:rPr>
        <w:t>RD</w:t>
      </w:r>
      <w:r>
        <w:t xml:space="preserve"> 07-13), которая финансируется совместно с ЕС, содержит о</w:t>
      </w:r>
      <w:r>
        <w:t>т</w:t>
      </w:r>
      <w:r>
        <w:t>дельную главу, посвященную равенству женщин и мужчин и недискриминации. Для достижения целей равенства в состав Комитета по мониторингу Програ</w:t>
      </w:r>
      <w:r>
        <w:t>м</w:t>
      </w:r>
      <w:r>
        <w:t>мы включены один представитель от компетентного федерального органа по вопросам равного обращения и один делегат от НПО, которые принимают уч</w:t>
      </w:r>
      <w:r>
        <w:t>а</w:t>
      </w:r>
      <w:r>
        <w:t>стие в заседаниях и имеют право голоса. При разработке мер стимулирования, включаемых в Австрийский национальный стратегический план по развитию сельских районов, особое внимание уделяется недискриминации по признаку пола. В порядке реагирования на предложение, внесенное представителем НПО Сеть австрийских центров по консультированию женщин и девочек, Комитет учредил рабочую группу по вопросам равного обращения с женщинами и му</w:t>
      </w:r>
      <w:r>
        <w:t>ж</w:t>
      </w:r>
      <w:r>
        <w:t>чинами в сельских районах. До начала этапа осуществления, предусмотренного в 2011 году, рабочая группа разработала соответствующий комплекс практич</w:t>
      </w:r>
      <w:r>
        <w:t>е</w:t>
      </w:r>
      <w:r>
        <w:t xml:space="preserve">ских мер. В рамках Программы </w:t>
      </w:r>
      <w:r>
        <w:rPr>
          <w:lang w:val="en-GB"/>
        </w:rPr>
        <w:t>RD</w:t>
      </w:r>
      <w:r>
        <w:t xml:space="preserve"> 07-13, в которой делается упор на "</w:t>
      </w:r>
      <w:r>
        <w:rPr>
          <w:lang w:val="en-GB"/>
        </w:rPr>
        <w:t>LEADER</w:t>
      </w:r>
      <w:r>
        <w:t>"</w:t>
      </w:r>
      <w:r>
        <w:rPr>
          <w:sz w:val="18"/>
          <w:szCs w:val="18"/>
          <w:vertAlign w:val="superscript"/>
        </w:rPr>
        <w:footnoteReference w:id="88"/>
      </w:r>
      <w:r>
        <w:t>, различные регионы обязаны составлять планы развития, соотве</w:t>
      </w:r>
      <w:r>
        <w:t>т</w:t>
      </w:r>
      <w:r>
        <w:t>ствующие принципам учета гендерной проблематики. В Австрии этот критерий соблюдают 86 регионов.</w:t>
      </w:r>
    </w:p>
    <w:p w:rsidR="00AE2485" w:rsidRDefault="00AE2485" w:rsidP="00AE2485">
      <w:pPr>
        <w:pStyle w:val="SingleTxtGR0"/>
      </w:pPr>
      <w:r>
        <w:t>167.</w:t>
      </w:r>
      <w:r>
        <w:tab/>
        <w:t xml:space="preserve">В отношении осуществления подпункта </w:t>
      </w:r>
      <w:r>
        <w:rPr>
          <w:lang w:val="en-US"/>
        </w:rPr>
        <w:t>d</w:t>
      </w:r>
      <w:r>
        <w:t>) пункта 2 статьи 14 можно о</w:t>
      </w:r>
      <w:r>
        <w:t>т</w:t>
      </w:r>
      <w:r>
        <w:t>метить, что заметно расширилось участие женщин, ведущих фермерское хозя</w:t>
      </w:r>
      <w:r>
        <w:t>й</w:t>
      </w:r>
      <w:r>
        <w:t>ство, и супруг фермеров в образовательных программах: согласно выводам о</w:t>
      </w:r>
      <w:r>
        <w:t>б</w:t>
      </w:r>
      <w:r>
        <w:t>следования положения женщин-фермеров и жен фермеров, проведенного в 2006</w:t>
      </w:r>
      <w:r>
        <w:rPr>
          <w:lang w:val="en-US"/>
        </w:rPr>
        <w:t> </w:t>
      </w:r>
      <w:r>
        <w:t>году, сегодня в этой категории населения вряд ли можно найти хоть одну женщину, не окончившую школы. В 2010 году было проведено исследование на тему "Менеджеры сельскохозяйственных угодий в Австрии", в котором анал</w:t>
      </w:r>
      <w:r>
        <w:t>и</w:t>
      </w:r>
      <w:r>
        <w:t>зировались причины наличия сравнительно высокой доли женщин среди лиц, управляющих сельскохозяйственными угодьями в Австрии, по сравнению с другими государствами − членами ЕС и было продемонстрировано, что эти женщины подтвердили свою репутацию успешных менеджеров фермерских х</w:t>
      </w:r>
      <w:r>
        <w:t>о</w:t>
      </w:r>
      <w:r>
        <w:t>зяйств. В этом процессе весьма важную роль играли подготовка и образование. В отчетный период осуществлялся целый ряд дополнительных учебных пр</w:t>
      </w:r>
      <w:r>
        <w:t>о</w:t>
      </w:r>
      <w:r>
        <w:t>грамм.</w:t>
      </w:r>
    </w:p>
    <w:p w:rsidR="00AE2485" w:rsidRDefault="00AE2485" w:rsidP="00AE2485">
      <w:pPr>
        <w:pStyle w:val="SingleTxtGR0"/>
      </w:pPr>
      <w:r>
        <w:t>168.</w:t>
      </w:r>
      <w:r>
        <w:tab/>
        <w:t xml:space="preserve">По вопросу осуществления подпунктов е) и </w:t>
      </w:r>
      <w:r>
        <w:rPr>
          <w:lang w:val="en-US"/>
        </w:rPr>
        <w:t>f</w:t>
      </w:r>
      <w:r>
        <w:t>) пункта 2 статьи 14 следует отметить, что исследование "Женщины в политике в сельских районах" по</w:t>
      </w:r>
      <w:r>
        <w:t>д</w:t>
      </w:r>
      <w:r>
        <w:t>твердило, что женщины в значительной степени недопредставлены на руков</w:t>
      </w:r>
      <w:r>
        <w:t>о</w:t>
      </w:r>
      <w:r>
        <w:t>дящих и исполнительных должностях в органах, ведающих сельскохозяйстве</w:t>
      </w:r>
      <w:r>
        <w:t>н</w:t>
      </w:r>
      <w:r>
        <w:t xml:space="preserve">ной политикой. Так, все без исключения председатели сельскохозяйственных палат являются мужчинами, а доля женщин в региональных палатах составляет всего лишь 15%. В рамках Программы </w:t>
      </w:r>
      <w:r>
        <w:rPr>
          <w:lang w:val="en-GB"/>
        </w:rPr>
        <w:t>RD</w:t>
      </w:r>
      <w:r>
        <w:t xml:space="preserve"> 07-13 стимулируется создание групп самопомощи и формирование сетей. На протяжении десятилетий пр</w:t>
      </w:r>
      <w:r>
        <w:t>о</w:t>
      </w:r>
      <w:r>
        <w:t>должается формирование на широкой основе сетей различных групп женщин-фермеров и супруг фермеров.</w:t>
      </w:r>
    </w:p>
    <w:p w:rsidR="00AE2485" w:rsidRDefault="00AE2485" w:rsidP="00AE2485">
      <w:pPr>
        <w:pStyle w:val="SingleTxtGR0"/>
      </w:pPr>
      <w:r>
        <w:t>169.</w:t>
      </w:r>
      <w:r>
        <w:tab/>
        <w:t>Ассоциация работниц лесного хозяйства является сетью взаимопомощи женщин, работающих в лесном хозяйстве и лесной промышленности. Такие проекты, как "Выходные дни на ферме", и прочие многопрофильные програ</w:t>
      </w:r>
      <w:r>
        <w:t>м</w:t>
      </w:r>
      <w:r>
        <w:t>мы сельскохозяйственных предприятий по-прежнему осуществляются в осно</w:t>
      </w:r>
      <w:r>
        <w:t>в</w:t>
      </w:r>
      <w:r>
        <w:t>ном женщинами. В 2009 году было положено начало проведению соревнования "</w:t>
      </w:r>
      <w:r>
        <w:rPr>
          <w:lang w:val="en-US"/>
        </w:rPr>
        <w:t>LEA</w:t>
      </w:r>
      <w:r>
        <w:t>" ("Сельская, решительная, находчивая"), по итогам которого женщинам присуждаются награды за особенно новаторские проекты; в дальнейшем это соревнование будет проводиться регулярно.</w:t>
      </w:r>
    </w:p>
    <w:p w:rsidR="00AE2485" w:rsidRDefault="00AE2485" w:rsidP="00AE2485">
      <w:pPr>
        <w:pStyle w:val="SingleTxtGR0"/>
      </w:pPr>
      <w:r>
        <w:t>170.</w:t>
      </w:r>
      <w:r>
        <w:tab/>
        <w:t>Примеры из практики федеральных земель включают следующее: Ф</w:t>
      </w:r>
      <w:r>
        <w:t>о</w:t>
      </w:r>
      <w:r>
        <w:t>рарльбергская женская сеть занимается, в частности, инициированием и по</w:t>
      </w:r>
      <w:r>
        <w:t>д</w:t>
      </w:r>
      <w:r>
        <w:t>держкой избранных мер в регионах.</w:t>
      </w:r>
    </w:p>
    <w:p w:rsidR="00AE2485" w:rsidRDefault="00AE2485" w:rsidP="00AE2485">
      <w:pPr>
        <w:pStyle w:val="SingleTxtGR0"/>
      </w:pPr>
      <w:r>
        <w:t>171.</w:t>
      </w:r>
      <w:r>
        <w:tab/>
        <w:t>В Бургенланде в рамках программ ЕСФ</w:t>
      </w:r>
      <w:r>
        <w:rPr>
          <w:sz w:val="18"/>
          <w:szCs w:val="18"/>
          <w:vertAlign w:val="superscript"/>
        </w:rPr>
        <w:footnoteReference w:id="89"/>
      </w:r>
      <w:r>
        <w:t xml:space="preserve"> принимаются различные меры для расширения участия женщин в рабочей силе. Они, например, включают анализ потребностей в отношении необходимых рамочных условий; развитие сети новых учреждений по уходу (за детьми и пожилыми лицами), работающих по гибкому графику; меры, направленные на сокращение препятствий для м</w:t>
      </w:r>
      <w:r>
        <w:t>о</w:t>
      </w:r>
      <w:r>
        <w:t>бильности. За отчетный период были введены в действие 12 таких програм</w:t>
      </w:r>
      <w:r>
        <w:t>м</w:t>
      </w:r>
      <w:r>
        <w:t>ных проектов, в осуществлении которых приняла участие 221 женщина.</w:t>
      </w:r>
    </w:p>
    <w:p w:rsidR="00AE2485" w:rsidRDefault="00AE2485" w:rsidP="00AE2485">
      <w:pPr>
        <w:pStyle w:val="H1GR"/>
      </w:pPr>
      <w:r w:rsidRPr="00AE2485">
        <w:tab/>
      </w:r>
      <w:r w:rsidRPr="00AE2485">
        <w:tab/>
      </w:r>
      <w:r>
        <w:t>Статья 16</w:t>
      </w:r>
      <w:r>
        <w:br/>
        <w:t>Вопросы, касающиеся брака и семейных отношений женщин</w:t>
      </w:r>
    </w:p>
    <w:p w:rsidR="00AE2485" w:rsidRDefault="00AE2485" w:rsidP="00AE2485">
      <w:pPr>
        <w:pStyle w:val="SingleTxtGR0"/>
      </w:pPr>
      <w:r>
        <w:t>172.</w:t>
      </w:r>
      <w:r>
        <w:tab/>
        <w:t>Закон, регулирующий зарегистрированное партнерство</w:t>
      </w:r>
      <w:r>
        <w:rPr>
          <w:sz w:val="18"/>
          <w:szCs w:val="18"/>
          <w:vertAlign w:val="superscript"/>
        </w:rPr>
        <w:footnoteReference w:id="90"/>
      </w:r>
      <w:r>
        <w:t>, который вст</w:t>
      </w:r>
      <w:r>
        <w:t>у</w:t>
      </w:r>
      <w:r>
        <w:t>пил в силу 1 января 2010 года, впервые предусматривает всеобъемлющие пр</w:t>
      </w:r>
      <w:r>
        <w:t>а</w:t>
      </w:r>
      <w:r>
        <w:t>вовые рамки для сожительства однополых пар. По этому Закону вступили в с</w:t>
      </w:r>
      <w:r>
        <w:t>и</w:t>
      </w:r>
      <w:r>
        <w:t>лу многие правовые нормы, практически улучшающие правовой статус одноп</w:t>
      </w:r>
      <w:r>
        <w:t>о</w:t>
      </w:r>
      <w:r>
        <w:t>лых партнеров, которые сейчас во многих отношениях пользуются таким же правовым статусом, как лица, состоящие в браке. Однако по-прежнему искл</w:t>
      </w:r>
      <w:r>
        <w:t>ю</w:t>
      </w:r>
      <w:r>
        <w:t>чается доступ к репродуктивной медицине и к усыновлению приемных детей.</w:t>
      </w:r>
    </w:p>
    <w:p w:rsidR="00AE2485" w:rsidRDefault="00AE2485" w:rsidP="00AE2485">
      <w:pPr>
        <w:pStyle w:val="SingleTxtGR0"/>
      </w:pPr>
      <w:r>
        <w:t>173.</w:t>
      </w:r>
      <w:r>
        <w:tab/>
        <w:t>Примеры из практики федеральных земель включают следующее: в гор</w:t>
      </w:r>
      <w:r>
        <w:t>о</w:t>
      </w:r>
      <w:r>
        <w:t>де Вена работает "горячая линия" для женщин, на которой предлагается ко</w:t>
      </w:r>
      <w:r>
        <w:t>н</w:t>
      </w:r>
      <w:r>
        <w:t>сультирование и информация с особым упором на семейное и брачное закон</w:t>
      </w:r>
      <w:r>
        <w:t>о</w:t>
      </w:r>
      <w:r>
        <w:t>дательство. В администрации была создана рабочая группа по вопросам прин</w:t>
      </w:r>
      <w:r>
        <w:t>у</w:t>
      </w:r>
      <w:r>
        <w:t>дительных браков.</w:t>
      </w:r>
    </w:p>
    <w:p w:rsidR="00AE2485" w:rsidRDefault="00AE2485" w:rsidP="00AE2485">
      <w:pPr>
        <w:pStyle w:val="SingleTxtGR0"/>
      </w:pPr>
      <w:r>
        <w:t>174.</w:t>
      </w:r>
      <w:r>
        <w:tab/>
        <w:t>В Форарльберге были созданы центры консультирования по вопросам изменений в законодательстве о браке и разводе, по представлению рекоменд</w:t>
      </w:r>
      <w:r>
        <w:t>а</w:t>
      </w:r>
      <w:r>
        <w:t>ций в процессе развода, по семейному консультированию и по охране детства. В 2010 году была опубликована и распространена брошюра "Права одинаковы для об</w:t>
      </w:r>
      <w:r>
        <w:t>о</w:t>
      </w:r>
      <w:r>
        <w:t>их".</w:t>
      </w:r>
    </w:p>
    <w:p w:rsidR="00AE2485" w:rsidRDefault="00AE2485" w:rsidP="00AE248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E2485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FCE" w:rsidRDefault="00722FCE">
      <w:r>
        <w:rPr>
          <w:lang w:val="en-US"/>
        </w:rPr>
        <w:tab/>
      </w:r>
      <w:r>
        <w:separator/>
      </w:r>
    </w:p>
  </w:endnote>
  <w:endnote w:type="continuationSeparator" w:id="0">
    <w:p w:rsidR="00722FCE" w:rsidRDefault="00722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CE" w:rsidRPr="009A6F4A" w:rsidRDefault="00722FC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40</w:t>
    </w:r>
    <w:r>
      <w:rPr>
        <w:rStyle w:val="PageNumber"/>
      </w:rPr>
      <w:fldChar w:fldCharType="end"/>
    </w:r>
    <w:r>
      <w:rPr>
        <w:lang w:val="en-US"/>
      </w:rPr>
      <w:tab/>
      <w:t>GE.11-43488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CE" w:rsidRPr="009A6F4A" w:rsidRDefault="00722FCE">
    <w:pPr>
      <w:pStyle w:val="Footer"/>
      <w:rPr>
        <w:lang w:val="en-US"/>
      </w:rPr>
    </w:pPr>
    <w:r>
      <w:rPr>
        <w:lang w:val="en-US"/>
      </w:rPr>
      <w:t>GE.11-43488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CE" w:rsidRPr="009A6F4A" w:rsidRDefault="00722FCE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GE.11-43488  (R)  </w:t>
    </w:r>
    <w:r>
      <w:rPr>
        <w:sz w:val="20"/>
        <w:lang w:val="ru-RU"/>
      </w:rPr>
      <w:t xml:space="preserve"> 011211   051211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FCE" w:rsidRPr="00F71F63" w:rsidRDefault="00722F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22FCE" w:rsidRPr="00F71F63" w:rsidRDefault="00722F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22FCE" w:rsidRPr="00635E86" w:rsidRDefault="00722FCE" w:rsidP="00635E86">
      <w:pPr>
        <w:pStyle w:val="Footer"/>
      </w:pPr>
    </w:p>
  </w:footnote>
  <w:footnote w:id="1">
    <w:p w:rsidR="00722FCE" w:rsidRPr="0096225B" w:rsidRDefault="00722FCE">
      <w:pPr>
        <w:pStyle w:val="FootnoteText"/>
        <w:rPr>
          <w:sz w:val="20"/>
          <w:lang w:val="ru-RU"/>
        </w:rPr>
      </w:pPr>
      <w:r>
        <w:tab/>
      </w:r>
      <w:r w:rsidRPr="0096225B">
        <w:rPr>
          <w:rStyle w:val="FootnoteReference"/>
          <w:sz w:val="20"/>
          <w:vertAlign w:val="baseline"/>
          <w:lang w:val="ru-RU"/>
        </w:rPr>
        <w:t>*</w:t>
      </w:r>
      <w:r w:rsidRPr="0096225B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государством-участником в отношении оформления их докладов, настоящий документ до его передачи в службы письменного перевода Организации Объединенных Наций не редактировался.</w:t>
      </w:r>
    </w:p>
  </w:footnote>
  <w:footnote w:id="2">
    <w:p w:rsidR="00722FCE" w:rsidRPr="000C6E3D" w:rsidRDefault="00722FC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221DB">
        <w:rPr>
          <w:lang w:val="ru-RU"/>
        </w:rPr>
        <w:tab/>
      </w:r>
      <w:r w:rsidRPr="00260092">
        <w:rPr>
          <w:iCs/>
          <w:lang w:val="ru-RU"/>
        </w:rPr>
        <w:t>HRI/GEN/2/Rev.5</w:t>
      </w:r>
      <w:r>
        <w:rPr>
          <w:iCs/>
          <w:lang w:val="ru-RU"/>
        </w:rPr>
        <w:t xml:space="preserve"> от 29 мая 2008 года.</w:t>
      </w:r>
    </w:p>
  </w:footnote>
  <w:footnote w:id="3">
    <w:p w:rsidR="00722FCE" w:rsidRPr="008D62D0" w:rsidRDefault="00722FCE">
      <w:pPr>
        <w:pStyle w:val="FootnoteText"/>
        <w:rPr>
          <w:lang w:val="ru-RU"/>
        </w:rPr>
      </w:pPr>
      <w:r w:rsidRPr="00D06ED8">
        <w:rPr>
          <w:lang w:val="ru-RU"/>
        </w:rPr>
        <w:tab/>
      </w:r>
      <w:r>
        <w:rPr>
          <w:rStyle w:val="FootnoteReference"/>
        </w:rPr>
        <w:footnoteRef/>
      </w:r>
      <w:r w:rsidRPr="00963E72">
        <w:rPr>
          <w:lang w:val="ru-RU"/>
        </w:rP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98/2008.</w:t>
      </w:r>
    </w:p>
  </w:footnote>
  <w:footnote w:id="4">
    <w:p w:rsidR="00722FCE" w:rsidRPr="008D62D0" w:rsidRDefault="00722FCE">
      <w:pPr>
        <w:pStyle w:val="FootnoteText"/>
        <w:rPr>
          <w:lang w:val="ru-RU"/>
        </w:rPr>
      </w:pPr>
      <w:r w:rsidRPr="00963E72">
        <w:rPr>
          <w:lang w:val="ru-RU"/>
        </w:rPr>
        <w:tab/>
      </w:r>
      <w:r>
        <w:rPr>
          <w:rStyle w:val="FootnoteReference"/>
        </w:rPr>
        <w:footnoteRef/>
      </w:r>
      <w:r w:rsidRPr="00963E72">
        <w:rPr>
          <w:lang w:val="ru-RU"/>
        </w:rP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95/2006.</w:t>
      </w:r>
    </w:p>
  </w:footnote>
  <w:footnote w:id="5">
    <w:p w:rsidR="00722FCE" w:rsidRPr="00E36AF2" w:rsidRDefault="00722FCE" w:rsidP="00B30970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63E7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 xml:space="preserve">, № </w:t>
      </w:r>
      <w:r w:rsidRPr="00206E1B">
        <w:t>7/2011</w:t>
      </w:r>
      <w:r>
        <w:rPr>
          <w:lang w:val="ru-RU"/>
        </w:rPr>
        <w:t>.</w:t>
      </w:r>
    </w:p>
  </w:footnote>
  <w:footnote w:id="6">
    <w:p w:rsidR="00722FCE" w:rsidRDefault="00722FCE" w:rsidP="0076576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65764">
        <w:rPr>
          <w:lang w:val="ru-RU"/>
        </w:rPr>
        <w:tab/>
      </w:r>
      <w:r>
        <w:rPr>
          <w:lang w:val="ru-RU"/>
        </w:rPr>
        <w:t>Бюллетень федеральных законов I, № 6/2011.</w:t>
      </w:r>
    </w:p>
  </w:footnote>
  <w:footnote w:id="7">
    <w:p w:rsidR="00722FCE" w:rsidRPr="00765764" w:rsidRDefault="00722FCE" w:rsidP="00765764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65764">
        <w:rPr>
          <w:lang w:val="ru-RU"/>
        </w:rPr>
        <w:tab/>
      </w:r>
      <w:r>
        <w:rPr>
          <w:rStyle w:val="FootnoteReference"/>
        </w:rPr>
        <w:footnoteRef/>
      </w:r>
      <w:r w:rsidRPr="00765764">
        <w:rPr>
          <w:lang w:val="ru-RU"/>
        </w:rPr>
        <w:tab/>
      </w:r>
      <w:hyperlink r:id="rId1" w:history="1">
        <w:r>
          <w:rPr>
            <w:rStyle w:val="Hyperlink"/>
            <w:u w:val="none"/>
          </w:rPr>
          <w:t>www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frauen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bka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gv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at</w:t>
        </w:r>
        <w:r w:rsidRPr="00765764"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DocView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axd</w:t>
        </w:r>
        <w:r w:rsidRPr="00765764">
          <w:rPr>
            <w:rStyle w:val="Hyperlink"/>
            <w:u w:val="none"/>
            <w:lang w:val="ru-RU"/>
          </w:rPr>
          <w:t>?</w:t>
        </w:r>
        <w:r>
          <w:rPr>
            <w:rStyle w:val="Hyperlink"/>
            <w:u w:val="none"/>
          </w:rPr>
          <w:t>CobId</w:t>
        </w:r>
        <w:r w:rsidRPr="00765764">
          <w:rPr>
            <w:rStyle w:val="Hyperlink"/>
            <w:u w:val="none"/>
            <w:lang w:val="ru-RU"/>
          </w:rPr>
          <w:t>=41942</w:t>
        </w:r>
      </w:hyperlink>
      <w:r w:rsidRPr="00765764">
        <w:rPr>
          <w:lang w:val="ru-RU"/>
        </w:rPr>
        <w:t xml:space="preserve">; </w:t>
      </w:r>
      <w:hyperlink r:id="rId2" w:history="1">
        <w:r>
          <w:rPr>
            <w:rStyle w:val="Hyperlink"/>
            <w:u w:val="none"/>
          </w:rPr>
          <w:t>www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frauen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bka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gv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at</w:t>
        </w:r>
        <w:r w:rsidRPr="00765764"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DocView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axd</w:t>
        </w:r>
        <w:r w:rsidRPr="00765764">
          <w:rPr>
            <w:rStyle w:val="Hyperlink"/>
            <w:u w:val="none"/>
            <w:lang w:val="ru-RU"/>
          </w:rPr>
          <w:t>?</w:t>
        </w:r>
        <w:r>
          <w:rPr>
            <w:rStyle w:val="Hyperlink"/>
            <w:u w:val="none"/>
          </w:rPr>
          <w:t>CobId</w:t>
        </w:r>
        <w:r w:rsidRPr="00765764">
          <w:rPr>
            <w:rStyle w:val="Hyperlink"/>
            <w:u w:val="none"/>
            <w:lang w:val="ru-RU"/>
          </w:rPr>
          <w:t>=41943</w:t>
        </w:r>
      </w:hyperlink>
    </w:p>
  </w:footnote>
  <w:footnote w:id="8">
    <w:p w:rsidR="00722FCE" w:rsidRPr="00525B6A" w:rsidRDefault="00722FCE" w:rsidP="00765764">
      <w:pPr>
        <w:pStyle w:val="FootnoteText"/>
        <w:widowControl w:val="0"/>
        <w:tabs>
          <w:tab w:val="clear" w:pos="1021"/>
          <w:tab w:val="right" w:pos="1020"/>
        </w:tabs>
      </w:pPr>
      <w:r w:rsidRPr="00765764">
        <w:rPr>
          <w:lang w:val="ru-RU"/>
        </w:rPr>
        <w:tab/>
      </w:r>
      <w:r>
        <w:rPr>
          <w:rStyle w:val="FootnoteReference"/>
        </w:rPr>
        <w:footnoteRef/>
      </w:r>
      <w:r w:rsidRPr="00765764">
        <w:rPr>
          <w:lang w:val="ru-RU"/>
        </w:rPr>
        <w:tab/>
      </w:r>
      <w:hyperlink r:id="rId3" w:history="1">
        <w:r>
          <w:rPr>
            <w:rStyle w:val="Hyperlink"/>
            <w:u w:val="none"/>
          </w:rPr>
          <w:t>www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frauen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bka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gv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</w:t>
        </w:r>
        <w:r>
          <w:rPr>
            <w:rStyle w:val="Hyperlink"/>
            <w:u w:val="none"/>
          </w:rPr>
          <w:t>t</w:t>
        </w:r>
        <w:r w:rsidRPr="00765764"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DocView</w:t>
        </w:r>
        <w:r w:rsidRPr="00765764"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axd</w:t>
        </w:r>
        <w:r w:rsidRPr="00765764">
          <w:rPr>
            <w:rStyle w:val="Hyperlink"/>
            <w:u w:val="none"/>
            <w:lang w:val="ru-RU"/>
          </w:rPr>
          <w:t>?</w:t>
        </w:r>
        <w:r>
          <w:rPr>
            <w:rStyle w:val="Hyperlink"/>
            <w:u w:val="none"/>
          </w:rPr>
          <w:t>Co</w:t>
        </w:r>
        <w:r>
          <w:rPr>
            <w:rStyle w:val="Hyperlink"/>
            <w:u w:val="none"/>
          </w:rPr>
          <w:t>b</w:t>
        </w:r>
        <w:r>
          <w:rPr>
            <w:rStyle w:val="Hyperlink"/>
            <w:u w:val="none"/>
          </w:rPr>
          <w:t>Id</w:t>
        </w:r>
        <w:r w:rsidRPr="00765764">
          <w:rPr>
            <w:rStyle w:val="Hyperlink"/>
            <w:u w:val="none"/>
            <w:lang w:val="ru-RU"/>
          </w:rPr>
          <w:t>=41829</w:t>
        </w:r>
      </w:hyperlink>
    </w:p>
  </w:footnote>
  <w:footnote w:id="9">
    <w:p w:rsidR="00722FCE" w:rsidRPr="00A56F3C" w:rsidRDefault="00722FCE" w:rsidP="00765764">
      <w:pPr>
        <w:pStyle w:val="FootnoteText"/>
      </w:pPr>
      <w:r w:rsidRPr="00525B6A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hyperlink r:id="rId4" w:history="1">
        <w:r w:rsidRPr="0098437A">
          <w:rPr>
            <w:rStyle w:val="Hyperlink"/>
            <w:u w:val="none"/>
          </w:rPr>
          <w:t>www.frauen.</w:t>
        </w:r>
        <w:r w:rsidRPr="0098437A">
          <w:rPr>
            <w:rStyle w:val="Hyperlink"/>
            <w:u w:val="none"/>
          </w:rPr>
          <w:t>b</w:t>
        </w:r>
        <w:r w:rsidRPr="0098437A">
          <w:rPr>
            <w:rStyle w:val="Hyperlink"/>
            <w:u w:val="none"/>
          </w:rPr>
          <w:t>ka.gv.at/site/7207/default.aspx</w:t>
        </w:r>
      </w:hyperlink>
    </w:p>
  </w:footnote>
  <w:footnote w:id="10">
    <w:p w:rsidR="00722FCE" w:rsidRPr="000A0622" w:rsidRDefault="00722FCE" w:rsidP="00765764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5" w:history="1">
        <w:r w:rsidRPr="003F7E13">
          <w:rPr>
            <w:rStyle w:val="Hyperlink"/>
            <w:u w:val="none"/>
          </w:rPr>
          <w:t>www.gender.schule.at</w:t>
        </w:r>
      </w:hyperlink>
    </w:p>
  </w:footnote>
  <w:footnote w:id="11">
    <w:p w:rsidR="00722FCE" w:rsidRPr="003F7E13" w:rsidRDefault="00722FCE" w:rsidP="00765764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6" w:history="1">
        <w:r w:rsidRPr="000A3BD9">
          <w:rPr>
            <w:rStyle w:val="Hyperlink"/>
            <w:u w:val="none"/>
          </w:rPr>
          <w:t>www.bmukk.gv.at/schulen/unterricht/ba/schug_newsletter.xml</w:t>
        </w:r>
      </w:hyperlink>
    </w:p>
  </w:footnote>
  <w:footnote w:id="12">
    <w:p w:rsidR="00722FCE" w:rsidRPr="00FE330F" w:rsidRDefault="00722FCE" w:rsidP="00765764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7" w:history="1">
        <w:r w:rsidRPr="0098437A">
          <w:rPr>
            <w:rStyle w:val="Hyperlink"/>
            <w:u w:val="none"/>
          </w:rPr>
          <w:t>www.frauen.bka.gv.at/site/5561/default.aspx</w:t>
        </w:r>
      </w:hyperlink>
    </w:p>
  </w:footnote>
  <w:footnote w:id="13">
    <w:p w:rsidR="00722FCE" w:rsidRPr="002745EF" w:rsidRDefault="00722FCE" w:rsidP="00670906">
      <w:pPr>
        <w:pStyle w:val="FootnoteText"/>
        <w:widowControl w:val="0"/>
      </w:pPr>
      <w:r>
        <w:tab/>
      </w:r>
      <w:r>
        <w:rPr>
          <w:rStyle w:val="FootnoteReference"/>
        </w:rPr>
        <w:footnoteRef/>
      </w:r>
      <w:r>
        <w:tab/>
      </w:r>
      <w:hyperlink r:id="rId8" w:history="1">
        <w:r w:rsidRPr="00865E86">
          <w:rPr>
            <w:rStyle w:val="Hyperlink"/>
            <w:u w:val="none"/>
          </w:rPr>
          <w:t>www.frauen.bka.gv.at/DocView.axd?CobId=25685</w:t>
        </w:r>
      </w:hyperlink>
    </w:p>
  </w:footnote>
  <w:footnote w:id="14">
    <w:p w:rsidR="00722FCE" w:rsidRPr="002745EF" w:rsidRDefault="00722FCE" w:rsidP="00670906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9" w:history="1">
        <w:r w:rsidRPr="00F365F2">
          <w:rPr>
            <w:rStyle w:val="Hyperlink"/>
            <w:u w:val="none"/>
          </w:rPr>
          <w:t>www.bka.gv.at/site/5558/default.aspx</w:t>
        </w:r>
      </w:hyperlink>
    </w:p>
  </w:footnote>
  <w:footnote w:id="15">
    <w:p w:rsidR="00722FCE" w:rsidRPr="00E36F2F" w:rsidRDefault="00722FCE" w:rsidP="0067090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36F2F">
        <w:rPr>
          <w:lang w:val="ru-RU"/>
        </w:rPr>
        <w:tab/>
      </w:r>
      <w:r>
        <w:rPr>
          <w:lang w:val="ru-RU"/>
        </w:rPr>
        <w:t>Работники, в полном объеме выплачивающие взносы по линии социального страхования, без учета лиц, получающих пособия по уходу за детьми и проходящих военную службу.</w:t>
      </w:r>
    </w:p>
  </w:footnote>
  <w:footnote w:id="16">
    <w:p w:rsidR="00722FCE" w:rsidRPr="00EB7B24" w:rsidRDefault="00722FCE" w:rsidP="00670906">
      <w:pPr>
        <w:pStyle w:val="FootnoteText"/>
        <w:rPr>
          <w:lang w:val="ru-RU"/>
        </w:rPr>
      </w:pPr>
      <w:r w:rsidRPr="008F7FA4">
        <w:rPr>
          <w:lang w:val="ru-RU"/>
        </w:rPr>
        <w:tab/>
      </w:r>
      <w:r>
        <w:rPr>
          <w:rStyle w:val="FootnoteReference"/>
        </w:rPr>
        <w:footnoteRef/>
      </w:r>
      <w:r w:rsidRPr="00EB7B24">
        <w:rPr>
          <w:lang w:val="ru-RU"/>
        </w:rPr>
        <w:tab/>
      </w:r>
      <w:r>
        <w:rPr>
          <w:lang w:val="ru-RU"/>
        </w:rPr>
        <w:t>Структурный индикатор ЕС "Гендерные разрывы в оплате труда". Евростат.</w:t>
      </w:r>
    </w:p>
  </w:footnote>
  <w:footnote w:id="17">
    <w:p w:rsidR="00722FCE" w:rsidRPr="00F365F2" w:rsidRDefault="00722FCE" w:rsidP="00670906">
      <w:pPr>
        <w:pStyle w:val="FootnoteText"/>
        <w:rPr>
          <w:lang w:val="ru-RU"/>
        </w:rPr>
      </w:pPr>
      <w:r w:rsidRPr="008F7FA4">
        <w:rPr>
          <w:lang w:val="ru-RU"/>
        </w:rPr>
        <w:tab/>
      </w:r>
      <w:r>
        <w:rPr>
          <w:rStyle w:val="FootnoteReference"/>
        </w:rPr>
        <w:footnoteRef/>
      </w:r>
      <w:r w:rsidRPr="00865E86">
        <w:rPr>
          <w:lang w:val="ru-RU"/>
        </w:rPr>
        <w:tab/>
      </w:r>
      <w:r>
        <w:rPr>
          <w:lang w:val="ru-RU"/>
        </w:rPr>
        <w:t xml:space="preserve">На немецком языке: </w:t>
      </w:r>
      <w:hyperlink r:id="rId10" w:history="1">
        <w:r w:rsidRPr="00865E86">
          <w:rPr>
            <w:rStyle w:val="Hyperlink"/>
            <w:u w:val="none"/>
          </w:rPr>
          <w:t>www</w:t>
        </w:r>
        <w:r w:rsidRPr="00865E86">
          <w:rPr>
            <w:rStyle w:val="Hyperlink"/>
            <w:u w:val="none"/>
            <w:lang w:val="ru-RU"/>
          </w:rPr>
          <w:t>.</w:t>
        </w:r>
        <w:r w:rsidRPr="00865E86">
          <w:rPr>
            <w:rStyle w:val="Hyperlink"/>
            <w:u w:val="none"/>
          </w:rPr>
          <w:t>frauen</w:t>
        </w:r>
        <w:r w:rsidRPr="00865E86">
          <w:rPr>
            <w:rStyle w:val="Hyperlink"/>
            <w:u w:val="none"/>
            <w:lang w:val="ru-RU"/>
          </w:rPr>
          <w:t>.</w:t>
        </w:r>
        <w:r w:rsidRPr="00865E86">
          <w:rPr>
            <w:rStyle w:val="Hyperlink"/>
            <w:u w:val="none"/>
          </w:rPr>
          <w:t>bka</w:t>
        </w:r>
        <w:r w:rsidRPr="00865E86">
          <w:rPr>
            <w:rStyle w:val="Hyperlink"/>
            <w:u w:val="none"/>
            <w:lang w:val="ru-RU"/>
          </w:rPr>
          <w:t>.</w:t>
        </w:r>
        <w:r w:rsidRPr="00865E86">
          <w:rPr>
            <w:rStyle w:val="Hyperlink"/>
            <w:u w:val="none"/>
          </w:rPr>
          <w:t>g</w:t>
        </w:r>
        <w:r w:rsidRPr="00865E86">
          <w:rPr>
            <w:rStyle w:val="Hyperlink"/>
            <w:u w:val="none"/>
          </w:rPr>
          <w:t>v</w:t>
        </w:r>
        <w:r w:rsidRPr="00865E86">
          <w:rPr>
            <w:rStyle w:val="Hyperlink"/>
            <w:u w:val="none"/>
            <w:lang w:val="ru-RU"/>
          </w:rPr>
          <w:t>.</w:t>
        </w:r>
        <w:r w:rsidRPr="00865E86">
          <w:rPr>
            <w:rStyle w:val="Hyperlink"/>
            <w:u w:val="none"/>
          </w:rPr>
          <w:t>at</w:t>
        </w:r>
        <w:r w:rsidRPr="00865E86">
          <w:rPr>
            <w:rStyle w:val="Hyperlink"/>
            <w:u w:val="none"/>
            <w:lang w:val="ru-RU"/>
          </w:rPr>
          <w:t>/</w:t>
        </w:r>
        <w:r w:rsidRPr="00865E86">
          <w:rPr>
            <w:rStyle w:val="Hyperlink"/>
            <w:u w:val="none"/>
          </w:rPr>
          <w:t>DocView</w:t>
        </w:r>
        <w:r w:rsidRPr="00865E86">
          <w:rPr>
            <w:rStyle w:val="Hyperlink"/>
            <w:u w:val="none"/>
            <w:lang w:val="ru-RU"/>
          </w:rPr>
          <w:t>.</w:t>
        </w:r>
        <w:r w:rsidRPr="00865E86">
          <w:rPr>
            <w:rStyle w:val="Hyperlink"/>
            <w:u w:val="none"/>
          </w:rPr>
          <w:t>axd</w:t>
        </w:r>
        <w:r w:rsidRPr="00865E86">
          <w:rPr>
            <w:rStyle w:val="Hyperlink"/>
            <w:u w:val="none"/>
            <w:lang w:val="ru-RU"/>
          </w:rPr>
          <w:t>?</w:t>
        </w:r>
        <w:r w:rsidRPr="00865E86">
          <w:rPr>
            <w:rStyle w:val="Hyperlink"/>
            <w:u w:val="none"/>
          </w:rPr>
          <w:t>CobId</w:t>
        </w:r>
        <w:r w:rsidRPr="00865E86">
          <w:rPr>
            <w:rStyle w:val="Hyperlink"/>
            <w:u w:val="none"/>
            <w:lang w:val="ru-RU"/>
          </w:rPr>
          <w:t>=40025</w:t>
        </w:r>
      </w:hyperlink>
      <w:r>
        <w:rPr>
          <w:lang w:val="ru-RU"/>
        </w:rPr>
        <w:t>;</w:t>
      </w:r>
      <w:r w:rsidRPr="00865E86">
        <w:rPr>
          <w:lang w:val="ru-RU"/>
        </w:rPr>
        <w:t xml:space="preserve"> </w:t>
      </w:r>
      <w:r>
        <w:rPr>
          <w:lang w:val="ru-RU"/>
        </w:rPr>
        <w:t>на английском языке</w:t>
      </w:r>
      <w:r w:rsidRPr="00865E86">
        <w:rPr>
          <w:lang w:val="ru-RU"/>
        </w:rPr>
        <w:t xml:space="preserve">: </w:t>
      </w:r>
      <w:hyperlink r:id="rId11" w:history="1">
        <w:r w:rsidRPr="00F365F2">
          <w:rPr>
            <w:rStyle w:val="Hyperlink"/>
            <w:u w:val="none"/>
          </w:rPr>
          <w:t>www</w:t>
        </w:r>
        <w:r w:rsidRPr="00F365F2">
          <w:rPr>
            <w:rStyle w:val="Hyperlink"/>
            <w:u w:val="none"/>
            <w:lang w:val="ru-RU"/>
          </w:rPr>
          <w:t>.</w:t>
        </w:r>
        <w:r w:rsidRPr="00F365F2">
          <w:rPr>
            <w:rStyle w:val="Hyperlink"/>
            <w:u w:val="none"/>
          </w:rPr>
          <w:t>bka</w:t>
        </w:r>
        <w:r w:rsidRPr="00F365F2">
          <w:rPr>
            <w:rStyle w:val="Hyperlink"/>
            <w:u w:val="none"/>
            <w:lang w:val="ru-RU"/>
          </w:rPr>
          <w:t>.</w:t>
        </w:r>
        <w:r w:rsidRPr="00F365F2">
          <w:rPr>
            <w:rStyle w:val="Hyperlink"/>
            <w:u w:val="none"/>
          </w:rPr>
          <w:t>gv</w:t>
        </w:r>
        <w:r w:rsidRPr="00F365F2">
          <w:rPr>
            <w:rStyle w:val="Hyperlink"/>
            <w:u w:val="none"/>
            <w:lang w:val="ru-RU"/>
          </w:rPr>
          <w:t>.</w:t>
        </w:r>
        <w:r w:rsidRPr="00F365F2">
          <w:rPr>
            <w:rStyle w:val="Hyperlink"/>
            <w:u w:val="none"/>
          </w:rPr>
          <w:t>at</w:t>
        </w:r>
        <w:r w:rsidRPr="00F365F2">
          <w:rPr>
            <w:rStyle w:val="Hyperlink"/>
            <w:u w:val="none"/>
            <w:lang w:val="ru-RU"/>
          </w:rPr>
          <w:t>/</w:t>
        </w:r>
        <w:r w:rsidRPr="00F365F2">
          <w:rPr>
            <w:rStyle w:val="Hyperlink"/>
            <w:u w:val="none"/>
          </w:rPr>
          <w:t>DocView</w:t>
        </w:r>
        <w:r w:rsidRPr="00F365F2">
          <w:rPr>
            <w:rStyle w:val="Hyperlink"/>
            <w:u w:val="none"/>
            <w:lang w:val="ru-RU"/>
          </w:rPr>
          <w:t>.</w:t>
        </w:r>
        <w:r w:rsidRPr="00F365F2">
          <w:rPr>
            <w:rStyle w:val="Hyperlink"/>
            <w:u w:val="none"/>
          </w:rPr>
          <w:t>axd</w:t>
        </w:r>
        <w:r w:rsidRPr="00F365F2">
          <w:rPr>
            <w:rStyle w:val="Hyperlink"/>
            <w:u w:val="none"/>
            <w:lang w:val="ru-RU"/>
          </w:rPr>
          <w:t>?</w:t>
        </w:r>
        <w:r w:rsidRPr="00F365F2">
          <w:rPr>
            <w:rStyle w:val="Hyperlink"/>
            <w:u w:val="none"/>
          </w:rPr>
          <w:t>CobId</w:t>
        </w:r>
        <w:r w:rsidRPr="00F365F2">
          <w:rPr>
            <w:rStyle w:val="Hyperlink"/>
            <w:u w:val="none"/>
            <w:lang w:val="ru-RU"/>
          </w:rPr>
          <w:t>=42528</w:t>
        </w:r>
      </w:hyperlink>
      <w:r>
        <w:rPr>
          <w:lang w:val="ru-RU"/>
        </w:rPr>
        <w:t>.</w:t>
      </w:r>
    </w:p>
  </w:footnote>
  <w:footnote w:id="18">
    <w:p w:rsidR="00722FCE" w:rsidRPr="000C07C5" w:rsidRDefault="00722FCE" w:rsidP="0067090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C07C5">
        <w:rPr>
          <w:lang w:val="ru-RU"/>
        </w:rPr>
        <w:tab/>
      </w:r>
      <w:r>
        <w:rPr>
          <w:lang w:val="ru-RU"/>
        </w:rPr>
        <w:t>Закон о поправках к законодательству о социальном обеспечении 2007 года.</w:t>
      </w:r>
    </w:p>
  </w:footnote>
  <w:footnote w:id="19">
    <w:p w:rsidR="00722FCE" w:rsidRPr="006447C7" w:rsidRDefault="00722FCE" w:rsidP="00670906">
      <w:pPr>
        <w:pStyle w:val="FootnoteText"/>
        <w:rPr>
          <w:lang w:val="ru-RU"/>
        </w:rPr>
      </w:pPr>
      <w:r w:rsidRPr="006447C7">
        <w:rPr>
          <w:lang w:val="ru-RU"/>
        </w:rPr>
        <w:tab/>
      </w:r>
      <w:r>
        <w:rPr>
          <w:rStyle w:val="FootnoteReference"/>
        </w:rPr>
        <w:footnoteRef/>
      </w:r>
      <w:r w:rsidRPr="006447C7">
        <w:rPr>
          <w:lang w:val="ru-RU"/>
        </w:rPr>
        <w:tab/>
      </w:r>
      <w:r>
        <w:rPr>
          <w:lang w:val="ru-RU"/>
        </w:rPr>
        <w:t>Второй Закон о поправках к законодательству о социальном обеспечении 2009 года.</w:t>
      </w:r>
    </w:p>
  </w:footnote>
  <w:footnote w:id="20">
    <w:p w:rsidR="00722FCE" w:rsidRPr="00804B26" w:rsidRDefault="00722FCE" w:rsidP="00670906">
      <w:pPr>
        <w:pStyle w:val="FootnoteText"/>
        <w:rPr>
          <w:lang w:val="ru-RU"/>
        </w:rPr>
      </w:pPr>
      <w:r w:rsidRPr="007B37E8">
        <w:rPr>
          <w:lang w:val="ru-RU"/>
        </w:rPr>
        <w:tab/>
      </w:r>
      <w:r>
        <w:rPr>
          <w:rStyle w:val="FootnoteReference"/>
        </w:rPr>
        <w:footnoteRef/>
      </w:r>
      <w:r w:rsidRPr="00804B26">
        <w:rPr>
          <w:lang w:val="ru-RU"/>
        </w:rP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II</w:t>
      </w:r>
      <w:r>
        <w:rPr>
          <w:lang w:val="ru-RU"/>
        </w:rPr>
        <w:t>, № 262/2010.</w:t>
      </w:r>
    </w:p>
  </w:footnote>
  <w:footnote w:id="21">
    <w:p w:rsidR="00722FCE" w:rsidRPr="00804B26" w:rsidRDefault="00722FCE" w:rsidP="00670906">
      <w:pPr>
        <w:pStyle w:val="FootnoteText"/>
        <w:rPr>
          <w:lang w:val="ru-RU"/>
        </w:rPr>
      </w:pPr>
      <w:r w:rsidRPr="007B37E8">
        <w:rPr>
          <w:lang w:val="ru-RU"/>
        </w:rPr>
        <w:tab/>
      </w:r>
      <w:r>
        <w:rPr>
          <w:rStyle w:val="FootnoteReference"/>
        </w:rPr>
        <w:footnoteRef/>
      </w:r>
      <w:r w:rsidRPr="00804B26">
        <w:rPr>
          <w:lang w:val="ru-RU"/>
        </w:rPr>
        <w:tab/>
      </w:r>
      <w:r>
        <w:rPr>
          <w:lang w:val="ru-RU"/>
        </w:rPr>
        <w:t>Максимальный период выплаты пособия составляет до 12 месяцев, а если оба родителя трудятся неполное рабочее время − до достижения ребенком возраста 14 месяцев.</w:t>
      </w:r>
    </w:p>
  </w:footnote>
  <w:footnote w:id="22">
    <w:p w:rsidR="00722FCE" w:rsidRPr="00525B6A" w:rsidRDefault="00722FCE" w:rsidP="00670906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12" w:history="1">
        <w:r w:rsidRPr="00F06B39">
          <w:rPr>
            <w:rStyle w:val="Hyperlink"/>
            <w:szCs w:val="18"/>
            <w:u w:val="none"/>
          </w:rPr>
          <w:t>www.bmukk.gv.at/medienpool/1</w:t>
        </w:r>
        <w:r w:rsidRPr="00F06B39">
          <w:rPr>
            <w:rStyle w:val="Hyperlink"/>
            <w:szCs w:val="18"/>
            <w:u w:val="none"/>
          </w:rPr>
          <w:t>8</w:t>
        </w:r>
        <w:r w:rsidRPr="00F06B39">
          <w:rPr>
            <w:rStyle w:val="Hyperlink"/>
            <w:szCs w:val="18"/>
            <w:u w:val="none"/>
          </w:rPr>
          <w:t>698/bildungsrahmenplan.pdf</w:t>
        </w:r>
      </w:hyperlink>
    </w:p>
  </w:footnote>
  <w:footnote w:id="23">
    <w:p w:rsidR="00722FCE" w:rsidRPr="00525B6A" w:rsidRDefault="00722FCE" w:rsidP="002745EF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13" w:history="1">
        <w:r w:rsidRPr="00EA5B93">
          <w:rPr>
            <w:rStyle w:val="Hyperlink"/>
            <w:u w:val="none"/>
          </w:rPr>
          <w:t>www.noe.gv.at/Gesellschaft/Soziales/Frauen/Vereinbarkeit/Vereinbarkeit.html</w:t>
        </w:r>
      </w:hyperlink>
    </w:p>
  </w:footnote>
  <w:footnote w:id="24">
    <w:p w:rsidR="00722FCE" w:rsidRPr="002A1175" w:rsidRDefault="00722FCE" w:rsidP="0067090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74233">
        <w:rPr>
          <w:lang w:val="ru-RU"/>
        </w:rP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2009/40.</w:t>
      </w:r>
    </w:p>
  </w:footnote>
  <w:footnote w:id="25">
    <w:p w:rsidR="00722FCE" w:rsidRPr="002A1175" w:rsidRDefault="00722FCE" w:rsidP="00670906">
      <w:pPr>
        <w:pStyle w:val="FootnoteText"/>
        <w:rPr>
          <w:lang w:val="ru-RU"/>
        </w:rPr>
      </w:pPr>
      <w:r w:rsidRPr="00374233">
        <w:rPr>
          <w:lang w:val="ru-RU"/>
        </w:rPr>
        <w:tab/>
      </w:r>
      <w:r>
        <w:rPr>
          <w:rStyle w:val="FootnoteReference"/>
        </w:rPr>
        <w:footnoteRef/>
      </w:r>
      <w:r w:rsidRPr="00374233">
        <w:rPr>
          <w:lang w:val="ru-RU"/>
        </w:rPr>
        <w:tab/>
      </w:r>
      <w:r>
        <w:rPr>
          <w:lang w:val="ru-RU"/>
        </w:rPr>
        <w:t xml:space="preserve">Статья 107 </w:t>
      </w:r>
      <w:r>
        <w:rPr>
          <w:lang w:val="en-US"/>
        </w:rPr>
        <w:t>b</w:t>
      </w:r>
      <w:r>
        <w:rPr>
          <w:lang w:val="ru-RU"/>
        </w:rPr>
        <w:t>) Уголовного кодекса.</w:t>
      </w:r>
    </w:p>
  </w:footnote>
  <w:footnote w:id="26">
    <w:p w:rsidR="00722FCE" w:rsidRPr="00DD0D7E" w:rsidRDefault="00722FCE" w:rsidP="00670906">
      <w:pPr>
        <w:pStyle w:val="FootnoteText"/>
        <w:rPr>
          <w:lang w:val="ru-RU"/>
        </w:rPr>
      </w:pPr>
      <w:r w:rsidRPr="00374233">
        <w:rPr>
          <w:lang w:val="ru-RU"/>
        </w:rPr>
        <w:tab/>
      </w:r>
      <w:r>
        <w:rPr>
          <w:rStyle w:val="FootnoteReference"/>
        </w:rPr>
        <w:footnoteRef/>
      </w:r>
      <w:r w:rsidRPr="00DD0D7E">
        <w:rPr>
          <w:lang w:val="ru-RU"/>
        </w:rPr>
        <w:tab/>
      </w:r>
      <w:r>
        <w:rPr>
          <w:lang w:val="ru-RU"/>
        </w:rPr>
        <w:t>Пункт 1 статьи 202, пункт 1 статьи 205 и пункт 2 статьи 214 Уголовного кодекса.</w:t>
      </w:r>
    </w:p>
  </w:footnote>
  <w:footnote w:id="27">
    <w:p w:rsidR="00722FCE" w:rsidRPr="000B7E23" w:rsidRDefault="00722FCE" w:rsidP="00670906">
      <w:pPr>
        <w:pStyle w:val="FootnoteText"/>
        <w:rPr>
          <w:lang w:val="ru-RU"/>
        </w:rPr>
      </w:pPr>
      <w:r w:rsidRPr="00374233">
        <w:rPr>
          <w:lang w:val="ru-RU"/>
        </w:rPr>
        <w:tab/>
      </w:r>
      <w:r>
        <w:rPr>
          <w:rStyle w:val="FootnoteReference"/>
        </w:rPr>
        <w:footnoteRef/>
      </w:r>
      <w:r w:rsidRPr="000B7E23">
        <w:rPr>
          <w:lang w:val="ru-RU"/>
        </w:rPr>
        <w:tab/>
      </w:r>
      <w:r>
        <w:rPr>
          <w:lang w:val="ru-RU"/>
        </w:rPr>
        <w:t>Пункт 3 а) статьи 207 а) Уголовного кодекса.</w:t>
      </w:r>
    </w:p>
  </w:footnote>
  <w:footnote w:id="28">
    <w:p w:rsidR="00722FCE" w:rsidRPr="000B7E23" w:rsidRDefault="00722FCE" w:rsidP="00670906">
      <w:pPr>
        <w:pStyle w:val="FootnoteText"/>
        <w:rPr>
          <w:lang w:val="ru-RU"/>
        </w:rPr>
      </w:pPr>
      <w:r w:rsidRPr="00374233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Статья 104 Уголовного кодекса.</w:t>
      </w:r>
    </w:p>
  </w:footnote>
  <w:footnote w:id="29">
    <w:p w:rsidR="00722FCE" w:rsidRPr="00D15262" w:rsidRDefault="00722FCE" w:rsidP="00170D6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D1314">
        <w:rPr>
          <w:lang w:val="ru-RU"/>
        </w:rPr>
        <w:tab/>
      </w:r>
      <w:r>
        <w:rPr>
          <w:lang w:val="ru-RU"/>
        </w:rPr>
        <w:t>Статья 52 е) Уголовного кодекса.</w:t>
      </w:r>
    </w:p>
  </w:footnote>
  <w:footnote w:id="30">
    <w:p w:rsidR="00722FCE" w:rsidRPr="00D15262" w:rsidRDefault="00722FCE" w:rsidP="00170D6E">
      <w:pPr>
        <w:pStyle w:val="FootnoteText"/>
        <w:rPr>
          <w:lang w:val="ru-RU"/>
        </w:rPr>
      </w:pPr>
      <w:r w:rsidRPr="009D1314">
        <w:rPr>
          <w:lang w:val="ru-RU"/>
        </w:rPr>
        <w:tab/>
      </w:r>
      <w:r>
        <w:rPr>
          <w:rStyle w:val="FootnoteReference"/>
        </w:rPr>
        <w:footnoteRef/>
      </w:r>
      <w:r w:rsidRPr="009D1314">
        <w:rPr>
          <w:lang w:val="ru-RU"/>
        </w:rPr>
        <w:tab/>
      </w:r>
      <w:r>
        <w:rPr>
          <w:lang w:val="ru-RU"/>
        </w:rPr>
        <w:t xml:space="preserve">Статья 220 </w:t>
      </w:r>
      <w:r>
        <w:rPr>
          <w:lang w:val="en-US"/>
        </w:rPr>
        <w:t>b</w:t>
      </w:r>
      <w:r>
        <w:rPr>
          <w:lang w:val="ru-RU"/>
        </w:rPr>
        <w:t>) Уголовного кодекса.</w:t>
      </w:r>
    </w:p>
  </w:footnote>
  <w:footnote w:id="31">
    <w:p w:rsidR="00722FCE" w:rsidRPr="00D15262" w:rsidRDefault="00722FCE" w:rsidP="00170D6E">
      <w:pPr>
        <w:pStyle w:val="FootnoteText"/>
        <w:rPr>
          <w:lang w:val="ru-RU"/>
        </w:rPr>
      </w:pPr>
      <w:r w:rsidRPr="009D1314">
        <w:rPr>
          <w:lang w:val="ru-RU"/>
        </w:rPr>
        <w:tab/>
      </w:r>
      <w:r>
        <w:rPr>
          <w:rStyle w:val="FootnoteReference"/>
        </w:rPr>
        <w:footnoteRef/>
      </w:r>
      <w:r w:rsidRPr="00D15262">
        <w:rPr>
          <w:lang w:val="ru-RU"/>
        </w:rPr>
        <w:tab/>
      </w:r>
      <w:r>
        <w:rPr>
          <w:lang w:val="ru-RU"/>
        </w:rPr>
        <w:t>Подпункт 2 пункта 2 статьи 50 Уголовного кодекса.</w:t>
      </w:r>
    </w:p>
  </w:footnote>
  <w:footnote w:id="32">
    <w:p w:rsidR="00722FCE" w:rsidRPr="0058493B" w:rsidRDefault="00722FCE" w:rsidP="00170D6E">
      <w:pPr>
        <w:pStyle w:val="FootnoteText"/>
        <w:rPr>
          <w:lang w:val="ru-RU"/>
        </w:rPr>
      </w:pPr>
      <w:r w:rsidRPr="00A90C00">
        <w:rPr>
          <w:lang w:val="ru-RU"/>
        </w:rPr>
        <w:tab/>
      </w:r>
      <w:r>
        <w:rPr>
          <w:rStyle w:val="FootnoteReference"/>
        </w:rPr>
        <w:footnoteRef/>
      </w:r>
      <w:r w:rsidRPr="00A90C00">
        <w:rPr>
          <w:lang w:val="ru-RU"/>
        </w:rPr>
        <w:tab/>
      </w:r>
      <w:r>
        <w:rPr>
          <w:lang w:val="ru-RU"/>
        </w:rPr>
        <w:t>Пункт 1 статьи 48 Уголовного кодекса.</w:t>
      </w:r>
    </w:p>
  </w:footnote>
  <w:footnote w:id="33">
    <w:p w:rsidR="00722FCE" w:rsidRPr="0058493B" w:rsidRDefault="00722FCE" w:rsidP="00170D6E">
      <w:pPr>
        <w:pStyle w:val="FootnoteText"/>
        <w:rPr>
          <w:lang w:val="ru-RU"/>
        </w:rPr>
      </w:pPr>
      <w:r w:rsidRPr="00A90C00">
        <w:rPr>
          <w:lang w:val="ru-RU"/>
        </w:rPr>
        <w:tab/>
      </w:r>
      <w:r>
        <w:rPr>
          <w:rStyle w:val="FootnoteReference"/>
        </w:rPr>
        <w:footnoteRef/>
      </w:r>
      <w:r w:rsidRPr="0058493B">
        <w:rPr>
          <w:lang w:val="ru-RU"/>
        </w:rPr>
        <w:tab/>
      </w:r>
      <w:r>
        <w:rPr>
          <w:lang w:val="ru-RU"/>
        </w:rPr>
        <w:t>Пункт 2 статьи 152 Закона об обращении с правонарушителями.</w:t>
      </w:r>
    </w:p>
  </w:footnote>
  <w:footnote w:id="34">
    <w:p w:rsidR="00722FCE" w:rsidRPr="00554181" w:rsidRDefault="00722FCE" w:rsidP="00170D6E">
      <w:pPr>
        <w:pStyle w:val="FootnoteText"/>
        <w:rPr>
          <w:lang w:val="ru-RU"/>
        </w:rPr>
      </w:pPr>
      <w:r w:rsidRPr="00170D6E">
        <w:rPr>
          <w:lang w:val="ru-RU"/>
        </w:rPr>
        <w:tab/>
      </w:r>
      <w:r>
        <w:rPr>
          <w:rStyle w:val="FootnoteReference"/>
        </w:rPr>
        <w:footnoteRef/>
      </w:r>
      <w:r w:rsidRPr="00D56DFB">
        <w:rPr>
          <w:lang w:val="ru-RU"/>
        </w:rPr>
        <w:tab/>
      </w:r>
      <w:r>
        <w:rPr>
          <w:lang w:val="ru-RU"/>
        </w:rPr>
        <w:t>Статья 107 а) Уголовного кодекса.</w:t>
      </w:r>
    </w:p>
  </w:footnote>
  <w:footnote w:id="35">
    <w:p w:rsidR="00722FCE" w:rsidRPr="00554181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D56DFB">
        <w:rPr>
          <w:lang w:val="ru-RU"/>
        </w:rP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119/2005.</w:t>
      </w:r>
    </w:p>
  </w:footnote>
  <w:footnote w:id="36">
    <w:p w:rsidR="00722FCE" w:rsidRPr="009539F5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9539F5">
        <w:rPr>
          <w:lang w:val="ru-RU"/>
        </w:rPr>
        <w:tab/>
      </w:r>
      <w:r>
        <w:rPr>
          <w:lang w:val="ru-RU"/>
        </w:rPr>
        <w:t xml:space="preserve">Статья 6 </w:t>
      </w:r>
      <w:r>
        <w:rPr>
          <w:lang w:val="en-US"/>
        </w:rPr>
        <w:t>b</w:t>
      </w:r>
      <w:r>
        <w:rPr>
          <w:lang w:val="ru-RU"/>
        </w:rPr>
        <w:t>) Уголовно-процессуального кодекса.</w:t>
      </w:r>
    </w:p>
  </w:footnote>
  <w:footnote w:id="37">
    <w:p w:rsidR="00722FCE" w:rsidRPr="009539F5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9539F5">
        <w:rPr>
          <w:lang w:val="ru-RU"/>
        </w:rPr>
        <w:tab/>
      </w:r>
      <w:r>
        <w:rPr>
          <w:lang w:val="ru-RU"/>
        </w:rPr>
        <w:t xml:space="preserve">Статья 73 </w:t>
      </w:r>
      <w:r>
        <w:rPr>
          <w:lang w:val="en-US"/>
        </w:rPr>
        <w:t>b</w:t>
      </w:r>
      <w:r>
        <w:rPr>
          <w:lang w:val="ru-RU"/>
        </w:rPr>
        <w:t>) Гражданского процессуального кодекса.</w:t>
      </w:r>
    </w:p>
  </w:footnote>
  <w:footnote w:id="38">
    <w:p w:rsidR="00722FCE" w:rsidRPr="009539F5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A92CD9">
        <w:rPr>
          <w:lang w:val="ru-RU"/>
        </w:rPr>
        <w:tab/>
      </w:r>
      <w:r>
        <w:rPr>
          <w:lang w:val="ru-RU"/>
        </w:rPr>
        <w:t>Пункт 3 статьи 250 Уголовно-процессуального кодекса.</w:t>
      </w:r>
    </w:p>
  </w:footnote>
  <w:footnote w:id="39">
    <w:p w:rsidR="00722FCE" w:rsidRPr="00A92CD9" w:rsidRDefault="00722FCE" w:rsidP="00170D6E">
      <w:pPr>
        <w:pStyle w:val="FootnoteText"/>
        <w:rPr>
          <w:lang w:val="ru-RU"/>
        </w:rPr>
      </w:pPr>
      <w:r w:rsidRPr="00A92CD9">
        <w:rPr>
          <w:lang w:val="ru-RU"/>
        </w:rPr>
        <w:tab/>
      </w:r>
      <w:r>
        <w:rPr>
          <w:rStyle w:val="FootnoteReference"/>
        </w:rPr>
        <w:footnoteRef/>
      </w:r>
      <w:r w:rsidRPr="00D56DFB">
        <w:rPr>
          <w:lang w:val="ru-RU"/>
        </w:rPr>
        <w:tab/>
      </w:r>
      <w:r>
        <w:rPr>
          <w:lang w:val="ru-RU"/>
        </w:rPr>
        <w:t>Статья 195 Уголовно-процессуального кодекса.</w:t>
      </w:r>
    </w:p>
  </w:footnote>
  <w:footnote w:id="40">
    <w:p w:rsidR="00722FCE" w:rsidRPr="00A92CD9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A92CD9">
        <w:rPr>
          <w:lang w:val="ru-RU"/>
        </w:rPr>
        <w:tab/>
      </w:r>
      <w:r>
        <w:rPr>
          <w:lang w:val="ru-RU"/>
        </w:rPr>
        <w:t>Пункт 5 статьи 177 Уголовно-процессуального кодекса.</w:t>
      </w:r>
    </w:p>
  </w:footnote>
  <w:footnote w:id="41">
    <w:p w:rsidR="00722FCE" w:rsidRPr="00A92CD9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A92CD9">
        <w:rPr>
          <w:lang w:val="ru-RU"/>
        </w:rPr>
        <w:tab/>
      </w:r>
      <w:r>
        <w:rPr>
          <w:lang w:val="ru-RU"/>
        </w:rPr>
        <w:t xml:space="preserve">Пункт 5 статьи 149 с поправками, 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2009/142.</w:t>
      </w:r>
    </w:p>
  </w:footnote>
  <w:footnote w:id="42">
    <w:p w:rsidR="00722FCE" w:rsidRPr="00760DF7" w:rsidRDefault="00722FCE" w:rsidP="00170D6E">
      <w:pPr>
        <w:pStyle w:val="FootnoteText"/>
        <w:rPr>
          <w:lang w:val="ru-RU"/>
        </w:rPr>
      </w:pPr>
      <w:r w:rsidRPr="00375525">
        <w:rPr>
          <w:lang w:val="ru-RU"/>
        </w:rPr>
        <w:tab/>
      </w:r>
      <w:r>
        <w:rPr>
          <w:rStyle w:val="FootnoteReference"/>
        </w:rPr>
        <w:footnoteRef/>
      </w:r>
      <w:r w:rsidRPr="00760DF7">
        <w:rPr>
          <w:lang w:val="ru-RU"/>
        </w:rPr>
        <w:tab/>
      </w:r>
      <w:r>
        <w:rPr>
          <w:lang w:val="ru-RU"/>
        </w:rPr>
        <w:t>Подпункт 3 пункта 5 статьи 173 Уголовно-процессуального кодекса.</w:t>
      </w:r>
    </w:p>
  </w:footnote>
  <w:footnote w:id="43">
    <w:p w:rsidR="00722FCE" w:rsidRPr="00870311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870311">
        <w:rPr>
          <w:lang w:val="ru-RU"/>
        </w:rPr>
        <w:tab/>
      </w:r>
      <w:r>
        <w:rPr>
          <w:lang w:val="ru-RU"/>
        </w:rPr>
        <w:t>Статья 75 а) Гражданского процессуального кодекса.</w:t>
      </w:r>
    </w:p>
  </w:footnote>
  <w:footnote w:id="44">
    <w:p w:rsidR="00722FCE" w:rsidRPr="00877165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877165">
        <w:rPr>
          <w:lang w:val="ru-RU"/>
        </w:rPr>
        <w:tab/>
      </w:r>
      <w:r>
        <w:rPr>
          <w:lang w:val="ru-RU"/>
        </w:rPr>
        <w:t>Статистические данные центров по защите от насилия в семье.</w:t>
      </w:r>
    </w:p>
  </w:footnote>
  <w:footnote w:id="45">
    <w:p w:rsidR="00722FCE" w:rsidRPr="00D56DFB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 w:rsidRPr="00D56DFB">
        <w:rPr>
          <w:lang w:val="ru-RU"/>
        </w:rPr>
        <w:tab/>
      </w:r>
      <w:hyperlink r:id="rId14" w:history="1">
        <w:r w:rsidRPr="002F47B5">
          <w:rPr>
            <w:rStyle w:val="Hyperlink"/>
            <w:u w:val="none"/>
          </w:rPr>
          <w:t>www</w:t>
        </w:r>
        <w:r w:rsidRPr="00D56DFB">
          <w:rPr>
            <w:rStyle w:val="Hyperlink"/>
            <w:u w:val="none"/>
            <w:lang w:val="ru-RU"/>
          </w:rPr>
          <w:t>.</w:t>
        </w:r>
        <w:r w:rsidRPr="002F47B5">
          <w:rPr>
            <w:rStyle w:val="Hyperlink"/>
            <w:u w:val="none"/>
          </w:rPr>
          <w:t>african</w:t>
        </w:r>
        <w:r w:rsidRPr="00D56DFB">
          <w:rPr>
            <w:rStyle w:val="Hyperlink"/>
            <w:u w:val="none"/>
            <w:lang w:val="ru-RU"/>
          </w:rPr>
          <w:t>-</w:t>
        </w:r>
        <w:r w:rsidRPr="002F47B5">
          <w:rPr>
            <w:rStyle w:val="Hyperlink"/>
            <w:u w:val="none"/>
          </w:rPr>
          <w:t>women</w:t>
        </w:r>
        <w:r w:rsidRPr="00D56DFB">
          <w:rPr>
            <w:rStyle w:val="Hyperlink"/>
            <w:u w:val="none"/>
            <w:lang w:val="ru-RU"/>
          </w:rPr>
          <w:t>.</w:t>
        </w:r>
        <w:r w:rsidRPr="002F47B5">
          <w:rPr>
            <w:rStyle w:val="Hyperlink"/>
            <w:u w:val="none"/>
          </w:rPr>
          <w:t>org</w:t>
        </w:r>
        <w:r w:rsidRPr="00D56DFB">
          <w:rPr>
            <w:rStyle w:val="Hyperlink"/>
            <w:u w:val="none"/>
            <w:lang w:val="ru-RU"/>
          </w:rPr>
          <w:t>/</w:t>
        </w:r>
        <w:r w:rsidRPr="002F47B5">
          <w:rPr>
            <w:rStyle w:val="Hyperlink"/>
            <w:u w:val="none"/>
          </w:rPr>
          <w:t>documents</w:t>
        </w:r>
        <w:r w:rsidRPr="00D56DFB">
          <w:rPr>
            <w:rStyle w:val="Hyperlink"/>
            <w:u w:val="none"/>
            <w:lang w:val="ru-RU"/>
          </w:rPr>
          <w:t>/</w:t>
        </w:r>
        <w:r w:rsidRPr="002F47B5">
          <w:rPr>
            <w:rStyle w:val="Hyperlink"/>
            <w:u w:val="none"/>
          </w:rPr>
          <w:t>FGM</w:t>
        </w:r>
        <w:r w:rsidRPr="00D56DFB">
          <w:rPr>
            <w:rStyle w:val="Hyperlink"/>
            <w:u w:val="none"/>
            <w:lang w:val="ru-RU"/>
          </w:rPr>
          <w:t>_</w:t>
        </w:r>
        <w:r w:rsidRPr="002F47B5">
          <w:rPr>
            <w:rStyle w:val="Hyperlink"/>
            <w:u w:val="none"/>
          </w:rPr>
          <w:t>NAP</w:t>
        </w:r>
        <w:r w:rsidRPr="00D56DFB">
          <w:rPr>
            <w:rStyle w:val="Hyperlink"/>
            <w:u w:val="none"/>
            <w:lang w:val="ru-RU"/>
          </w:rPr>
          <w:t>_</w:t>
        </w:r>
        <w:r w:rsidRPr="002F47B5">
          <w:rPr>
            <w:rStyle w:val="Hyperlink"/>
            <w:u w:val="none"/>
          </w:rPr>
          <w:t>DE</w:t>
        </w:r>
        <w:r w:rsidRPr="00D56DFB">
          <w:rPr>
            <w:rStyle w:val="Hyperlink"/>
            <w:u w:val="none"/>
            <w:lang w:val="ru-RU"/>
          </w:rPr>
          <w:t>.</w:t>
        </w:r>
        <w:r w:rsidRPr="002F47B5">
          <w:rPr>
            <w:rStyle w:val="Hyperlink"/>
            <w:u w:val="none"/>
          </w:rPr>
          <w:t>pdf</w:t>
        </w:r>
      </w:hyperlink>
    </w:p>
  </w:footnote>
  <w:footnote w:id="46">
    <w:p w:rsidR="00722FCE" w:rsidRPr="00A21733" w:rsidRDefault="00722FCE" w:rsidP="00170D6E">
      <w:pPr>
        <w:pStyle w:val="FootnoteText"/>
        <w:rPr>
          <w:lang w:val="ru-RU"/>
        </w:rPr>
      </w:pPr>
      <w:r w:rsidRPr="00D56DF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hyperlink r:id="rId15" w:history="1">
        <w:r w:rsidRPr="00A21733">
          <w:rPr>
            <w:rStyle w:val="Hyperlink"/>
            <w:u w:val="none"/>
            <w:lang w:val="ru-RU"/>
          </w:rPr>
          <w:t>www.plattformgegendiegewalt.at</w:t>
        </w:r>
      </w:hyperlink>
    </w:p>
  </w:footnote>
  <w:footnote w:id="47">
    <w:p w:rsidR="00722FCE" w:rsidRPr="00C9080D" w:rsidRDefault="00722FCE" w:rsidP="00C953D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9080D">
        <w:rPr>
          <w:lang w:val="ru-RU"/>
        </w:rPr>
        <w:tab/>
      </w:r>
      <w:r>
        <w:rPr>
          <w:lang w:val="ru-RU"/>
        </w:rPr>
        <w:t>В соответствии с пунктом 6 статьи 38 а) Закона о правоохранительной деятельности.</w:t>
      </w:r>
    </w:p>
  </w:footnote>
  <w:footnote w:id="48">
    <w:p w:rsidR="00722FCE" w:rsidRPr="00C9080D" w:rsidRDefault="00722FCE" w:rsidP="00C953D6">
      <w:pPr>
        <w:pStyle w:val="FootnoteText"/>
        <w:rPr>
          <w:lang w:val="ru-RU"/>
        </w:rPr>
      </w:pPr>
      <w:r w:rsidRPr="006F64C3">
        <w:rPr>
          <w:lang w:val="ru-RU"/>
        </w:rPr>
        <w:tab/>
      </w:r>
      <w:r>
        <w:rPr>
          <w:rStyle w:val="FootnoteReference"/>
        </w:rPr>
        <w:footnoteRef/>
      </w:r>
      <w:r w:rsidRPr="00C9080D">
        <w:rPr>
          <w:lang w:val="ru-RU"/>
        </w:rPr>
        <w:tab/>
      </w:r>
      <w:r>
        <w:rPr>
          <w:lang w:val="ru-RU"/>
        </w:rPr>
        <w:t>Статья 9 Закона, регулирующего регистрацию уголовных дел.</w:t>
      </w:r>
    </w:p>
  </w:footnote>
  <w:footnote w:id="49">
    <w:p w:rsidR="00722FCE" w:rsidRPr="00E64B5A" w:rsidRDefault="00722FCE" w:rsidP="00C953D6">
      <w:pPr>
        <w:pStyle w:val="FootnoteText"/>
        <w:rPr>
          <w:lang w:val="en-US"/>
        </w:rPr>
      </w:pPr>
      <w:r w:rsidRPr="006F64C3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8B0BC8">
        <w:t>www.bmeia.gv.at/fileadmin/user_upload/bmeia/media/2-Aussenpolitik_Zentrale/</w:t>
      </w:r>
      <w:r w:rsidRPr="008B0BC8">
        <w:rPr>
          <w:lang w:val="en-US"/>
        </w:rPr>
        <w:t xml:space="preserve"> </w:t>
      </w:r>
      <w:r w:rsidRPr="008B0BC8">
        <w:t>Menschenrechte/TFM_Aktions</w:t>
      </w:r>
      <w:r>
        <w:t>plan_V20090929_LAYOUT_FINAL.pdf</w:t>
      </w:r>
    </w:p>
  </w:footnote>
  <w:footnote w:id="50">
    <w:p w:rsidR="00722FCE" w:rsidRPr="008B0BC8" w:rsidRDefault="00722FCE" w:rsidP="00C953D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B0BC8">
        <w:rPr>
          <w:lang w:val="ru-RU"/>
        </w:rPr>
        <w:tab/>
      </w:r>
      <w:r>
        <w:rPr>
          <w:lang w:val="ru-RU"/>
        </w:rPr>
        <w:t>Подпункт 2 пункта 1 статьи 69 а) Закона о переселении и местожительстве (</w:t>
      </w:r>
      <w:r>
        <w:rPr>
          <w:lang w:val="en-US"/>
        </w:rPr>
        <w:t>NAG</w:t>
      </w:r>
      <w:r>
        <w:rPr>
          <w:lang w:val="ru-RU"/>
        </w:rPr>
        <w:t>).</w:t>
      </w:r>
    </w:p>
  </w:footnote>
  <w:footnote w:id="51">
    <w:p w:rsidR="00722FCE" w:rsidRDefault="00722FCE" w:rsidP="00C953D6">
      <w:pPr>
        <w:pStyle w:val="FootnoteText"/>
        <w:spacing w:line="220" w:lineRule="atLeas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См. Доклад о равном обращении в федеральной гражданской службе (2010 год) по адресу: </w:t>
      </w:r>
      <w:hyperlink r:id="rId16" w:history="1">
        <w:r>
          <w:rPr>
            <w:rStyle w:val="Hyperlink"/>
            <w:u w:val="none"/>
          </w:rPr>
          <w:t>www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frauen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bka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gv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at</w:t>
        </w:r>
        <w:r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DocView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axd</w:t>
        </w:r>
        <w:r>
          <w:rPr>
            <w:rStyle w:val="Hyperlink"/>
            <w:u w:val="none"/>
            <w:lang w:val="ru-RU"/>
          </w:rPr>
          <w:t>?</w:t>
        </w:r>
        <w:r>
          <w:rPr>
            <w:rStyle w:val="Hyperlink"/>
            <w:u w:val="none"/>
          </w:rPr>
          <w:t>CobId</w:t>
        </w:r>
        <w:r>
          <w:rPr>
            <w:rStyle w:val="Hyperlink"/>
            <w:u w:val="none"/>
            <w:lang w:val="ru-RU"/>
          </w:rPr>
          <w:t>=41829</w:t>
        </w:r>
      </w:hyperlink>
      <w:r>
        <w:rPr>
          <w:lang w:val="ru-RU"/>
        </w:rPr>
        <w:t>.</w:t>
      </w:r>
    </w:p>
  </w:footnote>
  <w:footnote w:id="52">
    <w:p w:rsidR="00722FCE" w:rsidRDefault="00722FCE" w:rsidP="00C953D6">
      <w:pPr>
        <w:pStyle w:val="FootnoteText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Инициатива "Повышение доли женщин в наблюдательных советах компаний с государственными активами в размере 50 и более процентов", принятая Советом министров 15 марта 2011 года.</w:t>
      </w:r>
    </w:p>
  </w:footnote>
  <w:footnote w:id="53">
    <w:p w:rsidR="00722FCE" w:rsidRDefault="00722FCE" w:rsidP="00C953D6">
      <w:pPr>
        <w:pStyle w:val="FootnoteText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hyperlink r:id="rId17" w:history="1">
        <w:r>
          <w:rPr>
            <w:rStyle w:val="Hyperlink"/>
            <w:szCs w:val="18"/>
            <w:u w:val="none"/>
          </w:rPr>
          <w:t>www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frauen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bka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gv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at</w:t>
        </w:r>
        <w:r>
          <w:rPr>
            <w:rStyle w:val="Hyperlink"/>
            <w:szCs w:val="18"/>
            <w:u w:val="none"/>
            <w:lang w:val="ru-RU"/>
          </w:rPr>
          <w:t>/</w:t>
        </w:r>
        <w:r>
          <w:rPr>
            <w:rStyle w:val="Hyperlink"/>
            <w:szCs w:val="18"/>
            <w:u w:val="none"/>
          </w:rPr>
          <w:t>site</w:t>
        </w:r>
        <w:r>
          <w:rPr>
            <w:rStyle w:val="Hyperlink"/>
            <w:szCs w:val="18"/>
            <w:u w:val="none"/>
            <w:lang w:val="ru-RU"/>
          </w:rPr>
          <w:t>/6108/</w:t>
        </w:r>
        <w:r>
          <w:rPr>
            <w:rStyle w:val="Hyperlink"/>
            <w:szCs w:val="18"/>
            <w:u w:val="none"/>
          </w:rPr>
          <w:t>default</w:t>
        </w:r>
        <w:r>
          <w:rPr>
            <w:rStyle w:val="Hyperlink"/>
            <w:szCs w:val="18"/>
            <w:u w:val="none"/>
            <w:lang w:val="ru-RU"/>
          </w:rPr>
          <w:t>.</w:t>
        </w:r>
        <w:r>
          <w:rPr>
            <w:rStyle w:val="Hyperlink"/>
            <w:szCs w:val="18"/>
            <w:u w:val="none"/>
          </w:rPr>
          <w:t>aspx</w:t>
        </w:r>
      </w:hyperlink>
    </w:p>
  </w:footnote>
  <w:footnote w:id="54">
    <w:p w:rsidR="00722FCE" w:rsidRPr="00E64B5A" w:rsidRDefault="00722FCE" w:rsidP="00C953D6">
      <w:pPr>
        <w:pStyle w:val="FootnoteText"/>
        <w:spacing w:line="220" w:lineRule="atLeast"/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hyperlink r:id="rId18" w:history="1">
        <w:r>
          <w:rPr>
            <w:rStyle w:val="Hyperlink"/>
            <w:u w:val="none"/>
          </w:rPr>
          <w:t>sektioniii.</w:t>
        </w:r>
        <w:r>
          <w:rPr>
            <w:rStyle w:val="Hyperlink"/>
            <w:u w:val="none"/>
          </w:rPr>
          <w:t>b</w:t>
        </w:r>
        <w:r>
          <w:rPr>
            <w:rStyle w:val="Hyperlink"/>
            <w:u w:val="none"/>
          </w:rPr>
          <w:t>ka.gv.at/crossmentoring/cm_start.php</w:t>
        </w:r>
      </w:hyperlink>
    </w:p>
  </w:footnote>
  <w:footnote w:id="55">
    <w:p w:rsidR="00722FCE" w:rsidRDefault="00722FCE" w:rsidP="00C953D6">
      <w:pPr>
        <w:pStyle w:val="FootnoteText"/>
        <w:spacing w:line="220" w:lineRule="atLeas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Например, в Вене в сотрудничестве с Консультационным центром для мигрантов.</w:t>
      </w:r>
    </w:p>
  </w:footnote>
  <w:footnote w:id="56">
    <w:p w:rsidR="00722FCE" w:rsidRDefault="00722FCE" w:rsidP="00C953D6">
      <w:pPr>
        <w:pStyle w:val="FootnoteText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Статья 68 Закона об убежище 2005 года с поправками.</w:t>
      </w:r>
    </w:p>
  </w:footnote>
  <w:footnote w:id="57">
    <w:p w:rsidR="00722FCE" w:rsidRDefault="00722FCE" w:rsidP="00C953D6">
      <w:pPr>
        <w:pStyle w:val="FootnoteText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По соглашению в соответствии со статьей 15 Федеральной конституции, касающейся основной поддержки, а также положениями статьи 2 Закона об основной поддержке </w:t>
      </w:r>
      <w:r>
        <w:rPr>
          <w:szCs w:val="18"/>
          <w:lang w:val="ru-RU"/>
        </w:rPr>
        <w:t>(</w:t>
      </w:r>
      <w:r>
        <w:rPr>
          <w:szCs w:val="18"/>
        </w:rPr>
        <w:t>GVG</w:t>
      </w:r>
      <w:r>
        <w:rPr>
          <w:szCs w:val="18"/>
          <w:lang w:val="ru-RU"/>
        </w:rPr>
        <w:t>-</w:t>
      </w:r>
      <w:r>
        <w:rPr>
          <w:szCs w:val="18"/>
        </w:rPr>
        <w:t>B</w:t>
      </w:r>
      <w:r>
        <w:rPr>
          <w:szCs w:val="18"/>
          <w:lang w:val="ru-RU"/>
        </w:rPr>
        <w:t xml:space="preserve"> 2005).</w:t>
      </w:r>
    </w:p>
  </w:footnote>
  <w:footnote w:id="58">
    <w:p w:rsidR="00722FCE" w:rsidRPr="00E64B5A" w:rsidRDefault="00722FCE" w:rsidP="00C953D6">
      <w:pPr>
        <w:pStyle w:val="FootnoteText"/>
        <w:spacing w:line="220" w:lineRule="atLeast"/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hyperlink r:id="rId19" w:history="1">
        <w:r>
          <w:rPr>
            <w:rStyle w:val="Hyperlink"/>
            <w:u w:val="none"/>
          </w:rPr>
          <w:t>www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bmi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gv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at</w:t>
        </w:r>
        <w:r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cms</w:t>
        </w:r>
        <w:r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cs</w:t>
        </w:r>
        <w:r>
          <w:rPr>
            <w:rStyle w:val="Hyperlink"/>
            <w:u w:val="none"/>
            <w:lang w:val="ru-RU"/>
          </w:rPr>
          <w:t>03</w:t>
        </w:r>
        <w:r>
          <w:rPr>
            <w:rStyle w:val="Hyperlink"/>
            <w:u w:val="none"/>
          </w:rPr>
          <w:t>documentsbmi</w:t>
        </w:r>
        <w:r>
          <w:rPr>
            <w:rStyle w:val="Hyperlink"/>
            <w:u w:val="none"/>
            <w:lang w:val="ru-RU"/>
          </w:rPr>
          <w:t>/809.</w:t>
        </w:r>
        <w:r>
          <w:rPr>
            <w:rStyle w:val="Hyperlink"/>
            <w:u w:val="none"/>
          </w:rPr>
          <w:t>pdf</w:t>
        </w:r>
      </w:hyperlink>
      <w:r>
        <w:rPr>
          <w:lang w:val="ru-RU"/>
        </w:rPr>
        <w:t xml:space="preserve">; </w:t>
      </w:r>
      <w:hyperlink r:id="rId20" w:history="1">
        <w:r>
          <w:rPr>
            <w:rStyle w:val="Hyperlink"/>
            <w:u w:val="none"/>
          </w:rPr>
          <w:t>www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bmi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gv</w:t>
        </w:r>
        <w:r>
          <w:rPr>
            <w:rStyle w:val="Hyperlink"/>
            <w:u w:val="none"/>
            <w:lang w:val="ru-RU"/>
          </w:rPr>
          <w:t>.</w:t>
        </w:r>
        <w:r>
          <w:rPr>
            <w:rStyle w:val="Hyperlink"/>
            <w:u w:val="none"/>
          </w:rPr>
          <w:t>at</w:t>
        </w:r>
        <w:r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cms</w:t>
        </w:r>
        <w:r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</w:rPr>
          <w:t>cs</w:t>
        </w:r>
        <w:r>
          <w:rPr>
            <w:rStyle w:val="Hyperlink"/>
            <w:u w:val="none"/>
            <w:lang w:val="ru-RU"/>
          </w:rPr>
          <w:t>03</w:t>
        </w:r>
        <w:r>
          <w:rPr>
            <w:rStyle w:val="Hyperlink"/>
            <w:u w:val="none"/>
          </w:rPr>
          <w:t>documentsbmi</w:t>
        </w:r>
        <w:r>
          <w:rPr>
            <w:rStyle w:val="Hyperlink"/>
            <w:u w:val="none"/>
            <w:lang w:val="ru-RU"/>
          </w:rPr>
          <w:t>/817.</w:t>
        </w:r>
        <w:r>
          <w:rPr>
            <w:rStyle w:val="Hyperlink"/>
            <w:u w:val="none"/>
          </w:rPr>
          <w:t>pdf</w:t>
        </w:r>
      </w:hyperlink>
    </w:p>
  </w:footnote>
  <w:footnote w:id="59">
    <w:p w:rsidR="00722FCE" w:rsidRPr="006B66CB" w:rsidRDefault="00722FCE" w:rsidP="003545FA">
      <w:pPr>
        <w:pStyle w:val="FootnoteText"/>
        <w:rPr>
          <w:lang w:val="ru-RU"/>
        </w:rPr>
      </w:pPr>
      <w:r w:rsidRPr="00E64B5A">
        <w:rPr>
          <w:lang w:val="ru-RU"/>
        </w:rPr>
        <w:tab/>
      </w:r>
      <w:r>
        <w:rPr>
          <w:rStyle w:val="FootnoteReference"/>
        </w:rPr>
        <w:footnoteRef/>
      </w:r>
      <w:r w:rsidRPr="006B66CB">
        <w:rPr>
          <w:lang w:val="ru-RU"/>
        </w:rPr>
        <w:tab/>
      </w:r>
      <w:r>
        <w:rPr>
          <w:lang w:val="ru-RU"/>
        </w:rPr>
        <w:t>Закон о сотрудничестве в области развития 2002 года.</w:t>
      </w:r>
    </w:p>
  </w:footnote>
  <w:footnote w:id="60">
    <w:p w:rsidR="00722FCE" w:rsidRPr="00525B6A" w:rsidRDefault="00722FCE" w:rsidP="003545FA">
      <w:pPr>
        <w:pStyle w:val="FootnoteText"/>
      </w:pPr>
      <w:r w:rsidRPr="0083674B">
        <w:rPr>
          <w:lang w:val="ru-RU"/>
        </w:rPr>
        <w:tab/>
      </w:r>
      <w:r>
        <w:rPr>
          <w:rStyle w:val="FootnoteReference"/>
        </w:rPr>
        <w:footnoteRef/>
      </w:r>
      <w:r w:rsidRPr="0083674B">
        <w:rPr>
          <w:lang w:val="ru-RU"/>
        </w:rPr>
        <w:tab/>
      </w:r>
      <w:hyperlink r:id="rId21" w:history="1">
        <w:r w:rsidRPr="00E54C04">
          <w:rPr>
            <w:rStyle w:val="Hyperlink"/>
            <w:u w:val="none"/>
          </w:rPr>
          <w:t>www</w:t>
        </w:r>
        <w:r w:rsidRPr="0083674B">
          <w:rPr>
            <w:rStyle w:val="Hyperlink"/>
            <w:u w:val="none"/>
            <w:lang w:val="ru-RU"/>
          </w:rPr>
          <w:t>.</w:t>
        </w:r>
        <w:r w:rsidRPr="00E54C04">
          <w:rPr>
            <w:rStyle w:val="Hyperlink"/>
            <w:u w:val="none"/>
          </w:rPr>
          <w:t>gender</w:t>
        </w:r>
        <w:r w:rsidRPr="0083674B">
          <w:rPr>
            <w:rStyle w:val="Hyperlink"/>
            <w:u w:val="none"/>
            <w:lang w:val="ru-RU"/>
          </w:rPr>
          <w:t>.</w:t>
        </w:r>
        <w:r w:rsidRPr="00E54C04">
          <w:rPr>
            <w:rStyle w:val="Hyperlink"/>
            <w:u w:val="none"/>
          </w:rPr>
          <w:t>schule</w:t>
        </w:r>
        <w:r w:rsidRPr="0083674B">
          <w:rPr>
            <w:rStyle w:val="Hyperlink"/>
            <w:u w:val="none"/>
            <w:lang w:val="ru-RU"/>
          </w:rPr>
          <w:t>.</w:t>
        </w:r>
        <w:r w:rsidRPr="00E54C04">
          <w:rPr>
            <w:rStyle w:val="Hyperlink"/>
            <w:u w:val="none"/>
          </w:rPr>
          <w:t>at</w:t>
        </w:r>
        <w:r w:rsidRPr="0083674B">
          <w:rPr>
            <w:rStyle w:val="Hyperlink"/>
            <w:u w:val="none"/>
            <w:lang w:val="ru-RU"/>
          </w:rPr>
          <w:t>/</w:t>
        </w:r>
        <w:r w:rsidRPr="00E54C04">
          <w:rPr>
            <w:rStyle w:val="Hyperlink"/>
            <w:u w:val="none"/>
          </w:rPr>
          <w:t>index</w:t>
        </w:r>
        <w:r w:rsidRPr="0083674B">
          <w:rPr>
            <w:rStyle w:val="Hyperlink"/>
            <w:u w:val="none"/>
            <w:lang w:val="ru-RU"/>
          </w:rPr>
          <w:t>.</w:t>
        </w:r>
        <w:r w:rsidRPr="00E54C04">
          <w:rPr>
            <w:rStyle w:val="Hyperlink"/>
            <w:u w:val="none"/>
          </w:rPr>
          <w:t>php</w:t>
        </w:r>
        <w:r w:rsidRPr="0083674B">
          <w:rPr>
            <w:rStyle w:val="Hyperlink"/>
            <w:u w:val="none"/>
            <w:lang w:val="ru-RU"/>
          </w:rPr>
          <w:t>?</w:t>
        </w:r>
        <w:r w:rsidRPr="00E54C04">
          <w:rPr>
            <w:rStyle w:val="Hyperlink"/>
            <w:u w:val="none"/>
          </w:rPr>
          <w:t>artikel</w:t>
        </w:r>
        <w:r w:rsidRPr="0083674B">
          <w:rPr>
            <w:rStyle w:val="Hyperlink"/>
            <w:u w:val="none"/>
            <w:lang w:val="ru-RU"/>
          </w:rPr>
          <w:t>=1&amp;</w:t>
        </w:r>
        <w:r w:rsidRPr="00E54C04">
          <w:rPr>
            <w:rStyle w:val="Hyperlink"/>
            <w:u w:val="none"/>
          </w:rPr>
          <w:t>kthid</w:t>
        </w:r>
        <w:r w:rsidRPr="0083674B">
          <w:rPr>
            <w:rStyle w:val="Hyperlink"/>
            <w:u w:val="none"/>
            <w:lang w:val="ru-RU"/>
          </w:rPr>
          <w:t>=10581</w:t>
        </w:r>
      </w:hyperlink>
    </w:p>
  </w:footnote>
  <w:footnote w:id="61">
    <w:p w:rsidR="00722FCE" w:rsidRPr="00E54C04" w:rsidRDefault="00722FCE" w:rsidP="003545FA">
      <w:pPr>
        <w:pStyle w:val="FootnoteText"/>
        <w:rPr>
          <w:lang w:val="ru-RU"/>
        </w:rPr>
      </w:pPr>
      <w:r w:rsidRPr="0083674B">
        <w:rPr>
          <w:lang w:val="ru-RU"/>
        </w:rPr>
        <w:tab/>
      </w:r>
      <w:r>
        <w:rPr>
          <w:rStyle w:val="FootnoteReference"/>
        </w:rPr>
        <w:footnoteRef/>
      </w:r>
      <w:r w:rsidRPr="0083674B">
        <w:rPr>
          <w:lang w:val="ru-RU"/>
        </w:rP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1/2008.</w:t>
      </w:r>
    </w:p>
  </w:footnote>
  <w:footnote w:id="62">
    <w:p w:rsidR="00722FCE" w:rsidRPr="00AF5167" w:rsidRDefault="00722FCE" w:rsidP="003545FA">
      <w:pPr>
        <w:pStyle w:val="FootnoteText"/>
        <w:rPr>
          <w:lang w:val="ru-RU"/>
        </w:rPr>
      </w:pPr>
      <w:r w:rsidRPr="0083674B">
        <w:rPr>
          <w:lang w:val="ru-RU"/>
        </w:rPr>
        <w:tab/>
      </w:r>
      <w:r>
        <w:rPr>
          <w:rStyle w:val="FootnoteReference"/>
        </w:rPr>
        <w:footnoteRef/>
      </w:r>
      <w:r w:rsidRPr="00AF5167">
        <w:rPr>
          <w:lang w:val="ru-RU"/>
        </w:rPr>
        <w:tab/>
      </w:r>
      <w:r>
        <w:rPr>
          <w:lang w:val="ru-RU"/>
        </w:rPr>
        <w:t xml:space="preserve">Закон о федеральном бюджете, 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139/2009.</w:t>
      </w:r>
    </w:p>
  </w:footnote>
  <w:footnote w:id="63">
    <w:p w:rsidR="00722FCE" w:rsidRPr="001E3DC7" w:rsidRDefault="00722FCE" w:rsidP="003545FA">
      <w:pPr>
        <w:pStyle w:val="FootnoteText"/>
        <w:rPr>
          <w:lang w:val="ru-RU"/>
        </w:rPr>
      </w:pPr>
      <w:r w:rsidRPr="0038719C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hyperlink r:id="rId22" w:history="1">
        <w:r w:rsidRPr="0038719C">
          <w:rPr>
            <w:rStyle w:val="Hyperlink"/>
            <w:szCs w:val="18"/>
            <w:u w:val="none"/>
          </w:rPr>
          <w:t>www.imag-gmb.at/</w:t>
        </w:r>
      </w:hyperlink>
    </w:p>
  </w:footnote>
  <w:footnote w:id="64">
    <w:p w:rsidR="00722FCE" w:rsidRPr="00485E2A" w:rsidRDefault="00722FCE" w:rsidP="003545F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23" w:history="1">
        <w:r w:rsidRPr="00485E2A">
          <w:rPr>
            <w:rStyle w:val="Hyperlink"/>
            <w:u w:val="none"/>
          </w:rPr>
          <w:t>www.entwicklung.at/uploads/media/PD_Gender_Equality_19032010_Web.pdf</w:t>
        </w:r>
      </w:hyperlink>
    </w:p>
  </w:footnote>
  <w:footnote w:id="65">
    <w:p w:rsidR="00722FCE" w:rsidRPr="00485E2A" w:rsidRDefault="00722FCE" w:rsidP="003545FA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24" w:history="1">
        <w:r w:rsidRPr="00485E2A">
          <w:rPr>
            <w:rStyle w:val="Hyperlink"/>
            <w:u w:val="none"/>
          </w:rPr>
          <w:t>www.entwicklung.at/uploads/media/CHECKLIST_12032009_barriere_02.pdf</w:t>
        </w:r>
      </w:hyperlink>
    </w:p>
  </w:footnote>
  <w:footnote w:id="66">
    <w:p w:rsidR="00722FCE" w:rsidRPr="009A7239" w:rsidRDefault="00722FCE" w:rsidP="003545FA">
      <w:pPr>
        <w:pStyle w:val="FootnoteText"/>
      </w:pPr>
      <w:r>
        <w:tab/>
      </w:r>
      <w:r w:rsidRPr="00994983">
        <w:rPr>
          <w:rStyle w:val="FootnoteReference"/>
        </w:rPr>
        <w:footnoteRef/>
      </w:r>
      <w:r w:rsidRPr="00994983">
        <w:tab/>
      </w:r>
      <w:hyperlink r:id="rId25" w:history="1">
        <w:r w:rsidRPr="00485E2A">
          <w:rPr>
            <w:rStyle w:val="Hyperlink"/>
            <w:u w:val="none"/>
          </w:rPr>
          <w:t>www.politik-lernen.at/goto/polis/details/menschenrechtsbildung_basisinformationen/</w:t>
        </w:r>
      </w:hyperlink>
    </w:p>
  </w:footnote>
  <w:footnote w:id="67">
    <w:p w:rsidR="00722FCE" w:rsidRPr="00485E2A" w:rsidRDefault="00722FCE" w:rsidP="003545F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hyperlink r:id="rId26" w:history="1">
        <w:r w:rsidRPr="00485E2A">
          <w:rPr>
            <w:rStyle w:val="Hyperlink"/>
            <w:u w:val="none"/>
          </w:rPr>
          <w:t>www.politischebildung.at</w:t>
        </w:r>
      </w:hyperlink>
    </w:p>
  </w:footnote>
  <w:footnote w:id="68">
    <w:p w:rsidR="00722FCE" w:rsidRPr="00E4088F" w:rsidRDefault="00722FCE" w:rsidP="00064FE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4088F">
        <w:rPr>
          <w:lang w:val="ru-RU"/>
        </w:rPr>
        <w:tab/>
      </w:r>
      <w:r>
        <w:rPr>
          <w:lang w:val="ru-RU"/>
        </w:rPr>
        <w:t xml:space="preserve">Закон о поправках к законодательству о социальном обеспечении 2006 года, 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131/2006.</w:t>
      </w:r>
    </w:p>
  </w:footnote>
  <w:footnote w:id="69">
    <w:p w:rsidR="00722FCE" w:rsidRPr="005D7A26" w:rsidRDefault="00722FCE" w:rsidP="00064FE9">
      <w:pPr>
        <w:pStyle w:val="FootnoteText"/>
        <w:rPr>
          <w:lang w:val="ru-RU"/>
        </w:rPr>
      </w:pPr>
      <w:r w:rsidRPr="00773B9D">
        <w:rPr>
          <w:lang w:val="ru-RU"/>
        </w:rPr>
        <w:tab/>
      </w:r>
      <w:r>
        <w:rPr>
          <w:rStyle w:val="FootnoteReference"/>
        </w:rPr>
        <w:footnoteRef/>
      </w:r>
      <w:r w:rsidRPr="005D7A26">
        <w:rPr>
          <w:lang w:val="ru-RU"/>
        </w:rPr>
        <w:tab/>
      </w:r>
      <w:r>
        <w:rPr>
          <w:lang w:val="ru-RU"/>
        </w:rPr>
        <w:t xml:space="preserve">Разделы 7 и 8 Руководящих принципов по равному обращению с работниками институтов социального страхования (Федерация австрийских институтов социального страхования) − </w:t>
      </w:r>
      <w:r>
        <w:rPr>
          <w:lang w:val="en-US"/>
        </w:rPr>
        <w:t>RGB</w:t>
      </w:r>
      <w:r w:rsidRPr="005D7A26">
        <w:rPr>
          <w:lang w:val="ru-RU"/>
        </w:rPr>
        <w:t>.</w:t>
      </w:r>
    </w:p>
  </w:footnote>
  <w:footnote w:id="70">
    <w:p w:rsidR="00722FCE" w:rsidRPr="00A72F5A" w:rsidRDefault="00722FCE" w:rsidP="00064FE9">
      <w:pPr>
        <w:pStyle w:val="FootnoteText"/>
      </w:pPr>
      <w:r w:rsidRPr="00773B9D">
        <w:rPr>
          <w:lang w:val="ru-RU"/>
        </w:rPr>
        <w:tab/>
      </w:r>
      <w:r>
        <w:rPr>
          <w:rStyle w:val="FootnoteReference"/>
        </w:rPr>
        <w:footnoteRef/>
      </w:r>
      <w:r w:rsidRPr="00773B9D">
        <w:rPr>
          <w:lang w:val="ru-RU"/>
        </w:rPr>
        <w:tab/>
      </w:r>
      <w:hyperlink r:id="rId27" w:history="1">
        <w:r w:rsidRPr="005546CC">
          <w:rPr>
            <w:rStyle w:val="Hyperlink"/>
            <w:szCs w:val="18"/>
            <w:u w:val="none"/>
          </w:rPr>
          <w:t>www</w:t>
        </w:r>
        <w:r w:rsidRPr="005546CC">
          <w:rPr>
            <w:rStyle w:val="Hyperlink"/>
            <w:szCs w:val="18"/>
            <w:u w:val="none"/>
            <w:lang w:val="ru-RU"/>
          </w:rPr>
          <w:t>.</w:t>
        </w:r>
        <w:r w:rsidRPr="005546CC">
          <w:rPr>
            <w:rStyle w:val="Hyperlink"/>
            <w:szCs w:val="18"/>
            <w:u w:val="none"/>
          </w:rPr>
          <w:t>bmwf</w:t>
        </w:r>
        <w:r w:rsidRPr="005546CC">
          <w:rPr>
            <w:rStyle w:val="Hyperlink"/>
            <w:szCs w:val="18"/>
            <w:u w:val="none"/>
            <w:lang w:val="ru-RU"/>
          </w:rPr>
          <w:t>.</w:t>
        </w:r>
        <w:r w:rsidRPr="005546CC">
          <w:rPr>
            <w:rStyle w:val="Hyperlink"/>
            <w:szCs w:val="18"/>
            <w:u w:val="none"/>
          </w:rPr>
          <w:t>gv</w:t>
        </w:r>
        <w:r w:rsidRPr="005546CC">
          <w:rPr>
            <w:rStyle w:val="Hyperlink"/>
            <w:szCs w:val="18"/>
            <w:u w:val="none"/>
            <w:lang w:val="ru-RU"/>
          </w:rPr>
          <w:t>.</w:t>
        </w:r>
        <w:r w:rsidRPr="005546CC">
          <w:rPr>
            <w:rStyle w:val="Hyperlink"/>
            <w:szCs w:val="18"/>
            <w:u w:val="none"/>
          </w:rPr>
          <w:t>at</w:t>
        </w:r>
        <w:r w:rsidRPr="005546CC">
          <w:rPr>
            <w:rStyle w:val="Hyperlink"/>
            <w:szCs w:val="18"/>
            <w:u w:val="none"/>
            <w:lang w:val="ru-RU"/>
          </w:rPr>
          <w:t>/</w:t>
        </w:r>
        <w:r w:rsidRPr="005546CC">
          <w:rPr>
            <w:rStyle w:val="Hyperlink"/>
            <w:szCs w:val="18"/>
            <w:u w:val="none"/>
          </w:rPr>
          <w:t>unidata</w:t>
        </w:r>
        <w:r w:rsidRPr="005546CC">
          <w:rPr>
            <w:rStyle w:val="Hyperlink"/>
            <w:szCs w:val="18"/>
            <w:u w:val="none"/>
            <w:lang w:val="ru-RU"/>
          </w:rPr>
          <w:t>/</w:t>
        </w:r>
        <w:r w:rsidRPr="005546CC">
          <w:rPr>
            <w:rStyle w:val="Hyperlink"/>
            <w:szCs w:val="18"/>
            <w:u w:val="none"/>
          </w:rPr>
          <w:t>auswertungen</w:t>
        </w:r>
        <w:r w:rsidRPr="005546CC">
          <w:rPr>
            <w:rStyle w:val="Hyperlink"/>
            <w:szCs w:val="18"/>
            <w:u w:val="none"/>
            <w:lang w:val="ru-RU"/>
          </w:rPr>
          <w:t>/</w:t>
        </w:r>
        <w:r w:rsidRPr="005546CC">
          <w:rPr>
            <w:rStyle w:val="Hyperlink"/>
            <w:szCs w:val="18"/>
            <w:u w:val="none"/>
          </w:rPr>
          <w:t>gendermonitoring</w:t>
        </w:r>
      </w:hyperlink>
    </w:p>
  </w:footnote>
  <w:footnote w:id="71">
    <w:p w:rsidR="00722FCE" w:rsidRPr="007313CB" w:rsidRDefault="00722FCE" w:rsidP="00064FE9">
      <w:pPr>
        <w:pStyle w:val="FootnoteText"/>
        <w:rPr>
          <w:lang w:val="ru-RU"/>
        </w:rPr>
      </w:pPr>
      <w:r w:rsidRPr="00773B9D">
        <w:rPr>
          <w:lang w:val="ru-RU"/>
        </w:rPr>
        <w:tab/>
      </w:r>
      <w:r>
        <w:rPr>
          <w:rStyle w:val="FootnoteReference"/>
        </w:rPr>
        <w:footnoteRef/>
      </w:r>
      <w:r w:rsidRPr="007313CB">
        <w:rPr>
          <w:lang w:val="ru-RU"/>
        </w:rPr>
        <w:tab/>
      </w:r>
      <w:r>
        <w:rPr>
          <w:lang w:val="ru-RU"/>
        </w:rPr>
        <w:t>Подлежит</w:t>
      </w:r>
      <w:r w:rsidRPr="007313CB">
        <w:rPr>
          <w:lang w:val="ru-RU"/>
        </w:rPr>
        <w:t xml:space="preserve"> </w:t>
      </w:r>
      <w:r>
        <w:rPr>
          <w:lang w:val="ru-RU"/>
        </w:rPr>
        <w:t>применению</w:t>
      </w:r>
      <w:r w:rsidRPr="007313CB">
        <w:rPr>
          <w:lang w:val="ru-RU"/>
        </w:rPr>
        <w:t xml:space="preserve"> </w:t>
      </w:r>
      <w:r w:rsidRPr="00CC582C">
        <w:t>mutatis</w:t>
      </w:r>
      <w:r w:rsidRPr="007313CB">
        <w:rPr>
          <w:lang w:val="ru-RU"/>
        </w:rPr>
        <w:t xml:space="preserve"> </w:t>
      </w:r>
      <w:r w:rsidRPr="00CC582C">
        <w:t>mutandis</w:t>
      </w:r>
      <w:r w:rsidRPr="007313CB">
        <w:rPr>
          <w:lang w:val="ru-RU"/>
        </w:rPr>
        <w:t xml:space="preserve"> </w:t>
      </w:r>
      <w:r>
        <w:rPr>
          <w:lang w:val="ru-RU"/>
        </w:rPr>
        <w:t>в</w:t>
      </w:r>
      <w:r w:rsidRPr="007313CB">
        <w:rPr>
          <w:lang w:val="ru-RU"/>
        </w:rPr>
        <w:t xml:space="preserve"> </w:t>
      </w:r>
      <w:r>
        <w:rPr>
          <w:lang w:val="ru-RU"/>
        </w:rPr>
        <w:t>связи</w:t>
      </w:r>
      <w:r w:rsidRPr="007313CB">
        <w:rPr>
          <w:lang w:val="ru-RU"/>
        </w:rPr>
        <w:t xml:space="preserve"> </w:t>
      </w:r>
      <w:r>
        <w:rPr>
          <w:lang w:val="ru-RU"/>
        </w:rPr>
        <w:t>с подпунктом 3 пункта 2 статьи 11</w:t>
      </w:r>
      <w:r w:rsidRPr="007313CB">
        <w:rPr>
          <w:lang w:val="ru-RU"/>
        </w:rPr>
        <w:t xml:space="preserve"> </w:t>
      </w:r>
      <w:r w:rsidRPr="00CC582C">
        <w:t>BGlBG</w:t>
      </w:r>
      <w:r>
        <w:rPr>
          <w:lang w:val="ru-RU"/>
        </w:rPr>
        <w:t>.</w:t>
      </w:r>
    </w:p>
  </w:footnote>
  <w:footnote w:id="72">
    <w:p w:rsidR="00722FCE" w:rsidRPr="00513BC2" w:rsidRDefault="00722FCE" w:rsidP="00064FE9">
      <w:pPr>
        <w:pStyle w:val="FootnoteText"/>
        <w:rPr>
          <w:lang w:val="ru-RU"/>
        </w:rPr>
      </w:pPr>
      <w:r w:rsidRPr="00773B9D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50/2010.</w:t>
      </w:r>
    </w:p>
  </w:footnote>
  <w:footnote w:id="73">
    <w:p w:rsidR="00722FCE" w:rsidRDefault="00722FCE" w:rsidP="00064FE9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28" w:history="1">
        <w:r>
          <w:rPr>
            <w:rStyle w:val="Hyperlink"/>
            <w:szCs w:val="18"/>
            <w:u w:val="none"/>
          </w:rPr>
          <w:t>www.bmukk.gv.at/schulen/sb/nbb.xml</w:t>
        </w:r>
      </w:hyperlink>
    </w:p>
  </w:footnote>
  <w:footnote w:id="74">
    <w:p w:rsidR="00722FCE" w:rsidRDefault="00722FCE" w:rsidP="00064FE9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 </w:t>
      </w:r>
      <w:r w:rsidRPr="008D19D1">
        <w:t>www.frauen.bka.gv.at/studien/frauenbericht2010/Frauenbericht_Teil1_2Bildung.pdf</w:t>
      </w:r>
    </w:p>
  </w:footnote>
  <w:footnote w:id="75">
    <w:p w:rsidR="00722FCE" w:rsidRPr="00AA1880" w:rsidRDefault="00722FCE" w:rsidP="00064FE9">
      <w:pPr>
        <w:pStyle w:val="FootnoteText"/>
        <w:rPr>
          <w:lang w:val="ru-RU"/>
        </w:rPr>
      </w:pPr>
      <w:r w:rsidRPr="008D19D1">
        <w:tab/>
      </w:r>
      <w:r>
        <w:rPr>
          <w:rStyle w:val="FootnoteReference"/>
        </w:rPr>
        <w:footnoteRef/>
      </w:r>
      <w:r w:rsidRPr="00B14250">
        <w:rPr>
          <w:lang w:val="ru-RU"/>
        </w:rPr>
        <w:t xml:space="preserve"> </w:t>
      </w:r>
      <w:r>
        <w:rPr>
          <w:lang w:val="ru-RU"/>
        </w:rPr>
        <w:tab/>
      </w:r>
      <w:hyperlink r:id="rId29" w:history="1">
        <w:r w:rsidRPr="00AA1880">
          <w:rPr>
            <w:rStyle w:val="Hyperlink"/>
            <w:u w:val="none"/>
          </w:rPr>
          <w:t>www</w:t>
        </w:r>
        <w:r w:rsidRPr="00AA1880">
          <w:rPr>
            <w:rStyle w:val="Hyperlink"/>
            <w:u w:val="none"/>
            <w:lang w:val="ru-RU"/>
          </w:rPr>
          <w:t>.</w:t>
        </w:r>
        <w:r w:rsidRPr="00AA1880">
          <w:rPr>
            <w:rStyle w:val="Hyperlink"/>
            <w:u w:val="none"/>
          </w:rPr>
          <w:t>bmukk</w:t>
        </w:r>
        <w:r w:rsidRPr="00AA1880">
          <w:rPr>
            <w:rStyle w:val="Hyperlink"/>
            <w:u w:val="none"/>
            <w:lang w:val="ru-RU"/>
          </w:rPr>
          <w:t>.</w:t>
        </w:r>
        <w:r w:rsidRPr="00AA1880">
          <w:rPr>
            <w:rStyle w:val="Hyperlink"/>
            <w:u w:val="none"/>
          </w:rPr>
          <w:t>gv</w:t>
        </w:r>
        <w:r w:rsidRPr="00AA1880">
          <w:rPr>
            <w:rStyle w:val="Hyperlink"/>
            <w:u w:val="none"/>
            <w:lang w:val="ru-RU"/>
          </w:rPr>
          <w:t>.</w:t>
        </w:r>
        <w:r w:rsidRPr="00AA1880">
          <w:rPr>
            <w:rStyle w:val="Hyperlink"/>
            <w:u w:val="none"/>
          </w:rPr>
          <w:t>at</w:t>
        </w:r>
        <w:r w:rsidRPr="00AA1880">
          <w:rPr>
            <w:rStyle w:val="Hyperlink"/>
            <w:u w:val="none"/>
            <w:lang w:val="ru-RU"/>
          </w:rPr>
          <w:t>/</w:t>
        </w:r>
        <w:r w:rsidRPr="00AA1880">
          <w:rPr>
            <w:rStyle w:val="Hyperlink"/>
            <w:u w:val="none"/>
          </w:rPr>
          <w:t>schulen</w:t>
        </w:r>
        <w:r w:rsidRPr="00AA1880">
          <w:rPr>
            <w:rStyle w:val="Hyperlink"/>
            <w:u w:val="none"/>
            <w:lang w:val="ru-RU"/>
          </w:rPr>
          <w:t>/</w:t>
        </w:r>
        <w:r w:rsidRPr="00AA1880">
          <w:rPr>
            <w:rStyle w:val="Hyperlink"/>
            <w:u w:val="none"/>
          </w:rPr>
          <w:t>unterricht</w:t>
        </w:r>
        <w:r w:rsidRPr="00AA1880">
          <w:rPr>
            <w:rStyle w:val="Hyperlink"/>
            <w:u w:val="none"/>
            <w:lang w:val="ru-RU"/>
          </w:rPr>
          <w:t>/</w:t>
        </w:r>
        <w:r w:rsidRPr="00AA1880">
          <w:rPr>
            <w:rStyle w:val="Hyperlink"/>
            <w:u w:val="none"/>
          </w:rPr>
          <w:t>ba</w:t>
        </w:r>
        <w:r w:rsidRPr="00AA1880">
          <w:rPr>
            <w:rStyle w:val="Hyperlink"/>
            <w:u w:val="none"/>
            <w:lang w:val="ru-RU"/>
          </w:rPr>
          <w:t>/</w:t>
        </w:r>
        <w:r w:rsidRPr="00AA1880">
          <w:rPr>
            <w:rStyle w:val="Hyperlink"/>
            <w:u w:val="none"/>
          </w:rPr>
          <w:t>gekos</w:t>
        </w:r>
        <w:r w:rsidRPr="00AA1880">
          <w:rPr>
            <w:rStyle w:val="Hyperlink"/>
            <w:u w:val="none"/>
            <w:lang w:val="ru-RU"/>
          </w:rPr>
          <w:t>_</w:t>
        </w:r>
        <w:r w:rsidRPr="00AA1880">
          <w:rPr>
            <w:rStyle w:val="Hyperlink"/>
            <w:u w:val="none"/>
          </w:rPr>
          <w:t>neu</w:t>
        </w:r>
        <w:r w:rsidRPr="00AA1880">
          <w:rPr>
            <w:rStyle w:val="Hyperlink"/>
            <w:u w:val="none"/>
            <w:lang w:val="ru-RU"/>
          </w:rPr>
          <w:t>.</w:t>
        </w:r>
        <w:r w:rsidRPr="00AA1880">
          <w:rPr>
            <w:rStyle w:val="Hyperlink"/>
            <w:u w:val="none"/>
          </w:rPr>
          <w:t>xml</w:t>
        </w:r>
      </w:hyperlink>
    </w:p>
  </w:footnote>
  <w:footnote w:id="76">
    <w:p w:rsidR="00722FCE" w:rsidRPr="00EF314C" w:rsidRDefault="00722FCE" w:rsidP="00064FE9">
      <w:pPr>
        <w:pStyle w:val="FootnoteText"/>
        <w:rPr>
          <w:lang w:val="ru-RU"/>
        </w:rPr>
      </w:pPr>
      <w:r w:rsidRPr="00EF314C">
        <w:rPr>
          <w:lang w:val="ru-RU"/>
        </w:rPr>
        <w:tab/>
      </w:r>
      <w:r>
        <w:rPr>
          <w:rStyle w:val="FootnoteReference"/>
        </w:rPr>
        <w:footnoteRef/>
      </w:r>
      <w:r w:rsidRPr="00EF314C">
        <w:rPr>
          <w:lang w:val="ru-RU"/>
        </w:rPr>
        <w:tab/>
      </w:r>
      <w:hyperlink r:id="rId30" w:history="1">
        <w:r w:rsidRPr="00243B6E">
          <w:rPr>
            <w:rStyle w:val="Hyperlink"/>
            <w:u w:val="none"/>
          </w:rPr>
          <w:t>www</w:t>
        </w:r>
        <w:r w:rsidRPr="00EF314C">
          <w:rPr>
            <w:rStyle w:val="Hyperlink"/>
            <w:u w:val="none"/>
            <w:lang w:val="ru-RU"/>
          </w:rPr>
          <w:t>.</w:t>
        </w:r>
        <w:r w:rsidRPr="00243B6E">
          <w:rPr>
            <w:rStyle w:val="Hyperlink"/>
            <w:u w:val="none"/>
          </w:rPr>
          <w:t>htl</w:t>
        </w:r>
        <w:r w:rsidRPr="00EF314C">
          <w:rPr>
            <w:rStyle w:val="Hyperlink"/>
            <w:u w:val="none"/>
            <w:lang w:val="ru-RU"/>
          </w:rPr>
          <w:t>.</w:t>
        </w:r>
        <w:r w:rsidRPr="00243B6E">
          <w:rPr>
            <w:rStyle w:val="Hyperlink"/>
            <w:u w:val="none"/>
          </w:rPr>
          <w:t>at</w:t>
        </w:r>
        <w:r w:rsidRPr="00EF314C">
          <w:rPr>
            <w:rStyle w:val="Hyperlink"/>
            <w:u w:val="none"/>
            <w:lang w:val="ru-RU"/>
          </w:rPr>
          <w:t>/</w:t>
        </w:r>
        <w:r w:rsidRPr="00243B6E">
          <w:rPr>
            <w:rStyle w:val="Hyperlink"/>
            <w:u w:val="none"/>
          </w:rPr>
          <w:t>de</w:t>
        </w:r>
        <w:r w:rsidRPr="00EF314C">
          <w:rPr>
            <w:rStyle w:val="Hyperlink"/>
            <w:u w:val="none"/>
            <w:lang w:val="ru-RU"/>
          </w:rPr>
          <w:t>/</w:t>
        </w:r>
        <w:r w:rsidRPr="00243B6E">
          <w:rPr>
            <w:rStyle w:val="Hyperlink"/>
            <w:u w:val="none"/>
          </w:rPr>
          <w:t>home</w:t>
        </w:r>
        <w:r w:rsidRPr="00EF314C">
          <w:rPr>
            <w:rStyle w:val="Hyperlink"/>
            <w:u w:val="none"/>
            <w:lang w:val="ru-RU"/>
          </w:rPr>
          <w:t>/</w:t>
        </w:r>
        <w:r w:rsidRPr="00243B6E">
          <w:rPr>
            <w:rStyle w:val="Hyperlink"/>
            <w:u w:val="none"/>
          </w:rPr>
          <w:t>schwerpunktportale</w:t>
        </w:r>
        <w:r w:rsidRPr="00EF314C">
          <w:rPr>
            <w:rStyle w:val="Hyperlink"/>
            <w:u w:val="none"/>
            <w:lang w:val="ru-RU"/>
          </w:rPr>
          <w:t>/</w:t>
        </w:r>
        <w:r w:rsidRPr="00243B6E">
          <w:rPr>
            <w:rStyle w:val="Hyperlink"/>
            <w:u w:val="none"/>
          </w:rPr>
          <w:t>maedchen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und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frauen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in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die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technik</w:t>
        </w:r>
        <w:r w:rsidRPr="00EF314C">
          <w:rPr>
            <w:rStyle w:val="Hyperlink"/>
            <w:u w:val="none"/>
            <w:lang w:val="ru-RU"/>
          </w:rPr>
          <w:t>/</w:t>
        </w:r>
        <w:r w:rsidRPr="00EF314C">
          <w:rPr>
            <w:rStyle w:val="Hyperlink"/>
            <w:u w:val="none"/>
            <w:lang w:val="ru-RU"/>
          </w:rPr>
          <w:br/>
        </w:r>
        <w:r w:rsidRPr="00243B6E">
          <w:rPr>
            <w:rStyle w:val="Hyperlink"/>
            <w:u w:val="none"/>
          </w:rPr>
          <w:t>maedchenarbeit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an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der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schule</w:t>
        </w:r>
        <w:r w:rsidRPr="00EF314C">
          <w:rPr>
            <w:rStyle w:val="Hyperlink"/>
            <w:u w:val="none"/>
            <w:lang w:val="ru-RU"/>
          </w:rPr>
          <w:t>/</w:t>
        </w:r>
        <w:r w:rsidRPr="00243B6E">
          <w:rPr>
            <w:rStyle w:val="Hyperlink"/>
            <w:u w:val="none"/>
          </w:rPr>
          <w:t>ag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schuelerin</w:t>
        </w:r>
        <w:r w:rsidRPr="00243B6E">
          <w:rPr>
            <w:rStyle w:val="Hyperlink"/>
            <w:u w:val="none"/>
          </w:rPr>
          <w:t>n</w:t>
        </w:r>
        <w:r w:rsidRPr="00243B6E">
          <w:rPr>
            <w:rStyle w:val="Hyperlink"/>
            <w:u w:val="none"/>
          </w:rPr>
          <w:t>e</w:t>
        </w:r>
        <w:r w:rsidRPr="00243B6E">
          <w:rPr>
            <w:rStyle w:val="Hyperlink"/>
            <w:u w:val="none"/>
          </w:rPr>
          <w:t>n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an</w:t>
        </w:r>
        <w:r w:rsidRPr="00EF314C">
          <w:rPr>
            <w:rStyle w:val="Hyperlink"/>
            <w:u w:val="none"/>
            <w:lang w:val="ru-RU"/>
          </w:rPr>
          <w:t>_</w:t>
        </w:r>
        <w:r w:rsidRPr="00243B6E">
          <w:rPr>
            <w:rStyle w:val="Hyperlink"/>
            <w:u w:val="none"/>
          </w:rPr>
          <w:t>htls</w:t>
        </w:r>
        <w:r w:rsidRPr="00EF314C">
          <w:rPr>
            <w:rStyle w:val="Hyperlink"/>
            <w:u w:val="none"/>
            <w:lang w:val="ru-RU"/>
          </w:rPr>
          <w:t>.</w:t>
        </w:r>
        <w:r w:rsidRPr="00243B6E">
          <w:rPr>
            <w:rStyle w:val="Hyperlink"/>
            <w:u w:val="none"/>
          </w:rPr>
          <w:t>html</w:t>
        </w:r>
      </w:hyperlink>
    </w:p>
  </w:footnote>
  <w:footnote w:id="77">
    <w:p w:rsidR="00722FCE" w:rsidRPr="00AA1880" w:rsidRDefault="00722FCE" w:rsidP="00064FE9">
      <w:pPr>
        <w:pStyle w:val="FootnoteText"/>
        <w:rPr>
          <w:lang w:val="ru-RU"/>
        </w:rPr>
      </w:pPr>
      <w:r w:rsidRPr="00EF314C">
        <w:rPr>
          <w:lang w:val="ru-RU"/>
        </w:rPr>
        <w:tab/>
      </w:r>
      <w:r>
        <w:rPr>
          <w:rStyle w:val="FootnoteReference"/>
        </w:rPr>
        <w:footnoteRef/>
      </w:r>
      <w:r w:rsidRPr="00EF314C">
        <w:rPr>
          <w:lang w:val="ru-RU"/>
        </w:rPr>
        <w:tab/>
      </w:r>
      <w:hyperlink r:id="rId31" w:history="1">
        <w:r w:rsidRPr="00AA1880">
          <w:rPr>
            <w:rStyle w:val="Hyperlink"/>
            <w:szCs w:val="18"/>
            <w:u w:val="none"/>
          </w:rPr>
          <w:t>www</w:t>
        </w:r>
        <w:r w:rsidRPr="00AA1880">
          <w:rPr>
            <w:rStyle w:val="Hyperlink"/>
            <w:szCs w:val="18"/>
            <w:u w:val="none"/>
            <w:lang w:val="ru-RU"/>
          </w:rPr>
          <w:t>.</w:t>
        </w:r>
        <w:r w:rsidRPr="00AA1880">
          <w:rPr>
            <w:rStyle w:val="Hyperlink"/>
            <w:szCs w:val="18"/>
            <w:u w:val="none"/>
          </w:rPr>
          <w:t>kulturkontak</w:t>
        </w:r>
        <w:r w:rsidRPr="00AA1880">
          <w:rPr>
            <w:rStyle w:val="Hyperlink"/>
            <w:szCs w:val="18"/>
            <w:u w:val="none"/>
          </w:rPr>
          <w:t>t</w:t>
        </w:r>
        <w:r w:rsidRPr="00AA1880">
          <w:rPr>
            <w:rStyle w:val="Hyperlink"/>
            <w:szCs w:val="18"/>
            <w:u w:val="none"/>
            <w:lang w:val="ru-RU"/>
          </w:rPr>
          <w:t>.</w:t>
        </w:r>
        <w:r w:rsidRPr="00AA1880">
          <w:rPr>
            <w:rStyle w:val="Hyperlink"/>
            <w:szCs w:val="18"/>
            <w:u w:val="none"/>
          </w:rPr>
          <w:t>or</w:t>
        </w:r>
        <w:r w:rsidRPr="00AA1880">
          <w:rPr>
            <w:rStyle w:val="Hyperlink"/>
            <w:szCs w:val="18"/>
            <w:u w:val="none"/>
            <w:lang w:val="ru-RU"/>
          </w:rPr>
          <w:t>.</w:t>
        </w:r>
        <w:r w:rsidRPr="00AA1880">
          <w:rPr>
            <w:rStyle w:val="Hyperlink"/>
            <w:szCs w:val="18"/>
            <w:u w:val="none"/>
          </w:rPr>
          <w:t>at</w:t>
        </w:r>
        <w:r w:rsidRPr="00AA1880">
          <w:rPr>
            <w:rStyle w:val="Hyperlink"/>
            <w:szCs w:val="18"/>
            <w:u w:val="none"/>
            <w:lang w:val="ru-RU"/>
          </w:rPr>
          <w:t>/</w:t>
        </w:r>
        <w:r w:rsidRPr="00AA1880">
          <w:rPr>
            <w:rStyle w:val="Hyperlink"/>
            <w:szCs w:val="18"/>
            <w:u w:val="none"/>
          </w:rPr>
          <w:t>upload</w:t>
        </w:r>
        <w:r w:rsidRPr="00AA1880">
          <w:rPr>
            <w:rStyle w:val="Hyperlink"/>
            <w:szCs w:val="18"/>
            <w:u w:val="none"/>
            <w:lang w:val="ru-RU"/>
          </w:rPr>
          <w:t>/</w:t>
        </w:r>
        <w:r w:rsidRPr="00AA1880">
          <w:rPr>
            <w:rStyle w:val="Hyperlink"/>
            <w:szCs w:val="18"/>
            <w:u w:val="none"/>
          </w:rPr>
          <w:t>medialibrary</w:t>
        </w:r>
        <w:r w:rsidRPr="00AA1880">
          <w:rPr>
            <w:rStyle w:val="Hyperlink"/>
            <w:szCs w:val="18"/>
            <w:u w:val="none"/>
            <w:lang w:val="ru-RU"/>
          </w:rPr>
          <w:t>/</w:t>
        </w:r>
        <w:r w:rsidRPr="00AA1880">
          <w:rPr>
            <w:rStyle w:val="Hyperlink"/>
            <w:szCs w:val="18"/>
            <w:u w:val="none"/>
          </w:rPr>
          <w:t>Leitfaden</w:t>
        </w:r>
        <w:r w:rsidRPr="00AA1880">
          <w:rPr>
            <w:rStyle w:val="Hyperlink"/>
            <w:szCs w:val="18"/>
            <w:u w:val="none"/>
            <w:lang w:val="ru-RU"/>
          </w:rPr>
          <w:t>_</w:t>
        </w:r>
        <w:r w:rsidRPr="00AA1880">
          <w:rPr>
            <w:rStyle w:val="Hyperlink"/>
            <w:szCs w:val="18"/>
            <w:u w:val="none"/>
          </w:rPr>
          <w:t>Gender</w:t>
        </w:r>
        <w:r w:rsidRPr="00AA1880">
          <w:rPr>
            <w:rStyle w:val="Hyperlink"/>
            <w:szCs w:val="18"/>
            <w:u w:val="none"/>
            <w:lang w:val="ru-RU"/>
          </w:rPr>
          <w:t>_</w:t>
        </w:r>
        <w:r w:rsidRPr="00AA1880">
          <w:rPr>
            <w:rStyle w:val="Hyperlink"/>
            <w:szCs w:val="18"/>
            <w:u w:val="none"/>
          </w:rPr>
          <w:t>im</w:t>
        </w:r>
        <w:r w:rsidRPr="00AA1880">
          <w:rPr>
            <w:rStyle w:val="Hyperlink"/>
            <w:szCs w:val="18"/>
            <w:u w:val="none"/>
            <w:lang w:val="ru-RU"/>
          </w:rPr>
          <w:t>_</w:t>
        </w:r>
        <w:r w:rsidRPr="00AA1880">
          <w:rPr>
            <w:rStyle w:val="Hyperlink"/>
            <w:szCs w:val="18"/>
            <w:u w:val="none"/>
          </w:rPr>
          <w:t>Blick</w:t>
        </w:r>
        <w:r w:rsidRPr="00AA1880">
          <w:rPr>
            <w:rStyle w:val="Hyperlink"/>
            <w:szCs w:val="18"/>
            <w:u w:val="none"/>
            <w:lang w:val="ru-RU"/>
          </w:rPr>
          <w:t>.</w:t>
        </w:r>
        <w:r w:rsidRPr="00AA1880">
          <w:rPr>
            <w:rStyle w:val="Hyperlink"/>
            <w:szCs w:val="18"/>
            <w:u w:val="none"/>
          </w:rPr>
          <w:t>pdf</w:t>
        </w:r>
      </w:hyperlink>
    </w:p>
  </w:footnote>
  <w:footnote w:id="78">
    <w:p w:rsidR="00722FCE" w:rsidRPr="00AA1880" w:rsidRDefault="00722FCE" w:rsidP="00064FE9">
      <w:pPr>
        <w:pStyle w:val="FootnoteText"/>
        <w:rPr>
          <w:lang w:val="ru-RU"/>
        </w:rPr>
      </w:pPr>
      <w:r w:rsidRPr="00EF314C">
        <w:rPr>
          <w:lang w:val="ru-RU"/>
        </w:rPr>
        <w:tab/>
      </w:r>
      <w:r>
        <w:rPr>
          <w:rStyle w:val="FootnoteReference"/>
        </w:rPr>
        <w:footnoteRef/>
      </w:r>
      <w:r w:rsidRPr="00EF314C">
        <w:rPr>
          <w:lang w:val="ru-RU"/>
        </w:rPr>
        <w:tab/>
      </w:r>
      <w:hyperlink r:id="rId32" w:history="1">
        <w:r w:rsidRPr="00AA1880">
          <w:rPr>
            <w:rStyle w:val="Hyperlink"/>
            <w:szCs w:val="18"/>
            <w:u w:val="none"/>
          </w:rPr>
          <w:t>www</w:t>
        </w:r>
        <w:r w:rsidRPr="00AA1880">
          <w:rPr>
            <w:rStyle w:val="Hyperlink"/>
            <w:szCs w:val="18"/>
            <w:u w:val="none"/>
            <w:lang w:val="ru-RU"/>
          </w:rPr>
          <w:t>.</w:t>
        </w:r>
        <w:r w:rsidRPr="00AA1880">
          <w:rPr>
            <w:rStyle w:val="Hyperlink"/>
            <w:szCs w:val="18"/>
            <w:u w:val="none"/>
          </w:rPr>
          <w:t>a</w:t>
        </w:r>
        <w:r w:rsidRPr="00AA1880">
          <w:rPr>
            <w:rStyle w:val="Hyperlink"/>
            <w:szCs w:val="18"/>
            <w:u w:val="none"/>
          </w:rPr>
          <w:t>lphabetisierung</w:t>
        </w:r>
        <w:r w:rsidRPr="00AA1880">
          <w:rPr>
            <w:rStyle w:val="Hyperlink"/>
            <w:szCs w:val="18"/>
            <w:u w:val="none"/>
            <w:lang w:val="ru-RU"/>
          </w:rPr>
          <w:t>.</w:t>
        </w:r>
        <w:r w:rsidRPr="00AA1880">
          <w:rPr>
            <w:rStyle w:val="Hyperlink"/>
            <w:szCs w:val="18"/>
            <w:u w:val="none"/>
          </w:rPr>
          <w:t>at</w:t>
        </w:r>
        <w:r w:rsidRPr="00AA1880">
          <w:rPr>
            <w:rStyle w:val="Hyperlink"/>
            <w:szCs w:val="18"/>
            <w:u w:val="none"/>
            <w:lang w:val="ru-RU"/>
          </w:rPr>
          <w:t>/</w:t>
        </w:r>
      </w:hyperlink>
    </w:p>
  </w:footnote>
  <w:footnote w:id="79">
    <w:p w:rsidR="00722FCE" w:rsidRPr="00EF314C" w:rsidRDefault="00722FCE" w:rsidP="00064FE9">
      <w:pPr>
        <w:pStyle w:val="FootnoteText"/>
        <w:rPr>
          <w:lang w:val="ru-RU"/>
        </w:rPr>
      </w:pPr>
      <w:r w:rsidRPr="00EF314C">
        <w:rPr>
          <w:lang w:val="ru-RU"/>
        </w:rPr>
        <w:tab/>
      </w:r>
      <w:r>
        <w:rPr>
          <w:rStyle w:val="FootnoteReference"/>
        </w:rPr>
        <w:footnoteRef/>
      </w:r>
      <w:r w:rsidRPr="00EF314C">
        <w:rPr>
          <w:lang w:val="ru-RU"/>
        </w:rPr>
        <w:tab/>
      </w:r>
      <w:hyperlink r:id="rId33" w:history="1">
        <w:r w:rsidRPr="00F03899">
          <w:rPr>
            <w:rStyle w:val="Hyperlink"/>
            <w:szCs w:val="18"/>
            <w:u w:val="none"/>
          </w:rPr>
          <w:t>w</w:t>
        </w:r>
        <w:r w:rsidRPr="00F03899">
          <w:rPr>
            <w:rStyle w:val="Hyperlink"/>
            <w:szCs w:val="18"/>
            <w:u w:val="none"/>
          </w:rPr>
          <w:t>w</w:t>
        </w:r>
        <w:r w:rsidRPr="00F03899">
          <w:rPr>
            <w:rStyle w:val="Hyperlink"/>
            <w:szCs w:val="18"/>
            <w:u w:val="none"/>
          </w:rPr>
          <w:t>w</w:t>
        </w:r>
        <w:r w:rsidRPr="00EF314C">
          <w:rPr>
            <w:rStyle w:val="Hyperlink"/>
            <w:szCs w:val="18"/>
            <w:u w:val="none"/>
            <w:lang w:val="ru-RU"/>
          </w:rPr>
          <w:t>.</w:t>
        </w:r>
        <w:r w:rsidRPr="00F03899">
          <w:rPr>
            <w:rStyle w:val="Hyperlink"/>
            <w:szCs w:val="18"/>
            <w:u w:val="none"/>
          </w:rPr>
          <w:t>learnforever</w:t>
        </w:r>
        <w:r w:rsidRPr="00EF314C">
          <w:rPr>
            <w:rStyle w:val="Hyperlink"/>
            <w:szCs w:val="18"/>
            <w:u w:val="none"/>
            <w:lang w:val="ru-RU"/>
          </w:rPr>
          <w:t>.</w:t>
        </w:r>
        <w:r w:rsidRPr="00F03899">
          <w:rPr>
            <w:rStyle w:val="Hyperlink"/>
            <w:szCs w:val="18"/>
            <w:u w:val="none"/>
          </w:rPr>
          <w:t>at</w:t>
        </w:r>
      </w:hyperlink>
    </w:p>
  </w:footnote>
  <w:footnote w:id="80">
    <w:p w:rsidR="00722FCE" w:rsidRPr="00F03899" w:rsidRDefault="00722FCE" w:rsidP="00064FE9">
      <w:pPr>
        <w:pStyle w:val="FootnoteText"/>
        <w:rPr>
          <w:lang w:val="en-US"/>
        </w:rPr>
      </w:pPr>
      <w:r w:rsidRPr="00EF314C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hyperlink r:id="rId34" w:history="1">
        <w:r w:rsidRPr="008D19D1">
          <w:rPr>
            <w:rStyle w:val="Hyperlink"/>
            <w:szCs w:val="18"/>
            <w:u w:val="none"/>
          </w:rPr>
          <w:t>erwachse</w:t>
        </w:r>
        <w:r w:rsidRPr="008D19D1">
          <w:rPr>
            <w:rStyle w:val="Hyperlink"/>
            <w:szCs w:val="18"/>
            <w:u w:val="none"/>
          </w:rPr>
          <w:t>n</w:t>
        </w:r>
        <w:r w:rsidRPr="008D19D1">
          <w:rPr>
            <w:rStyle w:val="Hyperlink"/>
            <w:szCs w:val="18"/>
            <w:u w:val="none"/>
          </w:rPr>
          <w:t>enbild</w:t>
        </w:r>
        <w:r w:rsidRPr="008D19D1">
          <w:rPr>
            <w:rStyle w:val="Hyperlink"/>
            <w:szCs w:val="18"/>
            <w:u w:val="none"/>
          </w:rPr>
          <w:t>u</w:t>
        </w:r>
        <w:r w:rsidRPr="008D19D1">
          <w:rPr>
            <w:rStyle w:val="Hyperlink"/>
            <w:szCs w:val="18"/>
            <w:u w:val="none"/>
          </w:rPr>
          <w:t>ng.at/ma</w:t>
        </w:r>
        <w:r w:rsidRPr="008D19D1">
          <w:rPr>
            <w:rStyle w:val="Hyperlink"/>
            <w:szCs w:val="18"/>
            <w:u w:val="none"/>
          </w:rPr>
          <w:t>g</w:t>
        </w:r>
        <w:r w:rsidRPr="008D19D1">
          <w:rPr>
            <w:rStyle w:val="Hyperlink"/>
            <w:szCs w:val="18"/>
            <w:u w:val="none"/>
          </w:rPr>
          <w:t>azin/archiv_artikel.php?mid=412&amp;aid=389</w:t>
        </w:r>
      </w:hyperlink>
    </w:p>
  </w:footnote>
  <w:footnote w:id="81">
    <w:p w:rsidR="00722FCE" w:rsidRPr="00F72D0B" w:rsidRDefault="00722FCE" w:rsidP="00064FE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 xml:space="preserve">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>, № 90/2009.</w:t>
      </w:r>
    </w:p>
  </w:footnote>
  <w:footnote w:id="82">
    <w:p w:rsidR="00722FCE" w:rsidRPr="00531513" w:rsidRDefault="00722FCE" w:rsidP="00AE248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Закон о внесении поправок в законодательство о военной службе 2005 года. Бюллетень федеральных законов </w:t>
      </w:r>
      <w:r>
        <w:rPr>
          <w:lang w:val="en-US"/>
        </w:rPr>
        <w:t>I</w:t>
      </w:r>
      <w:r>
        <w:rPr>
          <w:lang w:val="ru-RU"/>
        </w:rPr>
        <w:t xml:space="preserve"> № 58/2005.</w:t>
      </w:r>
    </w:p>
  </w:footnote>
  <w:footnote w:id="83">
    <w:p w:rsidR="00722FCE" w:rsidRPr="00CB079A" w:rsidRDefault="00722FCE" w:rsidP="00AE248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Пункт 1 статьи 7 Федеральной конституции, </w:t>
      </w:r>
      <w:r>
        <w:rPr>
          <w:lang w:val="en-US"/>
        </w:rPr>
        <w:t>B</w:t>
      </w:r>
      <w:r w:rsidRPr="00CB079A">
        <w:rPr>
          <w:lang w:val="ru-RU"/>
        </w:rPr>
        <w:t>-</w:t>
      </w:r>
      <w:r>
        <w:rPr>
          <w:lang w:val="en-US"/>
        </w:rPr>
        <w:t>VG</w:t>
      </w:r>
      <w:r w:rsidRPr="00CB079A">
        <w:rPr>
          <w:lang w:val="ru-RU"/>
        </w:rPr>
        <w:t>.</w:t>
      </w:r>
    </w:p>
  </w:footnote>
  <w:footnote w:id="84">
    <w:p w:rsidR="00722FCE" w:rsidRPr="003979EB" w:rsidRDefault="00722FCE" w:rsidP="00AE248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В настоящее время Конституционный суд пересматривает упомянутую третью поправку.</w:t>
      </w:r>
    </w:p>
  </w:footnote>
  <w:footnote w:id="85">
    <w:p w:rsidR="00722FCE" w:rsidRPr="00692B97" w:rsidRDefault="00722FCE" w:rsidP="00AE248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692B97">
        <w:rPr>
          <w:lang w:val="ru-RU"/>
        </w:rPr>
        <w:t xml:space="preserve"> </w:t>
      </w:r>
      <w:r>
        <w:rPr>
          <w:lang w:val="ru-RU"/>
        </w:rPr>
        <w:tab/>
      </w:r>
      <w:r w:rsidRPr="00692B97">
        <w:rPr>
          <w:lang w:val="ru-RU"/>
        </w:rPr>
        <w:t>FEM Wien, FEM Wien Süd, FGZ Graz, FGZ Kärnten GmbH, FGZ ISIS Salzburg, FGZ Linz, FGZ Wels,</w:t>
      </w:r>
      <w:r w:rsidRPr="00525B6A">
        <w:rPr>
          <w:lang w:val="ru-RU"/>
        </w:rPr>
        <w:t xml:space="preserve"> </w:t>
      </w:r>
      <w:r w:rsidRPr="00525B6A">
        <w:rPr>
          <w:rStyle w:val="FootnoteReference"/>
          <w:vertAlign w:val="baseline"/>
        </w:rPr>
        <w:t>FGZ</w:t>
      </w:r>
      <w:r w:rsidRPr="00525B6A">
        <w:rPr>
          <w:lang w:val="ru-RU"/>
        </w:rPr>
        <w:t xml:space="preserve"> </w:t>
      </w:r>
      <w:r w:rsidRPr="00692B97">
        <w:rPr>
          <w:lang w:val="ru-RU"/>
        </w:rPr>
        <w:t>Femail Feldkirch</w:t>
      </w:r>
    </w:p>
  </w:footnote>
  <w:footnote w:id="86">
    <w:p w:rsidR="00722FCE" w:rsidRPr="008B4CB0" w:rsidRDefault="00722FCE" w:rsidP="00AE2485">
      <w:pPr>
        <w:pStyle w:val="FootnoteText"/>
        <w:rPr>
          <w:lang w:val="en-US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8B4CB0">
        <w:rPr>
          <w:lang w:val="en-US"/>
        </w:rPr>
        <w:tab/>
      </w:r>
      <w:hyperlink r:id="rId35" w:history="1">
        <w:r w:rsidRPr="009138E8">
          <w:rPr>
            <w:rStyle w:val="Hyperlink"/>
            <w:u w:val="none"/>
          </w:rPr>
          <w:t>bmg.gv.at/cms/home//attachments/0/1/3/CH1004/CMS1299496168458/</w:t>
        </w:r>
        <w:r w:rsidRPr="009138E8">
          <w:rPr>
            <w:rStyle w:val="Hyperlink"/>
            <w:u w:val="none"/>
            <w:lang w:val="en-US"/>
          </w:rPr>
          <w:t xml:space="preserve"> </w:t>
        </w:r>
        <w:r w:rsidRPr="009138E8">
          <w:rPr>
            <w:rStyle w:val="Hyperlink"/>
            <w:u w:val="none"/>
          </w:rPr>
          <w:t>frauengesundheitsbericht.pdf</w:t>
        </w:r>
      </w:hyperlink>
    </w:p>
  </w:footnote>
  <w:footnote w:id="87">
    <w:p w:rsidR="00722FCE" w:rsidRDefault="00722FCE" w:rsidP="00AE248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Источник: Обзор структуры сельского хозяйства за 2007 год.</w:t>
      </w:r>
    </w:p>
  </w:footnote>
  <w:footnote w:id="88">
    <w:p w:rsidR="00722FCE" w:rsidRDefault="00722FCE" w:rsidP="00AE2485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t>Liason</w:t>
      </w:r>
      <w:r>
        <w:rPr>
          <w:lang w:val="ru-RU"/>
        </w:rPr>
        <w:t xml:space="preserve"> </w:t>
      </w:r>
      <w:r>
        <w:t>entre</w:t>
      </w:r>
      <w:r>
        <w:rPr>
          <w:lang w:val="ru-RU"/>
        </w:rPr>
        <w:t xml:space="preserve"> </w:t>
      </w:r>
      <w:r>
        <w:t>Actions</w:t>
      </w:r>
      <w:r>
        <w:rPr>
          <w:lang w:val="ru-RU"/>
        </w:rPr>
        <w:t xml:space="preserve"> </w:t>
      </w:r>
      <w:r>
        <w:t>de</w:t>
      </w:r>
      <w:r>
        <w:rPr>
          <w:lang w:val="ru-RU"/>
        </w:rPr>
        <w:t xml:space="preserve"> </w:t>
      </w:r>
      <w:r>
        <w:t>D</w:t>
      </w:r>
      <w:r>
        <w:rPr>
          <w:lang w:val="ru-RU"/>
        </w:rPr>
        <w:t>é</w:t>
      </w:r>
      <w:r>
        <w:t>veloppement</w:t>
      </w:r>
      <w:r>
        <w:rPr>
          <w:lang w:val="ru-RU"/>
        </w:rPr>
        <w:t xml:space="preserve"> </w:t>
      </w:r>
      <w:r>
        <w:t>de</w:t>
      </w:r>
      <w:r>
        <w:rPr>
          <w:lang w:val="ru-RU"/>
        </w:rPr>
        <w:t xml:space="preserve"> </w:t>
      </w:r>
      <w:r>
        <w:t>l</w:t>
      </w:r>
      <w:r>
        <w:rPr>
          <w:lang w:val="ru-RU"/>
        </w:rPr>
        <w:t>’É</w:t>
      </w:r>
      <w:r>
        <w:t>conomie</w:t>
      </w:r>
      <w:r>
        <w:rPr>
          <w:lang w:val="ru-RU"/>
        </w:rPr>
        <w:t xml:space="preserve"> </w:t>
      </w:r>
      <w:r>
        <w:t>Rurale</w:t>
      </w:r>
      <w:r>
        <w:rPr>
          <w:lang w:val="ru-RU"/>
        </w:rPr>
        <w:t xml:space="preserve"> (Связь между мерами развития и экономикой сельских районов).</w:t>
      </w:r>
    </w:p>
  </w:footnote>
  <w:footnote w:id="89">
    <w:p w:rsidR="00722FCE" w:rsidRDefault="00722FCE" w:rsidP="00AE2485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Оперативная программа постепенной отмены пособий в Бургенланде на 2007−2013 годы.</w:t>
      </w:r>
    </w:p>
  </w:footnote>
  <w:footnote w:id="90">
    <w:p w:rsidR="00722FCE" w:rsidRDefault="00722FCE" w:rsidP="00AE248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Закон, регулирующий зарегистрированное партнерство (</w:t>
      </w:r>
      <w:r>
        <w:t>EPG</w:t>
      </w:r>
      <w:r>
        <w:rPr>
          <w:lang w:val="ru-RU"/>
        </w:rPr>
        <w:t xml:space="preserve">), Бюллетень федеральных законов </w:t>
      </w:r>
      <w:r>
        <w:t>I</w:t>
      </w:r>
      <w:r>
        <w:rPr>
          <w:lang w:val="ru-RU"/>
        </w:rPr>
        <w:t>, № 135/2009.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CE" w:rsidRPr="005E0092" w:rsidRDefault="00722FCE">
    <w:pPr>
      <w:pStyle w:val="Header"/>
      <w:rPr>
        <w:lang w:val="en-US"/>
      </w:rPr>
    </w:pPr>
    <w:r>
      <w:rPr>
        <w:lang w:val="en-US"/>
      </w:rPr>
      <w:t>CEDAW/C/AUT/7-8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FCE" w:rsidRPr="009A6F4A" w:rsidRDefault="00722FCE">
    <w:pPr>
      <w:pStyle w:val="Header"/>
      <w:rPr>
        <w:lang w:val="en-US"/>
      </w:rPr>
    </w:pPr>
    <w:r>
      <w:rPr>
        <w:lang w:val="en-US"/>
      </w:rPr>
      <w:tab/>
      <w:t>CEDAW/C/AUT/7-8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ED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7B5"/>
    <w:rsid w:val="00043D88"/>
    <w:rsid w:val="00046E4D"/>
    <w:rsid w:val="0006401A"/>
    <w:rsid w:val="00064FE9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05A06"/>
    <w:rsid w:val="00117AEE"/>
    <w:rsid w:val="00133C2F"/>
    <w:rsid w:val="001463F7"/>
    <w:rsid w:val="0015769C"/>
    <w:rsid w:val="00170D6E"/>
    <w:rsid w:val="00180752"/>
    <w:rsid w:val="00185076"/>
    <w:rsid w:val="0018543C"/>
    <w:rsid w:val="00190231"/>
    <w:rsid w:val="00192ABD"/>
    <w:rsid w:val="001A75D5"/>
    <w:rsid w:val="001A7D40"/>
    <w:rsid w:val="001B3548"/>
    <w:rsid w:val="001D07F7"/>
    <w:rsid w:val="001D7B8F"/>
    <w:rsid w:val="001E48EE"/>
    <w:rsid w:val="001F2D04"/>
    <w:rsid w:val="0020059C"/>
    <w:rsid w:val="002019BD"/>
    <w:rsid w:val="00214210"/>
    <w:rsid w:val="00232D42"/>
    <w:rsid w:val="00237334"/>
    <w:rsid w:val="002444F4"/>
    <w:rsid w:val="00252C5D"/>
    <w:rsid w:val="002629A0"/>
    <w:rsid w:val="002745EF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0CFC"/>
    <w:rsid w:val="003545FA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4E4D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601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B6A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55E"/>
    <w:rsid w:val="00635E86"/>
    <w:rsid w:val="00636A37"/>
    <w:rsid w:val="006501A5"/>
    <w:rsid w:val="006567B2"/>
    <w:rsid w:val="00662ADE"/>
    <w:rsid w:val="00664106"/>
    <w:rsid w:val="006709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FCE"/>
    <w:rsid w:val="00723CB2"/>
    <w:rsid w:val="00735602"/>
    <w:rsid w:val="0075279B"/>
    <w:rsid w:val="00753748"/>
    <w:rsid w:val="00762446"/>
    <w:rsid w:val="0076576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374"/>
    <w:rsid w:val="008A6DF0"/>
    <w:rsid w:val="008A7575"/>
    <w:rsid w:val="008B5F47"/>
    <w:rsid w:val="008B759B"/>
    <w:rsid w:val="008C7B87"/>
    <w:rsid w:val="008D19D1"/>
    <w:rsid w:val="008D6A7A"/>
    <w:rsid w:val="008E1B9B"/>
    <w:rsid w:val="008E3E87"/>
    <w:rsid w:val="008E7F13"/>
    <w:rsid w:val="008F3185"/>
    <w:rsid w:val="00915B0A"/>
    <w:rsid w:val="00926904"/>
    <w:rsid w:val="009372F0"/>
    <w:rsid w:val="00955022"/>
    <w:rsid w:val="00957B4D"/>
    <w:rsid w:val="00963E72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3149"/>
    <w:rsid w:val="00A4025D"/>
    <w:rsid w:val="00A72F5A"/>
    <w:rsid w:val="00A800D1"/>
    <w:rsid w:val="00A92699"/>
    <w:rsid w:val="00AB5BF0"/>
    <w:rsid w:val="00AC1C95"/>
    <w:rsid w:val="00AC2CCB"/>
    <w:rsid w:val="00AC443A"/>
    <w:rsid w:val="00AC7058"/>
    <w:rsid w:val="00AE2485"/>
    <w:rsid w:val="00AE60E2"/>
    <w:rsid w:val="00B0169F"/>
    <w:rsid w:val="00B05F21"/>
    <w:rsid w:val="00B07775"/>
    <w:rsid w:val="00B14EA9"/>
    <w:rsid w:val="00B30970"/>
    <w:rsid w:val="00B30A3C"/>
    <w:rsid w:val="00B81305"/>
    <w:rsid w:val="00B8138B"/>
    <w:rsid w:val="00B82F29"/>
    <w:rsid w:val="00B9462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477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53D6"/>
    <w:rsid w:val="00CA0C26"/>
    <w:rsid w:val="00CA609E"/>
    <w:rsid w:val="00CA7DA4"/>
    <w:rsid w:val="00CB31FB"/>
    <w:rsid w:val="00CB5E8B"/>
    <w:rsid w:val="00CE3D6F"/>
    <w:rsid w:val="00CE79A5"/>
    <w:rsid w:val="00CF0042"/>
    <w:rsid w:val="00CF262F"/>
    <w:rsid w:val="00D025D5"/>
    <w:rsid w:val="00D06ED8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4B5A"/>
    <w:rsid w:val="00E717F3"/>
    <w:rsid w:val="00E72C5E"/>
    <w:rsid w:val="00E73451"/>
    <w:rsid w:val="00E7489F"/>
    <w:rsid w:val="00E75147"/>
    <w:rsid w:val="00E77C71"/>
    <w:rsid w:val="00E8167D"/>
    <w:rsid w:val="00E907E9"/>
    <w:rsid w:val="00E96BE7"/>
    <w:rsid w:val="00EA2CD0"/>
    <w:rsid w:val="00EC0044"/>
    <w:rsid w:val="00EC6B9F"/>
    <w:rsid w:val="00EC7ED2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064FE9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auen.bka.gv.at/DocView.axd?CobId=25685" TargetMode="External"/><Relationship Id="rId13" Type="http://schemas.openxmlformats.org/officeDocument/2006/relationships/hyperlink" Target="http://www.noe.gv.at/Gesellschaft/Soziales/Frauen/Vereinbarkeit/Vereinbarkeit.html" TargetMode="External"/><Relationship Id="rId18" Type="http://schemas.openxmlformats.org/officeDocument/2006/relationships/hyperlink" Target="http://sektioniii.bka.gv.at/crossmentoring/cm_start.php" TargetMode="External"/><Relationship Id="rId26" Type="http://schemas.openxmlformats.org/officeDocument/2006/relationships/hyperlink" Target="http://www.politischebildung.at" TargetMode="External"/><Relationship Id="rId3" Type="http://schemas.openxmlformats.org/officeDocument/2006/relationships/hyperlink" Target="http://www.frauen.bka.gv.at/DocView.axd?CobId=41829" TargetMode="External"/><Relationship Id="rId21" Type="http://schemas.openxmlformats.org/officeDocument/2006/relationships/hyperlink" Target="http://www.gender.schule.at/index.php?artikel=1&amp;kthid=10581" TargetMode="External"/><Relationship Id="rId34" Type="http://schemas.openxmlformats.org/officeDocument/2006/relationships/hyperlink" Target="http://erwachsenenbildung.at/" TargetMode="External"/><Relationship Id="rId7" Type="http://schemas.openxmlformats.org/officeDocument/2006/relationships/hyperlink" Target="http://www.frauen.bka.gv.at/site/5561/default.aspx" TargetMode="External"/><Relationship Id="rId12" Type="http://schemas.openxmlformats.org/officeDocument/2006/relationships/hyperlink" Target="http://www.bmukk.gv.at/medienpool/18698/bildungsrahmenplan.pdf" TargetMode="External"/><Relationship Id="rId17" Type="http://schemas.openxmlformats.org/officeDocument/2006/relationships/hyperlink" Target="http://www.frauen.bka.gv.at/site/6108/default.aspx" TargetMode="External"/><Relationship Id="rId25" Type="http://schemas.openxmlformats.org/officeDocument/2006/relationships/hyperlink" Target="http://www.politik-lernen.at/goto/polis/details/menschenrechtsbildung_basisinformationen/" TargetMode="External"/><Relationship Id="rId33" Type="http://schemas.openxmlformats.org/officeDocument/2006/relationships/hyperlink" Target="http://www.learnforever.at/" TargetMode="External"/><Relationship Id="rId2" Type="http://schemas.openxmlformats.org/officeDocument/2006/relationships/hyperlink" Target="http://www.frauen.bka.gv.at/DocView.axd?CobId=41943" TargetMode="External"/><Relationship Id="rId16" Type="http://schemas.openxmlformats.org/officeDocument/2006/relationships/hyperlink" Target="http://www.frauen.bka.gv.at/DocView.axd?CobId=41829" TargetMode="External"/><Relationship Id="rId20" Type="http://schemas.openxmlformats.org/officeDocument/2006/relationships/hyperlink" Target="http://www.bmi.gv.at/cms/cs03documentsbmi/817.pdf" TargetMode="External"/><Relationship Id="rId29" Type="http://schemas.openxmlformats.org/officeDocument/2006/relationships/hyperlink" Target="http://www.bmukk.gv.at/schulen/unterricht/ba/gekos_neu.xml" TargetMode="External"/><Relationship Id="rId1" Type="http://schemas.openxmlformats.org/officeDocument/2006/relationships/hyperlink" Target="http://www.frauen.bka.gv.at/DocView.axd?CobId=41942" TargetMode="External"/><Relationship Id="rId6" Type="http://schemas.openxmlformats.org/officeDocument/2006/relationships/hyperlink" Target="http://www.bmukk.gv.at/schulen/unterricht/ba/schug_newsletter.xml" TargetMode="External"/><Relationship Id="rId11" Type="http://schemas.openxmlformats.org/officeDocument/2006/relationships/hyperlink" Target="http://www.bka.gv.at/DocView.axd?CobId=42528" TargetMode="External"/><Relationship Id="rId24" Type="http://schemas.openxmlformats.org/officeDocument/2006/relationships/hyperlink" Target="http://www.entwicklung.at/uploads/media/CHECKLIST_12032009_barriere_02.pdf" TargetMode="External"/><Relationship Id="rId32" Type="http://schemas.openxmlformats.org/officeDocument/2006/relationships/hyperlink" Target="http://www.alphabetisierung.at/" TargetMode="External"/><Relationship Id="rId5" Type="http://schemas.openxmlformats.org/officeDocument/2006/relationships/hyperlink" Target="http://www.gender.schule.at" TargetMode="External"/><Relationship Id="rId15" Type="http://schemas.openxmlformats.org/officeDocument/2006/relationships/hyperlink" Target="http://www.plattformgegendiegewalt.at" TargetMode="External"/><Relationship Id="rId23" Type="http://schemas.openxmlformats.org/officeDocument/2006/relationships/hyperlink" Target="http://www.entwicklung.at/uploads/media/PD_Gender_Equality_19032010_Web.pdf" TargetMode="External"/><Relationship Id="rId28" Type="http://schemas.openxmlformats.org/officeDocument/2006/relationships/hyperlink" Target="http://www.bmukk.gv.at/schulen/sb/nbb.xml" TargetMode="External"/><Relationship Id="rId10" Type="http://schemas.openxmlformats.org/officeDocument/2006/relationships/hyperlink" Target="http://www.frauen.bka.gv.at/DocView.axd?CobId=40025" TargetMode="External"/><Relationship Id="rId19" Type="http://schemas.openxmlformats.org/officeDocument/2006/relationships/hyperlink" Target="http://www.bmi.gv.at/cms/cs03documentsbmi/809.pdf" TargetMode="External"/><Relationship Id="rId31" Type="http://schemas.openxmlformats.org/officeDocument/2006/relationships/hyperlink" Target="http://www.kulturkontakt.or.at/upload/medialibrary/Leitfaden_Gender_im_Blick.pdf" TargetMode="External"/><Relationship Id="rId4" Type="http://schemas.openxmlformats.org/officeDocument/2006/relationships/hyperlink" Target="http://www.frauen.bka.gv.at/site/7207/default.aspx" TargetMode="External"/><Relationship Id="rId9" Type="http://schemas.openxmlformats.org/officeDocument/2006/relationships/hyperlink" Target="http://www.bka.gv.at/site/5558/default.aspx" TargetMode="External"/><Relationship Id="rId14" Type="http://schemas.openxmlformats.org/officeDocument/2006/relationships/hyperlink" Target="http://www.african-women.org/documents/FGM_NAP_DE.pdf" TargetMode="External"/><Relationship Id="rId22" Type="http://schemas.openxmlformats.org/officeDocument/2006/relationships/hyperlink" Target="http://www.imag-gmb.at/" TargetMode="External"/><Relationship Id="rId27" Type="http://schemas.openxmlformats.org/officeDocument/2006/relationships/hyperlink" Target="http://www.bmwf.gv.at/unidata/auswertungen/gendermonitoring" TargetMode="External"/><Relationship Id="rId30" Type="http://schemas.openxmlformats.org/officeDocument/2006/relationships/hyperlink" Target="http://www.htl.at/de/home/schwerpunktportale/maedchen_und_frauen_in_die_technik/maedchenarbeit_an_der_schule/ag_schuelerinnen_an_htls.html" TargetMode="External"/><Relationship Id="rId35" Type="http://schemas.openxmlformats.org/officeDocument/2006/relationships/hyperlink" Target="www.bmg.gv.at/cms/home/attachments/0/1/3/CH1004/CMS1299496168458/frauengesundheitsbericht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41</Pages>
  <Words>17892</Words>
  <Characters>101987</Characters>
  <Application>Microsoft Office Word</Application>
  <DocSecurity>4</DocSecurity>
  <Lines>849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1143488</vt:lpstr>
    </vt:vector>
  </TitlesOfParts>
  <Company>CSD</Company>
  <LinksUpToDate>false</LinksUpToDate>
  <CharactersWithSpaces>119640</CharactersWithSpaces>
  <SharedDoc>false</SharedDoc>
  <HLinks>
    <vt:vector size="210" baseType="variant">
      <vt:variant>
        <vt:i4>7536719</vt:i4>
      </vt:variant>
      <vt:variant>
        <vt:i4>102</vt:i4>
      </vt:variant>
      <vt:variant>
        <vt:i4>0</vt:i4>
      </vt:variant>
      <vt:variant>
        <vt:i4>5</vt:i4>
      </vt:variant>
      <vt:variant>
        <vt:lpwstr>C:\Documents and Settings\Del Pilar Sandoval\Local Settings\Local Settings\Temp\Local Settings\Temporary Internet Files\Local Settings\Temp\fsc.client\dav\www.bmg.gv.at\cms\home\attachments\0\1\3\CH1004\CMS1299496168458\frauengesundheitsbericht.pdf</vt:lpwstr>
      </vt:variant>
      <vt:variant>
        <vt:lpwstr/>
      </vt:variant>
      <vt:variant>
        <vt:i4>1048591</vt:i4>
      </vt:variant>
      <vt:variant>
        <vt:i4>99</vt:i4>
      </vt:variant>
      <vt:variant>
        <vt:i4>0</vt:i4>
      </vt:variant>
      <vt:variant>
        <vt:i4>5</vt:i4>
      </vt:variant>
      <vt:variant>
        <vt:lpwstr>http://erwachsenenbildung.at/</vt:lpwstr>
      </vt:variant>
      <vt:variant>
        <vt:lpwstr/>
      </vt:variant>
      <vt:variant>
        <vt:i4>8192054</vt:i4>
      </vt:variant>
      <vt:variant>
        <vt:i4>96</vt:i4>
      </vt:variant>
      <vt:variant>
        <vt:i4>0</vt:i4>
      </vt:variant>
      <vt:variant>
        <vt:i4>5</vt:i4>
      </vt:variant>
      <vt:variant>
        <vt:lpwstr>http://www.learnforever.at/</vt:lpwstr>
      </vt:variant>
      <vt:variant>
        <vt:lpwstr/>
      </vt:variant>
      <vt:variant>
        <vt:i4>7864359</vt:i4>
      </vt:variant>
      <vt:variant>
        <vt:i4>93</vt:i4>
      </vt:variant>
      <vt:variant>
        <vt:i4>0</vt:i4>
      </vt:variant>
      <vt:variant>
        <vt:i4>5</vt:i4>
      </vt:variant>
      <vt:variant>
        <vt:lpwstr>http://www.alphabetisierung.at/</vt:lpwstr>
      </vt:variant>
      <vt:variant>
        <vt:lpwstr/>
      </vt:variant>
      <vt:variant>
        <vt:i4>7340126</vt:i4>
      </vt:variant>
      <vt:variant>
        <vt:i4>90</vt:i4>
      </vt:variant>
      <vt:variant>
        <vt:i4>0</vt:i4>
      </vt:variant>
      <vt:variant>
        <vt:i4>5</vt:i4>
      </vt:variant>
      <vt:variant>
        <vt:lpwstr>http://www.kulturkontakt.or.at/upload/medialibrary/Leitfaden_Gender_im_Blick.pdf</vt:lpwstr>
      </vt:variant>
      <vt:variant>
        <vt:lpwstr/>
      </vt:variant>
      <vt:variant>
        <vt:i4>2818148</vt:i4>
      </vt:variant>
      <vt:variant>
        <vt:i4>87</vt:i4>
      </vt:variant>
      <vt:variant>
        <vt:i4>0</vt:i4>
      </vt:variant>
      <vt:variant>
        <vt:i4>5</vt:i4>
      </vt:variant>
      <vt:variant>
        <vt:lpwstr>http://www.htl.at/de/home/schwerpunktportale/maedchen_und_frauen_in_die_technik/maedchenarbeit_an__x000b_der_schule/ag_schuelerinnen_an_htls.html</vt:lpwstr>
      </vt:variant>
      <vt:variant>
        <vt:lpwstr/>
      </vt:variant>
      <vt:variant>
        <vt:i4>4128844</vt:i4>
      </vt:variant>
      <vt:variant>
        <vt:i4>84</vt:i4>
      </vt:variant>
      <vt:variant>
        <vt:i4>0</vt:i4>
      </vt:variant>
      <vt:variant>
        <vt:i4>5</vt:i4>
      </vt:variant>
      <vt:variant>
        <vt:lpwstr>http://www.bmukk.gv.at/schulen/unterricht/ba/gekos_neu.xml</vt:lpwstr>
      </vt:variant>
      <vt:variant>
        <vt:lpwstr/>
      </vt:variant>
      <vt:variant>
        <vt:i4>917514</vt:i4>
      </vt:variant>
      <vt:variant>
        <vt:i4>81</vt:i4>
      </vt:variant>
      <vt:variant>
        <vt:i4>0</vt:i4>
      </vt:variant>
      <vt:variant>
        <vt:i4>5</vt:i4>
      </vt:variant>
      <vt:variant>
        <vt:lpwstr>http://www.bmukk.gv.at/schulen/sb/nbb.xml</vt:lpwstr>
      </vt:variant>
      <vt:variant>
        <vt:lpwstr/>
      </vt:variant>
      <vt:variant>
        <vt:i4>7471150</vt:i4>
      </vt:variant>
      <vt:variant>
        <vt:i4>78</vt:i4>
      </vt:variant>
      <vt:variant>
        <vt:i4>0</vt:i4>
      </vt:variant>
      <vt:variant>
        <vt:i4>5</vt:i4>
      </vt:variant>
      <vt:variant>
        <vt:lpwstr>http://www.bmwf.gv.at/unidata/auswertungen/gendermonitoring</vt:lpwstr>
      </vt:variant>
      <vt:variant>
        <vt:lpwstr/>
      </vt:variant>
      <vt:variant>
        <vt:i4>655360</vt:i4>
      </vt:variant>
      <vt:variant>
        <vt:i4>75</vt:i4>
      </vt:variant>
      <vt:variant>
        <vt:i4>0</vt:i4>
      </vt:variant>
      <vt:variant>
        <vt:i4>5</vt:i4>
      </vt:variant>
      <vt:variant>
        <vt:lpwstr>http://www.politischebildung.at/</vt:lpwstr>
      </vt:variant>
      <vt:variant>
        <vt:lpwstr/>
      </vt:variant>
      <vt:variant>
        <vt:i4>7602256</vt:i4>
      </vt:variant>
      <vt:variant>
        <vt:i4>72</vt:i4>
      </vt:variant>
      <vt:variant>
        <vt:i4>0</vt:i4>
      </vt:variant>
      <vt:variant>
        <vt:i4>5</vt:i4>
      </vt:variant>
      <vt:variant>
        <vt:lpwstr>http://www.politik-lernen.at/goto/polis/details/menschenrechtsbildung_basisinformationen/</vt:lpwstr>
      </vt:variant>
      <vt:variant>
        <vt:lpwstr/>
      </vt:variant>
      <vt:variant>
        <vt:i4>2097236</vt:i4>
      </vt:variant>
      <vt:variant>
        <vt:i4>69</vt:i4>
      </vt:variant>
      <vt:variant>
        <vt:i4>0</vt:i4>
      </vt:variant>
      <vt:variant>
        <vt:i4>5</vt:i4>
      </vt:variant>
      <vt:variant>
        <vt:lpwstr>http://www.entwicklung.at/uploads/media/CHECKLIST_12032009_barriere_02.pdf</vt:lpwstr>
      </vt:variant>
      <vt:variant>
        <vt:lpwstr/>
      </vt:variant>
      <vt:variant>
        <vt:i4>3539061</vt:i4>
      </vt:variant>
      <vt:variant>
        <vt:i4>66</vt:i4>
      </vt:variant>
      <vt:variant>
        <vt:i4>0</vt:i4>
      </vt:variant>
      <vt:variant>
        <vt:i4>5</vt:i4>
      </vt:variant>
      <vt:variant>
        <vt:lpwstr>http://www.entwicklung.at/uploads/media/PD_Gender_Equality_19032010_Web.pdf</vt:lpwstr>
      </vt:variant>
      <vt:variant>
        <vt:lpwstr/>
      </vt:variant>
      <vt:variant>
        <vt:i4>3735614</vt:i4>
      </vt:variant>
      <vt:variant>
        <vt:i4>63</vt:i4>
      </vt:variant>
      <vt:variant>
        <vt:i4>0</vt:i4>
      </vt:variant>
      <vt:variant>
        <vt:i4>5</vt:i4>
      </vt:variant>
      <vt:variant>
        <vt:lpwstr>http://www.imag-gmb.at/</vt:lpwstr>
      </vt:variant>
      <vt:variant>
        <vt:lpwstr/>
      </vt:variant>
      <vt:variant>
        <vt:i4>7012411</vt:i4>
      </vt:variant>
      <vt:variant>
        <vt:i4>60</vt:i4>
      </vt:variant>
      <vt:variant>
        <vt:i4>0</vt:i4>
      </vt:variant>
      <vt:variant>
        <vt:i4>5</vt:i4>
      </vt:variant>
      <vt:variant>
        <vt:lpwstr>http://www.gender.schule.at/index.php?artikel=1&amp;kthid=10581</vt:lpwstr>
      </vt:variant>
      <vt:variant>
        <vt:lpwstr/>
      </vt:variant>
      <vt:variant>
        <vt:i4>1048662</vt:i4>
      </vt:variant>
      <vt:variant>
        <vt:i4>57</vt:i4>
      </vt:variant>
      <vt:variant>
        <vt:i4>0</vt:i4>
      </vt:variant>
      <vt:variant>
        <vt:i4>5</vt:i4>
      </vt:variant>
      <vt:variant>
        <vt:lpwstr>http://www.bmi.gv.at/cms/cs03documentsbmi/817.pdf</vt:lpwstr>
      </vt:variant>
      <vt:variant>
        <vt:lpwstr/>
      </vt:variant>
      <vt:variant>
        <vt:i4>1114200</vt:i4>
      </vt:variant>
      <vt:variant>
        <vt:i4>54</vt:i4>
      </vt:variant>
      <vt:variant>
        <vt:i4>0</vt:i4>
      </vt:variant>
      <vt:variant>
        <vt:i4>5</vt:i4>
      </vt:variant>
      <vt:variant>
        <vt:lpwstr>http://www.bmi.gv.at/cms/cs03documentsbmi/809.pdf</vt:lpwstr>
      </vt:variant>
      <vt:variant>
        <vt:lpwstr/>
      </vt:variant>
      <vt:variant>
        <vt:i4>1114223</vt:i4>
      </vt:variant>
      <vt:variant>
        <vt:i4>51</vt:i4>
      </vt:variant>
      <vt:variant>
        <vt:i4>0</vt:i4>
      </vt:variant>
      <vt:variant>
        <vt:i4>5</vt:i4>
      </vt:variant>
      <vt:variant>
        <vt:lpwstr>http://sektioniii.bka.gv.at/crossmentoring/cm_start.php</vt:lpwstr>
      </vt:variant>
      <vt:variant>
        <vt:lpwstr/>
      </vt:variant>
      <vt:variant>
        <vt:i4>7471156</vt:i4>
      </vt:variant>
      <vt:variant>
        <vt:i4>48</vt:i4>
      </vt:variant>
      <vt:variant>
        <vt:i4>0</vt:i4>
      </vt:variant>
      <vt:variant>
        <vt:i4>5</vt:i4>
      </vt:variant>
      <vt:variant>
        <vt:lpwstr>http://www.frauen.bka.gv.at/site/6108/default.aspx</vt:lpwstr>
      </vt:variant>
      <vt:variant>
        <vt:lpwstr/>
      </vt:variant>
      <vt:variant>
        <vt:i4>3604594</vt:i4>
      </vt:variant>
      <vt:variant>
        <vt:i4>45</vt:i4>
      </vt:variant>
      <vt:variant>
        <vt:i4>0</vt:i4>
      </vt:variant>
      <vt:variant>
        <vt:i4>5</vt:i4>
      </vt:variant>
      <vt:variant>
        <vt:lpwstr>http://www.frauen.bka.gv.at/DocView.axd?CobId=41829</vt:lpwstr>
      </vt:variant>
      <vt:variant>
        <vt:lpwstr/>
      </vt:variant>
      <vt:variant>
        <vt:i4>7536765</vt:i4>
      </vt:variant>
      <vt:variant>
        <vt:i4>42</vt:i4>
      </vt:variant>
      <vt:variant>
        <vt:i4>0</vt:i4>
      </vt:variant>
      <vt:variant>
        <vt:i4>5</vt:i4>
      </vt:variant>
      <vt:variant>
        <vt:lpwstr>http://www.plattformgegendiegewalt.at/</vt:lpwstr>
      </vt:variant>
      <vt:variant>
        <vt:lpwstr/>
      </vt:variant>
      <vt:variant>
        <vt:i4>327773</vt:i4>
      </vt:variant>
      <vt:variant>
        <vt:i4>39</vt:i4>
      </vt:variant>
      <vt:variant>
        <vt:i4>0</vt:i4>
      </vt:variant>
      <vt:variant>
        <vt:i4>5</vt:i4>
      </vt:variant>
      <vt:variant>
        <vt:lpwstr>http://www.african-women.org/documents/FGM_NAP_DE.pdf</vt:lpwstr>
      </vt:variant>
      <vt:variant>
        <vt:lpwstr/>
      </vt:variant>
      <vt:variant>
        <vt:i4>7995517</vt:i4>
      </vt:variant>
      <vt:variant>
        <vt:i4>36</vt:i4>
      </vt:variant>
      <vt:variant>
        <vt:i4>0</vt:i4>
      </vt:variant>
      <vt:variant>
        <vt:i4>5</vt:i4>
      </vt:variant>
      <vt:variant>
        <vt:lpwstr>http://www.noe.gv.at/Gesellschaft/Soziales/Frauen/Vereinbarkeit/Vereinbarkeit.html</vt:lpwstr>
      </vt:variant>
      <vt:variant>
        <vt:lpwstr/>
      </vt:variant>
      <vt:variant>
        <vt:i4>8257574</vt:i4>
      </vt:variant>
      <vt:variant>
        <vt:i4>33</vt:i4>
      </vt:variant>
      <vt:variant>
        <vt:i4>0</vt:i4>
      </vt:variant>
      <vt:variant>
        <vt:i4>5</vt:i4>
      </vt:variant>
      <vt:variant>
        <vt:lpwstr>http://www.bmukk.gv.at/medienpool/18698/bildungsrahmenplan.pdf</vt:lpwstr>
      </vt:variant>
      <vt:variant>
        <vt:lpwstr/>
      </vt:variant>
      <vt:variant>
        <vt:i4>5570563</vt:i4>
      </vt:variant>
      <vt:variant>
        <vt:i4>30</vt:i4>
      </vt:variant>
      <vt:variant>
        <vt:i4>0</vt:i4>
      </vt:variant>
      <vt:variant>
        <vt:i4>5</vt:i4>
      </vt:variant>
      <vt:variant>
        <vt:lpwstr>http://www.bka.gv.at/DocView.axd?CobId=42528</vt:lpwstr>
      </vt:variant>
      <vt:variant>
        <vt:lpwstr/>
      </vt:variant>
      <vt:variant>
        <vt:i4>3539066</vt:i4>
      </vt:variant>
      <vt:variant>
        <vt:i4>27</vt:i4>
      </vt:variant>
      <vt:variant>
        <vt:i4>0</vt:i4>
      </vt:variant>
      <vt:variant>
        <vt:i4>5</vt:i4>
      </vt:variant>
      <vt:variant>
        <vt:lpwstr>http://www.frauen.bka.gv.at/DocView.axd?CobId=40025</vt:lpwstr>
      </vt:variant>
      <vt:variant>
        <vt:lpwstr/>
      </vt:variant>
      <vt:variant>
        <vt:i4>2228283</vt:i4>
      </vt:variant>
      <vt:variant>
        <vt:i4>24</vt:i4>
      </vt:variant>
      <vt:variant>
        <vt:i4>0</vt:i4>
      </vt:variant>
      <vt:variant>
        <vt:i4>5</vt:i4>
      </vt:variant>
      <vt:variant>
        <vt:lpwstr>http://www.bka.gv.at/site/5558/default.aspx</vt:lpwstr>
      </vt:variant>
      <vt:variant>
        <vt:lpwstr/>
      </vt:variant>
      <vt:variant>
        <vt:i4>3735674</vt:i4>
      </vt:variant>
      <vt:variant>
        <vt:i4>21</vt:i4>
      </vt:variant>
      <vt:variant>
        <vt:i4>0</vt:i4>
      </vt:variant>
      <vt:variant>
        <vt:i4>5</vt:i4>
      </vt:variant>
      <vt:variant>
        <vt:lpwstr>http://www.frauen.bka.gv.at/DocView.axd?CobId=25685</vt:lpwstr>
      </vt:variant>
      <vt:variant>
        <vt:lpwstr/>
      </vt:variant>
      <vt:variant>
        <vt:i4>7798841</vt:i4>
      </vt:variant>
      <vt:variant>
        <vt:i4>18</vt:i4>
      </vt:variant>
      <vt:variant>
        <vt:i4>0</vt:i4>
      </vt:variant>
      <vt:variant>
        <vt:i4>5</vt:i4>
      </vt:variant>
      <vt:variant>
        <vt:lpwstr>http://www.frauen.bka.gv.at/site/5561/default.aspx</vt:lpwstr>
      </vt:variant>
      <vt:variant>
        <vt:lpwstr/>
      </vt:variant>
      <vt:variant>
        <vt:i4>1310843</vt:i4>
      </vt:variant>
      <vt:variant>
        <vt:i4>15</vt:i4>
      </vt:variant>
      <vt:variant>
        <vt:i4>0</vt:i4>
      </vt:variant>
      <vt:variant>
        <vt:i4>5</vt:i4>
      </vt:variant>
      <vt:variant>
        <vt:lpwstr>http://www.bmukk.gv.at/schulen/unterricht/ba/schug_newsletter.xml</vt:lpwstr>
      </vt:variant>
      <vt:variant>
        <vt:lpwstr/>
      </vt:variant>
      <vt:variant>
        <vt:i4>5505038</vt:i4>
      </vt:variant>
      <vt:variant>
        <vt:i4>12</vt:i4>
      </vt:variant>
      <vt:variant>
        <vt:i4>0</vt:i4>
      </vt:variant>
      <vt:variant>
        <vt:i4>5</vt:i4>
      </vt:variant>
      <vt:variant>
        <vt:lpwstr>http://www.gender.schule.at/</vt:lpwstr>
      </vt:variant>
      <vt:variant>
        <vt:lpwstr/>
      </vt:variant>
      <vt:variant>
        <vt:i4>7536696</vt:i4>
      </vt:variant>
      <vt:variant>
        <vt:i4>9</vt:i4>
      </vt:variant>
      <vt:variant>
        <vt:i4>0</vt:i4>
      </vt:variant>
      <vt:variant>
        <vt:i4>5</vt:i4>
      </vt:variant>
      <vt:variant>
        <vt:lpwstr>http://www.frauen.bka.gv.at/site/7207/default.aspx</vt:lpwstr>
      </vt:variant>
      <vt:variant>
        <vt:lpwstr/>
      </vt:variant>
      <vt:variant>
        <vt:i4>3604594</vt:i4>
      </vt:variant>
      <vt:variant>
        <vt:i4>6</vt:i4>
      </vt:variant>
      <vt:variant>
        <vt:i4>0</vt:i4>
      </vt:variant>
      <vt:variant>
        <vt:i4>5</vt:i4>
      </vt:variant>
      <vt:variant>
        <vt:lpwstr>http://www.frauen.bka.gv.at/DocView.axd?CobId=41829</vt:lpwstr>
      </vt:variant>
      <vt:variant>
        <vt:lpwstr/>
      </vt:variant>
      <vt:variant>
        <vt:i4>3211379</vt:i4>
      </vt:variant>
      <vt:variant>
        <vt:i4>3</vt:i4>
      </vt:variant>
      <vt:variant>
        <vt:i4>0</vt:i4>
      </vt:variant>
      <vt:variant>
        <vt:i4>5</vt:i4>
      </vt:variant>
      <vt:variant>
        <vt:lpwstr>http://www.frauen.bka.gv.at/DocView.axd?CobId=41943</vt:lpwstr>
      </vt:variant>
      <vt:variant>
        <vt:lpwstr/>
      </vt:variant>
      <vt:variant>
        <vt:i4>3211379</vt:i4>
      </vt:variant>
      <vt:variant>
        <vt:i4>0</vt:i4>
      </vt:variant>
      <vt:variant>
        <vt:i4>0</vt:i4>
      </vt:variant>
      <vt:variant>
        <vt:i4>5</vt:i4>
      </vt:variant>
      <vt:variant>
        <vt:lpwstr>http://www.frauen.bka.gv.at/DocView.axd?CobId=41942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1143488</dc:title>
  <dc:subject/>
  <dc:creator>ARGOUNOVA</dc:creator>
  <cp:keywords/>
  <dc:description/>
  <cp:lastModifiedBy>ARGOUNOVA</cp:lastModifiedBy>
  <cp:revision>2</cp:revision>
  <cp:lastPrinted>2011-12-01T13:49:00Z</cp:lastPrinted>
  <dcterms:created xsi:type="dcterms:W3CDTF">2011-12-05T08:55:00Z</dcterms:created>
  <dcterms:modified xsi:type="dcterms:W3CDTF">2011-12-05T08:55:00Z</dcterms:modified>
</cp:coreProperties>
</file>