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E23CD" w14:textId="77777777" w:rsidR="002C51D5" w:rsidRPr="002E5A01" w:rsidRDefault="002C51D5" w:rsidP="002C51D5">
      <w:pPr>
        <w:spacing w:line="240" w:lineRule="auto"/>
        <w:rPr>
          <w:sz w:val="2"/>
        </w:rPr>
        <w:sectPr w:rsidR="002C51D5" w:rsidRPr="002E5A01" w:rsidSect="0066509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E5A01">
        <w:rPr>
          <w:rStyle w:val="CommentReference"/>
          <w:szCs w:val="20"/>
        </w:rPr>
        <w:commentReference w:id="0"/>
      </w:r>
    </w:p>
    <w:p w14:paraId="7C83C7E5" w14:textId="77777777" w:rsidR="000441A9" w:rsidRPr="009A52F4" w:rsidRDefault="000441A9" w:rsidP="00F763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9A52F4">
        <w:t>Comité para la Eliminación de la Discriminación contra la Mujer</w:t>
      </w:r>
    </w:p>
    <w:p w14:paraId="66988AB5" w14:textId="77777777" w:rsidR="000441A9" w:rsidRPr="009A52F4" w:rsidRDefault="000441A9" w:rsidP="00F763D1">
      <w:pPr>
        <w:pStyle w:val="Session"/>
      </w:pPr>
      <w:r w:rsidRPr="009A52F4">
        <w:t>84º período de sesiones</w:t>
      </w:r>
    </w:p>
    <w:p w14:paraId="050E3EF7" w14:textId="77777777" w:rsidR="000441A9" w:rsidRPr="002E5A01" w:rsidRDefault="000441A9" w:rsidP="00F763D1">
      <w:r w:rsidRPr="009A52F4">
        <w:t>6</w:t>
      </w:r>
      <w:r w:rsidRPr="002E5A01">
        <w:t xml:space="preserve"> a </w:t>
      </w:r>
      <w:r w:rsidRPr="009A52F4">
        <w:t>24</w:t>
      </w:r>
      <w:r w:rsidRPr="002E5A01">
        <w:t xml:space="preserve"> de febrero de </w:t>
      </w:r>
      <w:r w:rsidRPr="009A52F4">
        <w:t>2023</w:t>
      </w:r>
    </w:p>
    <w:p w14:paraId="0E922ADA" w14:textId="77777777" w:rsidR="000441A9" w:rsidRPr="002E5A01" w:rsidRDefault="000441A9" w:rsidP="00F763D1">
      <w:pPr>
        <w:pStyle w:val="AgendaItemNormal"/>
        <w:rPr>
          <w:lang w:val="es-ES_tradnl"/>
        </w:rPr>
      </w:pPr>
      <w:r w:rsidRPr="002E5A01">
        <w:rPr>
          <w:lang w:val="es-ES_tradnl"/>
        </w:rPr>
        <w:t xml:space="preserve">Tema </w:t>
      </w:r>
      <w:r w:rsidRPr="009A52F4">
        <w:rPr>
          <w:lang w:val="es-ES_tradnl"/>
        </w:rPr>
        <w:t>2</w:t>
      </w:r>
      <w:r w:rsidRPr="002E5A01">
        <w:rPr>
          <w:lang w:val="es-ES_tradnl"/>
        </w:rPr>
        <w:t xml:space="preserve"> del programa provisional</w:t>
      </w:r>
    </w:p>
    <w:p w14:paraId="1882AB9D" w14:textId="77777777" w:rsidR="000441A9" w:rsidRPr="009A52F4" w:rsidRDefault="000441A9" w:rsidP="00904167">
      <w:pPr>
        <w:pStyle w:val="AgendaTitleH2"/>
      </w:pPr>
      <w:r w:rsidRPr="009A52F4">
        <w:t>Aprobación del programa y organización de los trabajos</w:t>
      </w:r>
    </w:p>
    <w:p w14:paraId="67FE6546" w14:textId="4C18FD7C" w:rsidR="000441A9" w:rsidRPr="002E5A01" w:rsidRDefault="000441A9" w:rsidP="00F763D1">
      <w:pPr>
        <w:pStyle w:val="SingleTxt"/>
        <w:spacing w:after="0" w:line="120" w:lineRule="exact"/>
        <w:rPr>
          <w:sz w:val="10"/>
        </w:rPr>
      </w:pPr>
    </w:p>
    <w:p w14:paraId="75C168BE" w14:textId="17DC340B" w:rsidR="00F763D1" w:rsidRPr="002E5A01" w:rsidRDefault="00F763D1" w:rsidP="00F763D1">
      <w:pPr>
        <w:pStyle w:val="SingleTxt"/>
        <w:spacing w:after="0" w:line="120" w:lineRule="exact"/>
        <w:rPr>
          <w:sz w:val="10"/>
        </w:rPr>
      </w:pPr>
    </w:p>
    <w:p w14:paraId="75C53693" w14:textId="29CBA887" w:rsidR="00F763D1" w:rsidRPr="002E5A01" w:rsidRDefault="00F763D1" w:rsidP="00F763D1">
      <w:pPr>
        <w:pStyle w:val="SingleTxt"/>
        <w:spacing w:after="0" w:line="120" w:lineRule="exact"/>
        <w:rPr>
          <w:sz w:val="10"/>
        </w:rPr>
      </w:pPr>
    </w:p>
    <w:p w14:paraId="04D982FF" w14:textId="7D012B7E" w:rsidR="000441A9" w:rsidRPr="009A52F4" w:rsidRDefault="00F763D1" w:rsidP="00F763D1">
      <w:pPr>
        <w:pStyle w:val="TitleHCH"/>
      </w:pPr>
      <w:r w:rsidRPr="009A52F4">
        <w:tab/>
      </w:r>
      <w:r w:rsidR="000441A9" w:rsidRPr="009A52F4">
        <w:tab/>
        <w:t>Programa provisional anotado</w:t>
      </w:r>
    </w:p>
    <w:p w14:paraId="27832C95" w14:textId="30EE809A" w:rsidR="000441A9" w:rsidRPr="002E5A01" w:rsidRDefault="000441A9" w:rsidP="00F763D1">
      <w:pPr>
        <w:pStyle w:val="SingleTxt"/>
        <w:spacing w:after="0" w:line="120" w:lineRule="exact"/>
        <w:rPr>
          <w:sz w:val="10"/>
        </w:rPr>
      </w:pPr>
    </w:p>
    <w:p w14:paraId="48C8694A" w14:textId="4B7C1173" w:rsidR="00F763D1" w:rsidRPr="002E5A01" w:rsidRDefault="00F763D1" w:rsidP="00F763D1">
      <w:pPr>
        <w:pStyle w:val="SingleTxt"/>
        <w:spacing w:after="0" w:line="120" w:lineRule="exact"/>
        <w:rPr>
          <w:sz w:val="10"/>
        </w:rPr>
      </w:pPr>
    </w:p>
    <w:p w14:paraId="5D2D0E49" w14:textId="77777777" w:rsidR="000441A9" w:rsidRPr="009A52F4" w:rsidRDefault="000441A9" w:rsidP="00A65149">
      <w:pPr>
        <w:pStyle w:val="TitleH1"/>
      </w:pPr>
      <w:r w:rsidRPr="009A52F4">
        <w:tab/>
      </w:r>
      <w:r w:rsidRPr="009A52F4">
        <w:tab/>
        <w:t>Programa provisional</w:t>
      </w:r>
    </w:p>
    <w:p w14:paraId="2489FF3B" w14:textId="308FF337" w:rsidR="000441A9" w:rsidRPr="002E5A01" w:rsidRDefault="000441A9" w:rsidP="00A65149">
      <w:pPr>
        <w:pStyle w:val="SingleTxt"/>
        <w:spacing w:after="0" w:line="120" w:lineRule="exact"/>
        <w:rPr>
          <w:sz w:val="10"/>
        </w:rPr>
      </w:pPr>
    </w:p>
    <w:p w14:paraId="1D724845" w14:textId="444B36E3" w:rsidR="00A65149" w:rsidRPr="002E5A01" w:rsidRDefault="00A65149" w:rsidP="00A65149">
      <w:pPr>
        <w:pStyle w:val="SingleTxt"/>
        <w:spacing w:after="0" w:line="120" w:lineRule="exact"/>
        <w:rPr>
          <w:sz w:val="10"/>
        </w:rPr>
      </w:pPr>
    </w:p>
    <w:p w14:paraId="7AB00C0F" w14:textId="77777777" w:rsidR="000441A9" w:rsidRPr="002E5A01" w:rsidRDefault="000441A9" w:rsidP="00817381">
      <w:pPr>
        <w:pStyle w:val="SingleTxt"/>
        <w:jc w:val="left"/>
      </w:pPr>
      <w:bookmarkStart w:id="1" w:name="_Hlk121746784"/>
      <w:r w:rsidRPr="009A52F4">
        <w:t>1</w:t>
      </w:r>
      <w:r w:rsidRPr="002E5A01">
        <w:t>.</w:t>
      </w:r>
      <w:r w:rsidRPr="002E5A01">
        <w:tab/>
        <w:t>Apertura del período de sesiones.</w:t>
      </w:r>
    </w:p>
    <w:p w14:paraId="4ECB90F0" w14:textId="77777777" w:rsidR="000441A9" w:rsidRPr="002E5A01" w:rsidRDefault="000441A9" w:rsidP="00817381">
      <w:pPr>
        <w:pStyle w:val="SingleTxt"/>
        <w:jc w:val="left"/>
      </w:pPr>
      <w:r w:rsidRPr="009A52F4">
        <w:t>2</w:t>
      </w:r>
      <w:r w:rsidRPr="002E5A01">
        <w:t>.</w:t>
      </w:r>
      <w:r w:rsidRPr="002E5A01">
        <w:tab/>
        <w:t>Aprobación del programa y organización de los trabajos.</w:t>
      </w:r>
    </w:p>
    <w:p w14:paraId="728419D5" w14:textId="77777777" w:rsidR="000441A9" w:rsidRPr="002E5A01" w:rsidRDefault="000441A9" w:rsidP="00817381">
      <w:pPr>
        <w:pStyle w:val="SingleTxt"/>
        <w:ind w:left="1742" w:hanging="475"/>
        <w:jc w:val="left"/>
      </w:pPr>
      <w:r w:rsidRPr="009A52F4">
        <w:t>3</w:t>
      </w:r>
      <w:r w:rsidRPr="002E5A01">
        <w:t>.</w:t>
      </w:r>
      <w:r w:rsidRPr="002E5A01">
        <w:tab/>
        <w:t xml:space="preserve">Informe de la Presidencia sobre las actividades realizadas entre los períodos de sesiones </w:t>
      </w:r>
      <w:r w:rsidRPr="009A52F4">
        <w:t>83</w:t>
      </w:r>
      <w:r w:rsidRPr="002E5A01">
        <w:t xml:space="preserve">º y </w:t>
      </w:r>
      <w:r w:rsidRPr="009A52F4">
        <w:t>84</w:t>
      </w:r>
      <w:r w:rsidRPr="002E5A01">
        <w:t>º del Comité.</w:t>
      </w:r>
    </w:p>
    <w:p w14:paraId="50DFE7A1" w14:textId="77777777" w:rsidR="000441A9" w:rsidRPr="002E5A01" w:rsidRDefault="000441A9" w:rsidP="00817381">
      <w:pPr>
        <w:pStyle w:val="SingleTxt"/>
        <w:ind w:left="1742" w:hanging="475"/>
        <w:jc w:val="left"/>
      </w:pPr>
      <w:r w:rsidRPr="009A52F4">
        <w:t>4</w:t>
      </w:r>
      <w:r w:rsidRPr="002E5A01">
        <w:t>.</w:t>
      </w:r>
      <w:r w:rsidRPr="002E5A01">
        <w:tab/>
        <w:t xml:space="preserve">Examen de los informes presentados por los </w:t>
      </w:r>
      <w:proofErr w:type="gramStart"/>
      <w:r w:rsidRPr="002E5A01">
        <w:t>Estados partes</w:t>
      </w:r>
      <w:proofErr w:type="gramEnd"/>
      <w:r w:rsidRPr="002E5A01">
        <w:t xml:space="preserve"> en virtud del artículo </w:t>
      </w:r>
      <w:r w:rsidRPr="009A52F4">
        <w:t>18</w:t>
      </w:r>
      <w:r w:rsidRPr="002E5A01">
        <w:t xml:space="preserve"> de la Convención sobre la Eliminación de Todas las Formas de Discriminación contra la Mujer.</w:t>
      </w:r>
    </w:p>
    <w:p w14:paraId="38C5F104" w14:textId="77777777" w:rsidR="000441A9" w:rsidRPr="002E5A01" w:rsidRDefault="000441A9" w:rsidP="00817381">
      <w:pPr>
        <w:pStyle w:val="SingleTxt"/>
        <w:ind w:left="1742" w:hanging="475"/>
        <w:jc w:val="left"/>
      </w:pPr>
      <w:r w:rsidRPr="009A52F4">
        <w:t>5</w:t>
      </w:r>
      <w:r w:rsidRPr="002E5A01">
        <w:t>.</w:t>
      </w:r>
      <w:r w:rsidRPr="002E5A01">
        <w:tab/>
        <w:t xml:space="preserve">Seguimiento del examen de los informes presentados por los </w:t>
      </w:r>
      <w:proofErr w:type="gramStart"/>
      <w:r w:rsidRPr="002E5A01">
        <w:t>Estados partes</w:t>
      </w:r>
      <w:proofErr w:type="gramEnd"/>
      <w:r w:rsidRPr="002E5A01">
        <w:t xml:space="preserve"> en virtud del artículo </w:t>
      </w:r>
      <w:r w:rsidRPr="009A52F4">
        <w:t>18</w:t>
      </w:r>
      <w:r w:rsidRPr="002E5A01">
        <w:t xml:space="preserve"> de la Convención.</w:t>
      </w:r>
    </w:p>
    <w:p w14:paraId="1CBC0504" w14:textId="77777777" w:rsidR="000441A9" w:rsidRPr="002E5A01" w:rsidRDefault="000441A9" w:rsidP="00817381">
      <w:pPr>
        <w:pStyle w:val="SingleTxt"/>
        <w:jc w:val="left"/>
      </w:pPr>
      <w:r w:rsidRPr="009A52F4">
        <w:t>6</w:t>
      </w:r>
      <w:r w:rsidRPr="002E5A01">
        <w:t>.</w:t>
      </w:r>
      <w:r w:rsidRPr="002E5A01">
        <w:tab/>
        <w:t xml:space="preserve">Aplicación de los artículos </w:t>
      </w:r>
      <w:r w:rsidRPr="009A52F4">
        <w:t>21</w:t>
      </w:r>
      <w:r w:rsidRPr="002E5A01">
        <w:t xml:space="preserve"> y </w:t>
      </w:r>
      <w:r w:rsidRPr="009A52F4">
        <w:t>22</w:t>
      </w:r>
      <w:r w:rsidRPr="002E5A01">
        <w:t xml:space="preserve"> de la Convención.</w:t>
      </w:r>
    </w:p>
    <w:p w14:paraId="741926C4" w14:textId="77777777" w:rsidR="000441A9" w:rsidRPr="002E5A01" w:rsidRDefault="000441A9" w:rsidP="00817381">
      <w:pPr>
        <w:pStyle w:val="SingleTxt"/>
        <w:jc w:val="left"/>
      </w:pPr>
      <w:r w:rsidRPr="009A52F4">
        <w:t>7</w:t>
      </w:r>
      <w:r w:rsidRPr="002E5A01">
        <w:t>.</w:t>
      </w:r>
      <w:r w:rsidRPr="002E5A01">
        <w:tab/>
        <w:t>Medios de agilizar los trabajos del Comité.</w:t>
      </w:r>
    </w:p>
    <w:p w14:paraId="03F135E0" w14:textId="77777777" w:rsidR="000441A9" w:rsidRPr="002E5A01" w:rsidRDefault="000441A9" w:rsidP="00817381">
      <w:pPr>
        <w:pStyle w:val="SingleTxt"/>
        <w:ind w:left="1742" w:hanging="475"/>
        <w:jc w:val="left"/>
      </w:pPr>
      <w:r w:rsidRPr="009A52F4">
        <w:t>8</w:t>
      </w:r>
      <w:r w:rsidRPr="002E5A01">
        <w:t>.</w:t>
      </w:r>
      <w:r w:rsidRPr="002E5A01">
        <w:tab/>
        <w:t>Actividades del Comité en relación con el Protocolo Facultativo de la Convención.</w:t>
      </w:r>
    </w:p>
    <w:p w14:paraId="57AC91D7" w14:textId="77777777" w:rsidR="000441A9" w:rsidRPr="002E5A01" w:rsidRDefault="000441A9" w:rsidP="00817381">
      <w:pPr>
        <w:pStyle w:val="SingleTxt"/>
        <w:jc w:val="left"/>
      </w:pPr>
      <w:r w:rsidRPr="009A52F4">
        <w:t>9</w:t>
      </w:r>
      <w:r w:rsidRPr="002E5A01">
        <w:t>.</w:t>
      </w:r>
      <w:r w:rsidRPr="002E5A01">
        <w:tab/>
        <w:t xml:space="preserve">Programa provisional del </w:t>
      </w:r>
      <w:r w:rsidRPr="009A52F4">
        <w:t>85</w:t>
      </w:r>
      <w:r w:rsidRPr="002E5A01">
        <w:t>º período de sesiones del Comité.</w:t>
      </w:r>
    </w:p>
    <w:p w14:paraId="1263B92E" w14:textId="77777777" w:rsidR="000441A9" w:rsidRPr="002E5A01" w:rsidRDefault="000441A9" w:rsidP="00817381">
      <w:pPr>
        <w:pStyle w:val="SingleTxt"/>
        <w:jc w:val="left"/>
      </w:pPr>
      <w:r w:rsidRPr="009A52F4">
        <w:t>10</w:t>
      </w:r>
      <w:r w:rsidRPr="002E5A01">
        <w:t>.</w:t>
      </w:r>
      <w:r w:rsidRPr="002E5A01">
        <w:tab/>
        <w:t xml:space="preserve">Aprobación del informe del Comité sobre su </w:t>
      </w:r>
      <w:r w:rsidRPr="009A52F4">
        <w:t>84</w:t>
      </w:r>
      <w:r w:rsidRPr="002E5A01">
        <w:t>º período de sesiones.</w:t>
      </w:r>
    </w:p>
    <w:bookmarkEnd w:id="1"/>
    <w:p w14:paraId="16C3C58C" w14:textId="4275EE01" w:rsidR="000441A9" w:rsidRPr="002E5A01" w:rsidRDefault="000441A9" w:rsidP="00817381">
      <w:pPr>
        <w:pStyle w:val="SingleTxt"/>
        <w:spacing w:after="0" w:line="120" w:lineRule="exact"/>
        <w:rPr>
          <w:sz w:val="10"/>
        </w:rPr>
      </w:pPr>
    </w:p>
    <w:p w14:paraId="41386F4F" w14:textId="2D130676" w:rsidR="00817381" w:rsidRPr="002E5A01" w:rsidRDefault="00817381" w:rsidP="00817381">
      <w:pPr>
        <w:pStyle w:val="SingleTxt"/>
        <w:spacing w:after="0" w:line="120" w:lineRule="exact"/>
        <w:rPr>
          <w:sz w:val="10"/>
        </w:rPr>
      </w:pPr>
    </w:p>
    <w:p w14:paraId="5ACEE6B6" w14:textId="77777777" w:rsidR="000441A9" w:rsidRPr="009A52F4" w:rsidRDefault="000441A9" w:rsidP="00BB54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Anotaciones</w:t>
      </w:r>
    </w:p>
    <w:p w14:paraId="4E75C8EE" w14:textId="04B1DD81" w:rsidR="000441A9" w:rsidRPr="002E5A01" w:rsidRDefault="000441A9" w:rsidP="00BB54DE">
      <w:pPr>
        <w:pStyle w:val="SingleTxt"/>
        <w:spacing w:after="0" w:line="120" w:lineRule="exact"/>
        <w:rPr>
          <w:sz w:val="10"/>
        </w:rPr>
      </w:pPr>
    </w:p>
    <w:p w14:paraId="368B5CF4" w14:textId="5C26AA10" w:rsidR="00BB54DE" w:rsidRPr="002E5A01" w:rsidRDefault="00BB54DE" w:rsidP="00BB54DE">
      <w:pPr>
        <w:pStyle w:val="SingleTxt"/>
        <w:spacing w:after="0" w:line="120" w:lineRule="exact"/>
        <w:rPr>
          <w:sz w:val="10"/>
        </w:rPr>
      </w:pPr>
    </w:p>
    <w:p w14:paraId="7777EBDF" w14:textId="57E77FFF" w:rsidR="000441A9" w:rsidRPr="009A52F4" w:rsidRDefault="00BB54DE" w:rsidP="00BB5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1.</w:t>
      </w:r>
      <w:r w:rsidR="000441A9" w:rsidRPr="009A52F4">
        <w:tab/>
        <w:t>Apertura del período de sesiones</w:t>
      </w:r>
    </w:p>
    <w:p w14:paraId="4EA0D261" w14:textId="5339395D" w:rsidR="000441A9" w:rsidRPr="002E5A01" w:rsidRDefault="000441A9" w:rsidP="00BB54DE">
      <w:pPr>
        <w:pStyle w:val="SingleTxt"/>
        <w:spacing w:after="0" w:line="120" w:lineRule="exact"/>
        <w:rPr>
          <w:sz w:val="10"/>
        </w:rPr>
      </w:pPr>
    </w:p>
    <w:p w14:paraId="0AB3C38F" w14:textId="77777777" w:rsidR="000441A9" w:rsidRPr="002E5A01" w:rsidRDefault="000441A9" w:rsidP="000441A9">
      <w:pPr>
        <w:pStyle w:val="SingleTxt"/>
      </w:pPr>
      <w:r w:rsidRPr="002E5A01">
        <w:t xml:space="preserve">El </w:t>
      </w:r>
      <w:r w:rsidRPr="009A52F4">
        <w:t>84</w:t>
      </w:r>
      <w:r w:rsidRPr="002E5A01">
        <w:t xml:space="preserve">º período de sesiones del Comité para la Eliminación de la Discriminación contra la Mujer será inaugurado por la Presidencia del Comité el </w:t>
      </w:r>
      <w:r w:rsidRPr="009A52F4">
        <w:t>6</w:t>
      </w:r>
      <w:r w:rsidRPr="002E5A01">
        <w:t xml:space="preserve"> de febrero de </w:t>
      </w:r>
      <w:r w:rsidRPr="009A52F4">
        <w:t>2023</w:t>
      </w:r>
      <w:r w:rsidRPr="002E5A01">
        <w:t>.</w:t>
      </w:r>
    </w:p>
    <w:p w14:paraId="241F4CC7" w14:textId="1DE1609A" w:rsidR="000441A9" w:rsidRPr="009A52F4" w:rsidRDefault="00BB54DE" w:rsidP="00BB5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lastRenderedPageBreak/>
        <w:tab/>
      </w:r>
      <w:r w:rsidR="000441A9" w:rsidRPr="009A52F4">
        <w:t>2.</w:t>
      </w:r>
      <w:r w:rsidR="000441A9" w:rsidRPr="009A52F4">
        <w:tab/>
        <w:t>Aprobación del programa y organización de los trabajos</w:t>
      </w:r>
    </w:p>
    <w:p w14:paraId="5FD139D2" w14:textId="6A43B08F" w:rsidR="000441A9" w:rsidRPr="002E5A01" w:rsidRDefault="000441A9" w:rsidP="00BB54DE">
      <w:pPr>
        <w:pStyle w:val="SingleTxt"/>
        <w:spacing w:after="0" w:line="120" w:lineRule="exact"/>
        <w:rPr>
          <w:sz w:val="10"/>
        </w:rPr>
      </w:pPr>
    </w:p>
    <w:p w14:paraId="78A40AB9" w14:textId="77777777" w:rsidR="000441A9" w:rsidRPr="002E5A01" w:rsidRDefault="000441A9" w:rsidP="000441A9">
      <w:pPr>
        <w:pStyle w:val="SingleTxt"/>
      </w:pPr>
      <w:r w:rsidRPr="002E5A01">
        <w:t xml:space="preserve">El artículo </w:t>
      </w:r>
      <w:r w:rsidRPr="009A52F4">
        <w:t>9</w:t>
      </w:r>
      <w:r w:rsidRPr="002E5A01">
        <w:t xml:space="preserve"> del Reglamento dispone que el primer tema sustantivo del programa provisional de cada período de sesiones será la aprobación del programa. En el artículo </w:t>
      </w:r>
      <w:r w:rsidRPr="009A52F4">
        <w:t>7</w:t>
      </w:r>
      <w:r w:rsidRPr="002E5A01">
        <w:t xml:space="preserve"> se establece que el </w:t>
      </w:r>
      <w:proofErr w:type="gramStart"/>
      <w:r w:rsidRPr="002E5A01">
        <w:t>Secretario General</w:t>
      </w:r>
      <w:proofErr w:type="gramEnd"/>
      <w:r w:rsidRPr="002E5A01">
        <w:t xml:space="preserve">, en consulta con la Presidencia, preparará el programa provisional de cada período de sesiones, de conformidad con las disposiciones pertinentes de los artículos </w:t>
      </w:r>
      <w:r w:rsidRPr="009A52F4">
        <w:t>17</w:t>
      </w:r>
      <w:r w:rsidRPr="002E5A01">
        <w:t xml:space="preserve"> a </w:t>
      </w:r>
      <w:r w:rsidRPr="009A52F4">
        <w:t>22</w:t>
      </w:r>
      <w:r w:rsidRPr="002E5A01">
        <w:t xml:space="preserve"> de la Convención.</w:t>
      </w:r>
    </w:p>
    <w:p w14:paraId="483C4874" w14:textId="77777777" w:rsidR="000441A9" w:rsidRPr="002E5A01" w:rsidRDefault="000441A9" w:rsidP="000441A9">
      <w:pPr>
        <w:pStyle w:val="SingleTxt"/>
      </w:pPr>
      <w:r w:rsidRPr="002E5A01">
        <w:t xml:space="preserve">En su </w:t>
      </w:r>
      <w:r w:rsidRPr="009A52F4">
        <w:t>83</w:t>
      </w:r>
      <w:r w:rsidRPr="002E5A01">
        <w:rPr>
          <w:vertAlign w:val="superscript"/>
        </w:rPr>
        <w:t>er</w:t>
      </w:r>
      <w:r w:rsidRPr="002E5A01">
        <w:t xml:space="preserve"> período de sesiones, el Comité aprobó el programa provisional de su </w:t>
      </w:r>
      <w:r w:rsidRPr="009A52F4">
        <w:t>84</w:t>
      </w:r>
      <w:r w:rsidRPr="002E5A01">
        <w:t>º período de sesiones.</w:t>
      </w:r>
    </w:p>
    <w:p w14:paraId="4BB45DAF" w14:textId="061314E4" w:rsidR="000441A9" w:rsidRPr="002E5A01" w:rsidRDefault="000441A9" w:rsidP="00BB54DE">
      <w:pPr>
        <w:pStyle w:val="SingleTxt"/>
        <w:spacing w:after="0" w:line="120" w:lineRule="exact"/>
        <w:rPr>
          <w:sz w:val="10"/>
        </w:rPr>
      </w:pPr>
    </w:p>
    <w:p w14:paraId="617AF0B8" w14:textId="3CABB2AF" w:rsidR="000441A9" w:rsidRPr="009A52F4" w:rsidRDefault="00BB54DE" w:rsidP="00BB5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3.</w:t>
      </w:r>
      <w:r w:rsidR="000441A9" w:rsidRPr="009A52F4">
        <w:tab/>
        <w:t>Informe de la Presidencia sobre las actividades realizadas entre los períodos de sesiones 83º y 84º del Comité</w:t>
      </w:r>
    </w:p>
    <w:p w14:paraId="44719D22" w14:textId="21F2A66A" w:rsidR="000441A9" w:rsidRPr="002E5A01" w:rsidRDefault="000441A9" w:rsidP="00BB54DE">
      <w:pPr>
        <w:pStyle w:val="SingleTxt"/>
        <w:spacing w:after="0" w:line="120" w:lineRule="exact"/>
        <w:rPr>
          <w:sz w:val="10"/>
        </w:rPr>
      </w:pPr>
    </w:p>
    <w:p w14:paraId="55A5F678" w14:textId="77777777" w:rsidR="000441A9" w:rsidRPr="002E5A01" w:rsidRDefault="000441A9" w:rsidP="000441A9">
      <w:pPr>
        <w:pStyle w:val="SingleTxt"/>
      </w:pPr>
      <w:r w:rsidRPr="002E5A01">
        <w:t>La Presidencia informará al Comité sobre las actividades y los acontecimientos relacionados con la labor del Comité que hayan ocurrido desde el período de sesiones anterior.</w:t>
      </w:r>
    </w:p>
    <w:p w14:paraId="5AED409E" w14:textId="611A11B2" w:rsidR="000441A9" w:rsidRPr="002E5A01" w:rsidRDefault="000441A9" w:rsidP="00BB54DE">
      <w:pPr>
        <w:pStyle w:val="SingleTxt"/>
        <w:spacing w:after="0" w:line="120" w:lineRule="exact"/>
        <w:rPr>
          <w:sz w:val="10"/>
        </w:rPr>
      </w:pPr>
    </w:p>
    <w:p w14:paraId="5AD4E43C" w14:textId="77777777" w:rsidR="000441A9" w:rsidRPr="009A52F4" w:rsidRDefault="000441A9" w:rsidP="00BB54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Documentación</w:t>
      </w:r>
    </w:p>
    <w:p w14:paraId="3444AEC9" w14:textId="20C445F9" w:rsidR="000441A9" w:rsidRPr="002E5A01" w:rsidRDefault="000441A9" w:rsidP="00BB54DE">
      <w:pPr>
        <w:pStyle w:val="SingleTxt"/>
        <w:spacing w:after="0" w:line="120" w:lineRule="exact"/>
        <w:rPr>
          <w:sz w:val="10"/>
        </w:rPr>
      </w:pPr>
    </w:p>
    <w:p w14:paraId="49F21874" w14:textId="69BDCAF3" w:rsidR="000441A9" w:rsidRPr="002E5A01" w:rsidRDefault="000441A9" w:rsidP="000441A9">
      <w:pPr>
        <w:pStyle w:val="SingleTxt"/>
      </w:pPr>
      <w:r w:rsidRPr="002E5A01">
        <w:t>Programa provisional anotado (</w:t>
      </w:r>
      <w:hyperlink r:id="rId17" w:history="1">
        <w:r w:rsidRPr="009A52F4">
          <w:rPr>
            <w:rStyle w:val="Hyperlink"/>
          </w:rPr>
          <w:t>CEDAW/C/84/1</w:t>
        </w:r>
      </w:hyperlink>
      <w:r w:rsidRPr="002E5A01">
        <w:t>)</w:t>
      </w:r>
    </w:p>
    <w:p w14:paraId="67A10643" w14:textId="26A8005A" w:rsidR="000441A9" w:rsidRPr="002E5A01" w:rsidRDefault="000441A9" w:rsidP="00BB54DE">
      <w:pPr>
        <w:pStyle w:val="SingleTxt"/>
        <w:spacing w:after="0" w:line="120" w:lineRule="exact"/>
        <w:rPr>
          <w:sz w:val="10"/>
        </w:rPr>
      </w:pPr>
    </w:p>
    <w:p w14:paraId="277A164D" w14:textId="3D27AB51" w:rsidR="000441A9" w:rsidRPr="009A52F4" w:rsidRDefault="00BB54DE" w:rsidP="00B57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9A52F4">
        <w:tab/>
      </w:r>
      <w:r w:rsidR="000441A9" w:rsidRPr="009A52F4">
        <w:t>4.</w:t>
      </w:r>
      <w:r w:rsidR="000441A9" w:rsidRPr="009A52F4">
        <w:tab/>
        <w:t xml:space="preserve">Examen de los informes presentados por los </w:t>
      </w:r>
      <w:proofErr w:type="gramStart"/>
      <w:r w:rsidR="000441A9" w:rsidRPr="009A52F4">
        <w:t>Estados partes</w:t>
      </w:r>
      <w:proofErr w:type="gramEnd"/>
      <w:r w:rsidR="000441A9" w:rsidRPr="009A52F4">
        <w:t xml:space="preserve"> en virtud del artículo 18 de la Convención sobre la Eliminación de Todas las Formas de Discriminación contra la Mujer</w:t>
      </w:r>
    </w:p>
    <w:p w14:paraId="11B65946" w14:textId="35E42302" w:rsidR="000441A9" w:rsidRPr="002E5A01" w:rsidRDefault="000441A9" w:rsidP="00BB54DE">
      <w:pPr>
        <w:pStyle w:val="SingleTxt"/>
        <w:spacing w:after="0" w:line="120" w:lineRule="exact"/>
        <w:rPr>
          <w:sz w:val="10"/>
        </w:rPr>
      </w:pPr>
    </w:p>
    <w:p w14:paraId="1B8B88FB" w14:textId="77777777" w:rsidR="000441A9" w:rsidRPr="002E5A01" w:rsidRDefault="000441A9" w:rsidP="000441A9">
      <w:pPr>
        <w:pStyle w:val="SingleTxt"/>
      </w:pPr>
      <w:r w:rsidRPr="00B57C93">
        <w:rPr>
          <w:spacing w:val="0"/>
        </w:rPr>
        <w:t xml:space="preserve">El artículo 18 de la Convención dispone que los </w:t>
      </w:r>
      <w:proofErr w:type="gramStart"/>
      <w:r w:rsidRPr="00B57C93">
        <w:rPr>
          <w:spacing w:val="0"/>
        </w:rPr>
        <w:t>Estados partes</w:t>
      </w:r>
      <w:proofErr w:type="gramEnd"/>
      <w:r w:rsidRPr="00B57C93">
        <w:rPr>
          <w:spacing w:val="0"/>
        </w:rPr>
        <w:t xml:space="preserve">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r w:rsidRPr="002E5A01">
        <w:t>.</w:t>
      </w:r>
    </w:p>
    <w:p w14:paraId="5312C1A6" w14:textId="77777777" w:rsidR="000441A9" w:rsidRPr="002E5A01" w:rsidRDefault="000441A9" w:rsidP="000441A9">
      <w:pPr>
        <w:pStyle w:val="SingleTxt"/>
      </w:pPr>
      <w:r w:rsidRPr="002E5A01">
        <w:t xml:space="preserve">Está previsto que el Comité examine los informes de los siguientes </w:t>
      </w:r>
      <w:proofErr w:type="gramStart"/>
      <w:r w:rsidRPr="002E5A01">
        <w:t>Estados partes</w:t>
      </w:r>
      <w:proofErr w:type="gramEnd"/>
      <w:r w:rsidRPr="002E5A01">
        <w:t xml:space="preserve"> en su </w:t>
      </w:r>
      <w:r w:rsidRPr="009A52F4">
        <w:t>84</w:t>
      </w:r>
      <w:r w:rsidRPr="002E5A01">
        <w:t>º período de sesiones: Bahrein, Costa Rica, Eslovenia, Georgia, Hungría, Mauritania, Noruega y Túnez.</w:t>
      </w:r>
    </w:p>
    <w:p w14:paraId="119BED8D" w14:textId="77777777" w:rsidR="000441A9" w:rsidRPr="002E5A01" w:rsidRDefault="000441A9" w:rsidP="000441A9">
      <w:pPr>
        <w:pStyle w:val="SingleTxt"/>
      </w:pPr>
      <w:r w:rsidRPr="002E5A01">
        <w:t xml:space="preserve">El artículo </w:t>
      </w:r>
      <w:r w:rsidRPr="009A52F4">
        <w:t>51</w:t>
      </w:r>
      <w:r w:rsidRPr="002E5A01">
        <w:t xml:space="preserve"> del Reglamento dispone que las delegaciones de los </w:t>
      </w:r>
      <w:proofErr w:type="gramStart"/>
      <w:r w:rsidRPr="002E5A01">
        <w:t>Estados partes</w:t>
      </w:r>
      <w:proofErr w:type="gramEnd"/>
      <w:r w:rsidRPr="002E5A01">
        <w:t xml:space="preserve"> podrán asistir a las sesiones del Comité en las que se vayan a examinar sus respectivos informes para participar en las deliberaciones y responder a las preguntas relativas a dichos informes.</w:t>
      </w:r>
    </w:p>
    <w:p w14:paraId="25F4F172" w14:textId="77777777" w:rsidR="000441A9" w:rsidRPr="002E5A01" w:rsidRDefault="000441A9" w:rsidP="000441A9">
      <w:pPr>
        <w:pStyle w:val="SingleTxt"/>
      </w:pPr>
      <w:r w:rsidRPr="002E5A01">
        <w:t xml:space="preserve">El artículo </w:t>
      </w:r>
      <w:r w:rsidRPr="009A52F4">
        <w:t>49</w:t>
      </w:r>
      <w:r w:rsidRPr="002E5A01">
        <w:t xml:space="preserve"> del Reglamento dispone que, en cada período de sesiones, el </w:t>
      </w:r>
      <w:proofErr w:type="gramStart"/>
      <w:r w:rsidRPr="002E5A01">
        <w:t>Secretario General</w:t>
      </w:r>
      <w:proofErr w:type="gramEnd"/>
      <w:r w:rsidRPr="002E5A01">
        <w:t xml:space="preserve"> notificará al Comité los casos en que no se haya recibido el informe solicitado a un Estado parte en virtud del artículo </w:t>
      </w:r>
      <w:r w:rsidRPr="009A52F4">
        <w:t>18</w:t>
      </w:r>
      <w:r w:rsidRPr="002E5A01">
        <w:t xml:space="preserve"> de la Convención. El </w:t>
      </w:r>
      <w:proofErr w:type="gramStart"/>
      <w:r w:rsidRPr="002E5A01">
        <w:t>Secretario General</w:t>
      </w:r>
      <w:proofErr w:type="gramEnd"/>
      <w:r w:rsidRPr="002E5A01">
        <w:t xml:space="preserve"> facilitará también periódicamente al Comité una lista de los informes presentados por los Estados partes en la Convención, así como una lista de los informes que todavía no hayan sido examinados por el Comité.</w:t>
      </w:r>
    </w:p>
    <w:p w14:paraId="40DF773C" w14:textId="311FAE6F" w:rsidR="000441A9" w:rsidRPr="002E5A01" w:rsidRDefault="000441A9" w:rsidP="000441A9">
      <w:pPr>
        <w:pStyle w:val="SingleTxt"/>
      </w:pPr>
      <w:r w:rsidRPr="002E5A01">
        <w:t xml:space="preserve">Antes de cada período de sesiones se reúne un grupo de trabajo del Comité con el fin de preparar listas de las cuestiones y preguntas relativas a los informes que hay que transmitir a los </w:t>
      </w:r>
      <w:proofErr w:type="gramStart"/>
      <w:r w:rsidRPr="002E5A01">
        <w:t>Estados partes</w:t>
      </w:r>
      <w:proofErr w:type="gramEnd"/>
      <w:r w:rsidRPr="002E5A01">
        <w:t xml:space="preserve"> antes de las sesiones en las que se vayan a examinar sus informes. La reunión del grupo de trabajo anterior al </w:t>
      </w:r>
      <w:r w:rsidRPr="009A52F4">
        <w:t>84</w:t>
      </w:r>
      <w:r w:rsidRPr="002E5A01">
        <w:t xml:space="preserve">º período de sesiones se celebró del </w:t>
      </w:r>
      <w:r w:rsidRPr="009A52F4">
        <w:t>4</w:t>
      </w:r>
      <w:r w:rsidRPr="002E5A01">
        <w:t xml:space="preserve"> al </w:t>
      </w:r>
      <w:r w:rsidRPr="009A52F4">
        <w:t>8</w:t>
      </w:r>
      <w:r w:rsidRPr="002E5A01">
        <w:t xml:space="preserve"> de julio de </w:t>
      </w:r>
      <w:r w:rsidRPr="009A52F4">
        <w:t>2022</w:t>
      </w:r>
      <w:r w:rsidRPr="002E5A01">
        <w:t>. El Comité tendrá ante sí el informe del grupo de trabajo anterior al período de sesiones (</w:t>
      </w:r>
      <w:hyperlink r:id="rId18" w:history="1">
        <w:r w:rsidRPr="009A52F4">
          <w:rPr>
            <w:rStyle w:val="Hyperlink"/>
          </w:rPr>
          <w:t>CEDAW/C/PSWG/84/1</w:t>
        </w:r>
      </w:hyperlink>
      <w:r w:rsidRPr="002E5A01">
        <w:t>).</w:t>
      </w:r>
    </w:p>
    <w:p w14:paraId="57EE03F3" w14:textId="45FA756C" w:rsidR="000441A9" w:rsidRPr="002E5A01" w:rsidRDefault="000441A9" w:rsidP="00BB54DE">
      <w:pPr>
        <w:pStyle w:val="SingleTxt"/>
        <w:spacing w:after="0" w:line="120" w:lineRule="exact"/>
        <w:rPr>
          <w:sz w:val="10"/>
        </w:rPr>
      </w:pPr>
    </w:p>
    <w:p w14:paraId="36909FB1" w14:textId="77777777" w:rsidR="003731EC" w:rsidRPr="009A52F4" w:rsidRDefault="003731EC">
      <w:pPr>
        <w:suppressAutoHyphens w:val="0"/>
        <w:spacing w:after="200" w:line="276" w:lineRule="auto"/>
        <w:rPr>
          <w:b/>
          <w:spacing w:val="2"/>
          <w:kern w:val="14"/>
        </w:rPr>
      </w:pPr>
      <w:r>
        <w:rPr>
          <w:highlight w:val="cyan"/>
        </w:rPr>
        <w:br w:type="page"/>
      </w:r>
    </w:p>
    <w:p w14:paraId="611A623C" w14:textId="0EC1A982" w:rsidR="000441A9" w:rsidRPr="009A52F4" w:rsidRDefault="000441A9" w:rsidP="00BB5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lastRenderedPageBreak/>
        <w:tab/>
      </w:r>
      <w:r w:rsidRPr="009A52F4">
        <w:tab/>
        <w:t>Documentación</w:t>
      </w:r>
    </w:p>
    <w:p w14:paraId="4C377349" w14:textId="6AA6B4FE" w:rsidR="000441A9" w:rsidRPr="002E5A01" w:rsidRDefault="000441A9" w:rsidP="00BB54DE">
      <w:pPr>
        <w:pStyle w:val="SingleTxt"/>
        <w:spacing w:after="0" w:line="120" w:lineRule="exact"/>
        <w:rPr>
          <w:sz w:val="10"/>
        </w:rPr>
      </w:pPr>
    </w:p>
    <w:p w14:paraId="064E890C" w14:textId="77777777" w:rsidR="000441A9" w:rsidRPr="009A52F4" w:rsidRDefault="000441A9" w:rsidP="00BB54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Informes</w:t>
      </w:r>
    </w:p>
    <w:p w14:paraId="0DEC3674" w14:textId="7C38B732" w:rsidR="000441A9" w:rsidRPr="002E5A01" w:rsidRDefault="000441A9" w:rsidP="00BB54DE">
      <w:pPr>
        <w:pStyle w:val="SingleTxt"/>
        <w:spacing w:after="0" w:line="120" w:lineRule="exact"/>
        <w:rPr>
          <w:sz w:val="10"/>
        </w:rPr>
      </w:pPr>
    </w:p>
    <w:p w14:paraId="39F1B03F" w14:textId="2773B038" w:rsidR="000441A9" w:rsidRPr="002E5A01" w:rsidRDefault="000441A9" w:rsidP="00866DB4">
      <w:pPr>
        <w:pStyle w:val="SingleTxt"/>
        <w:jc w:val="left"/>
      </w:pPr>
      <w:r w:rsidRPr="002E5A01">
        <w:t xml:space="preserve">Cuarto informe periódico de </w:t>
      </w:r>
      <w:proofErr w:type="spellStart"/>
      <w:r w:rsidRPr="002E5A01">
        <w:t>Bahrein</w:t>
      </w:r>
      <w:proofErr w:type="spellEnd"/>
      <w:r w:rsidRPr="002E5A01">
        <w:t xml:space="preserve"> (</w:t>
      </w:r>
      <w:hyperlink r:id="rId19" w:history="1">
        <w:r w:rsidRPr="009A52F4">
          <w:rPr>
            <w:rStyle w:val="Hyperlink"/>
          </w:rPr>
          <w:t>CEDAW/C/BHR/4</w:t>
        </w:r>
      </w:hyperlink>
      <w:r w:rsidRPr="002E5A01">
        <w:t>)</w:t>
      </w:r>
    </w:p>
    <w:p w14:paraId="08032BE5" w14:textId="1C3C0A4B" w:rsidR="000441A9" w:rsidRPr="002E5A01" w:rsidRDefault="000441A9" w:rsidP="00866DB4">
      <w:pPr>
        <w:pStyle w:val="SingleTxt"/>
        <w:jc w:val="left"/>
      </w:pPr>
      <w:r w:rsidRPr="002E5A01">
        <w:t>Octavo informe periódico de Costa Rica (</w:t>
      </w:r>
      <w:hyperlink r:id="rId20" w:history="1">
        <w:r w:rsidRPr="009A52F4">
          <w:rPr>
            <w:rStyle w:val="Hyperlink"/>
          </w:rPr>
          <w:t>CEDAW/C/CRI/8</w:t>
        </w:r>
      </w:hyperlink>
      <w:r w:rsidRPr="002E5A01">
        <w:t>)</w:t>
      </w:r>
    </w:p>
    <w:p w14:paraId="7CB79CD8" w14:textId="4663B0B1" w:rsidR="000441A9" w:rsidRPr="002E5A01" w:rsidRDefault="000441A9" w:rsidP="00866DB4">
      <w:pPr>
        <w:pStyle w:val="SingleTxt"/>
        <w:jc w:val="left"/>
      </w:pPr>
      <w:r w:rsidRPr="002E5A01">
        <w:t>Sexto informe periódico de Georgia (</w:t>
      </w:r>
      <w:hyperlink r:id="rId21" w:history="1">
        <w:r w:rsidRPr="009A52F4">
          <w:rPr>
            <w:rStyle w:val="Hyperlink"/>
          </w:rPr>
          <w:t>CEDAW/C/GEO/6</w:t>
        </w:r>
      </w:hyperlink>
      <w:r w:rsidRPr="002E5A01">
        <w:t>)</w:t>
      </w:r>
    </w:p>
    <w:p w14:paraId="2B091490" w14:textId="797E6125" w:rsidR="000441A9" w:rsidRPr="002E5A01" w:rsidRDefault="000441A9" w:rsidP="00866DB4">
      <w:pPr>
        <w:pStyle w:val="SingleTxt"/>
        <w:jc w:val="left"/>
      </w:pPr>
      <w:r w:rsidRPr="002E5A01">
        <w:t>Noveno informe periódico de Hungría (</w:t>
      </w:r>
      <w:hyperlink r:id="rId22" w:history="1">
        <w:r w:rsidRPr="009A52F4">
          <w:rPr>
            <w:rStyle w:val="Hyperlink"/>
          </w:rPr>
          <w:t>CEDAW/C/HUN/9</w:t>
        </w:r>
      </w:hyperlink>
      <w:r w:rsidRPr="002E5A01">
        <w:t>)</w:t>
      </w:r>
    </w:p>
    <w:p w14:paraId="1666A92A" w14:textId="0061C966" w:rsidR="000441A9" w:rsidRPr="002E5A01" w:rsidRDefault="000441A9" w:rsidP="00866DB4">
      <w:pPr>
        <w:pStyle w:val="SingleTxt"/>
        <w:jc w:val="left"/>
      </w:pPr>
      <w:r w:rsidRPr="002E5A01">
        <w:t>Cuarto informe periódico de Mauritania (</w:t>
      </w:r>
      <w:hyperlink r:id="rId23" w:history="1">
        <w:r w:rsidRPr="009A52F4">
          <w:rPr>
            <w:rStyle w:val="Hyperlink"/>
          </w:rPr>
          <w:t>CEDAW/C/MRT/4</w:t>
        </w:r>
      </w:hyperlink>
      <w:r w:rsidRPr="002E5A01">
        <w:t>)</w:t>
      </w:r>
    </w:p>
    <w:p w14:paraId="7B74635B" w14:textId="4277F265" w:rsidR="000441A9" w:rsidRPr="002E5A01" w:rsidRDefault="000441A9" w:rsidP="00866DB4">
      <w:pPr>
        <w:pStyle w:val="SingleTxt"/>
        <w:jc w:val="left"/>
      </w:pPr>
      <w:r w:rsidRPr="002E5A01">
        <w:t>Décimo informe periódico de Noruega, presentado conforme al procedimiento simplificado (</w:t>
      </w:r>
      <w:hyperlink r:id="rId24" w:history="1">
        <w:r w:rsidRPr="009A52F4">
          <w:rPr>
            <w:rStyle w:val="Hyperlink"/>
          </w:rPr>
          <w:t>CEDAW/C/NOR/10</w:t>
        </w:r>
      </w:hyperlink>
      <w:r w:rsidRPr="002E5A01">
        <w:t>)</w:t>
      </w:r>
    </w:p>
    <w:p w14:paraId="3B14959E" w14:textId="0E9AEA35" w:rsidR="000441A9" w:rsidRPr="002E5A01" w:rsidRDefault="000441A9" w:rsidP="00866DB4">
      <w:pPr>
        <w:pStyle w:val="SingleTxt"/>
        <w:jc w:val="left"/>
      </w:pPr>
      <w:r w:rsidRPr="002E5A01">
        <w:t>Séptimo informe periódico de Eslovenia, presentado conforme al procedimiento simplificado (</w:t>
      </w:r>
      <w:hyperlink r:id="rId25" w:history="1">
        <w:r w:rsidRPr="009A52F4">
          <w:rPr>
            <w:rStyle w:val="Hyperlink"/>
          </w:rPr>
          <w:t>CEDAW/C/SVN/7</w:t>
        </w:r>
      </w:hyperlink>
      <w:r w:rsidRPr="002E5A01">
        <w:t>)</w:t>
      </w:r>
    </w:p>
    <w:p w14:paraId="1FBC961B" w14:textId="6817A920" w:rsidR="000441A9" w:rsidRPr="002E5A01" w:rsidRDefault="000441A9" w:rsidP="00866DB4">
      <w:pPr>
        <w:pStyle w:val="SingleTxt"/>
        <w:jc w:val="left"/>
      </w:pPr>
      <w:r w:rsidRPr="002E5A01">
        <w:t>Séptimo informe periódico de Túnez, presentado conforme al procedimiento simplificado (</w:t>
      </w:r>
      <w:hyperlink r:id="rId26" w:history="1">
        <w:r w:rsidRPr="009A52F4">
          <w:rPr>
            <w:rStyle w:val="Hyperlink"/>
          </w:rPr>
          <w:t>CEDAW/C/TUN/7</w:t>
        </w:r>
      </w:hyperlink>
      <w:r w:rsidRPr="002E5A01">
        <w:t>)</w:t>
      </w:r>
    </w:p>
    <w:p w14:paraId="20D75D22" w14:textId="6FD701B9" w:rsidR="000441A9" w:rsidRPr="002E5A01" w:rsidRDefault="000441A9" w:rsidP="00866DB4">
      <w:pPr>
        <w:pStyle w:val="SingleTxt"/>
        <w:spacing w:after="0" w:line="120" w:lineRule="exact"/>
        <w:rPr>
          <w:sz w:val="10"/>
        </w:rPr>
      </w:pPr>
    </w:p>
    <w:p w14:paraId="011C943B" w14:textId="77777777" w:rsidR="000441A9" w:rsidRPr="009A52F4" w:rsidRDefault="000441A9" w:rsidP="00866D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Listas de cuestiones y preguntas</w:t>
      </w:r>
    </w:p>
    <w:p w14:paraId="406F5BB9" w14:textId="497DE664" w:rsidR="000441A9" w:rsidRPr="002E5A01" w:rsidRDefault="000441A9" w:rsidP="00866DB4">
      <w:pPr>
        <w:pStyle w:val="SingleTxt"/>
        <w:spacing w:after="0" w:line="120" w:lineRule="exact"/>
        <w:rPr>
          <w:sz w:val="10"/>
        </w:rPr>
      </w:pPr>
    </w:p>
    <w:p w14:paraId="0B1E9C35" w14:textId="6EC02177" w:rsidR="000441A9" w:rsidRPr="002E5A01" w:rsidRDefault="000441A9" w:rsidP="00866DB4">
      <w:pPr>
        <w:pStyle w:val="SingleTxt"/>
        <w:jc w:val="left"/>
      </w:pPr>
      <w:proofErr w:type="spellStart"/>
      <w:r w:rsidRPr="002E5A01">
        <w:t>Bahrein</w:t>
      </w:r>
      <w:proofErr w:type="spellEnd"/>
      <w:r w:rsidRPr="002E5A01">
        <w:t xml:space="preserve"> (</w:t>
      </w:r>
      <w:hyperlink r:id="rId27" w:history="1">
        <w:r w:rsidRPr="009A52F4">
          <w:rPr>
            <w:rStyle w:val="Hyperlink"/>
          </w:rPr>
          <w:t>CEDAW/C/BHR/Q/4</w:t>
        </w:r>
      </w:hyperlink>
      <w:r w:rsidRPr="002E5A01">
        <w:t>)</w:t>
      </w:r>
    </w:p>
    <w:p w14:paraId="305B4D95" w14:textId="5BD0C133" w:rsidR="000441A9" w:rsidRPr="002E5A01" w:rsidRDefault="000441A9" w:rsidP="00866DB4">
      <w:pPr>
        <w:pStyle w:val="SingleTxt"/>
        <w:jc w:val="left"/>
      </w:pPr>
      <w:r w:rsidRPr="002E5A01">
        <w:t>Costa Rica (</w:t>
      </w:r>
      <w:hyperlink r:id="rId28" w:history="1">
        <w:r w:rsidRPr="009A52F4">
          <w:rPr>
            <w:rStyle w:val="Hyperlink"/>
          </w:rPr>
          <w:t>CEDAW/C/CRI/Q/8</w:t>
        </w:r>
      </w:hyperlink>
      <w:r w:rsidRPr="002E5A01">
        <w:t>)</w:t>
      </w:r>
    </w:p>
    <w:p w14:paraId="39BC2D0A" w14:textId="72909BD0" w:rsidR="000441A9" w:rsidRPr="009A52F4" w:rsidRDefault="000441A9" w:rsidP="00866DB4">
      <w:pPr>
        <w:pStyle w:val="SingleTxt"/>
        <w:jc w:val="left"/>
        <w:rPr>
          <w:lang w:val="en-US"/>
        </w:rPr>
      </w:pPr>
      <w:r w:rsidRPr="009A52F4">
        <w:rPr>
          <w:lang w:val="en-US"/>
        </w:rPr>
        <w:t>Georgia (</w:t>
      </w:r>
      <w:hyperlink r:id="rId29" w:history="1">
        <w:r w:rsidRPr="009A52F4">
          <w:rPr>
            <w:rStyle w:val="Hyperlink"/>
            <w:lang w:val="en-US"/>
          </w:rPr>
          <w:t>CEDAW/C/GEO/Q/6</w:t>
        </w:r>
      </w:hyperlink>
      <w:r w:rsidRPr="009A52F4">
        <w:rPr>
          <w:lang w:val="en-US"/>
        </w:rPr>
        <w:t>)</w:t>
      </w:r>
    </w:p>
    <w:p w14:paraId="03189F4B" w14:textId="30B6760C" w:rsidR="000441A9" w:rsidRPr="009A52F4" w:rsidRDefault="000441A9" w:rsidP="00866DB4">
      <w:pPr>
        <w:pStyle w:val="SingleTxt"/>
        <w:jc w:val="left"/>
        <w:rPr>
          <w:lang w:val="en-US"/>
        </w:rPr>
      </w:pPr>
      <w:proofErr w:type="spellStart"/>
      <w:r w:rsidRPr="009A52F4">
        <w:rPr>
          <w:lang w:val="en-US"/>
        </w:rPr>
        <w:t>Hungría</w:t>
      </w:r>
      <w:proofErr w:type="spellEnd"/>
      <w:r w:rsidRPr="009A52F4">
        <w:rPr>
          <w:lang w:val="en-US"/>
        </w:rPr>
        <w:t xml:space="preserve"> (</w:t>
      </w:r>
      <w:hyperlink r:id="rId30" w:history="1">
        <w:r w:rsidRPr="009A52F4">
          <w:rPr>
            <w:rStyle w:val="Hyperlink"/>
            <w:lang w:val="en-US"/>
          </w:rPr>
          <w:t>CEDAW/C/HUN/Q/9</w:t>
        </w:r>
      </w:hyperlink>
      <w:r w:rsidRPr="009A52F4">
        <w:rPr>
          <w:lang w:val="en-US"/>
        </w:rPr>
        <w:t>)</w:t>
      </w:r>
    </w:p>
    <w:p w14:paraId="62A3BEBC" w14:textId="62DB6B05" w:rsidR="000441A9" w:rsidRPr="009A52F4" w:rsidRDefault="000441A9" w:rsidP="00866DB4">
      <w:pPr>
        <w:pStyle w:val="SingleTxt"/>
        <w:jc w:val="left"/>
        <w:rPr>
          <w:lang w:val="en-US"/>
        </w:rPr>
      </w:pPr>
      <w:r w:rsidRPr="009A52F4">
        <w:rPr>
          <w:lang w:val="en-US"/>
        </w:rPr>
        <w:t>Mauritania (</w:t>
      </w:r>
      <w:hyperlink r:id="rId31" w:history="1">
        <w:r w:rsidRPr="009A52F4">
          <w:rPr>
            <w:rStyle w:val="Hyperlink"/>
            <w:lang w:val="en-US"/>
          </w:rPr>
          <w:t>CEDAW/C/MRT/Q/4</w:t>
        </w:r>
      </w:hyperlink>
      <w:r w:rsidRPr="009A52F4">
        <w:rPr>
          <w:lang w:val="en-US"/>
        </w:rPr>
        <w:t>)</w:t>
      </w:r>
    </w:p>
    <w:p w14:paraId="3ED91EDF" w14:textId="696B04A7" w:rsidR="000441A9" w:rsidRPr="00B66D5B" w:rsidRDefault="000441A9" w:rsidP="00866DB4">
      <w:pPr>
        <w:pStyle w:val="SingleTxt"/>
        <w:jc w:val="left"/>
      </w:pPr>
      <w:r w:rsidRPr="002E5A01">
        <w:t>Noruega (</w:t>
      </w:r>
      <w:hyperlink r:id="rId32" w:history="1">
        <w:r w:rsidRPr="009A52F4">
          <w:rPr>
            <w:rStyle w:val="Hyperlink"/>
          </w:rPr>
          <w:t>CEDAW/C/NOR/QPR/10</w:t>
        </w:r>
      </w:hyperlink>
      <w:r w:rsidRPr="002E5A01">
        <w:t xml:space="preserve"> y </w:t>
      </w:r>
      <w:hyperlink r:id="rId33" w:history="1">
        <w:r w:rsidRPr="009A52F4">
          <w:rPr>
            <w:rStyle w:val="Hyperlink"/>
          </w:rPr>
          <w:t>CEDAW/C/NOR/QPR/10/Corr.1</w:t>
        </w:r>
      </w:hyperlink>
      <w:r w:rsidRPr="002E5A01">
        <w:t>)</w:t>
      </w:r>
    </w:p>
    <w:p w14:paraId="2A82230F" w14:textId="499E6477" w:rsidR="000441A9" w:rsidRPr="00B66D5B" w:rsidRDefault="000441A9" w:rsidP="00866DB4">
      <w:pPr>
        <w:pStyle w:val="SingleTxt"/>
        <w:jc w:val="left"/>
      </w:pPr>
      <w:r w:rsidRPr="00B66D5B">
        <w:t>Eslovenia (</w:t>
      </w:r>
      <w:hyperlink r:id="rId34" w:history="1">
        <w:r w:rsidRPr="009A52F4">
          <w:rPr>
            <w:rStyle w:val="Hyperlink"/>
          </w:rPr>
          <w:t>CEDAW/C/SVN/QPR/7</w:t>
        </w:r>
      </w:hyperlink>
      <w:r w:rsidRPr="002E5A01">
        <w:t>)</w:t>
      </w:r>
    </w:p>
    <w:p w14:paraId="5D87CC51" w14:textId="5C81155A" w:rsidR="000441A9" w:rsidRPr="00B66D5B" w:rsidRDefault="000441A9" w:rsidP="00866DB4">
      <w:pPr>
        <w:pStyle w:val="SingleTxt"/>
        <w:jc w:val="left"/>
      </w:pPr>
      <w:r w:rsidRPr="00B66D5B">
        <w:t>Túnez (</w:t>
      </w:r>
      <w:hyperlink r:id="rId35" w:history="1">
        <w:r w:rsidRPr="009A52F4">
          <w:rPr>
            <w:rStyle w:val="Hyperlink"/>
          </w:rPr>
          <w:t>CEDAW/C/TUN/QPR/7</w:t>
        </w:r>
      </w:hyperlink>
      <w:r w:rsidRPr="002E5A01">
        <w:t>)</w:t>
      </w:r>
    </w:p>
    <w:p w14:paraId="3DB61F69" w14:textId="00C7C04C" w:rsidR="000441A9" w:rsidRPr="00B66D5B" w:rsidRDefault="000441A9" w:rsidP="00866DB4">
      <w:pPr>
        <w:pStyle w:val="SingleTxt"/>
        <w:spacing w:after="0" w:line="120" w:lineRule="exact"/>
        <w:rPr>
          <w:sz w:val="10"/>
        </w:rPr>
      </w:pPr>
    </w:p>
    <w:p w14:paraId="0EDFCCC6" w14:textId="77777777" w:rsidR="000441A9" w:rsidRPr="009A52F4" w:rsidRDefault="000441A9" w:rsidP="00866D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Respuestas a las listas de cuestiones y preguntas</w:t>
      </w:r>
    </w:p>
    <w:p w14:paraId="3ABF824D" w14:textId="7EA72757" w:rsidR="000441A9" w:rsidRPr="00B66D5B" w:rsidRDefault="000441A9" w:rsidP="00866DB4">
      <w:pPr>
        <w:pStyle w:val="SingleTxt"/>
        <w:spacing w:after="0" w:line="120" w:lineRule="exact"/>
        <w:rPr>
          <w:sz w:val="10"/>
        </w:rPr>
      </w:pPr>
    </w:p>
    <w:p w14:paraId="5FF68A8E" w14:textId="5F1CFBA7" w:rsidR="000441A9" w:rsidRPr="00B66D5B" w:rsidRDefault="000441A9" w:rsidP="000441A9">
      <w:pPr>
        <w:pStyle w:val="SingleTxt"/>
      </w:pPr>
      <w:proofErr w:type="spellStart"/>
      <w:r w:rsidRPr="00B66D5B">
        <w:t>Bahrein</w:t>
      </w:r>
      <w:proofErr w:type="spellEnd"/>
      <w:r w:rsidRPr="00B66D5B">
        <w:t xml:space="preserve"> (</w:t>
      </w:r>
      <w:hyperlink r:id="rId36" w:history="1">
        <w:r w:rsidRPr="009A52F4">
          <w:rPr>
            <w:rStyle w:val="Hyperlink"/>
          </w:rPr>
          <w:t>CEDAW/C/BHR/RQ/4</w:t>
        </w:r>
      </w:hyperlink>
      <w:r w:rsidRPr="002E5A01">
        <w:t>)</w:t>
      </w:r>
    </w:p>
    <w:p w14:paraId="102E4779" w14:textId="75EF2D53" w:rsidR="000441A9" w:rsidRPr="00B66D5B" w:rsidRDefault="000441A9" w:rsidP="000441A9">
      <w:pPr>
        <w:pStyle w:val="SingleTxt"/>
      </w:pPr>
      <w:r w:rsidRPr="00B66D5B">
        <w:t>Costa Rica (</w:t>
      </w:r>
      <w:hyperlink r:id="rId37" w:history="1">
        <w:r w:rsidRPr="009A52F4">
          <w:rPr>
            <w:rStyle w:val="Hyperlink"/>
          </w:rPr>
          <w:t>CEDAW/C/CRI/RQ/8</w:t>
        </w:r>
      </w:hyperlink>
      <w:r w:rsidRPr="002E5A01">
        <w:t>)</w:t>
      </w:r>
    </w:p>
    <w:p w14:paraId="5A78B749" w14:textId="73AACC6D" w:rsidR="000441A9" w:rsidRPr="009A52F4" w:rsidRDefault="000441A9" w:rsidP="000441A9">
      <w:pPr>
        <w:pStyle w:val="SingleTxt"/>
        <w:rPr>
          <w:lang w:val="en-US"/>
        </w:rPr>
      </w:pPr>
      <w:r w:rsidRPr="009A52F4">
        <w:rPr>
          <w:lang w:val="en-US"/>
        </w:rPr>
        <w:t>Georgia (</w:t>
      </w:r>
      <w:hyperlink r:id="rId38" w:history="1">
        <w:r w:rsidRPr="009A52F4">
          <w:rPr>
            <w:rStyle w:val="Hyperlink"/>
            <w:lang w:val="en-US"/>
          </w:rPr>
          <w:t>CEDAW/C/GEO/RQ/6</w:t>
        </w:r>
      </w:hyperlink>
      <w:r w:rsidRPr="009A52F4">
        <w:rPr>
          <w:lang w:val="en-US"/>
        </w:rPr>
        <w:t>)</w:t>
      </w:r>
    </w:p>
    <w:p w14:paraId="641C4C8D" w14:textId="7A71546D" w:rsidR="000441A9" w:rsidRPr="009A52F4" w:rsidRDefault="000441A9" w:rsidP="000441A9">
      <w:pPr>
        <w:pStyle w:val="SingleTxt"/>
        <w:rPr>
          <w:lang w:val="en-US"/>
        </w:rPr>
      </w:pPr>
      <w:proofErr w:type="spellStart"/>
      <w:r w:rsidRPr="009A52F4">
        <w:rPr>
          <w:lang w:val="en-US"/>
        </w:rPr>
        <w:t>Hungría</w:t>
      </w:r>
      <w:proofErr w:type="spellEnd"/>
      <w:r w:rsidRPr="009A52F4">
        <w:rPr>
          <w:lang w:val="en-US"/>
        </w:rPr>
        <w:t xml:space="preserve"> (</w:t>
      </w:r>
      <w:hyperlink r:id="rId39" w:history="1">
        <w:r w:rsidRPr="009A52F4">
          <w:rPr>
            <w:rStyle w:val="Hyperlink"/>
            <w:lang w:val="en-US"/>
          </w:rPr>
          <w:t>CEDAW/C/HUN/RQ/9</w:t>
        </w:r>
      </w:hyperlink>
      <w:r w:rsidRPr="009A52F4">
        <w:rPr>
          <w:lang w:val="en-US"/>
        </w:rPr>
        <w:t>)</w:t>
      </w:r>
    </w:p>
    <w:p w14:paraId="2CB19FAE" w14:textId="68C0C9EA" w:rsidR="000441A9" w:rsidRPr="009A52F4" w:rsidRDefault="000441A9" w:rsidP="000441A9">
      <w:pPr>
        <w:pStyle w:val="SingleTxt"/>
        <w:rPr>
          <w:lang w:val="en-US"/>
        </w:rPr>
      </w:pPr>
      <w:r w:rsidRPr="009A52F4">
        <w:rPr>
          <w:lang w:val="en-US"/>
        </w:rPr>
        <w:t>Mauritania (</w:t>
      </w:r>
      <w:hyperlink r:id="rId40" w:history="1">
        <w:r w:rsidRPr="009A52F4">
          <w:rPr>
            <w:rStyle w:val="Hyperlink"/>
            <w:lang w:val="en-US"/>
          </w:rPr>
          <w:t>CEDAW/C/MRT/RQ/4</w:t>
        </w:r>
      </w:hyperlink>
      <w:r w:rsidRPr="009A52F4">
        <w:rPr>
          <w:lang w:val="en-US"/>
        </w:rPr>
        <w:t>)</w:t>
      </w:r>
    </w:p>
    <w:p w14:paraId="3547A39D" w14:textId="79943D54" w:rsidR="000441A9" w:rsidRPr="009A52F4" w:rsidRDefault="000441A9" w:rsidP="00866DB4">
      <w:pPr>
        <w:pStyle w:val="SingleTxt"/>
        <w:spacing w:after="0" w:line="120" w:lineRule="exact"/>
        <w:rPr>
          <w:sz w:val="10"/>
          <w:lang w:val="en-US"/>
        </w:rPr>
      </w:pPr>
    </w:p>
    <w:p w14:paraId="185C89DE" w14:textId="349C8544" w:rsidR="000441A9" w:rsidRPr="009A52F4" w:rsidRDefault="00866DB4" w:rsidP="00B57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A52F4">
        <w:rPr>
          <w:lang w:val="en-US"/>
        </w:rPr>
        <w:tab/>
      </w:r>
      <w:r w:rsidR="000441A9" w:rsidRPr="009A52F4">
        <w:t>5.</w:t>
      </w:r>
      <w:r w:rsidR="000441A9" w:rsidRPr="009A52F4">
        <w:tab/>
        <w:t xml:space="preserve">Seguimiento del examen de los informes presentados por los </w:t>
      </w:r>
      <w:proofErr w:type="gramStart"/>
      <w:r w:rsidR="000441A9" w:rsidRPr="009A52F4">
        <w:t>Estados partes</w:t>
      </w:r>
      <w:proofErr w:type="gramEnd"/>
      <w:r w:rsidR="000441A9" w:rsidRPr="009A52F4">
        <w:t xml:space="preserve"> en virtud del artículo 18 de la Convención</w:t>
      </w:r>
    </w:p>
    <w:p w14:paraId="3121B63B" w14:textId="5495BCB4" w:rsidR="000441A9" w:rsidRPr="00B66D5B" w:rsidRDefault="000441A9" w:rsidP="00FC6304">
      <w:pPr>
        <w:pStyle w:val="SingleTxt"/>
        <w:spacing w:after="0" w:line="120" w:lineRule="exact"/>
        <w:rPr>
          <w:sz w:val="10"/>
        </w:rPr>
      </w:pPr>
    </w:p>
    <w:p w14:paraId="7558D231" w14:textId="77777777" w:rsidR="000441A9" w:rsidRPr="00B66D5B" w:rsidRDefault="000441A9" w:rsidP="000441A9">
      <w:pPr>
        <w:pStyle w:val="SingleTxt"/>
      </w:pPr>
      <w:r w:rsidRPr="00B66D5B">
        <w:t>El Comité examinará cuestiones relacionadas con el seguimiento de las observaciones finales.</w:t>
      </w:r>
    </w:p>
    <w:p w14:paraId="6B849D0E" w14:textId="54EAC268" w:rsidR="000441A9" w:rsidRPr="00B66D5B" w:rsidRDefault="000441A9" w:rsidP="00FC6304">
      <w:pPr>
        <w:pStyle w:val="SingleTxt"/>
        <w:spacing w:after="0" w:line="120" w:lineRule="exact"/>
        <w:rPr>
          <w:sz w:val="10"/>
        </w:rPr>
      </w:pPr>
    </w:p>
    <w:p w14:paraId="598A1AA5" w14:textId="4D51172C" w:rsidR="000441A9" w:rsidRPr="009A52F4" w:rsidRDefault="00FC6304" w:rsidP="00FC6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6.</w:t>
      </w:r>
      <w:r w:rsidR="000441A9" w:rsidRPr="009A52F4">
        <w:tab/>
        <w:t>Aplicación de los artículos 21 y 22 de la Convención</w:t>
      </w:r>
    </w:p>
    <w:p w14:paraId="222D0FD3" w14:textId="3AF2C5EE" w:rsidR="000441A9" w:rsidRPr="00B66D5B" w:rsidRDefault="000441A9" w:rsidP="00FC6304">
      <w:pPr>
        <w:pStyle w:val="SingleTxt"/>
        <w:spacing w:after="0" w:line="120" w:lineRule="exact"/>
        <w:rPr>
          <w:sz w:val="10"/>
        </w:rPr>
      </w:pPr>
    </w:p>
    <w:p w14:paraId="35C4CA00" w14:textId="77777777" w:rsidR="000441A9" w:rsidRPr="00B66D5B" w:rsidRDefault="000441A9" w:rsidP="000441A9">
      <w:pPr>
        <w:pStyle w:val="SingleTxt"/>
      </w:pPr>
      <w:r w:rsidRPr="00B66D5B">
        <w:t xml:space="preserve">El artículo </w:t>
      </w:r>
      <w:r w:rsidRPr="009A52F4">
        <w:t>21</w:t>
      </w:r>
      <w:r w:rsidRPr="00B66D5B">
        <w:t xml:space="preserve"> de la Convención dispone que el Comité podrá hacer sugerencias y recomendaciones de carácter general basadas en el examen de los informes y de los datos transmitidos por los </w:t>
      </w:r>
      <w:proofErr w:type="gramStart"/>
      <w:r w:rsidRPr="00B66D5B">
        <w:t>Estados partes</w:t>
      </w:r>
      <w:proofErr w:type="gramEnd"/>
      <w:r w:rsidRPr="00B66D5B">
        <w:t xml:space="preserve">. Dispone también que esas sugerencias y recomendaciones de carácter general se incluirán en el informe del Comité a la Asamblea General junto con las observaciones, si las hubiere, de los </w:t>
      </w:r>
      <w:proofErr w:type="gramStart"/>
      <w:r w:rsidRPr="00B66D5B">
        <w:t>Estados partes</w:t>
      </w:r>
      <w:proofErr w:type="gramEnd"/>
      <w:r w:rsidRPr="00B66D5B">
        <w:t>.</w:t>
      </w:r>
    </w:p>
    <w:p w14:paraId="59862C41" w14:textId="77777777" w:rsidR="000441A9" w:rsidRPr="00B66D5B" w:rsidRDefault="000441A9" w:rsidP="000441A9">
      <w:pPr>
        <w:pStyle w:val="SingleTxt"/>
      </w:pPr>
      <w:r w:rsidRPr="00B66D5B">
        <w:lastRenderedPageBreak/>
        <w:t xml:space="preserve">El artículo </w:t>
      </w:r>
      <w:r w:rsidRPr="009A52F4">
        <w:t>22</w:t>
      </w:r>
      <w:r w:rsidRPr="00B66D5B">
        <w:t xml:space="preserve">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0B5C93AE" w14:textId="5B090603" w:rsidR="000441A9" w:rsidRPr="00B66D5B" w:rsidRDefault="000441A9" w:rsidP="00FC6304">
      <w:pPr>
        <w:pStyle w:val="SingleTxt"/>
        <w:spacing w:after="0" w:line="120" w:lineRule="exact"/>
        <w:rPr>
          <w:sz w:val="10"/>
        </w:rPr>
      </w:pPr>
    </w:p>
    <w:p w14:paraId="799A3A6C" w14:textId="77777777" w:rsidR="000441A9" w:rsidRPr="009A52F4" w:rsidRDefault="000441A9" w:rsidP="00FC63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Documentación</w:t>
      </w:r>
    </w:p>
    <w:p w14:paraId="2CC034A0" w14:textId="5E8807B9" w:rsidR="000441A9" w:rsidRPr="00B66D5B" w:rsidRDefault="000441A9" w:rsidP="00FC6304">
      <w:pPr>
        <w:pStyle w:val="SingleTxt"/>
        <w:spacing w:after="0" w:line="120" w:lineRule="exact"/>
        <w:rPr>
          <w:sz w:val="10"/>
        </w:rPr>
      </w:pPr>
    </w:p>
    <w:p w14:paraId="64AFAD79" w14:textId="77777777" w:rsidR="000441A9" w:rsidRPr="00B66D5B" w:rsidRDefault="000441A9" w:rsidP="000441A9">
      <w:pPr>
        <w:pStyle w:val="SingleTxt"/>
      </w:pPr>
      <w:r w:rsidRPr="00B66D5B">
        <w:t>Informes presentados por los organismos especializados del sistema de las Naciones Unidas sobre la aplicación de la Convención en la esfera de sus actividades</w:t>
      </w:r>
    </w:p>
    <w:p w14:paraId="429EE282" w14:textId="3AC7FBC1" w:rsidR="000441A9" w:rsidRPr="00B57C93" w:rsidRDefault="000441A9" w:rsidP="001119A6">
      <w:pPr>
        <w:pStyle w:val="SingleTxt"/>
        <w:spacing w:after="0" w:line="120" w:lineRule="exact"/>
        <w:rPr>
          <w:sz w:val="10"/>
          <w:lang w:val="es-ES"/>
        </w:rPr>
      </w:pPr>
    </w:p>
    <w:p w14:paraId="6464701D" w14:textId="010BF567" w:rsidR="000441A9" w:rsidRPr="009A52F4" w:rsidRDefault="001119A6" w:rsidP="0011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7.</w:t>
      </w:r>
      <w:r w:rsidR="000441A9" w:rsidRPr="009A52F4">
        <w:tab/>
        <w:t>Medios de agilizar los trabajos del Comité</w:t>
      </w:r>
    </w:p>
    <w:p w14:paraId="7C2DEF09" w14:textId="42D220E6" w:rsidR="000441A9" w:rsidRPr="00B66D5B" w:rsidRDefault="000441A9" w:rsidP="001119A6">
      <w:pPr>
        <w:pStyle w:val="SingleTxt"/>
        <w:spacing w:after="0" w:line="120" w:lineRule="exact"/>
        <w:rPr>
          <w:sz w:val="10"/>
        </w:rPr>
      </w:pPr>
    </w:p>
    <w:p w14:paraId="093818B2" w14:textId="77777777" w:rsidR="000441A9" w:rsidRPr="00B66D5B" w:rsidRDefault="000441A9" w:rsidP="000441A9">
      <w:pPr>
        <w:pStyle w:val="SingleTxt"/>
      </w:pPr>
      <w:r w:rsidRPr="00B66D5B">
        <w:t>El Comité examinará cuestiones relacionadas con sus métodos de trabajo.</w:t>
      </w:r>
    </w:p>
    <w:p w14:paraId="481811D8" w14:textId="0068623F" w:rsidR="000441A9" w:rsidRPr="00B66D5B" w:rsidRDefault="000441A9" w:rsidP="001119A6">
      <w:pPr>
        <w:pStyle w:val="SingleTxt"/>
        <w:spacing w:after="0" w:line="120" w:lineRule="exact"/>
        <w:rPr>
          <w:sz w:val="10"/>
        </w:rPr>
      </w:pPr>
    </w:p>
    <w:p w14:paraId="5E71799D" w14:textId="41C53DB4" w:rsidR="000441A9" w:rsidRPr="009A52F4" w:rsidRDefault="001119A6" w:rsidP="0011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8.</w:t>
      </w:r>
      <w:r w:rsidR="000441A9" w:rsidRPr="009A52F4">
        <w:tab/>
        <w:t>Actividades del Comité en relación con el Protocolo Facultativo de la Convención</w:t>
      </w:r>
    </w:p>
    <w:p w14:paraId="42535653" w14:textId="46DCE7A0" w:rsidR="000441A9" w:rsidRPr="00B66D5B" w:rsidRDefault="000441A9" w:rsidP="001119A6">
      <w:pPr>
        <w:pStyle w:val="SingleTxt"/>
        <w:spacing w:after="0" w:line="120" w:lineRule="exact"/>
        <w:rPr>
          <w:sz w:val="10"/>
        </w:rPr>
      </w:pPr>
    </w:p>
    <w:p w14:paraId="12238346" w14:textId="77777777" w:rsidR="000441A9" w:rsidRPr="00B66D5B" w:rsidRDefault="000441A9" w:rsidP="000441A9">
      <w:pPr>
        <w:pStyle w:val="SingleTxt"/>
      </w:pPr>
      <w:r w:rsidRPr="00B66D5B">
        <w:t xml:space="preserve">El </w:t>
      </w:r>
      <w:r w:rsidRPr="009A52F4">
        <w:t>55</w:t>
      </w:r>
      <w:r w:rsidRPr="00B66D5B">
        <w:t xml:space="preserve">º período de sesiones del Grupo de Trabajo sobre las Comunicaciones presentadas en virtud del Protocolo Facultativo se celebrará del </w:t>
      </w:r>
      <w:r w:rsidRPr="009A52F4">
        <w:t>31</w:t>
      </w:r>
      <w:r w:rsidRPr="00B66D5B">
        <w:t xml:space="preserve"> de enero al </w:t>
      </w:r>
      <w:r w:rsidRPr="009A52F4">
        <w:t>3</w:t>
      </w:r>
      <w:r w:rsidRPr="00B66D5B">
        <w:t xml:space="preserve"> de febrero de </w:t>
      </w:r>
      <w:r w:rsidRPr="009A52F4">
        <w:t>2023</w:t>
      </w:r>
      <w:r w:rsidRPr="00B66D5B">
        <w:t xml:space="preserve"> en Ginebra.</w:t>
      </w:r>
    </w:p>
    <w:p w14:paraId="776FD517" w14:textId="77777777" w:rsidR="000441A9" w:rsidRPr="00B66D5B" w:rsidRDefault="000441A9" w:rsidP="000441A9">
      <w:pPr>
        <w:pStyle w:val="SingleTxt"/>
      </w:pPr>
      <w:r w:rsidRPr="00B66D5B">
        <w:t xml:space="preserve">El </w:t>
      </w:r>
      <w:r w:rsidRPr="009A52F4">
        <w:t>24</w:t>
      </w:r>
      <w:r w:rsidRPr="00B66D5B">
        <w:t xml:space="preserve">º período de sesiones del Grupo de Trabajo sobre Investigaciones con arreglo al Protocolo Facultativo se celebrará los días </w:t>
      </w:r>
      <w:r w:rsidRPr="009A52F4">
        <w:t>2</w:t>
      </w:r>
      <w:r w:rsidRPr="00B66D5B">
        <w:t xml:space="preserve"> y </w:t>
      </w:r>
      <w:r w:rsidRPr="009A52F4">
        <w:t>3</w:t>
      </w:r>
      <w:r w:rsidRPr="00B66D5B">
        <w:t xml:space="preserve"> de febrero de </w:t>
      </w:r>
      <w:r w:rsidRPr="009A52F4">
        <w:t>2023</w:t>
      </w:r>
      <w:r w:rsidRPr="00B66D5B">
        <w:t xml:space="preserve"> en Ginebra.</w:t>
      </w:r>
    </w:p>
    <w:p w14:paraId="184ECA32" w14:textId="77777777" w:rsidR="000441A9" w:rsidRPr="00B66D5B" w:rsidRDefault="000441A9" w:rsidP="000441A9">
      <w:pPr>
        <w:pStyle w:val="SingleTxt"/>
      </w:pPr>
      <w:r w:rsidRPr="00B66D5B">
        <w:t xml:space="preserve">En su </w:t>
      </w:r>
      <w:r w:rsidRPr="009A52F4">
        <w:t>84</w:t>
      </w:r>
      <w:r w:rsidRPr="00B66D5B">
        <w:t xml:space="preserve">º período de sesiones, el Comité continuará cumpliendo su mandato en virtud de los artículos </w:t>
      </w:r>
      <w:r w:rsidRPr="009A52F4">
        <w:t>2</w:t>
      </w:r>
      <w:r w:rsidRPr="00B66D5B">
        <w:t xml:space="preserve"> y </w:t>
      </w:r>
      <w:r w:rsidRPr="009A52F4">
        <w:t>8</w:t>
      </w:r>
      <w:r w:rsidRPr="00B66D5B">
        <w:t xml:space="preserve"> del Protocolo Facultativo de la Convención.</w:t>
      </w:r>
    </w:p>
    <w:p w14:paraId="21AF96F0" w14:textId="72529D64" w:rsidR="000441A9" w:rsidRPr="00B66D5B" w:rsidRDefault="000441A9" w:rsidP="001119A6">
      <w:pPr>
        <w:pStyle w:val="SingleTxt"/>
        <w:spacing w:after="0" w:line="120" w:lineRule="exact"/>
        <w:rPr>
          <w:sz w:val="10"/>
        </w:rPr>
      </w:pPr>
    </w:p>
    <w:p w14:paraId="683E468F" w14:textId="07BDFC3F" w:rsidR="000441A9" w:rsidRPr="009A52F4" w:rsidRDefault="001119A6" w:rsidP="0011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9.</w:t>
      </w:r>
      <w:r w:rsidR="000441A9" w:rsidRPr="009A52F4">
        <w:tab/>
        <w:t>Programa provisional del 85º período de sesiones del Comité</w:t>
      </w:r>
    </w:p>
    <w:p w14:paraId="3825BFD4" w14:textId="1E82BDC7" w:rsidR="000441A9" w:rsidRPr="00B66D5B" w:rsidRDefault="000441A9" w:rsidP="001119A6">
      <w:pPr>
        <w:pStyle w:val="SingleTxt"/>
        <w:spacing w:after="0" w:line="120" w:lineRule="exact"/>
        <w:rPr>
          <w:sz w:val="10"/>
        </w:rPr>
      </w:pPr>
    </w:p>
    <w:p w14:paraId="1B3D06BA" w14:textId="77777777" w:rsidR="000441A9" w:rsidRPr="009A52F4" w:rsidRDefault="000441A9" w:rsidP="001119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Pr="009A52F4">
        <w:tab/>
        <w:t>Documentación</w:t>
      </w:r>
    </w:p>
    <w:p w14:paraId="0F37D7D4" w14:textId="32924CAD" w:rsidR="000441A9" w:rsidRPr="00B66D5B" w:rsidRDefault="000441A9" w:rsidP="001119A6">
      <w:pPr>
        <w:pStyle w:val="SingleTxt"/>
        <w:spacing w:after="0" w:line="120" w:lineRule="exact"/>
        <w:rPr>
          <w:sz w:val="10"/>
        </w:rPr>
      </w:pPr>
    </w:p>
    <w:p w14:paraId="6C5F93B7" w14:textId="470EFAA3" w:rsidR="000441A9" w:rsidRPr="00B66D5B" w:rsidRDefault="000441A9" w:rsidP="000441A9">
      <w:pPr>
        <w:pStyle w:val="SingleTxt"/>
      </w:pPr>
      <w:r w:rsidRPr="00B66D5B">
        <w:t xml:space="preserve">Programa provisional anotado del </w:t>
      </w:r>
      <w:r w:rsidRPr="009A52F4">
        <w:t>85</w:t>
      </w:r>
      <w:r w:rsidRPr="00B66D5B">
        <w:t>º período de sesiones (</w:t>
      </w:r>
      <w:hyperlink r:id="rId41" w:history="1">
        <w:r w:rsidRPr="009A52F4">
          <w:rPr>
            <w:rStyle w:val="Hyperlink"/>
          </w:rPr>
          <w:t>CEDAW/C/85/1</w:t>
        </w:r>
      </w:hyperlink>
      <w:r w:rsidRPr="002E5A01">
        <w:t>)</w:t>
      </w:r>
    </w:p>
    <w:p w14:paraId="6916BF66" w14:textId="28B992C8" w:rsidR="00CE62C3" w:rsidRPr="00B66D5B" w:rsidRDefault="00CE62C3" w:rsidP="00CE62C3">
      <w:pPr>
        <w:pStyle w:val="SingleTxt"/>
        <w:spacing w:after="0" w:line="120" w:lineRule="exact"/>
        <w:rPr>
          <w:sz w:val="10"/>
        </w:rPr>
      </w:pPr>
    </w:p>
    <w:p w14:paraId="06B09504" w14:textId="1FDD54FF" w:rsidR="000441A9" w:rsidRPr="009A52F4" w:rsidRDefault="00CE62C3" w:rsidP="00CE62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52F4">
        <w:tab/>
      </w:r>
      <w:r w:rsidR="000441A9" w:rsidRPr="009A52F4">
        <w:t>10.</w:t>
      </w:r>
      <w:r w:rsidR="000441A9" w:rsidRPr="009A52F4">
        <w:tab/>
        <w:t>Aprobación del informe del Comité sobre su 84º período de sesiones</w:t>
      </w:r>
    </w:p>
    <w:p w14:paraId="03291E89" w14:textId="05D55603" w:rsidR="00624A7E" w:rsidRPr="002E5A01" w:rsidRDefault="00CE62C3" w:rsidP="00624A7E">
      <w:pPr>
        <w:pStyle w:val="SingleTxt"/>
      </w:pPr>
      <w:r w:rsidRPr="009A52F4">
        <w:rPr>
          <w:noProof/>
          <w:w w:val="100"/>
        </w:rPr>
        <mc:AlternateContent>
          <mc:Choice Requires="wps">
            <w:drawing>
              <wp:anchor distT="0" distB="0" distL="114300" distR="114300" simplePos="0" relativeHeight="251659264" behindDoc="0" locked="0" layoutInCell="1" allowOverlap="1" wp14:anchorId="64516DB4" wp14:editId="799E94E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E58C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24A7E" w:rsidRPr="002E5A01" w:rsidSect="0066509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2-12T12:27:00Z" w:initials="Start">
    <w:p w14:paraId="5F6586FE" w14:textId="77777777" w:rsidR="002C51D5" w:rsidRPr="0066509E" w:rsidRDefault="002C51D5">
      <w:pPr>
        <w:pStyle w:val="CommentText"/>
        <w:rPr>
          <w:lang w:val="en-US"/>
        </w:rPr>
      </w:pPr>
      <w:r>
        <w:rPr>
          <w:rStyle w:val="CommentReference"/>
        </w:rPr>
        <w:annotationRef/>
      </w:r>
      <w:r w:rsidRPr="0066509E">
        <w:rPr>
          <w:lang w:val="en-US"/>
        </w:rPr>
        <w:t>&lt;&lt;ODS JOB NO&gt;&gt;N2273490S&lt;&lt;ODS JOB NO&gt;&gt;</w:t>
      </w:r>
    </w:p>
    <w:p w14:paraId="54F8A2C0" w14:textId="77777777" w:rsidR="002C51D5" w:rsidRDefault="002C51D5">
      <w:pPr>
        <w:pStyle w:val="CommentText"/>
      </w:pPr>
      <w:r>
        <w:t>&lt;&lt;ODS DOC SYMBOL1&gt;&gt;CEDAW/C/84/1&lt;&lt;ODS DOC SYMBOL1&gt;&gt;</w:t>
      </w:r>
    </w:p>
    <w:p w14:paraId="61888FD7" w14:textId="77777777" w:rsidR="002C51D5" w:rsidRDefault="002C51D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888F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19CBA" w16cex:dateUtc="2022-12-12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888FD7" w16cid:durableId="27419C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9DEBB" w14:textId="77777777" w:rsidR="008151D3" w:rsidRDefault="008151D3" w:rsidP="00101B18">
      <w:r>
        <w:separator/>
      </w:r>
    </w:p>
  </w:endnote>
  <w:endnote w:type="continuationSeparator" w:id="0">
    <w:p w14:paraId="65510285" w14:textId="77777777" w:rsidR="008151D3" w:rsidRDefault="008151D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C51D5" w14:paraId="0A6821E2" w14:textId="77777777" w:rsidTr="002C51D5">
      <w:tc>
        <w:tcPr>
          <w:tcW w:w="4920" w:type="dxa"/>
          <w:shd w:val="clear" w:color="auto" w:fill="auto"/>
          <w:vAlign w:val="bottom"/>
        </w:tcPr>
        <w:p w14:paraId="768D0600" w14:textId="77777777" w:rsidR="002C51D5" w:rsidRPr="002C51D5" w:rsidRDefault="002C51D5" w:rsidP="002C51D5">
          <w:pPr>
            <w:pStyle w:val="Footer"/>
            <w:rPr>
              <w:color w:val="000000"/>
            </w:rPr>
          </w:pPr>
          <w:r>
            <w:fldChar w:fldCharType="begin"/>
          </w:r>
          <w:r>
            <w:instrText xml:space="preserve"> PAGE  \* Arabic  \* MERGEFORMAT </w:instrText>
          </w:r>
          <w:r>
            <w:fldChar w:fldCharType="separate"/>
          </w:r>
          <w:r>
            <w:t>3</w:t>
          </w:r>
          <w:r>
            <w:fldChar w:fldCharType="end"/>
          </w:r>
          <w:r>
            <w:t>/</w:t>
          </w:r>
          <w:r w:rsidR="008151D3">
            <w:fldChar w:fldCharType="begin"/>
          </w:r>
          <w:r w:rsidR="008151D3">
            <w:instrText xml:space="preserve"> NUMPAGES  \* Arabic  \* MERGEFORMAT </w:instrText>
          </w:r>
          <w:r w:rsidR="008151D3">
            <w:fldChar w:fldCharType="separate"/>
          </w:r>
          <w:r>
            <w:t>4</w:t>
          </w:r>
          <w:r w:rsidR="008151D3">
            <w:fldChar w:fldCharType="end"/>
          </w:r>
        </w:p>
      </w:tc>
      <w:tc>
        <w:tcPr>
          <w:tcW w:w="4920" w:type="dxa"/>
          <w:shd w:val="clear" w:color="auto" w:fill="auto"/>
          <w:vAlign w:val="bottom"/>
        </w:tcPr>
        <w:p w14:paraId="1B2C37DF" w14:textId="4F3C56B2" w:rsidR="002C51D5" w:rsidRPr="002C51D5" w:rsidRDefault="002C51D5" w:rsidP="002C51D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E21BC">
            <w:rPr>
              <w:b w:val="0"/>
              <w:color w:val="000000"/>
              <w:sz w:val="14"/>
            </w:rPr>
            <w:t>22-28053</w:t>
          </w:r>
          <w:r>
            <w:rPr>
              <w:b w:val="0"/>
              <w:color w:val="000000"/>
              <w:sz w:val="14"/>
            </w:rPr>
            <w:fldChar w:fldCharType="end"/>
          </w:r>
        </w:p>
      </w:tc>
    </w:tr>
  </w:tbl>
  <w:p w14:paraId="57E89399" w14:textId="77777777" w:rsidR="002C51D5" w:rsidRPr="002C51D5" w:rsidRDefault="002C51D5" w:rsidP="002C51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C51D5" w14:paraId="2F269F40" w14:textId="77777777" w:rsidTr="002C51D5">
      <w:tc>
        <w:tcPr>
          <w:tcW w:w="4920" w:type="dxa"/>
          <w:shd w:val="clear" w:color="auto" w:fill="auto"/>
          <w:vAlign w:val="bottom"/>
        </w:tcPr>
        <w:p w14:paraId="2D8979C1" w14:textId="4522F92B" w:rsidR="002C51D5" w:rsidRPr="002C51D5" w:rsidRDefault="002C51D5" w:rsidP="002C51D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E21BC">
            <w:rPr>
              <w:b w:val="0"/>
              <w:color w:val="000000"/>
              <w:sz w:val="14"/>
            </w:rPr>
            <w:t>22-28053</w:t>
          </w:r>
          <w:r>
            <w:rPr>
              <w:b w:val="0"/>
              <w:color w:val="000000"/>
              <w:sz w:val="14"/>
            </w:rPr>
            <w:fldChar w:fldCharType="end"/>
          </w:r>
        </w:p>
      </w:tc>
      <w:tc>
        <w:tcPr>
          <w:tcW w:w="4920" w:type="dxa"/>
          <w:shd w:val="clear" w:color="auto" w:fill="auto"/>
          <w:vAlign w:val="bottom"/>
        </w:tcPr>
        <w:p w14:paraId="0E10A214" w14:textId="77777777" w:rsidR="002C51D5" w:rsidRPr="002C51D5" w:rsidRDefault="002C51D5" w:rsidP="002C51D5">
          <w:pPr>
            <w:pStyle w:val="Footer"/>
            <w:jc w:val="right"/>
          </w:pPr>
          <w:r>
            <w:fldChar w:fldCharType="begin"/>
          </w:r>
          <w:r>
            <w:instrText xml:space="preserve"> PAGE  \* Arabic  \* MERGEFORMAT </w:instrText>
          </w:r>
          <w:r>
            <w:fldChar w:fldCharType="separate"/>
          </w:r>
          <w:r>
            <w:t>2</w:t>
          </w:r>
          <w:r>
            <w:fldChar w:fldCharType="end"/>
          </w:r>
          <w:r>
            <w:t>/</w:t>
          </w:r>
          <w:r w:rsidR="008151D3">
            <w:fldChar w:fldCharType="begin"/>
          </w:r>
          <w:r w:rsidR="008151D3">
            <w:instrText xml:space="preserve"> NUMPAGES  \* Arabic  \* MERGEFORMAT </w:instrText>
          </w:r>
          <w:r w:rsidR="008151D3">
            <w:fldChar w:fldCharType="separate"/>
          </w:r>
          <w:r>
            <w:t>4</w:t>
          </w:r>
          <w:r w:rsidR="008151D3">
            <w:fldChar w:fldCharType="end"/>
          </w:r>
        </w:p>
      </w:tc>
    </w:tr>
  </w:tbl>
  <w:p w14:paraId="77B826C0" w14:textId="77777777" w:rsidR="002C51D5" w:rsidRPr="002C51D5" w:rsidRDefault="002C51D5" w:rsidP="002C51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71C50" w14:textId="77777777" w:rsidR="002C51D5" w:rsidRPr="002C51D5" w:rsidRDefault="002C51D5" w:rsidP="002C51D5">
    <w:pPr>
      <w:pStyle w:val="Footer"/>
      <w:spacing w:line="120" w:lineRule="exact"/>
      <w:rPr>
        <w:b w:val="0"/>
        <w:sz w:val="10"/>
      </w:rPr>
    </w:pPr>
    <w:r>
      <w:rPr>
        <w:b w:val="0"/>
        <w:sz w:val="10"/>
      </w:rPr>
      <w:drawing>
        <wp:anchor distT="0" distB="0" distL="114300" distR="114300" simplePos="0" relativeHeight="251658240" behindDoc="0" locked="0" layoutInCell="1" allowOverlap="1" wp14:anchorId="61D307E0" wp14:editId="77E1F84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C51D5" w14:paraId="4D579A47" w14:textId="77777777" w:rsidTr="002C51D5">
      <w:tc>
        <w:tcPr>
          <w:tcW w:w="3830" w:type="dxa"/>
          <w:shd w:val="clear" w:color="auto" w:fill="auto"/>
        </w:tcPr>
        <w:p w14:paraId="0855D69F" w14:textId="2A8A9FEE" w:rsidR="002C51D5" w:rsidRDefault="002C51D5" w:rsidP="002C51D5">
          <w:pPr>
            <w:pStyle w:val="ReleaseDate0"/>
          </w:pPr>
          <w:r>
            <w:t>22-28053 (</w:t>
          </w:r>
          <w:proofErr w:type="gramStart"/>
          <w:r>
            <w:t xml:space="preserve">S)   </w:t>
          </w:r>
          <w:proofErr w:type="gramEnd"/>
          <w:r>
            <w:t xml:space="preserve"> 121222    </w:t>
          </w:r>
          <w:r w:rsidR="001B3BC4">
            <w:t>2</w:t>
          </w:r>
          <w:r>
            <w:t>21222</w:t>
          </w:r>
        </w:p>
        <w:p w14:paraId="60175605" w14:textId="77777777" w:rsidR="002C51D5" w:rsidRPr="002C51D5" w:rsidRDefault="002C51D5" w:rsidP="002C51D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*2228053*</w:t>
          </w:r>
        </w:p>
      </w:tc>
      <w:tc>
        <w:tcPr>
          <w:tcW w:w="4920" w:type="dxa"/>
          <w:shd w:val="clear" w:color="auto" w:fill="auto"/>
        </w:tcPr>
        <w:p w14:paraId="7A4BE9DC" w14:textId="77777777" w:rsidR="002C51D5" w:rsidRDefault="002C51D5" w:rsidP="002C51D5">
          <w:pPr>
            <w:pStyle w:val="Footer"/>
            <w:jc w:val="right"/>
            <w:rPr>
              <w:b w:val="0"/>
              <w:sz w:val="20"/>
            </w:rPr>
          </w:pPr>
          <w:r>
            <w:rPr>
              <w:b w:val="0"/>
              <w:sz w:val="20"/>
            </w:rPr>
            <w:drawing>
              <wp:inline distT="0" distB="0" distL="0" distR="0" wp14:anchorId="32FFEA08" wp14:editId="1EC20E2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4C66B4A" w14:textId="77777777" w:rsidR="002C51D5" w:rsidRPr="002C51D5" w:rsidRDefault="002C51D5" w:rsidP="002C51D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86846" w14:textId="77777777" w:rsidR="008151D3" w:rsidRDefault="008151D3" w:rsidP="00101B18">
      <w:r>
        <w:separator/>
      </w:r>
    </w:p>
  </w:footnote>
  <w:footnote w:type="continuationSeparator" w:id="0">
    <w:p w14:paraId="303C2C84" w14:textId="77777777" w:rsidR="008151D3" w:rsidRDefault="008151D3"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51D5" w14:paraId="7AC8CC74" w14:textId="77777777" w:rsidTr="002C51D5">
      <w:trPr>
        <w:trHeight w:hRule="exact" w:val="864"/>
      </w:trPr>
      <w:tc>
        <w:tcPr>
          <w:tcW w:w="4920" w:type="dxa"/>
          <w:shd w:val="clear" w:color="auto" w:fill="auto"/>
          <w:vAlign w:val="bottom"/>
        </w:tcPr>
        <w:p w14:paraId="7EDDB09D" w14:textId="3E4E958F" w:rsidR="002C51D5" w:rsidRPr="002C51D5" w:rsidRDefault="002C51D5" w:rsidP="002C51D5">
          <w:pPr>
            <w:pStyle w:val="Header"/>
            <w:spacing w:after="80"/>
            <w:rPr>
              <w:b/>
            </w:rPr>
          </w:pPr>
          <w:r>
            <w:rPr>
              <w:b/>
            </w:rPr>
            <w:fldChar w:fldCharType="begin"/>
          </w:r>
          <w:r>
            <w:rPr>
              <w:b/>
            </w:rPr>
            <w:instrText xml:space="preserve"> DOCVARIABLE "sss1" \* MERGEFORMAT </w:instrText>
          </w:r>
          <w:r>
            <w:rPr>
              <w:b/>
            </w:rPr>
            <w:fldChar w:fldCharType="separate"/>
          </w:r>
          <w:r w:rsidR="00CE21BC">
            <w:rPr>
              <w:b/>
            </w:rPr>
            <w:t>CEDAW/C/84/1</w:t>
          </w:r>
          <w:r>
            <w:rPr>
              <w:b/>
            </w:rPr>
            <w:fldChar w:fldCharType="end"/>
          </w:r>
        </w:p>
      </w:tc>
      <w:tc>
        <w:tcPr>
          <w:tcW w:w="4920" w:type="dxa"/>
          <w:shd w:val="clear" w:color="auto" w:fill="auto"/>
          <w:vAlign w:val="bottom"/>
        </w:tcPr>
        <w:p w14:paraId="19CD79DD" w14:textId="77777777" w:rsidR="002C51D5" w:rsidRDefault="002C51D5" w:rsidP="002C51D5">
          <w:pPr>
            <w:pStyle w:val="Header"/>
          </w:pPr>
        </w:p>
      </w:tc>
    </w:tr>
  </w:tbl>
  <w:p w14:paraId="04586EB0" w14:textId="77777777" w:rsidR="002C51D5" w:rsidRPr="002C51D5" w:rsidRDefault="002C51D5" w:rsidP="002C5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51D5" w14:paraId="1BB1A8D4" w14:textId="77777777" w:rsidTr="002C51D5">
      <w:trPr>
        <w:trHeight w:hRule="exact" w:val="864"/>
      </w:trPr>
      <w:tc>
        <w:tcPr>
          <w:tcW w:w="4920" w:type="dxa"/>
          <w:shd w:val="clear" w:color="auto" w:fill="auto"/>
          <w:vAlign w:val="bottom"/>
        </w:tcPr>
        <w:p w14:paraId="08C80490" w14:textId="77777777" w:rsidR="002C51D5" w:rsidRDefault="002C51D5" w:rsidP="002C51D5">
          <w:pPr>
            <w:pStyle w:val="Header"/>
          </w:pPr>
        </w:p>
      </w:tc>
      <w:tc>
        <w:tcPr>
          <w:tcW w:w="4920" w:type="dxa"/>
          <w:shd w:val="clear" w:color="auto" w:fill="auto"/>
          <w:vAlign w:val="bottom"/>
        </w:tcPr>
        <w:p w14:paraId="7C63CCB8" w14:textId="260B3402" w:rsidR="002C51D5" w:rsidRPr="002C51D5" w:rsidRDefault="002C51D5" w:rsidP="002C51D5">
          <w:pPr>
            <w:pStyle w:val="Header"/>
            <w:spacing w:after="80"/>
            <w:jc w:val="right"/>
            <w:rPr>
              <w:b/>
            </w:rPr>
          </w:pPr>
          <w:r>
            <w:rPr>
              <w:b/>
            </w:rPr>
            <w:fldChar w:fldCharType="begin"/>
          </w:r>
          <w:r>
            <w:rPr>
              <w:b/>
            </w:rPr>
            <w:instrText xml:space="preserve"> DOCVARIABLE "sss1" \* MERGEFORMAT </w:instrText>
          </w:r>
          <w:r>
            <w:rPr>
              <w:b/>
            </w:rPr>
            <w:fldChar w:fldCharType="separate"/>
          </w:r>
          <w:r w:rsidR="00CE21BC">
            <w:rPr>
              <w:b/>
            </w:rPr>
            <w:t>CEDAW/C/84/1</w:t>
          </w:r>
          <w:r>
            <w:rPr>
              <w:b/>
            </w:rPr>
            <w:fldChar w:fldCharType="end"/>
          </w:r>
        </w:p>
      </w:tc>
    </w:tr>
  </w:tbl>
  <w:p w14:paraId="09A69BC5" w14:textId="77777777" w:rsidR="002C51D5" w:rsidRPr="002C51D5" w:rsidRDefault="002C51D5" w:rsidP="002C51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C51D5" w14:paraId="483AED17" w14:textId="77777777" w:rsidTr="002C51D5">
      <w:trPr>
        <w:gridAfter w:val="1"/>
        <w:wAfter w:w="15" w:type="dxa"/>
        <w:trHeight w:hRule="exact" w:val="864"/>
      </w:trPr>
      <w:tc>
        <w:tcPr>
          <w:tcW w:w="1267" w:type="dxa"/>
          <w:tcBorders>
            <w:bottom w:val="single" w:sz="4" w:space="0" w:color="auto"/>
          </w:tcBorders>
          <w:shd w:val="clear" w:color="auto" w:fill="auto"/>
          <w:vAlign w:val="bottom"/>
        </w:tcPr>
        <w:p w14:paraId="771DCD64" w14:textId="77777777" w:rsidR="002C51D5" w:rsidRDefault="002C51D5" w:rsidP="002C51D5">
          <w:pPr>
            <w:pStyle w:val="Header"/>
            <w:spacing w:after="120"/>
          </w:pPr>
        </w:p>
      </w:tc>
      <w:tc>
        <w:tcPr>
          <w:tcW w:w="2059" w:type="dxa"/>
          <w:tcBorders>
            <w:bottom w:val="single" w:sz="4" w:space="0" w:color="auto"/>
          </w:tcBorders>
          <w:shd w:val="clear" w:color="auto" w:fill="auto"/>
          <w:vAlign w:val="bottom"/>
        </w:tcPr>
        <w:p w14:paraId="4D5D7408" w14:textId="77777777" w:rsidR="002C51D5" w:rsidRPr="002C51D5" w:rsidRDefault="002C51D5" w:rsidP="002C51D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3936BE" w14:textId="77777777" w:rsidR="002C51D5" w:rsidRDefault="002C51D5" w:rsidP="002C51D5">
          <w:pPr>
            <w:pStyle w:val="Header"/>
            <w:spacing w:after="120"/>
          </w:pPr>
        </w:p>
      </w:tc>
      <w:tc>
        <w:tcPr>
          <w:tcW w:w="6480" w:type="dxa"/>
          <w:gridSpan w:val="3"/>
          <w:tcBorders>
            <w:bottom w:val="single" w:sz="4" w:space="0" w:color="auto"/>
          </w:tcBorders>
          <w:shd w:val="clear" w:color="auto" w:fill="auto"/>
          <w:vAlign w:val="bottom"/>
        </w:tcPr>
        <w:p w14:paraId="4EF5D6B6" w14:textId="77777777" w:rsidR="002C51D5" w:rsidRPr="002C51D5" w:rsidRDefault="002C51D5" w:rsidP="002C51D5">
          <w:pPr>
            <w:spacing w:after="80" w:line="240" w:lineRule="auto"/>
            <w:jc w:val="right"/>
            <w:rPr>
              <w:position w:val="-4"/>
            </w:rPr>
          </w:pPr>
          <w:r>
            <w:rPr>
              <w:position w:val="-4"/>
              <w:sz w:val="40"/>
            </w:rPr>
            <w:t>CEDAW</w:t>
          </w:r>
          <w:r>
            <w:rPr>
              <w:position w:val="-4"/>
            </w:rPr>
            <w:t>/C/84/1</w:t>
          </w:r>
        </w:p>
      </w:tc>
    </w:tr>
    <w:tr w:rsidR="002C51D5" w:rsidRPr="002C51D5" w14:paraId="405C8557" w14:textId="77777777" w:rsidTr="002C51D5">
      <w:trPr>
        <w:trHeight w:hRule="exact" w:val="2880"/>
      </w:trPr>
      <w:tc>
        <w:tcPr>
          <w:tcW w:w="1267" w:type="dxa"/>
          <w:tcBorders>
            <w:top w:val="single" w:sz="4" w:space="0" w:color="auto"/>
            <w:bottom w:val="single" w:sz="12" w:space="0" w:color="auto"/>
          </w:tcBorders>
          <w:shd w:val="clear" w:color="auto" w:fill="auto"/>
        </w:tcPr>
        <w:p w14:paraId="17A6778E" w14:textId="77777777" w:rsidR="002C51D5" w:rsidRPr="002C51D5" w:rsidRDefault="002C51D5" w:rsidP="002C51D5">
          <w:pPr>
            <w:pStyle w:val="Header"/>
            <w:spacing w:before="120"/>
            <w:jc w:val="center"/>
          </w:pPr>
          <w:r>
            <w:t xml:space="preserve"> </w:t>
          </w:r>
          <w:r>
            <w:drawing>
              <wp:inline distT="0" distB="0" distL="0" distR="0" wp14:anchorId="31D64285" wp14:editId="03C2C3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454126" w14:textId="77777777" w:rsidR="002C51D5" w:rsidRPr="002C51D5" w:rsidRDefault="002C51D5" w:rsidP="002C51D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E14258" w14:textId="77777777" w:rsidR="002C51D5" w:rsidRPr="0066509E" w:rsidRDefault="002C51D5" w:rsidP="002C51D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3BB0741" w14:textId="77777777" w:rsidR="002C51D5" w:rsidRDefault="002C51D5" w:rsidP="002C51D5">
          <w:pPr>
            <w:pStyle w:val="Distribution"/>
            <w:spacing w:before="240"/>
          </w:pPr>
          <w:r>
            <w:t>Distr. general</w:t>
          </w:r>
        </w:p>
        <w:p w14:paraId="291227EC" w14:textId="77777777" w:rsidR="002C51D5" w:rsidRDefault="002C51D5" w:rsidP="002C51D5">
          <w:pPr>
            <w:pStyle w:val="Publication"/>
          </w:pPr>
          <w:r>
            <w:t>9 de diciembre de 2022</w:t>
          </w:r>
        </w:p>
        <w:p w14:paraId="3892645F" w14:textId="77777777" w:rsidR="002C51D5" w:rsidRDefault="002C51D5" w:rsidP="002C51D5">
          <w:r>
            <w:t>Español</w:t>
          </w:r>
        </w:p>
        <w:p w14:paraId="63216FF8" w14:textId="77777777" w:rsidR="002C51D5" w:rsidRDefault="002C51D5" w:rsidP="002C51D5">
          <w:pPr>
            <w:pStyle w:val="Original"/>
          </w:pPr>
          <w:r>
            <w:t>Original: inglés</w:t>
          </w:r>
        </w:p>
        <w:p w14:paraId="14D166AC" w14:textId="33A001AB" w:rsidR="002C51D5" w:rsidRPr="002C51D5" w:rsidRDefault="00CF22B7" w:rsidP="00CF22B7">
          <w:r w:rsidRPr="00CF22B7">
            <w:t>Español, francés e inglés únicamente</w:t>
          </w:r>
        </w:p>
      </w:tc>
    </w:tr>
  </w:tbl>
  <w:p w14:paraId="38741E91" w14:textId="77777777" w:rsidR="002C51D5" w:rsidRPr="00CF22B7" w:rsidRDefault="002C51D5" w:rsidP="002C51D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228053*"/>
    <w:docVar w:name="CreationDt" w:val="12/12/2022 12:27 PM"/>
    <w:docVar w:name="DocCategory" w:val="Doc"/>
    <w:docVar w:name="DocType" w:val="Final"/>
    <w:docVar w:name="DutyStation" w:val="New York"/>
    <w:docVar w:name="FooterJN" w:val="22-28053"/>
    <w:docVar w:name="jobn" w:val="22-28053 (S)"/>
    <w:docVar w:name="jobnDT" w:val="22-28053 (S)   121222"/>
    <w:docVar w:name="jobnDTDT" w:val="22-28053 (S)   121222   121222"/>
    <w:docVar w:name="JobNo" w:val="2228053S"/>
    <w:docVar w:name="JobNo2" w:val="227349012:27 PM"/>
    <w:docVar w:name="LocalDrive" w:val="0"/>
    <w:docVar w:name="OandT" w:val="NB/Mar Ortega"/>
    <w:docVar w:name="Session1" w:val="84º período de sesiones_x000d_"/>
    <w:docVar w:name="sss1" w:val="CEDAW/C/84/1"/>
    <w:docVar w:name="sss2" w:val="-"/>
    <w:docVar w:name="Symbol1" w:val="CEDAW/C/84/1"/>
    <w:docVar w:name="Symbol2" w:val="-"/>
    <w:docVar w:name="Title1" w:val="_x0009__x0009_Programa provisional anotado_x000d_"/>
    <w:docVar w:name="Title2" w:val="_x0009__x0009_Programa provisional_x000d_"/>
  </w:docVars>
  <w:rsids>
    <w:rsidRoot w:val="004A434E"/>
    <w:rsid w:val="00002584"/>
    <w:rsid w:val="000132A9"/>
    <w:rsid w:val="000431FD"/>
    <w:rsid w:val="000441A9"/>
    <w:rsid w:val="0006491F"/>
    <w:rsid w:val="00067B89"/>
    <w:rsid w:val="00071D43"/>
    <w:rsid w:val="00082144"/>
    <w:rsid w:val="000C41E6"/>
    <w:rsid w:val="000D496B"/>
    <w:rsid w:val="000E4C27"/>
    <w:rsid w:val="000F1F99"/>
    <w:rsid w:val="00101B18"/>
    <w:rsid w:val="00103354"/>
    <w:rsid w:val="001119A6"/>
    <w:rsid w:val="00117EA0"/>
    <w:rsid w:val="00122A56"/>
    <w:rsid w:val="00123A0A"/>
    <w:rsid w:val="00134FEE"/>
    <w:rsid w:val="00146C6A"/>
    <w:rsid w:val="00147570"/>
    <w:rsid w:val="00151388"/>
    <w:rsid w:val="00166A0D"/>
    <w:rsid w:val="00186B4E"/>
    <w:rsid w:val="001B3BC4"/>
    <w:rsid w:val="001C70DA"/>
    <w:rsid w:val="001D5969"/>
    <w:rsid w:val="001E4B50"/>
    <w:rsid w:val="001F5917"/>
    <w:rsid w:val="0023730E"/>
    <w:rsid w:val="00241B93"/>
    <w:rsid w:val="002478A0"/>
    <w:rsid w:val="00253BBE"/>
    <w:rsid w:val="00254ECD"/>
    <w:rsid w:val="00265F5F"/>
    <w:rsid w:val="002A5E20"/>
    <w:rsid w:val="002B0480"/>
    <w:rsid w:val="002C51D5"/>
    <w:rsid w:val="002D1584"/>
    <w:rsid w:val="002E5A01"/>
    <w:rsid w:val="00304428"/>
    <w:rsid w:val="00356DCA"/>
    <w:rsid w:val="00366D21"/>
    <w:rsid w:val="003731EC"/>
    <w:rsid w:val="00380FBB"/>
    <w:rsid w:val="0038514B"/>
    <w:rsid w:val="0039127C"/>
    <w:rsid w:val="003A675A"/>
    <w:rsid w:val="003B24AA"/>
    <w:rsid w:val="003D096D"/>
    <w:rsid w:val="003F61E1"/>
    <w:rsid w:val="0041495F"/>
    <w:rsid w:val="00415E1D"/>
    <w:rsid w:val="00431E47"/>
    <w:rsid w:val="00440C93"/>
    <w:rsid w:val="00480B84"/>
    <w:rsid w:val="00493B91"/>
    <w:rsid w:val="004A434E"/>
    <w:rsid w:val="004B64F9"/>
    <w:rsid w:val="004C1A25"/>
    <w:rsid w:val="0051036C"/>
    <w:rsid w:val="00515991"/>
    <w:rsid w:val="005225EC"/>
    <w:rsid w:val="00525097"/>
    <w:rsid w:val="00530CFF"/>
    <w:rsid w:val="005509B6"/>
    <w:rsid w:val="005821BF"/>
    <w:rsid w:val="005A73B8"/>
    <w:rsid w:val="005F1F5F"/>
    <w:rsid w:val="0062020B"/>
    <w:rsid w:val="00622288"/>
    <w:rsid w:val="00624A7E"/>
    <w:rsid w:val="00632C10"/>
    <w:rsid w:val="00657C5A"/>
    <w:rsid w:val="0066509E"/>
    <w:rsid w:val="00690698"/>
    <w:rsid w:val="006A7A9F"/>
    <w:rsid w:val="006D7003"/>
    <w:rsid w:val="006E4A4B"/>
    <w:rsid w:val="00703106"/>
    <w:rsid w:val="007277A6"/>
    <w:rsid w:val="007459AE"/>
    <w:rsid w:val="007512CF"/>
    <w:rsid w:val="007526FF"/>
    <w:rsid w:val="007531A5"/>
    <w:rsid w:val="00753D8A"/>
    <w:rsid w:val="00771C9E"/>
    <w:rsid w:val="0077710E"/>
    <w:rsid w:val="00783685"/>
    <w:rsid w:val="007B243C"/>
    <w:rsid w:val="00807B29"/>
    <w:rsid w:val="008151D3"/>
    <w:rsid w:val="00817381"/>
    <w:rsid w:val="0082045E"/>
    <w:rsid w:val="00821500"/>
    <w:rsid w:val="008222A3"/>
    <w:rsid w:val="00840664"/>
    <w:rsid w:val="00847BDF"/>
    <w:rsid w:val="00866DB4"/>
    <w:rsid w:val="00870DFE"/>
    <w:rsid w:val="00874D50"/>
    <w:rsid w:val="00886DB1"/>
    <w:rsid w:val="008B3FC7"/>
    <w:rsid w:val="008B6506"/>
    <w:rsid w:val="008F3462"/>
    <w:rsid w:val="00904167"/>
    <w:rsid w:val="00912374"/>
    <w:rsid w:val="00935932"/>
    <w:rsid w:val="009559A6"/>
    <w:rsid w:val="00971E3B"/>
    <w:rsid w:val="00993CB7"/>
    <w:rsid w:val="009A52F4"/>
    <w:rsid w:val="009D0EE3"/>
    <w:rsid w:val="00A1038C"/>
    <w:rsid w:val="00A2494D"/>
    <w:rsid w:val="00A31C1D"/>
    <w:rsid w:val="00A536A1"/>
    <w:rsid w:val="00A57BFD"/>
    <w:rsid w:val="00A62705"/>
    <w:rsid w:val="00A65149"/>
    <w:rsid w:val="00A7260B"/>
    <w:rsid w:val="00AB0B7D"/>
    <w:rsid w:val="00AC7B07"/>
    <w:rsid w:val="00AD5F2F"/>
    <w:rsid w:val="00AF4336"/>
    <w:rsid w:val="00B114E4"/>
    <w:rsid w:val="00B57C93"/>
    <w:rsid w:val="00B6356E"/>
    <w:rsid w:val="00B66D5B"/>
    <w:rsid w:val="00B8556A"/>
    <w:rsid w:val="00B858D5"/>
    <w:rsid w:val="00BA3002"/>
    <w:rsid w:val="00BB462D"/>
    <w:rsid w:val="00BB54DE"/>
    <w:rsid w:val="00BC4557"/>
    <w:rsid w:val="00BD113B"/>
    <w:rsid w:val="00C026EE"/>
    <w:rsid w:val="00C07FF6"/>
    <w:rsid w:val="00C212A8"/>
    <w:rsid w:val="00C22BDB"/>
    <w:rsid w:val="00C32BC2"/>
    <w:rsid w:val="00C43505"/>
    <w:rsid w:val="00C4576A"/>
    <w:rsid w:val="00C4793B"/>
    <w:rsid w:val="00C5036A"/>
    <w:rsid w:val="00C94649"/>
    <w:rsid w:val="00CB06FB"/>
    <w:rsid w:val="00CB63C5"/>
    <w:rsid w:val="00CE21BC"/>
    <w:rsid w:val="00CE62C3"/>
    <w:rsid w:val="00CF22B7"/>
    <w:rsid w:val="00CF6AD3"/>
    <w:rsid w:val="00D0035F"/>
    <w:rsid w:val="00D100C8"/>
    <w:rsid w:val="00D3073B"/>
    <w:rsid w:val="00D30EED"/>
    <w:rsid w:val="00D616FC"/>
    <w:rsid w:val="00D64B9F"/>
    <w:rsid w:val="00DB32F0"/>
    <w:rsid w:val="00DB66DE"/>
    <w:rsid w:val="00DC7881"/>
    <w:rsid w:val="00DD5701"/>
    <w:rsid w:val="00E117BC"/>
    <w:rsid w:val="00E343A6"/>
    <w:rsid w:val="00E443AC"/>
    <w:rsid w:val="00E46044"/>
    <w:rsid w:val="00E47A1E"/>
    <w:rsid w:val="00E517AD"/>
    <w:rsid w:val="00E7105F"/>
    <w:rsid w:val="00E818DE"/>
    <w:rsid w:val="00E863D1"/>
    <w:rsid w:val="00ED471D"/>
    <w:rsid w:val="00EE37EC"/>
    <w:rsid w:val="00EF2DFA"/>
    <w:rsid w:val="00F0704E"/>
    <w:rsid w:val="00F204C6"/>
    <w:rsid w:val="00F272D7"/>
    <w:rsid w:val="00F313F6"/>
    <w:rsid w:val="00F5012D"/>
    <w:rsid w:val="00F73093"/>
    <w:rsid w:val="00F73345"/>
    <w:rsid w:val="00F763D1"/>
    <w:rsid w:val="00F873D4"/>
    <w:rsid w:val="00F97B48"/>
    <w:rsid w:val="00FA3D05"/>
    <w:rsid w:val="00FA5CC9"/>
    <w:rsid w:val="00FB0A2C"/>
    <w:rsid w:val="00FC59F1"/>
    <w:rsid w:val="00FC6304"/>
    <w:rsid w:val="00FF21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A58819"/>
  <w15:chartTrackingRefBased/>
  <w15:docId w15:val="{0C59FC30-5301-41F0-91BB-0009A168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07"/>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AC7B0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C7B0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C7B0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C7B0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C7B0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C7B0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C7B0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C7B0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C7B0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C7B0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C7B07"/>
    <w:pPr>
      <w:spacing w:line="360" w:lineRule="exact"/>
    </w:pPr>
    <w:rPr>
      <w:spacing w:val="-3"/>
      <w:w w:val="99"/>
      <w:sz w:val="34"/>
    </w:rPr>
  </w:style>
  <w:style w:type="paragraph" w:customStyle="1" w:styleId="H23">
    <w:name w:val="_ H_2/3"/>
    <w:basedOn w:val="H1"/>
    <w:next w:val="SingleTxt"/>
    <w:qFormat/>
    <w:rsid w:val="00AC7B07"/>
    <w:pPr>
      <w:spacing w:line="240" w:lineRule="exact"/>
      <w:outlineLvl w:val="1"/>
    </w:pPr>
    <w:rPr>
      <w:spacing w:val="2"/>
      <w:sz w:val="20"/>
    </w:rPr>
  </w:style>
  <w:style w:type="paragraph" w:customStyle="1" w:styleId="H4">
    <w:name w:val="_ H_4"/>
    <w:basedOn w:val="Normal"/>
    <w:next w:val="SingleTxt"/>
    <w:qFormat/>
    <w:rsid w:val="00AC7B07"/>
    <w:pPr>
      <w:keepNext/>
      <w:keepLines/>
      <w:tabs>
        <w:tab w:val="right" w:pos="360"/>
      </w:tabs>
      <w:outlineLvl w:val="3"/>
    </w:pPr>
    <w:rPr>
      <w:i/>
      <w:spacing w:val="3"/>
      <w:kern w:val="14"/>
    </w:rPr>
  </w:style>
  <w:style w:type="paragraph" w:customStyle="1" w:styleId="H56">
    <w:name w:val="_ H_5/6"/>
    <w:basedOn w:val="Normal"/>
    <w:next w:val="Normal"/>
    <w:qFormat/>
    <w:rsid w:val="00AC7B07"/>
    <w:pPr>
      <w:keepNext/>
      <w:keepLines/>
      <w:tabs>
        <w:tab w:val="right" w:pos="360"/>
      </w:tabs>
      <w:outlineLvl w:val="4"/>
    </w:pPr>
    <w:rPr>
      <w:kern w:val="14"/>
    </w:rPr>
  </w:style>
  <w:style w:type="paragraph" w:customStyle="1" w:styleId="DualTxt">
    <w:name w:val="__Dual Txt"/>
    <w:basedOn w:val="Normal"/>
    <w:qFormat/>
    <w:rsid w:val="00AC7B0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C7B0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C7B07"/>
    <w:pPr>
      <w:spacing w:line="540" w:lineRule="exact"/>
    </w:pPr>
    <w:rPr>
      <w:spacing w:val="-8"/>
      <w:w w:val="96"/>
      <w:sz w:val="57"/>
    </w:rPr>
  </w:style>
  <w:style w:type="paragraph" w:customStyle="1" w:styleId="SS">
    <w:name w:val="__S_S"/>
    <w:basedOn w:val="HCh0"/>
    <w:next w:val="Normal"/>
    <w:qFormat/>
    <w:rsid w:val="00AC7B07"/>
    <w:pPr>
      <w:ind w:left="1267" w:right="1267"/>
    </w:pPr>
  </w:style>
  <w:style w:type="paragraph" w:customStyle="1" w:styleId="SingleTxt">
    <w:name w:val="__Single Txt"/>
    <w:basedOn w:val="Normal"/>
    <w:link w:val="SingleTxtChar"/>
    <w:qFormat/>
    <w:rsid w:val="00AC7B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C7B0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C7B0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04167"/>
    <w:pPr>
      <w:keepNext/>
      <w:keepLines/>
      <w:spacing w:line="240" w:lineRule="exact"/>
      <w:ind w:left="0" w:right="5880" w:firstLine="0"/>
      <w:outlineLvl w:val="1"/>
    </w:pPr>
    <w:rPr>
      <w:sz w:val="20"/>
    </w:rPr>
  </w:style>
  <w:style w:type="paragraph" w:styleId="BalloonText">
    <w:name w:val="Balloon Text"/>
    <w:basedOn w:val="Normal"/>
    <w:link w:val="BalloonTextChar"/>
    <w:semiHidden/>
    <w:rsid w:val="00AC7B07"/>
    <w:rPr>
      <w:rFonts w:ascii="Tahoma" w:hAnsi="Tahoma" w:cs="Tahoma"/>
      <w:sz w:val="16"/>
      <w:szCs w:val="16"/>
    </w:rPr>
  </w:style>
  <w:style w:type="character" w:customStyle="1" w:styleId="BalloonTextChar">
    <w:name w:val="Balloon Text Char"/>
    <w:basedOn w:val="DefaultParagraphFont"/>
    <w:link w:val="BalloonText"/>
    <w:semiHidden/>
    <w:rsid w:val="00AC7B07"/>
    <w:rPr>
      <w:rFonts w:ascii="Tahoma" w:eastAsiaTheme="minorHAnsi" w:hAnsi="Tahoma" w:cs="Tahoma"/>
      <w:spacing w:val="4"/>
      <w:w w:val="103"/>
      <w:sz w:val="16"/>
      <w:szCs w:val="16"/>
      <w:lang w:val="es-ES" w:eastAsia="en-US"/>
    </w:rPr>
  </w:style>
  <w:style w:type="paragraph" w:customStyle="1" w:styleId="Bullet1">
    <w:name w:val="Bullet 1"/>
    <w:basedOn w:val="Normal"/>
    <w:qFormat/>
    <w:rsid w:val="00AC7B07"/>
    <w:pPr>
      <w:numPr>
        <w:numId w:val="1"/>
      </w:numPr>
      <w:spacing w:after="120"/>
      <w:ind w:right="1264"/>
      <w:jc w:val="both"/>
    </w:pPr>
  </w:style>
  <w:style w:type="paragraph" w:customStyle="1" w:styleId="Bullet2">
    <w:name w:val="Bullet 2"/>
    <w:basedOn w:val="Normal"/>
    <w:qFormat/>
    <w:rsid w:val="00AC7B07"/>
    <w:pPr>
      <w:numPr>
        <w:numId w:val="2"/>
      </w:numPr>
      <w:spacing w:after="120"/>
      <w:ind w:right="1264"/>
      <w:jc w:val="both"/>
    </w:pPr>
  </w:style>
  <w:style w:type="paragraph" w:customStyle="1" w:styleId="Bullet3">
    <w:name w:val="Bullet 3"/>
    <w:basedOn w:val="SingleTxt"/>
    <w:qFormat/>
    <w:rsid w:val="00AC7B0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7B0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C7B0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C7B07"/>
    <w:pPr>
      <w:spacing w:after="80"/>
    </w:pPr>
  </w:style>
  <w:style w:type="character" w:customStyle="1" w:styleId="EndnoteTextChar">
    <w:name w:val="Endnote Text Char"/>
    <w:basedOn w:val="DefaultParagraphFont"/>
    <w:link w:val="EndnoteText"/>
    <w:semiHidden/>
    <w:rsid w:val="00AC7B07"/>
    <w:rPr>
      <w:rFonts w:ascii="Times New Roman" w:eastAsiaTheme="minorHAnsi" w:hAnsi="Times New Roman" w:cs="Times New Roman"/>
      <w:spacing w:val="5"/>
      <w:w w:val="104"/>
      <w:sz w:val="17"/>
      <w:lang w:val="es-ES" w:eastAsia="en-US"/>
    </w:rPr>
  </w:style>
  <w:style w:type="paragraph" w:styleId="Footer">
    <w:name w:val="footer"/>
    <w:link w:val="FooterChar"/>
    <w:qFormat/>
    <w:rsid w:val="00AC7B0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C7B07"/>
    <w:rPr>
      <w:rFonts w:ascii="Times New Roman" w:eastAsiaTheme="minorHAnsi" w:hAnsi="Times New Roman" w:cs="Times New Roman"/>
      <w:b/>
      <w:noProof/>
      <w:sz w:val="17"/>
      <w:lang w:val="en-US" w:eastAsia="en-US"/>
    </w:rPr>
  </w:style>
  <w:style w:type="character" w:styleId="FootnoteReference">
    <w:name w:val="footnote reference"/>
    <w:semiHidden/>
    <w:rsid w:val="00AC7B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7B0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C7B0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AC7B0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AC7B0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C7B0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C7B0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C7B0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C7B0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C7B0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C7B0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C7B0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C7B0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C7B07"/>
    <w:rPr>
      <w:rFonts w:ascii="Cambria" w:eastAsia="Times New Roman" w:hAnsi="Cambria" w:cs="Times New Roman"/>
      <w:i/>
      <w:iCs/>
      <w:spacing w:val="5"/>
      <w:w w:val="103"/>
      <w:sz w:val="20"/>
      <w:szCs w:val="20"/>
      <w:lang w:val="es-ES" w:eastAsia="en-US"/>
    </w:rPr>
  </w:style>
  <w:style w:type="character" w:styleId="LineNumber">
    <w:name w:val="line number"/>
    <w:qFormat/>
    <w:rsid w:val="00AC7B0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C7B07"/>
    <w:pPr>
      <w:spacing w:line="240" w:lineRule="auto"/>
    </w:pPr>
  </w:style>
  <w:style w:type="paragraph" w:customStyle="1" w:styleId="Original">
    <w:name w:val="Original"/>
    <w:next w:val="Normal"/>
    <w:autoRedefine/>
    <w:qFormat/>
    <w:rsid w:val="00AC7B0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C7B0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C7B07"/>
    <w:pPr>
      <w:tabs>
        <w:tab w:val="right" w:pos="9965"/>
      </w:tabs>
      <w:spacing w:line="210" w:lineRule="exact"/>
    </w:pPr>
    <w:rPr>
      <w:spacing w:val="5"/>
      <w:w w:val="104"/>
      <w:kern w:val="14"/>
      <w:sz w:val="17"/>
    </w:rPr>
  </w:style>
  <w:style w:type="paragraph" w:customStyle="1" w:styleId="SmallX">
    <w:name w:val="SmallX"/>
    <w:basedOn w:val="Small"/>
    <w:next w:val="Normal"/>
    <w:qFormat/>
    <w:rsid w:val="00AC7B0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C7B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C7B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C7B0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C7B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C7B07"/>
    <w:pPr>
      <w:spacing w:line="300" w:lineRule="exact"/>
    </w:pPr>
    <w:rPr>
      <w:spacing w:val="-2"/>
      <w:sz w:val="28"/>
    </w:rPr>
  </w:style>
  <w:style w:type="paragraph" w:styleId="Caption">
    <w:name w:val="caption"/>
    <w:basedOn w:val="Normal"/>
    <w:next w:val="Normal"/>
    <w:uiPriority w:val="35"/>
    <w:semiHidden/>
    <w:unhideWhenUsed/>
    <w:rsid w:val="00AC7B07"/>
    <w:pPr>
      <w:spacing w:line="240" w:lineRule="auto"/>
    </w:pPr>
    <w:rPr>
      <w:b/>
      <w:bCs/>
      <w:color w:val="4F81BD"/>
      <w:sz w:val="18"/>
      <w:szCs w:val="18"/>
    </w:rPr>
  </w:style>
  <w:style w:type="character" w:styleId="CommentReference">
    <w:name w:val="annotation reference"/>
    <w:semiHidden/>
    <w:rsid w:val="00AC7B07"/>
    <w:rPr>
      <w:sz w:val="6"/>
    </w:rPr>
  </w:style>
  <w:style w:type="paragraph" w:customStyle="1" w:styleId="HdBanner">
    <w:name w:val="Hd Banner"/>
    <w:basedOn w:val="Normal"/>
    <w:next w:val="Normal"/>
    <w:qFormat/>
    <w:rsid w:val="00AC7B0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C7B0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C7B07"/>
    <w:pPr>
      <w:spacing w:before="240"/>
    </w:pPr>
    <w:rPr>
      <w:b/>
      <w:spacing w:val="-2"/>
      <w:w w:val="100"/>
    </w:rPr>
  </w:style>
  <w:style w:type="paragraph" w:customStyle="1" w:styleId="HdChapterBdLg">
    <w:name w:val="Hd Chapter Bd Lg"/>
    <w:basedOn w:val="HdChapterBD"/>
    <w:next w:val="Normal"/>
    <w:qFormat/>
    <w:rsid w:val="00AC7B07"/>
    <w:rPr>
      <w:spacing w:val="-3"/>
      <w:w w:val="99"/>
      <w:kern w:val="14"/>
      <w:sz w:val="34"/>
      <w:szCs w:val="34"/>
    </w:rPr>
  </w:style>
  <w:style w:type="paragraph" w:customStyle="1" w:styleId="JournalHeading1">
    <w:name w:val="Journal_Heading1"/>
    <w:basedOn w:val="Normal"/>
    <w:next w:val="Normal"/>
    <w:qFormat/>
    <w:rsid w:val="00AC7B07"/>
    <w:pPr>
      <w:keepNext/>
      <w:spacing w:before="190" w:line="270" w:lineRule="exact"/>
    </w:pPr>
    <w:rPr>
      <w:b/>
      <w:kern w:val="14"/>
      <w:sz w:val="24"/>
    </w:rPr>
  </w:style>
  <w:style w:type="paragraph" w:customStyle="1" w:styleId="JournalHeading2">
    <w:name w:val="Journal_Heading2"/>
    <w:basedOn w:val="Normal"/>
    <w:next w:val="Normal"/>
    <w:qFormat/>
    <w:rsid w:val="00AC7B07"/>
    <w:pPr>
      <w:keepNext/>
      <w:keepLines/>
      <w:spacing w:before="240"/>
      <w:outlineLvl w:val="1"/>
    </w:pPr>
    <w:rPr>
      <w:b/>
      <w:spacing w:val="2"/>
      <w:kern w:val="14"/>
    </w:rPr>
  </w:style>
  <w:style w:type="paragraph" w:customStyle="1" w:styleId="JournalHeading4">
    <w:name w:val="Journal_Heading4"/>
    <w:basedOn w:val="Normal"/>
    <w:next w:val="Normal"/>
    <w:qFormat/>
    <w:rsid w:val="00AC7B07"/>
    <w:pPr>
      <w:keepNext/>
      <w:keepLines/>
      <w:spacing w:before="240"/>
      <w:outlineLvl w:val="3"/>
    </w:pPr>
    <w:rPr>
      <w:i/>
      <w:kern w:val="14"/>
    </w:rPr>
  </w:style>
  <w:style w:type="paragraph" w:customStyle="1" w:styleId="NormalBullet">
    <w:name w:val="Normal Bullet"/>
    <w:basedOn w:val="Normal"/>
    <w:next w:val="Normal"/>
    <w:qFormat/>
    <w:rsid w:val="00AC7B0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C7B07"/>
    <w:pPr>
      <w:tabs>
        <w:tab w:val="left" w:leader="dot" w:pos="2218"/>
        <w:tab w:val="left" w:pos="2707"/>
        <w:tab w:val="right" w:leader="dot" w:pos="9835"/>
      </w:tabs>
    </w:pPr>
    <w:rPr>
      <w:kern w:val="14"/>
    </w:rPr>
  </w:style>
  <w:style w:type="paragraph" w:customStyle="1" w:styleId="ReleaseDate0">
    <w:name w:val="ReleaseDate"/>
    <w:next w:val="Footer"/>
    <w:autoRedefine/>
    <w:qFormat/>
    <w:rsid w:val="00AC7B0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C7B0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C7B0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2C51D5"/>
    <w:pPr>
      <w:spacing w:line="240" w:lineRule="auto"/>
    </w:pPr>
    <w:rPr>
      <w:szCs w:val="20"/>
    </w:rPr>
  </w:style>
  <w:style w:type="character" w:customStyle="1" w:styleId="CommentTextChar">
    <w:name w:val="Comment Text Char"/>
    <w:basedOn w:val="DefaultParagraphFont"/>
    <w:link w:val="CommentText"/>
    <w:uiPriority w:val="99"/>
    <w:semiHidden/>
    <w:rsid w:val="002C51D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C51D5"/>
    <w:rPr>
      <w:b/>
      <w:bCs/>
    </w:rPr>
  </w:style>
  <w:style w:type="character" w:customStyle="1" w:styleId="CommentSubjectChar">
    <w:name w:val="Comment Subject Char"/>
    <w:basedOn w:val="CommentTextChar"/>
    <w:link w:val="CommentSubject"/>
    <w:uiPriority w:val="99"/>
    <w:semiHidden/>
    <w:rsid w:val="002C51D5"/>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E62C3"/>
    <w:rPr>
      <w:color w:val="605E5C"/>
      <w:shd w:val="clear" w:color="auto" w:fill="E1DFDD"/>
    </w:rPr>
  </w:style>
  <w:style w:type="paragraph" w:styleId="Revision">
    <w:name w:val="Revision"/>
    <w:hidden/>
    <w:uiPriority w:val="99"/>
    <w:semiHidden/>
    <w:rsid w:val="00B66D5B"/>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PSWG/84/1" TargetMode="External"/><Relationship Id="rId26" Type="http://schemas.openxmlformats.org/officeDocument/2006/relationships/hyperlink" Target="https://undocs.org/es/CEDAW/C/TUN/7" TargetMode="External"/><Relationship Id="rId39" Type="http://schemas.openxmlformats.org/officeDocument/2006/relationships/hyperlink" Target="https://undocs.org/es/CEDAW/C/HUN/RQ/9" TargetMode="External"/><Relationship Id="rId21" Type="http://schemas.openxmlformats.org/officeDocument/2006/relationships/hyperlink" Target="https://undocs.org/es/CEDAW/C/GEO/6" TargetMode="External"/><Relationship Id="rId34" Type="http://schemas.openxmlformats.org/officeDocument/2006/relationships/hyperlink" Target="https://undocs.org/es/CEDAW/C/SVN/QPR/7"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RI/8" TargetMode="External"/><Relationship Id="rId29" Type="http://schemas.openxmlformats.org/officeDocument/2006/relationships/hyperlink" Target="https://undocs.org/es/CEDAW/C/GEO/Q/6" TargetMode="External"/><Relationship Id="rId41" Type="http://schemas.openxmlformats.org/officeDocument/2006/relationships/hyperlink" Target="https://undocs.org/es/CEDAW/C/85/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NOR/10" TargetMode="External"/><Relationship Id="rId32" Type="http://schemas.openxmlformats.org/officeDocument/2006/relationships/hyperlink" Target="https://undocs.org/es/CEDAW/C/NOR/QPR/10" TargetMode="External"/><Relationship Id="rId37" Type="http://schemas.openxmlformats.org/officeDocument/2006/relationships/hyperlink" Target="https://undocs.org/es/CEDAW/C/CRI/RQ/8" TargetMode="External"/><Relationship Id="rId40" Type="http://schemas.openxmlformats.org/officeDocument/2006/relationships/hyperlink" Target="https://undocs.org/es/CEDAW/C/MRT/RQ/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RT/4" TargetMode="External"/><Relationship Id="rId28" Type="http://schemas.openxmlformats.org/officeDocument/2006/relationships/hyperlink" Target="https://undocs.org/es/CEDAW/C/CRI/Q/8" TargetMode="External"/><Relationship Id="rId36" Type="http://schemas.openxmlformats.org/officeDocument/2006/relationships/hyperlink" Target="https://undocs.org/es/CEDAW/C/BHR/RQ/4" TargetMode="External"/><Relationship Id="rId10" Type="http://schemas.openxmlformats.org/officeDocument/2006/relationships/footer" Target="footer2.xml"/><Relationship Id="rId19" Type="http://schemas.openxmlformats.org/officeDocument/2006/relationships/hyperlink" Target="https://undocs.org/es/CEDAW/C/BHR/4" TargetMode="External"/><Relationship Id="rId31" Type="http://schemas.openxmlformats.org/officeDocument/2006/relationships/hyperlink" Target="https://undocs.org/es/CEDAW/C/MRT/Q/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HUN/9" TargetMode="External"/><Relationship Id="rId27" Type="http://schemas.openxmlformats.org/officeDocument/2006/relationships/hyperlink" Target="https://undocs.org/es/CEDAW/C/BHR/Q/4" TargetMode="External"/><Relationship Id="rId30" Type="http://schemas.openxmlformats.org/officeDocument/2006/relationships/hyperlink" Target="https://undocs.org/es/CEDAW/C/HUN/Q/9" TargetMode="External"/><Relationship Id="rId35" Type="http://schemas.openxmlformats.org/officeDocument/2006/relationships/hyperlink" Target="https://undocs.org/es/CEDAW/C/TUN/QPR/7"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84/1" TargetMode="External"/><Relationship Id="rId25" Type="http://schemas.openxmlformats.org/officeDocument/2006/relationships/hyperlink" Target="https://undocs.org/es/CEDAW/C/SVN/7" TargetMode="External"/><Relationship Id="rId33" Type="http://schemas.openxmlformats.org/officeDocument/2006/relationships/hyperlink" Target="https://undocs.org/es/CEDAW/C/NOR/QPR/10/Corr.1" TargetMode="External"/><Relationship Id="rId38" Type="http://schemas.openxmlformats.org/officeDocument/2006/relationships/hyperlink" Target="https://undocs.org/es/CEDAW/C/GEO/RQ/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1348</Words>
  <Characters>7689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8</cp:revision>
  <cp:lastPrinted>2022-12-22T17:34:00Z</cp:lastPrinted>
  <dcterms:created xsi:type="dcterms:W3CDTF">2022-12-22T17:34:00Z</dcterms:created>
  <dcterms:modified xsi:type="dcterms:W3CDTF">2022-12-22T17:34:00Z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2228053</vt:lpwstr>
  </property>
  <property fmtid="{D5CDD505-2E9C-101B-9397-08002B2CF9AE}" pid="3" name="ODSRefJobNo">
    <vt:lpwstr>2273490</vt:lpwstr>
  </property>
  <property fmtid="{D5CDD505-2E9C-101B-9397-08002B2CF9AE}" pid="4" name="Symbol1">
    <vt:lpwstr>CEDAW/C/84/1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 LyC / File: 2228053S_Self-Revision_MOG.EDT</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Mar Ortega</vt:lpwstr>
  </property>
  <property fmtid="{D5CDD505-2E9C-101B-9397-08002B2CF9AE}" pid="12" name="Session1">
    <vt:lpwstr>84º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ies>
</file>