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99AD853" w14:textId="77777777" w:rsidTr="00B614C4">
        <w:trPr>
          <w:trHeight w:hRule="exact" w:val="851"/>
        </w:trPr>
        <w:tc>
          <w:tcPr>
            <w:tcW w:w="1280" w:type="dxa"/>
            <w:tcBorders>
              <w:bottom w:val="single" w:sz="4" w:space="0" w:color="auto"/>
            </w:tcBorders>
          </w:tcPr>
          <w:p w14:paraId="246986E0" w14:textId="77777777" w:rsidR="00CE1D1C" w:rsidRPr="00F124C6" w:rsidRDefault="00CE1D1C" w:rsidP="00B614C4">
            <w:pPr>
              <w:pStyle w:val="H23GC"/>
            </w:pPr>
          </w:p>
        </w:tc>
        <w:tc>
          <w:tcPr>
            <w:tcW w:w="2273" w:type="dxa"/>
            <w:tcBorders>
              <w:bottom w:val="single" w:sz="4" w:space="0" w:color="auto"/>
            </w:tcBorders>
            <w:vAlign w:val="bottom"/>
          </w:tcPr>
          <w:p w14:paraId="7F680B6C"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558B3C73" w14:textId="358F8BE5" w:rsidR="00CE1D1C" w:rsidRPr="00A26DB9" w:rsidRDefault="006371C8" w:rsidP="00B614C4">
            <w:pPr>
              <w:spacing w:line="240" w:lineRule="atLeast"/>
              <w:jc w:val="right"/>
              <w:rPr>
                <w:sz w:val="20"/>
                <w:szCs w:val="21"/>
              </w:rPr>
            </w:pPr>
            <w:proofErr w:type="spellStart"/>
            <w:r>
              <w:rPr>
                <w:sz w:val="40"/>
                <w:szCs w:val="21"/>
              </w:rPr>
              <w:t>CCPR</w:t>
            </w:r>
            <w:proofErr w:type="spellEnd"/>
            <w:r w:rsidR="00A26DB9">
              <w:rPr>
                <w:sz w:val="20"/>
                <w:szCs w:val="21"/>
              </w:rPr>
              <w:t>/</w:t>
            </w:r>
            <w:r>
              <w:rPr>
                <w:sz w:val="20"/>
                <w:szCs w:val="21"/>
              </w:rPr>
              <w:t>C</w:t>
            </w:r>
            <w:r w:rsidR="00A26DB9">
              <w:rPr>
                <w:sz w:val="20"/>
                <w:szCs w:val="21"/>
              </w:rPr>
              <w:t>/</w:t>
            </w:r>
            <w:proofErr w:type="spellStart"/>
            <w:r>
              <w:rPr>
                <w:sz w:val="20"/>
                <w:szCs w:val="21"/>
              </w:rPr>
              <w:t>MNG</w:t>
            </w:r>
            <w:proofErr w:type="spellEnd"/>
            <w:r w:rsidR="00A26DB9">
              <w:rPr>
                <w:sz w:val="20"/>
                <w:szCs w:val="21"/>
              </w:rPr>
              <w:t>/</w:t>
            </w:r>
            <w:r>
              <w:rPr>
                <w:sz w:val="20"/>
                <w:szCs w:val="21"/>
              </w:rPr>
              <w:t>CO</w:t>
            </w:r>
            <w:r w:rsidR="00A26DB9">
              <w:rPr>
                <w:sz w:val="20"/>
                <w:szCs w:val="21"/>
              </w:rPr>
              <w:t>/</w:t>
            </w:r>
            <w:r>
              <w:rPr>
                <w:sz w:val="20"/>
                <w:szCs w:val="21"/>
              </w:rPr>
              <w:t>7</w:t>
            </w:r>
          </w:p>
        </w:tc>
      </w:tr>
      <w:tr w:rsidR="00CE1D1C" w:rsidRPr="00F124C6" w14:paraId="3BC189BB" w14:textId="77777777" w:rsidTr="00B614C4">
        <w:trPr>
          <w:trHeight w:hRule="exact" w:val="2835"/>
        </w:trPr>
        <w:tc>
          <w:tcPr>
            <w:tcW w:w="1280" w:type="dxa"/>
            <w:tcBorders>
              <w:top w:val="single" w:sz="4" w:space="0" w:color="auto"/>
              <w:bottom w:val="single" w:sz="12" w:space="0" w:color="auto"/>
            </w:tcBorders>
          </w:tcPr>
          <w:p w14:paraId="2469CC1C" w14:textId="77777777" w:rsidR="00CE1D1C" w:rsidRPr="00F124C6" w:rsidRDefault="00CE1D1C" w:rsidP="00B614C4">
            <w:pPr>
              <w:spacing w:line="120" w:lineRule="atLeast"/>
              <w:rPr>
                <w:sz w:val="10"/>
                <w:szCs w:val="10"/>
              </w:rPr>
            </w:pPr>
          </w:p>
          <w:p w14:paraId="09C80D7D"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F900216" wp14:editId="22ACBD3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BA3A8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564C0EF" w14:textId="072B7C64" w:rsidR="00CE1D1C" w:rsidRPr="0004600B" w:rsidRDefault="006371C8" w:rsidP="00B614C4">
            <w:pPr>
              <w:spacing w:before="240" w:line="240" w:lineRule="atLeast"/>
              <w:rPr>
                <w:sz w:val="20"/>
              </w:rPr>
            </w:pPr>
            <w:r>
              <w:rPr>
                <w:sz w:val="20"/>
              </w:rPr>
              <w:t>Distr.: General</w:t>
            </w:r>
          </w:p>
          <w:p w14:paraId="754A73E0" w14:textId="5689FD5A" w:rsidR="00CE1D1C" w:rsidRPr="00F124C6" w:rsidRDefault="006371C8" w:rsidP="00B614C4">
            <w:pPr>
              <w:spacing w:line="240" w:lineRule="atLeast"/>
              <w:rPr>
                <w:sz w:val="20"/>
              </w:rPr>
            </w:pPr>
            <w:r>
              <w:rPr>
                <w:sz w:val="20"/>
              </w:rPr>
              <w:t>6</w:t>
            </w:r>
            <w:r w:rsidR="00D86FBC" w:rsidRPr="00D86FBC">
              <w:rPr>
                <w:sz w:val="20"/>
              </w:rPr>
              <w:t xml:space="preserve"> </w:t>
            </w:r>
            <w:r>
              <w:rPr>
                <w:sz w:val="20"/>
              </w:rPr>
              <w:t>May</w:t>
            </w:r>
            <w:r w:rsidR="00D86FBC" w:rsidRPr="00D86FBC">
              <w:rPr>
                <w:sz w:val="20"/>
              </w:rPr>
              <w:t xml:space="preserve"> </w:t>
            </w:r>
            <w:r>
              <w:rPr>
                <w:sz w:val="20"/>
              </w:rPr>
              <w:t>2</w:t>
            </w:r>
            <w:r w:rsidR="00EA7E67">
              <w:rPr>
                <w:sz w:val="20"/>
              </w:rPr>
              <w:t>0</w:t>
            </w:r>
            <w:r>
              <w:rPr>
                <w:sz w:val="20"/>
              </w:rPr>
              <w:t>25</w:t>
            </w:r>
          </w:p>
          <w:p w14:paraId="444C5D86" w14:textId="3149EDA0" w:rsidR="00CE1D1C" w:rsidRPr="00F124C6" w:rsidRDefault="006371C8" w:rsidP="00B614C4">
            <w:pPr>
              <w:spacing w:line="240" w:lineRule="atLeast"/>
              <w:rPr>
                <w:sz w:val="20"/>
              </w:rPr>
            </w:pPr>
            <w:r>
              <w:rPr>
                <w:sz w:val="20"/>
              </w:rPr>
              <w:t>Chinese</w:t>
            </w:r>
            <w:r w:rsidR="00CE1D1C" w:rsidRPr="00F124C6">
              <w:rPr>
                <w:sz w:val="20"/>
              </w:rPr>
              <w:t xml:space="preserve"> </w:t>
            </w:r>
          </w:p>
          <w:p w14:paraId="40ACAEFA" w14:textId="08787673" w:rsidR="00CE1D1C" w:rsidRPr="00F124C6" w:rsidRDefault="006371C8" w:rsidP="00B614C4">
            <w:pPr>
              <w:spacing w:line="240" w:lineRule="atLeast"/>
            </w:pPr>
            <w:r>
              <w:rPr>
                <w:sz w:val="20"/>
              </w:rPr>
              <w:t>Original: English</w:t>
            </w:r>
          </w:p>
        </w:tc>
      </w:tr>
    </w:tbl>
    <w:p w14:paraId="2955838F" w14:textId="77777777" w:rsidR="00D86FBC" w:rsidRDefault="00D86FBC"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0ACDADC5" w14:textId="4AB11A6B" w:rsidR="00A26DB9" w:rsidRDefault="00D86FBC" w:rsidP="00D86FBC">
      <w:pPr>
        <w:pStyle w:val="HChGC"/>
      </w:pPr>
      <w:r w:rsidRPr="00D86FBC">
        <w:rPr>
          <w:rFonts w:hint="eastAsia"/>
        </w:rPr>
        <w:tab/>
      </w:r>
      <w:r w:rsidRPr="00D86FBC">
        <w:rPr>
          <w:rFonts w:hint="eastAsia"/>
        </w:rPr>
        <w:tab/>
      </w:r>
      <w:r w:rsidRPr="00D86FBC">
        <w:rPr>
          <w:rFonts w:hint="eastAsia"/>
        </w:rPr>
        <w:t>关于蒙古第七次定期报告的结论性意见</w:t>
      </w:r>
      <w:r w:rsidRPr="00D86FBC">
        <w:rPr>
          <w:rStyle w:val="a8"/>
          <w:rFonts w:eastAsia="黑体"/>
          <w:sz w:val="28"/>
          <w:vertAlign w:val="baseline"/>
        </w:rPr>
        <w:footnoteReference w:customMarkFollows="1" w:id="2"/>
        <w:t>*</w:t>
      </w:r>
    </w:p>
    <w:p w14:paraId="5A948CBD" w14:textId="2A6728BA" w:rsidR="00D86FBC" w:rsidRPr="00D86FBC" w:rsidRDefault="006371C8" w:rsidP="00D86FBC">
      <w:pPr>
        <w:pStyle w:val="SingleTxtGC"/>
      </w:pPr>
      <w:r>
        <w:t>1</w:t>
      </w:r>
      <w:r w:rsidR="00D86FBC" w:rsidRPr="00D86FBC">
        <w:t>.</w:t>
      </w:r>
      <w:r w:rsidR="00D86FBC" w:rsidRPr="00D86FBC">
        <w:tab/>
      </w:r>
      <w:r w:rsidR="00D86FBC" w:rsidRPr="00D86FBC">
        <w:t>委员会在</w:t>
      </w:r>
      <w:r>
        <w:t>2</w:t>
      </w:r>
      <w:r w:rsidR="00D86FBC" w:rsidRPr="00D86FBC">
        <w:t>0</w:t>
      </w:r>
      <w:r>
        <w:t>25</w:t>
      </w:r>
      <w:r w:rsidR="00D86FBC" w:rsidRPr="00D86FBC">
        <w:t>年</w:t>
      </w:r>
      <w:r>
        <w:t>3</w:t>
      </w:r>
      <w:r w:rsidR="00D86FBC" w:rsidRPr="00D86FBC">
        <w:t>月</w:t>
      </w:r>
      <w:r>
        <w:t>1</w:t>
      </w:r>
      <w:r w:rsidR="00D86FBC" w:rsidRPr="00D86FBC">
        <w:t>0</w:t>
      </w:r>
      <w:r w:rsidR="00D86FBC" w:rsidRPr="00D86FBC">
        <w:t>日和</w:t>
      </w:r>
      <w:r>
        <w:t>11</w:t>
      </w:r>
      <w:r w:rsidR="00D86FBC" w:rsidRPr="00D86FBC">
        <w:t>日举行的第</w:t>
      </w:r>
      <w:r>
        <w:t>4195</w:t>
      </w:r>
      <w:r w:rsidR="00D86FBC" w:rsidRPr="00D86FBC">
        <w:t>和</w:t>
      </w:r>
      <w:r>
        <w:t>4196</w:t>
      </w:r>
      <w:r w:rsidR="00D86FBC" w:rsidRPr="00D86FBC">
        <w:t>次会议</w:t>
      </w:r>
      <w:r w:rsidR="00D86FBC" w:rsidRPr="00D86FBC">
        <w:rPr>
          <w:vertAlign w:val="superscript"/>
        </w:rPr>
        <w:footnoteReference w:id="3"/>
      </w:r>
      <w:r>
        <w:rPr>
          <w:rFonts w:hint="eastAsia"/>
        </w:rPr>
        <w:t xml:space="preserve"> </w:t>
      </w:r>
      <w:r w:rsidR="00D86FBC" w:rsidRPr="00D86FBC">
        <w:t>上审议了蒙古的第七次定期报告</w:t>
      </w:r>
      <w:r w:rsidR="00D86FBC" w:rsidRPr="00D86FBC">
        <w:rPr>
          <w:vertAlign w:val="superscript"/>
        </w:rPr>
        <w:footnoteReference w:id="4"/>
      </w:r>
      <w:r w:rsidR="00D86FBC" w:rsidRPr="00D86FBC">
        <w:t>。委员会在</w:t>
      </w:r>
      <w:r>
        <w:t>2</w:t>
      </w:r>
      <w:r w:rsidR="00D86FBC" w:rsidRPr="00D86FBC">
        <w:t>0</w:t>
      </w:r>
      <w:r>
        <w:t>25</w:t>
      </w:r>
      <w:r w:rsidR="00D86FBC" w:rsidRPr="00D86FBC">
        <w:t>年</w:t>
      </w:r>
      <w:r>
        <w:t>3</w:t>
      </w:r>
      <w:r w:rsidR="00D86FBC" w:rsidRPr="00D86FBC">
        <w:t>月</w:t>
      </w:r>
      <w:r>
        <w:t>21</w:t>
      </w:r>
      <w:r w:rsidR="00D86FBC" w:rsidRPr="00D86FBC">
        <w:t>日举行的第</w:t>
      </w:r>
      <w:r>
        <w:t>4212</w:t>
      </w:r>
      <w:r w:rsidR="00D86FBC" w:rsidRPr="00D86FBC">
        <w:t>次会议上通过了本结论性意见。</w:t>
      </w:r>
    </w:p>
    <w:p w14:paraId="0FE81398" w14:textId="5DE7148E" w:rsidR="00D86FBC" w:rsidRPr="00D86FBC" w:rsidRDefault="00D86FBC" w:rsidP="006371C8">
      <w:pPr>
        <w:pStyle w:val="H1GC"/>
      </w:pPr>
      <w:r w:rsidRPr="00D86FBC">
        <w:tab/>
      </w:r>
      <w:r w:rsidR="006371C8">
        <w:t>A</w:t>
      </w:r>
      <w:r w:rsidRPr="00D86FBC">
        <w:t>.</w:t>
      </w:r>
      <w:r w:rsidRPr="00D86FBC">
        <w:tab/>
      </w:r>
      <w:r w:rsidRPr="00D86FBC">
        <w:rPr>
          <w:rFonts w:hint="eastAsia"/>
        </w:rPr>
        <w:t>导言</w:t>
      </w:r>
    </w:p>
    <w:p w14:paraId="55445508" w14:textId="0E373054" w:rsidR="00D86FBC" w:rsidRPr="00D86FBC" w:rsidRDefault="006371C8" w:rsidP="00D86FBC">
      <w:pPr>
        <w:pStyle w:val="SingleTxtGC"/>
      </w:pPr>
      <w:r>
        <w:t>2</w:t>
      </w:r>
      <w:r w:rsidR="00D86FBC" w:rsidRPr="00D86FBC">
        <w:t>.</w:t>
      </w:r>
      <w:r w:rsidR="00D86FBC" w:rsidRPr="00D86FBC">
        <w:tab/>
      </w:r>
      <w:r w:rsidR="00D86FBC" w:rsidRPr="00D86FBC">
        <w:t>委员会欢迎蒙古提交第七次定期报告及其中所载资料。委员会赞赏有机会再次与缔约国高级别代表团开展建设性对话，讨论缔约国在报告所述期间为执行《公约》规定而采取的措施。委员会感谢缔约国对问题清单</w:t>
      </w:r>
      <w:r w:rsidR="00D86FBC" w:rsidRPr="00D86FBC">
        <w:rPr>
          <w:vertAlign w:val="superscript"/>
        </w:rPr>
        <w:footnoteReference w:id="5"/>
      </w:r>
      <w:r>
        <w:rPr>
          <w:rFonts w:hint="eastAsia"/>
        </w:rPr>
        <w:t xml:space="preserve"> </w:t>
      </w:r>
      <w:proofErr w:type="gramStart"/>
      <w:r w:rsidR="00D86FBC" w:rsidRPr="00D86FBC">
        <w:t>作出</w:t>
      </w:r>
      <w:proofErr w:type="gramEnd"/>
      <w:r w:rsidR="00D86FBC" w:rsidRPr="00D86FBC">
        <w:t>的书面答复</w:t>
      </w:r>
      <w:r w:rsidR="00D86FBC" w:rsidRPr="00D86FBC">
        <w:rPr>
          <w:vertAlign w:val="superscript"/>
        </w:rPr>
        <w:footnoteReference w:id="6"/>
      </w:r>
      <w:r>
        <w:rPr>
          <w:rFonts w:hint="eastAsia"/>
        </w:rPr>
        <w:t xml:space="preserve"> </w:t>
      </w:r>
      <w:r w:rsidR="00D86FBC" w:rsidRPr="00D86FBC">
        <w:t>和代表团通过口头答复所作的补充。</w:t>
      </w:r>
    </w:p>
    <w:p w14:paraId="397EF131" w14:textId="0F0F36FA" w:rsidR="00D86FBC" w:rsidRPr="00D86FBC" w:rsidRDefault="00D86FBC" w:rsidP="006371C8">
      <w:pPr>
        <w:pStyle w:val="H1GC"/>
      </w:pPr>
      <w:r w:rsidRPr="00D86FBC">
        <w:tab/>
      </w:r>
      <w:r w:rsidR="006371C8">
        <w:t>B</w:t>
      </w:r>
      <w:r w:rsidRPr="00D86FBC">
        <w:t>.</w:t>
      </w:r>
      <w:r w:rsidRPr="00D86FBC">
        <w:tab/>
      </w:r>
      <w:r w:rsidRPr="00D86FBC">
        <w:rPr>
          <w:rFonts w:hint="eastAsia"/>
        </w:rPr>
        <w:t>积极方面</w:t>
      </w:r>
    </w:p>
    <w:p w14:paraId="55F7C41C" w14:textId="353A906C" w:rsidR="00D86FBC" w:rsidRPr="00D86FBC" w:rsidRDefault="006371C8" w:rsidP="00D86FBC">
      <w:pPr>
        <w:pStyle w:val="SingleTxtGC"/>
      </w:pPr>
      <w:r>
        <w:t>3</w:t>
      </w:r>
      <w:r w:rsidR="00D86FBC" w:rsidRPr="00D86FBC">
        <w:t>.</w:t>
      </w:r>
      <w:r w:rsidR="00D86FBC" w:rsidRPr="00D86FBC">
        <w:tab/>
      </w:r>
      <w:r w:rsidR="00D86FBC" w:rsidRPr="00D86FBC">
        <w:t>委员会欢迎缔约国采取以下立法、政策和体制措施：</w:t>
      </w:r>
    </w:p>
    <w:p w14:paraId="1D2B41D0" w14:textId="1FA1A65E" w:rsidR="00D86FBC" w:rsidRPr="00D86FBC" w:rsidRDefault="00DA3BC4" w:rsidP="00D86FBC">
      <w:pPr>
        <w:pStyle w:val="SingleTxtGC"/>
      </w:pPr>
      <w:r>
        <w:tab/>
      </w:r>
      <w:r w:rsidR="00D86FBC" w:rsidRPr="00D86FBC">
        <w:t>(</w:t>
      </w:r>
      <w:r w:rsidR="006371C8">
        <w:t>a</w:t>
      </w:r>
      <w:r w:rsidR="00D86FBC" w:rsidRPr="00D86FBC">
        <w:t>)</w:t>
      </w:r>
      <w:r w:rsidR="00D86FBC" w:rsidRPr="00D86FBC">
        <w:tab/>
      </w:r>
      <w:r w:rsidR="006371C8">
        <w:t>2</w:t>
      </w:r>
      <w:r w:rsidR="00D86FBC" w:rsidRPr="00D86FBC">
        <w:t>0</w:t>
      </w:r>
      <w:r w:rsidR="006371C8">
        <w:t>24</w:t>
      </w:r>
      <w:r w:rsidR="00D86FBC" w:rsidRPr="00D86FBC">
        <w:t>年通过《法院设立法》，规定在乌兰巴托地区设立家庭和儿童事务初审法院；</w:t>
      </w:r>
    </w:p>
    <w:p w14:paraId="1F8881A9" w14:textId="177832D3" w:rsidR="00D86FBC" w:rsidRPr="00D86FBC" w:rsidRDefault="00DA3BC4" w:rsidP="00D86FBC">
      <w:pPr>
        <w:pStyle w:val="SingleTxtGC"/>
      </w:pPr>
      <w:r>
        <w:tab/>
      </w:r>
      <w:r w:rsidR="00D86FBC" w:rsidRPr="00D86FBC">
        <w:t>(</w:t>
      </w:r>
      <w:r w:rsidR="006371C8">
        <w:t>b</w:t>
      </w:r>
      <w:r w:rsidR="00D86FBC" w:rsidRPr="00D86FBC">
        <w:t>)</w:t>
      </w:r>
      <w:r w:rsidR="00D86FBC" w:rsidRPr="00D86FBC">
        <w:tab/>
      </w:r>
      <w:r w:rsidR="006371C8">
        <w:t>2</w:t>
      </w:r>
      <w:r w:rsidR="00D86FBC" w:rsidRPr="00D86FBC">
        <w:t>0</w:t>
      </w:r>
      <w:r w:rsidR="006371C8">
        <w:t>24</w:t>
      </w:r>
      <w:r w:rsidR="00D86FBC" w:rsidRPr="00D86FBC">
        <w:t>年通过《儿童保护法》，其中禁止父母、监护人和其他人在家庭和社会环境中对儿童实施体罚和其他有辱人格的待遇；</w:t>
      </w:r>
    </w:p>
    <w:p w14:paraId="52E2F39B" w14:textId="794297D9" w:rsidR="00D86FBC" w:rsidRPr="00D86FBC" w:rsidRDefault="00DA3BC4" w:rsidP="00D86FBC">
      <w:pPr>
        <w:pStyle w:val="SingleTxtGC"/>
      </w:pPr>
      <w:r>
        <w:tab/>
      </w:r>
      <w:r w:rsidR="00D86FBC" w:rsidRPr="00D86FBC">
        <w:t>(</w:t>
      </w:r>
      <w:r w:rsidR="006371C8">
        <w:t>c</w:t>
      </w:r>
      <w:r w:rsidR="00D86FBC" w:rsidRPr="00D86FBC">
        <w:t>)</w:t>
      </w:r>
      <w:r w:rsidR="00D86FBC" w:rsidRPr="00D86FBC">
        <w:tab/>
      </w:r>
      <w:r w:rsidR="006371C8">
        <w:t>2</w:t>
      </w:r>
      <w:r w:rsidR="00D86FBC" w:rsidRPr="00D86FBC">
        <w:t>0</w:t>
      </w:r>
      <w:r w:rsidR="006371C8">
        <w:t>21</w:t>
      </w:r>
      <w:r w:rsidR="00D86FBC" w:rsidRPr="00D86FBC">
        <w:t>年通过《劳动法》，对反歧视</w:t>
      </w:r>
      <w:proofErr w:type="gramStart"/>
      <w:r w:rsidR="00D86FBC" w:rsidRPr="00D86FBC">
        <w:t>作出</w:t>
      </w:r>
      <w:proofErr w:type="gramEnd"/>
      <w:r w:rsidR="00D86FBC" w:rsidRPr="00D86FBC">
        <w:t>规定，包括禁止雇主基于性取向和性别认同的歧视，并载有关于工作场所骚扰和暴力的条款；</w:t>
      </w:r>
    </w:p>
    <w:p w14:paraId="67A85886" w14:textId="0AC85FD0" w:rsidR="00D86FBC" w:rsidRPr="00D86FBC" w:rsidRDefault="00DA3BC4" w:rsidP="00D86FBC">
      <w:pPr>
        <w:pStyle w:val="SingleTxtGC"/>
      </w:pPr>
      <w:r>
        <w:tab/>
      </w:r>
      <w:r w:rsidR="00D86FBC" w:rsidRPr="00D86FBC">
        <w:t>(</w:t>
      </w:r>
      <w:r w:rsidR="006371C8">
        <w:t>d</w:t>
      </w:r>
      <w:r w:rsidR="00D86FBC" w:rsidRPr="00D86FBC">
        <w:t>)</w:t>
      </w:r>
      <w:r w:rsidR="00D86FBC" w:rsidRPr="00D86FBC">
        <w:tab/>
      </w:r>
      <w:r w:rsidR="006371C8">
        <w:t>2</w:t>
      </w:r>
      <w:r w:rsidR="00D86FBC" w:rsidRPr="00D86FBC">
        <w:t>0</w:t>
      </w:r>
      <w:r w:rsidR="006371C8">
        <w:t>21</w:t>
      </w:r>
      <w:r w:rsidR="00D86FBC" w:rsidRPr="00D86FBC">
        <w:t>年通过《司法机构法》，规范司法系统组织架构和职能，进一步加强司法独立；</w:t>
      </w:r>
    </w:p>
    <w:p w14:paraId="4058F701" w14:textId="44106B54" w:rsidR="00D86FBC" w:rsidRPr="00D86FBC" w:rsidRDefault="00DA3BC4" w:rsidP="00D86FBC">
      <w:pPr>
        <w:pStyle w:val="SingleTxtGC"/>
      </w:pPr>
      <w:r>
        <w:lastRenderedPageBreak/>
        <w:tab/>
      </w:r>
      <w:r w:rsidR="00D86FBC" w:rsidRPr="00D86FBC">
        <w:t>(</w:t>
      </w:r>
      <w:r w:rsidR="006371C8">
        <w:t>e</w:t>
      </w:r>
      <w:r w:rsidR="00D86FBC" w:rsidRPr="00D86FBC">
        <w:t>)</w:t>
      </w:r>
      <w:r w:rsidR="00D86FBC" w:rsidRPr="00D86FBC">
        <w:tab/>
      </w:r>
      <w:r w:rsidR="006371C8">
        <w:t>2</w:t>
      </w:r>
      <w:r w:rsidR="00D86FBC" w:rsidRPr="00D86FBC">
        <w:t>0</w:t>
      </w:r>
      <w:r w:rsidR="006371C8">
        <w:t>21</w:t>
      </w:r>
      <w:r w:rsidR="00D86FBC" w:rsidRPr="00D86FBC">
        <w:t>年通过《个人数据保护法》，对个人身份信息的收集、处理和使用进行规范，明确数据类别和数据所有者的权利和义务；</w:t>
      </w:r>
    </w:p>
    <w:p w14:paraId="3008B18A" w14:textId="44F25B45" w:rsidR="00D86FBC" w:rsidRPr="00D86FBC" w:rsidRDefault="00DA3BC4" w:rsidP="00D86FBC">
      <w:pPr>
        <w:pStyle w:val="SingleTxtGC"/>
      </w:pPr>
      <w:r>
        <w:tab/>
      </w:r>
      <w:r w:rsidR="00D86FBC" w:rsidRPr="00D86FBC">
        <w:t>(</w:t>
      </w:r>
      <w:r w:rsidR="006371C8">
        <w:t>f</w:t>
      </w:r>
      <w:r w:rsidR="00D86FBC" w:rsidRPr="00D86FBC">
        <w:t>)</w:t>
      </w:r>
      <w:r w:rsidR="00D86FBC" w:rsidRPr="00D86FBC">
        <w:tab/>
      </w:r>
      <w:r w:rsidR="006371C8">
        <w:t>2</w:t>
      </w:r>
      <w:r w:rsidR="00D86FBC" w:rsidRPr="00D86FBC">
        <w:t>0</w:t>
      </w:r>
      <w:r w:rsidR="006371C8">
        <w:t>24</w:t>
      </w:r>
      <w:r w:rsidR="00D86FBC" w:rsidRPr="00D86FBC">
        <w:t>年修订《政党法》，引入财政激励机制，鼓励政党支持更多女性候选人；</w:t>
      </w:r>
    </w:p>
    <w:p w14:paraId="588FBC3F" w14:textId="20A4332B" w:rsidR="00D86FBC" w:rsidRPr="00D86FBC" w:rsidRDefault="00DA3BC4" w:rsidP="00D86FBC">
      <w:pPr>
        <w:pStyle w:val="SingleTxtGC"/>
      </w:pPr>
      <w:r>
        <w:tab/>
      </w:r>
      <w:r w:rsidR="00D86FBC" w:rsidRPr="00D86FBC">
        <w:t>(</w:t>
      </w:r>
      <w:r w:rsidR="006371C8">
        <w:t>g</w:t>
      </w:r>
      <w:r w:rsidR="00D86FBC" w:rsidRPr="00D86FBC">
        <w:t>)</w:t>
      </w:r>
      <w:r w:rsidR="00D86FBC" w:rsidRPr="00D86FBC">
        <w:tab/>
      </w:r>
      <w:r w:rsidR="006371C8">
        <w:t>2</w:t>
      </w:r>
      <w:r w:rsidR="00D86FBC" w:rsidRPr="00D86FBC">
        <w:t>0</w:t>
      </w:r>
      <w:r w:rsidR="006371C8">
        <w:t>23</w:t>
      </w:r>
      <w:r w:rsidR="00D86FBC" w:rsidRPr="00D86FBC">
        <w:t>年修正《议会选举法》，将女性候选人配额提高至</w:t>
      </w:r>
      <w:r w:rsidR="006371C8">
        <w:t>3</w:t>
      </w:r>
      <w:r w:rsidR="00D86FBC" w:rsidRPr="00D86FBC">
        <w:t>0%</w:t>
      </w:r>
      <w:r w:rsidR="00D86FBC" w:rsidRPr="00D86FBC">
        <w:t>，并要求政党候选人名单采用性别均等排序系统；</w:t>
      </w:r>
    </w:p>
    <w:p w14:paraId="1D3590CF" w14:textId="564BCEF0" w:rsidR="00D86FBC" w:rsidRPr="00D86FBC" w:rsidRDefault="00DA3BC4" w:rsidP="00D86FBC">
      <w:pPr>
        <w:pStyle w:val="SingleTxtGC"/>
      </w:pPr>
      <w:r>
        <w:tab/>
      </w:r>
      <w:r w:rsidR="00D86FBC" w:rsidRPr="00D86FBC">
        <w:t>(</w:t>
      </w:r>
      <w:r w:rsidR="006371C8">
        <w:t>h</w:t>
      </w:r>
      <w:r w:rsidR="00D86FBC" w:rsidRPr="00D86FBC">
        <w:t>)</w:t>
      </w:r>
      <w:r w:rsidR="00D86FBC" w:rsidRPr="00D86FBC">
        <w:tab/>
      </w:r>
      <w:r w:rsidR="006371C8">
        <w:t>2</w:t>
      </w:r>
      <w:r w:rsidR="00D86FBC" w:rsidRPr="00D86FBC">
        <w:t>0</w:t>
      </w:r>
      <w:r w:rsidR="006371C8">
        <w:t>2</w:t>
      </w:r>
      <w:r w:rsidR="00D86FBC" w:rsidRPr="00D86FBC">
        <w:t>0</w:t>
      </w:r>
      <w:r w:rsidR="00D86FBC" w:rsidRPr="00D86FBC">
        <w:t>年修订《蒙古国家人权委员会法》，其中规定设立防止酷刑和虐待的国家防范机制；</w:t>
      </w:r>
    </w:p>
    <w:p w14:paraId="2B011976" w14:textId="354EB09E" w:rsidR="00D86FBC" w:rsidRPr="00D86FBC" w:rsidRDefault="00DA3BC4" w:rsidP="00D86FBC">
      <w:pPr>
        <w:pStyle w:val="SingleTxtGC"/>
      </w:pPr>
      <w:r>
        <w:tab/>
      </w:r>
      <w:r w:rsidR="00D86FBC" w:rsidRPr="00D86FBC">
        <w:t>(</w:t>
      </w:r>
      <w:proofErr w:type="spellStart"/>
      <w:r w:rsidR="006371C8">
        <w:t>i</w:t>
      </w:r>
      <w:proofErr w:type="spellEnd"/>
      <w:r w:rsidR="00D86FBC" w:rsidRPr="00D86FBC">
        <w:t>)</w:t>
      </w:r>
      <w:r w:rsidR="00D86FBC" w:rsidRPr="00D86FBC">
        <w:tab/>
      </w:r>
      <w:r w:rsidR="006371C8">
        <w:t>2</w:t>
      </w:r>
      <w:r w:rsidR="00D86FBC" w:rsidRPr="00D86FBC">
        <w:t>0</w:t>
      </w:r>
      <w:r w:rsidR="006371C8">
        <w:t>23</w:t>
      </w:r>
      <w:r w:rsidR="00D86FBC" w:rsidRPr="00D86FBC">
        <w:t>年出台《</w:t>
      </w:r>
      <w:r w:rsidR="006371C8">
        <w:t>2</w:t>
      </w:r>
      <w:r w:rsidR="00D86FBC" w:rsidRPr="00D86FBC">
        <w:t>0</w:t>
      </w:r>
      <w:r w:rsidR="006371C8">
        <w:t>23</w:t>
      </w:r>
      <w:r w:rsidR="00D86FBC" w:rsidRPr="00D86FBC">
        <w:t>-</w:t>
      </w:r>
      <w:r w:rsidR="006371C8">
        <w:t>2</w:t>
      </w:r>
      <w:r w:rsidR="00D86FBC" w:rsidRPr="00D86FBC">
        <w:t>0</w:t>
      </w:r>
      <w:r w:rsidR="006371C8">
        <w:t>3</w:t>
      </w:r>
      <w:r w:rsidR="00D86FBC" w:rsidRPr="00D86FBC">
        <w:t>0</w:t>
      </w:r>
      <w:r w:rsidR="00D86FBC" w:rsidRPr="00D86FBC">
        <w:t>年国家反腐败方案》；</w:t>
      </w:r>
    </w:p>
    <w:p w14:paraId="643A898C" w14:textId="26DA78AA" w:rsidR="00D86FBC" w:rsidRPr="00D86FBC" w:rsidRDefault="00DA3BC4" w:rsidP="00D86FBC">
      <w:pPr>
        <w:pStyle w:val="SingleTxtGC"/>
      </w:pPr>
      <w:r>
        <w:tab/>
      </w:r>
      <w:r w:rsidR="00D86FBC" w:rsidRPr="00D86FBC">
        <w:t>(</w:t>
      </w:r>
      <w:r w:rsidR="006371C8">
        <w:t>j</w:t>
      </w:r>
      <w:r w:rsidR="00D86FBC" w:rsidRPr="00D86FBC">
        <w:t>)</w:t>
      </w:r>
      <w:r w:rsidR="00D86FBC" w:rsidRPr="00D86FBC">
        <w:tab/>
      </w:r>
      <w:r w:rsidR="006371C8">
        <w:t>2</w:t>
      </w:r>
      <w:r w:rsidR="00D86FBC" w:rsidRPr="00D86FBC">
        <w:t>0</w:t>
      </w:r>
      <w:r w:rsidR="006371C8">
        <w:t>17</w:t>
      </w:r>
      <w:r w:rsidR="00D86FBC" w:rsidRPr="00D86FBC">
        <w:t>年出台《国家打击人口贩运方案》；</w:t>
      </w:r>
    </w:p>
    <w:p w14:paraId="34BBBD37" w14:textId="2653CE60" w:rsidR="00D86FBC" w:rsidRPr="00D86FBC" w:rsidRDefault="00DA3BC4" w:rsidP="00D86FBC">
      <w:pPr>
        <w:pStyle w:val="SingleTxtGC"/>
      </w:pPr>
      <w:r>
        <w:tab/>
      </w:r>
      <w:r w:rsidR="00D86FBC" w:rsidRPr="00D86FBC">
        <w:t>(</w:t>
      </w:r>
      <w:r w:rsidR="006371C8">
        <w:t>k</w:t>
      </w:r>
      <w:r w:rsidR="00D86FBC" w:rsidRPr="00D86FBC">
        <w:t>)</w:t>
      </w:r>
      <w:r w:rsidR="00D86FBC" w:rsidRPr="00D86FBC">
        <w:tab/>
      </w:r>
      <w:r w:rsidR="006371C8">
        <w:t>2</w:t>
      </w:r>
      <w:r w:rsidR="00D86FBC" w:rsidRPr="00D86FBC">
        <w:t>0</w:t>
      </w:r>
      <w:r w:rsidR="006371C8">
        <w:t>17</w:t>
      </w:r>
      <w:r w:rsidR="00D86FBC" w:rsidRPr="00D86FBC">
        <w:t>年出台《</w:t>
      </w:r>
      <w:r w:rsidR="006371C8">
        <w:t>2</w:t>
      </w:r>
      <w:r w:rsidR="00D86FBC" w:rsidRPr="00D86FBC">
        <w:t>0</w:t>
      </w:r>
      <w:r w:rsidR="006371C8">
        <w:t>17</w:t>
      </w:r>
      <w:r w:rsidR="00D86FBC" w:rsidRPr="00D86FBC">
        <w:t>-</w:t>
      </w:r>
      <w:r w:rsidR="006371C8">
        <w:t>2</w:t>
      </w:r>
      <w:r w:rsidR="00D86FBC" w:rsidRPr="00D86FBC">
        <w:t>0</w:t>
      </w:r>
      <w:r w:rsidR="006371C8">
        <w:t>21</w:t>
      </w:r>
      <w:r w:rsidR="00D86FBC" w:rsidRPr="00D86FBC">
        <w:t>年国家性别平等方案》。</w:t>
      </w:r>
    </w:p>
    <w:p w14:paraId="2156BC67" w14:textId="60815B3C" w:rsidR="00D86FBC" w:rsidRPr="00D86FBC" w:rsidRDefault="00D86FBC" w:rsidP="00D86FBC">
      <w:pPr>
        <w:pStyle w:val="H1GC"/>
      </w:pPr>
      <w:r w:rsidRPr="00D86FBC">
        <w:tab/>
      </w:r>
      <w:r w:rsidR="006371C8">
        <w:t>C</w:t>
      </w:r>
      <w:r w:rsidRPr="00D86FBC">
        <w:t>.</w:t>
      </w:r>
      <w:r w:rsidRPr="00D86FBC">
        <w:tab/>
      </w:r>
      <w:r w:rsidRPr="00D86FBC">
        <w:rPr>
          <w:rFonts w:hint="eastAsia"/>
        </w:rPr>
        <w:t>关注的主要问题及建议</w:t>
      </w:r>
    </w:p>
    <w:p w14:paraId="17867198" w14:textId="77777777" w:rsidR="00D86FBC" w:rsidRPr="00D86FBC" w:rsidRDefault="00D86FBC" w:rsidP="00D86FBC">
      <w:pPr>
        <w:pStyle w:val="H23GC"/>
      </w:pPr>
      <w:r w:rsidRPr="00D86FBC">
        <w:tab/>
      </w:r>
      <w:r w:rsidRPr="00D86FBC">
        <w:tab/>
      </w:r>
      <w:r w:rsidRPr="00D86FBC">
        <w:rPr>
          <w:rFonts w:hint="eastAsia"/>
        </w:rPr>
        <w:t>《公约》执行情况</w:t>
      </w:r>
    </w:p>
    <w:p w14:paraId="1BC09436" w14:textId="02F27B0A" w:rsidR="00D86FBC" w:rsidRPr="00D86FBC" w:rsidRDefault="006371C8" w:rsidP="00D86FBC">
      <w:pPr>
        <w:pStyle w:val="SingleTxtGC"/>
      </w:pPr>
      <w:r>
        <w:t>4</w:t>
      </w:r>
      <w:r w:rsidR="00D86FBC" w:rsidRPr="00D86FBC">
        <w:t>.</w:t>
      </w:r>
      <w:r w:rsidR="00D86FBC" w:rsidRPr="00D86FBC">
        <w:tab/>
      </w:r>
      <w:r w:rsidR="00D86FBC" w:rsidRPr="00D86FBC">
        <w:t>委员会注意到缔约国提供的关于《公约》在国内适用情况的资料，包括</w:t>
      </w:r>
      <w:r>
        <w:t>2</w:t>
      </w:r>
      <w:r w:rsidR="00D86FBC" w:rsidRPr="00D86FBC">
        <w:t>0</w:t>
      </w:r>
      <w:r>
        <w:t>23</w:t>
      </w:r>
      <w:r w:rsidR="00D86FBC" w:rsidRPr="00D86FBC">
        <w:t>年最高法院审理的四个案件。然而，委员会感到遗憾的是，如缔约国所确认，《公约》在国内法院的适用仍然有限。委员会还注意到，根据第一项《任择议定书》向委员会提交的来文只有一份。委员会感到遗憾的是，缔约国没有提供资料说明为提高广大公众对《公约》和《任择议定书》的认识而采取的措施</w:t>
      </w:r>
      <w:r w:rsidR="00D86FBC" w:rsidRPr="00D86FBC">
        <w:t>(</w:t>
      </w:r>
      <w:r w:rsidR="00D86FBC" w:rsidRPr="00D86FBC">
        <w:t>第二条</w:t>
      </w:r>
      <w:r w:rsidR="00D86FBC" w:rsidRPr="00D86FBC">
        <w:t>)</w:t>
      </w:r>
      <w:r w:rsidR="00D86FBC" w:rsidRPr="00D86FBC">
        <w:t>。</w:t>
      </w:r>
    </w:p>
    <w:p w14:paraId="460293BD" w14:textId="289CB0DF" w:rsidR="00D86FBC" w:rsidRPr="00D86FBC" w:rsidRDefault="006371C8" w:rsidP="00D86FBC">
      <w:pPr>
        <w:pStyle w:val="SingleTxtGC"/>
        <w:rPr>
          <w:rFonts w:ascii="Time New Roman" w:eastAsia="黑体" w:hAnsi="Time New Roman" w:hint="eastAsia"/>
        </w:rPr>
      </w:pPr>
      <w:r>
        <w:rPr>
          <w:rFonts w:ascii="Time New Roman" w:eastAsia="黑体" w:hAnsi="Time New Roman"/>
        </w:rPr>
        <w:t>5</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加强努力，促进《公约》条款在国内法院的有效适用，包括向律师、检察官和法官提供有关国际人权条约的制度化培训。缔约国应采取适当措施，提高广大公众对《公约》的认识，包括根据第一项《任择议定书》向委员会提交个人申诉的可能性。</w:t>
      </w:r>
    </w:p>
    <w:p w14:paraId="6BEA955F" w14:textId="77777777" w:rsidR="00D86FBC" w:rsidRPr="00D86FBC" w:rsidRDefault="00D86FBC" w:rsidP="00D86FBC">
      <w:pPr>
        <w:pStyle w:val="H23GC"/>
      </w:pPr>
      <w:r w:rsidRPr="00D86FBC">
        <w:tab/>
      </w:r>
      <w:r w:rsidRPr="00D86FBC">
        <w:tab/>
      </w:r>
      <w:r w:rsidRPr="00D86FBC">
        <w:rPr>
          <w:rFonts w:hint="eastAsia"/>
        </w:rPr>
        <w:t>国家人权机构</w:t>
      </w:r>
    </w:p>
    <w:p w14:paraId="217143F1" w14:textId="282E806A" w:rsidR="00D86FBC" w:rsidRPr="00D86FBC" w:rsidRDefault="006371C8" w:rsidP="00D86FBC">
      <w:pPr>
        <w:pStyle w:val="SingleTxtGC"/>
      </w:pPr>
      <w:r>
        <w:t>6</w:t>
      </w:r>
      <w:r w:rsidR="00D86FBC" w:rsidRPr="00D86FBC">
        <w:t>.</w:t>
      </w:r>
      <w:r w:rsidR="00D86FBC" w:rsidRPr="00D86FBC">
        <w:tab/>
      </w:r>
      <w:r w:rsidR="00D86FBC" w:rsidRPr="00D86FBC">
        <w:t>委员会欢迎缔约国于</w:t>
      </w:r>
      <w:r>
        <w:t>2</w:t>
      </w:r>
      <w:r w:rsidR="00D86FBC" w:rsidRPr="00D86FBC">
        <w:t>0</w:t>
      </w:r>
      <w:r>
        <w:t>2</w:t>
      </w:r>
      <w:r w:rsidR="00D86FBC" w:rsidRPr="00D86FBC">
        <w:t>0</w:t>
      </w:r>
      <w:r w:rsidR="00D86FBC" w:rsidRPr="00D86FBC">
        <w:t>年通过经修订的《国家人权委员会法》，以强化国家人权委员会的独立性、自主性和任务授权，包括建立国家防范酷刑机制。委员会还欢迎《人权维护者法律地位法》</w:t>
      </w:r>
      <w:r w:rsidR="00D86FBC" w:rsidRPr="00D86FBC">
        <w:t>(</w:t>
      </w:r>
      <w:r>
        <w:t>2</w:t>
      </w:r>
      <w:r w:rsidR="00D86FBC" w:rsidRPr="00D86FBC">
        <w:t>0</w:t>
      </w:r>
      <w:r>
        <w:t>21</w:t>
      </w:r>
      <w:r w:rsidR="00D86FBC" w:rsidRPr="00D86FBC">
        <w:t>年</w:t>
      </w:r>
      <w:r w:rsidR="00D86FBC" w:rsidRPr="00D86FBC">
        <w:t>)</w:t>
      </w:r>
      <w:r w:rsidR="00D86FBC" w:rsidRPr="00D86FBC">
        <w:t>和《个人数据保护法》</w:t>
      </w:r>
      <w:r w:rsidR="00D86FBC" w:rsidRPr="00D86FBC">
        <w:t>(</w:t>
      </w:r>
      <w:r>
        <w:t>2</w:t>
      </w:r>
      <w:r w:rsidR="00D86FBC" w:rsidRPr="00D86FBC">
        <w:t>0</w:t>
      </w:r>
      <w:r>
        <w:t>21</w:t>
      </w:r>
      <w:r w:rsidR="00D86FBC" w:rsidRPr="00D86FBC">
        <w:t>年</w:t>
      </w:r>
      <w:r w:rsidR="00D86FBC" w:rsidRPr="00D86FBC">
        <w:t>)</w:t>
      </w:r>
      <w:r w:rsidR="00D86FBC" w:rsidRPr="00D86FBC">
        <w:t>扩大国家人权委员会的任务授权。然而，委员会感到关切的是，经修订的《国家人权委员会法》第</w:t>
      </w:r>
      <w:r>
        <w:t>22</w:t>
      </w:r>
      <w:r w:rsidR="00D86FBC" w:rsidRPr="00D86FBC">
        <w:t>.</w:t>
      </w:r>
      <w:r>
        <w:t>2</w:t>
      </w:r>
      <w:r w:rsidR="00D86FBC" w:rsidRPr="00D86FBC">
        <w:t>条似乎</w:t>
      </w:r>
      <w:proofErr w:type="gramStart"/>
      <w:r w:rsidR="00D86FBC" w:rsidRPr="00D86FBC">
        <w:t>不</w:t>
      </w:r>
      <w:proofErr w:type="gramEnd"/>
      <w:r w:rsidR="00D86FBC" w:rsidRPr="00D86FBC">
        <w:t>当地限制了国家人权委员会对涉及在办或结案刑事和民事案件的个人申诉的调查权限。委员会感到遗憾的是，缔约国没有提供资料说明为加强国家人权委员会及其民间社会理事会人员组成多样性和多元性而采取的措施</w:t>
      </w:r>
      <w:r w:rsidR="00D86FBC" w:rsidRPr="00D86FBC">
        <w:t>(</w:t>
      </w:r>
      <w:r w:rsidR="00D86FBC" w:rsidRPr="00D86FBC">
        <w:t>第二条</w:t>
      </w:r>
      <w:r w:rsidR="00D86FBC" w:rsidRPr="00D86FBC">
        <w:t>)</w:t>
      </w:r>
      <w:r w:rsidR="00D86FBC" w:rsidRPr="00D86FBC">
        <w:t>。</w:t>
      </w:r>
    </w:p>
    <w:p w14:paraId="114833B8" w14:textId="2FBADF2B" w:rsidR="00D86FBC" w:rsidRPr="00D86FBC" w:rsidRDefault="006371C8" w:rsidP="00D86FBC">
      <w:pPr>
        <w:pStyle w:val="SingleTxtGC"/>
        <w:rPr>
          <w:rFonts w:ascii="Time New Roman" w:eastAsia="黑体" w:hAnsi="Time New Roman" w:hint="eastAsia"/>
        </w:rPr>
      </w:pPr>
      <w:r>
        <w:rPr>
          <w:rFonts w:ascii="Time New Roman" w:eastAsia="黑体" w:hAnsi="Time New Roman"/>
        </w:rPr>
        <w:t>7</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考虑修订《国家人权委员会法》，明确国家人权委员会对涉及在办和结案刑事和民事案件中据称侵犯程序性权利行为的申诉的管辖权限。缔约国还应采取适当措施，加强国家人权委员会及其民间社会理事会人员组成多样性和多元性，例如确保公众，包括族裔和其他少数群体广泛了解职位空缺。</w:t>
      </w:r>
    </w:p>
    <w:p w14:paraId="19F4D20B" w14:textId="77777777" w:rsidR="00D86FBC" w:rsidRPr="00D86FBC" w:rsidRDefault="00D86FBC" w:rsidP="00D86FBC">
      <w:pPr>
        <w:pStyle w:val="H23GC"/>
      </w:pPr>
      <w:r w:rsidRPr="00D86FBC">
        <w:lastRenderedPageBreak/>
        <w:tab/>
      </w:r>
      <w:r w:rsidRPr="00D86FBC">
        <w:tab/>
      </w:r>
      <w:r w:rsidRPr="00D86FBC">
        <w:rPr>
          <w:rFonts w:hint="eastAsia"/>
        </w:rPr>
        <w:t>反腐败措施</w:t>
      </w:r>
    </w:p>
    <w:p w14:paraId="602AAC50" w14:textId="366A57A6" w:rsidR="00D86FBC" w:rsidRPr="00D86FBC" w:rsidRDefault="006371C8" w:rsidP="00D86FBC">
      <w:pPr>
        <w:pStyle w:val="SingleTxtGC"/>
      </w:pPr>
      <w:r>
        <w:t>8</w:t>
      </w:r>
      <w:r w:rsidR="00D86FBC" w:rsidRPr="00D86FBC">
        <w:t>.</w:t>
      </w:r>
      <w:r w:rsidR="00D86FBC" w:rsidRPr="00D86FBC">
        <w:tab/>
      </w:r>
      <w:r w:rsidR="00D86FBC" w:rsidRPr="00D86FBC">
        <w:t>委员会注意到缔约国采取的反腐败措施，包括在《刑法》中引入更为严厉的腐败犯罪处罚规定，以及对追诉时效适用制度进行改革。然而，委员会感到关切的是，有报告称，腐败现象在缔约国广泛存在，包括涉及公职人员和政界人士的高层腐败问题。委员会注意到缔约国提供的相关统计数据表明移交法院的案件数量有所上升，但感到遗憾的是，缺乏有关定罪和处罚情况的资料。委员会注意到缔约国已采取或计划采取措施加强独立反腐败局的能力，但感到关切的是，有报告称，资源不足以及政府行政部门的政治干预对该机构的独立性和有效性造成影响</w:t>
      </w:r>
      <w:r w:rsidR="00D86FBC" w:rsidRPr="00D86FBC">
        <w:t>(</w:t>
      </w:r>
      <w:r w:rsidR="00D86FBC" w:rsidRPr="00D86FBC">
        <w:t>第二和第二十五条</w:t>
      </w:r>
      <w:r w:rsidR="00D86FBC" w:rsidRPr="00D86FBC">
        <w:t>)</w:t>
      </w:r>
      <w:r w:rsidR="00D86FBC" w:rsidRPr="00D86FBC">
        <w:t>。</w:t>
      </w:r>
    </w:p>
    <w:p w14:paraId="60215B5E" w14:textId="38DD5EC0" w:rsidR="00D86FBC" w:rsidRPr="00D86FBC" w:rsidRDefault="006371C8" w:rsidP="00D86FBC">
      <w:pPr>
        <w:pStyle w:val="SingleTxtGC"/>
        <w:rPr>
          <w:rFonts w:ascii="Time New Roman" w:eastAsia="黑体" w:hAnsi="Time New Roman" w:hint="eastAsia"/>
        </w:rPr>
      </w:pPr>
      <w:r>
        <w:rPr>
          <w:rFonts w:ascii="Time New Roman" w:eastAsia="黑体" w:hAnsi="Time New Roman"/>
        </w:rPr>
        <w:t>9</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缔约国应加大努力，防止和消除各级腐败现象，尤其应：</w:t>
      </w:r>
    </w:p>
    <w:p w14:paraId="7ABB0AF9" w14:textId="6DA3ADE4" w:rsidR="00D86FBC" w:rsidRPr="00D86FBC" w:rsidRDefault="003C178B"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有效执行反腐败法，包括采取适当措施，加强独立反腐败局的独立性和有效性；</w:t>
      </w:r>
    </w:p>
    <w:p w14:paraId="74A0ECE3" w14:textId="3B52F319" w:rsidR="00D86FBC" w:rsidRPr="00D86FBC" w:rsidRDefault="003C178B"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确保对所有腐败指控进行迅速、彻底和公正的调查，确保起诉涉案人员并对被定罪者处以与罪行严重程度相称的处罚，同时确保优先调查和起诉涉及政界人士和公职人员的高层腐败案件；</w:t>
      </w:r>
    </w:p>
    <w:p w14:paraId="5CACB92C" w14:textId="7844D5E1" w:rsidR="00D86FBC" w:rsidRPr="00D86FBC" w:rsidRDefault="003C178B"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向执法人员、检察官和法官提供关于发现、调查和起诉腐败及相关犯罪行为的有效培训；</w:t>
      </w:r>
    </w:p>
    <w:p w14:paraId="6948BECC" w14:textId="03CE03BD" w:rsidR="00D86FBC" w:rsidRPr="00D86FBC" w:rsidRDefault="003C178B"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确保有效保护举报人和证人，包括为此通过立法和建立保护机制；</w:t>
      </w:r>
    </w:p>
    <w:p w14:paraId="26CC94F1" w14:textId="11722BD3" w:rsidR="00D86FBC" w:rsidRPr="00D86FBC" w:rsidRDefault="003C178B"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e</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确保通过适当的公共宣传措施，向公众说明高层或</w:t>
      </w:r>
      <w:proofErr w:type="gramStart"/>
      <w:r w:rsidR="00D86FBC" w:rsidRPr="00D86FBC">
        <w:rPr>
          <w:rFonts w:ascii="Time New Roman" w:eastAsia="黑体" w:hAnsi="Time New Roman"/>
        </w:rPr>
        <w:t>高关注度腐败</w:t>
      </w:r>
      <w:proofErr w:type="gramEnd"/>
      <w:r w:rsidR="00D86FBC" w:rsidRPr="00D86FBC">
        <w:rPr>
          <w:rFonts w:ascii="Time New Roman" w:eastAsia="黑体" w:hAnsi="Time New Roman"/>
        </w:rPr>
        <w:t>案件的程序性决定和主要处理结果。</w:t>
      </w:r>
    </w:p>
    <w:p w14:paraId="117AAC8F" w14:textId="77777777" w:rsidR="00D86FBC" w:rsidRPr="00D86FBC" w:rsidRDefault="00D86FBC" w:rsidP="00D86FBC">
      <w:pPr>
        <w:pStyle w:val="H23GC"/>
      </w:pPr>
      <w:r w:rsidRPr="00D86FBC">
        <w:tab/>
      </w:r>
      <w:r w:rsidRPr="00D86FBC">
        <w:tab/>
      </w:r>
      <w:r w:rsidRPr="00D86FBC">
        <w:rPr>
          <w:rFonts w:hint="eastAsia"/>
        </w:rPr>
        <w:t>紧急状态</w:t>
      </w:r>
    </w:p>
    <w:p w14:paraId="2A3A969C" w14:textId="55D594E9" w:rsidR="00D86FBC" w:rsidRPr="00D86FBC" w:rsidRDefault="006371C8" w:rsidP="00D86FBC">
      <w:pPr>
        <w:pStyle w:val="SingleTxtGC"/>
      </w:pPr>
      <w:r>
        <w:t>1</w:t>
      </w:r>
      <w:r w:rsidR="00D86FBC" w:rsidRPr="00D86FBC">
        <w:t>0.</w:t>
      </w:r>
      <w:r w:rsidR="00D86FBC" w:rsidRPr="00D86FBC">
        <w:tab/>
      </w:r>
      <w:r w:rsidR="00D86FBC" w:rsidRPr="00D86FBC">
        <w:t>委员会欢迎缔约国于</w:t>
      </w:r>
      <w:r>
        <w:t>2</w:t>
      </w:r>
      <w:r w:rsidR="00D86FBC" w:rsidRPr="00D86FBC">
        <w:t>0</w:t>
      </w:r>
      <w:r>
        <w:t>2</w:t>
      </w:r>
      <w:r w:rsidR="00D86FBC" w:rsidRPr="00D86FBC">
        <w:t>0</w:t>
      </w:r>
      <w:r w:rsidR="00D86FBC" w:rsidRPr="00D86FBC">
        <w:t>年修正《紧急状态法》，纳入人权保护并确认若干</w:t>
      </w:r>
      <w:proofErr w:type="gramStart"/>
      <w:r w:rsidR="00D86FBC" w:rsidRPr="00D86FBC">
        <w:t>不容克减的</w:t>
      </w:r>
      <w:proofErr w:type="gramEnd"/>
      <w:r w:rsidR="00D86FBC" w:rsidRPr="00D86FBC">
        <w:t>权利。但委员会感到遗憾的是，缔约国没有提供资料说明其紧急状态法律框架中有关禁止暂停适用《公约》第四条第二款所列所有不容</w:t>
      </w:r>
      <w:proofErr w:type="gramStart"/>
      <w:r w:rsidR="00D86FBC" w:rsidRPr="00D86FBC">
        <w:t>克减权利</w:t>
      </w:r>
      <w:proofErr w:type="gramEnd"/>
      <w:r w:rsidR="00D86FBC" w:rsidRPr="00D86FBC">
        <w:t>的具体内容。委员会认可缔约国在冠状病毒病大流行</w:t>
      </w:r>
      <w:r w:rsidR="00D86FBC" w:rsidRPr="00D86FBC">
        <w:t>(</w:t>
      </w:r>
      <w:r>
        <w:t>COVID</w:t>
      </w:r>
      <w:r w:rsidR="00D86FBC" w:rsidRPr="00D86FBC">
        <w:t>-</w:t>
      </w:r>
      <w:r>
        <w:t>19</w:t>
      </w:r>
      <w:r w:rsidR="00D86FBC" w:rsidRPr="00D86FBC">
        <w:t>疫情</w:t>
      </w:r>
      <w:r w:rsidR="00D86FBC" w:rsidRPr="00D86FBC">
        <w:t>)</w:t>
      </w:r>
      <w:r w:rsidR="00D86FBC" w:rsidRPr="00D86FBC">
        <w:t>期间采取的人员保护措施，包括</w:t>
      </w:r>
      <w:r>
        <w:t>2</w:t>
      </w:r>
      <w:r w:rsidR="00D86FBC" w:rsidRPr="00D86FBC">
        <w:t>0</w:t>
      </w:r>
      <w:r>
        <w:t>2</w:t>
      </w:r>
      <w:r w:rsidR="00D86FBC" w:rsidRPr="00D86FBC">
        <w:t>0</w:t>
      </w:r>
      <w:r w:rsidR="00D86FBC" w:rsidRPr="00D86FBC">
        <w:t>年</w:t>
      </w:r>
      <w:r>
        <w:t>4</w:t>
      </w:r>
      <w:r w:rsidR="00D86FBC" w:rsidRPr="00D86FBC">
        <w:t>月</w:t>
      </w:r>
      <w:r>
        <w:t>29</w:t>
      </w:r>
      <w:r w:rsidR="00D86FBC" w:rsidRPr="00D86FBC">
        <w:t>日通过的《防范、控制和减缓</w:t>
      </w:r>
      <w:r>
        <w:t>COVID</w:t>
      </w:r>
      <w:r w:rsidR="00D86FBC" w:rsidRPr="00D86FBC">
        <w:t>-</w:t>
      </w:r>
      <w:r>
        <w:t>19</w:t>
      </w:r>
      <w:r w:rsidR="00D86FBC" w:rsidRPr="00D86FBC">
        <w:t>疫情影响法》，但感到遗憾的是，缔约国没有提供资料说明在</w:t>
      </w:r>
      <w:proofErr w:type="gramStart"/>
      <w:r w:rsidR="00D86FBC" w:rsidRPr="00D86FBC">
        <w:t>该背景</w:t>
      </w:r>
      <w:proofErr w:type="gramEnd"/>
      <w:r w:rsidR="00D86FBC" w:rsidRPr="00D86FBC">
        <w:t>下施加的权利限制，而且有报告称在许多情况下，相关程序没有得到遵守，某些限制被选择性适用</w:t>
      </w:r>
      <w:r w:rsidR="00D86FBC" w:rsidRPr="00D86FBC">
        <w:t>(</w:t>
      </w:r>
      <w:r w:rsidR="00D86FBC" w:rsidRPr="00D86FBC">
        <w:t>第四条</w:t>
      </w:r>
      <w:r w:rsidR="00D86FBC" w:rsidRPr="00D86FBC">
        <w:t>)</w:t>
      </w:r>
      <w:r w:rsidR="00D86FBC" w:rsidRPr="00D86FBC">
        <w:t>。</w:t>
      </w:r>
    </w:p>
    <w:p w14:paraId="24B09C0A" w14:textId="767DF1C8" w:rsidR="00D86FBC" w:rsidRPr="00D86FBC" w:rsidRDefault="006371C8" w:rsidP="00D86FBC">
      <w:pPr>
        <w:pStyle w:val="SingleTxtGC"/>
        <w:rPr>
          <w:rFonts w:ascii="Time New Roman" w:eastAsia="黑体" w:hAnsi="Time New Roman" w:hint="eastAsia"/>
        </w:rPr>
      </w:pPr>
      <w:r>
        <w:rPr>
          <w:rFonts w:ascii="Time New Roman" w:eastAsia="黑体" w:hAnsi="Time New Roman"/>
        </w:rPr>
        <w:t>11</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缔约国应考虑修正《宪法》第</w:t>
      </w:r>
      <w:r>
        <w:rPr>
          <w:rFonts w:ascii="Time New Roman" w:eastAsia="黑体" w:hAnsi="Time New Roman"/>
        </w:rPr>
        <w:t>19</w:t>
      </w:r>
      <w:r w:rsidR="00D86FBC" w:rsidRPr="00D86FBC">
        <w:rPr>
          <w:rFonts w:ascii="Time New Roman" w:eastAsia="黑体" w:hAnsi="Time New Roman"/>
        </w:rPr>
        <w:t>条第</w:t>
      </w:r>
      <w:r>
        <w:rPr>
          <w:rFonts w:ascii="Time New Roman" w:eastAsia="黑体" w:hAnsi="Time New Roman"/>
        </w:rPr>
        <w:t>2</w:t>
      </w:r>
      <w:r w:rsidR="00D86FBC" w:rsidRPr="00D86FBC">
        <w:rPr>
          <w:rFonts w:ascii="Time New Roman" w:eastAsia="黑体" w:hAnsi="Time New Roman"/>
        </w:rPr>
        <w:t>款和《紧急状态法》</w:t>
      </w:r>
      <w:r w:rsidR="00D86FBC" w:rsidRPr="00D86FBC">
        <w:rPr>
          <w:rFonts w:ascii="Time New Roman" w:eastAsia="黑体" w:hAnsi="Time New Roman"/>
        </w:rPr>
        <w:t>(</w:t>
      </w:r>
      <w:r>
        <w:rPr>
          <w:rFonts w:ascii="Time New Roman" w:eastAsia="黑体" w:hAnsi="Time New Roman"/>
        </w:rPr>
        <w:t>1995</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，确保其充分符合《公约》第四条的要求，具体可参照委员会关于紧急状态期间的《公约》</w:t>
      </w:r>
      <w:proofErr w:type="gramStart"/>
      <w:r w:rsidR="00D86FBC" w:rsidRPr="00D86FBC">
        <w:rPr>
          <w:rFonts w:ascii="Time New Roman" w:eastAsia="黑体" w:hAnsi="Time New Roman"/>
        </w:rPr>
        <w:t>条款克减问题</w:t>
      </w:r>
      <w:proofErr w:type="gramEnd"/>
      <w:r w:rsidR="00D86FBC" w:rsidRPr="00D86FBC">
        <w:rPr>
          <w:rFonts w:ascii="Time New Roman" w:eastAsia="黑体" w:hAnsi="Time New Roman"/>
        </w:rPr>
        <w:t>的第</w:t>
      </w:r>
      <w:r>
        <w:rPr>
          <w:rFonts w:ascii="Time New Roman" w:eastAsia="黑体" w:hAnsi="Time New Roman"/>
        </w:rPr>
        <w:t>29</w:t>
      </w:r>
      <w:r w:rsidR="00D86FBC" w:rsidRPr="00D86FBC">
        <w:rPr>
          <w:rFonts w:ascii="Time New Roman" w:eastAsia="黑体" w:hAnsi="Time New Roman"/>
        </w:rPr>
        <w:t>号一般性意见</w:t>
      </w:r>
      <w:r w:rsidR="00D86FBC" w:rsidRPr="00D86FBC">
        <w:rPr>
          <w:rFonts w:ascii="Time New Roman" w:eastAsia="黑体" w:hAnsi="Time New Roman"/>
        </w:rPr>
        <w:t>(</w:t>
      </w:r>
      <w:r>
        <w:rPr>
          <w:rFonts w:ascii="Time New Roman" w:eastAsia="黑体" w:hAnsi="Time New Roman"/>
        </w:rPr>
        <w:t>2</w:t>
      </w:r>
      <w:r w:rsidR="00D86FBC" w:rsidRPr="00D86FBC">
        <w:rPr>
          <w:rFonts w:ascii="Time New Roman" w:eastAsia="黑体" w:hAnsi="Time New Roman"/>
        </w:rPr>
        <w:t>00</w:t>
      </w:r>
      <w:r>
        <w:rPr>
          <w:rFonts w:ascii="Time New Roman" w:eastAsia="黑体" w:hAnsi="Time New Roman"/>
        </w:rPr>
        <w:t>1</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中的解释。缔约国尤其应保证在</w:t>
      </w:r>
      <w:proofErr w:type="gramStart"/>
      <w:r w:rsidR="00D86FBC" w:rsidRPr="00D86FBC">
        <w:rPr>
          <w:rFonts w:ascii="Time New Roman" w:eastAsia="黑体" w:hAnsi="Time New Roman"/>
        </w:rPr>
        <w:t>经宣布</w:t>
      </w:r>
      <w:proofErr w:type="gramEnd"/>
      <w:r w:rsidR="00D86FBC" w:rsidRPr="00D86FBC">
        <w:rPr>
          <w:rFonts w:ascii="Time New Roman" w:eastAsia="黑体" w:hAnsi="Time New Roman"/>
        </w:rPr>
        <w:t>或事实性紧急状态下采取的任何措施都是临时的、适度的和绝对必要的，并应接受司法审查。在这方面，缔约国应评估其为应对</w:t>
      </w:r>
      <w:r>
        <w:rPr>
          <w:rFonts w:ascii="Time New Roman" w:eastAsia="黑体" w:hAnsi="Time New Roman"/>
        </w:rPr>
        <w:t>COVID</w:t>
      </w:r>
      <w:r w:rsidR="00D86FBC" w:rsidRPr="00D86FBC">
        <w:rPr>
          <w:rFonts w:ascii="Time New Roman" w:eastAsia="黑体" w:hAnsi="Time New Roman"/>
        </w:rPr>
        <w:t>-</w:t>
      </w:r>
      <w:r>
        <w:rPr>
          <w:rFonts w:ascii="Time New Roman" w:eastAsia="黑体" w:hAnsi="Time New Roman"/>
        </w:rPr>
        <w:t>19</w:t>
      </w:r>
      <w:r w:rsidR="00D86FBC" w:rsidRPr="00D86FBC">
        <w:rPr>
          <w:rFonts w:ascii="Time New Roman" w:eastAsia="黑体" w:hAnsi="Time New Roman"/>
        </w:rPr>
        <w:t>疫情而采取的限制公民权利和政治权利的措施，并采纳国家人权委员会就未来公共紧急状态期间限制权利问题所提出的建议。</w:t>
      </w:r>
    </w:p>
    <w:p w14:paraId="265EFC68" w14:textId="77777777" w:rsidR="00D86FBC" w:rsidRPr="00D86FBC" w:rsidRDefault="00D86FBC" w:rsidP="00D86FBC">
      <w:pPr>
        <w:pStyle w:val="H23GC"/>
      </w:pPr>
      <w:r w:rsidRPr="00D86FBC">
        <w:tab/>
      </w:r>
      <w:r w:rsidRPr="00D86FBC">
        <w:tab/>
      </w:r>
      <w:r w:rsidRPr="00D86FBC">
        <w:rPr>
          <w:rFonts w:hint="eastAsia"/>
        </w:rPr>
        <w:t>反歧视框架</w:t>
      </w:r>
    </w:p>
    <w:p w14:paraId="2505F447" w14:textId="467BEE6D" w:rsidR="00D86FBC" w:rsidRPr="00D86FBC" w:rsidRDefault="006371C8" w:rsidP="00D86FBC">
      <w:pPr>
        <w:pStyle w:val="SingleTxtGC"/>
      </w:pPr>
      <w:r>
        <w:t>12</w:t>
      </w:r>
      <w:r w:rsidR="00D86FBC" w:rsidRPr="00D86FBC">
        <w:t>.</w:t>
      </w:r>
      <w:r w:rsidR="00D86FBC" w:rsidRPr="00D86FBC">
        <w:tab/>
      </w:r>
      <w:r w:rsidR="00D86FBC" w:rsidRPr="00D86FBC">
        <w:t>委员会注意到，《刑法》和多部行业性法律均禁止歧视，缔约国也已为公职人员制定并开展了反歧视相关培训。然而，委员会表示关切的是，歧视案件报案</w:t>
      </w:r>
      <w:r w:rsidR="00D86FBC" w:rsidRPr="00D86FBC">
        <w:lastRenderedPageBreak/>
        <w:t>数量及相关刑事起诉数量偏低，这可能意味着现行歧视定义过于狭窄、举证责任过于沉重。委员会忆及先前的结论性意见</w:t>
      </w:r>
      <w:r w:rsidR="00D86FBC" w:rsidRPr="00D86FBC">
        <w:rPr>
          <w:vertAlign w:val="superscript"/>
        </w:rPr>
        <w:footnoteReference w:id="7"/>
      </w:r>
      <w:r w:rsidR="00D86FBC" w:rsidRPr="00D86FBC">
        <w:t>，对缔约国缺乏全面反歧视法的情况保持关切</w:t>
      </w:r>
      <w:r w:rsidR="00D86FBC" w:rsidRPr="00D86FBC">
        <w:t>(</w:t>
      </w:r>
      <w:r w:rsidR="00D86FBC" w:rsidRPr="00D86FBC">
        <w:t>第二和第二十六条</w:t>
      </w:r>
      <w:r w:rsidR="00D86FBC" w:rsidRPr="00D86FBC">
        <w:t>)</w:t>
      </w:r>
      <w:r w:rsidR="00D86FBC" w:rsidRPr="00D86FBC">
        <w:t>。</w:t>
      </w:r>
    </w:p>
    <w:p w14:paraId="7079211B" w14:textId="697F8D56" w:rsidR="00D86FBC" w:rsidRPr="00D86FBC" w:rsidRDefault="006371C8" w:rsidP="00D86FBC">
      <w:pPr>
        <w:pStyle w:val="SingleTxtGC"/>
        <w:rPr>
          <w:rFonts w:ascii="Time New Roman" w:eastAsia="黑体" w:hAnsi="Time New Roman" w:hint="eastAsia"/>
        </w:rPr>
      </w:pPr>
      <w:r>
        <w:rPr>
          <w:rFonts w:ascii="Time New Roman" w:eastAsia="黑体" w:hAnsi="Time New Roman"/>
        </w:rPr>
        <w:t>13</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缔约国应从</w:t>
      </w:r>
      <w:proofErr w:type="gramStart"/>
      <w:r w:rsidR="00D86FBC" w:rsidRPr="00D86FBC">
        <w:rPr>
          <w:rFonts w:ascii="Time New Roman" w:eastAsia="黑体" w:hAnsi="Time New Roman"/>
        </w:rPr>
        <w:t>速通过</w:t>
      </w:r>
      <w:proofErr w:type="gramEnd"/>
      <w:r w:rsidR="00D86FBC" w:rsidRPr="00D86FBC">
        <w:rPr>
          <w:rFonts w:ascii="Time New Roman" w:eastAsia="黑体" w:hAnsi="Time New Roman"/>
        </w:rPr>
        <w:t>全面的反歧视法，禁止公共和私人领域的直接和间接歧视，包括基于性取向和性别认同的歧视，并在司法和行政程序中提供有效的补救。缔约国还应将针对检察官、法官和执法人员等公职人员的反歧视培训制度化并提供充足资金支持，同时加强措施，提高广大公众对反歧视法和受害者可用补救办法的认识。</w:t>
      </w:r>
    </w:p>
    <w:p w14:paraId="71F7F66D" w14:textId="77777777" w:rsidR="00D86FBC" w:rsidRPr="00D86FBC" w:rsidRDefault="00D86FBC" w:rsidP="00D86FBC">
      <w:pPr>
        <w:pStyle w:val="H23GC"/>
      </w:pPr>
      <w:r w:rsidRPr="00D86FBC">
        <w:tab/>
      </w:r>
      <w:r w:rsidRPr="00D86FBC">
        <w:tab/>
      </w:r>
      <w:r w:rsidRPr="00D86FBC">
        <w:rPr>
          <w:rFonts w:hint="eastAsia"/>
        </w:rPr>
        <w:t>基于性取向和性别认同的歧视</w:t>
      </w:r>
    </w:p>
    <w:p w14:paraId="50B5A9E9" w14:textId="569B09B9" w:rsidR="00D86FBC" w:rsidRPr="00D86FBC" w:rsidRDefault="006371C8" w:rsidP="00D86FBC">
      <w:pPr>
        <w:pStyle w:val="SingleTxtGC"/>
      </w:pPr>
      <w:r>
        <w:t>14</w:t>
      </w:r>
      <w:r w:rsidR="00D86FBC" w:rsidRPr="00D86FBC">
        <w:t>.</w:t>
      </w:r>
      <w:r w:rsidR="00D86FBC" w:rsidRPr="00D86FBC">
        <w:tab/>
      </w:r>
      <w:r w:rsidR="00D86FBC" w:rsidRPr="00D86FBC">
        <w:rPr>
          <w:spacing w:val="-2"/>
        </w:rPr>
        <w:t>委员会重申其先前的结论性意见</w:t>
      </w:r>
      <w:r w:rsidR="00D86FBC" w:rsidRPr="00D86FBC">
        <w:rPr>
          <w:spacing w:val="-2"/>
          <w:vertAlign w:val="superscript"/>
        </w:rPr>
        <w:footnoteReference w:id="8"/>
      </w:r>
      <w:r w:rsidR="00564F77" w:rsidRPr="00564F77">
        <w:rPr>
          <w:rFonts w:hint="eastAsia"/>
          <w:spacing w:val="-2"/>
        </w:rPr>
        <w:t xml:space="preserve"> </w:t>
      </w:r>
      <w:r w:rsidR="00D86FBC" w:rsidRPr="00D86FBC">
        <w:rPr>
          <w:spacing w:val="-2"/>
        </w:rPr>
        <w:t>并参考缔约国在后续程序中提供的资料</w:t>
      </w:r>
      <w:r w:rsidR="00D86FBC" w:rsidRPr="00D86FBC">
        <w:rPr>
          <w:spacing w:val="-2"/>
          <w:vertAlign w:val="superscript"/>
        </w:rPr>
        <w:footnoteReference w:id="9"/>
      </w:r>
      <w:r w:rsidR="00D86FBC" w:rsidRPr="00D86FBC">
        <w:rPr>
          <w:spacing w:val="-2"/>
        </w:rPr>
        <w:t>，</w:t>
      </w:r>
      <w:r w:rsidR="00D86FBC" w:rsidRPr="00D86FBC">
        <w:t>对男女同性恋、双性恋、跨性别者和间性者遭受偏见、歧视、骚扰和攻击的持续报告以及相关行为</w:t>
      </w:r>
      <w:proofErr w:type="gramStart"/>
      <w:r w:rsidR="00D86FBC" w:rsidRPr="00D86FBC">
        <w:t>缺乏问</w:t>
      </w:r>
      <w:proofErr w:type="gramEnd"/>
      <w:r w:rsidR="00D86FBC" w:rsidRPr="00D86FBC">
        <w:t>责的情况保持关切。委员会还关切的是，有报告称，由于担心</w:t>
      </w:r>
      <w:proofErr w:type="gramStart"/>
      <w:r w:rsidR="00D86FBC" w:rsidRPr="00D86FBC">
        <w:t>遭执法</w:t>
      </w:r>
      <w:proofErr w:type="gramEnd"/>
      <w:r w:rsidR="00D86FBC" w:rsidRPr="00D86FBC">
        <w:t>人员歧视和侵害以及对司法系统缺乏信任，绝大多数男女同性恋、双性恋、跨性别者和间性者遭受针对性仇恨犯罪后未进行报案。委员会仍然关切，男女同性恋、双性恋、跨性别者和间性者在行使和平集会自由方面面临障碍，同性伴侣在法律上仍未得到承认和保护</w:t>
      </w:r>
      <w:r w:rsidR="00D86FBC" w:rsidRPr="00D86FBC">
        <w:t>(</w:t>
      </w:r>
      <w:r w:rsidR="00D86FBC" w:rsidRPr="00D86FBC">
        <w:t>第二、第六、第七、第二十一和第二十六条</w:t>
      </w:r>
      <w:r w:rsidR="00D86FBC" w:rsidRPr="00D86FBC">
        <w:t>)</w:t>
      </w:r>
      <w:r w:rsidR="00D86FBC" w:rsidRPr="00D86FBC">
        <w:t>。</w:t>
      </w:r>
    </w:p>
    <w:p w14:paraId="6444224A" w14:textId="4ECEB6A4" w:rsidR="00D86FBC" w:rsidRPr="00D86FBC" w:rsidRDefault="006371C8" w:rsidP="00D86FBC">
      <w:pPr>
        <w:pStyle w:val="SingleTxtGC"/>
        <w:rPr>
          <w:rFonts w:ascii="Time New Roman" w:eastAsia="黑体" w:hAnsi="Time New Roman" w:hint="eastAsia"/>
        </w:rPr>
      </w:pPr>
      <w:r>
        <w:rPr>
          <w:rFonts w:ascii="Time New Roman" w:eastAsia="黑体" w:hAnsi="Time New Roman"/>
        </w:rPr>
        <w:t>15</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w:t>
      </w:r>
    </w:p>
    <w:p w14:paraId="24E45823" w14:textId="73208C3E" w:rsidR="00D86FBC" w:rsidRPr="00D86FBC" w:rsidRDefault="00B5273C"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加紧努力，打击对男女同性恋、双性恋、跨性别者和间性者的成见和偏见；</w:t>
      </w:r>
    </w:p>
    <w:p w14:paraId="6715F5BA" w14:textId="42B11232" w:rsidR="00D86FBC" w:rsidRPr="00D86FBC" w:rsidRDefault="00B5273C"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确保对歧视和暴力侵害男女同性恋、双性恋、跨性别者和间性者的案件进行调查，确保起诉施害者并对被定罪者处以适当处罚，同时确保向受害者提供充分赔偿；</w:t>
      </w:r>
    </w:p>
    <w:p w14:paraId="5080D78E" w14:textId="1E13E2C1" w:rsidR="00D86FBC" w:rsidRPr="00D86FBC" w:rsidRDefault="00B5273C"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保障男女同性恋、双性恋、跨性别者和间性者的和平集会自由，包括每年在成吉思汗广场举行的平等游行，确保所有限制均符合《公约》第二十一条的严格要求，并且不以歧视性方式加以适用；</w:t>
      </w:r>
    </w:p>
    <w:p w14:paraId="79DA4D81" w14:textId="7BEED0BD" w:rsidR="00D86FBC" w:rsidRPr="00D86FBC" w:rsidRDefault="00B5273C"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考虑通过立法，在法律上承认和保护同性伴侣；</w:t>
      </w:r>
      <w:bookmarkStart w:id="1" w:name="_Hlk193294262"/>
      <w:bookmarkEnd w:id="1"/>
    </w:p>
    <w:p w14:paraId="46DC55C8" w14:textId="13CADF92" w:rsidR="00D86FBC" w:rsidRPr="00D86FBC" w:rsidRDefault="00B5273C"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e</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确保在制定反歧视法律和政策时，与从事男女同性恋、双性恋、跨性别者和间性者问题工作的民间社会组织开展有效协商。</w:t>
      </w:r>
    </w:p>
    <w:p w14:paraId="0DD3C6AE" w14:textId="77777777" w:rsidR="00D86FBC" w:rsidRPr="00D86FBC" w:rsidRDefault="00D86FBC" w:rsidP="00D86FBC">
      <w:pPr>
        <w:pStyle w:val="H23GC"/>
      </w:pPr>
      <w:r w:rsidRPr="00D86FBC">
        <w:tab/>
      </w:r>
      <w:r w:rsidRPr="00D86FBC">
        <w:tab/>
      </w:r>
      <w:r w:rsidRPr="00D86FBC">
        <w:rPr>
          <w:rFonts w:hint="eastAsia"/>
        </w:rPr>
        <w:t>性别平等</w:t>
      </w:r>
    </w:p>
    <w:p w14:paraId="1079BFB4" w14:textId="371372FE" w:rsidR="00D86FBC" w:rsidRPr="00D86FBC" w:rsidRDefault="006371C8" w:rsidP="00D86FBC">
      <w:pPr>
        <w:pStyle w:val="SingleTxtGC"/>
      </w:pPr>
      <w:r>
        <w:t>16</w:t>
      </w:r>
      <w:r w:rsidR="00D86FBC" w:rsidRPr="00D86FBC">
        <w:t>.</w:t>
      </w:r>
      <w:r w:rsidR="00D86FBC" w:rsidRPr="00D86FBC">
        <w:tab/>
      </w:r>
      <w:r w:rsidR="00D86FBC" w:rsidRPr="00D86FBC">
        <w:t>委员会欢迎缔约国修正相关法律以提高女性在议会中的代表性及其在政党决策结构中的参与度，包括修正《议会选举法》，将政党候选人名单中的女性配额由</w:t>
      </w:r>
      <w:r>
        <w:t>2</w:t>
      </w:r>
      <w:r w:rsidR="00D86FBC" w:rsidRPr="00D86FBC">
        <w:t>0%</w:t>
      </w:r>
      <w:r w:rsidR="00D86FBC" w:rsidRPr="00D86FBC">
        <w:t>提高至</w:t>
      </w:r>
      <w:r>
        <w:t>3</w:t>
      </w:r>
      <w:r w:rsidR="00D86FBC" w:rsidRPr="00D86FBC">
        <w:t>0%</w:t>
      </w:r>
      <w:r w:rsidR="00D86FBC" w:rsidRPr="00D86FBC">
        <w:t>，并计划于</w:t>
      </w:r>
      <w:r>
        <w:t>2</w:t>
      </w:r>
      <w:r w:rsidR="00D86FBC" w:rsidRPr="00D86FBC">
        <w:t>0</w:t>
      </w:r>
      <w:r>
        <w:t>28</w:t>
      </w:r>
      <w:r w:rsidR="00D86FBC" w:rsidRPr="00D86FBC">
        <w:t>年进一步提高至</w:t>
      </w:r>
      <w:r>
        <w:t>4</w:t>
      </w:r>
      <w:r w:rsidR="00D86FBC" w:rsidRPr="00D86FBC">
        <w:t>0%</w:t>
      </w:r>
      <w:r w:rsidR="00D86FBC" w:rsidRPr="00D86FBC">
        <w:t>。然而，委员会感到关切的是，有报告称，考虑到负面的性别成见和女性政界人士面临的骚扰，许多女</w:t>
      </w:r>
      <w:r w:rsidR="00D86FBC" w:rsidRPr="00D86FBC">
        <w:lastRenderedPageBreak/>
        <w:t>性不愿从政。委员会还感到关切的是，在政治和公共生活中，包括在地方一级，女性的代表性仍然不足</w:t>
      </w:r>
      <w:r w:rsidR="00D86FBC" w:rsidRPr="00D86FBC">
        <w:t>(</w:t>
      </w:r>
      <w:r w:rsidR="00D86FBC" w:rsidRPr="00D86FBC">
        <w:t>第二、第三、第二十五和第二十六条</w:t>
      </w:r>
      <w:r w:rsidR="00D86FBC" w:rsidRPr="00D86FBC">
        <w:t>)</w:t>
      </w:r>
      <w:r w:rsidR="00D86FBC" w:rsidRPr="00D86FBC">
        <w:t>。</w:t>
      </w:r>
    </w:p>
    <w:p w14:paraId="29BC229A" w14:textId="1B99C4D7" w:rsidR="00D86FBC" w:rsidRPr="00D86FBC" w:rsidRDefault="006371C8" w:rsidP="00D86FBC">
      <w:pPr>
        <w:pStyle w:val="SingleTxtGC"/>
        <w:rPr>
          <w:rFonts w:ascii="Time New Roman" w:eastAsia="黑体" w:hAnsi="Time New Roman" w:hint="eastAsia"/>
        </w:rPr>
      </w:pPr>
      <w:r>
        <w:rPr>
          <w:rFonts w:ascii="Time New Roman" w:eastAsia="黑体" w:hAnsi="Time New Roman"/>
        </w:rPr>
        <w:t>17</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确保有效落实性别配额和相关措施，以提高女性在国家和地方政治生活中的参与度和代表性，包括严格执行对违规行为的处罚。缔约国还应落实适当措施，打击对女性政界人士的骚扰行为，消除负面性别成见，包括开展促进性别平等的公众宣传运动。</w:t>
      </w:r>
    </w:p>
    <w:p w14:paraId="318828FD" w14:textId="77777777" w:rsidR="00D86FBC" w:rsidRPr="00D86FBC" w:rsidRDefault="00D86FBC" w:rsidP="00D86FBC">
      <w:pPr>
        <w:pStyle w:val="H23GC"/>
      </w:pPr>
      <w:r w:rsidRPr="00D86FBC">
        <w:tab/>
      </w:r>
      <w:r w:rsidRPr="00D86FBC">
        <w:tab/>
      </w:r>
      <w:r w:rsidRPr="00D86FBC">
        <w:rPr>
          <w:rFonts w:hint="eastAsia"/>
        </w:rPr>
        <w:t>气候变化和环境退化</w:t>
      </w:r>
    </w:p>
    <w:p w14:paraId="4F9950D8" w14:textId="314ABEC3" w:rsidR="00D86FBC" w:rsidRPr="00D86FBC" w:rsidRDefault="006371C8" w:rsidP="00D86FBC">
      <w:pPr>
        <w:pStyle w:val="SingleTxtGC"/>
      </w:pPr>
      <w:r>
        <w:t>18</w:t>
      </w:r>
      <w:r w:rsidR="00D86FBC" w:rsidRPr="00D86FBC">
        <w:t>.</w:t>
      </w:r>
      <w:r w:rsidR="00D86FBC" w:rsidRPr="00D86FBC">
        <w:tab/>
      </w:r>
      <w:r w:rsidR="00D86FBC" w:rsidRPr="00D86FBC">
        <w:t>委员会肯定缔约国为防止和减缓气候变化和环境退化影响所采取的措施。然而，委员会对相关威胁对生命、健康和生计造成的严重影响表示关切。委员会注意到缔约国为推广更清洁、更高效的供暖系统所作的努力，包括为非煤供暖能源提供价格补贴、为企业提供税收优惠，但委员会特别关切室外和室内空气污染造成的大量死亡，尤其是在乌兰巴托等城市地区，其中儿童、妇女和老年人在受害者中所占比例尤高</w:t>
      </w:r>
      <w:r w:rsidR="00D86FBC" w:rsidRPr="00D86FBC">
        <w:t>(</w:t>
      </w:r>
      <w:r w:rsidR="00D86FBC" w:rsidRPr="00D86FBC">
        <w:t>第六条</w:t>
      </w:r>
      <w:r w:rsidR="00D86FBC" w:rsidRPr="00D86FBC">
        <w:t>)</w:t>
      </w:r>
      <w:r w:rsidR="00D86FBC" w:rsidRPr="00D86FBC">
        <w:t>。</w:t>
      </w:r>
    </w:p>
    <w:p w14:paraId="47BF4DA1" w14:textId="294A2A0F" w:rsidR="00D86FBC" w:rsidRPr="00D86FBC" w:rsidRDefault="006371C8" w:rsidP="00D86FBC">
      <w:pPr>
        <w:pStyle w:val="SingleTxtGC"/>
        <w:rPr>
          <w:rFonts w:ascii="Time New Roman" w:eastAsia="黑体" w:hAnsi="Time New Roman" w:hint="eastAsia"/>
        </w:rPr>
      </w:pPr>
      <w:r>
        <w:rPr>
          <w:rFonts w:ascii="Time New Roman" w:eastAsia="黑体" w:hAnsi="Time New Roman"/>
        </w:rPr>
        <w:t>19</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缔约国应采取适当措施，确保可持续利用自然资源，并采取审慎做法，以保护所有人，特别是最脆弱群体，免受气候变化、环境退化和自然灾害的不利影响。根据委员会关于生命权的第</w:t>
      </w:r>
      <w:r>
        <w:rPr>
          <w:rFonts w:ascii="Time New Roman" w:eastAsia="黑体" w:hAnsi="Time New Roman"/>
        </w:rPr>
        <w:t>36</w:t>
      </w:r>
      <w:r w:rsidR="00D86FBC" w:rsidRPr="00D86FBC">
        <w:rPr>
          <w:rFonts w:ascii="Time New Roman" w:eastAsia="黑体" w:hAnsi="Time New Roman"/>
        </w:rPr>
        <w:t>号一般性意见</w:t>
      </w:r>
      <w:r w:rsidR="00D86FBC" w:rsidRPr="00D86FBC">
        <w:rPr>
          <w:rFonts w:ascii="Time New Roman" w:eastAsia="黑体" w:hAnsi="Time New Roman"/>
        </w:rPr>
        <w:t>(</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18</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第</w:t>
      </w:r>
      <w:r>
        <w:rPr>
          <w:rFonts w:ascii="Time New Roman" w:eastAsia="黑体" w:hAnsi="Time New Roman"/>
        </w:rPr>
        <w:t>62</w:t>
      </w:r>
      <w:r w:rsidR="00D86FBC" w:rsidRPr="00D86FBC">
        <w:rPr>
          <w:rFonts w:ascii="Time New Roman" w:eastAsia="黑体" w:hAnsi="Time New Roman"/>
        </w:rPr>
        <w:t>段，缔约国尤其应采取有效措施，减少室内和室外空气污染造成的死亡数量，包括有效落实关于化石燃料燃烧的相关规定，以及采取措施减少居民住宅取暖对固体化石燃料的依赖。</w:t>
      </w:r>
    </w:p>
    <w:p w14:paraId="1111E731" w14:textId="77777777" w:rsidR="00D86FBC" w:rsidRPr="00D86FBC" w:rsidRDefault="00D86FBC" w:rsidP="00D86FBC">
      <w:pPr>
        <w:pStyle w:val="H23GC"/>
      </w:pPr>
      <w:r w:rsidRPr="00D86FBC">
        <w:tab/>
      </w:r>
      <w:r w:rsidRPr="00D86FBC">
        <w:tab/>
      </w:r>
      <w:r w:rsidRPr="00D86FBC">
        <w:rPr>
          <w:rFonts w:hint="eastAsia"/>
        </w:rPr>
        <w:t>禁止酷刑和其他残忍、不人道或有辱人格的待遇或处罚</w:t>
      </w:r>
    </w:p>
    <w:p w14:paraId="76DF0423" w14:textId="49767DCF" w:rsidR="00D86FBC" w:rsidRPr="00D86FBC" w:rsidRDefault="006371C8" w:rsidP="00D86FBC">
      <w:pPr>
        <w:pStyle w:val="SingleTxtGC"/>
      </w:pPr>
      <w:r>
        <w:t>2</w:t>
      </w:r>
      <w:r w:rsidR="00D86FBC" w:rsidRPr="00D86FBC">
        <w:t>0.</w:t>
      </w:r>
      <w:r w:rsidR="00D86FBC" w:rsidRPr="00D86FBC">
        <w:tab/>
      </w:r>
      <w:r w:rsidR="00D86FBC" w:rsidRPr="00D86FBC">
        <w:t>委员会欢迎缔约国于</w:t>
      </w:r>
      <w:r>
        <w:t>2</w:t>
      </w:r>
      <w:r w:rsidR="00D86FBC" w:rsidRPr="00D86FBC">
        <w:t>0</w:t>
      </w:r>
      <w:r>
        <w:t>22</w:t>
      </w:r>
      <w:r w:rsidR="00D86FBC" w:rsidRPr="00D86FBC">
        <w:t>年设立国家防范酷刑机制，但感到关切的是，有报告称，国家工作人员，特别是警方在讯问过程中持续实施酷刑和虐待行为，相关案件起诉率偏低，以及部分案件的处罚措施过于宽松。委员会注意到缔约国计划修正有关酷刑和虐待的法律，但仍关切《刑法》现行酷刑定义不完全符合《公约》及其他国际标准，且许多案件因适用追诉时效规定而被驳回。委员会还注意到缔约国拟在国家检察机关下设立特别调查部门，但感到遗憾的是，缔约国没有提供资料说明为确保该部门独立性和有效性而制定的保障措施</w:t>
      </w:r>
      <w:r w:rsidR="00D86FBC" w:rsidRPr="00D86FBC">
        <w:t>(</w:t>
      </w:r>
      <w:r w:rsidR="00D86FBC" w:rsidRPr="00D86FBC">
        <w:t>第二和第七条</w:t>
      </w:r>
      <w:r w:rsidR="00D86FBC" w:rsidRPr="00D86FBC">
        <w:t>)</w:t>
      </w:r>
      <w:r w:rsidR="00D86FBC" w:rsidRPr="00D86FBC">
        <w:t>。</w:t>
      </w:r>
    </w:p>
    <w:p w14:paraId="64AE9B8A" w14:textId="69552EB3" w:rsidR="00D86FBC" w:rsidRPr="00D86FBC" w:rsidRDefault="006371C8" w:rsidP="00D86FBC">
      <w:pPr>
        <w:pStyle w:val="SingleTxtGC"/>
        <w:rPr>
          <w:rFonts w:ascii="Time New Roman" w:eastAsia="黑体" w:hAnsi="Time New Roman" w:hint="eastAsia"/>
        </w:rPr>
      </w:pPr>
      <w:r>
        <w:rPr>
          <w:rFonts w:ascii="Time New Roman" w:eastAsia="黑体" w:hAnsi="Time New Roman"/>
        </w:rPr>
        <w:t>21</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缔约国应采取有力措施，杜绝酷刑和虐待行为，包括：</w:t>
      </w:r>
    </w:p>
    <w:p w14:paraId="1991DB78" w14:textId="4CFB173B" w:rsidR="00D86FBC" w:rsidRPr="00D86FBC" w:rsidRDefault="009C7D7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修订相关法律，确保酷刑定义完全符合《禁止酷刑和其他残忍、不人道或有辱人格的待遇或处罚公约》第一条和《公民及政治权利国际公约》第七条的规定；</w:t>
      </w:r>
    </w:p>
    <w:p w14:paraId="0B9D585F" w14:textId="57B71377" w:rsidR="00D86FBC" w:rsidRPr="00D86FBC" w:rsidRDefault="009C7D7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通过立法设立独立调查机制以处理公职人员实施的酷刑和虐待行为，确保该机构的调查人员与涉嫌实施相关行为的涉案人员不存在体制或层级关系；</w:t>
      </w:r>
    </w:p>
    <w:p w14:paraId="2E53FCD2" w14:textId="25729EB0" w:rsidR="00D86FBC" w:rsidRPr="00D86FBC" w:rsidRDefault="009C7D7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根据《酷刑和其他残忍、不人道或有辱人格的待遇或处罚的有效调查和文件记录手册》</w:t>
      </w:r>
      <w:r w:rsidR="00D86FBC" w:rsidRPr="00D86FBC">
        <w:rPr>
          <w:rFonts w:ascii="Time New Roman" w:eastAsia="黑体" w:hAnsi="Time New Roman"/>
        </w:rPr>
        <w:t>(</w:t>
      </w:r>
      <w:r w:rsidR="00D86FBC" w:rsidRPr="00D86FBC">
        <w:rPr>
          <w:rFonts w:ascii="Time New Roman" w:eastAsia="黑体" w:hAnsi="Time New Roman"/>
        </w:rPr>
        <w:t>《伊斯坦布尔规程》</w:t>
      </w:r>
      <w:r w:rsidR="00D86FBC" w:rsidRPr="00D86FBC">
        <w:rPr>
          <w:rFonts w:ascii="Time New Roman" w:eastAsia="黑体" w:hAnsi="Time New Roman"/>
        </w:rPr>
        <w:t>)</w:t>
      </w:r>
      <w:r w:rsidR="00D86FBC" w:rsidRPr="00D86FBC">
        <w:rPr>
          <w:rFonts w:ascii="Time New Roman" w:eastAsia="黑体" w:hAnsi="Time New Roman"/>
        </w:rPr>
        <w:t>，对所有酷刑和虐待指控进行迅速、彻底、有效、透明和公正的调查，确保起诉施害者并对被定罪者处以适当处罚，同时确保受害者得到充分赔偿；</w:t>
      </w:r>
    </w:p>
    <w:p w14:paraId="6716C2A1" w14:textId="3371F2C1" w:rsidR="00D86FBC" w:rsidRPr="00D86FBC" w:rsidRDefault="009C7D7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采取一切必要措施，防止酷刑和其他残忍、不人道或有辱人格的待遇或处罚，包括加强对法官、检察官、执法人员及卫生和法医人员的人权培训，包</w:t>
      </w:r>
      <w:r w:rsidR="00D86FBC" w:rsidRPr="00D86FBC">
        <w:rPr>
          <w:rFonts w:ascii="Time New Roman" w:eastAsia="黑体" w:hAnsi="Time New Roman"/>
        </w:rPr>
        <w:lastRenderedPageBreak/>
        <w:t>括关于《为调查和收集信息进行有效面谈的原则》</w:t>
      </w:r>
      <w:r w:rsidR="00D86FBC" w:rsidRPr="00D86FBC">
        <w:rPr>
          <w:rFonts w:ascii="Time New Roman" w:eastAsia="黑体" w:hAnsi="Time New Roman"/>
        </w:rPr>
        <w:t>(</w:t>
      </w:r>
      <w:r w:rsidR="00D86FBC" w:rsidRPr="00D86FBC">
        <w:rPr>
          <w:rFonts w:ascii="Time New Roman" w:eastAsia="黑体" w:hAnsi="Time New Roman"/>
        </w:rPr>
        <w:t>《门德斯原则》</w:t>
      </w:r>
      <w:r w:rsidR="00D86FBC" w:rsidRPr="00D86FBC">
        <w:rPr>
          <w:rFonts w:ascii="Time New Roman" w:eastAsia="黑体" w:hAnsi="Time New Roman"/>
        </w:rPr>
        <w:t>)</w:t>
      </w:r>
      <w:r w:rsidR="00D86FBC" w:rsidRPr="00D86FBC">
        <w:rPr>
          <w:rFonts w:ascii="Time New Roman" w:eastAsia="黑体" w:hAnsi="Time New Roman"/>
        </w:rPr>
        <w:t>等国际人权标准的培训</w:t>
      </w:r>
      <w:r w:rsidR="00DE0755">
        <w:rPr>
          <w:rFonts w:ascii="Time New Roman" w:eastAsia="黑体" w:hAnsi="Time New Roman" w:hint="eastAsia"/>
        </w:rPr>
        <w:t>。</w:t>
      </w:r>
    </w:p>
    <w:p w14:paraId="6F35791F" w14:textId="521E6B63" w:rsidR="00D86FBC" w:rsidRPr="00D86FBC" w:rsidRDefault="006371C8" w:rsidP="00D86FBC">
      <w:pPr>
        <w:pStyle w:val="SingleTxtGC"/>
      </w:pPr>
      <w:r>
        <w:t>22</w:t>
      </w:r>
      <w:r w:rsidR="00D86FBC" w:rsidRPr="00D86FBC">
        <w:t>.</w:t>
      </w:r>
      <w:r w:rsidR="00D86FBC" w:rsidRPr="00D86FBC">
        <w:tab/>
      </w:r>
      <w:r w:rsidR="00D86FBC" w:rsidRPr="00D86FBC">
        <w:t>委员会回顾先前的结论性意见</w:t>
      </w:r>
      <w:r w:rsidR="00D86FBC" w:rsidRPr="00D86FBC">
        <w:rPr>
          <w:vertAlign w:val="superscript"/>
        </w:rPr>
        <w:footnoteReference w:id="10"/>
      </w:r>
      <w:r w:rsidR="00D86FBC" w:rsidRPr="00D86FBC">
        <w:t>，对缔约国采用单独监禁的做法保持关切。委员会注意到，对于被判处终身监禁的囚犯而言，监狱负责人可在与检察官协商后允许其成对关押，但委员会仍感关切的是，法律规定此类囚犯至少需要接受</w:t>
      </w:r>
      <w:r>
        <w:t>1</w:t>
      </w:r>
      <w:r w:rsidR="00D86FBC" w:rsidRPr="00D86FBC">
        <w:t>0</w:t>
      </w:r>
      <w:r w:rsidR="00D86FBC" w:rsidRPr="00D86FBC">
        <w:t>年单独监禁。委员会还感到关切的是，其他类别的囚犯可被处以最长</w:t>
      </w:r>
      <w:r>
        <w:t>3</w:t>
      </w:r>
      <w:r w:rsidR="00D86FBC" w:rsidRPr="00D86FBC">
        <w:t>0</w:t>
      </w:r>
      <w:r w:rsidR="00D86FBC" w:rsidRPr="00D86FBC">
        <w:t>天的单独监禁处分，在特殊情况下，男性囚犯的单独监禁期限甚至可达</w:t>
      </w:r>
      <w:r>
        <w:t>6</w:t>
      </w:r>
      <w:r w:rsidR="00D86FBC" w:rsidRPr="00D86FBC">
        <w:t>0</w:t>
      </w:r>
      <w:r w:rsidR="00D86FBC" w:rsidRPr="00D86FBC">
        <w:t>天，其间此类囚犯常与被判处终身监禁的囚犯关押在一起</w:t>
      </w:r>
      <w:r w:rsidR="00D86FBC" w:rsidRPr="00D86FBC">
        <w:t>(</w:t>
      </w:r>
      <w:r w:rsidR="00D86FBC" w:rsidRPr="00D86FBC">
        <w:t>第七条</w:t>
      </w:r>
      <w:r w:rsidR="00D86FBC" w:rsidRPr="00D86FBC">
        <w:t>)</w:t>
      </w:r>
      <w:r w:rsidR="00D86FBC" w:rsidRPr="00D86FBC">
        <w:t>。</w:t>
      </w:r>
    </w:p>
    <w:p w14:paraId="717483E8" w14:textId="1BB711C9" w:rsidR="00D86FBC" w:rsidRPr="00D86FBC" w:rsidRDefault="006371C8" w:rsidP="00D86FBC">
      <w:pPr>
        <w:pStyle w:val="SingleTxtGC"/>
        <w:rPr>
          <w:rFonts w:ascii="Time New Roman" w:eastAsia="黑体" w:hAnsi="Time New Roman" w:hint="eastAsia"/>
        </w:rPr>
      </w:pPr>
      <w:r>
        <w:rPr>
          <w:rFonts w:ascii="Time New Roman" w:eastAsia="黑体" w:hAnsi="Time New Roman"/>
        </w:rPr>
        <w:t>23</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缔约国应确保有关单独监禁的所有法律和实践符合《公约》和《联合国囚犯待遇最低限度标准规则》</w:t>
      </w:r>
      <w:r>
        <w:rPr>
          <w:rFonts w:ascii="Time New Roman" w:eastAsia="黑体" w:hAnsi="Time New Roman"/>
        </w:rPr>
        <w:t>(</w:t>
      </w:r>
      <w:r w:rsidR="00D86FBC" w:rsidRPr="00D86FBC">
        <w:rPr>
          <w:rFonts w:ascii="Time New Roman" w:eastAsia="黑体" w:hAnsi="Time New Roman"/>
        </w:rPr>
        <w:t>《纳尔逊</w:t>
      </w:r>
      <w:r w:rsidR="00AF75B6" w:rsidRPr="00AF75B6">
        <w:rPr>
          <w:rFonts w:ascii="Time New Roman" w:eastAsia="黑体" w:hAnsi="Time New Roman" w:hint="eastAsia"/>
        </w:rPr>
        <w:t>·</w:t>
      </w:r>
      <w:r w:rsidR="00D86FBC" w:rsidRPr="00D86FBC">
        <w:rPr>
          <w:rFonts w:ascii="Time New Roman" w:eastAsia="黑体" w:hAnsi="Time New Roman"/>
        </w:rPr>
        <w:t>曼德拉规则》</w:t>
      </w:r>
      <w:r>
        <w:rPr>
          <w:rFonts w:ascii="Time New Roman" w:eastAsia="黑体" w:hAnsi="Time New Roman"/>
        </w:rPr>
        <w:t>)</w:t>
      </w:r>
      <w:r w:rsidR="00D86FBC" w:rsidRPr="00D86FBC">
        <w:rPr>
          <w:rFonts w:ascii="Time New Roman" w:eastAsia="黑体" w:hAnsi="Time New Roman"/>
        </w:rPr>
        <w:t>所反映的国际标准。缔约国特别应确保单独</w:t>
      </w:r>
      <w:proofErr w:type="gramStart"/>
      <w:r w:rsidR="00D86FBC" w:rsidRPr="00D86FBC">
        <w:rPr>
          <w:rFonts w:ascii="Time New Roman" w:eastAsia="黑体" w:hAnsi="Time New Roman"/>
        </w:rPr>
        <w:t>监禁仅</w:t>
      </w:r>
      <w:proofErr w:type="gramEnd"/>
      <w:r w:rsidR="00D86FBC" w:rsidRPr="00D86FBC">
        <w:rPr>
          <w:rFonts w:ascii="Time New Roman" w:eastAsia="黑体" w:hAnsi="Time New Roman"/>
        </w:rPr>
        <w:t>在极端个案中作为最后手段适用，时间尽可能短</w:t>
      </w:r>
      <w:r w:rsidR="00D86FBC" w:rsidRPr="00D86FBC">
        <w:rPr>
          <w:rFonts w:ascii="Time New Roman" w:eastAsia="黑体" w:hAnsi="Time New Roman"/>
        </w:rPr>
        <w:t>(</w:t>
      </w:r>
      <w:r w:rsidR="00D86FBC" w:rsidRPr="00D86FBC">
        <w:rPr>
          <w:rFonts w:ascii="Time New Roman" w:eastAsia="黑体" w:hAnsi="Time New Roman"/>
        </w:rPr>
        <w:t>不得超过</w:t>
      </w:r>
      <w:r>
        <w:rPr>
          <w:rFonts w:ascii="Time New Roman" w:eastAsia="黑体" w:hAnsi="Time New Roman"/>
        </w:rPr>
        <w:t>15</w:t>
      </w:r>
      <w:r w:rsidR="00D86FBC" w:rsidRPr="00D86FBC">
        <w:rPr>
          <w:rFonts w:ascii="Time New Roman" w:eastAsia="黑体" w:hAnsi="Time New Roman"/>
        </w:rPr>
        <w:t>天</w:t>
      </w:r>
      <w:r w:rsidR="00D86FBC" w:rsidRPr="00D86FBC">
        <w:rPr>
          <w:rFonts w:ascii="Time New Roman" w:eastAsia="黑体" w:hAnsi="Time New Roman"/>
        </w:rPr>
        <w:t>)</w:t>
      </w:r>
      <w:r w:rsidR="00D86FBC" w:rsidRPr="00D86FBC">
        <w:rPr>
          <w:rFonts w:ascii="Time New Roman" w:eastAsia="黑体" w:hAnsi="Time New Roman"/>
        </w:rPr>
        <w:t>，并应接受独立审查。</w:t>
      </w:r>
    </w:p>
    <w:p w14:paraId="6E7944EC" w14:textId="77777777" w:rsidR="00D86FBC" w:rsidRPr="00D86FBC" w:rsidRDefault="00D86FBC" w:rsidP="00D86FBC">
      <w:pPr>
        <w:pStyle w:val="H23GC"/>
      </w:pPr>
      <w:r w:rsidRPr="00D86FBC">
        <w:tab/>
      </w:r>
      <w:r w:rsidRPr="00D86FBC">
        <w:tab/>
      </w:r>
      <w:r w:rsidRPr="00D86FBC">
        <w:rPr>
          <w:rFonts w:hint="eastAsia"/>
        </w:rPr>
        <w:t>人身自由和安全</w:t>
      </w:r>
    </w:p>
    <w:p w14:paraId="3D56020D" w14:textId="1554CB51" w:rsidR="00D86FBC" w:rsidRPr="00D86FBC" w:rsidRDefault="006371C8" w:rsidP="00D86FBC">
      <w:pPr>
        <w:pStyle w:val="SingleTxtGC"/>
      </w:pPr>
      <w:r>
        <w:t>24</w:t>
      </w:r>
      <w:r w:rsidR="00D86FBC" w:rsidRPr="00D86FBC">
        <w:t>.</w:t>
      </w:r>
      <w:r w:rsidR="00D86FBC" w:rsidRPr="00D86FBC">
        <w:tab/>
      </w:r>
      <w:r w:rsidR="00D86FBC" w:rsidRPr="00D86FBC">
        <w:t>委员会注意到缔约国已通过相关修正案，以完善有关逮捕和审前羁押的法律框架，并引入旅行限制等羁押替代措施。然而，委员会感到关切的是，有报告称，国家情报局和独立反腐败局多次在未获得法院授权的情况下实施逮捕，而由于缺乏有关审前羁押替代措施适用办法的明确程序，即便在所控罪行并不涉及监禁处罚的情况下，相关替代措施的适用仍然有限。委员会还感到关切的是，有报告称，根据《刑事诉讼法》</w:t>
      </w:r>
      <w:r w:rsidR="00D86FBC" w:rsidRPr="00D86FBC">
        <w:t>(</w:t>
      </w:r>
      <w:r>
        <w:t>2</w:t>
      </w:r>
      <w:r w:rsidR="00D86FBC" w:rsidRPr="00D86FBC">
        <w:t>0</w:t>
      </w:r>
      <w:r>
        <w:t>17</w:t>
      </w:r>
      <w:r w:rsidR="00D86FBC" w:rsidRPr="00D86FBC">
        <w:t>年</w:t>
      </w:r>
      <w:r w:rsidR="00D86FBC" w:rsidRPr="00D86FBC">
        <w:t>)</w:t>
      </w:r>
      <w:r w:rsidR="00D86FBC" w:rsidRPr="00D86FBC">
        <w:t>规定，全面调阅案卷材料的权限须待调查结束后开放，而实施审前羁押的决定往往在调查期间</w:t>
      </w:r>
      <w:proofErr w:type="gramStart"/>
      <w:r w:rsidR="00D86FBC" w:rsidRPr="00D86FBC">
        <w:t>作出</w:t>
      </w:r>
      <w:proofErr w:type="gramEnd"/>
      <w:r w:rsidR="00D86FBC" w:rsidRPr="00D86FBC">
        <w:t>，这导致辩护律师在实践中无法全面查阅当事人案卷材料以</w:t>
      </w:r>
      <w:r w:rsidR="00D86FBC" w:rsidRPr="00D86FBC">
        <w:rPr>
          <w:rFonts w:hint="eastAsia"/>
        </w:rPr>
        <w:t>质疑</w:t>
      </w:r>
      <w:r w:rsidR="00D86FBC" w:rsidRPr="00D86FBC">
        <w:t>审前羁押</w:t>
      </w:r>
      <w:r w:rsidR="00D86FBC" w:rsidRPr="00D86FBC">
        <w:rPr>
          <w:rFonts w:hint="eastAsia"/>
        </w:rPr>
        <w:t>的</w:t>
      </w:r>
      <w:r w:rsidR="00D86FBC" w:rsidRPr="00D86FBC">
        <w:t>合法性</w:t>
      </w:r>
      <w:r w:rsidR="00D86FBC" w:rsidRPr="00D86FBC">
        <w:t>(</w:t>
      </w:r>
      <w:r w:rsidR="00D86FBC" w:rsidRPr="00D86FBC">
        <w:t>第九条</w:t>
      </w:r>
      <w:r w:rsidR="00D86FBC" w:rsidRPr="00D86FBC">
        <w:t>)</w:t>
      </w:r>
      <w:r w:rsidR="00D86FBC" w:rsidRPr="00D86FBC">
        <w:t>。</w:t>
      </w:r>
    </w:p>
    <w:p w14:paraId="2799915A" w14:textId="3F61074F" w:rsidR="00D86FBC" w:rsidRPr="00D86FBC" w:rsidRDefault="006371C8" w:rsidP="00D86FBC">
      <w:pPr>
        <w:pStyle w:val="SingleTxtGC"/>
        <w:rPr>
          <w:rFonts w:ascii="Time New Roman" w:eastAsia="黑体" w:hAnsi="Time New Roman" w:hint="eastAsia"/>
        </w:rPr>
      </w:pPr>
      <w:r>
        <w:rPr>
          <w:rFonts w:ascii="Time New Roman" w:eastAsia="黑体" w:hAnsi="Time New Roman"/>
        </w:rPr>
        <w:t>25</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w:t>
      </w:r>
    </w:p>
    <w:p w14:paraId="496A015C" w14:textId="774E9F06" w:rsidR="00D86FBC" w:rsidRPr="00D86FBC" w:rsidRDefault="000E0654"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采取一切必要措施，要求执法人员在实施逮捕前取得司法机关签发的逮捕令，当场抓获现行犯的情况除外；</w:t>
      </w:r>
    </w:p>
    <w:p w14:paraId="02C31432" w14:textId="1E37AACF" w:rsidR="00D86FBC" w:rsidRPr="00D86FBC" w:rsidRDefault="000E0654"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加大力度推广和实施审前羁押替代措施，包括制定社区监管等替代措施的明确适用规则和程序；</w:t>
      </w:r>
    </w:p>
    <w:p w14:paraId="10EA799D" w14:textId="58A083F7" w:rsidR="00D86FBC" w:rsidRPr="00D86FBC" w:rsidRDefault="000E0654"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定期审查审前羁押的持续时间，评估审前羁押是否仍属必要以及是否保障在合理时间内接受审判的权利；</w:t>
      </w:r>
    </w:p>
    <w:p w14:paraId="0E483F67" w14:textId="20F3807C" w:rsidR="00D86FBC" w:rsidRPr="00D86FBC" w:rsidRDefault="000E0654"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修正《刑事诉讼法》</w:t>
      </w:r>
      <w:r w:rsidR="00D86FBC" w:rsidRPr="00D86FBC">
        <w:rPr>
          <w:rFonts w:ascii="Time New Roman" w:eastAsia="黑体" w:hAnsi="Time New Roman"/>
        </w:rPr>
        <w:t>(</w:t>
      </w:r>
      <w:r w:rsidR="006371C8">
        <w:rPr>
          <w:rFonts w:ascii="Time New Roman" w:eastAsia="黑体" w:hAnsi="Time New Roman"/>
        </w:rPr>
        <w:t>2</w:t>
      </w:r>
      <w:r w:rsidR="00D86FBC" w:rsidRPr="00D86FBC">
        <w:rPr>
          <w:rFonts w:ascii="Time New Roman" w:eastAsia="黑体" w:hAnsi="Time New Roman"/>
        </w:rPr>
        <w:t>0</w:t>
      </w:r>
      <w:r w:rsidR="006371C8">
        <w:rPr>
          <w:rFonts w:ascii="Time New Roman" w:eastAsia="黑体" w:hAnsi="Time New Roman"/>
        </w:rPr>
        <w:t>17</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，确保辩护律师</w:t>
      </w:r>
      <w:proofErr w:type="gramStart"/>
      <w:r w:rsidR="00D86FBC" w:rsidRPr="00D86FBC">
        <w:rPr>
          <w:rFonts w:ascii="Time New Roman" w:eastAsia="黑体" w:hAnsi="Time New Roman"/>
        </w:rPr>
        <w:t>自</w:t>
      </w:r>
      <w:r w:rsidR="00D86FBC" w:rsidRPr="00D86FBC">
        <w:rPr>
          <w:rFonts w:ascii="Time New Roman" w:eastAsia="黑体" w:hAnsi="Time New Roman" w:hint="eastAsia"/>
        </w:rPr>
        <w:t>调查</w:t>
      </w:r>
      <w:proofErr w:type="gramEnd"/>
      <w:r w:rsidR="00D86FBC" w:rsidRPr="00D86FBC">
        <w:rPr>
          <w:rFonts w:ascii="Time New Roman" w:eastAsia="黑体" w:hAnsi="Time New Roman"/>
        </w:rPr>
        <w:t>阶段启动时起即可查阅当事人案卷材料，并在必要时得以质疑审前羁押的合法性。</w:t>
      </w:r>
    </w:p>
    <w:p w14:paraId="04B501DA" w14:textId="77777777" w:rsidR="00D86FBC" w:rsidRPr="00D86FBC" w:rsidRDefault="00D86FBC" w:rsidP="00D86FBC">
      <w:pPr>
        <w:pStyle w:val="H23GC"/>
      </w:pPr>
      <w:r w:rsidRPr="00D86FBC">
        <w:tab/>
      </w:r>
      <w:r w:rsidRPr="00D86FBC">
        <w:tab/>
      </w:r>
      <w:r w:rsidRPr="00D86FBC">
        <w:rPr>
          <w:rFonts w:hint="eastAsia"/>
        </w:rPr>
        <w:t>剥夺自由场所的条件</w:t>
      </w:r>
    </w:p>
    <w:p w14:paraId="2F14BAD9" w14:textId="58092473" w:rsidR="00D86FBC" w:rsidRPr="00D86FBC" w:rsidRDefault="006371C8" w:rsidP="00D86FBC">
      <w:pPr>
        <w:pStyle w:val="SingleTxtGC"/>
      </w:pPr>
      <w:r>
        <w:t>26</w:t>
      </w:r>
      <w:r w:rsidR="00D86FBC" w:rsidRPr="00D86FBC">
        <w:t>.</w:t>
      </w:r>
      <w:r w:rsidR="00D86FBC" w:rsidRPr="00D86FBC">
        <w:tab/>
      </w:r>
      <w:r w:rsidR="00D86FBC" w:rsidRPr="00D86FBC">
        <w:t>委员会欢迎缔约国已经采取或正在采取措施，以改善剥夺自由场所的物质条件，包括</w:t>
      </w:r>
      <w:r w:rsidR="00D86FBC" w:rsidRPr="00D86FBC">
        <w:rPr>
          <w:rFonts w:hint="eastAsia"/>
        </w:rPr>
        <w:t>建造</w:t>
      </w:r>
      <w:r w:rsidR="00D86FBC" w:rsidRPr="00D86FBC">
        <w:t>审前羁押设施。然而，委员会仍感关切的是，有报告称，审前羁押中心和监狱的物质条件依然恶劣，</w:t>
      </w:r>
      <w:r w:rsidR="00D86FBC" w:rsidRPr="00D86FBC">
        <w:rPr>
          <w:rFonts w:hint="eastAsia"/>
        </w:rPr>
        <w:t>无法</w:t>
      </w:r>
      <w:r w:rsidR="00D86FBC" w:rsidRPr="00D86FBC">
        <w:t>系统性保障</w:t>
      </w:r>
      <w:r w:rsidR="00D86FBC" w:rsidRPr="00D86FBC">
        <w:rPr>
          <w:rFonts w:hint="eastAsia"/>
        </w:rPr>
        <w:t>适当医疗服务可及性，</w:t>
      </w:r>
      <w:r w:rsidR="00D86FBC" w:rsidRPr="00D86FBC">
        <w:t>尤其是在乌兰巴托女子监狱。委员会注意到少年犯特殊教育与改造中心有新楼在建</w:t>
      </w:r>
      <w:r w:rsidR="00D86FBC" w:rsidRPr="00D86FBC">
        <w:rPr>
          <w:rFonts w:hint="eastAsia"/>
        </w:rPr>
        <w:t>，</w:t>
      </w:r>
      <w:r w:rsidR="00D86FBC" w:rsidRPr="00D86FBC">
        <w:t>但感到关切的是，有报告称，现有设施物质条件恶劣，缺乏针对少年的专门审前羁押设施，无法充分保障少年接受教育和参与休闲活动的机会</w:t>
      </w:r>
      <w:r w:rsidR="00D86FBC" w:rsidRPr="00D86FBC">
        <w:t>(</w:t>
      </w:r>
      <w:r w:rsidR="00D86FBC" w:rsidRPr="00D86FBC">
        <w:t>第十条</w:t>
      </w:r>
      <w:r w:rsidR="00D86FBC" w:rsidRPr="00D86FBC">
        <w:t>)</w:t>
      </w:r>
      <w:r w:rsidR="00D86FBC" w:rsidRPr="00D86FBC">
        <w:t>。</w:t>
      </w:r>
    </w:p>
    <w:p w14:paraId="4950E894" w14:textId="70B44682" w:rsidR="00D86FBC" w:rsidRPr="00D86FBC" w:rsidRDefault="006371C8" w:rsidP="00D86FBC">
      <w:pPr>
        <w:pStyle w:val="SingleTxtGC"/>
        <w:rPr>
          <w:rFonts w:ascii="Time New Roman" w:eastAsia="黑体" w:hAnsi="Time New Roman" w:hint="eastAsia"/>
        </w:rPr>
      </w:pPr>
      <w:r>
        <w:rPr>
          <w:rFonts w:ascii="Time New Roman" w:eastAsia="黑体" w:hAnsi="Time New Roman"/>
        </w:rPr>
        <w:lastRenderedPageBreak/>
        <w:t>27</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缔约国应继续努力确保剥夺自由场所的条件完全符合国际人权标准，包括《联合国囚犯待遇最低限度标准规则》</w:t>
      </w:r>
      <w:r w:rsidR="00D86FBC" w:rsidRPr="00D86FBC">
        <w:rPr>
          <w:rFonts w:ascii="Time New Roman" w:eastAsia="黑体" w:hAnsi="Time New Roman"/>
        </w:rPr>
        <w:t>(</w:t>
      </w:r>
      <w:r w:rsidR="00D86FBC" w:rsidRPr="00D86FBC">
        <w:rPr>
          <w:rFonts w:ascii="Time New Roman" w:eastAsia="黑体" w:hAnsi="Time New Roman"/>
        </w:rPr>
        <w:t>《纳尔逊</w:t>
      </w:r>
      <w:r w:rsidR="00226D18" w:rsidRPr="00226D18">
        <w:rPr>
          <w:rFonts w:ascii="Time New Roman" w:eastAsia="黑体" w:hAnsi="Time New Roman" w:hint="eastAsia"/>
        </w:rPr>
        <w:t>·</w:t>
      </w:r>
      <w:r w:rsidR="00D86FBC" w:rsidRPr="00D86FBC">
        <w:rPr>
          <w:rFonts w:ascii="Time New Roman" w:eastAsia="黑体" w:hAnsi="Time New Roman"/>
        </w:rPr>
        <w:t>曼德拉规则》</w:t>
      </w:r>
      <w:r w:rsidR="00D86FBC" w:rsidRPr="00D86FBC">
        <w:rPr>
          <w:rFonts w:ascii="Time New Roman" w:eastAsia="黑体" w:hAnsi="Time New Roman"/>
        </w:rPr>
        <w:t>)</w:t>
      </w:r>
      <w:r w:rsidR="00D86FBC" w:rsidRPr="00D86FBC">
        <w:rPr>
          <w:rFonts w:ascii="Time New Roman" w:eastAsia="黑体" w:hAnsi="Time New Roman"/>
        </w:rPr>
        <w:t>、《联合国关于女性囚犯待遇和女性罪犯非监禁措施的规则》</w:t>
      </w:r>
      <w:r w:rsidR="00D86FBC" w:rsidRPr="00D86FBC">
        <w:rPr>
          <w:rFonts w:ascii="Time New Roman" w:eastAsia="黑体" w:hAnsi="Time New Roman"/>
        </w:rPr>
        <w:t>(</w:t>
      </w:r>
      <w:r w:rsidR="00D86FBC" w:rsidRPr="00D86FBC">
        <w:rPr>
          <w:rFonts w:ascii="Time New Roman" w:eastAsia="黑体" w:hAnsi="Time New Roman"/>
        </w:rPr>
        <w:t>《曼谷规则》</w:t>
      </w:r>
      <w:r w:rsidR="00D86FBC" w:rsidRPr="00D86FBC">
        <w:rPr>
          <w:rFonts w:ascii="Time New Roman" w:eastAsia="黑体" w:hAnsi="Time New Roman"/>
        </w:rPr>
        <w:t>)</w:t>
      </w:r>
      <w:r w:rsidR="00D86FBC" w:rsidRPr="00D86FBC">
        <w:rPr>
          <w:rFonts w:ascii="Time New Roman" w:eastAsia="黑体" w:hAnsi="Time New Roman"/>
        </w:rPr>
        <w:t>和《联合国保护被剥夺自由少年规则》</w:t>
      </w:r>
      <w:r w:rsidR="00D86FBC" w:rsidRPr="00D86FBC">
        <w:rPr>
          <w:rFonts w:ascii="Time New Roman" w:eastAsia="黑体" w:hAnsi="Time New Roman"/>
        </w:rPr>
        <w:t>(</w:t>
      </w:r>
      <w:r w:rsidR="00D86FBC" w:rsidRPr="00D86FBC">
        <w:rPr>
          <w:rFonts w:ascii="Time New Roman" w:eastAsia="黑体" w:hAnsi="Time New Roman"/>
        </w:rPr>
        <w:t>《哈瓦那规则》</w:t>
      </w:r>
      <w:r w:rsidR="00D86FBC" w:rsidRPr="00D86FBC">
        <w:rPr>
          <w:rFonts w:ascii="Time New Roman" w:eastAsia="黑体" w:hAnsi="Time New Roman"/>
        </w:rPr>
        <w:t>)</w:t>
      </w:r>
      <w:r w:rsidR="00D86FBC" w:rsidRPr="00D86FBC">
        <w:rPr>
          <w:rFonts w:ascii="Time New Roman" w:eastAsia="黑体" w:hAnsi="Time New Roman"/>
        </w:rPr>
        <w:t>。</w:t>
      </w:r>
    </w:p>
    <w:p w14:paraId="3FF75620" w14:textId="77777777" w:rsidR="00D86FBC" w:rsidRPr="00D86FBC" w:rsidRDefault="00D86FBC" w:rsidP="00D86FBC">
      <w:pPr>
        <w:pStyle w:val="H23GC"/>
      </w:pPr>
      <w:r w:rsidRPr="00D86FBC">
        <w:tab/>
      </w:r>
      <w:r w:rsidRPr="00D86FBC">
        <w:tab/>
      </w:r>
      <w:r w:rsidRPr="00D86FBC">
        <w:rPr>
          <w:rFonts w:hint="eastAsia"/>
        </w:rPr>
        <w:t>人口贩运和强迫劳动</w:t>
      </w:r>
    </w:p>
    <w:p w14:paraId="0EAFD3BB" w14:textId="555616D6" w:rsidR="00D86FBC" w:rsidRPr="00D86FBC" w:rsidRDefault="006371C8" w:rsidP="00D86FBC">
      <w:pPr>
        <w:pStyle w:val="SingleTxtGC"/>
      </w:pPr>
      <w:r>
        <w:t>28</w:t>
      </w:r>
      <w:r w:rsidR="00D86FBC" w:rsidRPr="00D86FBC">
        <w:t>.</w:t>
      </w:r>
      <w:r w:rsidR="00D86FBC" w:rsidRPr="00D86FBC">
        <w:tab/>
      </w:r>
      <w:r w:rsidR="00D86FBC" w:rsidRPr="00D86FBC">
        <w:t>委员会注意到缔约国为防止和打击人口贩运所采取的相关举措，包括</w:t>
      </w:r>
      <w:r w:rsidR="00D86FBC" w:rsidRPr="00D86FBC">
        <w:rPr>
          <w:rFonts w:hint="eastAsia"/>
        </w:rPr>
        <w:t>制定</w:t>
      </w:r>
      <w:r w:rsidR="00D86FBC" w:rsidRPr="00D86FBC">
        <w:t>以受害者为中心的贩运犯罪调查培训课程，并为法官、检察官和警察提供</w:t>
      </w:r>
      <w:r w:rsidR="00D86FBC" w:rsidRPr="00D86FBC">
        <w:rPr>
          <w:rFonts w:hint="eastAsia"/>
        </w:rPr>
        <w:t>相关</w:t>
      </w:r>
      <w:r w:rsidR="00D86FBC" w:rsidRPr="00D86FBC">
        <w:t>培训。然而，委员会仍然关切的是：出于劳动剥削和性剥削目的的</w:t>
      </w:r>
      <w:r w:rsidR="00D86FBC" w:rsidRPr="00D86FBC">
        <w:rPr>
          <w:rFonts w:hint="eastAsia"/>
        </w:rPr>
        <w:t>人口</w:t>
      </w:r>
      <w:r w:rsidR="00D86FBC" w:rsidRPr="00D86FBC">
        <w:t>贩运行为依然普遍存在；受害者识别工作仍然存在不足；有报告称，许多受害者，尤其是遭受性贩运的妇女和女童，因贩运直接导致的行为而遭逮捕和拘留。委员会感到遗憾的是，缔约国没有提供资料说明为</w:t>
      </w:r>
      <w:r w:rsidR="00D86FBC" w:rsidRPr="00D86FBC">
        <w:rPr>
          <w:rFonts w:hint="eastAsia"/>
        </w:rPr>
        <w:t>防止</w:t>
      </w:r>
      <w:r w:rsidR="00D86FBC" w:rsidRPr="00D86FBC">
        <w:t>和应对涉及强迫婚姻的贩运行为而采取的措施</w:t>
      </w:r>
      <w:r w:rsidR="00D86FBC" w:rsidRPr="00D86FBC">
        <w:t>(</w:t>
      </w:r>
      <w:r w:rsidR="00D86FBC" w:rsidRPr="00D86FBC">
        <w:t>第三、第七、第八和第二十四条</w:t>
      </w:r>
      <w:r w:rsidR="00D86FBC" w:rsidRPr="00D86FBC">
        <w:t>)</w:t>
      </w:r>
      <w:r w:rsidR="00D86FBC" w:rsidRPr="00D86FBC">
        <w:t>。</w:t>
      </w:r>
    </w:p>
    <w:p w14:paraId="0A5A7910" w14:textId="2C25BE7C" w:rsidR="00D86FBC" w:rsidRPr="00D86FBC" w:rsidRDefault="006371C8" w:rsidP="00D86FBC">
      <w:pPr>
        <w:pStyle w:val="SingleTxtGC"/>
        <w:rPr>
          <w:rFonts w:ascii="Time New Roman" w:eastAsia="黑体" w:hAnsi="Time New Roman" w:hint="eastAsia"/>
        </w:rPr>
      </w:pPr>
      <w:r>
        <w:rPr>
          <w:rFonts w:ascii="Time New Roman" w:eastAsia="黑体" w:hAnsi="Time New Roman"/>
        </w:rPr>
        <w:t>29</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缔约国应进一步加强努力，有效防止和打击人口贩运，包括出于劳动剥削和性剥削目的的贩运，具体包括：</w:t>
      </w:r>
    </w:p>
    <w:p w14:paraId="4BE32345" w14:textId="1596A6BA" w:rsidR="00D86FBC" w:rsidRPr="00D86FBC" w:rsidRDefault="006250C3"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确保有效识别人口贩运受害者；</w:t>
      </w:r>
    </w:p>
    <w:p w14:paraId="63CCDA57" w14:textId="4F86E05F" w:rsidR="00D86FBC" w:rsidRPr="00D86FBC" w:rsidRDefault="006250C3"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确保贩运受害者不因受害过程中被迫实施的非法行为而受到刑事处罚；</w:t>
      </w:r>
    </w:p>
    <w:p w14:paraId="44E1385C" w14:textId="045A7C33" w:rsidR="00D86FBC" w:rsidRPr="00D86FBC" w:rsidRDefault="006250C3"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对所有贩运案件展开及时、彻底的调查，起诉犯罪嫌疑人，并对被定罪者处以适当的、具有震慑力的处罚；</w:t>
      </w:r>
    </w:p>
    <w:p w14:paraId="0F3C0BD3" w14:textId="1E5B6248" w:rsidR="00D86FBC" w:rsidRPr="00D86FBC" w:rsidRDefault="006250C3"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确保受害者获得有效保护、援助服务和充分赔偿，包括康复和适当补偿；</w:t>
      </w:r>
    </w:p>
    <w:p w14:paraId="0D9E4E6F" w14:textId="32D62F03" w:rsidR="00D86FBC" w:rsidRPr="00D86FBC" w:rsidRDefault="006250C3"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e</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将针对所有相关利益攸关方的专门培训制度化并扩大实施范围，特别是在农村地区。</w:t>
      </w:r>
    </w:p>
    <w:p w14:paraId="0D33B552" w14:textId="13A8FFF6" w:rsidR="00D86FBC" w:rsidRPr="00D86FBC" w:rsidRDefault="006371C8" w:rsidP="00D86FBC">
      <w:pPr>
        <w:pStyle w:val="SingleTxtGC"/>
      </w:pPr>
      <w:r>
        <w:t>3</w:t>
      </w:r>
      <w:r w:rsidR="00D86FBC" w:rsidRPr="00D86FBC">
        <w:t>0.</w:t>
      </w:r>
      <w:r w:rsidR="00D86FBC" w:rsidRPr="00D86FBC">
        <w:tab/>
      </w:r>
      <w:r w:rsidR="00D86FBC" w:rsidRPr="00D86FBC">
        <w:t>委员会注意有关劳动监察员查明的违反劳动法行为的统计数据以及所处罚款情况，并注意到采掘业所涉地区的劳动监察员和相关利益攸关方接受</w:t>
      </w:r>
      <w:r w:rsidR="00D86FBC" w:rsidRPr="00D86FBC">
        <w:rPr>
          <w:rFonts w:hint="eastAsia"/>
        </w:rPr>
        <w:t>培训以</w:t>
      </w:r>
      <w:r w:rsidR="00D86FBC" w:rsidRPr="00D86FBC">
        <w:t>改善强迫劳动</w:t>
      </w:r>
      <w:r w:rsidR="00D86FBC" w:rsidRPr="00D86FBC">
        <w:rPr>
          <w:rFonts w:hint="eastAsia"/>
        </w:rPr>
        <w:t>的</w:t>
      </w:r>
      <w:r w:rsidR="00D86FBC" w:rsidRPr="00D86FBC">
        <w:t>识别和报告情况。委员会忆及先前的结论性意见</w:t>
      </w:r>
      <w:r w:rsidR="00D86FBC" w:rsidRPr="00D86FBC">
        <w:rPr>
          <w:vertAlign w:val="superscript"/>
        </w:rPr>
        <w:footnoteReference w:id="11"/>
      </w:r>
      <w:r w:rsidR="00D86FBC" w:rsidRPr="00D86FBC">
        <w:t>，仍然感到关切的是，有指控称，移民工人在采矿、建筑和其他行业从事近乎强迫劳动的工作，且有报告称，在识别因劳动剥削而遭贩运的男性受害者方面存在不足</w:t>
      </w:r>
      <w:r w:rsidR="00D86FBC" w:rsidRPr="00D86FBC">
        <w:t>(</w:t>
      </w:r>
      <w:r w:rsidR="00D86FBC" w:rsidRPr="00D86FBC">
        <w:t>第八条</w:t>
      </w:r>
      <w:r w:rsidR="00D86FBC" w:rsidRPr="00D86FBC">
        <w:t>)</w:t>
      </w:r>
      <w:r w:rsidR="00D86FBC" w:rsidRPr="00D86FBC">
        <w:t>。</w:t>
      </w:r>
    </w:p>
    <w:p w14:paraId="13BFB8B9" w14:textId="4E33C39D" w:rsidR="00D86FBC" w:rsidRPr="00D86FBC" w:rsidRDefault="006371C8" w:rsidP="00D86FBC">
      <w:pPr>
        <w:pStyle w:val="SingleTxtGC"/>
        <w:rPr>
          <w:rFonts w:ascii="Time New Roman" w:eastAsia="黑体" w:hAnsi="Time New Roman" w:hint="eastAsia"/>
        </w:rPr>
      </w:pPr>
      <w:r>
        <w:rPr>
          <w:rFonts w:ascii="Time New Roman" w:eastAsia="黑体" w:hAnsi="Time New Roman"/>
        </w:rPr>
        <w:t>31</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委员会重申先前的建议</w:t>
      </w:r>
      <w:r w:rsidR="00D86FBC" w:rsidRPr="00D86FBC">
        <w:rPr>
          <w:rFonts w:ascii="Time New Roman" w:eastAsia="黑体" w:hAnsi="Time New Roman"/>
          <w:vertAlign w:val="superscript"/>
        </w:rPr>
        <w:footnoteReference w:id="12"/>
      </w:r>
      <w:r w:rsidR="00D86FBC" w:rsidRPr="00D86FBC">
        <w:rPr>
          <w:rFonts w:ascii="Time New Roman" w:eastAsia="黑体" w:hAnsi="Time New Roman"/>
        </w:rPr>
        <w:t>，敦促缔约国切实加强落实强迫劳动禁令，并为移民工人提供保护，包括提升劳动监察员识别和处理强迫劳动案件的能力。缔约国应加强有关因劳动剥削而遭贩运的男性受害者的识别工作，具体包括强化培训和突击检查频次，尤其是针对采矿</w:t>
      </w:r>
      <w:r w:rsidR="00D86FBC" w:rsidRPr="00D86FBC">
        <w:rPr>
          <w:rFonts w:ascii="Time New Roman" w:eastAsia="黑体" w:hAnsi="Time New Roman" w:hint="eastAsia"/>
        </w:rPr>
        <w:t>和</w:t>
      </w:r>
      <w:r w:rsidR="00D86FBC" w:rsidRPr="00D86FBC">
        <w:rPr>
          <w:rFonts w:ascii="Time New Roman" w:eastAsia="黑体" w:hAnsi="Time New Roman"/>
        </w:rPr>
        <w:t>建筑行业。</w:t>
      </w:r>
    </w:p>
    <w:p w14:paraId="3D1E51F2" w14:textId="77777777" w:rsidR="00D86FBC" w:rsidRPr="00D86FBC" w:rsidRDefault="00D86FBC" w:rsidP="00D86FBC">
      <w:pPr>
        <w:pStyle w:val="H23GC"/>
      </w:pPr>
      <w:r w:rsidRPr="00D86FBC">
        <w:tab/>
      </w:r>
      <w:r w:rsidRPr="00D86FBC">
        <w:tab/>
      </w:r>
      <w:r w:rsidRPr="00D86FBC">
        <w:rPr>
          <w:rFonts w:hint="eastAsia"/>
        </w:rPr>
        <w:t>难民和寻求庇护者的待遇</w:t>
      </w:r>
    </w:p>
    <w:p w14:paraId="4F3A885B" w14:textId="76EA4D6F" w:rsidR="00D86FBC" w:rsidRPr="00D86FBC" w:rsidRDefault="006371C8" w:rsidP="00D86FBC">
      <w:pPr>
        <w:pStyle w:val="SingleTxtGC"/>
      </w:pPr>
      <w:r>
        <w:t>32</w:t>
      </w:r>
      <w:r w:rsidR="00D86FBC" w:rsidRPr="00D86FBC">
        <w:t>.</w:t>
      </w:r>
      <w:r w:rsidR="00D86FBC" w:rsidRPr="00D86FBC">
        <w:tab/>
      </w:r>
      <w:r w:rsidR="00D86FBC" w:rsidRPr="00D86FBC">
        <w:t>委员会感到关切的是，缔约国尚未建立保护寻求庇护者和难民权利的法律和程序，且有报告指称存在违反</w:t>
      </w:r>
      <w:proofErr w:type="gramStart"/>
      <w:r w:rsidR="00D86FBC" w:rsidRPr="00D86FBC">
        <w:t>不</w:t>
      </w:r>
      <w:proofErr w:type="gramEnd"/>
      <w:r w:rsidR="00D86FBC" w:rsidRPr="00D86FBC">
        <w:t>推回原则遣返寻求庇护者的情况。委员会还感到关切的是，缔约国现行法律</w:t>
      </w:r>
      <w:r w:rsidR="00D86FBC" w:rsidRPr="00D86FBC">
        <w:rPr>
          <w:rFonts w:hint="eastAsia"/>
        </w:rPr>
        <w:t>无法</w:t>
      </w:r>
      <w:r w:rsidR="00D86FBC" w:rsidRPr="00D86FBC">
        <w:t>向</w:t>
      </w:r>
      <w:r w:rsidR="00D86FBC" w:rsidRPr="00D86FBC">
        <w:rPr>
          <w:rFonts w:hint="eastAsia"/>
        </w:rPr>
        <w:t>寻求庇护者或</w:t>
      </w:r>
      <w:r w:rsidR="00D86FBC" w:rsidRPr="00D86FBC">
        <w:t>经联合国难民事务高级专员公署</w:t>
      </w:r>
      <w:r w:rsidR="00D86FBC" w:rsidRPr="00D86FBC">
        <w:lastRenderedPageBreak/>
        <w:t>认定的难民提供居留许可或其他明确法律身份，致使相关人员基本无法获得政府提供的医疗和教育等基础服务，也无法获得工作许可</w:t>
      </w:r>
      <w:r w:rsidR="00D86FBC" w:rsidRPr="00D86FBC">
        <w:t>(</w:t>
      </w:r>
      <w:r w:rsidR="00D86FBC" w:rsidRPr="00D86FBC">
        <w:t>第六、第七、第九和第十三条</w:t>
      </w:r>
      <w:r w:rsidR="00D86FBC" w:rsidRPr="00D86FBC">
        <w:t>)</w:t>
      </w:r>
      <w:r w:rsidR="00D86FBC" w:rsidRPr="00D86FBC">
        <w:t>。</w:t>
      </w:r>
    </w:p>
    <w:p w14:paraId="138DE3ED" w14:textId="775625AC" w:rsidR="00D86FBC" w:rsidRPr="00D86FBC" w:rsidRDefault="006371C8" w:rsidP="00D86FBC">
      <w:pPr>
        <w:pStyle w:val="SingleTxtGC"/>
        <w:rPr>
          <w:rFonts w:ascii="Time New Roman" w:eastAsia="黑体" w:hAnsi="Time New Roman" w:hint="eastAsia"/>
        </w:rPr>
      </w:pPr>
      <w:r>
        <w:rPr>
          <w:rFonts w:ascii="Time New Roman" w:eastAsia="黑体" w:hAnsi="Time New Roman"/>
        </w:rPr>
        <w:t>33</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缔约国应加强对难民和寻求庇护者的保护，不得施加任何歧视。缔约国尤其应考虑根据相关国际标准，通过关于庇护和难民地位的一般法，明确所有寻求庇护者</w:t>
      </w:r>
      <w:r w:rsidR="00D86FBC" w:rsidRPr="00D86FBC">
        <w:rPr>
          <w:rFonts w:ascii="Time New Roman" w:eastAsia="黑体" w:hAnsi="Time New Roman" w:hint="eastAsia"/>
        </w:rPr>
        <w:t>可用</w:t>
      </w:r>
      <w:r w:rsidR="00D86FBC" w:rsidRPr="00D86FBC">
        <w:rPr>
          <w:rFonts w:ascii="Time New Roman" w:eastAsia="黑体" w:hAnsi="Time New Roman"/>
        </w:rPr>
        <w:t>的程序性保障，并确保难民和寻求庇护者可不受歧视地平等获得基础服务。缔约国还应考虑加入</w:t>
      </w:r>
      <w:r>
        <w:rPr>
          <w:rFonts w:ascii="Time New Roman" w:eastAsia="黑体" w:hAnsi="Time New Roman"/>
        </w:rPr>
        <w:t>1951</w:t>
      </w:r>
      <w:r w:rsidR="00D86FBC" w:rsidRPr="00D86FBC">
        <w:rPr>
          <w:rFonts w:ascii="Time New Roman" w:eastAsia="黑体" w:hAnsi="Time New Roman"/>
        </w:rPr>
        <w:t>年《关于难民地位的公约》和</w:t>
      </w:r>
      <w:r>
        <w:rPr>
          <w:rFonts w:ascii="Time New Roman" w:eastAsia="黑体" w:hAnsi="Time New Roman"/>
        </w:rPr>
        <w:t>1967</w:t>
      </w:r>
      <w:r w:rsidR="00D86FBC" w:rsidRPr="00D86FBC">
        <w:rPr>
          <w:rFonts w:ascii="Time New Roman" w:eastAsia="黑体" w:hAnsi="Time New Roman"/>
        </w:rPr>
        <w:t>年《关于难民地位的议定书》。</w:t>
      </w:r>
    </w:p>
    <w:p w14:paraId="456DBEE8" w14:textId="77777777" w:rsidR="00D86FBC" w:rsidRPr="00D86FBC" w:rsidRDefault="00D86FBC" w:rsidP="00D86FBC">
      <w:pPr>
        <w:pStyle w:val="H23GC"/>
      </w:pPr>
      <w:r w:rsidRPr="00D86FBC">
        <w:tab/>
      </w:r>
      <w:r w:rsidRPr="00D86FBC">
        <w:tab/>
      </w:r>
      <w:r w:rsidRPr="00D86FBC">
        <w:rPr>
          <w:rFonts w:hint="eastAsia"/>
        </w:rPr>
        <w:t>无国籍问题</w:t>
      </w:r>
    </w:p>
    <w:p w14:paraId="1E41B2E2" w14:textId="19D2F642" w:rsidR="00D86FBC" w:rsidRPr="00D86FBC" w:rsidRDefault="006371C8" w:rsidP="00D86FBC">
      <w:pPr>
        <w:pStyle w:val="SingleTxtGC"/>
      </w:pPr>
      <w:r>
        <w:t>34</w:t>
      </w:r>
      <w:r w:rsidR="00D86FBC" w:rsidRPr="00D86FBC">
        <w:t>.</w:t>
      </w:r>
      <w:r w:rsidR="00D86FBC" w:rsidRPr="00D86FBC">
        <w:tab/>
      </w:r>
      <w:r w:rsidR="00D86FBC" w:rsidRPr="00D86FBC">
        <w:t>委员会注意到，在缔约国境内出生、父母均为无国籍者的无国籍儿童可在年满</w:t>
      </w:r>
      <w:r>
        <w:t>16</w:t>
      </w:r>
      <w:r w:rsidR="00D86FBC" w:rsidRPr="00D86FBC">
        <w:t>岁后申请获得蒙古国籍，但</w:t>
      </w:r>
      <w:r w:rsidR="00D86FBC" w:rsidRPr="00D86FBC">
        <w:rPr>
          <w:rFonts w:hint="eastAsia"/>
        </w:rPr>
        <w:t>委员会关切的是，该</w:t>
      </w:r>
      <w:r w:rsidR="00D86FBC" w:rsidRPr="00D86FBC">
        <w:t>程序非自动适用，能否取得公民身份并无保障</w:t>
      </w:r>
      <w:r w:rsidR="00D86FBC" w:rsidRPr="00D86FBC">
        <w:rPr>
          <w:rFonts w:hint="eastAsia"/>
        </w:rPr>
        <w:t>，相关儿童</w:t>
      </w:r>
      <w:r w:rsidR="00D86FBC" w:rsidRPr="00D86FBC">
        <w:t>在年满</w:t>
      </w:r>
      <w:r>
        <w:t>16</w:t>
      </w:r>
      <w:r w:rsidR="00D86FBC" w:rsidRPr="00D86FBC">
        <w:t>岁前一直处于无国籍状态。委员会还感到关切的是，缔约国法律要求申请蒙古国籍者在提交申请时必须放弃原国籍，但</w:t>
      </w:r>
      <w:r w:rsidR="00D86FBC" w:rsidRPr="00D86FBC">
        <w:rPr>
          <w:rFonts w:hint="eastAsia"/>
        </w:rPr>
        <w:t>在</w:t>
      </w:r>
      <w:r w:rsidR="00D86FBC" w:rsidRPr="00D86FBC">
        <w:t>放弃原国籍</w:t>
      </w:r>
      <w:r w:rsidR="00D86FBC" w:rsidRPr="00D86FBC">
        <w:rPr>
          <w:rFonts w:hint="eastAsia"/>
        </w:rPr>
        <w:t>的情况下</w:t>
      </w:r>
      <w:r w:rsidR="00D86FBC" w:rsidRPr="00D86FBC">
        <w:t>，相关人员能否获得蒙古国籍仍无保障，可能因此陷入无国籍状态</w:t>
      </w:r>
      <w:r w:rsidR="00D86FBC" w:rsidRPr="00D86FBC">
        <w:t>(</w:t>
      </w:r>
      <w:r w:rsidR="00D86FBC" w:rsidRPr="00D86FBC">
        <w:t>第二、第十六、第二十四和第二十六条</w:t>
      </w:r>
      <w:r w:rsidR="00D86FBC" w:rsidRPr="00D86FBC">
        <w:t>)</w:t>
      </w:r>
      <w:r w:rsidR="00D86FBC" w:rsidRPr="00D86FBC">
        <w:t>。</w:t>
      </w:r>
    </w:p>
    <w:p w14:paraId="59785175" w14:textId="709C26CD" w:rsidR="00D86FBC" w:rsidRPr="00D86FBC" w:rsidRDefault="006371C8" w:rsidP="00D86FBC">
      <w:pPr>
        <w:pStyle w:val="SingleTxtGC"/>
        <w:rPr>
          <w:rFonts w:ascii="Time New Roman" w:eastAsia="黑体" w:hAnsi="Time New Roman" w:hint="eastAsia"/>
        </w:rPr>
      </w:pPr>
      <w:r>
        <w:rPr>
          <w:rFonts w:ascii="Time New Roman" w:eastAsia="黑体" w:hAnsi="Time New Roman"/>
        </w:rPr>
        <w:t>35</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缔约国应采取必要立法措施，确保公民身份法律根据国际标准</w:t>
      </w:r>
      <w:r w:rsidR="00D86FBC" w:rsidRPr="00D86FBC">
        <w:rPr>
          <w:rFonts w:ascii="Time New Roman" w:eastAsia="黑体" w:hAnsi="Time New Roman" w:hint="eastAsia"/>
        </w:rPr>
        <w:t>提供充分保障，以</w:t>
      </w:r>
      <w:r w:rsidR="00D86FBC" w:rsidRPr="00D86FBC">
        <w:rPr>
          <w:rFonts w:ascii="Time New Roman" w:eastAsia="黑体" w:hAnsi="Time New Roman"/>
        </w:rPr>
        <w:t>防止无国籍状态。缔约国还应考虑加入</w:t>
      </w:r>
      <w:r>
        <w:rPr>
          <w:rFonts w:ascii="Time New Roman" w:eastAsia="黑体" w:hAnsi="Time New Roman"/>
        </w:rPr>
        <w:t>1954</w:t>
      </w:r>
      <w:r w:rsidR="00D86FBC" w:rsidRPr="00D86FBC">
        <w:rPr>
          <w:rFonts w:ascii="Time New Roman" w:eastAsia="黑体" w:hAnsi="Time New Roman"/>
        </w:rPr>
        <w:t>年《关于无国籍人地位的公约》和</w:t>
      </w:r>
      <w:r>
        <w:rPr>
          <w:rFonts w:ascii="Time New Roman" w:eastAsia="黑体" w:hAnsi="Time New Roman"/>
        </w:rPr>
        <w:t>1961</w:t>
      </w:r>
      <w:r w:rsidR="00D86FBC" w:rsidRPr="00D86FBC">
        <w:rPr>
          <w:rFonts w:ascii="Time New Roman" w:eastAsia="黑体" w:hAnsi="Time New Roman"/>
        </w:rPr>
        <w:t>年《减少无国籍状态公约》。</w:t>
      </w:r>
    </w:p>
    <w:p w14:paraId="77D9C8AC" w14:textId="77777777" w:rsidR="00D86FBC" w:rsidRPr="00D86FBC" w:rsidRDefault="00D86FBC" w:rsidP="00D86FBC">
      <w:pPr>
        <w:pStyle w:val="H23GC"/>
      </w:pPr>
      <w:r w:rsidRPr="00D86FBC">
        <w:tab/>
      </w:r>
      <w:r w:rsidRPr="00D86FBC">
        <w:tab/>
      </w:r>
      <w:r w:rsidRPr="00D86FBC">
        <w:rPr>
          <w:rFonts w:hint="eastAsia"/>
        </w:rPr>
        <w:t>司法独立</w:t>
      </w:r>
    </w:p>
    <w:p w14:paraId="78F46026" w14:textId="4D053B25" w:rsidR="00D86FBC" w:rsidRPr="00D86FBC" w:rsidRDefault="006371C8" w:rsidP="00D86FBC">
      <w:pPr>
        <w:pStyle w:val="SingleTxtGC"/>
      </w:pPr>
      <w:r>
        <w:t>36</w:t>
      </w:r>
      <w:r w:rsidR="00D86FBC" w:rsidRPr="00D86FBC">
        <w:t>.</w:t>
      </w:r>
      <w:r w:rsidR="00D86FBC" w:rsidRPr="00D86FBC">
        <w:tab/>
      </w:r>
      <w:r w:rsidR="00D86FBC" w:rsidRPr="00D86FBC">
        <w:t>委员会欢迎缔约国在报告所述期间为加强检察官和法官独立性所采取的措施，尤其是</w:t>
      </w:r>
      <w:r>
        <w:t>2</w:t>
      </w:r>
      <w:r w:rsidR="00D86FBC" w:rsidRPr="00D86FBC">
        <w:t>0</w:t>
      </w:r>
      <w:r>
        <w:t>19</w:t>
      </w:r>
      <w:r w:rsidR="00D86FBC" w:rsidRPr="00D86FBC">
        <w:t>年实施的《宪法》改革和</w:t>
      </w:r>
      <w:r>
        <w:t>2</w:t>
      </w:r>
      <w:r w:rsidR="00D86FBC" w:rsidRPr="00D86FBC">
        <w:t>0</w:t>
      </w:r>
      <w:r>
        <w:t>21</w:t>
      </w:r>
      <w:r w:rsidR="00D86FBC" w:rsidRPr="00D86FBC">
        <w:t>年</w:t>
      </w:r>
      <w:r>
        <w:t>1</w:t>
      </w:r>
      <w:r w:rsidR="00D86FBC" w:rsidRPr="00D86FBC">
        <w:t>月通过的经修订的《司法机构法》。委员会赞赏</w:t>
      </w:r>
      <w:r>
        <w:t>2</w:t>
      </w:r>
      <w:r w:rsidR="00D86FBC" w:rsidRPr="00D86FBC">
        <w:t>0</w:t>
      </w:r>
      <w:r>
        <w:t>21</w:t>
      </w:r>
      <w:r w:rsidR="00D86FBC" w:rsidRPr="00D86FBC">
        <w:t>年通过的《司法机构法》规定了加强法官纪律机制独立性的措施，但感到遗憾的是，缔约国没有提供具体资料说明该法如何保障法官</w:t>
      </w:r>
      <w:r w:rsidR="00D86FBC" w:rsidRPr="00D86FBC">
        <w:rPr>
          <w:rFonts w:hint="eastAsia"/>
        </w:rPr>
        <w:t>的</w:t>
      </w:r>
      <w:r w:rsidR="00D86FBC" w:rsidRPr="00D86FBC">
        <w:t>申辩权以及有效上诉纪律委员会决定的权利。委员会还感到遗憾的是，缔约国没有提供资料说明其对</w:t>
      </w:r>
      <w:r>
        <w:t>2</w:t>
      </w:r>
      <w:r w:rsidR="00D86FBC" w:rsidRPr="00D86FBC">
        <w:t>0</w:t>
      </w:r>
      <w:r>
        <w:t>13</w:t>
      </w:r>
      <w:r w:rsidR="00D86FBC" w:rsidRPr="00D86FBC">
        <w:t>年和</w:t>
      </w:r>
      <w:r>
        <w:t>2</w:t>
      </w:r>
      <w:r w:rsidR="00D86FBC" w:rsidRPr="00D86FBC">
        <w:t>0</w:t>
      </w:r>
      <w:r>
        <w:t>19</w:t>
      </w:r>
      <w:r w:rsidR="00E515A8">
        <w:rPr>
          <w:rFonts w:hint="eastAsia"/>
        </w:rPr>
        <w:t>年</w:t>
      </w:r>
      <w:r w:rsidR="00D86FBC" w:rsidRPr="00D86FBC">
        <w:t>据称在缺乏正当法律依据情况下被停职或免职的法官提供的补救，包括是否将相关法官复职</w:t>
      </w:r>
      <w:r w:rsidR="00D86FBC" w:rsidRPr="00D86FBC">
        <w:t>(</w:t>
      </w:r>
      <w:r w:rsidR="00D86FBC" w:rsidRPr="00D86FBC">
        <w:t>第十四条</w:t>
      </w:r>
      <w:r w:rsidR="00D86FBC" w:rsidRPr="00D86FBC">
        <w:t>)</w:t>
      </w:r>
      <w:r w:rsidR="00D86FBC" w:rsidRPr="00D86FBC">
        <w:t>。</w:t>
      </w:r>
    </w:p>
    <w:p w14:paraId="521980C6" w14:textId="6AF552C4" w:rsidR="00D86FBC" w:rsidRPr="00D86FBC" w:rsidRDefault="006371C8" w:rsidP="00D86FBC">
      <w:pPr>
        <w:pStyle w:val="SingleTxtGC"/>
        <w:rPr>
          <w:rFonts w:ascii="Time New Roman" w:eastAsia="黑体" w:hAnsi="Time New Roman" w:hint="eastAsia"/>
        </w:rPr>
      </w:pPr>
      <w:r>
        <w:rPr>
          <w:rFonts w:ascii="Time New Roman" w:eastAsia="黑体" w:hAnsi="Time New Roman"/>
        </w:rPr>
        <w:t>37</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缔约国应继续加强法律框架以保障司法独立，包括确保法官纪律机制保障法官享有申辩权和有效上诉纪律委员会所作决定的权利。缔约国还应立即采取措施，处理</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13</w:t>
      </w:r>
      <w:r w:rsidR="00D86FBC" w:rsidRPr="00D86FBC">
        <w:rPr>
          <w:rFonts w:ascii="Time New Roman" w:eastAsia="黑体" w:hAnsi="Time New Roman"/>
        </w:rPr>
        <w:t>年和</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19</w:t>
      </w:r>
      <w:r w:rsidR="00F4341D">
        <w:rPr>
          <w:rFonts w:ascii="Time New Roman" w:eastAsia="黑体" w:hAnsi="Time New Roman" w:hint="eastAsia"/>
        </w:rPr>
        <w:t>年</w:t>
      </w:r>
      <w:r w:rsidR="00D86FBC" w:rsidRPr="00D86FBC">
        <w:rPr>
          <w:rFonts w:ascii="Time New Roman" w:eastAsia="黑体" w:hAnsi="Time New Roman"/>
        </w:rPr>
        <w:t>据称在缺乏正当法律依据情况下被停职或免职的法官的案件，确保向其提供有效补救。</w:t>
      </w:r>
    </w:p>
    <w:p w14:paraId="376E0638" w14:textId="77777777" w:rsidR="00D86FBC" w:rsidRPr="00D86FBC" w:rsidRDefault="00D86FBC" w:rsidP="00D86FBC">
      <w:pPr>
        <w:pStyle w:val="H23GC"/>
      </w:pPr>
      <w:r w:rsidRPr="00D86FBC">
        <w:tab/>
      </w:r>
      <w:r w:rsidRPr="00D86FBC">
        <w:tab/>
      </w:r>
      <w:r w:rsidRPr="00D86FBC">
        <w:rPr>
          <w:rFonts w:hint="eastAsia"/>
        </w:rPr>
        <w:t>隐私权</w:t>
      </w:r>
    </w:p>
    <w:p w14:paraId="12F16777" w14:textId="1D12177A" w:rsidR="00D86FBC" w:rsidRPr="00D86FBC" w:rsidRDefault="006371C8" w:rsidP="00D86FBC">
      <w:pPr>
        <w:pStyle w:val="SingleTxtGC"/>
      </w:pPr>
      <w:r>
        <w:t>38</w:t>
      </w:r>
      <w:r w:rsidR="00D86FBC" w:rsidRPr="00D86FBC">
        <w:t>.</w:t>
      </w:r>
      <w:r w:rsidR="00D86FBC" w:rsidRPr="00D86FBC">
        <w:tab/>
      </w:r>
      <w:r w:rsidR="00D86FBC" w:rsidRPr="00D86FBC">
        <w:t>委员会欢迎缔约国于</w:t>
      </w:r>
      <w:r>
        <w:t>2</w:t>
      </w:r>
      <w:r w:rsidR="00D86FBC" w:rsidRPr="00D86FBC">
        <w:t>0</w:t>
      </w:r>
      <w:r>
        <w:t>21</w:t>
      </w:r>
      <w:r w:rsidR="00D86FBC" w:rsidRPr="00D86FBC">
        <w:t>年通过《个人数据保护法》，但感到遗憾的是，缔约国没有提供资料说明报告所述期间个人信息据称</w:t>
      </w:r>
      <w:r w:rsidR="00D86FBC" w:rsidRPr="00D86FBC">
        <w:rPr>
          <w:rFonts w:hint="eastAsia"/>
        </w:rPr>
        <w:t>遭</w:t>
      </w:r>
      <w:r w:rsidR="00D86FBC" w:rsidRPr="00D86FBC">
        <w:t>未经授权使用的情况，以及该法自</w:t>
      </w:r>
      <w:r>
        <w:t>2</w:t>
      </w:r>
      <w:r w:rsidR="00D86FBC" w:rsidRPr="00D86FBC">
        <w:t>0</w:t>
      </w:r>
      <w:r>
        <w:t>21</w:t>
      </w:r>
      <w:r w:rsidR="00D86FBC" w:rsidRPr="00D86FBC">
        <w:t>年</w:t>
      </w:r>
      <w:r w:rsidR="00D86FBC" w:rsidRPr="00D86FBC">
        <w:rPr>
          <w:rFonts w:hint="eastAsia"/>
        </w:rPr>
        <w:t>颁布</w:t>
      </w:r>
      <w:r w:rsidR="00D86FBC" w:rsidRPr="00D86FBC">
        <w:t>以来的执行情况，包括向数据隐私受到侵犯的受害者提供的补救。委员会还感到关切的是，有报告指出，政府内部</w:t>
      </w:r>
      <w:r w:rsidR="00D86FBC" w:rsidRPr="00D86FBC">
        <w:rPr>
          <w:rFonts w:hint="eastAsia"/>
        </w:rPr>
        <w:t>以及</w:t>
      </w:r>
      <w:r w:rsidR="00D86FBC" w:rsidRPr="00D86FBC">
        <w:t>广大公众对该数据隐私法的认知和了解程度</w:t>
      </w:r>
      <w:r w:rsidR="00D86FBC" w:rsidRPr="00D86FBC">
        <w:rPr>
          <w:rFonts w:hint="eastAsia"/>
        </w:rPr>
        <w:t>仍然</w:t>
      </w:r>
      <w:r w:rsidR="00D86FBC" w:rsidRPr="00D86FBC">
        <w:t>较低</w:t>
      </w:r>
      <w:r w:rsidR="00D86FBC" w:rsidRPr="00D86FBC">
        <w:t>(</w:t>
      </w:r>
      <w:r w:rsidR="00D86FBC" w:rsidRPr="00D86FBC">
        <w:t>第十七条</w:t>
      </w:r>
      <w:r w:rsidR="00D86FBC" w:rsidRPr="00D86FBC">
        <w:t>)</w:t>
      </w:r>
      <w:r w:rsidR="00D86FBC" w:rsidRPr="00D86FBC">
        <w:t>。</w:t>
      </w:r>
    </w:p>
    <w:p w14:paraId="521B00E5" w14:textId="48583E3A" w:rsidR="00D86FBC" w:rsidRPr="00D86FBC" w:rsidRDefault="006371C8" w:rsidP="00D86FBC">
      <w:pPr>
        <w:pStyle w:val="SingleTxtGC"/>
        <w:rPr>
          <w:rFonts w:ascii="Time New Roman" w:eastAsia="黑体" w:hAnsi="Time New Roman" w:hint="eastAsia"/>
        </w:rPr>
      </w:pPr>
      <w:r>
        <w:rPr>
          <w:rFonts w:ascii="Time New Roman" w:eastAsia="黑体" w:hAnsi="Time New Roman"/>
        </w:rPr>
        <w:t>39</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缔约国应确保有效落实</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21</w:t>
      </w:r>
      <w:r w:rsidR="00D86FBC" w:rsidRPr="00D86FBC">
        <w:rPr>
          <w:rFonts w:ascii="Time New Roman" w:eastAsia="黑体" w:hAnsi="Time New Roman"/>
        </w:rPr>
        <w:t>年通过的《个人数据保护法》，包括确保隐私权受侵犯者能够获得有效补救。缔约国应采取适当措施，提高政府机构、司法部</w:t>
      </w:r>
      <w:r w:rsidR="00D86FBC" w:rsidRPr="00D86FBC">
        <w:rPr>
          <w:rFonts w:ascii="Time New Roman" w:eastAsia="黑体" w:hAnsi="Time New Roman"/>
        </w:rPr>
        <w:lastRenderedPageBreak/>
        <w:t>门、执法</w:t>
      </w:r>
      <w:r w:rsidR="00D86FBC" w:rsidRPr="00D86FBC">
        <w:rPr>
          <w:rFonts w:ascii="Time New Roman" w:eastAsia="黑体" w:hAnsi="Time New Roman" w:hint="eastAsia"/>
        </w:rPr>
        <w:t>部门</w:t>
      </w:r>
      <w:r w:rsidR="00D86FBC" w:rsidRPr="00D86FBC">
        <w:rPr>
          <w:rFonts w:ascii="Time New Roman" w:eastAsia="黑体" w:hAnsi="Time New Roman"/>
        </w:rPr>
        <w:t>和广大公众对数据隐私法、权利以及有关隐私受侵犯情况的现有补救办法的认识和了解。</w:t>
      </w:r>
    </w:p>
    <w:p w14:paraId="70FE21A9" w14:textId="77777777" w:rsidR="00D86FBC" w:rsidRPr="00D86FBC" w:rsidRDefault="00D86FBC" w:rsidP="00D86FBC">
      <w:pPr>
        <w:pStyle w:val="H23GC"/>
      </w:pPr>
      <w:r w:rsidRPr="00D86FBC">
        <w:tab/>
      </w:r>
      <w:r w:rsidRPr="00D86FBC">
        <w:tab/>
      </w:r>
      <w:r w:rsidRPr="00D86FBC">
        <w:rPr>
          <w:rFonts w:hint="eastAsia"/>
        </w:rPr>
        <w:t>良心自由和宗教信仰自由</w:t>
      </w:r>
    </w:p>
    <w:p w14:paraId="605E53BE" w14:textId="1EF322D9" w:rsidR="00D86FBC" w:rsidRPr="00D86FBC" w:rsidRDefault="006371C8" w:rsidP="00D86FBC">
      <w:pPr>
        <w:pStyle w:val="SingleTxtGC"/>
      </w:pPr>
      <w:r>
        <w:t>4</w:t>
      </w:r>
      <w:r w:rsidR="00D86FBC" w:rsidRPr="00D86FBC">
        <w:t>0.</w:t>
      </w:r>
      <w:r w:rsidR="00D86FBC" w:rsidRPr="00D86FBC">
        <w:tab/>
      </w:r>
      <w:r w:rsidR="00D86FBC" w:rsidRPr="00D86FBC">
        <w:t>委员会赞赏缔约国在《宪法》和相关法律中确立了良心和宗教信仰自由，但</w:t>
      </w:r>
      <w:r w:rsidR="00D86FBC" w:rsidRPr="00D86FBC">
        <w:rPr>
          <w:rFonts w:hint="eastAsia"/>
        </w:rPr>
        <w:t>感到关切的是，有报告称，</w:t>
      </w:r>
      <w:r w:rsidR="00D86FBC" w:rsidRPr="00D86FBC">
        <w:t>地方主管部门执行的宗教团体登记程序存在不一致。例如，乌兰巴托的耶和华见证人团体多次被拒绝登记或登记申请</w:t>
      </w:r>
      <w:proofErr w:type="gramStart"/>
      <w:r w:rsidR="00D86FBC" w:rsidRPr="00D86FBC">
        <w:t>遭长期</w:t>
      </w:r>
      <w:proofErr w:type="gramEnd"/>
      <w:r w:rsidR="00D86FBC" w:rsidRPr="00D86FBC">
        <w:t>拖延。委员会还感到关切的是，蒙古法律</w:t>
      </w:r>
      <w:r w:rsidR="00D86FBC" w:rsidRPr="00D86FBC">
        <w:rPr>
          <w:rFonts w:hint="eastAsia"/>
        </w:rPr>
        <w:t>中的部分</w:t>
      </w:r>
      <w:r w:rsidR="00D86FBC" w:rsidRPr="00D86FBC">
        <w:t>条款妨碍外国国民自由</w:t>
      </w:r>
      <w:proofErr w:type="gramStart"/>
      <w:r w:rsidR="00D86FBC" w:rsidRPr="00D86FBC">
        <w:t>践行</w:t>
      </w:r>
      <w:proofErr w:type="gramEnd"/>
      <w:r w:rsidR="00D86FBC" w:rsidRPr="00D86FBC">
        <w:t>宗教信仰，例如要求宗教组织负责人必须为蒙古籍，或规定外国宗教组织中蒙古籍雇员的比例</w:t>
      </w:r>
      <w:r w:rsidR="00D86FBC" w:rsidRPr="00D86FBC">
        <w:t>(</w:t>
      </w:r>
      <w:r w:rsidR="00D86FBC" w:rsidRPr="00D86FBC">
        <w:t>第十八条</w:t>
      </w:r>
      <w:r w:rsidR="00D86FBC" w:rsidRPr="00D86FBC">
        <w:t>)</w:t>
      </w:r>
      <w:r w:rsidR="00D86FBC" w:rsidRPr="00D86FBC">
        <w:t>。</w:t>
      </w:r>
    </w:p>
    <w:p w14:paraId="1DBF89E6" w14:textId="5F482AAB" w:rsidR="00D86FBC" w:rsidRPr="00D86FBC" w:rsidRDefault="006371C8" w:rsidP="00D86FBC">
      <w:pPr>
        <w:pStyle w:val="SingleTxtGC"/>
        <w:rPr>
          <w:rFonts w:ascii="Time New Roman" w:eastAsia="黑体" w:hAnsi="Time New Roman" w:hint="eastAsia"/>
        </w:rPr>
      </w:pPr>
      <w:r>
        <w:rPr>
          <w:rFonts w:ascii="Time New Roman" w:eastAsia="黑体" w:hAnsi="Time New Roman"/>
        </w:rPr>
        <w:t>41</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缔约国应采取有效措施，确保一致、迅速、不加</w:t>
      </w:r>
      <w:r w:rsidR="00D86FBC" w:rsidRPr="00D86FBC">
        <w:rPr>
          <w:rFonts w:ascii="Time New Roman" w:eastAsia="黑体" w:hAnsi="Time New Roman" w:hint="eastAsia"/>
        </w:rPr>
        <w:t>区别</w:t>
      </w:r>
      <w:r w:rsidR="00D86FBC" w:rsidRPr="00D86FBC">
        <w:rPr>
          <w:rFonts w:ascii="Time New Roman" w:eastAsia="黑体" w:hAnsi="Time New Roman"/>
        </w:rPr>
        <w:t>地实施宗教团体登记法律和程序，不设置繁琐的行政要求。委员会注意到缔约国正在起草《国家与宗教机构关系法》修订草案，建议缔约国考虑删除或修正妨碍外国国民自由</w:t>
      </w:r>
      <w:proofErr w:type="gramStart"/>
      <w:r w:rsidR="00D86FBC" w:rsidRPr="00D86FBC">
        <w:rPr>
          <w:rFonts w:ascii="Time New Roman" w:eastAsia="黑体" w:hAnsi="Time New Roman"/>
        </w:rPr>
        <w:t>践行</w:t>
      </w:r>
      <w:proofErr w:type="gramEnd"/>
      <w:r w:rsidR="00D86FBC" w:rsidRPr="00D86FBC">
        <w:rPr>
          <w:rFonts w:ascii="Time New Roman" w:eastAsia="黑体" w:hAnsi="Time New Roman"/>
        </w:rPr>
        <w:t>宗教信仰的相关规定。</w:t>
      </w:r>
    </w:p>
    <w:p w14:paraId="581A0948" w14:textId="1ADDDD44" w:rsidR="00D86FBC" w:rsidRPr="00D86FBC" w:rsidRDefault="006371C8" w:rsidP="00D86FBC">
      <w:pPr>
        <w:pStyle w:val="SingleTxtGC"/>
      </w:pPr>
      <w:r>
        <w:t>42</w:t>
      </w:r>
      <w:r w:rsidR="00D86FBC" w:rsidRPr="00D86FBC">
        <w:t>.</w:t>
      </w:r>
      <w:r w:rsidR="00D86FBC" w:rsidRPr="00D86FBC">
        <w:tab/>
      </w:r>
      <w:r w:rsidR="00D86FBC" w:rsidRPr="00D86FBC">
        <w:t>委员会注意到缔约国原则上承认出于良心拒服兵役的权利，但对以下</w:t>
      </w:r>
      <w:r w:rsidR="00D86FBC" w:rsidRPr="00D86FBC">
        <w:rPr>
          <w:rFonts w:hint="eastAsia"/>
        </w:rPr>
        <w:t>报告</w:t>
      </w:r>
      <w:r w:rsidR="00D86FBC" w:rsidRPr="00D86FBC">
        <w:t>表示关切：出于良心拒服兵役者的替代役期长达兵役时间的两倍，替代役</w:t>
      </w:r>
      <w:r w:rsidR="00D86FBC" w:rsidRPr="00D86FBC">
        <w:rPr>
          <w:rFonts w:hint="eastAsia"/>
        </w:rPr>
        <w:t>中包含</w:t>
      </w:r>
      <w:r w:rsidR="00D86FBC" w:rsidRPr="00D86FBC">
        <w:t>的训练</w:t>
      </w:r>
      <w:r w:rsidR="00D86FBC" w:rsidRPr="00D86FBC">
        <w:rPr>
          <w:rFonts w:hint="eastAsia"/>
        </w:rPr>
        <w:t>内容</w:t>
      </w:r>
      <w:r w:rsidR="00D86FBC" w:rsidRPr="00D86FBC">
        <w:t>由军方人员</w:t>
      </w:r>
      <w:r w:rsidR="00D86FBC" w:rsidRPr="00D86FBC">
        <w:rPr>
          <w:rFonts w:hint="eastAsia"/>
        </w:rPr>
        <w:t>负责</w:t>
      </w:r>
      <w:r w:rsidR="00D86FBC" w:rsidRPr="00D86FBC">
        <w:t>。委员会注意到，《兵役法》规定可通过缴纳费用</w:t>
      </w:r>
      <w:r w:rsidR="00D86FBC" w:rsidRPr="00D86FBC">
        <w:rPr>
          <w:rFonts w:hint="eastAsia"/>
        </w:rPr>
        <w:t>的方式</w:t>
      </w:r>
      <w:r w:rsidR="00D86FBC" w:rsidRPr="00D86FBC">
        <w:t>履行兵役义务，但委员会关切的是，这一做法不但要求出于良心拒服兵役者间接支持军队，也对支付能力有限的个人造成不利影响</w:t>
      </w:r>
      <w:r w:rsidR="00D86FBC" w:rsidRPr="00D86FBC">
        <w:rPr>
          <w:rFonts w:hint="eastAsia"/>
        </w:rPr>
        <w:t>，并不符合《公约》</w:t>
      </w:r>
      <w:r w:rsidR="00D86FBC" w:rsidRPr="00D86FBC">
        <w:t>(</w:t>
      </w:r>
      <w:r w:rsidR="00D86FBC" w:rsidRPr="00D86FBC">
        <w:t>第十八条</w:t>
      </w:r>
      <w:r w:rsidR="00D86FBC" w:rsidRPr="00D86FBC">
        <w:t>)</w:t>
      </w:r>
      <w:r w:rsidR="00D86FBC" w:rsidRPr="00D86FBC">
        <w:t>。</w:t>
      </w:r>
    </w:p>
    <w:p w14:paraId="79E2E8FE" w14:textId="2191F8A0" w:rsidR="00D86FBC" w:rsidRPr="00D86FBC" w:rsidRDefault="006371C8" w:rsidP="00D86FBC">
      <w:pPr>
        <w:pStyle w:val="SingleTxtGC"/>
        <w:rPr>
          <w:rFonts w:ascii="Time New Roman" w:eastAsia="黑体" w:hAnsi="Time New Roman" w:hint="eastAsia"/>
        </w:rPr>
      </w:pPr>
      <w:r>
        <w:rPr>
          <w:rFonts w:ascii="Time New Roman" w:eastAsia="黑体" w:hAnsi="Time New Roman"/>
        </w:rPr>
        <w:t>43</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缔约国应立即采取一切必要措施，确保在法律</w:t>
      </w:r>
      <w:r w:rsidR="00D86FBC" w:rsidRPr="00D86FBC">
        <w:rPr>
          <w:rFonts w:ascii="Time New Roman" w:eastAsia="黑体" w:hAnsi="Time New Roman" w:hint="eastAsia"/>
        </w:rPr>
        <w:t>上</w:t>
      </w:r>
      <w:r w:rsidR="00D86FBC" w:rsidRPr="00D86FBC">
        <w:rPr>
          <w:rFonts w:ascii="Time New Roman" w:eastAsia="黑体" w:hAnsi="Time New Roman"/>
        </w:rPr>
        <w:t>和</w:t>
      </w:r>
      <w:r w:rsidR="00D86FBC" w:rsidRPr="00D86FBC">
        <w:rPr>
          <w:rFonts w:ascii="Time New Roman" w:eastAsia="黑体" w:hAnsi="Time New Roman" w:hint="eastAsia"/>
        </w:rPr>
        <w:t>在</w:t>
      </w:r>
      <w:r w:rsidR="00D86FBC" w:rsidRPr="00D86FBC">
        <w:rPr>
          <w:rFonts w:ascii="Time New Roman" w:eastAsia="黑体" w:hAnsi="Time New Roman"/>
        </w:rPr>
        <w:t>实践中保障出于良心拒服兵役的权利，确保替代役</w:t>
      </w:r>
      <w:r w:rsidR="00D86FBC" w:rsidRPr="00D86FBC">
        <w:rPr>
          <w:rFonts w:ascii="Time New Roman" w:eastAsia="黑体" w:hAnsi="Time New Roman" w:hint="eastAsia"/>
        </w:rPr>
        <w:t>无差别适用于</w:t>
      </w:r>
      <w:r w:rsidR="00D86FBC" w:rsidRPr="00D86FBC">
        <w:rPr>
          <w:rFonts w:ascii="Time New Roman" w:eastAsia="黑体" w:hAnsi="Time New Roman"/>
        </w:rPr>
        <w:t>所有出于良心拒服兵役者，且在性质、费用和服役时长方面不具惩罚性或歧视性。</w:t>
      </w:r>
    </w:p>
    <w:p w14:paraId="11115050" w14:textId="77777777" w:rsidR="00D86FBC" w:rsidRPr="00D86FBC" w:rsidRDefault="00D86FBC" w:rsidP="00D86FBC">
      <w:pPr>
        <w:pStyle w:val="H23GC"/>
      </w:pPr>
      <w:r w:rsidRPr="00D86FBC">
        <w:tab/>
      </w:r>
      <w:r w:rsidRPr="00D86FBC">
        <w:tab/>
      </w:r>
      <w:r w:rsidRPr="00D86FBC">
        <w:rPr>
          <w:rFonts w:hint="eastAsia"/>
        </w:rPr>
        <w:t>表达自由</w:t>
      </w:r>
    </w:p>
    <w:p w14:paraId="6042C03D" w14:textId="00EB9021" w:rsidR="00D86FBC" w:rsidRPr="00D86FBC" w:rsidRDefault="006371C8" w:rsidP="00D86FBC">
      <w:pPr>
        <w:pStyle w:val="SingleTxtGC"/>
      </w:pPr>
      <w:r>
        <w:t>44</w:t>
      </w:r>
      <w:r w:rsidR="00D86FBC" w:rsidRPr="00D86FBC">
        <w:t>.</w:t>
      </w:r>
      <w:r w:rsidR="00D86FBC" w:rsidRPr="00D86FBC">
        <w:tab/>
      </w:r>
      <w:r w:rsidR="00D86FBC" w:rsidRPr="00D86FBC">
        <w:t>委员会回顾先前的结论性意见</w:t>
      </w:r>
      <w:r w:rsidR="00D86FBC" w:rsidRPr="00D86FBC">
        <w:rPr>
          <w:vertAlign w:val="superscript"/>
        </w:rPr>
        <w:footnoteReference w:id="13"/>
      </w:r>
      <w:r w:rsidR="00D86FBC" w:rsidRPr="00D86FBC">
        <w:t>，并表示关切的是，有报告表明缔约国表达自由状况恶化，特别是记者和人权维护者的工作环境不断收紧，其中一些人据称遭到恐吓以及不正当的诽谤诉讼和刑事起诉。委员会关切地注意到，刑法中有关传播虚假信息的规定过于宽泛，已被用于起诉记者，尤其是调查腐败问题的记者。委员会</w:t>
      </w:r>
      <w:r w:rsidR="00D86FBC" w:rsidRPr="00D86FBC">
        <w:rPr>
          <w:rFonts w:hint="eastAsia"/>
        </w:rPr>
        <w:t>仍然</w:t>
      </w:r>
      <w:r w:rsidR="00D86FBC" w:rsidRPr="00D86FBC">
        <w:t>感到关切的是，获取信息的权利受到限制，有报告指出《国家和公务秘密法》经常被用于不当拒绝信息公开。此外，委员会还关切的是：尽管媒体种类多样，但大多数媒体据称与政治利益存在关联或受其影响，削弱了编辑独立性；媒体所有权不透明，许多记者为避免触犯政治或企业利益和面临高额诽谤诉讼而进行自我审查</w:t>
      </w:r>
      <w:r w:rsidR="00D86FBC" w:rsidRPr="00D86FBC">
        <w:t>(</w:t>
      </w:r>
      <w:r w:rsidR="00D86FBC" w:rsidRPr="00D86FBC">
        <w:t>第十九条</w:t>
      </w:r>
      <w:r w:rsidR="00D86FBC" w:rsidRPr="00D86FBC">
        <w:t>)</w:t>
      </w:r>
      <w:r w:rsidR="00D86FBC" w:rsidRPr="00D86FBC">
        <w:t>。</w:t>
      </w:r>
    </w:p>
    <w:p w14:paraId="7BD5C052" w14:textId="34B71D1B" w:rsidR="00D86FBC" w:rsidRPr="00D86FBC" w:rsidRDefault="006371C8" w:rsidP="00D86FBC">
      <w:pPr>
        <w:pStyle w:val="SingleTxtGC"/>
        <w:rPr>
          <w:rFonts w:ascii="Time New Roman" w:eastAsia="黑体" w:hAnsi="Time New Roman" w:hint="eastAsia"/>
        </w:rPr>
      </w:pPr>
      <w:r>
        <w:rPr>
          <w:rFonts w:ascii="Time New Roman" w:eastAsia="黑体" w:hAnsi="Time New Roman"/>
        </w:rPr>
        <w:t>45</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委员会重申先前关于表达自由的建议，并敦促缔约国采取必要措施，确保人人都能根据《公约》第十九条和委员会关于意见和表达自由的第</w:t>
      </w:r>
      <w:r>
        <w:rPr>
          <w:rFonts w:ascii="Time New Roman" w:eastAsia="黑体" w:hAnsi="Time New Roman"/>
        </w:rPr>
        <w:t>34</w:t>
      </w:r>
      <w:r w:rsidR="00D86FBC" w:rsidRPr="00D86FBC">
        <w:rPr>
          <w:rFonts w:ascii="Time New Roman" w:eastAsia="黑体" w:hAnsi="Time New Roman"/>
        </w:rPr>
        <w:t>号一般性意见</w:t>
      </w:r>
      <w:r w:rsidR="00D86FBC" w:rsidRPr="00D86FBC">
        <w:rPr>
          <w:rFonts w:ascii="Time New Roman" w:eastAsia="黑体" w:hAnsi="Time New Roman"/>
        </w:rPr>
        <w:t>(</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11</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自由行使表达自由权。为此，缔约国应：</w:t>
      </w:r>
    </w:p>
    <w:p w14:paraId="523FF3A9" w14:textId="52FDA487" w:rsidR="00D86FBC" w:rsidRPr="00D86FBC" w:rsidRDefault="009863F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保护记者、媒体工作者和人权维护者免受骚扰和恐吓，及时调查所有此类行为，依法追究责任人责任并处以适当处罚；</w:t>
      </w:r>
    </w:p>
    <w:p w14:paraId="7A738D8E" w14:textId="679DBADD" w:rsidR="00D86FBC" w:rsidRPr="00D86FBC" w:rsidRDefault="009863F9" w:rsidP="00D86FBC">
      <w:pPr>
        <w:pStyle w:val="SingleTxtGC"/>
        <w:rPr>
          <w:rFonts w:ascii="Time New Roman" w:eastAsia="黑体" w:hAnsi="Time New Roman" w:hint="eastAsia"/>
        </w:rPr>
      </w:pPr>
      <w:r>
        <w:rPr>
          <w:rFonts w:ascii="Time New Roman" w:eastAsia="黑体" w:hAnsi="Time New Roman"/>
        </w:rPr>
        <w:lastRenderedPageBreak/>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审查和修订现行法律和待决法律，包括《刑法》和有关媒体自由和信息获取的法律草案，特别是有关传播虚假信息的条款，避免使用模糊术语或施加与《公约》第十九条第三款不符的过度限制；</w:t>
      </w:r>
    </w:p>
    <w:p w14:paraId="3E0A87C2" w14:textId="291698BD" w:rsidR="00D86FBC" w:rsidRPr="00D86FBC" w:rsidRDefault="009863F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确保获取公共机构所掌握信息的权利在实践中得到有效行使，并主动公开涉及公众利益的政府信息；</w:t>
      </w:r>
    </w:p>
    <w:p w14:paraId="3506EB07" w14:textId="62EE4614" w:rsidR="00D86FBC" w:rsidRPr="00D86FBC" w:rsidRDefault="009863F9"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采取措施，保障媒体机构的编辑独立性不受政治影响，包括确保私营媒体所有权的透明度。</w:t>
      </w:r>
    </w:p>
    <w:p w14:paraId="6573454E" w14:textId="77777777" w:rsidR="00D86FBC" w:rsidRPr="00D86FBC" w:rsidRDefault="00D86FBC" w:rsidP="00D86FBC">
      <w:pPr>
        <w:pStyle w:val="H23GC"/>
      </w:pPr>
      <w:r w:rsidRPr="00D86FBC">
        <w:tab/>
      </w:r>
      <w:r w:rsidRPr="00D86FBC">
        <w:tab/>
      </w:r>
      <w:r w:rsidRPr="00D86FBC">
        <w:rPr>
          <w:rFonts w:hint="eastAsia"/>
        </w:rPr>
        <w:t>和平集会权</w:t>
      </w:r>
    </w:p>
    <w:p w14:paraId="1236B268" w14:textId="359003B1" w:rsidR="00D86FBC" w:rsidRPr="00D86FBC" w:rsidRDefault="006371C8" w:rsidP="00D86FBC">
      <w:pPr>
        <w:pStyle w:val="SingleTxtGC"/>
      </w:pPr>
      <w:r>
        <w:t>46</w:t>
      </w:r>
      <w:r w:rsidR="00D86FBC" w:rsidRPr="00D86FBC">
        <w:t>.</w:t>
      </w:r>
      <w:r w:rsidR="00D86FBC" w:rsidRPr="00D86FBC">
        <w:tab/>
      </w:r>
      <w:r w:rsidR="00D86FBC" w:rsidRPr="00D86FBC">
        <w:t>委员会关切地注意到，有报告显示，有关部门经常限制或间接压制和平集会，特别是批评政府的示威或倡导男女同性恋、双性恋、跨性别者和间性者权利的集会。委员会欢迎代表团指出</w:t>
      </w:r>
      <w:r w:rsidR="00D86FBC" w:rsidRPr="00D86FBC">
        <w:rPr>
          <w:rFonts w:hint="eastAsia"/>
        </w:rPr>
        <w:t>，</w:t>
      </w:r>
      <w:r w:rsidR="00D86FBC" w:rsidRPr="00D86FBC">
        <w:t>最近提交议会的《示威与集会程序法》</w:t>
      </w:r>
      <w:r w:rsidR="00D86FBC" w:rsidRPr="00D86FBC">
        <w:rPr>
          <w:rFonts w:hint="eastAsia"/>
        </w:rPr>
        <w:t>(</w:t>
      </w:r>
      <w:r>
        <w:t>1994</w:t>
      </w:r>
      <w:r w:rsidR="00D86FBC" w:rsidRPr="00D86FBC">
        <w:t>年</w:t>
      </w:r>
      <w:r w:rsidR="00D86FBC" w:rsidRPr="00D86FBC">
        <w:rPr>
          <w:rFonts w:hint="eastAsia"/>
        </w:rPr>
        <w:t>)</w:t>
      </w:r>
      <w:r w:rsidR="00D86FBC" w:rsidRPr="00D86FBC">
        <w:t>修订草案拟引入告知制度，但委员会对其中关于主干道集会须经警方批准的规定表示关切，认为此举可能削弱告知制度。委员会还感到关切的是，有报告称执法人员在</w:t>
      </w:r>
      <w:r w:rsidR="00D86FBC" w:rsidRPr="00D86FBC">
        <w:rPr>
          <w:rFonts w:hint="eastAsia"/>
        </w:rPr>
        <w:t>驱散</w:t>
      </w:r>
      <w:r w:rsidR="00D86FBC" w:rsidRPr="00D86FBC">
        <w:t>和平集会过程中过度使用武力，并存在任意逮捕和拘留行为。此外，委员会遗憾未获悉关于拟对阻碍采矿等开发项目行为处以监禁的《刑法》修正案的详情，并关切该法案对和平集会权的有效行使</w:t>
      </w:r>
      <w:r w:rsidR="00D86FBC" w:rsidRPr="00D86FBC">
        <w:rPr>
          <w:rFonts w:hint="eastAsia"/>
        </w:rPr>
        <w:t>的</w:t>
      </w:r>
      <w:r w:rsidR="00D86FBC" w:rsidRPr="00D86FBC">
        <w:t>影响</w:t>
      </w:r>
      <w:r w:rsidR="00D86FBC" w:rsidRPr="00D86FBC">
        <w:t>(</w:t>
      </w:r>
      <w:r w:rsidR="00D86FBC" w:rsidRPr="00D86FBC">
        <w:t>第二十一条</w:t>
      </w:r>
      <w:r w:rsidR="00D86FBC" w:rsidRPr="00D86FBC">
        <w:t>)</w:t>
      </w:r>
      <w:r w:rsidR="00D86FBC" w:rsidRPr="00D86FBC">
        <w:t>。</w:t>
      </w:r>
    </w:p>
    <w:p w14:paraId="5766F6ED" w14:textId="67EA62E2" w:rsidR="00D86FBC" w:rsidRPr="00D86FBC" w:rsidRDefault="006371C8" w:rsidP="00D86FBC">
      <w:pPr>
        <w:pStyle w:val="SingleTxtGC"/>
        <w:rPr>
          <w:rFonts w:ascii="Time New Roman" w:eastAsia="黑体" w:hAnsi="Time New Roman" w:hint="eastAsia"/>
        </w:rPr>
      </w:pPr>
      <w:r>
        <w:rPr>
          <w:rFonts w:ascii="Time New Roman" w:eastAsia="黑体" w:hAnsi="Time New Roman"/>
        </w:rPr>
        <w:t>47</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根据《公约》第二十一条以及委员会关于和平集会权的第</w:t>
      </w:r>
      <w:r>
        <w:rPr>
          <w:rFonts w:ascii="Time New Roman" w:eastAsia="黑体" w:hAnsi="Time New Roman"/>
        </w:rPr>
        <w:t>37</w:t>
      </w:r>
      <w:r w:rsidR="00D86FBC" w:rsidRPr="00D86FBC">
        <w:rPr>
          <w:rFonts w:ascii="Time New Roman" w:eastAsia="黑体" w:hAnsi="Time New Roman"/>
        </w:rPr>
        <w:t>号一般性意见</w:t>
      </w:r>
      <w:r w:rsidR="00D86FBC" w:rsidRPr="00D86FBC">
        <w:rPr>
          <w:rFonts w:ascii="Time New Roman" w:eastAsia="黑体" w:hAnsi="Time New Roman"/>
        </w:rPr>
        <w:t>(</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2</w:t>
      </w:r>
      <w:r w:rsidR="00D86FBC" w:rsidRPr="00D86FBC">
        <w:rPr>
          <w:rFonts w:ascii="Time New Roman" w:eastAsia="黑体" w:hAnsi="Time New Roman"/>
        </w:rPr>
        <w:t>0</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，缔约国应采取具体措施，营造有利于行使和平集会权的环境，并确保对这一权利的限制严格遵守《公约》第二十一条以及相称性和必要性原则。缔约国尤其应：</w:t>
      </w:r>
    </w:p>
    <w:p w14:paraId="241BD650" w14:textId="0A5A1A0A"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推进《示威与集会程序法》</w:t>
      </w:r>
      <w:r w:rsidR="00D86FBC" w:rsidRPr="00D86FBC">
        <w:rPr>
          <w:rFonts w:ascii="Time New Roman" w:eastAsia="黑体" w:hAnsi="Time New Roman"/>
        </w:rPr>
        <w:t>(</w:t>
      </w:r>
      <w:r w:rsidR="006371C8">
        <w:rPr>
          <w:rFonts w:ascii="Time New Roman" w:eastAsia="黑体" w:hAnsi="Time New Roman"/>
        </w:rPr>
        <w:t>1994</w:t>
      </w:r>
      <w:r w:rsidR="00D86FBC" w:rsidRPr="00D86FBC">
        <w:rPr>
          <w:rFonts w:ascii="Time New Roman" w:eastAsia="黑体" w:hAnsi="Time New Roman"/>
        </w:rPr>
        <w:t>年</w:t>
      </w:r>
      <w:r w:rsidR="00D86FBC" w:rsidRPr="00D86FBC">
        <w:rPr>
          <w:rFonts w:ascii="Time New Roman" w:eastAsia="黑体" w:hAnsi="Time New Roman"/>
        </w:rPr>
        <w:t>)</w:t>
      </w:r>
      <w:r w:rsidR="00D86FBC" w:rsidRPr="00D86FBC">
        <w:rPr>
          <w:rFonts w:ascii="Time New Roman" w:eastAsia="黑体" w:hAnsi="Time New Roman"/>
        </w:rPr>
        <w:t>修订计划，取消和平集会事先授权要求，实行事先告知程序，并确保任何例外授权要求不被滥用于压制和平集会，且任何禁止和平集会的决定均应受到司法控制；</w:t>
      </w:r>
    </w:p>
    <w:p w14:paraId="5AF98A56" w14:textId="3DA5AD21"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确保所有涉及和平集会中过度使用武力、实施任意逮捕或拘留的指称得到迅速、彻底、公正的调查，确保依法追究责任人责任并对被定罪者处以适当处罚，同时确保受害者获得充分赔偿；</w:t>
      </w:r>
    </w:p>
    <w:p w14:paraId="323CE5D3" w14:textId="17EF9E01"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向法官、检察官和执法人员提供关于和平集会权的有效培训，其中对执法人员的</w:t>
      </w:r>
      <w:r w:rsidR="00D86FBC" w:rsidRPr="00D86FBC">
        <w:rPr>
          <w:rFonts w:ascii="Time New Roman" w:eastAsia="黑体" w:hAnsi="Time New Roman" w:hint="eastAsia"/>
        </w:rPr>
        <w:t>专门</w:t>
      </w:r>
      <w:r w:rsidR="00D86FBC" w:rsidRPr="00D86FBC">
        <w:rPr>
          <w:rFonts w:ascii="Time New Roman" w:eastAsia="黑体" w:hAnsi="Time New Roman"/>
        </w:rPr>
        <w:t>培训应涵盖非暴力控制人群的方法和有关使用武力的国际标准，尤其是《执法人员使用武力和火器的基本原则》和《联合国关于在执法中使用低致命性武器的人权指南》。</w:t>
      </w:r>
    </w:p>
    <w:p w14:paraId="6549AEA9" w14:textId="77777777" w:rsidR="00D86FBC" w:rsidRPr="00D86FBC" w:rsidRDefault="00D86FBC" w:rsidP="00D86FBC">
      <w:pPr>
        <w:pStyle w:val="H23GC"/>
      </w:pPr>
      <w:r w:rsidRPr="00D86FBC">
        <w:tab/>
      </w:r>
      <w:r w:rsidRPr="00D86FBC">
        <w:tab/>
      </w:r>
      <w:r w:rsidRPr="00D86FBC">
        <w:rPr>
          <w:rFonts w:hint="eastAsia"/>
        </w:rPr>
        <w:t>儿童权利</w:t>
      </w:r>
    </w:p>
    <w:p w14:paraId="56BE6F85" w14:textId="68D47FA3" w:rsidR="00D86FBC" w:rsidRPr="00D86FBC" w:rsidRDefault="006371C8" w:rsidP="00D86FBC">
      <w:pPr>
        <w:pStyle w:val="SingleTxtGC"/>
      </w:pPr>
      <w:r>
        <w:t>48</w:t>
      </w:r>
      <w:r w:rsidR="00D86FBC" w:rsidRPr="00D86FBC">
        <w:t>.</w:t>
      </w:r>
      <w:r w:rsidR="00D86FBC" w:rsidRPr="00D86FBC">
        <w:tab/>
      </w:r>
      <w:r w:rsidR="00D86FBC" w:rsidRPr="00D86FBC">
        <w:t>委员会欢迎缔约国为加强儿童权利保障所采取的措施，包括加重对暴力侵害儿童行为的处罚，加大对遭受性暴力和人口贩运未成年人的法律援助力度，以及为执法人员开展</w:t>
      </w:r>
      <w:r w:rsidR="00D86FBC" w:rsidRPr="00D86FBC">
        <w:rPr>
          <w:rFonts w:hint="eastAsia"/>
        </w:rPr>
        <w:t>有关</w:t>
      </w:r>
      <w:r w:rsidR="00D86FBC" w:rsidRPr="00D86FBC">
        <w:t>儿童贩运问题的培训。然而，委员会重申其对雇用儿童作为赛马骑师现象的关切，认为该做法使儿童面临受伤甚至死亡的风险。委员会欢迎缔约国计划大幅增加童工问题监察员数量，但同时感到关切的是，儿童继续从事采矿和农业方面的危险工作，</w:t>
      </w:r>
      <w:r w:rsidR="00D86FBC" w:rsidRPr="00D86FBC">
        <w:rPr>
          <w:rFonts w:hint="eastAsia"/>
        </w:rPr>
        <w:t>而</w:t>
      </w:r>
      <w:r w:rsidR="00D86FBC" w:rsidRPr="00D86FBC">
        <w:t>在缔约国已采取家庭重聚和安置措施的情况下，流浪儿童人数</w:t>
      </w:r>
      <w:r w:rsidR="00D86FBC" w:rsidRPr="00D86FBC">
        <w:rPr>
          <w:rFonts w:hint="eastAsia"/>
        </w:rPr>
        <w:t>据称</w:t>
      </w:r>
      <w:r w:rsidR="00D86FBC" w:rsidRPr="00D86FBC">
        <w:t>仍在上升</w:t>
      </w:r>
      <w:r w:rsidR="00D86FBC" w:rsidRPr="00D86FBC">
        <w:t>(</w:t>
      </w:r>
      <w:r w:rsidR="00D86FBC" w:rsidRPr="00D86FBC">
        <w:t>第六、第七、第八和第二十四条</w:t>
      </w:r>
      <w:r w:rsidR="00D86FBC" w:rsidRPr="00D86FBC">
        <w:t>)</w:t>
      </w:r>
      <w:r w:rsidR="00D86FBC" w:rsidRPr="00D86FBC">
        <w:t>。</w:t>
      </w:r>
    </w:p>
    <w:p w14:paraId="62C93142" w14:textId="3EC638DF" w:rsidR="00D86FBC" w:rsidRPr="00D86FBC" w:rsidRDefault="006371C8" w:rsidP="00C62538">
      <w:pPr>
        <w:pStyle w:val="SingleTxtGC"/>
        <w:keepNext/>
        <w:rPr>
          <w:rFonts w:ascii="Time New Roman" w:eastAsia="黑体" w:hAnsi="Time New Roman" w:hint="eastAsia"/>
        </w:rPr>
      </w:pPr>
      <w:r>
        <w:rPr>
          <w:rFonts w:ascii="Time New Roman" w:eastAsia="黑体" w:hAnsi="Time New Roman"/>
        </w:rPr>
        <w:lastRenderedPageBreak/>
        <w:t>49</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缔约国应确保有效落实保护儿童的法律框架，包括：</w:t>
      </w:r>
    </w:p>
    <w:p w14:paraId="5B73990D" w14:textId="5E8D3A71"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提高家庭对禁止童工、工作场所潜在危险以及受教育重要性的认识；</w:t>
      </w:r>
    </w:p>
    <w:p w14:paraId="7CC36D06" w14:textId="6B07F616"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禁止雇用儿童作为赛马骑师；</w:t>
      </w:r>
    </w:p>
    <w:p w14:paraId="703A6F32" w14:textId="2B789F8E"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推进增加童工问题监察员人数的计划，并加强监察机制，包括提供充足和</w:t>
      </w:r>
      <w:proofErr w:type="gramStart"/>
      <w:r w:rsidR="00D86FBC" w:rsidRPr="00D86FBC">
        <w:rPr>
          <w:rFonts w:ascii="Time New Roman" w:eastAsia="黑体" w:hAnsi="Time New Roman"/>
        </w:rPr>
        <w:t>可</w:t>
      </w:r>
      <w:proofErr w:type="gramEnd"/>
      <w:r w:rsidR="00D86FBC" w:rsidRPr="00D86FBC">
        <w:rPr>
          <w:rFonts w:ascii="Time New Roman" w:eastAsia="黑体" w:hAnsi="Time New Roman"/>
        </w:rPr>
        <w:t>持续的资金；</w:t>
      </w:r>
    </w:p>
    <w:p w14:paraId="0CC8C049" w14:textId="4D8DE446"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d</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解决流浪儿童问题的根源，如虐待、贫困、父母疏忽和社会排斥。</w:t>
      </w:r>
    </w:p>
    <w:p w14:paraId="0C857263" w14:textId="77777777" w:rsidR="00D86FBC" w:rsidRPr="00D86FBC" w:rsidRDefault="00D86FBC" w:rsidP="00D86FBC">
      <w:pPr>
        <w:pStyle w:val="H23GC"/>
      </w:pPr>
      <w:r w:rsidRPr="00D86FBC">
        <w:tab/>
      </w:r>
      <w:r w:rsidRPr="00D86FBC">
        <w:tab/>
      </w:r>
      <w:r w:rsidRPr="00D86FBC">
        <w:rPr>
          <w:rFonts w:hint="eastAsia"/>
        </w:rPr>
        <w:t>参与公共事务</w:t>
      </w:r>
    </w:p>
    <w:p w14:paraId="7681E67A" w14:textId="2A785C57" w:rsidR="00D86FBC" w:rsidRPr="00D86FBC" w:rsidRDefault="006371C8" w:rsidP="00D86FBC">
      <w:pPr>
        <w:pStyle w:val="SingleTxtGC"/>
      </w:pPr>
      <w:r>
        <w:t>5</w:t>
      </w:r>
      <w:r w:rsidR="00D86FBC" w:rsidRPr="00D86FBC">
        <w:t>0.</w:t>
      </w:r>
      <w:r w:rsidR="00D86FBC" w:rsidRPr="00D86FBC">
        <w:tab/>
      </w:r>
      <w:r w:rsidR="00D86FBC" w:rsidRPr="00D86FBC">
        <w:t>委员会赞赏缔约国采取步骤加强选举框架，并定期举行基本符合国际标准的选举。然而，委员会感到关切的是，某些限制措施可能不符合国际标准，特别是以智力残疾为由剥夺投票权，以及不论罪行严重程度一律剥夺服刑公民投票权。委员会注意到，公职人员不得参与竞选活动，但委员会感到关切的是，有报告指出，存在滥用公共资源</w:t>
      </w:r>
      <w:r w:rsidR="00D86FBC" w:rsidRPr="00D86FBC">
        <w:rPr>
          <w:rFonts w:hint="eastAsia"/>
        </w:rPr>
        <w:t>以及</w:t>
      </w:r>
      <w:r w:rsidR="00D86FBC" w:rsidRPr="00D86FBC">
        <w:t>向公务员施压，迫使其参加有利于在任候选人的竞选活动的情况</w:t>
      </w:r>
      <w:r w:rsidR="00D86FBC" w:rsidRPr="00D86FBC">
        <w:t>(</w:t>
      </w:r>
      <w:r w:rsidR="00D86FBC" w:rsidRPr="00D86FBC">
        <w:t>第二十五条</w:t>
      </w:r>
      <w:r w:rsidR="00D86FBC" w:rsidRPr="00D86FBC">
        <w:t>)</w:t>
      </w:r>
      <w:r w:rsidR="00D86FBC" w:rsidRPr="00D86FBC">
        <w:t>。</w:t>
      </w:r>
    </w:p>
    <w:p w14:paraId="7073BE18" w14:textId="1FBB4718" w:rsidR="00D86FBC" w:rsidRPr="00D86FBC" w:rsidRDefault="006371C8" w:rsidP="00D86FBC">
      <w:pPr>
        <w:pStyle w:val="SingleTxtGC"/>
        <w:rPr>
          <w:rFonts w:ascii="Time New Roman" w:eastAsia="黑体" w:hAnsi="Time New Roman" w:hint="eastAsia"/>
        </w:rPr>
      </w:pPr>
      <w:r>
        <w:rPr>
          <w:rFonts w:ascii="Time New Roman" w:eastAsia="黑体" w:hAnsi="Time New Roman"/>
        </w:rPr>
        <w:t>51</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w:t>
      </w:r>
    </w:p>
    <w:p w14:paraId="23508E97" w14:textId="577B3B87"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a</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取消基于智力残疾的投票限制，并修订全面剥夺囚犯投票权的规定；</w:t>
      </w:r>
    </w:p>
    <w:p w14:paraId="647AF1AC" w14:textId="2DA78BAD" w:rsidR="00D86FBC" w:rsidRPr="00D86FBC" w:rsidRDefault="004E02AE" w:rsidP="00D86FBC">
      <w:pPr>
        <w:pStyle w:val="SingleTxtGC"/>
        <w:rPr>
          <w:rFonts w:ascii="Time New Roman" w:eastAsia="黑体" w:hAnsi="Time New Roman" w:hint="eastAsia"/>
        </w:rPr>
      </w:pPr>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b</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采取适当措施，防止滥用公共资源</w:t>
      </w:r>
      <w:r w:rsidR="00D86FBC" w:rsidRPr="00D86FBC">
        <w:rPr>
          <w:rFonts w:ascii="Time New Roman" w:eastAsia="黑体" w:hAnsi="Time New Roman" w:hint="eastAsia"/>
        </w:rPr>
        <w:t>以及</w:t>
      </w:r>
      <w:r w:rsidR="00D86FBC" w:rsidRPr="00D86FBC">
        <w:rPr>
          <w:rFonts w:ascii="Time New Roman" w:eastAsia="黑体" w:hAnsi="Time New Roman"/>
        </w:rPr>
        <w:t>向公务员施压以迫使其参与选举活动，确保严格区分公共职务与</w:t>
      </w:r>
      <w:r w:rsidR="00D86FBC" w:rsidRPr="00D86FBC">
        <w:rPr>
          <w:rFonts w:ascii="Time New Roman" w:eastAsia="黑体" w:hAnsi="Time New Roman" w:hint="eastAsia"/>
        </w:rPr>
        <w:t>竞选</w:t>
      </w:r>
      <w:r w:rsidR="00D86FBC" w:rsidRPr="00D86FBC">
        <w:rPr>
          <w:rFonts w:ascii="Time New Roman" w:eastAsia="黑体" w:hAnsi="Time New Roman"/>
        </w:rPr>
        <w:t>活动；</w:t>
      </w:r>
    </w:p>
    <w:p w14:paraId="5B9643E0" w14:textId="0FA63954" w:rsidR="00D86FBC" w:rsidRPr="00D86FBC" w:rsidRDefault="004E02AE" w:rsidP="00D86FBC">
      <w:pPr>
        <w:pStyle w:val="SingleTxtGC"/>
        <w:rPr>
          <w:rFonts w:ascii="Time New Roman" w:eastAsia="黑体" w:hAnsi="Time New Roman" w:hint="eastAsia"/>
        </w:rPr>
      </w:pPr>
      <w:bookmarkStart w:id="2" w:name="_Hlk193439555"/>
      <w:r>
        <w:rPr>
          <w:rFonts w:ascii="Time New Roman" w:eastAsia="黑体" w:hAnsi="Time New Roman"/>
        </w:rPr>
        <w:tab/>
      </w:r>
      <w:r w:rsidR="00D86FBC" w:rsidRPr="00D86FBC">
        <w:rPr>
          <w:rFonts w:ascii="Time New Roman" w:eastAsia="黑体" w:hAnsi="Time New Roman"/>
        </w:rPr>
        <w:t>(</w:t>
      </w:r>
      <w:r w:rsidR="006371C8">
        <w:rPr>
          <w:rFonts w:ascii="Time New Roman" w:eastAsia="黑体" w:hAnsi="Time New Roman"/>
        </w:rPr>
        <w:t>c</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加强</w:t>
      </w:r>
      <w:r w:rsidR="00D86FBC" w:rsidRPr="00D86FBC">
        <w:rPr>
          <w:rFonts w:ascii="Time New Roman" w:eastAsia="黑体" w:hAnsi="Time New Roman" w:hint="eastAsia"/>
        </w:rPr>
        <w:t>落实</w:t>
      </w:r>
      <w:r w:rsidR="00D86FBC" w:rsidRPr="00D86FBC">
        <w:rPr>
          <w:rFonts w:ascii="Time New Roman" w:eastAsia="黑体" w:hAnsi="Time New Roman"/>
        </w:rPr>
        <w:t>竞选筹资法规，确保开展有效监管和设立违规处理机制，并规定相应的处罚措施。</w:t>
      </w:r>
    </w:p>
    <w:bookmarkEnd w:id="2"/>
    <w:p w14:paraId="2EB6D3E6" w14:textId="1991487C" w:rsidR="00D86FBC" w:rsidRPr="00D86FBC" w:rsidRDefault="00D86FBC" w:rsidP="00D86FBC">
      <w:pPr>
        <w:pStyle w:val="H1GC"/>
      </w:pPr>
      <w:r w:rsidRPr="00D86FBC">
        <w:tab/>
      </w:r>
      <w:r w:rsidR="006371C8">
        <w:t>D</w:t>
      </w:r>
      <w:r w:rsidRPr="00D86FBC">
        <w:t>.</w:t>
      </w:r>
      <w:r w:rsidRPr="00D86FBC">
        <w:tab/>
      </w:r>
      <w:r w:rsidRPr="00D86FBC">
        <w:rPr>
          <w:rFonts w:hint="eastAsia"/>
        </w:rPr>
        <w:t>传播和后续行动</w:t>
      </w:r>
    </w:p>
    <w:p w14:paraId="36EBEB22" w14:textId="03DFD245" w:rsidR="00D86FBC" w:rsidRPr="00D86FBC" w:rsidRDefault="006371C8" w:rsidP="00D86FBC">
      <w:pPr>
        <w:pStyle w:val="SingleTxtGC"/>
        <w:rPr>
          <w:rFonts w:ascii="Time New Roman" w:eastAsia="黑体" w:hAnsi="Time New Roman" w:hint="eastAsia"/>
          <w:i/>
          <w:iCs/>
        </w:rPr>
      </w:pPr>
      <w:bookmarkStart w:id="3" w:name="_Hlk168404895"/>
      <w:r>
        <w:rPr>
          <w:rFonts w:ascii="Time New Roman" w:eastAsia="黑体" w:hAnsi="Time New Roman"/>
        </w:rPr>
        <w:t>52</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缔约国应广泛传播《公约》及其两项任择议定书、缔约国的第七次定期报告和本结论性意见，以提高司法、立法和行政部门以及在缔约国开展活动的民间社会团体和非政府组织及广大公众对《公约》所载权利的认识。缔约国应确保将定期报告和本结论性意见译成缔约国的官方语言。</w:t>
      </w:r>
      <w:bookmarkEnd w:id="3"/>
    </w:p>
    <w:p w14:paraId="13A84342" w14:textId="41B50CE0" w:rsidR="00D86FBC" w:rsidRPr="00D86FBC" w:rsidRDefault="006371C8" w:rsidP="00D86FBC">
      <w:pPr>
        <w:pStyle w:val="SingleTxtGC"/>
        <w:rPr>
          <w:rFonts w:ascii="Time New Roman" w:eastAsia="黑体" w:hAnsi="Time New Roman" w:hint="eastAsia"/>
        </w:rPr>
      </w:pPr>
      <w:r>
        <w:rPr>
          <w:rFonts w:ascii="Time New Roman" w:eastAsia="黑体" w:hAnsi="Time New Roman"/>
        </w:rPr>
        <w:t>53</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根据委员会议事规则第</w:t>
      </w:r>
      <w:r>
        <w:rPr>
          <w:rFonts w:ascii="Time New Roman" w:eastAsia="黑体" w:hAnsi="Time New Roman"/>
        </w:rPr>
        <w:t>75</w:t>
      </w:r>
      <w:r w:rsidR="00D86FBC" w:rsidRPr="00D86FBC">
        <w:rPr>
          <w:rFonts w:ascii="Time New Roman" w:eastAsia="黑体" w:hAnsi="Time New Roman"/>
        </w:rPr>
        <w:t>条第</w:t>
      </w:r>
      <w:r>
        <w:rPr>
          <w:rFonts w:ascii="Time New Roman" w:eastAsia="黑体" w:hAnsi="Time New Roman"/>
        </w:rPr>
        <w:t>1</w:t>
      </w:r>
      <w:r w:rsidR="00D86FBC" w:rsidRPr="00D86FBC">
        <w:rPr>
          <w:rFonts w:ascii="Time New Roman" w:eastAsia="黑体" w:hAnsi="Time New Roman"/>
        </w:rPr>
        <w:t>款，缔约国应在</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28</w:t>
      </w:r>
      <w:r w:rsidR="00D86FBC" w:rsidRPr="00D86FBC">
        <w:rPr>
          <w:rFonts w:ascii="Time New Roman" w:eastAsia="黑体" w:hAnsi="Time New Roman"/>
        </w:rPr>
        <w:t>年</w:t>
      </w:r>
      <w:r>
        <w:rPr>
          <w:rFonts w:ascii="Time New Roman" w:eastAsia="黑体" w:hAnsi="Time New Roman"/>
        </w:rPr>
        <w:t>3</w:t>
      </w:r>
      <w:r w:rsidR="00D86FBC" w:rsidRPr="00D86FBC">
        <w:rPr>
          <w:rFonts w:ascii="Time New Roman" w:eastAsia="黑体" w:hAnsi="Time New Roman"/>
        </w:rPr>
        <w:t>月</w:t>
      </w:r>
      <w:r>
        <w:rPr>
          <w:rFonts w:ascii="Time New Roman" w:eastAsia="黑体" w:hAnsi="Time New Roman"/>
        </w:rPr>
        <w:t>28</w:t>
      </w:r>
      <w:r w:rsidR="00D86FBC" w:rsidRPr="00D86FBC">
        <w:rPr>
          <w:rFonts w:ascii="Time New Roman" w:eastAsia="黑体" w:hAnsi="Time New Roman"/>
        </w:rPr>
        <w:t>日之前提供资料，说明委员会在上文第</w:t>
      </w:r>
      <w:r>
        <w:rPr>
          <w:rFonts w:ascii="Time New Roman" w:eastAsia="黑体" w:hAnsi="Time New Roman"/>
        </w:rPr>
        <w:t>7</w:t>
      </w:r>
      <w:r w:rsidR="00D86FBC" w:rsidRPr="00D86FBC">
        <w:rPr>
          <w:rFonts w:ascii="Time New Roman" w:eastAsia="黑体" w:hAnsi="Time New Roman"/>
        </w:rPr>
        <w:t>段</w:t>
      </w:r>
      <w:r w:rsidR="00D86FBC" w:rsidRPr="00D86FBC">
        <w:rPr>
          <w:rFonts w:ascii="Time New Roman" w:eastAsia="黑体" w:hAnsi="Time New Roman"/>
        </w:rPr>
        <w:t>(</w:t>
      </w:r>
      <w:r w:rsidR="00D86FBC" w:rsidRPr="00D86FBC">
        <w:rPr>
          <w:rFonts w:ascii="Time New Roman" w:eastAsia="黑体" w:hAnsi="Time New Roman"/>
        </w:rPr>
        <w:t>国家人权机构</w:t>
      </w:r>
      <w:r w:rsidR="00D86FBC" w:rsidRPr="00D86FBC">
        <w:rPr>
          <w:rFonts w:ascii="Time New Roman" w:eastAsia="黑体" w:hAnsi="Time New Roman"/>
        </w:rPr>
        <w:t>)</w:t>
      </w:r>
      <w:r w:rsidR="00D86FBC" w:rsidRPr="00D86FBC">
        <w:rPr>
          <w:rFonts w:ascii="Time New Roman" w:eastAsia="黑体" w:hAnsi="Time New Roman"/>
        </w:rPr>
        <w:t>、第</w:t>
      </w:r>
      <w:r>
        <w:rPr>
          <w:rFonts w:ascii="Time New Roman" w:eastAsia="黑体" w:hAnsi="Time New Roman"/>
        </w:rPr>
        <w:t>9</w:t>
      </w:r>
      <w:r w:rsidR="00D86FBC" w:rsidRPr="00D86FBC">
        <w:rPr>
          <w:rFonts w:ascii="Time New Roman" w:eastAsia="黑体" w:hAnsi="Time New Roman"/>
        </w:rPr>
        <w:t>段</w:t>
      </w:r>
      <w:r w:rsidR="00D86FBC" w:rsidRPr="00D86FBC">
        <w:rPr>
          <w:rFonts w:ascii="Time New Roman" w:eastAsia="黑体" w:hAnsi="Time New Roman"/>
        </w:rPr>
        <w:t>(</w:t>
      </w:r>
      <w:r w:rsidR="00D86FBC" w:rsidRPr="00D86FBC">
        <w:rPr>
          <w:rFonts w:ascii="Time New Roman" w:eastAsia="黑体" w:hAnsi="Time New Roman"/>
        </w:rPr>
        <w:t>反腐败措施</w:t>
      </w:r>
      <w:r w:rsidR="00D86FBC" w:rsidRPr="00D86FBC">
        <w:rPr>
          <w:rFonts w:ascii="Time New Roman" w:eastAsia="黑体" w:hAnsi="Time New Roman"/>
        </w:rPr>
        <w:t>)</w:t>
      </w:r>
      <w:r w:rsidR="00D86FBC" w:rsidRPr="00D86FBC">
        <w:rPr>
          <w:rFonts w:ascii="Time New Roman" w:eastAsia="黑体" w:hAnsi="Time New Roman"/>
        </w:rPr>
        <w:t>和第</w:t>
      </w:r>
      <w:r>
        <w:rPr>
          <w:rFonts w:ascii="Time New Roman" w:eastAsia="黑体" w:hAnsi="Time New Roman"/>
        </w:rPr>
        <w:t>45</w:t>
      </w:r>
      <w:r w:rsidR="00D86FBC" w:rsidRPr="00D86FBC">
        <w:rPr>
          <w:rFonts w:ascii="Time New Roman" w:eastAsia="黑体" w:hAnsi="Time New Roman"/>
        </w:rPr>
        <w:t>段</w:t>
      </w:r>
      <w:r w:rsidR="00D86FBC" w:rsidRPr="00D86FBC">
        <w:rPr>
          <w:rFonts w:ascii="Time New Roman" w:eastAsia="黑体" w:hAnsi="Time New Roman"/>
        </w:rPr>
        <w:t>(</w:t>
      </w:r>
      <w:r w:rsidR="00D86FBC" w:rsidRPr="00D86FBC">
        <w:rPr>
          <w:rFonts w:ascii="Time New Roman" w:eastAsia="黑体" w:hAnsi="Time New Roman"/>
        </w:rPr>
        <w:t>表达自由</w:t>
      </w:r>
      <w:r w:rsidR="00D86FBC" w:rsidRPr="00D86FBC">
        <w:rPr>
          <w:rFonts w:ascii="Time New Roman" w:eastAsia="黑体" w:hAnsi="Time New Roman"/>
        </w:rPr>
        <w:t>)</w:t>
      </w:r>
      <w:r w:rsidR="00D86FBC" w:rsidRPr="00D86FBC">
        <w:rPr>
          <w:rFonts w:ascii="Time New Roman" w:eastAsia="黑体" w:hAnsi="Time New Roman"/>
        </w:rPr>
        <w:t>所提建议的落实情况。</w:t>
      </w:r>
    </w:p>
    <w:p w14:paraId="3928EE87" w14:textId="2A108B2A" w:rsidR="00D86FBC" w:rsidRPr="00D86FBC" w:rsidRDefault="006371C8" w:rsidP="00D86FBC">
      <w:pPr>
        <w:pStyle w:val="SingleTxtGC"/>
        <w:rPr>
          <w:rFonts w:ascii="Time New Roman" w:eastAsia="黑体" w:hAnsi="Time New Roman" w:hint="eastAsia"/>
        </w:rPr>
      </w:pPr>
      <w:r>
        <w:rPr>
          <w:rFonts w:ascii="Time New Roman" w:eastAsia="黑体" w:hAnsi="Time New Roman"/>
        </w:rPr>
        <w:t>54</w:t>
      </w:r>
      <w:r w:rsidR="00D86FBC" w:rsidRPr="00D86FBC">
        <w:rPr>
          <w:rFonts w:ascii="Time New Roman" w:eastAsia="黑体" w:hAnsi="Time New Roman"/>
        </w:rPr>
        <w:t>.</w:t>
      </w:r>
      <w:r w:rsidR="00D86FBC" w:rsidRPr="00D86FBC">
        <w:rPr>
          <w:rFonts w:ascii="Time New Roman" w:eastAsia="黑体" w:hAnsi="Time New Roman"/>
        </w:rPr>
        <w:tab/>
      </w:r>
      <w:r w:rsidR="00D86FBC" w:rsidRPr="00D86FBC">
        <w:rPr>
          <w:rFonts w:ascii="Time New Roman" w:eastAsia="黑体" w:hAnsi="Time New Roman"/>
        </w:rPr>
        <w:t>根据委员会可预测的审议周期，缔约国将在</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31</w:t>
      </w:r>
      <w:r w:rsidR="00D86FBC" w:rsidRPr="00D86FBC">
        <w:rPr>
          <w:rFonts w:ascii="Time New Roman" w:eastAsia="黑体" w:hAnsi="Time New Roman"/>
        </w:rPr>
        <w:t>年收到委员会发送的报告</w:t>
      </w:r>
      <w:proofErr w:type="gramStart"/>
      <w:r w:rsidR="00D86FBC" w:rsidRPr="00D86FBC">
        <w:rPr>
          <w:rFonts w:ascii="Time New Roman" w:eastAsia="黑体" w:hAnsi="Time New Roman"/>
        </w:rPr>
        <w:t>前问题</w:t>
      </w:r>
      <w:proofErr w:type="gramEnd"/>
      <w:r w:rsidR="00D86FBC" w:rsidRPr="00D86FBC">
        <w:rPr>
          <w:rFonts w:ascii="Time New Roman" w:eastAsia="黑体" w:hAnsi="Time New Roman"/>
        </w:rPr>
        <w:t>清单，并应在一年内提交答复，该答复将构成缔约国的第八次定期报告。委员会还请缔约国在编写报告时广泛征求在缔约国开展活动的民间社会团体和非政府组织的意见。按照大会第</w:t>
      </w:r>
      <w:r>
        <w:rPr>
          <w:rFonts w:ascii="Time New Roman" w:eastAsia="黑体" w:hAnsi="Time New Roman"/>
        </w:rPr>
        <w:t>68</w:t>
      </w:r>
      <w:r w:rsidR="00D86FBC" w:rsidRPr="00D86FBC">
        <w:rPr>
          <w:rFonts w:ascii="Time New Roman" w:eastAsia="黑体" w:hAnsi="Time New Roman"/>
        </w:rPr>
        <w:t>/</w:t>
      </w:r>
      <w:r>
        <w:rPr>
          <w:rFonts w:ascii="Time New Roman" w:eastAsia="黑体" w:hAnsi="Time New Roman"/>
        </w:rPr>
        <w:t>268</w:t>
      </w:r>
      <w:r w:rsidR="00D86FBC" w:rsidRPr="00D86FBC">
        <w:rPr>
          <w:rFonts w:ascii="Time New Roman" w:eastAsia="黑体" w:hAnsi="Time New Roman"/>
        </w:rPr>
        <w:t>号决议，报告字数应限制在</w:t>
      </w:r>
      <w:r>
        <w:rPr>
          <w:rFonts w:ascii="Time New Roman" w:eastAsia="黑体" w:hAnsi="Time New Roman"/>
        </w:rPr>
        <w:t>21,2</w:t>
      </w:r>
      <w:r w:rsidR="00D86FBC" w:rsidRPr="00D86FBC">
        <w:rPr>
          <w:rFonts w:ascii="Time New Roman" w:eastAsia="黑体" w:hAnsi="Time New Roman"/>
        </w:rPr>
        <w:t>00</w:t>
      </w:r>
      <w:r w:rsidR="00D86FBC" w:rsidRPr="00D86FBC">
        <w:rPr>
          <w:rFonts w:ascii="Time New Roman" w:eastAsia="黑体" w:hAnsi="Time New Roman"/>
        </w:rPr>
        <w:t>字以内。与缔约国的下一次建设性对话将于</w:t>
      </w:r>
      <w:r>
        <w:rPr>
          <w:rFonts w:ascii="Time New Roman" w:eastAsia="黑体" w:hAnsi="Time New Roman"/>
        </w:rPr>
        <w:t>2</w:t>
      </w:r>
      <w:r w:rsidR="00D86FBC" w:rsidRPr="00D86FBC">
        <w:rPr>
          <w:rFonts w:ascii="Time New Roman" w:eastAsia="黑体" w:hAnsi="Time New Roman"/>
        </w:rPr>
        <w:t>0</w:t>
      </w:r>
      <w:r>
        <w:rPr>
          <w:rFonts w:ascii="Time New Roman" w:eastAsia="黑体" w:hAnsi="Time New Roman"/>
        </w:rPr>
        <w:t>33</w:t>
      </w:r>
      <w:r w:rsidR="00D86FBC" w:rsidRPr="00D86FBC">
        <w:rPr>
          <w:rFonts w:ascii="Time New Roman" w:eastAsia="黑体" w:hAnsi="Time New Roman"/>
        </w:rPr>
        <w:t>年在日内瓦举行。</w:t>
      </w:r>
    </w:p>
    <w:p w14:paraId="6BD25F93" w14:textId="77777777" w:rsidR="00D86FBC" w:rsidRDefault="00D86FBC" w:rsidP="00D86FBC">
      <w:pPr>
        <w:pStyle w:val="SingleTxtGC"/>
      </w:pPr>
    </w:p>
    <w:p w14:paraId="27166359" w14:textId="4F99C7E2" w:rsidR="00D86FBC" w:rsidRPr="00D86FBC" w:rsidRDefault="00D86FBC" w:rsidP="00354DD9">
      <w:pPr>
        <w:spacing w:before="240"/>
        <w:jc w:val="center"/>
      </w:pPr>
      <w:r>
        <w:rPr>
          <w:rFonts w:hint="eastAsia"/>
          <w:u w:val="single"/>
        </w:rPr>
        <w:tab/>
      </w:r>
      <w:r>
        <w:rPr>
          <w:rFonts w:hint="eastAsia"/>
          <w:u w:val="single"/>
        </w:rPr>
        <w:tab/>
      </w:r>
      <w:r>
        <w:rPr>
          <w:rFonts w:hint="eastAsia"/>
          <w:u w:val="single"/>
        </w:rPr>
        <w:tab/>
      </w:r>
      <w:r>
        <w:rPr>
          <w:u w:val="single"/>
        </w:rPr>
        <w:tab/>
      </w:r>
    </w:p>
    <w:sectPr w:rsidR="00D86FBC" w:rsidRPr="00D86FB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00C1" w14:textId="77777777" w:rsidR="00C93A3C" w:rsidRPr="000D319F" w:rsidRDefault="00C93A3C" w:rsidP="000D319F">
      <w:pPr>
        <w:pStyle w:val="af0"/>
        <w:spacing w:after="240"/>
        <w:ind w:left="907"/>
        <w:rPr>
          <w:rFonts w:asciiTheme="majorBidi" w:eastAsia="宋体" w:hAnsiTheme="majorBidi" w:cstheme="majorBidi"/>
          <w:sz w:val="21"/>
          <w:szCs w:val="21"/>
          <w:lang w:val="en-US"/>
        </w:rPr>
      </w:pPr>
    </w:p>
    <w:p w14:paraId="0C4CE43A" w14:textId="77777777" w:rsidR="00C93A3C" w:rsidRPr="000D319F" w:rsidRDefault="00C93A3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86F1927" w14:textId="77777777" w:rsidR="00C93A3C" w:rsidRPr="000D319F" w:rsidRDefault="00C93A3C" w:rsidP="000D319F">
      <w:pPr>
        <w:pStyle w:val="af0"/>
      </w:pPr>
    </w:p>
  </w:endnote>
  <w:endnote w:type="continuationNotice" w:id="1">
    <w:p w14:paraId="204D07EC" w14:textId="77777777" w:rsidR="00C93A3C" w:rsidRDefault="00C93A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AB4B7" w14:textId="77777777" w:rsidR="00117CCB" w:rsidRPr="00A26DB9" w:rsidRDefault="00A26DB9" w:rsidP="00A26DB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26DB9">
      <w:rPr>
        <w:rStyle w:val="af2"/>
        <w:b w:val="0"/>
        <w:snapToGrid w:val="0"/>
        <w:sz w:val="16"/>
      </w:rPr>
      <w:t>GE.25</w:t>
    </w:r>
    <w:proofErr w:type="spellEnd"/>
    <w:r w:rsidRPr="00A26DB9">
      <w:rPr>
        <w:rStyle w:val="af2"/>
        <w:b w:val="0"/>
        <w:snapToGrid w:val="0"/>
        <w:sz w:val="16"/>
      </w:rPr>
      <w:t>-05339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23074" w14:textId="77777777" w:rsidR="00117CCB" w:rsidRPr="00A26DB9" w:rsidRDefault="00A26DB9" w:rsidP="00A26DB9">
    <w:pPr>
      <w:pStyle w:val="af0"/>
      <w:tabs>
        <w:tab w:val="clear" w:pos="431"/>
        <w:tab w:val="right" w:pos="9638"/>
      </w:tabs>
      <w:rPr>
        <w:rStyle w:val="af2"/>
      </w:rPr>
    </w:pPr>
    <w:proofErr w:type="spellStart"/>
    <w:r>
      <w:t>GE.25</w:t>
    </w:r>
    <w:proofErr w:type="spellEnd"/>
    <w:r>
      <w:t>-05339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86596" w14:textId="515F0D09" w:rsidR="00117CCB" w:rsidRPr="00487939" w:rsidRDefault="00A26DB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D0E7EF3" wp14:editId="5028E28E">
          <wp:simplePos x="0" y="0"/>
          <wp:positionH relativeFrom="column">
            <wp:align>right</wp:align>
          </wp:positionH>
          <wp:positionV relativeFrom="paragraph">
            <wp:posOffset>-69850</wp:posOffset>
          </wp:positionV>
          <wp:extent cx="571500" cy="571500"/>
          <wp:effectExtent l="0" t="0" r="0" b="0"/>
          <wp:wrapNone/>
          <wp:docPr id="3684437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-05339</w:t>
    </w:r>
    <w:r w:rsidR="00731A42" w:rsidRPr="00EE277A">
      <w:rPr>
        <w:sz w:val="20"/>
        <w:lang w:eastAsia="zh-CN"/>
      </w:rPr>
      <w:t xml:space="preserve"> (C)</w:t>
    </w:r>
    <w:r w:rsidR="00EA7E67">
      <w:rPr>
        <w:sz w:val="20"/>
        <w:lang w:eastAsia="zh-CN"/>
      </w:rPr>
      <w:tab/>
    </w:r>
    <w:r>
      <w:rPr>
        <w:rFonts w:eastAsiaTheme="minorEastAsia" w:hint="eastAsia"/>
        <w:sz w:val="20"/>
        <w:lang w:eastAsia="zh-CN"/>
      </w:rPr>
      <w:t>1205</w:t>
    </w:r>
    <w:r w:rsidR="00A43337">
      <w:rPr>
        <w:sz w:val="20"/>
        <w:lang w:eastAsia="zh-CN"/>
      </w:rPr>
      <w:t>25</w:t>
    </w:r>
    <w:r w:rsidR="00731A42">
      <w:rPr>
        <w:sz w:val="20"/>
        <w:lang w:eastAsia="zh-CN"/>
      </w:rPr>
      <w:tab/>
    </w:r>
    <w:r w:rsidR="004C2E9E">
      <w:rPr>
        <w:rFonts w:eastAsiaTheme="minorEastAsia" w:hint="eastAsia"/>
        <w:sz w:val="20"/>
        <w:lang w:eastAsia="zh-CN"/>
      </w:rPr>
      <w:t>13</w:t>
    </w:r>
    <w:r>
      <w:rPr>
        <w:rFonts w:eastAsiaTheme="minorEastAsia" w:hint="eastAsia"/>
        <w:sz w:val="20"/>
        <w:lang w:eastAsia="zh-CN"/>
      </w:rPr>
      <w:t>06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4B8836DB" wp14:editId="43AD3E2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9ACDA" w14:textId="77777777" w:rsidR="00C93A3C" w:rsidRPr="000157B1" w:rsidRDefault="00C93A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F56D395" w14:textId="77777777" w:rsidR="00C93A3C" w:rsidRPr="000157B1" w:rsidRDefault="00C93A3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FA01687" w14:textId="77777777" w:rsidR="00C93A3C" w:rsidRDefault="00C93A3C"/>
  </w:footnote>
  <w:footnote w:id="2">
    <w:p w14:paraId="074F601A" w14:textId="4494ECE8" w:rsidR="00D86FBC" w:rsidRPr="006371C8" w:rsidRDefault="00D86FBC" w:rsidP="00D86FBC">
      <w:pPr>
        <w:pStyle w:val="a6"/>
        <w:tabs>
          <w:tab w:val="clear" w:pos="1021"/>
          <w:tab w:val="right" w:pos="1020"/>
        </w:tabs>
      </w:pPr>
      <w:r w:rsidRPr="006371C8">
        <w:rPr>
          <w:rStyle w:val="a8"/>
          <w:rFonts w:eastAsia="宋体"/>
          <w:vertAlign w:val="baseline"/>
        </w:rPr>
        <w:tab/>
        <w:t>*</w:t>
      </w:r>
      <w:r w:rsidRPr="006371C8">
        <w:tab/>
      </w:r>
      <w:r w:rsidRPr="006371C8">
        <w:rPr>
          <w:rFonts w:hint="eastAsia"/>
        </w:rPr>
        <w:t>委员会第一百四十三届会议</w:t>
      </w:r>
      <w:r w:rsidR="006371C8" w:rsidRPr="006371C8">
        <w:rPr>
          <w:rFonts w:hint="eastAsia"/>
        </w:rPr>
        <w:t>(2</w:t>
      </w:r>
      <w:r w:rsidRPr="006371C8">
        <w:rPr>
          <w:rFonts w:hint="eastAsia"/>
        </w:rPr>
        <w:t>0</w:t>
      </w:r>
      <w:r w:rsidR="006371C8" w:rsidRPr="006371C8">
        <w:rPr>
          <w:rFonts w:hint="eastAsia"/>
        </w:rPr>
        <w:t>25</w:t>
      </w:r>
      <w:r w:rsidRPr="006371C8">
        <w:rPr>
          <w:rFonts w:hint="eastAsia"/>
        </w:rPr>
        <w:t>年</w:t>
      </w:r>
      <w:r w:rsidR="006371C8" w:rsidRPr="006371C8">
        <w:rPr>
          <w:rFonts w:hint="eastAsia"/>
        </w:rPr>
        <w:t>3</w:t>
      </w:r>
      <w:r w:rsidRPr="006371C8">
        <w:rPr>
          <w:rFonts w:hint="eastAsia"/>
        </w:rPr>
        <w:t>月</w:t>
      </w:r>
      <w:r w:rsidR="006371C8" w:rsidRPr="006371C8">
        <w:rPr>
          <w:rFonts w:hint="eastAsia"/>
        </w:rPr>
        <w:t>3</w:t>
      </w:r>
      <w:r w:rsidRPr="006371C8">
        <w:rPr>
          <w:rFonts w:hint="eastAsia"/>
        </w:rPr>
        <w:t>日至</w:t>
      </w:r>
      <w:r w:rsidR="006371C8" w:rsidRPr="006371C8">
        <w:rPr>
          <w:rFonts w:hint="eastAsia"/>
        </w:rPr>
        <w:t>28</w:t>
      </w:r>
      <w:r w:rsidRPr="006371C8">
        <w:rPr>
          <w:rFonts w:hint="eastAsia"/>
        </w:rPr>
        <w:t>日</w:t>
      </w:r>
      <w:r w:rsidR="006371C8" w:rsidRPr="006371C8">
        <w:rPr>
          <w:rFonts w:hint="eastAsia"/>
        </w:rPr>
        <w:t>)</w:t>
      </w:r>
      <w:r w:rsidRPr="006371C8">
        <w:rPr>
          <w:rFonts w:hint="eastAsia"/>
        </w:rPr>
        <w:t>通过。</w:t>
      </w:r>
    </w:p>
  </w:footnote>
  <w:footnote w:id="3">
    <w:p w14:paraId="1DF55FFB" w14:textId="401903A5" w:rsidR="00D86FBC" w:rsidRPr="006371C8" w:rsidRDefault="00D86FBC" w:rsidP="00D86FBC">
      <w:pPr>
        <w:pStyle w:val="a6"/>
        <w:tabs>
          <w:tab w:val="clear" w:pos="1021"/>
          <w:tab w:val="right" w:pos="1020"/>
        </w:tabs>
      </w:pPr>
      <w:r w:rsidRPr="006371C8">
        <w:rPr>
          <w:lang w:val="zh-CN"/>
        </w:rPr>
        <w:tab/>
      </w:r>
      <w:r w:rsidRPr="006371C8">
        <w:rPr>
          <w:rStyle w:val="a8"/>
          <w:rFonts w:eastAsia="宋体"/>
          <w:lang w:val="zh-CN"/>
        </w:rPr>
        <w:footnoteRef/>
      </w:r>
      <w:r w:rsidRPr="006371C8">
        <w:rPr>
          <w:lang w:val="zh-CN"/>
        </w:rPr>
        <w:tab/>
      </w:r>
      <w:r w:rsidRPr="006371C8">
        <w:rPr>
          <w:lang w:val="zh-CN"/>
        </w:rPr>
        <w:t>见</w:t>
      </w:r>
      <w:r w:rsidR="006371C8" w:rsidRPr="000763D8">
        <w:rPr>
          <w:lang w:val="zh-CN"/>
        </w:rPr>
        <w:t>CCPR/C/SR</w:t>
      </w:r>
      <w:r w:rsidRPr="000763D8">
        <w:rPr>
          <w:lang w:val="zh-CN"/>
        </w:rPr>
        <w:t>.</w:t>
      </w:r>
      <w:r w:rsidR="006371C8" w:rsidRPr="000763D8">
        <w:rPr>
          <w:lang w:val="zh-CN"/>
        </w:rPr>
        <w:t>4195</w:t>
      </w:r>
      <w:r w:rsidRPr="006371C8">
        <w:rPr>
          <w:lang w:val="zh-CN"/>
        </w:rPr>
        <w:t>和</w:t>
      </w:r>
      <w:r w:rsidR="006371C8" w:rsidRPr="000763D8">
        <w:rPr>
          <w:lang w:val="zh-CN"/>
        </w:rPr>
        <w:t>CCPR/C/SR</w:t>
      </w:r>
      <w:r w:rsidRPr="000763D8">
        <w:rPr>
          <w:lang w:val="zh-CN"/>
        </w:rPr>
        <w:t>.</w:t>
      </w:r>
      <w:r w:rsidR="006371C8" w:rsidRPr="000763D8">
        <w:rPr>
          <w:lang w:val="zh-CN"/>
        </w:rPr>
        <w:t>4196</w:t>
      </w:r>
      <w:r w:rsidRPr="006371C8">
        <w:rPr>
          <w:lang w:val="zh-CN"/>
        </w:rPr>
        <w:t>。</w:t>
      </w:r>
    </w:p>
  </w:footnote>
  <w:footnote w:id="4">
    <w:p w14:paraId="696FEE08" w14:textId="3F2AB37B" w:rsidR="00D86FBC" w:rsidRPr="006371C8" w:rsidRDefault="00D86FBC" w:rsidP="00D86FBC">
      <w:pPr>
        <w:pStyle w:val="a6"/>
        <w:tabs>
          <w:tab w:val="clear" w:pos="1021"/>
          <w:tab w:val="right" w:pos="1020"/>
        </w:tabs>
      </w:pPr>
      <w:r w:rsidRPr="006371C8">
        <w:rPr>
          <w:lang w:val="zh-CN"/>
        </w:rPr>
        <w:tab/>
      </w:r>
      <w:r w:rsidRPr="006371C8">
        <w:rPr>
          <w:rStyle w:val="a8"/>
          <w:rFonts w:eastAsia="宋体"/>
          <w:lang w:val="zh-CN"/>
        </w:rPr>
        <w:footnoteRef/>
      </w:r>
      <w:r w:rsidRPr="006371C8">
        <w:rPr>
          <w:lang w:val="zh-CN"/>
        </w:rPr>
        <w:tab/>
      </w:r>
      <w:r w:rsidR="006371C8" w:rsidRPr="000763D8">
        <w:rPr>
          <w:lang w:val="zh-CN"/>
        </w:rPr>
        <w:t>CCPR/C/MNG/7</w:t>
      </w:r>
      <w:r w:rsidR="006371C8" w:rsidRPr="006371C8">
        <w:rPr>
          <w:lang w:val="zh-CN"/>
        </w:rPr>
        <w:t>.</w:t>
      </w:r>
    </w:p>
  </w:footnote>
  <w:footnote w:id="5">
    <w:p w14:paraId="060B9E8C" w14:textId="7EFC9244" w:rsidR="00D86FBC" w:rsidRPr="006371C8" w:rsidRDefault="00D86FBC" w:rsidP="00D86FBC">
      <w:pPr>
        <w:pStyle w:val="a6"/>
      </w:pPr>
      <w:r w:rsidRPr="006371C8">
        <w:rPr>
          <w:lang w:val="zh-CN"/>
        </w:rPr>
        <w:tab/>
      </w:r>
      <w:r w:rsidRPr="006371C8">
        <w:rPr>
          <w:rStyle w:val="a8"/>
          <w:rFonts w:eastAsia="宋体"/>
          <w:lang w:val="zh-CN"/>
        </w:rPr>
        <w:footnoteRef/>
      </w:r>
      <w:r w:rsidRPr="006371C8">
        <w:rPr>
          <w:lang w:val="zh-CN"/>
        </w:rPr>
        <w:tab/>
      </w:r>
      <w:r w:rsidR="006371C8" w:rsidRPr="000763D8">
        <w:rPr>
          <w:lang w:val="zh-CN"/>
        </w:rPr>
        <w:t>CCPR/C/MNG/Q/7</w:t>
      </w:r>
      <w:r w:rsidR="006371C8" w:rsidRPr="006371C8">
        <w:rPr>
          <w:lang w:val="zh-CN"/>
        </w:rPr>
        <w:t>.</w:t>
      </w:r>
    </w:p>
  </w:footnote>
  <w:footnote w:id="6">
    <w:p w14:paraId="06CE1B15" w14:textId="7A2CFF62" w:rsidR="00D86FBC" w:rsidRPr="006371C8" w:rsidRDefault="00D86FBC" w:rsidP="00D86FBC">
      <w:pPr>
        <w:pStyle w:val="a6"/>
      </w:pPr>
      <w:r w:rsidRPr="006371C8">
        <w:rPr>
          <w:lang w:val="zh-CN"/>
        </w:rPr>
        <w:tab/>
      </w:r>
      <w:r w:rsidRPr="006371C8">
        <w:rPr>
          <w:rStyle w:val="a8"/>
          <w:rFonts w:eastAsia="宋体"/>
          <w:lang w:val="zh-CN"/>
        </w:rPr>
        <w:footnoteRef/>
      </w:r>
      <w:r w:rsidRPr="006371C8">
        <w:rPr>
          <w:lang w:val="zh-CN"/>
        </w:rPr>
        <w:tab/>
      </w:r>
      <w:r w:rsidR="006371C8" w:rsidRPr="000763D8">
        <w:rPr>
          <w:lang w:val="zh-CN"/>
        </w:rPr>
        <w:t>CCPR/C/MNG/RQ/7</w:t>
      </w:r>
      <w:r w:rsidR="006371C8" w:rsidRPr="006371C8">
        <w:rPr>
          <w:lang w:val="zh-CN"/>
        </w:rPr>
        <w:t>.</w:t>
      </w:r>
    </w:p>
  </w:footnote>
  <w:footnote w:id="7">
    <w:p w14:paraId="2BF1AD47" w14:textId="6D15B2F4" w:rsidR="00D86FBC" w:rsidRPr="006371C8" w:rsidRDefault="00D86FBC" w:rsidP="00D86FBC">
      <w:pPr>
        <w:pStyle w:val="a6"/>
      </w:pPr>
      <w:r w:rsidRPr="006371C8">
        <w:rPr>
          <w:lang w:val="zh-CN"/>
        </w:rPr>
        <w:tab/>
      </w:r>
      <w:r w:rsidRPr="006371C8">
        <w:rPr>
          <w:rStyle w:val="a8"/>
          <w:rFonts w:eastAsia="宋体"/>
          <w:lang w:val="zh-CN"/>
        </w:rPr>
        <w:footnoteRef/>
      </w:r>
      <w:r w:rsidRPr="006371C8">
        <w:tab/>
      </w:r>
      <w:hyperlink r:id="rId1" w:history="1">
        <w:proofErr w:type="spellStart"/>
        <w:r w:rsidR="006371C8" w:rsidRPr="006371C8">
          <w:rPr>
            <w:rStyle w:val="af6"/>
            <w:u w:val="none"/>
          </w:rPr>
          <w:t>CCPR</w:t>
        </w:r>
        <w:proofErr w:type="spellEnd"/>
        <w:r w:rsidR="006371C8" w:rsidRPr="006371C8">
          <w:rPr>
            <w:rStyle w:val="af6"/>
            <w:u w:val="none"/>
          </w:rPr>
          <w:t>/C/</w:t>
        </w:r>
        <w:proofErr w:type="spellStart"/>
        <w:r w:rsidR="006371C8" w:rsidRPr="006371C8">
          <w:rPr>
            <w:rStyle w:val="af6"/>
            <w:u w:val="none"/>
          </w:rPr>
          <w:t>MNG</w:t>
        </w:r>
        <w:proofErr w:type="spellEnd"/>
        <w:r w:rsidR="006371C8" w:rsidRPr="006371C8">
          <w:rPr>
            <w:rStyle w:val="af6"/>
            <w:u w:val="none"/>
          </w:rPr>
          <w:t>/CO/6</w:t>
        </w:r>
      </w:hyperlink>
      <w:r w:rsidR="006371C8" w:rsidRPr="006371C8">
        <w:t>,</w:t>
      </w:r>
      <w:r w:rsidR="006371C8">
        <w:rPr>
          <w:rFonts w:hint="eastAsia"/>
        </w:rPr>
        <w:t xml:space="preserve"> </w:t>
      </w:r>
      <w:r w:rsidRPr="006371C8">
        <w:rPr>
          <w:lang w:val="zh-CN"/>
        </w:rPr>
        <w:t>第</w:t>
      </w:r>
      <w:r w:rsidR="006371C8" w:rsidRPr="006371C8">
        <w:t>9</w:t>
      </w:r>
      <w:r w:rsidRPr="006371C8">
        <w:rPr>
          <w:lang w:val="zh-CN"/>
        </w:rPr>
        <w:t>和</w:t>
      </w:r>
      <w:r w:rsidR="006371C8" w:rsidRPr="006371C8">
        <w:t>1</w:t>
      </w:r>
      <w:r w:rsidRPr="006371C8">
        <w:t>0</w:t>
      </w:r>
      <w:r w:rsidRPr="006371C8">
        <w:rPr>
          <w:lang w:val="zh-CN"/>
        </w:rPr>
        <w:t>段。</w:t>
      </w:r>
    </w:p>
  </w:footnote>
  <w:footnote w:id="8">
    <w:p w14:paraId="71913C8E" w14:textId="27F0C64A" w:rsidR="00D86FBC" w:rsidRPr="006371C8" w:rsidRDefault="00D86FBC" w:rsidP="00D86FBC">
      <w:pPr>
        <w:pStyle w:val="a6"/>
      </w:pPr>
      <w:r w:rsidRPr="006371C8">
        <w:tab/>
      </w:r>
      <w:r w:rsidRPr="006371C8">
        <w:rPr>
          <w:rStyle w:val="a8"/>
          <w:rFonts w:eastAsia="宋体"/>
          <w:lang w:val="zh-CN"/>
        </w:rPr>
        <w:footnoteRef/>
      </w:r>
      <w:r w:rsidRPr="006371C8">
        <w:tab/>
      </w:r>
      <w:r w:rsidRPr="006371C8">
        <w:rPr>
          <w:lang w:val="zh-CN"/>
        </w:rPr>
        <w:t>同上</w:t>
      </w:r>
      <w:r w:rsidR="006371C8" w:rsidRPr="006371C8">
        <w:t>，</w:t>
      </w:r>
      <w:r w:rsidRPr="006371C8">
        <w:rPr>
          <w:lang w:val="zh-CN"/>
        </w:rPr>
        <w:t>第</w:t>
      </w:r>
      <w:r w:rsidR="006371C8" w:rsidRPr="006371C8">
        <w:t>11</w:t>
      </w:r>
      <w:r w:rsidRPr="006371C8">
        <w:rPr>
          <w:lang w:val="zh-CN"/>
        </w:rPr>
        <w:t>和</w:t>
      </w:r>
      <w:r w:rsidR="006371C8" w:rsidRPr="006371C8">
        <w:t>12</w:t>
      </w:r>
      <w:r w:rsidRPr="006371C8">
        <w:rPr>
          <w:lang w:val="zh-CN"/>
        </w:rPr>
        <w:t>段。</w:t>
      </w:r>
      <w:bookmarkStart w:id="0" w:name="_Hlk193465372"/>
      <w:bookmarkEnd w:id="0"/>
    </w:p>
  </w:footnote>
  <w:footnote w:id="9">
    <w:p w14:paraId="6BCD0387" w14:textId="18909C4B" w:rsidR="00D86FBC" w:rsidRPr="006371C8" w:rsidRDefault="00D86FBC" w:rsidP="00D86FBC">
      <w:pPr>
        <w:pStyle w:val="a6"/>
      </w:pPr>
      <w:r w:rsidRPr="006371C8">
        <w:tab/>
      </w:r>
      <w:r w:rsidRPr="006371C8">
        <w:rPr>
          <w:rStyle w:val="a8"/>
          <w:rFonts w:eastAsia="宋体"/>
          <w:lang w:val="zh-CN"/>
        </w:rPr>
        <w:footnoteRef/>
      </w:r>
      <w:r w:rsidRPr="006371C8">
        <w:tab/>
      </w:r>
      <w:hyperlink r:id="rId2" w:history="1">
        <w:proofErr w:type="spellStart"/>
        <w:r w:rsidR="006371C8" w:rsidRPr="006371C8">
          <w:rPr>
            <w:rStyle w:val="af6"/>
            <w:u w:val="none"/>
          </w:rPr>
          <w:t>CCPR</w:t>
        </w:r>
        <w:proofErr w:type="spellEnd"/>
        <w:r w:rsidR="006371C8" w:rsidRPr="006371C8">
          <w:rPr>
            <w:rStyle w:val="af6"/>
            <w:u w:val="none"/>
          </w:rPr>
          <w:t>/C/129/2/</w:t>
        </w:r>
        <w:proofErr w:type="spellStart"/>
        <w:r w:rsidR="006371C8" w:rsidRPr="006371C8">
          <w:rPr>
            <w:rStyle w:val="af6"/>
            <w:u w:val="none"/>
          </w:rPr>
          <w:t>Add</w:t>
        </w:r>
        <w:r w:rsidRPr="006371C8">
          <w:rPr>
            <w:rStyle w:val="af6"/>
            <w:u w:val="none"/>
          </w:rPr>
          <w:t>.</w:t>
        </w:r>
        <w:r w:rsidR="006371C8" w:rsidRPr="006371C8">
          <w:rPr>
            <w:rStyle w:val="af6"/>
            <w:u w:val="none"/>
          </w:rPr>
          <w:t>1</w:t>
        </w:r>
        <w:proofErr w:type="spellEnd"/>
      </w:hyperlink>
      <w:r w:rsidR="006371C8" w:rsidRPr="006371C8">
        <w:t>.</w:t>
      </w:r>
    </w:p>
  </w:footnote>
  <w:footnote w:id="10">
    <w:p w14:paraId="330D3A45" w14:textId="747F3572" w:rsidR="00D86FBC" w:rsidRPr="006371C8" w:rsidRDefault="00D86FBC" w:rsidP="00D86FBC">
      <w:pPr>
        <w:pStyle w:val="a6"/>
      </w:pPr>
      <w:r w:rsidRPr="006371C8">
        <w:tab/>
      </w:r>
      <w:r w:rsidRPr="006371C8">
        <w:rPr>
          <w:rStyle w:val="a8"/>
          <w:rFonts w:eastAsia="宋体"/>
          <w:lang w:val="zh-CN"/>
        </w:rPr>
        <w:footnoteRef/>
      </w:r>
      <w:r w:rsidRPr="006371C8">
        <w:tab/>
      </w:r>
      <w:r w:rsidRPr="006371C8">
        <w:rPr>
          <w:lang w:val="zh-CN"/>
        </w:rPr>
        <w:t>同上</w:t>
      </w:r>
      <w:r w:rsidR="006371C8" w:rsidRPr="006371C8">
        <w:t>，</w:t>
      </w:r>
      <w:r w:rsidRPr="006371C8">
        <w:rPr>
          <w:lang w:val="zh-CN"/>
        </w:rPr>
        <w:t>第</w:t>
      </w:r>
      <w:r w:rsidR="006371C8" w:rsidRPr="006371C8">
        <w:t>19</w:t>
      </w:r>
      <w:r w:rsidRPr="006371C8">
        <w:rPr>
          <w:lang w:val="zh-CN"/>
        </w:rPr>
        <w:t>和</w:t>
      </w:r>
      <w:r w:rsidR="006371C8" w:rsidRPr="006371C8">
        <w:t>2</w:t>
      </w:r>
      <w:r w:rsidRPr="006371C8">
        <w:t>0</w:t>
      </w:r>
      <w:r w:rsidRPr="006371C8">
        <w:rPr>
          <w:lang w:val="zh-CN"/>
        </w:rPr>
        <w:t>段。</w:t>
      </w:r>
    </w:p>
  </w:footnote>
  <w:footnote w:id="11">
    <w:p w14:paraId="725389AE" w14:textId="673D9C14" w:rsidR="00D86FBC" w:rsidRPr="006371C8" w:rsidRDefault="00D86FBC" w:rsidP="00D86FBC">
      <w:pPr>
        <w:pStyle w:val="a6"/>
      </w:pPr>
      <w:r w:rsidRPr="006371C8">
        <w:tab/>
      </w:r>
      <w:r w:rsidRPr="006371C8">
        <w:rPr>
          <w:rStyle w:val="a8"/>
          <w:rFonts w:eastAsia="宋体"/>
          <w:lang w:val="zh-CN"/>
        </w:rPr>
        <w:footnoteRef/>
      </w:r>
      <w:r w:rsidRPr="006371C8">
        <w:tab/>
      </w:r>
      <w:r w:rsidRPr="006371C8">
        <w:rPr>
          <w:lang w:val="zh-CN"/>
        </w:rPr>
        <w:t>同上</w:t>
      </w:r>
      <w:r w:rsidR="006371C8" w:rsidRPr="006371C8">
        <w:t>，</w:t>
      </w:r>
      <w:r w:rsidRPr="006371C8">
        <w:rPr>
          <w:lang w:val="zh-CN"/>
        </w:rPr>
        <w:t>第</w:t>
      </w:r>
      <w:r w:rsidR="006371C8" w:rsidRPr="006371C8">
        <w:t>29</w:t>
      </w:r>
      <w:r w:rsidRPr="006371C8">
        <w:rPr>
          <w:lang w:val="zh-CN"/>
        </w:rPr>
        <w:t>和</w:t>
      </w:r>
      <w:r w:rsidR="006371C8" w:rsidRPr="006371C8">
        <w:t>3</w:t>
      </w:r>
      <w:r w:rsidRPr="006371C8">
        <w:t>0</w:t>
      </w:r>
      <w:r w:rsidRPr="006371C8">
        <w:rPr>
          <w:lang w:val="zh-CN"/>
        </w:rPr>
        <w:t>段。</w:t>
      </w:r>
    </w:p>
  </w:footnote>
  <w:footnote w:id="12">
    <w:p w14:paraId="09D5D3D9" w14:textId="586DCBB6" w:rsidR="00D86FBC" w:rsidRPr="006371C8" w:rsidRDefault="00D86FBC" w:rsidP="00D86FBC">
      <w:pPr>
        <w:pStyle w:val="a6"/>
      </w:pPr>
      <w:r w:rsidRPr="006371C8">
        <w:tab/>
      </w:r>
      <w:r w:rsidRPr="006371C8">
        <w:rPr>
          <w:rStyle w:val="a8"/>
          <w:rFonts w:eastAsia="宋体"/>
          <w:lang w:val="zh-CN"/>
        </w:rPr>
        <w:footnoteRef/>
      </w:r>
      <w:r w:rsidRPr="006371C8">
        <w:tab/>
      </w:r>
      <w:r w:rsidRPr="006371C8">
        <w:rPr>
          <w:lang w:val="zh-CN"/>
        </w:rPr>
        <w:t>同上</w:t>
      </w:r>
      <w:r w:rsidR="006371C8" w:rsidRPr="006371C8">
        <w:t>，</w:t>
      </w:r>
      <w:r w:rsidRPr="006371C8">
        <w:rPr>
          <w:lang w:val="zh-CN"/>
        </w:rPr>
        <w:t>第</w:t>
      </w:r>
      <w:r w:rsidR="006371C8" w:rsidRPr="006371C8">
        <w:t>3</w:t>
      </w:r>
      <w:r w:rsidRPr="006371C8">
        <w:t>0</w:t>
      </w:r>
      <w:r w:rsidRPr="006371C8">
        <w:rPr>
          <w:lang w:val="zh-CN"/>
        </w:rPr>
        <w:t>段。</w:t>
      </w:r>
    </w:p>
  </w:footnote>
  <w:footnote w:id="13">
    <w:p w14:paraId="6B2CD437" w14:textId="4F324B87" w:rsidR="00D86FBC" w:rsidRPr="006371C8" w:rsidRDefault="00D86FBC" w:rsidP="00D86FBC">
      <w:pPr>
        <w:pStyle w:val="a6"/>
      </w:pPr>
      <w:r w:rsidRPr="006371C8">
        <w:tab/>
      </w:r>
      <w:r w:rsidRPr="006371C8">
        <w:rPr>
          <w:rStyle w:val="a8"/>
          <w:rFonts w:eastAsia="宋体"/>
          <w:lang w:val="zh-CN"/>
        </w:rPr>
        <w:footnoteRef/>
      </w:r>
      <w:r w:rsidRPr="006371C8">
        <w:tab/>
      </w:r>
      <w:r w:rsidRPr="006371C8">
        <w:rPr>
          <w:lang w:val="zh-CN"/>
        </w:rPr>
        <w:t>同上</w:t>
      </w:r>
      <w:r w:rsidR="006371C8" w:rsidRPr="006371C8">
        <w:t>，</w:t>
      </w:r>
      <w:r w:rsidRPr="006371C8">
        <w:rPr>
          <w:lang w:val="zh-CN"/>
        </w:rPr>
        <w:t>第</w:t>
      </w:r>
      <w:r w:rsidR="006371C8" w:rsidRPr="006371C8">
        <w:t>37</w:t>
      </w:r>
      <w:r w:rsidRPr="006371C8">
        <w:rPr>
          <w:lang w:val="zh-CN"/>
        </w:rPr>
        <w:t>和</w:t>
      </w:r>
      <w:r w:rsidR="006371C8" w:rsidRPr="006371C8">
        <w:t>38</w:t>
      </w:r>
      <w:r w:rsidRPr="006371C8">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BECA" w14:textId="77777777" w:rsidR="00117CCB" w:rsidRDefault="00A26DB9" w:rsidP="00A26DB9">
    <w:pPr>
      <w:pStyle w:val="af3"/>
    </w:pPr>
    <w:proofErr w:type="spellStart"/>
    <w:r>
      <w:t>CCPR</w:t>
    </w:r>
    <w:proofErr w:type="spellEnd"/>
    <w:r>
      <w:t>/C/</w:t>
    </w:r>
    <w:proofErr w:type="spellStart"/>
    <w:r>
      <w:t>MNG</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FBF0" w14:textId="77777777" w:rsidR="00117CCB" w:rsidRPr="00202A30" w:rsidRDefault="00A26DB9" w:rsidP="00A26DB9">
    <w:pPr>
      <w:pStyle w:val="af3"/>
      <w:jc w:val="right"/>
    </w:pPr>
    <w:proofErr w:type="spellStart"/>
    <w:r>
      <w:t>CCPR</w:t>
    </w:r>
    <w:proofErr w:type="spellEnd"/>
    <w:r>
      <w:t>/C/</w:t>
    </w:r>
    <w:proofErr w:type="spellStart"/>
    <w:r>
      <w:t>MNG</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A3C"/>
    <w:rsid w:val="00011483"/>
    <w:rsid w:val="0004554F"/>
    <w:rsid w:val="00061574"/>
    <w:rsid w:val="000763D8"/>
    <w:rsid w:val="00080D76"/>
    <w:rsid w:val="000B5AD4"/>
    <w:rsid w:val="000B5BD5"/>
    <w:rsid w:val="000D319F"/>
    <w:rsid w:val="000E0654"/>
    <w:rsid w:val="000E4D0E"/>
    <w:rsid w:val="000F5EB8"/>
    <w:rsid w:val="00106C0B"/>
    <w:rsid w:val="00117CCB"/>
    <w:rsid w:val="00126EB7"/>
    <w:rsid w:val="00130882"/>
    <w:rsid w:val="00131549"/>
    <w:rsid w:val="00144B69"/>
    <w:rsid w:val="00153E86"/>
    <w:rsid w:val="00172E04"/>
    <w:rsid w:val="001B1BD1"/>
    <w:rsid w:val="001C1983"/>
    <w:rsid w:val="001C3EF2"/>
    <w:rsid w:val="001D17F6"/>
    <w:rsid w:val="00204B42"/>
    <w:rsid w:val="0021265F"/>
    <w:rsid w:val="002231C3"/>
    <w:rsid w:val="00226D18"/>
    <w:rsid w:val="0024417F"/>
    <w:rsid w:val="00250F8D"/>
    <w:rsid w:val="0025482B"/>
    <w:rsid w:val="002B5450"/>
    <w:rsid w:val="002B6644"/>
    <w:rsid w:val="002E1C97"/>
    <w:rsid w:val="002F5834"/>
    <w:rsid w:val="003006AB"/>
    <w:rsid w:val="00326EBF"/>
    <w:rsid w:val="00327FE4"/>
    <w:rsid w:val="003333CC"/>
    <w:rsid w:val="00354DD9"/>
    <w:rsid w:val="003579FB"/>
    <w:rsid w:val="00385347"/>
    <w:rsid w:val="003A4E85"/>
    <w:rsid w:val="003C178B"/>
    <w:rsid w:val="00427F63"/>
    <w:rsid w:val="00434D38"/>
    <w:rsid w:val="00494EB8"/>
    <w:rsid w:val="004C2E9E"/>
    <w:rsid w:val="004C4A0A"/>
    <w:rsid w:val="004D0A00"/>
    <w:rsid w:val="004E02AE"/>
    <w:rsid w:val="004E473D"/>
    <w:rsid w:val="004F348E"/>
    <w:rsid w:val="00501220"/>
    <w:rsid w:val="00525043"/>
    <w:rsid w:val="00526696"/>
    <w:rsid w:val="00564F77"/>
    <w:rsid w:val="0057615F"/>
    <w:rsid w:val="00576BD6"/>
    <w:rsid w:val="00576CBE"/>
    <w:rsid w:val="005E403A"/>
    <w:rsid w:val="005E4086"/>
    <w:rsid w:val="0060122D"/>
    <w:rsid w:val="00604D91"/>
    <w:rsid w:val="00607905"/>
    <w:rsid w:val="006250C3"/>
    <w:rsid w:val="006257FE"/>
    <w:rsid w:val="006371C8"/>
    <w:rsid w:val="00654DD9"/>
    <w:rsid w:val="00670DEE"/>
    <w:rsid w:val="00680656"/>
    <w:rsid w:val="006B11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3F9"/>
    <w:rsid w:val="00986624"/>
    <w:rsid w:val="009B09D7"/>
    <w:rsid w:val="009C7D79"/>
    <w:rsid w:val="009D35ED"/>
    <w:rsid w:val="009E4D61"/>
    <w:rsid w:val="00A03CB6"/>
    <w:rsid w:val="00A1364C"/>
    <w:rsid w:val="00A21076"/>
    <w:rsid w:val="00A26DB9"/>
    <w:rsid w:val="00A31BA8"/>
    <w:rsid w:val="00A3739A"/>
    <w:rsid w:val="00A43337"/>
    <w:rsid w:val="00A52DAF"/>
    <w:rsid w:val="00A84072"/>
    <w:rsid w:val="00AF75B6"/>
    <w:rsid w:val="00B16570"/>
    <w:rsid w:val="00B16989"/>
    <w:rsid w:val="00B23B03"/>
    <w:rsid w:val="00B43EB7"/>
    <w:rsid w:val="00B5273C"/>
    <w:rsid w:val="00B53320"/>
    <w:rsid w:val="00B614C4"/>
    <w:rsid w:val="00B712F3"/>
    <w:rsid w:val="00BC6522"/>
    <w:rsid w:val="00BE1FFE"/>
    <w:rsid w:val="00C121D5"/>
    <w:rsid w:val="00C13AFF"/>
    <w:rsid w:val="00C17349"/>
    <w:rsid w:val="00C323A4"/>
    <w:rsid w:val="00C351AA"/>
    <w:rsid w:val="00C43CF0"/>
    <w:rsid w:val="00C62538"/>
    <w:rsid w:val="00C70852"/>
    <w:rsid w:val="00C7253F"/>
    <w:rsid w:val="00C829C3"/>
    <w:rsid w:val="00C90707"/>
    <w:rsid w:val="00C93A3C"/>
    <w:rsid w:val="00CE1D1C"/>
    <w:rsid w:val="00CF4A2B"/>
    <w:rsid w:val="00D26A05"/>
    <w:rsid w:val="00D86FBC"/>
    <w:rsid w:val="00D9309B"/>
    <w:rsid w:val="00D97B98"/>
    <w:rsid w:val="00DA3BC4"/>
    <w:rsid w:val="00DB0D94"/>
    <w:rsid w:val="00DC671F"/>
    <w:rsid w:val="00DE0755"/>
    <w:rsid w:val="00DE4DA7"/>
    <w:rsid w:val="00E02C13"/>
    <w:rsid w:val="00E33B38"/>
    <w:rsid w:val="00E442A1"/>
    <w:rsid w:val="00E47FE5"/>
    <w:rsid w:val="00E515A8"/>
    <w:rsid w:val="00E55247"/>
    <w:rsid w:val="00E574AF"/>
    <w:rsid w:val="00E73B33"/>
    <w:rsid w:val="00E964A9"/>
    <w:rsid w:val="00EA7E67"/>
    <w:rsid w:val="00F24E6D"/>
    <w:rsid w:val="00F379B8"/>
    <w:rsid w:val="00F4341D"/>
    <w:rsid w:val="00F553BD"/>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89C78"/>
  <w15:docId w15:val="{AE2FC18D-6CAC-4342-A503-D3171329C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6371C8"/>
    <w:rPr>
      <w:color w:val="0000FF"/>
      <w:u w:val="single"/>
    </w:rPr>
  </w:style>
  <w:style w:type="character" w:styleId="af7">
    <w:name w:val="FollowedHyperlink"/>
    <w:basedOn w:val="a0"/>
    <w:uiPriority w:val="99"/>
    <w:semiHidden/>
    <w:unhideWhenUsed/>
    <w:rsid w:val="006371C8"/>
    <w:rPr>
      <w:color w:val="0000FF"/>
      <w:u w:val="single"/>
    </w:rPr>
  </w:style>
  <w:style w:type="character" w:styleId="af8">
    <w:name w:val="Unresolved Mention"/>
    <w:basedOn w:val="a0"/>
    <w:uiPriority w:val="99"/>
    <w:semiHidden/>
    <w:unhideWhenUsed/>
    <w:rsid w:val="00637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CPR/C/129/2/Add.1" TargetMode="External"/><Relationship Id="rId1" Type="http://schemas.openxmlformats.org/officeDocument/2006/relationships/hyperlink" Target="https://docs.un.org/zh/CCPR/C/MNG/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10586</Words>
  <Characters>11086</Characters>
  <Application>Microsoft Office Word</Application>
  <DocSecurity>0</DocSecurity>
  <Lines>399</Lines>
  <Paragraphs>136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CCPR/C/MNG/CO/7</dc:title>
  <dc:subject>2505339</dc:subject>
  <dc:creator>LI</dc:creator>
  <cp:keywords/>
  <dc:description/>
  <cp:lastModifiedBy>Hui XU</cp:lastModifiedBy>
  <cp:revision>2</cp:revision>
  <cp:lastPrinted>2014-05-09T11:28:00Z</cp:lastPrinted>
  <dcterms:created xsi:type="dcterms:W3CDTF">2025-06-13T08:12:00Z</dcterms:created>
  <dcterms:modified xsi:type="dcterms:W3CDTF">2025-06-13T08:12:00Z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