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3112F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112F9" w:rsidP="003112F9">
            <w:pPr>
              <w:jc w:val="right"/>
            </w:pPr>
            <w:r w:rsidRPr="003112F9">
              <w:rPr>
                <w:sz w:val="40"/>
              </w:rPr>
              <w:t>CRC</w:t>
            </w:r>
            <w:r>
              <w:t>/C/COK/RQ/2-5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80A6E">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3112F9" w:rsidP="008F3CA0">
            <w:pPr>
              <w:spacing w:before="240"/>
            </w:pPr>
            <w:r>
              <w:t>Distr. générale</w:t>
            </w:r>
          </w:p>
          <w:p w:rsidR="003112F9" w:rsidRDefault="003112F9" w:rsidP="003112F9">
            <w:pPr>
              <w:spacing w:line="240" w:lineRule="exact"/>
            </w:pPr>
            <w:r>
              <w:t>30 janvier 2020</w:t>
            </w:r>
          </w:p>
          <w:p w:rsidR="003112F9" w:rsidRDefault="003112F9" w:rsidP="003112F9">
            <w:pPr>
              <w:spacing w:line="240" w:lineRule="exact"/>
            </w:pPr>
            <w:r>
              <w:t>Français</w:t>
            </w:r>
          </w:p>
          <w:p w:rsidR="003112F9" w:rsidRDefault="003112F9" w:rsidP="003112F9">
            <w:pPr>
              <w:spacing w:line="240" w:lineRule="exact"/>
            </w:pPr>
            <w:r>
              <w:t>Original</w:t>
            </w:r>
            <w:r w:rsidR="00880A6E">
              <w:t> :</w:t>
            </w:r>
            <w:r>
              <w:t xml:space="preserve"> anglais</w:t>
            </w:r>
          </w:p>
          <w:p w:rsidR="003112F9" w:rsidRPr="00DB58B5" w:rsidRDefault="003112F9" w:rsidP="003112F9">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880A6E">
        <w:rPr>
          <w:b/>
          <w:sz w:val="24"/>
          <w:szCs w:val="24"/>
        </w:rPr>
        <w:t>’</w:t>
      </w:r>
      <w:r w:rsidRPr="00DA3BE9">
        <w:rPr>
          <w:b/>
          <w:sz w:val="24"/>
          <w:szCs w:val="24"/>
        </w:rPr>
        <w:t>enfant</w:t>
      </w:r>
    </w:p>
    <w:p w:rsidR="00880A6E" w:rsidRPr="00FC113A" w:rsidRDefault="00880A6E" w:rsidP="00880A6E">
      <w:pPr>
        <w:rPr>
          <w:b/>
          <w:bCs/>
        </w:rPr>
      </w:pPr>
      <w:r w:rsidRPr="00FC113A">
        <w:rPr>
          <w:b/>
          <w:bCs/>
        </w:rPr>
        <w:t>Quatre-vingt-troisième session</w:t>
      </w:r>
    </w:p>
    <w:p w:rsidR="00880A6E" w:rsidRPr="00FC113A" w:rsidRDefault="00880A6E" w:rsidP="00880A6E">
      <w:r w:rsidRPr="00FC113A">
        <w:t>20 janvier-7 février 2020</w:t>
      </w:r>
    </w:p>
    <w:p w:rsidR="00880A6E" w:rsidRPr="00FC113A" w:rsidRDefault="00880A6E" w:rsidP="00880A6E">
      <w:r w:rsidRPr="00FC113A">
        <w:t>Point 4 de l</w:t>
      </w:r>
      <w:r>
        <w:t>’</w:t>
      </w:r>
      <w:r w:rsidRPr="00FC113A">
        <w:t xml:space="preserve">ordre du jour </w:t>
      </w:r>
    </w:p>
    <w:p w:rsidR="007341B7" w:rsidRDefault="00880A6E" w:rsidP="00880A6E">
      <w:pPr>
        <w:rPr>
          <w:b/>
          <w:bCs/>
        </w:rPr>
      </w:pPr>
      <w:r w:rsidRPr="00FC113A">
        <w:rPr>
          <w:b/>
          <w:bCs/>
        </w:rPr>
        <w:t>Examen des rapports des États parties</w:t>
      </w:r>
    </w:p>
    <w:p w:rsidR="00880A6E" w:rsidRPr="00880A6E" w:rsidRDefault="00880A6E" w:rsidP="00880A6E">
      <w:pPr>
        <w:pStyle w:val="HMG"/>
      </w:pPr>
      <w:r>
        <w:tab/>
      </w:r>
      <w:r>
        <w:tab/>
      </w:r>
      <w:r w:rsidRPr="00880A6E">
        <w:t>Réponses des Îles Cook à la liste de points concernant leur rapport valant deuxième à</w:t>
      </w:r>
      <w:r>
        <w:t> </w:t>
      </w:r>
      <w:r w:rsidRPr="00880A6E">
        <w:t>cinquième rapport périodique</w:t>
      </w:r>
      <w:r w:rsidRPr="00880A6E">
        <w:rPr>
          <w:b w:val="0"/>
          <w:sz w:val="20"/>
        </w:rPr>
        <w:footnoteReference w:customMarkFollows="1" w:id="2"/>
        <w:t>*</w:t>
      </w:r>
    </w:p>
    <w:p w:rsidR="00880A6E" w:rsidRPr="00880A6E" w:rsidRDefault="00880A6E" w:rsidP="00880A6E">
      <w:pPr>
        <w:pStyle w:val="SingleTxtG"/>
        <w:jc w:val="right"/>
      </w:pPr>
      <w:r w:rsidRPr="00880A6E">
        <w:t>[Date de réception</w:t>
      </w:r>
      <w:r>
        <w:t> :</w:t>
      </w:r>
      <w:r w:rsidRPr="00880A6E">
        <w:t xml:space="preserve"> 17 octobre 2019]</w:t>
      </w:r>
    </w:p>
    <w:p w:rsidR="00880A6E" w:rsidRPr="00880A6E" w:rsidRDefault="00880A6E" w:rsidP="00880A6E">
      <w:pPr>
        <w:pStyle w:val="H1G"/>
      </w:pPr>
      <w:r w:rsidRPr="00880A6E">
        <w:br w:type="page"/>
      </w:r>
      <w:r w:rsidRPr="00880A6E">
        <w:lastRenderedPageBreak/>
        <w:tab/>
        <w:t>A.</w:t>
      </w:r>
      <w:r w:rsidRPr="00880A6E">
        <w:tab/>
        <w:t>Réponse au paragraphe</w:t>
      </w:r>
      <w:r>
        <w:t> </w:t>
      </w:r>
      <w:r w:rsidRPr="00880A6E">
        <w:t xml:space="preserve">1 de la liste de points </w:t>
      </w:r>
      <w:r>
        <w:br/>
      </w:r>
      <w:r w:rsidRPr="00880A6E">
        <w:t>(CRC/C/COK/Q/2-5)</w:t>
      </w:r>
    </w:p>
    <w:p w:rsidR="00880A6E" w:rsidRPr="00880A6E" w:rsidRDefault="00880A6E" w:rsidP="00880A6E">
      <w:pPr>
        <w:pStyle w:val="SingleTxtG"/>
      </w:pPr>
      <w:r w:rsidRPr="00880A6E">
        <w:t>1.</w:t>
      </w:r>
      <w:r w:rsidRPr="00880A6E">
        <w:tab/>
        <w:t>S</w:t>
      </w:r>
      <w:r>
        <w:t>’</w:t>
      </w:r>
      <w:r w:rsidRPr="00880A6E">
        <w:t>agissant du retrait des réserves et de la déclaration, il est envisagé que le Gouvernement poursuive formellement le processus de retrait une fois que les principaux acteurs gouvernementaux seront parvenus à un accord. Dans la pratique, des progrès ont été réalisés pour garantir que quelle que soit leur origine sociale, les enfants ne soient pas victimes de discrimination, en particulier dans les cas d</w:t>
      </w:r>
      <w:r>
        <w:t>’</w:t>
      </w:r>
      <w:r w:rsidRPr="00880A6E">
        <w:t>adoption pour ce qui est des droits successoraux.</w:t>
      </w:r>
    </w:p>
    <w:p w:rsidR="00880A6E" w:rsidRPr="00880A6E" w:rsidRDefault="00880A6E" w:rsidP="00880A6E">
      <w:pPr>
        <w:pStyle w:val="SingleTxtG"/>
      </w:pPr>
      <w:r w:rsidRPr="00880A6E">
        <w:t>2.</w:t>
      </w:r>
      <w:r w:rsidRPr="00880A6E">
        <w:tab/>
        <w:t>Des programmes de sensibilisation et de renforcement des capacités ont été lancés en ce qui concerne la mise en œuvre de la loi sur la protection et le soutien accordés à la famille. En 2019, le Ministère de l</w:t>
      </w:r>
      <w:r>
        <w:t>’</w:t>
      </w:r>
      <w:r w:rsidRPr="00880A6E">
        <w:t>intérieur a dispensé une formation à l</w:t>
      </w:r>
      <w:r>
        <w:t>’</w:t>
      </w:r>
      <w:r w:rsidRPr="00880A6E">
        <w:t>intention de juristes et de représentants de ministères, notamment les ministères de la justice, de</w:t>
      </w:r>
      <w:r>
        <w:t> </w:t>
      </w:r>
      <w:r w:rsidRPr="00880A6E">
        <w:t>l</w:t>
      </w:r>
      <w:r>
        <w:t>’</w:t>
      </w:r>
      <w:r w:rsidRPr="00880A6E">
        <w:t>intérieur, de l</w:t>
      </w:r>
      <w:r>
        <w:t>’</w:t>
      </w:r>
      <w:r w:rsidRPr="00880A6E">
        <w:t>éducation, de la santé et de la police, ainsi que du Bureau des avocats de la Couronne et d</w:t>
      </w:r>
      <w:r>
        <w:t>’</w:t>
      </w:r>
      <w:r w:rsidRPr="00880A6E">
        <w:t>organisations non gouvernementales (ONG) concernées. Cette formation visait à mieux faire connaître la loi et à mieux informer les parties prenantes des différents rôles qu</w:t>
      </w:r>
      <w:r>
        <w:t>’</w:t>
      </w:r>
      <w:r w:rsidRPr="00880A6E">
        <w:t>elles jouent dans sa mise en œuvre.</w:t>
      </w:r>
    </w:p>
    <w:p w:rsidR="00880A6E" w:rsidRPr="00880A6E" w:rsidRDefault="00880A6E" w:rsidP="00880A6E">
      <w:pPr>
        <w:pStyle w:val="SingleTxtG"/>
      </w:pPr>
      <w:r w:rsidRPr="00880A6E">
        <w:t>3.</w:t>
      </w:r>
      <w:r w:rsidRPr="00880A6E">
        <w:tab/>
        <w:t>En août 2019, le Gouvernement a élaboré, par l</w:t>
      </w:r>
      <w:r>
        <w:t>’</w:t>
      </w:r>
      <w:r w:rsidRPr="00880A6E">
        <w:t>intermédiaire du Ministère de l</w:t>
      </w:r>
      <w:r>
        <w:t>’</w:t>
      </w:r>
      <w:r w:rsidRPr="00880A6E">
        <w:t>intérieur et avec le soutien du Bureau régional d</w:t>
      </w:r>
      <w:r>
        <w:t>’</w:t>
      </w:r>
      <w:r w:rsidRPr="00880A6E">
        <w:t>information juridique de la Communauté du Pacifique, un projet de plan de mise en œuvre de la loi sur la protection et le soutien accordés à la famille. Une équipe technique conjointe s</w:t>
      </w:r>
      <w:r>
        <w:t>’</w:t>
      </w:r>
      <w:r w:rsidRPr="00880A6E">
        <w:t>est réunie avec plusieurs parties prenantes. Le Gouvernement collabore actuellement avec la Communauté du Pacifique à l</w:t>
      </w:r>
      <w:r>
        <w:t>’</w:t>
      </w:r>
      <w:r w:rsidRPr="00880A6E">
        <w:t>élaboration d</w:t>
      </w:r>
      <w:r>
        <w:t>’</w:t>
      </w:r>
      <w:r w:rsidRPr="00880A6E">
        <w:t>un plan révisé intégrant les observations recueillies dans le cadre de ces consultations. Le plan définira en outre les prochaines étapes et un calendrier de mise en œuvre. Le Ministère de l</w:t>
      </w:r>
      <w:r>
        <w:t>’</w:t>
      </w:r>
      <w:r w:rsidRPr="00880A6E">
        <w:t>intérieur entend élaborer la version finale d</w:t>
      </w:r>
      <w:r>
        <w:t>’</w:t>
      </w:r>
      <w:r w:rsidRPr="00880A6E">
        <w:t xml:space="preserve">ici </w:t>
      </w:r>
      <w:r w:rsidR="00704B84">
        <w:t xml:space="preserve">à </w:t>
      </w:r>
      <w:r w:rsidRPr="00880A6E">
        <w:t>novembre, laquelle sera ensuite soumise pour adoption.</w:t>
      </w:r>
    </w:p>
    <w:p w:rsidR="00880A6E" w:rsidRPr="00880A6E" w:rsidRDefault="00880A6E" w:rsidP="00880A6E">
      <w:pPr>
        <w:pStyle w:val="SingleTxtG"/>
      </w:pPr>
      <w:r w:rsidRPr="00880A6E">
        <w:t>4.</w:t>
      </w:r>
      <w:r w:rsidRPr="00880A6E">
        <w:tab/>
        <w:t>Les premières ordonnances de placement en application de la loi sur la protection et le soutien accordés à la famille ont été édictées en 2019. Le Ministère de l</w:t>
      </w:r>
      <w:r>
        <w:t>’</w:t>
      </w:r>
      <w:r w:rsidRPr="00880A6E">
        <w:t>intérieur a défini trois types d</w:t>
      </w:r>
      <w:r>
        <w:t>’</w:t>
      </w:r>
      <w:r w:rsidRPr="00880A6E">
        <w:t>« uipa</w:t>
      </w:r>
      <w:r>
        <w:t>’</w:t>
      </w:r>
      <w:r w:rsidRPr="00880A6E">
        <w:t>anga kopu tangata », des concertations familiales convoquées lors d</w:t>
      </w:r>
      <w:r>
        <w:t>’</w:t>
      </w:r>
      <w:r w:rsidRPr="00880A6E">
        <w:t>affaires ayant trait à la protection de l</w:t>
      </w:r>
      <w:r>
        <w:t>’</w:t>
      </w:r>
      <w:r w:rsidRPr="00880A6E">
        <w:t>enfant, à la justice pour mineurs et à l</w:t>
      </w:r>
      <w:r>
        <w:t>’</w:t>
      </w:r>
      <w:r w:rsidRPr="00880A6E">
        <w:t>absentéisme scolaire. Les concertations concernant la protection de l</w:t>
      </w:r>
      <w:r>
        <w:t>’</w:t>
      </w:r>
      <w:r w:rsidRPr="00880A6E">
        <w:t>enfant sont conduites par un président, qui est membre d</w:t>
      </w:r>
      <w:r>
        <w:t>’</w:t>
      </w:r>
      <w:r w:rsidRPr="00880A6E">
        <w:t>une communauté, dispose d</w:t>
      </w:r>
      <w:r>
        <w:t>’</w:t>
      </w:r>
      <w:r w:rsidRPr="00880A6E">
        <w:t>une formation en travail social et a été nommé par le Ministère de l</w:t>
      </w:r>
      <w:r>
        <w:t>’</w:t>
      </w:r>
      <w:r w:rsidRPr="00880A6E">
        <w:t>intérieur à l</w:t>
      </w:r>
      <w:r>
        <w:t>’</w:t>
      </w:r>
      <w:r w:rsidRPr="00880A6E">
        <w:t>issue d</w:t>
      </w:r>
      <w:r>
        <w:t>’</w:t>
      </w:r>
      <w:r w:rsidRPr="00880A6E">
        <w:t>un processus de sélection.</w:t>
      </w:r>
    </w:p>
    <w:p w:rsidR="00880A6E" w:rsidRPr="00880A6E" w:rsidRDefault="00880A6E" w:rsidP="00880A6E">
      <w:pPr>
        <w:pStyle w:val="SingleTxtG"/>
      </w:pPr>
      <w:r w:rsidRPr="00880A6E">
        <w:t>5.</w:t>
      </w:r>
      <w:r w:rsidRPr="00880A6E">
        <w:tab/>
        <w:t>Conformément à ses attributions prévues par la loi sur la protection et le soutien accordés à la famille, la police des Îles Cook a introduit les ordonnances de sécurité, qui visent à protéger les enfants et les femmes victimes de violence familiale. Depuis janvier 2018, 50</w:t>
      </w:r>
      <w:r>
        <w:t> </w:t>
      </w:r>
      <w:r w:rsidRPr="00880A6E">
        <w:t>ordonnances de sécurité ont été notifiées à des auteurs d</w:t>
      </w:r>
      <w:r>
        <w:t>’</w:t>
      </w:r>
      <w:r w:rsidRPr="00880A6E">
        <w:t>infractions</w:t>
      </w:r>
      <w:r>
        <w:t> ;</w:t>
      </w:r>
      <w:r w:rsidRPr="00880A6E">
        <w:t xml:space="preserve"> la majorité d</w:t>
      </w:r>
      <w:r>
        <w:t>’</w:t>
      </w:r>
      <w:r w:rsidRPr="00880A6E">
        <w:t>entre eux étaient des hommes et les affaires concernaient principalement des cas de violence familiale.</w:t>
      </w:r>
    </w:p>
    <w:p w:rsidR="00880A6E" w:rsidRPr="00880A6E" w:rsidRDefault="00880A6E" w:rsidP="00880A6E">
      <w:pPr>
        <w:pStyle w:val="SingleTxtG"/>
      </w:pPr>
      <w:r w:rsidRPr="00880A6E">
        <w:t>6.</w:t>
      </w:r>
      <w:r w:rsidRPr="00880A6E">
        <w:tab/>
        <w:t>Le Comité Ropi</w:t>
      </w:r>
      <w:r>
        <w:t>’</w:t>
      </w:r>
      <w:r w:rsidRPr="00880A6E">
        <w:t>anga Tuatau, composé de représentants du Ministère de l</w:t>
      </w:r>
      <w:r>
        <w:t>’</w:t>
      </w:r>
      <w:r w:rsidRPr="00880A6E">
        <w:t>intérieur, de la police, du Ministère de l</w:t>
      </w:r>
      <w:r>
        <w:t>’</w:t>
      </w:r>
      <w:r w:rsidRPr="00880A6E">
        <w:t>éducation, des services pénitentiaires, du Ministère de la santé et d</w:t>
      </w:r>
      <w:r>
        <w:t>’</w:t>
      </w:r>
      <w:r w:rsidRPr="00880A6E">
        <w:t>ONG prestataires de services telles que l</w:t>
      </w:r>
      <w:r>
        <w:t>’</w:t>
      </w:r>
      <w:r w:rsidRPr="00880A6E">
        <w:t>Association de protection familiale des Îles Cook et l</w:t>
      </w:r>
      <w:r>
        <w:t>’</w:t>
      </w:r>
      <w:r w:rsidRPr="00880A6E">
        <w:t>Association de protection de l</w:t>
      </w:r>
      <w:r>
        <w:t>’</w:t>
      </w:r>
      <w:r w:rsidRPr="00880A6E">
        <w:t>enfance, se réunit tous les mois avec les principales parties prenantes pour renforcer les relations entre les différents organismes dans le but de rationaliser les réponses et les interventions et d</w:t>
      </w:r>
      <w:r>
        <w:t>’</w:t>
      </w:r>
      <w:r w:rsidRPr="00880A6E">
        <w:t>encourager les parties prenantes à adopter une approche plus collaborative en ce qui concerne les mesures prises dans les affaires impliquant des enfants. Ces mesures comprennent notamment le tri des affaires.</w:t>
      </w:r>
    </w:p>
    <w:p w:rsidR="00880A6E" w:rsidRPr="00880A6E" w:rsidRDefault="00880A6E" w:rsidP="00880A6E">
      <w:pPr>
        <w:pStyle w:val="H1G"/>
      </w:pPr>
      <w:r w:rsidRPr="00880A6E">
        <w:lastRenderedPageBreak/>
        <w:tab/>
        <w:t>B.</w:t>
      </w:r>
      <w:r w:rsidRPr="00880A6E">
        <w:tab/>
        <w:t xml:space="preserve">Réponse au paragraphe 2 de la liste de points </w:t>
      </w:r>
    </w:p>
    <w:p w:rsidR="00880A6E" w:rsidRPr="00880A6E" w:rsidRDefault="00880A6E" w:rsidP="00880A6E">
      <w:pPr>
        <w:pStyle w:val="H23G"/>
      </w:pPr>
      <w:r w:rsidRPr="00880A6E">
        <w:tab/>
      </w:r>
      <w:r w:rsidRPr="00880A6E">
        <w:tab/>
        <w:t xml:space="preserve">Te Pito Manava o te Anau </w:t>
      </w:r>
      <w:r>
        <w:t>− </w:t>
      </w:r>
      <w:r w:rsidRPr="00880A6E">
        <w:t>Cadre d</w:t>
      </w:r>
      <w:r>
        <w:t>’</w:t>
      </w:r>
      <w:r w:rsidRPr="00880A6E">
        <w:t>orientation national en faveur de l</w:t>
      </w:r>
      <w:r>
        <w:t>’</w:t>
      </w:r>
      <w:r w:rsidRPr="00880A6E">
        <w:t>enfance (2017-2021)</w:t>
      </w:r>
    </w:p>
    <w:p w:rsidR="00880A6E" w:rsidRPr="00880A6E" w:rsidRDefault="00880A6E" w:rsidP="00880A6E">
      <w:pPr>
        <w:pStyle w:val="SingleTxtG"/>
      </w:pPr>
      <w:r w:rsidRPr="00880A6E">
        <w:t>7.</w:t>
      </w:r>
      <w:r w:rsidRPr="00880A6E">
        <w:tab/>
        <w:t>Le Ministère de l</w:t>
      </w:r>
      <w:r>
        <w:t>’</w:t>
      </w:r>
      <w:r w:rsidRPr="00880A6E">
        <w:t>intérieur a recruté en 2018 un coordonnateur de la politique de l</w:t>
      </w:r>
      <w:r>
        <w:t>’</w:t>
      </w:r>
      <w:r w:rsidRPr="00880A6E">
        <w:t>enfance, avec le soutien financier du Bureau régional Asie orientale et Pacifique de l</w:t>
      </w:r>
      <w:r>
        <w:t>’</w:t>
      </w:r>
      <w:r w:rsidRPr="00880A6E">
        <w:t>UNICEF. En 2019, le Gouvernement a inscrit ce poste à son budget de fonctionnement jusqu</w:t>
      </w:r>
      <w:r>
        <w:t>’</w:t>
      </w:r>
      <w:r w:rsidRPr="00880A6E">
        <w:t>en 2021. Le coordonnateur de la politique de l</w:t>
      </w:r>
      <w:r>
        <w:t>’</w:t>
      </w:r>
      <w:r w:rsidRPr="00880A6E">
        <w:t>enfance est la principale entité chargée de coordonner l</w:t>
      </w:r>
      <w:r>
        <w:t>’</w:t>
      </w:r>
      <w:r w:rsidRPr="00880A6E">
        <w:t>application de la politique au niveau national. Afin de renforcer les synergies entre les parties concernées, le Gouvernement a établi le Comité national des parties prenantes sur la politique de l</w:t>
      </w:r>
      <w:r>
        <w:t>’</w:t>
      </w:r>
      <w:r w:rsidRPr="00880A6E">
        <w:t>enfance, composé de représentants des ministères de la santé, de l</w:t>
      </w:r>
      <w:r>
        <w:t>’</w:t>
      </w:r>
      <w:r w:rsidRPr="00880A6E">
        <w:t>éducation, de la police, de la justice et de l</w:t>
      </w:r>
      <w:r>
        <w:t>’</w:t>
      </w:r>
      <w:r w:rsidRPr="00880A6E">
        <w:t>intérieur. Le Comité s</w:t>
      </w:r>
      <w:r>
        <w:t>’</w:t>
      </w:r>
      <w:r w:rsidRPr="00880A6E">
        <w:t>est réuni régulièrement au cours de l</w:t>
      </w:r>
      <w:r>
        <w:t>’</w:t>
      </w:r>
      <w:r w:rsidRPr="00880A6E">
        <w:t>année écoulée et le Gouvernement est déterminé à maintenir ces approches collaboratives par l</w:t>
      </w:r>
      <w:r>
        <w:t>’</w:t>
      </w:r>
      <w:r w:rsidRPr="00880A6E">
        <w:t xml:space="preserve">intermédiaire de mécanismes intersectoriels de ce type. </w:t>
      </w:r>
    </w:p>
    <w:p w:rsidR="00880A6E" w:rsidRPr="00880A6E" w:rsidRDefault="00880A6E" w:rsidP="00880A6E">
      <w:pPr>
        <w:pStyle w:val="SingleTxtG"/>
      </w:pPr>
      <w:r w:rsidRPr="00880A6E">
        <w:t>8.</w:t>
      </w:r>
      <w:r w:rsidRPr="00880A6E">
        <w:tab/>
        <w:t>Des programmes de sensibilisation ont été organisés à l</w:t>
      </w:r>
      <w:r>
        <w:t>’</w:t>
      </w:r>
      <w:r w:rsidRPr="00880A6E">
        <w:t>intention des communautés à Rarotonga, l</w:t>
      </w:r>
      <w:r>
        <w:t>’</w:t>
      </w:r>
      <w:r w:rsidRPr="00880A6E">
        <w:t>île principale, ainsi que sur les îles périphériques des groupes méridional et septentrional. Des campagnes médiatiques ont été menées à la radio, à la télévision et dans les journaux en anglais et en maori des Îles Cook. Des supports d</w:t>
      </w:r>
      <w:r>
        <w:t>’</w:t>
      </w:r>
      <w:r w:rsidRPr="00880A6E">
        <w:t>information et de formation destinés aux communautés ont également été élaborés et diffusés sous forme de brochures et de banderoles.</w:t>
      </w:r>
    </w:p>
    <w:p w:rsidR="00880A6E" w:rsidRPr="00880A6E" w:rsidRDefault="00880A6E" w:rsidP="00880A6E">
      <w:pPr>
        <w:pStyle w:val="H23G"/>
      </w:pPr>
      <w:r w:rsidRPr="00880A6E">
        <w:tab/>
      </w:r>
      <w:r w:rsidRPr="00880A6E">
        <w:tab/>
        <w:t>Comité consultatif national sur les droits de l</w:t>
      </w:r>
      <w:r>
        <w:t>’</w:t>
      </w:r>
      <w:r w:rsidRPr="00880A6E">
        <w:t>enfant</w:t>
      </w:r>
    </w:p>
    <w:p w:rsidR="00880A6E" w:rsidRPr="00880A6E" w:rsidRDefault="00880A6E" w:rsidP="00880A6E">
      <w:pPr>
        <w:pStyle w:val="SingleTxtG"/>
      </w:pPr>
      <w:r w:rsidRPr="00880A6E">
        <w:t>9.</w:t>
      </w:r>
      <w:r w:rsidRPr="00880A6E">
        <w:tab/>
        <w:t>Le Comité consultatif national sur les droits de l</w:t>
      </w:r>
      <w:r>
        <w:t>’</w:t>
      </w:r>
      <w:r w:rsidRPr="00880A6E">
        <w:t>enfant a été approuvé par le Cabinet en 2017. Il est composé de ministres et présidé par le Secrétaire du Ministère de l</w:t>
      </w:r>
      <w:r>
        <w:t>’</w:t>
      </w:r>
      <w:r w:rsidRPr="00880A6E">
        <w:t>intérieur, qui assure également son secrétariat. Le Comité ne disposant pas d</w:t>
      </w:r>
      <w:r>
        <w:t>’</w:t>
      </w:r>
      <w:r w:rsidRPr="00880A6E">
        <w:t>un financement propre, ses initiatives sont financées au moyen des budgets des ministères d</w:t>
      </w:r>
      <w:r>
        <w:t>’</w:t>
      </w:r>
      <w:r w:rsidRPr="00880A6E">
        <w:t>exécution. Le Comité est le principal mécanisme national chargé de mettre en œuvre la Convention relative aux droits de l</w:t>
      </w:r>
      <w:r>
        <w:t>’</w:t>
      </w:r>
      <w:r w:rsidRPr="00880A6E">
        <w:t>enfant et d</w:t>
      </w:r>
      <w:r>
        <w:t>’</w:t>
      </w:r>
      <w:r w:rsidRPr="00880A6E">
        <w:t xml:space="preserve">établir les rapports correspondants. Il se réunit chaque trimestre. </w:t>
      </w:r>
    </w:p>
    <w:p w:rsidR="00880A6E" w:rsidRPr="00880A6E" w:rsidRDefault="00880A6E" w:rsidP="00880A6E">
      <w:pPr>
        <w:pStyle w:val="H23G"/>
      </w:pPr>
      <w:r w:rsidRPr="00880A6E">
        <w:tab/>
      </w:r>
      <w:r w:rsidRPr="00880A6E">
        <w:tab/>
        <w:t>Cadre d</w:t>
      </w:r>
      <w:r>
        <w:t>’</w:t>
      </w:r>
      <w:r w:rsidRPr="00880A6E">
        <w:t>orientation national en faveur de la jeunesse (2015</w:t>
      </w:r>
      <w:r w:rsidR="00704B84">
        <w:t>-</w:t>
      </w:r>
      <w:r w:rsidRPr="00880A6E">
        <w:t>2020)</w:t>
      </w:r>
    </w:p>
    <w:p w:rsidR="00880A6E" w:rsidRPr="00880A6E" w:rsidRDefault="00880A6E" w:rsidP="00880A6E">
      <w:pPr>
        <w:pStyle w:val="SingleTxtG"/>
      </w:pPr>
      <w:r w:rsidRPr="00880A6E">
        <w:t>10.</w:t>
      </w:r>
      <w:r w:rsidRPr="00880A6E">
        <w:tab/>
        <w:t>Le Ministère de l</w:t>
      </w:r>
      <w:r>
        <w:t>’</w:t>
      </w:r>
      <w:r w:rsidRPr="00880A6E">
        <w:t>intérieur dispose d</w:t>
      </w:r>
      <w:r>
        <w:t>’</w:t>
      </w:r>
      <w:r w:rsidRPr="00880A6E">
        <w:t>un bureau de la jeunesse qui joue un rôle moteur dans ses initiatives en faveur des jeunes âgés de 15 à 24</w:t>
      </w:r>
      <w:r>
        <w:t> </w:t>
      </w:r>
      <w:r w:rsidRPr="00880A6E">
        <w:t>ans. Parmi les attributions de cet organisme figure la mise en œuvre du Cadre d</w:t>
      </w:r>
      <w:r>
        <w:t>’</w:t>
      </w:r>
      <w:r w:rsidRPr="00880A6E">
        <w:t>orientation national en faveur de la jeunesse. Le Conseil national de la jeunesse des Îles Cook coopère étroitement avec le bureau de la jeunesse pour faire appliquer le Cadre d</w:t>
      </w:r>
      <w:r>
        <w:t>’</w:t>
      </w:r>
      <w:r w:rsidRPr="00880A6E">
        <w:t xml:space="preserve">orientation national à Rarotonga et dans les îles périphériques. Le Conseil national de la jeunesse est composé de deux représentants de chaque île, en charge des activités dans leurs communautés respectives. </w:t>
      </w:r>
    </w:p>
    <w:p w:rsidR="00880A6E" w:rsidRPr="00880A6E" w:rsidRDefault="00880A6E" w:rsidP="00880A6E">
      <w:pPr>
        <w:pStyle w:val="SingleTxtG"/>
      </w:pPr>
      <w:r w:rsidRPr="00880A6E">
        <w:t>11.</w:t>
      </w:r>
      <w:r w:rsidRPr="00880A6E">
        <w:tab/>
        <w:t>Un certain nombre d</w:t>
      </w:r>
      <w:r>
        <w:t>’</w:t>
      </w:r>
      <w:r w:rsidRPr="00880A6E">
        <w:t>ateliers ont été organisés en 2019 par le Ministère de l</w:t>
      </w:r>
      <w:r>
        <w:t>’</w:t>
      </w:r>
      <w:r w:rsidRPr="00880A6E">
        <w:t>intérieur et le Ministère de la santé sur la prévention du suicide et la santé mentale (un à Rarotonga et un à Atiu (île périphérique)), et sur la résilience des jeunes. Ce dernier thème rejoint l</w:t>
      </w:r>
      <w:r>
        <w:t>’</w:t>
      </w:r>
      <w:r w:rsidRPr="00880A6E">
        <w:t>objectif 6 du Cadre d</w:t>
      </w:r>
      <w:r>
        <w:t>’</w:t>
      </w:r>
      <w:r w:rsidRPr="00880A6E">
        <w:t>orientation national en faveur de la jeunesse et fait l</w:t>
      </w:r>
      <w:r>
        <w:t>’</w:t>
      </w:r>
      <w:r w:rsidRPr="00880A6E">
        <w:t>objet d</w:t>
      </w:r>
      <w:r>
        <w:t>’</w:t>
      </w:r>
      <w:r w:rsidRPr="00880A6E">
        <w:t>une initiative mise en œuvre actuellement par le Gouvernement. Il figure aussi au centre des activités de mise en œuvre pour 2018-2019. En outre, le parlement des jeunes est un des domaines mis en avant par le Gouvernement pour aider les jeunes à comprendre le processus électoral et les encourager à y prendre part. Le prochain parlement des jeunes aura lieu en 2020. Certaines de ces initiatives concernent également les îles périphériques. Un programme de renforcement des capacités a été lancé sur l</w:t>
      </w:r>
      <w:r>
        <w:t>’</w:t>
      </w:r>
      <w:r w:rsidRPr="00880A6E">
        <w:t>île de Mitiaro (île</w:t>
      </w:r>
      <w:r>
        <w:t> </w:t>
      </w:r>
      <w:r w:rsidRPr="00880A6E">
        <w:t>périphérique) sous la forme de cours de musique financés à l</w:t>
      </w:r>
      <w:r>
        <w:t>’</w:t>
      </w:r>
      <w:r w:rsidRPr="00880A6E">
        <w:t>aide du Fonds d</w:t>
      </w:r>
      <w:r>
        <w:t>’</w:t>
      </w:r>
      <w:r w:rsidRPr="00880A6E">
        <w:t>impact social du Gouvernement, et devrait être étendu à d</w:t>
      </w:r>
      <w:r>
        <w:t>’</w:t>
      </w:r>
      <w:r w:rsidRPr="00880A6E">
        <w:t>autres îles. Le Ministère de l</w:t>
      </w:r>
      <w:r>
        <w:t>’</w:t>
      </w:r>
      <w:r w:rsidRPr="00880A6E">
        <w:t>intérieur a organisé plusieurs formations des formateurs à l</w:t>
      </w:r>
      <w:r>
        <w:t>’</w:t>
      </w:r>
      <w:r w:rsidRPr="00880A6E">
        <w:t>intention des animateurs de mouvements de jeunesse, qui dispensent actuellement ces cours, lesquels comprennent la pratique d</w:t>
      </w:r>
      <w:r>
        <w:t>’</w:t>
      </w:r>
      <w:r w:rsidRPr="00880A6E">
        <w:t>instruments tels que le clavier, aux jeunes de l</w:t>
      </w:r>
      <w:r>
        <w:t>’</w:t>
      </w:r>
      <w:r w:rsidRPr="00880A6E">
        <w:t xml:space="preserve">île. </w:t>
      </w:r>
    </w:p>
    <w:p w:rsidR="00880A6E" w:rsidRPr="00880A6E" w:rsidRDefault="00880A6E" w:rsidP="00880A6E">
      <w:pPr>
        <w:pStyle w:val="SingleTxtG"/>
      </w:pPr>
      <w:r w:rsidRPr="00880A6E">
        <w:t>12.</w:t>
      </w:r>
      <w:r w:rsidRPr="00880A6E">
        <w:tab/>
        <w:t>En octobre 2019, la Commission de la langue maorie (Te Kopapa Reo Maori), rattachée au Ministère de la culture a lancé, à Rarotonga,</w:t>
      </w:r>
      <w:r w:rsidRPr="00880A6E" w:rsidDel="00D16DCB">
        <w:t xml:space="preserve"> </w:t>
      </w:r>
      <w:r w:rsidRPr="00880A6E">
        <w:t>un atelier sur la revitalisation et la pérennité du maori des Îles Cook afin d</w:t>
      </w:r>
      <w:r>
        <w:t>’</w:t>
      </w:r>
      <w:r w:rsidRPr="00880A6E">
        <w:t xml:space="preserve">améliorer la connaissance et la pratique de cette </w:t>
      </w:r>
      <w:r w:rsidRPr="00880A6E">
        <w:lastRenderedPageBreak/>
        <w:t>langue. Cette initiative durera quatre mois et sera dirigée par la Commission de la langue maorie, avec le soutien de parties prenantes telles que le Ministère de l</w:t>
      </w:r>
      <w:r>
        <w:t>’</w:t>
      </w:r>
      <w:r w:rsidRPr="00880A6E">
        <w:t xml:space="preserve">intérieur. Elle répond à la priorité </w:t>
      </w:r>
      <w:r w:rsidRPr="002D76F4">
        <w:rPr>
          <w:rFonts w:eastAsia="MS Mincho"/>
          <w:szCs w:val="22"/>
        </w:rPr>
        <w:t>n</w:t>
      </w:r>
      <w:r w:rsidRPr="002D76F4">
        <w:rPr>
          <w:rFonts w:eastAsia="MS Mincho"/>
          <w:szCs w:val="22"/>
          <w:vertAlign w:val="superscript"/>
        </w:rPr>
        <w:t>o</w:t>
      </w:r>
      <w:r>
        <w:rPr>
          <w:rFonts w:eastAsia="MS Mincho"/>
          <w:szCs w:val="22"/>
          <w:vertAlign w:val="superscript"/>
        </w:rPr>
        <w:t> </w:t>
      </w:r>
      <w:r w:rsidRPr="00880A6E">
        <w:t>3 du Cadre d</w:t>
      </w:r>
      <w:r>
        <w:t>’</w:t>
      </w:r>
      <w:r w:rsidRPr="00880A6E">
        <w:t>orientation national, qui vise à autonomiser les jeunes grâce au développement communautaire, culturel, spirituel et personnel. Le Ministère de l</w:t>
      </w:r>
      <w:r>
        <w:t>’</w:t>
      </w:r>
      <w:r w:rsidRPr="00880A6E">
        <w:t>éducation et d</w:t>
      </w:r>
      <w:r>
        <w:t>’</w:t>
      </w:r>
      <w:r w:rsidRPr="00880A6E">
        <w:t>autres ministères cl</w:t>
      </w:r>
      <w:r w:rsidR="00704B84">
        <w:t>ef</w:t>
      </w:r>
      <w:r w:rsidRPr="00880A6E">
        <w:t>s apportent aussi leur concours à cette initiative. La</w:t>
      </w:r>
      <w:r>
        <w:t> </w:t>
      </w:r>
      <w:r w:rsidRPr="00880A6E">
        <w:t>collaboration avec les parties prenantes telles que le Ministère de la santé, la police, les</w:t>
      </w:r>
      <w:r>
        <w:t> </w:t>
      </w:r>
      <w:r w:rsidRPr="00880A6E">
        <w:t>services pénitentiaires, le Ministère de l</w:t>
      </w:r>
      <w:r>
        <w:t>’</w:t>
      </w:r>
      <w:r w:rsidRPr="00880A6E">
        <w:t>éducation, le Ministère de la culture et le Ministère de l</w:t>
      </w:r>
      <w:r>
        <w:t>’</w:t>
      </w:r>
      <w:r w:rsidRPr="00880A6E">
        <w:t xml:space="preserve">intérieur se poursuit. </w:t>
      </w:r>
    </w:p>
    <w:p w:rsidR="00880A6E" w:rsidRPr="00880A6E" w:rsidRDefault="00880A6E" w:rsidP="00880A6E">
      <w:pPr>
        <w:pStyle w:val="H23G"/>
      </w:pPr>
      <w:r w:rsidRPr="00880A6E">
        <w:tab/>
      </w:r>
      <w:r w:rsidRPr="00880A6E">
        <w:tab/>
        <w:t xml:space="preserve">Politique nationale de développement tenant compte de la question </w:t>
      </w:r>
      <w:r>
        <w:br/>
      </w:r>
      <w:r w:rsidRPr="00880A6E">
        <w:t>du handicap et son plan d</w:t>
      </w:r>
      <w:r>
        <w:t>’</w:t>
      </w:r>
      <w:r w:rsidRPr="00880A6E">
        <w:t>action (2014-2019)</w:t>
      </w:r>
    </w:p>
    <w:p w:rsidR="00880A6E" w:rsidRPr="00880A6E" w:rsidRDefault="00880A6E" w:rsidP="00880A6E">
      <w:pPr>
        <w:pStyle w:val="SingleTxtG"/>
      </w:pPr>
      <w:r w:rsidRPr="00880A6E">
        <w:t>13.</w:t>
      </w:r>
      <w:r w:rsidRPr="00880A6E">
        <w:tab/>
        <w:t>Le Ministère de l</w:t>
      </w:r>
      <w:r>
        <w:t>’</w:t>
      </w:r>
      <w:r w:rsidRPr="00880A6E">
        <w:t>intérieur dispose d</w:t>
      </w:r>
      <w:r>
        <w:t>’</w:t>
      </w:r>
      <w:r w:rsidRPr="00880A6E">
        <w:t>un bureau chargé des questions de handicap, qui compte un fonctionnaire responsable des initiatives du Ministère en faveur des personnes handicapées. Parmi les attributions du bureau figure l</w:t>
      </w:r>
      <w:r>
        <w:t>’</w:t>
      </w:r>
      <w:r w:rsidRPr="00880A6E">
        <w:t>application de la Politique nationale de développement tenant compte de la question du handicap. Il travaille en étroite collaboration avec le Conseil national pour les questions de handicap sur des programmes de sensibilisation et de renforcement des capacités à l</w:t>
      </w:r>
      <w:r>
        <w:t>’</w:t>
      </w:r>
      <w:r w:rsidRPr="00880A6E">
        <w:t>intention des comités des îles responsables de la prise en charge des personnes handicapées et des personnes âgées.</w:t>
      </w:r>
    </w:p>
    <w:p w:rsidR="00880A6E" w:rsidRPr="00880A6E" w:rsidRDefault="00880A6E" w:rsidP="00880A6E">
      <w:pPr>
        <w:pStyle w:val="SingleTxtG"/>
      </w:pPr>
      <w:r w:rsidRPr="00880A6E">
        <w:t>14.</w:t>
      </w:r>
      <w:r w:rsidRPr="00880A6E">
        <w:tab/>
        <w:t>En 2018, le Gouvernement a entrepris d</w:t>
      </w:r>
      <w:r>
        <w:t>’</w:t>
      </w:r>
      <w:r w:rsidRPr="00880A6E">
        <w:t>examiner la politique actuellement appliquée par le Ministère de l</w:t>
      </w:r>
      <w:r>
        <w:t>’</w:t>
      </w:r>
      <w:r w:rsidRPr="00880A6E">
        <w:t xml:space="preserve">intérieur et a donné la possibilité aux parties prenantes de communiquer leurs observations sur les progrès accomplis et leurs recommandations sur la voie à suivre. </w:t>
      </w:r>
    </w:p>
    <w:p w:rsidR="00880A6E" w:rsidRPr="00880A6E" w:rsidRDefault="00880A6E" w:rsidP="00880A6E">
      <w:pPr>
        <w:pStyle w:val="SingleTxtG"/>
      </w:pPr>
      <w:r w:rsidRPr="00880A6E">
        <w:t>15.</w:t>
      </w:r>
      <w:r w:rsidRPr="00880A6E">
        <w:tab/>
        <w:t xml:space="preserve">Le Code de la construction des Îles Cook a été révisé, et le nouveau </w:t>
      </w:r>
      <w:r w:rsidR="00704B84">
        <w:t>C</w:t>
      </w:r>
      <w:r w:rsidRPr="00880A6E">
        <w:t>ode doit encore être adopté par le Parlement. En vue de l</w:t>
      </w:r>
      <w:r>
        <w:t>’</w:t>
      </w:r>
      <w:r w:rsidRPr="00880A6E">
        <w:t xml:space="preserve">élaboration du nouveau </w:t>
      </w:r>
      <w:r w:rsidR="00704B84">
        <w:t>C</w:t>
      </w:r>
      <w:r w:rsidRPr="00880A6E">
        <w:t>ode, le Ministère de l</w:t>
      </w:r>
      <w:r>
        <w:t>’</w:t>
      </w:r>
      <w:r w:rsidRPr="00880A6E">
        <w:t>intérieur avait réalisé une étude à Rarotonga et dans les îles méridionales en 2018, laquelle portait sur les infrastructures des bâtiments publics et des écoles afin de déterminer si elles étaient facilement accessibles aux personnes handicapées. Les résultats ont été communiqués à d</w:t>
      </w:r>
      <w:r>
        <w:t>’</w:t>
      </w:r>
      <w:r w:rsidRPr="00880A6E">
        <w:t xml:space="preserve">autres ministères, en particulier au Bureau du Premier Ministre, qui suit les progrès réalisés au regard du Plan national pour le développement durable 2016-2020. </w:t>
      </w:r>
    </w:p>
    <w:p w:rsidR="00880A6E" w:rsidRPr="00880A6E" w:rsidRDefault="00880A6E" w:rsidP="00880A6E">
      <w:pPr>
        <w:pStyle w:val="SingleTxtG"/>
      </w:pPr>
      <w:r w:rsidRPr="00880A6E">
        <w:t>16.</w:t>
      </w:r>
      <w:r w:rsidRPr="00880A6E">
        <w:tab/>
        <w:t>Des changements ont été apportés aux infrastructures, notamment la mise en place de rampes d</w:t>
      </w:r>
      <w:r>
        <w:t>’</w:t>
      </w:r>
      <w:r w:rsidRPr="00880A6E">
        <w:t>accès et la création de places de stationnement pour les personnes handicapées dans les lieux publics. Le Gouvernement a aussi imposé aux nouveaux bâtiments publics, ainsi qu</w:t>
      </w:r>
      <w:r>
        <w:t>’</w:t>
      </w:r>
      <w:r w:rsidRPr="00880A6E">
        <w:t>aux nouveaux hôtels et aux autres lieux d</w:t>
      </w:r>
      <w:r>
        <w:t>’</w:t>
      </w:r>
      <w:r w:rsidRPr="00880A6E">
        <w:t>hébergement pour touristes l</w:t>
      </w:r>
      <w:r>
        <w:t>’</w:t>
      </w:r>
      <w:r w:rsidRPr="00880A6E">
        <w:t>obligation de disposer d</w:t>
      </w:r>
      <w:r>
        <w:t>’</w:t>
      </w:r>
      <w:r w:rsidRPr="00880A6E">
        <w:t xml:space="preserve">un accès pour les personnes handicapées. </w:t>
      </w:r>
    </w:p>
    <w:p w:rsidR="00880A6E" w:rsidRPr="00880A6E" w:rsidRDefault="00880A6E" w:rsidP="00880A6E">
      <w:pPr>
        <w:pStyle w:val="H1G"/>
      </w:pPr>
      <w:r w:rsidRPr="00880A6E">
        <w:tab/>
        <w:t>C.</w:t>
      </w:r>
      <w:r w:rsidRPr="00880A6E">
        <w:tab/>
        <w:t>Réponse au paragraphe</w:t>
      </w:r>
      <w:r>
        <w:t> </w:t>
      </w:r>
      <w:r w:rsidRPr="00880A6E">
        <w:t xml:space="preserve">3 de la liste de points </w:t>
      </w:r>
    </w:p>
    <w:p w:rsidR="00880A6E" w:rsidRPr="00880A6E" w:rsidRDefault="00880A6E" w:rsidP="00880A6E">
      <w:pPr>
        <w:pStyle w:val="SingleTxtG"/>
      </w:pPr>
      <w:r w:rsidRPr="00880A6E">
        <w:t>17.</w:t>
      </w:r>
      <w:r w:rsidRPr="00880A6E">
        <w:tab/>
        <w:t>Le Plan national pour le développement durable reprend des éléments des objectifs de développement durable. L</w:t>
      </w:r>
      <w:r>
        <w:t>’</w:t>
      </w:r>
      <w:r w:rsidRPr="00880A6E">
        <w:t>approche fondée sur les droits de l</w:t>
      </w:r>
      <w:r>
        <w:t>’</w:t>
      </w:r>
      <w:r w:rsidRPr="00880A6E">
        <w:t>enfant est mise en œuvre par l</w:t>
      </w:r>
      <w:r>
        <w:t>’</w:t>
      </w:r>
      <w:r w:rsidRPr="00880A6E">
        <w:t>intermédiaire du Cadre d</w:t>
      </w:r>
      <w:r>
        <w:t>’</w:t>
      </w:r>
      <w:r w:rsidRPr="00880A6E">
        <w:t>orientation national en faveur de l</w:t>
      </w:r>
      <w:r>
        <w:t>’</w:t>
      </w:r>
      <w:r w:rsidRPr="00880A6E">
        <w:t>enfance 2017-2021 (Te</w:t>
      </w:r>
      <w:r>
        <w:t> </w:t>
      </w:r>
      <w:r w:rsidRPr="00880A6E">
        <w:t>Pito Manava o te Anau, Note du Gouvernement (17) 0317), qui est aligné sur le Plan national pour le développement durable. Ces objectifs font l</w:t>
      </w:r>
      <w:r>
        <w:t>’</w:t>
      </w:r>
      <w:r w:rsidRPr="00880A6E">
        <w:t>objet d</w:t>
      </w:r>
      <w:r>
        <w:t>’</w:t>
      </w:r>
      <w:r w:rsidRPr="00880A6E">
        <w:t>un suivi sous la forme d</w:t>
      </w:r>
      <w:r>
        <w:t>’</w:t>
      </w:r>
      <w:r w:rsidRPr="00880A6E">
        <w:t>un rapport annuel sur les indicateurs.</w:t>
      </w:r>
    </w:p>
    <w:p w:rsidR="00880A6E" w:rsidRPr="00880A6E" w:rsidRDefault="00880A6E" w:rsidP="00880A6E">
      <w:pPr>
        <w:pStyle w:val="SingleTxtG"/>
      </w:pPr>
      <w:r w:rsidRPr="00880A6E">
        <w:t>18.</w:t>
      </w:r>
      <w:r w:rsidRPr="00880A6E">
        <w:tab/>
        <w:t>Cela contribue à la réalisation des objectifs du Plan national pour le développement durable suivants</w:t>
      </w:r>
      <w:r>
        <w:t> :</w:t>
      </w:r>
    </w:p>
    <w:p w:rsidR="00880A6E" w:rsidRPr="00880A6E" w:rsidRDefault="00880A6E" w:rsidP="00880A6E">
      <w:pPr>
        <w:pStyle w:val="SingleTxtG"/>
        <w:ind w:firstLine="567"/>
      </w:pPr>
      <w:r w:rsidRPr="00880A6E">
        <w:t>a)</w:t>
      </w:r>
      <w:r w:rsidRPr="00880A6E">
        <w:tab/>
        <w:t>Objectif</w:t>
      </w:r>
      <w:r>
        <w:t> </w:t>
      </w:r>
      <w:r w:rsidRPr="00880A6E">
        <w:t>1</w:t>
      </w:r>
      <w:r>
        <w:t> :</w:t>
      </w:r>
      <w:r w:rsidRPr="00880A6E">
        <w:t xml:space="preserve"> Améliorer la qualité de vie et atténuer les inégalités et les difficultés économiques</w:t>
      </w:r>
      <w:r>
        <w:t> ;</w:t>
      </w:r>
    </w:p>
    <w:p w:rsidR="00880A6E" w:rsidRPr="00880A6E" w:rsidRDefault="00880A6E" w:rsidP="00880A6E">
      <w:pPr>
        <w:pStyle w:val="SingleTxtG"/>
        <w:ind w:firstLine="567"/>
      </w:pPr>
      <w:r w:rsidRPr="00880A6E">
        <w:t>b)</w:t>
      </w:r>
      <w:r w:rsidRPr="00880A6E">
        <w:tab/>
        <w:t>Objectif</w:t>
      </w:r>
      <w:r>
        <w:t> </w:t>
      </w:r>
      <w:r w:rsidRPr="00880A6E">
        <w:t>2</w:t>
      </w:r>
      <w:r>
        <w:t> :</w:t>
      </w:r>
      <w:r w:rsidRPr="00880A6E">
        <w:t xml:space="preserve"> Accroître les possibilités économiques, renforcer la résilience économique et favoriser les emplois productifs afin d</w:t>
      </w:r>
      <w:r>
        <w:t>’</w:t>
      </w:r>
      <w:r w:rsidRPr="00880A6E">
        <w:t>assurer un travail décent pour tous</w:t>
      </w:r>
      <w:r>
        <w:t> ;</w:t>
      </w:r>
    </w:p>
    <w:p w:rsidR="00880A6E" w:rsidRPr="00880A6E" w:rsidRDefault="00880A6E" w:rsidP="00880A6E">
      <w:pPr>
        <w:pStyle w:val="SingleTxtG"/>
        <w:ind w:firstLine="567"/>
      </w:pPr>
      <w:r w:rsidRPr="00880A6E">
        <w:t>c)</w:t>
      </w:r>
      <w:r w:rsidRPr="00880A6E">
        <w:tab/>
        <w:t>Objectif</w:t>
      </w:r>
      <w:r>
        <w:t> </w:t>
      </w:r>
      <w:r w:rsidRPr="00880A6E">
        <w:t>7</w:t>
      </w:r>
      <w:r>
        <w:t> :</w:t>
      </w:r>
      <w:r w:rsidRPr="00880A6E">
        <w:t xml:space="preserve"> Améliorer la santé et promouvoir des modes de vie sains</w:t>
      </w:r>
      <w:r>
        <w:t> ;</w:t>
      </w:r>
    </w:p>
    <w:p w:rsidR="00880A6E" w:rsidRPr="00880A6E" w:rsidRDefault="00880A6E" w:rsidP="00880A6E">
      <w:pPr>
        <w:pStyle w:val="SingleTxtG"/>
        <w:ind w:firstLine="567"/>
      </w:pPr>
      <w:r w:rsidRPr="00880A6E">
        <w:t>d)</w:t>
      </w:r>
      <w:r w:rsidRPr="00880A6E">
        <w:tab/>
        <w:t>Objectif</w:t>
      </w:r>
      <w:r>
        <w:t> </w:t>
      </w:r>
      <w:r w:rsidRPr="00880A6E">
        <w:t>8</w:t>
      </w:r>
      <w:r>
        <w:t> :</w:t>
      </w:r>
      <w:r w:rsidRPr="00880A6E">
        <w:t xml:space="preserve"> Assurer une éducation inclusive, équitable et de qualité et promouvoir des possibilités d</w:t>
      </w:r>
      <w:r>
        <w:t>’</w:t>
      </w:r>
      <w:r w:rsidRPr="00880A6E">
        <w:t>apprentissage tout au long de la vie</w:t>
      </w:r>
      <w:r>
        <w:t> ;</w:t>
      </w:r>
    </w:p>
    <w:p w:rsidR="00880A6E" w:rsidRPr="00880A6E" w:rsidRDefault="00880A6E" w:rsidP="00880A6E">
      <w:pPr>
        <w:pStyle w:val="SingleTxtG"/>
        <w:ind w:firstLine="567"/>
      </w:pPr>
      <w:r w:rsidRPr="00880A6E">
        <w:lastRenderedPageBreak/>
        <w:t>e)</w:t>
      </w:r>
      <w:r w:rsidRPr="00880A6E">
        <w:tab/>
        <w:t>Objectif 9</w:t>
      </w:r>
      <w:r>
        <w:t> :</w:t>
      </w:r>
      <w:r w:rsidRPr="00880A6E">
        <w:t xml:space="preserve"> Accélérer la réalisation de l</w:t>
      </w:r>
      <w:r>
        <w:t>’</w:t>
      </w:r>
      <w:r w:rsidRPr="00880A6E">
        <w:t>égalité des sexes, autonomiser toutes les femmes et les filles et promouvoir les droits des jeunes, des personnes âgées et des handicapés</w:t>
      </w:r>
      <w:r>
        <w:t> ;</w:t>
      </w:r>
    </w:p>
    <w:p w:rsidR="00880A6E" w:rsidRPr="00880A6E" w:rsidRDefault="00880A6E" w:rsidP="00880A6E">
      <w:pPr>
        <w:pStyle w:val="SingleTxtG"/>
        <w:ind w:firstLine="567"/>
      </w:pPr>
      <w:r w:rsidRPr="00880A6E">
        <w:t>f)</w:t>
      </w:r>
      <w:r w:rsidRPr="00880A6E">
        <w:tab/>
        <w:t>Objectif 14</w:t>
      </w:r>
      <w:r>
        <w:t> :</w:t>
      </w:r>
      <w:r w:rsidRPr="00880A6E">
        <w:t xml:space="preserve"> Préserver le patrimoine et l</w:t>
      </w:r>
      <w:r>
        <w:t>’</w:t>
      </w:r>
      <w:r w:rsidRPr="00880A6E">
        <w:t>histoire, protéger les connaissances traditionnelles et développer les activités linguistiques, créatives et culturelles</w:t>
      </w:r>
      <w:r>
        <w:t> ;</w:t>
      </w:r>
    </w:p>
    <w:p w:rsidR="00880A6E" w:rsidRPr="00880A6E" w:rsidRDefault="00880A6E" w:rsidP="00880A6E">
      <w:pPr>
        <w:pStyle w:val="SingleTxtG"/>
        <w:ind w:firstLine="567"/>
      </w:pPr>
      <w:r w:rsidRPr="00880A6E">
        <w:t>g)</w:t>
      </w:r>
      <w:r w:rsidRPr="00880A6E">
        <w:tab/>
        <w:t>Objectif 15</w:t>
      </w:r>
      <w:r>
        <w:t> :</w:t>
      </w:r>
      <w:r w:rsidRPr="00880A6E">
        <w:t xml:space="preserve"> Assurer un peuplement durable pour que ce soit les habitants eux-mêmes qui concourent au développement des Îles Cook</w:t>
      </w:r>
      <w:r>
        <w:t> ;</w:t>
      </w:r>
      <w:r w:rsidRPr="00880A6E">
        <w:t xml:space="preserve"> et </w:t>
      </w:r>
    </w:p>
    <w:p w:rsidR="00880A6E" w:rsidRPr="00880A6E" w:rsidRDefault="00880A6E" w:rsidP="00880A6E">
      <w:pPr>
        <w:pStyle w:val="SingleTxtG"/>
        <w:ind w:firstLine="567"/>
      </w:pPr>
      <w:r w:rsidRPr="00880A6E">
        <w:t>h)</w:t>
      </w:r>
      <w:r w:rsidRPr="00880A6E">
        <w:tab/>
        <w:t>Objectif 16</w:t>
      </w:r>
      <w:r>
        <w:t> :</w:t>
      </w:r>
      <w:r w:rsidRPr="00880A6E">
        <w:t xml:space="preserve"> Promouvoir une société pacifique et juste et pratiquer une bonne gouvernance dans la transparence et la responsabilité.</w:t>
      </w:r>
    </w:p>
    <w:p w:rsidR="00880A6E" w:rsidRPr="00880A6E" w:rsidRDefault="00880A6E" w:rsidP="00880A6E">
      <w:pPr>
        <w:pStyle w:val="SingleTxtG"/>
      </w:pPr>
      <w:r w:rsidRPr="00880A6E">
        <w:t>19.</w:t>
      </w:r>
      <w:r w:rsidRPr="00880A6E">
        <w:tab/>
        <w:t>S</w:t>
      </w:r>
      <w:r>
        <w:t>’</w:t>
      </w:r>
      <w:r w:rsidRPr="00880A6E">
        <w:t>agissant du mécanisme de suivi indépendant, le Bureau du Médiateur reste chargé des questions relatives aux droits de l</w:t>
      </w:r>
      <w:r>
        <w:t>’</w:t>
      </w:r>
      <w:r w:rsidRPr="00880A6E">
        <w:t xml:space="preserve">homme, conformément à la directive </w:t>
      </w:r>
      <w:r w:rsidRPr="002D76F4">
        <w:rPr>
          <w:rFonts w:eastAsia="MS Mincho"/>
          <w:szCs w:val="22"/>
        </w:rPr>
        <w:t>n</w:t>
      </w:r>
      <w:r w:rsidRPr="002D76F4">
        <w:rPr>
          <w:rFonts w:eastAsia="MS Mincho"/>
          <w:szCs w:val="22"/>
          <w:vertAlign w:val="superscript"/>
        </w:rPr>
        <w:t>o</w:t>
      </w:r>
      <w:r>
        <w:t> </w:t>
      </w:r>
      <w:r w:rsidRPr="00880A6E">
        <w:t>CM (07)</w:t>
      </w:r>
      <w:r>
        <w:t> </w:t>
      </w:r>
      <w:r w:rsidRPr="00880A6E">
        <w:t>694 du Cabinet. Dans le cadre du cycle budgétaire à moyen terme, le Bureau dispose du financement nécessaire à deux postes d</w:t>
      </w:r>
      <w:r>
        <w:t>’</w:t>
      </w:r>
      <w:r w:rsidRPr="00880A6E">
        <w:t>enquêteurs pour l</w:t>
      </w:r>
      <w:r>
        <w:t>’</w:t>
      </w:r>
      <w:r w:rsidRPr="00880A6E">
        <w:t>année financière 2021-2022, lesquels appuieront les enquêtes menées suite à des plaintes ou à des infractions concernant les droits de l</w:t>
      </w:r>
      <w:r>
        <w:t>’</w:t>
      </w:r>
      <w:r w:rsidRPr="00880A6E">
        <w:t>homme. Le Bureau organisera également des campagnes de sensibilisation du public dans le cadre de son plan stratégique au cours de la prochaine année financière et enquêtera sur toute plainte pour atteintes aux droits de l</w:t>
      </w:r>
      <w:r>
        <w:t>’</w:t>
      </w:r>
      <w:r w:rsidRPr="00880A6E">
        <w:t xml:space="preserve">homme au nom du Médiateur, conformément à la loi sur le Médiateur. </w:t>
      </w:r>
    </w:p>
    <w:p w:rsidR="00880A6E" w:rsidRPr="00880A6E" w:rsidRDefault="00880A6E" w:rsidP="00880A6E">
      <w:pPr>
        <w:pStyle w:val="SingleTxtG"/>
      </w:pPr>
      <w:r w:rsidRPr="00880A6E">
        <w:t>20.</w:t>
      </w:r>
      <w:r w:rsidRPr="00880A6E">
        <w:tab/>
        <w:t>Le Gouvernement appuie la formation du personnel aux institutions nationales des droits de l</w:t>
      </w:r>
      <w:r>
        <w:t>’</w:t>
      </w:r>
      <w:r w:rsidRPr="00880A6E">
        <w:t>homme. Des fonctionnaires ont participé à trois formations en 2019, ce qui leur a permis de tirer des enseignements de l</w:t>
      </w:r>
      <w:r>
        <w:t>’</w:t>
      </w:r>
      <w:r w:rsidRPr="00880A6E">
        <w:t>expérience d</w:t>
      </w:r>
      <w:r>
        <w:t>’</w:t>
      </w:r>
      <w:r w:rsidRPr="00880A6E">
        <w:t>autres pays de la région du Pacifique. Une de ces formations a été dispensée au Royaume-Uni. Les délégués des pays du Pacifique, dont faisaient partie des représentants des Îles Cook, ont eu la possibilité de dialoguer avec des représentants de la Commission des droits de l</w:t>
      </w:r>
      <w:r>
        <w:t>’</w:t>
      </w:r>
      <w:r w:rsidRPr="00880A6E">
        <w:t>homme d</w:t>
      </w:r>
      <w:r>
        <w:t>’</w:t>
      </w:r>
      <w:r w:rsidRPr="00880A6E">
        <w:t>Irlande du Nord et de la Commission pour l</w:t>
      </w:r>
      <w:r>
        <w:t>’</w:t>
      </w:r>
      <w:r w:rsidRPr="00880A6E">
        <w:t>égalité et les droits de l</w:t>
      </w:r>
      <w:r>
        <w:t>’</w:t>
      </w:r>
      <w:r w:rsidRPr="00880A6E">
        <w:t>homme du Royaume-Uni. Les</w:t>
      </w:r>
      <w:r>
        <w:t> </w:t>
      </w:r>
      <w:r w:rsidRPr="00880A6E">
        <w:t>représentants des Îles Cook ont également participé à un échange d</w:t>
      </w:r>
      <w:r>
        <w:t>’</w:t>
      </w:r>
      <w:r w:rsidRPr="00880A6E">
        <w:t>une journée avec la Commission des droits de l</w:t>
      </w:r>
      <w:r>
        <w:t>’</w:t>
      </w:r>
      <w:r w:rsidRPr="00880A6E">
        <w:t>homme de Nouvelle-Zélande à Auckland. Le Ministère de l</w:t>
      </w:r>
      <w:r>
        <w:t>’</w:t>
      </w:r>
      <w:r w:rsidRPr="00880A6E">
        <w:t>intérieur a mené des programmes de sensibilisation aux institutions nationales des droits de l</w:t>
      </w:r>
      <w:r>
        <w:t>’</w:t>
      </w:r>
      <w:r w:rsidRPr="00880A6E">
        <w:t>homme dans le groupe des îles méridionales (Aitutaki et Mangaia) en avril 2017, et il devrait faire de même dans le groupe des îles septentrionales. Le retard dans le lancement de ces programmes s</w:t>
      </w:r>
      <w:r>
        <w:t>’</w:t>
      </w:r>
      <w:r w:rsidRPr="00880A6E">
        <w:t>agissant du groupe septentrional est dû à des contraintes liées aux ressources humaines.</w:t>
      </w:r>
    </w:p>
    <w:p w:rsidR="00880A6E" w:rsidRPr="00880A6E" w:rsidRDefault="00880A6E" w:rsidP="00880A6E">
      <w:pPr>
        <w:pStyle w:val="H1G"/>
      </w:pPr>
      <w:r w:rsidRPr="00880A6E">
        <w:tab/>
        <w:t>D.</w:t>
      </w:r>
      <w:r w:rsidRPr="00880A6E">
        <w:tab/>
        <w:t>Réponse au paragraphe</w:t>
      </w:r>
      <w:r>
        <w:t> </w:t>
      </w:r>
      <w:r w:rsidRPr="00880A6E">
        <w:t xml:space="preserve">4 de la liste de points </w:t>
      </w:r>
    </w:p>
    <w:p w:rsidR="00880A6E" w:rsidRPr="00880A6E" w:rsidRDefault="00880A6E" w:rsidP="00880A6E">
      <w:pPr>
        <w:pStyle w:val="SingleTxtG"/>
      </w:pPr>
      <w:r w:rsidRPr="00880A6E">
        <w:t>21.</w:t>
      </w:r>
      <w:r w:rsidRPr="00880A6E">
        <w:tab/>
        <w:t>Le projet de modification de la loi sur le mariage est toujours en cours d</w:t>
      </w:r>
      <w:r>
        <w:t>’</w:t>
      </w:r>
      <w:r w:rsidRPr="00880A6E">
        <w:t>examen, et le Gouvernement s</w:t>
      </w:r>
      <w:r>
        <w:t>’</w:t>
      </w:r>
      <w:r w:rsidRPr="00880A6E">
        <w:t>emploie à y mettre la dernière main afin de le présenter au Parlement. Même si aucune échéance n</w:t>
      </w:r>
      <w:r>
        <w:t>’</w:t>
      </w:r>
      <w:r w:rsidRPr="00880A6E">
        <w:t>a été arrêtée, le Gouvernement fait tout son possible pour mettre la législation nationale en conformité avec les normes internationales des droits de l</w:t>
      </w:r>
      <w:r>
        <w:t>’</w:t>
      </w:r>
      <w:r w:rsidRPr="00880A6E">
        <w:t>homme, notamment la Convention relative aux droits de l</w:t>
      </w:r>
      <w:r>
        <w:t>’</w:t>
      </w:r>
      <w:r w:rsidRPr="00880A6E">
        <w:t>enfant.</w:t>
      </w:r>
    </w:p>
    <w:p w:rsidR="00880A6E" w:rsidRPr="00880A6E" w:rsidRDefault="00880A6E" w:rsidP="00880A6E">
      <w:pPr>
        <w:pStyle w:val="SingleTxtG"/>
      </w:pPr>
      <w:r w:rsidRPr="00880A6E">
        <w:t>22.</w:t>
      </w:r>
      <w:r w:rsidRPr="00880A6E">
        <w:tab/>
        <w:t>Le projet de loi sur la criminalité est actuellement examiné par la Commission parlementaire spéciale, qui devrait faire rapport au Parlement à sa prochaine session (qui se tiendra vraisemblablement en décembre). Il couvre un certain nombre de questions touchant les enfants, dont</w:t>
      </w:r>
      <w:r>
        <w:t> :</w:t>
      </w:r>
    </w:p>
    <w:p w:rsidR="00880A6E" w:rsidRPr="00880A6E" w:rsidRDefault="00880A6E" w:rsidP="00880A6E">
      <w:pPr>
        <w:pStyle w:val="SingleTxtG"/>
        <w:ind w:firstLine="567"/>
      </w:pPr>
      <w:r w:rsidRPr="00880A6E">
        <w:t>a)</w:t>
      </w:r>
      <w:r w:rsidRPr="00880A6E">
        <w:tab/>
        <w:t>L</w:t>
      </w:r>
      <w:r>
        <w:t>’</w:t>
      </w:r>
      <w:r w:rsidRPr="00880A6E">
        <w:t>irresponsabilité</w:t>
      </w:r>
      <w:r>
        <w:t> :</w:t>
      </w:r>
      <w:r w:rsidRPr="00880A6E">
        <w:t xml:space="preserve"> les enfants de moins de 10</w:t>
      </w:r>
      <w:r>
        <w:t> </w:t>
      </w:r>
      <w:r w:rsidRPr="00880A6E">
        <w:t>ans ne peuvent être reconnus coupables d</w:t>
      </w:r>
      <w:r>
        <w:t>’</w:t>
      </w:r>
      <w:r w:rsidRPr="00880A6E">
        <w:t>une infraction, et les enfants âgés de 10 à 14</w:t>
      </w:r>
      <w:r>
        <w:t> </w:t>
      </w:r>
      <w:r w:rsidRPr="00880A6E">
        <w:t>ans peuvent être tenus responsables s</w:t>
      </w:r>
      <w:r>
        <w:t>’</w:t>
      </w:r>
      <w:r w:rsidRPr="00880A6E">
        <w:t>ils ont conscience du caractère répréhensible de leur acte (la charge de la preuve incombe au ministère public et constitue essentiellement un point de fait)</w:t>
      </w:r>
      <w:r>
        <w:t> ;</w:t>
      </w:r>
    </w:p>
    <w:p w:rsidR="00880A6E" w:rsidRPr="00880A6E" w:rsidRDefault="00880A6E" w:rsidP="00880A6E">
      <w:pPr>
        <w:pStyle w:val="SingleTxtG"/>
        <w:ind w:firstLine="567"/>
      </w:pPr>
      <w:r w:rsidRPr="00880A6E">
        <w:t>b)</w:t>
      </w:r>
      <w:r w:rsidRPr="00880A6E">
        <w:tab/>
        <w:t>Des dispositions spéciales relatives aux infractions sexuelles impliquant des enfants</w:t>
      </w:r>
      <w:r>
        <w:t> :</w:t>
      </w:r>
      <w:r w:rsidRPr="00880A6E">
        <w:t xml:space="preserve"> sous-partie 11 </w:t>
      </w:r>
      <w:r>
        <w:t>− </w:t>
      </w:r>
      <w:r w:rsidRPr="00880A6E">
        <w:t xml:space="preserve">infractions sexuelles, et sous-partie 13 </w:t>
      </w:r>
      <w:r>
        <w:t>− </w:t>
      </w:r>
      <w:r w:rsidRPr="00880A6E">
        <w:t>maltraitance d</w:t>
      </w:r>
      <w:r>
        <w:t>’</w:t>
      </w:r>
      <w:r w:rsidRPr="00880A6E">
        <w:t>enfants et autres contenus indécents.</w:t>
      </w:r>
    </w:p>
    <w:p w:rsidR="00880A6E" w:rsidRPr="00880A6E" w:rsidRDefault="00880A6E" w:rsidP="00880A6E">
      <w:pPr>
        <w:pStyle w:val="SingleTxtG"/>
      </w:pPr>
      <w:r w:rsidRPr="00880A6E">
        <w:t>23.</w:t>
      </w:r>
      <w:r w:rsidRPr="00880A6E">
        <w:tab/>
        <w:t>Le projet de loi actuel ne comprend pas de disposition expresse sur les violences à l</w:t>
      </w:r>
      <w:r>
        <w:t>’</w:t>
      </w:r>
      <w:r w:rsidRPr="00880A6E">
        <w:t>égard des enfants. Toutefois, les dispositions générales relatives aux violences couvrent les actes commis à l</w:t>
      </w:r>
      <w:r>
        <w:t>’</w:t>
      </w:r>
      <w:r w:rsidRPr="00880A6E">
        <w:t xml:space="preserve">encontre des enfants, et les tribunaux tiennent compte de la </w:t>
      </w:r>
      <w:r w:rsidRPr="00880A6E">
        <w:lastRenderedPageBreak/>
        <w:t>vulnérabilité de la victime dans leurs décisions. L</w:t>
      </w:r>
      <w:r>
        <w:t>’</w:t>
      </w:r>
      <w:r w:rsidRPr="00880A6E">
        <w:t>exception concernant la correction légale de l</w:t>
      </w:r>
      <w:r>
        <w:t>’</w:t>
      </w:r>
      <w:r w:rsidRPr="00880A6E">
        <w:t>enfant est maintenue, bien qu</w:t>
      </w:r>
      <w:r>
        <w:t>’</w:t>
      </w:r>
      <w:r w:rsidRPr="00880A6E">
        <w:t xml:space="preserve">elle soit plus restrictive que celle prévue dans la disposition actuellement en vigueur. </w:t>
      </w:r>
    </w:p>
    <w:p w:rsidR="00880A6E" w:rsidRPr="00880A6E" w:rsidRDefault="00880A6E" w:rsidP="00880A6E">
      <w:pPr>
        <w:pStyle w:val="SingleTxtG"/>
      </w:pPr>
      <w:r w:rsidRPr="00880A6E">
        <w:t>24.</w:t>
      </w:r>
      <w:r w:rsidRPr="00880A6E">
        <w:tab/>
        <w:t>La loi de 1915 des Îles Cook n</w:t>
      </w:r>
      <w:r>
        <w:t>’</w:t>
      </w:r>
      <w:r w:rsidRPr="00880A6E">
        <w:t>a pas encore été modifiée. Des progrès ont toutefois été accomplis dans la pratique en ce qui concerne les droits successoraux des enfants adoptés. Si la demande d</w:t>
      </w:r>
      <w:r>
        <w:t>’</w:t>
      </w:r>
      <w:r w:rsidRPr="00880A6E">
        <w:t>adoption doit être déposée auprès du Ministère de la justice, tous les rapports d</w:t>
      </w:r>
      <w:r>
        <w:t>’</w:t>
      </w:r>
      <w:r w:rsidRPr="00880A6E">
        <w:t>évaluation du bien-être de l</w:t>
      </w:r>
      <w:r>
        <w:t>’</w:t>
      </w:r>
      <w:r w:rsidRPr="00880A6E">
        <w:t>enfant dans le cadre de l</w:t>
      </w:r>
      <w:r>
        <w:t>’</w:t>
      </w:r>
      <w:r w:rsidRPr="00880A6E">
        <w:t>adoption sont réalisés par le Service pour l</w:t>
      </w:r>
      <w:r>
        <w:t>’</w:t>
      </w:r>
      <w:r w:rsidRPr="00880A6E">
        <w:t>enfance et la famille du Ministère de l</w:t>
      </w:r>
      <w:r>
        <w:t>’</w:t>
      </w:r>
      <w:r w:rsidRPr="00880A6E">
        <w:t>intérieur. En 2016, les questions posées lors de l</w:t>
      </w:r>
      <w:r>
        <w:t>’</w:t>
      </w:r>
      <w:r w:rsidRPr="00880A6E">
        <w:t>évaluation ont été modifiées de façon à inclure un entretien avec les membres de la famille adoptive sur les droits successoraux de l</w:t>
      </w:r>
      <w:r>
        <w:t>’</w:t>
      </w:r>
      <w:r w:rsidRPr="00880A6E">
        <w:t>enfant adopté. La décision d</w:t>
      </w:r>
      <w:r>
        <w:t>’</w:t>
      </w:r>
      <w:r w:rsidRPr="00880A6E">
        <w:t>intégrer cet entretien a été prise à la lumière de décisions de justice rendues par le passé concernant les droits successoraux mais qui n</w:t>
      </w:r>
      <w:r>
        <w:t>’</w:t>
      </w:r>
      <w:r w:rsidRPr="00880A6E">
        <w:t>avaient jamais été prises en considération dans le processus d</w:t>
      </w:r>
      <w:r>
        <w:t>’</w:t>
      </w:r>
      <w:r w:rsidRPr="00880A6E">
        <w:t>évaluation. Ledit processus tient aussi compte de l</w:t>
      </w:r>
      <w:r>
        <w:t>’</w:t>
      </w:r>
      <w:r w:rsidRPr="00880A6E">
        <w:t>intérêt supérieur de l</w:t>
      </w:r>
      <w:r>
        <w:t>’</w:t>
      </w:r>
      <w:r w:rsidRPr="00880A6E">
        <w:t>enfant et prévoit des entretiens en privé avec l</w:t>
      </w:r>
      <w:r>
        <w:t>’</w:t>
      </w:r>
      <w:r w:rsidRPr="00880A6E">
        <w:t>enfant adopté (avec le consentement du représentant légal) afin d</w:t>
      </w:r>
      <w:r>
        <w:t>’</w:t>
      </w:r>
      <w:r w:rsidRPr="00880A6E">
        <w:t>entendre son avis. Les tribunaux fonciers peuvent connaître de toutes les affaires d</w:t>
      </w:r>
      <w:r>
        <w:t>’</w:t>
      </w:r>
      <w:r w:rsidRPr="00880A6E">
        <w:t>adoption.</w:t>
      </w:r>
    </w:p>
    <w:p w:rsidR="00880A6E" w:rsidRPr="00880A6E" w:rsidRDefault="00880A6E" w:rsidP="00880A6E">
      <w:pPr>
        <w:pStyle w:val="H1G"/>
      </w:pPr>
      <w:r w:rsidRPr="00880A6E">
        <w:tab/>
        <w:t>E.</w:t>
      </w:r>
      <w:r w:rsidRPr="00880A6E">
        <w:tab/>
        <w:t>Réponse au paragraphe</w:t>
      </w:r>
      <w:r>
        <w:t> </w:t>
      </w:r>
      <w:r w:rsidRPr="00880A6E">
        <w:t xml:space="preserve">5 de la liste de points </w:t>
      </w:r>
    </w:p>
    <w:p w:rsidR="00880A6E" w:rsidRPr="00880A6E" w:rsidRDefault="00880A6E" w:rsidP="00880A6E">
      <w:pPr>
        <w:pStyle w:val="SingleTxtG"/>
      </w:pPr>
      <w:r w:rsidRPr="00880A6E">
        <w:t>25.</w:t>
      </w:r>
      <w:r w:rsidRPr="00880A6E">
        <w:tab/>
        <w:t>La loi de 2012 sur l</w:t>
      </w:r>
      <w:r>
        <w:t>’</w:t>
      </w:r>
      <w:r w:rsidRPr="00880A6E">
        <w:t>éducation interdit expressément les châtiments corporels. Les paragraphes</w:t>
      </w:r>
      <w:r>
        <w:t> </w:t>
      </w:r>
      <w:r w:rsidRPr="00880A6E">
        <w:t>1 et 2 de l</w:t>
      </w:r>
      <w:r>
        <w:t>’</w:t>
      </w:r>
      <w:r w:rsidRPr="00880A6E">
        <w:t>article</w:t>
      </w:r>
      <w:r>
        <w:t> </w:t>
      </w:r>
      <w:r w:rsidRPr="00880A6E">
        <w:t>109 (partie 8) disposent qu</w:t>
      </w:r>
      <w:r>
        <w:t>’</w:t>
      </w:r>
      <w:r w:rsidRPr="00880A6E">
        <w:t>une personne se trouvant dans un établissement d</w:t>
      </w:r>
      <w:r>
        <w:t>’</w:t>
      </w:r>
      <w:r w:rsidRPr="00880A6E">
        <w:t>enseignement ou participant à une activité d</w:t>
      </w:r>
      <w:r>
        <w:t>’</w:t>
      </w:r>
      <w:r w:rsidRPr="00880A6E">
        <w:t>un établissement d</w:t>
      </w:r>
      <w:r>
        <w:t>’</w:t>
      </w:r>
      <w:r w:rsidRPr="00880A6E">
        <w:t>enseignement ne doit pas</w:t>
      </w:r>
      <w:r>
        <w:t> :</w:t>
      </w:r>
      <w:r w:rsidRPr="00880A6E">
        <w:t xml:space="preserve"> </w:t>
      </w:r>
    </w:p>
    <w:p w:rsidR="00880A6E" w:rsidRPr="00880A6E" w:rsidRDefault="00880A6E" w:rsidP="00880A6E">
      <w:pPr>
        <w:pStyle w:val="SingleTxtG"/>
        <w:ind w:firstLine="567"/>
      </w:pPr>
      <w:r w:rsidRPr="00880A6E">
        <w:t>a)</w:t>
      </w:r>
      <w:r w:rsidRPr="00880A6E">
        <w:tab/>
        <w:t>Agresser verbalement un élève</w:t>
      </w:r>
      <w:r>
        <w:t> ;</w:t>
      </w:r>
      <w:r w:rsidRPr="00880A6E">
        <w:t xml:space="preserve"> </w:t>
      </w:r>
    </w:p>
    <w:p w:rsidR="00880A6E" w:rsidRPr="00880A6E" w:rsidRDefault="00880A6E" w:rsidP="00880A6E">
      <w:pPr>
        <w:pStyle w:val="SingleTxtG"/>
        <w:ind w:firstLine="567"/>
      </w:pPr>
      <w:r w:rsidRPr="00880A6E">
        <w:t>b)</w:t>
      </w:r>
      <w:r w:rsidRPr="00880A6E">
        <w:tab/>
        <w:t>Employer la force physique contre un élève de l</w:t>
      </w:r>
      <w:r>
        <w:t>’</w:t>
      </w:r>
      <w:r w:rsidRPr="00880A6E">
        <w:t>établissement pour le corriger ou le punir.</w:t>
      </w:r>
    </w:p>
    <w:p w:rsidR="00880A6E" w:rsidRPr="00880A6E" w:rsidRDefault="00880A6E" w:rsidP="00880A6E">
      <w:pPr>
        <w:pStyle w:val="SingleTxtG"/>
      </w:pPr>
      <w:r w:rsidRPr="00880A6E">
        <w:t>26.</w:t>
      </w:r>
      <w:r w:rsidRPr="00880A6E">
        <w:tab/>
        <w:t>Le Ministère de l</w:t>
      </w:r>
      <w:r>
        <w:t>’</w:t>
      </w:r>
      <w:r w:rsidRPr="00880A6E">
        <w:t>éducation organise régulièrement des programmes de sensibilisation aux effets des châtiments corporels à l</w:t>
      </w:r>
      <w:r>
        <w:t>’</w:t>
      </w:r>
      <w:r w:rsidRPr="00880A6E">
        <w:t>intention des fonctionnaires et des collectivités scolaires. Ces programmes sont dispensés sous diverses formes, notamment via un appui de la part des entités et programmes suivants</w:t>
      </w:r>
      <w:r>
        <w:t> :</w:t>
      </w:r>
    </w:p>
    <w:p w:rsidR="00880A6E" w:rsidRPr="00880A6E" w:rsidRDefault="00880A6E" w:rsidP="00880A6E">
      <w:pPr>
        <w:pStyle w:val="SingleTxtG"/>
        <w:ind w:firstLine="567"/>
      </w:pPr>
      <w:r w:rsidRPr="00880A6E">
        <w:t>a)</w:t>
      </w:r>
      <w:r w:rsidRPr="00880A6E">
        <w:tab/>
        <w:t>Le conseiller pour le bien-être et l</w:t>
      </w:r>
      <w:r>
        <w:t>’</w:t>
      </w:r>
      <w:r w:rsidRPr="00880A6E">
        <w:t>accompagnement moral des élèves</w:t>
      </w:r>
      <w:r>
        <w:t> ;</w:t>
      </w:r>
    </w:p>
    <w:p w:rsidR="00880A6E" w:rsidRPr="00880A6E" w:rsidRDefault="00880A6E" w:rsidP="00880A6E">
      <w:pPr>
        <w:pStyle w:val="SingleTxtG"/>
        <w:ind w:firstLine="567"/>
      </w:pPr>
      <w:r w:rsidRPr="00880A6E">
        <w:t>b)</w:t>
      </w:r>
      <w:r w:rsidRPr="00880A6E">
        <w:tab/>
        <w:t>Le conseiller pour la santé et le bien-être</w:t>
      </w:r>
      <w:r>
        <w:t> ;</w:t>
      </w:r>
      <w:r w:rsidRPr="00880A6E">
        <w:t xml:space="preserve"> et</w:t>
      </w:r>
    </w:p>
    <w:p w:rsidR="00880A6E" w:rsidRPr="00880A6E" w:rsidRDefault="00880A6E" w:rsidP="00880A6E">
      <w:pPr>
        <w:pStyle w:val="SingleTxtG"/>
        <w:ind w:firstLine="567"/>
      </w:pPr>
      <w:r w:rsidRPr="00880A6E">
        <w:t>c)</w:t>
      </w:r>
      <w:r w:rsidRPr="00880A6E">
        <w:tab/>
        <w:t>Des programmes d</w:t>
      </w:r>
      <w:r>
        <w:t>’</w:t>
      </w:r>
      <w:r w:rsidRPr="00880A6E">
        <w:t xml:space="preserve">orientation et de conseils. </w:t>
      </w:r>
    </w:p>
    <w:p w:rsidR="00880A6E" w:rsidRPr="00880A6E" w:rsidRDefault="00880A6E" w:rsidP="00880A6E">
      <w:pPr>
        <w:pStyle w:val="SingleTxtG"/>
      </w:pPr>
      <w:r w:rsidRPr="00880A6E">
        <w:t>27.</w:t>
      </w:r>
      <w:r w:rsidRPr="00880A6E">
        <w:tab/>
        <w:t>Le poste de coordonnateur principal du programme Te Kakaia au sein du Ministère de l</w:t>
      </w:r>
      <w:r>
        <w:t>’</w:t>
      </w:r>
      <w:r w:rsidRPr="00880A6E">
        <w:t>éducation est vacant depuis 2018 en raison de difficultés rencontrées dans le recrutement. Cependant, le conseiller pour l</w:t>
      </w:r>
      <w:r>
        <w:t>’</w:t>
      </w:r>
      <w:r w:rsidRPr="00880A6E">
        <w:t>éducation de la petite enfance veille à l</w:t>
      </w:r>
      <w:r>
        <w:t>’</w:t>
      </w:r>
      <w:r w:rsidRPr="00880A6E">
        <w:t>application du programme dans le cadre des activités réalisées auprès des familles, des parents et de leurs enfants.</w:t>
      </w:r>
    </w:p>
    <w:p w:rsidR="00880A6E" w:rsidRPr="00880A6E" w:rsidRDefault="00880A6E" w:rsidP="00880A6E">
      <w:pPr>
        <w:pStyle w:val="H1G"/>
      </w:pPr>
      <w:r w:rsidRPr="00880A6E">
        <w:tab/>
        <w:t>F.</w:t>
      </w:r>
      <w:r w:rsidRPr="00880A6E">
        <w:tab/>
        <w:t>Réponse au paragraphe</w:t>
      </w:r>
      <w:r>
        <w:t> </w:t>
      </w:r>
      <w:r w:rsidRPr="00880A6E">
        <w:t xml:space="preserve">6 de la liste de points </w:t>
      </w:r>
    </w:p>
    <w:p w:rsidR="00880A6E" w:rsidRPr="00880A6E" w:rsidRDefault="00880A6E" w:rsidP="00880A6E">
      <w:pPr>
        <w:pStyle w:val="SingleTxtG"/>
      </w:pPr>
      <w:r w:rsidRPr="00880A6E">
        <w:t>28.</w:t>
      </w:r>
      <w:r w:rsidRPr="00880A6E">
        <w:tab/>
        <w:t>Les agents de police du Vaka sont toujours en activité et sont rattachés à la Division de la prévention de la police. Ils œuvrent dans les trois principaux districts de Rarotonga (Vaka Takitumu, Vaka Te Au O Tonga et Vaka Puaikura) et comptent dans leurs rangs des volontaires chargés de réaliser certaines tâches dans les villages et ayant prêté serment.</w:t>
      </w:r>
    </w:p>
    <w:p w:rsidR="00880A6E" w:rsidRPr="00880A6E" w:rsidRDefault="00880A6E" w:rsidP="00880A6E">
      <w:pPr>
        <w:pStyle w:val="SingleTxtG"/>
      </w:pPr>
      <w:r w:rsidRPr="00880A6E">
        <w:t>29.</w:t>
      </w:r>
      <w:r w:rsidRPr="00880A6E">
        <w:tab/>
        <w:t>Le Ministère de l</w:t>
      </w:r>
      <w:r>
        <w:t>’</w:t>
      </w:r>
      <w:r w:rsidRPr="00880A6E">
        <w:t>intérieur a défini trois types de consultations familiales qui peuvent être convoquées lors d</w:t>
      </w:r>
      <w:r>
        <w:t>’</w:t>
      </w:r>
      <w:r w:rsidRPr="00880A6E">
        <w:t>affaires ayant trait à la protection de l</w:t>
      </w:r>
      <w:r>
        <w:t>’</w:t>
      </w:r>
      <w:r w:rsidRPr="00880A6E">
        <w:t>enfant. Ces trois dernières années, des programmes de sensibilisation aux questions relatives à la protection de l</w:t>
      </w:r>
      <w:r>
        <w:t>’</w:t>
      </w:r>
      <w:r w:rsidRPr="00880A6E">
        <w:t>enfant ont été menés conjointement par le Ministère de l</w:t>
      </w:r>
      <w:r>
        <w:t>’</w:t>
      </w:r>
      <w:r w:rsidRPr="00880A6E">
        <w:t>intérieur, de la police et de l</w:t>
      </w:r>
      <w:r>
        <w:t>’</w:t>
      </w:r>
      <w:r w:rsidRPr="00880A6E">
        <w:t xml:space="preserve">éducation dans les écoles de tout le pays. Le Gouvernement est déterminé à poursuivre ces campagnes de communication. </w:t>
      </w:r>
    </w:p>
    <w:p w:rsidR="00880A6E" w:rsidRPr="00880A6E" w:rsidRDefault="00880A6E" w:rsidP="00880A6E">
      <w:pPr>
        <w:pStyle w:val="H1G"/>
      </w:pPr>
      <w:r w:rsidRPr="00880A6E">
        <w:lastRenderedPageBreak/>
        <w:tab/>
        <w:t>G.</w:t>
      </w:r>
      <w:r w:rsidRPr="00880A6E">
        <w:tab/>
        <w:t>Réponse au paragraphe</w:t>
      </w:r>
      <w:r>
        <w:t> </w:t>
      </w:r>
      <w:r w:rsidRPr="00880A6E">
        <w:t xml:space="preserve">7 de la liste de points </w:t>
      </w:r>
    </w:p>
    <w:p w:rsidR="00880A6E" w:rsidRPr="00880A6E" w:rsidRDefault="00880A6E" w:rsidP="00880A6E">
      <w:pPr>
        <w:pStyle w:val="SingleTxtG"/>
      </w:pPr>
      <w:r w:rsidRPr="00880A6E">
        <w:t>30.</w:t>
      </w:r>
      <w:r w:rsidRPr="00880A6E">
        <w:tab/>
        <w:t>L</w:t>
      </w:r>
      <w:r>
        <w:t>’</w:t>
      </w:r>
      <w:r w:rsidRPr="00880A6E">
        <w:t>île de Rarotonga compte huit établissements privés de garde d</w:t>
      </w:r>
      <w:r>
        <w:t>’</w:t>
      </w:r>
      <w:r w:rsidRPr="00880A6E">
        <w:t>enfants. Le</w:t>
      </w:r>
      <w:r>
        <w:t> </w:t>
      </w:r>
      <w:r w:rsidRPr="00880A6E">
        <w:t>Gouvernement a amorcé les toutes premières étapes de la planification de la prestation de services de soutien. Il a réalisé une étude de faisabilité en décembre 2018, et les recommandations qui en ont découlé serviront de base au plan de soutien, notamment à l</w:t>
      </w:r>
      <w:r>
        <w:t>’</w:t>
      </w:r>
      <w:r w:rsidRPr="00880A6E">
        <w:t>élaboration de normes nationales sur la garde d</w:t>
      </w:r>
      <w:r>
        <w:t>’</w:t>
      </w:r>
      <w:r w:rsidRPr="00880A6E">
        <w:t xml:space="preserve">enfants. </w:t>
      </w:r>
    </w:p>
    <w:p w:rsidR="00880A6E" w:rsidRPr="00880A6E" w:rsidRDefault="00880A6E" w:rsidP="00880A6E">
      <w:pPr>
        <w:pStyle w:val="H1G"/>
      </w:pPr>
      <w:r w:rsidRPr="00880A6E">
        <w:tab/>
        <w:t>H.</w:t>
      </w:r>
      <w:r w:rsidRPr="00880A6E">
        <w:tab/>
        <w:t>Réponse au paragraphe</w:t>
      </w:r>
      <w:r>
        <w:t> </w:t>
      </w:r>
      <w:r w:rsidRPr="00880A6E">
        <w:t xml:space="preserve">8 de la liste de points </w:t>
      </w:r>
    </w:p>
    <w:p w:rsidR="00880A6E" w:rsidRPr="00880A6E" w:rsidRDefault="00880A6E" w:rsidP="00880A6E">
      <w:pPr>
        <w:pStyle w:val="SingleTxtG"/>
      </w:pPr>
      <w:r w:rsidRPr="00880A6E">
        <w:t>31.</w:t>
      </w:r>
      <w:r w:rsidRPr="00880A6E">
        <w:tab/>
        <w:t>Aux Îles Cook, la communication joue un rôle crucial dans la prestation de services de santé dans les îles périphériques. Les infirmiers sont encouragés à s</w:t>
      </w:r>
      <w:r>
        <w:t>’</w:t>
      </w:r>
      <w:r w:rsidRPr="00880A6E">
        <w:t>entretenir avec l</w:t>
      </w:r>
      <w:r>
        <w:t>’</w:t>
      </w:r>
      <w:r w:rsidRPr="00880A6E">
        <w:t>équipe de pédiatrie basée à Rarotonga par courrier électronique et téléphone, et via Med Tech, la base de données utilisée par le Ministère de la santé, au sujet de maladies ou de problèmes complexes spécifiques à l</w:t>
      </w:r>
      <w:r>
        <w:t>’</w:t>
      </w:r>
      <w:r w:rsidRPr="00880A6E">
        <w:t xml:space="preserve">enfance. </w:t>
      </w:r>
    </w:p>
    <w:p w:rsidR="00880A6E" w:rsidRPr="00880A6E" w:rsidRDefault="00880A6E" w:rsidP="00880A6E">
      <w:pPr>
        <w:pStyle w:val="SingleTxtG"/>
      </w:pPr>
      <w:r w:rsidRPr="00880A6E">
        <w:t>32.</w:t>
      </w:r>
      <w:r w:rsidRPr="00880A6E">
        <w:tab/>
        <w:t>S</w:t>
      </w:r>
      <w:r>
        <w:t>’</w:t>
      </w:r>
      <w:r w:rsidRPr="00880A6E">
        <w:t>agissant de la lutte contre la pneumonie, l</w:t>
      </w:r>
      <w:r>
        <w:t>’</w:t>
      </w:r>
      <w:r w:rsidRPr="00880A6E">
        <w:t>immunisation et la promotion de l</w:t>
      </w:r>
      <w:r>
        <w:t>’</w:t>
      </w:r>
      <w:r w:rsidRPr="00880A6E">
        <w:t xml:space="preserve">allaitement exclusif au sein pendant les </w:t>
      </w:r>
      <w:r>
        <w:t xml:space="preserve">six </w:t>
      </w:r>
      <w:r w:rsidRPr="00880A6E">
        <w:t>premiers mois de la vie de l</w:t>
      </w:r>
      <w:r>
        <w:t>’</w:t>
      </w:r>
      <w:r w:rsidRPr="00880A6E">
        <w:t>enfant sont les seules stratégies ayant un bon rapport coût/efficacité. En ce qui concerne la lutte contre la diarrhée, des mesures de santé publique ont été prises afin de favoriser l</w:t>
      </w:r>
      <w:r>
        <w:t>’</w:t>
      </w:r>
      <w:r w:rsidRPr="00880A6E">
        <w:t>utilisation d</w:t>
      </w:r>
      <w:r>
        <w:t>’</w:t>
      </w:r>
      <w:r w:rsidRPr="00880A6E">
        <w:t>eau potable pour l</w:t>
      </w:r>
      <w:r>
        <w:t>’</w:t>
      </w:r>
      <w:r w:rsidRPr="00880A6E">
        <w:t>hygiène et l</w:t>
      </w:r>
      <w:r>
        <w:t>’</w:t>
      </w:r>
      <w:r w:rsidRPr="00880A6E">
        <w:t>assainissement. Le Ministère de la santé encourage l</w:t>
      </w:r>
      <w:r>
        <w:t>’</w:t>
      </w:r>
      <w:r w:rsidRPr="00880A6E">
        <w:t xml:space="preserve">allaitement exclusif au sein pendant les </w:t>
      </w:r>
      <w:r>
        <w:t xml:space="preserve">six </w:t>
      </w:r>
      <w:r w:rsidRPr="00880A6E">
        <w:t>premiers mois de la vie et la poursuite de l</w:t>
      </w:r>
      <w:r>
        <w:t>’</w:t>
      </w:r>
      <w:r w:rsidRPr="00880A6E">
        <w:t>allaitement jusqu</w:t>
      </w:r>
      <w:r>
        <w:t>’</w:t>
      </w:r>
      <w:r w:rsidRPr="00880A6E">
        <w:t>à 2</w:t>
      </w:r>
      <w:r>
        <w:t> </w:t>
      </w:r>
      <w:r w:rsidRPr="00880A6E">
        <w:t>ans au moins. Cette approche a permis de lutter contre les maladies diarrhéiques, qui sont rares aux Îles Cook.</w:t>
      </w:r>
    </w:p>
    <w:p w:rsidR="00880A6E" w:rsidRPr="00880A6E" w:rsidRDefault="00880A6E" w:rsidP="00880A6E">
      <w:pPr>
        <w:pStyle w:val="SingleTxtG"/>
      </w:pPr>
      <w:r w:rsidRPr="00880A6E">
        <w:t>33.</w:t>
      </w:r>
      <w:r w:rsidRPr="00880A6E">
        <w:tab/>
        <w:t>En ce qui concerne les grossesses précoces, les services hospitaliers d</w:t>
      </w:r>
      <w:r>
        <w:t>’</w:t>
      </w:r>
      <w:r w:rsidRPr="00880A6E">
        <w:t>obstétrique et de gynécologie et, dans une large mesure, la Division de la santé publique, jouent un rôle important dans la sensibilisation aux grossesses précoces et leur prise en charge. Le</w:t>
      </w:r>
      <w:r>
        <w:t> </w:t>
      </w:r>
      <w:r w:rsidRPr="00880A6E">
        <w:t>Ministère de la santé travaille en étroite collaboration avec l</w:t>
      </w:r>
      <w:r>
        <w:t>’</w:t>
      </w:r>
      <w:r w:rsidRPr="00880A6E">
        <w:t>Association de protection de la famille des Îles Cook. La diffusion d</w:t>
      </w:r>
      <w:r>
        <w:t>’</w:t>
      </w:r>
      <w:r w:rsidRPr="00880A6E">
        <w:t>informations sur les contraceptifs, y compris les dispositifs de contraception à long terme comme Jadelle (un implant sous-cutané), contribue à la prise de décisions éclairées. La dispense d</w:t>
      </w:r>
      <w:r>
        <w:t>’</w:t>
      </w:r>
      <w:r w:rsidRPr="00880A6E">
        <w:t>une éducation dans le domaine de la santé sexuelle et procréative à l</w:t>
      </w:r>
      <w:r>
        <w:t>’</w:t>
      </w:r>
      <w:r w:rsidRPr="00880A6E">
        <w:t>école pendant l</w:t>
      </w:r>
      <w:r>
        <w:t>’</w:t>
      </w:r>
      <w:r w:rsidRPr="00880A6E">
        <w:t>adolescence vise également à réduire les grossesses précoces et les maladies sexuellement transmissibles.</w:t>
      </w:r>
    </w:p>
    <w:p w:rsidR="00880A6E" w:rsidRPr="00880A6E" w:rsidRDefault="00880A6E" w:rsidP="00880A6E">
      <w:pPr>
        <w:pStyle w:val="SingleTxtG"/>
      </w:pPr>
      <w:r w:rsidRPr="00880A6E">
        <w:t>34.</w:t>
      </w:r>
      <w:r w:rsidRPr="00880A6E">
        <w:tab/>
        <w:t>Le Gouvernement progresse dans la mise en œuvre de la Stratégie pour la santé mentale et le bien-être (2016-2021) et de la Stratégie nationale de prévention du suicide (2016-2020). Le Ministère de la santé est la principale entité chargée d</w:t>
      </w:r>
      <w:r>
        <w:t>’</w:t>
      </w:r>
      <w:r w:rsidRPr="00880A6E">
        <w:t>appliquer les deux stratégies au niveau national. Des programmes de sensibilisation à la santé mentale sont menés dans tout le pays. Le Ministère de la santé dispose d</w:t>
      </w:r>
      <w:r>
        <w:t>’</w:t>
      </w:r>
      <w:r w:rsidRPr="00880A6E">
        <w:t>une unité de santé mentale, qui fournit des services de consultation et un soutien aux patients ambulatoires. Un</w:t>
      </w:r>
      <w:r>
        <w:t> </w:t>
      </w:r>
      <w:r w:rsidRPr="00880A6E">
        <w:t>psychologue est basé dans une des îles périphériques, mais fournit un soutien constant à l</w:t>
      </w:r>
      <w:r>
        <w:t>’</w:t>
      </w:r>
      <w:r w:rsidRPr="00880A6E">
        <w:t>équipe présente à Rarotonga. L</w:t>
      </w:r>
      <w:r>
        <w:t>’</w:t>
      </w:r>
      <w:r w:rsidRPr="00880A6E">
        <w:t xml:space="preserve">unité de santé mentale traite aussi les cas de tentative de suicide. Le Ministère de la santé collabore étroitement avec Te Kainga, une ONG œuvrant pour la santé mentale et la prévention du suicide. </w:t>
      </w:r>
    </w:p>
    <w:p w:rsidR="00880A6E" w:rsidRPr="00880A6E" w:rsidRDefault="00880A6E" w:rsidP="00880A6E">
      <w:pPr>
        <w:pStyle w:val="H1G"/>
      </w:pPr>
      <w:r w:rsidRPr="00880A6E">
        <w:tab/>
        <w:t>I.</w:t>
      </w:r>
      <w:r w:rsidRPr="00880A6E">
        <w:tab/>
        <w:t>Réponse au paragraphe</w:t>
      </w:r>
      <w:r>
        <w:t> </w:t>
      </w:r>
      <w:r w:rsidRPr="00880A6E">
        <w:t xml:space="preserve">9 de la liste de points </w:t>
      </w:r>
    </w:p>
    <w:p w:rsidR="00880A6E" w:rsidRPr="00880A6E" w:rsidRDefault="00880A6E" w:rsidP="00880A6E">
      <w:pPr>
        <w:pStyle w:val="SingleTxtG"/>
      </w:pPr>
      <w:r w:rsidRPr="00880A6E">
        <w:t>35.</w:t>
      </w:r>
      <w:r w:rsidRPr="00880A6E">
        <w:tab/>
        <w:t>Le Plan directeur en matière d</w:t>
      </w:r>
      <w:r>
        <w:t>’</w:t>
      </w:r>
      <w:r w:rsidRPr="00880A6E">
        <w:t>éducation 2008-2023 présente les objectifs stratégiques dans le domaine de l</w:t>
      </w:r>
      <w:r>
        <w:t>’</w:t>
      </w:r>
      <w:r w:rsidRPr="00880A6E">
        <w:t>éducation, l</w:t>
      </w:r>
      <w:r>
        <w:t>’</w:t>
      </w:r>
      <w:r w:rsidRPr="00880A6E">
        <w:t>accent étant mis sur l</w:t>
      </w:r>
      <w:r>
        <w:t>’</w:t>
      </w:r>
      <w:r w:rsidRPr="00880A6E">
        <w:t xml:space="preserve">accès équitable à un enseignement de qualité pour tous. </w:t>
      </w:r>
    </w:p>
    <w:p w:rsidR="00880A6E" w:rsidRPr="00880A6E" w:rsidRDefault="00880A6E" w:rsidP="00880A6E">
      <w:pPr>
        <w:pStyle w:val="SingleTxtG"/>
      </w:pPr>
      <w:r w:rsidRPr="00880A6E">
        <w:t>36.</w:t>
      </w:r>
      <w:r w:rsidRPr="00880A6E">
        <w:tab/>
        <w:t>Les programmes d</w:t>
      </w:r>
      <w:r>
        <w:t>’</w:t>
      </w:r>
      <w:r w:rsidRPr="00880A6E">
        <w:t>éducation de la petite enfance sans supervision des parents ou du pourvoyeur de soins sont ouverts à tous les enfants dès l</w:t>
      </w:r>
      <w:r>
        <w:t>’</w:t>
      </w:r>
      <w:r w:rsidRPr="00880A6E">
        <w:t xml:space="preserve">âge de </w:t>
      </w:r>
      <w:r w:rsidR="00704B84">
        <w:t>3 </w:t>
      </w:r>
      <w:r w:rsidRPr="00880A6E">
        <w:t>ans. Même si ces programmes ne sont pas obligatoires, ils sont très prisés des parents, des familles et de la communauté. Ils disposent tous de ressources suffisantes et bénéficient d</w:t>
      </w:r>
      <w:r>
        <w:t>’</w:t>
      </w:r>
      <w:r w:rsidRPr="00880A6E">
        <w:t>un soutien, notamment financier, de la part du Ministère de l</w:t>
      </w:r>
      <w:r>
        <w:t>’</w:t>
      </w:r>
      <w:r w:rsidRPr="00880A6E">
        <w:t>éducation.</w:t>
      </w:r>
    </w:p>
    <w:p w:rsidR="00880A6E" w:rsidRPr="00880A6E" w:rsidRDefault="00880A6E" w:rsidP="00880A6E">
      <w:pPr>
        <w:pStyle w:val="SingleTxtG"/>
      </w:pPr>
      <w:r w:rsidRPr="00880A6E">
        <w:t>37.</w:t>
      </w:r>
      <w:r w:rsidRPr="00880A6E">
        <w:tab/>
        <w:t>Il existe un certain nombre de possibilités de bourses d</w:t>
      </w:r>
      <w:r>
        <w:t>’</w:t>
      </w:r>
      <w:r w:rsidRPr="00880A6E">
        <w:t xml:space="preserve">études ouvertes à tous les ressortissants des Îles Cook. Des bourses prévues spécialement pour les îles périphériques </w:t>
      </w:r>
      <w:r w:rsidRPr="00880A6E">
        <w:lastRenderedPageBreak/>
        <w:t xml:space="preserve">soutiennent les étudiants et leurs familles lorsque ceux-ci choisissent de poursuivre des études supérieures à Rarotonga. </w:t>
      </w:r>
    </w:p>
    <w:p w:rsidR="00880A6E" w:rsidRPr="00880A6E" w:rsidRDefault="00880A6E" w:rsidP="00880A6E">
      <w:pPr>
        <w:pStyle w:val="SingleTxtG"/>
      </w:pPr>
      <w:r w:rsidRPr="00880A6E">
        <w:t>38.</w:t>
      </w:r>
      <w:r w:rsidRPr="00880A6E">
        <w:tab/>
        <w:t>Tous les ressortissants des Îles Cook ont la possibilité de suivre une formation professionnelle. L</w:t>
      </w:r>
      <w:r>
        <w:t>’</w:t>
      </w:r>
      <w:r w:rsidRPr="00880A6E">
        <w:t>Établissement d</w:t>
      </w:r>
      <w:r>
        <w:t>’</w:t>
      </w:r>
      <w:r w:rsidRPr="00880A6E">
        <w:t>enseignement tertiaire des Îles Cook est présent dans toutes les îles périphériques méridionales. Des formations professionnelles sont dispensées dans les îles septentrionales selon des modalités hybrides.</w:t>
      </w:r>
    </w:p>
    <w:p w:rsidR="00880A6E" w:rsidRPr="00880A6E" w:rsidRDefault="00880A6E" w:rsidP="00880A6E">
      <w:pPr>
        <w:pStyle w:val="SingleTxtG"/>
      </w:pPr>
      <w:r w:rsidRPr="00880A6E">
        <w:t>39.</w:t>
      </w:r>
      <w:r w:rsidRPr="00880A6E">
        <w:tab/>
        <w:t>Le plan de gestion des risques de catastrophe de niveau</w:t>
      </w:r>
      <w:r>
        <w:t> </w:t>
      </w:r>
      <w:r w:rsidRPr="00880A6E">
        <w:t>2 du Ministère de l</w:t>
      </w:r>
      <w:r>
        <w:t>’</w:t>
      </w:r>
      <w:r w:rsidRPr="00880A6E">
        <w:t>éducation est aligné sur le plan national de gestion des risques de catastrophe des Îles Cook (2017). Il s</w:t>
      </w:r>
      <w:r>
        <w:t>’</w:t>
      </w:r>
      <w:r w:rsidRPr="00880A6E">
        <w:t>applique à tous les élèves et au personnel régis par la loi sur l</w:t>
      </w:r>
      <w:r>
        <w:t>’</w:t>
      </w:r>
      <w:r w:rsidRPr="00880A6E">
        <w:t>éducation. Chaque école a sa propre politique de gestion des risques de catastrophes, alignée sur le plan de travail du Ministère et les plans nationaux de développement. Ces plans sont régulièrement évalués par chaque école et les parties prenantes, et font l</w:t>
      </w:r>
      <w:r>
        <w:t>’</w:t>
      </w:r>
      <w:r w:rsidRPr="00880A6E">
        <w:t>objet d</w:t>
      </w:r>
      <w:r>
        <w:t>’</w:t>
      </w:r>
      <w:r w:rsidRPr="00880A6E">
        <w:t>un suivi au moyen d</w:t>
      </w:r>
      <w:r>
        <w:t>’</w:t>
      </w:r>
      <w:r w:rsidRPr="00880A6E">
        <w:t>examens d</w:t>
      </w:r>
      <w:r>
        <w:t>’</w:t>
      </w:r>
      <w:r w:rsidRPr="00880A6E">
        <w:t xml:space="preserve">assurance de la qualité. </w:t>
      </w:r>
    </w:p>
    <w:p w:rsidR="00880A6E" w:rsidRPr="00880A6E" w:rsidRDefault="00880A6E" w:rsidP="00880A6E">
      <w:pPr>
        <w:pStyle w:val="H1G"/>
      </w:pPr>
      <w:r w:rsidRPr="00880A6E">
        <w:tab/>
        <w:t>J.</w:t>
      </w:r>
      <w:r w:rsidRPr="00880A6E">
        <w:tab/>
        <w:t>Réponse au paragraphe</w:t>
      </w:r>
      <w:r>
        <w:t> </w:t>
      </w:r>
      <w:r w:rsidRPr="00880A6E">
        <w:t xml:space="preserve">10 de la liste de points </w:t>
      </w:r>
    </w:p>
    <w:p w:rsidR="00880A6E" w:rsidRPr="00880A6E" w:rsidRDefault="00880A6E" w:rsidP="00880A6E">
      <w:pPr>
        <w:pStyle w:val="SingleTxtG"/>
      </w:pPr>
      <w:r w:rsidRPr="00880A6E">
        <w:t>40.</w:t>
      </w:r>
      <w:r w:rsidRPr="00880A6E">
        <w:tab/>
        <w:t>À ce jour, il n</w:t>
      </w:r>
      <w:r>
        <w:t>’</w:t>
      </w:r>
      <w:r w:rsidRPr="00880A6E">
        <w:t>y a pas eu concrètement de concertations entre les principaux acteurs gouvernementaux concernant l</w:t>
      </w:r>
      <w:r>
        <w:t>’</w:t>
      </w:r>
      <w:r w:rsidRPr="00880A6E">
        <w:t>alignement de l</w:t>
      </w:r>
      <w:r>
        <w:t>’</w:t>
      </w:r>
      <w:r w:rsidRPr="00880A6E">
        <w:t>âge minimum de la responsabilité pénale sur les normes internationales. Le recours au système de consultations familiales dans le but de parvenir à une mesure non</w:t>
      </w:r>
      <w:r w:rsidR="00704B84">
        <w:t xml:space="preserve"> </w:t>
      </w:r>
      <w:r w:rsidRPr="00880A6E">
        <w:t>privative de liberté est utile, tout comme l</w:t>
      </w:r>
      <w:r>
        <w:t>’</w:t>
      </w:r>
      <w:r w:rsidRPr="00880A6E">
        <w:t>application des ordonnances de sécurité et des conditions de mise en liberté sous caution, qui tiennent compte de l</w:t>
      </w:r>
      <w:r>
        <w:t>’</w:t>
      </w:r>
      <w:r w:rsidRPr="00880A6E">
        <w:t>intérêt supérieur de l</w:t>
      </w:r>
      <w:r>
        <w:t>’</w:t>
      </w:r>
      <w:r w:rsidRPr="00880A6E">
        <w:t>enfant en tant que victime ou témoin, en garantissant sa protection lors des procédures pénales. Les tribunaux des Îles Cook appliquent également la Convention relative aux droits de l</w:t>
      </w:r>
      <w:r>
        <w:t>’</w:t>
      </w:r>
      <w:r w:rsidRPr="00880A6E">
        <w:t xml:space="preserve">enfant lors de leurs délibérés, en particulier pour ce qui est de la détermination de la peine. </w:t>
      </w:r>
    </w:p>
    <w:p w:rsidR="00880A6E" w:rsidRPr="00880A6E" w:rsidRDefault="00880A6E" w:rsidP="00880A6E">
      <w:pPr>
        <w:pStyle w:val="H1G"/>
      </w:pPr>
      <w:r w:rsidRPr="00880A6E">
        <w:tab/>
        <w:t>K.</w:t>
      </w:r>
      <w:r w:rsidRPr="00880A6E">
        <w:tab/>
        <w:t xml:space="preserve">Réponse au paragraphe 11 de la liste de points </w:t>
      </w:r>
    </w:p>
    <w:p w:rsidR="00880A6E" w:rsidRPr="00880A6E" w:rsidRDefault="00880A6E" w:rsidP="00880A6E">
      <w:pPr>
        <w:pStyle w:val="SingleTxtG"/>
      </w:pPr>
      <w:r w:rsidRPr="00880A6E">
        <w:t>41.</w:t>
      </w:r>
      <w:r w:rsidRPr="00880A6E">
        <w:tab/>
        <w:t>Aucune nouvelle loi relative aux enfants n</w:t>
      </w:r>
      <w:r>
        <w:t>’</w:t>
      </w:r>
      <w:r w:rsidRPr="00880A6E">
        <w:t>a été adoptée depuis la soumission du rapport de l</w:t>
      </w:r>
      <w:r>
        <w:t>’</w:t>
      </w:r>
      <w:r w:rsidRPr="00880A6E">
        <w:t>État partie en 2018. Le Gouvernement s</w:t>
      </w:r>
      <w:r>
        <w:t>’</w:t>
      </w:r>
      <w:r w:rsidRPr="00880A6E">
        <w:t>emploie toutefois à parachever les projets de loi sur la criminalité, le mariage et l</w:t>
      </w:r>
      <w:r>
        <w:t>’</w:t>
      </w:r>
      <w:r w:rsidRPr="00880A6E">
        <w:t>immigration. Des renseignements actualisés sur les projets de loi sur la criminalité et le mariage figurent dans la première partie des réponses. Le projet de loi sur l</w:t>
      </w:r>
      <w:r>
        <w:t>’</w:t>
      </w:r>
      <w:r w:rsidRPr="00880A6E">
        <w:t>immigration alignera dans une large mesure les droits des migrants mineurs sur la Convention relative aux droits de l</w:t>
      </w:r>
      <w:r>
        <w:t>’</w:t>
      </w:r>
      <w:r w:rsidRPr="00880A6E">
        <w:t>enfant.</w:t>
      </w:r>
      <w:r w:rsidRPr="00880A6E">
        <w:tab/>
      </w:r>
    </w:p>
    <w:p w:rsidR="00880A6E" w:rsidRPr="00880A6E" w:rsidRDefault="00880A6E" w:rsidP="00880A6E">
      <w:pPr>
        <w:pStyle w:val="H1G"/>
      </w:pPr>
      <w:r w:rsidRPr="00880A6E">
        <w:tab/>
        <w:t>L.</w:t>
      </w:r>
      <w:r w:rsidRPr="00880A6E">
        <w:tab/>
        <w:t xml:space="preserve">Réponse au paragraphe 12 de la liste de points </w:t>
      </w:r>
    </w:p>
    <w:tbl>
      <w:tblPr>
        <w:tblW w:w="7370" w:type="dxa"/>
        <w:tblInd w:w="1134" w:type="dxa"/>
        <w:tblLayout w:type="fixed"/>
        <w:tblCellMar>
          <w:left w:w="0" w:type="dxa"/>
          <w:right w:w="0" w:type="dxa"/>
        </w:tblCellMar>
        <w:tblLook w:val="04A0" w:firstRow="1" w:lastRow="0" w:firstColumn="1" w:lastColumn="0" w:noHBand="0" w:noVBand="1"/>
      </w:tblPr>
      <w:tblGrid>
        <w:gridCol w:w="1991"/>
        <w:gridCol w:w="1145"/>
        <w:gridCol w:w="1080"/>
        <w:gridCol w:w="3154"/>
      </w:tblGrid>
      <w:tr w:rsidR="00880A6E" w:rsidRPr="00880A6E" w:rsidTr="00880A6E">
        <w:trPr>
          <w:tblHeader/>
        </w:trPr>
        <w:tc>
          <w:tcPr>
            <w:tcW w:w="7370" w:type="dxa"/>
            <w:gridSpan w:val="4"/>
            <w:tcBorders>
              <w:top w:val="single" w:sz="4" w:space="0" w:color="auto"/>
              <w:bottom w:val="single" w:sz="4" w:space="0" w:color="auto"/>
            </w:tcBorders>
            <w:shd w:val="clear" w:color="auto" w:fill="auto"/>
            <w:noWrap/>
            <w:vAlign w:val="bottom"/>
            <w:hideMark/>
          </w:tcPr>
          <w:p w:rsidR="00880A6E" w:rsidRPr="00880A6E" w:rsidRDefault="00880A6E" w:rsidP="00880A6E">
            <w:pPr>
              <w:suppressAutoHyphens w:val="0"/>
              <w:spacing w:before="80" w:after="80" w:line="200" w:lineRule="exact"/>
              <w:jc w:val="center"/>
              <w:rPr>
                <w:i/>
                <w:sz w:val="16"/>
              </w:rPr>
            </w:pPr>
            <w:r w:rsidRPr="00880A6E">
              <w:rPr>
                <w:i/>
                <w:sz w:val="16"/>
              </w:rPr>
              <w:t xml:space="preserve">Total des crédits budgétaires affectés au versement </w:t>
            </w:r>
            <w:r>
              <w:rPr>
                <w:i/>
                <w:sz w:val="16"/>
              </w:rPr>
              <w:br/>
            </w:r>
            <w:r w:rsidRPr="00880A6E">
              <w:rPr>
                <w:i/>
                <w:sz w:val="16"/>
              </w:rPr>
              <w:t>des allocations de naissance et des allocations familiales</w:t>
            </w:r>
          </w:p>
        </w:tc>
      </w:tr>
      <w:tr w:rsidR="00880A6E" w:rsidRPr="00880A6E" w:rsidTr="00880A6E">
        <w:trPr>
          <w:tblHeader/>
        </w:trPr>
        <w:tc>
          <w:tcPr>
            <w:tcW w:w="1991" w:type="dxa"/>
            <w:tcBorders>
              <w:top w:val="single" w:sz="4" w:space="0" w:color="auto"/>
              <w:bottom w:val="single" w:sz="12" w:space="0" w:color="auto"/>
            </w:tcBorders>
            <w:shd w:val="clear" w:color="auto" w:fill="auto"/>
            <w:vAlign w:val="bottom"/>
            <w:hideMark/>
          </w:tcPr>
          <w:p w:rsidR="00880A6E" w:rsidRPr="00880A6E" w:rsidRDefault="00880A6E" w:rsidP="00880A6E">
            <w:pPr>
              <w:suppressAutoHyphens w:val="0"/>
              <w:spacing w:before="80" w:after="80" w:line="200" w:lineRule="exact"/>
              <w:rPr>
                <w:i/>
                <w:spacing w:val="4"/>
                <w:w w:val="103"/>
                <w:kern w:val="14"/>
                <w:sz w:val="16"/>
              </w:rPr>
            </w:pPr>
            <w:r w:rsidRPr="00880A6E">
              <w:rPr>
                <w:i/>
                <w:spacing w:val="4"/>
                <w:w w:val="103"/>
                <w:kern w:val="14"/>
                <w:sz w:val="16"/>
              </w:rPr>
              <w:t>Paiements effectués au nom de la Couronne</w:t>
            </w:r>
          </w:p>
        </w:tc>
        <w:tc>
          <w:tcPr>
            <w:tcW w:w="1145" w:type="dxa"/>
            <w:tcBorders>
              <w:top w:val="single" w:sz="4" w:space="0" w:color="auto"/>
              <w:bottom w:val="single" w:sz="12" w:space="0" w:color="auto"/>
            </w:tcBorders>
            <w:shd w:val="clear" w:color="auto" w:fill="auto"/>
            <w:vAlign w:val="bottom"/>
            <w:hideMark/>
          </w:tcPr>
          <w:p w:rsidR="00880A6E" w:rsidRPr="00880A6E" w:rsidRDefault="00880A6E" w:rsidP="00880A6E">
            <w:pPr>
              <w:suppressAutoHyphens w:val="0"/>
              <w:spacing w:before="80" w:after="80" w:line="200" w:lineRule="exact"/>
              <w:jc w:val="right"/>
              <w:rPr>
                <w:i/>
                <w:spacing w:val="4"/>
                <w:w w:val="103"/>
                <w:kern w:val="14"/>
                <w:sz w:val="16"/>
              </w:rPr>
            </w:pPr>
            <w:r w:rsidRPr="00880A6E">
              <w:rPr>
                <w:i/>
                <w:spacing w:val="4"/>
                <w:w w:val="103"/>
                <w:kern w:val="14"/>
                <w:sz w:val="16"/>
              </w:rPr>
              <w:t xml:space="preserve">Total </w:t>
            </w:r>
            <w:r>
              <w:rPr>
                <w:i/>
                <w:spacing w:val="4"/>
                <w:w w:val="103"/>
                <w:kern w:val="14"/>
                <w:sz w:val="16"/>
              </w:rPr>
              <w:br/>
            </w:r>
            <w:r w:rsidRPr="00880A6E">
              <w:rPr>
                <w:i/>
                <w:spacing w:val="4"/>
                <w:w w:val="103"/>
                <w:kern w:val="14"/>
                <w:sz w:val="16"/>
              </w:rPr>
              <w:t>des crédits budgétaires</w:t>
            </w:r>
          </w:p>
        </w:tc>
        <w:tc>
          <w:tcPr>
            <w:tcW w:w="1080" w:type="dxa"/>
            <w:tcBorders>
              <w:top w:val="single" w:sz="4" w:space="0" w:color="auto"/>
              <w:bottom w:val="single" w:sz="12" w:space="0" w:color="auto"/>
            </w:tcBorders>
            <w:shd w:val="clear" w:color="auto" w:fill="auto"/>
            <w:vAlign w:val="bottom"/>
            <w:hideMark/>
          </w:tcPr>
          <w:p w:rsidR="00880A6E" w:rsidRPr="00880A6E" w:rsidRDefault="00880A6E" w:rsidP="00880A6E">
            <w:pPr>
              <w:suppressAutoHyphens w:val="0"/>
              <w:spacing w:before="80" w:after="80" w:line="200" w:lineRule="exact"/>
              <w:jc w:val="right"/>
              <w:rPr>
                <w:i/>
                <w:spacing w:val="4"/>
                <w:w w:val="103"/>
                <w:kern w:val="14"/>
                <w:sz w:val="16"/>
              </w:rPr>
            </w:pPr>
            <w:r w:rsidRPr="00880A6E">
              <w:rPr>
                <w:i/>
                <w:spacing w:val="4"/>
                <w:w w:val="103"/>
                <w:kern w:val="14"/>
                <w:sz w:val="16"/>
              </w:rPr>
              <w:t>Montant</w:t>
            </w:r>
            <w:r>
              <w:rPr>
                <w:i/>
                <w:spacing w:val="4"/>
                <w:w w:val="103"/>
                <w:kern w:val="14"/>
                <w:sz w:val="16"/>
              </w:rPr>
              <w:br/>
            </w:r>
            <w:r w:rsidRPr="00880A6E">
              <w:rPr>
                <w:i/>
                <w:spacing w:val="4"/>
                <w:w w:val="103"/>
                <w:kern w:val="14"/>
                <w:sz w:val="16"/>
              </w:rPr>
              <w:t xml:space="preserve"> effectif</w:t>
            </w:r>
          </w:p>
        </w:tc>
        <w:tc>
          <w:tcPr>
            <w:tcW w:w="3154" w:type="dxa"/>
            <w:tcBorders>
              <w:top w:val="single" w:sz="4" w:space="0" w:color="auto"/>
              <w:bottom w:val="single" w:sz="12" w:space="0" w:color="auto"/>
            </w:tcBorders>
            <w:shd w:val="clear" w:color="auto" w:fill="auto"/>
            <w:hideMark/>
          </w:tcPr>
          <w:p w:rsidR="00880A6E" w:rsidRPr="00880A6E" w:rsidRDefault="00880A6E" w:rsidP="00880A6E">
            <w:pPr>
              <w:suppressAutoHyphens w:val="0"/>
              <w:spacing w:before="80" w:after="80" w:line="200" w:lineRule="exact"/>
              <w:rPr>
                <w:i/>
                <w:spacing w:val="4"/>
                <w:w w:val="103"/>
                <w:kern w:val="14"/>
                <w:sz w:val="16"/>
              </w:rPr>
            </w:pPr>
          </w:p>
        </w:tc>
      </w:tr>
      <w:tr w:rsidR="00880A6E" w:rsidRPr="00880A6E" w:rsidTr="00880A6E">
        <w:tc>
          <w:tcPr>
            <w:tcW w:w="1991" w:type="dxa"/>
            <w:tcBorders>
              <w:top w:val="single" w:sz="12" w:space="0" w:color="auto"/>
            </w:tcBorders>
            <w:shd w:val="clear" w:color="auto" w:fill="auto"/>
          </w:tcPr>
          <w:p w:rsidR="00880A6E" w:rsidRPr="00880A6E" w:rsidRDefault="00880A6E" w:rsidP="00880A6E">
            <w:pPr>
              <w:suppressAutoHyphens w:val="0"/>
              <w:spacing w:before="40" w:after="40" w:line="220" w:lineRule="exact"/>
              <w:rPr>
                <w:sz w:val="18"/>
              </w:rPr>
            </w:pPr>
            <w:r w:rsidRPr="00880A6E">
              <w:rPr>
                <w:sz w:val="18"/>
              </w:rPr>
              <w:t>Juillet 2016-juin 2017</w:t>
            </w:r>
          </w:p>
        </w:tc>
        <w:tc>
          <w:tcPr>
            <w:tcW w:w="1145" w:type="dxa"/>
            <w:tcBorders>
              <w:top w:val="single" w:sz="12" w:space="0" w:color="auto"/>
            </w:tcBorders>
            <w:shd w:val="clear" w:color="auto" w:fill="auto"/>
          </w:tcPr>
          <w:p w:rsidR="00880A6E" w:rsidRPr="00880A6E" w:rsidRDefault="00880A6E" w:rsidP="00880A6E">
            <w:pPr>
              <w:suppressAutoHyphens w:val="0"/>
              <w:spacing w:before="40" w:after="40" w:line="220" w:lineRule="exact"/>
              <w:jc w:val="right"/>
              <w:rPr>
                <w:sz w:val="18"/>
              </w:rPr>
            </w:pPr>
          </w:p>
        </w:tc>
        <w:tc>
          <w:tcPr>
            <w:tcW w:w="1080" w:type="dxa"/>
            <w:tcBorders>
              <w:top w:val="single" w:sz="12" w:space="0" w:color="auto"/>
            </w:tcBorders>
            <w:shd w:val="clear" w:color="auto" w:fill="auto"/>
            <w:noWrap/>
          </w:tcPr>
          <w:p w:rsidR="00880A6E" w:rsidRPr="00880A6E" w:rsidRDefault="00880A6E" w:rsidP="00880A6E">
            <w:pPr>
              <w:suppressAutoHyphens w:val="0"/>
              <w:spacing w:before="40" w:after="40" w:line="220" w:lineRule="exact"/>
              <w:jc w:val="right"/>
              <w:rPr>
                <w:sz w:val="18"/>
              </w:rPr>
            </w:pPr>
          </w:p>
        </w:tc>
        <w:tc>
          <w:tcPr>
            <w:tcW w:w="3154" w:type="dxa"/>
            <w:tcBorders>
              <w:top w:val="single" w:sz="12" w:space="0" w:color="auto"/>
            </w:tcBorders>
            <w:shd w:val="clear" w:color="auto" w:fill="auto"/>
            <w:noWrap/>
          </w:tcPr>
          <w:p w:rsidR="00880A6E" w:rsidRPr="00880A6E" w:rsidRDefault="00880A6E" w:rsidP="00704B84">
            <w:pPr>
              <w:suppressAutoHyphens w:val="0"/>
              <w:spacing w:before="40" w:after="40" w:line="220" w:lineRule="exact"/>
              <w:ind w:left="113"/>
              <w:rPr>
                <w:sz w:val="18"/>
              </w:rPr>
            </w:pPr>
          </w:p>
        </w:tc>
      </w:tr>
      <w:tr w:rsidR="00880A6E" w:rsidRPr="00880A6E" w:rsidTr="00880A6E">
        <w:tc>
          <w:tcPr>
            <w:tcW w:w="1991" w:type="dxa"/>
            <w:shd w:val="clear" w:color="auto" w:fill="auto"/>
            <w:hideMark/>
          </w:tcPr>
          <w:p w:rsidR="00880A6E" w:rsidRPr="00880A6E" w:rsidRDefault="00880A6E" w:rsidP="00880A6E">
            <w:pPr>
              <w:suppressAutoHyphens w:val="0"/>
              <w:spacing w:before="40" w:after="40" w:line="220" w:lineRule="exact"/>
              <w:rPr>
                <w:sz w:val="18"/>
              </w:rPr>
            </w:pPr>
            <w:r w:rsidRPr="00880A6E">
              <w:rPr>
                <w:sz w:val="18"/>
              </w:rPr>
              <w:t>Allocations familiales</w:t>
            </w:r>
          </w:p>
        </w:tc>
        <w:tc>
          <w:tcPr>
            <w:tcW w:w="1145" w:type="dxa"/>
            <w:shd w:val="clear" w:color="auto" w:fill="auto"/>
            <w:hideMark/>
          </w:tcPr>
          <w:p w:rsidR="00880A6E" w:rsidRPr="00880A6E" w:rsidRDefault="00880A6E" w:rsidP="00880A6E">
            <w:pPr>
              <w:suppressAutoHyphens w:val="0"/>
              <w:spacing w:before="40" w:after="40" w:line="220" w:lineRule="exact"/>
              <w:jc w:val="right"/>
              <w:rPr>
                <w:sz w:val="18"/>
              </w:rPr>
            </w:pPr>
            <w:r w:rsidRPr="00880A6E">
              <w:rPr>
                <w:sz w:val="18"/>
              </w:rPr>
              <w:t>2 654 907</w:t>
            </w:r>
          </w:p>
        </w:tc>
        <w:tc>
          <w:tcPr>
            <w:tcW w:w="1080" w:type="dxa"/>
            <w:shd w:val="clear" w:color="auto" w:fill="auto"/>
            <w:noWrap/>
            <w:hideMark/>
          </w:tcPr>
          <w:p w:rsidR="00880A6E" w:rsidRPr="00880A6E" w:rsidRDefault="00880A6E" w:rsidP="00880A6E">
            <w:pPr>
              <w:suppressAutoHyphens w:val="0"/>
              <w:spacing w:before="40" w:after="40" w:line="220" w:lineRule="exact"/>
              <w:jc w:val="right"/>
              <w:rPr>
                <w:sz w:val="18"/>
              </w:rPr>
            </w:pPr>
            <w:r w:rsidRPr="00880A6E">
              <w:rPr>
                <w:sz w:val="18"/>
              </w:rPr>
              <w:t>2 719 674</w:t>
            </w:r>
          </w:p>
        </w:tc>
        <w:tc>
          <w:tcPr>
            <w:tcW w:w="3154" w:type="dxa"/>
            <w:shd w:val="clear" w:color="auto" w:fill="auto"/>
            <w:noWrap/>
            <w:hideMark/>
          </w:tcPr>
          <w:p w:rsidR="00880A6E" w:rsidRPr="00880A6E" w:rsidRDefault="00880A6E" w:rsidP="00704B84">
            <w:pPr>
              <w:suppressAutoHyphens w:val="0"/>
              <w:spacing w:before="40" w:after="40" w:line="220" w:lineRule="exact"/>
              <w:ind w:left="113"/>
              <w:rPr>
                <w:sz w:val="18"/>
              </w:rPr>
            </w:pPr>
          </w:p>
        </w:tc>
      </w:tr>
      <w:tr w:rsidR="00880A6E" w:rsidRPr="00880A6E" w:rsidTr="00880A6E">
        <w:tc>
          <w:tcPr>
            <w:tcW w:w="1991" w:type="dxa"/>
            <w:shd w:val="clear" w:color="auto" w:fill="auto"/>
            <w:hideMark/>
          </w:tcPr>
          <w:p w:rsidR="00880A6E" w:rsidRPr="00880A6E" w:rsidRDefault="00880A6E" w:rsidP="00880A6E">
            <w:pPr>
              <w:suppressAutoHyphens w:val="0"/>
              <w:spacing w:before="40" w:after="40" w:line="220" w:lineRule="exact"/>
              <w:rPr>
                <w:sz w:val="18"/>
              </w:rPr>
            </w:pPr>
            <w:r w:rsidRPr="00880A6E">
              <w:rPr>
                <w:sz w:val="18"/>
              </w:rPr>
              <w:t>Allocations de naissance</w:t>
            </w:r>
          </w:p>
        </w:tc>
        <w:tc>
          <w:tcPr>
            <w:tcW w:w="1145" w:type="dxa"/>
            <w:shd w:val="clear" w:color="auto" w:fill="auto"/>
            <w:vAlign w:val="bottom"/>
            <w:hideMark/>
          </w:tcPr>
          <w:p w:rsidR="00880A6E" w:rsidRPr="00880A6E" w:rsidRDefault="00880A6E" w:rsidP="00880A6E">
            <w:pPr>
              <w:suppressAutoHyphens w:val="0"/>
              <w:spacing w:before="40" w:after="40" w:line="220" w:lineRule="exact"/>
              <w:jc w:val="right"/>
              <w:rPr>
                <w:sz w:val="18"/>
              </w:rPr>
            </w:pPr>
            <w:r w:rsidRPr="00880A6E">
              <w:rPr>
                <w:sz w:val="18"/>
              </w:rPr>
              <w:t>200 000,00</w:t>
            </w:r>
          </w:p>
        </w:tc>
        <w:tc>
          <w:tcPr>
            <w:tcW w:w="1080" w:type="dxa"/>
            <w:shd w:val="clear" w:color="auto" w:fill="auto"/>
            <w:noWrap/>
            <w:vAlign w:val="bottom"/>
            <w:hideMark/>
          </w:tcPr>
          <w:p w:rsidR="00880A6E" w:rsidRPr="00880A6E" w:rsidRDefault="00880A6E" w:rsidP="00880A6E">
            <w:pPr>
              <w:suppressAutoHyphens w:val="0"/>
              <w:spacing w:before="40" w:after="40" w:line="220" w:lineRule="exact"/>
              <w:jc w:val="right"/>
              <w:rPr>
                <w:sz w:val="18"/>
              </w:rPr>
            </w:pPr>
            <w:r w:rsidRPr="00880A6E">
              <w:rPr>
                <w:sz w:val="18"/>
              </w:rPr>
              <w:t>243 000</w:t>
            </w:r>
          </w:p>
        </w:tc>
        <w:tc>
          <w:tcPr>
            <w:tcW w:w="3154" w:type="dxa"/>
            <w:shd w:val="clear" w:color="auto" w:fill="auto"/>
            <w:noWrap/>
            <w:hideMark/>
          </w:tcPr>
          <w:p w:rsidR="00880A6E" w:rsidRPr="00880A6E" w:rsidRDefault="00880A6E" w:rsidP="00704B84">
            <w:pPr>
              <w:suppressAutoHyphens w:val="0"/>
              <w:spacing w:before="40" w:after="40" w:line="220" w:lineRule="exact"/>
              <w:ind w:left="113"/>
              <w:rPr>
                <w:sz w:val="18"/>
              </w:rPr>
            </w:pPr>
            <w:r w:rsidRPr="00880A6E">
              <w:rPr>
                <w:sz w:val="18"/>
              </w:rPr>
              <w:t>(Mi</w:t>
            </w:r>
            <w:r>
              <w:rPr>
                <w:sz w:val="18"/>
              </w:rPr>
              <w:t>nistère</w:t>
            </w:r>
            <w:r w:rsidRPr="00880A6E">
              <w:rPr>
                <w:sz w:val="18"/>
              </w:rPr>
              <w:t xml:space="preserve"> de l’intérieur </w:t>
            </w:r>
            <w:r>
              <w:rPr>
                <w:sz w:val="18"/>
              </w:rPr>
              <w:t>− </w:t>
            </w:r>
            <w:r w:rsidRPr="00880A6E">
              <w:rPr>
                <w:sz w:val="18"/>
              </w:rPr>
              <w:t xml:space="preserve">Rapport </w:t>
            </w:r>
            <w:r>
              <w:rPr>
                <w:sz w:val="18"/>
              </w:rPr>
              <w:br/>
            </w:r>
            <w:r w:rsidRPr="00880A6E">
              <w:rPr>
                <w:sz w:val="18"/>
              </w:rPr>
              <w:t>sur les écarts, juin 2017)</w:t>
            </w:r>
          </w:p>
        </w:tc>
      </w:tr>
      <w:tr w:rsidR="00880A6E" w:rsidRPr="00880A6E" w:rsidTr="00880A6E">
        <w:tc>
          <w:tcPr>
            <w:tcW w:w="7370" w:type="dxa"/>
            <w:gridSpan w:val="4"/>
            <w:shd w:val="clear" w:color="auto" w:fill="auto"/>
            <w:noWrap/>
            <w:hideMark/>
          </w:tcPr>
          <w:p w:rsidR="00880A6E" w:rsidRPr="00880A6E" w:rsidRDefault="00880A6E" w:rsidP="00880A6E">
            <w:pPr>
              <w:suppressAutoHyphens w:val="0"/>
              <w:spacing w:before="40" w:after="40" w:line="220" w:lineRule="exact"/>
              <w:rPr>
                <w:sz w:val="18"/>
              </w:rPr>
            </w:pPr>
            <w:r w:rsidRPr="00880A6E">
              <w:rPr>
                <w:sz w:val="18"/>
              </w:rPr>
              <w:t>Juillet 2017</w:t>
            </w:r>
            <w:r w:rsidR="00704B84">
              <w:rPr>
                <w:sz w:val="18"/>
              </w:rPr>
              <w:t>-</w:t>
            </w:r>
            <w:r w:rsidRPr="00880A6E">
              <w:rPr>
                <w:sz w:val="18"/>
              </w:rPr>
              <w:t>juin 2018</w:t>
            </w:r>
          </w:p>
        </w:tc>
      </w:tr>
      <w:tr w:rsidR="00880A6E" w:rsidRPr="00880A6E" w:rsidTr="00880A6E">
        <w:tc>
          <w:tcPr>
            <w:tcW w:w="1991" w:type="dxa"/>
            <w:shd w:val="clear" w:color="auto" w:fill="auto"/>
            <w:hideMark/>
          </w:tcPr>
          <w:p w:rsidR="00880A6E" w:rsidRPr="00880A6E" w:rsidRDefault="00880A6E" w:rsidP="00880A6E">
            <w:pPr>
              <w:suppressAutoHyphens w:val="0"/>
              <w:spacing w:before="40" w:after="40" w:line="220" w:lineRule="exact"/>
              <w:rPr>
                <w:sz w:val="18"/>
              </w:rPr>
            </w:pPr>
            <w:r w:rsidRPr="00880A6E">
              <w:rPr>
                <w:sz w:val="18"/>
              </w:rPr>
              <w:t>Allocations familiales</w:t>
            </w:r>
          </w:p>
        </w:tc>
        <w:tc>
          <w:tcPr>
            <w:tcW w:w="1145" w:type="dxa"/>
            <w:shd w:val="clear" w:color="auto" w:fill="auto"/>
            <w:vAlign w:val="bottom"/>
            <w:hideMark/>
          </w:tcPr>
          <w:p w:rsidR="00880A6E" w:rsidRPr="00880A6E" w:rsidRDefault="00880A6E" w:rsidP="00880A6E">
            <w:pPr>
              <w:suppressAutoHyphens w:val="0"/>
              <w:spacing w:before="40" w:after="40" w:line="220" w:lineRule="exact"/>
              <w:jc w:val="right"/>
              <w:rPr>
                <w:sz w:val="18"/>
              </w:rPr>
            </w:pPr>
            <w:r w:rsidRPr="00880A6E">
              <w:rPr>
                <w:sz w:val="18"/>
              </w:rPr>
              <w:t>4 036 832</w:t>
            </w:r>
          </w:p>
        </w:tc>
        <w:tc>
          <w:tcPr>
            <w:tcW w:w="1080" w:type="dxa"/>
            <w:shd w:val="clear" w:color="auto" w:fill="auto"/>
            <w:noWrap/>
            <w:vAlign w:val="bottom"/>
            <w:hideMark/>
          </w:tcPr>
          <w:p w:rsidR="00880A6E" w:rsidRPr="00880A6E" w:rsidRDefault="00880A6E" w:rsidP="00880A6E">
            <w:pPr>
              <w:suppressAutoHyphens w:val="0"/>
              <w:spacing w:before="40" w:after="40" w:line="220" w:lineRule="exact"/>
              <w:jc w:val="right"/>
              <w:rPr>
                <w:sz w:val="18"/>
              </w:rPr>
            </w:pPr>
            <w:r w:rsidRPr="00880A6E">
              <w:rPr>
                <w:sz w:val="18"/>
              </w:rPr>
              <w:t>4 117 334</w:t>
            </w:r>
          </w:p>
        </w:tc>
        <w:tc>
          <w:tcPr>
            <w:tcW w:w="3154" w:type="dxa"/>
            <w:shd w:val="clear" w:color="auto" w:fill="auto"/>
            <w:noWrap/>
            <w:hideMark/>
          </w:tcPr>
          <w:p w:rsidR="00880A6E" w:rsidRPr="00880A6E" w:rsidRDefault="00880A6E" w:rsidP="00880A6E">
            <w:pPr>
              <w:suppressAutoHyphens w:val="0"/>
              <w:spacing w:before="40" w:after="40" w:line="220" w:lineRule="exact"/>
              <w:rPr>
                <w:sz w:val="18"/>
              </w:rPr>
            </w:pPr>
          </w:p>
        </w:tc>
      </w:tr>
      <w:tr w:rsidR="00880A6E" w:rsidRPr="00880A6E" w:rsidTr="00880A6E">
        <w:tc>
          <w:tcPr>
            <w:tcW w:w="1991" w:type="dxa"/>
            <w:shd w:val="clear" w:color="auto" w:fill="auto"/>
            <w:hideMark/>
          </w:tcPr>
          <w:p w:rsidR="00880A6E" w:rsidRPr="00880A6E" w:rsidRDefault="00880A6E" w:rsidP="00880A6E">
            <w:pPr>
              <w:suppressAutoHyphens w:val="0"/>
              <w:spacing w:before="40" w:after="40" w:line="220" w:lineRule="exact"/>
              <w:rPr>
                <w:sz w:val="18"/>
              </w:rPr>
            </w:pPr>
            <w:r w:rsidRPr="00880A6E">
              <w:rPr>
                <w:sz w:val="18"/>
              </w:rPr>
              <w:t>Allocations de naissance</w:t>
            </w:r>
          </w:p>
        </w:tc>
        <w:tc>
          <w:tcPr>
            <w:tcW w:w="1145" w:type="dxa"/>
            <w:shd w:val="clear" w:color="auto" w:fill="auto"/>
            <w:vAlign w:val="bottom"/>
            <w:hideMark/>
          </w:tcPr>
          <w:p w:rsidR="00880A6E" w:rsidRPr="00880A6E" w:rsidRDefault="00880A6E" w:rsidP="00880A6E">
            <w:pPr>
              <w:suppressAutoHyphens w:val="0"/>
              <w:spacing w:before="40" w:after="40" w:line="220" w:lineRule="exact"/>
              <w:jc w:val="right"/>
              <w:rPr>
                <w:sz w:val="18"/>
              </w:rPr>
            </w:pPr>
            <w:r w:rsidRPr="00880A6E">
              <w:rPr>
                <w:sz w:val="18"/>
              </w:rPr>
              <w:t>200 000,00</w:t>
            </w:r>
          </w:p>
        </w:tc>
        <w:tc>
          <w:tcPr>
            <w:tcW w:w="1080" w:type="dxa"/>
            <w:shd w:val="clear" w:color="auto" w:fill="auto"/>
            <w:noWrap/>
            <w:vAlign w:val="bottom"/>
            <w:hideMark/>
          </w:tcPr>
          <w:p w:rsidR="00880A6E" w:rsidRPr="00880A6E" w:rsidRDefault="00880A6E" w:rsidP="00880A6E">
            <w:pPr>
              <w:suppressAutoHyphens w:val="0"/>
              <w:spacing w:before="40" w:after="40" w:line="220" w:lineRule="exact"/>
              <w:jc w:val="right"/>
              <w:rPr>
                <w:sz w:val="18"/>
              </w:rPr>
            </w:pPr>
            <w:r w:rsidRPr="00880A6E">
              <w:rPr>
                <w:sz w:val="18"/>
              </w:rPr>
              <w:t>226 000</w:t>
            </w:r>
          </w:p>
        </w:tc>
        <w:tc>
          <w:tcPr>
            <w:tcW w:w="3154" w:type="dxa"/>
            <w:shd w:val="clear" w:color="auto" w:fill="auto"/>
            <w:noWrap/>
            <w:hideMark/>
          </w:tcPr>
          <w:p w:rsidR="00880A6E" w:rsidRPr="00880A6E" w:rsidRDefault="00880A6E" w:rsidP="00704B84">
            <w:pPr>
              <w:suppressAutoHyphens w:val="0"/>
              <w:spacing w:before="40" w:after="40" w:line="220" w:lineRule="exact"/>
              <w:ind w:left="113"/>
              <w:rPr>
                <w:sz w:val="18"/>
              </w:rPr>
            </w:pPr>
            <w:r w:rsidRPr="00880A6E">
              <w:rPr>
                <w:sz w:val="18"/>
              </w:rPr>
              <w:t>(Min</w:t>
            </w:r>
            <w:r>
              <w:rPr>
                <w:sz w:val="18"/>
              </w:rPr>
              <w:t>istère</w:t>
            </w:r>
            <w:r w:rsidRPr="00880A6E">
              <w:rPr>
                <w:sz w:val="18"/>
              </w:rPr>
              <w:t xml:space="preserve"> de l’intérieur </w:t>
            </w:r>
            <w:r>
              <w:rPr>
                <w:sz w:val="18"/>
              </w:rPr>
              <w:t>− </w:t>
            </w:r>
            <w:r w:rsidRPr="00880A6E">
              <w:rPr>
                <w:sz w:val="18"/>
              </w:rPr>
              <w:t xml:space="preserve">Rapport </w:t>
            </w:r>
            <w:r>
              <w:rPr>
                <w:sz w:val="18"/>
              </w:rPr>
              <w:br/>
            </w:r>
            <w:r w:rsidRPr="00880A6E">
              <w:rPr>
                <w:sz w:val="18"/>
              </w:rPr>
              <w:t>sur les écarts, juin 2018)</w:t>
            </w:r>
          </w:p>
        </w:tc>
      </w:tr>
      <w:tr w:rsidR="00880A6E" w:rsidRPr="00880A6E" w:rsidTr="00880A6E">
        <w:tc>
          <w:tcPr>
            <w:tcW w:w="7370" w:type="dxa"/>
            <w:gridSpan w:val="4"/>
            <w:shd w:val="clear" w:color="auto" w:fill="auto"/>
            <w:noWrap/>
            <w:hideMark/>
          </w:tcPr>
          <w:p w:rsidR="00880A6E" w:rsidRPr="00880A6E" w:rsidRDefault="00880A6E" w:rsidP="00880A6E">
            <w:pPr>
              <w:keepNext/>
              <w:keepLines/>
              <w:suppressAutoHyphens w:val="0"/>
              <w:spacing w:before="40" w:after="40" w:line="220" w:lineRule="exact"/>
              <w:rPr>
                <w:sz w:val="18"/>
              </w:rPr>
            </w:pPr>
            <w:r w:rsidRPr="00880A6E">
              <w:rPr>
                <w:sz w:val="18"/>
              </w:rPr>
              <w:lastRenderedPageBreak/>
              <w:t>Ministère de l’intérieur (Division de la politique et des services sociaux)</w:t>
            </w:r>
          </w:p>
        </w:tc>
      </w:tr>
      <w:tr w:rsidR="00880A6E" w:rsidRPr="00880A6E" w:rsidTr="00880A6E">
        <w:tc>
          <w:tcPr>
            <w:tcW w:w="1991" w:type="dxa"/>
            <w:shd w:val="clear" w:color="auto" w:fill="auto"/>
            <w:hideMark/>
          </w:tcPr>
          <w:p w:rsidR="00880A6E" w:rsidRPr="00880A6E" w:rsidRDefault="00880A6E" w:rsidP="00880A6E">
            <w:pPr>
              <w:keepNext/>
              <w:suppressAutoHyphens w:val="0"/>
              <w:spacing w:before="80" w:after="80" w:line="200" w:lineRule="exact"/>
              <w:rPr>
                <w:i/>
                <w:spacing w:val="4"/>
                <w:w w:val="103"/>
                <w:kern w:val="14"/>
                <w:sz w:val="16"/>
              </w:rPr>
            </w:pPr>
            <w:r w:rsidRPr="00880A6E">
              <w:rPr>
                <w:i/>
                <w:spacing w:val="4"/>
                <w:w w:val="103"/>
                <w:kern w:val="14"/>
                <w:sz w:val="16"/>
              </w:rPr>
              <w:t>Budget de fonctionnement total</w:t>
            </w:r>
          </w:p>
        </w:tc>
        <w:tc>
          <w:tcPr>
            <w:tcW w:w="1145" w:type="dxa"/>
            <w:shd w:val="clear" w:color="auto" w:fill="auto"/>
            <w:vAlign w:val="bottom"/>
            <w:hideMark/>
          </w:tcPr>
          <w:p w:rsidR="00880A6E" w:rsidRPr="00880A6E" w:rsidRDefault="00880A6E" w:rsidP="00880A6E">
            <w:pPr>
              <w:keepNext/>
              <w:suppressAutoHyphens w:val="0"/>
              <w:spacing w:before="80" w:after="80" w:line="200" w:lineRule="exact"/>
              <w:jc w:val="right"/>
              <w:rPr>
                <w:i/>
                <w:spacing w:val="4"/>
                <w:w w:val="103"/>
                <w:kern w:val="14"/>
                <w:sz w:val="16"/>
              </w:rPr>
            </w:pPr>
            <w:r w:rsidRPr="00880A6E">
              <w:rPr>
                <w:i/>
                <w:spacing w:val="4"/>
                <w:w w:val="103"/>
                <w:kern w:val="14"/>
                <w:sz w:val="16"/>
              </w:rPr>
              <w:t>2017</w:t>
            </w:r>
            <w:r>
              <w:rPr>
                <w:i/>
                <w:spacing w:val="4"/>
                <w:w w:val="103"/>
                <w:kern w:val="14"/>
                <w:sz w:val="16"/>
              </w:rPr>
              <w:t>-</w:t>
            </w:r>
            <w:r w:rsidRPr="00880A6E">
              <w:rPr>
                <w:i/>
                <w:spacing w:val="4"/>
                <w:w w:val="103"/>
                <w:kern w:val="14"/>
                <w:sz w:val="16"/>
              </w:rPr>
              <w:t>2018</w:t>
            </w:r>
          </w:p>
        </w:tc>
        <w:tc>
          <w:tcPr>
            <w:tcW w:w="1080" w:type="dxa"/>
            <w:shd w:val="clear" w:color="auto" w:fill="auto"/>
            <w:vAlign w:val="bottom"/>
            <w:hideMark/>
          </w:tcPr>
          <w:p w:rsidR="00880A6E" w:rsidRPr="00880A6E" w:rsidRDefault="00880A6E" w:rsidP="00880A6E">
            <w:pPr>
              <w:keepNext/>
              <w:suppressAutoHyphens w:val="0"/>
              <w:spacing w:before="80" w:after="80" w:line="200" w:lineRule="exact"/>
              <w:jc w:val="right"/>
              <w:rPr>
                <w:i/>
                <w:spacing w:val="4"/>
                <w:w w:val="103"/>
                <w:kern w:val="14"/>
                <w:sz w:val="16"/>
              </w:rPr>
            </w:pPr>
            <w:r w:rsidRPr="00880A6E">
              <w:rPr>
                <w:i/>
                <w:spacing w:val="4"/>
                <w:w w:val="103"/>
                <w:kern w:val="14"/>
                <w:sz w:val="16"/>
              </w:rPr>
              <w:t>2018</w:t>
            </w:r>
            <w:r>
              <w:rPr>
                <w:i/>
                <w:spacing w:val="4"/>
                <w:w w:val="103"/>
                <w:kern w:val="14"/>
                <w:sz w:val="16"/>
              </w:rPr>
              <w:t>-</w:t>
            </w:r>
            <w:r w:rsidRPr="00880A6E">
              <w:rPr>
                <w:i/>
                <w:spacing w:val="4"/>
                <w:w w:val="103"/>
                <w:kern w:val="14"/>
                <w:sz w:val="16"/>
              </w:rPr>
              <w:t>2019</w:t>
            </w:r>
          </w:p>
        </w:tc>
        <w:tc>
          <w:tcPr>
            <w:tcW w:w="3154" w:type="dxa"/>
            <w:shd w:val="clear" w:color="auto" w:fill="auto"/>
            <w:noWrap/>
            <w:hideMark/>
          </w:tcPr>
          <w:p w:rsidR="00880A6E" w:rsidRPr="00880A6E" w:rsidRDefault="00880A6E" w:rsidP="00880A6E">
            <w:pPr>
              <w:keepNext/>
              <w:suppressAutoHyphens w:val="0"/>
              <w:spacing w:before="80" w:after="80" w:line="200" w:lineRule="exact"/>
              <w:rPr>
                <w:i/>
                <w:spacing w:val="4"/>
                <w:w w:val="103"/>
                <w:kern w:val="14"/>
                <w:sz w:val="16"/>
              </w:rPr>
            </w:pPr>
          </w:p>
        </w:tc>
      </w:tr>
      <w:tr w:rsidR="00880A6E" w:rsidRPr="00880A6E" w:rsidTr="00880A6E">
        <w:tc>
          <w:tcPr>
            <w:tcW w:w="1991" w:type="dxa"/>
            <w:shd w:val="clear" w:color="auto" w:fill="auto"/>
          </w:tcPr>
          <w:p w:rsidR="00880A6E" w:rsidRPr="00880A6E" w:rsidRDefault="00880A6E" w:rsidP="00880A6E">
            <w:pPr>
              <w:suppressAutoHyphens w:val="0"/>
              <w:spacing w:before="40" w:after="40" w:line="220" w:lineRule="exact"/>
              <w:rPr>
                <w:sz w:val="18"/>
              </w:rPr>
            </w:pPr>
            <w:r w:rsidRPr="00880A6E">
              <w:rPr>
                <w:sz w:val="18"/>
              </w:rPr>
              <w:t>Personnel</w:t>
            </w:r>
          </w:p>
        </w:tc>
        <w:tc>
          <w:tcPr>
            <w:tcW w:w="1145" w:type="dxa"/>
            <w:shd w:val="clear" w:color="auto" w:fill="auto"/>
          </w:tcPr>
          <w:p w:rsidR="00880A6E" w:rsidRPr="00880A6E" w:rsidRDefault="00880A6E" w:rsidP="00880A6E">
            <w:pPr>
              <w:suppressAutoHyphens w:val="0"/>
              <w:spacing w:before="40" w:after="40" w:line="220" w:lineRule="exact"/>
              <w:jc w:val="right"/>
              <w:rPr>
                <w:sz w:val="18"/>
              </w:rPr>
            </w:pPr>
            <w:r w:rsidRPr="00880A6E">
              <w:rPr>
                <w:sz w:val="18"/>
              </w:rPr>
              <w:t>261 924,00</w:t>
            </w:r>
          </w:p>
        </w:tc>
        <w:tc>
          <w:tcPr>
            <w:tcW w:w="1080" w:type="dxa"/>
            <w:shd w:val="clear" w:color="auto" w:fill="auto"/>
          </w:tcPr>
          <w:p w:rsidR="00880A6E" w:rsidRPr="00880A6E" w:rsidRDefault="00880A6E" w:rsidP="00880A6E">
            <w:pPr>
              <w:suppressAutoHyphens w:val="0"/>
              <w:spacing w:before="40" w:after="40" w:line="220" w:lineRule="exact"/>
              <w:jc w:val="right"/>
              <w:rPr>
                <w:sz w:val="18"/>
              </w:rPr>
            </w:pPr>
            <w:r w:rsidRPr="00880A6E">
              <w:rPr>
                <w:sz w:val="18"/>
              </w:rPr>
              <w:t>336 719,00</w:t>
            </w:r>
          </w:p>
        </w:tc>
        <w:tc>
          <w:tcPr>
            <w:tcW w:w="3154" w:type="dxa"/>
            <w:shd w:val="clear" w:color="auto" w:fill="auto"/>
            <w:noWrap/>
          </w:tcPr>
          <w:p w:rsidR="00880A6E" w:rsidRPr="00880A6E" w:rsidRDefault="00880A6E" w:rsidP="00704B84">
            <w:pPr>
              <w:suppressAutoHyphens w:val="0"/>
              <w:spacing w:before="40" w:after="40" w:line="220" w:lineRule="exact"/>
              <w:ind w:left="113"/>
              <w:rPr>
                <w:sz w:val="18"/>
              </w:rPr>
            </w:pPr>
            <w:r w:rsidRPr="00880A6E">
              <w:rPr>
                <w:sz w:val="18"/>
              </w:rPr>
              <w:t>(Budget des Îles Cook 2017-2018) Livre</w:t>
            </w:r>
            <w:r>
              <w:rPr>
                <w:sz w:val="18"/>
              </w:rPr>
              <w:t> </w:t>
            </w:r>
            <w:r w:rsidRPr="00880A6E">
              <w:rPr>
                <w:sz w:val="18"/>
              </w:rPr>
              <w:t>2</w:t>
            </w:r>
            <w:r>
              <w:rPr>
                <w:sz w:val="18"/>
              </w:rPr>
              <w:t> </w:t>
            </w:r>
            <w:r w:rsidRPr="00880A6E">
              <w:rPr>
                <w:sz w:val="18"/>
              </w:rPr>
              <w:t xml:space="preserve">; </w:t>
            </w:r>
            <w:r>
              <w:rPr>
                <w:sz w:val="18"/>
              </w:rPr>
              <w:br/>
            </w:r>
            <w:r w:rsidRPr="00880A6E">
              <w:rPr>
                <w:sz w:val="18"/>
              </w:rPr>
              <w:t>Déclaration du Ministère, p.</w:t>
            </w:r>
            <w:r>
              <w:rPr>
                <w:sz w:val="18"/>
              </w:rPr>
              <w:t> </w:t>
            </w:r>
            <w:r w:rsidRPr="00880A6E">
              <w:rPr>
                <w:sz w:val="18"/>
              </w:rPr>
              <w:t>125</w:t>
            </w:r>
          </w:p>
        </w:tc>
      </w:tr>
      <w:tr w:rsidR="00880A6E" w:rsidRPr="00880A6E" w:rsidTr="00880A6E">
        <w:tc>
          <w:tcPr>
            <w:tcW w:w="1991" w:type="dxa"/>
            <w:tcBorders>
              <w:bottom w:val="single" w:sz="12" w:space="0" w:color="auto"/>
            </w:tcBorders>
            <w:shd w:val="clear" w:color="auto" w:fill="auto"/>
            <w:noWrap/>
            <w:hideMark/>
          </w:tcPr>
          <w:p w:rsidR="00880A6E" w:rsidRPr="00880A6E" w:rsidRDefault="00880A6E" w:rsidP="00880A6E">
            <w:pPr>
              <w:suppressAutoHyphens w:val="0"/>
              <w:spacing w:before="40" w:after="40" w:line="220" w:lineRule="exact"/>
              <w:rPr>
                <w:sz w:val="18"/>
              </w:rPr>
            </w:pPr>
            <w:r w:rsidRPr="00880A6E">
              <w:rPr>
                <w:sz w:val="18"/>
              </w:rPr>
              <w:t>Fonctionnement</w:t>
            </w:r>
          </w:p>
        </w:tc>
        <w:tc>
          <w:tcPr>
            <w:tcW w:w="1145" w:type="dxa"/>
            <w:tcBorders>
              <w:bottom w:val="single" w:sz="12" w:space="0" w:color="auto"/>
            </w:tcBorders>
            <w:shd w:val="clear" w:color="auto" w:fill="auto"/>
            <w:hideMark/>
          </w:tcPr>
          <w:p w:rsidR="00880A6E" w:rsidRPr="00880A6E" w:rsidRDefault="00880A6E" w:rsidP="00880A6E">
            <w:pPr>
              <w:suppressAutoHyphens w:val="0"/>
              <w:spacing w:before="40" w:after="40" w:line="220" w:lineRule="exact"/>
              <w:jc w:val="right"/>
              <w:rPr>
                <w:sz w:val="18"/>
              </w:rPr>
            </w:pPr>
            <w:r w:rsidRPr="00880A6E">
              <w:rPr>
                <w:sz w:val="18"/>
              </w:rPr>
              <w:t>32 837,00</w:t>
            </w:r>
          </w:p>
        </w:tc>
        <w:tc>
          <w:tcPr>
            <w:tcW w:w="1080" w:type="dxa"/>
            <w:tcBorders>
              <w:bottom w:val="single" w:sz="12" w:space="0" w:color="auto"/>
            </w:tcBorders>
            <w:shd w:val="clear" w:color="auto" w:fill="auto"/>
            <w:hideMark/>
          </w:tcPr>
          <w:p w:rsidR="00880A6E" w:rsidRPr="00880A6E" w:rsidRDefault="00880A6E" w:rsidP="00880A6E">
            <w:pPr>
              <w:suppressAutoHyphens w:val="0"/>
              <w:spacing w:before="40" w:after="40" w:line="220" w:lineRule="exact"/>
              <w:jc w:val="right"/>
              <w:rPr>
                <w:sz w:val="18"/>
              </w:rPr>
            </w:pPr>
            <w:r w:rsidRPr="00880A6E">
              <w:rPr>
                <w:sz w:val="18"/>
              </w:rPr>
              <w:t>32 837,00</w:t>
            </w:r>
          </w:p>
        </w:tc>
        <w:tc>
          <w:tcPr>
            <w:tcW w:w="3154" w:type="dxa"/>
            <w:tcBorders>
              <w:bottom w:val="single" w:sz="12" w:space="0" w:color="auto"/>
            </w:tcBorders>
            <w:shd w:val="clear" w:color="auto" w:fill="auto"/>
            <w:noWrap/>
            <w:hideMark/>
          </w:tcPr>
          <w:p w:rsidR="00880A6E" w:rsidRPr="00880A6E" w:rsidRDefault="00880A6E" w:rsidP="00704B84">
            <w:pPr>
              <w:suppressAutoHyphens w:val="0"/>
              <w:spacing w:before="40" w:after="40" w:line="220" w:lineRule="exact"/>
              <w:ind w:left="113"/>
              <w:rPr>
                <w:sz w:val="18"/>
              </w:rPr>
            </w:pPr>
            <w:r w:rsidRPr="00880A6E">
              <w:rPr>
                <w:sz w:val="18"/>
              </w:rPr>
              <w:t xml:space="preserve">(Budget des Îles Cook 2018-2019) Livre ; </w:t>
            </w:r>
            <w:r>
              <w:rPr>
                <w:sz w:val="18"/>
              </w:rPr>
              <w:br/>
            </w:r>
            <w:r w:rsidRPr="00880A6E">
              <w:rPr>
                <w:sz w:val="18"/>
              </w:rPr>
              <w:t>Déclarations du Ministère, p.</w:t>
            </w:r>
            <w:r>
              <w:rPr>
                <w:sz w:val="18"/>
              </w:rPr>
              <w:t> </w:t>
            </w:r>
            <w:r w:rsidRPr="00880A6E">
              <w:rPr>
                <w:sz w:val="18"/>
              </w:rPr>
              <w:t xml:space="preserve">120 </w:t>
            </w:r>
          </w:p>
        </w:tc>
      </w:tr>
    </w:tbl>
    <w:p w:rsidR="00880A6E" w:rsidRPr="00880A6E" w:rsidRDefault="00880A6E" w:rsidP="00880A6E">
      <w:pPr>
        <w:pStyle w:val="H1G"/>
      </w:pPr>
      <w:r w:rsidRPr="00880A6E">
        <w:tab/>
        <w:t>M.</w:t>
      </w:r>
      <w:r w:rsidRPr="00880A6E">
        <w:tab/>
        <w:t>Réponse au paragraphe</w:t>
      </w:r>
      <w:r>
        <w:t> </w:t>
      </w:r>
      <w:r w:rsidRPr="00880A6E">
        <w:t xml:space="preserve">13 a), b) et c) de la liste de points </w:t>
      </w:r>
    </w:p>
    <w:p w:rsidR="00880A6E" w:rsidRPr="00880A6E" w:rsidRDefault="00880A6E" w:rsidP="00880A6E">
      <w:pPr>
        <w:pStyle w:val="SingleTxtG"/>
      </w:pPr>
      <w:r w:rsidRPr="00880A6E">
        <w:t>42.</w:t>
      </w:r>
      <w:r w:rsidRPr="00880A6E">
        <w:tab/>
        <w:t xml:space="preserve">Les informations relatives à ce paragraphe seront communiquées ultérieurement. </w:t>
      </w:r>
    </w:p>
    <w:p w:rsidR="00880A6E" w:rsidRPr="00880A6E" w:rsidRDefault="00880A6E" w:rsidP="00880A6E">
      <w:pPr>
        <w:pStyle w:val="H1G"/>
      </w:pPr>
      <w:r w:rsidRPr="00880A6E">
        <w:tab/>
        <w:t>N.</w:t>
      </w:r>
      <w:r w:rsidRPr="00880A6E">
        <w:tab/>
        <w:t>Réponse au paragraphe</w:t>
      </w:r>
      <w:r>
        <w:t> </w:t>
      </w:r>
      <w:r w:rsidRPr="00880A6E">
        <w:t>13</w:t>
      </w:r>
      <w:r>
        <w:t> </w:t>
      </w:r>
      <w:r w:rsidRPr="00880A6E">
        <w:t xml:space="preserve">d) de la liste de points </w:t>
      </w:r>
    </w:p>
    <w:p w:rsidR="00880A6E" w:rsidRPr="00880A6E" w:rsidRDefault="00880A6E" w:rsidP="00880A6E">
      <w:pPr>
        <w:pStyle w:val="SingleTxtG"/>
      </w:pPr>
      <w:r w:rsidRPr="00880A6E">
        <w:t>43.</w:t>
      </w:r>
      <w:r w:rsidRPr="00880A6E">
        <w:tab/>
        <w:t>Selon le Ministère de la santé, entre janvier et juin 2019, de tous les enfants examinés, seuls deux présentaient de l</w:t>
      </w:r>
      <w:r>
        <w:t>’</w:t>
      </w:r>
      <w:r w:rsidRPr="00880A6E">
        <w:t>anémie. Ces bons résultats s</w:t>
      </w:r>
      <w:r>
        <w:t>’</w:t>
      </w:r>
      <w:r w:rsidRPr="00880A6E">
        <w:t>expliquent par la mise en œuvre d</w:t>
      </w:r>
      <w:r>
        <w:t>’</w:t>
      </w:r>
      <w:r w:rsidRPr="00880A6E">
        <w:t xml:space="preserve">un solide programme de « déparasitage » par la Division de la santé publique du Ministère de la santé. </w:t>
      </w:r>
    </w:p>
    <w:p w:rsidR="00880A6E" w:rsidRPr="00880A6E" w:rsidRDefault="00880A6E" w:rsidP="00880A6E">
      <w:pPr>
        <w:pStyle w:val="H1G"/>
      </w:pPr>
      <w:r w:rsidRPr="00880A6E">
        <w:tab/>
        <w:t>O.</w:t>
      </w:r>
      <w:r w:rsidRPr="00880A6E">
        <w:tab/>
        <w:t>Réponse au paragraphe</w:t>
      </w:r>
      <w:r>
        <w:t> </w:t>
      </w:r>
      <w:r w:rsidRPr="00880A6E">
        <w:t>13</w:t>
      </w:r>
      <w:r>
        <w:t> </w:t>
      </w:r>
      <w:r w:rsidRPr="00880A6E">
        <w:t xml:space="preserve">e) de la liste de points </w:t>
      </w:r>
    </w:p>
    <w:p w:rsidR="00880A6E" w:rsidRPr="00880A6E" w:rsidRDefault="00880A6E" w:rsidP="00880A6E">
      <w:pPr>
        <w:pStyle w:val="SingleTxtG"/>
      </w:pPr>
      <w:r w:rsidRPr="00880A6E">
        <w:t>44.</w:t>
      </w:r>
      <w:r w:rsidRPr="00880A6E">
        <w:tab/>
        <w:t>S</w:t>
      </w:r>
      <w:r>
        <w:t>’</w:t>
      </w:r>
      <w:r w:rsidRPr="00880A6E">
        <w:t>agissant de l</w:t>
      </w:r>
      <w:r>
        <w:t>’</w:t>
      </w:r>
      <w:r w:rsidRPr="00880A6E">
        <w:t>obésité, selon le Ministère de la santé, 20</w:t>
      </w:r>
      <w:r>
        <w:t> </w:t>
      </w:r>
      <w:r w:rsidRPr="00880A6E">
        <w:t>% des enfants qui ont été examinés sur une période de trois mois à la clinique de pédiatrie sont considérés comme obèses. Ces résultats ne reflètent toutefois pas la prévalence réelle de l</w:t>
      </w:r>
      <w:r>
        <w:t>’</w:t>
      </w:r>
      <w:r w:rsidRPr="00880A6E">
        <w:t xml:space="preserve">obésité infantile étant donné que les données et les informations devraient être collectées de manière uniforme dans tous les établissements de soin, que ce soit les services ambulatoires de Rarotonga et de Tupapa, la clinique de pédiatrie, les cliniques communautaires et les hôpitaux des îles périphériques. </w:t>
      </w:r>
    </w:p>
    <w:p w:rsidR="00880A6E" w:rsidRPr="00880A6E" w:rsidRDefault="00880A6E" w:rsidP="00513A7B">
      <w:pPr>
        <w:pStyle w:val="SingleTxtG"/>
        <w:keepNext/>
        <w:keepLines/>
      </w:pPr>
      <w:r w:rsidRPr="00880A6E">
        <w:t>45.</w:t>
      </w:r>
      <w:r w:rsidRPr="00880A6E">
        <w:tab/>
        <w:t>Les données statistiques du Ministère de la santé sur l</w:t>
      </w:r>
      <w:r>
        <w:t>’</w:t>
      </w:r>
      <w:r w:rsidRPr="00880A6E">
        <w:t>obésité infantile sont les suivantes</w:t>
      </w:r>
      <w:r>
        <w:t> :</w:t>
      </w:r>
    </w:p>
    <w:p w:rsidR="00880A6E" w:rsidRPr="00880A6E" w:rsidRDefault="00880A6E" w:rsidP="00880A6E">
      <w:pPr>
        <w:pStyle w:val="Bullet1G"/>
      </w:pPr>
      <w:r w:rsidRPr="00880A6E">
        <w:t xml:space="preserve">2010 </w:t>
      </w:r>
      <w:r>
        <w:t>− </w:t>
      </w:r>
      <w:r w:rsidRPr="00880A6E">
        <w:t>23,6</w:t>
      </w:r>
      <w:r>
        <w:t> </w:t>
      </w:r>
      <w:r w:rsidRPr="00880A6E">
        <w:t>%</w:t>
      </w:r>
    </w:p>
    <w:p w:rsidR="00880A6E" w:rsidRPr="00880A6E" w:rsidRDefault="00880A6E" w:rsidP="00880A6E">
      <w:pPr>
        <w:pStyle w:val="Bullet1G"/>
      </w:pPr>
      <w:r w:rsidRPr="00880A6E">
        <w:t xml:space="preserve">2012 </w:t>
      </w:r>
      <w:r>
        <w:t>− </w:t>
      </w:r>
      <w:r w:rsidRPr="00880A6E">
        <w:t>26,9</w:t>
      </w:r>
      <w:r>
        <w:t> </w:t>
      </w:r>
      <w:r w:rsidRPr="00880A6E">
        <w:t>%</w:t>
      </w:r>
    </w:p>
    <w:p w:rsidR="00880A6E" w:rsidRPr="00880A6E" w:rsidRDefault="00880A6E" w:rsidP="00880A6E">
      <w:pPr>
        <w:pStyle w:val="Bullet1G"/>
      </w:pPr>
      <w:r w:rsidRPr="00880A6E">
        <w:t xml:space="preserve">2015 </w:t>
      </w:r>
      <w:r>
        <w:t>− </w:t>
      </w:r>
      <w:r w:rsidRPr="00880A6E">
        <w:t>28,7</w:t>
      </w:r>
      <w:r>
        <w:t> </w:t>
      </w:r>
      <w:r w:rsidRPr="00880A6E">
        <w:t>%</w:t>
      </w:r>
    </w:p>
    <w:p w:rsidR="00880A6E" w:rsidRPr="00880A6E" w:rsidRDefault="00880A6E" w:rsidP="00880A6E">
      <w:pPr>
        <w:pStyle w:val="Bullet1G"/>
      </w:pPr>
      <w:r w:rsidRPr="00880A6E">
        <w:t xml:space="preserve">2017 </w:t>
      </w:r>
      <w:r>
        <w:t>− </w:t>
      </w:r>
      <w:r w:rsidRPr="00880A6E">
        <w:t>31,6</w:t>
      </w:r>
      <w:r>
        <w:t> </w:t>
      </w:r>
      <w:r w:rsidRPr="00880A6E">
        <w:t>%</w:t>
      </w:r>
    </w:p>
    <w:p w:rsidR="00880A6E" w:rsidRPr="00880A6E" w:rsidRDefault="00880A6E" w:rsidP="00880A6E">
      <w:pPr>
        <w:pStyle w:val="H1G"/>
      </w:pPr>
      <w:r w:rsidRPr="00880A6E">
        <w:tab/>
        <w:t>P.</w:t>
      </w:r>
      <w:r w:rsidRPr="00880A6E">
        <w:tab/>
        <w:t>Réponse au paragraphe</w:t>
      </w:r>
      <w:r>
        <w:t> </w:t>
      </w:r>
      <w:r w:rsidRPr="00880A6E">
        <w:t>13</w:t>
      </w:r>
      <w:r>
        <w:t> </w:t>
      </w:r>
      <w:r w:rsidRPr="00880A6E">
        <w:t xml:space="preserve">f) de la liste de points </w:t>
      </w:r>
    </w:p>
    <w:p w:rsidR="00880A6E" w:rsidRPr="00880A6E" w:rsidRDefault="00880A6E" w:rsidP="00880A6E">
      <w:pPr>
        <w:pStyle w:val="SingleTxtG"/>
      </w:pPr>
      <w:r w:rsidRPr="00880A6E">
        <w:t>46.</w:t>
      </w:r>
      <w:r w:rsidRPr="00880A6E">
        <w:tab/>
        <w:t xml:space="preserve">Les informations relatives à ce paragraphe seront communiquées ultérieurement. </w:t>
      </w:r>
    </w:p>
    <w:p w:rsidR="00880A6E" w:rsidRPr="00880A6E" w:rsidRDefault="00880A6E" w:rsidP="00880A6E">
      <w:pPr>
        <w:pStyle w:val="H1G"/>
      </w:pPr>
      <w:r w:rsidRPr="00880A6E">
        <w:tab/>
        <w:t>Q.</w:t>
      </w:r>
      <w:r w:rsidRPr="00880A6E">
        <w:tab/>
        <w:t>Réponse au paragraphe</w:t>
      </w:r>
      <w:r>
        <w:t> </w:t>
      </w:r>
      <w:r w:rsidRPr="00880A6E">
        <w:t>13</w:t>
      </w:r>
      <w:r>
        <w:t> </w:t>
      </w:r>
      <w:r w:rsidRPr="00880A6E">
        <w:t xml:space="preserve">g) de la liste de points </w:t>
      </w:r>
    </w:p>
    <w:p w:rsidR="00880A6E" w:rsidRPr="00880A6E" w:rsidRDefault="00880A6E" w:rsidP="00880A6E">
      <w:pPr>
        <w:pStyle w:val="SingleTxtG"/>
      </w:pPr>
      <w:r w:rsidRPr="00880A6E">
        <w:t>47.</w:t>
      </w:r>
      <w:r w:rsidRPr="00880A6E">
        <w:tab/>
        <w:t>Les infections sexuellement transmissibles chez les enfants sont rares</w:t>
      </w:r>
      <w:r>
        <w:t> ;</w:t>
      </w:r>
      <w:r w:rsidRPr="00880A6E">
        <w:t xml:space="preserve"> 3 enfants sur les 40 examinés depuis le 1</w:t>
      </w:r>
      <w:r w:rsidRPr="00880A6E">
        <w:rPr>
          <w:vertAlign w:val="superscript"/>
        </w:rPr>
        <w:t>er</w:t>
      </w:r>
      <w:r>
        <w:t> </w:t>
      </w:r>
      <w:r w:rsidRPr="00880A6E">
        <w:t>juillet 2018 étaient atteints de chlamydiose.</w:t>
      </w:r>
    </w:p>
    <w:p w:rsidR="00880A6E" w:rsidRPr="00880A6E" w:rsidRDefault="00880A6E" w:rsidP="00880A6E">
      <w:pPr>
        <w:pStyle w:val="H1G"/>
      </w:pPr>
      <w:r w:rsidRPr="00880A6E">
        <w:lastRenderedPageBreak/>
        <w:tab/>
        <w:t>R.</w:t>
      </w:r>
      <w:r w:rsidRPr="00880A6E">
        <w:tab/>
        <w:t>Réponse au paragraphe</w:t>
      </w:r>
      <w:r>
        <w:t> </w:t>
      </w:r>
      <w:r w:rsidRPr="00880A6E">
        <w:t>13</w:t>
      </w:r>
      <w:r>
        <w:t> </w:t>
      </w:r>
      <w:r w:rsidRPr="00880A6E">
        <w:t xml:space="preserve">h) de la liste de points </w:t>
      </w:r>
    </w:p>
    <w:p w:rsidR="00880A6E" w:rsidRPr="00880A6E" w:rsidRDefault="00880A6E" w:rsidP="00880A6E">
      <w:pPr>
        <w:pStyle w:val="SingleTxtG"/>
      </w:pPr>
      <w:r w:rsidRPr="00880A6E">
        <w:t>48.</w:t>
      </w:r>
      <w:r w:rsidRPr="00880A6E">
        <w:tab/>
        <w:t>Ces trois dernières années, le Ministère de la santé a fait état de cinq cas de tentative de suicide et de suicide en moyenne chaque année. Les données du Ministère pour 2017 montrent que 173</w:t>
      </w:r>
      <w:r w:rsidR="003E72FA">
        <w:t> </w:t>
      </w:r>
      <w:r w:rsidRPr="00880A6E">
        <w:t>cas en lien avec la santé mentale étaient suivis par l</w:t>
      </w:r>
      <w:r>
        <w:t>’</w:t>
      </w:r>
      <w:r w:rsidRPr="00880A6E">
        <w:t>unité de santé mentale. En 2018, 36 cas supplémentaires ont été enregistrés, portant le total à</w:t>
      </w:r>
      <w:r w:rsidR="003E72FA">
        <w:t> </w:t>
      </w:r>
      <w:r w:rsidRPr="00880A6E">
        <w:t xml:space="preserve">209. </w:t>
      </w:r>
    </w:p>
    <w:p w:rsidR="00880A6E" w:rsidRPr="00880A6E" w:rsidRDefault="00880A6E" w:rsidP="003E72FA">
      <w:pPr>
        <w:pStyle w:val="H1G"/>
      </w:pPr>
      <w:r w:rsidRPr="00880A6E">
        <w:tab/>
        <w:t>S.</w:t>
      </w:r>
      <w:r w:rsidRPr="00880A6E">
        <w:tab/>
        <w:t>Réponse au paragraphe</w:t>
      </w:r>
      <w:r w:rsidR="003E72FA">
        <w:t> </w:t>
      </w:r>
      <w:r w:rsidRPr="00880A6E">
        <w:t>13</w:t>
      </w:r>
      <w:r w:rsidR="003E72FA">
        <w:t> </w:t>
      </w:r>
      <w:r w:rsidRPr="00880A6E">
        <w:t xml:space="preserve">i) de la liste de points </w:t>
      </w:r>
    </w:p>
    <w:p w:rsidR="00880A6E" w:rsidRPr="00880A6E" w:rsidRDefault="00880A6E" w:rsidP="00880A6E">
      <w:pPr>
        <w:pStyle w:val="SingleTxtG"/>
      </w:pPr>
      <w:r w:rsidRPr="00880A6E">
        <w:t>49.</w:t>
      </w:r>
      <w:r w:rsidRPr="00880A6E">
        <w:tab/>
      </w:r>
      <w:r w:rsidRPr="003E72FA">
        <w:rPr>
          <w:i/>
        </w:rPr>
        <w:t>Source</w:t>
      </w:r>
      <w:r>
        <w:t> :</w:t>
      </w:r>
      <w:r w:rsidRPr="00880A6E">
        <w:t xml:space="preserve"> Enquête mondiale sur le tabagisme chez les jeunes (fiche d</w:t>
      </w:r>
      <w:r>
        <w:t>’</w:t>
      </w:r>
      <w:r w:rsidRPr="00880A6E">
        <w:t>information sur les Îles Cook, 2016).</w:t>
      </w:r>
    </w:p>
    <w:p w:rsidR="00880A6E" w:rsidRPr="00880A6E" w:rsidRDefault="00880A6E" w:rsidP="00880A6E">
      <w:pPr>
        <w:pStyle w:val="SingleTxtG"/>
      </w:pPr>
      <w:r w:rsidRPr="00880A6E">
        <w:rPr>
          <w:noProof/>
        </w:rPr>
        <w:drawing>
          <wp:inline distT="0" distB="0" distL="0" distR="0" wp14:anchorId="6EADF9D0" wp14:editId="2355A5DD">
            <wp:extent cx="3459193" cy="5956653"/>
            <wp:effectExtent l="0" t="0" r="825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96"/>
                    <a:stretch/>
                  </pic:blipFill>
                  <pic:spPr bwMode="auto">
                    <a:xfrm>
                      <a:off x="0" y="0"/>
                      <a:ext cx="3495234" cy="6018714"/>
                    </a:xfrm>
                    <a:prstGeom prst="rect">
                      <a:avLst/>
                    </a:prstGeom>
                    <a:ln>
                      <a:noFill/>
                    </a:ln>
                    <a:extLst>
                      <a:ext uri="{53640926-AAD7-44D8-BBD7-CCE9431645EC}">
                        <a14:shadowObscured xmlns:a14="http://schemas.microsoft.com/office/drawing/2010/main"/>
                      </a:ext>
                    </a:extLst>
                  </pic:spPr>
                </pic:pic>
              </a:graphicData>
            </a:graphic>
          </wp:inline>
        </w:drawing>
      </w:r>
    </w:p>
    <w:p w:rsidR="00880A6E" w:rsidRPr="00880A6E" w:rsidRDefault="00880A6E" w:rsidP="003E72FA">
      <w:pPr>
        <w:pStyle w:val="H1G"/>
      </w:pPr>
      <w:r w:rsidRPr="00880A6E">
        <w:tab/>
        <w:t>T.</w:t>
      </w:r>
      <w:r w:rsidRPr="00880A6E">
        <w:tab/>
        <w:t>Réponse au paragraphe</w:t>
      </w:r>
      <w:r w:rsidR="003E72FA">
        <w:t> </w:t>
      </w:r>
      <w:r w:rsidRPr="00880A6E">
        <w:t>13</w:t>
      </w:r>
      <w:r w:rsidR="003E72FA">
        <w:t> </w:t>
      </w:r>
      <w:r w:rsidRPr="00880A6E">
        <w:t xml:space="preserve">j) de la liste de points </w:t>
      </w:r>
    </w:p>
    <w:p w:rsidR="00880A6E" w:rsidRPr="00880A6E" w:rsidRDefault="00880A6E" w:rsidP="00880A6E">
      <w:pPr>
        <w:pStyle w:val="SingleTxtG"/>
      </w:pPr>
      <w:r w:rsidRPr="00880A6E">
        <w:t>50.</w:t>
      </w:r>
      <w:r w:rsidRPr="00880A6E">
        <w:tab/>
      </w:r>
      <w:r w:rsidRPr="003E72FA">
        <w:rPr>
          <w:i/>
        </w:rPr>
        <w:t>Source</w:t>
      </w:r>
      <w:r>
        <w:t> :</w:t>
      </w:r>
      <w:r w:rsidRPr="00880A6E">
        <w:t xml:space="preserve"> Ministère de l</w:t>
      </w:r>
      <w:r>
        <w:t>’</w:t>
      </w:r>
      <w:r w:rsidRPr="00880A6E">
        <w:t>éducation, Système d</w:t>
      </w:r>
      <w:r>
        <w:t>’</w:t>
      </w:r>
      <w:r w:rsidRPr="00880A6E">
        <w:t>information sur la gestion de l</w:t>
      </w:r>
      <w:r>
        <w:t>’</w:t>
      </w:r>
      <w:r w:rsidRPr="00880A6E">
        <w:t>éducation (EMIS).</w:t>
      </w:r>
    </w:p>
    <w:p w:rsidR="00880A6E" w:rsidRPr="00880A6E" w:rsidRDefault="00880A6E" w:rsidP="003E72FA">
      <w:pPr>
        <w:pStyle w:val="H23G"/>
      </w:pPr>
      <w:r w:rsidRPr="00880A6E">
        <w:lastRenderedPageBreak/>
        <w:tab/>
      </w:r>
      <w:r w:rsidRPr="00880A6E">
        <w:tab/>
        <w:t>Nombre d</w:t>
      </w:r>
      <w:r>
        <w:t>’</w:t>
      </w:r>
      <w:r w:rsidRPr="00880A6E">
        <w:t>élèves inscrits par niveau d</w:t>
      </w:r>
      <w:r>
        <w:t>’</w:t>
      </w:r>
      <w:r w:rsidRPr="00880A6E">
        <w:t>étude, par région et par sexe, 2019</w:t>
      </w:r>
    </w:p>
    <w:p w:rsidR="00880A6E" w:rsidRPr="00880A6E" w:rsidRDefault="00880A6E" w:rsidP="00880A6E">
      <w:pPr>
        <w:pStyle w:val="SingleTxtG"/>
      </w:pPr>
      <w:r w:rsidRPr="00880A6E">
        <w:rPr>
          <w:noProof/>
        </w:rPr>
        <w:drawing>
          <wp:inline distT="0" distB="0" distL="0" distR="0" wp14:anchorId="27C8C828" wp14:editId="5CB37B33">
            <wp:extent cx="4646428" cy="2456732"/>
            <wp:effectExtent l="0" t="0" r="190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58588" cy="2463161"/>
                    </a:xfrm>
                    <a:prstGeom prst="rect">
                      <a:avLst/>
                    </a:prstGeom>
                  </pic:spPr>
                </pic:pic>
              </a:graphicData>
            </a:graphic>
          </wp:inline>
        </w:drawing>
      </w:r>
    </w:p>
    <w:p w:rsidR="00880A6E" w:rsidRPr="00880A6E" w:rsidRDefault="00880A6E" w:rsidP="003E72FA">
      <w:pPr>
        <w:pStyle w:val="H23G"/>
      </w:pPr>
      <w:r w:rsidRPr="00880A6E">
        <w:tab/>
      </w:r>
      <w:r w:rsidRPr="00880A6E">
        <w:tab/>
        <w:t>Nombre d</w:t>
      </w:r>
      <w:r>
        <w:t>’</w:t>
      </w:r>
      <w:r w:rsidRPr="00880A6E">
        <w:t>élèves inscrits par niveau d</w:t>
      </w:r>
      <w:r>
        <w:t>’</w:t>
      </w:r>
      <w:r w:rsidRPr="00880A6E">
        <w:t>étude, par région et par sexe, 2018</w:t>
      </w:r>
    </w:p>
    <w:p w:rsidR="00880A6E" w:rsidRPr="00880A6E" w:rsidRDefault="00880A6E" w:rsidP="00880A6E">
      <w:pPr>
        <w:pStyle w:val="SingleTxtG"/>
      </w:pPr>
      <w:r w:rsidRPr="00880A6E">
        <w:rPr>
          <w:noProof/>
        </w:rPr>
        <w:drawing>
          <wp:inline distT="0" distB="0" distL="0" distR="0" wp14:anchorId="6C8A371B" wp14:editId="0D70F003">
            <wp:extent cx="4667809" cy="2509284"/>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1429" cy="2548860"/>
                    </a:xfrm>
                    <a:prstGeom prst="rect">
                      <a:avLst/>
                    </a:prstGeom>
                  </pic:spPr>
                </pic:pic>
              </a:graphicData>
            </a:graphic>
          </wp:inline>
        </w:drawing>
      </w:r>
    </w:p>
    <w:p w:rsidR="00880A6E" w:rsidRPr="00880A6E" w:rsidRDefault="003E72FA" w:rsidP="003E72FA">
      <w:pPr>
        <w:pStyle w:val="H23G"/>
      </w:pPr>
      <w:r>
        <w:tab/>
      </w:r>
      <w:r>
        <w:tab/>
      </w:r>
      <w:r w:rsidR="00880A6E" w:rsidRPr="00880A6E">
        <w:t>Nombre d</w:t>
      </w:r>
      <w:r w:rsidR="00880A6E">
        <w:t>’</w:t>
      </w:r>
      <w:r w:rsidR="00880A6E" w:rsidRPr="00880A6E">
        <w:t>élèves inscrits par niveau d</w:t>
      </w:r>
      <w:r w:rsidR="00880A6E">
        <w:t>’</w:t>
      </w:r>
      <w:r w:rsidR="00880A6E" w:rsidRPr="00880A6E">
        <w:t>étude, par région et par sexe, 2017</w:t>
      </w:r>
    </w:p>
    <w:p w:rsidR="00880A6E" w:rsidRPr="00880A6E" w:rsidRDefault="00880A6E" w:rsidP="00880A6E">
      <w:pPr>
        <w:pStyle w:val="SingleTxtG"/>
      </w:pPr>
      <w:r w:rsidRPr="00880A6E">
        <w:rPr>
          <w:noProof/>
        </w:rPr>
        <w:drawing>
          <wp:inline distT="0" distB="0" distL="0" distR="0" wp14:anchorId="40B45777" wp14:editId="618C48CB">
            <wp:extent cx="4766945" cy="280236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6945" cy="2802366"/>
                    </a:xfrm>
                    <a:prstGeom prst="rect">
                      <a:avLst/>
                    </a:prstGeom>
                  </pic:spPr>
                </pic:pic>
              </a:graphicData>
            </a:graphic>
          </wp:inline>
        </w:drawing>
      </w:r>
    </w:p>
    <w:p w:rsidR="00880A6E" w:rsidRPr="00880A6E" w:rsidRDefault="00880A6E" w:rsidP="003E72FA">
      <w:pPr>
        <w:pStyle w:val="H1G"/>
      </w:pPr>
      <w:r w:rsidRPr="00880A6E">
        <w:lastRenderedPageBreak/>
        <w:tab/>
        <w:t>U.</w:t>
      </w:r>
      <w:r w:rsidRPr="00880A6E">
        <w:tab/>
        <w:t>Réponse au paragraphe</w:t>
      </w:r>
      <w:r w:rsidR="003E72FA">
        <w:t> </w:t>
      </w:r>
      <w:r w:rsidRPr="00880A6E">
        <w:t>13</w:t>
      </w:r>
      <w:r w:rsidR="003E72FA">
        <w:t> </w:t>
      </w:r>
      <w:r w:rsidRPr="00880A6E">
        <w:t xml:space="preserve">k) de la liste de points </w:t>
      </w:r>
    </w:p>
    <w:p w:rsidR="00880A6E" w:rsidRPr="00880A6E" w:rsidRDefault="00880A6E" w:rsidP="00880A6E">
      <w:pPr>
        <w:pStyle w:val="SingleTxtG"/>
      </w:pPr>
      <w:r w:rsidRPr="00880A6E">
        <w:t>51.</w:t>
      </w:r>
      <w:r w:rsidRPr="00880A6E">
        <w:tab/>
        <w:t>Si le programme d</w:t>
      </w:r>
      <w:r>
        <w:t>’</w:t>
      </w:r>
      <w:r w:rsidRPr="00880A6E">
        <w:t xml:space="preserve">enseignement à distance Te Kura Uira est </w:t>
      </w:r>
      <w:r w:rsidR="000A7FCD" w:rsidRPr="00880A6E">
        <w:t>opérationnel</w:t>
      </w:r>
      <w:r w:rsidRPr="00880A6E">
        <w:t xml:space="preserve"> depuis de nombreuses années, les mathématiques et l</w:t>
      </w:r>
      <w:r>
        <w:t>’</w:t>
      </w:r>
      <w:r w:rsidRPr="00880A6E">
        <w:t>anglais étant enseignés dans trois écoles (Tukao, Tongareva et Mitiaro), il est apparu que les écoles n</w:t>
      </w:r>
      <w:r>
        <w:t>’</w:t>
      </w:r>
      <w:r w:rsidRPr="00880A6E">
        <w:t>y prenaient pas activement part. Un certain nombre de difficultés persistantes mettant à mal la réussite de ce programme ont été constatées, dont les suivantes</w:t>
      </w:r>
      <w:r>
        <w:t> :</w:t>
      </w:r>
    </w:p>
    <w:p w:rsidR="00880A6E" w:rsidRPr="00880A6E" w:rsidRDefault="00880A6E" w:rsidP="003E72FA">
      <w:pPr>
        <w:pStyle w:val="SingleTxtG"/>
        <w:ind w:firstLine="567"/>
      </w:pPr>
      <w:r w:rsidRPr="00880A6E">
        <w:t>a)</w:t>
      </w:r>
      <w:r w:rsidRPr="00880A6E">
        <w:tab/>
        <w:t>Problèmes d</w:t>
      </w:r>
      <w:r>
        <w:t>’</w:t>
      </w:r>
      <w:r w:rsidRPr="00880A6E">
        <w:t>accès persistants empêchant les écoles de se connecter</w:t>
      </w:r>
      <w:r>
        <w:t> ;</w:t>
      </w:r>
    </w:p>
    <w:p w:rsidR="00880A6E" w:rsidRPr="00880A6E" w:rsidRDefault="00880A6E" w:rsidP="003E72FA">
      <w:pPr>
        <w:pStyle w:val="SingleTxtG"/>
        <w:ind w:firstLine="567"/>
      </w:pPr>
      <w:r w:rsidRPr="00880A6E">
        <w:t>b)</w:t>
      </w:r>
      <w:r w:rsidRPr="00880A6E">
        <w:tab/>
        <w:t>Problèmes d</w:t>
      </w:r>
      <w:r>
        <w:t>’</w:t>
      </w:r>
      <w:r w:rsidRPr="00880A6E">
        <w:t>accès et d</w:t>
      </w:r>
      <w:r>
        <w:t>’</w:t>
      </w:r>
      <w:r w:rsidRPr="00880A6E">
        <w:t>horaires, le nombre d</w:t>
      </w:r>
      <w:r>
        <w:t>’</w:t>
      </w:r>
      <w:r w:rsidRPr="00880A6E">
        <w:t>interruptions ayant une incidence sur l</w:t>
      </w:r>
      <w:r>
        <w:t>’</w:t>
      </w:r>
      <w:r w:rsidRPr="00880A6E">
        <w:t>enseignement des programmes</w:t>
      </w:r>
      <w:r>
        <w:t> ;</w:t>
      </w:r>
    </w:p>
    <w:p w:rsidR="00880A6E" w:rsidRPr="00880A6E" w:rsidRDefault="00880A6E" w:rsidP="003E72FA">
      <w:pPr>
        <w:pStyle w:val="SingleTxtG"/>
        <w:ind w:firstLine="567"/>
      </w:pPr>
      <w:r w:rsidRPr="00880A6E">
        <w:t>c)</w:t>
      </w:r>
      <w:r w:rsidRPr="00880A6E">
        <w:tab/>
        <w:t>Peu d</w:t>
      </w:r>
      <w:r>
        <w:t>’</w:t>
      </w:r>
      <w:r w:rsidRPr="00880A6E">
        <w:t>éléments permettant de montrer que le travail est effectué en raison des problèmes susmentionnés.</w:t>
      </w:r>
    </w:p>
    <w:p w:rsidR="00880A6E" w:rsidRPr="00880A6E" w:rsidRDefault="00880A6E" w:rsidP="00880A6E">
      <w:pPr>
        <w:pStyle w:val="SingleTxtG"/>
      </w:pPr>
      <w:r w:rsidRPr="00880A6E">
        <w:t>52.</w:t>
      </w:r>
      <w:r w:rsidRPr="00880A6E">
        <w:tab/>
        <w:t>Le programme a été interrompu en 2019 afin que le Ministère puisse le revoir et envisager de le repenser. Les programmes d</w:t>
      </w:r>
      <w:r>
        <w:t>’</w:t>
      </w:r>
      <w:r w:rsidRPr="00880A6E">
        <w:t>apprentissage et de perfectionnement à l</w:t>
      </w:r>
      <w:r>
        <w:t>’</w:t>
      </w:r>
      <w:r w:rsidRPr="00880A6E">
        <w:t>intention des élèves qui suivaient le programme Te Kura Uira sont dispensés par des professeurs dans les écoles, lesquels bénéficient du soutien de conseillers du Ministère.</w:t>
      </w:r>
    </w:p>
    <w:p w:rsidR="00880A6E" w:rsidRPr="00880A6E" w:rsidRDefault="00880A6E" w:rsidP="00880A6E">
      <w:pPr>
        <w:pStyle w:val="SingleTxtG"/>
      </w:pPr>
      <w:r w:rsidRPr="00880A6E">
        <w:t>53.</w:t>
      </w:r>
      <w:r w:rsidRPr="00880A6E">
        <w:tab/>
        <w:t>Le rapport d</w:t>
      </w:r>
      <w:r>
        <w:t>’</w:t>
      </w:r>
      <w:r w:rsidRPr="00880A6E">
        <w:t>évaluation intitulé « Technology enabled learning for Remote Island Schools: A sustainable model that provides access to quality, relevant education for isolated learners » (Les technologies au service de l</w:t>
      </w:r>
      <w:r>
        <w:t>’</w:t>
      </w:r>
      <w:r w:rsidRPr="00880A6E">
        <w:t>apprentissage pour les écoles des îles reculées</w:t>
      </w:r>
      <w:r>
        <w:t> :</w:t>
      </w:r>
      <w:r w:rsidRPr="00880A6E">
        <w:t xml:space="preserve"> un modèle viable donnant accès à un enseignement pertinent et de qualité aux élèves isolés) fait toujours l</w:t>
      </w:r>
      <w:r>
        <w:t>’</w:t>
      </w:r>
      <w:r w:rsidRPr="00880A6E">
        <w:t>objet d</w:t>
      </w:r>
      <w:r>
        <w:t>’</w:t>
      </w:r>
      <w:r w:rsidRPr="00880A6E">
        <w:t xml:space="preserve">un projet de recherche du Ministère. </w:t>
      </w:r>
    </w:p>
    <w:p w:rsidR="00880A6E" w:rsidRPr="00880A6E" w:rsidRDefault="00880A6E" w:rsidP="00880A6E">
      <w:pPr>
        <w:pStyle w:val="SingleTxtG"/>
      </w:pPr>
      <w:r w:rsidRPr="00880A6E">
        <w:t>54.</w:t>
      </w:r>
      <w:r w:rsidRPr="00880A6E">
        <w:tab/>
        <w:t>Trois mesures ou recommandations ont été présentées afin d</w:t>
      </w:r>
      <w:r>
        <w:t>’</w:t>
      </w:r>
      <w:r w:rsidRPr="00880A6E">
        <w:t>améliorer l</w:t>
      </w:r>
      <w:r>
        <w:t>’</w:t>
      </w:r>
      <w:r w:rsidRPr="00880A6E">
        <w:t>accès à une éducation de qualité pour les élèves vivant dans des îles isolées, que le Ministère s</w:t>
      </w:r>
      <w:r>
        <w:t>’</w:t>
      </w:r>
      <w:r w:rsidRPr="00880A6E">
        <w:t>emploiera à mettre en œuvre dans les deux à trois prochaines années en fonction du développement des ressources pédagogiques, du personnel disponible et des possibilités de formation.</w:t>
      </w:r>
    </w:p>
    <w:p w:rsidR="00880A6E" w:rsidRPr="00880A6E" w:rsidRDefault="00880A6E" w:rsidP="003E72FA">
      <w:pPr>
        <w:pStyle w:val="H1G"/>
      </w:pPr>
      <w:r w:rsidRPr="00880A6E">
        <w:tab/>
        <w:t>V.</w:t>
      </w:r>
      <w:r w:rsidRPr="00880A6E">
        <w:tab/>
        <w:t>Réponse au paragraphe</w:t>
      </w:r>
      <w:r w:rsidR="003E72FA">
        <w:t> </w:t>
      </w:r>
      <w:r w:rsidRPr="00880A6E">
        <w:t>13</w:t>
      </w:r>
      <w:r w:rsidR="003E72FA">
        <w:t> </w:t>
      </w:r>
      <w:r w:rsidRPr="00880A6E">
        <w:t xml:space="preserve">l) de la liste de points </w:t>
      </w:r>
    </w:p>
    <w:p w:rsidR="00880A6E" w:rsidRPr="00880A6E" w:rsidRDefault="00880A6E" w:rsidP="00880A6E">
      <w:pPr>
        <w:pStyle w:val="SingleTxtG"/>
      </w:pPr>
      <w:r w:rsidRPr="00880A6E">
        <w:t>55.</w:t>
      </w:r>
      <w:r w:rsidRPr="00880A6E">
        <w:tab/>
      </w:r>
      <w:r w:rsidRPr="003E72FA">
        <w:rPr>
          <w:i/>
        </w:rPr>
        <w:t>Source</w:t>
      </w:r>
      <w:r>
        <w:t> :</w:t>
      </w:r>
      <w:r w:rsidRPr="00880A6E">
        <w:t xml:space="preserve"> Ministère de l</w:t>
      </w:r>
      <w:r>
        <w:t>’</w:t>
      </w:r>
      <w:r w:rsidRPr="00880A6E">
        <w:t>éducation.</w:t>
      </w:r>
    </w:p>
    <w:p w:rsidR="00880A6E" w:rsidRPr="00880A6E" w:rsidRDefault="00880A6E" w:rsidP="00880A6E">
      <w:pPr>
        <w:pStyle w:val="SingleTxtG"/>
      </w:pPr>
      <w:r w:rsidRPr="00880A6E">
        <w:rPr>
          <w:noProof/>
        </w:rPr>
        <w:drawing>
          <wp:inline distT="0" distB="0" distL="0" distR="0" wp14:anchorId="5DD18868" wp14:editId="4A6AF6DD">
            <wp:extent cx="4652468" cy="277013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6028" cy="2802028"/>
                    </a:xfrm>
                    <a:prstGeom prst="rect">
                      <a:avLst/>
                    </a:prstGeom>
                    <a:noFill/>
                    <a:ln>
                      <a:noFill/>
                    </a:ln>
                  </pic:spPr>
                </pic:pic>
              </a:graphicData>
            </a:graphic>
          </wp:inline>
        </w:drawing>
      </w:r>
    </w:p>
    <w:p w:rsidR="00880A6E" w:rsidRPr="00880A6E" w:rsidRDefault="00880A6E" w:rsidP="003E72FA">
      <w:pPr>
        <w:pStyle w:val="SingleTxtG"/>
      </w:pPr>
      <w:r w:rsidRPr="00880A6E">
        <w:t>Taux de rétention national des élèves de niveau secondaire de deuxième cycle par sexe, 2017-2019.</w:t>
      </w:r>
    </w:p>
    <w:p w:rsidR="00880A6E" w:rsidRPr="00880A6E" w:rsidRDefault="00880A6E" w:rsidP="00880A6E">
      <w:pPr>
        <w:pStyle w:val="SingleTxtG"/>
      </w:pPr>
      <w:r w:rsidRPr="00880A6E">
        <w:rPr>
          <w:noProof/>
        </w:rPr>
        <w:lastRenderedPageBreak/>
        <w:drawing>
          <wp:inline distT="0" distB="0" distL="0" distR="0" wp14:anchorId="048D6A82" wp14:editId="403BB81F">
            <wp:extent cx="4325431" cy="2353235"/>
            <wp:effectExtent l="0" t="0" r="18415"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80A6E" w:rsidRPr="00880A6E" w:rsidRDefault="00880A6E" w:rsidP="00880A6E">
      <w:pPr>
        <w:pStyle w:val="SingleTxtG"/>
      </w:pPr>
      <w:r w:rsidRPr="00880A6E">
        <w:rPr>
          <w:noProof/>
        </w:rPr>
        <w:drawing>
          <wp:inline distT="0" distB="0" distL="0" distR="0" wp14:anchorId="4E134E42" wp14:editId="55AE2160">
            <wp:extent cx="4319519" cy="3133164"/>
            <wp:effectExtent l="0" t="0" r="5080" b="101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80A6E" w:rsidRPr="00880A6E" w:rsidRDefault="00880A6E" w:rsidP="00880A6E">
      <w:pPr>
        <w:pStyle w:val="SingleTxtG"/>
      </w:pPr>
      <w:r w:rsidRPr="00880A6E">
        <w:rPr>
          <w:noProof/>
        </w:rPr>
        <w:drawing>
          <wp:inline distT="0" distB="0" distL="0" distR="0" wp14:anchorId="14435331" wp14:editId="75DB472E">
            <wp:extent cx="4319270" cy="2724959"/>
            <wp:effectExtent l="0" t="0" r="5080" b="1841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80A6E" w:rsidRPr="00880A6E" w:rsidRDefault="00880A6E" w:rsidP="00880A6E">
      <w:pPr>
        <w:pStyle w:val="SingleTxtG"/>
      </w:pPr>
    </w:p>
    <w:p w:rsidR="00880A6E" w:rsidRPr="00880A6E" w:rsidRDefault="00880A6E" w:rsidP="00880A6E">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921"/>
        <w:gridCol w:w="918"/>
        <w:gridCol w:w="918"/>
        <w:gridCol w:w="918"/>
        <w:gridCol w:w="918"/>
        <w:gridCol w:w="940"/>
        <w:gridCol w:w="912"/>
        <w:gridCol w:w="925"/>
      </w:tblGrid>
      <w:tr w:rsidR="00880A6E" w:rsidRPr="003E72FA" w:rsidTr="003E72FA">
        <w:trPr>
          <w:tblHeader/>
        </w:trPr>
        <w:tc>
          <w:tcPr>
            <w:tcW w:w="921" w:type="dxa"/>
            <w:vMerge w:val="restart"/>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rPr>
                <w:i/>
                <w:sz w:val="16"/>
              </w:rPr>
            </w:pPr>
            <w:r w:rsidRPr="003E72FA">
              <w:rPr>
                <w:i/>
                <w:sz w:val="16"/>
              </w:rPr>
              <w:lastRenderedPageBreak/>
              <w:t>Année</w:t>
            </w:r>
          </w:p>
        </w:tc>
        <w:tc>
          <w:tcPr>
            <w:tcW w:w="3672" w:type="dxa"/>
            <w:gridSpan w:val="4"/>
            <w:tcBorders>
              <w:top w:val="single" w:sz="4" w:space="0" w:color="auto"/>
              <w:bottom w:val="single" w:sz="4" w:space="0" w:color="auto"/>
            </w:tcBorders>
            <w:shd w:val="clear" w:color="auto" w:fill="auto"/>
            <w:noWrap/>
            <w:vAlign w:val="bottom"/>
            <w:hideMark/>
          </w:tcPr>
          <w:p w:rsidR="00880A6E" w:rsidRPr="003E72FA" w:rsidRDefault="00880A6E" w:rsidP="003E72FA">
            <w:pPr>
              <w:suppressAutoHyphens w:val="0"/>
              <w:spacing w:before="80" w:after="80" w:line="200" w:lineRule="exact"/>
              <w:jc w:val="center"/>
              <w:rPr>
                <w:i/>
                <w:sz w:val="16"/>
              </w:rPr>
            </w:pPr>
            <w:r w:rsidRPr="003E72FA">
              <w:rPr>
                <w:i/>
                <w:sz w:val="16"/>
              </w:rPr>
              <w:t>Nombre d’élèves</w:t>
            </w:r>
          </w:p>
        </w:tc>
        <w:tc>
          <w:tcPr>
            <w:tcW w:w="2777" w:type="dxa"/>
            <w:gridSpan w:val="3"/>
            <w:tcBorders>
              <w:top w:val="single" w:sz="4" w:space="0" w:color="auto"/>
              <w:bottom w:val="single" w:sz="4" w:space="0" w:color="auto"/>
            </w:tcBorders>
            <w:shd w:val="clear" w:color="auto" w:fill="auto"/>
            <w:noWrap/>
            <w:vAlign w:val="bottom"/>
            <w:hideMark/>
          </w:tcPr>
          <w:p w:rsidR="00880A6E" w:rsidRPr="003E72FA" w:rsidRDefault="00880A6E" w:rsidP="003E72FA">
            <w:pPr>
              <w:suppressAutoHyphens w:val="0"/>
              <w:spacing w:before="80" w:after="80" w:line="200" w:lineRule="exact"/>
              <w:jc w:val="center"/>
              <w:rPr>
                <w:i/>
                <w:sz w:val="16"/>
              </w:rPr>
            </w:pPr>
            <w:r w:rsidRPr="003E72FA">
              <w:rPr>
                <w:i/>
                <w:sz w:val="16"/>
              </w:rPr>
              <w:t>Taux de rétention</w:t>
            </w:r>
          </w:p>
        </w:tc>
      </w:tr>
      <w:tr w:rsidR="00880A6E" w:rsidRPr="003E72FA" w:rsidTr="003E72FA">
        <w:trPr>
          <w:tblHeader/>
        </w:trPr>
        <w:tc>
          <w:tcPr>
            <w:tcW w:w="921" w:type="dxa"/>
            <w:vMerge/>
            <w:tcBorders>
              <w:top w:val="single" w:sz="12" w:space="0" w:color="auto"/>
            </w:tcBorders>
            <w:shd w:val="clear" w:color="auto" w:fill="auto"/>
            <w:vAlign w:val="bottom"/>
            <w:hideMark/>
          </w:tcPr>
          <w:p w:rsidR="00880A6E" w:rsidRPr="003E72FA" w:rsidRDefault="00880A6E" w:rsidP="003E72FA">
            <w:pPr>
              <w:suppressAutoHyphens w:val="0"/>
              <w:spacing w:before="40" w:after="40" w:line="220" w:lineRule="exact"/>
              <w:rPr>
                <w:sz w:val="18"/>
              </w:rPr>
            </w:pPr>
          </w:p>
        </w:tc>
        <w:tc>
          <w:tcPr>
            <w:tcW w:w="918"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10</w:t>
            </w:r>
            <w:r w:rsidRPr="003E72FA">
              <w:rPr>
                <w:i/>
                <w:spacing w:val="4"/>
                <w:w w:val="103"/>
                <w:kern w:val="14"/>
                <w:sz w:val="16"/>
                <w:vertAlign w:val="superscript"/>
              </w:rPr>
              <w:t>e</w:t>
            </w:r>
          </w:p>
        </w:tc>
        <w:tc>
          <w:tcPr>
            <w:tcW w:w="918"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11</w:t>
            </w:r>
            <w:r w:rsidRPr="003E72FA">
              <w:rPr>
                <w:i/>
                <w:spacing w:val="4"/>
                <w:w w:val="103"/>
                <w:kern w:val="14"/>
                <w:sz w:val="16"/>
                <w:vertAlign w:val="superscript"/>
              </w:rPr>
              <w:t>e</w:t>
            </w:r>
          </w:p>
        </w:tc>
        <w:tc>
          <w:tcPr>
            <w:tcW w:w="918"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12</w:t>
            </w:r>
            <w:r w:rsidRPr="003E72FA">
              <w:rPr>
                <w:i/>
                <w:spacing w:val="4"/>
                <w:w w:val="103"/>
                <w:kern w:val="14"/>
                <w:sz w:val="16"/>
                <w:vertAlign w:val="superscript"/>
              </w:rPr>
              <w:t>e</w:t>
            </w:r>
          </w:p>
        </w:tc>
        <w:tc>
          <w:tcPr>
            <w:tcW w:w="918"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13</w:t>
            </w:r>
            <w:r w:rsidRPr="003E72FA">
              <w:rPr>
                <w:i/>
                <w:spacing w:val="4"/>
                <w:w w:val="103"/>
                <w:kern w:val="14"/>
                <w:sz w:val="16"/>
                <w:vertAlign w:val="superscript"/>
              </w:rPr>
              <w:t>e</w:t>
            </w:r>
          </w:p>
        </w:tc>
        <w:tc>
          <w:tcPr>
            <w:tcW w:w="940"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10</w:t>
            </w:r>
            <w:r w:rsidRPr="003E72FA">
              <w:rPr>
                <w:i/>
                <w:spacing w:val="4"/>
                <w:w w:val="103"/>
                <w:kern w:val="14"/>
                <w:sz w:val="16"/>
                <w:vertAlign w:val="superscript"/>
              </w:rPr>
              <w:t>e</w:t>
            </w:r>
            <w:r w:rsidRPr="003E72FA">
              <w:rPr>
                <w:i/>
                <w:spacing w:val="4"/>
                <w:w w:val="103"/>
                <w:kern w:val="14"/>
                <w:sz w:val="16"/>
              </w:rPr>
              <w:t>-</w:t>
            </w:r>
            <w:r w:rsidRPr="003E72FA">
              <w:rPr>
                <w:i/>
                <w:spacing w:val="4"/>
                <w:w w:val="103"/>
                <w:kern w:val="14"/>
                <w:sz w:val="16"/>
                <w:vertAlign w:val="superscript"/>
              </w:rPr>
              <w:t>11e</w:t>
            </w:r>
            <w:r w:rsidRPr="003E72FA">
              <w:rPr>
                <w:i/>
                <w:spacing w:val="4"/>
                <w:w w:val="103"/>
                <w:kern w:val="14"/>
                <w:sz w:val="16"/>
              </w:rPr>
              <w:t xml:space="preserve"> </w:t>
            </w:r>
          </w:p>
        </w:tc>
        <w:tc>
          <w:tcPr>
            <w:tcW w:w="912"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11</w:t>
            </w:r>
            <w:r w:rsidRPr="003E72FA">
              <w:rPr>
                <w:i/>
                <w:spacing w:val="4"/>
                <w:w w:val="103"/>
                <w:kern w:val="14"/>
                <w:sz w:val="16"/>
                <w:vertAlign w:val="superscript"/>
              </w:rPr>
              <w:t>e</w:t>
            </w:r>
            <w:r w:rsidRPr="003E72FA">
              <w:rPr>
                <w:i/>
                <w:spacing w:val="4"/>
                <w:w w:val="103"/>
                <w:kern w:val="14"/>
                <w:sz w:val="16"/>
              </w:rPr>
              <w:t>-12</w:t>
            </w:r>
            <w:r w:rsidRPr="003E72FA">
              <w:rPr>
                <w:i/>
                <w:spacing w:val="4"/>
                <w:w w:val="103"/>
                <w:kern w:val="14"/>
                <w:sz w:val="16"/>
                <w:vertAlign w:val="superscript"/>
              </w:rPr>
              <w:t>e</w:t>
            </w:r>
          </w:p>
        </w:tc>
        <w:tc>
          <w:tcPr>
            <w:tcW w:w="925"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12</w:t>
            </w:r>
            <w:r w:rsidRPr="003E72FA">
              <w:rPr>
                <w:i/>
                <w:spacing w:val="4"/>
                <w:w w:val="103"/>
                <w:kern w:val="14"/>
                <w:sz w:val="16"/>
                <w:vertAlign w:val="superscript"/>
              </w:rPr>
              <w:t>e</w:t>
            </w:r>
            <w:r w:rsidRPr="003E72FA">
              <w:rPr>
                <w:i/>
                <w:spacing w:val="4"/>
                <w:w w:val="103"/>
                <w:kern w:val="14"/>
                <w:sz w:val="16"/>
              </w:rPr>
              <w:t>-</w:t>
            </w:r>
            <w:r w:rsidRPr="00BD1F1C">
              <w:rPr>
                <w:i/>
                <w:sz w:val="16"/>
                <w:szCs w:val="16"/>
              </w:rPr>
              <w:t>13</w:t>
            </w:r>
            <w:r w:rsidRPr="003E72FA">
              <w:rPr>
                <w:spacing w:val="4"/>
                <w:w w:val="103"/>
                <w:kern w:val="14"/>
                <w:sz w:val="16"/>
                <w:vertAlign w:val="superscript"/>
              </w:rPr>
              <w:t>e</w:t>
            </w:r>
            <w:r w:rsidRPr="003E72FA">
              <w:rPr>
                <w:i/>
                <w:spacing w:val="4"/>
                <w:w w:val="103"/>
                <w:kern w:val="14"/>
                <w:sz w:val="16"/>
              </w:rPr>
              <w:t xml:space="preserve"> </w:t>
            </w:r>
          </w:p>
        </w:tc>
      </w:tr>
      <w:tr w:rsidR="00880A6E" w:rsidRPr="003E72FA" w:rsidTr="003E72FA">
        <w:tc>
          <w:tcPr>
            <w:tcW w:w="921"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2017</w:t>
            </w:r>
          </w:p>
        </w:tc>
        <w:tc>
          <w:tcPr>
            <w:tcW w:w="918"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275</w:t>
            </w:r>
          </w:p>
        </w:tc>
        <w:tc>
          <w:tcPr>
            <w:tcW w:w="918"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263</w:t>
            </w:r>
          </w:p>
        </w:tc>
        <w:tc>
          <w:tcPr>
            <w:tcW w:w="918"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191</w:t>
            </w:r>
          </w:p>
        </w:tc>
        <w:tc>
          <w:tcPr>
            <w:tcW w:w="918"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135</w:t>
            </w:r>
          </w:p>
        </w:tc>
        <w:tc>
          <w:tcPr>
            <w:tcW w:w="940"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101</w:t>
            </w:r>
            <w:r w:rsidR="003E72FA">
              <w:rPr>
                <w:sz w:val="18"/>
              </w:rPr>
              <w:t> </w:t>
            </w:r>
            <w:r w:rsidRPr="003E72FA">
              <w:rPr>
                <w:sz w:val="18"/>
              </w:rPr>
              <w:t>%</w:t>
            </w:r>
          </w:p>
        </w:tc>
        <w:tc>
          <w:tcPr>
            <w:tcW w:w="912"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74</w:t>
            </w:r>
            <w:r w:rsidR="003E72FA">
              <w:rPr>
                <w:sz w:val="18"/>
              </w:rPr>
              <w:t> </w:t>
            </w:r>
            <w:r w:rsidRPr="003E72FA">
              <w:rPr>
                <w:sz w:val="18"/>
              </w:rPr>
              <w:t>%</w:t>
            </w:r>
          </w:p>
        </w:tc>
        <w:tc>
          <w:tcPr>
            <w:tcW w:w="925"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77</w:t>
            </w:r>
            <w:r w:rsidR="003E72FA">
              <w:rPr>
                <w:sz w:val="18"/>
              </w:rPr>
              <w:t> </w:t>
            </w:r>
            <w:r w:rsidRPr="003E72FA">
              <w:rPr>
                <w:sz w:val="18"/>
              </w:rPr>
              <w:t>%</w:t>
            </w:r>
          </w:p>
        </w:tc>
      </w:tr>
      <w:tr w:rsidR="00880A6E" w:rsidRPr="003E72FA" w:rsidTr="003E72FA">
        <w:tc>
          <w:tcPr>
            <w:tcW w:w="921"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2018</w:t>
            </w:r>
          </w:p>
        </w:tc>
        <w:tc>
          <w:tcPr>
            <w:tcW w:w="918"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289</w:t>
            </w:r>
          </w:p>
        </w:tc>
        <w:tc>
          <w:tcPr>
            <w:tcW w:w="918"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257</w:t>
            </w:r>
          </w:p>
        </w:tc>
        <w:tc>
          <w:tcPr>
            <w:tcW w:w="918"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195</w:t>
            </w:r>
          </w:p>
        </w:tc>
        <w:tc>
          <w:tcPr>
            <w:tcW w:w="918"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156</w:t>
            </w:r>
          </w:p>
        </w:tc>
        <w:tc>
          <w:tcPr>
            <w:tcW w:w="940"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93</w:t>
            </w:r>
            <w:r w:rsidR="003E72FA">
              <w:rPr>
                <w:sz w:val="18"/>
              </w:rPr>
              <w:t> </w:t>
            </w:r>
            <w:r w:rsidRPr="003E72FA">
              <w:rPr>
                <w:sz w:val="18"/>
              </w:rPr>
              <w:t>%</w:t>
            </w:r>
          </w:p>
        </w:tc>
        <w:tc>
          <w:tcPr>
            <w:tcW w:w="91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74</w:t>
            </w:r>
            <w:r w:rsidR="003E72FA">
              <w:rPr>
                <w:sz w:val="18"/>
              </w:rPr>
              <w:t> </w:t>
            </w:r>
            <w:r w:rsidRPr="003E72FA">
              <w:rPr>
                <w:sz w:val="18"/>
              </w:rPr>
              <w:t>%</w:t>
            </w:r>
          </w:p>
        </w:tc>
        <w:tc>
          <w:tcPr>
            <w:tcW w:w="925"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82</w:t>
            </w:r>
            <w:r w:rsidR="003E72FA">
              <w:rPr>
                <w:sz w:val="18"/>
              </w:rPr>
              <w:t> </w:t>
            </w:r>
            <w:r w:rsidRPr="003E72FA">
              <w:rPr>
                <w:sz w:val="18"/>
              </w:rPr>
              <w:t>%</w:t>
            </w:r>
          </w:p>
        </w:tc>
      </w:tr>
      <w:tr w:rsidR="00880A6E" w:rsidRPr="003E72FA" w:rsidTr="003E72FA">
        <w:tc>
          <w:tcPr>
            <w:tcW w:w="921" w:type="dxa"/>
            <w:tcBorders>
              <w:bottom w:val="single" w:sz="12" w:space="0" w:color="auto"/>
            </w:tcBorders>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2019</w:t>
            </w:r>
          </w:p>
        </w:tc>
        <w:tc>
          <w:tcPr>
            <w:tcW w:w="918"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262</w:t>
            </w:r>
          </w:p>
        </w:tc>
        <w:tc>
          <w:tcPr>
            <w:tcW w:w="918"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278</w:t>
            </w:r>
          </w:p>
        </w:tc>
        <w:tc>
          <w:tcPr>
            <w:tcW w:w="918"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197</w:t>
            </w:r>
          </w:p>
        </w:tc>
        <w:tc>
          <w:tcPr>
            <w:tcW w:w="918"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142</w:t>
            </w:r>
          </w:p>
        </w:tc>
        <w:tc>
          <w:tcPr>
            <w:tcW w:w="940"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96</w:t>
            </w:r>
            <w:r w:rsidR="003E72FA">
              <w:rPr>
                <w:sz w:val="18"/>
              </w:rPr>
              <w:t> </w:t>
            </w:r>
            <w:r w:rsidRPr="003E72FA">
              <w:rPr>
                <w:sz w:val="18"/>
              </w:rPr>
              <w:t>%</w:t>
            </w:r>
          </w:p>
        </w:tc>
        <w:tc>
          <w:tcPr>
            <w:tcW w:w="912"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77</w:t>
            </w:r>
            <w:r w:rsidR="003E72FA">
              <w:rPr>
                <w:sz w:val="18"/>
              </w:rPr>
              <w:t> </w:t>
            </w:r>
            <w:r w:rsidRPr="003E72FA">
              <w:rPr>
                <w:sz w:val="18"/>
              </w:rPr>
              <w:t>%</w:t>
            </w:r>
          </w:p>
        </w:tc>
        <w:tc>
          <w:tcPr>
            <w:tcW w:w="925"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73</w:t>
            </w:r>
            <w:r w:rsidR="003E72FA">
              <w:rPr>
                <w:sz w:val="18"/>
              </w:rPr>
              <w:t> </w:t>
            </w:r>
            <w:r w:rsidRPr="003E72FA">
              <w:rPr>
                <w:sz w:val="18"/>
              </w:rPr>
              <w:t>%</w:t>
            </w:r>
          </w:p>
        </w:tc>
      </w:tr>
    </w:tbl>
    <w:p w:rsidR="00880A6E" w:rsidRPr="00880A6E" w:rsidRDefault="00880A6E" w:rsidP="00880A6E">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1908"/>
        <w:gridCol w:w="1820"/>
        <w:gridCol w:w="1821"/>
        <w:gridCol w:w="1821"/>
      </w:tblGrid>
      <w:tr w:rsidR="00880A6E" w:rsidRPr="003E72FA" w:rsidTr="003E72FA">
        <w:trPr>
          <w:tblHeader/>
        </w:trPr>
        <w:tc>
          <w:tcPr>
            <w:tcW w:w="1908"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rPr>
                <w:i/>
                <w:sz w:val="16"/>
              </w:rPr>
            </w:pPr>
            <w:r w:rsidRPr="003E72FA">
              <w:rPr>
                <w:i/>
                <w:sz w:val="16"/>
              </w:rPr>
              <w:t>Année</w:t>
            </w:r>
          </w:p>
        </w:tc>
        <w:tc>
          <w:tcPr>
            <w:tcW w:w="1820"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z w:val="16"/>
              </w:rPr>
            </w:pPr>
            <w:r w:rsidRPr="003E72FA">
              <w:rPr>
                <w:i/>
                <w:sz w:val="16"/>
              </w:rPr>
              <w:t>2017</w:t>
            </w:r>
          </w:p>
        </w:tc>
        <w:tc>
          <w:tcPr>
            <w:tcW w:w="1821"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z w:val="16"/>
              </w:rPr>
            </w:pPr>
            <w:r w:rsidRPr="003E72FA">
              <w:rPr>
                <w:i/>
                <w:sz w:val="16"/>
              </w:rPr>
              <w:t>2018</w:t>
            </w:r>
          </w:p>
        </w:tc>
        <w:tc>
          <w:tcPr>
            <w:tcW w:w="1821"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z w:val="16"/>
              </w:rPr>
            </w:pPr>
            <w:r w:rsidRPr="003E72FA">
              <w:rPr>
                <w:i/>
                <w:sz w:val="16"/>
              </w:rPr>
              <w:t>2019</w:t>
            </w:r>
          </w:p>
        </w:tc>
      </w:tr>
      <w:tr w:rsidR="00880A6E" w:rsidRPr="003E72FA" w:rsidTr="003E72FA">
        <w:tc>
          <w:tcPr>
            <w:tcW w:w="1908" w:type="dxa"/>
            <w:tcBorders>
              <w:top w:val="single" w:sz="12" w:space="0" w:color="auto"/>
            </w:tcBorders>
            <w:shd w:val="clear" w:color="auto" w:fill="auto"/>
            <w:hideMark/>
          </w:tcPr>
          <w:p w:rsidR="00880A6E" w:rsidRPr="003E72FA" w:rsidRDefault="00880A6E" w:rsidP="003E72FA">
            <w:pPr>
              <w:suppressAutoHyphens w:val="0"/>
              <w:spacing w:before="40" w:after="40" w:line="220" w:lineRule="exact"/>
              <w:rPr>
                <w:sz w:val="18"/>
              </w:rPr>
            </w:pPr>
            <w:r w:rsidRPr="003E72FA">
              <w:rPr>
                <w:sz w:val="18"/>
              </w:rPr>
              <w:t>10</w:t>
            </w:r>
            <w:r w:rsidRPr="003E72FA">
              <w:rPr>
                <w:sz w:val="18"/>
                <w:vertAlign w:val="superscript"/>
              </w:rPr>
              <w:t>e</w:t>
            </w:r>
            <w:r w:rsidRPr="003E72FA">
              <w:rPr>
                <w:sz w:val="18"/>
              </w:rPr>
              <w:t>-11</w:t>
            </w:r>
            <w:r w:rsidRPr="003E72FA">
              <w:rPr>
                <w:sz w:val="18"/>
                <w:vertAlign w:val="superscript"/>
              </w:rPr>
              <w:t>e</w:t>
            </w:r>
            <w:r w:rsidRPr="003E72FA">
              <w:rPr>
                <w:sz w:val="18"/>
              </w:rPr>
              <w:t xml:space="preserve"> </w:t>
            </w:r>
            <w:r w:rsidR="003E72FA">
              <w:rPr>
                <w:sz w:val="18"/>
              </w:rPr>
              <w:t xml:space="preserve">− </w:t>
            </w:r>
            <w:r w:rsidRPr="003E72FA">
              <w:rPr>
                <w:sz w:val="18"/>
              </w:rPr>
              <w:t>Garçons</w:t>
            </w:r>
          </w:p>
        </w:tc>
        <w:tc>
          <w:tcPr>
            <w:tcW w:w="1820"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98</w:t>
            </w:r>
            <w:r w:rsidR="003E72FA">
              <w:rPr>
                <w:sz w:val="18"/>
              </w:rPr>
              <w:t> %</w:t>
            </w:r>
          </w:p>
        </w:tc>
        <w:tc>
          <w:tcPr>
            <w:tcW w:w="1821"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90</w:t>
            </w:r>
            <w:r w:rsidR="003E72FA">
              <w:rPr>
                <w:sz w:val="18"/>
              </w:rPr>
              <w:t> %</w:t>
            </w:r>
          </w:p>
        </w:tc>
        <w:tc>
          <w:tcPr>
            <w:tcW w:w="1821"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91</w:t>
            </w:r>
            <w:r w:rsidR="003E72FA">
              <w:rPr>
                <w:sz w:val="18"/>
              </w:rPr>
              <w:t> %</w:t>
            </w:r>
          </w:p>
        </w:tc>
      </w:tr>
      <w:tr w:rsidR="00880A6E" w:rsidRPr="003E72FA" w:rsidTr="003E72FA">
        <w:tc>
          <w:tcPr>
            <w:tcW w:w="1908" w:type="dxa"/>
            <w:shd w:val="clear" w:color="auto" w:fill="auto"/>
            <w:hideMark/>
          </w:tcPr>
          <w:p w:rsidR="00880A6E" w:rsidRPr="003E72FA" w:rsidRDefault="00880A6E" w:rsidP="003E72FA">
            <w:pPr>
              <w:suppressAutoHyphens w:val="0"/>
              <w:spacing w:before="40" w:after="40" w:line="220" w:lineRule="exact"/>
              <w:rPr>
                <w:sz w:val="18"/>
              </w:rPr>
            </w:pPr>
            <w:r w:rsidRPr="003E72FA">
              <w:rPr>
                <w:sz w:val="18"/>
              </w:rPr>
              <w:t>11</w:t>
            </w:r>
            <w:r w:rsidRPr="003E72FA">
              <w:rPr>
                <w:sz w:val="18"/>
                <w:vertAlign w:val="superscript"/>
              </w:rPr>
              <w:t>e</w:t>
            </w:r>
            <w:r w:rsidRPr="003E72FA">
              <w:rPr>
                <w:sz w:val="18"/>
              </w:rPr>
              <w:t>-12</w:t>
            </w:r>
            <w:r w:rsidRPr="003E72FA">
              <w:rPr>
                <w:sz w:val="18"/>
                <w:vertAlign w:val="superscript"/>
              </w:rPr>
              <w:t>e</w:t>
            </w:r>
            <w:r w:rsidRPr="003E72FA">
              <w:rPr>
                <w:sz w:val="18"/>
              </w:rPr>
              <w:t xml:space="preserve"> </w:t>
            </w:r>
            <w:r w:rsidR="003E72FA">
              <w:rPr>
                <w:sz w:val="18"/>
              </w:rPr>
              <w:t>−</w:t>
            </w:r>
            <w:r w:rsidRPr="003E72FA">
              <w:rPr>
                <w:sz w:val="18"/>
              </w:rPr>
              <w:t xml:space="preserve"> Garçons</w:t>
            </w:r>
          </w:p>
        </w:tc>
        <w:tc>
          <w:tcPr>
            <w:tcW w:w="1820"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66</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70</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71</w:t>
            </w:r>
            <w:r w:rsidR="003E72FA">
              <w:rPr>
                <w:sz w:val="18"/>
              </w:rPr>
              <w:t> %</w:t>
            </w:r>
          </w:p>
        </w:tc>
      </w:tr>
      <w:tr w:rsidR="00880A6E" w:rsidRPr="003E72FA" w:rsidTr="003E72FA">
        <w:tc>
          <w:tcPr>
            <w:tcW w:w="1908" w:type="dxa"/>
            <w:shd w:val="clear" w:color="auto" w:fill="auto"/>
            <w:hideMark/>
          </w:tcPr>
          <w:p w:rsidR="00880A6E" w:rsidRPr="003E72FA" w:rsidRDefault="00880A6E" w:rsidP="003E72FA">
            <w:pPr>
              <w:suppressAutoHyphens w:val="0"/>
              <w:spacing w:before="40" w:after="40" w:line="220" w:lineRule="exact"/>
              <w:rPr>
                <w:sz w:val="18"/>
              </w:rPr>
            </w:pPr>
            <w:r w:rsidRPr="003E72FA">
              <w:rPr>
                <w:sz w:val="18"/>
              </w:rPr>
              <w:t>12</w:t>
            </w:r>
            <w:r w:rsidRPr="003E72FA">
              <w:rPr>
                <w:sz w:val="18"/>
                <w:vertAlign w:val="superscript"/>
              </w:rPr>
              <w:t>e</w:t>
            </w:r>
            <w:r w:rsidRPr="003E72FA">
              <w:rPr>
                <w:sz w:val="18"/>
              </w:rPr>
              <w:t>-13</w:t>
            </w:r>
            <w:r w:rsidRPr="003E72FA">
              <w:rPr>
                <w:sz w:val="18"/>
                <w:vertAlign w:val="superscript"/>
              </w:rPr>
              <w:t>e</w:t>
            </w:r>
            <w:r w:rsidRPr="003E72FA">
              <w:rPr>
                <w:sz w:val="18"/>
              </w:rPr>
              <w:t xml:space="preserve"> </w:t>
            </w:r>
            <w:r w:rsidR="003E72FA">
              <w:rPr>
                <w:sz w:val="18"/>
              </w:rPr>
              <w:t>−</w:t>
            </w:r>
            <w:r w:rsidRPr="003E72FA">
              <w:rPr>
                <w:sz w:val="18"/>
              </w:rPr>
              <w:t xml:space="preserve"> Garçons</w:t>
            </w:r>
          </w:p>
        </w:tc>
        <w:tc>
          <w:tcPr>
            <w:tcW w:w="1820"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73</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68</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73</w:t>
            </w:r>
            <w:r w:rsidR="003E72FA">
              <w:rPr>
                <w:sz w:val="18"/>
              </w:rPr>
              <w:t> %</w:t>
            </w:r>
          </w:p>
        </w:tc>
      </w:tr>
      <w:tr w:rsidR="00880A6E" w:rsidRPr="003E72FA" w:rsidTr="003E72FA">
        <w:tc>
          <w:tcPr>
            <w:tcW w:w="1908" w:type="dxa"/>
            <w:shd w:val="clear" w:color="auto" w:fill="auto"/>
            <w:hideMark/>
          </w:tcPr>
          <w:p w:rsidR="00880A6E" w:rsidRPr="003E72FA" w:rsidRDefault="00880A6E" w:rsidP="003E72FA">
            <w:pPr>
              <w:suppressAutoHyphens w:val="0"/>
              <w:spacing w:before="40" w:after="40" w:line="220" w:lineRule="exact"/>
              <w:rPr>
                <w:sz w:val="18"/>
              </w:rPr>
            </w:pPr>
            <w:r w:rsidRPr="003E72FA">
              <w:rPr>
                <w:sz w:val="18"/>
              </w:rPr>
              <w:t>10</w:t>
            </w:r>
            <w:r w:rsidRPr="003E72FA">
              <w:rPr>
                <w:sz w:val="18"/>
                <w:vertAlign w:val="superscript"/>
              </w:rPr>
              <w:t>e</w:t>
            </w:r>
            <w:r w:rsidRPr="003E72FA">
              <w:rPr>
                <w:sz w:val="18"/>
              </w:rPr>
              <w:t>-11</w:t>
            </w:r>
            <w:r w:rsidRPr="003E72FA">
              <w:rPr>
                <w:sz w:val="18"/>
                <w:vertAlign w:val="superscript"/>
              </w:rPr>
              <w:t>e</w:t>
            </w:r>
            <w:r w:rsidRPr="003E72FA">
              <w:rPr>
                <w:sz w:val="18"/>
              </w:rPr>
              <w:t xml:space="preserve"> </w:t>
            </w:r>
            <w:r w:rsidR="003E72FA">
              <w:rPr>
                <w:sz w:val="18"/>
              </w:rPr>
              <w:t>−</w:t>
            </w:r>
            <w:r w:rsidRPr="003E72FA">
              <w:rPr>
                <w:sz w:val="18"/>
              </w:rPr>
              <w:t xml:space="preserve"> Filles</w:t>
            </w:r>
          </w:p>
        </w:tc>
        <w:tc>
          <w:tcPr>
            <w:tcW w:w="1820"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104</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98</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102</w:t>
            </w:r>
            <w:r w:rsidR="003E72FA">
              <w:rPr>
                <w:sz w:val="18"/>
              </w:rPr>
              <w:t> %</w:t>
            </w:r>
          </w:p>
        </w:tc>
      </w:tr>
      <w:tr w:rsidR="00880A6E" w:rsidRPr="003E72FA" w:rsidTr="003E72FA">
        <w:tc>
          <w:tcPr>
            <w:tcW w:w="1908" w:type="dxa"/>
            <w:shd w:val="clear" w:color="auto" w:fill="auto"/>
            <w:hideMark/>
          </w:tcPr>
          <w:p w:rsidR="00880A6E" w:rsidRPr="003E72FA" w:rsidRDefault="00880A6E" w:rsidP="003E72FA">
            <w:pPr>
              <w:suppressAutoHyphens w:val="0"/>
              <w:spacing w:before="40" w:after="40" w:line="220" w:lineRule="exact"/>
              <w:rPr>
                <w:sz w:val="18"/>
              </w:rPr>
            </w:pPr>
            <w:r w:rsidRPr="003E72FA">
              <w:rPr>
                <w:sz w:val="18"/>
              </w:rPr>
              <w:t>11</w:t>
            </w:r>
            <w:r w:rsidRPr="003E72FA">
              <w:rPr>
                <w:sz w:val="18"/>
                <w:vertAlign w:val="superscript"/>
              </w:rPr>
              <w:t>e</w:t>
            </w:r>
            <w:r w:rsidRPr="003E72FA">
              <w:rPr>
                <w:sz w:val="18"/>
              </w:rPr>
              <w:t>-12</w:t>
            </w:r>
            <w:r w:rsidRPr="003E72FA">
              <w:rPr>
                <w:sz w:val="18"/>
                <w:vertAlign w:val="superscript"/>
              </w:rPr>
              <w:t>e</w:t>
            </w:r>
            <w:r w:rsidRPr="003E72FA">
              <w:rPr>
                <w:sz w:val="18"/>
              </w:rPr>
              <w:t xml:space="preserve"> </w:t>
            </w:r>
            <w:r w:rsidR="003E72FA">
              <w:rPr>
                <w:sz w:val="18"/>
              </w:rPr>
              <w:t>−</w:t>
            </w:r>
            <w:r w:rsidRPr="003E72FA">
              <w:rPr>
                <w:sz w:val="18"/>
              </w:rPr>
              <w:t xml:space="preserve"> Filles</w:t>
            </w:r>
          </w:p>
        </w:tc>
        <w:tc>
          <w:tcPr>
            <w:tcW w:w="1820"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82</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79</w:t>
            </w:r>
            <w:r w:rsidR="003E72FA">
              <w:rPr>
                <w:sz w:val="18"/>
              </w:rPr>
              <w:t> %</w:t>
            </w:r>
          </w:p>
        </w:tc>
        <w:tc>
          <w:tcPr>
            <w:tcW w:w="1821"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82</w:t>
            </w:r>
            <w:r w:rsidR="003E72FA">
              <w:rPr>
                <w:sz w:val="18"/>
              </w:rPr>
              <w:t> %</w:t>
            </w:r>
          </w:p>
        </w:tc>
      </w:tr>
      <w:tr w:rsidR="00880A6E" w:rsidRPr="003E72FA" w:rsidTr="003E72FA">
        <w:tc>
          <w:tcPr>
            <w:tcW w:w="1908" w:type="dxa"/>
            <w:tcBorders>
              <w:bottom w:val="single" w:sz="12" w:space="0" w:color="auto"/>
            </w:tcBorders>
            <w:shd w:val="clear" w:color="auto" w:fill="auto"/>
            <w:hideMark/>
          </w:tcPr>
          <w:p w:rsidR="00880A6E" w:rsidRPr="003E72FA" w:rsidRDefault="00880A6E" w:rsidP="003E72FA">
            <w:pPr>
              <w:suppressAutoHyphens w:val="0"/>
              <w:spacing w:before="40" w:after="40" w:line="220" w:lineRule="exact"/>
              <w:rPr>
                <w:sz w:val="18"/>
              </w:rPr>
            </w:pPr>
            <w:r w:rsidRPr="003E72FA">
              <w:rPr>
                <w:sz w:val="18"/>
              </w:rPr>
              <w:t>12</w:t>
            </w:r>
            <w:r w:rsidRPr="003E72FA">
              <w:rPr>
                <w:sz w:val="18"/>
                <w:vertAlign w:val="superscript"/>
              </w:rPr>
              <w:t>e</w:t>
            </w:r>
            <w:r w:rsidRPr="003E72FA">
              <w:rPr>
                <w:sz w:val="18"/>
              </w:rPr>
              <w:t>-13</w:t>
            </w:r>
            <w:r w:rsidRPr="003E72FA">
              <w:rPr>
                <w:sz w:val="18"/>
                <w:vertAlign w:val="superscript"/>
              </w:rPr>
              <w:t>e</w:t>
            </w:r>
            <w:r w:rsidRPr="003E72FA">
              <w:rPr>
                <w:sz w:val="18"/>
              </w:rPr>
              <w:t xml:space="preserve"> </w:t>
            </w:r>
            <w:r w:rsidR="003E72FA">
              <w:rPr>
                <w:sz w:val="18"/>
              </w:rPr>
              <w:t>−</w:t>
            </w:r>
            <w:r w:rsidRPr="003E72FA">
              <w:rPr>
                <w:sz w:val="18"/>
              </w:rPr>
              <w:t xml:space="preserve"> Filles</w:t>
            </w:r>
          </w:p>
        </w:tc>
        <w:tc>
          <w:tcPr>
            <w:tcW w:w="1820"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81</w:t>
            </w:r>
            <w:r w:rsidR="003E72FA">
              <w:rPr>
                <w:sz w:val="18"/>
              </w:rPr>
              <w:t> %</w:t>
            </w:r>
          </w:p>
        </w:tc>
        <w:tc>
          <w:tcPr>
            <w:tcW w:w="1821"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92</w:t>
            </w:r>
            <w:r w:rsidR="003E72FA">
              <w:rPr>
                <w:sz w:val="18"/>
              </w:rPr>
              <w:t> %</w:t>
            </w:r>
          </w:p>
        </w:tc>
        <w:tc>
          <w:tcPr>
            <w:tcW w:w="1821"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73</w:t>
            </w:r>
            <w:r w:rsidR="003E72FA">
              <w:rPr>
                <w:sz w:val="18"/>
              </w:rPr>
              <w:t> %</w:t>
            </w:r>
          </w:p>
        </w:tc>
      </w:tr>
    </w:tbl>
    <w:p w:rsidR="00880A6E" w:rsidRPr="00880A6E" w:rsidRDefault="00880A6E" w:rsidP="003E72FA">
      <w:pPr>
        <w:pStyle w:val="SingleTxtG"/>
        <w:spacing w:before="240"/>
      </w:pPr>
      <w:r w:rsidRPr="00880A6E">
        <w:t>56.</w:t>
      </w:r>
      <w:r w:rsidRPr="00880A6E">
        <w:tab/>
        <w:t>Les écoles ayant amélioré leurs systèmes d</w:t>
      </w:r>
      <w:r>
        <w:t>’</w:t>
      </w:r>
      <w:r w:rsidRPr="00880A6E">
        <w:t>accompagnement moral et élargi la portée des programmes existants, le taux d</w:t>
      </w:r>
      <w:r>
        <w:t>’</w:t>
      </w:r>
      <w:r w:rsidRPr="00880A6E">
        <w:t>élèves de 15 ans bénéficiant d</w:t>
      </w:r>
      <w:r>
        <w:t>’</w:t>
      </w:r>
      <w:r w:rsidRPr="00880A6E">
        <w:t>une dérogation pour un abandon précoce de la scolarité est faible. Par conséquent, le Ministère de l</w:t>
      </w:r>
      <w:r>
        <w:t>’</w:t>
      </w:r>
      <w:r w:rsidRPr="00880A6E">
        <w:t>éducation ne dispose pas de données officielles sur le nombre d</w:t>
      </w:r>
      <w:r>
        <w:t>’</w:t>
      </w:r>
      <w:r w:rsidRPr="00880A6E">
        <w:t>enfants non scolarisés, même s</w:t>
      </w:r>
      <w:r>
        <w:t>’</w:t>
      </w:r>
      <w:r w:rsidRPr="00880A6E">
        <w:t>il suit attentivement la situation. Les taux de rétention pour l</w:t>
      </w:r>
      <w:r>
        <w:t>’</w:t>
      </w:r>
      <w:r w:rsidRPr="00880A6E">
        <w:t>enseignement secondaire de deuxième cycle montrent que davantage d</w:t>
      </w:r>
      <w:r>
        <w:t>’</w:t>
      </w:r>
      <w:r w:rsidRPr="00880A6E">
        <w:t>élèves sont scolarisés plus longtemps.</w:t>
      </w:r>
    </w:p>
    <w:p w:rsidR="00880A6E" w:rsidRPr="00880A6E" w:rsidRDefault="00880A6E" w:rsidP="00880A6E">
      <w:pPr>
        <w:pStyle w:val="SingleTxtG"/>
      </w:pPr>
      <w:r w:rsidRPr="00880A6E">
        <w:t>57.</w:t>
      </w:r>
      <w:r w:rsidRPr="00880A6E">
        <w:tab/>
        <w:t>La loi de 2012 sur l</w:t>
      </w:r>
      <w:r>
        <w:t>’</w:t>
      </w:r>
      <w:r w:rsidRPr="00880A6E">
        <w:t>éducation a porté de 15 à 16</w:t>
      </w:r>
      <w:r w:rsidR="003E72FA">
        <w:t> </w:t>
      </w:r>
      <w:r w:rsidRPr="00880A6E">
        <w:t>ans l</w:t>
      </w:r>
      <w:r>
        <w:t>’</w:t>
      </w:r>
      <w:r w:rsidRPr="00880A6E">
        <w:t>âge de fin de la scolarité obligatoire, ce qui a eu une incidence sur les taux de rétention des élèves, en particulier entre la 11</w:t>
      </w:r>
      <w:r w:rsidRPr="00880A6E">
        <w:rPr>
          <w:vertAlign w:val="superscript"/>
        </w:rPr>
        <w:t>e</w:t>
      </w:r>
      <w:r w:rsidRPr="00880A6E">
        <w:t xml:space="preserve"> et la 12</w:t>
      </w:r>
      <w:r w:rsidRPr="00880A6E">
        <w:rPr>
          <w:vertAlign w:val="superscript"/>
        </w:rPr>
        <w:t>e</w:t>
      </w:r>
      <w:r w:rsidR="003E72FA">
        <w:t> </w:t>
      </w:r>
      <w:r w:rsidRPr="00880A6E">
        <w:t>année d</w:t>
      </w:r>
      <w:r>
        <w:t>’</w:t>
      </w:r>
      <w:r w:rsidRPr="00880A6E">
        <w:t>études. Le fait que le taux de rétention pour les 10</w:t>
      </w:r>
      <w:r w:rsidRPr="00880A6E">
        <w:rPr>
          <w:vertAlign w:val="superscript"/>
        </w:rPr>
        <w:t>e</w:t>
      </w:r>
      <w:r w:rsidRPr="00880A6E">
        <w:t xml:space="preserve"> et 11</w:t>
      </w:r>
      <w:r w:rsidRPr="00880A6E">
        <w:rPr>
          <w:vertAlign w:val="superscript"/>
        </w:rPr>
        <w:t>e</w:t>
      </w:r>
      <w:r w:rsidR="003E72FA">
        <w:t> </w:t>
      </w:r>
      <w:r w:rsidRPr="00880A6E">
        <w:t>années soit passé à 100</w:t>
      </w:r>
      <w:r w:rsidR="003E72FA">
        <w:t> </w:t>
      </w:r>
      <w:r w:rsidRPr="00880A6E">
        <w:t>% montre que les élèves progressent dans l</w:t>
      </w:r>
      <w:r>
        <w:t>’</w:t>
      </w:r>
      <w:r w:rsidRPr="00880A6E">
        <w:t>enseignement secondaire dans la classe d</w:t>
      </w:r>
      <w:r>
        <w:t>’</w:t>
      </w:r>
      <w:r w:rsidRPr="00880A6E">
        <w:t>âge qui leur correspond. En 12</w:t>
      </w:r>
      <w:r w:rsidRPr="00880A6E">
        <w:rPr>
          <w:vertAlign w:val="superscript"/>
        </w:rPr>
        <w:t>e</w:t>
      </w:r>
      <w:r w:rsidRPr="00880A6E">
        <w:t xml:space="preserve"> et 13</w:t>
      </w:r>
      <w:r w:rsidRPr="00880A6E">
        <w:rPr>
          <w:vertAlign w:val="superscript"/>
        </w:rPr>
        <w:t>e</w:t>
      </w:r>
      <w:r w:rsidR="003E72FA">
        <w:t> </w:t>
      </w:r>
      <w:r w:rsidRPr="00880A6E">
        <w:t>années, davantage de filles que de garçons choisissent de rester à l</w:t>
      </w:r>
      <w:r>
        <w:t>’</w:t>
      </w:r>
      <w:r w:rsidRPr="00880A6E">
        <w:t xml:space="preserve">école plus longtemps. </w:t>
      </w:r>
    </w:p>
    <w:p w:rsidR="00880A6E" w:rsidRPr="00880A6E" w:rsidRDefault="00880A6E" w:rsidP="00880A6E">
      <w:pPr>
        <w:pStyle w:val="SingleTxtG"/>
      </w:pPr>
      <w:r w:rsidRPr="00880A6E">
        <w:t>58.</w:t>
      </w:r>
      <w:r w:rsidRPr="00880A6E">
        <w:tab/>
        <w:t>Les écoles agréées proposant des programmes combinant école et formation professionnelle sont notamment les suivantes</w:t>
      </w:r>
      <w:r>
        <w:t> :</w:t>
      </w:r>
    </w:p>
    <w:p w:rsidR="00880A6E" w:rsidRPr="00880A6E" w:rsidRDefault="00880A6E" w:rsidP="003E72FA">
      <w:pPr>
        <w:pStyle w:val="SingleTxtG"/>
        <w:ind w:firstLine="567"/>
      </w:pPr>
      <w:r w:rsidRPr="00880A6E">
        <w:t>a)</w:t>
      </w:r>
      <w:r w:rsidRPr="00880A6E">
        <w:tab/>
        <w:t>Apii Enuamanu (Atiu)</w:t>
      </w:r>
      <w:r>
        <w:t> :</w:t>
      </w:r>
      <w:r w:rsidRPr="00880A6E">
        <w:t xml:space="preserve"> hôtellerie niveaux 1 et 2, construction, menuiserie et métiers appliqués niveaux 1, 2 et 3, formation préparatoire dans la construction (niveaux</w:t>
      </w:r>
      <w:r w:rsidR="003E72FA">
        <w:t> </w:t>
      </w:r>
      <w:r w:rsidRPr="00880A6E">
        <w:t>3 et</w:t>
      </w:r>
      <w:r w:rsidR="003E72FA">
        <w:t> </w:t>
      </w:r>
      <w:r w:rsidRPr="00880A6E">
        <w:t>4) et électrotechnique niveau</w:t>
      </w:r>
      <w:r w:rsidR="003E72FA">
        <w:t> </w:t>
      </w:r>
      <w:r w:rsidRPr="00880A6E">
        <w:t>2</w:t>
      </w:r>
      <w:r>
        <w:t> ;</w:t>
      </w:r>
    </w:p>
    <w:p w:rsidR="00880A6E" w:rsidRPr="00880A6E" w:rsidRDefault="00880A6E" w:rsidP="003E72FA">
      <w:pPr>
        <w:pStyle w:val="SingleTxtG"/>
        <w:ind w:firstLine="567"/>
      </w:pPr>
      <w:r w:rsidRPr="00880A6E">
        <w:t>b)</w:t>
      </w:r>
      <w:r w:rsidRPr="00880A6E">
        <w:tab/>
        <w:t>École Mangaia</w:t>
      </w:r>
      <w:r>
        <w:t> :</w:t>
      </w:r>
      <w:r w:rsidRPr="00880A6E">
        <w:t xml:space="preserve"> hôtellerie niveau</w:t>
      </w:r>
      <w:r w:rsidR="003E72FA">
        <w:t> </w:t>
      </w:r>
      <w:r w:rsidRPr="00880A6E">
        <w:t>2, et construction, menuiserie et métiers appliqués niveaux 1 et 2</w:t>
      </w:r>
      <w:r>
        <w:t> ;</w:t>
      </w:r>
    </w:p>
    <w:p w:rsidR="00880A6E" w:rsidRPr="00880A6E" w:rsidRDefault="00880A6E" w:rsidP="003E72FA">
      <w:pPr>
        <w:pStyle w:val="SingleTxtG"/>
        <w:ind w:firstLine="567"/>
      </w:pPr>
      <w:r w:rsidRPr="00880A6E">
        <w:t>c)</w:t>
      </w:r>
      <w:r w:rsidRPr="00880A6E">
        <w:tab/>
        <w:t>Apii Niua (Pukapuka)</w:t>
      </w:r>
      <w:r>
        <w:t> :</w:t>
      </w:r>
      <w:r w:rsidRPr="00880A6E">
        <w:t xml:space="preserve"> construction, menuiserie et métiers appliqués niveau 1.</w:t>
      </w:r>
    </w:p>
    <w:p w:rsidR="00880A6E" w:rsidRPr="00880A6E" w:rsidRDefault="00880A6E" w:rsidP="00880A6E">
      <w:pPr>
        <w:pStyle w:val="SingleTxtG"/>
      </w:pPr>
      <w:r w:rsidRPr="00880A6E">
        <w:t>59.</w:t>
      </w:r>
      <w:r w:rsidRPr="00880A6E">
        <w:tab/>
        <w:t>Seules les écoles agréées par l</w:t>
      </w:r>
      <w:r>
        <w:t>’</w:t>
      </w:r>
      <w:r w:rsidRPr="00880A6E">
        <w:t>Agence néo-zélandaise de certification peuvent proposer des programmes combinant école et formation professionnelle  (étant donné qu</w:t>
      </w:r>
      <w:r>
        <w:t>’</w:t>
      </w:r>
      <w:r w:rsidRPr="00880A6E">
        <w:t>il s</w:t>
      </w:r>
      <w:r>
        <w:t>’</w:t>
      </w:r>
      <w:r w:rsidRPr="00880A6E">
        <w:t>agit de formations qualifiantes). Ce critère est particulièrement pragmatique, sauf pour Mauke, où du fait de la taille des cohortes  il est difficile de l</w:t>
      </w:r>
      <w:r>
        <w:t>’</w:t>
      </w:r>
      <w:r w:rsidRPr="00880A6E">
        <w:t>appliquer strictement, et les cours sont dispensés sur la base des demandes faites par les écoles elles-mêmes. Le recours à des tuteurs pour ces programmes et l</w:t>
      </w:r>
      <w:r>
        <w:t>’</w:t>
      </w:r>
      <w:r w:rsidRPr="00880A6E">
        <w:t>enseignement communautaire en dehors des heures d</w:t>
      </w:r>
      <w:r>
        <w:t>’</w:t>
      </w:r>
      <w:r w:rsidRPr="00880A6E">
        <w:t>école permettent une meilleure efficacité.</w:t>
      </w:r>
    </w:p>
    <w:p w:rsidR="00880A6E" w:rsidRPr="00880A6E" w:rsidRDefault="00880A6E" w:rsidP="00880A6E">
      <w:pPr>
        <w:pStyle w:val="SingleTxtG"/>
      </w:pPr>
      <w:r w:rsidRPr="00880A6E">
        <w:t>60.</w:t>
      </w:r>
      <w:r w:rsidRPr="00880A6E">
        <w:tab/>
        <w:t>Toutes les écoles des îles périphériques mettent l</w:t>
      </w:r>
      <w:r>
        <w:t>’</w:t>
      </w:r>
      <w:r w:rsidRPr="00880A6E">
        <w:t>accent sur l</w:t>
      </w:r>
      <w:r>
        <w:t>’</w:t>
      </w:r>
      <w:r w:rsidRPr="00880A6E">
        <w:t>intégration de la préparation à la vie active dans les programmes en vigueur tout en s</w:t>
      </w:r>
      <w:r>
        <w:t>’</w:t>
      </w:r>
      <w:r w:rsidRPr="00880A6E">
        <w:t>appuyant sur les connaissances communautaires. L</w:t>
      </w:r>
      <w:r>
        <w:t>’</w:t>
      </w:r>
      <w:r w:rsidRPr="00880A6E">
        <w:t>école de Niue participe toujours activement au programme de préparation à la vie active. Apii Tauhunu a instauré un programme pour les élèves allant de la 7</w:t>
      </w:r>
      <w:r w:rsidRPr="00880A6E">
        <w:rPr>
          <w:vertAlign w:val="superscript"/>
        </w:rPr>
        <w:t>e</w:t>
      </w:r>
      <w:r w:rsidRPr="00880A6E">
        <w:t xml:space="preserve"> à la 11</w:t>
      </w:r>
      <w:r w:rsidRPr="00880A6E">
        <w:rPr>
          <w:vertAlign w:val="superscript"/>
        </w:rPr>
        <w:t>e</w:t>
      </w:r>
      <w:r w:rsidR="003E72FA">
        <w:t> </w:t>
      </w:r>
      <w:r w:rsidRPr="00880A6E">
        <w:t>année.</w:t>
      </w:r>
    </w:p>
    <w:p w:rsidR="00880A6E" w:rsidRPr="00880A6E" w:rsidRDefault="00880A6E" w:rsidP="00880A6E">
      <w:pPr>
        <w:pStyle w:val="SingleTxtG"/>
      </w:pPr>
      <w:r w:rsidRPr="00880A6E">
        <w:t>61.</w:t>
      </w:r>
      <w:r w:rsidRPr="00880A6E">
        <w:tab/>
        <w:t>Les programmes de préparation à la vie active sont choisis par l</w:t>
      </w:r>
      <w:r>
        <w:t>’</w:t>
      </w:r>
      <w:r w:rsidRPr="00880A6E">
        <w:t xml:space="preserve">école en consultation avec la communauté. Ils répondent aux besoins des communautés de chaque </w:t>
      </w:r>
      <w:r w:rsidRPr="00880A6E">
        <w:lastRenderedPageBreak/>
        <w:t>île et le Ministère se borne à garantir leur accréditation dans une certaine mesure, laissant aux communautés la décision de déterminer les compétences qu</w:t>
      </w:r>
      <w:r>
        <w:t>’</w:t>
      </w:r>
      <w:r w:rsidRPr="00880A6E">
        <w:t xml:space="preserve">elles jugent importantes. Le budget de ces programmes est distinct de celui alloué au fonctionnement des écoles et se fonde sur les connaissances des communautés locales. Le Ministère est favorable à cette approche car elle incite les communautés à collaborer avec les écoles. </w:t>
      </w:r>
    </w:p>
    <w:p w:rsidR="00880A6E" w:rsidRPr="00880A6E" w:rsidRDefault="00880A6E" w:rsidP="003E72FA">
      <w:pPr>
        <w:pStyle w:val="H1G"/>
      </w:pPr>
      <w:r w:rsidRPr="00880A6E">
        <w:tab/>
        <w:t>W.</w:t>
      </w:r>
      <w:r w:rsidRPr="00880A6E">
        <w:tab/>
        <w:t xml:space="preserve">Réponse au paragraphe 13 m) de la liste de points </w:t>
      </w:r>
    </w:p>
    <w:p w:rsidR="00880A6E" w:rsidRPr="00880A6E" w:rsidRDefault="00880A6E" w:rsidP="00880A6E">
      <w:pPr>
        <w:pStyle w:val="SingleTxtG"/>
      </w:pPr>
      <w:r w:rsidRPr="00880A6E">
        <w:t>62.</w:t>
      </w:r>
      <w:r w:rsidRPr="00880A6E">
        <w:tab/>
        <w:t>Il convient de noter que les enfants ayant l</w:t>
      </w:r>
      <w:r>
        <w:t>’</w:t>
      </w:r>
      <w:r w:rsidRPr="00880A6E">
        <w:t>âge de la scolarité obligatoire ne bénéficient pas du programme d</w:t>
      </w:r>
      <w:r>
        <w:t>’</w:t>
      </w:r>
      <w:r w:rsidRPr="00880A6E">
        <w:t>appui à l</w:t>
      </w:r>
      <w:r>
        <w:t>’</w:t>
      </w:r>
      <w:r w:rsidRPr="00880A6E">
        <w:t>enseignement tertiaire (Te Reinga Akatuanga</w:t>
      </w:r>
      <w:r>
        <w:t>’</w:t>
      </w:r>
      <w:r w:rsidRPr="00880A6E">
        <w:t>anga). Ce programme offre des bourses aux jeunes ayant quitté l</w:t>
      </w:r>
      <w:r>
        <w:t>’</w:t>
      </w:r>
      <w:r w:rsidRPr="00880A6E">
        <w:t>école prématurément et aux apprenants adultes souhaitant suivre un enseignement supérieur.</w:t>
      </w:r>
    </w:p>
    <w:p w:rsidR="00880A6E" w:rsidRPr="00880A6E" w:rsidRDefault="00880A6E" w:rsidP="00880A6E">
      <w:pPr>
        <w:pStyle w:val="SingleTxtG"/>
      </w:pPr>
      <w:r w:rsidRPr="00880A6E">
        <w:t>63.</w:t>
      </w:r>
      <w:r w:rsidRPr="00880A6E">
        <w:tab/>
        <w:t>Le programme révisé de bourses et de soutien aux études du Gouvernement, administré par le Ministère de l</w:t>
      </w:r>
      <w:r>
        <w:t>’</w:t>
      </w:r>
      <w:r w:rsidRPr="00880A6E">
        <w:t>éducation, a été élaboré fin 2016 et mis en œuvre à partir de</w:t>
      </w:r>
      <w:r w:rsidR="003E72FA">
        <w:t> </w:t>
      </w:r>
      <w:r w:rsidRPr="00880A6E">
        <w:t>2017. Il a permis à un plus grand nombre de ressortissants des Îles Cook d</w:t>
      </w:r>
      <w:r>
        <w:t>’</w:t>
      </w:r>
      <w:r w:rsidRPr="00880A6E">
        <w:t>entreprendre des études supérieures dans le pays ou à l</w:t>
      </w:r>
      <w:r>
        <w:t>’</w:t>
      </w:r>
      <w:r w:rsidRPr="00880A6E">
        <w:t xml:space="preserve">étranger. Afin de  donner une chance à chacun, une aide supplémentaire peut être octroyée en fonction des résultats obtenus. </w:t>
      </w:r>
    </w:p>
    <w:p w:rsidR="00880A6E" w:rsidRPr="00880A6E" w:rsidRDefault="00880A6E" w:rsidP="00880A6E">
      <w:pPr>
        <w:pStyle w:val="SingleTxtG"/>
      </w:pPr>
      <w:r w:rsidRPr="00880A6E">
        <w:t>64.</w:t>
      </w:r>
      <w:r w:rsidRPr="00880A6E">
        <w:tab/>
        <w:t>Sur la base d</w:t>
      </w:r>
      <w:r>
        <w:t>’</w:t>
      </w:r>
      <w:r w:rsidRPr="00880A6E">
        <w:t>un modèle de « bourse inverse », les prêts étudiants sont remboursés au prorata par le programme lorsque les étudiants reviennent aux Îles Cook à la fin de leurs études. Certaines de ses conditions ayant été alignées sur le Plan national pour le développement durable, le programme de bourses est désormais ouvert à un ensemble beaucoup plus large de domaines d</w:t>
      </w:r>
      <w:r>
        <w:t>’</w:t>
      </w:r>
      <w:r w:rsidRPr="00880A6E">
        <w:t>étude.</w:t>
      </w:r>
    </w:p>
    <w:p w:rsidR="00880A6E" w:rsidRPr="00880A6E" w:rsidRDefault="00880A6E" w:rsidP="00880A6E">
      <w:pPr>
        <w:pStyle w:val="SingleTxtG"/>
      </w:pPr>
      <w:r w:rsidRPr="00880A6E">
        <w:t>65.</w:t>
      </w:r>
      <w:r w:rsidRPr="00880A6E">
        <w:tab/>
        <w:t>En 2019, le nombre de bourses était réparti comme suit</w:t>
      </w:r>
      <w:r>
        <w:t> :</w:t>
      </w:r>
      <w:r w:rsidRPr="00880A6E">
        <w:t xml:space="preserve"> a)</w:t>
      </w:r>
      <w:r w:rsidR="00912A1F">
        <w:t> </w:t>
      </w:r>
      <w:r w:rsidRPr="00880A6E">
        <w:t>28</w:t>
      </w:r>
      <w:r w:rsidR="003E72FA">
        <w:t> </w:t>
      </w:r>
      <w:r w:rsidRPr="00880A6E">
        <w:t>bourses d</w:t>
      </w:r>
      <w:r>
        <w:t>’</w:t>
      </w:r>
      <w:r w:rsidRPr="00880A6E">
        <w:t>études pour les étudiants de première année</w:t>
      </w:r>
      <w:r>
        <w:t> ;</w:t>
      </w:r>
      <w:r w:rsidRPr="00880A6E">
        <w:t xml:space="preserve"> b)</w:t>
      </w:r>
      <w:r w:rsidR="00912A1F">
        <w:t> </w:t>
      </w:r>
      <w:r w:rsidRPr="00880A6E">
        <w:t>17</w:t>
      </w:r>
      <w:r w:rsidR="003E72FA">
        <w:t> </w:t>
      </w:r>
      <w:r w:rsidRPr="00880A6E">
        <w:t>bourses complètes d</w:t>
      </w:r>
      <w:r>
        <w:t>’</w:t>
      </w:r>
      <w:r w:rsidRPr="00880A6E">
        <w:t>études internationales pour les étudiants de deuxième année</w:t>
      </w:r>
      <w:r>
        <w:t> ;</w:t>
      </w:r>
      <w:r w:rsidRPr="00880A6E">
        <w:t xml:space="preserve"> c)</w:t>
      </w:r>
      <w:r w:rsidR="00912A1F">
        <w:t> </w:t>
      </w:r>
      <w:r w:rsidRPr="00880A6E">
        <w:t>4</w:t>
      </w:r>
      <w:r w:rsidR="003E72FA">
        <w:t> </w:t>
      </w:r>
      <w:r w:rsidRPr="00880A6E">
        <w:t>bourses d</w:t>
      </w:r>
      <w:r>
        <w:t>’</w:t>
      </w:r>
      <w:r w:rsidRPr="00880A6E">
        <w:t>études nationales, et d)</w:t>
      </w:r>
      <w:r w:rsidR="00912A1F">
        <w:t> </w:t>
      </w:r>
      <w:r w:rsidRPr="00880A6E">
        <w:t>2</w:t>
      </w:r>
      <w:r w:rsidR="003E72FA">
        <w:t> </w:t>
      </w:r>
      <w:r w:rsidRPr="00880A6E">
        <w:t>bourses complètes d</w:t>
      </w:r>
      <w:r>
        <w:t>’</w:t>
      </w:r>
      <w:r w:rsidRPr="00880A6E">
        <w:t>études nationales. Le nombre total de bénéficiaires s</w:t>
      </w:r>
      <w:r>
        <w:t>’</w:t>
      </w:r>
      <w:r w:rsidRPr="00880A6E">
        <w:t>élevait à</w:t>
      </w:r>
      <w:r w:rsidR="003E72FA">
        <w:t> </w:t>
      </w:r>
      <w:r w:rsidRPr="00880A6E">
        <w:t>51.</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80A6E" w:rsidRPr="003E72FA" w:rsidTr="003E72FA">
        <w:trPr>
          <w:tblHeader/>
        </w:trPr>
        <w:tc>
          <w:tcPr>
            <w:tcW w:w="1842"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rPr>
                <w:i/>
                <w:sz w:val="16"/>
              </w:rPr>
            </w:pPr>
            <w:r w:rsidRPr="003E72FA">
              <w:rPr>
                <w:i/>
                <w:sz w:val="16"/>
              </w:rPr>
              <w:t>Année</w:t>
            </w:r>
          </w:p>
        </w:tc>
        <w:tc>
          <w:tcPr>
            <w:tcW w:w="1843"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z w:val="16"/>
              </w:rPr>
            </w:pPr>
            <w:r w:rsidRPr="003E72FA">
              <w:rPr>
                <w:i/>
                <w:sz w:val="16"/>
              </w:rPr>
              <w:t>Garçons</w:t>
            </w:r>
          </w:p>
        </w:tc>
        <w:tc>
          <w:tcPr>
            <w:tcW w:w="1842"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z w:val="16"/>
              </w:rPr>
            </w:pPr>
            <w:r w:rsidRPr="003E72FA">
              <w:rPr>
                <w:i/>
                <w:sz w:val="16"/>
              </w:rPr>
              <w:t>Filles</w:t>
            </w:r>
          </w:p>
        </w:tc>
        <w:tc>
          <w:tcPr>
            <w:tcW w:w="1843"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z w:val="16"/>
              </w:rPr>
            </w:pPr>
            <w:r w:rsidRPr="003E72FA">
              <w:rPr>
                <w:i/>
                <w:sz w:val="16"/>
              </w:rPr>
              <w:t>Total</w:t>
            </w:r>
          </w:p>
        </w:tc>
      </w:tr>
      <w:tr w:rsidR="00880A6E" w:rsidRPr="003E72FA" w:rsidTr="003E72FA">
        <w:tc>
          <w:tcPr>
            <w:tcW w:w="1842" w:type="dxa"/>
            <w:tcBorders>
              <w:top w:val="single" w:sz="12" w:space="0" w:color="auto"/>
            </w:tcBorders>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2012</w:t>
            </w:r>
          </w:p>
        </w:tc>
        <w:tc>
          <w:tcPr>
            <w:tcW w:w="1843"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11</w:t>
            </w:r>
          </w:p>
        </w:tc>
        <w:tc>
          <w:tcPr>
            <w:tcW w:w="1842"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19</w:t>
            </w:r>
          </w:p>
        </w:tc>
        <w:tc>
          <w:tcPr>
            <w:tcW w:w="1843"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30</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2013</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6</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6</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12</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2014</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5</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13</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18</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2015</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3</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21</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24</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2016</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22</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29</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2017</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5</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24</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29</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2018</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21</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13</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 xml:space="preserve">34 </w:t>
            </w:r>
          </w:p>
        </w:tc>
      </w:tr>
      <w:tr w:rsidR="00880A6E" w:rsidRPr="003E72FA" w:rsidTr="003E72FA">
        <w:tc>
          <w:tcPr>
            <w:tcW w:w="1842" w:type="dxa"/>
            <w:tcBorders>
              <w:bottom w:val="single" w:sz="4" w:space="0" w:color="auto"/>
            </w:tcBorders>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2019</w:t>
            </w:r>
          </w:p>
        </w:tc>
        <w:tc>
          <w:tcPr>
            <w:tcW w:w="1843" w:type="dxa"/>
            <w:tcBorders>
              <w:bottom w:val="single" w:sz="4"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39</w:t>
            </w:r>
          </w:p>
        </w:tc>
        <w:tc>
          <w:tcPr>
            <w:tcW w:w="1842" w:type="dxa"/>
            <w:tcBorders>
              <w:bottom w:val="single" w:sz="4"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 xml:space="preserve">12 </w:t>
            </w:r>
          </w:p>
        </w:tc>
        <w:tc>
          <w:tcPr>
            <w:tcW w:w="1843" w:type="dxa"/>
            <w:tcBorders>
              <w:bottom w:val="single" w:sz="4"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 xml:space="preserve"> 51</w:t>
            </w:r>
          </w:p>
        </w:tc>
      </w:tr>
      <w:tr w:rsidR="00880A6E" w:rsidRPr="003E72FA" w:rsidTr="003E72FA">
        <w:tc>
          <w:tcPr>
            <w:tcW w:w="1842" w:type="dxa"/>
            <w:tcBorders>
              <w:top w:val="single" w:sz="4" w:space="0" w:color="auto"/>
              <w:bottom w:val="single" w:sz="12" w:space="0" w:color="auto"/>
            </w:tcBorders>
            <w:shd w:val="clear" w:color="auto" w:fill="auto"/>
            <w:noWrap/>
            <w:hideMark/>
          </w:tcPr>
          <w:p w:rsidR="00880A6E" w:rsidRPr="003E72FA" w:rsidRDefault="00880A6E" w:rsidP="003E72FA">
            <w:pPr>
              <w:suppressAutoHyphens w:val="0"/>
              <w:spacing w:before="80" w:after="80" w:line="200" w:lineRule="exact"/>
              <w:rPr>
                <w:i/>
                <w:spacing w:val="4"/>
                <w:w w:val="103"/>
                <w:kern w:val="14"/>
                <w:sz w:val="16"/>
              </w:rPr>
            </w:pPr>
            <w:r w:rsidRPr="003E72FA">
              <w:rPr>
                <w:i/>
                <w:spacing w:val="4"/>
                <w:w w:val="103"/>
                <w:kern w:val="14"/>
                <w:sz w:val="16"/>
              </w:rPr>
              <w:t>Année</w:t>
            </w:r>
          </w:p>
        </w:tc>
        <w:tc>
          <w:tcPr>
            <w:tcW w:w="1843"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Garçons</w:t>
            </w:r>
          </w:p>
        </w:tc>
        <w:tc>
          <w:tcPr>
            <w:tcW w:w="1842"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Filles</w:t>
            </w:r>
          </w:p>
        </w:tc>
        <w:tc>
          <w:tcPr>
            <w:tcW w:w="1843" w:type="dxa"/>
            <w:tcBorders>
              <w:top w:val="single" w:sz="4" w:space="0" w:color="auto"/>
              <w:bottom w:val="single" w:sz="12" w:space="0" w:color="auto"/>
            </w:tcBorders>
            <w:shd w:val="clear" w:color="auto" w:fill="auto"/>
            <w:noWrap/>
            <w:vAlign w:val="bottom"/>
            <w:hideMark/>
          </w:tcPr>
          <w:p w:rsidR="00880A6E" w:rsidRPr="003E72FA" w:rsidRDefault="00880A6E" w:rsidP="003E72FA">
            <w:pPr>
              <w:suppressAutoHyphens w:val="0"/>
              <w:spacing w:before="80" w:after="80" w:line="200" w:lineRule="exact"/>
              <w:jc w:val="right"/>
              <w:rPr>
                <w:i/>
                <w:spacing w:val="4"/>
                <w:w w:val="103"/>
                <w:kern w:val="14"/>
                <w:sz w:val="16"/>
              </w:rPr>
            </w:pPr>
            <w:r w:rsidRPr="003E72FA">
              <w:rPr>
                <w:i/>
                <w:spacing w:val="4"/>
                <w:w w:val="103"/>
                <w:kern w:val="14"/>
                <w:sz w:val="16"/>
              </w:rPr>
              <w:t>Total</w:t>
            </w:r>
          </w:p>
        </w:tc>
      </w:tr>
      <w:tr w:rsidR="00880A6E" w:rsidRPr="003E72FA" w:rsidTr="003E72FA">
        <w:tc>
          <w:tcPr>
            <w:tcW w:w="1842" w:type="dxa"/>
            <w:tcBorders>
              <w:top w:val="single" w:sz="12" w:space="0" w:color="auto"/>
            </w:tcBorders>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2012</w:t>
            </w:r>
          </w:p>
        </w:tc>
        <w:tc>
          <w:tcPr>
            <w:tcW w:w="1843"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8</w:t>
            </w:r>
          </w:p>
        </w:tc>
        <w:tc>
          <w:tcPr>
            <w:tcW w:w="1842"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12</w:t>
            </w:r>
          </w:p>
        </w:tc>
        <w:tc>
          <w:tcPr>
            <w:tcW w:w="1843" w:type="dxa"/>
            <w:tcBorders>
              <w:top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20</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2013</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4</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5</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2014</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8</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20</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28</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2015</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3</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4</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7</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2016</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3</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6</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9</w:t>
            </w:r>
          </w:p>
        </w:tc>
      </w:tr>
      <w:tr w:rsidR="00880A6E" w:rsidRPr="003E72FA" w:rsidTr="003E72FA">
        <w:tc>
          <w:tcPr>
            <w:tcW w:w="1842" w:type="dxa"/>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2017</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 xml:space="preserve"> 2</w:t>
            </w:r>
          </w:p>
        </w:tc>
        <w:tc>
          <w:tcPr>
            <w:tcW w:w="1842"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14</w:t>
            </w:r>
          </w:p>
        </w:tc>
        <w:tc>
          <w:tcPr>
            <w:tcW w:w="1843" w:type="dxa"/>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16</w:t>
            </w:r>
          </w:p>
        </w:tc>
      </w:tr>
      <w:tr w:rsidR="00880A6E" w:rsidRPr="003E72FA" w:rsidTr="003E72FA">
        <w:tc>
          <w:tcPr>
            <w:tcW w:w="1842" w:type="dxa"/>
            <w:tcBorders>
              <w:bottom w:val="single" w:sz="12" w:space="0" w:color="auto"/>
            </w:tcBorders>
            <w:shd w:val="clear" w:color="auto" w:fill="auto"/>
            <w:noWrap/>
            <w:hideMark/>
          </w:tcPr>
          <w:p w:rsidR="00880A6E" w:rsidRPr="003E72FA" w:rsidRDefault="00880A6E" w:rsidP="003E72FA">
            <w:pPr>
              <w:suppressAutoHyphens w:val="0"/>
              <w:spacing w:before="40" w:after="40" w:line="220" w:lineRule="exact"/>
              <w:rPr>
                <w:sz w:val="18"/>
              </w:rPr>
            </w:pPr>
            <w:r w:rsidRPr="003E72FA">
              <w:rPr>
                <w:sz w:val="18"/>
              </w:rPr>
              <w:t>2018</w:t>
            </w:r>
          </w:p>
        </w:tc>
        <w:tc>
          <w:tcPr>
            <w:tcW w:w="1843"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 xml:space="preserve"> 1</w:t>
            </w:r>
          </w:p>
        </w:tc>
        <w:tc>
          <w:tcPr>
            <w:tcW w:w="1842"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 xml:space="preserve">2 </w:t>
            </w:r>
          </w:p>
        </w:tc>
        <w:tc>
          <w:tcPr>
            <w:tcW w:w="1843" w:type="dxa"/>
            <w:tcBorders>
              <w:bottom w:val="single" w:sz="12" w:space="0" w:color="auto"/>
            </w:tcBorders>
            <w:shd w:val="clear" w:color="auto" w:fill="auto"/>
            <w:noWrap/>
            <w:vAlign w:val="bottom"/>
            <w:hideMark/>
          </w:tcPr>
          <w:p w:rsidR="00880A6E" w:rsidRPr="003E72FA" w:rsidRDefault="00880A6E" w:rsidP="003E72FA">
            <w:pPr>
              <w:suppressAutoHyphens w:val="0"/>
              <w:spacing w:before="40" w:after="40" w:line="220" w:lineRule="exact"/>
              <w:jc w:val="right"/>
              <w:rPr>
                <w:sz w:val="18"/>
              </w:rPr>
            </w:pPr>
            <w:r w:rsidRPr="003E72FA">
              <w:rPr>
                <w:sz w:val="18"/>
              </w:rPr>
              <w:t>3</w:t>
            </w:r>
          </w:p>
        </w:tc>
      </w:tr>
    </w:tbl>
    <w:p w:rsidR="00880A6E" w:rsidRPr="00880A6E" w:rsidRDefault="00880A6E" w:rsidP="00A75CBD">
      <w:pPr>
        <w:pStyle w:val="H1G"/>
      </w:pPr>
      <w:r w:rsidRPr="00880A6E">
        <w:tab/>
        <w:t>X.</w:t>
      </w:r>
      <w:r w:rsidRPr="00880A6E">
        <w:tab/>
        <w:t>Réponse au paragraphe</w:t>
      </w:r>
      <w:r w:rsidR="00912A1F">
        <w:t> </w:t>
      </w:r>
      <w:r w:rsidRPr="00880A6E">
        <w:t>14</w:t>
      </w:r>
      <w:r w:rsidR="00912A1F">
        <w:t> </w:t>
      </w:r>
      <w:r w:rsidRPr="00880A6E">
        <w:t xml:space="preserve">b) de la liste de points </w:t>
      </w:r>
    </w:p>
    <w:p w:rsidR="00880A6E" w:rsidRPr="00880A6E" w:rsidRDefault="00880A6E" w:rsidP="00A75CBD">
      <w:pPr>
        <w:pStyle w:val="SingleTxtG"/>
        <w:keepNext/>
        <w:keepLines/>
      </w:pPr>
      <w:r w:rsidRPr="00880A6E">
        <w:t>66.</w:t>
      </w:r>
      <w:r w:rsidRPr="00880A6E">
        <w:tab/>
        <w:t>Les Îles Cook ne disposent pas d</w:t>
      </w:r>
      <w:r>
        <w:t>’</w:t>
      </w:r>
      <w:r w:rsidRPr="00880A6E">
        <w:t>institutions officielles.</w:t>
      </w:r>
    </w:p>
    <w:p w:rsidR="00880A6E" w:rsidRPr="00880A6E" w:rsidRDefault="00880A6E" w:rsidP="00912A1F">
      <w:pPr>
        <w:pStyle w:val="H1G"/>
      </w:pPr>
      <w:r w:rsidRPr="00880A6E">
        <w:lastRenderedPageBreak/>
        <w:tab/>
        <w:t>Y.</w:t>
      </w:r>
      <w:r w:rsidRPr="00880A6E">
        <w:tab/>
        <w:t>Réponse au paragraphe</w:t>
      </w:r>
      <w:r w:rsidR="00912A1F">
        <w:t> </w:t>
      </w:r>
      <w:r w:rsidRPr="00880A6E">
        <w:t>14</w:t>
      </w:r>
      <w:r w:rsidR="00912A1F">
        <w:t> </w:t>
      </w:r>
      <w:r w:rsidRPr="00880A6E">
        <w:t xml:space="preserve">c) de la liste de points </w:t>
      </w:r>
    </w:p>
    <w:p w:rsidR="00880A6E" w:rsidRPr="00880A6E" w:rsidRDefault="00880A6E" w:rsidP="00880A6E">
      <w:pPr>
        <w:pStyle w:val="SingleTxtG"/>
      </w:pPr>
      <w:r w:rsidRPr="00880A6E">
        <w:t>67.</w:t>
      </w:r>
      <w:r w:rsidRPr="00880A6E">
        <w:tab/>
        <w:t>Aucun cas n</w:t>
      </w:r>
      <w:r>
        <w:t>’</w:t>
      </w:r>
      <w:r w:rsidRPr="00880A6E">
        <w:t>a été dénombré ces trois dernières années.</w:t>
      </w:r>
    </w:p>
    <w:p w:rsidR="00880A6E" w:rsidRPr="00880A6E" w:rsidRDefault="00880A6E" w:rsidP="00912A1F">
      <w:pPr>
        <w:pStyle w:val="H1G"/>
      </w:pPr>
      <w:r w:rsidRPr="00880A6E">
        <w:tab/>
        <w:t>Z.</w:t>
      </w:r>
      <w:r w:rsidRPr="00880A6E">
        <w:tab/>
        <w:t xml:space="preserve">Réponse au paragraphe 14 d) de la liste de points </w:t>
      </w:r>
    </w:p>
    <w:p w:rsidR="00880A6E" w:rsidRPr="00880A6E" w:rsidRDefault="00880A6E" w:rsidP="00880A6E">
      <w:pPr>
        <w:pStyle w:val="SingleTxtG"/>
      </w:pPr>
      <w:r w:rsidRPr="00880A6E">
        <w:t>68.</w:t>
      </w:r>
      <w:r w:rsidRPr="00880A6E">
        <w:tab/>
      </w:r>
      <w:r w:rsidRPr="00912A1F">
        <w:rPr>
          <w:i/>
        </w:rPr>
        <w:t>Source</w:t>
      </w:r>
      <w:r>
        <w:t> :</w:t>
      </w:r>
      <w:r w:rsidRPr="00880A6E">
        <w:t xml:space="preserve"> Service pour l</w:t>
      </w:r>
      <w:r>
        <w:t>’</w:t>
      </w:r>
      <w:r w:rsidRPr="00880A6E">
        <w:t>enfance et la famille du Ministère de l</w:t>
      </w:r>
      <w:r>
        <w:t>’</w:t>
      </w:r>
      <w:r w:rsidRPr="00880A6E">
        <w:t>intérieur.</w:t>
      </w:r>
    </w:p>
    <w:p w:rsidR="00880A6E" w:rsidRPr="00880A6E" w:rsidRDefault="00880A6E" w:rsidP="00912A1F">
      <w:pPr>
        <w:pStyle w:val="H23G"/>
      </w:pPr>
      <w:r w:rsidRPr="00880A6E">
        <w:tab/>
      </w:r>
      <w:r w:rsidRPr="00880A6E">
        <w:tab/>
        <w:t>Données statistiques sur l</w:t>
      </w:r>
      <w:r>
        <w:t>’</w:t>
      </w:r>
      <w:r w:rsidRPr="00880A6E">
        <w:t>adoption, 2016-2019</w:t>
      </w:r>
    </w:p>
    <w:tbl>
      <w:tblPr>
        <w:tblW w:w="7370" w:type="dxa"/>
        <w:tblInd w:w="1134" w:type="dxa"/>
        <w:tblLayout w:type="fixed"/>
        <w:tblCellMar>
          <w:left w:w="0" w:type="dxa"/>
          <w:right w:w="0" w:type="dxa"/>
        </w:tblCellMar>
        <w:tblLook w:val="04A0" w:firstRow="1" w:lastRow="0" w:firstColumn="1" w:lastColumn="0" w:noHBand="0" w:noVBand="1"/>
      </w:tblPr>
      <w:tblGrid>
        <w:gridCol w:w="2943"/>
        <w:gridCol w:w="1106"/>
        <w:gridCol w:w="1107"/>
        <w:gridCol w:w="1107"/>
        <w:gridCol w:w="1107"/>
      </w:tblGrid>
      <w:tr w:rsidR="00912A1F" w:rsidRPr="00912A1F" w:rsidTr="00912A1F">
        <w:trPr>
          <w:tblHeader/>
        </w:trPr>
        <w:tc>
          <w:tcPr>
            <w:tcW w:w="2943" w:type="dxa"/>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rPr>
                <w:i/>
                <w:sz w:val="16"/>
              </w:rPr>
            </w:pPr>
          </w:p>
        </w:tc>
        <w:tc>
          <w:tcPr>
            <w:tcW w:w="1106" w:type="dxa"/>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z w:val="16"/>
              </w:rPr>
            </w:pPr>
            <w:r w:rsidRPr="00912A1F">
              <w:rPr>
                <w:i/>
                <w:iCs/>
                <w:sz w:val="16"/>
              </w:rPr>
              <w:t>Année</w:t>
            </w:r>
          </w:p>
        </w:tc>
        <w:tc>
          <w:tcPr>
            <w:tcW w:w="1107" w:type="dxa"/>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z w:val="16"/>
              </w:rPr>
            </w:pPr>
            <w:r w:rsidRPr="00912A1F">
              <w:rPr>
                <w:i/>
                <w:iCs/>
                <w:sz w:val="16"/>
              </w:rPr>
              <w:t>Année</w:t>
            </w:r>
          </w:p>
        </w:tc>
        <w:tc>
          <w:tcPr>
            <w:tcW w:w="1107" w:type="dxa"/>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z w:val="16"/>
              </w:rPr>
            </w:pPr>
            <w:r w:rsidRPr="00912A1F">
              <w:rPr>
                <w:i/>
                <w:iCs/>
                <w:sz w:val="16"/>
              </w:rPr>
              <w:t>Année</w:t>
            </w:r>
          </w:p>
        </w:tc>
        <w:tc>
          <w:tcPr>
            <w:tcW w:w="1107" w:type="dxa"/>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z w:val="16"/>
              </w:rPr>
            </w:pPr>
            <w:r w:rsidRPr="00912A1F">
              <w:rPr>
                <w:i/>
                <w:iCs/>
                <w:sz w:val="16"/>
              </w:rPr>
              <w:t>Année</w:t>
            </w:r>
          </w:p>
        </w:tc>
      </w:tr>
      <w:tr w:rsidR="00880A6E" w:rsidRPr="00912A1F" w:rsidTr="00912A1F">
        <w:tc>
          <w:tcPr>
            <w:tcW w:w="2943" w:type="dxa"/>
            <w:tcBorders>
              <w:top w:val="single" w:sz="4" w:space="0" w:color="auto"/>
              <w:bottom w:val="single" w:sz="12" w:space="0" w:color="auto"/>
            </w:tcBorders>
            <w:shd w:val="clear" w:color="auto" w:fill="auto"/>
            <w:noWrap/>
            <w:tcMar>
              <w:top w:w="0" w:type="dxa"/>
              <w:left w:w="108" w:type="dxa"/>
              <w:bottom w:w="0" w:type="dxa"/>
              <w:right w:w="108" w:type="dxa"/>
            </w:tcMar>
            <w:hideMark/>
          </w:tcPr>
          <w:p w:rsidR="00880A6E" w:rsidRPr="00912A1F" w:rsidRDefault="00880A6E" w:rsidP="00912A1F">
            <w:pPr>
              <w:suppressAutoHyphens w:val="0"/>
              <w:spacing w:before="80" w:after="80" w:line="200" w:lineRule="exact"/>
              <w:jc w:val="right"/>
              <w:rPr>
                <w:i/>
                <w:spacing w:val="4"/>
                <w:w w:val="103"/>
                <w:kern w:val="14"/>
                <w:sz w:val="16"/>
              </w:rPr>
            </w:pPr>
          </w:p>
        </w:tc>
        <w:tc>
          <w:tcPr>
            <w:tcW w:w="1106"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pacing w:val="4"/>
                <w:w w:val="103"/>
                <w:kern w:val="14"/>
                <w:sz w:val="16"/>
              </w:rPr>
            </w:pPr>
            <w:r w:rsidRPr="00912A1F">
              <w:rPr>
                <w:i/>
                <w:iCs/>
                <w:spacing w:val="4"/>
                <w:w w:val="103"/>
                <w:kern w:val="14"/>
                <w:sz w:val="16"/>
              </w:rPr>
              <w:t>2016</w:t>
            </w:r>
          </w:p>
        </w:tc>
        <w:tc>
          <w:tcPr>
            <w:tcW w:w="1107"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pacing w:val="4"/>
                <w:w w:val="103"/>
                <w:kern w:val="14"/>
                <w:sz w:val="16"/>
              </w:rPr>
            </w:pPr>
            <w:r w:rsidRPr="00912A1F">
              <w:rPr>
                <w:i/>
                <w:iCs/>
                <w:spacing w:val="4"/>
                <w:w w:val="103"/>
                <w:kern w:val="14"/>
                <w:sz w:val="16"/>
              </w:rPr>
              <w:t>2017</w:t>
            </w:r>
          </w:p>
        </w:tc>
        <w:tc>
          <w:tcPr>
            <w:tcW w:w="1107"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pacing w:val="4"/>
                <w:w w:val="103"/>
                <w:kern w:val="14"/>
                <w:sz w:val="16"/>
              </w:rPr>
            </w:pPr>
            <w:r w:rsidRPr="00912A1F">
              <w:rPr>
                <w:i/>
                <w:iCs/>
                <w:spacing w:val="4"/>
                <w:w w:val="103"/>
                <w:kern w:val="14"/>
                <w:sz w:val="16"/>
              </w:rPr>
              <w:t>2018</w:t>
            </w:r>
          </w:p>
        </w:tc>
        <w:tc>
          <w:tcPr>
            <w:tcW w:w="1107"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80" w:after="80" w:line="200" w:lineRule="exact"/>
              <w:jc w:val="right"/>
              <w:rPr>
                <w:i/>
                <w:spacing w:val="4"/>
                <w:w w:val="103"/>
                <w:kern w:val="14"/>
                <w:sz w:val="16"/>
              </w:rPr>
            </w:pPr>
            <w:r w:rsidRPr="00912A1F">
              <w:rPr>
                <w:i/>
                <w:iCs/>
                <w:spacing w:val="4"/>
                <w:w w:val="103"/>
                <w:kern w:val="14"/>
                <w:sz w:val="16"/>
              </w:rPr>
              <w:t>2019</w:t>
            </w:r>
          </w:p>
        </w:tc>
      </w:tr>
      <w:tr w:rsidR="00880A6E" w:rsidRPr="00912A1F" w:rsidTr="00912A1F">
        <w:tc>
          <w:tcPr>
            <w:tcW w:w="2943" w:type="dxa"/>
            <w:tcBorders>
              <w:top w:val="single" w:sz="12" w:space="0" w:color="auto"/>
            </w:tcBorders>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Rapports</w:t>
            </w:r>
          </w:p>
        </w:tc>
        <w:tc>
          <w:tcPr>
            <w:tcW w:w="1106" w:type="dxa"/>
            <w:tcBorders>
              <w:top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8</w:t>
            </w:r>
          </w:p>
        </w:tc>
        <w:tc>
          <w:tcPr>
            <w:tcW w:w="1107" w:type="dxa"/>
            <w:tcBorders>
              <w:top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7</w:t>
            </w:r>
          </w:p>
        </w:tc>
        <w:tc>
          <w:tcPr>
            <w:tcW w:w="1107" w:type="dxa"/>
            <w:tcBorders>
              <w:top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5</w:t>
            </w:r>
          </w:p>
        </w:tc>
        <w:tc>
          <w:tcPr>
            <w:tcW w:w="1107" w:type="dxa"/>
            <w:tcBorders>
              <w:top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6</w:t>
            </w:r>
          </w:p>
        </w:tc>
      </w:tr>
      <w:tr w:rsidR="00880A6E" w:rsidRPr="00912A1F" w:rsidTr="00912A1F">
        <w:tc>
          <w:tcPr>
            <w:tcW w:w="2943" w:type="dxa"/>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Garçons</w:t>
            </w:r>
          </w:p>
        </w:tc>
        <w:tc>
          <w:tcPr>
            <w:tcW w:w="1106"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3</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4</w:t>
            </w:r>
          </w:p>
        </w:tc>
      </w:tr>
      <w:tr w:rsidR="00880A6E" w:rsidRPr="00912A1F" w:rsidTr="00912A1F">
        <w:tc>
          <w:tcPr>
            <w:tcW w:w="2943" w:type="dxa"/>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Filles</w:t>
            </w:r>
          </w:p>
        </w:tc>
        <w:tc>
          <w:tcPr>
            <w:tcW w:w="1106"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2</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3</w:t>
            </w:r>
          </w:p>
        </w:tc>
      </w:tr>
      <w:tr w:rsidR="00880A6E" w:rsidRPr="00912A1F" w:rsidTr="00912A1F">
        <w:tc>
          <w:tcPr>
            <w:tcW w:w="2943" w:type="dxa"/>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Îles périphériques</w:t>
            </w:r>
          </w:p>
        </w:tc>
        <w:tc>
          <w:tcPr>
            <w:tcW w:w="1106"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4</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4</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3</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1</w:t>
            </w:r>
          </w:p>
        </w:tc>
      </w:tr>
      <w:tr w:rsidR="00880A6E" w:rsidRPr="00912A1F" w:rsidTr="00912A1F">
        <w:tc>
          <w:tcPr>
            <w:tcW w:w="2943" w:type="dxa"/>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À l’étranger</w:t>
            </w:r>
          </w:p>
        </w:tc>
        <w:tc>
          <w:tcPr>
            <w:tcW w:w="1106"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0</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1</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1</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1</w:t>
            </w:r>
          </w:p>
        </w:tc>
      </w:tr>
      <w:tr w:rsidR="00880A6E" w:rsidRPr="00912A1F" w:rsidTr="00912A1F">
        <w:tc>
          <w:tcPr>
            <w:tcW w:w="2943" w:type="dxa"/>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 xml:space="preserve">International </w:t>
            </w:r>
          </w:p>
        </w:tc>
        <w:tc>
          <w:tcPr>
            <w:tcW w:w="1106"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0</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1</w:t>
            </w:r>
          </w:p>
        </w:tc>
      </w:tr>
      <w:tr w:rsidR="00880A6E" w:rsidRPr="00912A1F" w:rsidTr="00912A1F">
        <w:tc>
          <w:tcPr>
            <w:tcW w:w="2943" w:type="dxa"/>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Adoptions prononcées par un tribunal</w:t>
            </w:r>
          </w:p>
        </w:tc>
        <w:tc>
          <w:tcPr>
            <w:tcW w:w="1106"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7</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7</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5</w:t>
            </w:r>
          </w:p>
        </w:tc>
        <w:tc>
          <w:tcPr>
            <w:tcW w:w="1107" w:type="dxa"/>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6</w:t>
            </w:r>
          </w:p>
        </w:tc>
      </w:tr>
      <w:tr w:rsidR="00880A6E" w:rsidRPr="00912A1F" w:rsidTr="00912A1F">
        <w:tc>
          <w:tcPr>
            <w:tcW w:w="2943" w:type="dxa"/>
            <w:tcBorders>
              <w:bottom w:val="single" w:sz="12" w:space="0" w:color="auto"/>
            </w:tcBorders>
            <w:shd w:val="clear" w:color="auto" w:fill="auto"/>
            <w:noWrap/>
            <w:tcMar>
              <w:top w:w="0" w:type="dxa"/>
              <w:left w:w="108" w:type="dxa"/>
              <w:bottom w:w="0" w:type="dxa"/>
              <w:right w:w="108" w:type="dxa"/>
            </w:tcMar>
            <w:hideMark/>
          </w:tcPr>
          <w:p w:rsidR="00880A6E" w:rsidRPr="00912A1F" w:rsidRDefault="00880A6E" w:rsidP="00912A1F">
            <w:pPr>
              <w:suppressAutoHyphens w:val="0"/>
              <w:spacing w:before="40" w:after="40" w:line="220" w:lineRule="exact"/>
              <w:rPr>
                <w:sz w:val="18"/>
              </w:rPr>
            </w:pPr>
            <w:r w:rsidRPr="00912A1F">
              <w:rPr>
                <w:sz w:val="18"/>
              </w:rPr>
              <w:t>Adoptions rejetées par un tribunal</w:t>
            </w:r>
          </w:p>
        </w:tc>
        <w:tc>
          <w:tcPr>
            <w:tcW w:w="1106" w:type="dxa"/>
            <w:tcBorders>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1</w:t>
            </w:r>
          </w:p>
        </w:tc>
        <w:tc>
          <w:tcPr>
            <w:tcW w:w="1107" w:type="dxa"/>
            <w:tcBorders>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0</w:t>
            </w:r>
          </w:p>
        </w:tc>
        <w:tc>
          <w:tcPr>
            <w:tcW w:w="1107" w:type="dxa"/>
            <w:tcBorders>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0</w:t>
            </w:r>
          </w:p>
        </w:tc>
        <w:tc>
          <w:tcPr>
            <w:tcW w:w="1107" w:type="dxa"/>
            <w:tcBorders>
              <w:bottom w:val="single" w:sz="12" w:space="0" w:color="auto"/>
            </w:tcBorders>
            <w:shd w:val="clear" w:color="auto" w:fill="auto"/>
            <w:noWrap/>
            <w:tcMar>
              <w:top w:w="0" w:type="dxa"/>
              <w:left w:w="108" w:type="dxa"/>
              <w:bottom w:w="0" w:type="dxa"/>
              <w:right w:w="108" w:type="dxa"/>
            </w:tcMar>
            <w:vAlign w:val="bottom"/>
            <w:hideMark/>
          </w:tcPr>
          <w:p w:rsidR="00880A6E" w:rsidRPr="00912A1F" w:rsidRDefault="00880A6E" w:rsidP="00912A1F">
            <w:pPr>
              <w:suppressAutoHyphens w:val="0"/>
              <w:spacing w:before="40" w:after="40" w:line="220" w:lineRule="exact"/>
              <w:jc w:val="right"/>
              <w:rPr>
                <w:sz w:val="18"/>
              </w:rPr>
            </w:pPr>
            <w:r w:rsidRPr="00912A1F">
              <w:rPr>
                <w:sz w:val="18"/>
              </w:rPr>
              <w:t>0</w:t>
            </w:r>
          </w:p>
        </w:tc>
      </w:tr>
    </w:tbl>
    <w:p w:rsidR="00880A6E" w:rsidRPr="00880A6E" w:rsidRDefault="00880A6E" w:rsidP="00912A1F">
      <w:pPr>
        <w:pStyle w:val="H1G"/>
      </w:pPr>
      <w:r w:rsidRPr="00880A6E">
        <w:tab/>
        <w:t>AA.</w:t>
      </w:r>
      <w:r w:rsidRPr="00880A6E">
        <w:tab/>
        <w:t>Réponse au paragraphe</w:t>
      </w:r>
      <w:r w:rsidR="00912A1F">
        <w:t> </w:t>
      </w:r>
      <w:r w:rsidRPr="00880A6E">
        <w:t>15</w:t>
      </w:r>
      <w:r w:rsidR="00912A1F">
        <w:t> </w:t>
      </w:r>
      <w:r w:rsidRPr="00880A6E">
        <w:t xml:space="preserve">a) de la liste de points </w:t>
      </w:r>
    </w:p>
    <w:p w:rsidR="00880A6E" w:rsidRPr="00880A6E" w:rsidRDefault="00880A6E" w:rsidP="00880A6E">
      <w:pPr>
        <w:pStyle w:val="SingleTxtG"/>
      </w:pPr>
      <w:r w:rsidRPr="00880A6E">
        <w:t>69.</w:t>
      </w:r>
      <w:r w:rsidRPr="00880A6E">
        <w:tab/>
        <w:t>Le Ministère de l</w:t>
      </w:r>
      <w:r>
        <w:t>’</w:t>
      </w:r>
      <w:r w:rsidRPr="00880A6E">
        <w:t xml:space="preserve">éducation ne rend pas compte de cet indicateur. Les données du recensement de 2016 concernant cet indicateur sont collectées et communiquées par le Bureau national des statistiques. </w:t>
      </w:r>
    </w:p>
    <w:p w:rsidR="00880A6E" w:rsidRPr="00880A6E" w:rsidRDefault="00880A6E" w:rsidP="00912A1F">
      <w:pPr>
        <w:pStyle w:val="H1G"/>
      </w:pPr>
      <w:r w:rsidRPr="00880A6E">
        <w:tab/>
        <w:t>AB.</w:t>
      </w:r>
      <w:r w:rsidRPr="00880A6E">
        <w:tab/>
        <w:t>Réponse au paragraphe</w:t>
      </w:r>
      <w:r w:rsidR="00912A1F">
        <w:t> </w:t>
      </w:r>
      <w:r w:rsidRPr="00880A6E">
        <w:t>15</w:t>
      </w:r>
      <w:r w:rsidR="00912A1F">
        <w:t> </w:t>
      </w:r>
      <w:r w:rsidRPr="00880A6E">
        <w:t xml:space="preserve">b) de la liste de points </w:t>
      </w:r>
    </w:p>
    <w:p w:rsidR="00880A6E" w:rsidRPr="00880A6E" w:rsidRDefault="00880A6E" w:rsidP="00880A6E">
      <w:pPr>
        <w:pStyle w:val="SingleTxtG"/>
      </w:pPr>
      <w:r w:rsidRPr="00880A6E">
        <w:t>70.</w:t>
      </w:r>
      <w:r w:rsidRPr="00880A6E">
        <w:tab/>
        <w:t>Selon le Ministère de l</w:t>
      </w:r>
      <w:r>
        <w:t>’</w:t>
      </w:r>
      <w:r w:rsidRPr="00880A6E">
        <w:t>éducation, les Îles Cook disposent d</w:t>
      </w:r>
      <w:r>
        <w:t>’</w:t>
      </w:r>
      <w:r w:rsidRPr="00880A6E">
        <w:t>un système éducatif inclusif. Il est important de noter que les taux de scolarisation figurant ci-après concernent tous les élèves et ne sont pas ventilés par handicap. Les pages</w:t>
      </w:r>
      <w:r w:rsidR="00912A1F">
        <w:t> </w:t>
      </w:r>
      <w:r w:rsidRPr="00880A6E">
        <w:t>27 à</w:t>
      </w:r>
      <w:r w:rsidR="00912A1F">
        <w:t> </w:t>
      </w:r>
      <w:r w:rsidRPr="00880A6E">
        <w:t>31 contiennent des données relatives aux élèves recevant un soutien scolaire.</w:t>
      </w:r>
    </w:p>
    <w:p w:rsidR="00880A6E" w:rsidRPr="00880A6E" w:rsidRDefault="00880A6E" w:rsidP="00912A1F">
      <w:pPr>
        <w:pStyle w:val="H23G"/>
      </w:pPr>
      <w:r w:rsidRPr="00880A6E">
        <w:tab/>
      </w:r>
      <w:r w:rsidRPr="00880A6E">
        <w:tab/>
        <w:t>Taux de scolarisation dans l</w:t>
      </w:r>
      <w:r>
        <w:t>’</w:t>
      </w:r>
      <w:r w:rsidRPr="00880A6E">
        <w:t>enseignement primaire par sexe, 2017-2019</w:t>
      </w:r>
    </w:p>
    <w:tbl>
      <w:tblPr>
        <w:tblW w:w="7370" w:type="dxa"/>
        <w:tblInd w:w="1134" w:type="dxa"/>
        <w:tblLayout w:type="fixed"/>
        <w:tblCellMar>
          <w:left w:w="0" w:type="dxa"/>
          <w:right w:w="0" w:type="dxa"/>
        </w:tblCellMar>
        <w:tblLook w:val="04A0" w:firstRow="1" w:lastRow="0" w:firstColumn="1" w:lastColumn="0" w:noHBand="0" w:noVBand="1"/>
      </w:tblPr>
      <w:tblGrid>
        <w:gridCol w:w="1030"/>
        <w:gridCol w:w="1035"/>
        <w:gridCol w:w="1093"/>
        <w:gridCol w:w="1042"/>
        <w:gridCol w:w="1035"/>
        <w:gridCol w:w="1093"/>
        <w:gridCol w:w="1042"/>
      </w:tblGrid>
      <w:tr w:rsidR="00880A6E" w:rsidRPr="00912A1F" w:rsidTr="00912A1F">
        <w:trPr>
          <w:tblHeader/>
        </w:trPr>
        <w:tc>
          <w:tcPr>
            <w:tcW w:w="1030" w:type="dxa"/>
            <w:vMerge w:val="restart"/>
            <w:tcBorders>
              <w:top w:val="single" w:sz="4" w:space="0" w:color="auto"/>
              <w:bottom w:val="single" w:sz="12" w:space="0" w:color="auto"/>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Année</w:t>
            </w:r>
          </w:p>
        </w:tc>
        <w:tc>
          <w:tcPr>
            <w:tcW w:w="317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880A6E" w:rsidRPr="00912A1F" w:rsidRDefault="00880A6E" w:rsidP="00912A1F">
            <w:pPr>
              <w:suppressAutoHyphens w:val="0"/>
              <w:spacing w:before="80" w:after="80" w:line="200" w:lineRule="exact"/>
              <w:jc w:val="center"/>
              <w:rPr>
                <w:i/>
                <w:spacing w:val="4"/>
                <w:w w:val="103"/>
                <w:kern w:val="14"/>
                <w:sz w:val="16"/>
              </w:rPr>
            </w:pPr>
            <w:r w:rsidRPr="00912A1F">
              <w:rPr>
                <w:i/>
                <w:spacing w:val="4"/>
                <w:w w:val="103"/>
                <w:kern w:val="14"/>
                <w:sz w:val="16"/>
              </w:rPr>
              <w:t>Taux brut de scolarisation</w:t>
            </w:r>
            <w:r w:rsidR="00A75CBD">
              <w:rPr>
                <w:i/>
                <w:spacing w:val="4"/>
                <w:w w:val="103"/>
                <w:kern w:val="14"/>
                <w:sz w:val="16"/>
              </w:rPr>
              <w:t xml:space="preserve"> (%)</w:t>
            </w:r>
          </w:p>
        </w:tc>
        <w:tc>
          <w:tcPr>
            <w:tcW w:w="317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880A6E" w:rsidRPr="00912A1F" w:rsidRDefault="00880A6E" w:rsidP="00912A1F">
            <w:pPr>
              <w:suppressAutoHyphens w:val="0"/>
              <w:spacing w:before="80" w:after="80" w:line="200" w:lineRule="exact"/>
              <w:jc w:val="center"/>
              <w:rPr>
                <w:i/>
                <w:spacing w:val="4"/>
                <w:w w:val="103"/>
                <w:kern w:val="14"/>
                <w:sz w:val="16"/>
              </w:rPr>
            </w:pPr>
            <w:r w:rsidRPr="00912A1F">
              <w:rPr>
                <w:i/>
                <w:spacing w:val="4"/>
                <w:w w:val="103"/>
                <w:kern w:val="14"/>
                <w:sz w:val="16"/>
              </w:rPr>
              <w:t>Taux net de scolarisation</w:t>
            </w:r>
            <w:r w:rsidR="00A75CBD">
              <w:rPr>
                <w:i/>
                <w:spacing w:val="4"/>
                <w:w w:val="103"/>
                <w:kern w:val="14"/>
                <w:sz w:val="16"/>
              </w:rPr>
              <w:t xml:space="preserve"> </w:t>
            </w:r>
            <w:r w:rsidR="00A75CBD">
              <w:rPr>
                <w:i/>
                <w:spacing w:val="4"/>
                <w:w w:val="103"/>
                <w:kern w:val="14"/>
                <w:sz w:val="16"/>
              </w:rPr>
              <w:t>(%)</w:t>
            </w:r>
          </w:p>
        </w:tc>
      </w:tr>
      <w:tr w:rsidR="00880A6E" w:rsidRPr="00912A1F" w:rsidTr="00912A1F">
        <w:trPr>
          <w:tblHeader/>
        </w:trPr>
        <w:tc>
          <w:tcPr>
            <w:tcW w:w="1030" w:type="dxa"/>
            <w:vMerge/>
            <w:tcBorders>
              <w:top w:val="single" w:sz="12" w:space="0" w:color="auto"/>
              <w:bottom w:val="single" w:sz="12" w:space="0" w:color="auto"/>
            </w:tcBorders>
            <w:shd w:val="clear" w:color="auto" w:fill="auto"/>
            <w:vAlign w:val="bottom"/>
            <w:hideMark/>
          </w:tcPr>
          <w:p w:rsidR="00880A6E" w:rsidRPr="00912A1F" w:rsidRDefault="00880A6E" w:rsidP="00912A1F">
            <w:pPr>
              <w:suppressAutoHyphens w:val="0"/>
              <w:spacing w:before="80" w:after="80" w:line="200" w:lineRule="exact"/>
              <w:rPr>
                <w:i/>
                <w:spacing w:val="4"/>
                <w:w w:val="103"/>
                <w:kern w:val="14"/>
                <w:sz w:val="16"/>
              </w:rPr>
            </w:pPr>
          </w:p>
        </w:tc>
        <w:tc>
          <w:tcPr>
            <w:tcW w:w="1035" w:type="dxa"/>
            <w:tcBorders>
              <w:top w:val="single" w:sz="4" w:space="0" w:color="auto"/>
              <w:bottom w:val="single" w:sz="12" w:space="0" w:color="auto"/>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Garçons</w:t>
            </w:r>
          </w:p>
        </w:tc>
        <w:tc>
          <w:tcPr>
            <w:tcW w:w="1093" w:type="dxa"/>
            <w:tcBorders>
              <w:top w:val="single" w:sz="4" w:space="0" w:color="auto"/>
              <w:bottom w:val="single" w:sz="12" w:space="0" w:color="auto"/>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Filles</w:t>
            </w:r>
          </w:p>
        </w:tc>
        <w:tc>
          <w:tcPr>
            <w:tcW w:w="1042" w:type="dxa"/>
            <w:tcBorders>
              <w:top w:val="single" w:sz="4" w:space="0" w:color="auto"/>
              <w:bottom w:val="single" w:sz="12" w:space="0" w:color="auto"/>
              <w:right w:val="single" w:sz="24" w:space="0" w:color="FFFFFF" w:themeColor="background1"/>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Total</w:t>
            </w:r>
          </w:p>
        </w:tc>
        <w:tc>
          <w:tcPr>
            <w:tcW w:w="1035" w:type="dxa"/>
            <w:tcBorders>
              <w:top w:val="single" w:sz="4" w:space="0" w:color="auto"/>
              <w:left w:val="single" w:sz="24" w:space="0" w:color="FFFFFF" w:themeColor="background1"/>
              <w:bottom w:val="single" w:sz="12" w:space="0" w:color="auto"/>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Garçons</w:t>
            </w:r>
          </w:p>
        </w:tc>
        <w:tc>
          <w:tcPr>
            <w:tcW w:w="1093" w:type="dxa"/>
            <w:tcBorders>
              <w:top w:val="single" w:sz="4" w:space="0" w:color="auto"/>
              <w:bottom w:val="single" w:sz="12" w:space="0" w:color="auto"/>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Filles</w:t>
            </w:r>
          </w:p>
        </w:tc>
        <w:tc>
          <w:tcPr>
            <w:tcW w:w="1042" w:type="dxa"/>
            <w:tcBorders>
              <w:top w:val="single" w:sz="4" w:space="0" w:color="auto"/>
              <w:bottom w:val="single" w:sz="12" w:space="0" w:color="auto"/>
            </w:tcBorders>
            <w:shd w:val="clear" w:color="auto" w:fill="auto"/>
            <w:noWrap/>
            <w:vAlign w:val="bottom"/>
            <w:hideMark/>
          </w:tcPr>
          <w:p w:rsidR="00880A6E" w:rsidRPr="00912A1F" w:rsidRDefault="00880A6E" w:rsidP="00912A1F">
            <w:pPr>
              <w:suppressAutoHyphens w:val="0"/>
              <w:spacing w:before="80" w:after="80" w:line="200" w:lineRule="exact"/>
              <w:rPr>
                <w:i/>
                <w:spacing w:val="4"/>
                <w:w w:val="103"/>
                <w:kern w:val="14"/>
                <w:sz w:val="16"/>
              </w:rPr>
            </w:pPr>
            <w:r w:rsidRPr="00912A1F">
              <w:rPr>
                <w:i/>
                <w:spacing w:val="4"/>
                <w:w w:val="103"/>
                <w:kern w:val="14"/>
                <w:sz w:val="16"/>
              </w:rPr>
              <w:t>Total</w:t>
            </w:r>
          </w:p>
        </w:tc>
      </w:tr>
      <w:tr w:rsidR="00880A6E" w:rsidRPr="00912A1F" w:rsidTr="00912A1F">
        <w:tc>
          <w:tcPr>
            <w:tcW w:w="1030" w:type="dxa"/>
            <w:tcBorders>
              <w:top w:val="single" w:sz="12" w:space="0" w:color="auto"/>
            </w:tcBorders>
            <w:shd w:val="clear" w:color="auto" w:fill="auto"/>
            <w:noWrap/>
            <w:hideMark/>
          </w:tcPr>
          <w:p w:rsidR="00880A6E" w:rsidRPr="00912A1F" w:rsidRDefault="00880A6E" w:rsidP="00912A1F">
            <w:pPr>
              <w:suppressAutoHyphens w:val="0"/>
              <w:spacing w:before="40" w:after="40" w:line="220" w:lineRule="exact"/>
              <w:rPr>
                <w:sz w:val="18"/>
              </w:rPr>
            </w:pPr>
            <w:r w:rsidRPr="00912A1F">
              <w:rPr>
                <w:sz w:val="18"/>
              </w:rPr>
              <w:t>2017</w:t>
            </w:r>
          </w:p>
        </w:tc>
        <w:tc>
          <w:tcPr>
            <w:tcW w:w="1035" w:type="dxa"/>
            <w:tcBorders>
              <w:top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110</w:t>
            </w:r>
          </w:p>
        </w:tc>
        <w:tc>
          <w:tcPr>
            <w:tcW w:w="1093" w:type="dxa"/>
            <w:tcBorders>
              <w:top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103</w:t>
            </w:r>
          </w:p>
        </w:tc>
        <w:tc>
          <w:tcPr>
            <w:tcW w:w="1042" w:type="dxa"/>
            <w:tcBorders>
              <w:top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107</w:t>
            </w:r>
          </w:p>
        </w:tc>
        <w:tc>
          <w:tcPr>
            <w:tcW w:w="1035" w:type="dxa"/>
            <w:tcBorders>
              <w:top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c>
          <w:tcPr>
            <w:tcW w:w="1093" w:type="dxa"/>
            <w:tcBorders>
              <w:top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c>
          <w:tcPr>
            <w:tcW w:w="1042" w:type="dxa"/>
            <w:tcBorders>
              <w:top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r>
      <w:tr w:rsidR="00880A6E" w:rsidRPr="00912A1F" w:rsidTr="00912A1F">
        <w:tc>
          <w:tcPr>
            <w:tcW w:w="1030" w:type="dxa"/>
            <w:shd w:val="clear" w:color="auto" w:fill="auto"/>
            <w:noWrap/>
            <w:hideMark/>
          </w:tcPr>
          <w:p w:rsidR="00880A6E" w:rsidRPr="00912A1F" w:rsidRDefault="00880A6E" w:rsidP="00912A1F">
            <w:pPr>
              <w:suppressAutoHyphens w:val="0"/>
              <w:spacing w:before="40" w:after="40" w:line="220" w:lineRule="exact"/>
              <w:rPr>
                <w:sz w:val="18"/>
              </w:rPr>
            </w:pPr>
            <w:r w:rsidRPr="00912A1F">
              <w:rPr>
                <w:sz w:val="18"/>
              </w:rPr>
              <w:t>2018</w:t>
            </w:r>
          </w:p>
        </w:tc>
        <w:tc>
          <w:tcPr>
            <w:tcW w:w="1035" w:type="dxa"/>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104</w:t>
            </w:r>
          </w:p>
        </w:tc>
        <w:tc>
          <w:tcPr>
            <w:tcW w:w="1093" w:type="dxa"/>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102</w:t>
            </w:r>
          </w:p>
        </w:tc>
        <w:tc>
          <w:tcPr>
            <w:tcW w:w="1042" w:type="dxa"/>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103</w:t>
            </w:r>
          </w:p>
        </w:tc>
        <w:tc>
          <w:tcPr>
            <w:tcW w:w="1035" w:type="dxa"/>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c>
          <w:tcPr>
            <w:tcW w:w="1093" w:type="dxa"/>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c>
          <w:tcPr>
            <w:tcW w:w="1042" w:type="dxa"/>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r>
      <w:tr w:rsidR="00880A6E" w:rsidRPr="00912A1F" w:rsidTr="00912A1F">
        <w:tc>
          <w:tcPr>
            <w:tcW w:w="1030" w:type="dxa"/>
            <w:tcBorders>
              <w:bottom w:val="single" w:sz="12" w:space="0" w:color="auto"/>
            </w:tcBorders>
            <w:shd w:val="clear" w:color="auto" w:fill="auto"/>
            <w:noWrap/>
            <w:hideMark/>
          </w:tcPr>
          <w:p w:rsidR="00880A6E" w:rsidRPr="00912A1F" w:rsidRDefault="00880A6E" w:rsidP="00912A1F">
            <w:pPr>
              <w:suppressAutoHyphens w:val="0"/>
              <w:spacing w:before="40" w:after="40" w:line="220" w:lineRule="exact"/>
              <w:rPr>
                <w:sz w:val="18"/>
              </w:rPr>
            </w:pPr>
            <w:r w:rsidRPr="00912A1F">
              <w:rPr>
                <w:sz w:val="18"/>
              </w:rPr>
              <w:t>2019</w:t>
            </w:r>
          </w:p>
        </w:tc>
        <w:tc>
          <w:tcPr>
            <w:tcW w:w="1035" w:type="dxa"/>
            <w:tcBorders>
              <w:bottom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112</w:t>
            </w:r>
          </w:p>
        </w:tc>
        <w:tc>
          <w:tcPr>
            <w:tcW w:w="1093" w:type="dxa"/>
            <w:tcBorders>
              <w:bottom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110</w:t>
            </w:r>
          </w:p>
        </w:tc>
        <w:tc>
          <w:tcPr>
            <w:tcW w:w="1042" w:type="dxa"/>
            <w:tcBorders>
              <w:bottom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111</w:t>
            </w:r>
          </w:p>
        </w:tc>
        <w:tc>
          <w:tcPr>
            <w:tcW w:w="1035" w:type="dxa"/>
            <w:tcBorders>
              <w:bottom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c>
          <w:tcPr>
            <w:tcW w:w="1093" w:type="dxa"/>
            <w:tcBorders>
              <w:bottom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c>
          <w:tcPr>
            <w:tcW w:w="1042" w:type="dxa"/>
            <w:tcBorders>
              <w:bottom w:val="single" w:sz="12" w:space="0" w:color="auto"/>
            </w:tcBorders>
            <w:shd w:val="clear" w:color="auto" w:fill="auto"/>
            <w:noWrap/>
            <w:vAlign w:val="bottom"/>
            <w:hideMark/>
          </w:tcPr>
          <w:p w:rsidR="00880A6E" w:rsidRPr="00912A1F" w:rsidRDefault="00880A6E" w:rsidP="00912A1F">
            <w:pPr>
              <w:suppressAutoHyphens w:val="0"/>
              <w:spacing w:before="40" w:after="40" w:line="220" w:lineRule="exact"/>
              <w:jc w:val="right"/>
              <w:rPr>
                <w:sz w:val="18"/>
              </w:rPr>
            </w:pPr>
            <w:r w:rsidRPr="00912A1F">
              <w:rPr>
                <w:sz w:val="18"/>
              </w:rPr>
              <w:t>100</w:t>
            </w:r>
          </w:p>
        </w:tc>
      </w:tr>
    </w:tbl>
    <w:p w:rsidR="00880A6E" w:rsidRPr="00880A6E" w:rsidRDefault="00880A6E" w:rsidP="00A75CBD">
      <w:pPr>
        <w:pStyle w:val="H1G"/>
      </w:pPr>
      <w:r w:rsidRPr="00880A6E">
        <w:tab/>
        <w:t>AC.</w:t>
      </w:r>
      <w:r w:rsidRPr="00880A6E">
        <w:tab/>
        <w:t>Réponse au paragraphe</w:t>
      </w:r>
      <w:r w:rsidR="00912A1F">
        <w:t> </w:t>
      </w:r>
      <w:r w:rsidRPr="00880A6E">
        <w:t>15</w:t>
      </w:r>
      <w:r w:rsidR="00912A1F">
        <w:t> </w:t>
      </w:r>
      <w:r w:rsidRPr="00880A6E">
        <w:t xml:space="preserve">c) de la liste de points </w:t>
      </w:r>
    </w:p>
    <w:p w:rsidR="00880A6E" w:rsidRPr="00880A6E" w:rsidRDefault="00880A6E" w:rsidP="00A75CBD">
      <w:pPr>
        <w:pStyle w:val="SingleTxtG"/>
        <w:keepNext/>
        <w:keepLines/>
      </w:pPr>
      <w:r w:rsidRPr="00880A6E">
        <w:t>71.</w:t>
      </w:r>
      <w:r w:rsidRPr="00880A6E">
        <w:tab/>
      </w:r>
      <w:r w:rsidRPr="00790364">
        <w:rPr>
          <w:i/>
        </w:rPr>
        <w:t>Source</w:t>
      </w:r>
      <w:r>
        <w:t> :</w:t>
      </w:r>
      <w:r w:rsidRPr="00880A6E">
        <w:t xml:space="preserve"> Ministère de l</w:t>
      </w:r>
      <w:r>
        <w:t>’</w:t>
      </w:r>
      <w:r w:rsidRPr="00880A6E">
        <w:t>éducation.</w:t>
      </w:r>
    </w:p>
    <w:p w:rsidR="00880A6E" w:rsidRPr="00880A6E" w:rsidRDefault="00880A6E" w:rsidP="00790364">
      <w:pPr>
        <w:pStyle w:val="H23G"/>
      </w:pPr>
      <w:r w:rsidRPr="00880A6E">
        <w:lastRenderedPageBreak/>
        <w:tab/>
      </w:r>
      <w:r w:rsidRPr="00880A6E">
        <w:tab/>
        <w:t>Taux de scolarisation dans l</w:t>
      </w:r>
      <w:r>
        <w:t>’</w:t>
      </w:r>
      <w:r w:rsidRPr="00880A6E">
        <w:t xml:space="preserve">enseignement secondaire </w:t>
      </w:r>
      <w:r w:rsidR="00790364">
        <w:br/>
      </w:r>
      <w:r w:rsidRPr="00880A6E">
        <w:t>de premier cycle par sexe, 2017-2019</w:t>
      </w:r>
    </w:p>
    <w:tbl>
      <w:tblPr>
        <w:tblW w:w="7370" w:type="dxa"/>
        <w:tblInd w:w="1134" w:type="dxa"/>
        <w:tblLayout w:type="fixed"/>
        <w:tblCellMar>
          <w:left w:w="0" w:type="dxa"/>
          <w:right w:w="0" w:type="dxa"/>
        </w:tblCellMar>
        <w:tblLook w:val="04A0" w:firstRow="1" w:lastRow="0" w:firstColumn="1" w:lastColumn="0" w:noHBand="0" w:noVBand="1"/>
      </w:tblPr>
      <w:tblGrid>
        <w:gridCol w:w="1078"/>
        <w:gridCol w:w="1048"/>
        <w:gridCol w:w="1049"/>
        <w:gridCol w:w="1049"/>
        <w:gridCol w:w="1048"/>
        <w:gridCol w:w="1049"/>
        <w:gridCol w:w="1049"/>
      </w:tblGrid>
      <w:tr w:rsidR="00790364" w:rsidRPr="00790364" w:rsidTr="00790364">
        <w:trPr>
          <w:tblHeader/>
        </w:trPr>
        <w:tc>
          <w:tcPr>
            <w:tcW w:w="1078"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790364">
            <w:pPr>
              <w:keepNext/>
              <w:keepLines/>
              <w:suppressAutoHyphens w:val="0"/>
              <w:spacing w:before="80" w:after="80" w:line="200" w:lineRule="exact"/>
              <w:rPr>
                <w:i/>
                <w:sz w:val="16"/>
              </w:rPr>
            </w:pPr>
            <w:r w:rsidRPr="00790364">
              <w:rPr>
                <w:i/>
                <w:sz w:val="16"/>
              </w:rPr>
              <w:t>Année</w:t>
            </w:r>
          </w:p>
        </w:tc>
        <w:tc>
          <w:tcPr>
            <w:tcW w:w="3146" w:type="dxa"/>
            <w:gridSpan w:val="3"/>
            <w:tcBorders>
              <w:top w:val="single" w:sz="4" w:space="0" w:color="auto"/>
              <w:bottom w:val="single" w:sz="4"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jc w:val="center"/>
              <w:rPr>
                <w:i/>
                <w:sz w:val="16"/>
              </w:rPr>
            </w:pPr>
            <w:r w:rsidRPr="00790364">
              <w:rPr>
                <w:i/>
                <w:sz w:val="16"/>
              </w:rPr>
              <w:t>Taux brut de scolarisation</w:t>
            </w:r>
            <w:r w:rsidR="00A75CBD">
              <w:rPr>
                <w:i/>
                <w:sz w:val="16"/>
              </w:rPr>
              <w:t xml:space="preserve"> </w:t>
            </w:r>
            <w:r w:rsidR="00A75CBD">
              <w:rPr>
                <w:i/>
                <w:spacing w:val="4"/>
                <w:w w:val="103"/>
                <w:kern w:val="14"/>
                <w:sz w:val="16"/>
              </w:rPr>
              <w:t>(%)</w:t>
            </w:r>
          </w:p>
        </w:tc>
        <w:tc>
          <w:tcPr>
            <w:tcW w:w="3146"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keepNext/>
              <w:keepLines/>
              <w:suppressAutoHyphens w:val="0"/>
              <w:spacing w:before="80" w:after="80" w:line="200" w:lineRule="exact"/>
              <w:jc w:val="center"/>
              <w:rPr>
                <w:i/>
                <w:sz w:val="16"/>
              </w:rPr>
            </w:pPr>
            <w:r w:rsidRPr="00790364">
              <w:rPr>
                <w:i/>
                <w:sz w:val="16"/>
              </w:rPr>
              <w:t>Taux net de scolarisation</w:t>
            </w:r>
            <w:r w:rsidR="00A75CBD">
              <w:rPr>
                <w:i/>
                <w:sz w:val="16"/>
              </w:rPr>
              <w:t xml:space="preserve"> </w:t>
            </w:r>
            <w:r w:rsidR="00A75CBD">
              <w:rPr>
                <w:i/>
                <w:spacing w:val="4"/>
                <w:w w:val="103"/>
                <w:kern w:val="14"/>
                <w:sz w:val="16"/>
              </w:rPr>
              <w:t>(%)</w:t>
            </w:r>
          </w:p>
        </w:tc>
      </w:tr>
      <w:tr w:rsidR="00880A6E" w:rsidRPr="00790364" w:rsidTr="00790364">
        <w:trPr>
          <w:tblHeader/>
        </w:trPr>
        <w:tc>
          <w:tcPr>
            <w:tcW w:w="1078" w:type="dxa"/>
            <w:vMerge/>
            <w:tcBorders>
              <w:top w:val="single" w:sz="12" w:space="0" w:color="auto"/>
            </w:tcBorders>
            <w:shd w:val="clear" w:color="auto" w:fill="auto"/>
            <w:vAlign w:val="bottom"/>
            <w:hideMark/>
          </w:tcPr>
          <w:p w:rsidR="00880A6E" w:rsidRPr="00790364" w:rsidRDefault="00880A6E" w:rsidP="00790364">
            <w:pPr>
              <w:keepNext/>
              <w:keepLines/>
              <w:suppressAutoHyphens w:val="0"/>
              <w:spacing w:before="40" w:after="40" w:line="220" w:lineRule="exact"/>
              <w:rPr>
                <w:sz w:val="18"/>
              </w:rPr>
            </w:pPr>
          </w:p>
        </w:tc>
        <w:tc>
          <w:tcPr>
            <w:tcW w:w="1048" w:type="dxa"/>
            <w:tcBorders>
              <w:top w:val="single" w:sz="4" w:space="0" w:color="auto"/>
              <w:bottom w:val="single" w:sz="12"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Garçons</w:t>
            </w:r>
          </w:p>
        </w:tc>
        <w:tc>
          <w:tcPr>
            <w:tcW w:w="1049" w:type="dxa"/>
            <w:tcBorders>
              <w:top w:val="single" w:sz="4" w:space="0" w:color="auto"/>
              <w:bottom w:val="single" w:sz="12"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Filles</w:t>
            </w:r>
          </w:p>
        </w:tc>
        <w:tc>
          <w:tcPr>
            <w:tcW w:w="1049" w:type="dxa"/>
            <w:tcBorders>
              <w:top w:val="single" w:sz="4" w:space="0" w:color="auto"/>
              <w:bottom w:val="single" w:sz="12"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Total</w:t>
            </w:r>
          </w:p>
        </w:tc>
        <w:tc>
          <w:tcPr>
            <w:tcW w:w="1048" w:type="dxa"/>
            <w:tcBorders>
              <w:top w:val="single" w:sz="4" w:space="0" w:color="auto"/>
              <w:bottom w:val="single" w:sz="12"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Garçons</w:t>
            </w:r>
          </w:p>
        </w:tc>
        <w:tc>
          <w:tcPr>
            <w:tcW w:w="1049" w:type="dxa"/>
            <w:tcBorders>
              <w:top w:val="single" w:sz="4" w:space="0" w:color="auto"/>
              <w:bottom w:val="single" w:sz="12"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Filles</w:t>
            </w:r>
          </w:p>
        </w:tc>
        <w:tc>
          <w:tcPr>
            <w:tcW w:w="1049" w:type="dxa"/>
            <w:tcBorders>
              <w:top w:val="single" w:sz="4" w:space="0" w:color="auto"/>
              <w:bottom w:val="single" w:sz="12" w:space="0" w:color="auto"/>
            </w:tcBorders>
            <w:shd w:val="clear" w:color="auto" w:fill="auto"/>
            <w:vAlign w:val="bottom"/>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Total</w:t>
            </w:r>
          </w:p>
        </w:tc>
      </w:tr>
      <w:tr w:rsidR="00880A6E" w:rsidRPr="00790364" w:rsidTr="00790364">
        <w:tc>
          <w:tcPr>
            <w:tcW w:w="1078" w:type="dxa"/>
            <w:shd w:val="clear" w:color="auto" w:fill="auto"/>
            <w:noWrap/>
            <w:hideMark/>
          </w:tcPr>
          <w:p w:rsidR="00880A6E" w:rsidRPr="00790364" w:rsidRDefault="00880A6E" w:rsidP="00790364">
            <w:pPr>
              <w:keepNext/>
              <w:keepLines/>
              <w:suppressAutoHyphens w:val="0"/>
              <w:spacing w:before="40" w:after="40" w:line="220" w:lineRule="exact"/>
              <w:rPr>
                <w:sz w:val="18"/>
              </w:rPr>
            </w:pPr>
            <w:r w:rsidRPr="00790364">
              <w:rPr>
                <w:sz w:val="18"/>
              </w:rPr>
              <w:t>2017</w:t>
            </w:r>
          </w:p>
        </w:tc>
        <w:tc>
          <w:tcPr>
            <w:tcW w:w="1048" w:type="dxa"/>
            <w:tcBorders>
              <w:top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105</w:t>
            </w:r>
          </w:p>
        </w:tc>
        <w:tc>
          <w:tcPr>
            <w:tcW w:w="1049" w:type="dxa"/>
            <w:tcBorders>
              <w:top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97</w:t>
            </w:r>
          </w:p>
        </w:tc>
        <w:tc>
          <w:tcPr>
            <w:tcW w:w="1049" w:type="dxa"/>
            <w:tcBorders>
              <w:top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101</w:t>
            </w:r>
          </w:p>
        </w:tc>
        <w:tc>
          <w:tcPr>
            <w:tcW w:w="1048" w:type="dxa"/>
            <w:tcBorders>
              <w:top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97</w:t>
            </w:r>
          </w:p>
        </w:tc>
        <w:tc>
          <w:tcPr>
            <w:tcW w:w="1049" w:type="dxa"/>
            <w:tcBorders>
              <w:top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90</w:t>
            </w:r>
          </w:p>
        </w:tc>
        <w:tc>
          <w:tcPr>
            <w:tcW w:w="1049" w:type="dxa"/>
            <w:tcBorders>
              <w:top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93</w:t>
            </w:r>
          </w:p>
        </w:tc>
      </w:tr>
      <w:tr w:rsidR="00880A6E" w:rsidRPr="00790364" w:rsidTr="00790364">
        <w:tc>
          <w:tcPr>
            <w:tcW w:w="1078" w:type="dxa"/>
            <w:shd w:val="clear" w:color="auto" w:fill="auto"/>
            <w:noWrap/>
            <w:hideMark/>
          </w:tcPr>
          <w:p w:rsidR="00880A6E" w:rsidRPr="00790364" w:rsidRDefault="00880A6E" w:rsidP="00790364">
            <w:pPr>
              <w:keepNext/>
              <w:keepLines/>
              <w:suppressAutoHyphens w:val="0"/>
              <w:spacing w:before="40" w:after="40" w:line="220" w:lineRule="exact"/>
              <w:rPr>
                <w:sz w:val="18"/>
              </w:rPr>
            </w:pPr>
            <w:r w:rsidRPr="00790364">
              <w:rPr>
                <w:sz w:val="18"/>
              </w:rPr>
              <w:t>2018</w:t>
            </w:r>
          </w:p>
        </w:tc>
        <w:tc>
          <w:tcPr>
            <w:tcW w:w="1048" w:type="dxa"/>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107</w:t>
            </w:r>
          </w:p>
        </w:tc>
        <w:tc>
          <w:tcPr>
            <w:tcW w:w="1049" w:type="dxa"/>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97</w:t>
            </w:r>
          </w:p>
        </w:tc>
        <w:tc>
          <w:tcPr>
            <w:tcW w:w="1049" w:type="dxa"/>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102</w:t>
            </w:r>
          </w:p>
        </w:tc>
        <w:tc>
          <w:tcPr>
            <w:tcW w:w="1048" w:type="dxa"/>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103</w:t>
            </w:r>
          </w:p>
        </w:tc>
        <w:tc>
          <w:tcPr>
            <w:tcW w:w="1049" w:type="dxa"/>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92</w:t>
            </w:r>
          </w:p>
        </w:tc>
        <w:tc>
          <w:tcPr>
            <w:tcW w:w="1049" w:type="dxa"/>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97</w:t>
            </w:r>
          </w:p>
        </w:tc>
      </w:tr>
      <w:tr w:rsidR="00880A6E" w:rsidRPr="00790364" w:rsidTr="00790364">
        <w:tc>
          <w:tcPr>
            <w:tcW w:w="1078" w:type="dxa"/>
            <w:tcBorders>
              <w:bottom w:val="single" w:sz="12" w:space="0" w:color="auto"/>
            </w:tcBorders>
            <w:shd w:val="clear" w:color="auto" w:fill="auto"/>
            <w:noWrap/>
            <w:hideMark/>
          </w:tcPr>
          <w:p w:rsidR="00880A6E" w:rsidRPr="00790364" w:rsidRDefault="00880A6E" w:rsidP="00790364">
            <w:pPr>
              <w:keepNext/>
              <w:keepLines/>
              <w:suppressAutoHyphens w:val="0"/>
              <w:spacing w:before="40" w:after="40" w:line="220" w:lineRule="exact"/>
              <w:rPr>
                <w:sz w:val="18"/>
              </w:rPr>
            </w:pPr>
            <w:r w:rsidRPr="00790364">
              <w:rPr>
                <w:sz w:val="18"/>
              </w:rPr>
              <w:t>2019</w:t>
            </w:r>
          </w:p>
        </w:tc>
        <w:tc>
          <w:tcPr>
            <w:tcW w:w="1048" w:type="dxa"/>
            <w:tcBorders>
              <w:bottom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108</w:t>
            </w:r>
          </w:p>
        </w:tc>
        <w:tc>
          <w:tcPr>
            <w:tcW w:w="1049" w:type="dxa"/>
            <w:tcBorders>
              <w:bottom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111</w:t>
            </w:r>
          </w:p>
        </w:tc>
        <w:tc>
          <w:tcPr>
            <w:tcW w:w="1049" w:type="dxa"/>
            <w:tcBorders>
              <w:bottom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109</w:t>
            </w:r>
          </w:p>
        </w:tc>
        <w:tc>
          <w:tcPr>
            <w:tcW w:w="1048" w:type="dxa"/>
            <w:tcBorders>
              <w:bottom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101</w:t>
            </w:r>
          </w:p>
        </w:tc>
        <w:tc>
          <w:tcPr>
            <w:tcW w:w="1049" w:type="dxa"/>
            <w:tcBorders>
              <w:bottom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104</w:t>
            </w:r>
          </w:p>
        </w:tc>
        <w:tc>
          <w:tcPr>
            <w:tcW w:w="1049" w:type="dxa"/>
            <w:tcBorders>
              <w:bottom w:val="single" w:sz="12" w:space="0" w:color="auto"/>
            </w:tcBorders>
            <w:shd w:val="clear" w:color="auto" w:fill="auto"/>
            <w:noWrap/>
            <w:vAlign w:val="bottom"/>
            <w:hideMark/>
          </w:tcPr>
          <w:p w:rsidR="00880A6E" w:rsidRPr="00790364" w:rsidRDefault="00880A6E" w:rsidP="00790364">
            <w:pPr>
              <w:keepNext/>
              <w:keepLines/>
              <w:suppressAutoHyphens w:val="0"/>
              <w:spacing w:before="40" w:after="40" w:line="220" w:lineRule="exact"/>
              <w:jc w:val="right"/>
              <w:rPr>
                <w:sz w:val="18"/>
              </w:rPr>
            </w:pPr>
            <w:r w:rsidRPr="00790364">
              <w:rPr>
                <w:sz w:val="18"/>
              </w:rPr>
              <w:t>102</w:t>
            </w:r>
          </w:p>
        </w:tc>
      </w:tr>
    </w:tbl>
    <w:p w:rsidR="00880A6E" w:rsidRPr="00880A6E" w:rsidRDefault="00880A6E" w:rsidP="00790364">
      <w:pPr>
        <w:pStyle w:val="H23G"/>
      </w:pPr>
      <w:r w:rsidRPr="00880A6E">
        <w:tab/>
      </w:r>
      <w:r w:rsidRPr="00880A6E">
        <w:tab/>
        <w:t>Taux de scolarisation dans l</w:t>
      </w:r>
      <w:r>
        <w:t>’</w:t>
      </w:r>
      <w:r w:rsidRPr="00880A6E">
        <w:t xml:space="preserve">enseignement secondaire </w:t>
      </w:r>
      <w:r w:rsidR="00790364">
        <w:br/>
      </w:r>
      <w:r w:rsidRPr="00880A6E">
        <w:t>de deuxième cycle par sexe, 2014-2019</w:t>
      </w:r>
    </w:p>
    <w:tbl>
      <w:tblPr>
        <w:tblW w:w="7370" w:type="dxa"/>
        <w:tblInd w:w="1134" w:type="dxa"/>
        <w:tblLayout w:type="fixed"/>
        <w:tblCellMar>
          <w:left w:w="0" w:type="dxa"/>
          <w:right w:w="0" w:type="dxa"/>
        </w:tblCellMar>
        <w:tblLook w:val="04A0" w:firstRow="1" w:lastRow="0" w:firstColumn="1" w:lastColumn="0" w:noHBand="0" w:noVBand="1"/>
      </w:tblPr>
      <w:tblGrid>
        <w:gridCol w:w="1092"/>
        <w:gridCol w:w="1004"/>
        <w:gridCol w:w="1131"/>
        <w:gridCol w:w="1004"/>
        <w:gridCol w:w="1003"/>
        <w:gridCol w:w="1133"/>
        <w:gridCol w:w="1003"/>
      </w:tblGrid>
      <w:tr w:rsidR="00790364" w:rsidRPr="00790364" w:rsidTr="00790364">
        <w:trPr>
          <w:tblHeader/>
        </w:trPr>
        <w:tc>
          <w:tcPr>
            <w:tcW w:w="1092"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rPr>
                <w:i/>
                <w:sz w:val="16"/>
              </w:rPr>
            </w:pPr>
            <w:r w:rsidRPr="00790364">
              <w:rPr>
                <w:i/>
                <w:sz w:val="16"/>
              </w:rPr>
              <w:t>Année</w:t>
            </w:r>
          </w:p>
        </w:tc>
        <w:tc>
          <w:tcPr>
            <w:tcW w:w="3139"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exact"/>
              <w:jc w:val="center"/>
              <w:rPr>
                <w:i/>
                <w:sz w:val="16"/>
              </w:rPr>
            </w:pPr>
            <w:r w:rsidRPr="00790364">
              <w:rPr>
                <w:i/>
                <w:sz w:val="16"/>
              </w:rPr>
              <w:t>Taux brut de scolarisation</w:t>
            </w:r>
            <w:r w:rsidR="00A75CBD">
              <w:rPr>
                <w:i/>
                <w:sz w:val="16"/>
              </w:rPr>
              <w:t xml:space="preserve"> </w:t>
            </w:r>
            <w:r w:rsidR="00A75CBD">
              <w:rPr>
                <w:i/>
                <w:spacing w:val="4"/>
                <w:w w:val="103"/>
                <w:kern w:val="14"/>
                <w:sz w:val="16"/>
              </w:rPr>
              <w:t>(%)</w:t>
            </w:r>
          </w:p>
        </w:tc>
        <w:tc>
          <w:tcPr>
            <w:tcW w:w="3139"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exact"/>
              <w:jc w:val="center"/>
              <w:rPr>
                <w:i/>
                <w:sz w:val="16"/>
              </w:rPr>
            </w:pPr>
            <w:r w:rsidRPr="00790364">
              <w:rPr>
                <w:i/>
                <w:sz w:val="16"/>
              </w:rPr>
              <w:t>Taux net de scolarisation</w:t>
            </w:r>
            <w:r w:rsidR="00A75CBD">
              <w:rPr>
                <w:i/>
                <w:sz w:val="16"/>
              </w:rPr>
              <w:t xml:space="preserve"> </w:t>
            </w:r>
            <w:r w:rsidR="00A75CBD">
              <w:rPr>
                <w:i/>
                <w:spacing w:val="4"/>
                <w:w w:val="103"/>
                <w:kern w:val="14"/>
                <w:sz w:val="16"/>
              </w:rPr>
              <w:t>(%)</w:t>
            </w:r>
          </w:p>
        </w:tc>
      </w:tr>
      <w:tr w:rsidR="00880A6E" w:rsidRPr="00790364" w:rsidTr="00790364">
        <w:trPr>
          <w:tblHeader/>
        </w:trPr>
        <w:tc>
          <w:tcPr>
            <w:tcW w:w="1092" w:type="dxa"/>
            <w:vMerge/>
            <w:tcBorders>
              <w:top w:val="single" w:sz="12" w:space="0" w:color="auto"/>
            </w:tcBorders>
            <w:shd w:val="clear" w:color="auto" w:fill="auto"/>
            <w:vAlign w:val="bottom"/>
            <w:hideMark/>
          </w:tcPr>
          <w:p w:rsidR="00880A6E" w:rsidRPr="00790364" w:rsidRDefault="00880A6E" w:rsidP="00790364">
            <w:pPr>
              <w:suppressAutoHyphens w:val="0"/>
              <w:spacing w:before="40" w:after="40" w:line="220" w:lineRule="exact"/>
              <w:rPr>
                <w:sz w:val="18"/>
              </w:rPr>
            </w:pPr>
          </w:p>
        </w:tc>
        <w:tc>
          <w:tcPr>
            <w:tcW w:w="1004"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1131"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1003"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Total</w:t>
            </w:r>
          </w:p>
        </w:tc>
        <w:tc>
          <w:tcPr>
            <w:tcW w:w="1003"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1133"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1003"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Total</w:t>
            </w:r>
          </w:p>
        </w:tc>
      </w:tr>
      <w:tr w:rsidR="00880A6E" w:rsidRPr="00790364" w:rsidTr="00790364">
        <w:tc>
          <w:tcPr>
            <w:tcW w:w="1092"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2017</w:t>
            </w:r>
          </w:p>
        </w:tc>
        <w:tc>
          <w:tcPr>
            <w:tcW w:w="100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63</w:t>
            </w:r>
          </w:p>
        </w:tc>
        <w:tc>
          <w:tcPr>
            <w:tcW w:w="1131"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76</w:t>
            </w:r>
          </w:p>
        </w:tc>
        <w:tc>
          <w:tcPr>
            <w:tcW w:w="1003"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69</w:t>
            </w:r>
          </w:p>
        </w:tc>
        <w:tc>
          <w:tcPr>
            <w:tcW w:w="1003"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58</w:t>
            </w:r>
          </w:p>
        </w:tc>
        <w:tc>
          <w:tcPr>
            <w:tcW w:w="1133"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69</w:t>
            </w:r>
          </w:p>
        </w:tc>
        <w:tc>
          <w:tcPr>
            <w:tcW w:w="1003"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63</w:t>
            </w:r>
          </w:p>
        </w:tc>
      </w:tr>
      <w:tr w:rsidR="00880A6E" w:rsidRPr="00790364" w:rsidTr="00790364">
        <w:tc>
          <w:tcPr>
            <w:tcW w:w="1092"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2018</w:t>
            </w:r>
          </w:p>
        </w:tc>
        <w:tc>
          <w:tcPr>
            <w:tcW w:w="100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64</w:t>
            </w:r>
          </w:p>
        </w:tc>
        <w:tc>
          <w:tcPr>
            <w:tcW w:w="1131"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79</w:t>
            </w:r>
          </w:p>
        </w:tc>
        <w:tc>
          <w:tcPr>
            <w:tcW w:w="1003"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72</w:t>
            </w:r>
          </w:p>
        </w:tc>
        <w:tc>
          <w:tcPr>
            <w:tcW w:w="1003"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58</w:t>
            </w:r>
          </w:p>
        </w:tc>
        <w:tc>
          <w:tcPr>
            <w:tcW w:w="1133"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72</w:t>
            </w:r>
          </w:p>
        </w:tc>
        <w:tc>
          <w:tcPr>
            <w:tcW w:w="1003"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65</w:t>
            </w:r>
          </w:p>
        </w:tc>
      </w:tr>
      <w:tr w:rsidR="00880A6E" w:rsidRPr="00790364" w:rsidTr="00790364">
        <w:tc>
          <w:tcPr>
            <w:tcW w:w="1092" w:type="dxa"/>
            <w:tcBorders>
              <w:bottom w:val="single" w:sz="12" w:space="0" w:color="auto"/>
            </w:tcBorders>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2019</w:t>
            </w:r>
          </w:p>
        </w:tc>
        <w:tc>
          <w:tcPr>
            <w:tcW w:w="1004"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79</w:t>
            </w:r>
          </w:p>
        </w:tc>
        <w:tc>
          <w:tcPr>
            <w:tcW w:w="1131"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85</w:t>
            </w:r>
          </w:p>
        </w:tc>
        <w:tc>
          <w:tcPr>
            <w:tcW w:w="1003"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82</w:t>
            </w:r>
          </w:p>
        </w:tc>
        <w:tc>
          <w:tcPr>
            <w:tcW w:w="1003"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72</w:t>
            </w:r>
          </w:p>
        </w:tc>
        <w:tc>
          <w:tcPr>
            <w:tcW w:w="1133"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76</w:t>
            </w:r>
          </w:p>
        </w:tc>
        <w:tc>
          <w:tcPr>
            <w:tcW w:w="1003"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74</w:t>
            </w:r>
          </w:p>
        </w:tc>
      </w:tr>
    </w:tbl>
    <w:p w:rsidR="00880A6E" w:rsidRPr="00880A6E" w:rsidRDefault="00880A6E" w:rsidP="00790364">
      <w:pPr>
        <w:pStyle w:val="H23G"/>
      </w:pPr>
      <w:r w:rsidRPr="00880A6E">
        <w:tab/>
      </w:r>
      <w:r w:rsidRPr="00880A6E">
        <w:tab/>
        <w:t>Taux de scolarisation total dans l</w:t>
      </w:r>
      <w:r>
        <w:t>’</w:t>
      </w:r>
      <w:r w:rsidRPr="00880A6E">
        <w:t>enseignement secondaire par sexe, 2014-2019</w:t>
      </w:r>
    </w:p>
    <w:tbl>
      <w:tblPr>
        <w:tblW w:w="7370" w:type="dxa"/>
        <w:tblInd w:w="1134" w:type="dxa"/>
        <w:tblLayout w:type="fixed"/>
        <w:tblCellMar>
          <w:left w:w="0" w:type="dxa"/>
          <w:right w:w="0" w:type="dxa"/>
        </w:tblCellMar>
        <w:tblLook w:val="04A0" w:firstRow="1" w:lastRow="0" w:firstColumn="1" w:lastColumn="0" w:noHBand="0" w:noVBand="1"/>
      </w:tblPr>
      <w:tblGrid>
        <w:gridCol w:w="1078"/>
        <w:gridCol w:w="1003"/>
        <w:gridCol w:w="1141"/>
        <w:gridCol w:w="1002"/>
        <w:gridCol w:w="1003"/>
        <w:gridCol w:w="1141"/>
        <w:gridCol w:w="1002"/>
      </w:tblGrid>
      <w:tr w:rsidR="00790364" w:rsidRPr="00790364" w:rsidTr="00790364">
        <w:trPr>
          <w:tblHeader/>
        </w:trPr>
        <w:tc>
          <w:tcPr>
            <w:tcW w:w="1078"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rPr>
                <w:i/>
                <w:sz w:val="16"/>
              </w:rPr>
            </w:pPr>
            <w:r w:rsidRPr="00790364">
              <w:rPr>
                <w:i/>
                <w:sz w:val="16"/>
              </w:rPr>
              <w:t>Année</w:t>
            </w:r>
          </w:p>
        </w:tc>
        <w:tc>
          <w:tcPr>
            <w:tcW w:w="3146"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exact"/>
              <w:jc w:val="center"/>
              <w:rPr>
                <w:i/>
                <w:sz w:val="16"/>
              </w:rPr>
            </w:pPr>
            <w:r w:rsidRPr="00790364">
              <w:rPr>
                <w:i/>
                <w:sz w:val="16"/>
              </w:rPr>
              <w:t>Taux brut de scolarisation</w:t>
            </w:r>
            <w:r w:rsidR="00A75CBD">
              <w:rPr>
                <w:i/>
                <w:sz w:val="16"/>
              </w:rPr>
              <w:t xml:space="preserve"> </w:t>
            </w:r>
            <w:r w:rsidR="00A75CBD">
              <w:rPr>
                <w:i/>
                <w:spacing w:val="4"/>
                <w:w w:val="103"/>
                <w:kern w:val="14"/>
                <w:sz w:val="16"/>
              </w:rPr>
              <w:t>(%)</w:t>
            </w:r>
          </w:p>
        </w:tc>
        <w:tc>
          <w:tcPr>
            <w:tcW w:w="3146"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exact"/>
              <w:jc w:val="center"/>
              <w:rPr>
                <w:i/>
                <w:sz w:val="16"/>
              </w:rPr>
            </w:pPr>
            <w:r w:rsidRPr="00790364">
              <w:rPr>
                <w:i/>
                <w:sz w:val="16"/>
              </w:rPr>
              <w:t>Taux net de scolarisation</w:t>
            </w:r>
            <w:r w:rsidR="00A75CBD">
              <w:rPr>
                <w:i/>
                <w:sz w:val="16"/>
              </w:rPr>
              <w:t xml:space="preserve"> </w:t>
            </w:r>
            <w:r w:rsidR="00A75CBD">
              <w:rPr>
                <w:i/>
                <w:spacing w:val="4"/>
                <w:w w:val="103"/>
                <w:kern w:val="14"/>
                <w:sz w:val="16"/>
              </w:rPr>
              <w:t>(%)</w:t>
            </w:r>
          </w:p>
        </w:tc>
      </w:tr>
      <w:tr w:rsidR="00880A6E" w:rsidRPr="00790364" w:rsidTr="00790364">
        <w:trPr>
          <w:tblHeader/>
        </w:trPr>
        <w:tc>
          <w:tcPr>
            <w:tcW w:w="1078" w:type="dxa"/>
            <w:vMerge/>
            <w:tcBorders>
              <w:top w:val="single" w:sz="12" w:space="0" w:color="auto"/>
            </w:tcBorders>
            <w:shd w:val="clear" w:color="auto" w:fill="auto"/>
            <w:vAlign w:val="bottom"/>
            <w:hideMark/>
          </w:tcPr>
          <w:p w:rsidR="00880A6E" w:rsidRPr="00790364" w:rsidRDefault="00880A6E" w:rsidP="00790364">
            <w:pPr>
              <w:suppressAutoHyphens w:val="0"/>
              <w:spacing w:before="40" w:after="40" w:line="220" w:lineRule="exact"/>
              <w:rPr>
                <w:sz w:val="18"/>
              </w:rPr>
            </w:pPr>
          </w:p>
        </w:tc>
        <w:tc>
          <w:tcPr>
            <w:tcW w:w="1003"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1141"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1002"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Total</w:t>
            </w:r>
          </w:p>
        </w:tc>
        <w:tc>
          <w:tcPr>
            <w:tcW w:w="1003"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1141"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1002"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Total</w:t>
            </w:r>
          </w:p>
        </w:tc>
      </w:tr>
      <w:tr w:rsidR="00880A6E" w:rsidRPr="00790364" w:rsidTr="00790364">
        <w:tc>
          <w:tcPr>
            <w:tcW w:w="107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2017</w:t>
            </w:r>
          </w:p>
        </w:tc>
        <w:tc>
          <w:tcPr>
            <w:tcW w:w="1003"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86</w:t>
            </w:r>
          </w:p>
        </w:tc>
        <w:tc>
          <w:tcPr>
            <w:tcW w:w="1141"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88</w:t>
            </w:r>
          </w:p>
        </w:tc>
        <w:tc>
          <w:tcPr>
            <w:tcW w:w="1002"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87</w:t>
            </w:r>
          </w:p>
        </w:tc>
        <w:tc>
          <w:tcPr>
            <w:tcW w:w="1003"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80</w:t>
            </w:r>
          </w:p>
        </w:tc>
        <w:tc>
          <w:tcPr>
            <w:tcW w:w="1141"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81</w:t>
            </w:r>
          </w:p>
        </w:tc>
        <w:tc>
          <w:tcPr>
            <w:tcW w:w="1002"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81</w:t>
            </w:r>
          </w:p>
        </w:tc>
      </w:tr>
      <w:tr w:rsidR="00880A6E" w:rsidRPr="00790364" w:rsidTr="00790364">
        <w:tc>
          <w:tcPr>
            <w:tcW w:w="107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2018</w:t>
            </w:r>
          </w:p>
        </w:tc>
        <w:tc>
          <w:tcPr>
            <w:tcW w:w="1003"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88</w:t>
            </w:r>
          </w:p>
        </w:tc>
        <w:tc>
          <w:tcPr>
            <w:tcW w:w="1141"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90</w:t>
            </w:r>
          </w:p>
        </w:tc>
        <w:tc>
          <w:tcPr>
            <w:tcW w:w="1002"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89</w:t>
            </w:r>
          </w:p>
        </w:tc>
        <w:tc>
          <w:tcPr>
            <w:tcW w:w="1003"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83</w:t>
            </w:r>
          </w:p>
        </w:tc>
        <w:tc>
          <w:tcPr>
            <w:tcW w:w="1141"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84</w:t>
            </w:r>
          </w:p>
        </w:tc>
        <w:tc>
          <w:tcPr>
            <w:tcW w:w="1002"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83</w:t>
            </w:r>
          </w:p>
        </w:tc>
      </w:tr>
      <w:tr w:rsidR="00880A6E" w:rsidRPr="00790364" w:rsidTr="00790364">
        <w:tc>
          <w:tcPr>
            <w:tcW w:w="1078" w:type="dxa"/>
            <w:tcBorders>
              <w:bottom w:val="single" w:sz="12" w:space="0" w:color="auto"/>
            </w:tcBorders>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2019</w:t>
            </w:r>
          </w:p>
        </w:tc>
        <w:tc>
          <w:tcPr>
            <w:tcW w:w="1003"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96</w:t>
            </w:r>
          </w:p>
        </w:tc>
        <w:tc>
          <w:tcPr>
            <w:tcW w:w="1141"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100</w:t>
            </w:r>
          </w:p>
        </w:tc>
        <w:tc>
          <w:tcPr>
            <w:tcW w:w="1002"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98</w:t>
            </w:r>
          </w:p>
        </w:tc>
        <w:tc>
          <w:tcPr>
            <w:tcW w:w="1003"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89</w:t>
            </w:r>
          </w:p>
        </w:tc>
        <w:tc>
          <w:tcPr>
            <w:tcW w:w="1141"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93</w:t>
            </w:r>
          </w:p>
        </w:tc>
        <w:tc>
          <w:tcPr>
            <w:tcW w:w="1002" w:type="dxa"/>
            <w:tcBorders>
              <w:bottom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91</w:t>
            </w:r>
          </w:p>
        </w:tc>
      </w:tr>
    </w:tbl>
    <w:p w:rsidR="00880A6E" w:rsidRPr="00880A6E" w:rsidRDefault="00880A6E" w:rsidP="00790364">
      <w:pPr>
        <w:pStyle w:val="H1G"/>
      </w:pPr>
      <w:r w:rsidRPr="00880A6E">
        <w:tab/>
        <w:t>AD.</w:t>
      </w:r>
      <w:r w:rsidRPr="00880A6E">
        <w:tab/>
        <w:t>Réponse au paragraphe</w:t>
      </w:r>
      <w:r w:rsidR="00790364">
        <w:t> </w:t>
      </w:r>
      <w:r w:rsidRPr="00880A6E">
        <w:t>15</w:t>
      </w:r>
      <w:r w:rsidR="00790364">
        <w:t> </w:t>
      </w:r>
      <w:r w:rsidRPr="00880A6E">
        <w:t xml:space="preserve">d) de la liste de points </w:t>
      </w:r>
    </w:p>
    <w:p w:rsidR="00880A6E" w:rsidRPr="00880A6E" w:rsidRDefault="00880A6E" w:rsidP="00880A6E">
      <w:pPr>
        <w:pStyle w:val="SingleTxtG"/>
      </w:pPr>
      <w:r w:rsidRPr="00880A6E">
        <w:t>72.</w:t>
      </w:r>
      <w:r w:rsidRPr="00880A6E">
        <w:tab/>
        <w:t>Les Îles Cook disposent d</w:t>
      </w:r>
      <w:r>
        <w:t>’</w:t>
      </w:r>
      <w:r w:rsidRPr="00880A6E">
        <w:t>un système éducatif inclusif, c</w:t>
      </w:r>
      <w:r>
        <w:t>’</w:t>
      </w:r>
      <w:r w:rsidRPr="00880A6E">
        <w:t xml:space="preserve">est pourquoi elles ne comptent aucune école spécialisée en activité. </w:t>
      </w:r>
    </w:p>
    <w:p w:rsidR="00880A6E" w:rsidRPr="00880A6E" w:rsidRDefault="00880A6E" w:rsidP="00880A6E">
      <w:pPr>
        <w:pStyle w:val="SingleTxtG"/>
      </w:pPr>
      <w:r w:rsidRPr="00880A6E">
        <w:rPr>
          <w:noProof/>
        </w:rPr>
        <w:lastRenderedPageBreak/>
        <w:drawing>
          <wp:inline distT="0" distB="0" distL="0" distR="0" wp14:anchorId="78469B61" wp14:editId="47C3D931">
            <wp:extent cx="4761781" cy="562229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20083" cy="5691128"/>
                    </a:xfrm>
                    <a:prstGeom prst="rect">
                      <a:avLst/>
                    </a:prstGeom>
                    <a:noFill/>
                    <a:ln>
                      <a:noFill/>
                    </a:ln>
                  </pic:spPr>
                </pic:pic>
              </a:graphicData>
            </a:graphic>
          </wp:inline>
        </w:drawing>
      </w:r>
    </w:p>
    <w:p w:rsidR="00880A6E" w:rsidRPr="00880A6E" w:rsidRDefault="00880A6E" w:rsidP="00790364">
      <w:pPr>
        <w:pStyle w:val="H23G"/>
      </w:pPr>
      <w:r w:rsidRPr="00880A6E">
        <w:tab/>
      </w:r>
      <w:r w:rsidRPr="00880A6E">
        <w:tab/>
        <w:t>Besoins d</w:t>
      </w:r>
      <w:r>
        <w:t>’</w:t>
      </w:r>
      <w:r w:rsidRPr="00880A6E">
        <w:t>apprentissage des élèves, 2019</w:t>
      </w:r>
    </w:p>
    <w:tbl>
      <w:tblPr>
        <w:tblW w:w="7370" w:type="dxa"/>
        <w:tblInd w:w="1134" w:type="dxa"/>
        <w:tblLayout w:type="fixed"/>
        <w:tblCellMar>
          <w:left w:w="0" w:type="dxa"/>
          <w:right w:w="0" w:type="dxa"/>
        </w:tblCellMar>
        <w:tblLook w:val="04A0" w:firstRow="1" w:lastRow="0" w:firstColumn="1" w:lastColumn="0" w:noHBand="0" w:noVBand="1"/>
      </w:tblPr>
      <w:tblGrid>
        <w:gridCol w:w="1484"/>
        <w:gridCol w:w="1184"/>
        <w:gridCol w:w="1184"/>
        <w:gridCol w:w="1184"/>
        <w:gridCol w:w="1186"/>
        <w:gridCol w:w="1148"/>
      </w:tblGrid>
      <w:tr w:rsidR="00880A6E" w:rsidRPr="00790364" w:rsidTr="00790364">
        <w:trPr>
          <w:tblHeader/>
        </w:trPr>
        <w:tc>
          <w:tcPr>
            <w:tcW w:w="1484"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rPr>
                <w:i/>
                <w:sz w:val="16"/>
              </w:rPr>
            </w:pPr>
            <w:r w:rsidRPr="00790364">
              <w:rPr>
                <w:i/>
                <w:sz w:val="16"/>
              </w:rPr>
              <w:t>Année scolaire</w:t>
            </w:r>
          </w:p>
        </w:tc>
        <w:tc>
          <w:tcPr>
            <w:tcW w:w="4738" w:type="dxa"/>
            <w:gridSpan w:val="4"/>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Besoins des élèves</w:t>
            </w:r>
          </w:p>
        </w:tc>
        <w:tc>
          <w:tcPr>
            <w:tcW w:w="1148" w:type="dxa"/>
            <w:vMerge w:val="restart"/>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Total général</w:t>
            </w:r>
          </w:p>
        </w:tc>
      </w:tr>
      <w:tr w:rsidR="00880A6E" w:rsidRPr="00790364" w:rsidTr="00790364">
        <w:trPr>
          <w:tblHeader/>
        </w:trPr>
        <w:tc>
          <w:tcPr>
            <w:tcW w:w="1484" w:type="dxa"/>
            <w:vMerge/>
            <w:tcBorders>
              <w:top w:val="single" w:sz="12" w:space="0" w:color="auto"/>
            </w:tcBorders>
            <w:shd w:val="clear" w:color="auto" w:fill="auto"/>
            <w:vAlign w:val="bottom"/>
            <w:hideMark/>
          </w:tcPr>
          <w:p w:rsidR="00880A6E" w:rsidRPr="00790364" w:rsidRDefault="00880A6E" w:rsidP="00790364">
            <w:pPr>
              <w:suppressAutoHyphens w:val="0"/>
              <w:spacing w:before="40" w:after="40" w:line="220" w:lineRule="exact"/>
              <w:rPr>
                <w:sz w:val="18"/>
              </w:rPr>
            </w:pPr>
          </w:p>
        </w:tc>
        <w:tc>
          <w:tcPr>
            <w:tcW w:w="118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Physique</w:t>
            </w:r>
          </w:p>
        </w:tc>
        <w:tc>
          <w:tcPr>
            <w:tcW w:w="118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Apprentissage</w:t>
            </w:r>
          </w:p>
        </w:tc>
        <w:tc>
          <w:tcPr>
            <w:tcW w:w="118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Multiple</w:t>
            </w:r>
          </w:p>
        </w:tc>
        <w:tc>
          <w:tcPr>
            <w:tcW w:w="1185"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Médical</w:t>
            </w:r>
          </w:p>
        </w:tc>
        <w:tc>
          <w:tcPr>
            <w:tcW w:w="1148" w:type="dxa"/>
            <w:vMerge/>
            <w:tcBorders>
              <w:top w:val="single" w:sz="12"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auto"/>
              <w:rPr>
                <w:i/>
                <w:spacing w:val="4"/>
                <w:w w:val="103"/>
                <w:kern w:val="14"/>
                <w:sz w:val="16"/>
              </w:rPr>
            </w:pP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Petite enfance</w:t>
            </w:r>
          </w:p>
        </w:tc>
        <w:tc>
          <w:tcPr>
            <w:tcW w:w="118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85"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48"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3</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4</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5</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6</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12</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18</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7</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12</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8</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15</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17</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9</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10</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15</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10</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11</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r>
      <w:tr w:rsidR="00880A6E" w:rsidRPr="00790364" w:rsidTr="00790364">
        <w:tc>
          <w:tcPr>
            <w:tcW w:w="1484"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12</w:t>
            </w:r>
            <w:r w:rsidRPr="00790364">
              <w:rPr>
                <w:sz w:val="18"/>
                <w:vertAlign w:val="superscript"/>
              </w:rPr>
              <w:t>e</w:t>
            </w:r>
            <w:r w:rsidRPr="00790364">
              <w:rPr>
                <w:sz w:val="18"/>
              </w:rPr>
              <w:t xml:space="preserve"> année</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4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r>
      <w:tr w:rsidR="00880A6E" w:rsidRPr="00790364" w:rsidTr="00790364">
        <w:tc>
          <w:tcPr>
            <w:tcW w:w="1484" w:type="dxa"/>
            <w:tcBorders>
              <w:bottom w:val="single" w:sz="4" w:space="0" w:color="auto"/>
            </w:tcBorders>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lastRenderedPageBreak/>
              <w:t>13</w:t>
            </w:r>
            <w:r w:rsidRPr="00790364">
              <w:rPr>
                <w:sz w:val="18"/>
                <w:vertAlign w:val="superscript"/>
              </w:rPr>
              <w:t>e</w:t>
            </w:r>
            <w:r w:rsidRPr="00790364">
              <w:rPr>
                <w:sz w:val="18"/>
              </w:rPr>
              <w:t xml:space="preserve"> année</w:t>
            </w:r>
          </w:p>
        </w:tc>
        <w:tc>
          <w:tcPr>
            <w:tcW w:w="118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8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1185"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48"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r>
      <w:tr w:rsidR="00880A6E" w:rsidRPr="00790364" w:rsidTr="00790364">
        <w:tc>
          <w:tcPr>
            <w:tcW w:w="1484" w:type="dxa"/>
            <w:tcBorders>
              <w:top w:val="single" w:sz="4" w:space="0" w:color="auto"/>
              <w:bottom w:val="single" w:sz="12" w:space="0" w:color="auto"/>
            </w:tcBorders>
            <w:shd w:val="clear" w:color="auto" w:fill="auto"/>
            <w:noWrap/>
            <w:hideMark/>
          </w:tcPr>
          <w:p w:rsidR="00880A6E" w:rsidRPr="00790364" w:rsidRDefault="00880A6E" w:rsidP="00790364">
            <w:pPr>
              <w:suppressAutoHyphens w:val="0"/>
              <w:spacing w:before="80" w:after="80" w:line="220" w:lineRule="exact"/>
              <w:ind w:left="283"/>
              <w:rPr>
                <w:b/>
                <w:sz w:val="18"/>
              </w:rPr>
            </w:pPr>
            <w:r w:rsidRPr="00790364">
              <w:rPr>
                <w:b/>
                <w:bCs/>
                <w:sz w:val="18"/>
              </w:rPr>
              <w:t>Total général</w:t>
            </w:r>
          </w:p>
        </w:tc>
        <w:tc>
          <w:tcPr>
            <w:tcW w:w="118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7</w:t>
            </w:r>
          </w:p>
        </w:tc>
        <w:tc>
          <w:tcPr>
            <w:tcW w:w="118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59</w:t>
            </w:r>
          </w:p>
        </w:tc>
        <w:tc>
          <w:tcPr>
            <w:tcW w:w="118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10</w:t>
            </w:r>
          </w:p>
        </w:tc>
        <w:tc>
          <w:tcPr>
            <w:tcW w:w="1185"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28</w:t>
            </w:r>
          </w:p>
        </w:tc>
        <w:tc>
          <w:tcPr>
            <w:tcW w:w="1148"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104</w:t>
            </w:r>
          </w:p>
        </w:tc>
      </w:tr>
    </w:tbl>
    <w:p w:rsidR="00880A6E" w:rsidRPr="00880A6E" w:rsidRDefault="00880A6E" w:rsidP="00790364">
      <w:pPr>
        <w:pStyle w:val="H23G"/>
      </w:pPr>
      <w:r w:rsidRPr="00880A6E">
        <w:tab/>
      </w:r>
      <w:r w:rsidRPr="00880A6E">
        <w:tab/>
        <w:t>Nombre total d</w:t>
      </w:r>
      <w:r>
        <w:t>’</w:t>
      </w:r>
      <w:r w:rsidRPr="00880A6E">
        <w:t>élèves par année scolaire et par besoin, 2018</w:t>
      </w:r>
    </w:p>
    <w:tbl>
      <w:tblPr>
        <w:tblW w:w="7370" w:type="dxa"/>
        <w:tblInd w:w="1134" w:type="dxa"/>
        <w:tblLayout w:type="fixed"/>
        <w:tblCellMar>
          <w:left w:w="0" w:type="dxa"/>
          <w:right w:w="0" w:type="dxa"/>
        </w:tblCellMar>
        <w:tblLook w:val="04A0" w:firstRow="1" w:lastRow="0" w:firstColumn="1" w:lastColumn="0" w:noHBand="0" w:noVBand="1"/>
      </w:tblPr>
      <w:tblGrid>
        <w:gridCol w:w="1498"/>
        <w:gridCol w:w="1174"/>
        <w:gridCol w:w="1174"/>
        <w:gridCol w:w="1175"/>
        <w:gridCol w:w="1174"/>
        <w:gridCol w:w="1175"/>
      </w:tblGrid>
      <w:tr w:rsidR="00880A6E" w:rsidRPr="00790364" w:rsidTr="00790364">
        <w:trPr>
          <w:tblHeader/>
        </w:trPr>
        <w:tc>
          <w:tcPr>
            <w:tcW w:w="1498"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rPr>
                <w:i/>
                <w:sz w:val="16"/>
              </w:rPr>
            </w:pPr>
            <w:r w:rsidRPr="00790364">
              <w:rPr>
                <w:i/>
                <w:sz w:val="16"/>
              </w:rPr>
              <w:t>Année scolaire</w:t>
            </w:r>
          </w:p>
        </w:tc>
        <w:tc>
          <w:tcPr>
            <w:tcW w:w="1174"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z w:val="16"/>
              </w:rPr>
            </w:pPr>
            <w:r w:rsidRPr="00790364">
              <w:rPr>
                <w:i/>
                <w:sz w:val="16"/>
              </w:rPr>
              <w:t>Physique</w:t>
            </w:r>
          </w:p>
        </w:tc>
        <w:tc>
          <w:tcPr>
            <w:tcW w:w="1174"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z w:val="16"/>
              </w:rPr>
            </w:pPr>
            <w:r w:rsidRPr="00790364">
              <w:rPr>
                <w:i/>
                <w:sz w:val="16"/>
              </w:rPr>
              <w:t>Apprentissage</w:t>
            </w:r>
          </w:p>
        </w:tc>
        <w:tc>
          <w:tcPr>
            <w:tcW w:w="1175"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z w:val="16"/>
              </w:rPr>
            </w:pPr>
            <w:r w:rsidRPr="00790364">
              <w:rPr>
                <w:i/>
                <w:sz w:val="16"/>
              </w:rPr>
              <w:t>Multiple</w:t>
            </w:r>
          </w:p>
        </w:tc>
        <w:tc>
          <w:tcPr>
            <w:tcW w:w="1174"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z w:val="16"/>
              </w:rPr>
            </w:pPr>
            <w:r w:rsidRPr="00790364">
              <w:rPr>
                <w:i/>
                <w:sz w:val="16"/>
              </w:rPr>
              <w:t>Médical</w:t>
            </w:r>
          </w:p>
        </w:tc>
        <w:tc>
          <w:tcPr>
            <w:tcW w:w="1175" w:type="dxa"/>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jc w:val="right"/>
              <w:rPr>
                <w:i/>
                <w:sz w:val="16"/>
              </w:rPr>
            </w:pPr>
            <w:r w:rsidRPr="00790364">
              <w:rPr>
                <w:i/>
                <w:sz w:val="16"/>
              </w:rPr>
              <w:t>Total général</w:t>
            </w:r>
          </w:p>
        </w:tc>
      </w:tr>
      <w:tr w:rsidR="00880A6E" w:rsidRPr="00790364" w:rsidTr="00790364">
        <w:tc>
          <w:tcPr>
            <w:tcW w:w="1498" w:type="dxa"/>
            <w:tcBorders>
              <w:top w:val="single" w:sz="12" w:space="0" w:color="auto"/>
            </w:tcBorders>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Petite enfance</w:t>
            </w:r>
          </w:p>
        </w:tc>
        <w:tc>
          <w:tcPr>
            <w:tcW w:w="117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5"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1 </w:t>
            </w:r>
          </w:p>
        </w:tc>
        <w:tc>
          <w:tcPr>
            <w:tcW w:w="117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2e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6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3e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10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4e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5e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9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6e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2 </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9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7e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17</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19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8e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17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9e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5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10e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 </w:t>
            </w:r>
          </w:p>
        </w:tc>
      </w:tr>
      <w:tr w:rsidR="00880A6E" w:rsidRPr="00790364" w:rsidTr="00790364">
        <w:tc>
          <w:tcPr>
            <w:tcW w:w="1498" w:type="dxa"/>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11e année</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5 </w:t>
            </w:r>
          </w:p>
        </w:tc>
      </w:tr>
      <w:tr w:rsidR="00880A6E" w:rsidRPr="00790364" w:rsidTr="00790364">
        <w:tc>
          <w:tcPr>
            <w:tcW w:w="1498" w:type="dxa"/>
            <w:tcBorders>
              <w:bottom w:val="single" w:sz="4" w:space="0" w:color="auto"/>
            </w:tcBorders>
            <w:shd w:val="clear" w:color="auto" w:fill="auto"/>
            <w:noWrap/>
            <w:hideMark/>
          </w:tcPr>
          <w:p w:rsidR="00880A6E" w:rsidRPr="00790364" w:rsidRDefault="00880A6E" w:rsidP="00790364">
            <w:pPr>
              <w:suppressAutoHyphens w:val="0"/>
              <w:spacing w:before="40" w:after="40" w:line="220" w:lineRule="exact"/>
              <w:rPr>
                <w:sz w:val="18"/>
              </w:rPr>
            </w:pPr>
            <w:r w:rsidRPr="00790364">
              <w:rPr>
                <w:sz w:val="18"/>
              </w:rPr>
              <w:t>12e année</w:t>
            </w:r>
          </w:p>
        </w:tc>
        <w:tc>
          <w:tcPr>
            <w:tcW w:w="117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5"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117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1175"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 </w:t>
            </w:r>
          </w:p>
        </w:tc>
      </w:tr>
      <w:tr w:rsidR="00880A6E" w:rsidRPr="00790364" w:rsidTr="00790364">
        <w:tc>
          <w:tcPr>
            <w:tcW w:w="1498" w:type="dxa"/>
            <w:tcBorders>
              <w:top w:val="single" w:sz="4" w:space="0" w:color="auto"/>
              <w:bottom w:val="single" w:sz="12" w:space="0" w:color="auto"/>
            </w:tcBorders>
            <w:shd w:val="clear" w:color="auto" w:fill="auto"/>
            <w:noWrap/>
            <w:hideMark/>
          </w:tcPr>
          <w:p w:rsidR="00880A6E" w:rsidRPr="00790364" w:rsidRDefault="00880A6E" w:rsidP="00790364">
            <w:pPr>
              <w:suppressAutoHyphens w:val="0"/>
              <w:spacing w:before="80" w:after="80" w:line="220" w:lineRule="exact"/>
              <w:ind w:left="283"/>
              <w:rPr>
                <w:b/>
                <w:sz w:val="18"/>
              </w:rPr>
            </w:pPr>
            <w:r w:rsidRPr="00790364">
              <w:rPr>
                <w:b/>
                <w:bCs/>
                <w:sz w:val="18"/>
              </w:rPr>
              <w:t>Total général</w:t>
            </w:r>
          </w:p>
        </w:tc>
        <w:tc>
          <w:tcPr>
            <w:tcW w:w="117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7</w:t>
            </w:r>
          </w:p>
        </w:tc>
        <w:tc>
          <w:tcPr>
            <w:tcW w:w="117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51</w:t>
            </w:r>
          </w:p>
        </w:tc>
        <w:tc>
          <w:tcPr>
            <w:tcW w:w="1175"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5</w:t>
            </w:r>
          </w:p>
        </w:tc>
        <w:tc>
          <w:tcPr>
            <w:tcW w:w="117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32</w:t>
            </w:r>
            <w:r w:rsidRPr="00790364">
              <w:rPr>
                <w:b/>
                <w:sz w:val="18"/>
              </w:rPr>
              <w:t xml:space="preserve"> </w:t>
            </w:r>
          </w:p>
        </w:tc>
        <w:tc>
          <w:tcPr>
            <w:tcW w:w="1175"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95</w:t>
            </w:r>
            <w:r w:rsidRPr="00790364">
              <w:rPr>
                <w:b/>
                <w:sz w:val="18"/>
              </w:rPr>
              <w:t xml:space="preserve"> </w:t>
            </w:r>
          </w:p>
        </w:tc>
      </w:tr>
    </w:tbl>
    <w:p w:rsidR="00880A6E" w:rsidRPr="00880A6E" w:rsidRDefault="00880A6E" w:rsidP="00790364">
      <w:pPr>
        <w:pStyle w:val="H23G"/>
      </w:pPr>
      <w:r w:rsidRPr="00880A6E">
        <w:tab/>
      </w:r>
      <w:r w:rsidRPr="00880A6E">
        <w:tab/>
        <w:t>Situation dans les écoles publiques, 2018</w:t>
      </w:r>
    </w:p>
    <w:tbl>
      <w:tblPr>
        <w:tblW w:w="7371" w:type="dxa"/>
        <w:tblInd w:w="1134" w:type="dxa"/>
        <w:tblLayout w:type="fixed"/>
        <w:tblCellMar>
          <w:left w:w="0" w:type="dxa"/>
          <w:right w:w="0" w:type="dxa"/>
        </w:tblCellMar>
        <w:tblLook w:val="04A0" w:firstRow="1" w:lastRow="0" w:firstColumn="1" w:lastColumn="0" w:noHBand="0" w:noVBand="1"/>
      </w:tblPr>
      <w:tblGrid>
        <w:gridCol w:w="1498"/>
        <w:gridCol w:w="855"/>
        <w:gridCol w:w="127"/>
        <w:gridCol w:w="730"/>
        <w:gridCol w:w="50"/>
        <w:gridCol w:w="806"/>
        <w:gridCol w:w="165"/>
        <w:gridCol w:w="692"/>
        <w:gridCol w:w="99"/>
        <w:gridCol w:w="757"/>
        <w:gridCol w:w="214"/>
        <w:gridCol w:w="644"/>
        <w:gridCol w:w="734"/>
      </w:tblGrid>
      <w:tr w:rsidR="00880A6E" w:rsidRPr="00790364" w:rsidTr="00790364">
        <w:trPr>
          <w:tblHeader/>
        </w:trPr>
        <w:tc>
          <w:tcPr>
            <w:tcW w:w="1498" w:type="dxa"/>
            <w:vMerge w:val="restart"/>
            <w:tcBorders>
              <w:top w:val="single" w:sz="4"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exact"/>
              <w:rPr>
                <w:i/>
                <w:sz w:val="16"/>
              </w:rPr>
            </w:pPr>
            <w:r w:rsidRPr="00790364">
              <w:rPr>
                <w:i/>
                <w:sz w:val="16"/>
              </w:rPr>
              <w:t>Besoins des élèves</w:t>
            </w:r>
          </w:p>
        </w:tc>
        <w:tc>
          <w:tcPr>
            <w:tcW w:w="1712"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Rarotonga</w:t>
            </w:r>
          </w:p>
        </w:tc>
        <w:tc>
          <w:tcPr>
            <w:tcW w:w="1713" w:type="dxa"/>
            <w:gridSpan w:val="4"/>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Groupe des îles méridionales</w:t>
            </w:r>
          </w:p>
        </w:tc>
        <w:tc>
          <w:tcPr>
            <w:tcW w:w="1714" w:type="dxa"/>
            <w:gridSpan w:val="4"/>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Groupe des îles septentrionales</w:t>
            </w:r>
          </w:p>
        </w:tc>
        <w:tc>
          <w:tcPr>
            <w:tcW w:w="734"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295D4B">
            <w:pPr>
              <w:suppressAutoHyphens w:val="0"/>
              <w:spacing w:before="80" w:after="80" w:line="200" w:lineRule="auto"/>
              <w:jc w:val="right"/>
              <w:rPr>
                <w:i/>
                <w:spacing w:val="4"/>
                <w:w w:val="103"/>
                <w:kern w:val="14"/>
                <w:sz w:val="16"/>
              </w:rPr>
            </w:pPr>
            <w:r w:rsidRPr="00790364">
              <w:rPr>
                <w:i/>
                <w:spacing w:val="4"/>
                <w:w w:val="103"/>
                <w:kern w:val="14"/>
                <w:sz w:val="16"/>
              </w:rPr>
              <w:t>Total</w:t>
            </w:r>
          </w:p>
        </w:tc>
      </w:tr>
      <w:tr w:rsidR="00880A6E" w:rsidRPr="00790364" w:rsidTr="00790364">
        <w:trPr>
          <w:tblHeader/>
        </w:trPr>
        <w:tc>
          <w:tcPr>
            <w:tcW w:w="1498" w:type="dxa"/>
            <w:vMerge/>
            <w:tcBorders>
              <w:top w:val="single" w:sz="12" w:space="0" w:color="auto"/>
            </w:tcBorders>
            <w:shd w:val="clear" w:color="auto" w:fill="auto"/>
            <w:vAlign w:val="bottom"/>
            <w:hideMark/>
          </w:tcPr>
          <w:p w:rsidR="00880A6E" w:rsidRPr="00790364" w:rsidRDefault="00880A6E" w:rsidP="00790364">
            <w:pPr>
              <w:suppressAutoHyphens w:val="0"/>
              <w:spacing w:before="40" w:after="40" w:line="220" w:lineRule="exact"/>
              <w:rPr>
                <w:sz w:val="18"/>
              </w:rPr>
            </w:pPr>
          </w:p>
        </w:tc>
        <w:tc>
          <w:tcPr>
            <w:tcW w:w="855"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Filles</w:t>
            </w:r>
          </w:p>
        </w:tc>
        <w:tc>
          <w:tcPr>
            <w:tcW w:w="857"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Garçons</w:t>
            </w:r>
          </w:p>
        </w:tc>
        <w:tc>
          <w:tcPr>
            <w:tcW w:w="856"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Filles</w:t>
            </w:r>
          </w:p>
        </w:tc>
        <w:tc>
          <w:tcPr>
            <w:tcW w:w="857"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Garçons</w:t>
            </w:r>
          </w:p>
        </w:tc>
        <w:tc>
          <w:tcPr>
            <w:tcW w:w="856"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Filles</w:t>
            </w:r>
          </w:p>
        </w:tc>
        <w:tc>
          <w:tcPr>
            <w:tcW w:w="858"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rPr>
                <w:i/>
                <w:spacing w:val="4"/>
                <w:w w:val="103"/>
                <w:kern w:val="14"/>
                <w:sz w:val="16"/>
              </w:rPr>
            </w:pPr>
            <w:r w:rsidRPr="00790364">
              <w:rPr>
                <w:i/>
                <w:spacing w:val="4"/>
                <w:w w:val="103"/>
                <w:kern w:val="14"/>
                <w:sz w:val="16"/>
              </w:rPr>
              <w:t>Garçons</w:t>
            </w:r>
          </w:p>
        </w:tc>
        <w:tc>
          <w:tcPr>
            <w:tcW w:w="734" w:type="dxa"/>
            <w:vMerge/>
            <w:tcBorders>
              <w:top w:val="single" w:sz="12"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auto"/>
              <w:rPr>
                <w:i/>
                <w:spacing w:val="4"/>
                <w:w w:val="103"/>
                <w:kern w:val="14"/>
                <w:sz w:val="16"/>
              </w:rPr>
            </w:pP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Physique</w:t>
            </w:r>
          </w:p>
        </w:tc>
        <w:tc>
          <w:tcPr>
            <w:tcW w:w="855"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7"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6"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w:t>
            </w:r>
          </w:p>
        </w:tc>
        <w:tc>
          <w:tcPr>
            <w:tcW w:w="857"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856"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7</w:t>
            </w: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Apprentissage</w:t>
            </w:r>
          </w:p>
        </w:tc>
        <w:tc>
          <w:tcPr>
            <w:tcW w:w="85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857"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21</w:t>
            </w:r>
          </w:p>
        </w:tc>
        <w:tc>
          <w:tcPr>
            <w:tcW w:w="856"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c>
          <w:tcPr>
            <w:tcW w:w="857"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14</w:t>
            </w:r>
          </w:p>
        </w:tc>
        <w:tc>
          <w:tcPr>
            <w:tcW w:w="856"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73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45</w:t>
            </w: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Multiple</w:t>
            </w:r>
          </w:p>
        </w:tc>
        <w:tc>
          <w:tcPr>
            <w:tcW w:w="85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857"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856"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857"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6"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858"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r>
      <w:tr w:rsidR="00880A6E" w:rsidRPr="00790364" w:rsidTr="00790364">
        <w:tc>
          <w:tcPr>
            <w:tcW w:w="1498" w:type="dxa"/>
            <w:tcBorders>
              <w:bottom w:val="single" w:sz="4" w:space="0" w:color="auto"/>
            </w:tcBorders>
            <w:shd w:val="clear" w:color="auto" w:fill="auto"/>
            <w:hideMark/>
          </w:tcPr>
          <w:p w:rsidR="00880A6E" w:rsidRPr="00790364" w:rsidRDefault="00880A6E" w:rsidP="00790364">
            <w:pPr>
              <w:suppressAutoHyphens w:val="0"/>
              <w:spacing w:before="40" w:after="40" w:line="220" w:lineRule="exact"/>
              <w:rPr>
                <w:sz w:val="18"/>
              </w:rPr>
            </w:pPr>
            <w:r w:rsidRPr="00790364">
              <w:rPr>
                <w:sz w:val="18"/>
              </w:rPr>
              <w:t>Médical</w:t>
            </w:r>
          </w:p>
        </w:tc>
        <w:tc>
          <w:tcPr>
            <w:tcW w:w="855"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857"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11</w:t>
            </w:r>
          </w:p>
        </w:tc>
        <w:tc>
          <w:tcPr>
            <w:tcW w:w="856"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857"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856"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73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18</w:t>
            </w:r>
          </w:p>
        </w:tc>
      </w:tr>
      <w:tr w:rsidR="00880A6E" w:rsidRPr="00A75CBD" w:rsidTr="00790364">
        <w:tc>
          <w:tcPr>
            <w:tcW w:w="1498" w:type="dxa"/>
            <w:tcBorders>
              <w:top w:val="single" w:sz="4" w:space="0" w:color="auto"/>
              <w:bottom w:val="single" w:sz="12" w:space="0" w:color="auto"/>
            </w:tcBorders>
            <w:shd w:val="clear" w:color="auto" w:fill="auto"/>
            <w:hideMark/>
          </w:tcPr>
          <w:p w:rsidR="00880A6E" w:rsidRPr="00A75CBD" w:rsidRDefault="00880A6E" w:rsidP="00790364">
            <w:pPr>
              <w:suppressAutoHyphens w:val="0"/>
              <w:spacing w:before="80" w:after="80" w:line="220" w:lineRule="exact"/>
              <w:ind w:left="283"/>
              <w:rPr>
                <w:b/>
                <w:sz w:val="18"/>
              </w:rPr>
            </w:pPr>
            <w:r w:rsidRPr="00A75CBD">
              <w:rPr>
                <w:b/>
                <w:bCs/>
                <w:sz w:val="18"/>
              </w:rPr>
              <w:t>Total général</w:t>
            </w:r>
          </w:p>
        </w:tc>
        <w:tc>
          <w:tcPr>
            <w:tcW w:w="855" w:type="dxa"/>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5</w:t>
            </w:r>
            <w:r w:rsidRPr="00A75CBD">
              <w:rPr>
                <w:b/>
                <w:sz w:val="18"/>
              </w:rPr>
              <w:t xml:space="preserve"> </w:t>
            </w:r>
          </w:p>
        </w:tc>
        <w:tc>
          <w:tcPr>
            <w:tcW w:w="857"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33</w:t>
            </w:r>
            <w:r w:rsidRPr="00A75CBD">
              <w:rPr>
                <w:b/>
                <w:sz w:val="18"/>
              </w:rPr>
              <w:t xml:space="preserve"> </w:t>
            </w:r>
          </w:p>
        </w:tc>
        <w:tc>
          <w:tcPr>
            <w:tcW w:w="856"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11</w:t>
            </w:r>
          </w:p>
        </w:tc>
        <w:tc>
          <w:tcPr>
            <w:tcW w:w="857"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20</w:t>
            </w:r>
            <w:r w:rsidRPr="00A75CBD">
              <w:rPr>
                <w:b/>
                <w:sz w:val="18"/>
              </w:rPr>
              <w:t xml:space="preserve"> </w:t>
            </w:r>
          </w:p>
        </w:tc>
        <w:tc>
          <w:tcPr>
            <w:tcW w:w="856"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sz w:val="18"/>
              </w:rPr>
              <w:t>-</w:t>
            </w:r>
          </w:p>
        </w:tc>
        <w:tc>
          <w:tcPr>
            <w:tcW w:w="858"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4</w:t>
            </w:r>
          </w:p>
        </w:tc>
        <w:tc>
          <w:tcPr>
            <w:tcW w:w="734" w:type="dxa"/>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73</w:t>
            </w:r>
            <w:r w:rsidRPr="00A75CBD">
              <w:rPr>
                <w:b/>
                <w:sz w:val="18"/>
              </w:rPr>
              <w:t xml:space="preserve"> </w:t>
            </w:r>
          </w:p>
        </w:tc>
      </w:tr>
      <w:tr w:rsidR="00880A6E" w:rsidRPr="00790364" w:rsidTr="00790364">
        <w:tc>
          <w:tcPr>
            <w:tcW w:w="7371" w:type="dxa"/>
            <w:gridSpan w:val="13"/>
            <w:tcBorders>
              <w:top w:val="single" w:sz="12" w:space="0" w:color="auto"/>
              <w:bottom w:val="single" w:sz="4" w:space="0" w:color="auto"/>
            </w:tcBorders>
            <w:shd w:val="clear" w:color="auto" w:fill="auto"/>
            <w:hideMark/>
          </w:tcPr>
          <w:p w:rsidR="00880A6E" w:rsidRPr="00790364" w:rsidRDefault="00880A6E" w:rsidP="00790364">
            <w:pPr>
              <w:pStyle w:val="H23G"/>
            </w:pPr>
            <w:r w:rsidRPr="00790364">
              <w:t>Situation dans les écoles privées, 2018</w:t>
            </w:r>
          </w:p>
        </w:tc>
      </w:tr>
      <w:tr w:rsidR="00880A6E" w:rsidRPr="00790364" w:rsidTr="00790364">
        <w:tc>
          <w:tcPr>
            <w:tcW w:w="1498" w:type="dxa"/>
            <w:vMerge w:val="restart"/>
            <w:tcBorders>
              <w:top w:val="single" w:sz="4" w:space="0" w:color="auto"/>
              <w:bottom w:val="single" w:sz="12" w:space="0" w:color="auto"/>
            </w:tcBorders>
            <w:shd w:val="clear" w:color="auto" w:fill="auto"/>
            <w:hideMark/>
          </w:tcPr>
          <w:p w:rsidR="00880A6E" w:rsidRPr="00790364" w:rsidRDefault="00880A6E" w:rsidP="00790364">
            <w:pPr>
              <w:suppressAutoHyphens w:val="0"/>
              <w:spacing w:before="80" w:after="80" w:line="200" w:lineRule="exact"/>
              <w:rPr>
                <w:i/>
                <w:spacing w:val="4"/>
                <w:w w:val="103"/>
                <w:kern w:val="14"/>
                <w:sz w:val="16"/>
              </w:rPr>
            </w:pPr>
            <w:r w:rsidRPr="00790364">
              <w:rPr>
                <w:i/>
                <w:spacing w:val="4"/>
                <w:w w:val="103"/>
                <w:kern w:val="14"/>
                <w:sz w:val="16"/>
              </w:rPr>
              <w:t>Besoins des élèves</w:t>
            </w:r>
          </w:p>
        </w:tc>
        <w:tc>
          <w:tcPr>
            <w:tcW w:w="1762" w:type="dxa"/>
            <w:gridSpan w:val="4"/>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Rarotonga</w:t>
            </w:r>
          </w:p>
        </w:tc>
        <w:tc>
          <w:tcPr>
            <w:tcW w:w="1762" w:type="dxa"/>
            <w:gridSpan w:val="4"/>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Groupe des îles méridionales</w:t>
            </w:r>
          </w:p>
        </w:tc>
        <w:tc>
          <w:tcPr>
            <w:tcW w:w="1615" w:type="dxa"/>
            <w:gridSpan w:val="3"/>
            <w:tcBorders>
              <w:top w:val="single" w:sz="4" w:space="0" w:color="auto"/>
              <w:bottom w:val="single" w:sz="4" w:space="0" w:color="auto"/>
            </w:tcBorders>
            <w:shd w:val="clear" w:color="auto" w:fill="auto"/>
            <w:noWrap/>
            <w:vAlign w:val="bottom"/>
            <w:hideMark/>
          </w:tcPr>
          <w:p w:rsidR="00880A6E" w:rsidRPr="00790364" w:rsidRDefault="00880A6E" w:rsidP="00790364">
            <w:pPr>
              <w:suppressAutoHyphens w:val="0"/>
              <w:spacing w:before="80" w:after="80" w:line="200" w:lineRule="auto"/>
              <w:jc w:val="center"/>
              <w:rPr>
                <w:i/>
                <w:spacing w:val="4"/>
                <w:w w:val="103"/>
                <w:kern w:val="14"/>
                <w:sz w:val="16"/>
              </w:rPr>
            </w:pPr>
            <w:r w:rsidRPr="00790364">
              <w:rPr>
                <w:i/>
                <w:spacing w:val="4"/>
                <w:w w:val="103"/>
                <w:kern w:val="14"/>
                <w:sz w:val="16"/>
              </w:rPr>
              <w:t>Groupe des îles septentrionales</w:t>
            </w:r>
          </w:p>
        </w:tc>
        <w:tc>
          <w:tcPr>
            <w:tcW w:w="734"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295D4B">
            <w:pPr>
              <w:suppressAutoHyphens w:val="0"/>
              <w:spacing w:before="80" w:after="80" w:line="200" w:lineRule="auto"/>
              <w:jc w:val="right"/>
              <w:rPr>
                <w:i/>
                <w:spacing w:val="4"/>
                <w:w w:val="103"/>
                <w:kern w:val="14"/>
                <w:sz w:val="16"/>
              </w:rPr>
            </w:pPr>
            <w:r w:rsidRPr="00790364">
              <w:rPr>
                <w:i/>
                <w:spacing w:val="4"/>
                <w:w w:val="103"/>
                <w:kern w:val="14"/>
                <w:sz w:val="16"/>
              </w:rPr>
              <w:t>Total</w:t>
            </w:r>
          </w:p>
        </w:tc>
      </w:tr>
      <w:tr w:rsidR="00880A6E" w:rsidRPr="00790364" w:rsidTr="00790364">
        <w:tc>
          <w:tcPr>
            <w:tcW w:w="1498" w:type="dxa"/>
            <w:vMerge/>
            <w:tcBorders>
              <w:top w:val="single" w:sz="12" w:space="0" w:color="auto"/>
            </w:tcBorders>
            <w:shd w:val="clear" w:color="auto" w:fill="auto"/>
            <w:hideMark/>
          </w:tcPr>
          <w:p w:rsidR="00880A6E" w:rsidRPr="00790364" w:rsidRDefault="00880A6E" w:rsidP="00790364">
            <w:pPr>
              <w:suppressAutoHyphens w:val="0"/>
              <w:spacing w:before="40" w:after="40" w:line="220" w:lineRule="exact"/>
              <w:rPr>
                <w:sz w:val="18"/>
              </w:rPr>
            </w:pPr>
          </w:p>
        </w:tc>
        <w:tc>
          <w:tcPr>
            <w:tcW w:w="982"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Filles</w:t>
            </w:r>
          </w:p>
        </w:tc>
        <w:tc>
          <w:tcPr>
            <w:tcW w:w="780"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Garçons</w:t>
            </w:r>
          </w:p>
        </w:tc>
        <w:tc>
          <w:tcPr>
            <w:tcW w:w="971"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Filles</w:t>
            </w:r>
          </w:p>
        </w:tc>
        <w:tc>
          <w:tcPr>
            <w:tcW w:w="791"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Garçons</w:t>
            </w:r>
          </w:p>
        </w:tc>
        <w:tc>
          <w:tcPr>
            <w:tcW w:w="971" w:type="dxa"/>
            <w:gridSpan w:val="2"/>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Filles</w:t>
            </w:r>
          </w:p>
        </w:tc>
        <w:tc>
          <w:tcPr>
            <w:tcW w:w="64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auto"/>
              <w:jc w:val="right"/>
              <w:rPr>
                <w:i/>
                <w:spacing w:val="4"/>
                <w:w w:val="103"/>
                <w:kern w:val="14"/>
                <w:sz w:val="16"/>
              </w:rPr>
            </w:pPr>
            <w:r w:rsidRPr="00790364">
              <w:rPr>
                <w:i/>
                <w:spacing w:val="4"/>
                <w:w w:val="103"/>
                <w:kern w:val="14"/>
                <w:sz w:val="16"/>
              </w:rPr>
              <w:t>Garçons</w:t>
            </w:r>
          </w:p>
        </w:tc>
        <w:tc>
          <w:tcPr>
            <w:tcW w:w="734" w:type="dxa"/>
            <w:vMerge/>
            <w:tcBorders>
              <w:top w:val="single" w:sz="12" w:space="0" w:color="auto"/>
              <w:bottom w:val="single" w:sz="12" w:space="0" w:color="auto"/>
            </w:tcBorders>
            <w:shd w:val="clear" w:color="auto" w:fill="auto"/>
            <w:vAlign w:val="bottom"/>
            <w:hideMark/>
          </w:tcPr>
          <w:p w:rsidR="00880A6E" w:rsidRPr="00790364" w:rsidRDefault="00880A6E" w:rsidP="00790364">
            <w:pPr>
              <w:suppressAutoHyphens w:val="0"/>
              <w:spacing w:before="80" w:after="80" w:line="200" w:lineRule="auto"/>
              <w:rPr>
                <w:i/>
                <w:spacing w:val="4"/>
                <w:w w:val="103"/>
                <w:kern w:val="14"/>
                <w:sz w:val="16"/>
              </w:rPr>
            </w:pP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Apprentissage</w:t>
            </w:r>
          </w:p>
        </w:tc>
        <w:tc>
          <w:tcPr>
            <w:tcW w:w="982"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780"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 </w:t>
            </w:r>
          </w:p>
        </w:tc>
        <w:tc>
          <w:tcPr>
            <w:tcW w:w="971"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91"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971" w:type="dxa"/>
            <w:gridSpan w:val="2"/>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64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6 </w:t>
            </w: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Multiple</w:t>
            </w:r>
          </w:p>
        </w:tc>
        <w:tc>
          <w:tcPr>
            <w:tcW w:w="982"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780"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1 </w:t>
            </w:r>
          </w:p>
        </w:tc>
        <w:tc>
          <w:tcPr>
            <w:tcW w:w="971"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91"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971" w:type="dxa"/>
            <w:gridSpan w:val="2"/>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64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2 </w:t>
            </w:r>
          </w:p>
        </w:tc>
      </w:tr>
      <w:tr w:rsidR="00790364" w:rsidRPr="00790364" w:rsidTr="00790364">
        <w:tc>
          <w:tcPr>
            <w:tcW w:w="1498" w:type="dxa"/>
            <w:tcBorders>
              <w:bottom w:val="single" w:sz="4" w:space="0" w:color="auto"/>
            </w:tcBorders>
            <w:shd w:val="clear" w:color="auto" w:fill="auto"/>
            <w:hideMark/>
          </w:tcPr>
          <w:p w:rsidR="00880A6E" w:rsidRPr="00790364" w:rsidRDefault="00880A6E" w:rsidP="00790364">
            <w:pPr>
              <w:suppressAutoHyphens w:val="0"/>
              <w:spacing w:before="40" w:after="40" w:line="220" w:lineRule="exact"/>
              <w:rPr>
                <w:sz w:val="18"/>
              </w:rPr>
            </w:pPr>
            <w:r w:rsidRPr="00790364">
              <w:rPr>
                <w:sz w:val="18"/>
              </w:rPr>
              <w:t>Médical</w:t>
            </w:r>
          </w:p>
        </w:tc>
        <w:tc>
          <w:tcPr>
            <w:tcW w:w="982"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6</w:t>
            </w:r>
          </w:p>
        </w:tc>
        <w:tc>
          <w:tcPr>
            <w:tcW w:w="780"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8 </w:t>
            </w:r>
          </w:p>
        </w:tc>
        <w:tc>
          <w:tcPr>
            <w:tcW w:w="971"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91"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971" w:type="dxa"/>
            <w:gridSpan w:val="2"/>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64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14 </w:t>
            </w:r>
          </w:p>
        </w:tc>
      </w:tr>
      <w:tr w:rsidR="00880A6E" w:rsidRPr="00A75CBD" w:rsidTr="00790364">
        <w:tc>
          <w:tcPr>
            <w:tcW w:w="1498" w:type="dxa"/>
            <w:tcBorders>
              <w:top w:val="single" w:sz="4" w:space="0" w:color="auto"/>
              <w:bottom w:val="single" w:sz="12" w:space="0" w:color="auto"/>
            </w:tcBorders>
            <w:shd w:val="clear" w:color="auto" w:fill="auto"/>
            <w:hideMark/>
          </w:tcPr>
          <w:p w:rsidR="00880A6E" w:rsidRPr="00A75CBD" w:rsidRDefault="00880A6E" w:rsidP="00790364">
            <w:pPr>
              <w:suppressAutoHyphens w:val="0"/>
              <w:spacing w:before="80" w:after="80" w:line="220" w:lineRule="exact"/>
              <w:ind w:left="283"/>
              <w:rPr>
                <w:b/>
                <w:sz w:val="18"/>
              </w:rPr>
            </w:pPr>
            <w:r w:rsidRPr="00A75CBD">
              <w:rPr>
                <w:b/>
                <w:bCs/>
                <w:sz w:val="18"/>
              </w:rPr>
              <w:t>Total général</w:t>
            </w:r>
          </w:p>
        </w:tc>
        <w:tc>
          <w:tcPr>
            <w:tcW w:w="982"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9</w:t>
            </w:r>
          </w:p>
        </w:tc>
        <w:tc>
          <w:tcPr>
            <w:tcW w:w="780"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12</w:t>
            </w:r>
          </w:p>
        </w:tc>
        <w:tc>
          <w:tcPr>
            <w:tcW w:w="971"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sz w:val="18"/>
              </w:rPr>
              <w:t>-</w:t>
            </w:r>
          </w:p>
        </w:tc>
        <w:tc>
          <w:tcPr>
            <w:tcW w:w="791"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1</w:t>
            </w:r>
          </w:p>
        </w:tc>
        <w:tc>
          <w:tcPr>
            <w:tcW w:w="971" w:type="dxa"/>
            <w:gridSpan w:val="2"/>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sz w:val="18"/>
              </w:rPr>
              <w:t>-</w:t>
            </w:r>
          </w:p>
        </w:tc>
        <w:tc>
          <w:tcPr>
            <w:tcW w:w="644" w:type="dxa"/>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sz w:val="18"/>
              </w:rPr>
              <w:t>-</w:t>
            </w:r>
          </w:p>
        </w:tc>
        <w:tc>
          <w:tcPr>
            <w:tcW w:w="734" w:type="dxa"/>
            <w:tcBorders>
              <w:top w:val="single" w:sz="4" w:space="0" w:color="auto"/>
              <w:bottom w:val="single" w:sz="12" w:space="0" w:color="auto"/>
            </w:tcBorders>
            <w:shd w:val="clear" w:color="auto" w:fill="auto"/>
            <w:noWrap/>
            <w:vAlign w:val="bottom"/>
            <w:hideMark/>
          </w:tcPr>
          <w:p w:rsidR="00880A6E" w:rsidRPr="00A75CBD" w:rsidRDefault="00880A6E" w:rsidP="00790364">
            <w:pPr>
              <w:suppressAutoHyphens w:val="0"/>
              <w:spacing w:before="80" w:after="80" w:line="220" w:lineRule="exact"/>
              <w:jc w:val="right"/>
              <w:rPr>
                <w:b/>
                <w:sz w:val="18"/>
              </w:rPr>
            </w:pPr>
            <w:r w:rsidRPr="00A75CBD">
              <w:rPr>
                <w:b/>
                <w:bCs/>
                <w:sz w:val="18"/>
              </w:rPr>
              <w:t>22</w:t>
            </w:r>
          </w:p>
        </w:tc>
      </w:tr>
    </w:tbl>
    <w:p w:rsidR="00790364" w:rsidRDefault="00790364"/>
    <w:tbl>
      <w:tblPr>
        <w:tblW w:w="7371" w:type="dxa"/>
        <w:tblInd w:w="1134" w:type="dxa"/>
        <w:tblLayout w:type="fixed"/>
        <w:tblCellMar>
          <w:left w:w="0" w:type="dxa"/>
          <w:right w:w="0" w:type="dxa"/>
        </w:tblCellMar>
        <w:tblLook w:val="04A0" w:firstRow="1" w:lastRow="0" w:firstColumn="1" w:lastColumn="0" w:noHBand="0" w:noVBand="1"/>
      </w:tblPr>
      <w:tblGrid>
        <w:gridCol w:w="1498"/>
        <w:gridCol w:w="855"/>
        <w:gridCol w:w="857"/>
        <w:gridCol w:w="856"/>
        <w:gridCol w:w="857"/>
        <w:gridCol w:w="856"/>
        <w:gridCol w:w="858"/>
        <w:gridCol w:w="734"/>
      </w:tblGrid>
      <w:tr w:rsidR="00880A6E" w:rsidRPr="00790364" w:rsidTr="00F415DD">
        <w:tc>
          <w:tcPr>
            <w:tcW w:w="7371" w:type="dxa"/>
            <w:gridSpan w:val="8"/>
            <w:shd w:val="clear" w:color="auto" w:fill="auto"/>
            <w:hideMark/>
          </w:tcPr>
          <w:p w:rsidR="00880A6E" w:rsidRPr="00790364" w:rsidRDefault="00880A6E" w:rsidP="00790364">
            <w:pPr>
              <w:pStyle w:val="H23G"/>
            </w:pPr>
            <w:r w:rsidRPr="00790364">
              <w:lastRenderedPageBreak/>
              <w:t>Situation dans les écoles publiques et privées, 2018</w:t>
            </w:r>
          </w:p>
        </w:tc>
      </w:tr>
      <w:tr w:rsidR="00880A6E" w:rsidRPr="00790364" w:rsidTr="00790364">
        <w:tc>
          <w:tcPr>
            <w:tcW w:w="1498" w:type="dxa"/>
            <w:vMerge w:val="restart"/>
            <w:tcBorders>
              <w:top w:val="single" w:sz="4" w:space="0" w:color="auto"/>
            </w:tcBorders>
            <w:shd w:val="clear" w:color="auto" w:fill="auto"/>
            <w:hideMark/>
          </w:tcPr>
          <w:p w:rsidR="00880A6E" w:rsidRPr="00790364" w:rsidRDefault="00880A6E" w:rsidP="00790364">
            <w:pPr>
              <w:keepNext/>
              <w:keepLines/>
              <w:suppressAutoHyphens w:val="0"/>
              <w:spacing w:before="80" w:after="80" w:line="200" w:lineRule="exact"/>
              <w:rPr>
                <w:i/>
                <w:spacing w:val="4"/>
                <w:w w:val="103"/>
                <w:kern w:val="14"/>
                <w:sz w:val="16"/>
              </w:rPr>
            </w:pPr>
            <w:r w:rsidRPr="00790364">
              <w:rPr>
                <w:i/>
                <w:spacing w:val="4"/>
                <w:w w:val="103"/>
                <w:kern w:val="14"/>
                <w:sz w:val="16"/>
              </w:rPr>
              <w:t>Besoins des élèves</w:t>
            </w:r>
          </w:p>
        </w:tc>
        <w:tc>
          <w:tcPr>
            <w:tcW w:w="1712" w:type="dxa"/>
            <w:gridSpan w:val="2"/>
            <w:tcBorders>
              <w:top w:val="single" w:sz="4" w:space="0" w:color="auto"/>
            </w:tcBorders>
            <w:shd w:val="clear" w:color="auto" w:fill="auto"/>
            <w:noWrap/>
            <w:vAlign w:val="bottom"/>
            <w:hideMark/>
          </w:tcPr>
          <w:p w:rsidR="00880A6E" w:rsidRPr="00790364" w:rsidRDefault="00880A6E" w:rsidP="00790364">
            <w:pPr>
              <w:keepNext/>
              <w:keepLines/>
              <w:suppressAutoHyphens w:val="0"/>
              <w:spacing w:before="80" w:after="80" w:line="200" w:lineRule="exact"/>
              <w:jc w:val="center"/>
              <w:rPr>
                <w:i/>
                <w:spacing w:val="4"/>
                <w:w w:val="103"/>
                <w:kern w:val="14"/>
                <w:sz w:val="16"/>
              </w:rPr>
            </w:pPr>
            <w:r w:rsidRPr="00790364">
              <w:rPr>
                <w:i/>
                <w:spacing w:val="4"/>
                <w:w w:val="103"/>
                <w:kern w:val="14"/>
                <w:sz w:val="16"/>
              </w:rPr>
              <w:t>Rarotonga</w:t>
            </w:r>
          </w:p>
        </w:tc>
        <w:tc>
          <w:tcPr>
            <w:tcW w:w="1713" w:type="dxa"/>
            <w:gridSpan w:val="2"/>
            <w:tcBorders>
              <w:top w:val="single" w:sz="4" w:space="0" w:color="auto"/>
            </w:tcBorders>
            <w:shd w:val="clear" w:color="auto" w:fill="auto"/>
            <w:noWrap/>
            <w:vAlign w:val="bottom"/>
            <w:hideMark/>
          </w:tcPr>
          <w:p w:rsidR="00880A6E" w:rsidRPr="00790364" w:rsidRDefault="00880A6E" w:rsidP="00790364">
            <w:pPr>
              <w:keepNext/>
              <w:keepLines/>
              <w:suppressAutoHyphens w:val="0"/>
              <w:spacing w:before="80" w:after="80" w:line="200" w:lineRule="exact"/>
              <w:jc w:val="center"/>
              <w:rPr>
                <w:i/>
                <w:spacing w:val="4"/>
                <w:w w:val="103"/>
                <w:kern w:val="14"/>
                <w:sz w:val="16"/>
              </w:rPr>
            </w:pPr>
            <w:r w:rsidRPr="00790364">
              <w:rPr>
                <w:i/>
                <w:spacing w:val="4"/>
                <w:w w:val="103"/>
                <w:kern w:val="14"/>
                <w:sz w:val="16"/>
              </w:rPr>
              <w:t>Groupe des îles méridionales</w:t>
            </w:r>
          </w:p>
        </w:tc>
        <w:tc>
          <w:tcPr>
            <w:tcW w:w="1714" w:type="dxa"/>
            <w:gridSpan w:val="2"/>
            <w:tcBorders>
              <w:top w:val="single" w:sz="4" w:space="0" w:color="auto"/>
            </w:tcBorders>
            <w:shd w:val="clear" w:color="auto" w:fill="auto"/>
            <w:noWrap/>
            <w:vAlign w:val="bottom"/>
            <w:hideMark/>
          </w:tcPr>
          <w:p w:rsidR="00880A6E" w:rsidRPr="00790364" w:rsidRDefault="00880A6E" w:rsidP="00790364">
            <w:pPr>
              <w:keepNext/>
              <w:keepLines/>
              <w:suppressAutoHyphens w:val="0"/>
              <w:spacing w:before="80" w:after="80" w:line="200" w:lineRule="exact"/>
              <w:jc w:val="center"/>
              <w:rPr>
                <w:i/>
                <w:spacing w:val="4"/>
                <w:w w:val="103"/>
                <w:kern w:val="14"/>
                <w:sz w:val="16"/>
              </w:rPr>
            </w:pPr>
            <w:r w:rsidRPr="00790364">
              <w:rPr>
                <w:i/>
                <w:spacing w:val="4"/>
                <w:w w:val="103"/>
                <w:kern w:val="14"/>
                <w:sz w:val="16"/>
              </w:rPr>
              <w:t>Groupe des îles septentrionales</w:t>
            </w:r>
          </w:p>
        </w:tc>
        <w:tc>
          <w:tcPr>
            <w:tcW w:w="734" w:type="dxa"/>
            <w:vMerge w:val="restart"/>
            <w:tcBorders>
              <w:top w:val="single" w:sz="4" w:space="0" w:color="auto"/>
              <w:bottom w:val="single" w:sz="12" w:space="0" w:color="auto"/>
            </w:tcBorders>
            <w:shd w:val="clear" w:color="auto" w:fill="auto"/>
            <w:noWrap/>
            <w:vAlign w:val="bottom"/>
            <w:hideMark/>
          </w:tcPr>
          <w:p w:rsidR="00880A6E" w:rsidRPr="00790364" w:rsidRDefault="00880A6E" w:rsidP="00790364">
            <w:pPr>
              <w:keepNext/>
              <w:keepLines/>
              <w:suppressAutoHyphens w:val="0"/>
              <w:spacing w:before="80" w:after="80" w:line="200" w:lineRule="exact"/>
              <w:jc w:val="right"/>
              <w:rPr>
                <w:sz w:val="18"/>
              </w:rPr>
            </w:pPr>
            <w:r w:rsidRPr="00790364">
              <w:rPr>
                <w:i/>
                <w:spacing w:val="4"/>
                <w:w w:val="103"/>
                <w:kern w:val="14"/>
                <w:sz w:val="16"/>
              </w:rPr>
              <w:t>Total</w:t>
            </w:r>
          </w:p>
        </w:tc>
      </w:tr>
      <w:tr w:rsidR="00880A6E" w:rsidRPr="00790364" w:rsidTr="00790364">
        <w:tc>
          <w:tcPr>
            <w:tcW w:w="1498" w:type="dxa"/>
            <w:vMerge/>
            <w:tcBorders>
              <w:bottom w:val="single" w:sz="12" w:space="0" w:color="auto"/>
            </w:tcBorders>
            <w:shd w:val="clear" w:color="auto" w:fill="auto"/>
            <w:hideMark/>
          </w:tcPr>
          <w:p w:rsidR="00880A6E" w:rsidRPr="00790364" w:rsidRDefault="00880A6E" w:rsidP="00790364">
            <w:pPr>
              <w:suppressAutoHyphens w:val="0"/>
              <w:spacing w:before="80" w:after="80" w:line="200" w:lineRule="exact"/>
              <w:rPr>
                <w:i/>
                <w:spacing w:val="4"/>
                <w:w w:val="103"/>
                <w:kern w:val="14"/>
                <w:sz w:val="16"/>
              </w:rPr>
            </w:pPr>
          </w:p>
        </w:tc>
        <w:tc>
          <w:tcPr>
            <w:tcW w:w="855" w:type="dxa"/>
            <w:tcBorders>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857" w:type="dxa"/>
            <w:tcBorders>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856" w:type="dxa"/>
            <w:tcBorders>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857" w:type="dxa"/>
            <w:tcBorders>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856" w:type="dxa"/>
            <w:tcBorders>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Filles</w:t>
            </w:r>
          </w:p>
        </w:tc>
        <w:tc>
          <w:tcPr>
            <w:tcW w:w="858" w:type="dxa"/>
            <w:tcBorders>
              <w:bottom w:val="single" w:sz="12" w:space="0" w:color="auto"/>
            </w:tcBorders>
            <w:shd w:val="clear" w:color="auto" w:fill="auto"/>
            <w:noWrap/>
            <w:vAlign w:val="bottom"/>
            <w:hideMark/>
          </w:tcPr>
          <w:p w:rsidR="00880A6E" w:rsidRPr="00790364" w:rsidRDefault="00880A6E" w:rsidP="00790364">
            <w:pPr>
              <w:suppressAutoHyphens w:val="0"/>
              <w:spacing w:before="80" w:after="80" w:line="200" w:lineRule="exact"/>
              <w:jc w:val="right"/>
              <w:rPr>
                <w:i/>
                <w:spacing w:val="4"/>
                <w:w w:val="103"/>
                <w:kern w:val="14"/>
                <w:sz w:val="16"/>
              </w:rPr>
            </w:pPr>
            <w:r w:rsidRPr="00790364">
              <w:rPr>
                <w:i/>
                <w:spacing w:val="4"/>
                <w:w w:val="103"/>
                <w:kern w:val="14"/>
                <w:sz w:val="16"/>
              </w:rPr>
              <w:t>Garçons</w:t>
            </w:r>
          </w:p>
        </w:tc>
        <w:tc>
          <w:tcPr>
            <w:tcW w:w="734" w:type="dxa"/>
            <w:vMerge/>
            <w:tcBorders>
              <w:bottom w:val="single" w:sz="12" w:space="0" w:color="auto"/>
            </w:tcBorders>
            <w:shd w:val="clear" w:color="auto" w:fill="auto"/>
            <w:vAlign w:val="bottom"/>
            <w:hideMark/>
          </w:tcPr>
          <w:p w:rsidR="00880A6E" w:rsidRPr="00790364" w:rsidRDefault="00880A6E" w:rsidP="00790364">
            <w:pPr>
              <w:suppressAutoHyphens w:val="0"/>
              <w:spacing w:before="40" w:after="40" w:line="220" w:lineRule="exact"/>
              <w:jc w:val="right"/>
              <w:rPr>
                <w:sz w:val="18"/>
              </w:rPr>
            </w:pPr>
          </w:p>
        </w:tc>
      </w:tr>
      <w:tr w:rsidR="00880A6E" w:rsidRPr="00790364" w:rsidTr="00790364">
        <w:tc>
          <w:tcPr>
            <w:tcW w:w="1498" w:type="dxa"/>
            <w:tcBorders>
              <w:top w:val="single" w:sz="12" w:space="0" w:color="auto"/>
            </w:tcBorders>
            <w:shd w:val="clear" w:color="auto" w:fill="auto"/>
            <w:hideMark/>
          </w:tcPr>
          <w:p w:rsidR="00880A6E" w:rsidRPr="00790364" w:rsidRDefault="00880A6E" w:rsidP="00790364">
            <w:pPr>
              <w:suppressAutoHyphens w:val="0"/>
              <w:spacing w:before="40" w:after="40" w:line="220" w:lineRule="exact"/>
              <w:rPr>
                <w:sz w:val="18"/>
              </w:rPr>
            </w:pPr>
            <w:r w:rsidRPr="00790364">
              <w:rPr>
                <w:sz w:val="18"/>
              </w:rPr>
              <w:t>Physique</w:t>
            </w:r>
          </w:p>
        </w:tc>
        <w:tc>
          <w:tcPr>
            <w:tcW w:w="855"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7"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6"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w:t>
            </w:r>
          </w:p>
        </w:tc>
        <w:tc>
          <w:tcPr>
            <w:tcW w:w="857"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856"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tcBorders>
              <w:top w:val="single" w:sz="12"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7 </w:t>
            </w: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Apprentissage</w:t>
            </w:r>
          </w:p>
        </w:tc>
        <w:tc>
          <w:tcPr>
            <w:tcW w:w="85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4</w:t>
            </w:r>
          </w:p>
        </w:tc>
        <w:tc>
          <w:tcPr>
            <w:tcW w:w="857"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24</w:t>
            </w:r>
          </w:p>
        </w:tc>
        <w:tc>
          <w:tcPr>
            <w:tcW w:w="856"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5</w:t>
            </w:r>
          </w:p>
        </w:tc>
        <w:tc>
          <w:tcPr>
            <w:tcW w:w="857"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15</w:t>
            </w:r>
          </w:p>
        </w:tc>
        <w:tc>
          <w:tcPr>
            <w:tcW w:w="856"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73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51 </w:t>
            </w:r>
          </w:p>
        </w:tc>
      </w:tr>
      <w:tr w:rsidR="00880A6E" w:rsidRPr="00790364" w:rsidTr="00790364">
        <w:tc>
          <w:tcPr>
            <w:tcW w:w="1498" w:type="dxa"/>
            <w:shd w:val="clear" w:color="auto" w:fill="auto"/>
            <w:hideMark/>
          </w:tcPr>
          <w:p w:rsidR="00880A6E" w:rsidRPr="00790364" w:rsidRDefault="00880A6E" w:rsidP="00790364">
            <w:pPr>
              <w:suppressAutoHyphens w:val="0"/>
              <w:spacing w:before="40" w:after="40" w:line="220" w:lineRule="exact"/>
              <w:rPr>
                <w:sz w:val="18"/>
              </w:rPr>
            </w:pPr>
            <w:r w:rsidRPr="00790364">
              <w:rPr>
                <w:sz w:val="18"/>
              </w:rPr>
              <w:t>Multiple</w:t>
            </w:r>
          </w:p>
        </w:tc>
        <w:tc>
          <w:tcPr>
            <w:tcW w:w="855"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857"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2</w:t>
            </w:r>
          </w:p>
        </w:tc>
        <w:tc>
          <w:tcPr>
            <w:tcW w:w="856"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857"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p>
        </w:tc>
        <w:tc>
          <w:tcPr>
            <w:tcW w:w="856"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734" w:type="dxa"/>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5 </w:t>
            </w:r>
          </w:p>
        </w:tc>
      </w:tr>
      <w:tr w:rsidR="00880A6E" w:rsidRPr="00790364" w:rsidTr="00790364">
        <w:tc>
          <w:tcPr>
            <w:tcW w:w="1498" w:type="dxa"/>
            <w:tcBorders>
              <w:bottom w:val="single" w:sz="4" w:space="0" w:color="auto"/>
            </w:tcBorders>
            <w:shd w:val="clear" w:color="auto" w:fill="auto"/>
            <w:hideMark/>
          </w:tcPr>
          <w:p w:rsidR="00880A6E" w:rsidRPr="00790364" w:rsidRDefault="00880A6E" w:rsidP="00790364">
            <w:pPr>
              <w:suppressAutoHyphens w:val="0"/>
              <w:spacing w:before="40" w:after="40" w:line="220" w:lineRule="exact"/>
              <w:rPr>
                <w:sz w:val="18"/>
              </w:rPr>
            </w:pPr>
            <w:r w:rsidRPr="00790364">
              <w:rPr>
                <w:sz w:val="18"/>
              </w:rPr>
              <w:t>Médical</w:t>
            </w:r>
          </w:p>
        </w:tc>
        <w:tc>
          <w:tcPr>
            <w:tcW w:w="855"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8</w:t>
            </w:r>
          </w:p>
        </w:tc>
        <w:tc>
          <w:tcPr>
            <w:tcW w:w="857"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19</w:t>
            </w:r>
          </w:p>
        </w:tc>
        <w:tc>
          <w:tcPr>
            <w:tcW w:w="856"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857"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3</w:t>
            </w:r>
          </w:p>
        </w:tc>
        <w:tc>
          <w:tcPr>
            <w:tcW w:w="856"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w:t>
            </w:r>
          </w:p>
        </w:tc>
        <w:tc>
          <w:tcPr>
            <w:tcW w:w="858"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1</w:t>
            </w:r>
          </w:p>
        </w:tc>
        <w:tc>
          <w:tcPr>
            <w:tcW w:w="734" w:type="dxa"/>
            <w:tcBorders>
              <w:bottom w:val="single" w:sz="4" w:space="0" w:color="auto"/>
            </w:tcBorders>
            <w:shd w:val="clear" w:color="auto" w:fill="auto"/>
            <w:noWrap/>
            <w:vAlign w:val="bottom"/>
            <w:hideMark/>
          </w:tcPr>
          <w:p w:rsidR="00880A6E" w:rsidRPr="00790364" w:rsidRDefault="00880A6E" w:rsidP="00790364">
            <w:pPr>
              <w:suppressAutoHyphens w:val="0"/>
              <w:spacing w:before="40" w:after="40" w:line="220" w:lineRule="exact"/>
              <w:jc w:val="right"/>
              <w:rPr>
                <w:sz w:val="18"/>
              </w:rPr>
            </w:pPr>
            <w:r w:rsidRPr="00790364">
              <w:rPr>
                <w:sz w:val="18"/>
              </w:rPr>
              <w:t xml:space="preserve">32 </w:t>
            </w:r>
          </w:p>
        </w:tc>
      </w:tr>
      <w:tr w:rsidR="00880A6E" w:rsidRPr="00790364" w:rsidTr="00790364">
        <w:tc>
          <w:tcPr>
            <w:tcW w:w="1498" w:type="dxa"/>
            <w:tcBorders>
              <w:top w:val="single" w:sz="4" w:space="0" w:color="auto"/>
              <w:bottom w:val="single" w:sz="12" w:space="0" w:color="auto"/>
            </w:tcBorders>
            <w:shd w:val="clear" w:color="auto" w:fill="auto"/>
            <w:hideMark/>
          </w:tcPr>
          <w:p w:rsidR="00880A6E" w:rsidRPr="00790364" w:rsidRDefault="00880A6E" w:rsidP="00790364">
            <w:pPr>
              <w:suppressAutoHyphens w:val="0"/>
              <w:spacing w:before="80" w:after="80" w:line="220" w:lineRule="exact"/>
              <w:ind w:left="283"/>
              <w:rPr>
                <w:b/>
                <w:sz w:val="18"/>
              </w:rPr>
            </w:pPr>
            <w:r w:rsidRPr="00790364">
              <w:rPr>
                <w:b/>
                <w:bCs/>
                <w:sz w:val="18"/>
              </w:rPr>
              <w:t>Total général</w:t>
            </w:r>
          </w:p>
        </w:tc>
        <w:tc>
          <w:tcPr>
            <w:tcW w:w="855"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14</w:t>
            </w:r>
            <w:r w:rsidRPr="00790364">
              <w:rPr>
                <w:b/>
                <w:sz w:val="18"/>
              </w:rPr>
              <w:t xml:space="preserve"> </w:t>
            </w:r>
          </w:p>
        </w:tc>
        <w:tc>
          <w:tcPr>
            <w:tcW w:w="857"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45</w:t>
            </w:r>
          </w:p>
        </w:tc>
        <w:tc>
          <w:tcPr>
            <w:tcW w:w="856"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11</w:t>
            </w:r>
          </w:p>
        </w:tc>
        <w:tc>
          <w:tcPr>
            <w:tcW w:w="857"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21</w:t>
            </w:r>
          </w:p>
        </w:tc>
        <w:tc>
          <w:tcPr>
            <w:tcW w:w="856"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sz w:val="18"/>
              </w:rPr>
              <w:t>-</w:t>
            </w:r>
          </w:p>
        </w:tc>
        <w:tc>
          <w:tcPr>
            <w:tcW w:w="858"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4</w:t>
            </w:r>
          </w:p>
        </w:tc>
        <w:tc>
          <w:tcPr>
            <w:tcW w:w="734" w:type="dxa"/>
            <w:tcBorders>
              <w:top w:val="single" w:sz="4" w:space="0" w:color="auto"/>
              <w:bottom w:val="single" w:sz="12" w:space="0" w:color="auto"/>
            </w:tcBorders>
            <w:shd w:val="clear" w:color="auto" w:fill="auto"/>
            <w:noWrap/>
            <w:vAlign w:val="bottom"/>
            <w:hideMark/>
          </w:tcPr>
          <w:p w:rsidR="00880A6E" w:rsidRPr="00790364" w:rsidRDefault="00880A6E" w:rsidP="00790364">
            <w:pPr>
              <w:suppressAutoHyphens w:val="0"/>
              <w:spacing w:before="80" w:after="80" w:line="220" w:lineRule="exact"/>
              <w:jc w:val="right"/>
              <w:rPr>
                <w:b/>
                <w:sz w:val="18"/>
              </w:rPr>
            </w:pPr>
            <w:r w:rsidRPr="00790364">
              <w:rPr>
                <w:b/>
                <w:bCs/>
                <w:sz w:val="18"/>
              </w:rPr>
              <w:t>95</w:t>
            </w:r>
          </w:p>
        </w:tc>
      </w:tr>
    </w:tbl>
    <w:p w:rsidR="00880A6E" w:rsidRPr="00880A6E" w:rsidRDefault="00880A6E" w:rsidP="00790364">
      <w:pPr>
        <w:pStyle w:val="H1G"/>
      </w:pPr>
      <w:r w:rsidRPr="00880A6E">
        <w:tab/>
        <w:t>AE.</w:t>
      </w:r>
      <w:r w:rsidRPr="00880A6E">
        <w:tab/>
        <w:t>Réponse au paragraphe</w:t>
      </w:r>
      <w:r w:rsidR="00790364">
        <w:t> </w:t>
      </w:r>
      <w:r w:rsidRPr="00880A6E">
        <w:t>15</w:t>
      </w:r>
      <w:r w:rsidR="00790364">
        <w:t> </w:t>
      </w:r>
      <w:r w:rsidRPr="00880A6E">
        <w:t xml:space="preserve">e) de la liste de points </w:t>
      </w:r>
    </w:p>
    <w:p w:rsidR="00880A6E" w:rsidRPr="00880A6E" w:rsidRDefault="00880A6E" w:rsidP="00880A6E">
      <w:pPr>
        <w:pStyle w:val="SingleTxtG"/>
      </w:pPr>
      <w:r w:rsidRPr="00880A6E">
        <w:t>73.</w:t>
      </w:r>
      <w:r w:rsidRPr="00880A6E">
        <w:tab/>
      </w:r>
      <w:r w:rsidRPr="00790364">
        <w:rPr>
          <w:i/>
        </w:rPr>
        <w:t>Source</w:t>
      </w:r>
      <w:r>
        <w:t> :</w:t>
      </w:r>
      <w:r w:rsidRPr="00880A6E">
        <w:t xml:space="preserve"> Ministère de l</w:t>
      </w:r>
      <w:r>
        <w:t>’</w:t>
      </w:r>
      <w:r w:rsidRPr="00880A6E">
        <w:t>éducation.</w:t>
      </w:r>
    </w:p>
    <w:p w:rsidR="00880A6E" w:rsidRPr="00880A6E" w:rsidRDefault="00880A6E" w:rsidP="00880A6E">
      <w:pPr>
        <w:pStyle w:val="SingleTxtG"/>
      </w:pPr>
      <w:r w:rsidRPr="00880A6E">
        <w:rPr>
          <w:noProof/>
        </w:rPr>
        <w:drawing>
          <wp:inline distT="0" distB="0" distL="0" distR="0" wp14:anchorId="3F6FF781" wp14:editId="4576ED60">
            <wp:extent cx="4743450" cy="34514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59939" cy="3463451"/>
                    </a:xfrm>
                    <a:prstGeom prst="rect">
                      <a:avLst/>
                    </a:prstGeom>
                    <a:noFill/>
                    <a:ln>
                      <a:noFill/>
                    </a:ln>
                  </pic:spPr>
                </pic:pic>
              </a:graphicData>
            </a:graphic>
          </wp:inline>
        </w:drawing>
      </w:r>
    </w:p>
    <w:p w:rsidR="00880A6E" w:rsidRPr="00880A6E" w:rsidRDefault="00880A6E" w:rsidP="00880A6E">
      <w:pPr>
        <w:pStyle w:val="SingleTxtG"/>
      </w:pPr>
      <w:r w:rsidRPr="00880A6E">
        <w:rPr>
          <w:noProof/>
        </w:rPr>
        <w:drawing>
          <wp:inline distT="0" distB="0" distL="0" distR="0" wp14:anchorId="7E7D49B9" wp14:editId="278233D9">
            <wp:extent cx="4705350" cy="1576662"/>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55766" cy="1593555"/>
                    </a:xfrm>
                    <a:prstGeom prst="rect">
                      <a:avLst/>
                    </a:prstGeom>
                    <a:noFill/>
                    <a:ln>
                      <a:noFill/>
                    </a:ln>
                  </pic:spPr>
                </pic:pic>
              </a:graphicData>
            </a:graphic>
          </wp:inline>
        </w:drawing>
      </w:r>
    </w:p>
    <w:p w:rsidR="00790364" w:rsidRDefault="00880A6E" w:rsidP="00790364">
      <w:pPr>
        <w:pStyle w:val="H1G"/>
      </w:pPr>
      <w:r w:rsidRPr="00880A6E">
        <w:tab/>
      </w:r>
    </w:p>
    <w:p w:rsidR="00880A6E" w:rsidRPr="008A2726" w:rsidRDefault="00790364" w:rsidP="00790364">
      <w:pPr>
        <w:pStyle w:val="H1G"/>
      </w:pPr>
      <w:r>
        <w:br w:type="page"/>
      </w:r>
      <w:r>
        <w:lastRenderedPageBreak/>
        <w:tab/>
      </w:r>
      <w:r w:rsidR="00880A6E" w:rsidRPr="008A2726">
        <w:t>AF.</w:t>
      </w:r>
      <w:r w:rsidR="00880A6E" w:rsidRPr="008A2726">
        <w:tab/>
        <w:t>Réponse au paragraphe</w:t>
      </w:r>
      <w:r w:rsidRPr="008A2726">
        <w:t> </w:t>
      </w:r>
      <w:r w:rsidR="00880A6E" w:rsidRPr="008A2726">
        <w:t>15</w:t>
      </w:r>
      <w:r w:rsidRPr="008A2726">
        <w:t> </w:t>
      </w:r>
      <w:r w:rsidR="00880A6E" w:rsidRPr="008A2726">
        <w:t xml:space="preserve">f) de la liste de points </w:t>
      </w:r>
    </w:p>
    <w:p w:rsidR="00880A6E" w:rsidRPr="008A2726" w:rsidRDefault="00880A6E" w:rsidP="00880A6E">
      <w:pPr>
        <w:pStyle w:val="SingleTxtG"/>
      </w:pPr>
      <w:r w:rsidRPr="008A2726">
        <w:t>74.</w:t>
      </w:r>
      <w:r w:rsidRPr="008A2726">
        <w:tab/>
        <w:t>Voir le tableau ci-dessus.</w:t>
      </w:r>
    </w:p>
    <w:p w:rsidR="00880A6E" w:rsidRPr="008A2726" w:rsidRDefault="00880A6E" w:rsidP="00790364">
      <w:pPr>
        <w:pStyle w:val="H1G"/>
      </w:pPr>
      <w:r w:rsidRPr="008A2726">
        <w:tab/>
        <w:t>AG.</w:t>
      </w:r>
      <w:r w:rsidRPr="008A2726">
        <w:tab/>
        <w:t>Réponse au paragraphe</w:t>
      </w:r>
      <w:r w:rsidR="00790364" w:rsidRPr="008A2726">
        <w:t> </w:t>
      </w:r>
      <w:r w:rsidRPr="008A2726">
        <w:t>15</w:t>
      </w:r>
      <w:r w:rsidR="00790364" w:rsidRPr="008A2726">
        <w:t> </w:t>
      </w:r>
      <w:r w:rsidRPr="008A2726">
        <w:t xml:space="preserve">g) de la liste de points </w:t>
      </w:r>
    </w:p>
    <w:p w:rsidR="00880A6E" w:rsidRPr="00880A6E" w:rsidRDefault="00880A6E" w:rsidP="00880A6E">
      <w:pPr>
        <w:pStyle w:val="SingleTxtG"/>
      </w:pPr>
      <w:r w:rsidRPr="008A2726">
        <w:t>75.</w:t>
      </w:r>
      <w:r w:rsidRPr="008A2726">
        <w:tab/>
        <w:t>Comme indiqué au paragraphe 3 l), le Ministère de l’éducation ne</w:t>
      </w:r>
      <w:r w:rsidRPr="00880A6E">
        <w:t xml:space="preserve"> communique pas de données officielles sur les enfants non scolarisés étant donné que les taux sont faibles et que les cas individuels sont gérés efficacement par le Ministère.</w:t>
      </w:r>
    </w:p>
    <w:p w:rsidR="00880A6E" w:rsidRPr="00880A6E" w:rsidRDefault="00880A6E" w:rsidP="008A2726">
      <w:pPr>
        <w:pStyle w:val="H1G"/>
      </w:pPr>
      <w:r w:rsidRPr="00880A6E">
        <w:tab/>
        <w:t>AH.</w:t>
      </w:r>
      <w:r w:rsidRPr="00880A6E">
        <w:tab/>
        <w:t>Réponse au paragraphe</w:t>
      </w:r>
      <w:r w:rsidR="008A2726">
        <w:t> </w:t>
      </w:r>
      <w:r w:rsidRPr="00880A6E">
        <w:t>15</w:t>
      </w:r>
      <w:r w:rsidR="008A2726">
        <w:t> </w:t>
      </w:r>
      <w:r w:rsidRPr="00880A6E">
        <w:t xml:space="preserve">h) de la liste de points </w:t>
      </w:r>
    </w:p>
    <w:p w:rsidR="00880A6E" w:rsidRPr="00880A6E" w:rsidRDefault="00880A6E" w:rsidP="00880A6E">
      <w:pPr>
        <w:pStyle w:val="SingleTxtG"/>
      </w:pPr>
      <w:r w:rsidRPr="00880A6E">
        <w:t>76.</w:t>
      </w:r>
      <w:r w:rsidRPr="00880A6E">
        <w:tab/>
        <w:t>Le Ministère de l</w:t>
      </w:r>
      <w:r>
        <w:t>’</w:t>
      </w:r>
      <w:r w:rsidRPr="00880A6E">
        <w:t xml:space="preserve">éducation ne collecte pas de données et ne fournit pas de renseignements en ce qui concerne cet indicateur. </w:t>
      </w:r>
    </w:p>
    <w:p w:rsidR="00880A6E" w:rsidRPr="00880A6E" w:rsidRDefault="00880A6E" w:rsidP="008A2726">
      <w:pPr>
        <w:pStyle w:val="H1G"/>
      </w:pPr>
      <w:r w:rsidRPr="00880A6E">
        <w:tab/>
        <w:t>AI.</w:t>
      </w:r>
      <w:r w:rsidRPr="00880A6E">
        <w:tab/>
        <w:t>Réponse au paragraphe</w:t>
      </w:r>
      <w:r w:rsidR="008A2726">
        <w:t> </w:t>
      </w:r>
      <w:r w:rsidRPr="00880A6E">
        <w:t xml:space="preserve">16 de la liste de points </w:t>
      </w:r>
    </w:p>
    <w:p w:rsidR="00880A6E" w:rsidRPr="00880A6E" w:rsidRDefault="00880A6E" w:rsidP="00880A6E">
      <w:pPr>
        <w:pStyle w:val="SingleTxtG"/>
      </w:pPr>
      <w:r w:rsidRPr="00880A6E">
        <w:t>77.</w:t>
      </w:r>
      <w:r w:rsidRPr="00880A6E">
        <w:tab/>
        <w:t>Les données statistiques de la police pour la période 2016-2018 sont les suivantes</w:t>
      </w:r>
      <w:r>
        <w:t> :</w:t>
      </w:r>
    </w:p>
    <w:p w:rsidR="00880A6E" w:rsidRPr="00880A6E" w:rsidRDefault="00880A6E" w:rsidP="008A2726">
      <w:pPr>
        <w:pStyle w:val="SingleTxtG"/>
        <w:ind w:firstLine="567"/>
      </w:pPr>
      <w:r w:rsidRPr="00880A6E">
        <w:t>a)</w:t>
      </w:r>
      <w:r w:rsidRPr="00880A6E">
        <w:tab/>
        <w:t>3 cas de violences sur enfant, traités via le système de déjudiciarisation</w:t>
      </w:r>
      <w:r>
        <w:t> ;</w:t>
      </w:r>
    </w:p>
    <w:p w:rsidR="00880A6E" w:rsidRPr="00880A6E" w:rsidRDefault="00880A6E" w:rsidP="008A2726">
      <w:pPr>
        <w:pStyle w:val="SingleTxtG"/>
        <w:ind w:firstLine="567"/>
      </w:pPr>
      <w:r w:rsidRPr="00880A6E">
        <w:t>b)</w:t>
      </w:r>
      <w:r w:rsidRPr="00880A6E">
        <w:tab/>
        <w:t>3 cas d</w:t>
      </w:r>
      <w:r>
        <w:t>’</w:t>
      </w:r>
      <w:r w:rsidRPr="00880A6E">
        <w:t>attentat à la pudeur commis sur la personne d</w:t>
      </w:r>
      <w:r>
        <w:t>’</w:t>
      </w:r>
      <w:r w:rsidRPr="00880A6E">
        <w:t>un enfant (des peines privatives de liberté de 18 mois, 3 ans et demi et 3</w:t>
      </w:r>
      <w:r w:rsidR="008A2726">
        <w:t> </w:t>
      </w:r>
      <w:r w:rsidRPr="00880A6E">
        <w:t>ans respectivement ont été prononcées)</w:t>
      </w:r>
      <w:r>
        <w:t> ;</w:t>
      </w:r>
    </w:p>
    <w:p w:rsidR="00880A6E" w:rsidRPr="00880A6E" w:rsidRDefault="00880A6E" w:rsidP="008A2726">
      <w:pPr>
        <w:pStyle w:val="SingleTxtG"/>
        <w:ind w:firstLine="567"/>
      </w:pPr>
      <w:r w:rsidRPr="00880A6E">
        <w:t>c)</w:t>
      </w:r>
      <w:r w:rsidRPr="00880A6E">
        <w:tab/>
        <w:t>Un homicide sur mineur de 9</w:t>
      </w:r>
      <w:r w:rsidR="008A2726">
        <w:t> </w:t>
      </w:r>
      <w:r w:rsidRPr="00880A6E">
        <w:t>ans (une peine privative de liberté de 6</w:t>
      </w:r>
      <w:r w:rsidR="008A2726">
        <w:t> </w:t>
      </w:r>
      <w:r w:rsidRPr="00880A6E">
        <w:t>ans a été prononcée).</w:t>
      </w:r>
    </w:p>
    <w:p w:rsidR="00880A6E" w:rsidRPr="00880A6E" w:rsidRDefault="00880A6E" w:rsidP="00880A6E">
      <w:pPr>
        <w:pStyle w:val="SingleTxtG"/>
      </w:pPr>
      <w:r w:rsidRPr="00880A6E">
        <w:t>78.</w:t>
      </w:r>
      <w:r w:rsidRPr="00880A6E">
        <w:tab/>
        <w:t>On trouvera ci-après le nombre d</w:t>
      </w:r>
      <w:r>
        <w:t>’</w:t>
      </w:r>
      <w:r w:rsidRPr="00880A6E">
        <w:t>enfants en conflit avec la loi qui</w:t>
      </w:r>
      <w:r>
        <w:t> :</w:t>
      </w:r>
    </w:p>
    <w:p w:rsidR="00880A6E" w:rsidRPr="00880A6E" w:rsidRDefault="00880A6E" w:rsidP="008A2726">
      <w:pPr>
        <w:pStyle w:val="SingleTxtG"/>
        <w:ind w:firstLine="567"/>
      </w:pPr>
      <w:r w:rsidRPr="00880A6E">
        <w:t>a)</w:t>
      </w:r>
      <w:r w:rsidRPr="00880A6E">
        <w:tab/>
        <w:t>Ont été arrêtés</w:t>
      </w:r>
      <w:r>
        <w:t> :</w:t>
      </w:r>
      <w:r w:rsidRPr="00880A6E">
        <w:t xml:space="preserve"> 30</w:t>
      </w:r>
      <w:r>
        <w:t> ;</w:t>
      </w:r>
    </w:p>
    <w:p w:rsidR="00880A6E" w:rsidRPr="00880A6E" w:rsidRDefault="00880A6E" w:rsidP="008A2726">
      <w:pPr>
        <w:pStyle w:val="SingleTxtG"/>
        <w:ind w:firstLine="567"/>
      </w:pPr>
      <w:r w:rsidRPr="00880A6E">
        <w:t>b)</w:t>
      </w:r>
      <w:r w:rsidRPr="00880A6E">
        <w:tab/>
        <w:t>Ont été présentés devant le Comité pour la prévention de la délinquance juvénile</w:t>
      </w:r>
      <w:r>
        <w:t> :</w:t>
      </w:r>
      <w:r w:rsidRPr="00880A6E">
        <w:t xml:space="preserve"> aucune affaire n</w:t>
      </w:r>
      <w:r>
        <w:t>’</w:t>
      </w:r>
      <w:r w:rsidRPr="00880A6E">
        <w:t>a été déférée au Comité étant donné que celui-ci n</w:t>
      </w:r>
      <w:r>
        <w:t>’</w:t>
      </w:r>
      <w:r w:rsidRPr="00880A6E">
        <w:t>est plus en activité depuis 2017</w:t>
      </w:r>
      <w:r>
        <w:t> ;</w:t>
      </w:r>
    </w:p>
    <w:p w:rsidR="00880A6E" w:rsidRPr="00880A6E" w:rsidRDefault="00880A6E" w:rsidP="008A2726">
      <w:pPr>
        <w:pStyle w:val="SingleTxtG"/>
        <w:ind w:firstLine="567"/>
      </w:pPr>
      <w:r w:rsidRPr="00880A6E">
        <w:t>c)</w:t>
      </w:r>
      <w:r w:rsidRPr="00880A6E">
        <w:tab/>
        <w:t>Ont été placés en détention provisoire</w:t>
      </w:r>
      <w:r>
        <w:t> :</w:t>
      </w:r>
      <w:r w:rsidRPr="00880A6E">
        <w:t xml:space="preserve"> 7 garçons mineurs</w:t>
      </w:r>
      <w:r>
        <w:t> ;</w:t>
      </w:r>
    </w:p>
    <w:p w:rsidR="00880A6E" w:rsidRPr="00880A6E" w:rsidRDefault="00880A6E" w:rsidP="008A2726">
      <w:pPr>
        <w:pStyle w:val="SingleTxtG"/>
        <w:ind w:firstLine="567"/>
      </w:pPr>
      <w:r w:rsidRPr="00880A6E">
        <w:t>d)</w:t>
      </w:r>
      <w:r w:rsidRPr="00880A6E">
        <w:tab/>
        <w:t>Exécutent une peine d</w:t>
      </w:r>
      <w:r>
        <w:t>’</w:t>
      </w:r>
      <w:r w:rsidRPr="00880A6E">
        <w:t>emprisonnement, y compris des données sur la durée de la peine</w:t>
      </w:r>
      <w:r>
        <w:t> :</w:t>
      </w:r>
      <w:r w:rsidRPr="00880A6E">
        <w:t xml:space="preserve"> 2 (un garçon mineur multirécidiviste condamné à une peine privative de liberté de 11</w:t>
      </w:r>
      <w:r w:rsidR="000A7FCD">
        <w:t> </w:t>
      </w:r>
      <w:r w:rsidRPr="00880A6E">
        <w:t>mois et demi, et un garçon mineur coupable de trois incendies volontaires et de trois cambriolages condamné à une peine privative de liberté de 8 ans et 6</w:t>
      </w:r>
      <w:r w:rsidR="008A2726">
        <w:t> </w:t>
      </w:r>
      <w:r w:rsidRPr="00880A6E">
        <w:t>mois)</w:t>
      </w:r>
      <w:r>
        <w:t> ;</w:t>
      </w:r>
    </w:p>
    <w:p w:rsidR="00880A6E" w:rsidRPr="00880A6E" w:rsidRDefault="00880A6E" w:rsidP="008A2726">
      <w:pPr>
        <w:pStyle w:val="SingleTxtG"/>
        <w:ind w:firstLine="567"/>
      </w:pPr>
      <w:r w:rsidRPr="00880A6E">
        <w:t>e)</w:t>
      </w:r>
      <w:r w:rsidRPr="00880A6E">
        <w:tab/>
        <w:t>Exécutent une peine dans des lieux de détention pour adultes</w:t>
      </w:r>
      <w:r>
        <w:t> :</w:t>
      </w:r>
      <w:r w:rsidRPr="00880A6E">
        <w:t xml:space="preserve"> les deux garçons mineurs mentionnés au point précédent</w:t>
      </w:r>
      <w:r>
        <w:t> ;</w:t>
      </w:r>
    </w:p>
    <w:p w:rsidR="00880A6E" w:rsidRPr="00880A6E" w:rsidRDefault="00880A6E" w:rsidP="008A2726">
      <w:pPr>
        <w:pStyle w:val="SingleTxtG"/>
        <w:ind w:firstLine="567"/>
      </w:pPr>
      <w:r w:rsidRPr="00880A6E">
        <w:t>f)</w:t>
      </w:r>
      <w:r w:rsidRPr="00880A6E">
        <w:tab/>
        <w:t>Pas de recours à l</w:t>
      </w:r>
      <w:r>
        <w:t>’</w:t>
      </w:r>
      <w:r w:rsidRPr="00880A6E">
        <w:t>aide juridictionnelle fournie par le Ministère de la justice dans le cadre des affaires pénales</w:t>
      </w:r>
      <w:r>
        <w:t> ;</w:t>
      </w:r>
    </w:p>
    <w:p w:rsidR="00880A6E" w:rsidRPr="00880A6E" w:rsidRDefault="00880A6E" w:rsidP="008A2726">
      <w:pPr>
        <w:pStyle w:val="SingleTxtG"/>
        <w:ind w:firstLine="567"/>
      </w:pPr>
      <w:r w:rsidRPr="00880A6E">
        <w:t>g)</w:t>
      </w:r>
      <w:r w:rsidRPr="00880A6E">
        <w:tab/>
        <w:t>Le tribunal pour enfants ne connaît que des affaires pénales</w:t>
      </w:r>
      <w:r>
        <w:t> ;</w:t>
      </w:r>
      <w:r w:rsidRPr="00880A6E">
        <w:t xml:space="preserve"> si certaines familles font appel à un avocat, ce n</w:t>
      </w:r>
      <w:r>
        <w:t>’</w:t>
      </w:r>
      <w:r w:rsidRPr="00880A6E">
        <w:t>est pas le cas de la majorité d</w:t>
      </w:r>
      <w:r>
        <w:t>’</w:t>
      </w:r>
      <w:r w:rsidRPr="00880A6E">
        <w:t>entre elles. Celles-ci sont toutefois assistées par le Service d</w:t>
      </w:r>
      <w:r>
        <w:t>’</w:t>
      </w:r>
      <w:r w:rsidRPr="00880A6E">
        <w:t>aide à l</w:t>
      </w:r>
      <w:r>
        <w:t>’</w:t>
      </w:r>
      <w:r w:rsidRPr="00880A6E">
        <w:t>enfance et à la famille du Ministère de l</w:t>
      </w:r>
      <w:r>
        <w:t>’</w:t>
      </w:r>
      <w:r w:rsidRPr="00880A6E">
        <w:t>intérieur et l</w:t>
      </w:r>
      <w:r>
        <w:t>’</w:t>
      </w:r>
      <w:r w:rsidRPr="00880A6E">
        <w:t>équipe de la police en charge de la prévention.</w:t>
      </w:r>
    </w:p>
    <w:p w:rsidR="00880A6E" w:rsidRPr="00880A6E" w:rsidRDefault="00880A6E" w:rsidP="008A2726">
      <w:pPr>
        <w:pStyle w:val="H1G"/>
      </w:pPr>
      <w:r w:rsidRPr="00880A6E">
        <w:tab/>
        <w:t>AJ.</w:t>
      </w:r>
      <w:r w:rsidRPr="00880A6E">
        <w:tab/>
        <w:t>Réponse au paragraphe</w:t>
      </w:r>
      <w:r w:rsidR="00C57875">
        <w:t> </w:t>
      </w:r>
      <w:r w:rsidRPr="00880A6E">
        <w:t xml:space="preserve">17 de la liste de points </w:t>
      </w:r>
    </w:p>
    <w:p w:rsidR="00880A6E" w:rsidRPr="00880A6E" w:rsidRDefault="00880A6E" w:rsidP="00880A6E">
      <w:pPr>
        <w:pStyle w:val="SingleTxtG"/>
      </w:pPr>
      <w:r w:rsidRPr="00880A6E">
        <w:t>79.</w:t>
      </w:r>
      <w:r w:rsidRPr="00880A6E">
        <w:tab/>
        <w:t>Voir la partie 1, question 3. De plus amples renseignements seront communiqués lors du dialogue constructif.</w:t>
      </w:r>
    </w:p>
    <w:p w:rsidR="00880A6E" w:rsidRPr="00880A6E" w:rsidRDefault="00880A6E" w:rsidP="008A2726">
      <w:pPr>
        <w:pStyle w:val="H1G"/>
      </w:pPr>
      <w:r w:rsidRPr="00880A6E">
        <w:lastRenderedPageBreak/>
        <w:tab/>
        <w:t>AK.</w:t>
      </w:r>
      <w:r w:rsidRPr="00880A6E">
        <w:tab/>
        <w:t>Réponse au paragraphe</w:t>
      </w:r>
      <w:r w:rsidR="00C57875">
        <w:t> </w:t>
      </w:r>
      <w:r w:rsidRPr="00880A6E">
        <w:t xml:space="preserve">18 de la liste de points </w:t>
      </w:r>
    </w:p>
    <w:p w:rsidR="00880A6E" w:rsidRPr="00880A6E" w:rsidRDefault="00880A6E" w:rsidP="00880A6E">
      <w:pPr>
        <w:pStyle w:val="SingleTxtG"/>
      </w:pPr>
      <w:r w:rsidRPr="00880A6E">
        <w:t>80.</w:t>
      </w:r>
      <w:r w:rsidRPr="00880A6E">
        <w:tab/>
        <w:t>Les indicateurs du Plan national pour le développement durable font l</w:t>
      </w:r>
      <w:r>
        <w:t>’</w:t>
      </w:r>
      <w:r w:rsidRPr="00880A6E">
        <w:t>objet d</w:t>
      </w:r>
      <w:r>
        <w:t>’</w:t>
      </w:r>
      <w:r w:rsidRPr="00880A6E">
        <w:t xml:space="preserve">un suivi et un rapport annuel est présenté à la Commission nationale de développement durable et au Cabinet. À ce jour, le Gouvernement a élaboré deux rapports sur les indicateurs. </w:t>
      </w:r>
    </w:p>
    <w:p w:rsidR="00880A6E" w:rsidRPr="00880A6E" w:rsidRDefault="00880A6E" w:rsidP="00880A6E">
      <w:pPr>
        <w:pStyle w:val="SingleTxtG"/>
      </w:pPr>
      <w:r w:rsidRPr="00880A6E">
        <w:t>81.</w:t>
      </w:r>
      <w:r w:rsidRPr="00880A6E">
        <w:tab/>
        <w:t>Le recensement de la population et des ménages de 2016 et l</w:t>
      </w:r>
      <w:r>
        <w:t>’</w:t>
      </w:r>
      <w:r w:rsidRPr="00880A6E">
        <w:t>enquête sur les revenus et les dépenses des ménages réalisée la même année ont été officiellement publiés.</w:t>
      </w:r>
    </w:p>
    <w:p w:rsidR="00880A6E" w:rsidRPr="00880A6E" w:rsidRDefault="00880A6E" w:rsidP="00880A6E">
      <w:pPr>
        <w:pStyle w:val="SingleTxtG"/>
      </w:pPr>
      <w:r w:rsidRPr="00880A6E">
        <w:t>82.</w:t>
      </w:r>
      <w:r w:rsidRPr="00880A6E">
        <w:tab/>
        <w:t>La Politique nationale de 2019 sur l</w:t>
      </w:r>
      <w:r>
        <w:t>’</w:t>
      </w:r>
      <w:r w:rsidRPr="00880A6E">
        <w:t>égalité des sexes et l</w:t>
      </w:r>
      <w:r>
        <w:t>’</w:t>
      </w:r>
      <w:r w:rsidRPr="00880A6E">
        <w:t>autonomisation des femmes a été adoptée.</w:t>
      </w:r>
    </w:p>
    <w:p w:rsidR="00880A6E" w:rsidRPr="00880A6E" w:rsidRDefault="00880A6E" w:rsidP="00880A6E">
      <w:pPr>
        <w:pStyle w:val="SingleTxtG"/>
      </w:pPr>
      <w:r w:rsidRPr="00880A6E">
        <w:t>83.</w:t>
      </w:r>
      <w:r w:rsidRPr="00880A6E">
        <w:tab/>
        <w:t>Les priorités budgétaires à moyen terme pour la période 2019-2024 comprennent des objectifs à moyen terme prévoyant le budget à allouer à certains domaines prioritaires. L</w:t>
      </w:r>
      <w:r>
        <w:t>’</w:t>
      </w:r>
      <w:r w:rsidRPr="00880A6E">
        <w:t>objectif</w:t>
      </w:r>
      <w:r w:rsidR="008A2726">
        <w:t> </w:t>
      </w:r>
      <w:r w:rsidRPr="00880A6E">
        <w:t>9, qui porte sur l</w:t>
      </w:r>
      <w:r>
        <w:t>’</w:t>
      </w:r>
      <w:r w:rsidRPr="00880A6E">
        <w:t>égalité des sexes et les personnes vulnérables, est considéré comme l</w:t>
      </w:r>
      <w:r>
        <w:t>’</w:t>
      </w:r>
      <w:r w:rsidRPr="00880A6E">
        <w:t>objectif requérant la plus grande attention aux fins de la budgétisation.</w:t>
      </w:r>
    </w:p>
    <w:p w:rsidR="00880A6E" w:rsidRPr="00880A6E" w:rsidRDefault="00880A6E" w:rsidP="008A2726">
      <w:pPr>
        <w:pStyle w:val="H1G"/>
      </w:pPr>
      <w:r w:rsidRPr="00880A6E">
        <w:tab/>
        <w:t>AL.</w:t>
      </w:r>
      <w:r w:rsidRPr="00880A6E">
        <w:tab/>
        <w:t>Réponse au paragraphe</w:t>
      </w:r>
      <w:r w:rsidR="00C57875">
        <w:t> </w:t>
      </w:r>
      <w:bookmarkStart w:id="0" w:name="_GoBack"/>
      <w:bookmarkEnd w:id="0"/>
      <w:r w:rsidRPr="00880A6E">
        <w:t xml:space="preserve">19 de la liste de points </w:t>
      </w:r>
    </w:p>
    <w:p w:rsidR="00880A6E" w:rsidRPr="00880A6E" w:rsidRDefault="00880A6E" w:rsidP="00880A6E">
      <w:pPr>
        <w:pStyle w:val="SingleTxtG"/>
      </w:pPr>
      <w:r w:rsidRPr="00880A6E">
        <w:t>84.</w:t>
      </w:r>
      <w:r w:rsidRPr="00880A6E">
        <w:tab/>
        <w:t>La Politique de l</w:t>
      </w:r>
      <w:r>
        <w:t>’</w:t>
      </w:r>
      <w:r w:rsidRPr="00880A6E">
        <w:t>enfance, le Cadre d</w:t>
      </w:r>
      <w:r>
        <w:t>’</w:t>
      </w:r>
      <w:r w:rsidRPr="00880A6E">
        <w:t>orientation national en faveur de la jeunesse, la Politique nationale de développement tenant compte de la question du handicap, la</w:t>
      </w:r>
      <w:r w:rsidR="008A2726">
        <w:t> </w:t>
      </w:r>
      <w:r w:rsidRPr="00880A6E">
        <w:t>Politique nationale sur l</w:t>
      </w:r>
      <w:r>
        <w:t>’</w:t>
      </w:r>
      <w:r w:rsidRPr="00880A6E">
        <w:t>égalité des sexes et l</w:t>
      </w:r>
      <w:r>
        <w:t>’</w:t>
      </w:r>
      <w:r w:rsidRPr="00880A6E">
        <w:t xml:space="preserve">autonomisation des femmes, la loi sur la protection et le soutien accordés à la famille et la Stratégie nationale de santé fournissent un cadre pour définir les domaines prioritaires concernant les enfants. </w:t>
      </w:r>
    </w:p>
    <w:p w:rsidR="00880A6E" w:rsidRPr="00880A6E" w:rsidRDefault="00880A6E" w:rsidP="008A2726">
      <w:pPr>
        <w:pStyle w:val="SingleTxtG"/>
        <w:keepNext/>
        <w:keepLines/>
      </w:pPr>
      <w:r w:rsidRPr="00880A6E">
        <w:t>85.</w:t>
      </w:r>
      <w:r w:rsidRPr="00880A6E">
        <w:tab/>
        <w:t>Le Cadre d</w:t>
      </w:r>
      <w:r>
        <w:t>’</w:t>
      </w:r>
      <w:r w:rsidRPr="00880A6E">
        <w:t>orientation national en faveur de l</w:t>
      </w:r>
      <w:r>
        <w:t>’</w:t>
      </w:r>
      <w:r w:rsidRPr="00880A6E">
        <w:t>enfance 2017-2021 (Te Pito Manava o te Anau) suit une démarche axée sur les résultats. S</w:t>
      </w:r>
      <w:r>
        <w:t>’</w:t>
      </w:r>
      <w:r w:rsidRPr="00880A6E">
        <w:t>agissant des enfants, il vise à obtenir, au niveau national, les cinq résultats suivants</w:t>
      </w:r>
      <w:r>
        <w:t> :</w:t>
      </w:r>
      <w:r w:rsidRPr="00880A6E">
        <w:t xml:space="preserve"> </w:t>
      </w:r>
    </w:p>
    <w:p w:rsidR="00880A6E" w:rsidRPr="00880A6E" w:rsidRDefault="00880A6E" w:rsidP="008A2726">
      <w:pPr>
        <w:pStyle w:val="SingleTxtG"/>
        <w:ind w:firstLine="567"/>
      </w:pPr>
      <w:r w:rsidRPr="00880A6E">
        <w:t>a)</w:t>
      </w:r>
      <w:r w:rsidRPr="00880A6E">
        <w:tab/>
        <w:t>Les enfants sont actifs et en bonne santé, physiquement et mentalement (conformément aux articles</w:t>
      </w:r>
      <w:r w:rsidR="008A2726">
        <w:t> </w:t>
      </w:r>
      <w:r w:rsidRPr="00880A6E">
        <w:t>6, 22, 31, 33 et 23 de la Convention)</w:t>
      </w:r>
      <w:r>
        <w:t> ;</w:t>
      </w:r>
      <w:r w:rsidRPr="00880A6E">
        <w:t xml:space="preserve"> </w:t>
      </w:r>
    </w:p>
    <w:p w:rsidR="00880A6E" w:rsidRPr="00880A6E" w:rsidRDefault="00880A6E" w:rsidP="008A2726">
      <w:pPr>
        <w:pStyle w:val="SingleTxtG"/>
        <w:ind w:firstLine="567"/>
      </w:pPr>
      <w:r w:rsidRPr="00880A6E">
        <w:t>b)</w:t>
      </w:r>
      <w:r w:rsidRPr="00880A6E">
        <w:tab/>
        <w:t>Les enfants réalisent pleinement leur potentiel dans toutes les dimensions de l</w:t>
      </w:r>
      <w:r>
        <w:t>’</w:t>
      </w:r>
      <w:r w:rsidRPr="00880A6E">
        <w:t>éducation et du développement (conformément aux articles</w:t>
      </w:r>
      <w:r w:rsidR="008A2726">
        <w:t> </w:t>
      </w:r>
      <w:r w:rsidRPr="00880A6E">
        <w:t>28, 29, 14 et 23 de la Convention)</w:t>
      </w:r>
      <w:r>
        <w:t> ;</w:t>
      </w:r>
      <w:r w:rsidRPr="00880A6E">
        <w:t xml:space="preserve"> </w:t>
      </w:r>
    </w:p>
    <w:p w:rsidR="00880A6E" w:rsidRPr="00880A6E" w:rsidRDefault="00880A6E" w:rsidP="008A2726">
      <w:pPr>
        <w:pStyle w:val="SingleTxtG"/>
        <w:ind w:firstLine="567"/>
      </w:pPr>
      <w:r w:rsidRPr="00880A6E">
        <w:t>c)</w:t>
      </w:r>
      <w:r w:rsidRPr="00880A6E">
        <w:tab/>
        <w:t>Les enfants sont en sécurité et protégés contre tout préjudice (conformément aux articles</w:t>
      </w:r>
      <w:r w:rsidR="008A2726">
        <w:t> </w:t>
      </w:r>
      <w:r w:rsidRPr="00880A6E">
        <w:t>9, 10, 19, 36, 34, 39, 11, 35, 20, 25, 21, 37, 40 et 17 de la Convention)</w:t>
      </w:r>
      <w:r>
        <w:t> ;</w:t>
      </w:r>
      <w:r w:rsidRPr="00880A6E">
        <w:t xml:space="preserve"> </w:t>
      </w:r>
    </w:p>
    <w:p w:rsidR="00880A6E" w:rsidRPr="00880A6E" w:rsidRDefault="00880A6E" w:rsidP="008A2726">
      <w:pPr>
        <w:pStyle w:val="SingleTxtG"/>
        <w:ind w:firstLine="567"/>
      </w:pPr>
      <w:r w:rsidRPr="00880A6E">
        <w:t>d)</w:t>
      </w:r>
      <w:r w:rsidRPr="00880A6E">
        <w:tab/>
        <w:t>Les enfants bénéficient d</w:t>
      </w:r>
      <w:r>
        <w:t>’</w:t>
      </w:r>
      <w:r w:rsidRPr="00880A6E">
        <w:t>un filet de sécurité économique et de l</w:t>
      </w:r>
      <w:r>
        <w:t>’</w:t>
      </w:r>
      <w:r w:rsidRPr="00880A6E">
        <w:t>égalité des chances (conformément aux articles</w:t>
      </w:r>
      <w:r w:rsidR="008A2726">
        <w:t> </w:t>
      </w:r>
      <w:r w:rsidRPr="00880A6E">
        <w:t>27, 18, 26 et 28 de la Convention)</w:t>
      </w:r>
      <w:r>
        <w:t> ;</w:t>
      </w:r>
      <w:r w:rsidRPr="00880A6E">
        <w:t xml:space="preserve"> </w:t>
      </w:r>
    </w:p>
    <w:p w:rsidR="00880A6E" w:rsidRPr="00880A6E" w:rsidRDefault="00880A6E" w:rsidP="008A2726">
      <w:pPr>
        <w:pStyle w:val="SingleTxtG"/>
        <w:ind w:firstLine="567"/>
      </w:pPr>
      <w:r w:rsidRPr="00880A6E">
        <w:t>e)</w:t>
      </w:r>
      <w:r w:rsidRPr="00880A6E">
        <w:tab/>
        <w:t>Les enfants sont connectés et respectés, et contribuent d</w:t>
      </w:r>
      <w:r>
        <w:t>’</w:t>
      </w:r>
      <w:r w:rsidRPr="00880A6E">
        <w:t>une manière constructive à leur monde (conformément aux articles</w:t>
      </w:r>
      <w:r w:rsidR="008A2726">
        <w:t> </w:t>
      </w:r>
      <w:r w:rsidRPr="00880A6E">
        <w:t xml:space="preserve">2, 12, 16, 30, 13, 15 et 42 de la Convention). </w:t>
      </w:r>
    </w:p>
    <w:p w:rsidR="00880A6E" w:rsidRPr="00880A6E" w:rsidRDefault="00880A6E" w:rsidP="00880A6E">
      <w:pPr>
        <w:pStyle w:val="SingleTxtG"/>
      </w:pPr>
      <w:r w:rsidRPr="00880A6E">
        <w:t>86.</w:t>
      </w:r>
      <w:r w:rsidRPr="00880A6E">
        <w:tab/>
        <w:t>Chacun de ces résultats a par la suite été doté de stratégies de mise en œuvre interdépendantes.</w:t>
      </w:r>
    </w:p>
    <w:p w:rsidR="00880A6E" w:rsidRPr="008A2726" w:rsidRDefault="008A2726" w:rsidP="008A2726">
      <w:pPr>
        <w:pStyle w:val="SingleTxtG"/>
        <w:spacing w:before="240" w:after="0"/>
        <w:jc w:val="center"/>
        <w:rPr>
          <w:u w:val="single"/>
        </w:rPr>
      </w:pPr>
      <w:r>
        <w:rPr>
          <w:u w:val="single"/>
        </w:rPr>
        <w:tab/>
      </w:r>
      <w:r>
        <w:rPr>
          <w:u w:val="single"/>
        </w:rPr>
        <w:tab/>
      </w:r>
      <w:r>
        <w:rPr>
          <w:u w:val="single"/>
        </w:rPr>
        <w:tab/>
      </w:r>
    </w:p>
    <w:sectPr w:rsidR="00880A6E" w:rsidRPr="008A2726" w:rsidSect="003112F9">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2726" w:rsidRDefault="008A2726" w:rsidP="00F95C08">
      <w:pPr>
        <w:spacing w:line="240" w:lineRule="auto"/>
      </w:pPr>
    </w:p>
  </w:endnote>
  <w:endnote w:type="continuationSeparator" w:id="0">
    <w:p w:rsidR="008A2726" w:rsidRPr="00AC3823" w:rsidRDefault="008A2726" w:rsidP="00AC3823">
      <w:pPr>
        <w:pStyle w:val="Pieddepage"/>
      </w:pPr>
    </w:p>
  </w:endnote>
  <w:endnote w:type="continuationNotice" w:id="1">
    <w:p w:rsidR="008A2726" w:rsidRDefault="008A27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726" w:rsidRPr="003112F9" w:rsidRDefault="008A2726" w:rsidP="003112F9">
    <w:pPr>
      <w:pStyle w:val="Pieddepage"/>
      <w:tabs>
        <w:tab w:val="right" w:pos="9638"/>
      </w:tabs>
    </w:pPr>
    <w:r w:rsidRPr="003112F9">
      <w:rPr>
        <w:b/>
        <w:sz w:val="18"/>
      </w:rPr>
      <w:fldChar w:fldCharType="begin"/>
    </w:r>
    <w:r w:rsidRPr="003112F9">
      <w:rPr>
        <w:b/>
        <w:sz w:val="18"/>
      </w:rPr>
      <w:instrText xml:space="preserve"> PAGE  \* MERGEFORMAT </w:instrText>
    </w:r>
    <w:r w:rsidRPr="003112F9">
      <w:rPr>
        <w:b/>
        <w:sz w:val="18"/>
      </w:rPr>
      <w:fldChar w:fldCharType="separate"/>
    </w:r>
    <w:r w:rsidRPr="003112F9">
      <w:rPr>
        <w:b/>
        <w:noProof/>
        <w:sz w:val="18"/>
      </w:rPr>
      <w:t>2</w:t>
    </w:r>
    <w:r w:rsidRPr="003112F9">
      <w:rPr>
        <w:b/>
        <w:sz w:val="18"/>
      </w:rPr>
      <w:fldChar w:fldCharType="end"/>
    </w:r>
    <w:r>
      <w:rPr>
        <w:b/>
        <w:sz w:val="18"/>
      </w:rPr>
      <w:tab/>
    </w:r>
    <w:r>
      <w:t>GE.20-01415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726" w:rsidRPr="003112F9" w:rsidRDefault="008A2726" w:rsidP="003112F9">
    <w:pPr>
      <w:pStyle w:val="Pieddepage"/>
      <w:tabs>
        <w:tab w:val="right" w:pos="9638"/>
      </w:tabs>
      <w:rPr>
        <w:b/>
        <w:sz w:val="18"/>
      </w:rPr>
    </w:pPr>
    <w:r>
      <w:t>GE.20-01415</w:t>
    </w:r>
    <w:r>
      <w:tab/>
    </w:r>
    <w:r w:rsidRPr="003112F9">
      <w:rPr>
        <w:b/>
        <w:sz w:val="18"/>
      </w:rPr>
      <w:fldChar w:fldCharType="begin"/>
    </w:r>
    <w:r w:rsidRPr="003112F9">
      <w:rPr>
        <w:b/>
        <w:sz w:val="18"/>
      </w:rPr>
      <w:instrText xml:space="preserve"> PAGE  \* MERGEFORMAT </w:instrText>
    </w:r>
    <w:r w:rsidRPr="003112F9">
      <w:rPr>
        <w:b/>
        <w:sz w:val="18"/>
      </w:rPr>
      <w:fldChar w:fldCharType="separate"/>
    </w:r>
    <w:r w:rsidRPr="003112F9">
      <w:rPr>
        <w:b/>
        <w:noProof/>
        <w:sz w:val="18"/>
      </w:rPr>
      <w:t>3</w:t>
    </w:r>
    <w:r w:rsidRPr="003112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726" w:rsidRPr="003112F9" w:rsidRDefault="008A2726" w:rsidP="003112F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20-01415  (F)    280420    </w:t>
    </w:r>
    <w:r w:rsidRPr="00F64938">
      <w:rPr>
        <w:sz w:val="20"/>
      </w:rPr>
      <w:t>290420</w:t>
    </w:r>
    <w:r>
      <w:rPr>
        <w:sz w:val="20"/>
      </w:rPr>
      <w:br/>
    </w:r>
    <w:r w:rsidRPr="003112F9">
      <w:rPr>
        <w:rFonts w:ascii="C39T30Lfz" w:hAnsi="C39T30Lfz"/>
        <w:sz w:val="56"/>
      </w:rPr>
      <w:t></w:t>
    </w:r>
    <w:r w:rsidRPr="003112F9">
      <w:rPr>
        <w:rFonts w:ascii="C39T30Lfz" w:hAnsi="C39T30Lfz"/>
        <w:sz w:val="56"/>
      </w:rPr>
      <w:t></w:t>
    </w:r>
    <w:r w:rsidRPr="003112F9">
      <w:rPr>
        <w:rFonts w:ascii="C39T30Lfz" w:hAnsi="C39T30Lfz"/>
        <w:sz w:val="56"/>
      </w:rPr>
      <w:t></w:t>
    </w:r>
    <w:r w:rsidRPr="003112F9">
      <w:rPr>
        <w:rFonts w:ascii="C39T30Lfz" w:hAnsi="C39T30Lfz"/>
        <w:sz w:val="56"/>
      </w:rPr>
      <w:t></w:t>
    </w:r>
    <w:r w:rsidRPr="003112F9">
      <w:rPr>
        <w:rFonts w:ascii="C39T30Lfz" w:hAnsi="C39T30Lfz"/>
        <w:sz w:val="56"/>
      </w:rPr>
      <w:t></w:t>
    </w:r>
    <w:r w:rsidRPr="003112F9">
      <w:rPr>
        <w:rFonts w:ascii="C39T30Lfz" w:hAnsi="C39T30Lfz"/>
        <w:sz w:val="56"/>
      </w:rPr>
      <w:t></w:t>
    </w:r>
    <w:r w:rsidRPr="003112F9">
      <w:rPr>
        <w:rFonts w:ascii="C39T30Lfz" w:hAnsi="C39T30Lfz"/>
        <w:sz w:val="56"/>
      </w:rPr>
      <w:t></w:t>
    </w:r>
    <w:r w:rsidRPr="003112F9">
      <w:rPr>
        <w:rFonts w:ascii="C39T30Lfz" w:hAnsi="C39T30Lfz"/>
        <w:sz w:val="56"/>
      </w:rPr>
      <w:t></w:t>
    </w:r>
    <w:r w:rsidRPr="003112F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OK/RQ/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RQ/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2726" w:rsidRPr="00AC3823" w:rsidRDefault="008A2726" w:rsidP="00AC3823">
      <w:pPr>
        <w:pStyle w:val="Pieddepage"/>
        <w:tabs>
          <w:tab w:val="right" w:pos="2155"/>
        </w:tabs>
        <w:spacing w:after="80" w:line="240" w:lineRule="atLeast"/>
        <w:ind w:left="680"/>
        <w:rPr>
          <w:u w:val="single"/>
        </w:rPr>
      </w:pPr>
      <w:r>
        <w:rPr>
          <w:u w:val="single"/>
        </w:rPr>
        <w:tab/>
      </w:r>
    </w:p>
  </w:footnote>
  <w:footnote w:type="continuationSeparator" w:id="0">
    <w:p w:rsidR="008A2726" w:rsidRPr="00AC3823" w:rsidRDefault="008A2726" w:rsidP="00AC3823">
      <w:pPr>
        <w:pStyle w:val="Pieddepage"/>
        <w:tabs>
          <w:tab w:val="right" w:pos="2155"/>
        </w:tabs>
        <w:spacing w:after="80" w:line="240" w:lineRule="atLeast"/>
        <w:ind w:left="680"/>
        <w:rPr>
          <w:u w:val="single"/>
        </w:rPr>
      </w:pPr>
      <w:r>
        <w:rPr>
          <w:u w:val="single"/>
        </w:rPr>
        <w:tab/>
      </w:r>
    </w:p>
  </w:footnote>
  <w:footnote w:type="continuationNotice" w:id="1">
    <w:p w:rsidR="008A2726" w:rsidRPr="00AC3823" w:rsidRDefault="008A2726">
      <w:pPr>
        <w:spacing w:line="240" w:lineRule="auto"/>
        <w:rPr>
          <w:sz w:val="2"/>
          <w:szCs w:val="2"/>
        </w:rPr>
      </w:pPr>
    </w:p>
  </w:footnote>
  <w:footnote w:id="2">
    <w:p w:rsidR="008A2726" w:rsidRPr="00B72586" w:rsidRDefault="008A2726" w:rsidP="00880A6E">
      <w:pPr>
        <w:pStyle w:val="Notedebasdepage"/>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726" w:rsidRPr="003112F9" w:rsidRDefault="008A2726">
    <w:pPr>
      <w:pStyle w:val="En-tte"/>
    </w:pPr>
    <w:fldSimple w:instr=" TITLE  \* MERGEFORMAT ">
      <w:r w:rsidR="000A7FCD">
        <w:t>CRC/C/COK/RQ/2-5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726" w:rsidRPr="003112F9" w:rsidRDefault="008A2726" w:rsidP="003112F9">
    <w:pPr>
      <w:pStyle w:val="En-tte"/>
      <w:jc w:val="right"/>
    </w:pPr>
    <w:fldSimple w:instr=" TITLE  \* MERGEFORMAT ">
      <w:r w:rsidR="000A7FCD">
        <w:t>CRC/C/COK/RQ/2-5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B7429F"/>
    <w:multiLevelType w:val="hybridMultilevel"/>
    <w:tmpl w:val="296C6778"/>
    <w:lvl w:ilvl="0" w:tplc="5BE01BE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B01549"/>
    <w:multiLevelType w:val="hybridMultilevel"/>
    <w:tmpl w:val="7FF8E1DC"/>
    <w:lvl w:ilvl="0" w:tplc="5BE01B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1D2247"/>
    <w:multiLevelType w:val="hybridMultilevel"/>
    <w:tmpl w:val="01BA8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853B37"/>
    <w:multiLevelType w:val="hybridMultilevel"/>
    <w:tmpl w:val="FB8A8586"/>
    <w:lvl w:ilvl="0" w:tplc="5BE01BE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75A6850"/>
    <w:multiLevelType w:val="hybridMultilevel"/>
    <w:tmpl w:val="22CAFBBC"/>
    <w:lvl w:ilvl="0" w:tplc="5BE01B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8DF2E1E"/>
    <w:multiLevelType w:val="hybridMultilevel"/>
    <w:tmpl w:val="FD065B9C"/>
    <w:lvl w:ilvl="0" w:tplc="5BE01B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FDF48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7062F1"/>
    <w:multiLevelType w:val="hybridMultilevel"/>
    <w:tmpl w:val="E19A78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1D75DC"/>
    <w:multiLevelType w:val="hybridMultilevel"/>
    <w:tmpl w:val="8CA4D42A"/>
    <w:lvl w:ilvl="0" w:tplc="5BE01BE0">
      <w:start w:val="1"/>
      <w:numFmt w:val="lowerLetter"/>
      <w:lvlText w:val="(%1)"/>
      <w:lvlJc w:val="left"/>
      <w:pPr>
        <w:ind w:left="720" w:hanging="360"/>
      </w:pPr>
      <w:rPr>
        <w:rFonts w:hint="default"/>
      </w:rPr>
    </w:lvl>
    <w:lvl w:ilvl="1" w:tplc="0F522986">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5E4A86"/>
    <w:multiLevelType w:val="hybridMultilevel"/>
    <w:tmpl w:val="936AD9F0"/>
    <w:lvl w:ilvl="0" w:tplc="5BE01BE0">
      <w:start w:val="1"/>
      <w:numFmt w:val="lowerLetter"/>
      <w:lvlText w:val="(%1)"/>
      <w:lvlJc w:val="left"/>
      <w:pPr>
        <w:ind w:left="720" w:hanging="360"/>
      </w:pPr>
      <w:rPr>
        <w:rFonts w:hint="default"/>
      </w:rPr>
    </w:lvl>
    <w:lvl w:ilvl="1" w:tplc="5BE01BE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CC14E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BB1FAE"/>
    <w:multiLevelType w:val="hybridMultilevel"/>
    <w:tmpl w:val="FD88DCD2"/>
    <w:lvl w:ilvl="0" w:tplc="5BE01BE0">
      <w:start w:val="1"/>
      <w:numFmt w:val="lowerLetter"/>
      <w:lvlText w:val="(%1)"/>
      <w:lvlJc w:val="left"/>
      <w:pPr>
        <w:ind w:left="720" w:hanging="360"/>
      </w:pPr>
      <w:rPr>
        <w:rFonts w:hint="default"/>
      </w:rPr>
    </w:lvl>
    <w:lvl w:ilvl="1" w:tplc="0478F1C0">
      <w:start w:val="1"/>
      <w:numFmt w:val="decimal"/>
      <w:lvlText w:val="(%2)"/>
      <w:lvlJc w:val="left"/>
      <w:pPr>
        <w:ind w:left="1635" w:hanging="55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BE03574"/>
    <w:multiLevelType w:val="hybridMultilevel"/>
    <w:tmpl w:val="A89ABC46"/>
    <w:lvl w:ilvl="0" w:tplc="5BE01B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BC7D32"/>
    <w:multiLevelType w:val="hybridMultilevel"/>
    <w:tmpl w:val="5BFC3894"/>
    <w:lvl w:ilvl="0" w:tplc="5BE01BE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4" w15:restartNumberingAfterBreak="0">
    <w:nsid w:val="73DE617D"/>
    <w:multiLevelType w:val="hybridMultilevel"/>
    <w:tmpl w:val="F5BE38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9A16468"/>
    <w:multiLevelType w:val="hybridMultilevel"/>
    <w:tmpl w:val="583EA516"/>
    <w:lvl w:ilvl="0" w:tplc="5BE01BE0">
      <w:start w:val="1"/>
      <w:numFmt w:val="lowerLetter"/>
      <w:lvlText w:val="(%1)"/>
      <w:lvlJc w:val="left"/>
      <w:pPr>
        <w:ind w:left="720" w:hanging="360"/>
      </w:pPr>
      <w:rPr>
        <w:rFonts w:hint="default"/>
      </w:rPr>
    </w:lvl>
    <w:lvl w:ilvl="1" w:tplc="5BE01BE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4"/>
  </w:num>
  <w:num w:numId="16">
    <w:abstractNumId w:val="13"/>
  </w:num>
  <w:num w:numId="17">
    <w:abstractNumId w:val="31"/>
  </w:num>
  <w:num w:numId="18">
    <w:abstractNumId w:val="24"/>
  </w:num>
  <w:num w:numId="19">
    <w:abstractNumId w:val="13"/>
  </w:num>
  <w:num w:numId="20">
    <w:abstractNumId w:val="22"/>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6"/>
  </w:num>
  <w:num w:numId="22">
    <w:abstractNumId w:val="10"/>
  </w:num>
  <w:num w:numId="23">
    <w:abstractNumId w:val="29"/>
  </w:num>
  <w:num w:numId="24">
    <w:abstractNumId w:val="30"/>
  </w:num>
  <w:num w:numId="25">
    <w:abstractNumId w:val="35"/>
  </w:num>
  <w:num w:numId="26">
    <w:abstractNumId w:val="14"/>
  </w:num>
  <w:num w:numId="27">
    <w:abstractNumId w:val="20"/>
  </w:num>
  <w:num w:numId="28">
    <w:abstractNumId w:val="26"/>
  </w:num>
  <w:num w:numId="29">
    <w:abstractNumId w:val="27"/>
  </w:num>
  <w:num w:numId="30">
    <w:abstractNumId w:val="23"/>
  </w:num>
  <w:num w:numId="31">
    <w:abstractNumId w:val="15"/>
  </w:num>
  <w:num w:numId="32">
    <w:abstractNumId w:val="34"/>
  </w:num>
  <w:num w:numId="33">
    <w:abstractNumId w:val="21"/>
  </w:num>
  <w:num w:numId="34">
    <w:abstractNumId w:val="11"/>
  </w:num>
  <w:num w:numId="35">
    <w:abstractNumId w:val="32"/>
  </w:num>
  <w:num w:numId="36">
    <w:abstractNumId w:val="12"/>
  </w:num>
  <w:num w:numId="37">
    <w:abstractNumId w:val="18"/>
  </w:num>
  <w:num w:numId="38">
    <w:abstractNumId w:val="36"/>
  </w:num>
  <w:num w:numId="39">
    <w:abstractNumId w:val="25"/>
  </w:num>
  <w:num w:numId="40">
    <w:abstractNumId w:val="28"/>
  </w:num>
  <w:num w:numId="41">
    <w:abstractNumId w:val="19"/>
  </w:num>
  <w:num w:numId="42">
    <w:abstractNumId w:val="1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40B1"/>
    <w:rsid w:val="00017F94"/>
    <w:rsid w:val="00023842"/>
    <w:rsid w:val="000334F9"/>
    <w:rsid w:val="000354E9"/>
    <w:rsid w:val="0007796D"/>
    <w:rsid w:val="000A7FCD"/>
    <w:rsid w:val="000B7790"/>
    <w:rsid w:val="00111F2F"/>
    <w:rsid w:val="0014365E"/>
    <w:rsid w:val="00176178"/>
    <w:rsid w:val="001F525A"/>
    <w:rsid w:val="00223272"/>
    <w:rsid w:val="0024779E"/>
    <w:rsid w:val="00295D4B"/>
    <w:rsid w:val="002C47E5"/>
    <w:rsid w:val="002D14A3"/>
    <w:rsid w:val="003112F9"/>
    <w:rsid w:val="00311E81"/>
    <w:rsid w:val="00340ED0"/>
    <w:rsid w:val="003E72FA"/>
    <w:rsid w:val="00446FE5"/>
    <w:rsid w:val="00452396"/>
    <w:rsid w:val="00453888"/>
    <w:rsid w:val="00485B35"/>
    <w:rsid w:val="004D7A2C"/>
    <w:rsid w:val="00513A7B"/>
    <w:rsid w:val="005505B7"/>
    <w:rsid w:val="00573BE5"/>
    <w:rsid w:val="00586ED3"/>
    <w:rsid w:val="00596AA9"/>
    <w:rsid w:val="00704B84"/>
    <w:rsid w:val="0071601D"/>
    <w:rsid w:val="007341B7"/>
    <w:rsid w:val="00760CBC"/>
    <w:rsid w:val="00790364"/>
    <w:rsid w:val="007A62E6"/>
    <w:rsid w:val="0080684C"/>
    <w:rsid w:val="00840413"/>
    <w:rsid w:val="00871C75"/>
    <w:rsid w:val="008776DC"/>
    <w:rsid w:val="00880A6E"/>
    <w:rsid w:val="008840B1"/>
    <w:rsid w:val="008A2726"/>
    <w:rsid w:val="008C54BD"/>
    <w:rsid w:val="008F3CA0"/>
    <w:rsid w:val="00912A1F"/>
    <w:rsid w:val="009705C8"/>
    <w:rsid w:val="00A30353"/>
    <w:rsid w:val="00A75CBD"/>
    <w:rsid w:val="00AC3823"/>
    <w:rsid w:val="00AE323C"/>
    <w:rsid w:val="00B00181"/>
    <w:rsid w:val="00B24A9B"/>
    <w:rsid w:val="00B765F7"/>
    <w:rsid w:val="00BA0CA9"/>
    <w:rsid w:val="00BD1F1C"/>
    <w:rsid w:val="00C02897"/>
    <w:rsid w:val="00C57875"/>
    <w:rsid w:val="00D3439C"/>
    <w:rsid w:val="00DB1831"/>
    <w:rsid w:val="00DD3BFD"/>
    <w:rsid w:val="00DF6678"/>
    <w:rsid w:val="00F415DD"/>
    <w:rsid w:val="00F6493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547A1D"/>
  <w15:docId w15:val="{58F36E65-108A-45EE-BD7D-0459EAD40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880A6E"/>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880A6E"/>
    <w:pPr>
      <w:numPr>
        <w:numId w:val="24"/>
      </w:numPr>
    </w:pPr>
  </w:style>
  <w:style w:type="numbering" w:styleId="1ai">
    <w:name w:val="Outline List 1"/>
    <w:basedOn w:val="Aucuneliste"/>
    <w:semiHidden/>
    <w:rsid w:val="00880A6E"/>
    <w:pPr>
      <w:numPr>
        <w:numId w:val="25"/>
      </w:numPr>
    </w:pPr>
  </w:style>
  <w:style w:type="character" w:styleId="Titredulivre">
    <w:name w:val="Book Title"/>
    <w:basedOn w:val="Policepardfaut"/>
    <w:uiPriority w:val="33"/>
    <w:semiHidden/>
    <w:rsid w:val="00880A6E"/>
    <w:rPr>
      <w:b/>
      <w:bCs/>
      <w:smallCaps/>
      <w:spacing w:val="5"/>
    </w:rPr>
  </w:style>
  <w:style w:type="paragraph" w:styleId="Listepuces">
    <w:name w:val="List Bullet"/>
    <w:basedOn w:val="Normal"/>
    <w:uiPriority w:val="99"/>
    <w:unhideWhenUsed/>
    <w:rsid w:val="00880A6E"/>
    <w:pPr>
      <w:tabs>
        <w:tab w:val="num" w:pos="360"/>
      </w:tabs>
      <w:kinsoku/>
      <w:overflowPunct/>
      <w:autoSpaceDE/>
      <w:autoSpaceDN/>
      <w:adjustRightInd/>
      <w:snapToGrid/>
      <w:ind w:left="360" w:hanging="360"/>
      <w:contextualSpacing/>
    </w:pPr>
    <w:rPr>
      <w:rFonts w:eastAsia="Times New Roman"/>
      <w:lang w:val="en-GB"/>
    </w:rPr>
  </w:style>
  <w:style w:type="paragraph" w:styleId="Commentaire">
    <w:name w:val="annotation text"/>
    <w:basedOn w:val="Normal"/>
    <w:link w:val="CommentaireCar"/>
    <w:uiPriority w:val="99"/>
    <w:semiHidden/>
    <w:unhideWhenUsed/>
    <w:rsid w:val="00880A6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80A6E"/>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80A6E"/>
    <w:rPr>
      <w:sz w:val="16"/>
      <w:szCs w:val="16"/>
    </w:rPr>
  </w:style>
  <w:style w:type="paragraph" w:styleId="Objetducommentaire">
    <w:name w:val="annotation subject"/>
    <w:basedOn w:val="Commentaire"/>
    <w:next w:val="Commentaire"/>
    <w:link w:val="ObjetducommentaireCar"/>
    <w:uiPriority w:val="99"/>
    <w:semiHidden/>
    <w:unhideWhenUsed/>
    <w:rsid w:val="00880A6E"/>
    <w:rPr>
      <w:b/>
      <w:bCs/>
    </w:rPr>
  </w:style>
  <w:style w:type="character" w:customStyle="1" w:styleId="ObjetducommentaireCar">
    <w:name w:val="Objet du commentaire Car"/>
    <w:basedOn w:val="CommentaireCar"/>
    <w:link w:val="Objetducommentaire"/>
    <w:uiPriority w:val="99"/>
    <w:semiHidden/>
    <w:rsid w:val="00880A6E"/>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80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image" Target="media/image8.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10</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11</a:t>
            </a:r>
          </a:p>
        </c:rich>
      </c:tx>
      <c:layout>
        <c:manualLayout>
          <c:xMode val="edge"/>
          <c:yMode val="edge"/>
          <c:x val="7.4620001543924674E-2"/>
          <c:y val="4.9079754601226995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endParaRPr lang="fr-FR"/>
        </a:p>
      </c:txPr>
    </c:title>
    <c:autoTitleDeleted val="0"/>
    <c:plotArea>
      <c:layout/>
      <c:barChart>
        <c:barDir val="col"/>
        <c:grouping val="clustered"/>
        <c:varyColors val="0"/>
        <c:ser>
          <c:idx val="1"/>
          <c:order val="0"/>
          <c:tx>
            <c:strRef>
              <c:f>'Snr Sec Retention'!$C$92</c:f>
              <c:strCache>
                <c:ptCount val="1"/>
                <c:pt idx="0">
                  <c:v>Y10 - Y11
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Retention'!$D$92:$F$92</c:f>
              <c:numCache>
                <c:formatCode>0%</c:formatCode>
                <c:ptCount val="3"/>
                <c:pt idx="0">
                  <c:v>0.97777777777777775</c:v>
                </c:pt>
                <c:pt idx="1">
                  <c:v>0.89583333333333337</c:v>
                </c:pt>
                <c:pt idx="2">
                  <c:v>0.91025641025641024</c:v>
                </c:pt>
              </c:numCache>
            </c:numRef>
          </c:val>
          <c:extLst>
            <c:ext xmlns:c16="http://schemas.microsoft.com/office/drawing/2014/chart" uri="{C3380CC4-5D6E-409C-BE32-E72D297353CC}">
              <c16:uniqueId val="{00000000-4ABF-4B01-A958-39B3BF94F059}"/>
            </c:ext>
          </c:extLst>
        </c:ser>
        <c:ser>
          <c:idx val="4"/>
          <c:order val="3"/>
          <c:tx>
            <c:strRef>
              <c:f>'Snr Sec Retention'!$C$95</c:f>
              <c:strCache>
                <c:ptCount val="1"/>
                <c:pt idx="0">
                  <c:v>Y10 - Y11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Retention'!$D$95:$F$95</c:f>
              <c:numCache>
                <c:formatCode>0%</c:formatCode>
                <c:ptCount val="3"/>
                <c:pt idx="0">
                  <c:v>1.0396825396825398</c:v>
                </c:pt>
                <c:pt idx="1">
                  <c:v>0.97709923664122134</c:v>
                </c:pt>
                <c:pt idx="2">
                  <c:v>1.0225563909774436</c:v>
                </c:pt>
              </c:numCache>
            </c:numRef>
          </c:val>
          <c:extLst>
            <c:ext xmlns:c16="http://schemas.microsoft.com/office/drawing/2014/chart" uri="{C3380CC4-5D6E-409C-BE32-E72D297353CC}">
              <c16:uniqueId val="{00000001-4ABF-4B01-A958-39B3BF94F059}"/>
            </c:ext>
          </c:extLst>
        </c:ser>
        <c:dLbls>
          <c:showLegendKey val="0"/>
          <c:showVal val="0"/>
          <c:showCatName val="0"/>
          <c:showSerName val="0"/>
          <c:showPercent val="0"/>
          <c:showBubbleSize val="0"/>
        </c:dLbls>
        <c:gapWidth val="150"/>
        <c:axId val="427384592"/>
        <c:axId val="427384984"/>
        <c:extLst>
          <c:ext xmlns:c15="http://schemas.microsoft.com/office/drawing/2012/chart" uri="{02D57815-91ED-43cb-92C2-25804820EDAC}">
            <c15:filteredBarSeries>
              <c15:ser>
                <c:idx val="2"/>
                <c:order val="1"/>
                <c:tx>
                  <c:strRef>
                    <c:extLst>
                      <c:ext uri="{02D57815-91ED-43cb-92C2-25804820EDAC}">
                        <c15:formulaRef>
                          <c15:sqref>'Snr Sec Retention'!$C$93</c15:sqref>
                        </c15:formulaRef>
                      </c:ext>
                    </c:extLst>
                    <c:strCache>
                      <c:ptCount val="1"/>
                      <c:pt idx="0">
                        <c:v>Y11 - Y12
Male</c:v>
                      </c:pt>
                    </c:strCache>
                  </c:strRef>
                </c:tx>
                <c:spPr>
                  <a:solidFill>
                    <a:schemeClr val="accent3"/>
                  </a:solidFill>
                  <a:ln>
                    <a:noFill/>
                  </a:ln>
                  <a:effectLst/>
                </c:spPr>
                <c:invertIfNegative val="0"/>
                <c:cat>
                  <c:numRef>
                    <c:extLst>
                      <c:ex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c:ext uri="{02D57815-91ED-43cb-92C2-25804820EDAC}">
                        <c15:formulaRef>
                          <c15:sqref>'Snr Sec Retention'!$D$93:$F$93</c15:sqref>
                        </c15:formulaRef>
                      </c:ext>
                    </c:extLst>
                    <c:numCache>
                      <c:formatCode>0%</c:formatCode>
                      <c:ptCount val="3"/>
                      <c:pt idx="0">
                        <c:v>0.6640625</c:v>
                      </c:pt>
                      <c:pt idx="1">
                        <c:v>0.69696969696969702</c:v>
                      </c:pt>
                      <c:pt idx="2">
                        <c:v>0.71317829457364346</c:v>
                      </c:pt>
                    </c:numCache>
                  </c:numRef>
                </c:val>
                <c:extLst>
                  <c:ext xmlns:c16="http://schemas.microsoft.com/office/drawing/2014/chart" uri="{C3380CC4-5D6E-409C-BE32-E72D297353CC}">
                    <c16:uniqueId val="{00000002-4ABF-4B01-A958-39B3BF94F059}"/>
                  </c:ext>
                </c:extLst>
              </c15:ser>
            </c15:filteredBarSeries>
            <c15:filteredBarSeries>
              <c15:ser>
                <c:idx val="3"/>
                <c:order val="2"/>
                <c:tx>
                  <c:strRef>
                    <c:extLst xmlns:c15="http://schemas.microsoft.com/office/drawing/2012/chart">
                      <c:ext xmlns:c15="http://schemas.microsoft.com/office/drawing/2012/chart" uri="{02D57815-91ED-43cb-92C2-25804820EDAC}">
                        <c15:formulaRef>
                          <c15:sqref>'Snr Sec Retention'!$C$94</c15:sqref>
                        </c15:formulaRef>
                      </c:ext>
                    </c:extLst>
                    <c:strCache>
                      <c:ptCount val="1"/>
                      <c:pt idx="0">
                        <c:v>Y12-13
Male</c:v>
                      </c:pt>
                    </c:strCache>
                  </c:strRef>
                </c:tx>
                <c:spPr>
                  <a:solidFill>
                    <a:schemeClr val="accent4"/>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Retention'!$D$94:$F$94</c15:sqref>
                        </c15:formulaRef>
                      </c:ext>
                    </c:extLst>
                    <c:numCache>
                      <c:formatCode>0%</c:formatCode>
                      <c:ptCount val="3"/>
                      <c:pt idx="0">
                        <c:v>0.72619047619047616</c:v>
                      </c:pt>
                      <c:pt idx="1">
                        <c:v>0.68235294117647061</c:v>
                      </c:pt>
                      <c:pt idx="2">
                        <c:v>0.72826086956521741</c:v>
                      </c:pt>
                    </c:numCache>
                  </c:numRef>
                </c:val>
                <c:extLst xmlns:c15="http://schemas.microsoft.com/office/drawing/2012/chart">
                  <c:ext xmlns:c16="http://schemas.microsoft.com/office/drawing/2014/chart" uri="{C3380CC4-5D6E-409C-BE32-E72D297353CC}">
                    <c16:uniqueId val="{00000003-4ABF-4B01-A958-39B3BF94F059}"/>
                  </c:ext>
                </c:extLst>
              </c15:ser>
            </c15:filteredBarSeries>
            <c15:filteredBarSeries>
              <c15:ser>
                <c:idx val="5"/>
                <c:order val="4"/>
                <c:tx>
                  <c:strRef>
                    <c:extLst xmlns:c15="http://schemas.microsoft.com/office/drawing/2012/chart">
                      <c:ext xmlns:c15="http://schemas.microsoft.com/office/drawing/2012/chart" uri="{02D57815-91ED-43cb-92C2-25804820EDAC}">
                        <c15:formulaRef>
                          <c15:sqref>'Snr Sec Retention'!$C$96</c15:sqref>
                        </c15:formulaRef>
                      </c:ext>
                    </c:extLst>
                    <c:strCache>
                      <c:ptCount val="1"/>
                      <c:pt idx="0">
                        <c:v>Y11 - Y12
Female</c:v>
                      </c:pt>
                    </c:strCache>
                  </c:strRef>
                </c:tx>
                <c:spPr>
                  <a:solidFill>
                    <a:schemeClr val="accent6"/>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Retention'!$D$96:$F$96</c15:sqref>
                        </c15:formulaRef>
                      </c:ext>
                    </c:extLst>
                    <c:numCache>
                      <c:formatCode>0%</c:formatCode>
                      <c:ptCount val="3"/>
                      <c:pt idx="0">
                        <c:v>0.81538461538461537</c:v>
                      </c:pt>
                      <c:pt idx="1">
                        <c:v>0.7862595419847328</c:v>
                      </c:pt>
                      <c:pt idx="2">
                        <c:v>0.8203125</c:v>
                      </c:pt>
                    </c:numCache>
                  </c:numRef>
                </c:val>
                <c:extLst xmlns:c15="http://schemas.microsoft.com/office/drawing/2012/chart">
                  <c:ext xmlns:c16="http://schemas.microsoft.com/office/drawing/2014/chart" uri="{C3380CC4-5D6E-409C-BE32-E72D297353CC}">
                    <c16:uniqueId val="{00000004-4ABF-4B01-A958-39B3BF94F059}"/>
                  </c:ext>
                </c:extLst>
              </c15:ser>
            </c15:filteredBarSeries>
            <c15:filteredBarSeries>
              <c15:ser>
                <c:idx val="6"/>
                <c:order val="5"/>
                <c:tx>
                  <c:strRef>
                    <c:extLst xmlns:c15="http://schemas.microsoft.com/office/drawing/2012/chart">
                      <c:ext xmlns:c15="http://schemas.microsoft.com/office/drawing/2012/chart" uri="{02D57815-91ED-43cb-92C2-25804820EDAC}">
                        <c15:formulaRef>
                          <c15:sqref>'Snr Sec Retention'!$C$97</c15:sqref>
                        </c15:formulaRef>
                      </c:ext>
                    </c:extLst>
                    <c:strCache>
                      <c:ptCount val="1"/>
                      <c:pt idx="0">
                        <c:v>Y12-13
Female</c:v>
                      </c:pt>
                    </c:strCache>
                  </c:strRef>
                </c:tx>
                <c:spPr>
                  <a:solidFill>
                    <a:schemeClr val="accent1">
                      <a:lumMod val="60000"/>
                    </a:schemeClr>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Retention'!$D$97:$F$97</c15:sqref>
                        </c15:formulaRef>
                      </c:ext>
                    </c:extLst>
                    <c:numCache>
                      <c:formatCode>0%</c:formatCode>
                      <c:ptCount val="3"/>
                      <c:pt idx="0">
                        <c:v>0.81318681318681318</c:v>
                      </c:pt>
                      <c:pt idx="1">
                        <c:v>0.92452830188679247</c:v>
                      </c:pt>
                      <c:pt idx="2">
                        <c:v>0.72815533980582525</c:v>
                      </c:pt>
                    </c:numCache>
                  </c:numRef>
                </c:val>
                <c:extLst xmlns:c15="http://schemas.microsoft.com/office/drawing/2012/chart">
                  <c:ext xmlns:c16="http://schemas.microsoft.com/office/drawing/2014/chart" uri="{C3380CC4-5D6E-409C-BE32-E72D297353CC}">
                    <c16:uniqueId val="{00000005-4ABF-4B01-A958-39B3BF94F059}"/>
                  </c:ext>
                </c:extLst>
              </c15:ser>
            </c15:filteredBarSeries>
          </c:ext>
        </c:extLst>
      </c:barChart>
      <c:catAx>
        <c:axId val="427384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27384984"/>
        <c:crossesAt val="0"/>
        <c:auto val="1"/>
        <c:lblAlgn val="ctr"/>
        <c:lblOffset val="100"/>
        <c:noMultiLvlLbl val="0"/>
      </c:catAx>
      <c:valAx>
        <c:axId val="427384984"/>
        <c:scaling>
          <c:orientation val="minMax"/>
          <c:max val="1.2"/>
          <c:min val="0"/>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Student</a:t>
                </a:r>
                <a:r>
                  <a:rPr lang="en-US" sz="1000" b="0" i="0" u="none" strike="noStrike" kern="1200" baseline="0">
                    <a:solidFill>
                      <a:sysClr val="windowText" lastClr="000000">
                        <a:lumMod val="65000"/>
                        <a:lumOff val="35000"/>
                      </a:sysClr>
                    </a:solidFill>
                    <a:latin typeface="+mn-lt"/>
                    <a:ea typeface="+mn-ea"/>
                    <a:cs typeface="+mn-cs"/>
                  </a:rPr>
                  <a:t> </a:t>
                </a:r>
                <a:r>
                  <a:rPr lang="en-US"/>
                  <a:t>Retention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0%" sourceLinked="1"/>
        <c:majorTickMark val="none"/>
        <c:minorTickMark val="none"/>
        <c:tickLblPos val="nextTo"/>
        <c:crossAx val="427384592"/>
        <c:crosses val="autoZero"/>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11</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12</a:t>
            </a:r>
          </a:p>
        </c:rich>
      </c:tx>
      <c:layout>
        <c:manualLayout>
          <c:xMode val="edge"/>
          <c:yMode val="edge"/>
          <c:x val="8.4423923112552132E-2"/>
          <c:y val="3.6850921273031828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endParaRPr lang="fr-FR"/>
        </a:p>
      </c:txPr>
    </c:title>
    <c:autoTitleDeleted val="0"/>
    <c:plotArea>
      <c:layout/>
      <c:barChart>
        <c:barDir val="col"/>
        <c:grouping val="clustered"/>
        <c:varyColors val="0"/>
        <c:ser>
          <c:idx val="2"/>
          <c:order val="1"/>
          <c:tx>
            <c:strRef>
              <c:f>'Snr Sec Retention'!$C$93</c:f>
              <c:strCache>
                <c:ptCount val="1"/>
                <c:pt idx="0">
                  <c:v>Y11 - Y12
Male</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Retention'!$D$93:$F$93</c:f>
              <c:numCache>
                <c:formatCode>0%</c:formatCode>
                <c:ptCount val="3"/>
                <c:pt idx="0">
                  <c:v>0.6640625</c:v>
                </c:pt>
                <c:pt idx="1">
                  <c:v>0.69696969696969702</c:v>
                </c:pt>
                <c:pt idx="2">
                  <c:v>0.71317829457364346</c:v>
                </c:pt>
              </c:numCache>
            </c:numRef>
          </c:val>
          <c:extLst>
            <c:ext xmlns:c16="http://schemas.microsoft.com/office/drawing/2014/chart" uri="{C3380CC4-5D6E-409C-BE32-E72D297353CC}">
              <c16:uniqueId val="{00000000-DA28-4781-8ABE-A5E65DBA292D}"/>
            </c:ext>
          </c:extLst>
        </c:ser>
        <c:ser>
          <c:idx val="5"/>
          <c:order val="4"/>
          <c:tx>
            <c:strRef>
              <c:f>'Snr Sec Retention'!$C$96</c:f>
              <c:strCache>
                <c:ptCount val="1"/>
                <c:pt idx="0">
                  <c:v>Y11 - Y12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Retention'!$D$96:$F$96</c:f>
              <c:numCache>
                <c:formatCode>0%</c:formatCode>
                <c:ptCount val="3"/>
                <c:pt idx="0">
                  <c:v>0.81538461538461537</c:v>
                </c:pt>
                <c:pt idx="1">
                  <c:v>0.7862595419847328</c:v>
                </c:pt>
                <c:pt idx="2">
                  <c:v>0.8203125</c:v>
                </c:pt>
              </c:numCache>
            </c:numRef>
          </c:val>
          <c:extLst>
            <c:ext xmlns:c16="http://schemas.microsoft.com/office/drawing/2014/chart" uri="{C3380CC4-5D6E-409C-BE32-E72D297353CC}">
              <c16:uniqueId val="{00000001-DA28-4781-8ABE-A5E65DBA292D}"/>
            </c:ext>
          </c:extLst>
        </c:ser>
        <c:dLbls>
          <c:showLegendKey val="0"/>
          <c:showVal val="0"/>
          <c:showCatName val="0"/>
          <c:showSerName val="0"/>
          <c:showPercent val="0"/>
          <c:showBubbleSize val="0"/>
        </c:dLbls>
        <c:gapWidth val="150"/>
        <c:axId val="427385768"/>
        <c:axId val="427386160"/>
        <c:extLst>
          <c:ext xmlns:c15="http://schemas.microsoft.com/office/drawing/2012/chart" uri="{02D57815-91ED-43cb-92C2-25804820EDAC}">
            <c15:filteredBarSeries>
              <c15:ser>
                <c:idx val="1"/>
                <c:order val="0"/>
                <c:tx>
                  <c:strRef>
                    <c:extLst>
                      <c:ext uri="{02D57815-91ED-43cb-92C2-25804820EDAC}">
                        <c15:formulaRef>
                          <c15:sqref>'Snr Sec Retention'!$C$92</c15:sqref>
                        </c15:formulaRef>
                      </c:ext>
                    </c:extLst>
                    <c:strCache>
                      <c:ptCount val="1"/>
                      <c:pt idx="0">
                        <c:v>Y10 - Y11
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c:ext uri="{02D57815-91ED-43cb-92C2-25804820EDAC}">
                        <c15:formulaRef>
                          <c15:sqref>'Snr Sec Retention'!$D$92:$F$92</c15:sqref>
                        </c15:formulaRef>
                      </c:ext>
                    </c:extLst>
                    <c:numCache>
                      <c:formatCode>0%</c:formatCode>
                      <c:ptCount val="3"/>
                      <c:pt idx="0">
                        <c:v>0.97777777777777775</c:v>
                      </c:pt>
                      <c:pt idx="1">
                        <c:v>0.89583333333333337</c:v>
                      </c:pt>
                      <c:pt idx="2">
                        <c:v>0.91025641025641024</c:v>
                      </c:pt>
                    </c:numCache>
                  </c:numRef>
                </c:val>
                <c:extLst>
                  <c:ext xmlns:c16="http://schemas.microsoft.com/office/drawing/2014/chart" uri="{C3380CC4-5D6E-409C-BE32-E72D297353CC}">
                    <c16:uniqueId val="{00000002-DA28-4781-8ABE-A5E65DBA292D}"/>
                  </c:ext>
                </c:extLst>
              </c15:ser>
            </c15:filteredBarSeries>
            <c15:filteredBarSeries>
              <c15:ser>
                <c:idx val="3"/>
                <c:order val="2"/>
                <c:tx>
                  <c:strRef>
                    <c:extLst xmlns:c15="http://schemas.microsoft.com/office/drawing/2012/chart">
                      <c:ext xmlns:c15="http://schemas.microsoft.com/office/drawing/2012/chart" uri="{02D57815-91ED-43cb-92C2-25804820EDAC}">
                        <c15:formulaRef>
                          <c15:sqref>'Snr Sec Retention'!$C$94</c15:sqref>
                        </c15:formulaRef>
                      </c:ext>
                    </c:extLst>
                    <c:strCache>
                      <c:ptCount val="1"/>
                      <c:pt idx="0">
                        <c:v>Y12-13
Male</c:v>
                      </c:pt>
                    </c:strCache>
                  </c:strRef>
                </c:tx>
                <c:spPr>
                  <a:solidFill>
                    <a:schemeClr val="accent4"/>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Retention'!$D$94:$F$94</c15:sqref>
                        </c15:formulaRef>
                      </c:ext>
                    </c:extLst>
                    <c:numCache>
                      <c:formatCode>0%</c:formatCode>
                      <c:ptCount val="3"/>
                      <c:pt idx="0">
                        <c:v>0.72619047619047616</c:v>
                      </c:pt>
                      <c:pt idx="1">
                        <c:v>0.68235294117647061</c:v>
                      </c:pt>
                      <c:pt idx="2">
                        <c:v>0.72826086956521741</c:v>
                      </c:pt>
                    </c:numCache>
                  </c:numRef>
                </c:val>
                <c:extLst xmlns:c15="http://schemas.microsoft.com/office/drawing/2012/chart">
                  <c:ext xmlns:c16="http://schemas.microsoft.com/office/drawing/2014/chart" uri="{C3380CC4-5D6E-409C-BE32-E72D297353CC}">
                    <c16:uniqueId val="{00000003-DA28-4781-8ABE-A5E65DBA292D}"/>
                  </c:ext>
                </c:extLst>
              </c15:ser>
            </c15:filteredBarSeries>
            <c15:filteredBarSeries>
              <c15:ser>
                <c:idx val="4"/>
                <c:order val="3"/>
                <c:tx>
                  <c:strRef>
                    <c:extLst xmlns:c15="http://schemas.microsoft.com/office/drawing/2012/chart">
                      <c:ext xmlns:c15="http://schemas.microsoft.com/office/drawing/2012/chart" uri="{02D57815-91ED-43cb-92C2-25804820EDAC}">
                        <c15:formulaRef>
                          <c15:sqref>'Snr Sec Retention'!$C$95</c15:sqref>
                        </c15:formulaRef>
                      </c:ext>
                    </c:extLst>
                    <c:strCache>
                      <c:ptCount val="1"/>
                      <c:pt idx="0">
                        <c:v>Y10 - Y11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Retention'!$D$95:$F$95</c15:sqref>
                        </c15:formulaRef>
                      </c:ext>
                    </c:extLst>
                    <c:numCache>
                      <c:formatCode>0%</c:formatCode>
                      <c:ptCount val="3"/>
                      <c:pt idx="0">
                        <c:v>1.0396825396825398</c:v>
                      </c:pt>
                      <c:pt idx="1">
                        <c:v>0.97709923664122134</c:v>
                      </c:pt>
                      <c:pt idx="2">
                        <c:v>1.0225563909774436</c:v>
                      </c:pt>
                    </c:numCache>
                  </c:numRef>
                </c:val>
                <c:extLst xmlns:c15="http://schemas.microsoft.com/office/drawing/2012/chart">
                  <c:ext xmlns:c16="http://schemas.microsoft.com/office/drawing/2014/chart" uri="{C3380CC4-5D6E-409C-BE32-E72D297353CC}">
                    <c16:uniqueId val="{00000004-DA28-4781-8ABE-A5E65DBA292D}"/>
                  </c:ext>
                </c:extLst>
              </c15:ser>
            </c15:filteredBarSeries>
            <c15:filteredBarSeries>
              <c15:ser>
                <c:idx val="6"/>
                <c:order val="5"/>
                <c:tx>
                  <c:strRef>
                    <c:extLst xmlns:c15="http://schemas.microsoft.com/office/drawing/2012/chart">
                      <c:ext xmlns:c15="http://schemas.microsoft.com/office/drawing/2012/chart" uri="{02D57815-91ED-43cb-92C2-25804820EDAC}">
                        <c15:formulaRef>
                          <c15:sqref>'Snr Sec Retention'!$C$97</c15:sqref>
                        </c15:formulaRef>
                      </c:ext>
                    </c:extLst>
                    <c:strCache>
                      <c:ptCount val="1"/>
                      <c:pt idx="0">
                        <c:v>Y12-13
Female</c:v>
                      </c:pt>
                    </c:strCache>
                  </c:strRef>
                </c:tx>
                <c:spPr>
                  <a:solidFill>
                    <a:schemeClr val="accent1">
                      <a:lumMod val="60000"/>
                    </a:schemeClr>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Retention'!$D$97:$F$97</c15:sqref>
                        </c15:formulaRef>
                      </c:ext>
                    </c:extLst>
                    <c:numCache>
                      <c:formatCode>0%</c:formatCode>
                      <c:ptCount val="3"/>
                      <c:pt idx="0">
                        <c:v>0.81318681318681318</c:v>
                      </c:pt>
                      <c:pt idx="1">
                        <c:v>0.92452830188679247</c:v>
                      </c:pt>
                      <c:pt idx="2">
                        <c:v>0.72815533980582525</c:v>
                      </c:pt>
                    </c:numCache>
                  </c:numRef>
                </c:val>
                <c:extLst xmlns:c15="http://schemas.microsoft.com/office/drawing/2012/chart">
                  <c:ext xmlns:c16="http://schemas.microsoft.com/office/drawing/2014/chart" uri="{C3380CC4-5D6E-409C-BE32-E72D297353CC}">
                    <c16:uniqueId val="{00000005-DA28-4781-8ABE-A5E65DBA292D}"/>
                  </c:ext>
                </c:extLst>
              </c15:ser>
            </c15:filteredBarSeries>
          </c:ext>
        </c:extLst>
      </c:barChart>
      <c:catAx>
        <c:axId val="427385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27386160"/>
        <c:crossesAt val="0"/>
        <c:auto val="1"/>
        <c:lblAlgn val="ctr"/>
        <c:lblOffset val="100"/>
        <c:noMultiLvlLbl val="0"/>
      </c:catAx>
      <c:valAx>
        <c:axId val="427386160"/>
        <c:scaling>
          <c:orientation val="minMax"/>
          <c:max val="1.2"/>
          <c:min val="0"/>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Student</a:t>
                </a:r>
                <a:r>
                  <a:rPr lang="en-US" sz="1000" b="0" i="0" u="none" strike="noStrike" kern="1200" baseline="0">
                    <a:solidFill>
                      <a:sysClr val="windowText" lastClr="000000">
                        <a:lumMod val="65000"/>
                        <a:lumOff val="35000"/>
                      </a:sysClr>
                    </a:solidFill>
                    <a:latin typeface="+mn-lt"/>
                    <a:ea typeface="+mn-ea"/>
                    <a:cs typeface="+mn-cs"/>
                  </a:rPr>
                  <a:t> </a:t>
                </a:r>
                <a:r>
                  <a:rPr lang="en-US"/>
                  <a:t>Retention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0%" sourceLinked="1"/>
        <c:majorTickMark val="none"/>
        <c:minorTickMark val="none"/>
        <c:tickLblPos val="nextTo"/>
        <c:crossAx val="427385768"/>
        <c:crosses val="autoZero"/>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12</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13</a:t>
            </a:r>
          </a:p>
        </c:rich>
      </c:tx>
      <c:layout>
        <c:manualLayout>
          <c:xMode val="edge"/>
          <c:yMode val="edge"/>
          <c:x val="8.4423923112552132E-2"/>
          <c:y val="3.5502958579881658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endParaRPr lang="fr-FR"/>
        </a:p>
      </c:txPr>
    </c:title>
    <c:autoTitleDeleted val="0"/>
    <c:plotArea>
      <c:layout/>
      <c:barChart>
        <c:barDir val="col"/>
        <c:grouping val="clustered"/>
        <c:varyColors val="0"/>
        <c:ser>
          <c:idx val="3"/>
          <c:order val="2"/>
          <c:tx>
            <c:strRef>
              <c:f>'Snr Sec Retention'!$C$94</c:f>
              <c:strCache>
                <c:ptCount val="1"/>
                <c:pt idx="0">
                  <c:v>Y12-13
Male</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Retention'!$D$94:$F$94</c:f>
              <c:numCache>
                <c:formatCode>0%</c:formatCode>
                <c:ptCount val="3"/>
                <c:pt idx="0">
                  <c:v>0.72619047619047616</c:v>
                </c:pt>
                <c:pt idx="1">
                  <c:v>0.68235294117647061</c:v>
                </c:pt>
                <c:pt idx="2">
                  <c:v>0.72826086956521741</c:v>
                </c:pt>
              </c:numCache>
            </c:numRef>
          </c:val>
          <c:extLst>
            <c:ext xmlns:c16="http://schemas.microsoft.com/office/drawing/2014/chart" uri="{C3380CC4-5D6E-409C-BE32-E72D297353CC}">
              <c16:uniqueId val="{00000000-101A-4739-9539-0D9BCEAB0543}"/>
            </c:ext>
          </c:extLst>
        </c:ser>
        <c:ser>
          <c:idx val="6"/>
          <c:order val="5"/>
          <c:tx>
            <c:strRef>
              <c:f>'Snr Sec Retention'!$C$97</c:f>
              <c:strCache>
                <c:ptCount val="1"/>
                <c:pt idx="0">
                  <c:v>Y12-13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Retention'!$D$97:$F$97</c:f>
              <c:numCache>
                <c:formatCode>0%</c:formatCode>
                <c:ptCount val="3"/>
                <c:pt idx="0">
                  <c:v>0.81318681318681318</c:v>
                </c:pt>
                <c:pt idx="1">
                  <c:v>0.92452830188679247</c:v>
                </c:pt>
                <c:pt idx="2">
                  <c:v>0.72815533980582525</c:v>
                </c:pt>
              </c:numCache>
            </c:numRef>
          </c:val>
          <c:extLst>
            <c:ext xmlns:c16="http://schemas.microsoft.com/office/drawing/2014/chart" uri="{C3380CC4-5D6E-409C-BE32-E72D297353CC}">
              <c16:uniqueId val="{00000001-101A-4739-9539-0D9BCEAB0543}"/>
            </c:ext>
          </c:extLst>
        </c:ser>
        <c:dLbls>
          <c:showLegendKey val="0"/>
          <c:showVal val="0"/>
          <c:showCatName val="0"/>
          <c:showSerName val="0"/>
          <c:showPercent val="0"/>
          <c:showBubbleSize val="0"/>
        </c:dLbls>
        <c:gapWidth val="150"/>
        <c:axId val="427386944"/>
        <c:axId val="427387336"/>
        <c:extLst>
          <c:ext xmlns:c15="http://schemas.microsoft.com/office/drawing/2012/chart" uri="{02D57815-91ED-43cb-92C2-25804820EDAC}">
            <c15:filteredBarSeries>
              <c15:ser>
                <c:idx val="1"/>
                <c:order val="0"/>
                <c:tx>
                  <c:strRef>
                    <c:extLst>
                      <c:ext uri="{02D57815-91ED-43cb-92C2-25804820EDAC}">
                        <c15:formulaRef>
                          <c15:sqref>'Snr Sec Retention'!$C$92</c15:sqref>
                        </c15:formulaRef>
                      </c:ext>
                    </c:extLst>
                    <c:strCache>
                      <c:ptCount val="1"/>
                      <c:pt idx="0">
                        <c:v>Y10 - Y11
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c:ext uri="{02D57815-91ED-43cb-92C2-25804820EDAC}">
                        <c15:formulaRef>
                          <c15:sqref>'Snr Sec Retention'!$D$92:$F$92</c15:sqref>
                        </c15:formulaRef>
                      </c:ext>
                    </c:extLst>
                    <c:numCache>
                      <c:formatCode>0%</c:formatCode>
                      <c:ptCount val="3"/>
                      <c:pt idx="0">
                        <c:v>0.97777777777777775</c:v>
                      </c:pt>
                      <c:pt idx="1">
                        <c:v>0.89583333333333337</c:v>
                      </c:pt>
                      <c:pt idx="2">
                        <c:v>0.91025641025641024</c:v>
                      </c:pt>
                    </c:numCache>
                  </c:numRef>
                </c:val>
                <c:extLst>
                  <c:ext xmlns:c16="http://schemas.microsoft.com/office/drawing/2014/chart" uri="{C3380CC4-5D6E-409C-BE32-E72D297353CC}">
                    <c16:uniqueId val="{00000002-101A-4739-9539-0D9BCEAB0543}"/>
                  </c:ext>
                </c:extLst>
              </c15:ser>
            </c15:filteredBarSeries>
            <c15:filteredBarSeries>
              <c15:ser>
                <c:idx val="2"/>
                <c:order val="1"/>
                <c:tx>
                  <c:strRef>
                    <c:extLst xmlns:c15="http://schemas.microsoft.com/office/drawing/2012/chart">
                      <c:ext xmlns:c15="http://schemas.microsoft.com/office/drawing/2012/chart" uri="{02D57815-91ED-43cb-92C2-25804820EDAC}">
                        <c15:formulaRef>
                          <c15:sqref>'Snr Sec Retention'!$C$93</c15:sqref>
                        </c15:formulaRef>
                      </c:ext>
                    </c:extLst>
                    <c:strCache>
                      <c:ptCount val="1"/>
                      <c:pt idx="0">
                        <c:v>Y11 - Y12
Male</c:v>
                      </c:pt>
                    </c:strCache>
                  </c:strRef>
                </c:tx>
                <c:spPr>
                  <a:solidFill>
                    <a:schemeClr val="accent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Retention'!$D$93:$F$93</c15:sqref>
                        </c15:formulaRef>
                      </c:ext>
                    </c:extLst>
                    <c:numCache>
                      <c:formatCode>0%</c:formatCode>
                      <c:ptCount val="3"/>
                      <c:pt idx="0">
                        <c:v>0.6640625</c:v>
                      </c:pt>
                      <c:pt idx="1">
                        <c:v>0.69696969696969702</c:v>
                      </c:pt>
                      <c:pt idx="2">
                        <c:v>0.71317829457364346</c:v>
                      </c:pt>
                    </c:numCache>
                  </c:numRef>
                </c:val>
                <c:extLst xmlns:c15="http://schemas.microsoft.com/office/drawing/2012/chart">
                  <c:ext xmlns:c16="http://schemas.microsoft.com/office/drawing/2014/chart" uri="{C3380CC4-5D6E-409C-BE32-E72D297353CC}">
                    <c16:uniqueId val="{00000003-101A-4739-9539-0D9BCEAB0543}"/>
                  </c:ext>
                </c:extLst>
              </c15:ser>
            </c15:filteredBarSeries>
            <c15:filteredBarSeries>
              <c15:ser>
                <c:idx val="4"/>
                <c:order val="3"/>
                <c:tx>
                  <c:strRef>
                    <c:extLst xmlns:c15="http://schemas.microsoft.com/office/drawing/2012/chart">
                      <c:ext xmlns:c15="http://schemas.microsoft.com/office/drawing/2012/chart" uri="{02D57815-91ED-43cb-92C2-25804820EDAC}">
                        <c15:formulaRef>
                          <c15:sqref>'Snr Sec Retention'!$C$95</c15:sqref>
                        </c15:formulaRef>
                      </c:ext>
                    </c:extLst>
                    <c:strCache>
                      <c:ptCount val="1"/>
                      <c:pt idx="0">
                        <c:v>Y10 - Y11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Retention'!$D$95:$F$95</c15:sqref>
                        </c15:formulaRef>
                      </c:ext>
                    </c:extLst>
                    <c:numCache>
                      <c:formatCode>0%</c:formatCode>
                      <c:ptCount val="3"/>
                      <c:pt idx="0">
                        <c:v>1.0396825396825398</c:v>
                      </c:pt>
                      <c:pt idx="1">
                        <c:v>0.97709923664122134</c:v>
                      </c:pt>
                      <c:pt idx="2">
                        <c:v>1.0225563909774436</c:v>
                      </c:pt>
                    </c:numCache>
                  </c:numRef>
                </c:val>
                <c:extLst xmlns:c15="http://schemas.microsoft.com/office/drawing/2012/chart">
                  <c:ext xmlns:c16="http://schemas.microsoft.com/office/drawing/2014/chart" uri="{C3380CC4-5D6E-409C-BE32-E72D297353CC}">
                    <c16:uniqueId val="{00000004-101A-4739-9539-0D9BCEAB0543}"/>
                  </c:ext>
                </c:extLst>
              </c15:ser>
            </c15:filteredBarSeries>
            <c15:filteredBarSeries>
              <c15:ser>
                <c:idx val="5"/>
                <c:order val="4"/>
                <c:tx>
                  <c:strRef>
                    <c:extLst xmlns:c15="http://schemas.microsoft.com/office/drawing/2012/chart">
                      <c:ext xmlns:c15="http://schemas.microsoft.com/office/drawing/2012/chart" uri="{02D57815-91ED-43cb-92C2-25804820EDAC}">
                        <c15:formulaRef>
                          <c15:sqref>'Snr Sec Retention'!$C$96</c15:sqref>
                        </c15:formulaRef>
                      </c:ext>
                    </c:extLst>
                    <c:strCache>
                      <c:ptCount val="1"/>
                      <c:pt idx="0">
                        <c:v>Y11 - Y12
Female</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Retention'!$D$96:$F$96</c15:sqref>
                        </c15:formulaRef>
                      </c:ext>
                    </c:extLst>
                    <c:numCache>
                      <c:formatCode>0%</c:formatCode>
                      <c:ptCount val="3"/>
                      <c:pt idx="0">
                        <c:v>0.81538461538461537</c:v>
                      </c:pt>
                      <c:pt idx="1">
                        <c:v>0.7862595419847328</c:v>
                      </c:pt>
                      <c:pt idx="2">
                        <c:v>0.8203125</c:v>
                      </c:pt>
                    </c:numCache>
                  </c:numRef>
                </c:val>
                <c:extLst xmlns:c15="http://schemas.microsoft.com/office/drawing/2012/chart">
                  <c:ext xmlns:c16="http://schemas.microsoft.com/office/drawing/2014/chart" uri="{C3380CC4-5D6E-409C-BE32-E72D297353CC}">
                    <c16:uniqueId val="{00000005-101A-4739-9539-0D9BCEAB0543}"/>
                  </c:ext>
                </c:extLst>
              </c15:ser>
            </c15:filteredBarSeries>
          </c:ext>
        </c:extLst>
      </c:barChart>
      <c:catAx>
        <c:axId val="4273869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27387336"/>
        <c:crossesAt val="0"/>
        <c:auto val="1"/>
        <c:lblAlgn val="ctr"/>
        <c:lblOffset val="100"/>
        <c:noMultiLvlLbl val="0"/>
      </c:catAx>
      <c:valAx>
        <c:axId val="427387336"/>
        <c:scaling>
          <c:orientation val="minMax"/>
          <c:max val="1.2"/>
          <c:min val="0"/>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Student</a:t>
                </a:r>
                <a:r>
                  <a:rPr lang="en-US" sz="1000" b="0" i="0" u="none" strike="noStrike" kern="1200" baseline="0">
                    <a:solidFill>
                      <a:sysClr val="windowText" lastClr="000000">
                        <a:lumMod val="65000"/>
                        <a:lumOff val="35000"/>
                      </a:sysClr>
                    </a:solidFill>
                    <a:latin typeface="+mn-lt"/>
                    <a:ea typeface="+mn-ea"/>
                    <a:cs typeface="+mn-cs"/>
                  </a:rPr>
                  <a:t> </a:t>
                </a:r>
                <a:r>
                  <a:rPr lang="en-US"/>
                  <a:t>Retention</a:t>
                </a:r>
                <a:r>
                  <a:rPr lang="en-US" sz="1000" b="0" i="0" u="none" strike="noStrike" kern="1200" baseline="0">
                    <a:solidFill>
                      <a:sysClr val="windowText" lastClr="000000">
                        <a:lumMod val="65000"/>
                        <a:lumOff val="35000"/>
                      </a:sysClr>
                    </a:solidFill>
                    <a:latin typeface="+mn-lt"/>
                    <a:ea typeface="+mn-ea"/>
                    <a:cs typeface="+mn-cs"/>
                  </a:rPr>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0%" sourceLinked="1"/>
        <c:majorTickMark val="none"/>
        <c:minorTickMark val="none"/>
        <c:tickLblPos val="nextTo"/>
        <c:crossAx val="427386944"/>
        <c:crosses val="autoZero"/>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7279</Words>
  <Characters>40040</Characters>
  <Application>Microsoft Office Word</Application>
  <DocSecurity>0</DocSecurity>
  <Lines>333</Lines>
  <Paragraphs>94</Paragraphs>
  <ScaleCrop>false</ScaleCrop>
  <HeadingPairs>
    <vt:vector size="2" baseType="variant">
      <vt:variant>
        <vt:lpstr>Titre</vt:lpstr>
      </vt:variant>
      <vt:variant>
        <vt:i4>1</vt:i4>
      </vt:variant>
    </vt:vector>
  </HeadingPairs>
  <TitlesOfParts>
    <vt:vector size="1" baseType="lpstr">
      <vt:lpstr>CRC/C/COK/RQ/2-5</vt:lpstr>
    </vt:vector>
  </TitlesOfParts>
  <Company>DCM</Company>
  <LinksUpToDate>false</LinksUpToDate>
  <CharactersWithSpaces>47225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CRC/C/COK/RQ/2-5</dc:title>
  <dc:subject/>
  <dc:creator>Edith BOURION</dc:creator>
  <cp:keywords/>
  <cp:lastModifiedBy>Edith Bourion</cp:lastModifiedBy>
  <cp:revision>2</cp:revision>
  <cp:lastPrinted>2020-04-29T08:14:00Z</cp:lastPrinted>
  <dcterms:created xsi:type="dcterms:W3CDTF">2020-04-29T09:33:00Z</dcterms:created>
  <dcterms:modified xsi:type="dcterms:W3CDTF">2020-04-29T09:33:00Z</dcterms:modified>
</cp:coreProperties>
</file>