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4746C73F" w14:textId="77777777" w:rsidTr="00B614C4">
        <w:trPr>
          <w:trHeight w:hRule="exact" w:val="851"/>
        </w:trPr>
        <w:tc>
          <w:tcPr>
            <w:tcW w:w="1280" w:type="dxa"/>
            <w:tcBorders>
              <w:bottom w:val="single" w:sz="4" w:space="0" w:color="auto"/>
            </w:tcBorders>
          </w:tcPr>
          <w:p w14:paraId="1162937C" w14:textId="77777777" w:rsidR="00CE1D1C" w:rsidRPr="00F124C6" w:rsidRDefault="00CE1D1C" w:rsidP="00B614C4">
            <w:pPr>
              <w:pStyle w:val="H23GC"/>
            </w:pPr>
          </w:p>
        </w:tc>
        <w:tc>
          <w:tcPr>
            <w:tcW w:w="2273" w:type="dxa"/>
            <w:tcBorders>
              <w:bottom w:val="single" w:sz="4" w:space="0" w:color="auto"/>
            </w:tcBorders>
            <w:vAlign w:val="bottom"/>
          </w:tcPr>
          <w:p w14:paraId="0DC0AB68"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337C6BF8" w14:textId="77777777" w:rsidR="00CE1D1C" w:rsidRPr="00D13BD5" w:rsidRDefault="00D13BD5" w:rsidP="00B614C4">
            <w:pPr>
              <w:spacing w:line="240" w:lineRule="atLeast"/>
              <w:jc w:val="right"/>
              <w:rPr>
                <w:sz w:val="20"/>
                <w:szCs w:val="21"/>
              </w:rPr>
            </w:pPr>
            <w:r w:rsidRPr="00D13BD5">
              <w:rPr>
                <w:sz w:val="40"/>
                <w:szCs w:val="21"/>
              </w:rPr>
              <w:t>CCPR</w:t>
            </w:r>
            <w:r>
              <w:rPr>
                <w:sz w:val="20"/>
                <w:szCs w:val="21"/>
              </w:rPr>
              <w:t>/C/PAK/CO/2</w:t>
            </w:r>
          </w:p>
        </w:tc>
      </w:tr>
      <w:tr w:rsidR="00CE1D1C" w:rsidRPr="00F124C6" w14:paraId="7E073CB4" w14:textId="77777777" w:rsidTr="00B614C4">
        <w:trPr>
          <w:trHeight w:hRule="exact" w:val="2835"/>
        </w:trPr>
        <w:tc>
          <w:tcPr>
            <w:tcW w:w="1280" w:type="dxa"/>
            <w:tcBorders>
              <w:top w:val="single" w:sz="4" w:space="0" w:color="auto"/>
              <w:bottom w:val="single" w:sz="12" w:space="0" w:color="auto"/>
            </w:tcBorders>
          </w:tcPr>
          <w:p w14:paraId="01569C49" w14:textId="77777777" w:rsidR="00CE1D1C" w:rsidRPr="00F124C6" w:rsidRDefault="00CE1D1C" w:rsidP="00B614C4">
            <w:pPr>
              <w:spacing w:line="120" w:lineRule="atLeast"/>
              <w:rPr>
                <w:sz w:val="10"/>
                <w:szCs w:val="10"/>
              </w:rPr>
            </w:pPr>
          </w:p>
          <w:p w14:paraId="72B656F6"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76290EEE" wp14:editId="202EC78F">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8330F48"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39DE2289" w14:textId="6D4326BA" w:rsidR="00CE1D1C" w:rsidRPr="0004600B" w:rsidRDefault="00CE1D1C" w:rsidP="00B614C4">
            <w:pPr>
              <w:spacing w:before="240" w:line="240" w:lineRule="atLeast"/>
              <w:rPr>
                <w:sz w:val="20"/>
              </w:rPr>
            </w:pPr>
            <w:r w:rsidRPr="00F124C6">
              <w:rPr>
                <w:sz w:val="20"/>
              </w:rPr>
              <w:t xml:space="preserve">Distr.: </w:t>
            </w:r>
            <w:r w:rsidR="008A4CC5" w:rsidRPr="008A4CC5">
              <w:rPr>
                <w:sz w:val="20"/>
              </w:rPr>
              <w:t>General</w:t>
            </w:r>
          </w:p>
          <w:p w14:paraId="19DFB265" w14:textId="76AE43EC" w:rsidR="00CE1D1C" w:rsidRPr="00F124C6" w:rsidRDefault="008A4CC5" w:rsidP="00B614C4">
            <w:pPr>
              <w:spacing w:line="240" w:lineRule="atLeast"/>
              <w:rPr>
                <w:sz w:val="20"/>
              </w:rPr>
            </w:pPr>
            <w:r>
              <w:rPr>
                <w:rFonts w:hint="eastAsia"/>
                <w:sz w:val="20"/>
              </w:rPr>
              <w:t xml:space="preserve">2 </w:t>
            </w:r>
            <w:r w:rsidRPr="008A4CC5">
              <w:rPr>
                <w:sz w:val="20"/>
              </w:rPr>
              <w:t>December</w:t>
            </w:r>
            <w:r w:rsidR="00EA7E67">
              <w:rPr>
                <w:sz w:val="20"/>
              </w:rPr>
              <w:t xml:space="preserve"> 20</w:t>
            </w:r>
            <w:r w:rsidR="00A43337">
              <w:rPr>
                <w:sz w:val="20"/>
              </w:rPr>
              <w:t>2</w:t>
            </w:r>
            <w:r>
              <w:rPr>
                <w:rFonts w:hint="eastAsia"/>
                <w:sz w:val="20"/>
              </w:rPr>
              <w:t>4</w:t>
            </w:r>
          </w:p>
          <w:p w14:paraId="35CB9140" w14:textId="77777777" w:rsidR="00CE1D1C" w:rsidRPr="00F124C6" w:rsidRDefault="00CE1D1C" w:rsidP="00B614C4">
            <w:pPr>
              <w:spacing w:line="240" w:lineRule="atLeast"/>
              <w:rPr>
                <w:sz w:val="20"/>
              </w:rPr>
            </w:pPr>
            <w:r w:rsidRPr="00F124C6">
              <w:rPr>
                <w:sz w:val="20"/>
              </w:rPr>
              <w:t xml:space="preserve">Chinese </w:t>
            </w:r>
          </w:p>
          <w:p w14:paraId="5D9025CE" w14:textId="77777777" w:rsidR="00CE1D1C" w:rsidRPr="00F124C6" w:rsidRDefault="00CE1D1C" w:rsidP="00B614C4">
            <w:pPr>
              <w:spacing w:line="240" w:lineRule="atLeast"/>
            </w:pPr>
            <w:r w:rsidRPr="00F124C6">
              <w:rPr>
                <w:sz w:val="20"/>
              </w:rPr>
              <w:t>Original: English</w:t>
            </w:r>
          </w:p>
        </w:tc>
      </w:tr>
    </w:tbl>
    <w:p w14:paraId="41C67F50" w14:textId="77777777" w:rsidR="005961C6" w:rsidRPr="0046527B" w:rsidRDefault="005961C6" w:rsidP="0046527B">
      <w:pPr>
        <w:spacing w:before="120"/>
        <w:rPr>
          <w:rFonts w:ascii="Time New Roman" w:eastAsia="黑体" w:hAnsi="Time New Roman" w:hint="eastAsia"/>
          <w:sz w:val="24"/>
        </w:rPr>
      </w:pPr>
      <w:r w:rsidRPr="0046527B">
        <w:rPr>
          <w:rFonts w:ascii="Time New Roman" w:eastAsia="黑体" w:hAnsi="Time New Roman"/>
          <w:sz w:val="24"/>
        </w:rPr>
        <w:t>人权事务委员会</w:t>
      </w:r>
    </w:p>
    <w:p w14:paraId="770EFEEB" w14:textId="77777777" w:rsidR="005961C6" w:rsidRPr="00D7449F" w:rsidRDefault="005961C6" w:rsidP="0046527B">
      <w:pPr>
        <w:pStyle w:val="HChGC"/>
      </w:pPr>
      <w:r w:rsidRPr="00D7449F">
        <w:rPr>
          <w:lang w:val="zh-CN"/>
        </w:rPr>
        <w:tab/>
      </w:r>
      <w:r w:rsidRPr="00D7449F">
        <w:rPr>
          <w:lang w:val="zh-CN"/>
        </w:rPr>
        <w:tab/>
      </w:r>
      <w:r w:rsidRPr="00D7449F">
        <w:rPr>
          <w:lang w:val="zh-CN"/>
        </w:rPr>
        <w:t>关于巴基斯坦第二次定期报告的结论性意见</w:t>
      </w:r>
      <w:r w:rsidRPr="0046527B">
        <w:rPr>
          <w:snapToGrid w:val="0"/>
        </w:rPr>
        <w:footnoteReference w:customMarkFollows="1" w:id="2"/>
        <w:t>*</w:t>
      </w:r>
    </w:p>
    <w:p w14:paraId="15567BEE" w14:textId="77777777" w:rsidR="005961C6" w:rsidRPr="00D7449F" w:rsidRDefault="005961C6" w:rsidP="005961C6">
      <w:pPr>
        <w:pStyle w:val="SingleTxtGC"/>
      </w:pPr>
      <w:r w:rsidRPr="00D7449F">
        <w:rPr>
          <w:lang w:val="zh-CN"/>
        </w:rPr>
        <w:t>1.</w:t>
      </w:r>
      <w:r w:rsidRPr="00D7449F">
        <w:rPr>
          <w:lang w:val="zh-CN"/>
        </w:rPr>
        <w:tab/>
      </w:r>
      <w:r w:rsidRPr="00D7449F">
        <w:rPr>
          <w:lang w:val="zh-CN"/>
        </w:rPr>
        <w:t>委员会在</w:t>
      </w:r>
      <w:r w:rsidRPr="00D7449F">
        <w:rPr>
          <w:lang w:val="zh-CN"/>
        </w:rPr>
        <w:t>2024</w:t>
      </w:r>
      <w:r w:rsidRPr="00D7449F">
        <w:rPr>
          <w:lang w:val="zh-CN"/>
        </w:rPr>
        <w:t>年</w:t>
      </w:r>
      <w:r w:rsidRPr="00D7449F">
        <w:rPr>
          <w:lang w:val="zh-CN"/>
        </w:rPr>
        <w:t>10</w:t>
      </w:r>
      <w:r w:rsidRPr="00D7449F">
        <w:rPr>
          <w:lang w:val="zh-CN"/>
        </w:rPr>
        <w:t>月</w:t>
      </w:r>
      <w:r w:rsidRPr="00D7449F">
        <w:rPr>
          <w:lang w:val="zh-CN"/>
        </w:rPr>
        <w:t>17</w:t>
      </w:r>
      <w:r w:rsidRPr="00D7449F">
        <w:rPr>
          <w:lang w:val="zh-CN"/>
        </w:rPr>
        <w:t>日和</w:t>
      </w:r>
      <w:r w:rsidRPr="00D7449F">
        <w:rPr>
          <w:lang w:val="zh-CN"/>
        </w:rPr>
        <w:t>18</w:t>
      </w:r>
      <w:r w:rsidRPr="00D7449F">
        <w:rPr>
          <w:lang w:val="zh-CN"/>
        </w:rPr>
        <w:t>日举行的第</w:t>
      </w:r>
      <w:r w:rsidRPr="00D7449F">
        <w:rPr>
          <w:lang w:val="zh-CN"/>
        </w:rPr>
        <w:t>4154</w:t>
      </w:r>
      <w:r w:rsidRPr="00D7449F">
        <w:rPr>
          <w:lang w:val="zh-CN"/>
        </w:rPr>
        <w:t>和第</w:t>
      </w:r>
      <w:r w:rsidRPr="00D7449F">
        <w:rPr>
          <w:lang w:val="zh-CN"/>
        </w:rPr>
        <w:t>4155</w:t>
      </w:r>
      <w:r w:rsidRPr="00D7449F">
        <w:rPr>
          <w:lang w:val="zh-CN"/>
        </w:rPr>
        <w:t>次会议上</w:t>
      </w:r>
      <w:r w:rsidRPr="00D7449F">
        <w:rPr>
          <w:rStyle w:val="a8"/>
          <w:rFonts w:eastAsia="宋体"/>
        </w:rPr>
        <w:footnoteReference w:id="3"/>
      </w:r>
      <w:r w:rsidRPr="00D7449F">
        <w:rPr>
          <w:rStyle w:val="SingleTxtGCChar"/>
        </w:rPr>
        <w:t xml:space="preserve"> </w:t>
      </w:r>
      <w:r w:rsidRPr="00D7449F">
        <w:rPr>
          <w:lang w:val="zh-CN"/>
        </w:rPr>
        <w:t>审议了巴基斯坦的第二次定期报告</w:t>
      </w:r>
      <w:r w:rsidRPr="00D7449F">
        <w:rPr>
          <w:rStyle w:val="a8"/>
          <w:rFonts w:eastAsia="宋体"/>
        </w:rPr>
        <w:footnoteReference w:id="4"/>
      </w:r>
      <w:r w:rsidRPr="00D7449F">
        <w:rPr>
          <w:lang w:val="zh-CN"/>
        </w:rPr>
        <w:t>。委员会在</w:t>
      </w:r>
      <w:r w:rsidRPr="00D7449F">
        <w:rPr>
          <w:lang w:val="zh-CN"/>
        </w:rPr>
        <w:t>2024</w:t>
      </w:r>
      <w:r w:rsidRPr="00D7449F">
        <w:rPr>
          <w:lang w:val="zh-CN"/>
        </w:rPr>
        <w:t>年</w:t>
      </w:r>
      <w:r w:rsidRPr="00D7449F">
        <w:rPr>
          <w:lang w:val="zh-CN"/>
        </w:rPr>
        <w:t>11</w:t>
      </w:r>
      <w:r w:rsidRPr="00D7449F">
        <w:rPr>
          <w:lang w:val="zh-CN"/>
        </w:rPr>
        <w:t>月</w:t>
      </w:r>
      <w:r w:rsidRPr="00D7449F">
        <w:rPr>
          <w:lang w:val="zh-CN"/>
        </w:rPr>
        <w:t>1</w:t>
      </w:r>
      <w:r w:rsidRPr="00D7449F">
        <w:rPr>
          <w:lang w:val="zh-CN"/>
        </w:rPr>
        <w:t>日举行的第</w:t>
      </w:r>
      <w:r w:rsidRPr="00D7449F">
        <w:rPr>
          <w:lang w:val="zh-CN"/>
        </w:rPr>
        <w:t>4175</w:t>
      </w:r>
      <w:r w:rsidRPr="00D7449F">
        <w:rPr>
          <w:lang w:val="zh-CN"/>
        </w:rPr>
        <w:t>次会议上通过了本结论性意见。</w:t>
      </w:r>
    </w:p>
    <w:p w14:paraId="31DD04FF" w14:textId="39B052E5" w:rsidR="005961C6" w:rsidRPr="00D7449F" w:rsidRDefault="0046527B" w:rsidP="0046527B">
      <w:pPr>
        <w:pStyle w:val="H1GC"/>
      </w:pPr>
      <w:r>
        <w:rPr>
          <w:lang w:val="zh-CN"/>
        </w:rPr>
        <w:tab/>
      </w:r>
      <w:r w:rsidR="005961C6" w:rsidRPr="00D7449F">
        <w:rPr>
          <w:lang w:val="zh-CN"/>
        </w:rPr>
        <w:t>A.</w:t>
      </w:r>
      <w:r w:rsidR="005961C6" w:rsidRPr="00D7449F">
        <w:rPr>
          <w:lang w:val="zh-CN"/>
        </w:rPr>
        <w:tab/>
      </w:r>
      <w:r w:rsidR="005961C6" w:rsidRPr="00D7449F">
        <w:rPr>
          <w:lang w:val="zh-CN"/>
        </w:rPr>
        <w:t>导言</w:t>
      </w:r>
    </w:p>
    <w:p w14:paraId="07157292" w14:textId="77777777" w:rsidR="005961C6" w:rsidRPr="00D7449F" w:rsidRDefault="005961C6" w:rsidP="005961C6">
      <w:pPr>
        <w:pStyle w:val="SingleTxtGC"/>
      </w:pPr>
      <w:r w:rsidRPr="00D7449F">
        <w:rPr>
          <w:lang w:val="zh-CN"/>
        </w:rPr>
        <w:t>2.</w:t>
      </w:r>
      <w:r w:rsidRPr="00D7449F">
        <w:rPr>
          <w:lang w:val="zh-CN"/>
        </w:rPr>
        <w:tab/>
      </w:r>
      <w:r w:rsidRPr="00D7449F">
        <w:rPr>
          <w:lang w:val="zh-CN"/>
        </w:rPr>
        <w:t>委员会欢迎巴基斯坦提交第二次定期报告和其中所载资料。委员会赞赏有机会再次与缔约国高级别代表团开展建设性对话，讨论缔约国在报告所述期间为执</w:t>
      </w:r>
      <w:r w:rsidRPr="0046527B">
        <w:rPr>
          <w:spacing w:val="-2"/>
          <w:lang w:val="zh-CN"/>
        </w:rPr>
        <w:t>行《公约》规定而采取的措施。委员会感谢缔约国对问题清单</w:t>
      </w:r>
      <w:r w:rsidRPr="0046527B">
        <w:rPr>
          <w:rStyle w:val="a8"/>
          <w:rFonts w:eastAsia="宋体"/>
          <w:spacing w:val="-2"/>
        </w:rPr>
        <w:footnoteReference w:id="5"/>
      </w:r>
      <w:r w:rsidRPr="0046527B">
        <w:rPr>
          <w:rStyle w:val="SingleTxtGCChar"/>
          <w:spacing w:val="-2"/>
        </w:rPr>
        <w:t xml:space="preserve"> </w:t>
      </w:r>
      <w:r w:rsidRPr="0046527B">
        <w:rPr>
          <w:spacing w:val="-2"/>
          <w:lang w:val="zh-CN"/>
        </w:rPr>
        <w:t>作出的书面答复</w:t>
      </w:r>
      <w:r w:rsidRPr="0046527B">
        <w:rPr>
          <w:rStyle w:val="a8"/>
          <w:rFonts w:eastAsia="宋体"/>
          <w:spacing w:val="-2"/>
        </w:rPr>
        <w:footnoteReference w:id="6"/>
      </w:r>
      <w:r w:rsidRPr="0046527B">
        <w:rPr>
          <w:rStyle w:val="SingleTxtGCChar"/>
          <w:spacing w:val="-2"/>
        </w:rPr>
        <w:t xml:space="preserve"> </w:t>
      </w:r>
      <w:r w:rsidRPr="00D7449F">
        <w:rPr>
          <w:lang w:val="zh-CN"/>
        </w:rPr>
        <w:t>和代表团通过口头答复所作的补充以及提交的书面补充资料。</w:t>
      </w:r>
    </w:p>
    <w:p w14:paraId="5CD90CE6" w14:textId="3C68E525" w:rsidR="005961C6" w:rsidRPr="00D7449F" w:rsidRDefault="0046527B" w:rsidP="0046527B">
      <w:pPr>
        <w:pStyle w:val="H1GC"/>
      </w:pPr>
      <w:r>
        <w:rPr>
          <w:lang w:val="zh-CN"/>
        </w:rPr>
        <w:tab/>
      </w:r>
      <w:r w:rsidR="005961C6" w:rsidRPr="00D7449F">
        <w:rPr>
          <w:lang w:val="zh-CN"/>
        </w:rPr>
        <w:t>B.</w:t>
      </w:r>
      <w:r w:rsidR="005961C6" w:rsidRPr="00D7449F">
        <w:rPr>
          <w:lang w:val="zh-CN"/>
        </w:rPr>
        <w:tab/>
      </w:r>
      <w:r w:rsidR="005961C6" w:rsidRPr="00D7449F">
        <w:rPr>
          <w:lang w:val="zh-CN"/>
        </w:rPr>
        <w:t>积极方面</w:t>
      </w:r>
    </w:p>
    <w:p w14:paraId="0DD0C6CC" w14:textId="77777777" w:rsidR="005961C6" w:rsidRPr="00D7449F" w:rsidRDefault="005961C6" w:rsidP="005961C6">
      <w:pPr>
        <w:pStyle w:val="SingleTxtGC"/>
      </w:pPr>
      <w:r w:rsidRPr="00D7449F">
        <w:rPr>
          <w:lang w:val="zh-CN"/>
        </w:rPr>
        <w:t>3.</w:t>
      </w:r>
      <w:r w:rsidRPr="00D7449F">
        <w:rPr>
          <w:lang w:val="zh-CN"/>
        </w:rPr>
        <w:tab/>
      </w:r>
      <w:r w:rsidRPr="00D7449F">
        <w:rPr>
          <w:lang w:val="zh-CN"/>
        </w:rPr>
        <w:t>委员会欢迎缔约国采取以下立法和政策措施：</w:t>
      </w:r>
    </w:p>
    <w:p w14:paraId="124C0134" w14:textId="69CD03D0" w:rsidR="007305CC" w:rsidRPr="00D7449F" w:rsidRDefault="007305CC" w:rsidP="005961C6">
      <w:pPr>
        <w:pStyle w:val="SingleTxtGC"/>
      </w:pPr>
      <w:r>
        <w:tab/>
      </w:r>
      <w:r w:rsidR="005961C6" w:rsidRPr="00D7449F">
        <w:rPr>
          <w:lang w:val="zh-CN"/>
        </w:rPr>
        <w:t>(a)</w:t>
      </w:r>
      <w:r w:rsidR="005961C6" w:rsidRPr="00D7449F">
        <w:rPr>
          <w:lang w:val="zh-CN"/>
        </w:rPr>
        <w:tab/>
      </w:r>
      <w:r w:rsidR="005961C6" w:rsidRPr="00D7449F">
        <w:rPr>
          <w:lang w:val="zh-CN"/>
        </w:rPr>
        <w:t>《国家性别政策框架》，</w:t>
      </w:r>
      <w:r w:rsidR="005961C6" w:rsidRPr="00D7449F">
        <w:rPr>
          <w:lang w:val="zh-CN"/>
        </w:rPr>
        <w:t>2022</w:t>
      </w:r>
      <w:r w:rsidR="005961C6" w:rsidRPr="00D7449F">
        <w:rPr>
          <w:lang w:val="zh-CN"/>
        </w:rPr>
        <w:t>年；</w:t>
      </w:r>
    </w:p>
    <w:p w14:paraId="68E55C96" w14:textId="77777777" w:rsidR="007305CC" w:rsidRPr="00D7449F" w:rsidRDefault="007305CC" w:rsidP="005961C6">
      <w:pPr>
        <w:pStyle w:val="SingleTxtGC"/>
      </w:pPr>
      <w:r>
        <w:tab/>
      </w:r>
      <w:r w:rsidR="005961C6" w:rsidRPr="00D7449F">
        <w:rPr>
          <w:lang w:val="zh-CN"/>
        </w:rPr>
        <w:t>(b)</w:t>
      </w:r>
      <w:r w:rsidR="005961C6" w:rsidRPr="00D7449F">
        <w:rPr>
          <w:lang w:val="zh-CN"/>
        </w:rPr>
        <w:tab/>
      </w:r>
      <w:r w:rsidR="005961C6" w:rsidRPr="00D7449F">
        <w:rPr>
          <w:lang w:val="zh-CN"/>
        </w:rPr>
        <w:t>《开伯尔</w:t>
      </w:r>
      <w:r w:rsidR="0046527B">
        <w:rPr>
          <w:rFonts w:hint="eastAsia"/>
          <w:lang w:val="zh-CN"/>
        </w:rPr>
        <w:t>－</w:t>
      </w:r>
      <w:r w:rsidR="005961C6" w:rsidRPr="00D7449F">
        <w:rPr>
          <w:lang w:val="zh-CN"/>
        </w:rPr>
        <w:t>普赫图赫瓦关于家庭暴力侵害妇女行为</w:t>
      </w:r>
      <w:r w:rsidR="005961C6" w:rsidRPr="00D7449F">
        <w:rPr>
          <w:lang w:val="zh-CN"/>
        </w:rPr>
        <w:t>(</w:t>
      </w:r>
      <w:r w:rsidR="005961C6" w:rsidRPr="00D7449F">
        <w:rPr>
          <w:lang w:val="zh-CN"/>
        </w:rPr>
        <w:t>预防和保护</w:t>
      </w:r>
      <w:r w:rsidR="005961C6" w:rsidRPr="00D7449F">
        <w:rPr>
          <w:lang w:val="zh-CN"/>
        </w:rPr>
        <w:t>)</w:t>
      </w:r>
      <w:r w:rsidR="005961C6" w:rsidRPr="00D7449F">
        <w:rPr>
          <w:lang w:val="zh-CN"/>
        </w:rPr>
        <w:t>的法律》，</w:t>
      </w:r>
      <w:r w:rsidR="005961C6" w:rsidRPr="00D7449F">
        <w:rPr>
          <w:lang w:val="zh-CN"/>
        </w:rPr>
        <w:t>2021</w:t>
      </w:r>
      <w:r w:rsidR="005961C6" w:rsidRPr="00D7449F">
        <w:rPr>
          <w:lang w:val="zh-CN"/>
        </w:rPr>
        <w:t>年；</w:t>
      </w:r>
    </w:p>
    <w:p w14:paraId="5216FE4E" w14:textId="77777777" w:rsidR="007305CC" w:rsidRPr="00D7449F" w:rsidRDefault="007305CC" w:rsidP="005961C6">
      <w:pPr>
        <w:pStyle w:val="SingleTxtGC"/>
      </w:pPr>
      <w:r>
        <w:tab/>
      </w:r>
      <w:r w:rsidR="005961C6" w:rsidRPr="00D7449F">
        <w:rPr>
          <w:lang w:val="zh-CN"/>
        </w:rPr>
        <w:t>(c)</w:t>
      </w:r>
      <w:r w:rsidR="005961C6" w:rsidRPr="00D7449F">
        <w:rPr>
          <w:lang w:val="zh-CN"/>
        </w:rPr>
        <w:tab/>
      </w:r>
      <w:r w:rsidR="005961C6" w:rsidRPr="00D7449F">
        <w:rPr>
          <w:lang w:val="zh-CN"/>
        </w:rPr>
        <w:t>《记者和媒体从业者保护法》，</w:t>
      </w:r>
      <w:r w:rsidR="005961C6" w:rsidRPr="00D7449F">
        <w:rPr>
          <w:lang w:val="zh-CN"/>
        </w:rPr>
        <w:t>2021</w:t>
      </w:r>
      <w:r w:rsidR="005961C6" w:rsidRPr="00D7449F">
        <w:rPr>
          <w:lang w:val="zh-CN"/>
        </w:rPr>
        <w:t>年；</w:t>
      </w:r>
    </w:p>
    <w:p w14:paraId="36D65A73" w14:textId="77777777" w:rsidR="007305CC" w:rsidRPr="00D7449F" w:rsidRDefault="007305CC" w:rsidP="005961C6">
      <w:pPr>
        <w:pStyle w:val="SingleTxtGC"/>
      </w:pPr>
      <w:r>
        <w:tab/>
      </w:r>
      <w:r w:rsidR="005961C6" w:rsidRPr="00D7449F">
        <w:t>(d)</w:t>
      </w:r>
      <w:r w:rsidR="005961C6" w:rsidRPr="00D7449F">
        <w:tab/>
      </w:r>
      <w:r w:rsidR="005961C6" w:rsidRPr="00D7449F">
        <w:rPr>
          <w:lang w:val="zh-CN"/>
        </w:rPr>
        <w:t>《法律援助和司法机构法》</w:t>
      </w:r>
      <w:r w:rsidR="005961C6" w:rsidRPr="00D7449F">
        <w:t>，</w:t>
      </w:r>
      <w:r w:rsidR="005961C6" w:rsidRPr="00D7449F">
        <w:t>2020</w:t>
      </w:r>
      <w:r w:rsidR="005961C6" w:rsidRPr="00D7449F">
        <w:rPr>
          <w:lang w:val="zh-CN"/>
        </w:rPr>
        <w:t>年</w:t>
      </w:r>
      <w:r w:rsidR="005961C6" w:rsidRPr="00D7449F">
        <w:t>；</w:t>
      </w:r>
    </w:p>
    <w:p w14:paraId="09ABDFAF" w14:textId="77777777" w:rsidR="007305CC" w:rsidRPr="00D7449F" w:rsidRDefault="007305CC" w:rsidP="005961C6">
      <w:pPr>
        <w:pStyle w:val="SingleTxtGC"/>
      </w:pPr>
      <w:r>
        <w:tab/>
      </w:r>
      <w:r w:rsidR="005961C6" w:rsidRPr="00D7449F">
        <w:rPr>
          <w:lang w:val="zh-CN"/>
        </w:rPr>
        <w:t>(e)</w:t>
      </w:r>
      <w:r w:rsidR="005961C6" w:rsidRPr="00D7449F">
        <w:rPr>
          <w:lang w:val="zh-CN"/>
        </w:rPr>
        <w:tab/>
      </w:r>
      <w:r w:rsidR="005961C6" w:rsidRPr="00D7449F">
        <w:rPr>
          <w:lang w:val="zh-CN"/>
        </w:rPr>
        <w:t>《防止贩运人口法》，</w:t>
      </w:r>
      <w:r w:rsidR="005961C6" w:rsidRPr="00D7449F">
        <w:rPr>
          <w:lang w:val="zh-CN"/>
        </w:rPr>
        <w:t>2018</w:t>
      </w:r>
      <w:r w:rsidR="005961C6" w:rsidRPr="00D7449F">
        <w:rPr>
          <w:lang w:val="zh-CN"/>
        </w:rPr>
        <w:t>年；</w:t>
      </w:r>
    </w:p>
    <w:p w14:paraId="6149FAF4" w14:textId="77777777" w:rsidR="007305CC" w:rsidRPr="00D7449F" w:rsidRDefault="007305CC" w:rsidP="005961C6">
      <w:pPr>
        <w:pStyle w:val="SingleTxtGC"/>
      </w:pPr>
      <w:r>
        <w:tab/>
      </w:r>
      <w:r w:rsidR="005961C6" w:rsidRPr="00D7449F">
        <w:rPr>
          <w:lang w:val="zh-CN"/>
        </w:rPr>
        <w:t>(f)</w:t>
      </w:r>
      <w:r w:rsidR="005961C6" w:rsidRPr="00D7449F">
        <w:rPr>
          <w:lang w:val="zh-CN"/>
        </w:rPr>
        <w:tab/>
      </w:r>
      <w:r w:rsidR="005961C6" w:rsidRPr="00D7449F">
        <w:rPr>
          <w:lang w:val="zh-CN"/>
        </w:rPr>
        <w:t>《少年司法制度法》，</w:t>
      </w:r>
      <w:r w:rsidR="005961C6" w:rsidRPr="00D7449F">
        <w:rPr>
          <w:lang w:val="zh-CN"/>
        </w:rPr>
        <w:t>2018</w:t>
      </w:r>
      <w:r w:rsidR="005961C6" w:rsidRPr="00D7449F">
        <w:rPr>
          <w:lang w:val="zh-CN"/>
        </w:rPr>
        <w:t>年；</w:t>
      </w:r>
    </w:p>
    <w:p w14:paraId="3C26B656" w14:textId="77777777" w:rsidR="007305CC" w:rsidRPr="00D7449F" w:rsidRDefault="007305CC" w:rsidP="00E05C63">
      <w:pPr>
        <w:pStyle w:val="SingleTxtGC"/>
        <w:keepNext/>
      </w:pPr>
      <w:r>
        <w:lastRenderedPageBreak/>
        <w:tab/>
      </w:r>
      <w:bookmarkStart w:id="0" w:name="_Hlk179978431"/>
      <w:r w:rsidR="005961C6" w:rsidRPr="00D7449F">
        <w:rPr>
          <w:lang w:val="zh-CN"/>
        </w:rPr>
        <w:t>(g)</w:t>
      </w:r>
      <w:r w:rsidR="005961C6" w:rsidRPr="00D7449F">
        <w:rPr>
          <w:lang w:val="zh-CN"/>
        </w:rPr>
        <w:tab/>
      </w:r>
      <w:r w:rsidR="005961C6" w:rsidRPr="00D7449F">
        <w:rPr>
          <w:lang w:val="zh-CN"/>
        </w:rPr>
        <w:t>《跨性别者</w:t>
      </w:r>
      <w:r w:rsidR="005961C6" w:rsidRPr="00D7449F">
        <w:rPr>
          <w:lang w:val="zh-CN"/>
        </w:rPr>
        <w:t>(</w:t>
      </w:r>
      <w:r w:rsidR="005961C6" w:rsidRPr="00D7449F">
        <w:rPr>
          <w:lang w:val="zh-CN"/>
        </w:rPr>
        <w:t>权利保护</w:t>
      </w:r>
      <w:r w:rsidR="005961C6" w:rsidRPr="00D7449F">
        <w:rPr>
          <w:lang w:val="zh-CN"/>
        </w:rPr>
        <w:t>)</w:t>
      </w:r>
      <w:r w:rsidR="005961C6" w:rsidRPr="00D7449F">
        <w:rPr>
          <w:lang w:val="zh-CN"/>
        </w:rPr>
        <w:t>法》，</w:t>
      </w:r>
      <w:r w:rsidR="005961C6" w:rsidRPr="00D7449F">
        <w:rPr>
          <w:lang w:val="zh-CN"/>
        </w:rPr>
        <w:t>2018</w:t>
      </w:r>
      <w:r w:rsidR="005961C6" w:rsidRPr="00D7449F">
        <w:rPr>
          <w:lang w:val="zh-CN"/>
        </w:rPr>
        <w:t>年；</w:t>
      </w:r>
      <w:bookmarkEnd w:id="0"/>
    </w:p>
    <w:p w14:paraId="06D7F32C" w14:textId="77777777" w:rsidR="007305CC" w:rsidRPr="00D7449F" w:rsidRDefault="007305CC" w:rsidP="005961C6">
      <w:pPr>
        <w:pStyle w:val="SingleTxtGC"/>
        <w:rPr>
          <w:rStyle w:val="SingleTxtGCChar"/>
        </w:rPr>
      </w:pPr>
      <w:r>
        <w:tab/>
      </w:r>
      <w:r w:rsidR="005961C6" w:rsidRPr="00D7449F">
        <w:rPr>
          <w:lang w:val="zh-CN"/>
        </w:rPr>
        <w:t>(h)</w:t>
      </w:r>
      <w:r w:rsidR="005961C6" w:rsidRPr="00D7449F">
        <w:rPr>
          <w:lang w:val="zh-CN"/>
        </w:rPr>
        <w:tab/>
        <w:t>2018</w:t>
      </w:r>
      <w:r w:rsidR="005961C6" w:rsidRPr="00D7449F">
        <w:rPr>
          <w:lang w:val="zh-CN"/>
        </w:rPr>
        <w:t>年《泼酸和放火罪行法》，</w:t>
      </w:r>
      <w:r w:rsidR="005961C6" w:rsidRPr="00D7449F">
        <w:rPr>
          <w:lang w:val="zh-CN"/>
        </w:rPr>
        <w:t>2018</w:t>
      </w:r>
      <w:r w:rsidR="005961C6" w:rsidRPr="00D7449F">
        <w:rPr>
          <w:lang w:val="zh-CN"/>
        </w:rPr>
        <w:t>年。</w:t>
      </w:r>
    </w:p>
    <w:p w14:paraId="4F6A0C5C" w14:textId="79182BD5" w:rsidR="005961C6" w:rsidRPr="00D7449F" w:rsidRDefault="007305CC" w:rsidP="007305CC">
      <w:pPr>
        <w:pStyle w:val="H1GC"/>
      </w:pPr>
      <w:r>
        <w:rPr>
          <w:rStyle w:val="SingleTxtGCChar"/>
        </w:rPr>
        <w:tab/>
      </w:r>
      <w:r w:rsidR="005961C6" w:rsidRPr="00D7449F">
        <w:rPr>
          <w:lang w:val="zh-CN"/>
        </w:rPr>
        <w:t>C.</w:t>
      </w:r>
      <w:r w:rsidR="005961C6" w:rsidRPr="00D7449F">
        <w:rPr>
          <w:lang w:val="zh-CN"/>
        </w:rPr>
        <w:tab/>
      </w:r>
      <w:r w:rsidR="005961C6" w:rsidRPr="00D7449F">
        <w:rPr>
          <w:lang w:val="zh-CN"/>
        </w:rPr>
        <w:t>关注的主要问题及建议</w:t>
      </w:r>
    </w:p>
    <w:p w14:paraId="3268FCB7" w14:textId="77777777" w:rsidR="005961C6" w:rsidRPr="00D7449F" w:rsidRDefault="005961C6" w:rsidP="007305CC">
      <w:pPr>
        <w:pStyle w:val="H23GC"/>
      </w:pPr>
      <w:bookmarkStart w:id="1" w:name="_Toc529980681"/>
      <w:r w:rsidRPr="00D7449F">
        <w:rPr>
          <w:lang w:val="zh-CN"/>
        </w:rPr>
        <w:tab/>
      </w:r>
      <w:r w:rsidRPr="00D7449F">
        <w:rPr>
          <w:lang w:val="zh-CN"/>
        </w:rPr>
        <w:tab/>
      </w:r>
      <w:r w:rsidRPr="00D7449F">
        <w:rPr>
          <w:lang w:val="zh-CN"/>
        </w:rPr>
        <w:t>实施《公约》的宪法和法律框架以及保留</w:t>
      </w:r>
      <w:bookmarkEnd w:id="1"/>
    </w:p>
    <w:p w14:paraId="00B3C36A" w14:textId="77777777" w:rsidR="005961C6" w:rsidRPr="00D7449F" w:rsidRDefault="005961C6" w:rsidP="005961C6">
      <w:pPr>
        <w:pStyle w:val="SingleTxtGC"/>
      </w:pPr>
      <w:r w:rsidRPr="00D7449F">
        <w:rPr>
          <w:lang w:val="zh-CN"/>
        </w:rPr>
        <w:t>4.</w:t>
      </w:r>
      <w:r w:rsidRPr="00D7449F">
        <w:rPr>
          <w:lang w:val="zh-CN"/>
        </w:rPr>
        <w:tab/>
      </w:r>
      <w:r w:rsidRPr="00D7449F">
        <w:rPr>
          <w:lang w:val="zh-CN"/>
        </w:rPr>
        <w:t>委员会注意到自上次审议以来在联邦和省一级通过的立法，包括缔约国代表团提供的清单。然而委员会仍然关切的是，《公约》所载各项权利并未全部纳入国内法律制度。委员会注意到，最高法院和一些国内法院适用《公约》的趋势不断增加，但感到关切的是，这一做法仍由法院自行裁量。委员会感到遗憾的是，缔约国维持对《公约》第三条和第二十五条的保留</w:t>
      </w:r>
      <w:r w:rsidRPr="00D7449F">
        <w:rPr>
          <w:lang w:val="zh-CN"/>
        </w:rPr>
        <w:t>(</w:t>
      </w:r>
      <w:r w:rsidRPr="00D7449F">
        <w:rPr>
          <w:lang w:val="zh-CN"/>
        </w:rPr>
        <w:t>第二条</w:t>
      </w:r>
      <w:r w:rsidRPr="00D7449F">
        <w:rPr>
          <w:lang w:val="zh-CN"/>
        </w:rPr>
        <w:t>)</w:t>
      </w:r>
      <w:r w:rsidRPr="00D7449F">
        <w:rPr>
          <w:lang w:val="zh-CN"/>
        </w:rPr>
        <w:t>。</w:t>
      </w:r>
    </w:p>
    <w:p w14:paraId="0B5C5F33" w14:textId="77777777" w:rsidR="005961C6" w:rsidRPr="00D7449F" w:rsidRDefault="005961C6" w:rsidP="005961C6">
      <w:pPr>
        <w:pStyle w:val="SingleTxtGC"/>
        <w:rPr>
          <w:rFonts w:eastAsia="黑体"/>
        </w:rPr>
      </w:pPr>
      <w:r w:rsidRPr="00D7449F">
        <w:rPr>
          <w:lang w:val="zh-CN"/>
        </w:rPr>
        <w:t>5.</w:t>
      </w:r>
      <w:r w:rsidRPr="00D7449F">
        <w:rPr>
          <w:lang w:val="zh-CN"/>
        </w:rPr>
        <w:tab/>
      </w:r>
      <w:r w:rsidRPr="00D7449F">
        <w:rPr>
          <w:rFonts w:eastAsia="黑体"/>
          <w:lang w:val="zh-CN"/>
        </w:rPr>
        <w:t>回顾委员会的以往建议</w:t>
      </w:r>
      <w:r w:rsidRPr="00D7449F">
        <w:rPr>
          <w:rStyle w:val="a8"/>
          <w:rFonts w:eastAsia="宋体"/>
        </w:rPr>
        <w:footnoteReference w:id="7"/>
      </w:r>
      <w:r w:rsidRPr="00D7449F">
        <w:rPr>
          <w:rFonts w:eastAsia="黑体"/>
          <w:lang w:val="zh-CN"/>
        </w:rPr>
        <w:t>，缔约国应确保国内法令充分纳入并充分落实《公约》的所有条款。缔约国还应确保国内立法的解释和适用完全符合《公约》规定的缔约国的义务。此外，缔约国应确保国内各级法院适用《公约》所载的所有权利，包括为此加强法官、检察官、律师和公职人员在《公约》方面的培训。回顾委员会的以往建议</w:t>
      </w:r>
      <w:r w:rsidRPr="00D7449F">
        <w:rPr>
          <w:rStyle w:val="a8"/>
          <w:rFonts w:eastAsia="宋体"/>
        </w:rPr>
        <w:footnoteReference w:id="8"/>
      </w:r>
      <w:r w:rsidRPr="00D7449F">
        <w:rPr>
          <w:rFonts w:eastAsia="黑体"/>
          <w:lang w:val="zh-CN"/>
        </w:rPr>
        <w:t>，缔约国应采取具体步骤，以撤销对第三条和第二十五条的保留，从而确保充分和有效地适用《公约》，并应考虑加入《公约》第一项任择议定书。</w:t>
      </w:r>
    </w:p>
    <w:p w14:paraId="71BCE903" w14:textId="77777777" w:rsidR="005961C6" w:rsidRPr="00D7449F" w:rsidRDefault="005961C6" w:rsidP="007305CC">
      <w:pPr>
        <w:pStyle w:val="H23GC"/>
      </w:pPr>
      <w:r w:rsidRPr="00D7449F">
        <w:rPr>
          <w:lang w:val="zh-CN"/>
        </w:rPr>
        <w:tab/>
      </w:r>
      <w:r w:rsidRPr="00D7449F">
        <w:rPr>
          <w:lang w:val="zh-CN"/>
        </w:rPr>
        <w:tab/>
      </w:r>
      <w:r w:rsidRPr="00D7449F">
        <w:rPr>
          <w:lang w:val="zh-CN"/>
        </w:rPr>
        <w:t>国家人权机构</w:t>
      </w:r>
    </w:p>
    <w:p w14:paraId="77441A5A" w14:textId="77777777" w:rsidR="005961C6" w:rsidRPr="00D7449F" w:rsidRDefault="005961C6" w:rsidP="005961C6">
      <w:pPr>
        <w:pStyle w:val="SingleTxtGC"/>
      </w:pPr>
      <w:r w:rsidRPr="00D7449F">
        <w:rPr>
          <w:lang w:val="zh-CN"/>
        </w:rPr>
        <w:t>6.</w:t>
      </w:r>
      <w:r w:rsidRPr="00D7449F">
        <w:rPr>
          <w:lang w:val="zh-CN"/>
        </w:rPr>
        <w:tab/>
      </w:r>
      <w:r w:rsidRPr="00D7449F">
        <w:rPr>
          <w:lang w:val="zh-CN"/>
        </w:rPr>
        <w:t>委员会欢迎国家人权委员会于</w:t>
      </w:r>
      <w:r w:rsidRPr="00D7449F">
        <w:rPr>
          <w:lang w:val="zh-CN"/>
        </w:rPr>
        <w:t>2024</w:t>
      </w:r>
      <w:r w:rsidRPr="00D7449F">
        <w:rPr>
          <w:lang w:val="zh-CN"/>
        </w:rPr>
        <w:t>年</w:t>
      </w:r>
      <w:r w:rsidRPr="00D7449F">
        <w:rPr>
          <w:lang w:val="zh-CN"/>
        </w:rPr>
        <w:t>4</w:t>
      </w:r>
      <w:r w:rsidRPr="00D7449F">
        <w:rPr>
          <w:lang w:val="zh-CN"/>
        </w:rPr>
        <w:t>月获得国家人权机构全球联盟</w:t>
      </w:r>
      <w:r w:rsidRPr="00D7449F">
        <w:rPr>
          <w:lang w:val="zh-CN"/>
        </w:rPr>
        <w:t>A</w:t>
      </w:r>
      <w:r w:rsidRPr="00D7449F">
        <w:rPr>
          <w:lang w:val="zh-CN"/>
        </w:rPr>
        <w:t>级地位认证。然而委员会仍然关切的是，</w:t>
      </w:r>
      <w:r w:rsidRPr="00D7449F">
        <w:rPr>
          <w:lang w:val="zh-CN"/>
        </w:rPr>
        <w:t>2012</w:t>
      </w:r>
      <w:r w:rsidRPr="00D7449F">
        <w:rPr>
          <w:lang w:val="zh-CN"/>
        </w:rPr>
        <w:t>年《国家人权委员会法》的某些条款限制了该委员会全面调查关于武装部队成员侵犯人权行为的投诉以及对关于情报机构不符合或有悖人权的行为或做法的指控的能力。委员会还感到关切的是，目前遴选和任命委员的程序没有让民间社会组织广泛参与</w:t>
      </w:r>
      <w:r w:rsidRPr="00D7449F">
        <w:rPr>
          <w:lang w:val="zh-CN"/>
        </w:rPr>
        <w:t>(</w:t>
      </w:r>
      <w:r w:rsidRPr="00D7449F">
        <w:rPr>
          <w:lang w:val="zh-CN"/>
        </w:rPr>
        <w:t>第二条</w:t>
      </w:r>
      <w:r w:rsidRPr="00D7449F">
        <w:rPr>
          <w:lang w:val="zh-CN"/>
        </w:rPr>
        <w:t>)</w:t>
      </w:r>
      <w:r w:rsidRPr="00D7449F">
        <w:rPr>
          <w:lang w:val="zh-CN"/>
        </w:rPr>
        <w:t>。</w:t>
      </w:r>
      <w:bookmarkStart w:id="2" w:name="_Hlk179975223"/>
      <w:bookmarkEnd w:id="2"/>
    </w:p>
    <w:p w14:paraId="0AB3D37A" w14:textId="77777777" w:rsidR="005961C6" w:rsidRPr="00D7449F" w:rsidRDefault="005961C6" w:rsidP="005961C6">
      <w:pPr>
        <w:pStyle w:val="SingleTxtGC"/>
        <w:rPr>
          <w:rFonts w:eastAsia="黑体"/>
        </w:rPr>
      </w:pPr>
      <w:r w:rsidRPr="00D7449F">
        <w:rPr>
          <w:lang w:val="zh-CN"/>
        </w:rPr>
        <w:t>7.</w:t>
      </w:r>
      <w:r w:rsidRPr="00D7449F">
        <w:rPr>
          <w:lang w:val="zh-CN"/>
        </w:rPr>
        <w:tab/>
      </w:r>
      <w:r w:rsidRPr="00D7449F">
        <w:rPr>
          <w:rFonts w:eastAsia="黑体"/>
          <w:lang w:val="zh-CN"/>
        </w:rPr>
        <w:t>回顾委员会的以往建议</w:t>
      </w:r>
      <w:r w:rsidRPr="00D7449F">
        <w:rPr>
          <w:rStyle w:val="a8"/>
          <w:rFonts w:eastAsia="宋体"/>
        </w:rPr>
        <w:footnoteReference w:id="9"/>
      </w:r>
      <w:r w:rsidRPr="00D7449F">
        <w:rPr>
          <w:rFonts w:eastAsia="黑体"/>
          <w:lang w:val="zh-CN"/>
        </w:rPr>
        <w:t>，缔约国应确保国家人权委员会有权调查所有关于情报机构和武装部队成员侵犯人权行为的指控。缔约国还应继续努力，确保国家人权委员会充分遵守《关于促进和保护人权的国家机构的地位的原则》</w:t>
      </w:r>
      <w:r w:rsidRPr="00D7449F">
        <w:rPr>
          <w:rFonts w:eastAsia="黑体"/>
          <w:lang w:val="zh-CN"/>
        </w:rPr>
        <w:t>(</w:t>
      </w:r>
      <w:r w:rsidRPr="00D7449F">
        <w:rPr>
          <w:rFonts w:eastAsia="黑体"/>
          <w:lang w:val="zh-CN"/>
        </w:rPr>
        <w:t>《巴黎原则》</w:t>
      </w:r>
      <w:r w:rsidRPr="00D7449F">
        <w:rPr>
          <w:rFonts w:eastAsia="黑体"/>
          <w:lang w:val="zh-CN"/>
        </w:rPr>
        <w:t>)</w:t>
      </w:r>
      <w:r w:rsidRPr="00D7449F">
        <w:rPr>
          <w:rFonts w:eastAsia="黑体"/>
          <w:lang w:val="zh-CN"/>
        </w:rPr>
        <w:t>，包括执行国家人权机构全球联盟的建议，特别是在民间社会组织充分参与委员遴选和任命过程方面。缔约国还应确保国家人权委员会具备有效履行任务所需的人力、资金和技术资源。</w:t>
      </w:r>
    </w:p>
    <w:p w14:paraId="2FC4AEA3" w14:textId="77777777" w:rsidR="005961C6" w:rsidRPr="00D7449F" w:rsidRDefault="005961C6" w:rsidP="007305CC">
      <w:pPr>
        <w:pStyle w:val="H23GC"/>
      </w:pPr>
      <w:bookmarkStart w:id="3" w:name="_Hlk180340202"/>
      <w:r w:rsidRPr="00D7449F">
        <w:rPr>
          <w:lang w:val="zh-CN"/>
        </w:rPr>
        <w:tab/>
      </w:r>
      <w:r w:rsidRPr="00D7449F">
        <w:rPr>
          <w:lang w:val="zh-CN"/>
        </w:rPr>
        <w:tab/>
      </w:r>
      <w:r w:rsidRPr="00D7449F">
        <w:rPr>
          <w:lang w:val="zh-CN"/>
        </w:rPr>
        <w:t>反腐败措施</w:t>
      </w:r>
    </w:p>
    <w:bookmarkEnd w:id="3"/>
    <w:p w14:paraId="276C6959" w14:textId="012FFE54" w:rsidR="005961C6" w:rsidRPr="00D7449F" w:rsidRDefault="005961C6" w:rsidP="005961C6">
      <w:pPr>
        <w:pStyle w:val="SingleTxtGC"/>
      </w:pPr>
      <w:r w:rsidRPr="00D7449F">
        <w:rPr>
          <w:lang w:val="zh-CN"/>
        </w:rPr>
        <w:t>8.</w:t>
      </w:r>
      <w:r w:rsidRPr="00D7449F">
        <w:rPr>
          <w:lang w:val="zh-CN"/>
        </w:rPr>
        <w:tab/>
      </w:r>
      <w:r w:rsidRPr="00D7449F">
        <w:rPr>
          <w:lang w:val="zh-CN"/>
        </w:rPr>
        <w:t>委员会注意到缔约国为打击腐败而采取的措施，但感到关切的是，有报告称，腐败在各层面仍然普遍存在，包括在司法部门，司法部门和军队只受内部纪律制度约束，对公职人员的问责机制通常有选择地适用并且有政治动机。虽然缔约国通过了</w:t>
      </w:r>
      <w:r w:rsidRPr="00D7449F">
        <w:rPr>
          <w:lang w:val="zh-CN"/>
        </w:rPr>
        <w:t>2016</w:t>
      </w:r>
      <w:r w:rsidRPr="00D7449F">
        <w:rPr>
          <w:lang w:val="zh-CN"/>
        </w:rPr>
        <w:t>年《开伯尔</w:t>
      </w:r>
      <w:r w:rsidR="00551F3A">
        <w:rPr>
          <w:rFonts w:hint="eastAsia"/>
          <w:lang w:val="zh-CN"/>
        </w:rPr>
        <w:t>－</w:t>
      </w:r>
      <w:r w:rsidRPr="00D7449F">
        <w:rPr>
          <w:lang w:val="zh-CN"/>
        </w:rPr>
        <w:t>普什图赫瓦举报人保护和监察委员会法》，但委</w:t>
      </w:r>
      <w:r w:rsidRPr="00D7449F">
        <w:rPr>
          <w:lang w:val="zh-CN"/>
        </w:rPr>
        <w:lastRenderedPageBreak/>
        <w:t>员会感到遗憾的是，在联邦和省一级缺少全面的举报人保护立法</w:t>
      </w:r>
      <w:r w:rsidRPr="00D7449F">
        <w:rPr>
          <w:lang w:val="zh-CN"/>
        </w:rPr>
        <w:t>(</w:t>
      </w:r>
      <w:r w:rsidRPr="00D7449F">
        <w:rPr>
          <w:lang w:val="zh-CN"/>
        </w:rPr>
        <w:t>第二和第二十五条</w:t>
      </w:r>
      <w:r w:rsidRPr="00D7449F">
        <w:rPr>
          <w:lang w:val="zh-CN"/>
        </w:rPr>
        <w:t>)</w:t>
      </w:r>
      <w:r w:rsidRPr="00D7449F">
        <w:rPr>
          <w:lang w:val="zh-CN"/>
        </w:rPr>
        <w:t>。</w:t>
      </w:r>
    </w:p>
    <w:p w14:paraId="7D01E780" w14:textId="77777777" w:rsidR="0014534D" w:rsidRPr="00D7449F" w:rsidRDefault="005961C6" w:rsidP="005961C6">
      <w:pPr>
        <w:pStyle w:val="SingleTxtGC"/>
        <w:rPr>
          <w:rFonts w:eastAsia="黑体"/>
        </w:rPr>
      </w:pPr>
      <w:r w:rsidRPr="00D7449F">
        <w:rPr>
          <w:lang w:val="zh-CN"/>
        </w:rPr>
        <w:t>9.</w:t>
      </w:r>
      <w:r w:rsidRPr="00D7449F">
        <w:rPr>
          <w:lang w:val="zh-CN"/>
        </w:rPr>
        <w:tab/>
      </w:r>
      <w:r w:rsidRPr="00D7449F">
        <w:rPr>
          <w:rFonts w:eastAsia="黑体"/>
          <w:lang w:val="zh-CN"/>
        </w:rPr>
        <w:t>缔约国应加大努力，防止和消除各层面的腐败现象，具体包括：</w:t>
      </w:r>
    </w:p>
    <w:p w14:paraId="1100BEE1" w14:textId="77777777" w:rsidR="0014534D" w:rsidRPr="00D7449F" w:rsidRDefault="0014534D" w:rsidP="005961C6">
      <w:pPr>
        <w:pStyle w:val="SingleTxtGC"/>
        <w:rPr>
          <w:rFonts w:eastAsia="黑体"/>
        </w:rPr>
      </w:pPr>
      <w:r>
        <w:rPr>
          <w:rFonts w:eastAsia="黑体"/>
        </w:rPr>
        <w:tab/>
      </w:r>
      <w:r w:rsidR="005961C6" w:rsidRPr="00D7449F">
        <w:rPr>
          <w:lang w:val="zh-CN"/>
        </w:rPr>
        <w:t>(a)</w:t>
      </w:r>
      <w:r w:rsidR="005961C6" w:rsidRPr="00D7449F">
        <w:rPr>
          <w:lang w:val="zh-CN"/>
        </w:rPr>
        <w:tab/>
      </w:r>
      <w:r w:rsidR="005961C6" w:rsidRPr="00D7449F">
        <w:rPr>
          <w:rFonts w:eastAsia="黑体"/>
          <w:lang w:val="zh-CN"/>
        </w:rPr>
        <w:t>有效执行反腐败立法，加强反腐败机制和程序，确保司法和军队人员及其他公职人员受到有效、独立和透明的反腐败机制的监督；</w:t>
      </w:r>
    </w:p>
    <w:p w14:paraId="61CFB973" w14:textId="77777777" w:rsidR="0014534D" w:rsidRPr="00D7449F" w:rsidRDefault="0014534D" w:rsidP="005961C6">
      <w:pPr>
        <w:pStyle w:val="SingleTxtGC"/>
        <w:rPr>
          <w:rFonts w:eastAsia="黑体"/>
        </w:rPr>
      </w:pPr>
      <w:r>
        <w:rPr>
          <w:rFonts w:eastAsia="黑体"/>
        </w:rPr>
        <w:tab/>
      </w:r>
      <w:r w:rsidR="005961C6" w:rsidRPr="00D7449F">
        <w:rPr>
          <w:lang w:val="zh-CN"/>
        </w:rPr>
        <w:t>(b)</w:t>
      </w:r>
      <w:r w:rsidR="005961C6" w:rsidRPr="00D7449F">
        <w:rPr>
          <w:lang w:val="zh-CN"/>
        </w:rPr>
        <w:tab/>
      </w:r>
      <w:r w:rsidR="005961C6" w:rsidRPr="00D7449F">
        <w:rPr>
          <w:rFonts w:eastAsia="黑体"/>
          <w:lang w:val="zh-CN"/>
        </w:rPr>
        <w:t>确保迅速、彻底和公正地调查所有关于腐败的指控，起诉责任人，认定有罪的按罪论处；</w:t>
      </w:r>
    </w:p>
    <w:p w14:paraId="53B6F1C4" w14:textId="77777777" w:rsidR="0014534D" w:rsidRPr="00D7449F" w:rsidRDefault="0014534D" w:rsidP="005961C6">
      <w:pPr>
        <w:pStyle w:val="SingleTxtGC"/>
        <w:rPr>
          <w:rFonts w:eastAsia="黑体"/>
        </w:rPr>
      </w:pPr>
      <w:r>
        <w:rPr>
          <w:rFonts w:eastAsia="黑体"/>
        </w:rPr>
        <w:tab/>
      </w:r>
      <w:r w:rsidR="005961C6" w:rsidRPr="00D7449F">
        <w:rPr>
          <w:lang w:val="zh-CN"/>
        </w:rPr>
        <w:t>(c)</w:t>
      </w:r>
      <w:r w:rsidR="005961C6" w:rsidRPr="00D7449F">
        <w:rPr>
          <w:lang w:val="zh-CN"/>
        </w:rPr>
        <w:tab/>
      </w:r>
      <w:r w:rsidR="005961C6" w:rsidRPr="00D7449F">
        <w:rPr>
          <w:rFonts w:eastAsia="黑体"/>
          <w:lang w:val="zh-CN"/>
        </w:rPr>
        <w:t>向执法人员、检察官和法官提供关于发现、调查和起诉腐败及相关罪行的有效培训；</w:t>
      </w:r>
    </w:p>
    <w:p w14:paraId="35174693" w14:textId="2C65CC43" w:rsidR="005961C6" w:rsidRPr="00D7449F" w:rsidRDefault="0014534D" w:rsidP="005961C6">
      <w:pPr>
        <w:pStyle w:val="SingleTxtGC"/>
        <w:rPr>
          <w:rFonts w:eastAsia="黑体"/>
        </w:rPr>
      </w:pPr>
      <w:r>
        <w:rPr>
          <w:rFonts w:eastAsia="黑体"/>
        </w:rPr>
        <w:tab/>
      </w:r>
      <w:r w:rsidR="005961C6" w:rsidRPr="00D7449F">
        <w:rPr>
          <w:lang w:val="zh-CN"/>
        </w:rPr>
        <w:t>(d)</w:t>
      </w:r>
      <w:r w:rsidR="005961C6" w:rsidRPr="00D7449F">
        <w:rPr>
          <w:lang w:val="zh-CN"/>
        </w:rPr>
        <w:tab/>
      </w:r>
      <w:r w:rsidR="005961C6" w:rsidRPr="00D7449F">
        <w:rPr>
          <w:rFonts w:eastAsia="黑体"/>
          <w:lang w:val="zh-CN"/>
        </w:rPr>
        <w:t>确保有效保护举报人和证人，包括为此通过立法和建立保护机制。</w:t>
      </w:r>
    </w:p>
    <w:p w14:paraId="58FB35FD" w14:textId="77777777" w:rsidR="005961C6" w:rsidRPr="00D7449F" w:rsidRDefault="005961C6" w:rsidP="0014534D">
      <w:pPr>
        <w:pStyle w:val="H23GC"/>
      </w:pPr>
      <w:r w:rsidRPr="00D7449F">
        <w:rPr>
          <w:lang w:val="zh-CN"/>
        </w:rPr>
        <w:tab/>
      </w:r>
      <w:r w:rsidRPr="00D7449F">
        <w:rPr>
          <w:lang w:val="zh-CN"/>
        </w:rPr>
        <w:tab/>
      </w:r>
      <w:r w:rsidRPr="00D7449F">
        <w:rPr>
          <w:lang w:val="zh-CN"/>
        </w:rPr>
        <w:t>不歧视</w:t>
      </w:r>
    </w:p>
    <w:p w14:paraId="38531AC7" w14:textId="77777777" w:rsidR="005961C6" w:rsidRPr="00D7449F" w:rsidRDefault="005961C6" w:rsidP="005961C6">
      <w:pPr>
        <w:pStyle w:val="SingleTxtGC"/>
      </w:pPr>
      <w:r w:rsidRPr="00D7449F">
        <w:rPr>
          <w:lang w:val="zh-CN"/>
        </w:rPr>
        <w:t>10.</w:t>
      </w:r>
      <w:r w:rsidRPr="00D7449F">
        <w:rPr>
          <w:lang w:val="zh-CN"/>
        </w:rPr>
        <w:tab/>
      </w:r>
      <w:r w:rsidRPr="00D7449F">
        <w:rPr>
          <w:lang w:val="zh-CN"/>
        </w:rPr>
        <w:t>尽管《宪法》中有关于不歧视和法律面前平等的规定，但委员会感到关切的是，国内法律框架没有提供保护以防止基于《公约》所涵盖的全部理由的歧视。委员会还感到关切的是，有报告称，属于族裔和宗教少数群体的人</w:t>
      </w:r>
      <w:r w:rsidRPr="00D7449F">
        <w:rPr>
          <w:lang w:val="zh-CN"/>
        </w:rPr>
        <w:t>(</w:t>
      </w:r>
      <w:r w:rsidRPr="00D7449F">
        <w:rPr>
          <w:lang w:val="zh-CN"/>
        </w:rPr>
        <w:t>包括基督教徒、艾哈迈德派教徒、俾路支人、印度教徒、普什图人和锡克族</w:t>
      </w:r>
      <w:r w:rsidRPr="00D7449F">
        <w:rPr>
          <w:lang w:val="zh-CN"/>
        </w:rPr>
        <w:t>)</w:t>
      </w:r>
      <w:r w:rsidRPr="00D7449F">
        <w:rPr>
          <w:lang w:val="zh-CN"/>
        </w:rPr>
        <w:t>受到歧视，妇女和女童、男女同性恋、双性恋、跨性别者和间性者以及移民、难民和寻求庇护者受到歧视</w:t>
      </w:r>
      <w:r w:rsidRPr="00D7449F">
        <w:rPr>
          <w:lang w:val="zh-CN"/>
        </w:rPr>
        <w:t>(</w:t>
      </w:r>
      <w:r w:rsidRPr="00D7449F">
        <w:rPr>
          <w:lang w:val="zh-CN"/>
        </w:rPr>
        <w:t>第二、第三和第二十六条</w:t>
      </w:r>
      <w:r w:rsidRPr="00D7449F">
        <w:rPr>
          <w:lang w:val="zh-CN"/>
        </w:rPr>
        <w:t>)</w:t>
      </w:r>
      <w:r w:rsidRPr="00D7449F">
        <w:rPr>
          <w:lang w:val="zh-CN"/>
        </w:rPr>
        <w:t>。</w:t>
      </w:r>
    </w:p>
    <w:p w14:paraId="568BD1DB" w14:textId="77777777" w:rsidR="0014534D" w:rsidRPr="00D7449F" w:rsidRDefault="005961C6" w:rsidP="005961C6">
      <w:pPr>
        <w:pStyle w:val="SingleTxtGC"/>
        <w:rPr>
          <w:rFonts w:eastAsia="黑体"/>
        </w:rPr>
      </w:pPr>
      <w:r w:rsidRPr="00D7449F">
        <w:rPr>
          <w:lang w:val="zh-CN"/>
        </w:rPr>
        <w:t>11.</w:t>
      </w:r>
      <w:r w:rsidRPr="00D7449F">
        <w:rPr>
          <w:lang w:val="zh-CN"/>
        </w:rPr>
        <w:tab/>
      </w:r>
      <w:r w:rsidRPr="00D7449F">
        <w:rPr>
          <w:rFonts w:eastAsia="黑体"/>
          <w:lang w:val="zh-CN"/>
        </w:rPr>
        <w:t>缔约国应确保人人都能不受歧视地享有《公约》所载人权。具体而言，缔约国应：</w:t>
      </w:r>
    </w:p>
    <w:p w14:paraId="18B19153" w14:textId="77777777" w:rsidR="0014534D" w:rsidRPr="00D7449F" w:rsidRDefault="0014534D" w:rsidP="005961C6">
      <w:pPr>
        <w:pStyle w:val="SingleTxtGC"/>
        <w:rPr>
          <w:rFonts w:eastAsia="黑体"/>
        </w:rPr>
      </w:pPr>
      <w:r>
        <w:rPr>
          <w:rFonts w:eastAsia="黑体"/>
        </w:rPr>
        <w:tab/>
      </w:r>
      <w:bookmarkStart w:id="4" w:name="_Hlk180399968"/>
      <w:r w:rsidR="005961C6" w:rsidRPr="00D7449F">
        <w:rPr>
          <w:lang w:val="zh-CN"/>
        </w:rPr>
        <w:t>(a)</w:t>
      </w:r>
      <w:r w:rsidR="005961C6" w:rsidRPr="00D7449F">
        <w:rPr>
          <w:lang w:val="zh-CN"/>
        </w:rPr>
        <w:tab/>
      </w:r>
      <w:r w:rsidR="005961C6" w:rsidRPr="00D7449F">
        <w:rPr>
          <w:rFonts w:eastAsia="黑体"/>
          <w:lang w:val="zh-CN"/>
        </w:rPr>
        <w:t>通过全面立法，以禁止歧视，包括禁止所有领域中基于《公约》禁止的所有理由的交叉、直接和间接歧视，并确保受害者获得有效和适当补救；</w:t>
      </w:r>
      <w:bookmarkEnd w:id="4"/>
    </w:p>
    <w:p w14:paraId="5C2E8731" w14:textId="77777777" w:rsidR="0014534D" w:rsidRPr="00D7449F" w:rsidRDefault="0014534D" w:rsidP="005961C6">
      <w:pPr>
        <w:pStyle w:val="SingleTxtGC"/>
        <w:rPr>
          <w:rFonts w:eastAsia="黑体"/>
        </w:rPr>
      </w:pPr>
      <w:r>
        <w:rPr>
          <w:rFonts w:eastAsia="黑体"/>
        </w:rPr>
        <w:tab/>
      </w:r>
      <w:r w:rsidR="005961C6" w:rsidRPr="00D7449F">
        <w:rPr>
          <w:lang w:val="zh-CN"/>
        </w:rPr>
        <w:t>(b)</w:t>
      </w:r>
      <w:r w:rsidR="005961C6" w:rsidRPr="00D7449F">
        <w:rPr>
          <w:lang w:val="zh-CN"/>
        </w:rPr>
        <w:tab/>
      </w:r>
      <w:r w:rsidR="005961C6" w:rsidRPr="00D7449F">
        <w:rPr>
          <w:rFonts w:eastAsia="黑体"/>
          <w:lang w:val="zh-CN"/>
        </w:rPr>
        <w:t>加强对歧视申诉的监测和报告，确保及时有效地对所有歧视行为进行调查，对行为人予以适当惩处，并向受害者提供有效补救；</w:t>
      </w:r>
    </w:p>
    <w:p w14:paraId="17BBC5EF" w14:textId="00053B85" w:rsidR="005961C6" w:rsidRPr="00D7449F" w:rsidRDefault="0014534D" w:rsidP="005961C6">
      <w:pPr>
        <w:pStyle w:val="SingleTxtGC"/>
        <w:rPr>
          <w:rFonts w:eastAsia="黑体"/>
        </w:rPr>
      </w:pPr>
      <w:r>
        <w:rPr>
          <w:rFonts w:eastAsia="黑体"/>
        </w:rPr>
        <w:tab/>
      </w:r>
      <w:r w:rsidR="005961C6" w:rsidRPr="00D7449F">
        <w:rPr>
          <w:lang w:val="zh-CN"/>
        </w:rPr>
        <w:t>(c)</w:t>
      </w:r>
      <w:r w:rsidR="005961C6" w:rsidRPr="00D7449F">
        <w:rPr>
          <w:lang w:val="zh-CN"/>
        </w:rPr>
        <w:tab/>
      </w:r>
      <w:r w:rsidR="005961C6" w:rsidRPr="00D7449F">
        <w:rPr>
          <w:rFonts w:eastAsia="黑体"/>
          <w:lang w:val="zh-CN"/>
        </w:rPr>
        <w:t>采取有力措施，有效防止歧视行为和有罪不罚，包括为公务员、执法机构、司法机构、检察官以及宗教和社区领袖提供培训和提高认识方案，并提倡公众尊重多样性。</w:t>
      </w:r>
      <w:bookmarkStart w:id="5" w:name="_Hlk180405054"/>
    </w:p>
    <w:p w14:paraId="19A53153" w14:textId="77777777" w:rsidR="005961C6" w:rsidRPr="00D7449F" w:rsidRDefault="005961C6" w:rsidP="0014534D">
      <w:pPr>
        <w:pStyle w:val="H23GC"/>
      </w:pPr>
      <w:bookmarkStart w:id="6" w:name="_Hlk180405007"/>
      <w:r w:rsidRPr="00D7449F">
        <w:rPr>
          <w:lang w:val="zh-CN"/>
        </w:rPr>
        <w:tab/>
      </w:r>
      <w:r w:rsidRPr="00D7449F">
        <w:rPr>
          <w:lang w:val="zh-CN"/>
        </w:rPr>
        <w:tab/>
      </w:r>
      <w:r w:rsidRPr="00D7449F">
        <w:rPr>
          <w:lang w:val="zh-CN"/>
        </w:rPr>
        <w:t>性取向和性别认同</w:t>
      </w:r>
      <w:bookmarkEnd w:id="6"/>
    </w:p>
    <w:bookmarkEnd w:id="5"/>
    <w:p w14:paraId="71620C46" w14:textId="12348742" w:rsidR="005961C6" w:rsidRPr="00D7449F" w:rsidRDefault="005961C6" w:rsidP="005961C6">
      <w:pPr>
        <w:pStyle w:val="SingleTxtGC"/>
      </w:pPr>
      <w:r w:rsidRPr="00D7449F">
        <w:rPr>
          <w:lang w:val="zh-CN"/>
        </w:rPr>
        <w:t>12.</w:t>
      </w:r>
      <w:r w:rsidRPr="00D7449F">
        <w:rPr>
          <w:lang w:val="zh-CN"/>
        </w:rPr>
        <w:tab/>
      </w:r>
      <w:r w:rsidRPr="00D7449F">
        <w:rPr>
          <w:lang w:val="zh-CN"/>
        </w:rPr>
        <w:t>委员会欢迎缔约国通过</w:t>
      </w:r>
      <w:r w:rsidRPr="00D7449F">
        <w:rPr>
          <w:lang w:val="zh-CN"/>
        </w:rPr>
        <w:t>2018</w:t>
      </w:r>
      <w:r w:rsidRPr="00D7449F">
        <w:rPr>
          <w:lang w:val="zh-CN"/>
        </w:rPr>
        <w:t>年《跨性别者</w:t>
      </w:r>
      <w:r w:rsidRPr="00D7449F">
        <w:rPr>
          <w:lang w:val="zh-CN"/>
        </w:rPr>
        <w:t>(</w:t>
      </w:r>
      <w:r w:rsidRPr="00D7449F">
        <w:rPr>
          <w:lang w:val="zh-CN"/>
        </w:rPr>
        <w:t>权利保护</w:t>
      </w:r>
      <w:r w:rsidRPr="00D7449F">
        <w:rPr>
          <w:lang w:val="zh-CN"/>
        </w:rPr>
        <w:t>)</w:t>
      </w:r>
      <w:r w:rsidRPr="00D7449F">
        <w:rPr>
          <w:lang w:val="zh-CN"/>
        </w:rPr>
        <w:t>法》，但感到关切的是，伊斯兰堡联邦伊斯兰教法院</w:t>
      </w:r>
      <w:r w:rsidRPr="00D7449F">
        <w:rPr>
          <w:lang w:val="zh-CN"/>
        </w:rPr>
        <w:t>2023</w:t>
      </w:r>
      <w:r w:rsidRPr="00D7449F">
        <w:rPr>
          <w:lang w:val="zh-CN"/>
        </w:rPr>
        <w:t>年</w:t>
      </w:r>
      <w:r w:rsidRPr="00D7449F">
        <w:rPr>
          <w:lang w:val="zh-CN"/>
        </w:rPr>
        <w:t>5</w:t>
      </w:r>
      <w:r w:rsidRPr="00D7449F">
        <w:rPr>
          <w:lang w:val="zh-CN"/>
        </w:rPr>
        <w:t>月决定废除该法第</w:t>
      </w:r>
      <w:r w:rsidRPr="00D7449F">
        <w:rPr>
          <w:lang w:val="zh-CN"/>
        </w:rPr>
        <w:t>2(1)(f)</w:t>
      </w:r>
      <w:r w:rsidRPr="00D7449F">
        <w:rPr>
          <w:lang w:val="zh-CN"/>
        </w:rPr>
        <w:t>和</w:t>
      </w:r>
      <w:r w:rsidRPr="00D7449F">
        <w:rPr>
          <w:lang w:val="zh-CN"/>
        </w:rPr>
        <w:t>(n)(iii)</w:t>
      </w:r>
      <w:r w:rsidRPr="00D7449F">
        <w:rPr>
          <w:lang w:val="zh-CN"/>
        </w:rPr>
        <w:t>、第</w:t>
      </w:r>
      <w:r w:rsidRPr="00D7449F">
        <w:rPr>
          <w:lang w:val="zh-CN"/>
        </w:rPr>
        <w:t>3</w:t>
      </w:r>
      <w:r w:rsidRPr="00D7449F">
        <w:rPr>
          <w:lang w:val="zh-CN"/>
        </w:rPr>
        <w:t>和第</w:t>
      </w:r>
      <w:r w:rsidRPr="00D7449F">
        <w:rPr>
          <w:lang w:val="zh-CN"/>
        </w:rPr>
        <w:t>7</w:t>
      </w:r>
      <w:r w:rsidRPr="00D7449F">
        <w:rPr>
          <w:lang w:val="zh-CN"/>
        </w:rPr>
        <w:t>条，这严重限制了该法的保护范围。委员会还感到关切的是，有报告称，多项立法举措对该法进行了倒退的修订，包括取消自我认同条款，要求进行侵入式体检以认定性别，用</w:t>
      </w:r>
      <w:r w:rsidRPr="00D7449F">
        <w:rPr>
          <w:rFonts w:hint="eastAsia"/>
          <w:lang w:val="zh-CN"/>
        </w:rPr>
        <w:t>“</w:t>
      </w:r>
      <w:r w:rsidRPr="00D7449F">
        <w:rPr>
          <w:lang w:val="zh-CN"/>
        </w:rPr>
        <w:t>间性</w:t>
      </w:r>
      <w:r w:rsidRPr="00D7449F">
        <w:rPr>
          <w:rFonts w:hint="eastAsia"/>
          <w:lang w:val="zh-CN"/>
        </w:rPr>
        <w:t>”</w:t>
      </w:r>
      <w:r w:rsidRPr="00D7449F">
        <w:rPr>
          <w:lang w:val="zh-CN"/>
        </w:rPr>
        <w:t>(khunsa)</w:t>
      </w:r>
      <w:r w:rsidRPr="00D7449F">
        <w:rPr>
          <w:lang w:val="zh-CN"/>
        </w:rPr>
        <w:t>取代</w:t>
      </w:r>
      <w:r w:rsidRPr="00D7449F">
        <w:rPr>
          <w:rFonts w:hint="eastAsia"/>
          <w:lang w:val="zh-CN"/>
        </w:rPr>
        <w:t>“</w:t>
      </w:r>
      <w:r w:rsidRPr="00D7449F">
        <w:rPr>
          <w:lang w:val="zh-CN"/>
        </w:rPr>
        <w:t>跨性别</w:t>
      </w:r>
      <w:r w:rsidRPr="00D7449F">
        <w:rPr>
          <w:rFonts w:hint="eastAsia"/>
          <w:lang w:val="zh-CN"/>
        </w:rPr>
        <w:t>”</w:t>
      </w:r>
      <w:r w:rsidRPr="00D7449F">
        <w:rPr>
          <w:lang w:val="zh-CN"/>
        </w:rPr>
        <w:t>一词，并将提供性别确认医疗保健定为刑事犯罪。此外，委员会感到关切的是，来自公共和私人行为体的针对男女同性恋、双性恋、跨性别者和间性者的歧视、暴力、仇恨言论和仇恨犯罪持续存在，受害者因害怕报复而不举报，并且缺少及时和彻底的调查，导致对施害者有罪不罚。委员会还感到关切的是，有报告称，间性者儿童和青少年接受了不可逆转的侵入式医疗干预。此外，委员会感到关切的是，缔约国将成年人之间的自愿同性关系定为犯罪</w:t>
      </w:r>
      <w:r w:rsidRPr="00D7449F">
        <w:rPr>
          <w:lang w:val="zh-CN"/>
        </w:rPr>
        <w:t>(</w:t>
      </w:r>
      <w:r w:rsidRPr="00D7449F">
        <w:rPr>
          <w:lang w:val="zh-CN"/>
        </w:rPr>
        <w:t>第二、第三、第十七和第二十六条</w:t>
      </w:r>
      <w:r w:rsidRPr="00D7449F">
        <w:rPr>
          <w:lang w:val="zh-CN"/>
        </w:rPr>
        <w:t>)</w:t>
      </w:r>
      <w:r w:rsidRPr="00D7449F">
        <w:rPr>
          <w:lang w:val="zh-CN"/>
        </w:rPr>
        <w:t>。</w:t>
      </w:r>
    </w:p>
    <w:p w14:paraId="070D75A9" w14:textId="77777777" w:rsidR="0014534D" w:rsidRPr="00D7449F" w:rsidRDefault="005961C6" w:rsidP="005961C6">
      <w:pPr>
        <w:pStyle w:val="SingleTxtGC"/>
        <w:rPr>
          <w:rFonts w:eastAsia="黑体"/>
        </w:rPr>
      </w:pPr>
      <w:r w:rsidRPr="00D7449F">
        <w:rPr>
          <w:lang w:val="zh-CN"/>
        </w:rPr>
        <w:lastRenderedPageBreak/>
        <w:t>13.</w:t>
      </w:r>
      <w:r w:rsidRPr="00D7449F">
        <w:rPr>
          <w:lang w:val="zh-CN"/>
        </w:rPr>
        <w:tab/>
      </w:r>
      <w:r w:rsidRPr="00D7449F">
        <w:rPr>
          <w:rFonts w:eastAsia="黑体"/>
          <w:lang w:val="zh-CN"/>
        </w:rPr>
        <w:t>缔约国应加大努力，防止并解决一切形式的针对男女同性恋、双性恋、跨性别者和间性者的歧视和暴力。具体而言，缔约国应：</w:t>
      </w:r>
    </w:p>
    <w:p w14:paraId="5BC6CB62" w14:textId="77777777" w:rsidR="0014534D" w:rsidRPr="00D7449F" w:rsidRDefault="0014534D" w:rsidP="005961C6">
      <w:pPr>
        <w:pStyle w:val="SingleTxtGC"/>
        <w:rPr>
          <w:rFonts w:eastAsia="黑体"/>
        </w:rPr>
      </w:pPr>
      <w:r>
        <w:rPr>
          <w:rFonts w:eastAsia="黑体"/>
        </w:rPr>
        <w:tab/>
      </w:r>
      <w:r w:rsidR="005961C6" w:rsidRPr="00D7449F">
        <w:rPr>
          <w:lang w:val="zh-CN"/>
        </w:rPr>
        <w:t>(a)</w:t>
      </w:r>
      <w:r w:rsidR="005961C6" w:rsidRPr="00D7449F">
        <w:rPr>
          <w:lang w:val="zh-CN"/>
        </w:rPr>
        <w:tab/>
      </w:r>
      <w:r w:rsidR="005961C6" w:rsidRPr="00D7449F">
        <w:rPr>
          <w:rFonts w:eastAsia="黑体"/>
          <w:lang w:val="zh-CN"/>
        </w:rPr>
        <w:t>通过一个法律框架，明确禁止并防止针对男女同性恋、双性恋、跨性别者和间性者的歧视、骚扰、仇恨言论和仇恨犯罪；</w:t>
      </w:r>
    </w:p>
    <w:p w14:paraId="59095513" w14:textId="77777777" w:rsidR="0014534D" w:rsidRPr="00D7449F" w:rsidRDefault="0014534D" w:rsidP="005961C6">
      <w:pPr>
        <w:pStyle w:val="SingleTxtGC"/>
        <w:rPr>
          <w:rFonts w:eastAsia="黑体"/>
        </w:rPr>
      </w:pPr>
      <w:r>
        <w:rPr>
          <w:rFonts w:eastAsia="黑体"/>
        </w:rPr>
        <w:tab/>
      </w:r>
      <w:r w:rsidR="005961C6" w:rsidRPr="00D7449F">
        <w:rPr>
          <w:lang w:val="zh-CN"/>
        </w:rPr>
        <w:t>(b)</w:t>
      </w:r>
      <w:r w:rsidR="005961C6" w:rsidRPr="00D7449F">
        <w:rPr>
          <w:lang w:val="zh-CN"/>
        </w:rPr>
        <w:tab/>
      </w:r>
      <w:r w:rsidR="005961C6" w:rsidRPr="00D7449F">
        <w:rPr>
          <w:rFonts w:eastAsia="黑体"/>
          <w:lang w:val="zh-CN"/>
        </w:rPr>
        <w:t>维护并加强</w:t>
      </w:r>
      <w:r w:rsidR="005961C6" w:rsidRPr="00D7449F">
        <w:rPr>
          <w:rFonts w:eastAsia="黑体"/>
          <w:lang w:val="zh-CN"/>
        </w:rPr>
        <w:t>2018</w:t>
      </w:r>
      <w:r w:rsidR="005961C6" w:rsidRPr="00D7449F">
        <w:rPr>
          <w:rFonts w:eastAsia="黑体"/>
          <w:lang w:val="zh-CN"/>
        </w:rPr>
        <w:t>年《跨性别者</w:t>
      </w:r>
      <w:r w:rsidR="005961C6" w:rsidRPr="00D7449F">
        <w:rPr>
          <w:rFonts w:eastAsia="黑体"/>
          <w:lang w:val="zh-CN"/>
        </w:rPr>
        <w:t>(</w:t>
      </w:r>
      <w:r w:rsidR="005961C6" w:rsidRPr="00D7449F">
        <w:rPr>
          <w:rFonts w:eastAsia="黑体"/>
          <w:lang w:val="zh-CN"/>
        </w:rPr>
        <w:t>权利保护</w:t>
      </w:r>
      <w:r w:rsidR="005961C6" w:rsidRPr="00D7449F">
        <w:rPr>
          <w:rFonts w:eastAsia="黑体"/>
          <w:lang w:val="zh-CN"/>
        </w:rPr>
        <w:t>)</w:t>
      </w:r>
      <w:r w:rsidR="005961C6" w:rsidRPr="00D7449F">
        <w:rPr>
          <w:rFonts w:eastAsia="黑体"/>
          <w:lang w:val="zh-CN"/>
        </w:rPr>
        <w:t>法》的规定，废除或不要采取任何限制该法的保护范围的立法或其他措施；</w:t>
      </w:r>
    </w:p>
    <w:p w14:paraId="33851288" w14:textId="1F617B2F" w:rsidR="0014534D" w:rsidRPr="00D7449F" w:rsidRDefault="0014534D" w:rsidP="005961C6">
      <w:pPr>
        <w:pStyle w:val="SingleTxtGC"/>
        <w:rPr>
          <w:rFonts w:eastAsia="黑体"/>
        </w:rPr>
      </w:pPr>
      <w:r>
        <w:rPr>
          <w:rFonts w:eastAsia="黑体"/>
        </w:rPr>
        <w:tab/>
      </w:r>
      <w:r w:rsidR="005961C6" w:rsidRPr="00D7449F">
        <w:rPr>
          <w:lang w:val="zh-CN"/>
        </w:rPr>
        <w:t>(c)</w:t>
      </w:r>
      <w:r w:rsidR="005961C6" w:rsidRPr="00D7449F">
        <w:rPr>
          <w:lang w:val="zh-CN"/>
        </w:rPr>
        <w:tab/>
      </w:r>
      <w:r w:rsidR="005961C6" w:rsidRPr="00D7449F">
        <w:rPr>
          <w:rFonts w:eastAsia="黑体"/>
          <w:lang w:val="zh-CN"/>
        </w:rPr>
        <w:t>确保迅速有效地调查所有关于以受害者的性取向或性别认同为动机的歧视或暴力行为的指控，起诉施害者，认定有罪者按罪论处，并确保受害者能够切实获得司法补救、充分赔偿和保护手段；</w:t>
      </w:r>
    </w:p>
    <w:p w14:paraId="121CB660" w14:textId="77777777" w:rsidR="0014534D" w:rsidRPr="00D7449F" w:rsidRDefault="0014534D" w:rsidP="005961C6">
      <w:pPr>
        <w:pStyle w:val="SingleTxtGC"/>
        <w:rPr>
          <w:rFonts w:eastAsia="黑体"/>
        </w:rPr>
      </w:pPr>
      <w:r>
        <w:rPr>
          <w:rFonts w:eastAsia="黑体"/>
        </w:rPr>
        <w:tab/>
      </w:r>
      <w:r w:rsidR="005961C6" w:rsidRPr="00D7449F">
        <w:rPr>
          <w:lang w:val="zh-CN"/>
        </w:rPr>
        <w:t>(d)</w:t>
      </w:r>
      <w:r w:rsidR="005961C6" w:rsidRPr="00D7449F">
        <w:rPr>
          <w:lang w:val="zh-CN"/>
        </w:rPr>
        <w:tab/>
      </w:r>
      <w:r w:rsidR="005961C6" w:rsidRPr="00D7449F">
        <w:rPr>
          <w:rFonts w:eastAsia="黑体"/>
          <w:lang w:val="zh-CN"/>
        </w:rPr>
        <w:t>停止对尚不能表示完全知情自由同意的间性者儿童实施不可逆转的侵入式医疗干预措施，特别是外科手术，除非这种干预措施在医疗上绝对必要；</w:t>
      </w:r>
    </w:p>
    <w:p w14:paraId="11152856" w14:textId="728D443C" w:rsidR="005961C6" w:rsidRPr="00D7449F" w:rsidRDefault="0014534D" w:rsidP="005961C6">
      <w:pPr>
        <w:pStyle w:val="SingleTxtGC"/>
        <w:rPr>
          <w:rFonts w:eastAsia="黑体"/>
        </w:rPr>
      </w:pPr>
      <w:r>
        <w:rPr>
          <w:rFonts w:eastAsia="黑体"/>
        </w:rPr>
        <w:tab/>
      </w:r>
      <w:r w:rsidR="005961C6" w:rsidRPr="00D7449F">
        <w:rPr>
          <w:lang w:val="zh-CN"/>
        </w:rPr>
        <w:t>(e)</w:t>
      </w:r>
      <w:r w:rsidR="005961C6" w:rsidRPr="00D7449F">
        <w:rPr>
          <w:lang w:val="zh-CN"/>
        </w:rPr>
        <w:tab/>
      </w:r>
      <w:r w:rsidR="005961C6" w:rsidRPr="00D7449F">
        <w:rPr>
          <w:rFonts w:eastAsia="黑体"/>
          <w:lang w:val="zh-CN"/>
        </w:rPr>
        <w:t>将成人之间自愿的同性关系非刑罪化。</w:t>
      </w:r>
    </w:p>
    <w:p w14:paraId="73B91D24" w14:textId="77777777" w:rsidR="005961C6" w:rsidRPr="00D7449F" w:rsidRDefault="005961C6" w:rsidP="0014534D">
      <w:pPr>
        <w:pStyle w:val="H23GC"/>
      </w:pPr>
      <w:bookmarkStart w:id="7" w:name="_Hlk180410217"/>
      <w:r w:rsidRPr="00D7449F">
        <w:rPr>
          <w:lang w:val="zh-CN"/>
        </w:rPr>
        <w:tab/>
      </w:r>
      <w:r w:rsidRPr="00D7449F">
        <w:rPr>
          <w:lang w:val="zh-CN"/>
        </w:rPr>
        <w:tab/>
      </w:r>
      <w:r w:rsidRPr="00D7449F">
        <w:rPr>
          <w:lang w:val="zh-CN"/>
        </w:rPr>
        <w:t>性别平等</w:t>
      </w:r>
    </w:p>
    <w:bookmarkEnd w:id="7"/>
    <w:p w14:paraId="1F9FED3C" w14:textId="77777777" w:rsidR="005961C6" w:rsidRPr="00D7449F" w:rsidRDefault="005961C6" w:rsidP="005961C6">
      <w:pPr>
        <w:pStyle w:val="SingleTxtGC"/>
      </w:pPr>
      <w:r w:rsidRPr="00D7449F">
        <w:rPr>
          <w:lang w:val="zh-CN"/>
        </w:rPr>
        <w:t>14.</w:t>
      </w:r>
      <w:r w:rsidRPr="00D7449F">
        <w:rPr>
          <w:lang w:val="zh-CN"/>
        </w:rPr>
        <w:tab/>
      </w:r>
      <w:r w:rsidRPr="00D7449F">
        <w:rPr>
          <w:lang w:val="zh-CN"/>
        </w:rPr>
        <w:t>委员会欢迎缔约国采取多种措施促进性别平等，但感到关切的是，关于妇女的角色和责任的歧视性的成见和根深蒂固的父权态度长期存在，对农村和贫困地区妇女的影响特别大。委员会还感到关切的是，妇女在公共和政治生活中，特别是在决策职位上的代表水平低。委员会注意到缔约国为统一并提高最低结婚年龄所作的努力，但仍深为关切的是，在一些省的法律中，女童的最低结婚年龄</w:t>
      </w:r>
      <w:r w:rsidRPr="00D7449F">
        <w:rPr>
          <w:lang w:val="zh-CN"/>
        </w:rPr>
        <w:t>(16</w:t>
      </w:r>
      <w:r w:rsidRPr="00D7449F">
        <w:rPr>
          <w:lang w:val="zh-CN"/>
        </w:rPr>
        <w:t>岁</w:t>
      </w:r>
      <w:r w:rsidRPr="00D7449F">
        <w:rPr>
          <w:lang w:val="zh-CN"/>
        </w:rPr>
        <w:t>)</w:t>
      </w:r>
      <w:r w:rsidRPr="00D7449F">
        <w:rPr>
          <w:lang w:val="zh-CN"/>
        </w:rPr>
        <w:t>和男童的最低结婚年龄</w:t>
      </w:r>
      <w:r w:rsidRPr="00D7449F">
        <w:rPr>
          <w:lang w:val="zh-CN"/>
        </w:rPr>
        <w:t>(18</w:t>
      </w:r>
      <w:r w:rsidRPr="00D7449F">
        <w:rPr>
          <w:lang w:val="zh-CN"/>
        </w:rPr>
        <w:t>岁</w:t>
      </w:r>
      <w:r w:rsidRPr="00D7449F">
        <w:rPr>
          <w:lang w:val="zh-CN"/>
        </w:rPr>
        <w:t>)</w:t>
      </w:r>
      <w:r w:rsidRPr="00D7449F">
        <w:rPr>
          <w:lang w:val="zh-CN"/>
        </w:rPr>
        <w:t>有所不同</w:t>
      </w:r>
      <w:r w:rsidRPr="00D7449F">
        <w:rPr>
          <w:lang w:val="zh-CN"/>
        </w:rPr>
        <w:t>(</w:t>
      </w:r>
      <w:r w:rsidRPr="00D7449F">
        <w:rPr>
          <w:lang w:val="zh-CN"/>
        </w:rPr>
        <w:t>第二、第三、第二十三、第二十四、第二十五和第二十六条</w:t>
      </w:r>
      <w:r w:rsidRPr="00D7449F">
        <w:rPr>
          <w:lang w:val="zh-CN"/>
        </w:rPr>
        <w:t>)</w:t>
      </w:r>
      <w:r w:rsidRPr="00D7449F">
        <w:rPr>
          <w:lang w:val="zh-CN"/>
        </w:rPr>
        <w:t>。</w:t>
      </w:r>
    </w:p>
    <w:p w14:paraId="555CD3B6" w14:textId="77777777" w:rsidR="005961C6" w:rsidRPr="00D7449F" w:rsidRDefault="005961C6" w:rsidP="005961C6">
      <w:pPr>
        <w:pStyle w:val="SingleTxtGC"/>
        <w:rPr>
          <w:rFonts w:eastAsia="黑体"/>
        </w:rPr>
      </w:pPr>
      <w:r w:rsidRPr="00D7449F">
        <w:rPr>
          <w:lang w:val="zh-CN"/>
        </w:rPr>
        <w:t>15.</w:t>
      </w:r>
      <w:r w:rsidRPr="00D7449F">
        <w:rPr>
          <w:lang w:val="zh-CN"/>
        </w:rPr>
        <w:tab/>
      </w:r>
      <w:r w:rsidRPr="00D7449F">
        <w:rPr>
          <w:rFonts w:eastAsia="黑体"/>
          <w:lang w:val="zh-CN"/>
        </w:rPr>
        <w:t>缔约国应加强措施，以便在法律上和事实上确保男女平等，并打击关于男女在家庭和整个社会中的角色和责任的父权态度和成见。缔约国还应加紧努力，提高妇女充分和平等地参与政治、经济和公共生活的水平，特别是在决策职位，包括采取特别措施，加强对少女和妇女的公民教育，并开展提高认识活动，宣传妇女参与决策的重要性。缔约国应修订现行立法，在全国将男女的最低结婚年龄定为</w:t>
      </w:r>
      <w:r w:rsidRPr="00D7449F">
        <w:rPr>
          <w:rFonts w:eastAsia="黑体"/>
          <w:lang w:val="zh-CN"/>
        </w:rPr>
        <w:t>18</w:t>
      </w:r>
      <w:r w:rsidRPr="00D7449F">
        <w:rPr>
          <w:rFonts w:eastAsia="黑体"/>
          <w:lang w:val="zh-CN"/>
        </w:rPr>
        <w:t>岁，不设例外。</w:t>
      </w:r>
    </w:p>
    <w:p w14:paraId="6532E0CE" w14:textId="77777777" w:rsidR="005961C6" w:rsidRPr="00D7449F" w:rsidRDefault="005961C6" w:rsidP="0014534D">
      <w:pPr>
        <w:pStyle w:val="H23GC"/>
      </w:pPr>
      <w:r w:rsidRPr="00D7449F">
        <w:rPr>
          <w:lang w:val="zh-CN"/>
        </w:rPr>
        <w:tab/>
      </w:r>
      <w:r w:rsidRPr="00D7449F">
        <w:rPr>
          <w:lang w:val="zh-CN"/>
        </w:rPr>
        <w:tab/>
      </w:r>
      <w:r w:rsidRPr="00D7449F">
        <w:rPr>
          <w:lang w:val="zh-CN"/>
        </w:rPr>
        <w:t>暴力侵害妇女行为，包括家庭暴力</w:t>
      </w:r>
    </w:p>
    <w:p w14:paraId="6BE72A0E" w14:textId="29CECA83" w:rsidR="005961C6" w:rsidRPr="00D7449F" w:rsidRDefault="005961C6" w:rsidP="005961C6">
      <w:pPr>
        <w:pStyle w:val="SingleTxtGC"/>
      </w:pPr>
      <w:r w:rsidRPr="00D7449F">
        <w:rPr>
          <w:lang w:val="zh-CN"/>
        </w:rPr>
        <w:t>16.</w:t>
      </w:r>
      <w:r w:rsidRPr="00D7449F">
        <w:rPr>
          <w:lang w:val="zh-CN"/>
        </w:rPr>
        <w:tab/>
      </w:r>
      <w:r w:rsidRPr="00D7449F">
        <w:rPr>
          <w:lang w:val="zh-CN"/>
        </w:rPr>
        <w:t>委员会注意到缔约国为解决暴力侵害妇女问题而采取的措施，如</w:t>
      </w:r>
      <w:r w:rsidRPr="00D7449F">
        <w:rPr>
          <w:lang w:val="zh-CN"/>
        </w:rPr>
        <w:t>2021</w:t>
      </w:r>
      <w:r w:rsidRPr="00D7449F">
        <w:rPr>
          <w:lang w:val="zh-CN"/>
        </w:rPr>
        <w:t>年《反强奸</w:t>
      </w:r>
      <w:r w:rsidRPr="00D7449F">
        <w:rPr>
          <w:lang w:val="zh-CN"/>
        </w:rPr>
        <w:t>(</w:t>
      </w:r>
      <w:r w:rsidRPr="00D7449F">
        <w:rPr>
          <w:lang w:val="zh-CN"/>
        </w:rPr>
        <w:t>调查和审判</w:t>
      </w:r>
      <w:r w:rsidRPr="00D7449F">
        <w:rPr>
          <w:lang w:val="zh-CN"/>
        </w:rPr>
        <w:t>)</w:t>
      </w:r>
      <w:r w:rsidRPr="00D7449F">
        <w:rPr>
          <w:lang w:val="zh-CN"/>
        </w:rPr>
        <w:t>法》和</w:t>
      </w:r>
      <w:r w:rsidRPr="00D7449F">
        <w:rPr>
          <w:lang w:val="zh-CN"/>
        </w:rPr>
        <w:t>2021</w:t>
      </w:r>
      <w:r w:rsidRPr="00D7449F">
        <w:rPr>
          <w:lang w:val="zh-CN"/>
        </w:rPr>
        <w:t>年《开伯尔</w:t>
      </w:r>
      <w:r w:rsidR="0014534D">
        <w:rPr>
          <w:rFonts w:hint="eastAsia"/>
          <w:lang w:val="zh-CN"/>
        </w:rPr>
        <w:t>－</w:t>
      </w:r>
      <w:r w:rsidRPr="00D7449F">
        <w:rPr>
          <w:lang w:val="zh-CN"/>
        </w:rPr>
        <w:t>普赫图赫瓦关于家庭暴力侵害妇女行为</w:t>
      </w:r>
      <w:r w:rsidRPr="00D7449F">
        <w:rPr>
          <w:lang w:val="zh-CN"/>
        </w:rPr>
        <w:t>(</w:t>
      </w:r>
      <w:r w:rsidRPr="00D7449F">
        <w:rPr>
          <w:lang w:val="zh-CN"/>
        </w:rPr>
        <w:t>预防和保护</w:t>
      </w:r>
      <w:r w:rsidRPr="00D7449F">
        <w:rPr>
          <w:lang w:val="zh-CN"/>
        </w:rPr>
        <w:t>)</w:t>
      </w:r>
      <w:r w:rsidRPr="00D7449F">
        <w:rPr>
          <w:lang w:val="zh-CN"/>
        </w:rPr>
        <w:t>的法律》。然而，委员会仍然感到关切的是，暴力侵害妇女和女童行为，包括谋杀、强奸、绑架和家庭暴力发生率高，对受害者的援助不足，对这些罪行的定罪率极低，导致对施害者有罪不罚。委员会还感到关切的是，在全国缺乏全面的家庭暴力立法，并且婚内强奸未被定为犯罪。委员会仍然感到关切的是，所谓的</w:t>
      </w:r>
      <w:r w:rsidRPr="00D7449F">
        <w:rPr>
          <w:rFonts w:hint="eastAsia"/>
          <w:lang w:val="zh-CN"/>
        </w:rPr>
        <w:t>“</w:t>
      </w:r>
      <w:r w:rsidRPr="00D7449F">
        <w:rPr>
          <w:lang w:val="zh-CN"/>
        </w:rPr>
        <w:t>名誉</w:t>
      </w:r>
      <w:r w:rsidRPr="00D7449F">
        <w:rPr>
          <w:rFonts w:hint="eastAsia"/>
          <w:lang w:val="zh-CN"/>
        </w:rPr>
        <w:t>”</w:t>
      </w:r>
      <w:r w:rsidRPr="00D7449F">
        <w:rPr>
          <w:lang w:val="zh-CN"/>
        </w:rPr>
        <w:t>杀人仍然普遍存在，据称其中一些案件适用了</w:t>
      </w:r>
      <w:r w:rsidRPr="00D7449F">
        <w:rPr>
          <w:lang w:val="zh-CN"/>
        </w:rPr>
        <w:t>qisas(</w:t>
      </w:r>
      <w:r w:rsidRPr="00D7449F">
        <w:rPr>
          <w:lang w:val="zh-CN"/>
        </w:rPr>
        <w:t>同态复仇</w:t>
      </w:r>
      <w:r w:rsidRPr="00D7449F">
        <w:rPr>
          <w:lang w:val="zh-CN"/>
        </w:rPr>
        <w:t>)</w:t>
      </w:r>
      <w:r w:rsidRPr="00D7449F">
        <w:rPr>
          <w:lang w:val="zh-CN"/>
        </w:rPr>
        <w:t>法和</w:t>
      </w:r>
      <w:r w:rsidRPr="00D7449F">
        <w:rPr>
          <w:lang w:val="zh-CN"/>
        </w:rPr>
        <w:t>diyat(</w:t>
      </w:r>
      <w:r w:rsidRPr="00D7449F">
        <w:rPr>
          <w:lang w:val="zh-CN"/>
        </w:rPr>
        <w:t>经济赔偿</w:t>
      </w:r>
      <w:r w:rsidRPr="00D7449F">
        <w:rPr>
          <w:lang w:val="zh-CN"/>
        </w:rPr>
        <w:t>)</w:t>
      </w:r>
      <w:r w:rsidRPr="00D7449F">
        <w:rPr>
          <w:lang w:val="zh-CN"/>
        </w:rPr>
        <w:t>法，偏远地区的一些部落委员会</w:t>
      </w:r>
      <w:r w:rsidRPr="00D7449F">
        <w:rPr>
          <w:lang w:val="zh-CN"/>
        </w:rPr>
        <w:t>(</w:t>
      </w:r>
      <w:r w:rsidRPr="00D7449F">
        <w:rPr>
          <w:lang w:val="zh-CN"/>
        </w:rPr>
        <w:t>族长会议和乡村行政委员会</w:t>
      </w:r>
      <w:r w:rsidRPr="00D7449F">
        <w:rPr>
          <w:lang w:val="zh-CN"/>
        </w:rPr>
        <w:t>)</w:t>
      </w:r>
      <w:r w:rsidRPr="00D7449F">
        <w:rPr>
          <w:lang w:val="zh-CN"/>
        </w:rPr>
        <w:t>继续对这些案件行使管辖权，尽管最高法院</w:t>
      </w:r>
      <w:r w:rsidRPr="00D7449F">
        <w:rPr>
          <w:lang w:val="zh-CN"/>
        </w:rPr>
        <w:t>2019</w:t>
      </w:r>
      <w:r w:rsidRPr="00D7449F">
        <w:rPr>
          <w:lang w:val="zh-CN"/>
        </w:rPr>
        <w:t>年的判决宣布这些部落委员会为非法</w:t>
      </w:r>
      <w:r w:rsidRPr="00D7449F">
        <w:rPr>
          <w:lang w:val="zh-CN"/>
        </w:rPr>
        <w:t>(</w:t>
      </w:r>
      <w:r w:rsidRPr="00D7449F">
        <w:rPr>
          <w:lang w:val="zh-CN"/>
        </w:rPr>
        <w:t>第二、第三、第六、第七、第二十四和第二十六条</w:t>
      </w:r>
      <w:r w:rsidRPr="00D7449F">
        <w:rPr>
          <w:lang w:val="zh-CN"/>
        </w:rPr>
        <w:t>)</w:t>
      </w:r>
      <w:r w:rsidRPr="00D7449F">
        <w:rPr>
          <w:lang w:val="zh-CN"/>
        </w:rPr>
        <w:t>。</w:t>
      </w:r>
      <w:bookmarkStart w:id="8" w:name="_Hlk180418949"/>
      <w:bookmarkEnd w:id="8"/>
    </w:p>
    <w:p w14:paraId="651EC0E8" w14:textId="77777777" w:rsidR="0014534D" w:rsidRPr="00D7449F" w:rsidRDefault="005961C6" w:rsidP="005961C6">
      <w:pPr>
        <w:pStyle w:val="SingleTxtGC"/>
        <w:rPr>
          <w:rFonts w:eastAsia="黑体"/>
        </w:rPr>
      </w:pPr>
      <w:r w:rsidRPr="00D7449F">
        <w:rPr>
          <w:lang w:val="zh-CN"/>
        </w:rPr>
        <w:t>17.</w:t>
      </w:r>
      <w:r w:rsidRPr="00D7449F">
        <w:rPr>
          <w:lang w:val="zh-CN"/>
        </w:rPr>
        <w:tab/>
      </w:r>
      <w:r w:rsidRPr="00D7449F">
        <w:rPr>
          <w:rFonts w:eastAsia="黑体"/>
          <w:lang w:val="zh-CN"/>
        </w:rPr>
        <w:t>缔约国应继续努力防止、打击和消除一切形式的针对妇女的性别暴力行为。具体而言，缔约国应：</w:t>
      </w:r>
    </w:p>
    <w:p w14:paraId="3AB586D3" w14:textId="77777777" w:rsidR="0014534D" w:rsidRPr="00D7449F" w:rsidRDefault="0014534D" w:rsidP="005961C6">
      <w:pPr>
        <w:pStyle w:val="SingleTxtGC"/>
        <w:rPr>
          <w:rFonts w:eastAsia="黑体"/>
        </w:rPr>
      </w:pPr>
      <w:r>
        <w:rPr>
          <w:rFonts w:eastAsia="黑体"/>
        </w:rPr>
        <w:lastRenderedPageBreak/>
        <w:tab/>
      </w:r>
      <w:r w:rsidR="005961C6" w:rsidRPr="00D7449F">
        <w:rPr>
          <w:lang w:val="zh-CN"/>
        </w:rPr>
        <w:t>(a)</w:t>
      </w:r>
      <w:r w:rsidR="005961C6" w:rsidRPr="00D7449F">
        <w:rPr>
          <w:lang w:val="zh-CN"/>
        </w:rPr>
        <w:tab/>
      </w:r>
      <w:r w:rsidR="005961C6" w:rsidRPr="00D7449F">
        <w:rPr>
          <w:rFonts w:eastAsia="黑体"/>
          <w:lang w:val="zh-CN"/>
        </w:rPr>
        <w:t>确保国内法律禁止并处罚一切形式的暴力侵害妇女行为</w:t>
      </w:r>
      <w:r w:rsidR="005961C6" w:rsidRPr="00D7449F">
        <w:rPr>
          <w:rFonts w:eastAsia="黑体"/>
          <w:lang w:val="zh-CN"/>
        </w:rPr>
        <w:t>(</w:t>
      </w:r>
      <w:r w:rsidR="005961C6" w:rsidRPr="00D7449F">
        <w:rPr>
          <w:rFonts w:eastAsia="黑体"/>
          <w:lang w:val="zh-CN"/>
        </w:rPr>
        <w:t>包括婚内强奸</w:t>
      </w:r>
      <w:r w:rsidR="005961C6" w:rsidRPr="00D7449F">
        <w:rPr>
          <w:rFonts w:eastAsia="黑体"/>
          <w:lang w:val="zh-CN"/>
        </w:rPr>
        <w:t>)</w:t>
      </w:r>
      <w:r w:rsidR="005961C6" w:rsidRPr="00D7449F">
        <w:rPr>
          <w:rFonts w:eastAsia="黑体"/>
          <w:lang w:val="zh-CN"/>
        </w:rPr>
        <w:t>，并规定为受害者提供实质性保护，包括迅速通过和颁布《家庭暴力</w:t>
      </w:r>
      <w:r w:rsidR="005961C6" w:rsidRPr="00D7449F">
        <w:rPr>
          <w:rFonts w:eastAsia="黑体"/>
          <w:lang w:val="zh-CN"/>
        </w:rPr>
        <w:t>(</w:t>
      </w:r>
      <w:r w:rsidR="005961C6" w:rsidRPr="00D7449F">
        <w:rPr>
          <w:rFonts w:eastAsia="黑体"/>
          <w:lang w:val="zh-CN"/>
        </w:rPr>
        <w:t>预防与保护</w:t>
      </w:r>
      <w:r w:rsidR="005961C6" w:rsidRPr="00D7449F">
        <w:rPr>
          <w:rFonts w:eastAsia="黑体"/>
          <w:lang w:val="zh-CN"/>
        </w:rPr>
        <w:t>)</w:t>
      </w:r>
      <w:r w:rsidR="005961C6" w:rsidRPr="00D7449F">
        <w:rPr>
          <w:rFonts w:eastAsia="黑体"/>
          <w:lang w:val="zh-CN"/>
        </w:rPr>
        <w:t>法案》，并确保法律框架完全符合《公约》条款；</w:t>
      </w:r>
    </w:p>
    <w:p w14:paraId="5FBE1CCB" w14:textId="77777777" w:rsidR="0014534D" w:rsidRPr="00D7449F" w:rsidRDefault="0014534D" w:rsidP="005961C6">
      <w:pPr>
        <w:pStyle w:val="SingleTxtGC"/>
        <w:rPr>
          <w:rFonts w:eastAsia="黑体"/>
        </w:rPr>
      </w:pPr>
      <w:r>
        <w:rPr>
          <w:rFonts w:eastAsia="黑体"/>
        </w:rPr>
        <w:tab/>
      </w:r>
      <w:r w:rsidR="005961C6" w:rsidRPr="00D7449F">
        <w:rPr>
          <w:lang w:val="zh-CN"/>
        </w:rPr>
        <w:t>(b)</w:t>
      </w:r>
      <w:r w:rsidR="005961C6" w:rsidRPr="00D7449F">
        <w:rPr>
          <w:lang w:val="zh-CN"/>
        </w:rPr>
        <w:tab/>
      </w:r>
      <w:r w:rsidR="005961C6" w:rsidRPr="00D7449F">
        <w:rPr>
          <w:rFonts w:eastAsia="黑体"/>
          <w:lang w:val="zh-CN"/>
        </w:rPr>
        <w:t>保证彻底调查所有针对妇女和女童的暴力行为和有害做法的案件，保证起诉施害者，认定有罪者按罪论处，并保证受害者能够获得有效补救、充分赔偿以及适当保护和援助；</w:t>
      </w:r>
    </w:p>
    <w:p w14:paraId="54D62D20" w14:textId="77777777" w:rsidR="0014534D" w:rsidRPr="00D7449F" w:rsidRDefault="0014534D" w:rsidP="005961C6">
      <w:pPr>
        <w:pStyle w:val="SingleTxtGC"/>
        <w:rPr>
          <w:rFonts w:eastAsia="黑体"/>
        </w:rPr>
      </w:pPr>
      <w:r>
        <w:rPr>
          <w:rFonts w:eastAsia="黑体"/>
        </w:rPr>
        <w:tab/>
      </w:r>
      <w:r w:rsidR="005961C6" w:rsidRPr="00D7449F">
        <w:rPr>
          <w:lang w:val="zh-CN"/>
        </w:rPr>
        <w:t>(c)</w:t>
      </w:r>
      <w:r w:rsidR="005961C6" w:rsidRPr="00D7449F">
        <w:rPr>
          <w:lang w:val="zh-CN"/>
        </w:rPr>
        <w:tab/>
      </w:r>
      <w:r w:rsidR="005961C6" w:rsidRPr="00D7449F">
        <w:rPr>
          <w:rFonts w:eastAsia="黑体"/>
          <w:lang w:val="zh-CN"/>
        </w:rPr>
        <w:t>确保在全国为受害者提供庇护所，加强法律、医疗、资金和心理支助服务，为庇护所和妇女保护中心划拨充足的资金和人力资源，并定期监测这些机构；</w:t>
      </w:r>
    </w:p>
    <w:p w14:paraId="4E481BF0" w14:textId="378E0F2D" w:rsidR="005961C6" w:rsidRPr="00D7449F" w:rsidRDefault="0014534D" w:rsidP="005961C6">
      <w:pPr>
        <w:pStyle w:val="SingleTxtGC"/>
        <w:rPr>
          <w:rFonts w:eastAsia="黑体"/>
        </w:rPr>
      </w:pPr>
      <w:r>
        <w:rPr>
          <w:rFonts w:eastAsia="黑体"/>
        </w:rPr>
        <w:tab/>
      </w:r>
      <w:r w:rsidR="005961C6" w:rsidRPr="00D7449F">
        <w:rPr>
          <w:lang w:val="zh-CN"/>
        </w:rPr>
        <w:t>(d)</w:t>
      </w:r>
      <w:r w:rsidR="005961C6" w:rsidRPr="00D7449F">
        <w:rPr>
          <w:lang w:val="zh-CN"/>
        </w:rPr>
        <w:tab/>
      </w:r>
      <w:r w:rsidR="005961C6" w:rsidRPr="00D7449F">
        <w:rPr>
          <w:rFonts w:eastAsia="黑体"/>
          <w:lang w:val="zh-CN"/>
        </w:rPr>
        <w:t>有效执行反名誉杀人法律和所有其他将暴力侵害妇女行为定为犯罪的法律，禁止</w:t>
      </w:r>
      <w:r w:rsidR="005961C6" w:rsidRPr="00D7449F">
        <w:rPr>
          <w:rFonts w:eastAsia="黑体"/>
          <w:lang w:val="zh-CN"/>
        </w:rPr>
        <w:t>qisas</w:t>
      </w:r>
      <w:r w:rsidR="005961C6" w:rsidRPr="00D7449F">
        <w:rPr>
          <w:rFonts w:eastAsia="黑体"/>
          <w:lang w:val="zh-CN"/>
        </w:rPr>
        <w:t>和</w:t>
      </w:r>
      <w:r w:rsidR="005961C6" w:rsidRPr="00D7449F">
        <w:rPr>
          <w:rFonts w:eastAsia="黑体"/>
          <w:lang w:val="zh-CN"/>
        </w:rPr>
        <w:t xml:space="preserve">diyat, </w:t>
      </w:r>
      <w:r w:rsidR="005961C6" w:rsidRPr="00D7449F">
        <w:rPr>
          <w:rFonts w:eastAsia="黑体"/>
          <w:lang w:val="zh-CN"/>
        </w:rPr>
        <w:t>并有效执行最高法院关于族长会议和乡村行政委员会制度不合法的裁决。</w:t>
      </w:r>
    </w:p>
    <w:p w14:paraId="3F64B395" w14:textId="77777777" w:rsidR="005961C6" w:rsidRPr="00D7449F" w:rsidRDefault="005961C6" w:rsidP="0014534D">
      <w:pPr>
        <w:pStyle w:val="H23GC"/>
      </w:pPr>
      <w:r w:rsidRPr="00D7449F">
        <w:rPr>
          <w:lang w:val="zh-CN"/>
        </w:rPr>
        <w:tab/>
      </w:r>
      <w:r w:rsidRPr="00D7449F">
        <w:rPr>
          <w:lang w:val="zh-CN"/>
        </w:rPr>
        <w:tab/>
      </w:r>
      <w:r w:rsidRPr="00D7449F">
        <w:rPr>
          <w:lang w:val="zh-CN"/>
        </w:rPr>
        <w:t>自愿终止妊娠及性权利和生殖权利</w:t>
      </w:r>
    </w:p>
    <w:p w14:paraId="154A3C77" w14:textId="77777777" w:rsidR="005961C6" w:rsidRPr="00D7449F" w:rsidRDefault="005961C6" w:rsidP="005961C6">
      <w:pPr>
        <w:pStyle w:val="SingleTxtGC"/>
      </w:pPr>
      <w:r w:rsidRPr="00D7449F">
        <w:rPr>
          <w:lang w:val="zh-CN"/>
        </w:rPr>
        <w:t>18.</w:t>
      </w:r>
      <w:r w:rsidRPr="00D7449F">
        <w:rPr>
          <w:lang w:val="zh-CN"/>
        </w:rPr>
        <w:tab/>
      </w:r>
      <w:r w:rsidRPr="00D7449F">
        <w:rPr>
          <w:lang w:val="zh-CN"/>
        </w:rPr>
        <w:t>委员会仍感到关切的是，缔约国将堕胎定为刑事犯罪，为挽救妇女生命或提供</w:t>
      </w:r>
      <w:r w:rsidRPr="00D7449F">
        <w:rPr>
          <w:rFonts w:hint="eastAsia"/>
          <w:lang w:val="zh-CN"/>
        </w:rPr>
        <w:t>“</w:t>
      </w:r>
      <w:r w:rsidRPr="00D7449F">
        <w:rPr>
          <w:lang w:val="zh-CN"/>
        </w:rPr>
        <w:t>必要治疗</w:t>
      </w:r>
      <w:r w:rsidRPr="00D7449F">
        <w:rPr>
          <w:rFonts w:hint="eastAsia"/>
          <w:lang w:val="zh-CN"/>
        </w:rPr>
        <w:t>”</w:t>
      </w:r>
      <w:r w:rsidRPr="00D7449F">
        <w:rPr>
          <w:lang w:val="zh-CN"/>
        </w:rPr>
        <w:t>的堕胎除外，但法律没有明确界定</w:t>
      </w:r>
      <w:r w:rsidRPr="00D7449F">
        <w:rPr>
          <w:rFonts w:hint="eastAsia"/>
          <w:lang w:val="zh-CN"/>
        </w:rPr>
        <w:t>“</w:t>
      </w:r>
      <w:r w:rsidRPr="00D7449F">
        <w:rPr>
          <w:lang w:val="zh-CN"/>
        </w:rPr>
        <w:t>必要治疗</w:t>
      </w:r>
      <w:r w:rsidRPr="00D7449F">
        <w:rPr>
          <w:rFonts w:hint="eastAsia"/>
          <w:lang w:val="zh-CN"/>
        </w:rPr>
        <w:t>”</w:t>
      </w:r>
      <w:r w:rsidRPr="00D7449F">
        <w:rPr>
          <w:lang w:val="zh-CN"/>
        </w:rPr>
        <w:t>一词，这导致妇女寻求不安全的非法堕胎，危及她们的生命和健康。委员会还感到关切的是，有报告称，医疗服务提供者经常因个人信仰而拒绝提供堕胎或堕胎后护理，寻求堕胎服务者的家庭成员因帮助和教唆而受到起诉。委员会还感到关切的是，孕产妇死亡率高，获得避孕药具以及性健康和生殖健康信息和服务的机会有限</w:t>
      </w:r>
      <w:r w:rsidRPr="00D7449F">
        <w:rPr>
          <w:lang w:val="zh-CN"/>
        </w:rPr>
        <w:t>(</w:t>
      </w:r>
      <w:r w:rsidRPr="00D7449F">
        <w:rPr>
          <w:lang w:val="zh-CN"/>
        </w:rPr>
        <w:t>第二、第三、第六、第七、第十七和第二十六条</w:t>
      </w:r>
      <w:r w:rsidRPr="00D7449F">
        <w:rPr>
          <w:lang w:val="zh-CN"/>
        </w:rPr>
        <w:t>)</w:t>
      </w:r>
      <w:r w:rsidRPr="00D7449F">
        <w:rPr>
          <w:lang w:val="zh-CN"/>
        </w:rPr>
        <w:t>。</w:t>
      </w:r>
    </w:p>
    <w:p w14:paraId="3BCE2704" w14:textId="76A0BDCE" w:rsidR="0014534D" w:rsidRPr="00D7449F" w:rsidRDefault="005961C6" w:rsidP="005961C6">
      <w:pPr>
        <w:pStyle w:val="SingleTxtGC"/>
        <w:rPr>
          <w:rFonts w:eastAsia="黑体"/>
        </w:rPr>
      </w:pPr>
      <w:r w:rsidRPr="00D7449F">
        <w:rPr>
          <w:lang w:val="zh-CN"/>
        </w:rPr>
        <w:t>19.</w:t>
      </w:r>
      <w:r w:rsidRPr="00D7449F">
        <w:rPr>
          <w:lang w:val="zh-CN"/>
        </w:rPr>
        <w:tab/>
      </w:r>
      <w:r w:rsidR="00053010" w:rsidRPr="00053010">
        <w:rPr>
          <w:rFonts w:eastAsia="黑体" w:hint="eastAsia"/>
          <w:lang w:val="zh-CN"/>
        </w:rPr>
        <w:t>根据《公约》第六条，并参照委员会关于生命权的第</w:t>
      </w:r>
      <w:r w:rsidR="00053010" w:rsidRPr="00053010">
        <w:rPr>
          <w:rFonts w:eastAsia="黑体" w:hint="eastAsia"/>
          <w:lang w:val="zh-CN"/>
        </w:rPr>
        <w:t>36</w:t>
      </w:r>
      <w:r w:rsidR="00053010" w:rsidRPr="00053010">
        <w:rPr>
          <w:rFonts w:eastAsia="黑体" w:hint="eastAsia"/>
          <w:lang w:val="zh-CN"/>
        </w:rPr>
        <w:t>号一般性意见</w:t>
      </w:r>
      <w:r w:rsidR="00053010" w:rsidRPr="00053010">
        <w:rPr>
          <w:rFonts w:eastAsia="黑体" w:hint="eastAsia"/>
          <w:lang w:val="zh-CN"/>
        </w:rPr>
        <w:t>(2018</w:t>
      </w:r>
      <w:r w:rsidR="00053010" w:rsidRPr="00053010">
        <w:rPr>
          <w:rFonts w:eastAsia="黑体" w:hint="eastAsia"/>
          <w:lang w:val="zh-CN"/>
        </w:rPr>
        <w:t>年</w:t>
      </w:r>
      <w:r w:rsidR="00053010" w:rsidRPr="00053010">
        <w:rPr>
          <w:rFonts w:eastAsia="黑体" w:hint="eastAsia"/>
          <w:lang w:val="zh-CN"/>
        </w:rPr>
        <w:t>)</w:t>
      </w:r>
      <w:r w:rsidR="00053010">
        <w:rPr>
          <w:rFonts w:eastAsia="黑体" w:hint="eastAsia"/>
          <w:lang w:val="zh-CN"/>
        </w:rPr>
        <w:t>(</w:t>
      </w:r>
      <w:r w:rsidR="00053010" w:rsidRPr="00053010">
        <w:rPr>
          <w:rFonts w:eastAsia="黑体" w:hint="eastAsia"/>
          <w:lang w:val="zh-CN"/>
        </w:rPr>
        <w:t>第</w:t>
      </w:r>
      <w:r w:rsidR="00053010" w:rsidRPr="00053010">
        <w:rPr>
          <w:rFonts w:eastAsia="黑体" w:hint="eastAsia"/>
          <w:lang w:val="zh-CN"/>
        </w:rPr>
        <w:t>8</w:t>
      </w:r>
      <w:r w:rsidR="00053010" w:rsidRPr="00053010">
        <w:rPr>
          <w:rFonts w:eastAsia="黑体" w:hint="eastAsia"/>
          <w:lang w:val="zh-CN"/>
        </w:rPr>
        <w:t>段</w:t>
      </w:r>
      <w:r w:rsidR="00053010">
        <w:rPr>
          <w:rFonts w:eastAsia="黑体" w:hint="eastAsia"/>
          <w:lang w:val="zh-CN"/>
        </w:rPr>
        <w:t>)</w:t>
      </w:r>
      <w:r w:rsidR="00053010" w:rsidRPr="00053010">
        <w:rPr>
          <w:rFonts w:eastAsia="黑体" w:hint="eastAsia"/>
          <w:lang w:val="zh-CN"/>
        </w:rPr>
        <w:t>，缔约国应：</w:t>
      </w:r>
    </w:p>
    <w:p w14:paraId="3C38966E" w14:textId="77777777" w:rsidR="0014534D" w:rsidRPr="00D7449F" w:rsidRDefault="0014534D" w:rsidP="005961C6">
      <w:pPr>
        <w:pStyle w:val="SingleTxtGC"/>
        <w:rPr>
          <w:rFonts w:eastAsia="黑体"/>
        </w:rPr>
      </w:pPr>
      <w:r>
        <w:rPr>
          <w:rFonts w:eastAsia="黑体"/>
        </w:rPr>
        <w:tab/>
      </w:r>
      <w:r w:rsidR="005961C6" w:rsidRPr="00D7449F">
        <w:rPr>
          <w:lang w:val="zh-CN"/>
        </w:rPr>
        <w:t>(a)</w:t>
      </w:r>
      <w:r w:rsidR="005961C6" w:rsidRPr="00D7449F">
        <w:rPr>
          <w:lang w:val="zh-CN"/>
        </w:rPr>
        <w:tab/>
      </w:r>
      <w:r w:rsidR="005961C6" w:rsidRPr="00D7449F">
        <w:rPr>
          <w:rFonts w:eastAsia="黑体"/>
          <w:lang w:val="zh-CN"/>
        </w:rPr>
        <w:t>修订立法，以保证在怀孕妇女或少女的健康面临风险的情况下，以及在怀孕至足月将使怀孕妇女或少女遭受巨大痛苦，特别是在怀孕是强奸或乱伦造成的或怀孕不可行的情况下，能够安全、合法和有效地获得人工流产服务；</w:t>
      </w:r>
    </w:p>
    <w:p w14:paraId="2547A819" w14:textId="77777777" w:rsidR="0014534D" w:rsidRPr="00D7449F" w:rsidRDefault="0014534D" w:rsidP="005961C6">
      <w:pPr>
        <w:pStyle w:val="SingleTxtGC"/>
        <w:rPr>
          <w:rFonts w:eastAsia="黑体"/>
        </w:rPr>
      </w:pPr>
      <w:r>
        <w:rPr>
          <w:rFonts w:eastAsia="黑体"/>
        </w:rPr>
        <w:tab/>
      </w:r>
      <w:r w:rsidR="005961C6" w:rsidRPr="00D7449F">
        <w:rPr>
          <w:lang w:val="zh-CN"/>
        </w:rPr>
        <w:t>(b)</w:t>
      </w:r>
      <w:r w:rsidR="005961C6" w:rsidRPr="00D7449F">
        <w:rPr>
          <w:lang w:val="zh-CN"/>
        </w:rPr>
        <w:tab/>
      </w:r>
      <w:r w:rsidR="005961C6" w:rsidRPr="00D7449F">
        <w:rPr>
          <w:rFonts w:eastAsia="黑体"/>
          <w:lang w:val="zh-CN"/>
        </w:rPr>
        <w:t>采取一切必要措施，确保医疗服务提供者出于良心不提供服务的做法不妨碍全国各地的妇女和女童有效和平等地获得保密、合法和安全的堕胎服务和堕胎后护理；</w:t>
      </w:r>
    </w:p>
    <w:p w14:paraId="7A79FEDE" w14:textId="77777777" w:rsidR="0014534D" w:rsidRPr="00D7449F" w:rsidRDefault="0014534D" w:rsidP="005961C6">
      <w:pPr>
        <w:pStyle w:val="SingleTxtGC"/>
        <w:rPr>
          <w:rFonts w:eastAsia="黑体"/>
        </w:rPr>
      </w:pPr>
      <w:r>
        <w:rPr>
          <w:rFonts w:eastAsia="黑体"/>
        </w:rPr>
        <w:tab/>
      </w:r>
      <w:r w:rsidR="005961C6" w:rsidRPr="00D7449F">
        <w:rPr>
          <w:lang w:val="zh-CN"/>
        </w:rPr>
        <w:t>(c)</w:t>
      </w:r>
      <w:r w:rsidR="005961C6" w:rsidRPr="00D7449F">
        <w:rPr>
          <w:lang w:val="zh-CN"/>
        </w:rPr>
        <w:tab/>
      </w:r>
      <w:r w:rsidR="005961C6" w:rsidRPr="00D7449F">
        <w:rPr>
          <w:rFonts w:eastAsia="黑体"/>
          <w:lang w:val="zh-CN"/>
        </w:rPr>
        <w:t>修订立法，包括《巴基斯坦刑法》第</w:t>
      </w:r>
      <w:r w:rsidR="005961C6" w:rsidRPr="00D7449F">
        <w:rPr>
          <w:rFonts w:eastAsia="黑体"/>
          <w:lang w:val="zh-CN"/>
        </w:rPr>
        <w:t>338</w:t>
      </w:r>
      <w:r w:rsidR="005961C6" w:rsidRPr="00D7449F">
        <w:rPr>
          <w:rFonts w:eastAsia="黑体"/>
          <w:lang w:val="zh-CN"/>
        </w:rPr>
        <w:t>、第</w:t>
      </w:r>
      <w:r w:rsidR="005961C6" w:rsidRPr="00D7449F">
        <w:rPr>
          <w:rFonts w:eastAsia="黑体"/>
          <w:lang w:val="zh-CN"/>
        </w:rPr>
        <w:t>338-A</w:t>
      </w:r>
      <w:r w:rsidR="005961C6" w:rsidRPr="00D7449F">
        <w:rPr>
          <w:rFonts w:eastAsia="黑体"/>
          <w:lang w:val="zh-CN"/>
        </w:rPr>
        <w:t>、第</w:t>
      </w:r>
      <w:r w:rsidR="005961C6" w:rsidRPr="00D7449F">
        <w:rPr>
          <w:rFonts w:eastAsia="黑体"/>
          <w:lang w:val="zh-CN"/>
        </w:rPr>
        <w:t>338-B</w:t>
      </w:r>
      <w:r w:rsidR="005961C6" w:rsidRPr="00D7449F">
        <w:rPr>
          <w:rFonts w:eastAsia="黑体"/>
          <w:lang w:val="zh-CN"/>
        </w:rPr>
        <w:t>和第</w:t>
      </w:r>
      <w:r w:rsidR="005961C6" w:rsidRPr="00D7449F">
        <w:rPr>
          <w:rFonts w:eastAsia="黑体"/>
          <w:lang w:val="zh-CN"/>
        </w:rPr>
        <w:t>338-C</w:t>
      </w:r>
      <w:r w:rsidR="005961C6" w:rsidRPr="00D7449F">
        <w:rPr>
          <w:rFonts w:eastAsia="黑体"/>
          <w:lang w:val="zh-CN"/>
        </w:rPr>
        <w:t>条，以确保寻求堕胎的妇女和女童、照料她们的保健服务提供者以及协助她们堕胎的人</w:t>
      </w:r>
      <w:r w:rsidR="005961C6" w:rsidRPr="00D7449F">
        <w:rPr>
          <w:rFonts w:eastAsia="黑体"/>
          <w:lang w:val="zh-CN"/>
        </w:rPr>
        <w:t>(</w:t>
      </w:r>
      <w:r w:rsidR="005961C6" w:rsidRPr="00D7449F">
        <w:rPr>
          <w:rFonts w:eastAsia="黑体"/>
          <w:lang w:val="zh-CN"/>
        </w:rPr>
        <w:t>例如家庭成员</w:t>
      </w:r>
      <w:r w:rsidR="005961C6" w:rsidRPr="00D7449F">
        <w:rPr>
          <w:rFonts w:eastAsia="黑体"/>
          <w:lang w:val="zh-CN"/>
        </w:rPr>
        <w:t>)</w:t>
      </w:r>
      <w:r w:rsidR="005961C6" w:rsidRPr="00D7449F">
        <w:rPr>
          <w:rFonts w:eastAsia="黑体"/>
          <w:lang w:val="zh-CN"/>
        </w:rPr>
        <w:t>不受到刑事诉讼；</w:t>
      </w:r>
    </w:p>
    <w:p w14:paraId="5277413E" w14:textId="35339245" w:rsidR="005961C6" w:rsidRPr="00D7449F" w:rsidRDefault="0014534D" w:rsidP="005961C6">
      <w:pPr>
        <w:pStyle w:val="SingleTxtGC"/>
        <w:rPr>
          <w:rFonts w:eastAsia="黑体"/>
        </w:rPr>
      </w:pPr>
      <w:r>
        <w:rPr>
          <w:rFonts w:eastAsia="黑体"/>
        </w:rPr>
        <w:tab/>
      </w:r>
      <w:r w:rsidR="005961C6" w:rsidRPr="00D7449F">
        <w:rPr>
          <w:lang w:val="zh-CN"/>
        </w:rPr>
        <w:t>(d)</w:t>
      </w:r>
      <w:r w:rsidR="005961C6" w:rsidRPr="00D7449F">
        <w:rPr>
          <w:lang w:val="zh-CN"/>
        </w:rPr>
        <w:tab/>
      </w:r>
      <w:r w:rsidR="005961C6" w:rsidRPr="00D7449F">
        <w:rPr>
          <w:rFonts w:eastAsia="黑体"/>
          <w:lang w:val="zh-CN"/>
        </w:rPr>
        <w:t>加强努力，降低孕产妇的高死亡率，便利全国各地的女性、男性和青少年获得性健康和生殖健康服务和教育以及各种负担得起的避孕方法。</w:t>
      </w:r>
    </w:p>
    <w:p w14:paraId="440EC3E9" w14:textId="77777777" w:rsidR="005961C6" w:rsidRPr="00D7449F" w:rsidRDefault="005961C6" w:rsidP="0014534D">
      <w:pPr>
        <w:pStyle w:val="H23GC"/>
      </w:pPr>
      <w:r w:rsidRPr="00D7449F">
        <w:rPr>
          <w:lang w:val="zh-CN"/>
        </w:rPr>
        <w:tab/>
      </w:r>
      <w:r w:rsidRPr="00D7449F">
        <w:rPr>
          <w:lang w:val="zh-CN"/>
        </w:rPr>
        <w:tab/>
      </w:r>
      <w:r w:rsidRPr="00D7449F">
        <w:rPr>
          <w:lang w:val="zh-CN"/>
        </w:rPr>
        <w:t>气候变化</w:t>
      </w:r>
    </w:p>
    <w:p w14:paraId="057E9A10" w14:textId="77777777" w:rsidR="005961C6" w:rsidRPr="00D7449F" w:rsidRDefault="005961C6" w:rsidP="005961C6">
      <w:pPr>
        <w:pStyle w:val="SingleTxtGC"/>
      </w:pPr>
      <w:r w:rsidRPr="00D7449F">
        <w:rPr>
          <w:lang w:val="zh-CN"/>
        </w:rPr>
        <w:t>20.</w:t>
      </w:r>
      <w:r w:rsidRPr="00D7449F">
        <w:rPr>
          <w:lang w:val="zh-CN"/>
        </w:rPr>
        <w:tab/>
      </w:r>
      <w:r w:rsidRPr="00D7449F">
        <w:rPr>
          <w:lang w:val="zh-CN"/>
        </w:rPr>
        <w:t>委员会欢迎缔约国通过</w:t>
      </w:r>
      <w:r w:rsidRPr="00D7449F">
        <w:rPr>
          <w:lang w:val="zh-CN"/>
        </w:rPr>
        <w:t>2017</w:t>
      </w:r>
      <w:r w:rsidRPr="00D7449F">
        <w:rPr>
          <w:lang w:val="zh-CN"/>
        </w:rPr>
        <w:t>年《巴基斯坦气候变化法》和</w:t>
      </w:r>
      <w:r w:rsidRPr="00D7449F">
        <w:rPr>
          <w:lang w:val="zh-CN"/>
        </w:rPr>
        <w:t>2023</w:t>
      </w:r>
      <w:r w:rsidRPr="00D7449F">
        <w:rPr>
          <w:lang w:val="zh-CN"/>
        </w:rPr>
        <w:t>年《巴基斯坦国家适应计划》等措施。然而委员会感到关切的是，污染、环境退化、气候变化和自然灾害对人民享有人权</w:t>
      </w:r>
      <w:r w:rsidRPr="00D7449F">
        <w:rPr>
          <w:lang w:val="zh-CN"/>
        </w:rPr>
        <w:t>(</w:t>
      </w:r>
      <w:r w:rsidRPr="00D7449F">
        <w:rPr>
          <w:lang w:val="zh-CN"/>
        </w:rPr>
        <w:t>特别是生命权</w:t>
      </w:r>
      <w:r w:rsidRPr="00D7449F">
        <w:rPr>
          <w:lang w:val="zh-CN"/>
        </w:rPr>
        <w:t>)</w:t>
      </w:r>
      <w:r w:rsidRPr="00D7449F">
        <w:rPr>
          <w:lang w:val="zh-CN"/>
        </w:rPr>
        <w:t>造成了不利影响，特别是对于农村人口和弱势群体而言，他们受到了严重水灾的重大影响。委员会感到遗憾的是，</w:t>
      </w:r>
      <w:r w:rsidRPr="00D7449F">
        <w:rPr>
          <w:lang w:val="zh-CN"/>
        </w:rPr>
        <w:lastRenderedPageBreak/>
        <w:t>没有充分资料说明缔约国为保护人们</w:t>
      </w:r>
      <w:r w:rsidRPr="00D7449F">
        <w:rPr>
          <w:lang w:val="zh-CN"/>
        </w:rPr>
        <w:t>(</w:t>
      </w:r>
      <w:r w:rsidRPr="00D7449F">
        <w:rPr>
          <w:lang w:val="zh-CN"/>
        </w:rPr>
        <w:t>包括最弱势群体</w:t>
      </w:r>
      <w:r w:rsidRPr="00D7449F">
        <w:rPr>
          <w:lang w:val="zh-CN"/>
        </w:rPr>
        <w:t>)</w:t>
      </w:r>
      <w:r w:rsidRPr="00D7449F">
        <w:rPr>
          <w:lang w:val="zh-CN"/>
        </w:rPr>
        <w:t>免受环境退化和气候变化的影响而采取的可持续政策</w:t>
      </w:r>
      <w:r w:rsidRPr="00D7449F">
        <w:rPr>
          <w:lang w:val="zh-CN"/>
        </w:rPr>
        <w:t>(</w:t>
      </w:r>
      <w:r w:rsidRPr="00D7449F">
        <w:rPr>
          <w:lang w:val="zh-CN"/>
        </w:rPr>
        <w:t>第六条</w:t>
      </w:r>
      <w:r w:rsidRPr="00D7449F">
        <w:rPr>
          <w:lang w:val="zh-CN"/>
        </w:rPr>
        <w:t>)</w:t>
      </w:r>
      <w:r w:rsidRPr="00D7449F">
        <w:rPr>
          <w:lang w:val="zh-CN"/>
        </w:rPr>
        <w:t>。</w:t>
      </w:r>
    </w:p>
    <w:p w14:paraId="64E9182D" w14:textId="77777777" w:rsidR="005961C6" w:rsidRPr="00D7449F" w:rsidRDefault="005961C6" w:rsidP="005961C6">
      <w:pPr>
        <w:pStyle w:val="SingleTxtGC"/>
      </w:pPr>
      <w:r w:rsidRPr="00D7449F">
        <w:rPr>
          <w:lang w:val="zh-CN"/>
        </w:rPr>
        <w:t>21.</w:t>
      </w:r>
      <w:r w:rsidRPr="00D7449F">
        <w:rPr>
          <w:lang w:val="zh-CN"/>
        </w:rPr>
        <w:tab/>
      </w:r>
      <w:r w:rsidRPr="00D7449F">
        <w:rPr>
          <w:rFonts w:eastAsia="黑体"/>
          <w:lang w:val="zh-CN"/>
        </w:rPr>
        <w:t>根据《公约》第六条，并参照委员会关于生命权的第</w:t>
      </w:r>
      <w:r w:rsidRPr="00D7449F">
        <w:rPr>
          <w:rFonts w:eastAsia="黑体"/>
          <w:lang w:val="zh-CN"/>
        </w:rPr>
        <w:t>36</w:t>
      </w:r>
      <w:r w:rsidRPr="00D7449F">
        <w:rPr>
          <w:rFonts w:eastAsia="黑体"/>
          <w:lang w:val="zh-CN"/>
        </w:rPr>
        <w:t>号一般性意见</w:t>
      </w:r>
      <w:r w:rsidRPr="00D7449F">
        <w:rPr>
          <w:rFonts w:eastAsia="黑体"/>
          <w:lang w:val="zh-CN"/>
        </w:rPr>
        <w:t>(2018</w:t>
      </w:r>
      <w:r w:rsidRPr="00D7449F">
        <w:rPr>
          <w:rFonts w:eastAsia="黑体"/>
          <w:lang w:val="zh-CN"/>
        </w:rPr>
        <w:t>年</w:t>
      </w:r>
      <w:r w:rsidRPr="00D7449F">
        <w:rPr>
          <w:rFonts w:eastAsia="黑体"/>
          <w:lang w:val="zh-CN"/>
        </w:rPr>
        <w:t>)</w:t>
      </w:r>
      <w:r w:rsidRPr="00D7449F">
        <w:rPr>
          <w:rFonts w:eastAsia="黑体"/>
          <w:lang w:val="zh-CN"/>
        </w:rPr>
        <w:t>，缔约国应加紧努力以减轻气候变化和环境退化的影响，出台可持续的预防政策框架，并确保预防政策框架与法律框架一并得到有效执行，包括在防灾备灾方面，并采取适当步骤，以出台预防性办法，从而有效保护人们免受环境退化、气候变化和自然灾害的不利影响。</w:t>
      </w:r>
    </w:p>
    <w:p w14:paraId="5D51514F" w14:textId="77777777" w:rsidR="005961C6" w:rsidRPr="00D7449F" w:rsidRDefault="005961C6" w:rsidP="0014534D">
      <w:pPr>
        <w:pStyle w:val="H23GC"/>
      </w:pPr>
      <w:bookmarkStart w:id="9" w:name="_Hlk180514747"/>
      <w:r w:rsidRPr="00D7449F">
        <w:rPr>
          <w:lang w:val="zh-CN"/>
        </w:rPr>
        <w:tab/>
      </w:r>
      <w:r w:rsidRPr="00D7449F">
        <w:rPr>
          <w:lang w:val="zh-CN"/>
        </w:rPr>
        <w:tab/>
      </w:r>
      <w:r w:rsidRPr="00D7449F">
        <w:rPr>
          <w:lang w:val="zh-CN"/>
        </w:rPr>
        <w:t>死刑</w:t>
      </w:r>
    </w:p>
    <w:bookmarkEnd w:id="9"/>
    <w:p w14:paraId="13A9312C" w14:textId="77777777" w:rsidR="005961C6" w:rsidRPr="00D7449F" w:rsidRDefault="005961C6" w:rsidP="005961C6">
      <w:pPr>
        <w:pStyle w:val="SingleTxtGC"/>
      </w:pPr>
      <w:r w:rsidRPr="00D7449F">
        <w:rPr>
          <w:lang w:val="zh-CN"/>
        </w:rPr>
        <w:t>22.</w:t>
      </w:r>
      <w:r w:rsidRPr="00D7449F">
        <w:rPr>
          <w:lang w:val="zh-CN"/>
        </w:rPr>
        <w:tab/>
      </w:r>
      <w:r w:rsidRPr="00D7449F">
        <w:rPr>
          <w:lang w:val="zh-CN"/>
        </w:rPr>
        <w:t>委员会欢迎缔约国于</w:t>
      </w:r>
      <w:r w:rsidRPr="00D7449F">
        <w:rPr>
          <w:lang w:val="zh-CN"/>
        </w:rPr>
        <w:t>2022</w:t>
      </w:r>
      <w:r w:rsidRPr="00D7449F">
        <w:rPr>
          <w:lang w:val="zh-CN"/>
        </w:rPr>
        <w:t>年废除破坏铁路罪的死刑，于</w:t>
      </w:r>
      <w:r w:rsidRPr="00D7449F">
        <w:rPr>
          <w:lang w:val="zh-CN"/>
        </w:rPr>
        <w:t>2023</w:t>
      </w:r>
      <w:r w:rsidRPr="00D7449F">
        <w:rPr>
          <w:lang w:val="zh-CN"/>
        </w:rPr>
        <w:t>年废除毒品罪的死刑，但委员会仍然关切的是，国内立法对</w:t>
      </w:r>
      <w:r w:rsidRPr="00D7449F">
        <w:rPr>
          <w:lang w:val="zh-CN"/>
        </w:rPr>
        <w:t>30</w:t>
      </w:r>
      <w:r w:rsidRPr="00D7449F">
        <w:rPr>
          <w:lang w:val="zh-CN"/>
        </w:rPr>
        <w:t>多项罪行判处死刑，这些罪行中包括亵渎神明等未达到《公约》含义内</w:t>
      </w:r>
      <w:r w:rsidRPr="00D7449F">
        <w:rPr>
          <w:rFonts w:hint="eastAsia"/>
          <w:lang w:val="zh-CN"/>
        </w:rPr>
        <w:t>“</w:t>
      </w:r>
      <w:r w:rsidRPr="00D7449F">
        <w:rPr>
          <w:lang w:val="zh-CN"/>
        </w:rPr>
        <w:t>最严重罪行</w:t>
      </w:r>
      <w:r w:rsidRPr="00D7449F">
        <w:rPr>
          <w:rFonts w:hint="eastAsia"/>
          <w:lang w:val="zh-CN"/>
        </w:rPr>
        <w:t>”</w:t>
      </w:r>
      <w:r w:rsidRPr="00D7449F">
        <w:rPr>
          <w:lang w:val="zh-CN"/>
        </w:rPr>
        <w:t>标准的非暴力罪行。委员会注意到缔约国提供的资料，但感到关切的是，有报告称，年龄认定程序有所不足，导致青少年被控犯有死罪，并且最高法院对</w:t>
      </w:r>
      <w:r w:rsidRPr="00BD1E20">
        <w:rPr>
          <w:rFonts w:ascii="Time New Roman" w:eastAsia="楷体" w:hAnsi="Time New Roman"/>
          <w:lang w:val="zh-CN"/>
        </w:rPr>
        <w:t>Safia Bano</w:t>
      </w:r>
      <w:r w:rsidRPr="00BD1E20">
        <w:rPr>
          <w:rFonts w:ascii="Time New Roman" w:eastAsia="楷体" w:hAnsi="Time New Roman"/>
          <w:lang w:val="zh-CN"/>
        </w:rPr>
        <w:t>案</w:t>
      </w:r>
      <w:r w:rsidRPr="00D7449F">
        <w:rPr>
          <w:lang w:val="zh-CN"/>
        </w:rPr>
        <w:t>(2021</w:t>
      </w:r>
      <w:r w:rsidRPr="00D7449F">
        <w:rPr>
          <w:lang w:val="zh-CN"/>
        </w:rPr>
        <w:t>年</w:t>
      </w:r>
      <w:r w:rsidRPr="00D7449F">
        <w:rPr>
          <w:lang w:val="zh-CN"/>
        </w:rPr>
        <w:t>)</w:t>
      </w:r>
      <w:r w:rsidRPr="00D7449F">
        <w:rPr>
          <w:lang w:val="zh-CN"/>
        </w:rPr>
        <w:t>作出判决之后，缺少禁止对社会心理或智力残疾者判处和执行死刑的法律规定。委员会感到遗憾的是，缺少资料说明死刑案件赦免或减刑的数量</w:t>
      </w:r>
      <w:r w:rsidRPr="00D7449F">
        <w:rPr>
          <w:lang w:val="zh-CN"/>
        </w:rPr>
        <w:t>(</w:t>
      </w:r>
      <w:r w:rsidRPr="00D7449F">
        <w:rPr>
          <w:lang w:val="zh-CN"/>
        </w:rPr>
        <w:t>第二、第六和第二十四条</w:t>
      </w:r>
      <w:r w:rsidRPr="00D7449F">
        <w:rPr>
          <w:lang w:val="zh-CN"/>
        </w:rPr>
        <w:t>)</w:t>
      </w:r>
      <w:r w:rsidRPr="00D7449F">
        <w:rPr>
          <w:lang w:val="zh-CN"/>
        </w:rPr>
        <w:t>。</w:t>
      </w:r>
    </w:p>
    <w:p w14:paraId="5B0942F9" w14:textId="77777777" w:rsidR="003C0E73" w:rsidRPr="00D7449F" w:rsidRDefault="005961C6" w:rsidP="005961C6">
      <w:pPr>
        <w:pStyle w:val="SingleTxtGC"/>
        <w:rPr>
          <w:rFonts w:eastAsia="黑体"/>
        </w:rPr>
      </w:pPr>
      <w:r w:rsidRPr="00D7449F">
        <w:rPr>
          <w:lang w:val="zh-CN"/>
        </w:rPr>
        <w:t>23.</w:t>
      </w:r>
      <w:r w:rsidRPr="00D7449F">
        <w:rPr>
          <w:lang w:val="zh-CN"/>
        </w:rPr>
        <w:tab/>
      </w:r>
      <w:r w:rsidRPr="00D7449F">
        <w:rPr>
          <w:rFonts w:eastAsia="黑体"/>
          <w:lang w:val="zh-CN"/>
        </w:rPr>
        <w:t>根据委员会关于生命权的第</w:t>
      </w:r>
      <w:r w:rsidRPr="00D7449F">
        <w:rPr>
          <w:rFonts w:eastAsia="黑体"/>
          <w:lang w:val="zh-CN"/>
        </w:rPr>
        <w:t>36</w:t>
      </w:r>
      <w:r w:rsidRPr="00D7449F">
        <w:rPr>
          <w:rFonts w:eastAsia="黑体"/>
          <w:lang w:val="zh-CN"/>
        </w:rPr>
        <w:t>号一般性意见</w:t>
      </w:r>
      <w:r w:rsidRPr="00D7449F">
        <w:rPr>
          <w:rFonts w:eastAsia="黑体"/>
          <w:lang w:val="zh-CN"/>
        </w:rPr>
        <w:t>(2018</w:t>
      </w:r>
      <w:r w:rsidRPr="00D7449F">
        <w:rPr>
          <w:rFonts w:eastAsia="黑体"/>
          <w:lang w:val="zh-CN"/>
        </w:rPr>
        <w:t>年</w:t>
      </w:r>
      <w:r w:rsidRPr="00D7449F">
        <w:rPr>
          <w:rFonts w:eastAsia="黑体"/>
          <w:lang w:val="zh-CN"/>
        </w:rPr>
        <w:t>)</w:t>
      </w:r>
      <w:r w:rsidRPr="00D7449F">
        <w:rPr>
          <w:rFonts w:eastAsia="黑体"/>
          <w:lang w:val="zh-CN"/>
        </w:rPr>
        <w:t>，缔约国应实行事实上暂停执行死刑从而避免执行死刑，采取具体步骤以便在法律上暂停执行死刑并考虑废除死刑和加入《旨在废除死刑的〈公约〉第二项任意议定书</w:t>
      </w:r>
      <w:r w:rsidR="003C0E73">
        <w:rPr>
          <w:rFonts w:eastAsia="黑体" w:hint="eastAsia"/>
        </w:rPr>
        <w:t>》</w:t>
      </w:r>
      <w:r w:rsidRPr="00D7449F">
        <w:rPr>
          <w:rFonts w:eastAsia="黑体"/>
          <w:lang w:val="zh-CN"/>
        </w:rPr>
        <w:t>。如果保留死刑，缔约国应：</w:t>
      </w:r>
    </w:p>
    <w:p w14:paraId="260E9D74" w14:textId="77777777" w:rsidR="003C0E73" w:rsidRPr="00D7449F" w:rsidRDefault="003C0E73" w:rsidP="005961C6">
      <w:pPr>
        <w:pStyle w:val="SingleTxtGC"/>
        <w:rPr>
          <w:rFonts w:eastAsia="黑体"/>
        </w:rPr>
      </w:pPr>
      <w:r>
        <w:rPr>
          <w:rFonts w:eastAsia="黑体"/>
        </w:rPr>
        <w:tab/>
      </w:r>
      <w:r w:rsidR="005961C6" w:rsidRPr="00D7449F">
        <w:rPr>
          <w:lang w:val="zh-CN"/>
        </w:rPr>
        <w:t>(a)</w:t>
      </w:r>
      <w:r w:rsidR="005961C6" w:rsidRPr="00D7449F">
        <w:rPr>
          <w:lang w:val="zh-CN"/>
        </w:rPr>
        <w:tab/>
      </w:r>
      <w:r w:rsidR="005961C6" w:rsidRPr="00D7449F">
        <w:rPr>
          <w:rFonts w:eastAsia="黑体"/>
          <w:lang w:val="zh-CN"/>
        </w:rPr>
        <w:t>确保只对最严重罪行判处死刑；</w:t>
      </w:r>
    </w:p>
    <w:p w14:paraId="0A7FBF4A" w14:textId="77777777" w:rsidR="003C0E73" w:rsidRPr="00D7449F" w:rsidRDefault="003C0E73" w:rsidP="005961C6">
      <w:pPr>
        <w:pStyle w:val="SingleTxtGC"/>
        <w:rPr>
          <w:rFonts w:eastAsia="黑体"/>
        </w:rPr>
      </w:pPr>
      <w:r>
        <w:rPr>
          <w:rFonts w:eastAsia="黑体"/>
        </w:rPr>
        <w:tab/>
      </w:r>
      <w:r w:rsidR="005961C6" w:rsidRPr="00D7449F">
        <w:rPr>
          <w:lang w:val="zh-CN"/>
        </w:rPr>
        <w:t>(b)</w:t>
      </w:r>
      <w:r w:rsidR="005961C6" w:rsidRPr="00D7449F">
        <w:rPr>
          <w:lang w:val="zh-CN"/>
        </w:rPr>
        <w:tab/>
      </w:r>
      <w:r w:rsidR="005961C6" w:rsidRPr="00D7449F">
        <w:rPr>
          <w:rFonts w:eastAsia="黑体"/>
          <w:lang w:val="zh-CN"/>
        </w:rPr>
        <w:t>保证赦免或减刑适用于所有案件，并制定符合国际标准的提交和审查赦免申请的全面规则，同时确保透明度、确定性、正当程序和客观性；</w:t>
      </w:r>
    </w:p>
    <w:p w14:paraId="63AC2854" w14:textId="77777777" w:rsidR="003C0E73" w:rsidRPr="00D7449F" w:rsidRDefault="003C0E73" w:rsidP="005961C6">
      <w:pPr>
        <w:pStyle w:val="SingleTxtGC"/>
        <w:rPr>
          <w:rFonts w:eastAsia="黑体"/>
        </w:rPr>
      </w:pPr>
      <w:r>
        <w:rPr>
          <w:rFonts w:eastAsia="黑体"/>
        </w:rPr>
        <w:tab/>
      </w:r>
      <w:r w:rsidR="005961C6" w:rsidRPr="00D7449F">
        <w:rPr>
          <w:lang w:val="zh-CN"/>
        </w:rPr>
        <w:t>(c)</w:t>
      </w:r>
      <w:r w:rsidR="005961C6" w:rsidRPr="00D7449F">
        <w:rPr>
          <w:lang w:val="zh-CN"/>
        </w:rPr>
        <w:tab/>
      </w:r>
      <w:r w:rsidR="005961C6" w:rsidRPr="00D7449F">
        <w:rPr>
          <w:rFonts w:eastAsia="黑体"/>
          <w:lang w:val="zh-CN"/>
        </w:rPr>
        <w:t>修订</w:t>
      </w:r>
      <w:r w:rsidR="005961C6" w:rsidRPr="00D7449F">
        <w:rPr>
          <w:rFonts w:eastAsia="黑体"/>
          <w:lang w:val="zh-CN"/>
        </w:rPr>
        <w:t>2018</w:t>
      </w:r>
      <w:r w:rsidR="005961C6" w:rsidRPr="00D7449F">
        <w:rPr>
          <w:rFonts w:eastAsia="黑体"/>
          <w:lang w:val="zh-CN"/>
        </w:rPr>
        <w:t>年《少年司法系统法》，从而确保死刑不适用于任何犯罪时未满</w:t>
      </w:r>
      <w:r w:rsidR="005961C6" w:rsidRPr="00D7449F">
        <w:rPr>
          <w:rFonts w:eastAsia="黑体"/>
          <w:lang w:val="zh-CN"/>
        </w:rPr>
        <w:t>18</w:t>
      </w:r>
      <w:r w:rsidR="005961C6" w:rsidRPr="00D7449F">
        <w:rPr>
          <w:rFonts w:eastAsia="黑体"/>
          <w:lang w:val="zh-CN"/>
        </w:rPr>
        <w:t>岁者，确保将犯罪时的年龄存疑的被告视为儿童，并建立有效和独立的年龄认定程序；</w:t>
      </w:r>
    </w:p>
    <w:p w14:paraId="79121F3F" w14:textId="5E9408EA" w:rsidR="005961C6" w:rsidRPr="00D7449F" w:rsidRDefault="003C0E73" w:rsidP="005961C6">
      <w:pPr>
        <w:pStyle w:val="SingleTxtGC"/>
        <w:rPr>
          <w:rFonts w:eastAsia="黑体"/>
        </w:rPr>
      </w:pPr>
      <w:r>
        <w:rPr>
          <w:rFonts w:eastAsia="黑体"/>
        </w:rPr>
        <w:tab/>
      </w:r>
      <w:r w:rsidR="005961C6" w:rsidRPr="00D7449F">
        <w:rPr>
          <w:lang w:val="zh-CN"/>
        </w:rPr>
        <w:t>(d)</w:t>
      </w:r>
      <w:r w:rsidR="005961C6" w:rsidRPr="00D7449F">
        <w:rPr>
          <w:lang w:val="zh-CN"/>
        </w:rPr>
        <w:tab/>
      </w:r>
      <w:r w:rsidR="005961C6" w:rsidRPr="00D7449F">
        <w:rPr>
          <w:rFonts w:eastAsia="黑体"/>
          <w:lang w:val="zh-CN"/>
        </w:rPr>
        <w:t>执行最高法院对</w:t>
      </w:r>
      <w:r w:rsidR="005961C6" w:rsidRPr="00053A02">
        <w:rPr>
          <w:rFonts w:ascii="Time New Roman" w:eastAsia="楷体" w:hAnsi="Time New Roman"/>
          <w:b/>
          <w:bCs/>
          <w:lang w:val="zh-CN"/>
        </w:rPr>
        <w:t>Safia Bano</w:t>
      </w:r>
      <w:r w:rsidR="005961C6" w:rsidRPr="00053A02">
        <w:rPr>
          <w:rFonts w:ascii="Time New Roman" w:eastAsia="楷体" w:hAnsi="Time New Roman"/>
          <w:b/>
          <w:bCs/>
          <w:lang w:val="zh-CN"/>
        </w:rPr>
        <w:t>案</w:t>
      </w:r>
      <w:r w:rsidR="005961C6" w:rsidRPr="00D7449F">
        <w:rPr>
          <w:rFonts w:eastAsia="黑体"/>
          <w:lang w:val="zh-CN"/>
        </w:rPr>
        <w:t>的判决</w:t>
      </w:r>
      <w:r w:rsidR="005961C6" w:rsidRPr="00D7449F">
        <w:rPr>
          <w:rFonts w:eastAsia="黑体"/>
          <w:lang w:val="zh-CN"/>
        </w:rPr>
        <w:t>(2021</w:t>
      </w:r>
      <w:r w:rsidR="005961C6" w:rsidRPr="00D7449F">
        <w:rPr>
          <w:rFonts w:eastAsia="黑体"/>
          <w:lang w:val="zh-CN"/>
        </w:rPr>
        <w:t>年</w:t>
      </w:r>
      <w:r w:rsidR="005961C6" w:rsidRPr="00D7449F">
        <w:rPr>
          <w:rFonts w:eastAsia="黑体"/>
          <w:lang w:val="zh-CN"/>
        </w:rPr>
        <w:t>)</w:t>
      </w:r>
      <w:r w:rsidR="005961C6" w:rsidRPr="00D7449F">
        <w:rPr>
          <w:rFonts w:eastAsia="黑体"/>
          <w:lang w:val="zh-CN"/>
        </w:rPr>
        <w:t>，并颁布立法，禁止对有社会心理或智力残疾的人判处和执行死刑。</w:t>
      </w:r>
    </w:p>
    <w:p w14:paraId="4745B331" w14:textId="77777777" w:rsidR="005961C6" w:rsidRPr="00D7449F" w:rsidRDefault="005961C6" w:rsidP="003C0E73">
      <w:pPr>
        <w:pStyle w:val="H23GC"/>
      </w:pPr>
      <w:r w:rsidRPr="00D7449F">
        <w:rPr>
          <w:lang w:val="zh-CN"/>
        </w:rPr>
        <w:tab/>
      </w:r>
      <w:r w:rsidRPr="00D7449F">
        <w:rPr>
          <w:lang w:val="zh-CN"/>
        </w:rPr>
        <w:tab/>
      </w:r>
      <w:r w:rsidRPr="00D7449F">
        <w:rPr>
          <w:lang w:val="zh-CN"/>
        </w:rPr>
        <w:t>强迫失踪和法外处决</w:t>
      </w:r>
    </w:p>
    <w:p w14:paraId="57F829A7" w14:textId="77777777" w:rsidR="005961C6" w:rsidRPr="00D7449F" w:rsidRDefault="005961C6" w:rsidP="005961C6">
      <w:pPr>
        <w:pStyle w:val="SingleTxtGC"/>
      </w:pPr>
      <w:r w:rsidRPr="00D7449F">
        <w:rPr>
          <w:lang w:val="zh-CN"/>
        </w:rPr>
        <w:t>24.</w:t>
      </w:r>
      <w:r w:rsidRPr="00D7449F">
        <w:rPr>
          <w:lang w:val="zh-CN"/>
        </w:rPr>
        <w:tab/>
      </w:r>
      <w:r w:rsidRPr="00D7449F">
        <w:rPr>
          <w:lang w:val="zh-CN"/>
        </w:rPr>
        <w:t>委员会深为关切的是，有报告称，据称军队、警察部队和情报机构的成员对人权维护者、记者、学生、政治活动者、少数民族和宗教少数群体成员、公职人员</w:t>
      </w:r>
      <w:r w:rsidRPr="00D7449F">
        <w:rPr>
          <w:lang w:val="zh-CN"/>
        </w:rPr>
        <w:t>(</w:t>
      </w:r>
      <w:r w:rsidRPr="00D7449F">
        <w:rPr>
          <w:lang w:val="zh-CN"/>
        </w:rPr>
        <w:t>包括参议院和国民议会成员</w:t>
      </w:r>
      <w:r w:rsidRPr="00D7449F">
        <w:rPr>
          <w:lang w:val="zh-CN"/>
        </w:rPr>
        <w:t>)</w:t>
      </w:r>
      <w:r w:rsidRPr="00D7449F">
        <w:rPr>
          <w:lang w:val="zh-CN"/>
        </w:rPr>
        <w:t>以及政治反对派及其家人实施</w:t>
      </w:r>
      <w:r w:rsidRPr="00D7449F">
        <w:rPr>
          <w:lang w:val="zh-CN"/>
        </w:rPr>
        <w:t>(</w:t>
      </w:r>
      <w:r w:rsidRPr="00D7449F">
        <w:rPr>
          <w:lang w:val="zh-CN"/>
        </w:rPr>
        <w:t>包括在域外实施</w:t>
      </w:r>
      <w:r w:rsidRPr="00D7449F">
        <w:rPr>
          <w:lang w:val="zh-CN"/>
        </w:rPr>
        <w:t>)</w:t>
      </w:r>
      <w:r w:rsidRPr="00D7449F">
        <w:rPr>
          <w:lang w:val="zh-CN"/>
        </w:rPr>
        <w:t>强迫失踪</w:t>
      </w:r>
      <w:r w:rsidRPr="00D7449F">
        <w:rPr>
          <w:lang w:val="zh-CN"/>
        </w:rPr>
        <w:t>(</w:t>
      </w:r>
      <w:r w:rsidRPr="00D7449F">
        <w:rPr>
          <w:lang w:val="zh-CN"/>
        </w:rPr>
        <w:t>包括短时间失踪</w:t>
      </w:r>
      <w:r w:rsidRPr="00D7449F">
        <w:rPr>
          <w:lang w:val="zh-CN"/>
        </w:rPr>
        <w:t>)</w:t>
      </w:r>
      <w:r w:rsidRPr="00D7449F">
        <w:rPr>
          <w:lang w:val="zh-CN"/>
        </w:rPr>
        <w:t>、酷刑、法外处决和即决处决的情况有所增加。委员会还感到关切的是，缺少关于司法调查和起诉的资料，并且有报告显示，所报告的案件有罪不罚的程度令人关切，这种情况导致了进一步的侵犯人权。委员会仍感关切的是，国内法中没有明确将强迫失踪定为刑事犯罪，并且有报告称，国家强迫失踪问题调查委员会不够独立，迄今为之，该委员会的工作尚未带来任何对强迫失踪案件的刑事定罪</w:t>
      </w:r>
      <w:r w:rsidRPr="00D7449F">
        <w:rPr>
          <w:lang w:val="zh-CN"/>
        </w:rPr>
        <w:t>(</w:t>
      </w:r>
      <w:r w:rsidRPr="00D7449F">
        <w:rPr>
          <w:lang w:val="zh-CN"/>
        </w:rPr>
        <w:t>第二、第六、第七、第九、第十四和第十六条</w:t>
      </w:r>
      <w:r w:rsidRPr="00D7449F">
        <w:rPr>
          <w:lang w:val="zh-CN"/>
        </w:rPr>
        <w:t>)</w:t>
      </w:r>
      <w:r w:rsidRPr="00D7449F">
        <w:rPr>
          <w:lang w:val="zh-CN"/>
        </w:rPr>
        <w:t>。</w:t>
      </w:r>
    </w:p>
    <w:p w14:paraId="712C5CBB" w14:textId="77777777" w:rsidR="006974D8" w:rsidRPr="00D7449F" w:rsidRDefault="005961C6" w:rsidP="005961C6">
      <w:pPr>
        <w:pStyle w:val="SingleTxtGC"/>
        <w:rPr>
          <w:rFonts w:eastAsia="黑体"/>
        </w:rPr>
      </w:pPr>
      <w:r w:rsidRPr="00D7449F">
        <w:rPr>
          <w:lang w:val="zh-CN"/>
        </w:rPr>
        <w:lastRenderedPageBreak/>
        <w:t>25.</w:t>
      </w:r>
      <w:r w:rsidRPr="00D7449F">
        <w:rPr>
          <w:lang w:val="zh-CN"/>
        </w:rPr>
        <w:tab/>
      </w:r>
      <w:r w:rsidRPr="00D7449F">
        <w:rPr>
          <w:rFonts w:eastAsia="黑体"/>
          <w:lang w:val="zh-CN"/>
        </w:rPr>
        <w:t>缔约国应立即采取措施，应对并防止强迫失踪的模式。具体而言，缔约国应：</w:t>
      </w:r>
    </w:p>
    <w:p w14:paraId="05807753" w14:textId="77777777" w:rsidR="006974D8" w:rsidRPr="00D7449F" w:rsidRDefault="006974D8" w:rsidP="005961C6">
      <w:pPr>
        <w:pStyle w:val="SingleTxtGC"/>
        <w:rPr>
          <w:rFonts w:eastAsia="黑体"/>
        </w:rPr>
      </w:pPr>
      <w:r>
        <w:rPr>
          <w:rFonts w:eastAsia="黑体"/>
        </w:rPr>
        <w:tab/>
      </w:r>
      <w:r w:rsidR="005961C6" w:rsidRPr="00D7449F">
        <w:rPr>
          <w:lang w:val="zh-CN"/>
        </w:rPr>
        <w:t>(a)</w:t>
      </w:r>
      <w:r w:rsidR="005961C6" w:rsidRPr="00D7449F">
        <w:rPr>
          <w:lang w:val="zh-CN"/>
        </w:rPr>
        <w:tab/>
      </w:r>
      <w:r w:rsidR="005961C6" w:rsidRPr="00D7449F">
        <w:rPr>
          <w:rFonts w:eastAsia="黑体"/>
          <w:lang w:val="zh-CN"/>
        </w:rPr>
        <w:t>颁布立法，以确保刑法明确界定一切形式的强迫失踪，包括短期强迫失踪，按照国际标准确保相关惩罚与罪行严重程度相符，并确保关于强迫失踪的法律举措的发展过程有民间社会</w:t>
      </w:r>
      <w:r w:rsidR="005961C6" w:rsidRPr="00D7449F">
        <w:rPr>
          <w:rFonts w:eastAsia="黑体"/>
          <w:lang w:val="zh-CN"/>
        </w:rPr>
        <w:t>(</w:t>
      </w:r>
      <w:r w:rsidR="005961C6" w:rsidRPr="00D7449F">
        <w:rPr>
          <w:rFonts w:eastAsia="黑体"/>
          <w:lang w:val="zh-CN"/>
        </w:rPr>
        <w:t>包括受害者家人</w:t>
      </w:r>
      <w:r w:rsidR="005961C6" w:rsidRPr="00D7449F">
        <w:rPr>
          <w:rFonts w:eastAsia="黑体"/>
          <w:lang w:val="zh-CN"/>
        </w:rPr>
        <w:t>)</w:t>
      </w:r>
      <w:r w:rsidR="005961C6" w:rsidRPr="00D7449F">
        <w:rPr>
          <w:rFonts w:eastAsia="黑体"/>
          <w:lang w:val="zh-CN"/>
        </w:rPr>
        <w:t>的有意义的知情参与；</w:t>
      </w:r>
    </w:p>
    <w:p w14:paraId="327697F4" w14:textId="77777777" w:rsidR="006974D8" w:rsidRPr="00D7449F" w:rsidRDefault="006974D8" w:rsidP="005961C6">
      <w:pPr>
        <w:pStyle w:val="SingleTxtGC"/>
        <w:rPr>
          <w:rFonts w:eastAsia="黑体"/>
        </w:rPr>
      </w:pPr>
      <w:r>
        <w:rPr>
          <w:rFonts w:eastAsia="黑体"/>
        </w:rPr>
        <w:tab/>
      </w:r>
      <w:r w:rsidR="005961C6" w:rsidRPr="00D7449F">
        <w:rPr>
          <w:lang w:val="zh-CN"/>
        </w:rPr>
        <w:t>(b)</w:t>
      </w:r>
      <w:r w:rsidR="005961C6" w:rsidRPr="00D7449F">
        <w:rPr>
          <w:lang w:val="zh-CN"/>
        </w:rPr>
        <w:tab/>
      </w:r>
      <w:r w:rsidR="005961C6" w:rsidRPr="00D7449F">
        <w:rPr>
          <w:rFonts w:eastAsia="黑体"/>
          <w:lang w:val="zh-CN"/>
        </w:rPr>
        <w:t>审查</w:t>
      </w:r>
      <w:r w:rsidR="005961C6" w:rsidRPr="00D7449F">
        <w:rPr>
          <w:rFonts w:eastAsia="黑体"/>
          <w:lang w:val="zh-CN"/>
        </w:rPr>
        <w:t>2011</w:t>
      </w:r>
      <w:r w:rsidR="005961C6" w:rsidRPr="00D7449F">
        <w:rPr>
          <w:rFonts w:eastAsia="黑体"/>
          <w:lang w:val="zh-CN"/>
        </w:rPr>
        <w:t>年《行动</w:t>
      </w:r>
      <w:r w:rsidR="005961C6" w:rsidRPr="00D7449F">
        <w:rPr>
          <w:rFonts w:eastAsia="黑体"/>
          <w:lang w:val="zh-CN"/>
        </w:rPr>
        <w:t>(</w:t>
      </w:r>
      <w:r w:rsidR="005961C6" w:rsidRPr="00D7449F">
        <w:rPr>
          <w:rFonts w:eastAsia="黑体"/>
          <w:lang w:val="zh-CN"/>
        </w:rPr>
        <w:t>援助民事权力</w:t>
      </w:r>
      <w:r w:rsidR="005961C6" w:rsidRPr="00D7449F">
        <w:rPr>
          <w:rFonts w:eastAsia="黑体"/>
          <w:lang w:val="zh-CN"/>
        </w:rPr>
        <w:t>)</w:t>
      </w:r>
      <w:r w:rsidR="005961C6" w:rsidRPr="00D7449F">
        <w:rPr>
          <w:rFonts w:eastAsia="黑体"/>
          <w:lang w:val="zh-CN"/>
        </w:rPr>
        <w:t>条例》，以便废除该条例或使之符合国际标准，并确保不实行秘密或隔离羁押；</w:t>
      </w:r>
    </w:p>
    <w:p w14:paraId="02379892" w14:textId="77777777" w:rsidR="006974D8" w:rsidRPr="00D7449F" w:rsidRDefault="006974D8" w:rsidP="005961C6">
      <w:pPr>
        <w:pStyle w:val="SingleTxtGC"/>
        <w:rPr>
          <w:rFonts w:eastAsia="黑体"/>
        </w:rPr>
      </w:pPr>
      <w:r>
        <w:rPr>
          <w:rFonts w:eastAsia="黑体"/>
        </w:rPr>
        <w:tab/>
      </w:r>
      <w:r w:rsidR="005961C6" w:rsidRPr="00D7449F">
        <w:rPr>
          <w:lang w:val="zh-CN"/>
        </w:rPr>
        <w:t>(c)</w:t>
      </w:r>
      <w:r w:rsidR="005961C6" w:rsidRPr="00D7449F">
        <w:rPr>
          <w:lang w:val="zh-CN"/>
        </w:rPr>
        <w:tab/>
      </w:r>
      <w:r w:rsidR="005961C6" w:rsidRPr="00D7449F">
        <w:rPr>
          <w:rFonts w:eastAsia="黑体"/>
          <w:lang w:val="zh-CN"/>
        </w:rPr>
        <w:t>采取一切必要措施打击有罪不罚现象，确保所有关于强迫失踪及法外处决和即决处决的指称和报告得到普通法院迅速、公正、彻底的调查，并确保起诉施害者，认定有罪的按罪论处；</w:t>
      </w:r>
    </w:p>
    <w:p w14:paraId="61ED6FD7" w14:textId="77777777" w:rsidR="006974D8" w:rsidRPr="00D7449F" w:rsidRDefault="006974D8" w:rsidP="005961C6">
      <w:pPr>
        <w:pStyle w:val="SingleTxtGC"/>
        <w:rPr>
          <w:rFonts w:eastAsia="黑体"/>
        </w:rPr>
      </w:pPr>
      <w:r>
        <w:rPr>
          <w:rFonts w:eastAsia="黑体"/>
        </w:rPr>
        <w:tab/>
      </w:r>
      <w:r w:rsidR="005961C6" w:rsidRPr="00D7449F">
        <w:rPr>
          <w:lang w:val="zh-CN"/>
        </w:rPr>
        <w:t>(d)</w:t>
      </w:r>
      <w:r w:rsidR="005961C6" w:rsidRPr="00D7449F">
        <w:rPr>
          <w:lang w:val="zh-CN"/>
        </w:rPr>
        <w:tab/>
      </w:r>
      <w:r w:rsidR="005961C6" w:rsidRPr="00D7449F">
        <w:rPr>
          <w:rFonts w:eastAsia="黑体"/>
          <w:lang w:val="zh-CN"/>
        </w:rPr>
        <w:t>查明失踪人员的命运和下落，如果失踪人员已死亡则辨认并归还其遗体，并确保定期向家属通报调查进展和结果，向他们提供正式行政文件，确保他们得到充分且适当的赔偿；</w:t>
      </w:r>
    </w:p>
    <w:p w14:paraId="21A806B7" w14:textId="77777777" w:rsidR="006974D8" w:rsidRPr="00D7449F" w:rsidRDefault="006974D8" w:rsidP="005961C6">
      <w:pPr>
        <w:pStyle w:val="SingleTxtGC"/>
        <w:rPr>
          <w:rFonts w:eastAsia="黑体"/>
        </w:rPr>
      </w:pPr>
      <w:r>
        <w:rPr>
          <w:rFonts w:eastAsia="黑体"/>
        </w:rPr>
        <w:tab/>
      </w:r>
      <w:r w:rsidR="005961C6" w:rsidRPr="00D7449F">
        <w:rPr>
          <w:lang w:val="zh-CN"/>
        </w:rPr>
        <w:t>(e)</w:t>
      </w:r>
      <w:r w:rsidR="005961C6" w:rsidRPr="00D7449F">
        <w:rPr>
          <w:lang w:val="zh-CN"/>
        </w:rPr>
        <w:tab/>
      </w:r>
      <w:r w:rsidR="005961C6" w:rsidRPr="00D7449F">
        <w:rPr>
          <w:rFonts w:eastAsia="黑体"/>
          <w:lang w:val="zh-CN"/>
        </w:rPr>
        <w:t>评估强迫失踪问题调查委员会的任务及其工作的影响，以确保该机构在促进受害者及其家属诉诸司法、获得补救和赔偿以及防止和打击有罪不罚现象方面完全独立、公正、透明和有效，在这一进程中确保与民间社的有意义的磋商和民间社会的知情参与；</w:t>
      </w:r>
    </w:p>
    <w:p w14:paraId="1C88563E" w14:textId="46166436" w:rsidR="005961C6" w:rsidRPr="00D7449F" w:rsidRDefault="006974D8" w:rsidP="005961C6">
      <w:pPr>
        <w:pStyle w:val="SingleTxtGC"/>
        <w:rPr>
          <w:rFonts w:eastAsia="黑体"/>
        </w:rPr>
      </w:pPr>
      <w:r>
        <w:rPr>
          <w:rFonts w:eastAsia="黑体"/>
        </w:rPr>
        <w:tab/>
      </w:r>
      <w:r w:rsidR="005961C6" w:rsidRPr="00D7449F">
        <w:rPr>
          <w:lang w:val="zh-CN"/>
        </w:rPr>
        <w:t>(f)</w:t>
      </w:r>
      <w:r w:rsidR="005961C6" w:rsidRPr="00D7449F">
        <w:rPr>
          <w:lang w:val="zh-CN"/>
        </w:rPr>
        <w:tab/>
      </w:r>
      <w:r w:rsidR="005961C6" w:rsidRPr="00D7449F">
        <w:rPr>
          <w:rFonts w:eastAsia="黑体"/>
          <w:lang w:val="zh-CN"/>
        </w:rPr>
        <w:t>考虑加入《保护所有人免遭强迫失踪国际公约》。</w:t>
      </w:r>
    </w:p>
    <w:p w14:paraId="35613C00" w14:textId="77777777" w:rsidR="005961C6" w:rsidRPr="00D7449F" w:rsidRDefault="005961C6" w:rsidP="006974D8">
      <w:pPr>
        <w:pStyle w:val="H23GC"/>
      </w:pPr>
      <w:r w:rsidRPr="00D7449F">
        <w:rPr>
          <w:lang w:val="zh-CN"/>
        </w:rPr>
        <w:tab/>
      </w:r>
      <w:r w:rsidRPr="00D7449F">
        <w:rPr>
          <w:lang w:val="zh-CN"/>
        </w:rPr>
        <w:tab/>
      </w:r>
      <w:r w:rsidRPr="00D7449F">
        <w:rPr>
          <w:lang w:val="zh-CN"/>
        </w:rPr>
        <w:t>反恐措施</w:t>
      </w:r>
    </w:p>
    <w:p w14:paraId="6E479DAB" w14:textId="77777777" w:rsidR="005961C6" w:rsidRPr="00D7449F" w:rsidRDefault="005961C6" w:rsidP="005961C6">
      <w:pPr>
        <w:pStyle w:val="SingleTxtGC"/>
      </w:pPr>
      <w:r w:rsidRPr="00D7449F">
        <w:rPr>
          <w:lang w:val="zh-CN"/>
        </w:rPr>
        <w:t>26.</w:t>
      </w:r>
      <w:r w:rsidRPr="00D7449F">
        <w:rPr>
          <w:lang w:val="zh-CN"/>
        </w:rPr>
        <w:tab/>
      </w:r>
      <w:r w:rsidRPr="00D7449F">
        <w:rPr>
          <w:lang w:val="zh-CN"/>
        </w:rPr>
        <w:t>委员会确认缔约国有必要采取措施打击恐怖主义，同时仍感到关切的是，虽然最高法院在</w:t>
      </w:r>
      <w:r w:rsidRPr="00825CCB">
        <w:rPr>
          <w:rFonts w:ascii="Time New Roman" w:eastAsia="楷体" w:hAnsi="Time New Roman"/>
        </w:rPr>
        <w:t>Ghulam Hussain</w:t>
      </w:r>
      <w:r w:rsidRPr="00825CCB">
        <w:rPr>
          <w:rFonts w:ascii="Time New Roman" w:eastAsia="楷体" w:hAnsi="Time New Roman"/>
        </w:rPr>
        <w:t>诉国家</w:t>
      </w:r>
      <w:r w:rsidRPr="0031710C">
        <w:rPr>
          <w:rFonts w:ascii="Time New Roman" w:hAnsi="Time New Roman"/>
        </w:rPr>
        <w:t>(2019</w:t>
      </w:r>
      <w:r w:rsidRPr="0031710C">
        <w:rPr>
          <w:rFonts w:ascii="Time New Roman" w:hAnsi="Time New Roman"/>
        </w:rPr>
        <w:t>年</w:t>
      </w:r>
      <w:r w:rsidRPr="0031710C">
        <w:rPr>
          <w:rFonts w:ascii="Time New Roman" w:hAnsi="Time New Roman"/>
        </w:rPr>
        <w:t>)</w:t>
      </w:r>
      <w:r w:rsidRPr="00D7449F">
        <w:rPr>
          <w:lang w:val="zh-CN"/>
        </w:rPr>
        <w:t>一案中裁定应限制</w:t>
      </w:r>
      <w:r w:rsidRPr="00D7449F">
        <w:rPr>
          <w:rFonts w:hint="eastAsia"/>
          <w:lang w:val="zh-CN"/>
        </w:rPr>
        <w:t>“</w:t>
      </w:r>
      <w:r w:rsidRPr="00D7449F">
        <w:rPr>
          <w:lang w:val="zh-CN"/>
        </w:rPr>
        <w:t>恐怖主义</w:t>
      </w:r>
      <w:r w:rsidRPr="00D7449F">
        <w:rPr>
          <w:rFonts w:hint="eastAsia"/>
          <w:lang w:val="zh-CN"/>
        </w:rPr>
        <w:t>”</w:t>
      </w:r>
      <w:r w:rsidRPr="00D7449F">
        <w:rPr>
          <w:lang w:val="zh-CN"/>
        </w:rPr>
        <w:t>之定义的范围，但</w:t>
      </w:r>
      <w:r w:rsidRPr="00D7449F">
        <w:rPr>
          <w:lang w:val="zh-CN"/>
        </w:rPr>
        <w:t>1997</w:t>
      </w:r>
      <w:r w:rsidRPr="00D7449F">
        <w:rPr>
          <w:lang w:val="zh-CN"/>
        </w:rPr>
        <w:t>年《反恐怖主义法》对</w:t>
      </w:r>
      <w:r w:rsidRPr="00D7449F">
        <w:rPr>
          <w:rFonts w:hint="eastAsia"/>
          <w:lang w:val="zh-CN"/>
        </w:rPr>
        <w:t>“</w:t>
      </w:r>
      <w:r w:rsidRPr="00D7449F">
        <w:rPr>
          <w:lang w:val="zh-CN"/>
        </w:rPr>
        <w:t>恐怖主义</w:t>
      </w:r>
      <w:r w:rsidRPr="00D7449F">
        <w:rPr>
          <w:rFonts w:hint="eastAsia"/>
          <w:lang w:val="zh-CN"/>
        </w:rPr>
        <w:t>”</w:t>
      </w:r>
      <w:r w:rsidRPr="00D7449F">
        <w:rPr>
          <w:lang w:val="zh-CN"/>
        </w:rPr>
        <w:t>的定义非常宽泛。委员会还感到关切的是，该法允许警察在没有逮捕证的情况下搜查和逮捕个人，允许使用警方拘留期间所作供词作为呈堂证供，并且规定的调查期和审判期限短。委员会仍然感到关切的是，根据第</w:t>
      </w:r>
      <w:r w:rsidRPr="00D7449F">
        <w:rPr>
          <w:lang w:val="zh-CN"/>
        </w:rPr>
        <w:t>32</w:t>
      </w:r>
      <w:r w:rsidRPr="00D7449F">
        <w:rPr>
          <w:lang w:val="zh-CN"/>
        </w:rPr>
        <w:t>条，该法高于其他法律，包括</w:t>
      </w:r>
      <w:r w:rsidRPr="00D7449F">
        <w:rPr>
          <w:lang w:val="zh-CN"/>
        </w:rPr>
        <w:t>2018</w:t>
      </w:r>
      <w:r w:rsidRPr="00D7449F">
        <w:rPr>
          <w:lang w:val="zh-CN"/>
        </w:rPr>
        <w:t>年《少年司法制度法》和</w:t>
      </w:r>
      <w:r w:rsidRPr="00D7449F">
        <w:rPr>
          <w:lang w:val="zh-CN"/>
        </w:rPr>
        <w:t>2000</w:t>
      </w:r>
      <w:r w:rsidRPr="00D7449F">
        <w:rPr>
          <w:lang w:val="zh-CN"/>
        </w:rPr>
        <w:t>年《少年司法制度法令》，从而实际上使得反恐法院对少年具有管辖权。委员会还感到关切的是，有报告称，该法的适用对人权维护者、族裔和宗教群体成员、记者、持不同政见者和活动人士产生了严重影响</w:t>
      </w:r>
      <w:r w:rsidRPr="00D7449F">
        <w:rPr>
          <w:lang w:val="zh-CN"/>
        </w:rPr>
        <w:t>(</w:t>
      </w:r>
      <w:r w:rsidRPr="00D7449F">
        <w:rPr>
          <w:lang w:val="zh-CN"/>
        </w:rPr>
        <w:t>第二、第四、第七、第九、第十四和第十五条</w:t>
      </w:r>
      <w:r w:rsidRPr="00D7449F">
        <w:rPr>
          <w:lang w:val="zh-CN"/>
        </w:rPr>
        <w:t>)</w:t>
      </w:r>
      <w:r w:rsidRPr="00D7449F">
        <w:rPr>
          <w:lang w:val="zh-CN"/>
        </w:rPr>
        <w:t>。</w:t>
      </w:r>
    </w:p>
    <w:p w14:paraId="4C78A8E0" w14:textId="77777777" w:rsidR="005961C6" w:rsidRPr="00D7449F" w:rsidRDefault="005961C6" w:rsidP="005961C6">
      <w:pPr>
        <w:pStyle w:val="SingleTxtGC"/>
        <w:rPr>
          <w:rFonts w:eastAsia="黑体"/>
        </w:rPr>
      </w:pPr>
      <w:r w:rsidRPr="00D7449F">
        <w:rPr>
          <w:lang w:val="zh-CN"/>
        </w:rPr>
        <w:t>27.</w:t>
      </w:r>
      <w:r w:rsidRPr="00D7449F">
        <w:rPr>
          <w:lang w:val="zh-CN"/>
        </w:rPr>
        <w:tab/>
      </w:r>
      <w:r w:rsidRPr="00D7449F">
        <w:rPr>
          <w:rFonts w:eastAsia="黑体"/>
          <w:lang w:val="zh-CN"/>
        </w:rPr>
        <w:t>回顾委员会的以往建议</w:t>
      </w:r>
      <w:r w:rsidRPr="00D7449F">
        <w:rPr>
          <w:rStyle w:val="a8"/>
          <w:rFonts w:eastAsia="宋体"/>
        </w:rPr>
        <w:footnoteReference w:id="10"/>
      </w:r>
      <w:r w:rsidRPr="00D7449F">
        <w:rPr>
          <w:rFonts w:eastAsia="黑体"/>
          <w:lang w:val="zh-CN"/>
        </w:rPr>
        <w:t>，缔约国应立即审查</w:t>
      </w:r>
      <w:r w:rsidRPr="00D7449F">
        <w:rPr>
          <w:rFonts w:eastAsia="黑体"/>
          <w:lang w:val="zh-CN"/>
        </w:rPr>
        <w:t>1997</w:t>
      </w:r>
      <w:r w:rsidRPr="00D7449F">
        <w:rPr>
          <w:rFonts w:eastAsia="黑体"/>
          <w:lang w:val="zh-CN"/>
        </w:rPr>
        <w:t>年《反恐怖主义法》，确保恐怖主义的定义清晰准确并符合合法性、法律确定性和可预测性的原则。缔约国还应修订该法，明确取消反恐怖主义法庭对少年犯的管辖权，并根据《公约》第十四和第十五条出台程序保障。缔约国应确保不援引或适用该法和其他反恐立法对《公约》所载任何权利，特别是对生命权、人身自由和安全权、程序保障权以及表达和结社自由权进行不合理限制或镇压人权维护者、族裔和宗教群体成员、记者、持不同政见者和活动人士。</w:t>
      </w:r>
    </w:p>
    <w:p w14:paraId="4BF367AD" w14:textId="77777777" w:rsidR="005961C6" w:rsidRPr="00D7449F" w:rsidRDefault="005961C6" w:rsidP="00825CCB">
      <w:pPr>
        <w:pStyle w:val="H23GC"/>
      </w:pPr>
      <w:bookmarkStart w:id="10" w:name="_Hlk180526080"/>
      <w:r w:rsidRPr="00D7449F">
        <w:rPr>
          <w:lang w:val="zh-CN"/>
        </w:rPr>
        <w:lastRenderedPageBreak/>
        <w:tab/>
      </w:r>
      <w:r w:rsidRPr="00D7449F">
        <w:rPr>
          <w:lang w:val="zh-CN"/>
        </w:rPr>
        <w:tab/>
      </w:r>
      <w:r w:rsidRPr="00D7449F">
        <w:rPr>
          <w:lang w:val="zh-CN"/>
        </w:rPr>
        <w:t>禁止酷刑和其他残忍、不人道或有辱人格的待遇</w:t>
      </w:r>
      <w:bookmarkEnd w:id="10"/>
    </w:p>
    <w:p w14:paraId="53DD2A91" w14:textId="77777777" w:rsidR="005961C6" w:rsidRPr="00D7449F" w:rsidRDefault="005961C6" w:rsidP="005961C6">
      <w:pPr>
        <w:pStyle w:val="SingleTxtGC"/>
      </w:pPr>
      <w:r w:rsidRPr="00D7449F">
        <w:rPr>
          <w:lang w:val="zh-CN"/>
        </w:rPr>
        <w:t>28.</w:t>
      </w:r>
      <w:r w:rsidRPr="00D7449F">
        <w:rPr>
          <w:lang w:val="zh-CN"/>
        </w:rPr>
        <w:tab/>
      </w:r>
      <w:r w:rsidRPr="00D7449F">
        <w:rPr>
          <w:lang w:val="zh-CN"/>
        </w:rPr>
        <w:t>委员会欢迎缔约国通过了</w:t>
      </w:r>
      <w:r w:rsidRPr="00D7449F">
        <w:rPr>
          <w:lang w:val="zh-CN"/>
        </w:rPr>
        <w:t>2022</w:t>
      </w:r>
      <w:r w:rsidRPr="00D7449F">
        <w:rPr>
          <w:lang w:val="zh-CN"/>
        </w:rPr>
        <w:t>年《酷刑和拘留期间死亡</w:t>
      </w:r>
      <w:r w:rsidRPr="00D7449F">
        <w:rPr>
          <w:lang w:val="zh-CN"/>
        </w:rPr>
        <w:t>(</w:t>
      </w:r>
      <w:r w:rsidRPr="00D7449F">
        <w:rPr>
          <w:lang w:val="zh-CN"/>
        </w:rPr>
        <w:t>预防和惩处</w:t>
      </w:r>
      <w:r w:rsidRPr="00D7449F">
        <w:rPr>
          <w:lang w:val="zh-CN"/>
        </w:rPr>
        <w:t>)</w:t>
      </w:r>
      <w:r w:rsidRPr="00D7449F">
        <w:rPr>
          <w:lang w:val="zh-CN"/>
        </w:rPr>
        <w:t>法》，但感到关切的是，该法没有提供酷刑的定义，也没有列入与酷刑罪的性质或严重程度相称且完全符合《公约》和其他国际标准的具体的适当惩处。委员会仍然关切的是，有报告称，警方、军队和情报机构人员在拘留场所实施酷刑和虐待的做法普遍存在，这种做法导致了拘留期间死亡。委员会还感到关切的是，该法通过以来，对酷刑提起的起诉极少，对酷刑或虐待指控缺少及时有效的调查，少有施害者被绳之以法。此外，委员会还对缺乏独立的监督调查机制表示关切</w:t>
      </w:r>
      <w:r w:rsidRPr="00D7449F">
        <w:rPr>
          <w:lang w:val="zh-CN"/>
        </w:rPr>
        <w:t>(</w:t>
      </w:r>
      <w:r w:rsidRPr="00D7449F">
        <w:rPr>
          <w:lang w:val="zh-CN"/>
        </w:rPr>
        <w:t>第七、第九和第十条</w:t>
      </w:r>
      <w:r w:rsidRPr="00D7449F">
        <w:rPr>
          <w:lang w:val="zh-CN"/>
        </w:rPr>
        <w:t>)</w:t>
      </w:r>
      <w:r w:rsidRPr="00D7449F">
        <w:rPr>
          <w:lang w:val="zh-CN"/>
        </w:rPr>
        <w:t>。</w:t>
      </w:r>
    </w:p>
    <w:p w14:paraId="07676DE6" w14:textId="77777777" w:rsidR="00825CCB" w:rsidRPr="00D7449F" w:rsidRDefault="005961C6" w:rsidP="005961C6">
      <w:pPr>
        <w:pStyle w:val="SingleTxtGC"/>
        <w:rPr>
          <w:rFonts w:eastAsia="黑体"/>
        </w:rPr>
      </w:pPr>
      <w:r w:rsidRPr="00D7449F">
        <w:rPr>
          <w:lang w:val="zh-CN"/>
        </w:rPr>
        <w:t>29.</w:t>
      </w:r>
      <w:r w:rsidRPr="00D7449F">
        <w:rPr>
          <w:lang w:val="zh-CN"/>
        </w:rPr>
        <w:tab/>
      </w:r>
      <w:r w:rsidRPr="00D7449F">
        <w:rPr>
          <w:rFonts w:eastAsia="黑体"/>
          <w:lang w:val="zh-CN"/>
        </w:rPr>
        <w:t>缔约国应立即采取措施，终止酷刑和其他形式的残忍、不人道或有辱人格的待遇。具体而言，缔约国应：</w:t>
      </w:r>
    </w:p>
    <w:p w14:paraId="4A55DAD2" w14:textId="77777777" w:rsidR="00825CCB" w:rsidRPr="00D7449F" w:rsidRDefault="00825CCB" w:rsidP="005961C6">
      <w:pPr>
        <w:pStyle w:val="SingleTxtGC"/>
        <w:rPr>
          <w:rFonts w:eastAsia="黑体"/>
        </w:rPr>
      </w:pPr>
      <w:r>
        <w:rPr>
          <w:rFonts w:eastAsia="黑体"/>
        </w:rPr>
        <w:tab/>
      </w:r>
      <w:r w:rsidR="005961C6" w:rsidRPr="00D7449F">
        <w:rPr>
          <w:lang w:val="zh-CN"/>
        </w:rPr>
        <w:t>(a)</w:t>
      </w:r>
      <w:r w:rsidR="005961C6" w:rsidRPr="00D7449F">
        <w:rPr>
          <w:lang w:val="zh-CN"/>
        </w:rPr>
        <w:tab/>
      </w:r>
      <w:r w:rsidR="005961C6" w:rsidRPr="00D7449F">
        <w:rPr>
          <w:rFonts w:eastAsia="黑体"/>
          <w:lang w:val="zh-CN"/>
        </w:rPr>
        <w:t>修订法律，以确保根据《公约》和其他国际标准禁止并惩处酷刑罪的所有要素，并加快制定《酷刑和拘留期间死亡</w:t>
      </w:r>
      <w:r w:rsidR="005961C6" w:rsidRPr="00D7449F">
        <w:rPr>
          <w:rFonts w:eastAsia="黑体"/>
          <w:lang w:val="zh-CN"/>
        </w:rPr>
        <w:t>(</w:t>
      </w:r>
      <w:r w:rsidR="005961C6" w:rsidRPr="00D7449F">
        <w:rPr>
          <w:rFonts w:eastAsia="黑体"/>
          <w:lang w:val="zh-CN"/>
        </w:rPr>
        <w:t>预防和惩处</w:t>
      </w:r>
      <w:r w:rsidR="005961C6" w:rsidRPr="00D7449F">
        <w:rPr>
          <w:rFonts w:eastAsia="黑体"/>
          <w:lang w:val="zh-CN"/>
        </w:rPr>
        <w:t>)</w:t>
      </w:r>
      <w:r w:rsidR="005961C6" w:rsidRPr="00D7449F">
        <w:rPr>
          <w:rFonts w:eastAsia="黑体"/>
          <w:lang w:val="zh-CN"/>
        </w:rPr>
        <w:t>法》的条例，以便该法得到充分有效的执行；</w:t>
      </w:r>
    </w:p>
    <w:p w14:paraId="30461335" w14:textId="77777777" w:rsidR="00825CCB" w:rsidRPr="00D7449F" w:rsidRDefault="00825CCB" w:rsidP="005961C6">
      <w:pPr>
        <w:pStyle w:val="SingleTxtGC"/>
        <w:rPr>
          <w:rFonts w:eastAsia="黑体"/>
        </w:rPr>
      </w:pPr>
      <w:r>
        <w:rPr>
          <w:rFonts w:eastAsia="黑体"/>
        </w:rPr>
        <w:tab/>
      </w:r>
      <w:r w:rsidR="005961C6" w:rsidRPr="00D7449F">
        <w:rPr>
          <w:lang w:val="zh-CN"/>
        </w:rPr>
        <w:t>(b)</w:t>
      </w:r>
      <w:r w:rsidR="005961C6" w:rsidRPr="00D7449F">
        <w:rPr>
          <w:lang w:val="zh-CN"/>
        </w:rPr>
        <w:tab/>
      </w:r>
      <w:r w:rsidR="005961C6" w:rsidRPr="00D7449F">
        <w:rPr>
          <w:rFonts w:eastAsia="黑体"/>
          <w:lang w:val="zh-CN"/>
        </w:rPr>
        <w:t>根据</w:t>
      </w:r>
      <w:r w:rsidR="005961C6" w:rsidRPr="00D7449F">
        <w:rPr>
          <w:rFonts w:eastAsia="黑体"/>
          <w:lang w:val="zh-CN"/>
        </w:rPr>
        <w:t>(</w:t>
      </w:r>
      <w:r w:rsidR="005961C6" w:rsidRPr="00D7449F">
        <w:rPr>
          <w:rFonts w:eastAsia="黑体"/>
          <w:lang w:val="zh-CN"/>
        </w:rPr>
        <w:t>《酷刑和其他残忍、不人道或有辱人格的待遇或处罚的有效调查和文件记录手册》</w:t>
      </w:r>
      <w:r w:rsidR="005961C6" w:rsidRPr="00D7449F">
        <w:rPr>
          <w:rFonts w:eastAsia="黑体"/>
          <w:lang w:val="zh-CN"/>
        </w:rPr>
        <w:t>(</w:t>
      </w:r>
      <w:r w:rsidR="005961C6" w:rsidRPr="00D7449F">
        <w:rPr>
          <w:rFonts w:eastAsia="黑体"/>
          <w:lang w:val="zh-CN"/>
        </w:rPr>
        <w:t>《伊斯坦布尔规程》</w:t>
      </w:r>
      <w:r w:rsidR="005961C6" w:rsidRPr="00D7449F">
        <w:rPr>
          <w:rFonts w:eastAsia="黑体"/>
          <w:lang w:val="zh-CN"/>
        </w:rPr>
        <w:t>)</w:t>
      </w:r>
      <w:r w:rsidR="005961C6" w:rsidRPr="00D7449F">
        <w:rPr>
          <w:rFonts w:eastAsia="黑体"/>
          <w:lang w:val="zh-CN"/>
        </w:rPr>
        <w:t>和《关于调查潜在非法死亡的明尼苏达规程》对所有酷刑和虐待指控以及拘留期间死亡进行彻底、独立和公正的调查，起诉施害者，认定有罪的按罪论处，并向受害者提供充分赔偿；</w:t>
      </w:r>
    </w:p>
    <w:p w14:paraId="456115C3" w14:textId="77777777" w:rsidR="00825CCB" w:rsidRPr="00D7449F" w:rsidRDefault="00825CCB" w:rsidP="005961C6">
      <w:pPr>
        <w:pStyle w:val="SingleTxtGC"/>
        <w:rPr>
          <w:rFonts w:eastAsia="黑体"/>
        </w:rPr>
      </w:pPr>
      <w:r>
        <w:rPr>
          <w:rFonts w:eastAsia="黑体"/>
        </w:rPr>
        <w:tab/>
      </w:r>
      <w:r w:rsidR="005961C6" w:rsidRPr="00D7449F">
        <w:rPr>
          <w:lang w:val="zh-CN"/>
        </w:rPr>
        <w:t>(c)</w:t>
      </w:r>
      <w:r w:rsidR="005961C6" w:rsidRPr="00D7449F">
        <w:rPr>
          <w:lang w:val="zh-CN"/>
        </w:rPr>
        <w:tab/>
      </w:r>
      <w:r w:rsidR="005961C6" w:rsidRPr="00D7449F">
        <w:rPr>
          <w:rFonts w:eastAsia="黑体"/>
          <w:lang w:val="zh-CN"/>
        </w:rPr>
        <w:t>采取一切必要措施，防止酷刑和其他残忍、不人道或有辱人格的待遇或处罚，包括为此加强对法官、检察官、执法人员及卫生和法医人员的人权培训，包括关于国际人权标准，例如关于《为调查和收集信息进行有效面谈的原则》</w:t>
      </w:r>
      <w:r w:rsidR="005961C6" w:rsidRPr="00D7449F">
        <w:rPr>
          <w:rFonts w:eastAsia="黑体"/>
          <w:lang w:val="zh-CN"/>
        </w:rPr>
        <w:t>(</w:t>
      </w:r>
      <w:r w:rsidR="005961C6" w:rsidRPr="00D7449F">
        <w:rPr>
          <w:rFonts w:eastAsia="黑体"/>
          <w:lang w:val="zh-CN"/>
        </w:rPr>
        <w:t>《门德斯原则》</w:t>
      </w:r>
      <w:r w:rsidR="005961C6" w:rsidRPr="00D7449F">
        <w:rPr>
          <w:rFonts w:eastAsia="黑体"/>
          <w:lang w:val="zh-CN"/>
        </w:rPr>
        <w:t>)</w:t>
      </w:r>
      <w:r w:rsidR="005961C6" w:rsidRPr="00D7449F">
        <w:rPr>
          <w:rFonts w:eastAsia="黑体"/>
          <w:lang w:val="zh-CN"/>
        </w:rPr>
        <w:t>的培训；</w:t>
      </w:r>
    </w:p>
    <w:p w14:paraId="094D60D5" w14:textId="388CC1D7" w:rsidR="005961C6" w:rsidRPr="00D7449F" w:rsidRDefault="00825CCB" w:rsidP="005961C6">
      <w:pPr>
        <w:pStyle w:val="SingleTxtGC"/>
        <w:rPr>
          <w:rFonts w:eastAsia="黑体"/>
        </w:rPr>
      </w:pPr>
      <w:r>
        <w:rPr>
          <w:rFonts w:eastAsia="黑体"/>
        </w:rPr>
        <w:tab/>
      </w:r>
      <w:r w:rsidR="005961C6" w:rsidRPr="00D7449F">
        <w:rPr>
          <w:lang w:val="zh-CN"/>
        </w:rPr>
        <w:t>(d)</w:t>
      </w:r>
      <w:r w:rsidR="005961C6" w:rsidRPr="00D7449F">
        <w:rPr>
          <w:lang w:val="zh-CN"/>
        </w:rPr>
        <w:tab/>
      </w:r>
      <w:r w:rsidR="005961C6" w:rsidRPr="00D7449F">
        <w:rPr>
          <w:rFonts w:eastAsia="黑体"/>
          <w:lang w:val="zh-CN"/>
        </w:rPr>
        <w:t>确保所有被剥夺自由者能够诉诸独立、安全和有效的申诉机制，以便对酷刑和虐待指控进行调查，并保证保护投诉人免遭报复。</w:t>
      </w:r>
    </w:p>
    <w:p w14:paraId="788893C2" w14:textId="77777777" w:rsidR="005961C6" w:rsidRPr="00D7449F" w:rsidRDefault="005961C6" w:rsidP="00825CCB">
      <w:pPr>
        <w:pStyle w:val="H23GC"/>
      </w:pPr>
      <w:r w:rsidRPr="00D7449F">
        <w:rPr>
          <w:lang w:val="zh-CN"/>
        </w:rPr>
        <w:tab/>
      </w:r>
      <w:r w:rsidRPr="00D7449F">
        <w:rPr>
          <w:lang w:val="zh-CN"/>
        </w:rPr>
        <w:tab/>
      </w:r>
      <w:r w:rsidRPr="00D7449F">
        <w:rPr>
          <w:lang w:val="zh-CN"/>
        </w:rPr>
        <w:t>拘留条件及被剥夺自由者的待遇</w:t>
      </w:r>
    </w:p>
    <w:p w14:paraId="2A996526" w14:textId="77777777" w:rsidR="005961C6" w:rsidRPr="00D7449F" w:rsidRDefault="005961C6" w:rsidP="005961C6">
      <w:pPr>
        <w:pStyle w:val="SingleTxtGC"/>
      </w:pPr>
      <w:r w:rsidRPr="00D7449F">
        <w:rPr>
          <w:lang w:val="zh-CN"/>
        </w:rPr>
        <w:t>30.</w:t>
      </w:r>
      <w:r w:rsidRPr="00D7449F">
        <w:rPr>
          <w:lang w:val="zh-CN"/>
        </w:rPr>
        <w:tab/>
      </w:r>
      <w:r w:rsidRPr="00D7449F">
        <w:rPr>
          <w:lang w:val="zh-CN"/>
        </w:rPr>
        <w:t>委员会注意到缔约国为改善拘留设施的条件而采取的举措，但仍然关切的是，拘留设施过度拥挤，无法获得足够的食物、清洁水、卫生设施、女性卫生用品和医疗保健。委员会还感到关切的是，有报告称，女囚犯受到虐待，包括性暴力，被控犯有亵渎神明罪的人通常被长期单独监禁。委员会仍然关切的是，普遍存在审前长期拘留的做法</w:t>
      </w:r>
      <w:r w:rsidRPr="00D7449F">
        <w:rPr>
          <w:lang w:val="zh-CN"/>
        </w:rPr>
        <w:t>(</w:t>
      </w:r>
      <w:r w:rsidRPr="00D7449F">
        <w:rPr>
          <w:lang w:val="zh-CN"/>
        </w:rPr>
        <w:t>第七、第十、第十四和第二十六条</w:t>
      </w:r>
      <w:r w:rsidRPr="00D7449F">
        <w:rPr>
          <w:lang w:val="zh-CN"/>
        </w:rPr>
        <w:t>)</w:t>
      </w:r>
      <w:r w:rsidRPr="00D7449F">
        <w:rPr>
          <w:lang w:val="zh-CN"/>
        </w:rPr>
        <w:t>。</w:t>
      </w:r>
    </w:p>
    <w:p w14:paraId="685ADC79" w14:textId="77777777" w:rsidR="00555CF0" w:rsidRPr="00D7449F" w:rsidRDefault="005961C6" w:rsidP="005961C6">
      <w:pPr>
        <w:pStyle w:val="SingleTxtGC"/>
        <w:rPr>
          <w:rFonts w:eastAsia="黑体"/>
        </w:rPr>
      </w:pPr>
      <w:r w:rsidRPr="00D7449F">
        <w:rPr>
          <w:lang w:val="zh-CN"/>
        </w:rPr>
        <w:t>31.</w:t>
      </w:r>
      <w:r w:rsidRPr="00D7449F">
        <w:rPr>
          <w:lang w:val="zh-CN"/>
        </w:rPr>
        <w:tab/>
      </w:r>
      <w:r w:rsidRPr="00D7449F">
        <w:rPr>
          <w:rFonts w:eastAsia="黑体"/>
          <w:lang w:val="zh-CN"/>
        </w:rPr>
        <w:t>缔约国应确保拘留条件完全符合相关国际人权标准</w:t>
      </w:r>
      <w:r w:rsidRPr="00D7449F">
        <w:rPr>
          <w:rFonts w:eastAsia="黑体"/>
          <w:lang w:val="zh-CN"/>
        </w:rPr>
        <w:t>(</w:t>
      </w:r>
      <w:r w:rsidRPr="00D7449F">
        <w:rPr>
          <w:rFonts w:eastAsia="黑体"/>
          <w:lang w:val="zh-CN"/>
        </w:rPr>
        <w:t>《联合国囚犯待遇最低限度标准规则》</w:t>
      </w:r>
      <w:r w:rsidRPr="00D7449F">
        <w:rPr>
          <w:rFonts w:eastAsia="黑体"/>
          <w:lang w:val="zh-CN"/>
        </w:rPr>
        <w:t>(</w:t>
      </w:r>
      <w:r w:rsidRPr="00D7449F">
        <w:rPr>
          <w:rFonts w:eastAsia="黑体"/>
          <w:lang w:val="zh-CN"/>
        </w:rPr>
        <w:t>《纳尔逊</w:t>
      </w:r>
      <w:r w:rsidR="00555CF0">
        <w:rPr>
          <w:rFonts w:ascii="黑体" w:eastAsia="黑体" w:hAnsi="黑体" w:cs="黑体"/>
          <w:lang w:val="zh-CN"/>
        </w:rPr>
        <w:t>·</w:t>
      </w:r>
      <w:r w:rsidRPr="00D7449F">
        <w:rPr>
          <w:rFonts w:eastAsia="黑体"/>
          <w:lang w:val="zh-CN"/>
        </w:rPr>
        <w:t>曼德拉规则》</w:t>
      </w:r>
      <w:r w:rsidRPr="00D7449F">
        <w:rPr>
          <w:rFonts w:eastAsia="黑体"/>
          <w:lang w:val="zh-CN"/>
        </w:rPr>
        <w:t>)</w:t>
      </w:r>
      <w:r w:rsidRPr="00D7449F">
        <w:rPr>
          <w:rFonts w:eastAsia="黑体"/>
          <w:lang w:val="zh-CN"/>
        </w:rPr>
        <w:t>、《联合国女性囚犯待遇和女性罪犯非监禁措施规则》</w:t>
      </w:r>
      <w:r w:rsidRPr="00D7449F">
        <w:rPr>
          <w:rFonts w:eastAsia="黑体"/>
          <w:lang w:val="zh-CN"/>
        </w:rPr>
        <w:t>(</w:t>
      </w:r>
      <w:r w:rsidRPr="00D7449F">
        <w:rPr>
          <w:rFonts w:eastAsia="黑体"/>
          <w:lang w:val="zh-CN"/>
        </w:rPr>
        <w:t>《曼谷规则》</w:t>
      </w:r>
      <w:r w:rsidRPr="00D7449F">
        <w:rPr>
          <w:rFonts w:eastAsia="黑体"/>
          <w:lang w:val="zh-CN"/>
        </w:rPr>
        <w:t>)</w:t>
      </w:r>
      <w:r w:rsidRPr="00D7449F">
        <w:rPr>
          <w:rFonts w:eastAsia="黑体"/>
          <w:lang w:val="zh-CN"/>
        </w:rPr>
        <w:t>及《联合国非拘禁措施最低限度标准规则》</w:t>
      </w:r>
      <w:r w:rsidRPr="00D7449F">
        <w:rPr>
          <w:rFonts w:eastAsia="黑体"/>
          <w:lang w:val="zh-CN"/>
        </w:rPr>
        <w:t>(</w:t>
      </w:r>
      <w:r w:rsidRPr="00D7449F">
        <w:rPr>
          <w:rFonts w:eastAsia="黑体"/>
          <w:lang w:val="zh-CN"/>
        </w:rPr>
        <w:t>《东京规则》</w:t>
      </w:r>
      <w:r w:rsidRPr="00D7449F">
        <w:rPr>
          <w:rFonts w:eastAsia="黑体"/>
          <w:lang w:val="zh-CN"/>
        </w:rPr>
        <w:t>))</w:t>
      </w:r>
      <w:r w:rsidRPr="00D7449F">
        <w:rPr>
          <w:rFonts w:eastAsia="黑体"/>
          <w:lang w:val="zh-CN"/>
        </w:rPr>
        <w:t>。具体而言，缔约国应：</w:t>
      </w:r>
    </w:p>
    <w:p w14:paraId="09E38126" w14:textId="77777777" w:rsidR="00555CF0" w:rsidRPr="00D7449F" w:rsidRDefault="00555CF0" w:rsidP="005961C6">
      <w:pPr>
        <w:pStyle w:val="SingleTxtGC"/>
        <w:rPr>
          <w:rFonts w:eastAsia="黑体"/>
        </w:rPr>
      </w:pPr>
      <w:r>
        <w:rPr>
          <w:rFonts w:eastAsia="黑体"/>
        </w:rPr>
        <w:tab/>
      </w:r>
      <w:r w:rsidR="005961C6" w:rsidRPr="00D7449F">
        <w:rPr>
          <w:lang w:val="zh-CN"/>
        </w:rPr>
        <w:t>(a)</w:t>
      </w:r>
      <w:r w:rsidR="005961C6" w:rsidRPr="00D7449F">
        <w:rPr>
          <w:lang w:val="zh-CN"/>
        </w:rPr>
        <w:tab/>
      </w:r>
      <w:r w:rsidR="005961C6" w:rsidRPr="00D7449F">
        <w:rPr>
          <w:rFonts w:eastAsia="黑体"/>
          <w:lang w:val="zh-CN"/>
        </w:rPr>
        <w:t>立即采取措施，大幅缓解监狱过度拥挤的状况，改善拘留条件，并确保所有拘留在剥夺自由场所的人充分获得食物、清洁水、卫生设施、女性卫生用品和医疗保健；</w:t>
      </w:r>
    </w:p>
    <w:p w14:paraId="4EB88F9C" w14:textId="77777777" w:rsidR="00555CF0" w:rsidRPr="00D7449F" w:rsidRDefault="00555CF0" w:rsidP="005961C6">
      <w:pPr>
        <w:pStyle w:val="SingleTxtGC"/>
        <w:rPr>
          <w:rFonts w:eastAsia="黑体"/>
        </w:rPr>
      </w:pPr>
      <w:r>
        <w:rPr>
          <w:rFonts w:eastAsia="黑体"/>
        </w:rPr>
        <w:tab/>
      </w:r>
      <w:r w:rsidR="005961C6" w:rsidRPr="00D7449F">
        <w:rPr>
          <w:lang w:val="zh-CN"/>
        </w:rPr>
        <w:t>(b)</w:t>
      </w:r>
      <w:r w:rsidR="005961C6" w:rsidRPr="00D7449F">
        <w:rPr>
          <w:lang w:val="zh-CN"/>
        </w:rPr>
        <w:tab/>
      </w:r>
      <w:r w:rsidR="005961C6" w:rsidRPr="00D7449F">
        <w:rPr>
          <w:rFonts w:eastAsia="黑体"/>
          <w:lang w:val="zh-CN"/>
        </w:rPr>
        <w:t>确保妥善调查关于侵害女囚犯</w:t>
      </w:r>
      <w:r w:rsidR="005961C6" w:rsidRPr="00D7449F">
        <w:rPr>
          <w:rFonts w:eastAsia="黑体"/>
          <w:lang w:val="zh-CN"/>
        </w:rPr>
        <w:t>(</w:t>
      </w:r>
      <w:r w:rsidR="005961C6" w:rsidRPr="00D7449F">
        <w:rPr>
          <w:rFonts w:eastAsia="黑体"/>
          <w:lang w:val="zh-CN"/>
        </w:rPr>
        <w:t>包括性暴力</w:t>
      </w:r>
      <w:r w:rsidR="005961C6" w:rsidRPr="00D7449F">
        <w:rPr>
          <w:rFonts w:eastAsia="黑体"/>
          <w:lang w:val="zh-CN"/>
        </w:rPr>
        <w:t>)</w:t>
      </w:r>
      <w:r w:rsidR="005961C6" w:rsidRPr="00D7449F">
        <w:rPr>
          <w:rFonts w:eastAsia="黑体"/>
          <w:lang w:val="zh-CN"/>
        </w:rPr>
        <w:t>的指控，起诉施害者，认定有罪的按罪论处；</w:t>
      </w:r>
    </w:p>
    <w:p w14:paraId="439F1AB4" w14:textId="77777777" w:rsidR="00555CF0" w:rsidRPr="00D7449F" w:rsidRDefault="00555CF0" w:rsidP="005961C6">
      <w:pPr>
        <w:pStyle w:val="SingleTxtGC"/>
        <w:rPr>
          <w:rFonts w:eastAsia="黑体"/>
        </w:rPr>
      </w:pPr>
      <w:r>
        <w:rPr>
          <w:rFonts w:eastAsia="黑体"/>
        </w:rPr>
        <w:lastRenderedPageBreak/>
        <w:tab/>
      </w:r>
      <w:r w:rsidR="005961C6" w:rsidRPr="00D7449F">
        <w:rPr>
          <w:lang w:val="zh-CN"/>
        </w:rPr>
        <w:t>(c)</w:t>
      </w:r>
      <w:r w:rsidR="005961C6" w:rsidRPr="00D7449F">
        <w:rPr>
          <w:lang w:val="zh-CN"/>
        </w:rPr>
        <w:tab/>
      </w:r>
      <w:r w:rsidR="005961C6" w:rsidRPr="00D7449F">
        <w:rPr>
          <w:rFonts w:eastAsia="黑体"/>
          <w:lang w:val="zh-CN"/>
        </w:rPr>
        <w:t>避免对个人进行长期单独监禁；</w:t>
      </w:r>
    </w:p>
    <w:p w14:paraId="3CC0C1F8" w14:textId="77777777" w:rsidR="00555CF0" w:rsidRPr="00D7449F" w:rsidRDefault="00555CF0" w:rsidP="005961C6">
      <w:pPr>
        <w:pStyle w:val="SingleTxtGC"/>
        <w:rPr>
          <w:rFonts w:eastAsia="黑体"/>
        </w:rPr>
      </w:pPr>
      <w:r>
        <w:rPr>
          <w:rFonts w:eastAsia="黑体"/>
        </w:rPr>
        <w:tab/>
      </w:r>
      <w:r w:rsidR="005961C6" w:rsidRPr="00D7449F">
        <w:rPr>
          <w:lang w:val="zh-CN"/>
        </w:rPr>
        <w:t>(d)</w:t>
      </w:r>
      <w:r w:rsidR="005961C6" w:rsidRPr="00D7449F">
        <w:rPr>
          <w:lang w:val="zh-CN"/>
        </w:rPr>
        <w:tab/>
      </w:r>
      <w:r w:rsidR="005961C6" w:rsidRPr="00D7449F">
        <w:rPr>
          <w:rFonts w:eastAsia="黑体"/>
          <w:lang w:val="zh-CN"/>
        </w:rPr>
        <w:t>减少使用审前拘留，增加使用非拘禁措施；</w:t>
      </w:r>
    </w:p>
    <w:p w14:paraId="7349A2A3" w14:textId="49DE1DA3" w:rsidR="005961C6" w:rsidRPr="00D7449F" w:rsidRDefault="00555CF0" w:rsidP="005961C6">
      <w:pPr>
        <w:pStyle w:val="SingleTxtGC"/>
        <w:rPr>
          <w:rFonts w:eastAsia="黑体"/>
        </w:rPr>
      </w:pPr>
      <w:r>
        <w:rPr>
          <w:rFonts w:eastAsia="黑体"/>
        </w:rPr>
        <w:tab/>
      </w:r>
      <w:r w:rsidR="005961C6" w:rsidRPr="00D7449F">
        <w:rPr>
          <w:lang w:val="zh-CN"/>
        </w:rPr>
        <w:t>(e)</w:t>
      </w:r>
      <w:r w:rsidR="005961C6" w:rsidRPr="00D7449F">
        <w:rPr>
          <w:lang w:val="zh-CN"/>
        </w:rPr>
        <w:tab/>
      </w:r>
      <w:r w:rsidR="005961C6" w:rsidRPr="00D7449F">
        <w:rPr>
          <w:rFonts w:eastAsia="黑体"/>
          <w:lang w:val="zh-CN"/>
        </w:rPr>
        <w:t>考虑批准《禁止酷刑和其他残忍、不人道或有辱人格的待遇或处罚公约任择议定书》，并设立国家防范机制。</w:t>
      </w:r>
    </w:p>
    <w:p w14:paraId="6AF139A1" w14:textId="77777777" w:rsidR="005961C6" w:rsidRPr="00D7449F" w:rsidRDefault="005961C6" w:rsidP="00555CF0">
      <w:pPr>
        <w:pStyle w:val="H23GC"/>
      </w:pPr>
      <w:r w:rsidRPr="00D7449F">
        <w:rPr>
          <w:lang w:val="zh-CN"/>
        </w:rPr>
        <w:tab/>
      </w:r>
      <w:r w:rsidRPr="00D7449F">
        <w:rPr>
          <w:lang w:val="zh-CN"/>
        </w:rPr>
        <w:tab/>
      </w:r>
      <w:r w:rsidRPr="00D7449F">
        <w:rPr>
          <w:lang w:val="zh-CN"/>
        </w:rPr>
        <w:t>消除奴隶制、劳役和人口贩运</w:t>
      </w:r>
    </w:p>
    <w:p w14:paraId="433CBD6A" w14:textId="77777777" w:rsidR="005961C6" w:rsidRPr="00D7449F" w:rsidRDefault="005961C6" w:rsidP="005961C6">
      <w:pPr>
        <w:pStyle w:val="SingleTxtGC"/>
      </w:pPr>
      <w:r w:rsidRPr="00D7449F">
        <w:rPr>
          <w:lang w:val="zh-CN"/>
        </w:rPr>
        <w:t>32.</w:t>
      </w:r>
      <w:r w:rsidRPr="00D7449F">
        <w:rPr>
          <w:lang w:val="zh-CN"/>
        </w:rPr>
        <w:tab/>
      </w:r>
      <w:r w:rsidRPr="00D7449F">
        <w:rPr>
          <w:lang w:val="zh-CN"/>
        </w:rPr>
        <w:t>委员会欢迎缔约国通过了</w:t>
      </w:r>
      <w:r w:rsidRPr="00D7449F">
        <w:rPr>
          <w:lang w:val="zh-CN"/>
        </w:rPr>
        <w:t>2018</w:t>
      </w:r>
      <w:r w:rsidRPr="00D7449F">
        <w:rPr>
          <w:lang w:val="zh-CN"/>
        </w:rPr>
        <w:t>年《防止贩运人口法》，并于</w:t>
      </w:r>
      <w:r w:rsidRPr="00D7449F">
        <w:rPr>
          <w:lang w:val="zh-CN"/>
        </w:rPr>
        <w:t>2022</w:t>
      </w:r>
      <w:r w:rsidRPr="00D7449F">
        <w:rPr>
          <w:lang w:val="zh-CN"/>
        </w:rPr>
        <w:t>年设立了贩运人口问题国家协调委员会。然而，委员会表示关切的是，贩运人口、强迫劳动和抵押劳动问题严重，特别是在砖窑、农业和家政工作等部门，并且存在其他形式的虐待，例如家政工作领域的儿童性虐待。委员会仍然关切的是，定罪率低，受害者缺少适当的庇护所、援助和康复服务</w:t>
      </w:r>
      <w:r w:rsidRPr="00D7449F">
        <w:rPr>
          <w:lang w:val="zh-CN"/>
        </w:rPr>
        <w:t>(</w:t>
      </w:r>
      <w:r w:rsidRPr="00D7449F">
        <w:rPr>
          <w:lang w:val="zh-CN"/>
        </w:rPr>
        <w:t>第二、第七、第八和第二十六条</w:t>
      </w:r>
      <w:r w:rsidRPr="00D7449F">
        <w:rPr>
          <w:lang w:val="zh-CN"/>
        </w:rPr>
        <w:t>)</w:t>
      </w:r>
      <w:r w:rsidRPr="00D7449F">
        <w:rPr>
          <w:lang w:val="zh-CN"/>
        </w:rPr>
        <w:t>。</w:t>
      </w:r>
    </w:p>
    <w:p w14:paraId="1225A5B3" w14:textId="77777777" w:rsidR="00555CF0" w:rsidRPr="00D7449F" w:rsidRDefault="005961C6" w:rsidP="005961C6">
      <w:pPr>
        <w:pStyle w:val="SingleTxtGC"/>
        <w:rPr>
          <w:rFonts w:eastAsia="黑体"/>
        </w:rPr>
      </w:pPr>
      <w:r w:rsidRPr="00D7449F">
        <w:rPr>
          <w:lang w:val="zh-CN"/>
        </w:rPr>
        <w:t>33.</w:t>
      </w:r>
      <w:r w:rsidRPr="00D7449F">
        <w:rPr>
          <w:lang w:val="zh-CN"/>
        </w:rPr>
        <w:tab/>
      </w:r>
      <w:r w:rsidRPr="00D7449F">
        <w:rPr>
          <w:rFonts w:eastAsia="黑体"/>
          <w:lang w:val="zh-CN"/>
        </w:rPr>
        <w:t>缔约国应采取一切必要措施，有效防止、打击和惩处贩运人口、强迫和债役劳动。具体而言，缔约国应：</w:t>
      </w:r>
    </w:p>
    <w:p w14:paraId="0F356592" w14:textId="77777777" w:rsidR="00555CF0" w:rsidRPr="00D7449F" w:rsidRDefault="00555CF0" w:rsidP="005961C6">
      <w:pPr>
        <w:pStyle w:val="SingleTxtGC"/>
        <w:rPr>
          <w:rFonts w:eastAsia="黑体"/>
        </w:rPr>
      </w:pPr>
      <w:r>
        <w:rPr>
          <w:rFonts w:eastAsia="黑体"/>
        </w:rPr>
        <w:tab/>
      </w:r>
      <w:r w:rsidR="005961C6" w:rsidRPr="00D7449F">
        <w:rPr>
          <w:rFonts w:eastAsia="黑体"/>
          <w:lang w:val="zh-CN"/>
        </w:rPr>
        <w:t>(</w:t>
      </w:r>
      <w:r w:rsidR="005961C6" w:rsidRPr="00D7449F">
        <w:rPr>
          <w:lang w:val="zh-CN"/>
        </w:rPr>
        <w:t>a)</w:t>
      </w:r>
      <w:r w:rsidR="005961C6" w:rsidRPr="00D7449F">
        <w:rPr>
          <w:lang w:val="zh-CN"/>
        </w:rPr>
        <w:tab/>
      </w:r>
      <w:r w:rsidR="005961C6" w:rsidRPr="00D7449F">
        <w:rPr>
          <w:rFonts w:eastAsia="黑体"/>
          <w:lang w:val="zh-CN"/>
        </w:rPr>
        <w:t>建立定期系统监测正规和非正规部门工作场所</w:t>
      </w:r>
      <w:r w:rsidR="005961C6" w:rsidRPr="00D7449F">
        <w:rPr>
          <w:rFonts w:eastAsia="黑体"/>
          <w:lang w:val="zh-CN"/>
        </w:rPr>
        <w:t>(</w:t>
      </w:r>
      <w:r w:rsidR="005961C6" w:rsidRPr="00D7449F">
        <w:rPr>
          <w:rFonts w:eastAsia="黑体"/>
          <w:lang w:val="zh-CN"/>
        </w:rPr>
        <w:t>包括家政工作</w:t>
      </w:r>
      <w:r w:rsidR="005961C6" w:rsidRPr="00D7449F">
        <w:rPr>
          <w:rFonts w:eastAsia="黑体"/>
          <w:lang w:val="zh-CN"/>
        </w:rPr>
        <w:t>)</w:t>
      </w:r>
      <w:r w:rsidR="005961C6" w:rsidRPr="00D7449F">
        <w:rPr>
          <w:rFonts w:eastAsia="黑体"/>
          <w:lang w:val="zh-CN"/>
        </w:rPr>
        <w:t>的机制，以防止强迫和债役劳动以及其他形式的虐待和剥削，包括家政工作领域的儿童性虐待；</w:t>
      </w:r>
    </w:p>
    <w:p w14:paraId="588B3397" w14:textId="77777777" w:rsidR="00555CF0" w:rsidRPr="00D7449F" w:rsidRDefault="00555CF0" w:rsidP="005961C6">
      <w:pPr>
        <w:pStyle w:val="SingleTxtGC"/>
        <w:rPr>
          <w:rFonts w:eastAsia="黑体"/>
        </w:rPr>
      </w:pPr>
      <w:r>
        <w:rPr>
          <w:rFonts w:eastAsia="黑体"/>
        </w:rPr>
        <w:tab/>
      </w:r>
      <w:r w:rsidR="005961C6" w:rsidRPr="00D7449F">
        <w:rPr>
          <w:lang w:val="zh-CN"/>
        </w:rPr>
        <w:t>(b)</w:t>
      </w:r>
      <w:r w:rsidR="005961C6" w:rsidRPr="00D7449F">
        <w:rPr>
          <w:lang w:val="zh-CN"/>
        </w:rPr>
        <w:tab/>
      </w:r>
      <w:r w:rsidR="005961C6" w:rsidRPr="00D7449F">
        <w:rPr>
          <w:rFonts w:eastAsia="黑体"/>
          <w:lang w:val="zh-CN"/>
        </w:rPr>
        <w:t>确保迅速、彻底和公正地调查贩运人口及强迫劳动和抵押劳动，适当惩处责任人，并为受害者提供充分赔偿；</w:t>
      </w:r>
    </w:p>
    <w:p w14:paraId="2F133BC5" w14:textId="77777777" w:rsidR="00555CF0" w:rsidRPr="00D7449F" w:rsidRDefault="00555CF0" w:rsidP="005961C6">
      <w:pPr>
        <w:pStyle w:val="SingleTxtGC"/>
        <w:rPr>
          <w:rFonts w:eastAsia="黑体"/>
        </w:rPr>
      </w:pPr>
      <w:r>
        <w:rPr>
          <w:rFonts w:eastAsia="黑体"/>
        </w:rPr>
        <w:tab/>
      </w:r>
      <w:r w:rsidR="005961C6" w:rsidRPr="00D7449F">
        <w:rPr>
          <w:lang w:val="zh-CN"/>
        </w:rPr>
        <w:t>(c)</w:t>
      </w:r>
      <w:r w:rsidR="005961C6" w:rsidRPr="00D7449F">
        <w:rPr>
          <w:lang w:val="zh-CN"/>
        </w:rPr>
        <w:tab/>
      </w:r>
      <w:r w:rsidR="005961C6" w:rsidRPr="00D7449F">
        <w:rPr>
          <w:rFonts w:eastAsia="黑体"/>
          <w:lang w:val="zh-CN"/>
        </w:rPr>
        <w:t>加倍努力查明贩运人口、强迫和债役劳动的受害者，并向他们提供适当的保护和援助，确保庇护所具备适当的地理覆盖面和质量，特别是在农村和边缘化地区；</w:t>
      </w:r>
    </w:p>
    <w:p w14:paraId="06CEC511" w14:textId="77777777" w:rsidR="00555CF0" w:rsidRPr="00D7449F" w:rsidRDefault="00555CF0" w:rsidP="005961C6">
      <w:pPr>
        <w:pStyle w:val="SingleTxtGC"/>
        <w:rPr>
          <w:rFonts w:eastAsia="黑体"/>
        </w:rPr>
      </w:pPr>
      <w:r>
        <w:rPr>
          <w:rFonts w:eastAsia="黑体"/>
        </w:rPr>
        <w:tab/>
      </w:r>
      <w:r w:rsidR="005961C6" w:rsidRPr="00D7449F">
        <w:rPr>
          <w:lang w:val="zh-CN"/>
        </w:rPr>
        <w:t>(d)</w:t>
      </w:r>
      <w:r w:rsidR="005961C6" w:rsidRPr="00D7449F">
        <w:rPr>
          <w:lang w:val="zh-CN"/>
        </w:rPr>
        <w:tab/>
      </w:r>
      <w:r w:rsidR="005961C6" w:rsidRPr="00D7449F">
        <w:rPr>
          <w:rFonts w:eastAsia="黑体"/>
          <w:lang w:val="zh-CN"/>
        </w:rPr>
        <w:t>确保向所有负责预防、打击和惩处贩运人口及强迫和债役劳动的机构以及负责为受害者提供保护和援助的机构分配充足的资金、技术和人力资源；</w:t>
      </w:r>
    </w:p>
    <w:p w14:paraId="3D7BC765" w14:textId="456AE1BC" w:rsidR="005961C6" w:rsidRPr="00D7449F" w:rsidRDefault="00555CF0" w:rsidP="005961C6">
      <w:pPr>
        <w:pStyle w:val="SingleTxtGC"/>
        <w:rPr>
          <w:rFonts w:eastAsia="黑体"/>
        </w:rPr>
      </w:pPr>
      <w:r>
        <w:rPr>
          <w:rFonts w:eastAsia="黑体"/>
        </w:rPr>
        <w:tab/>
      </w:r>
      <w:r w:rsidR="005961C6" w:rsidRPr="00D7449F">
        <w:rPr>
          <w:lang w:val="zh-CN"/>
        </w:rPr>
        <w:t>(e)</w:t>
      </w:r>
      <w:r w:rsidR="005961C6" w:rsidRPr="00D7449F">
        <w:rPr>
          <w:lang w:val="zh-CN"/>
        </w:rPr>
        <w:tab/>
      </w:r>
      <w:r w:rsidR="005961C6" w:rsidRPr="00D7449F">
        <w:rPr>
          <w:rFonts w:eastAsia="黑体"/>
          <w:lang w:val="zh-CN"/>
        </w:rPr>
        <w:t>研究并解决令强迫和债役劳动持续存在的根源并改进预防政策。</w:t>
      </w:r>
    </w:p>
    <w:p w14:paraId="509D38FE" w14:textId="77777777" w:rsidR="005961C6" w:rsidRPr="00D64C2C" w:rsidRDefault="005961C6" w:rsidP="00555CF0">
      <w:pPr>
        <w:pStyle w:val="H23GC"/>
      </w:pPr>
      <w:r w:rsidRPr="00D7449F">
        <w:rPr>
          <w:lang w:val="zh-CN"/>
        </w:rPr>
        <w:tab/>
      </w:r>
      <w:r w:rsidRPr="00D7449F">
        <w:rPr>
          <w:lang w:val="zh-CN"/>
        </w:rPr>
        <w:tab/>
      </w:r>
      <w:r w:rsidRPr="00D7449F">
        <w:rPr>
          <w:lang w:val="zh-CN"/>
        </w:rPr>
        <w:t>行动自由</w:t>
      </w:r>
    </w:p>
    <w:p w14:paraId="3AA0572B" w14:textId="77777777" w:rsidR="005961C6" w:rsidRPr="00D7449F" w:rsidRDefault="005961C6" w:rsidP="005961C6">
      <w:pPr>
        <w:pStyle w:val="SingleTxtGC"/>
      </w:pPr>
      <w:bookmarkStart w:id="11" w:name="_Hlk180618928"/>
      <w:r w:rsidRPr="00D7449F">
        <w:rPr>
          <w:lang w:val="zh-CN"/>
        </w:rPr>
        <w:t>34.</w:t>
      </w:r>
      <w:r w:rsidRPr="00D7449F">
        <w:rPr>
          <w:lang w:val="zh-CN"/>
        </w:rPr>
        <w:tab/>
      </w:r>
      <w:r w:rsidRPr="00D7449F">
        <w:rPr>
          <w:lang w:val="zh-CN"/>
        </w:rPr>
        <w:t>委员会仍感关切的是，有报告称，缔约国经常使用</w:t>
      </w:r>
      <w:r w:rsidRPr="00D7449F">
        <w:rPr>
          <w:lang w:val="zh-CN"/>
        </w:rPr>
        <w:t>1997</w:t>
      </w:r>
      <w:r w:rsidRPr="00D7449F">
        <w:rPr>
          <w:lang w:val="zh-CN"/>
        </w:rPr>
        <w:t>年《反恐怖主义法》附表四所列出境管制清单，并使用其他管制清单和措施，以任意限制持不同政见者、记者、活动人士、少数民族成员和人权维护者的行动自由，导致这些人员护照被没收。受到拘留，行动受到监视，最近</w:t>
      </w:r>
      <w:r w:rsidRPr="00D7449F">
        <w:rPr>
          <w:lang w:val="zh-CN"/>
        </w:rPr>
        <w:t>2024</w:t>
      </w:r>
      <w:r w:rsidRPr="00D7449F">
        <w:rPr>
          <w:lang w:val="zh-CN"/>
        </w:rPr>
        <w:t>年</w:t>
      </w:r>
      <w:r w:rsidRPr="00D7449F">
        <w:rPr>
          <w:lang w:val="zh-CN"/>
        </w:rPr>
        <w:t>9</w:t>
      </w:r>
      <w:r w:rsidRPr="00D7449F">
        <w:rPr>
          <w:lang w:val="zh-CN"/>
        </w:rPr>
        <w:t>月</w:t>
      </w:r>
      <w:r w:rsidRPr="00D7449F">
        <w:rPr>
          <w:lang w:val="zh-CN"/>
        </w:rPr>
        <w:t>Sammi Deen Baloch</w:t>
      </w:r>
      <w:r w:rsidRPr="00D7449F">
        <w:rPr>
          <w:lang w:val="zh-CN"/>
        </w:rPr>
        <w:t>的案件和</w:t>
      </w:r>
      <w:r w:rsidRPr="00D7449F">
        <w:rPr>
          <w:lang w:val="zh-CN"/>
        </w:rPr>
        <w:t>2024</w:t>
      </w:r>
      <w:r w:rsidRPr="00D7449F">
        <w:rPr>
          <w:lang w:val="zh-CN"/>
        </w:rPr>
        <w:t>年</w:t>
      </w:r>
      <w:r w:rsidRPr="00D7449F">
        <w:rPr>
          <w:lang w:val="zh-CN"/>
        </w:rPr>
        <w:t>10</w:t>
      </w:r>
      <w:r w:rsidRPr="00D7449F">
        <w:rPr>
          <w:lang w:val="zh-CN"/>
        </w:rPr>
        <w:t>月的</w:t>
      </w:r>
      <w:r w:rsidRPr="00D7449F">
        <w:rPr>
          <w:lang w:val="zh-CN"/>
        </w:rPr>
        <w:t>Mahrang Baloch</w:t>
      </w:r>
      <w:r w:rsidRPr="00D7449F">
        <w:rPr>
          <w:lang w:val="zh-CN"/>
        </w:rPr>
        <w:t>的案件就是如此。委员会还感到关切的是，申请护照或国民身份证件的个人需按要求列出自己的宗教信仰，这对艾哈迈德派教徒具有歧视性影响，因为他们为了获得这些官方文件必须违背自己的信仰和身份认同自称非穆斯林</w:t>
      </w:r>
      <w:r w:rsidRPr="00D7449F">
        <w:rPr>
          <w:lang w:val="zh-CN"/>
        </w:rPr>
        <w:t>(</w:t>
      </w:r>
      <w:r w:rsidRPr="00D7449F">
        <w:rPr>
          <w:lang w:val="zh-CN"/>
        </w:rPr>
        <w:t>第二、第十二和第二十六条</w:t>
      </w:r>
      <w:r w:rsidRPr="00D7449F">
        <w:rPr>
          <w:lang w:val="zh-CN"/>
        </w:rPr>
        <w:t>)</w:t>
      </w:r>
      <w:r w:rsidRPr="00D7449F">
        <w:rPr>
          <w:lang w:val="zh-CN"/>
        </w:rPr>
        <w:t>。</w:t>
      </w:r>
      <w:bookmarkEnd w:id="11"/>
    </w:p>
    <w:p w14:paraId="343CDFDE" w14:textId="77777777" w:rsidR="005961C6" w:rsidRPr="00D7449F" w:rsidRDefault="005961C6" w:rsidP="005961C6">
      <w:pPr>
        <w:pStyle w:val="SingleTxtGC"/>
        <w:rPr>
          <w:rFonts w:eastAsia="黑体"/>
        </w:rPr>
      </w:pPr>
      <w:r w:rsidRPr="00D7449F">
        <w:rPr>
          <w:lang w:val="zh-CN"/>
        </w:rPr>
        <w:t>35.</w:t>
      </w:r>
      <w:r w:rsidRPr="00D7449F">
        <w:rPr>
          <w:lang w:val="zh-CN"/>
        </w:rPr>
        <w:tab/>
      </w:r>
      <w:r w:rsidRPr="00D7449F">
        <w:rPr>
          <w:rFonts w:eastAsia="黑体"/>
          <w:lang w:val="zh-CN"/>
        </w:rPr>
        <w:t>回顾委员会的以往建议</w:t>
      </w:r>
      <w:r w:rsidRPr="00D7449F">
        <w:rPr>
          <w:rStyle w:val="a8"/>
          <w:rFonts w:eastAsia="宋体"/>
        </w:rPr>
        <w:footnoteReference w:id="11"/>
      </w:r>
      <w:r w:rsidRPr="00D7449F">
        <w:rPr>
          <w:rFonts w:eastAsia="黑体"/>
          <w:lang w:val="zh-CN"/>
        </w:rPr>
        <w:t>，缔约国应审查并修订与出境管制清单、黑名单、护照管制清单和签证管制清单相关的法律框架和政策，使之符合《公约》第十二条，确保这些名单不以不正当理由限制行动自由，并建立独立有效的监督机制，</w:t>
      </w:r>
      <w:r w:rsidRPr="00D7449F">
        <w:rPr>
          <w:rFonts w:eastAsia="黑体"/>
          <w:lang w:val="zh-CN"/>
        </w:rPr>
        <w:lastRenderedPageBreak/>
        <w:t>包括诉诸法院的渠道，以防止任意限制行动自由。缔约国还应确保关于护照和国民身份证件申请程序的立法和政策框架完全符合《公约》的规定，特别是第二、第十二和第二十六条，具体而言，应取消强制声明宗教信仰的规定。</w:t>
      </w:r>
    </w:p>
    <w:p w14:paraId="1E6519EC" w14:textId="77777777" w:rsidR="005961C6" w:rsidRPr="00D7449F" w:rsidRDefault="005961C6" w:rsidP="00555CF0">
      <w:pPr>
        <w:pStyle w:val="H23GC"/>
      </w:pPr>
      <w:bookmarkStart w:id="12" w:name="_Hlk180666541"/>
      <w:r w:rsidRPr="00D7449F">
        <w:rPr>
          <w:lang w:val="zh-CN"/>
        </w:rPr>
        <w:tab/>
      </w:r>
      <w:r w:rsidRPr="00D7449F">
        <w:rPr>
          <w:lang w:val="zh-CN"/>
        </w:rPr>
        <w:tab/>
      </w:r>
      <w:r w:rsidRPr="00D7449F">
        <w:rPr>
          <w:lang w:val="zh-CN"/>
        </w:rPr>
        <w:t>包括移民、难民和寻求庇护者在内的外国人的待遇</w:t>
      </w:r>
      <w:bookmarkEnd w:id="12"/>
    </w:p>
    <w:p w14:paraId="27A03725" w14:textId="77777777" w:rsidR="005961C6" w:rsidRPr="00D7449F" w:rsidRDefault="005961C6" w:rsidP="005961C6">
      <w:pPr>
        <w:pStyle w:val="SingleTxtGC"/>
      </w:pPr>
      <w:r w:rsidRPr="00D7449F">
        <w:rPr>
          <w:lang w:val="zh-CN"/>
        </w:rPr>
        <w:t>36.</w:t>
      </w:r>
      <w:r w:rsidRPr="00D7449F">
        <w:rPr>
          <w:lang w:val="zh-CN"/>
        </w:rPr>
        <w:tab/>
      </w:r>
      <w:r w:rsidRPr="00D7449F">
        <w:rPr>
          <w:lang w:val="zh-CN"/>
        </w:rPr>
        <w:t>委员会欢迎缔约国决定将</w:t>
      </w:r>
      <w:r w:rsidRPr="00D7449F">
        <w:rPr>
          <w:lang w:val="zh-CN"/>
        </w:rPr>
        <w:t>140</w:t>
      </w:r>
      <w:r w:rsidRPr="00D7449F">
        <w:rPr>
          <w:lang w:val="zh-CN"/>
        </w:rPr>
        <w:t>多万阿富汗难民持有的登记证明卡</w:t>
      </w:r>
      <w:r w:rsidRPr="00D7449F">
        <w:rPr>
          <w:lang w:val="zh-CN"/>
        </w:rPr>
        <w:t>(</w:t>
      </w:r>
      <w:r w:rsidRPr="00D7449F">
        <w:rPr>
          <w:lang w:val="zh-CN"/>
        </w:rPr>
        <w:t>身份证件</w:t>
      </w:r>
      <w:r w:rsidRPr="00D7449F">
        <w:rPr>
          <w:lang w:val="zh-CN"/>
        </w:rPr>
        <w:t>)</w:t>
      </w:r>
      <w:r w:rsidRPr="00D7449F">
        <w:rPr>
          <w:lang w:val="zh-CN"/>
        </w:rPr>
        <w:t>的有效期延长至</w:t>
      </w:r>
      <w:r w:rsidRPr="00D7449F">
        <w:rPr>
          <w:lang w:val="zh-CN"/>
        </w:rPr>
        <w:t>2025</w:t>
      </w:r>
      <w:r w:rsidRPr="00D7449F">
        <w:rPr>
          <w:lang w:val="zh-CN"/>
        </w:rPr>
        <w:t>年</w:t>
      </w:r>
      <w:r w:rsidRPr="00D7449F">
        <w:rPr>
          <w:lang w:val="zh-CN"/>
        </w:rPr>
        <w:t>6</w:t>
      </w:r>
      <w:r w:rsidRPr="00D7449F">
        <w:rPr>
          <w:lang w:val="zh-CN"/>
        </w:rPr>
        <w:t>月。然而，委员会仍感关切的是，缺少关于保护难民和寻求庇护者以及建立庇护程序的立法和体制框架。委员会还感到关切的是，</w:t>
      </w:r>
      <w:r w:rsidRPr="00D7449F">
        <w:rPr>
          <w:lang w:val="zh-CN"/>
        </w:rPr>
        <w:t>2023</w:t>
      </w:r>
      <w:r w:rsidRPr="00D7449F">
        <w:rPr>
          <w:lang w:val="zh-CN"/>
        </w:rPr>
        <w:t>年</w:t>
      </w:r>
      <w:r w:rsidRPr="00D7449F">
        <w:rPr>
          <w:lang w:val="zh-CN"/>
        </w:rPr>
        <w:t>9</w:t>
      </w:r>
      <w:r w:rsidRPr="00D7449F">
        <w:rPr>
          <w:lang w:val="zh-CN"/>
        </w:rPr>
        <w:t>月通过了《非法外国人遣返计划》，据称该计划导致大量阿富汗人在保护需求未经个体评估的情况下被强行驱逐。此外，委员会关切的是，有报告称，自《计划》通过以来，许多居住在缔约国的阿富汗国民面临的来自执法当局的骚扰有所增加，使他们本已不稳定的处境进一步复杂化，包括在获得住房和就业方面，其中一些人因害怕被捕和拘留而不得不匆忙前往阿富汗</w:t>
      </w:r>
      <w:r w:rsidRPr="00D7449F">
        <w:rPr>
          <w:lang w:val="zh-CN"/>
        </w:rPr>
        <w:t>(</w:t>
      </w:r>
      <w:r w:rsidRPr="00D7449F">
        <w:rPr>
          <w:lang w:val="zh-CN"/>
        </w:rPr>
        <w:t>第七、第九、第十二、第十三和第二十四条</w:t>
      </w:r>
      <w:r w:rsidRPr="00D7449F">
        <w:rPr>
          <w:lang w:val="zh-CN"/>
        </w:rPr>
        <w:t>)</w:t>
      </w:r>
      <w:r w:rsidRPr="00D7449F">
        <w:rPr>
          <w:lang w:val="zh-CN"/>
        </w:rPr>
        <w:t>。</w:t>
      </w:r>
    </w:p>
    <w:p w14:paraId="48705A10" w14:textId="77777777" w:rsidR="005961C6" w:rsidRPr="00D7449F" w:rsidRDefault="005961C6" w:rsidP="005961C6">
      <w:pPr>
        <w:pStyle w:val="SingleTxtGC"/>
        <w:rPr>
          <w:rFonts w:eastAsia="黑体"/>
        </w:rPr>
      </w:pPr>
      <w:r w:rsidRPr="00D7449F">
        <w:rPr>
          <w:lang w:val="zh-CN"/>
        </w:rPr>
        <w:t>37.</w:t>
      </w:r>
      <w:r w:rsidRPr="00D7449F">
        <w:rPr>
          <w:lang w:val="zh-CN"/>
        </w:rPr>
        <w:tab/>
      </w:r>
      <w:r w:rsidRPr="00D7449F">
        <w:rPr>
          <w:rFonts w:eastAsia="黑体"/>
          <w:lang w:val="zh-CN"/>
        </w:rPr>
        <w:t>根据消除种族歧视委员会的建议</w:t>
      </w:r>
      <w:r w:rsidRPr="00D7449F">
        <w:rPr>
          <w:rStyle w:val="a8"/>
          <w:rFonts w:eastAsia="宋体"/>
        </w:rPr>
        <w:footnoteReference w:id="12"/>
      </w:r>
      <w:r w:rsidRPr="00D7449F">
        <w:rPr>
          <w:rFonts w:eastAsia="黑体"/>
          <w:lang w:val="zh-CN"/>
        </w:rPr>
        <w:t>，缔约国应加快努力，通过一项庇护和难民法，以建立符合相关国际标准的庇护程序，并确保有国际保护需要的个人得到有效保护免于强制返回。确保移民拘留只用作最后手段，时间尽可能短并且严格限用，增加使用尊重人权的拘留替代办法，并确保被拘留者能够获得法律援助服务和语言翻译，确保其生活条件和待遇符合国际标准</w:t>
      </w:r>
      <w:r w:rsidRPr="00D7449F">
        <w:rPr>
          <w:rFonts w:eastAsia="黑体" w:hint="eastAsia"/>
          <w:lang w:val="zh-CN"/>
        </w:rPr>
        <w:t>。</w:t>
      </w:r>
      <w:r w:rsidRPr="00D7449F">
        <w:rPr>
          <w:rFonts w:eastAsia="黑体"/>
          <w:lang w:val="zh-CN"/>
        </w:rPr>
        <w:t>缔约国应考虑批准</w:t>
      </w:r>
      <w:r w:rsidRPr="00D7449F">
        <w:rPr>
          <w:rFonts w:eastAsia="黑体"/>
          <w:lang w:val="zh-CN"/>
        </w:rPr>
        <w:t>1951</w:t>
      </w:r>
      <w:r w:rsidRPr="00D7449F">
        <w:rPr>
          <w:rFonts w:eastAsia="黑体"/>
          <w:lang w:val="zh-CN"/>
        </w:rPr>
        <w:t>年《关于难民地位的公约》和</w:t>
      </w:r>
      <w:r w:rsidRPr="00D7449F">
        <w:rPr>
          <w:rFonts w:eastAsia="黑体"/>
          <w:lang w:val="zh-CN"/>
        </w:rPr>
        <w:t>1967</w:t>
      </w:r>
      <w:r w:rsidRPr="00D7449F">
        <w:rPr>
          <w:rFonts w:eastAsia="黑体"/>
          <w:lang w:val="zh-CN"/>
        </w:rPr>
        <w:t>年《关于难民地位的议定书》。</w:t>
      </w:r>
    </w:p>
    <w:p w14:paraId="193BE691" w14:textId="77777777" w:rsidR="005961C6" w:rsidRPr="00D7449F" w:rsidRDefault="005961C6" w:rsidP="00555CF0">
      <w:pPr>
        <w:pStyle w:val="H23GC"/>
      </w:pPr>
      <w:r w:rsidRPr="00D7449F">
        <w:rPr>
          <w:lang w:val="zh-CN"/>
        </w:rPr>
        <w:tab/>
      </w:r>
      <w:r w:rsidRPr="00D7449F">
        <w:rPr>
          <w:lang w:val="zh-CN"/>
        </w:rPr>
        <w:tab/>
      </w:r>
      <w:r w:rsidRPr="00D7449F">
        <w:rPr>
          <w:lang w:val="zh-CN"/>
        </w:rPr>
        <w:t>出生登记和无国籍</w:t>
      </w:r>
    </w:p>
    <w:p w14:paraId="2A08F87B" w14:textId="77777777" w:rsidR="005961C6" w:rsidRPr="00D7449F" w:rsidRDefault="005961C6" w:rsidP="005961C6">
      <w:pPr>
        <w:pStyle w:val="SingleTxtGC"/>
      </w:pPr>
      <w:r w:rsidRPr="00D7449F">
        <w:rPr>
          <w:lang w:val="zh-CN"/>
        </w:rPr>
        <w:t>38.</w:t>
      </w:r>
      <w:r w:rsidRPr="00D7449F">
        <w:rPr>
          <w:lang w:val="zh-CN"/>
        </w:rPr>
        <w:tab/>
      </w:r>
      <w:r w:rsidRPr="00D7449F">
        <w:rPr>
          <w:lang w:val="zh-CN"/>
        </w:rPr>
        <w:t>委员会对缔约国所作的努力表示肯定，但仍然关切的是，出生登记率低，包括难民、寻求庇护和无国籍儿童出生登记率低，这对他们的法律保护和享有诸如卫生保健和教育等人权的情况产生了不利影响。委员会注意到</w:t>
      </w:r>
      <w:r w:rsidRPr="00D7449F">
        <w:rPr>
          <w:lang w:val="zh-CN"/>
        </w:rPr>
        <w:t>1951</w:t>
      </w:r>
      <w:r w:rsidRPr="00D7449F">
        <w:rPr>
          <w:lang w:val="zh-CN"/>
        </w:rPr>
        <w:t>年《巴基斯坦国籍法》纳入了出生地原则，并规定每一个在缔约国领土上出生的儿童都有权获得巴基斯坦国籍，但委员会感到关切的是，有报告称，一些出生在巴基斯坦的儿童，包括阿富汗儿童和孟加拉族、比哈尔人和罗辛亚人社区的儿童，获得国籍仍然十分困难，由此导致他们成为无国籍人</w:t>
      </w:r>
      <w:r w:rsidRPr="00D7449F">
        <w:rPr>
          <w:lang w:val="zh-CN"/>
        </w:rPr>
        <w:t>(</w:t>
      </w:r>
      <w:r w:rsidRPr="00D7449F">
        <w:rPr>
          <w:lang w:val="zh-CN"/>
        </w:rPr>
        <w:t>第二、第十六、第二十四和第二十六条</w:t>
      </w:r>
      <w:r w:rsidRPr="00D7449F">
        <w:rPr>
          <w:lang w:val="zh-CN"/>
        </w:rPr>
        <w:t>)</w:t>
      </w:r>
      <w:r w:rsidRPr="00D7449F">
        <w:rPr>
          <w:lang w:val="zh-CN"/>
        </w:rPr>
        <w:t>。</w:t>
      </w:r>
    </w:p>
    <w:p w14:paraId="35315C2E" w14:textId="77777777" w:rsidR="005961C6" w:rsidRPr="00D7449F" w:rsidRDefault="005961C6" w:rsidP="005961C6">
      <w:pPr>
        <w:pStyle w:val="SingleTxtGC"/>
      </w:pPr>
      <w:r w:rsidRPr="00D7449F">
        <w:rPr>
          <w:lang w:val="zh-CN"/>
        </w:rPr>
        <w:t>39.</w:t>
      </w:r>
      <w:r w:rsidRPr="00D7449F">
        <w:rPr>
          <w:lang w:val="zh-CN"/>
        </w:rPr>
        <w:tab/>
      </w:r>
      <w:r w:rsidRPr="00D7449F">
        <w:rPr>
          <w:rFonts w:eastAsia="黑体"/>
          <w:lang w:val="zh-CN"/>
        </w:rPr>
        <w:t>缔约国应加强努力，便利向所有在巴基斯坦出生的儿童，包括难民、寻求庇护儿童和无国籍儿童发放出生证，并开展宣称运动，特别是在该国偏远地区，以提高对出生登记程序和出生登记对所有儿童的重要性的认识。缔约国应确保不加任何歧视地执行国籍法，并采取一切必要措施防止无国籍状态，包括优待考虑可能面临无国籍状态的外国儿童的国籍申请。缔约国应考虑加入批准或加入</w:t>
      </w:r>
      <w:r w:rsidRPr="00D7449F">
        <w:rPr>
          <w:rFonts w:eastAsia="黑体"/>
          <w:lang w:val="zh-CN"/>
        </w:rPr>
        <w:t>1954</w:t>
      </w:r>
      <w:r w:rsidRPr="00D7449F">
        <w:rPr>
          <w:rFonts w:eastAsia="黑体"/>
          <w:lang w:val="zh-CN"/>
        </w:rPr>
        <w:t>年《关于无国籍人地位的公约》和</w:t>
      </w:r>
      <w:r w:rsidRPr="00D7449F">
        <w:rPr>
          <w:rFonts w:eastAsia="黑体"/>
          <w:lang w:val="zh-CN"/>
        </w:rPr>
        <w:t>1961</w:t>
      </w:r>
      <w:r w:rsidRPr="00D7449F">
        <w:rPr>
          <w:rFonts w:eastAsia="黑体"/>
          <w:lang w:val="zh-CN"/>
        </w:rPr>
        <w:t>年《减少无国籍状态公约》</w:t>
      </w:r>
      <w:r w:rsidRPr="00D7449F">
        <w:rPr>
          <w:rFonts w:eastAsia="黑体" w:hint="eastAsia"/>
          <w:lang w:val="zh-CN"/>
        </w:rPr>
        <w:t>。</w:t>
      </w:r>
    </w:p>
    <w:p w14:paraId="41AA0DDA" w14:textId="77777777" w:rsidR="005961C6" w:rsidRPr="00D7449F" w:rsidRDefault="005961C6" w:rsidP="00555CF0">
      <w:pPr>
        <w:pStyle w:val="H23GC"/>
      </w:pPr>
      <w:r w:rsidRPr="00D7449F">
        <w:rPr>
          <w:lang w:val="zh-CN"/>
        </w:rPr>
        <w:tab/>
      </w:r>
      <w:r w:rsidRPr="00D7449F">
        <w:rPr>
          <w:lang w:val="zh-CN"/>
        </w:rPr>
        <w:tab/>
      </w:r>
      <w:r w:rsidRPr="00D7449F">
        <w:rPr>
          <w:lang w:val="zh-CN"/>
        </w:rPr>
        <w:t>司法独立</w:t>
      </w:r>
    </w:p>
    <w:p w14:paraId="33E2466D" w14:textId="77777777" w:rsidR="005961C6" w:rsidRPr="00D7449F" w:rsidRDefault="005961C6" w:rsidP="005961C6">
      <w:pPr>
        <w:pStyle w:val="SingleTxtGC"/>
      </w:pPr>
      <w:bookmarkStart w:id="13" w:name="_Hlk180609972"/>
      <w:r w:rsidRPr="00D7449F">
        <w:rPr>
          <w:lang w:val="zh-CN"/>
        </w:rPr>
        <w:t>40.</w:t>
      </w:r>
      <w:r w:rsidRPr="00D7449F">
        <w:rPr>
          <w:lang w:val="zh-CN"/>
        </w:rPr>
        <w:tab/>
      </w:r>
      <w:r w:rsidRPr="00D7449F">
        <w:rPr>
          <w:lang w:val="zh-CN"/>
        </w:rPr>
        <w:t>委员会注意到缔约国代表在关于拟议的第二十六次宪法修正案及其通过进程的对话期提供的资料，但感到关切的是，没有就该提案与法官、检察官、律师、律师协会和民间社会事先进行广泛、透明和有效的磋商。委员会尤其感到关切的</w:t>
      </w:r>
      <w:r w:rsidRPr="00D7449F">
        <w:rPr>
          <w:lang w:val="zh-CN"/>
        </w:rPr>
        <w:lastRenderedPageBreak/>
        <w:t>是，这些修订对司法独立和司法任命程序产生了影响，包括在司法委员会重组、通过议会特别委员会任命首席法官以及在最高法院和高等法院设立由司法委员会组成的违宪审查组方面。委员会感到遗憾的是，缺少资料说明保障检察官独立性的法律框架和体制机制以及检察官的征聘、任命、晋升、纪律措施和解雇机制。委员会还感到关切的是，有报告称，参与政治敏感案件以及涉及腐败、恐怖主义和亵渎神明的案件的法官和检察官经常受到骚扰、恐吓和威胁，包括来自非国家行为体的骚扰、恐吓和威胁</w:t>
      </w:r>
      <w:r w:rsidRPr="00D7449F">
        <w:rPr>
          <w:lang w:val="zh-CN"/>
        </w:rPr>
        <w:t>(</w:t>
      </w:r>
      <w:r w:rsidRPr="00D7449F">
        <w:rPr>
          <w:lang w:val="zh-CN"/>
        </w:rPr>
        <w:t>第二、第八和第十四条</w:t>
      </w:r>
      <w:r w:rsidRPr="00D7449F">
        <w:rPr>
          <w:lang w:val="zh-CN"/>
        </w:rPr>
        <w:t>)</w:t>
      </w:r>
      <w:r w:rsidRPr="00D7449F">
        <w:rPr>
          <w:lang w:val="zh-CN"/>
        </w:rPr>
        <w:t>。</w:t>
      </w:r>
      <w:bookmarkStart w:id="14" w:name="_Hlk180611599"/>
      <w:bookmarkEnd w:id="13"/>
      <w:bookmarkEnd w:id="14"/>
    </w:p>
    <w:p w14:paraId="0AB4A276" w14:textId="77777777" w:rsidR="005961C6" w:rsidRPr="00D7449F" w:rsidRDefault="005961C6" w:rsidP="005961C6">
      <w:pPr>
        <w:pStyle w:val="SingleTxtGC"/>
        <w:rPr>
          <w:rFonts w:eastAsia="黑体"/>
        </w:rPr>
      </w:pPr>
      <w:r w:rsidRPr="00D7449F">
        <w:rPr>
          <w:lang w:val="zh-CN"/>
        </w:rPr>
        <w:t>41.</w:t>
      </w:r>
      <w:r w:rsidRPr="00D7449F">
        <w:rPr>
          <w:lang w:val="zh-CN"/>
        </w:rPr>
        <w:tab/>
      </w:r>
      <w:r w:rsidRPr="00D7449F">
        <w:rPr>
          <w:rFonts w:eastAsia="黑体"/>
          <w:lang w:val="zh-CN"/>
        </w:rPr>
        <w:t>根据《公约》第十四条，并参照委员会关于在法庭和裁判所前一律平等和获得公正审判的权利的第</w:t>
      </w:r>
      <w:r w:rsidRPr="00D7449F">
        <w:rPr>
          <w:rFonts w:eastAsia="黑体"/>
          <w:lang w:val="zh-CN"/>
        </w:rPr>
        <w:t>32</w:t>
      </w:r>
      <w:r w:rsidRPr="00D7449F">
        <w:rPr>
          <w:rFonts w:eastAsia="黑体"/>
          <w:lang w:val="zh-CN"/>
        </w:rPr>
        <w:t>号一般性意见</w:t>
      </w:r>
      <w:r w:rsidRPr="00D7449F">
        <w:rPr>
          <w:rFonts w:eastAsia="黑体"/>
          <w:lang w:val="zh-CN"/>
        </w:rPr>
        <w:t>(2007</w:t>
      </w:r>
      <w:r w:rsidRPr="00D7449F">
        <w:rPr>
          <w:rFonts w:eastAsia="黑体"/>
          <w:lang w:val="zh-CN"/>
        </w:rPr>
        <w:t>年</w:t>
      </w:r>
      <w:r w:rsidRPr="00D7449F">
        <w:rPr>
          <w:rFonts w:eastAsia="黑体"/>
          <w:lang w:val="zh-CN"/>
        </w:rPr>
        <w:t>)</w:t>
      </w:r>
      <w:r w:rsidRPr="00D7449F">
        <w:rPr>
          <w:rFonts w:eastAsia="黑体"/>
          <w:lang w:val="zh-CN"/>
        </w:rPr>
        <w:t>，缔约国应采取一切必要措施，在法律上和实践中保障法官和检察官充分的独立性、公正性和安全。具体而言，缔约国应审查关于司法独立和司法任命程序的宪法和立法框架，包括举行透明和广泛的公众咨询，使该框架符合《公约》和《关于司法机关独立的基本原则》等相关国际标准。缔约国应采取具体措施，防止法官和检察官在决策过程中受到任何形式的政治压力、骚扰、恐吓、威胁或其他非法干预的影响，包括确保法官和检察官的甄选、任命、晋升、免职和处分程序符合《公约》和相关国际标准。缔约国还应为司法体系划拨充足的人力和财政资源。</w:t>
      </w:r>
    </w:p>
    <w:p w14:paraId="4EC93AB2" w14:textId="77777777" w:rsidR="005961C6" w:rsidRPr="00D7449F" w:rsidRDefault="005961C6" w:rsidP="00555CF0">
      <w:pPr>
        <w:pStyle w:val="H23GC"/>
      </w:pPr>
      <w:r w:rsidRPr="00D7449F">
        <w:rPr>
          <w:lang w:val="zh-CN"/>
        </w:rPr>
        <w:tab/>
      </w:r>
      <w:r w:rsidRPr="00D7449F">
        <w:rPr>
          <w:lang w:val="zh-CN"/>
        </w:rPr>
        <w:tab/>
      </w:r>
      <w:r w:rsidRPr="00D7449F">
        <w:rPr>
          <w:lang w:val="zh-CN"/>
        </w:rPr>
        <w:t>军事法庭</w:t>
      </w:r>
    </w:p>
    <w:p w14:paraId="18DD907D" w14:textId="77777777" w:rsidR="005961C6" w:rsidRPr="00D7449F" w:rsidRDefault="005961C6" w:rsidP="005961C6">
      <w:pPr>
        <w:pStyle w:val="SingleTxtGC"/>
      </w:pPr>
      <w:r w:rsidRPr="00D7449F">
        <w:rPr>
          <w:lang w:val="zh-CN"/>
        </w:rPr>
        <w:t>42.</w:t>
      </w:r>
      <w:r w:rsidRPr="00D7449F">
        <w:rPr>
          <w:lang w:val="zh-CN"/>
        </w:rPr>
        <w:tab/>
      </w:r>
      <w:r w:rsidRPr="00D7449F">
        <w:rPr>
          <w:lang w:val="zh-CN"/>
        </w:rPr>
        <w:t>委员会仍然感到关切的是，</w:t>
      </w:r>
      <w:r w:rsidRPr="00D7449F">
        <w:rPr>
          <w:lang w:val="zh-CN"/>
        </w:rPr>
        <w:t>1952</w:t>
      </w:r>
      <w:r w:rsidRPr="00D7449F">
        <w:rPr>
          <w:lang w:val="zh-CN"/>
        </w:rPr>
        <w:t>年《巴基斯坦军队法》被用于在军事法庭起诉平民。委员会还感到关切的是，有报告显示，军事法庭下达的定罪判决数量多，</w:t>
      </w:r>
      <w:r w:rsidRPr="00D7449F">
        <w:rPr>
          <w:lang w:val="zh-CN"/>
        </w:rPr>
        <w:t>2015</w:t>
      </w:r>
      <w:r w:rsidRPr="00D7449F">
        <w:rPr>
          <w:lang w:val="zh-CN"/>
        </w:rPr>
        <w:t>年至</w:t>
      </w:r>
      <w:r w:rsidRPr="00D7449F">
        <w:rPr>
          <w:lang w:val="zh-CN"/>
        </w:rPr>
        <w:t>2019</w:t>
      </w:r>
      <w:r w:rsidRPr="00D7449F">
        <w:rPr>
          <w:lang w:val="zh-CN"/>
        </w:rPr>
        <w:t>年审判的大多数案件中，被定罪者被判处死刑。委员会还感到关切的是，军事法庭缺乏独立性，在军事法庭受审的平民不能享受民事司法系统规定的正当程序保障。委员会注意到，最高法院</w:t>
      </w:r>
      <w:r w:rsidRPr="00D7449F">
        <w:rPr>
          <w:lang w:val="zh-CN"/>
        </w:rPr>
        <w:t>2023</w:t>
      </w:r>
      <w:r w:rsidRPr="00D7449F">
        <w:rPr>
          <w:lang w:val="zh-CN"/>
        </w:rPr>
        <w:t>年</w:t>
      </w:r>
      <w:r w:rsidRPr="00D7449F">
        <w:rPr>
          <w:lang w:val="zh-CN"/>
        </w:rPr>
        <w:t>10</w:t>
      </w:r>
      <w:r w:rsidRPr="00D7449F">
        <w:rPr>
          <w:lang w:val="zh-CN"/>
        </w:rPr>
        <w:t>月的裁决宣布，对平民进行军事审判是违宪行为并且违反国际人权标准，但委员会感到遗憾的是，该裁决暂不适用。委员会感到关切的是，在最高法院下达最终命令之前，案件仍在军事法庭审理的平民可能不会获释</w:t>
      </w:r>
      <w:r w:rsidRPr="00D7449F">
        <w:rPr>
          <w:lang w:val="zh-CN"/>
        </w:rPr>
        <w:t>(</w:t>
      </w:r>
      <w:r w:rsidRPr="00D7449F">
        <w:rPr>
          <w:lang w:val="zh-CN"/>
        </w:rPr>
        <w:t>第二和第十四条</w:t>
      </w:r>
      <w:r w:rsidRPr="00D7449F">
        <w:rPr>
          <w:lang w:val="zh-CN"/>
        </w:rPr>
        <w:t>)</w:t>
      </w:r>
      <w:r w:rsidRPr="00D7449F">
        <w:rPr>
          <w:lang w:val="zh-CN"/>
        </w:rPr>
        <w:t>。</w:t>
      </w:r>
    </w:p>
    <w:p w14:paraId="06FCCC60" w14:textId="77777777" w:rsidR="005961C6" w:rsidRPr="00D7449F" w:rsidRDefault="005961C6" w:rsidP="005961C6">
      <w:pPr>
        <w:pStyle w:val="SingleTxtGC"/>
        <w:rPr>
          <w:rFonts w:eastAsia="黑体"/>
        </w:rPr>
      </w:pPr>
      <w:r w:rsidRPr="00D7449F">
        <w:rPr>
          <w:lang w:val="zh-CN"/>
        </w:rPr>
        <w:t>43.</w:t>
      </w:r>
      <w:r w:rsidRPr="00D7449F">
        <w:rPr>
          <w:lang w:val="zh-CN"/>
        </w:rPr>
        <w:tab/>
      </w:r>
      <w:r w:rsidRPr="00D7449F">
        <w:rPr>
          <w:rFonts w:eastAsia="黑体"/>
          <w:lang w:val="zh-CN"/>
        </w:rPr>
        <w:t>根据《公约》第十四条和第十五条，参照委员会关于在法庭和裁判所前一律平等和获得公正审判的权利的第</w:t>
      </w:r>
      <w:r w:rsidRPr="00D7449F">
        <w:rPr>
          <w:rFonts w:eastAsia="黑体"/>
          <w:lang w:val="zh-CN"/>
        </w:rPr>
        <w:t>32</w:t>
      </w:r>
      <w:r w:rsidRPr="00D7449F">
        <w:rPr>
          <w:rFonts w:eastAsia="黑体"/>
          <w:lang w:val="zh-CN"/>
        </w:rPr>
        <w:t>号一般性意见</w:t>
      </w:r>
      <w:r w:rsidRPr="00D7449F">
        <w:rPr>
          <w:rFonts w:eastAsia="黑体"/>
          <w:lang w:val="zh-CN"/>
        </w:rPr>
        <w:t>(2007</w:t>
      </w:r>
      <w:r w:rsidRPr="00D7449F">
        <w:rPr>
          <w:rFonts w:eastAsia="黑体"/>
          <w:lang w:val="zh-CN"/>
        </w:rPr>
        <w:t>年</w:t>
      </w:r>
      <w:r w:rsidRPr="00D7449F">
        <w:rPr>
          <w:rFonts w:eastAsia="黑体"/>
          <w:lang w:val="zh-CN"/>
        </w:rPr>
        <w:t>)</w:t>
      </w:r>
      <w:r w:rsidRPr="00D7449F">
        <w:rPr>
          <w:rFonts w:eastAsia="黑体"/>
          <w:lang w:val="zh-CN"/>
        </w:rPr>
        <w:t>，并回顾委员会的以往建议</w:t>
      </w:r>
      <w:r w:rsidRPr="00D7449F">
        <w:rPr>
          <w:rStyle w:val="a8"/>
          <w:rFonts w:eastAsia="黑体"/>
        </w:rPr>
        <w:footnoteReference w:id="13"/>
      </w:r>
      <w:r w:rsidRPr="00D7449F">
        <w:rPr>
          <w:rFonts w:eastAsia="黑体"/>
          <w:lang w:val="zh-CN"/>
        </w:rPr>
        <w:t>，缔约国应立即采取措施，审查关于军事法庭的立法，取消军事法庭对平民的管辖权和判处死刑的权力，并使军事法庭的诉讼程序完全符合《公约》第十四和第十五条，以确保公平审判。缔约国还应保释所有在军事法庭管辖之下被拘留的平民。</w:t>
      </w:r>
    </w:p>
    <w:p w14:paraId="2B3944DC" w14:textId="77777777" w:rsidR="005961C6" w:rsidRPr="00D7449F" w:rsidRDefault="005961C6" w:rsidP="00555CF0">
      <w:pPr>
        <w:pStyle w:val="H23GC"/>
      </w:pPr>
      <w:r w:rsidRPr="00D7449F">
        <w:rPr>
          <w:lang w:val="zh-CN"/>
        </w:rPr>
        <w:tab/>
      </w:r>
      <w:r w:rsidRPr="00D7449F">
        <w:rPr>
          <w:lang w:val="zh-CN"/>
        </w:rPr>
        <w:tab/>
      </w:r>
      <w:r w:rsidRPr="00D7449F">
        <w:rPr>
          <w:lang w:val="zh-CN"/>
        </w:rPr>
        <w:t>隐私权</w:t>
      </w:r>
    </w:p>
    <w:p w14:paraId="4F13786C" w14:textId="77777777" w:rsidR="005961C6" w:rsidRPr="00D7449F" w:rsidRDefault="005961C6" w:rsidP="005961C6">
      <w:pPr>
        <w:pStyle w:val="SingleTxtGC"/>
      </w:pPr>
      <w:r w:rsidRPr="00D7449F">
        <w:rPr>
          <w:lang w:val="zh-CN"/>
        </w:rPr>
        <w:t>44.</w:t>
      </w:r>
      <w:r w:rsidRPr="00D7449F">
        <w:rPr>
          <w:lang w:val="zh-CN"/>
        </w:rPr>
        <w:tab/>
      </w:r>
      <w:r w:rsidRPr="00D7449F">
        <w:rPr>
          <w:lang w:val="zh-CN"/>
        </w:rPr>
        <w:t>委员会仍然关切的是，</w:t>
      </w:r>
      <w:r w:rsidRPr="00D7449F">
        <w:rPr>
          <w:lang w:val="zh-CN"/>
        </w:rPr>
        <w:t>2016</w:t>
      </w:r>
      <w:r w:rsidRPr="00D7449F">
        <w:rPr>
          <w:lang w:val="zh-CN"/>
        </w:rPr>
        <w:t>年《预防电子犯罪法》赋予当局过于宽泛的权力，使得当局可以在没有司法授权和充分监督的情况下获取和保留个人数据并与外国政府分享。委员会还感到关切的是，有报告称，缔约国增加了监控措施和机制，例如：</w:t>
      </w:r>
      <w:r w:rsidRPr="00D7449F">
        <w:rPr>
          <w:lang w:val="zh-CN"/>
        </w:rPr>
        <w:t>(a) 2024</w:t>
      </w:r>
      <w:r w:rsidRPr="00D7449F">
        <w:rPr>
          <w:lang w:val="zh-CN"/>
        </w:rPr>
        <w:t>年</w:t>
      </w:r>
      <w:r w:rsidRPr="00D7449F">
        <w:rPr>
          <w:lang w:val="zh-CN"/>
        </w:rPr>
        <w:t>7</w:t>
      </w:r>
      <w:r w:rsidRPr="00D7449F">
        <w:rPr>
          <w:lang w:val="zh-CN"/>
        </w:rPr>
        <w:t>月根据</w:t>
      </w:r>
      <w:r w:rsidRPr="00D7449F">
        <w:rPr>
          <w:lang w:val="zh-CN"/>
        </w:rPr>
        <w:t>1996</w:t>
      </w:r>
      <w:r w:rsidRPr="00D7449F">
        <w:rPr>
          <w:lang w:val="zh-CN"/>
        </w:rPr>
        <w:t>年《巴基斯坦电信</w:t>
      </w:r>
      <w:r w:rsidRPr="00D7449F">
        <w:rPr>
          <w:lang w:val="zh-CN"/>
        </w:rPr>
        <w:t>(</w:t>
      </w:r>
      <w:r w:rsidRPr="00D7449F">
        <w:rPr>
          <w:lang w:val="zh-CN"/>
        </w:rPr>
        <w:t>重组</w:t>
      </w:r>
      <w:r w:rsidRPr="00D7449F">
        <w:rPr>
          <w:lang w:val="zh-CN"/>
        </w:rPr>
        <w:t>)</w:t>
      </w:r>
      <w:r w:rsidRPr="00D7449F">
        <w:rPr>
          <w:lang w:val="zh-CN"/>
        </w:rPr>
        <w:t>法》第</w:t>
      </w:r>
      <w:r w:rsidRPr="00D7449F">
        <w:rPr>
          <w:lang w:val="zh-CN"/>
        </w:rPr>
        <w:t>54(1)</w:t>
      </w:r>
      <w:r w:rsidRPr="00D7449F">
        <w:rPr>
          <w:lang w:val="zh-CN"/>
        </w:rPr>
        <w:t>条授权三军情报局拦截公民的电话和短信；</w:t>
      </w:r>
      <w:r w:rsidRPr="00D7449F">
        <w:rPr>
          <w:lang w:val="zh-CN"/>
        </w:rPr>
        <w:t>(b)</w:t>
      </w:r>
      <w:r>
        <w:rPr>
          <w:rFonts w:hint="eastAsia"/>
          <w:lang w:val="zh-CN"/>
        </w:rPr>
        <w:t xml:space="preserve"> </w:t>
      </w:r>
      <w:r w:rsidRPr="00D7449F">
        <w:rPr>
          <w:lang w:val="zh-CN"/>
        </w:rPr>
        <w:t>令电信公司安装大规模监控系统</w:t>
      </w:r>
      <w:r w:rsidRPr="00D7449F">
        <w:rPr>
          <w:lang w:val="zh-CN"/>
        </w:rPr>
        <w:t>(</w:t>
      </w:r>
      <w:r w:rsidRPr="00D7449F">
        <w:rPr>
          <w:lang w:val="zh-CN"/>
        </w:rPr>
        <w:t>合法拦截管理系统</w:t>
      </w:r>
      <w:r w:rsidRPr="00D7449F">
        <w:rPr>
          <w:lang w:val="zh-CN"/>
        </w:rPr>
        <w:t>)</w:t>
      </w:r>
      <w:r w:rsidRPr="00D7449F">
        <w:rPr>
          <w:lang w:val="zh-CN"/>
        </w:rPr>
        <w:t>，该系统能够在没有任何监管监督或司法授权的情况下拦截多达</w:t>
      </w:r>
      <w:r w:rsidRPr="00D7449F">
        <w:rPr>
          <w:lang w:val="zh-CN"/>
        </w:rPr>
        <w:t>400</w:t>
      </w:r>
      <w:r w:rsidRPr="00D7449F">
        <w:rPr>
          <w:lang w:val="zh-CN"/>
        </w:rPr>
        <w:t>万用户的数据和电信记录。委员会还感到关切的是，有报告称，情报机构正在对</w:t>
      </w:r>
      <w:r w:rsidRPr="00D7449F">
        <w:rPr>
          <w:lang w:val="zh-CN"/>
        </w:rPr>
        <w:lastRenderedPageBreak/>
        <w:t>个人</w:t>
      </w:r>
      <w:r w:rsidRPr="00D7449F">
        <w:rPr>
          <w:lang w:val="zh-CN"/>
        </w:rPr>
        <w:t>(</w:t>
      </w:r>
      <w:r w:rsidRPr="00D7449F">
        <w:rPr>
          <w:lang w:val="zh-CN"/>
        </w:rPr>
        <w:t>特别是人权维护者、记者、政治活动人士、政界人士和批评政府的个人</w:t>
      </w:r>
      <w:r w:rsidRPr="00D7449F">
        <w:rPr>
          <w:lang w:val="zh-CN"/>
        </w:rPr>
        <w:t>)</w:t>
      </w:r>
      <w:r w:rsidRPr="00D7449F">
        <w:rPr>
          <w:lang w:val="zh-CN"/>
        </w:rPr>
        <w:t>进行有针对性的监视和监控，包括使用间谍软件等数字技术</w:t>
      </w:r>
      <w:r w:rsidRPr="00D7449F">
        <w:rPr>
          <w:lang w:val="zh-CN"/>
        </w:rPr>
        <w:t>(</w:t>
      </w:r>
      <w:r w:rsidRPr="00D7449F">
        <w:rPr>
          <w:lang w:val="zh-CN"/>
        </w:rPr>
        <w:t>第十七和第十九条</w:t>
      </w:r>
      <w:r w:rsidRPr="00D7449F">
        <w:rPr>
          <w:lang w:val="zh-CN"/>
        </w:rPr>
        <w:t>)</w:t>
      </w:r>
      <w:r w:rsidRPr="00D7449F">
        <w:rPr>
          <w:lang w:val="zh-CN"/>
        </w:rPr>
        <w:t>。</w:t>
      </w:r>
    </w:p>
    <w:p w14:paraId="38FFB288" w14:textId="77777777" w:rsidR="005961C6" w:rsidRPr="00D7449F" w:rsidRDefault="005961C6" w:rsidP="005961C6">
      <w:pPr>
        <w:pStyle w:val="SingleTxtGC"/>
        <w:rPr>
          <w:rFonts w:eastAsia="黑体"/>
        </w:rPr>
      </w:pPr>
      <w:r w:rsidRPr="00D7449F">
        <w:rPr>
          <w:lang w:val="zh-CN"/>
        </w:rPr>
        <w:t>45.</w:t>
      </w:r>
      <w:r w:rsidRPr="00D7449F">
        <w:rPr>
          <w:lang w:val="zh-CN"/>
        </w:rPr>
        <w:tab/>
      </w:r>
      <w:r w:rsidRPr="00D7449F">
        <w:rPr>
          <w:rFonts w:eastAsia="黑体"/>
          <w:lang w:val="zh-CN"/>
        </w:rPr>
        <w:t>缔约国应立即通过一项全面的数据保护法，以确保透明度、问责制和根据国际人权标准保护数据隐私。缔约国应确保关于监控、内容和数据监管及相关活动以及任何其他干涉隐私行为的立法完全符合《公约》第十七条以及合法性、相称性和必要性原则。缔约国应建立独立的监督机制，包括对监视活动进行独立和公正的司法审查，并确保提供有效补救。</w:t>
      </w:r>
    </w:p>
    <w:p w14:paraId="4470E971" w14:textId="77777777" w:rsidR="005961C6" w:rsidRPr="00D7449F" w:rsidRDefault="005961C6" w:rsidP="00555CF0">
      <w:pPr>
        <w:pStyle w:val="H23GC"/>
      </w:pPr>
      <w:r w:rsidRPr="00D7449F">
        <w:rPr>
          <w:lang w:val="zh-CN"/>
        </w:rPr>
        <w:tab/>
      </w:r>
      <w:r w:rsidRPr="00D7449F">
        <w:rPr>
          <w:lang w:val="zh-CN"/>
        </w:rPr>
        <w:tab/>
      </w:r>
      <w:r w:rsidRPr="00D7449F">
        <w:rPr>
          <w:lang w:val="zh-CN"/>
        </w:rPr>
        <w:t>良心自由和宗教信仰自由、不歧视和禁止鼓吹民族、种族或宗教仇恨</w:t>
      </w:r>
    </w:p>
    <w:p w14:paraId="3AB86C51" w14:textId="77777777" w:rsidR="005961C6" w:rsidRPr="00D7449F" w:rsidRDefault="005961C6" w:rsidP="005961C6">
      <w:pPr>
        <w:pStyle w:val="SingleTxtGC"/>
      </w:pPr>
      <w:r w:rsidRPr="00D7449F">
        <w:rPr>
          <w:lang w:val="zh-CN"/>
        </w:rPr>
        <w:t>46.</w:t>
      </w:r>
      <w:r w:rsidRPr="00D7449F">
        <w:rPr>
          <w:lang w:val="zh-CN"/>
        </w:rPr>
        <w:tab/>
      </w:r>
      <w:r w:rsidRPr="00D7449F">
        <w:rPr>
          <w:lang w:val="zh-CN"/>
        </w:rPr>
        <w:t>委员会深感关切的是，有报告称，针对宗教少数群体，特别是基督教、艾哈迈德派教徒、印度教徒、什叶派和锡克教徒少数群体的歧视、仇恨言论、仇恨犯罪、暴民暴力、骚扰和恐吓有所增加，他们的礼拜场所和墓地遭到破坏，例如</w:t>
      </w:r>
      <w:r w:rsidRPr="00D7449F">
        <w:rPr>
          <w:lang w:val="zh-CN"/>
        </w:rPr>
        <w:t>2023</w:t>
      </w:r>
      <w:r w:rsidRPr="00D7449F">
        <w:rPr>
          <w:lang w:val="zh-CN"/>
        </w:rPr>
        <w:t>年</w:t>
      </w:r>
      <w:r w:rsidRPr="00D7449F">
        <w:rPr>
          <w:lang w:val="zh-CN"/>
        </w:rPr>
        <w:t>8</w:t>
      </w:r>
      <w:r w:rsidRPr="00D7449F">
        <w:rPr>
          <w:lang w:val="zh-CN"/>
        </w:rPr>
        <w:t>月在贾兰瓦拉发生的情况。委员会还感到关切的是，当局没有有效保护这些少数群体，对这些罪行也没有问责。委员会仍然关切的是，亵渎神明法，包括《巴基斯坦刑法》第</w:t>
      </w:r>
      <w:r w:rsidRPr="00D7449F">
        <w:rPr>
          <w:lang w:val="zh-CN"/>
        </w:rPr>
        <w:t>295</w:t>
      </w:r>
      <w:r w:rsidRPr="00D7449F">
        <w:rPr>
          <w:lang w:val="zh-CN"/>
        </w:rPr>
        <w:t>和第</w:t>
      </w:r>
      <w:r w:rsidRPr="00D7449F">
        <w:rPr>
          <w:lang w:val="zh-CN"/>
        </w:rPr>
        <w:t>298</w:t>
      </w:r>
      <w:r w:rsidRPr="00D7449F">
        <w:rPr>
          <w:lang w:val="zh-CN"/>
        </w:rPr>
        <w:t>条，规定了严厉的惩处，包括死刑，对宗教少数群体造成了严重影响。委员会还感到关切的是，越来越多的人因亵渎神明罪被监禁，基于虚假指控的亵渎神明案件数量多，被控亵渎神明者遭受了暴力行为，存在助长私刑的情况，以及据称有人</w:t>
      </w:r>
      <w:r w:rsidRPr="00D7449F">
        <w:rPr>
          <w:lang w:val="zh-CN"/>
        </w:rPr>
        <w:t>(</w:t>
      </w:r>
      <w:r w:rsidRPr="00D7449F">
        <w:rPr>
          <w:lang w:val="zh-CN"/>
        </w:rPr>
        <w:t>特别是年轻人</w:t>
      </w:r>
      <w:r w:rsidRPr="00D7449F">
        <w:rPr>
          <w:lang w:val="zh-CN"/>
        </w:rPr>
        <w:t>)</w:t>
      </w:r>
      <w:r w:rsidRPr="00D7449F">
        <w:rPr>
          <w:lang w:val="zh-CN"/>
        </w:rPr>
        <w:t>因网络犯罪法之下的网上亵渎神明罪名而遭受钓鱼执法</w:t>
      </w:r>
      <w:r w:rsidRPr="00D7449F">
        <w:rPr>
          <w:lang w:val="zh-CN"/>
        </w:rPr>
        <w:t>(</w:t>
      </w:r>
      <w:r w:rsidRPr="00D7449F">
        <w:rPr>
          <w:lang w:val="zh-CN"/>
        </w:rPr>
        <w:t>第二、第十四、第十八、第十九和第二十六条</w:t>
      </w:r>
      <w:r w:rsidRPr="00D7449F">
        <w:rPr>
          <w:lang w:val="zh-CN"/>
        </w:rPr>
        <w:t>)</w:t>
      </w:r>
      <w:r w:rsidRPr="00D7449F">
        <w:rPr>
          <w:lang w:val="zh-CN"/>
        </w:rPr>
        <w:t>。</w:t>
      </w:r>
    </w:p>
    <w:p w14:paraId="310BD634" w14:textId="77777777" w:rsidR="008B2C10" w:rsidRPr="00D7449F" w:rsidRDefault="005961C6" w:rsidP="005961C6">
      <w:pPr>
        <w:pStyle w:val="SingleTxtGC"/>
        <w:rPr>
          <w:rFonts w:eastAsia="黑体"/>
        </w:rPr>
      </w:pPr>
      <w:r w:rsidRPr="00D7449F">
        <w:rPr>
          <w:lang w:val="zh-CN"/>
        </w:rPr>
        <w:t>47.</w:t>
      </w:r>
      <w:r w:rsidRPr="00D7449F">
        <w:rPr>
          <w:rFonts w:eastAsia="黑体"/>
          <w:lang w:val="zh-CN"/>
        </w:rPr>
        <w:tab/>
      </w:r>
      <w:r w:rsidRPr="00D7449F">
        <w:rPr>
          <w:rFonts w:eastAsia="黑体"/>
          <w:lang w:val="zh-CN"/>
        </w:rPr>
        <w:t>根据《公约》第十八条和委员会关于思想、良心和宗教自由的第</w:t>
      </w:r>
      <w:r w:rsidRPr="00D7449F">
        <w:rPr>
          <w:rFonts w:eastAsia="黑体"/>
          <w:lang w:val="zh-CN"/>
        </w:rPr>
        <w:t>22</w:t>
      </w:r>
      <w:r w:rsidRPr="00D7449F">
        <w:rPr>
          <w:rFonts w:eastAsia="黑体"/>
          <w:lang w:val="zh-CN"/>
        </w:rPr>
        <w:t>号一般性意见</w:t>
      </w:r>
      <w:r w:rsidRPr="00D7449F">
        <w:rPr>
          <w:rFonts w:eastAsia="黑体"/>
          <w:lang w:val="zh-CN"/>
        </w:rPr>
        <w:t>(1993</w:t>
      </w:r>
      <w:r w:rsidRPr="00D7449F">
        <w:rPr>
          <w:rFonts w:eastAsia="黑体"/>
          <w:lang w:val="zh-CN"/>
        </w:rPr>
        <w:t>年</w:t>
      </w:r>
      <w:r w:rsidRPr="00D7449F">
        <w:rPr>
          <w:rFonts w:eastAsia="黑体"/>
          <w:lang w:val="zh-CN"/>
        </w:rPr>
        <w:t>)</w:t>
      </w:r>
      <w:r w:rsidRPr="00D7449F">
        <w:rPr>
          <w:rFonts w:eastAsia="黑体"/>
          <w:lang w:val="zh-CN"/>
        </w:rPr>
        <w:t>，并回顾委员会的以往意见</w:t>
      </w:r>
      <w:r w:rsidRPr="00D7449F">
        <w:rPr>
          <w:rStyle w:val="a8"/>
          <w:rFonts w:eastAsia="黑体"/>
        </w:rPr>
        <w:footnoteReference w:id="14"/>
      </w:r>
      <w:r w:rsidRPr="00D7449F">
        <w:rPr>
          <w:rFonts w:eastAsia="黑体"/>
          <w:lang w:val="zh-CN"/>
        </w:rPr>
        <w:t>，缔约国应确保尊重所有人的思想、良心和宗教自由，并防止、打击和处理针对宗教少数群体的一切形式的歧视和暴力。具体而言，缔约国应：</w:t>
      </w:r>
    </w:p>
    <w:p w14:paraId="1F80DC19" w14:textId="77777777" w:rsidR="008B2C10" w:rsidRPr="00D7449F" w:rsidRDefault="008B2C10" w:rsidP="005961C6">
      <w:pPr>
        <w:pStyle w:val="SingleTxtGC"/>
        <w:rPr>
          <w:rFonts w:eastAsia="黑体"/>
        </w:rPr>
      </w:pPr>
      <w:r>
        <w:rPr>
          <w:rFonts w:eastAsia="黑体"/>
        </w:rPr>
        <w:tab/>
      </w:r>
      <w:r w:rsidR="005961C6" w:rsidRPr="00D7449F">
        <w:rPr>
          <w:rFonts w:eastAsia="黑体"/>
          <w:lang w:val="zh-CN"/>
        </w:rPr>
        <w:t>(</w:t>
      </w:r>
      <w:r w:rsidR="005961C6" w:rsidRPr="00D7449F">
        <w:rPr>
          <w:lang w:val="zh-CN"/>
        </w:rPr>
        <w:t>a)</w:t>
      </w:r>
      <w:r w:rsidR="005961C6" w:rsidRPr="00D7449F">
        <w:rPr>
          <w:lang w:val="zh-CN"/>
        </w:rPr>
        <w:tab/>
      </w:r>
      <w:r w:rsidR="005961C6" w:rsidRPr="00D7449F">
        <w:rPr>
          <w:rFonts w:eastAsia="黑体"/>
          <w:lang w:val="zh-CN"/>
        </w:rPr>
        <w:t>加大努力，防止并及时、彻底、独立和公正地和调查所有歧视和暴力行为以及仇恨言论和煽动针对宗教少数群体的公开暴力的行为，确保起诉施害者，包括中央、区域和地方当局、执法人员以及通过清真寺扬声器或其他方式煽动暴力的人，认定有罪的按罪论处，并向受害者提供赔偿；</w:t>
      </w:r>
    </w:p>
    <w:p w14:paraId="7F018910" w14:textId="77777777" w:rsidR="008B2C10" w:rsidRPr="00D7449F" w:rsidRDefault="008B2C10" w:rsidP="005961C6">
      <w:pPr>
        <w:pStyle w:val="SingleTxtGC"/>
        <w:rPr>
          <w:rFonts w:eastAsia="黑体"/>
        </w:rPr>
      </w:pPr>
      <w:r>
        <w:rPr>
          <w:rFonts w:eastAsia="黑体"/>
        </w:rPr>
        <w:tab/>
      </w:r>
      <w:r w:rsidR="005961C6" w:rsidRPr="00D7449F">
        <w:rPr>
          <w:lang w:val="zh-CN"/>
        </w:rPr>
        <w:t>(b)</w:t>
      </w:r>
      <w:r w:rsidR="005961C6" w:rsidRPr="00D7449F">
        <w:rPr>
          <w:lang w:val="zh-CN"/>
        </w:rPr>
        <w:tab/>
      </w:r>
      <w:r w:rsidR="005961C6" w:rsidRPr="00D7449F">
        <w:rPr>
          <w:rFonts w:eastAsia="黑体"/>
          <w:lang w:val="zh-CN"/>
        </w:rPr>
        <w:t>采取有效步骤，防止礼拜场所和墓地遭到攻击和毁坏，并向所有受影响社区提供适当赔偿，包括重建礼拜场所和向所有受影响的人提供赔偿；</w:t>
      </w:r>
    </w:p>
    <w:p w14:paraId="0A3385FE" w14:textId="77777777" w:rsidR="008B2C10" w:rsidRPr="00D7449F" w:rsidRDefault="008B2C10" w:rsidP="005961C6">
      <w:pPr>
        <w:pStyle w:val="SingleTxtGC"/>
        <w:rPr>
          <w:rFonts w:eastAsia="黑体"/>
        </w:rPr>
      </w:pPr>
      <w:r>
        <w:rPr>
          <w:rFonts w:eastAsia="黑体"/>
        </w:rPr>
        <w:tab/>
      </w:r>
      <w:r w:rsidR="005961C6" w:rsidRPr="00D7449F">
        <w:rPr>
          <w:lang w:val="zh-CN"/>
        </w:rPr>
        <w:t>(c)</w:t>
      </w:r>
      <w:r w:rsidR="005961C6" w:rsidRPr="00D7449F">
        <w:rPr>
          <w:lang w:val="zh-CN"/>
        </w:rPr>
        <w:tab/>
      </w:r>
      <w:r w:rsidR="005961C6" w:rsidRPr="00D7449F">
        <w:rPr>
          <w:rFonts w:eastAsia="黑体"/>
          <w:lang w:val="zh-CN"/>
        </w:rPr>
        <w:t>废除所有亵渎神明法或按照《公约》的严格要求对其进行修订，停止使用网络犯罪法，例如</w:t>
      </w:r>
      <w:r w:rsidR="005961C6" w:rsidRPr="00D7449F">
        <w:rPr>
          <w:rFonts w:eastAsia="黑体"/>
          <w:lang w:val="zh-CN"/>
        </w:rPr>
        <w:t>2016</w:t>
      </w:r>
      <w:r w:rsidR="005961C6" w:rsidRPr="00D7449F">
        <w:rPr>
          <w:rFonts w:eastAsia="黑体"/>
          <w:lang w:val="zh-CN"/>
        </w:rPr>
        <w:t>年《预防电子犯罪法》，起诉和拘留被控在网上违反亵渎神明法的个人，有效调查与网络犯罪法有关的对大规模滥用亵渎神明法的指控并公布调查结果；</w:t>
      </w:r>
    </w:p>
    <w:p w14:paraId="54FEBBFA" w14:textId="77777777" w:rsidR="008B2C10" w:rsidRPr="00D7449F" w:rsidRDefault="008B2C10" w:rsidP="005961C6">
      <w:pPr>
        <w:pStyle w:val="SingleTxtGC"/>
        <w:rPr>
          <w:rFonts w:eastAsia="黑体"/>
        </w:rPr>
      </w:pPr>
      <w:r>
        <w:rPr>
          <w:rFonts w:eastAsia="黑体"/>
        </w:rPr>
        <w:tab/>
      </w:r>
      <w:r w:rsidR="005961C6" w:rsidRPr="00D7449F">
        <w:rPr>
          <w:lang w:val="zh-CN"/>
        </w:rPr>
        <w:t>(d)</w:t>
      </w:r>
      <w:r w:rsidR="005961C6" w:rsidRPr="00D7449F">
        <w:rPr>
          <w:lang w:val="zh-CN"/>
        </w:rPr>
        <w:tab/>
      </w:r>
      <w:r w:rsidR="005961C6" w:rsidRPr="00D7449F">
        <w:rPr>
          <w:rFonts w:eastAsia="黑体"/>
          <w:lang w:val="zh-CN"/>
        </w:rPr>
        <w:t>采取一切必要措施，防止暴力袭击受到亵渎神明罪指控的人，特别是被警方羁押或拘留的人，并调查这些袭击，包括暴民私刑和杀害，确保所有施害者受到起诉、定罪和适当惩处；</w:t>
      </w:r>
    </w:p>
    <w:p w14:paraId="5E25AA28" w14:textId="4B7E4FC5" w:rsidR="005961C6" w:rsidRPr="00D7449F" w:rsidRDefault="008B2C10" w:rsidP="005961C6">
      <w:pPr>
        <w:pStyle w:val="SingleTxtGC"/>
        <w:rPr>
          <w:rFonts w:eastAsia="黑体"/>
        </w:rPr>
      </w:pPr>
      <w:r>
        <w:rPr>
          <w:rFonts w:eastAsia="黑体"/>
        </w:rPr>
        <w:tab/>
      </w:r>
      <w:r w:rsidR="005961C6" w:rsidRPr="00D7449F">
        <w:rPr>
          <w:lang w:val="zh-CN"/>
        </w:rPr>
        <w:t>(e)</w:t>
      </w:r>
      <w:r w:rsidR="005961C6" w:rsidRPr="00D7449F">
        <w:rPr>
          <w:lang w:val="zh-CN"/>
        </w:rPr>
        <w:tab/>
      </w:r>
      <w:r w:rsidR="005961C6" w:rsidRPr="00D7449F">
        <w:rPr>
          <w:rFonts w:eastAsia="黑体"/>
          <w:lang w:val="zh-CN"/>
        </w:rPr>
        <w:t>确保将所有煽动或参与基于亵渎神明指控的暴力行为的人以及诬告他人亵渎神明的人绳之以法并给予适当惩处。</w:t>
      </w:r>
    </w:p>
    <w:p w14:paraId="65FDADED" w14:textId="77777777" w:rsidR="005961C6" w:rsidRPr="00D7449F" w:rsidRDefault="005961C6" w:rsidP="008B2C10">
      <w:pPr>
        <w:pStyle w:val="H23GC"/>
      </w:pPr>
      <w:r w:rsidRPr="00D7449F">
        <w:rPr>
          <w:lang w:val="zh-CN"/>
        </w:rPr>
        <w:lastRenderedPageBreak/>
        <w:tab/>
      </w:r>
      <w:r w:rsidRPr="00D7449F">
        <w:rPr>
          <w:lang w:val="zh-CN"/>
        </w:rPr>
        <w:tab/>
      </w:r>
      <w:r w:rsidRPr="00D7449F">
        <w:rPr>
          <w:lang w:val="zh-CN"/>
        </w:rPr>
        <w:t>表达自由以及记者和人权维护者的安全</w:t>
      </w:r>
    </w:p>
    <w:p w14:paraId="50063E6E" w14:textId="77777777" w:rsidR="005961C6" w:rsidRPr="00D7449F" w:rsidRDefault="005961C6" w:rsidP="005961C6">
      <w:pPr>
        <w:pStyle w:val="SingleTxtGC"/>
      </w:pPr>
      <w:r w:rsidRPr="00D7449F">
        <w:rPr>
          <w:lang w:val="zh-CN"/>
        </w:rPr>
        <w:t>48.</w:t>
      </w:r>
      <w:r w:rsidRPr="00D7449F">
        <w:rPr>
          <w:lang w:val="zh-CN"/>
        </w:rPr>
        <w:tab/>
      </w:r>
      <w:r w:rsidRPr="00D7449F">
        <w:rPr>
          <w:lang w:val="zh-CN"/>
        </w:rPr>
        <w:t>委员会对在法律上和实践中任意限制线上和线下的表达自由感到关切。具体限制包括广泛关闭互联网且频繁程度令人关切，例如</w:t>
      </w:r>
      <w:r w:rsidRPr="00D7449F">
        <w:rPr>
          <w:lang w:val="zh-CN"/>
        </w:rPr>
        <w:t>2023</w:t>
      </w:r>
      <w:r w:rsidRPr="00D7449F">
        <w:rPr>
          <w:lang w:val="zh-CN"/>
        </w:rPr>
        <w:t>年</w:t>
      </w:r>
      <w:r w:rsidRPr="00D7449F">
        <w:rPr>
          <w:lang w:val="zh-CN"/>
        </w:rPr>
        <w:t>5</w:t>
      </w:r>
      <w:r w:rsidRPr="00D7449F">
        <w:rPr>
          <w:lang w:val="zh-CN"/>
        </w:rPr>
        <w:t>月抗议活动期间中断互联网和社交媒体，</w:t>
      </w:r>
      <w:r w:rsidRPr="00D7449F">
        <w:rPr>
          <w:lang w:val="zh-CN"/>
        </w:rPr>
        <w:t>2024</w:t>
      </w:r>
      <w:r w:rsidRPr="00D7449F">
        <w:rPr>
          <w:lang w:val="zh-CN"/>
        </w:rPr>
        <w:t>年大选当日暂停移动互联网服务，以及出于含糊的理由封锁社交媒体平台和线上内容。委员会还感到关切的是，刑事诽谤法、亵渎神明法、煽动叛乱法和反恐怖主义法以及其他最近通过的立法对记者、活动人士、人权维护者以及族裔和宗教少数群体成员行使表达自由产生了寒蝉效应。此类立法包括《巴基斯坦刑法典》</w:t>
      </w:r>
      <w:r w:rsidRPr="00D7449F">
        <w:rPr>
          <w:lang w:val="zh-CN"/>
        </w:rPr>
        <w:t>(</w:t>
      </w:r>
      <w:r w:rsidRPr="00D7449F">
        <w:rPr>
          <w:lang w:val="zh-CN"/>
        </w:rPr>
        <w:t>第</w:t>
      </w:r>
      <w:r w:rsidRPr="00D7449F">
        <w:rPr>
          <w:lang w:val="zh-CN"/>
        </w:rPr>
        <w:t>124-A</w:t>
      </w:r>
      <w:r w:rsidRPr="00D7449F">
        <w:rPr>
          <w:lang w:val="zh-CN"/>
        </w:rPr>
        <w:t>、第</w:t>
      </w:r>
      <w:r w:rsidRPr="00D7449F">
        <w:rPr>
          <w:lang w:val="zh-CN"/>
        </w:rPr>
        <w:t>295-298</w:t>
      </w:r>
      <w:r w:rsidRPr="00D7449F">
        <w:rPr>
          <w:lang w:val="zh-CN"/>
        </w:rPr>
        <w:t>、第</w:t>
      </w:r>
      <w:r w:rsidRPr="00D7449F">
        <w:rPr>
          <w:lang w:val="zh-CN"/>
        </w:rPr>
        <w:t>499</w:t>
      </w:r>
      <w:r w:rsidRPr="00D7449F">
        <w:rPr>
          <w:lang w:val="zh-CN"/>
        </w:rPr>
        <w:t>和第</w:t>
      </w:r>
      <w:r w:rsidRPr="00D7449F">
        <w:rPr>
          <w:lang w:val="zh-CN"/>
        </w:rPr>
        <w:t>500</w:t>
      </w:r>
      <w:r w:rsidRPr="00D7449F">
        <w:rPr>
          <w:lang w:val="zh-CN"/>
        </w:rPr>
        <w:t>条</w:t>
      </w:r>
      <w:r w:rsidRPr="00D7449F">
        <w:rPr>
          <w:lang w:val="zh-CN"/>
        </w:rPr>
        <w:t>)</w:t>
      </w:r>
      <w:r w:rsidRPr="00D7449F">
        <w:rPr>
          <w:lang w:val="zh-CN"/>
        </w:rPr>
        <w:t>，</w:t>
      </w:r>
      <w:r w:rsidRPr="00D7449F">
        <w:rPr>
          <w:lang w:val="zh-CN"/>
        </w:rPr>
        <w:t>2016</w:t>
      </w:r>
      <w:r w:rsidRPr="00D7449F">
        <w:rPr>
          <w:lang w:val="zh-CN"/>
        </w:rPr>
        <w:t>年《预防电子犯罪法》、</w:t>
      </w:r>
      <w:r w:rsidRPr="00D7449F">
        <w:rPr>
          <w:lang w:val="zh-CN"/>
        </w:rPr>
        <w:t>2021</w:t>
      </w:r>
      <w:r w:rsidRPr="00D7449F">
        <w:rPr>
          <w:lang w:val="zh-CN"/>
        </w:rPr>
        <w:t>年《删除和封锁线上非法内容</w:t>
      </w:r>
      <w:r w:rsidRPr="00D7449F">
        <w:rPr>
          <w:lang w:val="zh-CN"/>
        </w:rPr>
        <w:t>(</w:t>
      </w:r>
      <w:r w:rsidRPr="00D7449F">
        <w:rPr>
          <w:lang w:val="zh-CN"/>
        </w:rPr>
        <w:t>程序，监督和保障</w:t>
      </w:r>
      <w:r w:rsidRPr="00D7449F">
        <w:rPr>
          <w:lang w:val="zh-CN"/>
        </w:rPr>
        <w:t>)</w:t>
      </w:r>
      <w:r w:rsidRPr="00D7449F">
        <w:rPr>
          <w:lang w:val="zh-CN"/>
        </w:rPr>
        <w:t>规则》、</w:t>
      </w:r>
      <w:r w:rsidRPr="00D7449F">
        <w:rPr>
          <w:lang w:val="zh-CN"/>
        </w:rPr>
        <w:t>2023</w:t>
      </w:r>
      <w:r w:rsidRPr="00D7449F">
        <w:rPr>
          <w:lang w:val="zh-CN"/>
        </w:rPr>
        <w:t>年《巴基斯坦电子媒体管理局</w:t>
      </w:r>
      <w:r w:rsidRPr="00D7449F">
        <w:rPr>
          <w:lang w:val="zh-CN"/>
        </w:rPr>
        <w:t>(</w:t>
      </w:r>
      <w:r w:rsidRPr="00D7449F">
        <w:rPr>
          <w:lang w:val="zh-CN"/>
        </w:rPr>
        <w:t>修正</w:t>
      </w:r>
      <w:r w:rsidRPr="00D7449F">
        <w:rPr>
          <w:lang w:val="zh-CN"/>
        </w:rPr>
        <w:t>)</w:t>
      </w:r>
      <w:r w:rsidRPr="00D7449F">
        <w:rPr>
          <w:lang w:val="zh-CN"/>
        </w:rPr>
        <w:t>法》、</w:t>
      </w:r>
      <w:r w:rsidRPr="00D7449F">
        <w:rPr>
          <w:lang w:val="zh-CN"/>
        </w:rPr>
        <w:t>2023</w:t>
      </w:r>
      <w:r w:rsidRPr="00D7449F">
        <w:rPr>
          <w:lang w:val="zh-CN"/>
        </w:rPr>
        <w:t>年《官方机密</w:t>
      </w:r>
      <w:r w:rsidRPr="00D7449F">
        <w:rPr>
          <w:lang w:val="zh-CN"/>
        </w:rPr>
        <w:t>(</w:t>
      </w:r>
      <w:r w:rsidRPr="00D7449F">
        <w:rPr>
          <w:lang w:val="zh-CN"/>
        </w:rPr>
        <w:t>修正</w:t>
      </w:r>
      <w:r w:rsidRPr="00D7449F">
        <w:rPr>
          <w:lang w:val="zh-CN"/>
        </w:rPr>
        <w:t>)</w:t>
      </w:r>
      <w:r w:rsidRPr="00D7449F">
        <w:rPr>
          <w:lang w:val="zh-CN"/>
        </w:rPr>
        <w:t>法》、</w:t>
      </w:r>
      <w:r w:rsidRPr="00D7449F">
        <w:rPr>
          <w:lang w:val="zh-CN"/>
        </w:rPr>
        <w:t>2023</w:t>
      </w:r>
      <w:r w:rsidRPr="00D7449F">
        <w:rPr>
          <w:lang w:val="zh-CN"/>
        </w:rPr>
        <w:t>年《巴基斯坦军队</w:t>
      </w:r>
      <w:r w:rsidRPr="00D7449F">
        <w:rPr>
          <w:lang w:val="zh-CN"/>
        </w:rPr>
        <w:t>(</w:t>
      </w:r>
      <w:r w:rsidRPr="00D7449F">
        <w:rPr>
          <w:lang w:val="zh-CN"/>
        </w:rPr>
        <w:t>修正</w:t>
      </w:r>
      <w:r w:rsidRPr="00D7449F">
        <w:rPr>
          <w:lang w:val="zh-CN"/>
        </w:rPr>
        <w:t>)</w:t>
      </w:r>
      <w:r w:rsidRPr="00D7449F">
        <w:rPr>
          <w:lang w:val="zh-CN"/>
        </w:rPr>
        <w:t>法》和</w:t>
      </w:r>
      <w:r w:rsidRPr="00D7449F">
        <w:rPr>
          <w:lang w:val="zh-CN"/>
        </w:rPr>
        <w:t>2024</w:t>
      </w:r>
      <w:r w:rsidRPr="00D7449F">
        <w:rPr>
          <w:lang w:val="zh-CN"/>
        </w:rPr>
        <w:t>年《旁遮普诽谤法》。委员会还感到关切的是，有报告称，播放批评政府、军方和情报机构的内容的媒体机构受到的胁迫和审查有所增加，包括电视频道被关闭和吊销许可证，主要是被巴基斯坦电子媒体管理局关闭和吊销许可证。委员会注意到，缔约国通过了</w:t>
      </w:r>
      <w:r w:rsidRPr="00D7449F">
        <w:rPr>
          <w:lang w:val="zh-CN"/>
        </w:rPr>
        <w:t>2021</w:t>
      </w:r>
      <w:r w:rsidRPr="00D7449F">
        <w:rPr>
          <w:lang w:val="zh-CN"/>
        </w:rPr>
        <w:t>年《保护记者和媒体从业者法》，但仍然关切的是，经常有报告称，国家和非国家行为体对被视为批评政府或宣传敏感问题的记者、人权维护者和民间社会行为体实施强迫失踪、酷刑、杀害、威胁、骚扰和恐吓，并且这些罪行在很大程度上不受惩罚</w:t>
      </w:r>
      <w:r w:rsidRPr="00D7449F">
        <w:rPr>
          <w:lang w:val="zh-CN"/>
        </w:rPr>
        <w:t>(</w:t>
      </w:r>
      <w:r w:rsidRPr="00D7449F">
        <w:rPr>
          <w:lang w:val="zh-CN"/>
        </w:rPr>
        <w:t>第六、第七、第十九和第二十条</w:t>
      </w:r>
      <w:r w:rsidRPr="00D7449F">
        <w:rPr>
          <w:lang w:val="zh-CN"/>
        </w:rPr>
        <w:t>)</w:t>
      </w:r>
      <w:r w:rsidRPr="00D7449F">
        <w:rPr>
          <w:lang w:val="zh-CN"/>
        </w:rPr>
        <w:t>。</w:t>
      </w:r>
    </w:p>
    <w:p w14:paraId="3156524A" w14:textId="77777777" w:rsidR="008B2C10" w:rsidRPr="00D7449F" w:rsidRDefault="005961C6" w:rsidP="005961C6">
      <w:pPr>
        <w:pStyle w:val="SingleTxtGC"/>
        <w:rPr>
          <w:rFonts w:eastAsia="黑体"/>
        </w:rPr>
      </w:pPr>
      <w:r w:rsidRPr="00D7449F">
        <w:rPr>
          <w:lang w:val="zh-CN"/>
        </w:rPr>
        <w:t>49.</w:t>
      </w:r>
      <w:r w:rsidRPr="00D7449F">
        <w:rPr>
          <w:lang w:val="zh-CN"/>
        </w:rPr>
        <w:tab/>
      </w:r>
      <w:r w:rsidRPr="00D7449F">
        <w:rPr>
          <w:rFonts w:eastAsia="黑体"/>
          <w:lang w:val="zh-CN"/>
        </w:rPr>
        <w:t>根据《公约》第十九条，并参照委员会关于意见和表达自由的第</w:t>
      </w:r>
      <w:r w:rsidRPr="00D7449F">
        <w:rPr>
          <w:rFonts w:eastAsia="黑体"/>
          <w:lang w:val="zh-CN"/>
        </w:rPr>
        <w:t>34</w:t>
      </w:r>
      <w:r w:rsidRPr="00D7449F">
        <w:rPr>
          <w:rFonts w:eastAsia="黑体"/>
          <w:lang w:val="zh-CN"/>
        </w:rPr>
        <w:t>号一般性意见</w:t>
      </w:r>
      <w:r w:rsidRPr="00D7449F">
        <w:rPr>
          <w:rFonts w:eastAsia="黑体"/>
          <w:lang w:val="zh-CN"/>
        </w:rPr>
        <w:t>(2011</w:t>
      </w:r>
      <w:r w:rsidRPr="00D7449F">
        <w:rPr>
          <w:rFonts w:eastAsia="黑体"/>
          <w:lang w:val="zh-CN"/>
        </w:rPr>
        <w:t>年</w:t>
      </w:r>
      <w:r w:rsidRPr="00D7449F">
        <w:rPr>
          <w:rFonts w:eastAsia="黑体"/>
          <w:lang w:val="zh-CN"/>
        </w:rPr>
        <w:t>)</w:t>
      </w:r>
      <w:r w:rsidRPr="00D7449F">
        <w:rPr>
          <w:rFonts w:eastAsia="黑体"/>
          <w:lang w:val="zh-CN"/>
        </w:rPr>
        <w:t>，缔约国应：</w:t>
      </w:r>
    </w:p>
    <w:p w14:paraId="051EA4E3" w14:textId="77777777" w:rsidR="008B2C10" w:rsidRPr="00D7449F" w:rsidRDefault="008B2C10" w:rsidP="005961C6">
      <w:pPr>
        <w:pStyle w:val="SingleTxtGC"/>
        <w:rPr>
          <w:rFonts w:eastAsia="黑体"/>
        </w:rPr>
      </w:pPr>
      <w:r>
        <w:rPr>
          <w:rFonts w:eastAsia="黑体"/>
        </w:rPr>
        <w:tab/>
      </w:r>
      <w:r w:rsidR="005961C6" w:rsidRPr="00D7449F">
        <w:rPr>
          <w:rFonts w:eastAsia="黑体"/>
          <w:lang w:val="zh-CN"/>
        </w:rPr>
        <w:t>(</w:t>
      </w:r>
      <w:r w:rsidR="005961C6" w:rsidRPr="00D7449F">
        <w:rPr>
          <w:lang w:val="zh-CN"/>
        </w:rPr>
        <w:t>a)</w:t>
      </w:r>
      <w:r w:rsidR="005961C6" w:rsidRPr="00D7449F">
        <w:rPr>
          <w:lang w:val="zh-CN"/>
        </w:rPr>
        <w:tab/>
      </w:r>
      <w:r w:rsidR="005961C6" w:rsidRPr="00D7449F">
        <w:rPr>
          <w:rFonts w:eastAsia="黑体"/>
          <w:lang w:val="zh-CN"/>
        </w:rPr>
        <w:t>立即采取步骤，确保人人都能在线上和线下行使表达自由权而不受干扰，包括审查或废除上述立法，停止使用不适当地限制表达自由的措施，例如关闭互联网、封锁网站和在线资源以及封禁社交媒体平台，建立一个独立有效的监督机构，负责审查和监督有关互联网审查和限制的决定，并确保行使表达自由所受的任何限制均符合《公约》规定的严格条件；</w:t>
      </w:r>
    </w:p>
    <w:p w14:paraId="2DC6012D" w14:textId="77777777" w:rsidR="008B2C10" w:rsidRPr="00D7449F" w:rsidRDefault="008B2C10" w:rsidP="005961C6">
      <w:pPr>
        <w:pStyle w:val="SingleTxtGC"/>
        <w:rPr>
          <w:rFonts w:eastAsia="黑体"/>
        </w:rPr>
      </w:pPr>
      <w:r>
        <w:rPr>
          <w:rFonts w:eastAsia="黑体"/>
        </w:rPr>
        <w:tab/>
      </w:r>
      <w:r w:rsidR="005961C6" w:rsidRPr="00D7449F">
        <w:rPr>
          <w:lang w:val="zh-CN"/>
        </w:rPr>
        <w:t>(b)</w:t>
      </w:r>
      <w:r w:rsidR="005961C6" w:rsidRPr="00D7449F">
        <w:rPr>
          <w:lang w:val="zh-CN"/>
        </w:rPr>
        <w:tab/>
      </w:r>
      <w:r w:rsidR="005961C6" w:rsidRPr="00D7449F">
        <w:rPr>
          <w:rFonts w:eastAsia="黑体"/>
          <w:lang w:val="zh-CN"/>
        </w:rPr>
        <w:t>避免出台任何可能对行使表达自由权造成进一步不当限制的措施或法律，例如使用全国防火墙系统和</w:t>
      </w:r>
      <w:r w:rsidR="005961C6" w:rsidRPr="00D7449F">
        <w:rPr>
          <w:rFonts w:eastAsia="黑体"/>
          <w:lang w:val="zh-CN"/>
        </w:rPr>
        <w:t>2023</w:t>
      </w:r>
      <w:r w:rsidR="005961C6" w:rsidRPr="00D7449F">
        <w:rPr>
          <w:rFonts w:eastAsia="黑体"/>
          <w:lang w:val="zh-CN"/>
        </w:rPr>
        <w:t>年《电子安全法案》，并确保与相关利益攸关方，包括民间社会组织、记者、媒体从业者和技术界进行广泛磋商；</w:t>
      </w:r>
    </w:p>
    <w:p w14:paraId="614C84D9" w14:textId="77777777" w:rsidR="008B2C10" w:rsidRPr="00D7449F" w:rsidRDefault="008B2C10" w:rsidP="005961C6">
      <w:pPr>
        <w:pStyle w:val="SingleTxtGC"/>
        <w:rPr>
          <w:rFonts w:eastAsia="黑体"/>
        </w:rPr>
      </w:pPr>
      <w:r>
        <w:rPr>
          <w:rFonts w:eastAsia="黑体"/>
        </w:rPr>
        <w:tab/>
      </w:r>
      <w:r w:rsidR="005961C6" w:rsidRPr="00D7449F">
        <w:rPr>
          <w:lang w:val="zh-CN"/>
        </w:rPr>
        <w:t>(c)</w:t>
      </w:r>
      <w:r w:rsidR="005961C6" w:rsidRPr="00D7449F">
        <w:rPr>
          <w:lang w:val="zh-CN"/>
        </w:rPr>
        <w:tab/>
      </w:r>
      <w:r w:rsidR="005961C6" w:rsidRPr="00D7449F">
        <w:rPr>
          <w:rFonts w:eastAsia="黑体"/>
          <w:lang w:val="zh-CN"/>
        </w:rPr>
        <w:t>考虑将诽谤非刑罪化，并确保刑法、煽动叛乱法和反恐怖主义法不被用于压制记者、人权维护者、族裔和宗教少数群体成员以及异见者；</w:t>
      </w:r>
    </w:p>
    <w:p w14:paraId="0AC6A91E" w14:textId="77777777" w:rsidR="008B2C10" w:rsidRPr="00D7449F" w:rsidRDefault="008B2C10" w:rsidP="005961C6">
      <w:pPr>
        <w:pStyle w:val="SingleTxtGC"/>
        <w:rPr>
          <w:rFonts w:eastAsia="黑体"/>
        </w:rPr>
      </w:pPr>
      <w:r>
        <w:rPr>
          <w:rFonts w:eastAsia="黑体"/>
        </w:rPr>
        <w:tab/>
      </w:r>
      <w:r w:rsidR="005961C6" w:rsidRPr="00D7449F">
        <w:rPr>
          <w:lang w:val="zh-CN"/>
        </w:rPr>
        <w:t>(d)</w:t>
      </w:r>
      <w:r w:rsidR="005961C6" w:rsidRPr="00D7449F">
        <w:rPr>
          <w:lang w:val="zh-CN"/>
        </w:rPr>
        <w:tab/>
      </w:r>
      <w:r w:rsidR="005961C6" w:rsidRPr="00D7449F">
        <w:rPr>
          <w:rFonts w:eastAsia="黑体"/>
          <w:lang w:val="zh-CN"/>
        </w:rPr>
        <w:t>确保对所有关于记者、人权维护者和民间社会行为体遭受强迫失踪、酷刑、杀害和恐吓的指控进行调查，将施害者绳之以法并予以适当惩处，为受害者提供适当赔偿；</w:t>
      </w:r>
    </w:p>
    <w:p w14:paraId="68CCD7BA" w14:textId="77777777" w:rsidR="008B2C10" w:rsidRPr="00D7449F" w:rsidRDefault="008B2C10" w:rsidP="005961C6">
      <w:pPr>
        <w:pStyle w:val="SingleTxtGC"/>
        <w:rPr>
          <w:rFonts w:eastAsia="黑体"/>
        </w:rPr>
      </w:pPr>
      <w:r>
        <w:rPr>
          <w:rFonts w:eastAsia="黑体"/>
        </w:rPr>
        <w:tab/>
      </w:r>
      <w:r w:rsidR="005961C6" w:rsidRPr="00D7449F">
        <w:rPr>
          <w:lang w:val="zh-CN"/>
        </w:rPr>
        <w:t>(e)</w:t>
      </w:r>
      <w:r w:rsidR="005961C6" w:rsidRPr="00D7449F">
        <w:rPr>
          <w:lang w:val="zh-CN"/>
        </w:rPr>
        <w:tab/>
      </w:r>
      <w:r w:rsidR="005961C6" w:rsidRPr="00D7449F">
        <w:rPr>
          <w:rFonts w:eastAsia="黑体"/>
          <w:lang w:val="zh-CN"/>
        </w:rPr>
        <w:t>保障人权维护者、记者和民间社会行为体能够安全、自由和独立地开展工作而不必担心受到迫害、恐吓、骚扰或报复；</w:t>
      </w:r>
    </w:p>
    <w:p w14:paraId="4DF747D6" w14:textId="157CE100" w:rsidR="005961C6" w:rsidRPr="00D7449F" w:rsidRDefault="008B2C10" w:rsidP="005961C6">
      <w:pPr>
        <w:pStyle w:val="SingleTxtGC"/>
        <w:rPr>
          <w:rFonts w:eastAsia="黑体"/>
        </w:rPr>
      </w:pPr>
      <w:r>
        <w:rPr>
          <w:rFonts w:eastAsia="黑体"/>
        </w:rPr>
        <w:tab/>
      </w:r>
      <w:r w:rsidR="005961C6" w:rsidRPr="00D7449F">
        <w:rPr>
          <w:lang w:val="zh-CN"/>
        </w:rPr>
        <w:t>(f)</w:t>
      </w:r>
      <w:r w:rsidR="005961C6" w:rsidRPr="00D7449F">
        <w:rPr>
          <w:lang w:val="zh-CN"/>
        </w:rPr>
        <w:tab/>
      </w:r>
      <w:r w:rsidR="005961C6" w:rsidRPr="00D7449F">
        <w:rPr>
          <w:rFonts w:eastAsia="黑体"/>
          <w:lang w:val="zh-CN"/>
        </w:rPr>
        <w:t>采取一切必要措施，支持真正多元的媒体环境，确保为记者的工作提供安全有利的环境，包括充分执行</w:t>
      </w:r>
      <w:r w:rsidR="005961C6" w:rsidRPr="00D7449F">
        <w:rPr>
          <w:rFonts w:eastAsia="黑体"/>
          <w:lang w:val="zh-CN"/>
        </w:rPr>
        <w:t>2021</w:t>
      </w:r>
      <w:r w:rsidR="005961C6" w:rsidRPr="00D7449F">
        <w:rPr>
          <w:rFonts w:eastAsia="黑体"/>
          <w:lang w:val="zh-CN"/>
        </w:rPr>
        <w:t>年《保护记者和媒体从业者法》，并根据该法第</w:t>
      </w:r>
      <w:r w:rsidR="005961C6" w:rsidRPr="00D7449F">
        <w:rPr>
          <w:rFonts w:eastAsia="黑体"/>
          <w:lang w:val="zh-CN"/>
        </w:rPr>
        <w:t>12</w:t>
      </w:r>
      <w:r w:rsidR="005961C6" w:rsidRPr="00D7449F">
        <w:rPr>
          <w:rFonts w:eastAsia="黑体"/>
          <w:lang w:val="zh-CN"/>
        </w:rPr>
        <w:t>条的规定迅速设立保护记者和媒体从业者委员会。</w:t>
      </w:r>
    </w:p>
    <w:p w14:paraId="228BC379" w14:textId="77777777" w:rsidR="005961C6" w:rsidRPr="00D7449F" w:rsidRDefault="005961C6" w:rsidP="008B2C10">
      <w:pPr>
        <w:pStyle w:val="H23GC"/>
      </w:pPr>
      <w:r w:rsidRPr="00D7449F">
        <w:rPr>
          <w:lang w:val="zh-CN"/>
        </w:rPr>
        <w:lastRenderedPageBreak/>
        <w:tab/>
      </w:r>
      <w:r w:rsidRPr="00D7449F">
        <w:rPr>
          <w:lang w:val="zh-CN"/>
        </w:rPr>
        <w:tab/>
      </w:r>
      <w:r w:rsidRPr="00D7449F">
        <w:rPr>
          <w:lang w:val="zh-CN"/>
        </w:rPr>
        <w:t>和平集会权</w:t>
      </w:r>
    </w:p>
    <w:p w14:paraId="66D6AD8E" w14:textId="3C1083FF" w:rsidR="005961C6" w:rsidRPr="00D7449F" w:rsidRDefault="005961C6" w:rsidP="005961C6">
      <w:pPr>
        <w:pStyle w:val="SingleTxtGC"/>
      </w:pPr>
      <w:r w:rsidRPr="00D7449F">
        <w:rPr>
          <w:lang w:val="zh-CN"/>
        </w:rPr>
        <w:t>50.</w:t>
      </w:r>
      <w:r w:rsidRPr="00D7449F">
        <w:rPr>
          <w:lang w:val="zh-CN"/>
        </w:rPr>
        <w:tab/>
      </w:r>
      <w:r w:rsidRPr="00D7449F">
        <w:rPr>
          <w:lang w:val="zh-CN"/>
        </w:rPr>
        <w:t>委员会感到关切的是，存在不当限制行使和平集会权的立法，例如</w:t>
      </w:r>
      <w:r w:rsidRPr="00D7449F">
        <w:rPr>
          <w:lang w:val="zh-CN"/>
        </w:rPr>
        <w:t>2024</w:t>
      </w:r>
      <w:r w:rsidRPr="00D7449F">
        <w:rPr>
          <w:lang w:val="zh-CN"/>
        </w:rPr>
        <w:t>年《和平集会和公共秩序法》和</w:t>
      </w:r>
      <w:r w:rsidRPr="00D7449F">
        <w:rPr>
          <w:lang w:val="zh-CN"/>
        </w:rPr>
        <w:t>2020</w:t>
      </w:r>
      <w:r w:rsidRPr="00D7449F">
        <w:rPr>
          <w:lang w:val="zh-CN"/>
        </w:rPr>
        <w:t>年《开伯尔</w:t>
      </w:r>
      <w:r w:rsidR="00F875FF">
        <w:rPr>
          <w:rFonts w:hint="eastAsia"/>
          <w:lang w:val="zh-CN"/>
        </w:rPr>
        <w:t>－</w:t>
      </w:r>
      <w:r w:rsidRPr="00D7449F">
        <w:rPr>
          <w:lang w:val="zh-CN"/>
        </w:rPr>
        <w:t>普赫图赫瓦民政管理</w:t>
      </w:r>
      <w:r w:rsidRPr="00D7449F">
        <w:rPr>
          <w:lang w:val="zh-CN"/>
        </w:rPr>
        <w:t>(</w:t>
      </w:r>
      <w:r w:rsidRPr="00D7449F">
        <w:rPr>
          <w:lang w:val="zh-CN"/>
        </w:rPr>
        <w:t>公共服务交付和善治</w:t>
      </w:r>
      <w:r w:rsidRPr="00D7449F">
        <w:rPr>
          <w:lang w:val="zh-CN"/>
        </w:rPr>
        <w:t>)</w:t>
      </w:r>
      <w:r w:rsidRPr="00D7449F">
        <w:rPr>
          <w:lang w:val="zh-CN"/>
        </w:rPr>
        <w:t>法》第</w:t>
      </w:r>
      <w:r w:rsidRPr="00D7449F">
        <w:rPr>
          <w:lang w:val="zh-CN"/>
        </w:rPr>
        <w:t>14</w:t>
      </w:r>
      <w:r w:rsidRPr="00D7449F">
        <w:rPr>
          <w:lang w:val="zh-CN"/>
        </w:rPr>
        <w:t>节。委员会还感到关切的是，有报告称，缔约国经常根据《刑事诉讼法》第</w:t>
      </w:r>
      <w:r w:rsidRPr="00D7449F">
        <w:rPr>
          <w:lang w:val="zh-CN"/>
        </w:rPr>
        <w:t>144</w:t>
      </w:r>
      <w:r w:rsidRPr="00D7449F">
        <w:rPr>
          <w:lang w:val="zh-CN"/>
        </w:rPr>
        <w:t>条全面禁止集会，特别是禁止被认为不利于政府的集会。委员会还感到关切的是，缔约国使用《巴基斯坦刑法》、</w:t>
      </w:r>
      <w:r w:rsidRPr="00D7449F">
        <w:rPr>
          <w:lang w:val="zh-CN"/>
        </w:rPr>
        <w:t>1997</w:t>
      </w:r>
      <w:r w:rsidRPr="00D7449F">
        <w:rPr>
          <w:lang w:val="zh-CN"/>
        </w:rPr>
        <w:t>年《反恐怖主义法》和</w:t>
      </w:r>
      <w:r w:rsidRPr="00D7449F">
        <w:rPr>
          <w:lang w:val="zh-CN"/>
        </w:rPr>
        <w:t>1960</w:t>
      </w:r>
      <w:r w:rsidRPr="00D7449F">
        <w:rPr>
          <w:lang w:val="zh-CN"/>
        </w:rPr>
        <w:t>年《维持公共秩序法令》中关于煽动叛乱和非法集会的条款，导致抗议者，特别是人权维护者、政治反对派、活动人士以及少数民族和宗教少数群体成员被长期拘留。此外，委员会感到关切的是，有报告称，恐吓、强迫失踪、酷刑、过度使用武力以及大规模和任意逮捕集会参与者的事件一再发生，</w:t>
      </w:r>
      <w:r w:rsidRPr="00D7449F">
        <w:rPr>
          <w:rFonts w:hint="eastAsia"/>
          <w:lang w:val="zh-CN"/>
        </w:rPr>
        <w:t>在</w:t>
      </w:r>
      <w:r w:rsidRPr="00D7449F">
        <w:rPr>
          <w:lang w:val="zh-CN"/>
        </w:rPr>
        <w:t>妇女游行</w:t>
      </w:r>
      <w:r w:rsidRPr="00D7449F">
        <w:rPr>
          <w:lang w:val="zh-CN"/>
        </w:rPr>
        <w:t>(Aurat</w:t>
      </w:r>
      <w:r w:rsidRPr="00D7449F">
        <w:rPr>
          <w:lang w:val="zh-CN"/>
        </w:rPr>
        <w:t>游行</w:t>
      </w:r>
      <w:r w:rsidRPr="00D7449F">
        <w:rPr>
          <w:lang w:val="zh-CN"/>
        </w:rPr>
        <w:t>)</w:t>
      </w:r>
      <w:r w:rsidRPr="00D7449F">
        <w:rPr>
          <w:lang w:val="zh-CN"/>
        </w:rPr>
        <w:t>、俾路支人长途游行、俾路支民族集会</w:t>
      </w:r>
      <w:r w:rsidRPr="00D7449F">
        <w:rPr>
          <w:lang w:val="zh-CN"/>
        </w:rPr>
        <w:t>(Baloch Raji Machi)</w:t>
      </w:r>
      <w:r w:rsidRPr="00D7449F">
        <w:rPr>
          <w:lang w:val="zh-CN"/>
        </w:rPr>
        <w:t>和普什图民族大会</w:t>
      </w:r>
      <w:r w:rsidRPr="00D7449F">
        <w:rPr>
          <w:lang w:val="zh-CN"/>
        </w:rPr>
        <w:t>(Pashtun Qaumi Jirga)</w:t>
      </w:r>
      <w:r w:rsidRPr="00D7449F">
        <w:rPr>
          <w:lang w:val="zh-CN"/>
        </w:rPr>
        <w:t>等抗议和集会期间就是如此</w:t>
      </w:r>
      <w:r w:rsidRPr="00D7449F">
        <w:rPr>
          <w:lang w:val="zh-CN"/>
        </w:rPr>
        <w:t>(</w:t>
      </w:r>
      <w:r w:rsidRPr="00D7449F">
        <w:rPr>
          <w:lang w:val="zh-CN"/>
        </w:rPr>
        <w:t>第二、第六、第七、第九、第十九、第二十一和第二十六条</w:t>
      </w:r>
      <w:r w:rsidRPr="00D7449F">
        <w:rPr>
          <w:lang w:val="zh-CN"/>
        </w:rPr>
        <w:t>)</w:t>
      </w:r>
      <w:r w:rsidRPr="00D7449F">
        <w:rPr>
          <w:lang w:val="zh-CN"/>
        </w:rPr>
        <w:t>。</w:t>
      </w:r>
      <w:bookmarkStart w:id="15" w:name="_Hlk183766738"/>
      <w:bookmarkStart w:id="16" w:name="_Hlk180608585"/>
      <w:bookmarkEnd w:id="15"/>
      <w:bookmarkEnd w:id="16"/>
    </w:p>
    <w:p w14:paraId="5E4AD6F1" w14:textId="77777777" w:rsidR="008B2C10" w:rsidRPr="00D7449F" w:rsidRDefault="005961C6" w:rsidP="005961C6">
      <w:pPr>
        <w:pStyle w:val="SingleTxtGC"/>
        <w:rPr>
          <w:rFonts w:eastAsia="黑体"/>
        </w:rPr>
      </w:pPr>
      <w:r w:rsidRPr="00D7449F">
        <w:rPr>
          <w:lang w:val="zh-CN"/>
        </w:rPr>
        <w:t>51.</w:t>
      </w:r>
      <w:r w:rsidRPr="00D7449F">
        <w:rPr>
          <w:lang w:val="zh-CN"/>
        </w:rPr>
        <w:tab/>
      </w:r>
      <w:r w:rsidRPr="00D7449F">
        <w:rPr>
          <w:rFonts w:eastAsia="黑体"/>
          <w:lang w:val="zh-CN"/>
        </w:rPr>
        <w:t>根据《公约》第二十一条，并参照委员会关于和平集会权的第</w:t>
      </w:r>
      <w:r w:rsidRPr="00D7449F">
        <w:rPr>
          <w:rFonts w:eastAsia="黑体"/>
          <w:lang w:val="zh-CN"/>
        </w:rPr>
        <w:t>37</w:t>
      </w:r>
      <w:r w:rsidRPr="00D7449F">
        <w:rPr>
          <w:rFonts w:eastAsia="黑体"/>
          <w:lang w:val="zh-CN"/>
        </w:rPr>
        <w:t>号一般性意见</w:t>
      </w:r>
      <w:r w:rsidRPr="00D7449F">
        <w:rPr>
          <w:rFonts w:eastAsia="黑体"/>
          <w:lang w:val="zh-CN"/>
        </w:rPr>
        <w:t>(2020</w:t>
      </w:r>
      <w:r w:rsidRPr="00D7449F">
        <w:rPr>
          <w:rFonts w:eastAsia="黑体"/>
          <w:lang w:val="zh-CN"/>
        </w:rPr>
        <w:t>年</w:t>
      </w:r>
      <w:r w:rsidRPr="00D7449F">
        <w:rPr>
          <w:rFonts w:eastAsia="黑体"/>
          <w:lang w:val="zh-CN"/>
        </w:rPr>
        <w:t>)</w:t>
      </w:r>
      <w:r w:rsidRPr="00D7449F">
        <w:rPr>
          <w:rFonts w:eastAsia="黑体"/>
          <w:lang w:val="zh-CN"/>
        </w:rPr>
        <w:t>，缔约国应：</w:t>
      </w:r>
    </w:p>
    <w:p w14:paraId="6A6F60ED" w14:textId="77777777" w:rsidR="008B2C10" w:rsidRPr="00D7449F" w:rsidRDefault="008B2C10" w:rsidP="005961C6">
      <w:pPr>
        <w:pStyle w:val="SingleTxtGC"/>
        <w:rPr>
          <w:rFonts w:eastAsia="黑体"/>
        </w:rPr>
      </w:pPr>
      <w:r>
        <w:rPr>
          <w:rFonts w:eastAsia="黑体"/>
        </w:rPr>
        <w:tab/>
      </w:r>
      <w:r w:rsidR="005961C6" w:rsidRPr="00D7449F">
        <w:rPr>
          <w:lang w:val="zh-CN"/>
        </w:rPr>
        <w:t>(a)</w:t>
      </w:r>
      <w:r w:rsidR="005961C6" w:rsidRPr="00D7449F">
        <w:rPr>
          <w:lang w:val="zh-CN"/>
        </w:rPr>
        <w:tab/>
      </w:r>
      <w:r w:rsidR="005961C6" w:rsidRPr="00D7449F">
        <w:rPr>
          <w:rFonts w:eastAsia="黑体"/>
          <w:lang w:val="zh-CN"/>
        </w:rPr>
        <w:t>使其关于和平集会的立法框架完全符合《公约》，并确保所施加的任何限制均严格符合《公约》第二十一条；</w:t>
      </w:r>
    </w:p>
    <w:p w14:paraId="564406EE" w14:textId="77777777" w:rsidR="008B2C10" w:rsidRPr="00D7449F" w:rsidRDefault="008B2C10" w:rsidP="005961C6">
      <w:pPr>
        <w:pStyle w:val="SingleTxtGC"/>
        <w:rPr>
          <w:rFonts w:eastAsia="黑体"/>
        </w:rPr>
      </w:pPr>
      <w:r>
        <w:rPr>
          <w:rFonts w:eastAsia="黑体"/>
        </w:rPr>
        <w:tab/>
      </w:r>
      <w:r w:rsidR="005961C6" w:rsidRPr="00D7449F">
        <w:rPr>
          <w:lang w:val="zh-CN"/>
        </w:rPr>
        <w:t>(b)</w:t>
      </w:r>
      <w:r w:rsidR="005961C6" w:rsidRPr="00D7449F">
        <w:rPr>
          <w:lang w:val="zh-CN"/>
        </w:rPr>
        <w:tab/>
      </w:r>
      <w:r w:rsidR="005961C6" w:rsidRPr="00D7449F">
        <w:rPr>
          <w:rFonts w:eastAsia="黑体"/>
          <w:lang w:val="zh-CN"/>
        </w:rPr>
        <w:t>确保对所有关于过度使用武力、强迫失踪、酷刑和任意拘留的指控进行及时、公正、有效的调查，将责任人绳之以法，并确保此类行为的所有受害者获得充分赔偿；</w:t>
      </w:r>
    </w:p>
    <w:p w14:paraId="5F685DE9" w14:textId="77777777" w:rsidR="008B2C10" w:rsidRPr="00D7449F" w:rsidRDefault="008B2C10" w:rsidP="005961C6">
      <w:pPr>
        <w:pStyle w:val="SingleTxtGC"/>
        <w:rPr>
          <w:rFonts w:eastAsia="黑体"/>
        </w:rPr>
      </w:pPr>
      <w:r>
        <w:rPr>
          <w:rFonts w:eastAsia="黑体"/>
        </w:rPr>
        <w:tab/>
      </w:r>
      <w:r w:rsidR="005961C6" w:rsidRPr="00D7449F">
        <w:rPr>
          <w:lang w:val="zh-CN"/>
        </w:rPr>
        <w:t>(c)</w:t>
      </w:r>
      <w:r w:rsidR="005961C6" w:rsidRPr="00D7449F">
        <w:rPr>
          <w:lang w:val="zh-CN"/>
        </w:rPr>
        <w:tab/>
      </w:r>
      <w:r w:rsidR="005961C6" w:rsidRPr="00D7449F">
        <w:rPr>
          <w:rFonts w:eastAsia="黑体"/>
          <w:lang w:val="zh-CN"/>
        </w:rPr>
        <w:t>在法律上和实践中保障充分行使和平集会的权利，包括保障妇女组织、少数民族和宗教少数群体组织、反对派团体和政党的行使这项权利，并保障媒体对这些集会进行完全自由的报道；</w:t>
      </w:r>
    </w:p>
    <w:p w14:paraId="592B075D" w14:textId="14B933D0" w:rsidR="005961C6" w:rsidRPr="00D7449F" w:rsidRDefault="008B2C10" w:rsidP="005961C6">
      <w:pPr>
        <w:pStyle w:val="SingleTxtGC"/>
        <w:rPr>
          <w:rFonts w:eastAsia="黑体"/>
        </w:rPr>
      </w:pPr>
      <w:r>
        <w:rPr>
          <w:rFonts w:eastAsia="黑体"/>
        </w:rPr>
        <w:tab/>
      </w:r>
      <w:r w:rsidR="005961C6" w:rsidRPr="00D7449F">
        <w:rPr>
          <w:lang w:val="zh-CN"/>
        </w:rPr>
        <w:t>(d)</w:t>
      </w:r>
      <w:r w:rsidR="005961C6" w:rsidRPr="00D7449F">
        <w:rPr>
          <w:lang w:val="zh-CN"/>
        </w:rPr>
        <w:tab/>
      </w:r>
      <w:r w:rsidR="005961C6" w:rsidRPr="00D7449F">
        <w:rPr>
          <w:rFonts w:eastAsia="黑体"/>
          <w:lang w:val="zh-CN"/>
        </w:rPr>
        <w:t>向执法人员提供关于使用武力和使用非暴力手段控制人群的适当培训，包括关于《执法人员使用武力和火器的基本原则》和《联合国关于在执法中使用低致命武器的人权指南》的培训</w:t>
      </w:r>
      <w:r>
        <w:rPr>
          <w:rFonts w:eastAsia="黑体" w:hint="eastAsia"/>
          <w:lang w:val="fr-CH"/>
        </w:rPr>
        <w:t>。</w:t>
      </w:r>
    </w:p>
    <w:p w14:paraId="62C65167" w14:textId="77777777" w:rsidR="005961C6" w:rsidRPr="00D7449F" w:rsidRDefault="005961C6" w:rsidP="008B2C10">
      <w:pPr>
        <w:pStyle w:val="H23GC"/>
      </w:pPr>
      <w:r w:rsidRPr="00D7449F">
        <w:rPr>
          <w:lang w:val="zh-CN"/>
        </w:rPr>
        <w:tab/>
      </w:r>
      <w:r w:rsidRPr="00D7449F">
        <w:rPr>
          <w:lang w:val="zh-CN"/>
        </w:rPr>
        <w:tab/>
      </w:r>
      <w:r w:rsidRPr="00D7449F">
        <w:rPr>
          <w:lang w:val="zh-CN"/>
        </w:rPr>
        <w:t>结社自由</w:t>
      </w:r>
    </w:p>
    <w:p w14:paraId="6D2DB55B" w14:textId="77777777" w:rsidR="005961C6" w:rsidRPr="00D7449F" w:rsidRDefault="005961C6" w:rsidP="005961C6">
      <w:pPr>
        <w:pStyle w:val="SingleTxtGC"/>
      </w:pPr>
      <w:r w:rsidRPr="00D7449F">
        <w:rPr>
          <w:lang w:val="zh-CN"/>
        </w:rPr>
        <w:t>52.</w:t>
      </w:r>
      <w:r w:rsidRPr="00D7449F">
        <w:rPr>
          <w:lang w:val="zh-CN"/>
        </w:rPr>
        <w:tab/>
      </w:r>
      <w:r w:rsidRPr="00D7449F">
        <w:rPr>
          <w:lang w:val="zh-CN"/>
        </w:rPr>
        <w:t>委员会仍然关切的是，规范本国和国际非政府组织的活动的法律和政策框架及程序，包括</w:t>
      </w:r>
      <w:r w:rsidRPr="00D7449F">
        <w:rPr>
          <w:lang w:val="zh-CN"/>
        </w:rPr>
        <w:t>2015</w:t>
      </w:r>
      <w:r w:rsidRPr="00D7449F">
        <w:rPr>
          <w:lang w:val="zh-CN"/>
        </w:rPr>
        <w:t>年关于监管巴基斯坦境内国际非政府组织的政策、</w:t>
      </w:r>
      <w:r w:rsidRPr="00D7449F">
        <w:rPr>
          <w:lang w:val="zh-CN"/>
        </w:rPr>
        <w:t>2022</w:t>
      </w:r>
      <w:r w:rsidRPr="00D7449F">
        <w:rPr>
          <w:lang w:val="zh-CN"/>
        </w:rPr>
        <w:t>年关于接受外国捐款的地方非政府组织和非营利组织的政策以及</w:t>
      </w:r>
      <w:r w:rsidRPr="00D7449F">
        <w:rPr>
          <w:lang w:val="zh-CN"/>
        </w:rPr>
        <w:t>2018</w:t>
      </w:r>
      <w:r w:rsidRPr="00D7449F">
        <w:rPr>
          <w:lang w:val="zh-CN"/>
        </w:rPr>
        <w:t>年《旁遮普慈善法》，不适当地限制行使结社自由权。委员会特别关切的是，这些政策和立法设置了繁琐且昂贵的年度登记程序，对外国资金作了限制性规定，并赋予当局宽泛的监督权力，据称由此导致了来自安全机构和其他政府部门的不断调查和骚扰。委员会还感到关切的是，民间社会组织和少数民族基层运动多次被任意列入</w:t>
      </w:r>
      <w:r w:rsidRPr="00D7449F">
        <w:rPr>
          <w:lang w:val="zh-CN"/>
        </w:rPr>
        <w:t>1997</w:t>
      </w:r>
      <w:r w:rsidRPr="00D7449F">
        <w:rPr>
          <w:lang w:val="zh-CN"/>
        </w:rPr>
        <w:t>年《反恐怖主义法》附表一的被禁组织名单。委员会还感到不安的是，学生会长期受到禁止，有报告称，大学生须签署拒绝任何政治活动的宣誓书作为大学录取的先决条件，还有报告称，学生，特别是俾路支人和普什图人学生，经常因其政治活动而面临任意的纪律听讯和停学</w:t>
      </w:r>
      <w:r w:rsidRPr="00D7449F">
        <w:rPr>
          <w:lang w:val="zh-CN"/>
        </w:rPr>
        <w:t>(</w:t>
      </w:r>
      <w:r w:rsidRPr="00D7449F">
        <w:rPr>
          <w:lang w:val="zh-CN"/>
        </w:rPr>
        <w:t>第二、第二十二和第二十六条</w:t>
      </w:r>
      <w:r w:rsidRPr="00D7449F">
        <w:rPr>
          <w:lang w:val="zh-CN"/>
        </w:rPr>
        <w:t>)</w:t>
      </w:r>
      <w:r w:rsidRPr="00D7449F">
        <w:rPr>
          <w:lang w:val="zh-CN"/>
        </w:rPr>
        <w:t>。</w:t>
      </w:r>
    </w:p>
    <w:p w14:paraId="0D935534" w14:textId="77777777" w:rsidR="005961C6" w:rsidRPr="00D7449F" w:rsidRDefault="005961C6" w:rsidP="005961C6">
      <w:pPr>
        <w:pStyle w:val="SingleTxtGC"/>
        <w:rPr>
          <w:rFonts w:eastAsia="黑体"/>
        </w:rPr>
      </w:pPr>
      <w:r w:rsidRPr="00D7449F">
        <w:rPr>
          <w:lang w:val="zh-CN"/>
        </w:rPr>
        <w:t>53.</w:t>
      </w:r>
      <w:r w:rsidRPr="00D7449F">
        <w:rPr>
          <w:lang w:val="zh-CN"/>
        </w:rPr>
        <w:tab/>
      </w:r>
      <w:r w:rsidRPr="00D7449F">
        <w:rPr>
          <w:rFonts w:eastAsia="黑体"/>
          <w:lang w:val="zh-CN"/>
        </w:rPr>
        <w:t>缔约国应采取一切必要措施，确保有效享有结社自由权，使本国的政策和法律框架及登记程序完全符合《公约》，并确保施加的任何限制均严格遵守《公</w:t>
      </w:r>
      <w:r w:rsidRPr="00D7449F">
        <w:rPr>
          <w:rFonts w:eastAsia="黑体"/>
          <w:lang w:val="zh-CN"/>
        </w:rPr>
        <w:lastRenderedPageBreak/>
        <w:t>约》第二十二条。缔约国还应取消对民间社会组织接受国际和国内资金的能力的一切不当限制，并停止使用</w:t>
      </w:r>
      <w:r w:rsidRPr="00D7449F">
        <w:rPr>
          <w:rFonts w:eastAsia="黑体"/>
          <w:lang w:val="zh-CN"/>
        </w:rPr>
        <w:t>1997</w:t>
      </w:r>
      <w:r w:rsidRPr="00D7449F">
        <w:rPr>
          <w:rFonts w:eastAsia="黑体"/>
          <w:lang w:val="zh-CN"/>
        </w:rPr>
        <w:t>年《反恐怖主义法》将民间社会组织和基层运动定为刑事犯罪。缔约国应采取必要措施，在全国范围内取消对学生会的禁令，并停止实施任何不当限制学生的和平集会权以及结社、言论和见解自由</w:t>
      </w:r>
      <w:r w:rsidRPr="00D7449F">
        <w:rPr>
          <w:rFonts w:eastAsia="黑体"/>
          <w:lang w:val="zh-CN"/>
        </w:rPr>
        <w:t>(</w:t>
      </w:r>
      <w:r w:rsidRPr="00D7449F">
        <w:rPr>
          <w:rFonts w:eastAsia="黑体"/>
          <w:lang w:val="zh-CN"/>
        </w:rPr>
        <w:t>包括政治见解和校内政治活动</w:t>
      </w:r>
      <w:r w:rsidRPr="00D7449F">
        <w:rPr>
          <w:rFonts w:eastAsia="黑体"/>
          <w:lang w:val="zh-CN"/>
        </w:rPr>
        <w:t>)</w:t>
      </w:r>
      <w:r w:rsidRPr="00D7449F">
        <w:rPr>
          <w:rFonts w:eastAsia="黑体"/>
          <w:lang w:val="zh-CN"/>
        </w:rPr>
        <w:t>的措施或做法。</w:t>
      </w:r>
    </w:p>
    <w:p w14:paraId="68386A27" w14:textId="77777777" w:rsidR="005961C6" w:rsidRPr="00D7449F" w:rsidRDefault="005961C6" w:rsidP="008B2C10">
      <w:pPr>
        <w:pStyle w:val="H23GC"/>
      </w:pPr>
      <w:r w:rsidRPr="00D7449F">
        <w:rPr>
          <w:lang w:val="zh-CN"/>
        </w:rPr>
        <w:tab/>
      </w:r>
      <w:r w:rsidRPr="00D7449F">
        <w:rPr>
          <w:lang w:val="zh-CN"/>
        </w:rPr>
        <w:tab/>
      </w:r>
      <w:r w:rsidRPr="00D7449F">
        <w:rPr>
          <w:lang w:val="zh-CN"/>
        </w:rPr>
        <w:t>儿童权利</w:t>
      </w:r>
    </w:p>
    <w:p w14:paraId="574D5832" w14:textId="77777777" w:rsidR="005961C6" w:rsidRPr="00D7449F" w:rsidRDefault="005961C6" w:rsidP="005961C6">
      <w:pPr>
        <w:pStyle w:val="SingleTxtGC"/>
      </w:pPr>
      <w:r w:rsidRPr="00D7449F">
        <w:rPr>
          <w:lang w:val="zh-CN"/>
        </w:rPr>
        <w:t>54.</w:t>
      </w:r>
      <w:r w:rsidRPr="00D7449F">
        <w:rPr>
          <w:lang w:val="zh-CN"/>
        </w:rPr>
        <w:tab/>
      </w:r>
      <w:r w:rsidRPr="00D7449F">
        <w:rPr>
          <w:lang w:val="zh-CN"/>
        </w:rPr>
        <w:t>委员会注意到缔约国为保护儿童权利而采取的措施，例如通过了</w:t>
      </w:r>
      <w:r w:rsidRPr="00D7449F">
        <w:rPr>
          <w:lang w:val="zh-CN"/>
        </w:rPr>
        <w:t>2017</w:t>
      </w:r>
      <w:r w:rsidRPr="00D7449F">
        <w:rPr>
          <w:lang w:val="zh-CN"/>
        </w:rPr>
        <w:t>年《国家儿童权利委员会法》。然而委员会感到关切的是，有报告称，长期存在绑架属于宗教少数群体的女童并在暴力威胁之下强迫她们结婚</w:t>
      </w:r>
      <w:r w:rsidRPr="00D7449F">
        <w:rPr>
          <w:lang w:val="zh-CN"/>
        </w:rPr>
        <w:t>(</w:t>
      </w:r>
      <w:r w:rsidRPr="00D7449F">
        <w:rPr>
          <w:lang w:val="zh-CN"/>
        </w:rPr>
        <w:t>不论年龄和是否符合现行法律</w:t>
      </w:r>
      <w:r w:rsidRPr="00D7449F">
        <w:rPr>
          <w:lang w:val="zh-CN"/>
        </w:rPr>
        <w:t>)</w:t>
      </w:r>
      <w:r w:rsidRPr="00D7449F">
        <w:rPr>
          <w:lang w:val="zh-CN"/>
        </w:rPr>
        <w:t>和改信伊斯兰教的做法，导致这些女童遭到强奸、贩运和其他形式的性暴力和性别暴力。委员会又感到关切的是，有报告称，围绕这些案件存在普遍的有罪不罚。委员会还感到关切的是，调查期间通常不将受害者送回家人身边，而是强迫受害者与绑架者</w:t>
      </w:r>
      <w:r w:rsidRPr="00D7449F">
        <w:rPr>
          <w:lang w:val="zh-CN"/>
        </w:rPr>
        <w:t>(</w:t>
      </w:r>
      <w:r w:rsidRPr="00D7449F">
        <w:rPr>
          <w:lang w:val="zh-CN"/>
        </w:rPr>
        <w:t>包括有组织犯罪集团的成员</w:t>
      </w:r>
      <w:r w:rsidRPr="00D7449F">
        <w:rPr>
          <w:lang w:val="zh-CN"/>
        </w:rPr>
        <w:t>)</w:t>
      </w:r>
      <w:r w:rsidRPr="00D7449F">
        <w:rPr>
          <w:lang w:val="zh-CN"/>
        </w:rPr>
        <w:t>共处，或将他们安置在不必要且不适当的替代照料设施，很少考虑或不考虑儿童保护标准，令受害者可能遭受进一步的剥削、虐待和有害做法</w:t>
      </w:r>
      <w:r w:rsidRPr="00D7449F">
        <w:rPr>
          <w:lang w:val="zh-CN"/>
        </w:rPr>
        <w:t>(</w:t>
      </w:r>
      <w:r w:rsidRPr="00D7449F">
        <w:rPr>
          <w:lang w:val="zh-CN"/>
        </w:rPr>
        <w:t>第二十三、第二十四和第二十六条</w:t>
      </w:r>
      <w:r w:rsidRPr="00D7449F">
        <w:rPr>
          <w:lang w:val="zh-CN"/>
        </w:rPr>
        <w:t>)</w:t>
      </w:r>
      <w:r w:rsidRPr="00D7449F">
        <w:rPr>
          <w:lang w:val="zh-CN"/>
        </w:rPr>
        <w:t>。</w:t>
      </w:r>
    </w:p>
    <w:p w14:paraId="4D3D63EF" w14:textId="77777777" w:rsidR="005961C6" w:rsidRPr="00D7449F" w:rsidRDefault="005961C6" w:rsidP="005961C6">
      <w:pPr>
        <w:pStyle w:val="SingleTxtGC"/>
      </w:pPr>
      <w:r w:rsidRPr="00D7449F">
        <w:rPr>
          <w:lang w:val="zh-CN"/>
        </w:rPr>
        <w:t>55.</w:t>
      </w:r>
      <w:r w:rsidRPr="00D7449F">
        <w:rPr>
          <w:lang w:val="zh-CN"/>
        </w:rPr>
        <w:tab/>
      </w:r>
      <w:r w:rsidRPr="00D7449F">
        <w:rPr>
          <w:rFonts w:eastAsia="黑体"/>
          <w:lang w:val="zh-CN"/>
        </w:rPr>
        <w:t>回顾委员会的以往建议</w:t>
      </w:r>
      <w:r w:rsidRPr="00D7449F">
        <w:rPr>
          <w:rStyle w:val="a8"/>
          <w:rFonts w:eastAsia="宋体"/>
        </w:rPr>
        <w:footnoteReference w:id="15"/>
      </w:r>
      <w:r w:rsidRPr="00D7449F">
        <w:rPr>
          <w:rFonts w:eastAsia="黑体"/>
          <w:lang w:val="zh-CN"/>
        </w:rPr>
        <w:t>，根据消除种族歧视委员会的建议</w:t>
      </w:r>
      <w:r w:rsidRPr="00D7449F">
        <w:rPr>
          <w:rStyle w:val="a8"/>
          <w:rFonts w:eastAsia="宋体"/>
        </w:rPr>
        <w:footnoteReference w:id="16"/>
      </w:r>
      <w:r w:rsidRPr="00D7449F">
        <w:rPr>
          <w:rFonts w:eastAsia="黑体"/>
          <w:lang w:val="zh-CN"/>
        </w:rPr>
        <w:t>，缔约国应加紧努力，消除强迫女童皈依宗教和结婚的做法，包括加强本国的法律框架和执法机制。缔约国还应确保迅速、公正和有效地调查所有关于强迫女童皈依和结婚的指控，将责任人绳之以法，并确保所有受害者都能获得有效补救和支助服务，例如适当的庇护所、法律援助、心理咨询和康复方案。</w:t>
      </w:r>
    </w:p>
    <w:p w14:paraId="472FA5A2" w14:textId="77777777" w:rsidR="005961C6" w:rsidRPr="00D7449F" w:rsidRDefault="005961C6" w:rsidP="008B2C10">
      <w:pPr>
        <w:pStyle w:val="H23GC"/>
      </w:pPr>
      <w:r w:rsidRPr="00D7449F">
        <w:rPr>
          <w:lang w:val="zh-CN"/>
        </w:rPr>
        <w:tab/>
      </w:r>
      <w:r w:rsidRPr="00D7449F">
        <w:rPr>
          <w:lang w:val="zh-CN"/>
        </w:rPr>
        <w:tab/>
      </w:r>
      <w:r w:rsidRPr="00D7449F">
        <w:rPr>
          <w:lang w:val="zh-CN"/>
        </w:rPr>
        <w:t>参与公共事务</w:t>
      </w:r>
    </w:p>
    <w:p w14:paraId="09F22194" w14:textId="77777777" w:rsidR="005961C6" w:rsidRPr="00D7449F" w:rsidRDefault="005961C6" w:rsidP="005961C6">
      <w:pPr>
        <w:pStyle w:val="SingleTxtGC"/>
      </w:pPr>
      <w:r w:rsidRPr="00D7449F">
        <w:rPr>
          <w:lang w:val="zh-CN"/>
        </w:rPr>
        <w:t>56.</w:t>
      </w:r>
      <w:r w:rsidRPr="00D7449F">
        <w:rPr>
          <w:lang w:val="zh-CN"/>
        </w:rPr>
        <w:tab/>
      </w:r>
      <w:r w:rsidRPr="00D7449F">
        <w:rPr>
          <w:lang w:val="zh-CN"/>
        </w:rPr>
        <w:t>委员会注意到缔约国采取了措施，以便在公共和政治生活中促进妇女和少数群体成员参与并提高其代表性，包括在国家和省议会中实行员额制。然而，委员会仍然关切的是，少数群体员额仅适用于宗教少数群体。委员会感到关切的是，有报告称，妇女因行使投票权或参与政治或公共生活而遭到骚扰、恐吓、威胁和暴力的情况经常发生，特别是在性别成见和父权结构盛行的地区或社区。委员会还感到关切的是，有报告称，公民权利和政治权利教育有所不足，导致青年人，特别是弱势群体的青年人脱离政治，从而实际上被排除在政治和选举进程之外。委员会还感到关切的是，艾哈迈德派教徒须按要求宣布自己为非穆斯林，才能在选举名单上登记或在一份单独的非穆斯林名单上登记，这对艾哈迈德派教徒行使投票权、宗教自由权和自我认同权产生了具有歧视性的不利影响</w:t>
      </w:r>
      <w:r w:rsidRPr="00D7449F">
        <w:rPr>
          <w:lang w:val="zh-CN"/>
        </w:rPr>
        <w:t>(</w:t>
      </w:r>
      <w:r w:rsidRPr="00D7449F">
        <w:rPr>
          <w:lang w:val="zh-CN"/>
        </w:rPr>
        <w:t>第二、第十八、第二十五和第二十六条</w:t>
      </w:r>
      <w:r w:rsidRPr="00D7449F">
        <w:rPr>
          <w:lang w:val="zh-CN"/>
        </w:rPr>
        <w:t>)</w:t>
      </w:r>
      <w:r w:rsidRPr="00D7449F">
        <w:rPr>
          <w:lang w:val="zh-CN"/>
        </w:rPr>
        <w:t>。</w:t>
      </w:r>
    </w:p>
    <w:p w14:paraId="5B2B4548" w14:textId="77777777" w:rsidR="008B2C10" w:rsidRPr="00D7449F" w:rsidRDefault="005961C6" w:rsidP="005961C6">
      <w:pPr>
        <w:pStyle w:val="SingleTxtGC"/>
        <w:rPr>
          <w:rFonts w:eastAsia="黑体"/>
        </w:rPr>
      </w:pPr>
      <w:r w:rsidRPr="00D7449F">
        <w:rPr>
          <w:lang w:val="zh-CN"/>
        </w:rPr>
        <w:t>57.</w:t>
      </w:r>
      <w:r w:rsidRPr="00D7449F">
        <w:rPr>
          <w:lang w:val="zh-CN"/>
        </w:rPr>
        <w:tab/>
      </w:r>
      <w:r w:rsidRPr="00D7449F">
        <w:rPr>
          <w:rFonts w:eastAsia="黑体"/>
          <w:lang w:val="zh-CN"/>
        </w:rPr>
        <w:t>回顾委员会的以往建议</w:t>
      </w:r>
      <w:r w:rsidRPr="00D7449F">
        <w:rPr>
          <w:rStyle w:val="a8"/>
          <w:rFonts w:eastAsia="宋体"/>
        </w:rPr>
        <w:footnoteReference w:id="17"/>
      </w:r>
      <w:r w:rsidRPr="00D7449F">
        <w:rPr>
          <w:rFonts w:eastAsia="黑体"/>
          <w:lang w:val="zh-CN"/>
        </w:rPr>
        <w:t>，缔约国应采取一切必要措施，以确保所有公民，包括妇女和少数民族及宗教少数群体成员，充分和切实地享有《公约》第二十五条所载权利。具体而言，缔约国应：</w:t>
      </w:r>
    </w:p>
    <w:p w14:paraId="33492EBE" w14:textId="77777777" w:rsidR="008B2C10" w:rsidRPr="00D7449F" w:rsidRDefault="008B2C10" w:rsidP="005961C6">
      <w:pPr>
        <w:pStyle w:val="SingleTxtGC"/>
        <w:rPr>
          <w:rFonts w:eastAsia="黑体"/>
        </w:rPr>
      </w:pPr>
      <w:r>
        <w:rPr>
          <w:rFonts w:eastAsia="黑体"/>
        </w:rPr>
        <w:lastRenderedPageBreak/>
        <w:tab/>
      </w:r>
      <w:r w:rsidR="005961C6" w:rsidRPr="00D7449F">
        <w:rPr>
          <w:lang w:val="zh-CN"/>
        </w:rPr>
        <w:t>(a)</w:t>
      </w:r>
      <w:r w:rsidR="005961C6" w:rsidRPr="00D7449F">
        <w:rPr>
          <w:lang w:val="zh-CN"/>
        </w:rPr>
        <w:tab/>
      </w:r>
      <w:r w:rsidR="005961C6" w:rsidRPr="00D7449F">
        <w:rPr>
          <w:rFonts w:eastAsia="黑体"/>
          <w:lang w:val="zh-CN"/>
        </w:rPr>
        <w:t>审查本国的暂行特别措施制度，包括少数群体员额，以确保这些措施也适用于少数民族；</w:t>
      </w:r>
    </w:p>
    <w:p w14:paraId="41A5A580" w14:textId="77777777" w:rsidR="008B2C10" w:rsidRPr="00D7449F" w:rsidRDefault="008B2C10" w:rsidP="005961C6">
      <w:pPr>
        <w:pStyle w:val="SingleTxtGC"/>
        <w:rPr>
          <w:rFonts w:eastAsia="黑体"/>
        </w:rPr>
      </w:pPr>
      <w:r>
        <w:rPr>
          <w:rFonts w:eastAsia="黑体"/>
        </w:rPr>
        <w:tab/>
      </w:r>
      <w:r w:rsidR="005961C6" w:rsidRPr="00D7449F">
        <w:rPr>
          <w:lang w:val="zh-CN"/>
        </w:rPr>
        <w:t>(b)</w:t>
      </w:r>
      <w:r w:rsidR="005961C6" w:rsidRPr="00D7449F">
        <w:rPr>
          <w:lang w:val="zh-CN"/>
        </w:rPr>
        <w:tab/>
      </w:r>
      <w:r w:rsidR="005961C6" w:rsidRPr="00D7449F">
        <w:rPr>
          <w:rFonts w:eastAsia="黑体"/>
          <w:lang w:val="zh-CN"/>
        </w:rPr>
        <w:t>加倍努力，消除导致妇女事实上被剥夺选举权并被排斥在公共和政治生活之外</w:t>
      </w:r>
      <w:r w:rsidR="005961C6" w:rsidRPr="00D7449F">
        <w:rPr>
          <w:rFonts w:eastAsia="黑体"/>
          <w:lang w:val="zh-CN"/>
        </w:rPr>
        <w:t>(</w:t>
      </w:r>
      <w:r w:rsidR="005961C6" w:rsidRPr="00D7449F">
        <w:rPr>
          <w:rFonts w:eastAsia="黑体"/>
          <w:lang w:val="zh-CN"/>
        </w:rPr>
        <w:t>特别是在农村地区</w:t>
      </w:r>
      <w:r w:rsidR="005961C6" w:rsidRPr="00D7449F">
        <w:rPr>
          <w:rFonts w:eastAsia="黑体"/>
          <w:lang w:val="zh-CN"/>
        </w:rPr>
        <w:t>)</w:t>
      </w:r>
      <w:r w:rsidR="005961C6" w:rsidRPr="00D7449F">
        <w:rPr>
          <w:rFonts w:eastAsia="黑体"/>
          <w:lang w:val="zh-CN"/>
        </w:rPr>
        <w:t>的父权态度和成见，确保有效调查所有关于针对行使参与公共事务权利的妇女实施恐吓、威胁和暴力行为的指控，并将责任人绳之以法；</w:t>
      </w:r>
    </w:p>
    <w:p w14:paraId="1E7B204B" w14:textId="77777777" w:rsidR="008B2C10" w:rsidRPr="00D7449F" w:rsidRDefault="008B2C10" w:rsidP="005961C6">
      <w:pPr>
        <w:pStyle w:val="SingleTxtGC"/>
        <w:rPr>
          <w:rFonts w:eastAsia="黑体"/>
        </w:rPr>
      </w:pPr>
      <w:r>
        <w:rPr>
          <w:rFonts w:eastAsia="黑体"/>
        </w:rPr>
        <w:tab/>
      </w:r>
      <w:r w:rsidR="005961C6" w:rsidRPr="00D7449F">
        <w:rPr>
          <w:lang w:val="zh-CN"/>
        </w:rPr>
        <w:t>(c)</w:t>
      </w:r>
      <w:r w:rsidR="005961C6" w:rsidRPr="00D7449F">
        <w:rPr>
          <w:lang w:val="zh-CN"/>
        </w:rPr>
        <w:tab/>
      </w:r>
      <w:r w:rsidR="005961C6" w:rsidRPr="00D7449F">
        <w:rPr>
          <w:rFonts w:eastAsia="黑体"/>
          <w:lang w:val="zh-CN"/>
        </w:rPr>
        <w:t>制定或加强关于公民权利和政治权利的教育方案，以及关于青年人和妇女参与公共事务的重要性的提高认识活动；</w:t>
      </w:r>
    </w:p>
    <w:p w14:paraId="4371BA09" w14:textId="7492A04E" w:rsidR="005961C6" w:rsidRPr="00D7449F" w:rsidRDefault="008B2C10" w:rsidP="005961C6">
      <w:pPr>
        <w:pStyle w:val="SingleTxtGC"/>
        <w:rPr>
          <w:rFonts w:eastAsia="黑体"/>
        </w:rPr>
      </w:pPr>
      <w:r>
        <w:rPr>
          <w:rFonts w:eastAsia="黑体"/>
        </w:rPr>
        <w:tab/>
      </w:r>
      <w:r w:rsidR="005961C6" w:rsidRPr="00D7449F">
        <w:rPr>
          <w:lang w:val="zh-CN"/>
        </w:rPr>
        <w:t>(d)</w:t>
      </w:r>
      <w:r w:rsidR="005961C6" w:rsidRPr="00D7449F">
        <w:rPr>
          <w:lang w:val="zh-CN"/>
        </w:rPr>
        <w:tab/>
      </w:r>
      <w:r w:rsidR="005961C6" w:rsidRPr="00D7449F">
        <w:rPr>
          <w:rFonts w:eastAsia="黑体"/>
          <w:lang w:val="zh-CN"/>
        </w:rPr>
        <w:t>使本国的选举法律框架完全符合《公约》，特别是取消歧视性条款并将所有投票者纳入选举名单，不论宗教信仰，并保证所有公民平等享有《公约》第二十五条承认的权利。</w:t>
      </w:r>
    </w:p>
    <w:p w14:paraId="7CFAB346" w14:textId="41FDCC89" w:rsidR="005961C6" w:rsidRPr="00D7449F" w:rsidRDefault="008B2C10" w:rsidP="008B2C10">
      <w:pPr>
        <w:pStyle w:val="H1GC"/>
      </w:pPr>
      <w:r>
        <w:rPr>
          <w:lang w:val="zh-CN"/>
        </w:rPr>
        <w:tab/>
      </w:r>
      <w:r w:rsidR="005961C6" w:rsidRPr="00D7449F">
        <w:rPr>
          <w:lang w:val="zh-CN"/>
        </w:rPr>
        <w:t>D.</w:t>
      </w:r>
      <w:r w:rsidR="005961C6" w:rsidRPr="00D7449F">
        <w:rPr>
          <w:lang w:val="zh-CN"/>
        </w:rPr>
        <w:tab/>
      </w:r>
      <w:r w:rsidR="005961C6" w:rsidRPr="00D7449F">
        <w:rPr>
          <w:lang w:val="zh-CN"/>
        </w:rPr>
        <w:t>传播和后续行动</w:t>
      </w:r>
    </w:p>
    <w:p w14:paraId="38BC73A0" w14:textId="77777777" w:rsidR="005961C6" w:rsidRPr="00D7449F" w:rsidRDefault="005961C6" w:rsidP="005961C6">
      <w:pPr>
        <w:pStyle w:val="SingleTxtGC"/>
        <w:rPr>
          <w:rFonts w:eastAsia="黑体"/>
        </w:rPr>
      </w:pPr>
      <w:bookmarkStart w:id="17" w:name="_Hlk168404895"/>
      <w:r w:rsidRPr="00D7449F">
        <w:rPr>
          <w:lang w:val="zh-CN"/>
        </w:rPr>
        <w:t>58.</w:t>
      </w:r>
      <w:r w:rsidRPr="00D7449F">
        <w:rPr>
          <w:lang w:val="zh-CN"/>
        </w:rPr>
        <w:tab/>
      </w:r>
      <w:r w:rsidRPr="00D7449F">
        <w:rPr>
          <w:rFonts w:eastAsia="黑体"/>
          <w:lang w:val="zh-CN"/>
        </w:rPr>
        <w:t>缔约国应广泛传播《公约》、缔约国的第二次定期报告和本结论性意见，以提高司法、立法和行政部门以及在缔约国开展活动的民间社会团体和非政府组织及广大公众对《公约》所载权利的认识。缔约国应确保将定期报告、对委员会问题清单的书面答复和本结论性意见译成缔约国的官方语言，并应考虑将之译成缔约国国内常用的其他语言。</w:t>
      </w:r>
      <w:bookmarkEnd w:id="17"/>
    </w:p>
    <w:p w14:paraId="30AC89E2" w14:textId="77777777" w:rsidR="005961C6" w:rsidRPr="00D7449F" w:rsidRDefault="005961C6" w:rsidP="005961C6">
      <w:pPr>
        <w:pStyle w:val="SingleTxtGC"/>
        <w:rPr>
          <w:rFonts w:eastAsia="黑体"/>
        </w:rPr>
      </w:pPr>
      <w:r w:rsidRPr="00D7449F">
        <w:rPr>
          <w:lang w:val="zh-CN"/>
        </w:rPr>
        <w:t>59.</w:t>
      </w:r>
      <w:r w:rsidRPr="00D7449F">
        <w:rPr>
          <w:lang w:val="zh-CN"/>
        </w:rPr>
        <w:tab/>
      </w:r>
      <w:r w:rsidRPr="00D7449F">
        <w:rPr>
          <w:rFonts w:eastAsia="黑体"/>
          <w:lang w:val="zh-CN"/>
        </w:rPr>
        <w:t>根据委员会议事规则第</w:t>
      </w:r>
      <w:r w:rsidRPr="00D7449F">
        <w:rPr>
          <w:rFonts w:eastAsia="黑体"/>
          <w:lang w:val="zh-CN"/>
        </w:rPr>
        <w:t>75</w:t>
      </w:r>
      <w:r w:rsidRPr="00D7449F">
        <w:rPr>
          <w:rFonts w:eastAsia="黑体"/>
          <w:lang w:val="zh-CN"/>
        </w:rPr>
        <w:t>条第</w:t>
      </w:r>
      <w:r w:rsidRPr="00D7449F">
        <w:rPr>
          <w:rFonts w:eastAsia="黑体"/>
          <w:lang w:val="zh-CN"/>
        </w:rPr>
        <w:t>1</w:t>
      </w:r>
      <w:r w:rsidRPr="00D7449F">
        <w:rPr>
          <w:rFonts w:eastAsia="黑体"/>
          <w:lang w:val="zh-CN"/>
        </w:rPr>
        <w:t>款，缔约国应在</w:t>
      </w:r>
      <w:r w:rsidRPr="00D7449F">
        <w:rPr>
          <w:rFonts w:eastAsia="黑体"/>
          <w:lang w:val="zh-CN"/>
        </w:rPr>
        <w:t>2027</w:t>
      </w:r>
      <w:r w:rsidRPr="00D7449F">
        <w:rPr>
          <w:rFonts w:eastAsia="黑体"/>
          <w:lang w:val="zh-CN"/>
        </w:rPr>
        <w:t>年</w:t>
      </w:r>
      <w:r w:rsidRPr="00D7449F">
        <w:rPr>
          <w:rFonts w:eastAsia="黑体"/>
          <w:lang w:val="zh-CN"/>
        </w:rPr>
        <w:t>11</w:t>
      </w:r>
      <w:r w:rsidRPr="00D7449F">
        <w:rPr>
          <w:rFonts w:eastAsia="黑体"/>
          <w:lang w:val="zh-CN"/>
        </w:rPr>
        <w:t>月</w:t>
      </w:r>
      <w:r w:rsidRPr="00D7449F">
        <w:rPr>
          <w:rFonts w:eastAsia="黑体"/>
          <w:lang w:val="zh-CN"/>
        </w:rPr>
        <w:t>8</w:t>
      </w:r>
      <w:r w:rsidRPr="00D7449F">
        <w:rPr>
          <w:rFonts w:eastAsia="黑体"/>
          <w:lang w:val="zh-CN"/>
        </w:rPr>
        <w:t>日前提交资料，说明委员会在上文第</w:t>
      </w:r>
      <w:r w:rsidRPr="00D7449F">
        <w:rPr>
          <w:rFonts w:eastAsia="黑体"/>
          <w:lang w:val="zh-CN"/>
        </w:rPr>
        <w:t>27</w:t>
      </w:r>
      <w:r w:rsidRPr="00D7449F">
        <w:rPr>
          <w:rFonts w:eastAsia="黑体"/>
          <w:lang w:val="zh-CN"/>
        </w:rPr>
        <w:t>段</w:t>
      </w:r>
      <w:r w:rsidRPr="00D7449F">
        <w:rPr>
          <w:rFonts w:eastAsia="黑体"/>
          <w:lang w:val="zh-CN"/>
        </w:rPr>
        <w:t>(</w:t>
      </w:r>
      <w:r w:rsidRPr="00D7449F">
        <w:rPr>
          <w:rFonts w:eastAsia="黑体"/>
          <w:lang w:val="zh-CN"/>
        </w:rPr>
        <w:t>反恐怖主义措施</w:t>
      </w:r>
      <w:r w:rsidRPr="00D7449F">
        <w:rPr>
          <w:rFonts w:eastAsia="黑体"/>
          <w:lang w:val="zh-CN"/>
        </w:rPr>
        <w:t>)</w:t>
      </w:r>
      <w:r w:rsidRPr="00D7449F">
        <w:rPr>
          <w:rFonts w:eastAsia="黑体"/>
          <w:lang w:val="zh-CN"/>
        </w:rPr>
        <w:t>、第</w:t>
      </w:r>
      <w:r w:rsidRPr="00D7449F">
        <w:rPr>
          <w:rFonts w:eastAsia="黑体"/>
          <w:lang w:val="zh-CN"/>
        </w:rPr>
        <w:t>40</w:t>
      </w:r>
      <w:r w:rsidRPr="00D7449F">
        <w:rPr>
          <w:rFonts w:eastAsia="黑体"/>
          <w:lang w:val="zh-CN"/>
        </w:rPr>
        <w:t>段</w:t>
      </w:r>
      <w:r w:rsidRPr="00D7449F">
        <w:rPr>
          <w:rFonts w:eastAsia="黑体"/>
          <w:lang w:val="zh-CN"/>
        </w:rPr>
        <w:t>(</w:t>
      </w:r>
      <w:r w:rsidRPr="00D7449F">
        <w:rPr>
          <w:rFonts w:eastAsia="黑体"/>
          <w:lang w:val="zh-CN"/>
        </w:rPr>
        <w:t>司法独立</w:t>
      </w:r>
      <w:r w:rsidRPr="00D7449F">
        <w:rPr>
          <w:rFonts w:eastAsia="黑体"/>
          <w:lang w:val="zh-CN"/>
        </w:rPr>
        <w:t>)</w:t>
      </w:r>
      <w:r w:rsidRPr="00D7449F">
        <w:rPr>
          <w:rFonts w:eastAsia="黑体"/>
          <w:lang w:val="zh-CN"/>
        </w:rPr>
        <w:t>和第</w:t>
      </w:r>
      <w:r w:rsidRPr="00D7449F">
        <w:rPr>
          <w:rFonts w:eastAsia="黑体"/>
          <w:lang w:val="zh-CN"/>
        </w:rPr>
        <w:t>49</w:t>
      </w:r>
      <w:r w:rsidRPr="00D7449F">
        <w:rPr>
          <w:rFonts w:eastAsia="黑体"/>
          <w:lang w:val="zh-CN"/>
        </w:rPr>
        <w:t>段</w:t>
      </w:r>
      <w:r w:rsidRPr="00D7449F">
        <w:rPr>
          <w:rFonts w:eastAsia="黑体"/>
          <w:lang w:val="zh-CN"/>
        </w:rPr>
        <w:t>(</w:t>
      </w:r>
      <w:r w:rsidRPr="00D7449F">
        <w:rPr>
          <w:rFonts w:eastAsia="黑体"/>
          <w:lang w:val="zh-CN"/>
        </w:rPr>
        <w:t>表达自由以及记者和人权维护者的安全</w:t>
      </w:r>
      <w:r w:rsidRPr="00D7449F">
        <w:rPr>
          <w:rFonts w:eastAsia="黑体"/>
          <w:lang w:val="zh-CN"/>
        </w:rPr>
        <w:t>)</w:t>
      </w:r>
      <w:r w:rsidRPr="00D7449F">
        <w:rPr>
          <w:rFonts w:eastAsia="黑体"/>
          <w:lang w:val="zh-CN"/>
        </w:rPr>
        <w:t>中所提建议的落实情况。</w:t>
      </w:r>
    </w:p>
    <w:p w14:paraId="663264E3" w14:textId="77777777" w:rsidR="005961C6" w:rsidRPr="00D7449F" w:rsidRDefault="005961C6" w:rsidP="005961C6">
      <w:pPr>
        <w:pStyle w:val="SingleTxtGC"/>
        <w:rPr>
          <w:rFonts w:eastAsia="黑体"/>
        </w:rPr>
      </w:pPr>
      <w:r w:rsidRPr="00D7449F">
        <w:rPr>
          <w:lang w:val="zh-CN"/>
        </w:rPr>
        <w:t>60.</w:t>
      </w:r>
      <w:r w:rsidRPr="00D7449F">
        <w:rPr>
          <w:lang w:val="zh-CN"/>
        </w:rPr>
        <w:tab/>
      </w:r>
      <w:r w:rsidRPr="00D7449F">
        <w:rPr>
          <w:rFonts w:eastAsia="黑体"/>
          <w:lang w:val="zh-CN"/>
        </w:rPr>
        <w:t>根据委员会可预测的审议周期，缔约国将在</w:t>
      </w:r>
      <w:r w:rsidRPr="00D7449F">
        <w:rPr>
          <w:rFonts w:eastAsia="黑体"/>
          <w:lang w:val="zh-CN"/>
        </w:rPr>
        <w:t>2030</w:t>
      </w:r>
      <w:r w:rsidRPr="00D7449F">
        <w:rPr>
          <w:rFonts w:eastAsia="黑体"/>
          <w:lang w:val="zh-CN"/>
        </w:rPr>
        <w:t>年收到委员会发送的报告前问题清单，并应在一年内提交答复，该答复将构成缔约国的第三次定期报告。委员会还请缔约国在编写报告时广泛征求在缔约国开展活动的民间社会团体和非政府组织的意见。按照大会第</w:t>
      </w:r>
      <w:r w:rsidRPr="00D7449F">
        <w:rPr>
          <w:rFonts w:eastAsia="黑体"/>
          <w:lang w:val="zh-CN"/>
        </w:rPr>
        <w:t>68/268</w:t>
      </w:r>
      <w:r w:rsidRPr="00D7449F">
        <w:rPr>
          <w:rFonts w:eastAsia="黑体"/>
          <w:lang w:val="zh-CN"/>
        </w:rPr>
        <w:t>号决议，报告字数应限制在</w:t>
      </w:r>
      <w:r w:rsidRPr="00D7449F">
        <w:rPr>
          <w:rFonts w:eastAsia="黑体"/>
          <w:lang w:val="zh-CN"/>
        </w:rPr>
        <w:t>21,200</w:t>
      </w:r>
      <w:r w:rsidRPr="00D7449F">
        <w:rPr>
          <w:rFonts w:eastAsia="黑体"/>
          <w:lang w:val="zh-CN"/>
        </w:rPr>
        <w:t>字以内。与缔约国的下一次建设性对话将于</w:t>
      </w:r>
      <w:r w:rsidRPr="00D7449F">
        <w:rPr>
          <w:rFonts w:eastAsia="黑体"/>
          <w:lang w:val="zh-CN"/>
        </w:rPr>
        <w:t>2032</w:t>
      </w:r>
      <w:r w:rsidRPr="00D7449F">
        <w:rPr>
          <w:rFonts w:eastAsia="黑体"/>
          <w:lang w:val="zh-CN"/>
        </w:rPr>
        <w:t>年在日内瓦举行。</w:t>
      </w:r>
    </w:p>
    <w:p w14:paraId="76B0C2AB" w14:textId="77777777" w:rsidR="00D13BD5" w:rsidRDefault="00D13BD5" w:rsidP="005961C6">
      <w:pPr>
        <w:pStyle w:val="SingleTxtGC"/>
      </w:pPr>
    </w:p>
    <w:p w14:paraId="65B90A66" w14:textId="77777777" w:rsidR="005961C6" w:rsidRPr="002D6A9C" w:rsidRDefault="005961C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C41BE7E" w14:textId="67EF6315" w:rsidR="005961C6" w:rsidRPr="005961C6" w:rsidRDefault="005961C6" w:rsidP="005961C6">
      <w:pPr>
        <w:pStyle w:val="SingleTxtGC"/>
      </w:pPr>
    </w:p>
    <w:sectPr w:rsidR="005961C6" w:rsidRPr="005961C6"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579D1" w14:textId="77777777" w:rsidR="0020721B" w:rsidRPr="000D319F" w:rsidRDefault="0020721B" w:rsidP="000D319F">
      <w:pPr>
        <w:pStyle w:val="af0"/>
        <w:spacing w:after="240"/>
        <w:ind w:left="907"/>
        <w:rPr>
          <w:rFonts w:asciiTheme="majorBidi" w:eastAsia="宋体" w:hAnsiTheme="majorBidi" w:cstheme="majorBidi"/>
          <w:sz w:val="21"/>
          <w:szCs w:val="21"/>
          <w:lang w:val="en-US"/>
        </w:rPr>
      </w:pPr>
    </w:p>
    <w:p w14:paraId="51CF1AEB" w14:textId="77777777" w:rsidR="0020721B" w:rsidRPr="000D319F" w:rsidRDefault="0020721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96DB74B" w14:textId="77777777" w:rsidR="0020721B" w:rsidRPr="000D319F" w:rsidRDefault="0020721B" w:rsidP="000D319F">
      <w:pPr>
        <w:pStyle w:val="af0"/>
      </w:pPr>
    </w:p>
  </w:endnote>
  <w:endnote w:type="continuationNotice" w:id="1">
    <w:p w14:paraId="161B4BEF" w14:textId="77777777" w:rsidR="0020721B" w:rsidRDefault="002072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EBA7" w14:textId="77777777" w:rsidR="00117CCB" w:rsidRPr="00D13BD5" w:rsidRDefault="00D13BD5" w:rsidP="00D13BD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D13BD5">
      <w:rPr>
        <w:rStyle w:val="af2"/>
        <w:b w:val="0"/>
        <w:snapToGrid w:val="0"/>
        <w:sz w:val="16"/>
      </w:rPr>
      <w:t>GE.24-21076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80ABA" w14:textId="77777777" w:rsidR="00117CCB" w:rsidRPr="00D13BD5" w:rsidRDefault="00D13BD5" w:rsidP="00D13BD5">
    <w:pPr>
      <w:pStyle w:val="af0"/>
      <w:tabs>
        <w:tab w:val="clear" w:pos="431"/>
        <w:tab w:val="right" w:pos="9638"/>
      </w:tabs>
      <w:rPr>
        <w:rStyle w:val="af2"/>
      </w:rPr>
    </w:pPr>
    <w:r>
      <w:t>GE.24-21076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5AD6E" w14:textId="6D4E1F20" w:rsidR="00117CCB" w:rsidRPr="00487939" w:rsidRDefault="00D13BD5"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D0A4B55" wp14:editId="7EF8CB13">
          <wp:simplePos x="0" y="0"/>
          <wp:positionH relativeFrom="column">
            <wp:align>right</wp:align>
          </wp:positionH>
          <wp:positionV relativeFrom="paragraph">
            <wp:posOffset>-69850</wp:posOffset>
          </wp:positionV>
          <wp:extent cx="571500" cy="571500"/>
          <wp:effectExtent l="0" t="0" r="0" b="0"/>
          <wp:wrapNone/>
          <wp:docPr id="4770202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GE.24-21076</w:t>
    </w:r>
    <w:r w:rsidR="00731A42" w:rsidRPr="00EE277A">
      <w:rPr>
        <w:sz w:val="20"/>
        <w:lang w:eastAsia="zh-CN"/>
      </w:rPr>
      <w:t xml:space="preserve"> (C)</w:t>
    </w:r>
    <w:r w:rsidR="00EA7E67">
      <w:rPr>
        <w:sz w:val="20"/>
        <w:lang w:eastAsia="zh-CN"/>
      </w:rPr>
      <w:tab/>
    </w:r>
    <w:r>
      <w:rPr>
        <w:rFonts w:eastAsiaTheme="minorEastAsia" w:hint="eastAsia"/>
        <w:sz w:val="20"/>
        <w:lang w:eastAsia="zh-CN"/>
      </w:rPr>
      <w:t>181224</w:t>
    </w:r>
    <w:r w:rsidR="00731A42">
      <w:rPr>
        <w:sz w:val="20"/>
        <w:lang w:eastAsia="zh-CN"/>
      </w:rPr>
      <w:tab/>
    </w:r>
    <w:r>
      <w:rPr>
        <w:rFonts w:eastAsiaTheme="minorEastAsia" w:hint="eastAsia"/>
        <w:sz w:val="20"/>
        <w:lang w:eastAsia="zh-CN"/>
      </w:rPr>
      <w:t>1403</w:t>
    </w:r>
    <w:r w:rsidR="00A43337">
      <w:rPr>
        <w:sz w:val="20"/>
        <w:lang w:eastAsia="zh-CN"/>
      </w:rPr>
      <w:t>25</w:t>
    </w:r>
    <w:r w:rsidR="00731A42">
      <w:rPr>
        <w:b/>
        <w:sz w:val="21"/>
      </w:rPr>
      <w:tab/>
    </w:r>
    <w:r w:rsidR="00A1364C">
      <w:rPr>
        <w:rFonts w:hint="eastAsia"/>
        <w:b/>
        <w:noProof/>
        <w:snapToGrid/>
        <w:sz w:val="21"/>
        <w:lang w:val="en-US" w:eastAsia="zh-CN"/>
      </w:rPr>
      <w:drawing>
        <wp:inline distT="0" distB="0" distL="0" distR="0" wp14:anchorId="299397E2" wp14:editId="1E3675D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20A3A" w14:textId="77777777" w:rsidR="0020721B" w:rsidRPr="000157B1" w:rsidRDefault="0020721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946D549" w14:textId="77777777" w:rsidR="0020721B" w:rsidRPr="000157B1" w:rsidRDefault="0020721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9E9B679" w14:textId="77777777" w:rsidR="0020721B" w:rsidRDefault="0020721B"/>
  </w:footnote>
  <w:footnote w:id="2">
    <w:p w14:paraId="6AB86338" w14:textId="243CB57D" w:rsidR="005961C6" w:rsidRDefault="005961C6" w:rsidP="005961C6">
      <w:pPr>
        <w:pStyle w:val="a6"/>
      </w:pPr>
      <w:r>
        <w:rPr>
          <w:lang w:val="zh-CN"/>
        </w:rPr>
        <w:tab/>
      </w:r>
      <w:r w:rsidRPr="007305CC">
        <w:rPr>
          <w:sz w:val="21"/>
          <w:szCs w:val="21"/>
          <w:lang w:val="zh-CN"/>
        </w:rPr>
        <w:t>*</w:t>
      </w:r>
      <w:r w:rsidR="007305CC">
        <w:rPr>
          <w:lang w:val="zh-CN"/>
        </w:rPr>
        <w:tab/>
      </w:r>
      <w:r>
        <w:rPr>
          <w:lang w:val="zh-CN"/>
        </w:rPr>
        <w:t>委员会第一百四十二届会议</w:t>
      </w:r>
      <w:r>
        <w:rPr>
          <w:lang w:val="zh-CN"/>
        </w:rPr>
        <w:t>(2024</w:t>
      </w:r>
      <w:r>
        <w:rPr>
          <w:lang w:val="zh-CN"/>
        </w:rPr>
        <w:t>年</w:t>
      </w:r>
      <w:r>
        <w:rPr>
          <w:lang w:val="zh-CN"/>
        </w:rPr>
        <w:t>10</w:t>
      </w:r>
      <w:r>
        <w:rPr>
          <w:lang w:val="zh-CN"/>
        </w:rPr>
        <w:t>月</w:t>
      </w:r>
      <w:r>
        <w:rPr>
          <w:lang w:val="zh-CN"/>
        </w:rPr>
        <w:t>14</w:t>
      </w:r>
      <w:r>
        <w:rPr>
          <w:lang w:val="zh-CN"/>
        </w:rPr>
        <w:t>日至</w:t>
      </w:r>
      <w:r>
        <w:rPr>
          <w:lang w:val="zh-CN"/>
        </w:rPr>
        <w:t>11</w:t>
      </w:r>
      <w:r>
        <w:rPr>
          <w:lang w:val="zh-CN"/>
        </w:rPr>
        <w:t>月</w:t>
      </w:r>
      <w:r>
        <w:rPr>
          <w:lang w:val="zh-CN"/>
        </w:rPr>
        <w:t>7</w:t>
      </w:r>
      <w:r>
        <w:rPr>
          <w:lang w:val="zh-CN"/>
        </w:rPr>
        <w:t>日</w:t>
      </w:r>
      <w:r>
        <w:rPr>
          <w:lang w:val="zh-CN"/>
        </w:rPr>
        <w:t>)</w:t>
      </w:r>
      <w:r>
        <w:rPr>
          <w:lang w:val="zh-CN"/>
        </w:rPr>
        <w:t>通过。</w:t>
      </w:r>
    </w:p>
  </w:footnote>
  <w:footnote w:id="3">
    <w:p w14:paraId="3EC33902" w14:textId="63BCF307" w:rsidR="005961C6" w:rsidRPr="00AD6284" w:rsidRDefault="005961C6" w:rsidP="005961C6">
      <w:pPr>
        <w:pStyle w:val="a6"/>
      </w:pPr>
      <w:r w:rsidRPr="00061AC8">
        <w:rPr>
          <w:lang w:val="zh-CN"/>
        </w:rPr>
        <w:tab/>
      </w:r>
      <w:r w:rsidRPr="00D7449F">
        <w:rPr>
          <w:rStyle w:val="a8"/>
          <w:rFonts w:eastAsia="宋体"/>
        </w:rPr>
        <w:footnoteRef/>
      </w:r>
      <w:r>
        <w:rPr>
          <w:lang w:val="zh-CN"/>
        </w:rPr>
        <w:tab/>
      </w:r>
      <w:r>
        <w:rPr>
          <w:lang w:val="zh-CN"/>
        </w:rPr>
        <w:t>见</w:t>
      </w:r>
      <w:r w:rsidRPr="00A76148">
        <w:rPr>
          <w:lang w:val="zh-CN"/>
        </w:rPr>
        <w:t>CCPR/C/SR.4154</w:t>
      </w:r>
      <w:r>
        <w:rPr>
          <w:lang w:val="zh-CN"/>
        </w:rPr>
        <w:t>和</w:t>
      </w:r>
      <w:r w:rsidRPr="00A76148">
        <w:rPr>
          <w:lang w:val="zh-CN"/>
        </w:rPr>
        <w:t>CCPR/C/SR.4155</w:t>
      </w:r>
      <w:r>
        <w:rPr>
          <w:lang w:val="zh-CN"/>
        </w:rPr>
        <w:t>。</w:t>
      </w:r>
    </w:p>
  </w:footnote>
  <w:footnote w:id="4">
    <w:p w14:paraId="626EC589" w14:textId="757FD4DC" w:rsidR="005961C6" w:rsidRPr="00061AC8" w:rsidRDefault="005961C6" w:rsidP="005961C6">
      <w:pPr>
        <w:pStyle w:val="a6"/>
      </w:pPr>
      <w:r>
        <w:rPr>
          <w:lang w:val="zh-CN"/>
        </w:rPr>
        <w:tab/>
      </w:r>
      <w:r w:rsidRPr="00D7449F">
        <w:rPr>
          <w:rStyle w:val="a8"/>
          <w:rFonts w:eastAsia="宋体"/>
        </w:rPr>
        <w:footnoteRef/>
      </w:r>
      <w:r>
        <w:rPr>
          <w:lang w:val="zh-CN"/>
        </w:rPr>
        <w:tab/>
      </w:r>
      <w:r w:rsidRPr="00A76148">
        <w:rPr>
          <w:lang w:val="zh-CN"/>
        </w:rPr>
        <w:t>CCPR/C/PAK/2</w:t>
      </w:r>
      <w:r w:rsidR="00A76148">
        <w:rPr>
          <w:rFonts w:hint="eastAsia"/>
          <w:color w:val="FF0000"/>
          <w:lang w:val="zh-CN"/>
        </w:rPr>
        <w:t>.</w:t>
      </w:r>
    </w:p>
  </w:footnote>
  <w:footnote w:id="5">
    <w:p w14:paraId="4E9D015E" w14:textId="5804A263" w:rsidR="005961C6" w:rsidRPr="00760015" w:rsidRDefault="005961C6" w:rsidP="005961C6">
      <w:pPr>
        <w:pStyle w:val="a6"/>
      </w:pPr>
      <w:r w:rsidRPr="003953D1">
        <w:rPr>
          <w:lang w:val="zh-CN"/>
        </w:rPr>
        <w:tab/>
      </w:r>
      <w:r w:rsidRPr="00D7449F">
        <w:rPr>
          <w:rStyle w:val="a8"/>
          <w:rFonts w:eastAsia="宋体"/>
        </w:rPr>
        <w:footnoteRef/>
      </w:r>
      <w:r>
        <w:rPr>
          <w:lang w:val="zh-CN"/>
        </w:rPr>
        <w:tab/>
      </w:r>
      <w:r w:rsidRPr="00A76148">
        <w:rPr>
          <w:lang w:val="zh-CN"/>
        </w:rPr>
        <w:t>CCPR/C/PAK/Q/2</w:t>
      </w:r>
      <w:r>
        <w:rPr>
          <w:lang w:val="zh-CN"/>
        </w:rPr>
        <w:t>.</w:t>
      </w:r>
    </w:p>
  </w:footnote>
  <w:footnote w:id="6">
    <w:p w14:paraId="784A62DD" w14:textId="7BEB67E1" w:rsidR="005961C6" w:rsidRPr="003953D1" w:rsidRDefault="005961C6" w:rsidP="005961C6">
      <w:pPr>
        <w:pStyle w:val="a6"/>
      </w:pPr>
      <w:r>
        <w:rPr>
          <w:lang w:val="zh-CN"/>
        </w:rPr>
        <w:tab/>
      </w:r>
      <w:r w:rsidRPr="00D7449F">
        <w:rPr>
          <w:rStyle w:val="a8"/>
          <w:rFonts w:eastAsia="宋体"/>
        </w:rPr>
        <w:footnoteRef/>
      </w:r>
      <w:r>
        <w:rPr>
          <w:lang w:val="zh-CN"/>
        </w:rPr>
        <w:tab/>
      </w:r>
      <w:r w:rsidRPr="00A76148">
        <w:rPr>
          <w:lang w:val="zh-CN"/>
        </w:rPr>
        <w:t>CCPR/C/PAK/RQ/2</w:t>
      </w:r>
      <w:r>
        <w:rPr>
          <w:lang w:val="zh-CN"/>
        </w:rPr>
        <w:t>.</w:t>
      </w:r>
    </w:p>
  </w:footnote>
  <w:footnote w:id="7">
    <w:p w14:paraId="58BFB1D1" w14:textId="7BF3CF3E" w:rsidR="005961C6" w:rsidRPr="00760015" w:rsidRDefault="005961C6" w:rsidP="005961C6">
      <w:pPr>
        <w:pStyle w:val="a6"/>
        <w:tabs>
          <w:tab w:val="clear" w:pos="1021"/>
          <w:tab w:val="right" w:pos="1020"/>
        </w:tabs>
      </w:pPr>
      <w:r w:rsidRPr="00760015">
        <w:rPr>
          <w:lang w:val="zh-CN"/>
        </w:rPr>
        <w:tab/>
      </w:r>
      <w:r w:rsidRPr="00D7449F">
        <w:rPr>
          <w:rStyle w:val="a8"/>
          <w:rFonts w:eastAsia="宋体"/>
        </w:rPr>
        <w:footnoteRef/>
      </w:r>
      <w:r w:rsidRPr="00323CE7">
        <w:tab/>
      </w:r>
      <w:hyperlink r:id="rId1" w:history="1">
        <w:r w:rsidRPr="0046527B">
          <w:rPr>
            <w:rStyle w:val="af6"/>
          </w:rPr>
          <w:t>CCPR/C/PAK/CO/1</w:t>
        </w:r>
      </w:hyperlink>
      <w:r>
        <w:t xml:space="preserve">, </w:t>
      </w:r>
      <w:r>
        <w:rPr>
          <w:lang w:val="zh-CN"/>
        </w:rPr>
        <w:t>第</w:t>
      </w:r>
      <w:r>
        <w:t>6</w:t>
      </w:r>
      <w:r>
        <w:rPr>
          <w:lang w:val="zh-CN"/>
        </w:rPr>
        <w:t>段。</w:t>
      </w:r>
    </w:p>
  </w:footnote>
  <w:footnote w:id="8">
    <w:p w14:paraId="4D1590BE" w14:textId="77777777" w:rsidR="005961C6" w:rsidRPr="00760015" w:rsidRDefault="005961C6" w:rsidP="005961C6">
      <w:pPr>
        <w:pStyle w:val="a6"/>
        <w:tabs>
          <w:tab w:val="clear" w:pos="1021"/>
          <w:tab w:val="right" w:pos="1020"/>
        </w:tabs>
      </w:pPr>
      <w:r w:rsidRPr="00323CE7">
        <w:tab/>
      </w:r>
      <w:r w:rsidRPr="00D7449F">
        <w:rPr>
          <w:rStyle w:val="a8"/>
          <w:rFonts w:eastAsia="宋体"/>
        </w:rPr>
        <w:footnoteRef/>
      </w:r>
      <w:r w:rsidRPr="00323CE7">
        <w:tab/>
      </w:r>
      <w:r>
        <w:rPr>
          <w:lang w:val="zh-CN"/>
        </w:rPr>
        <w:t>同上</w:t>
      </w:r>
      <w:r w:rsidRPr="00323CE7">
        <w:t>，</w:t>
      </w:r>
      <w:r>
        <w:rPr>
          <w:lang w:val="zh-CN"/>
        </w:rPr>
        <w:t>第</w:t>
      </w:r>
      <w:r>
        <w:t>8</w:t>
      </w:r>
      <w:r>
        <w:rPr>
          <w:lang w:val="zh-CN"/>
        </w:rPr>
        <w:t>段。</w:t>
      </w:r>
    </w:p>
  </w:footnote>
  <w:footnote w:id="9">
    <w:p w14:paraId="4F5E9F7D" w14:textId="77777777" w:rsidR="005961C6" w:rsidRPr="00760015" w:rsidRDefault="005961C6" w:rsidP="005961C6">
      <w:pPr>
        <w:pStyle w:val="a6"/>
        <w:tabs>
          <w:tab w:val="clear" w:pos="1021"/>
          <w:tab w:val="right" w:pos="1020"/>
        </w:tabs>
      </w:pPr>
      <w:r w:rsidRPr="00323CE7">
        <w:tab/>
      </w:r>
      <w:r w:rsidRPr="00D7449F">
        <w:rPr>
          <w:rStyle w:val="a8"/>
          <w:rFonts w:eastAsia="宋体"/>
        </w:rPr>
        <w:footnoteRef/>
      </w:r>
      <w:r w:rsidRPr="00323CE7">
        <w:tab/>
      </w:r>
      <w:r>
        <w:rPr>
          <w:lang w:val="zh-CN"/>
        </w:rPr>
        <w:t>同上</w:t>
      </w:r>
      <w:r w:rsidRPr="00323CE7">
        <w:t>，</w:t>
      </w:r>
      <w:r>
        <w:rPr>
          <w:lang w:val="zh-CN"/>
        </w:rPr>
        <w:t>第</w:t>
      </w:r>
      <w:r>
        <w:t>1</w:t>
      </w:r>
      <w:r w:rsidRPr="00323CE7">
        <w:t>0</w:t>
      </w:r>
      <w:r>
        <w:rPr>
          <w:lang w:val="zh-CN"/>
        </w:rPr>
        <w:t>段。</w:t>
      </w:r>
    </w:p>
  </w:footnote>
  <w:footnote w:id="10">
    <w:p w14:paraId="7C196FC6" w14:textId="77777777" w:rsidR="005961C6" w:rsidRPr="00760015" w:rsidRDefault="005961C6" w:rsidP="005961C6">
      <w:pPr>
        <w:pStyle w:val="a6"/>
        <w:tabs>
          <w:tab w:val="clear" w:pos="1021"/>
          <w:tab w:val="right" w:pos="1020"/>
        </w:tabs>
      </w:pPr>
      <w:r w:rsidRPr="00323CE7">
        <w:tab/>
      </w:r>
      <w:r w:rsidRPr="00D7449F">
        <w:rPr>
          <w:rStyle w:val="a8"/>
          <w:rFonts w:eastAsia="宋体"/>
        </w:rPr>
        <w:footnoteRef/>
      </w:r>
      <w:r w:rsidRPr="00323CE7">
        <w:tab/>
      </w:r>
      <w:r>
        <w:rPr>
          <w:lang w:val="zh-CN"/>
        </w:rPr>
        <w:t>同上</w:t>
      </w:r>
      <w:r w:rsidRPr="00323CE7">
        <w:t>，</w:t>
      </w:r>
      <w:r>
        <w:rPr>
          <w:lang w:val="zh-CN"/>
        </w:rPr>
        <w:t>第</w:t>
      </w:r>
      <w:r>
        <w:t>22</w:t>
      </w:r>
      <w:r>
        <w:rPr>
          <w:lang w:val="zh-CN"/>
        </w:rPr>
        <w:t>段。</w:t>
      </w:r>
    </w:p>
  </w:footnote>
  <w:footnote w:id="11">
    <w:p w14:paraId="76E1F84F" w14:textId="77777777" w:rsidR="005961C6" w:rsidRPr="00760015" w:rsidRDefault="005961C6" w:rsidP="005961C6">
      <w:pPr>
        <w:pStyle w:val="a6"/>
        <w:tabs>
          <w:tab w:val="clear" w:pos="1021"/>
          <w:tab w:val="right" w:pos="1020"/>
        </w:tabs>
      </w:pPr>
      <w:r w:rsidRPr="00323CE7">
        <w:tab/>
      </w:r>
      <w:r w:rsidRPr="00D7449F">
        <w:rPr>
          <w:rStyle w:val="a8"/>
          <w:rFonts w:eastAsia="宋体"/>
        </w:rPr>
        <w:footnoteRef/>
      </w:r>
      <w:r w:rsidRPr="00323CE7">
        <w:tab/>
      </w:r>
      <w:r>
        <w:rPr>
          <w:lang w:val="zh-CN"/>
        </w:rPr>
        <w:t>同上</w:t>
      </w:r>
      <w:r w:rsidRPr="00323CE7">
        <w:t>，</w:t>
      </w:r>
      <w:r>
        <w:rPr>
          <w:lang w:val="zh-CN"/>
        </w:rPr>
        <w:t>第</w:t>
      </w:r>
      <w:r>
        <w:t>3</w:t>
      </w:r>
      <w:r w:rsidRPr="00323CE7">
        <w:t>0</w:t>
      </w:r>
      <w:r>
        <w:rPr>
          <w:lang w:val="zh-CN"/>
        </w:rPr>
        <w:t>段。</w:t>
      </w:r>
    </w:p>
  </w:footnote>
  <w:footnote w:id="12">
    <w:p w14:paraId="55FFF8CB" w14:textId="5AC53AE9" w:rsidR="005961C6" w:rsidRPr="00760015" w:rsidRDefault="005961C6" w:rsidP="005961C6">
      <w:pPr>
        <w:pStyle w:val="a6"/>
        <w:tabs>
          <w:tab w:val="clear" w:pos="1021"/>
          <w:tab w:val="right" w:pos="1020"/>
        </w:tabs>
      </w:pPr>
      <w:r w:rsidRPr="00323CE7">
        <w:tab/>
      </w:r>
      <w:r w:rsidRPr="00D7449F">
        <w:rPr>
          <w:rStyle w:val="a8"/>
          <w:rFonts w:eastAsia="宋体"/>
        </w:rPr>
        <w:footnoteRef/>
      </w:r>
      <w:r w:rsidRPr="00323CE7">
        <w:tab/>
      </w:r>
      <w:hyperlink r:id="rId2" w:history="1">
        <w:r w:rsidRPr="0046527B">
          <w:rPr>
            <w:rStyle w:val="af6"/>
          </w:rPr>
          <w:t>CERD/C/PAK/CO/24-26</w:t>
        </w:r>
      </w:hyperlink>
      <w:r>
        <w:t xml:space="preserve">, </w:t>
      </w:r>
      <w:r>
        <w:rPr>
          <w:lang w:val="zh-CN"/>
        </w:rPr>
        <w:t>第</w:t>
      </w:r>
      <w:r>
        <w:t>32</w:t>
      </w:r>
      <w:r>
        <w:rPr>
          <w:lang w:val="zh-CN"/>
        </w:rPr>
        <w:t>段。</w:t>
      </w:r>
    </w:p>
  </w:footnote>
  <w:footnote w:id="13">
    <w:p w14:paraId="57F85498" w14:textId="1910FA3D" w:rsidR="005961C6" w:rsidRPr="00760015" w:rsidRDefault="005961C6" w:rsidP="005961C6">
      <w:pPr>
        <w:pStyle w:val="a6"/>
        <w:tabs>
          <w:tab w:val="clear" w:pos="1021"/>
          <w:tab w:val="right" w:pos="1020"/>
        </w:tabs>
      </w:pPr>
      <w:r w:rsidRPr="00323CE7">
        <w:tab/>
      </w:r>
      <w:r w:rsidRPr="00D7449F">
        <w:rPr>
          <w:rStyle w:val="a8"/>
          <w:rFonts w:eastAsia="宋体"/>
        </w:rPr>
        <w:footnoteRef/>
      </w:r>
      <w:r w:rsidRPr="00323CE7">
        <w:tab/>
      </w:r>
      <w:hyperlink r:id="rId3" w:history="1">
        <w:r w:rsidRPr="0046527B">
          <w:rPr>
            <w:rStyle w:val="af6"/>
          </w:rPr>
          <w:t>CCPR/C/PAK/CO/1</w:t>
        </w:r>
      </w:hyperlink>
      <w:r>
        <w:t xml:space="preserve">, </w:t>
      </w:r>
      <w:r>
        <w:rPr>
          <w:lang w:val="zh-CN"/>
        </w:rPr>
        <w:t>第</w:t>
      </w:r>
      <w:r>
        <w:t>24</w:t>
      </w:r>
      <w:r>
        <w:rPr>
          <w:lang w:val="zh-CN"/>
        </w:rPr>
        <w:t>段。</w:t>
      </w:r>
    </w:p>
  </w:footnote>
  <w:footnote w:id="14">
    <w:p w14:paraId="6CD224AE" w14:textId="77777777" w:rsidR="005961C6" w:rsidRPr="00760015" w:rsidRDefault="005961C6" w:rsidP="005961C6">
      <w:pPr>
        <w:pStyle w:val="a6"/>
        <w:tabs>
          <w:tab w:val="clear" w:pos="1021"/>
          <w:tab w:val="right" w:pos="1020"/>
        </w:tabs>
      </w:pPr>
      <w:r w:rsidRPr="00323CE7">
        <w:tab/>
      </w:r>
      <w:r w:rsidRPr="00D7449F">
        <w:rPr>
          <w:rStyle w:val="a8"/>
          <w:rFonts w:eastAsia="宋体"/>
        </w:rPr>
        <w:footnoteRef/>
      </w:r>
      <w:r w:rsidRPr="00323CE7">
        <w:tab/>
      </w:r>
      <w:r>
        <w:rPr>
          <w:lang w:val="zh-CN"/>
        </w:rPr>
        <w:t>同上</w:t>
      </w:r>
      <w:r w:rsidRPr="00323CE7">
        <w:t>，</w:t>
      </w:r>
      <w:r>
        <w:rPr>
          <w:lang w:val="zh-CN"/>
        </w:rPr>
        <w:t>第</w:t>
      </w:r>
      <w:r>
        <w:t>34</w:t>
      </w:r>
      <w:r>
        <w:rPr>
          <w:lang w:val="zh-CN"/>
        </w:rPr>
        <w:t>段。</w:t>
      </w:r>
    </w:p>
  </w:footnote>
  <w:footnote w:id="15">
    <w:p w14:paraId="54D622C4" w14:textId="77777777" w:rsidR="005961C6" w:rsidRPr="00760015" w:rsidRDefault="005961C6" w:rsidP="005961C6">
      <w:pPr>
        <w:pStyle w:val="a6"/>
      </w:pPr>
      <w:r w:rsidRPr="00323CE7">
        <w:tab/>
      </w:r>
      <w:r w:rsidRPr="00D7449F">
        <w:rPr>
          <w:rStyle w:val="a8"/>
          <w:rFonts w:eastAsia="宋体"/>
        </w:rPr>
        <w:footnoteRef/>
      </w:r>
      <w:r w:rsidRPr="00323CE7">
        <w:tab/>
      </w:r>
      <w:r>
        <w:rPr>
          <w:lang w:val="zh-CN"/>
        </w:rPr>
        <w:t>同上</w:t>
      </w:r>
      <w:r w:rsidRPr="00323CE7">
        <w:t>，</w:t>
      </w:r>
      <w:r>
        <w:rPr>
          <w:lang w:val="zh-CN"/>
        </w:rPr>
        <w:t>第</w:t>
      </w:r>
      <w:r>
        <w:t>42</w:t>
      </w:r>
      <w:r>
        <w:rPr>
          <w:lang w:val="zh-CN"/>
        </w:rPr>
        <w:t>和第</w:t>
      </w:r>
      <w:r>
        <w:t>44</w:t>
      </w:r>
      <w:r>
        <w:rPr>
          <w:lang w:val="zh-CN"/>
        </w:rPr>
        <w:t>段。</w:t>
      </w:r>
    </w:p>
  </w:footnote>
  <w:footnote w:id="16">
    <w:p w14:paraId="3600A746" w14:textId="660978B2" w:rsidR="005961C6" w:rsidRPr="00F97F82" w:rsidRDefault="005961C6" w:rsidP="005961C6">
      <w:pPr>
        <w:pStyle w:val="a6"/>
        <w:tabs>
          <w:tab w:val="clear" w:pos="1021"/>
          <w:tab w:val="right" w:pos="1020"/>
        </w:tabs>
      </w:pPr>
      <w:r w:rsidRPr="00323CE7">
        <w:tab/>
      </w:r>
      <w:r w:rsidRPr="00D7449F">
        <w:rPr>
          <w:rStyle w:val="a8"/>
          <w:rFonts w:eastAsia="宋体"/>
        </w:rPr>
        <w:footnoteRef/>
      </w:r>
      <w:r w:rsidRPr="00323CE7">
        <w:tab/>
      </w:r>
      <w:hyperlink r:id="rId4" w:history="1">
        <w:r w:rsidRPr="0046527B">
          <w:rPr>
            <w:rStyle w:val="af6"/>
          </w:rPr>
          <w:t>CERD/C/PAK/CO/24-26</w:t>
        </w:r>
      </w:hyperlink>
      <w:r>
        <w:t xml:space="preserve">, </w:t>
      </w:r>
      <w:r>
        <w:rPr>
          <w:lang w:val="zh-CN"/>
        </w:rPr>
        <w:t>第</w:t>
      </w:r>
      <w:r>
        <w:t>26</w:t>
      </w:r>
      <w:r>
        <w:rPr>
          <w:lang w:val="zh-CN"/>
        </w:rPr>
        <w:t>段。</w:t>
      </w:r>
    </w:p>
  </w:footnote>
  <w:footnote w:id="17">
    <w:p w14:paraId="521DFBC0" w14:textId="5734745B" w:rsidR="005961C6" w:rsidRPr="005934C8" w:rsidRDefault="005961C6" w:rsidP="005961C6">
      <w:pPr>
        <w:pStyle w:val="a6"/>
        <w:tabs>
          <w:tab w:val="clear" w:pos="1021"/>
          <w:tab w:val="right" w:pos="1020"/>
        </w:tabs>
      </w:pPr>
      <w:r w:rsidRPr="00323CE7">
        <w:tab/>
      </w:r>
      <w:r w:rsidRPr="00D7449F">
        <w:rPr>
          <w:rStyle w:val="a8"/>
          <w:rFonts w:eastAsia="宋体"/>
        </w:rPr>
        <w:footnoteRef/>
      </w:r>
      <w:r w:rsidRPr="00323CE7">
        <w:tab/>
      </w:r>
      <w:hyperlink r:id="rId5" w:history="1">
        <w:r w:rsidRPr="0046527B">
          <w:rPr>
            <w:rStyle w:val="af6"/>
          </w:rPr>
          <w:t>CCPR/C/PAK/CO/1</w:t>
        </w:r>
      </w:hyperlink>
      <w:r>
        <w:t xml:space="preserve">, </w:t>
      </w:r>
      <w:r>
        <w:rPr>
          <w:lang w:val="zh-CN"/>
        </w:rPr>
        <w:t>第</w:t>
      </w:r>
      <w:r>
        <w:t>48</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0CF36" w14:textId="77777777" w:rsidR="00117CCB" w:rsidRDefault="00D13BD5" w:rsidP="00D13BD5">
    <w:pPr>
      <w:pStyle w:val="af3"/>
    </w:pPr>
    <w:r>
      <w:t>CCPR/C/PAK/CO/2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60BA9" w14:textId="77777777" w:rsidR="00117CCB" w:rsidRPr="00202A30" w:rsidRDefault="00D13BD5" w:rsidP="00D13BD5">
    <w:pPr>
      <w:pStyle w:val="af3"/>
      <w:jc w:val="right"/>
    </w:pPr>
    <w:r>
      <w:t>CCPR/C/PAK/CO/2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0"/>
  </w:num>
  <w:num w:numId="2" w16cid:durableId="1488473444">
    <w:abstractNumId w:val="16"/>
  </w:num>
  <w:num w:numId="3" w16cid:durableId="1881046147">
    <w:abstractNumId w:val="11"/>
  </w:num>
  <w:num w:numId="4" w16cid:durableId="2042706911">
    <w:abstractNumId w:val="8"/>
  </w:num>
  <w:num w:numId="5" w16cid:durableId="17302258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18"/>
  </w:num>
  <w:num w:numId="8" w16cid:durableId="246697977">
    <w:abstractNumId w:val="12"/>
  </w:num>
  <w:num w:numId="9" w16cid:durableId="570771093">
    <w:abstractNumId w:val="14"/>
  </w:num>
  <w:num w:numId="10" w16cid:durableId="584844463">
    <w:abstractNumId w:val="3"/>
  </w:num>
  <w:num w:numId="11" w16cid:durableId="1396003504">
    <w:abstractNumId w:val="2"/>
  </w:num>
  <w:num w:numId="12" w16cid:durableId="678192555">
    <w:abstractNumId w:val="1"/>
  </w:num>
  <w:num w:numId="13" w16cid:durableId="1340623988">
    <w:abstractNumId w:val="0"/>
  </w:num>
  <w:num w:numId="14" w16cid:durableId="1569338586">
    <w:abstractNumId w:val="9"/>
  </w:num>
  <w:num w:numId="15" w16cid:durableId="413817224">
    <w:abstractNumId w:val="7"/>
  </w:num>
  <w:num w:numId="16" w16cid:durableId="801119462">
    <w:abstractNumId w:val="6"/>
  </w:num>
  <w:num w:numId="17" w16cid:durableId="505095522">
    <w:abstractNumId w:val="5"/>
  </w:num>
  <w:num w:numId="18" w16cid:durableId="967707581">
    <w:abstractNumId w:val="4"/>
  </w:num>
  <w:num w:numId="19" w16cid:durableId="1513954369">
    <w:abstractNumId w:val="13"/>
  </w:num>
  <w:num w:numId="20"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21B"/>
    <w:rsid w:val="00011483"/>
    <w:rsid w:val="0004554F"/>
    <w:rsid w:val="00053010"/>
    <w:rsid w:val="00053A02"/>
    <w:rsid w:val="00080D76"/>
    <w:rsid w:val="000B5AD4"/>
    <w:rsid w:val="000B5BD5"/>
    <w:rsid w:val="000D319F"/>
    <w:rsid w:val="000E4D0E"/>
    <w:rsid w:val="000F5EB8"/>
    <w:rsid w:val="00117CCB"/>
    <w:rsid w:val="00126EB7"/>
    <w:rsid w:val="00144B69"/>
    <w:rsid w:val="0014534D"/>
    <w:rsid w:val="00153E86"/>
    <w:rsid w:val="00172E04"/>
    <w:rsid w:val="001B1BD1"/>
    <w:rsid w:val="001C3EF2"/>
    <w:rsid w:val="001D17F6"/>
    <w:rsid w:val="00204B42"/>
    <w:rsid w:val="0020721B"/>
    <w:rsid w:val="0021265F"/>
    <w:rsid w:val="002231C3"/>
    <w:rsid w:val="0024417F"/>
    <w:rsid w:val="00250F8D"/>
    <w:rsid w:val="0025482B"/>
    <w:rsid w:val="002B5450"/>
    <w:rsid w:val="002E1C97"/>
    <w:rsid w:val="002F5834"/>
    <w:rsid w:val="003006AB"/>
    <w:rsid w:val="0031087E"/>
    <w:rsid w:val="0031710C"/>
    <w:rsid w:val="00326EBF"/>
    <w:rsid w:val="00327FE4"/>
    <w:rsid w:val="003333CC"/>
    <w:rsid w:val="00344A0B"/>
    <w:rsid w:val="00385347"/>
    <w:rsid w:val="003A4E85"/>
    <w:rsid w:val="003C0E73"/>
    <w:rsid w:val="00427F63"/>
    <w:rsid w:val="00434D38"/>
    <w:rsid w:val="0046527B"/>
    <w:rsid w:val="00494EB8"/>
    <w:rsid w:val="004C4A0A"/>
    <w:rsid w:val="004D0A00"/>
    <w:rsid w:val="004E473D"/>
    <w:rsid w:val="004F348E"/>
    <w:rsid w:val="00501220"/>
    <w:rsid w:val="00551F3A"/>
    <w:rsid w:val="00555CF0"/>
    <w:rsid w:val="0057615F"/>
    <w:rsid w:val="00576CBE"/>
    <w:rsid w:val="005961C6"/>
    <w:rsid w:val="005E403A"/>
    <w:rsid w:val="005E4086"/>
    <w:rsid w:val="005F646D"/>
    <w:rsid w:val="0060122D"/>
    <w:rsid w:val="00604D91"/>
    <w:rsid w:val="00607905"/>
    <w:rsid w:val="00620F3C"/>
    <w:rsid w:val="006257FE"/>
    <w:rsid w:val="00654DD9"/>
    <w:rsid w:val="00670DEE"/>
    <w:rsid w:val="00680656"/>
    <w:rsid w:val="006974D8"/>
    <w:rsid w:val="006B1119"/>
    <w:rsid w:val="006D3757"/>
    <w:rsid w:val="006D37EB"/>
    <w:rsid w:val="006E3E46"/>
    <w:rsid w:val="006E71B1"/>
    <w:rsid w:val="006F1404"/>
    <w:rsid w:val="0070593B"/>
    <w:rsid w:val="00705D89"/>
    <w:rsid w:val="007305CC"/>
    <w:rsid w:val="00731A42"/>
    <w:rsid w:val="00755487"/>
    <w:rsid w:val="00757C88"/>
    <w:rsid w:val="00767E69"/>
    <w:rsid w:val="0077079A"/>
    <w:rsid w:val="007710C4"/>
    <w:rsid w:val="00771504"/>
    <w:rsid w:val="007A5599"/>
    <w:rsid w:val="007B2EF9"/>
    <w:rsid w:val="00825CCB"/>
    <w:rsid w:val="0084128A"/>
    <w:rsid w:val="00856233"/>
    <w:rsid w:val="00860F27"/>
    <w:rsid w:val="008A1560"/>
    <w:rsid w:val="008A4CC5"/>
    <w:rsid w:val="008B0560"/>
    <w:rsid w:val="008B2BFA"/>
    <w:rsid w:val="008B2C10"/>
    <w:rsid w:val="008D31F4"/>
    <w:rsid w:val="008E6A3F"/>
    <w:rsid w:val="008E6FEB"/>
    <w:rsid w:val="00912990"/>
    <w:rsid w:val="00923557"/>
    <w:rsid w:val="00936F03"/>
    <w:rsid w:val="00943B69"/>
    <w:rsid w:val="00944CB3"/>
    <w:rsid w:val="0096722F"/>
    <w:rsid w:val="00986624"/>
    <w:rsid w:val="009B09D7"/>
    <w:rsid w:val="009D35ED"/>
    <w:rsid w:val="009E4D61"/>
    <w:rsid w:val="00A03CB6"/>
    <w:rsid w:val="00A1364C"/>
    <w:rsid w:val="00A21076"/>
    <w:rsid w:val="00A31BA8"/>
    <w:rsid w:val="00A3739A"/>
    <w:rsid w:val="00A43337"/>
    <w:rsid w:val="00A52DAF"/>
    <w:rsid w:val="00A75524"/>
    <w:rsid w:val="00A76148"/>
    <w:rsid w:val="00A84072"/>
    <w:rsid w:val="00B16570"/>
    <w:rsid w:val="00B16989"/>
    <w:rsid w:val="00B23B03"/>
    <w:rsid w:val="00B43EB7"/>
    <w:rsid w:val="00B53320"/>
    <w:rsid w:val="00B614C4"/>
    <w:rsid w:val="00B712F3"/>
    <w:rsid w:val="00BC6522"/>
    <w:rsid w:val="00BD1E20"/>
    <w:rsid w:val="00BE1FFE"/>
    <w:rsid w:val="00C121D5"/>
    <w:rsid w:val="00C13AFF"/>
    <w:rsid w:val="00C17349"/>
    <w:rsid w:val="00C323A4"/>
    <w:rsid w:val="00C351AA"/>
    <w:rsid w:val="00C43CF0"/>
    <w:rsid w:val="00C441D2"/>
    <w:rsid w:val="00C70852"/>
    <w:rsid w:val="00C7253F"/>
    <w:rsid w:val="00C829C3"/>
    <w:rsid w:val="00C90707"/>
    <w:rsid w:val="00CE1D1C"/>
    <w:rsid w:val="00CF4A2B"/>
    <w:rsid w:val="00D13BD5"/>
    <w:rsid w:val="00D26A05"/>
    <w:rsid w:val="00D64C2C"/>
    <w:rsid w:val="00D9309B"/>
    <w:rsid w:val="00D97B98"/>
    <w:rsid w:val="00DB0D94"/>
    <w:rsid w:val="00DC671F"/>
    <w:rsid w:val="00DE4DA7"/>
    <w:rsid w:val="00E02C13"/>
    <w:rsid w:val="00E05C63"/>
    <w:rsid w:val="00E33B38"/>
    <w:rsid w:val="00E442A1"/>
    <w:rsid w:val="00E47FE5"/>
    <w:rsid w:val="00E574AF"/>
    <w:rsid w:val="00E73B33"/>
    <w:rsid w:val="00E766D4"/>
    <w:rsid w:val="00EA7E67"/>
    <w:rsid w:val="00EB1B5A"/>
    <w:rsid w:val="00F24E6D"/>
    <w:rsid w:val="00F379B8"/>
    <w:rsid w:val="00F553BD"/>
    <w:rsid w:val="00F6282F"/>
    <w:rsid w:val="00F714DA"/>
    <w:rsid w:val="00F875FF"/>
    <w:rsid w:val="00F87910"/>
    <w:rsid w:val="00FB1C36"/>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4FD5B9"/>
  <w15:docId w15:val="{40046D2E-138C-4CEA-9A0B-060F3CC54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441D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semiHidden/>
    <w:rsid w:val="005961C6"/>
    <w:rPr>
      <w:color w:val="0000FF"/>
      <w:u w:val="none"/>
    </w:rPr>
  </w:style>
  <w:style w:type="character" w:styleId="af7">
    <w:name w:val="FollowedHyperlink"/>
    <w:basedOn w:val="a0"/>
    <w:uiPriority w:val="99"/>
    <w:semiHidden/>
    <w:rsid w:val="005961C6"/>
    <w:rPr>
      <w:color w:val="0000FF"/>
      <w:u w:val="none"/>
    </w:rPr>
  </w:style>
  <w:style w:type="paragraph" w:styleId="af8">
    <w:name w:val="macro"/>
    <w:link w:val="af9"/>
    <w:semiHidden/>
    <w:rsid w:val="005961C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9">
    <w:name w:val="宏文本 字符"/>
    <w:basedOn w:val="a0"/>
    <w:link w:val="af8"/>
    <w:semiHidden/>
    <w:rsid w:val="005961C6"/>
    <w:rPr>
      <w:kern w:val="24"/>
      <w:sz w:val="24"/>
      <w:szCs w:val="24"/>
    </w:rPr>
  </w:style>
  <w:style w:type="paragraph" w:styleId="afa">
    <w:name w:val="Subtitle"/>
    <w:basedOn w:val="a"/>
    <w:next w:val="a"/>
    <w:link w:val="afb"/>
    <w:uiPriority w:val="11"/>
    <w:semiHidden/>
    <w:rsid w:val="005961C6"/>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b">
    <w:name w:val="副标题 字符"/>
    <w:basedOn w:val="a0"/>
    <w:link w:val="afa"/>
    <w:uiPriority w:val="11"/>
    <w:semiHidden/>
    <w:rsid w:val="005961C6"/>
    <w:rPr>
      <w:rFonts w:asciiTheme="majorHAnsi" w:eastAsiaTheme="majorEastAsia" w:hAnsiTheme="majorHAnsi" w:cstheme="majorBidi"/>
      <w:color w:val="595959" w:themeColor="text1" w:themeTint="A6"/>
      <w:spacing w:val="15"/>
      <w:sz w:val="28"/>
      <w:szCs w:val="28"/>
    </w:rPr>
  </w:style>
  <w:style w:type="paragraph" w:styleId="afc">
    <w:name w:val="Quote"/>
    <w:basedOn w:val="a"/>
    <w:next w:val="a"/>
    <w:link w:val="afd"/>
    <w:uiPriority w:val="29"/>
    <w:rsid w:val="005961C6"/>
    <w:pPr>
      <w:spacing w:before="160" w:after="160"/>
      <w:jc w:val="center"/>
    </w:pPr>
    <w:rPr>
      <w:i/>
      <w:iCs/>
      <w:snapToGrid/>
      <w:color w:val="404040" w:themeColor="text1" w:themeTint="BF"/>
      <w:szCs w:val="21"/>
    </w:rPr>
  </w:style>
  <w:style w:type="character" w:customStyle="1" w:styleId="afd">
    <w:name w:val="引用 字符"/>
    <w:basedOn w:val="a0"/>
    <w:link w:val="afc"/>
    <w:uiPriority w:val="29"/>
    <w:rsid w:val="005961C6"/>
    <w:rPr>
      <w:i/>
      <w:iCs/>
      <w:color w:val="404040" w:themeColor="text1" w:themeTint="BF"/>
      <w:sz w:val="21"/>
      <w:szCs w:val="21"/>
    </w:rPr>
  </w:style>
  <w:style w:type="paragraph" w:styleId="afe">
    <w:name w:val="List Paragraph"/>
    <w:basedOn w:val="a"/>
    <w:uiPriority w:val="34"/>
    <w:rsid w:val="005961C6"/>
    <w:pPr>
      <w:ind w:left="720"/>
      <w:contextualSpacing/>
    </w:pPr>
    <w:rPr>
      <w:snapToGrid/>
      <w:szCs w:val="21"/>
    </w:rPr>
  </w:style>
  <w:style w:type="character" w:styleId="aff">
    <w:name w:val="Intense Emphasis"/>
    <w:basedOn w:val="a0"/>
    <w:uiPriority w:val="21"/>
    <w:rsid w:val="005961C6"/>
    <w:rPr>
      <w:i/>
      <w:iCs/>
      <w:color w:val="365F91" w:themeColor="accent1" w:themeShade="BF"/>
    </w:rPr>
  </w:style>
  <w:style w:type="paragraph" w:styleId="aff0">
    <w:name w:val="Intense Quote"/>
    <w:basedOn w:val="a"/>
    <w:next w:val="a"/>
    <w:link w:val="aff1"/>
    <w:uiPriority w:val="30"/>
    <w:rsid w:val="005961C6"/>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1">
    <w:name w:val="明显引用 字符"/>
    <w:basedOn w:val="a0"/>
    <w:link w:val="aff0"/>
    <w:uiPriority w:val="30"/>
    <w:rsid w:val="005961C6"/>
    <w:rPr>
      <w:i/>
      <w:iCs/>
      <w:color w:val="365F91" w:themeColor="accent1" w:themeShade="BF"/>
      <w:sz w:val="21"/>
      <w:szCs w:val="21"/>
    </w:rPr>
  </w:style>
  <w:style w:type="character" w:styleId="aff2">
    <w:name w:val="Intense Reference"/>
    <w:basedOn w:val="a0"/>
    <w:uiPriority w:val="32"/>
    <w:rsid w:val="005961C6"/>
    <w:rPr>
      <w:b/>
      <w:bCs/>
      <w:smallCaps/>
      <w:color w:val="365F91" w:themeColor="accent1" w:themeShade="BF"/>
      <w:spacing w:val="5"/>
    </w:rPr>
  </w:style>
  <w:style w:type="character" w:styleId="aff3">
    <w:name w:val="Unresolved Mention"/>
    <w:basedOn w:val="a0"/>
    <w:uiPriority w:val="99"/>
    <w:semiHidden/>
    <w:unhideWhenUsed/>
    <w:rsid w:val="004652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CPR/C/PAK/CO/1" TargetMode="External"/><Relationship Id="rId2" Type="http://schemas.openxmlformats.org/officeDocument/2006/relationships/hyperlink" Target="https://docs.un.org/zh/CERD/C/PAK/CO/24-26" TargetMode="External"/><Relationship Id="rId1" Type="http://schemas.openxmlformats.org/officeDocument/2006/relationships/hyperlink" Target="https://docs.un.org/zh/CCPR/C/PAK/CO/1" TargetMode="External"/><Relationship Id="rId5" Type="http://schemas.openxmlformats.org/officeDocument/2006/relationships/hyperlink" Target="https://docs.un.org/zh/CCPR/C/PAK/CO/1" TargetMode="External"/><Relationship Id="rId4" Type="http://schemas.openxmlformats.org/officeDocument/2006/relationships/hyperlink" Target="https://docs.un.org/zh/CERD/C/PAK/CO/24-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16</Pages>
  <Words>16398</Words>
  <Characters>17216</Characters>
  <Application>Microsoft Office Word</Application>
  <DocSecurity>0</DocSecurity>
  <Lines>582</Lines>
  <Paragraphs>171</Paragraphs>
  <ScaleCrop>false</ScaleCrop>
  <Company>DCM</Company>
  <LinksUpToDate>false</LinksUpToDate>
  <CharactersWithSpaces>17510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CCPR/C/PAK/CO/2</dc:title>
  <dc:subject>2421076</dc:subject>
  <dc:creator>tt</dc:creator>
  <cp:keywords/>
  <dc:description/>
  <cp:lastModifiedBy>Ting TANG</cp:lastModifiedBy>
  <cp:revision>2</cp:revision>
  <cp:lastPrinted>2014-05-09T11:28:00Z</cp:lastPrinted>
  <dcterms:created xsi:type="dcterms:W3CDTF">2025-03-14T10:58:00Z</dcterms:created>
  <dcterms:modified xsi:type="dcterms:W3CDTF">2025-03-14T10:58:00Z</dcterms:modified>
</cp:coreProperties>
</file>