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4028E9" w:rsidRDefault="004028E9" w:rsidP="00DC18BF">
            <w:pPr>
              <w:spacing w:line="240" w:lineRule="atLeast"/>
              <w:jc w:val="right"/>
              <w:rPr>
                <w:sz w:val="20"/>
                <w:szCs w:val="21"/>
              </w:rPr>
            </w:pPr>
            <w:r w:rsidRPr="004028E9">
              <w:rPr>
                <w:sz w:val="40"/>
                <w:szCs w:val="21"/>
              </w:rPr>
              <w:t>CAT</w:t>
            </w:r>
            <w:r>
              <w:rPr>
                <w:sz w:val="20"/>
                <w:szCs w:val="21"/>
              </w:rPr>
              <w:t>/C/ATG/CO/1</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6A20B12F" wp14:editId="033A40C1">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028E9" w:rsidRPr="004028E9" w:rsidRDefault="00494EB8" w:rsidP="004028E9">
            <w:pPr>
              <w:spacing w:before="240" w:line="240" w:lineRule="exact"/>
              <w:rPr>
                <w:sz w:val="20"/>
              </w:rPr>
            </w:pPr>
            <w:r w:rsidRPr="004028E9">
              <w:rPr>
                <w:sz w:val="20"/>
              </w:rPr>
              <w:t>Distr.:</w:t>
            </w:r>
            <w:r w:rsidR="004028E9" w:rsidRPr="004028E9">
              <w:rPr>
                <w:sz w:val="20"/>
              </w:rPr>
              <w:t xml:space="preserve"> General</w:t>
            </w:r>
          </w:p>
          <w:p w:rsidR="00494EB8" w:rsidRPr="004028E9" w:rsidRDefault="004028E9" w:rsidP="004028E9">
            <w:pPr>
              <w:spacing w:line="240" w:lineRule="atLeast"/>
              <w:rPr>
                <w:sz w:val="20"/>
              </w:rPr>
            </w:pPr>
            <w:r w:rsidRPr="004028E9">
              <w:rPr>
                <w:sz w:val="20"/>
              </w:rPr>
              <w:t xml:space="preserve">30 August </w:t>
            </w:r>
            <w:r w:rsidR="005505A1" w:rsidRPr="004028E9">
              <w:rPr>
                <w:sz w:val="20"/>
              </w:rPr>
              <w:t>201</w:t>
            </w:r>
            <w:r w:rsidR="00B71DC1" w:rsidRPr="004028E9">
              <w:rPr>
                <w:rFonts w:hint="eastAsia"/>
                <w:sz w:val="20"/>
              </w:rPr>
              <w:t>7</w:t>
            </w:r>
          </w:p>
          <w:p w:rsidR="00494EB8" w:rsidRPr="00F124C6" w:rsidRDefault="00494EB8" w:rsidP="00DC18BF">
            <w:pPr>
              <w:spacing w:line="240" w:lineRule="atLeast"/>
              <w:rPr>
                <w:sz w:val="20"/>
              </w:rPr>
            </w:pPr>
            <w:r w:rsidRPr="004028E9">
              <w:rPr>
                <w:sz w:val="20"/>
              </w:rPr>
              <w:t>Chinese</w:t>
            </w:r>
          </w:p>
          <w:p w:rsidR="00494EB8" w:rsidRPr="00F124C6" w:rsidRDefault="00494EB8" w:rsidP="00DC18BF">
            <w:pPr>
              <w:spacing w:line="240" w:lineRule="atLeast"/>
            </w:pPr>
            <w:r w:rsidRPr="00F124C6">
              <w:rPr>
                <w:sz w:val="20"/>
              </w:rPr>
              <w:t>Original: English</w:t>
            </w:r>
          </w:p>
        </w:tc>
      </w:tr>
    </w:tbl>
    <w:p w:rsidR="004028E9" w:rsidRPr="004028E9" w:rsidRDefault="004028E9" w:rsidP="00BC3CED">
      <w:pPr>
        <w:pStyle w:val="a9"/>
        <w:spacing w:before="120" w:after="0"/>
        <w:rPr>
          <w:rFonts w:ascii="黑体" w:eastAsia="黑体" w:hAnsi="黑体"/>
          <w:sz w:val="24"/>
          <w:szCs w:val="24"/>
        </w:rPr>
      </w:pPr>
      <w:r w:rsidRPr="004028E9">
        <w:rPr>
          <w:rFonts w:ascii="黑体" w:eastAsia="黑体" w:hAnsi="黑体" w:hint="eastAsia"/>
          <w:sz w:val="24"/>
          <w:szCs w:val="24"/>
        </w:rPr>
        <w:t>禁止酷刑委员会</w:t>
      </w:r>
    </w:p>
    <w:p w:rsidR="004028E9" w:rsidRPr="00BC3CED" w:rsidRDefault="004028E9" w:rsidP="00BC3CED">
      <w:pPr>
        <w:pStyle w:val="HChGC"/>
        <w:rPr>
          <w:spacing w:val="-2"/>
        </w:rPr>
      </w:pPr>
      <w:r>
        <w:rPr>
          <w:rFonts w:hint="eastAsia"/>
        </w:rPr>
        <w:tab/>
      </w:r>
      <w:r>
        <w:rPr>
          <w:rFonts w:hint="eastAsia"/>
        </w:rPr>
        <w:tab/>
      </w:r>
      <w:r w:rsidRPr="00BC3CED">
        <w:rPr>
          <w:rFonts w:hint="eastAsia"/>
          <w:spacing w:val="-2"/>
        </w:rPr>
        <w:t>在没有报告情况下通过的关于安提瓜和巴布达的结论性意见</w:t>
      </w:r>
      <w:r w:rsidRPr="00BC3CED">
        <w:rPr>
          <w:rStyle w:val="a8"/>
          <w:rFonts w:eastAsia="黑体"/>
          <w:spacing w:val="-2"/>
          <w:position w:val="2"/>
          <w:sz w:val="28"/>
          <w:vertAlign w:val="baseline"/>
        </w:rPr>
        <w:footnoteReference w:customMarkFollows="1" w:id="2"/>
        <w:t>*</w:t>
      </w:r>
    </w:p>
    <w:p w:rsidR="004028E9" w:rsidRDefault="004028E9" w:rsidP="00BC3CED">
      <w:pPr>
        <w:pStyle w:val="SingleTxtGC"/>
      </w:pPr>
      <w:r>
        <w:rPr>
          <w:rFonts w:hint="eastAsia"/>
        </w:rPr>
        <w:t>1</w:t>
      </w:r>
      <w:r w:rsidR="002543C2">
        <w:rPr>
          <w:rFonts w:hint="eastAsia"/>
        </w:rPr>
        <w:t xml:space="preserve">.  </w:t>
      </w:r>
      <w:r>
        <w:rPr>
          <w:rFonts w:hint="eastAsia"/>
        </w:rPr>
        <w:t>在缔约国没有提交初次报告的情况下，禁止酷刑委员会在</w:t>
      </w:r>
      <w:r>
        <w:rPr>
          <w:rFonts w:hint="eastAsia"/>
        </w:rPr>
        <w:t>2017</w:t>
      </w:r>
      <w:r>
        <w:rPr>
          <w:rFonts w:hint="eastAsia"/>
        </w:rPr>
        <w:t>年</w:t>
      </w:r>
      <w:r>
        <w:rPr>
          <w:rFonts w:hint="eastAsia"/>
        </w:rPr>
        <w:t>7</w:t>
      </w:r>
      <w:r>
        <w:rPr>
          <w:rFonts w:hint="eastAsia"/>
        </w:rPr>
        <w:t>月</w:t>
      </w:r>
      <w:r>
        <w:rPr>
          <w:rFonts w:hint="eastAsia"/>
        </w:rPr>
        <w:t>24</w:t>
      </w:r>
      <w:r>
        <w:rPr>
          <w:rFonts w:hint="eastAsia"/>
        </w:rPr>
        <w:t>日和</w:t>
      </w:r>
      <w:r>
        <w:rPr>
          <w:rFonts w:hint="eastAsia"/>
        </w:rPr>
        <w:t>25</w:t>
      </w:r>
      <w:r>
        <w:rPr>
          <w:rFonts w:hint="eastAsia"/>
        </w:rPr>
        <w:t>日举行的第</w:t>
      </w:r>
      <w:r>
        <w:rPr>
          <w:rFonts w:hint="eastAsia"/>
        </w:rPr>
        <w:t>1543</w:t>
      </w:r>
      <w:r>
        <w:rPr>
          <w:rFonts w:hint="eastAsia"/>
        </w:rPr>
        <w:t>次和</w:t>
      </w:r>
      <w:r>
        <w:rPr>
          <w:rFonts w:hint="eastAsia"/>
        </w:rPr>
        <w:t>1545</w:t>
      </w:r>
      <w:r>
        <w:rPr>
          <w:rFonts w:hint="eastAsia"/>
        </w:rPr>
        <w:t>次会议</w:t>
      </w:r>
      <w:r w:rsidR="002543C2">
        <w:rPr>
          <w:rFonts w:hint="eastAsia"/>
        </w:rPr>
        <w:t>(</w:t>
      </w:r>
      <w:r>
        <w:rPr>
          <w:rFonts w:hint="eastAsia"/>
        </w:rPr>
        <w:t>见</w:t>
      </w:r>
      <w:r>
        <w:rPr>
          <w:rFonts w:hint="eastAsia"/>
        </w:rPr>
        <w:t>CAT/C/SR.1543</w:t>
      </w:r>
      <w:r>
        <w:rPr>
          <w:rFonts w:hint="eastAsia"/>
        </w:rPr>
        <w:t>和</w:t>
      </w:r>
      <w:r>
        <w:rPr>
          <w:rFonts w:hint="eastAsia"/>
        </w:rPr>
        <w:t>1545</w:t>
      </w:r>
      <w:r w:rsidR="002543C2">
        <w:rPr>
          <w:rFonts w:hint="eastAsia"/>
        </w:rPr>
        <w:t>)</w:t>
      </w:r>
      <w:r>
        <w:rPr>
          <w:rFonts w:hint="eastAsia"/>
        </w:rPr>
        <w:t>上审议了安提瓜和巴布达执行《公约》的状况。根据委员会</w:t>
      </w:r>
      <w:bookmarkStart w:id="0" w:name="_GoBack"/>
      <w:bookmarkEnd w:id="0"/>
      <w:r>
        <w:rPr>
          <w:rFonts w:hint="eastAsia"/>
        </w:rPr>
        <w:t>《议事规则》第</w:t>
      </w:r>
      <w:r>
        <w:rPr>
          <w:rFonts w:hint="eastAsia"/>
        </w:rPr>
        <w:t>67</w:t>
      </w:r>
      <w:r>
        <w:rPr>
          <w:rFonts w:hint="eastAsia"/>
        </w:rPr>
        <w:t>条第</w:t>
      </w:r>
      <w:r>
        <w:rPr>
          <w:rFonts w:hint="eastAsia"/>
        </w:rPr>
        <w:t>3</w:t>
      </w:r>
      <w:r>
        <w:rPr>
          <w:rFonts w:hint="eastAsia"/>
        </w:rPr>
        <w:t>款，委员会通知缔约国，它打算在没有报告的情况下审议缔约国采取措施保护或落实《公约》承认的各项权利的情况，并通过结论性意见。委员会讨论了从国家和国际来源，包括联合国其他机制获得的信息，并在</w:t>
      </w:r>
      <w:r>
        <w:rPr>
          <w:rFonts w:hint="eastAsia"/>
        </w:rPr>
        <w:t>2017</w:t>
      </w:r>
      <w:r>
        <w:rPr>
          <w:rFonts w:hint="eastAsia"/>
        </w:rPr>
        <w:t>年</w:t>
      </w:r>
      <w:r>
        <w:rPr>
          <w:rFonts w:hint="eastAsia"/>
        </w:rPr>
        <w:t>8</w:t>
      </w:r>
      <w:r>
        <w:rPr>
          <w:rFonts w:hint="eastAsia"/>
        </w:rPr>
        <w:t>月</w:t>
      </w:r>
      <w:r>
        <w:rPr>
          <w:rFonts w:hint="eastAsia"/>
        </w:rPr>
        <w:t>8</w:t>
      </w:r>
      <w:r>
        <w:rPr>
          <w:rFonts w:hint="eastAsia"/>
        </w:rPr>
        <w:t>日举行的第</w:t>
      </w:r>
      <w:r>
        <w:rPr>
          <w:rFonts w:hint="eastAsia"/>
        </w:rPr>
        <w:t>1563</w:t>
      </w:r>
      <w:r>
        <w:rPr>
          <w:rFonts w:hint="eastAsia"/>
        </w:rPr>
        <w:t>次会议上通过了本结论性意见。</w:t>
      </w:r>
    </w:p>
    <w:p w:rsidR="004028E9" w:rsidRDefault="002543C2" w:rsidP="00BC3CED">
      <w:pPr>
        <w:pStyle w:val="H1GC"/>
      </w:pPr>
      <w:r>
        <w:tab/>
      </w:r>
      <w:r w:rsidR="004028E9">
        <w:rPr>
          <w:rFonts w:hint="eastAsia"/>
        </w:rPr>
        <w:t>A</w:t>
      </w:r>
      <w:r>
        <w:rPr>
          <w:rFonts w:hint="eastAsia"/>
        </w:rPr>
        <w:t>.</w:t>
      </w:r>
      <w:r>
        <w:tab/>
      </w:r>
      <w:r w:rsidR="004028E9">
        <w:rPr>
          <w:rFonts w:hint="eastAsia"/>
        </w:rPr>
        <w:t>导言</w:t>
      </w:r>
    </w:p>
    <w:p w:rsidR="004028E9" w:rsidRDefault="004028E9" w:rsidP="00BC3CED">
      <w:pPr>
        <w:pStyle w:val="SingleTxtGC"/>
      </w:pPr>
      <w:r>
        <w:rPr>
          <w:rFonts w:hint="eastAsia"/>
        </w:rPr>
        <w:t>2</w:t>
      </w:r>
      <w:r w:rsidR="002543C2">
        <w:rPr>
          <w:rFonts w:hint="eastAsia"/>
        </w:rPr>
        <w:t xml:space="preserve">.  </w:t>
      </w:r>
      <w:r>
        <w:rPr>
          <w:rFonts w:hint="eastAsia"/>
        </w:rPr>
        <w:t>安提瓜和巴布达于</w:t>
      </w:r>
      <w:r>
        <w:rPr>
          <w:rFonts w:hint="eastAsia"/>
        </w:rPr>
        <w:t>1993</w:t>
      </w:r>
      <w:r>
        <w:rPr>
          <w:rFonts w:hint="eastAsia"/>
        </w:rPr>
        <w:t>年</w:t>
      </w:r>
      <w:r>
        <w:rPr>
          <w:rFonts w:hint="eastAsia"/>
        </w:rPr>
        <w:t>7</w:t>
      </w:r>
      <w:r>
        <w:rPr>
          <w:rFonts w:hint="eastAsia"/>
        </w:rPr>
        <w:t>月</w:t>
      </w:r>
      <w:r>
        <w:rPr>
          <w:rFonts w:hint="eastAsia"/>
        </w:rPr>
        <w:t>19</w:t>
      </w:r>
      <w:r>
        <w:rPr>
          <w:rFonts w:hint="eastAsia"/>
        </w:rPr>
        <w:t>日加入了《公约》。根据《公约》第</w:t>
      </w:r>
      <w:r>
        <w:rPr>
          <w:rFonts w:hint="eastAsia"/>
        </w:rPr>
        <w:t>19</w:t>
      </w:r>
      <w:r>
        <w:rPr>
          <w:rFonts w:hint="eastAsia"/>
        </w:rPr>
        <w:t>条第</w:t>
      </w:r>
      <w:r>
        <w:rPr>
          <w:rFonts w:hint="eastAsia"/>
        </w:rPr>
        <w:t>1</w:t>
      </w:r>
      <w:r>
        <w:rPr>
          <w:rFonts w:hint="eastAsia"/>
        </w:rPr>
        <w:t>款，缔约国有义务在</w:t>
      </w:r>
      <w:r>
        <w:rPr>
          <w:rFonts w:hint="eastAsia"/>
        </w:rPr>
        <w:t>1994</w:t>
      </w:r>
      <w:r>
        <w:rPr>
          <w:rFonts w:hint="eastAsia"/>
        </w:rPr>
        <w:t>年</w:t>
      </w:r>
      <w:r>
        <w:rPr>
          <w:rFonts w:hint="eastAsia"/>
        </w:rPr>
        <w:t>8</w:t>
      </w:r>
      <w:r>
        <w:rPr>
          <w:rFonts w:hint="eastAsia"/>
        </w:rPr>
        <w:t>月</w:t>
      </w:r>
      <w:r>
        <w:rPr>
          <w:rFonts w:hint="eastAsia"/>
        </w:rPr>
        <w:t>17</w:t>
      </w:r>
      <w:r>
        <w:rPr>
          <w:rFonts w:hint="eastAsia"/>
        </w:rPr>
        <w:t>日前提交初次报告。此后每年安提瓜和巴布达都被列入委员会向缔约国和大会提交的年度报告中所列的逾期未提交报告的缔约国名单。在</w:t>
      </w:r>
      <w:r>
        <w:rPr>
          <w:rFonts w:hint="eastAsia"/>
        </w:rPr>
        <w:t>2015</w:t>
      </w:r>
      <w:r>
        <w:rPr>
          <w:rFonts w:hint="eastAsia"/>
        </w:rPr>
        <w:t>年</w:t>
      </w:r>
      <w:r>
        <w:rPr>
          <w:rFonts w:hint="eastAsia"/>
        </w:rPr>
        <w:t>12</w:t>
      </w:r>
      <w:r>
        <w:rPr>
          <w:rFonts w:hint="eastAsia"/>
        </w:rPr>
        <w:t>月</w:t>
      </w:r>
      <w:r>
        <w:rPr>
          <w:rFonts w:hint="eastAsia"/>
        </w:rPr>
        <w:t>10</w:t>
      </w:r>
      <w:r>
        <w:rPr>
          <w:rFonts w:hint="eastAsia"/>
        </w:rPr>
        <w:t>日的信函中，委员会提醒缔约国，它的初次报告逾期未交，委员会可能会由于逾期提交时间过长而在未提交报告的情况下进行审议。在同一封信函中，委员会还请缔约国接受简化报告程序，以协助其编写逾期未交的报告。</w:t>
      </w:r>
      <w:r>
        <w:rPr>
          <w:rFonts w:hint="eastAsia"/>
        </w:rPr>
        <w:t>2016</w:t>
      </w:r>
      <w:r>
        <w:rPr>
          <w:rFonts w:hint="eastAsia"/>
        </w:rPr>
        <w:t>年</w:t>
      </w:r>
      <w:r>
        <w:rPr>
          <w:rFonts w:hint="eastAsia"/>
        </w:rPr>
        <w:t>8</w:t>
      </w:r>
      <w:r>
        <w:rPr>
          <w:rFonts w:hint="eastAsia"/>
        </w:rPr>
        <w:t>月</w:t>
      </w:r>
      <w:r>
        <w:rPr>
          <w:rFonts w:hint="eastAsia"/>
        </w:rPr>
        <w:t>15</w:t>
      </w:r>
      <w:r>
        <w:rPr>
          <w:rFonts w:hint="eastAsia"/>
        </w:rPr>
        <w:t>日，委员会通知缔约国，根据委员会《议事规则》第</w:t>
      </w:r>
      <w:r>
        <w:rPr>
          <w:rFonts w:hint="eastAsia"/>
        </w:rPr>
        <w:t>67</w:t>
      </w:r>
      <w:r>
        <w:rPr>
          <w:rFonts w:hint="eastAsia"/>
        </w:rPr>
        <w:t>条第</w:t>
      </w:r>
      <w:r>
        <w:rPr>
          <w:rFonts w:hint="eastAsia"/>
        </w:rPr>
        <w:t>3</w:t>
      </w:r>
      <w:r>
        <w:rPr>
          <w:rFonts w:hint="eastAsia"/>
        </w:rPr>
        <w:t>款，它有可能在第六十一届会议上，在没有报告的情况下，审议缔约国的情况。在</w:t>
      </w:r>
      <w:r>
        <w:rPr>
          <w:rFonts w:hint="eastAsia"/>
        </w:rPr>
        <w:t>2016</w:t>
      </w:r>
      <w:r>
        <w:rPr>
          <w:rFonts w:hint="eastAsia"/>
        </w:rPr>
        <w:t>年</w:t>
      </w:r>
      <w:r>
        <w:rPr>
          <w:rFonts w:hint="eastAsia"/>
        </w:rPr>
        <w:t>12</w:t>
      </w:r>
      <w:r>
        <w:rPr>
          <w:rFonts w:hint="eastAsia"/>
        </w:rPr>
        <w:t>月</w:t>
      </w:r>
      <w:r>
        <w:rPr>
          <w:rFonts w:hint="eastAsia"/>
        </w:rPr>
        <w:t>18</w:t>
      </w:r>
      <w:r>
        <w:rPr>
          <w:rFonts w:hint="eastAsia"/>
        </w:rPr>
        <w:t>日的一封信函中，委员会通知缔约国，它将在第六十一届会议上，在没有报告的情况下开始审议。缔约国从未对这些信函作出答复。</w:t>
      </w:r>
      <w:r>
        <w:rPr>
          <w:rFonts w:hint="eastAsia"/>
        </w:rPr>
        <w:t>2017</w:t>
      </w:r>
      <w:r>
        <w:rPr>
          <w:rFonts w:hint="eastAsia"/>
        </w:rPr>
        <w:t>年</w:t>
      </w:r>
      <w:r>
        <w:rPr>
          <w:rFonts w:hint="eastAsia"/>
        </w:rPr>
        <w:t>5</w:t>
      </w:r>
      <w:r>
        <w:rPr>
          <w:rFonts w:hint="eastAsia"/>
        </w:rPr>
        <w:t>月</w:t>
      </w:r>
      <w:r>
        <w:rPr>
          <w:rFonts w:hint="eastAsia"/>
        </w:rPr>
        <w:t>15</w:t>
      </w:r>
      <w:r>
        <w:rPr>
          <w:rFonts w:hint="eastAsia"/>
        </w:rPr>
        <w:t>日和</w:t>
      </w:r>
      <w:r>
        <w:rPr>
          <w:rFonts w:hint="eastAsia"/>
        </w:rPr>
        <w:t>6</w:t>
      </w:r>
      <w:r>
        <w:rPr>
          <w:rFonts w:hint="eastAsia"/>
        </w:rPr>
        <w:t>月</w:t>
      </w:r>
      <w:r>
        <w:rPr>
          <w:rFonts w:hint="eastAsia"/>
        </w:rPr>
        <w:t>9</w:t>
      </w:r>
      <w:r>
        <w:rPr>
          <w:rFonts w:hint="eastAsia"/>
        </w:rPr>
        <w:t>日，发出了提醒函，向缔约国提供了由一个代表团通过视频会议参与审议的可能性。</w:t>
      </w:r>
      <w:r>
        <w:rPr>
          <w:rFonts w:hint="eastAsia"/>
        </w:rPr>
        <w:t>6</w:t>
      </w:r>
      <w:r>
        <w:rPr>
          <w:rFonts w:hint="eastAsia"/>
        </w:rPr>
        <w:t>月</w:t>
      </w:r>
      <w:r>
        <w:rPr>
          <w:rFonts w:hint="eastAsia"/>
        </w:rPr>
        <w:t>21</w:t>
      </w:r>
      <w:r>
        <w:rPr>
          <w:rFonts w:hint="eastAsia"/>
        </w:rPr>
        <w:t>日，安提瓜和巴布达司法和法律事务部的一名代表在与秘书处的电子邮件通信中指出，政府将通过视频会议参与审议。从</w:t>
      </w:r>
      <w:r>
        <w:rPr>
          <w:rFonts w:hint="eastAsia"/>
        </w:rPr>
        <w:t>6</w:t>
      </w:r>
      <w:r>
        <w:rPr>
          <w:rFonts w:hint="eastAsia"/>
        </w:rPr>
        <w:t>月</w:t>
      </w:r>
      <w:r>
        <w:rPr>
          <w:rFonts w:hint="eastAsia"/>
        </w:rPr>
        <w:t>30</w:t>
      </w:r>
      <w:r>
        <w:rPr>
          <w:rFonts w:hint="eastAsia"/>
        </w:rPr>
        <w:t>日开始直到第六十一届会议开始前，委员会秘书处多次请求在对话前对视频会议进行一次测试。缔约国未对任何一次请求作出答复。在</w:t>
      </w:r>
      <w:r>
        <w:rPr>
          <w:rFonts w:hint="eastAsia"/>
        </w:rPr>
        <w:t>2017</w:t>
      </w:r>
      <w:r>
        <w:rPr>
          <w:rFonts w:hint="eastAsia"/>
        </w:rPr>
        <w:t>年</w:t>
      </w:r>
      <w:r>
        <w:rPr>
          <w:rFonts w:hint="eastAsia"/>
        </w:rPr>
        <w:t>7</w:t>
      </w:r>
      <w:r>
        <w:rPr>
          <w:rFonts w:hint="eastAsia"/>
        </w:rPr>
        <w:t>月</w:t>
      </w:r>
      <w:r>
        <w:rPr>
          <w:rFonts w:hint="eastAsia"/>
        </w:rPr>
        <w:t>19</w:t>
      </w:r>
      <w:r>
        <w:rPr>
          <w:rFonts w:hint="eastAsia"/>
        </w:rPr>
        <w:t>日的信函中，委员会主席请缔约国确认，它继续承诺参与国别审议并立即为视频会议安排一次测试。在</w:t>
      </w:r>
      <w:r>
        <w:rPr>
          <w:rFonts w:hint="eastAsia"/>
        </w:rPr>
        <w:t>7</w:t>
      </w:r>
      <w:r>
        <w:rPr>
          <w:rFonts w:hint="eastAsia"/>
        </w:rPr>
        <w:t>月</w:t>
      </w:r>
      <w:r>
        <w:rPr>
          <w:rFonts w:hint="eastAsia"/>
        </w:rPr>
        <w:t>19</w:t>
      </w:r>
      <w:r>
        <w:rPr>
          <w:rFonts w:hint="eastAsia"/>
        </w:rPr>
        <w:t>日和</w:t>
      </w:r>
      <w:r>
        <w:rPr>
          <w:rFonts w:hint="eastAsia"/>
        </w:rPr>
        <w:t>20</w:t>
      </w:r>
      <w:r>
        <w:rPr>
          <w:rFonts w:hint="eastAsia"/>
        </w:rPr>
        <w:t>日的电子邮件通信中，缔约国代表答复说，她无权作出这种承诺。</w:t>
      </w:r>
    </w:p>
    <w:p w:rsidR="004028E9" w:rsidRDefault="004028E9" w:rsidP="00276C71">
      <w:pPr>
        <w:pStyle w:val="SingleTxtGC"/>
      </w:pPr>
      <w:r>
        <w:rPr>
          <w:rFonts w:hint="eastAsia"/>
        </w:rPr>
        <w:lastRenderedPageBreak/>
        <w:t>3</w:t>
      </w:r>
      <w:r w:rsidR="002543C2">
        <w:rPr>
          <w:rFonts w:hint="eastAsia"/>
        </w:rPr>
        <w:t xml:space="preserve">.  </w:t>
      </w:r>
      <w:r>
        <w:rPr>
          <w:rFonts w:hint="eastAsia"/>
        </w:rPr>
        <w:t>2017</w:t>
      </w:r>
      <w:r>
        <w:rPr>
          <w:rFonts w:hint="eastAsia"/>
        </w:rPr>
        <w:t>年</w:t>
      </w:r>
      <w:r>
        <w:rPr>
          <w:rFonts w:hint="eastAsia"/>
        </w:rPr>
        <w:t>7</w:t>
      </w:r>
      <w:r>
        <w:rPr>
          <w:rFonts w:hint="eastAsia"/>
        </w:rPr>
        <w:t>月</w:t>
      </w:r>
      <w:r>
        <w:rPr>
          <w:rFonts w:hint="eastAsia"/>
        </w:rPr>
        <w:t>24</w:t>
      </w:r>
      <w:r>
        <w:rPr>
          <w:rFonts w:hint="eastAsia"/>
        </w:rPr>
        <w:t>日和</w:t>
      </w:r>
      <w:r>
        <w:rPr>
          <w:rFonts w:hint="eastAsia"/>
        </w:rPr>
        <w:t>25</w:t>
      </w:r>
      <w:r>
        <w:rPr>
          <w:rFonts w:hint="eastAsia"/>
        </w:rPr>
        <w:t>日，在未通知的情况下，缔约国未参加与委员会的对话。委员会注意到它于</w:t>
      </w:r>
      <w:r>
        <w:rPr>
          <w:rFonts w:hint="eastAsia"/>
        </w:rPr>
        <w:t>8</w:t>
      </w:r>
      <w:r>
        <w:rPr>
          <w:rFonts w:hint="eastAsia"/>
        </w:rPr>
        <w:t>月</w:t>
      </w:r>
      <w:r>
        <w:rPr>
          <w:rFonts w:hint="eastAsia"/>
        </w:rPr>
        <w:t>7</w:t>
      </w:r>
      <w:r>
        <w:rPr>
          <w:rFonts w:hint="eastAsia"/>
        </w:rPr>
        <w:t>日</w:t>
      </w:r>
      <w:r w:rsidR="00276C71">
        <w:rPr>
          <w:rFonts w:hint="eastAsia"/>
          <w:spacing w:val="-50"/>
        </w:rPr>
        <w:t>―</w:t>
      </w:r>
      <w:r w:rsidR="00276C71">
        <w:rPr>
          <w:rFonts w:hint="eastAsia"/>
        </w:rPr>
        <w:t>―</w:t>
      </w:r>
      <w:r w:rsidRPr="00276C71">
        <w:rPr>
          <w:rFonts w:hint="eastAsia"/>
        </w:rPr>
        <w:t>审</w:t>
      </w:r>
      <w:r>
        <w:rPr>
          <w:rFonts w:hint="eastAsia"/>
        </w:rPr>
        <w:t>议安提瓜和巴布达执行《公约》情况的结论性意见的当日</w:t>
      </w:r>
      <w:r w:rsidR="00CC1032">
        <w:rPr>
          <w:rFonts w:hint="eastAsia"/>
          <w:spacing w:val="-50"/>
        </w:rPr>
        <w:t>―</w:t>
      </w:r>
      <w:r w:rsidR="00CC1032">
        <w:rPr>
          <w:rFonts w:hint="eastAsia"/>
        </w:rPr>
        <w:t>―</w:t>
      </w:r>
      <w:r>
        <w:rPr>
          <w:rFonts w:hint="eastAsia"/>
        </w:rPr>
        <w:t>收到的缔约国对它的一些问题和关切的书面答复。</w:t>
      </w:r>
    </w:p>
    <w:p w:rsidR="004028E9" w:rsidRDefault="004028E9" w:rsidP="004028E9">
      <w:pPr>
        <w:pStyle w:val="SingleTxtGC"/>
      </w:pPr>
      <w:r>
        <w:rPr>
          <w:rFonts w:hint="eastAsia"/>
        </w:rPr>
        <w:t>4</w:t>
      </w:r>
      <w:r w:rsidR="002543C2">
        <w:rPr>
          <w:rFonts w:hint="eastAsia"/>
        </w:rPr>
        <w:t xml:space="preserve">.  </w:t>
      </w:r>
      <w:r>
        <w:rPr>
          <w:rFonts w:hint="eastAsia"/>
        </w:rPr>
        <w:t>委员会感到遗憾的是，缔约国</w:t>
      </w:r>
      <w:r>
        <w:rPr>
          <w:rFonts w:hint="eastAsia"/>
        </w:rPr>
        <w:t>23</w:t>
      </w:r>
      <w:r>
        <w:rPr>
          <w:rFonts w:hint="eastAsia"/>
        </w:rPr>
        <w:t>年来未能履行它在《公约》第</w:t>
      </w:r>
      <w:r>
        <w:rPr>
          <w:rFonts w:hint="eastAsia"/>
        </w:rPr>
        <w:t>19</w:t>
      </w:r>
      <w:r>
        <w:rPr>
          <w:rFonts w:hint="eastAsia"/>
        </w:rPr>
        <w:t>条下的义务，这使委员会无法在该国政府报告的基础上评估《公约》执行情况。</w:t>
      </w:r>
    </w:p>
    <w:p w:rsidR="004028E9" w:rsidRDefault="004028E9" w:rsidP="004028E9">
      <w:pPr>
        <w:pStyle w:val="SingleTxtGC"/>
      </w:pPr>
      <w:r>
        <w:rPr>
          <w:rFonts w:hint="eastAsia"/>
        </w:rPr>
        <w:t>5</w:t>
      </w:r>
      <w:r w:rsidR="002543C2">
        <w:rPr>
          <w:rFonts w:hint="eastAsia"/>
        </w:rPr>
        <w:t xml:space="preserve">.  </w:t>
      </w:r>
      <w:r>
        <w:rPr>
          <w:rFonts w:hint="eastAsia"/>
        </w:rPr>
        <w:t>尽管缔约国在</w:t>
      </w:r>
      <w:r>
        <w:rPr>
          <w:rFonts w:hint="eastAsia"/>
        </w:rPr>
        <w:t>2016</w:t>
      </w:r>
      <w:r>
        <w:rPr>
          <w:rFonts w:hint="eastAsia"/>
        </w:rPr>
        <w:t>年人权理事会的普遍定期审议期间作出承诺，在履行其国际人权义务方面，寻求联合国人权事务高级专员办事处的技术援助</w:t>
      </w:r>
      <w:r w:rsidR="002543C2">
        <w:rPr>
          <w:rFonts w:hint="eastAsia"/>
        </w:rPr>
        <w:t>(</w:t>
      </w:r>
      <w:r>
        <w:rPr>
          <w:rFonts w:hint="eastAsia"/>
        </w:rPr>
        <w:t>见</w:t>
      </w:r>
      <w:r>
        <w:rPr>
          <w:rFonts w:hint="eastAsia"/>
        </w:rPr>
        <w:t>A/HRC/33/13</w:t>
      </w:r>
      <w:r w:rsidR="00276C71">
        <w:t xml:space="preserve">, </w:t>
      </w:r>
      <w:r>
        <w:rPr>
          <w:rFonts w:hint="eastAsia"/>
        </w:rPr>
        <w:t>第</w:t>
      </w:r>
      <w:r>
        <w:rPr>
          <w:rFonts w:hint="eastAsia"/>
        </w:rPr>
        <w:t>76</w:t>
      </w:r>
      <w:r>
        <w:rPr>
          <w:rFonts w:hint="eastAsia"/>
        </w:rPr>
        <w:t>段</w:t>
      </w:r>
      <w:r w:rsidR="002543C2">
        <w:rPr>
          <w:rFonts w:hint="eastAsia"/>
        </w:rPr>
        <w:t>)</w:t>
      </w:r>
      <w:r>
        <w:rPr>
          <w:rFonts w:hint="eastAsia"/>
        </w:rPr>
        <w:t>，委员会感到遗憾的是，缔约国未寻求这种援助。</w:t>
      </w:r>
    </w:p>
    <w:p w:rsidR="004028E9" w:rsidRDefault="00C028EE" w:rsidP="00BC3CED">
      <w:pPr>
        <w:pStyle w:val="H1GC"/>
      </w:pPr>
      <w:r>
        <w:tab/>
      </w:r>
      <w:r w:rsidR="004028E9">
        <w:rPr>
          <w:rFonts w:hint="eastAsia"/>
        </w:rPr>
        <w:t>B</w:t>
      </w:r>
      <w:r w:rsidR="002543C2">
        <w:rPr>
          <w:rFonts w:hint="eastAsia"/>
        </w:rPr>
        <w:t>.</w:t>
      </w:r>
      <w:r>
        <w:tab/>
      </w:r>
      <w:r w:rsidR="004028E9">
        <w:rPr>
          <w:rFonts w:hint="eastAsia"/>
        </w:rPr>
        <w:t>积极方面</w:t>
      </w:r>
    </w:p>
    <w:p w:rsidR="004028E9" w:rsidRDefault="004028E9" w:rsidP="004028E9">
      <w:pPr>
        <w:pStyle w:val="SingleTxtGC"/>
      </w:pPr>
      <w:r>
        <w:rPr>
          <w:rFonts w:hint="eastAsia"/>
        </w:rPr>
        <w:t>6</w:t>
      </w:r>
      <w:r w:rsidR="002543C2">
        <w:rPr>
          <w:rFonts w:hint="eastAsia"/>
        </w:rPr>
        <w:t xml:space="preserve">.  </w:t>
      </w:r>
      <w:r>
        <w:rPr>
          <w:rFonts w:hint="eastAsia"/>
        </w:rPr>
        <w:t>委员会欢迎缔约国加入《公约》以来批准或加入了以下国际文书：</w:t>
      </w:r>
    </w:p>
    <w:p w:rsidR="004028E9" w:rsidRDefault="004028E9" w:rsidP="00C028EE">
      <w:pPr>
        <w:pStyle w:val="SingleTxtGC"/>
        <w:numPr>
          <w:ilvl w:val="0"/>
          <w:numId w:val="9"/>
        </w:numPr>
        <w:tabs>
          <w:tab w:val="clear" w:pos="431"/>
          <w:tab w:val="clear" w:pos="1134"/>
          <w:tab w:val="clear" w:pos="1565"/>
          <w:tab w:val="clear" w:pos="1996"/>
          <w:tab w:val="clear" w:pos="2427"/>
          <w:tab w:val="left" w:pos="1985"/>
        </w:tabs>
        <w:ind w:left="1134" w:firstLine="420"/>
      </w:pPr>
      <w:r>
        <w:rPr>
          <w:rFonts w:hint="eastAsia"/>
        </w:rPr>
        <w:t>《儿童权利公约》，</w:t>
      </w:r>
      <w:r>
        <w:rPr>
          <w:rFonts w:hint="eastAsia"/>
        </w:rPr>
        <w:t>1993</w:t>
      </w:r>
      <w:r>
        <w:rPr>
          <w:rFonts w:hint="eastAsia"/>
        </w:rPr>
        <w:t>年</w:t>
      </w:r>
      <w:r>
        <w:rPr>
          <w:rFonts w:hint="eastAsia"/>
        </w:rPr>
        <w:t>10</w:t>
      </w:r>
      <w:r>
        <w:rPr>
          <w:rFonts w:hint="eastAsia"/>
        </w:rPr>
        <w:t>月</w:t>
      </w:r>
      <w:r>
        <w:rPr>
          <w:rFonts w:hint="eastAsia"/>
        </w:rPr>
        <w:t>5</w:t>
      </w:r>
      <w:r>
        <w:rPr>
          <w:rFonts w:hint="eastAsia"/>
        </w:rPr>
        <w:t>日；</w:t>
      </w:r>
    </w:p>
    <w:p w:rsidR="004028E9" w:rsidRDefault="004028E9" w:rsidP="00C028EE">
      <w:pPr>
        <w:pStyle w:val="SingleTxtGC"/>
        <w:numPr>
          <w:ilvl w:val="0"/>
          <w:numId w:val="9"/>
        </w:numPr>
        <w:tabs>
          <w:tab w:val="clear" w:pos="431"/>
          <w:tab w:val="clear" w:pos="1134"/>
          <w:tab w:val="clear" w:pos="1565"/>
          <w:tab w:val="clear" w:pos="1996"/>
          <w:tab w:val="clear" w:pos="2427"/>
          <w:tab w:val="left" w:pos="1985"/>
        </w:tabs>
        <w:ind w:left="1134" w:firstLine="420"/>
      </w:pPr>
      <w:r>
        <w:rPr>
          <w:rFonts w:hint="eastAsia"/>
        </w:rPr>
        <w:t>1951</w:t>
      </w:r>
      <w:r>
        <w:rPr>
          <w:rFonts w:hint="eastAsia"/>
        </w:rPr>
        <w:t>年《关于难民地位的公约》及其</w:t>
      </w:r>
      <w:r>
        <w:rPr>
          <w:rFonts w:hint="eastAsia"/>
        </w:rPr>
        <w:t>1967</w:t>
      </w:r>
      <w:r>
        <w:rPr>
          <w:rFonts w:hint="eastAsia"/>
        </w:rPr>
        <w:t>年《议定书》，</w:t>
      </w:r>
      <w:r>
        <w:rPr>
          <w:rFonts w:hint="eastAsia"/>
        </w:rPr>
        <w:t>1995</w:t>
      </w:r>
      <w:r>
        <w:rPr>
          <w:rFonts w:hint="eastAsia"/>
        </w:rPr>
        <w:t>年</w:t>
      </w:r>
      <w:r>
        <w:rPr>
          <w:rFonts w:hint="eastAsia"/>
        </w:rPr>
        <w:t>9</w:t>
      </w:r>
      <w:r>
        <w:rPr>
          <w:rFonts w:hint="eastAsia"/>
        </w:rPr>
        <w:t>月</w:t>
      </w:r>
      <w:r>
        <w:rPr>
          <w:rFonts w:hint="eastAsia"/>
        </w:rPr>
        <w:t>7</w:t>
      </w:r>
      <w:r>
        <w:rPr>
          <w:rFonts w:hint="eastAsia"/>
        </w:rPr>
        <w:t>日；</w:t>
      </w:r>
    </w:p>
    <w:p w:rsidR="004028E9" w:rsidRDefault="004028E9" w:rsidP="00C028EE">
      <w:pPr>
        <w:pStyle w:val="SingleTxtGC"/>
        <w:numPr>
          <w:ilvl w:val="0"/>
          <w:numId w:val="9"/>
        </w:numPr>
        <w:tabs>
          <w:tab w:val="clear" w:pos="431"/>
          <w:tab w:val="clear" w:pos="1134"/>
          <w:tab w:val="clear" w:pos="1565"/>
          <w:tab w:val="clear" w:pos="1996"/>
          <w:tab w:val="clear" w:pos="2427"/>
          <w:tab w:val="left" w:pos="1985"/>
        </w:tabs>
        <w:ind w:left="1134" w:firstLine="420"/>
      </w:pPr>
      <w:r>
        <w:rPr>
          <w:rFonts w:hint="eastAsia"/>
        </w:rPr>
        <w:t>《国际刑事法院罗马规约》，</w:t>
      </w:r>
      <w:r>
        <w:rPr>
          <w:rFonts w:hint="eastAsia"/>
        </w:rPr>
        <w:t>2001</w:t>
      </w:r>
      <w:r>
        <w:rPr>
          <w:rFonts w:hint="eastAsia"/>
        </w:rPr>
        <w:t>年</w:t>
      </w:r>
      <w:r>
        <w:rPr>
          <w:rFonts w:hint="eastAsia"/>
        </w:rPr>
        <w:t>6</w:t>
      </w:r>
      <w:r>
        <w:rPr>
          <w:rFonts w:hint="eastAsia"/>
        </w:rPr>
        <w:t>月</w:t>
      </w:r>
      <w:r>
        <w:rPr>
          <w:rFonts w:hint="eastAsia"/>
        </w:rPr>
        <w:t>18</w:t>
      </w:r>
      <w:r>
        <w:rPr>
          <w:rFonts w:hint="eastAsia"/>
        </w:rPr>
        <w:t>日；</w:t>
      </w:r>
    </w:p>
    <w:p w:rsidR="004028E9" w:rsidRDefault="004028E9" w:rsidP="00C028EE">
      <w:pPr>
        <w:pStyle w:val="SingleTxtGC"/>
        <w:numPr>
          <w:ilvl w:val="0"/>
          <w:numId w:val="9"/>
        </w:numPr>
        <w:tabs>
          <w:tab w:val="clear" w:pos="431"/>
          <w:tab w:val="clear" w:pos="1134"/>
          <w:tab w:val="clear" w:pos="1565"/>
          <w:tab w:val="clear" w:pos="1996"/>
          <w:tab w:val="clear" w:pos="2427"/>
          <w:tab w:val="left" w:pos="1985"/>
        </w:tabs>
        <w:ind w:left="1134" w:firstLine="420"/>
      </w:pPr>
      <w:r>
        <w:rPr>
          <w:rFonts w:hint="eastAsia"/>
        </w:rPr>
        <w:t>《儿童权利公约关于买卖儿童、儿童卖淫和儿童色情制品问题的任择议定书》，</w:t>
      </w:r>
      <w:r>
        <w:rPr>
          <w:rFonts w:hint="eastAsia"/>
        </w:rPr>
        <w:t>2002</w:t>
      </w:r>
      <w:r>
        <w:rPr>
          <w:rFonts w:hint="eastAsia"/>
        </w:rPr>
        <w:t>年</w:t>
      </w:r>
      <w:r>
        <w:rPr>
          <w:rFonts w:hint="eastAsia"/>
        </w:rPr>
        <w:t>4</w:t>
      </w:r>
      <w:r>
        <w:rPr>
          <w:rFonts w:hint="eastAsia"/>
        </w:rPr>
        <w:t>月</w:t>
      </w:r>
      <w:r>
        <w:rPr>
          <w:rFonts w:hint="eastAsia"/>
        </w:rPr>
        <w:t>30</w:t>
      </w:r>
      <w:r>
        <w:rPr>
          <w:rFonts w:hint="eastAsia"/>
        </w:rPr>
        <w:t>日；</w:t>
      </w:r>
    </w:p>
    <w:p w:rsidR="004028E9" w:rsidRDefault="004028E9" w:rsidP="00C028EE">
      <w:pPr>
        <w:pStyle w:val="SingleTxtGC"/>
        <w:numPr>
          <w:ilvl w:val="0"/>
          <w:numId w:val="9"/>
        </w:numPr>
        <w:tabs>
          <w:tab w:val="clear" w:pos="431"/>
          <w:tab w:val="clear" w:pos="1134"/>
          <w:tab w:val="clear" w:pos="1565"/>
          <w:tab w:val="clear" w:pos="1996"/>
          <w:tab w:val="clear" w:pos="2427"/>
          <w:tab w:val="left" w:pos="1985"/>
        </w:tabs>
        <w:ind w:left="1134" w:firstLine="420"/>
      </w:pPr>
      <w:r>
        <w:rPr>
          <w:rFonts w:hint="eastAsia"/>
        </w:rPr>
        <w:t>《残疾人权利公约》，</w:t>
      </w:r>
      <w:r>
        <w:rPr>
          <w:rFonts w:hint="eastAsia"/>
        </w:rPr>
        <w:t>2016</w:t>
      </w:r>
      <w:r>
        <w:rPr>
          <w:rFonts w:hint="eastAsia"/>
        </w:rPr>
        <w:t>年</w:t>
      </w:r>
      <w:r>
        <w:rPr>
          <w:rFonts w:hint="eastAsia"/>
        </w:rPr>
        <w:t>1</w:t>
      </w:r>
      <w:r>
        <w:rPr>
          <w:rFonts w:hint="eastAsia"/>
        </w:rPr>
        <w:t>月</w:t>
      </w:r>
      <w:r>
        <w:rPr>
          <w:rFonts w:hint="eastAsia"/>
        </w:rPr>
        <w:t>7</w:t>
      </w:r>
      <w:r>
        <w:rPr>
          <w:rFonts w:hint="eastAsia"/>
        </w:rPr>
        <w:t>日。</w:t>
      </w:r>
    </w:p>
    <w:p w:rsidR="004028E9" w:rsidRDefault="004028E9" w:rsidP="004028E9">
      <w:pPr>
        <w:pStyle w:val="SingleTxtGC"/>
      </w:pPr>
      <w:r>
        <w:rPr>
          <w:rFonts w:hint="eastAsia"/>
        </w:rPr>
        <w:t>7</w:t>
      </w:r>
      <w:r w:rsidR="002543C2">
        <w:rPr>
          <w:rFonts w:hint="eastAsia"/>
        </w:rPr>
        <w:t xml:space="preserve">.  </w:t>
      </w:r>
      <w:r>
        <w:rPr>
          <w:rFonts w:hint="eastAsia"/>
        </w:rPr>
        <w:t>委员会还尤其欢迎缔约国为落实《公约》而采取的以下立法措施：</w:t>
      </w:r>
    </w:p>
    <w:p w:rsidR="004028E9" w:rsidRDefault="004028E9" w:rsidP="00C028EE">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《制止酷刑法》，</w:t>
      </w:r>
      <w:r>
        <w:rPr>
          <w:rFonts w:hint="eastAsia"/>
        </w:rPr>
        <w:t>1993</w:t>
      </w:r>
      <w:r>
        <w:rPr>
          <w:rFonts w:hint="eastAsia"/>
        </w:rPr>
        <w:t>年第</w:t>
      </w:r>
      <w:r>
        <w:rPr>
          <w:rFonts w:hint="eastAsia"/>
        </w:rPr>
        <w:t>15</w:t>
      </w:r>
      <w:r>
        <w:rPr>
          <w:rFonts w:hint="eastAsia"/>
        </w:rPr>
        <w:t>号；</w:t>
      </w:r>
    </w:p>
    <w:p w:rsidR="004028E9" w:rsidRDefault="004028E9" w:rsidP="00C028EE">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w:t>
      </w:r>
      <w:r w:rsidR="002543C2">
        <w:rPr>
          <w:rFonts w:hint="eastAsia"/>
        </w:rPr>
        <w:t>(</w:t>
      </w:r>
      <w:r>
        <w:rPr>
          <w:rFonts w:hint="eastAsia"/>
        </w:rPr>
        <w:t>防止</w:t>
      </w:r>
      <w:r w:rsidR="002543C2">
        <w:rPr>
          <w:rFonts w:hint="eastAsia"/>
        </w:rPr>
        <w:t>)</w:t>
      </w:r>
      <w:r>
        <w:rPr>
          <w:rFonts w:hint="eastAsia"/>
        </w:rPr>
        <w:t>偷运移民</w:t>
      </w:r>
      <w:r w:rsidR="002543C2">
        <w:rPr>
          <w:rFonts w:hint="eastAsia"/>
        </w:rPr>
        <w:t>(</w:t>
      </w:r>
      <w:r>
        <w:rPr>
          <w:rFonts w:hint="eastAsia"/>
        </w:rPr>
        <w:t>修正</w:t>
      </w:r>
      <w:r w:rsidR="002543C2">
        <w:rPr>
          <w:rFonts w:hint="eastAsia"/>
        </w:rPr>
        <w:t>)</w:t>
      </w:r>
      <w:r>
        <w:rPr>
          <w:rFonts w:hint="eastAsia"/>
        </w:rPr>
        <w:t>法》，</w:t>
      </w:r>
      <w:r>
        <w:rPr>
          <w:rFonts w:hint="eastAsia"/>
        </w:rPr>
        <w:t>2015</w:t>
      </w:r>
      <w:r>
        <w:rPr>
          <w:rFonts w:hint="eastAsia"/>
        </w:rPr>
        <w:t>年第</w:t>
      </w:r>
      <w:r>
        <w:rPr>
          <w:rFonts w:hint="eastAsia"/>
        </w:rPr>
        <w:t>12</w:t>
      </w:r>
      <w:r>
        <w:rPr>
          <w:rFonts w:hint="eastAsia"/>
        </w:rPr>
        <w:t>号，该法修订了</w:t>
      </w:r>
      <w:r>
        <w:rPr>
          <w:rFonts w:hint="eastAsia"/>
        </w:rPr>
        <w:t>2010</w:t>
      </w:r>
      <w:r>
        <w:rPr>
          <w:rFonts w:hint="eastAsia"/>
        </w:rPr>
        <w:t>年第</w:t>
      </w:r>
      <w:r>
        <w:rPr>
          <w:rFonts w:hint="eastAsia"/>
        </w:rPr>
        <w:t>11</w:t>
      </w:r>
      <w:r>
        <w:rPr>
          <w:rFonts w:hint="eastAsia"/>
        </w:rPr>
        <w:t>号《</w:t>
      </w:r>
      <w:r w:rsidR="002543C2">
        <w:rPr>
          <w:rFonts w:hint="eastAsia"/>
        </w:rPr>
        <w:t>(</w:t>
      </w:r>
      <w:r>
        <w:rPr>
          <w:rFonts w:hint="eastAsia"/>
        </w:rPr>
        <w:t>防止</w:t>
      </w:r>
      <w:r w:rsidR="002543C2">
        <w:rPr>
          <w:rFonts w:hint="eastAsia"/>
        </w:rPr>
        <w:t>)</w:t>
      </w:r>
      <w:r>
        <w:rPr>
          <w:rFonts w:hint="eastAsia"/>
        </w:rPr>
        <w:t>偷运移民法》；</w:t>
      </w:r>
    </w:p>
    <w:p w:rsidR="004028E9" w:rsidRDefault="004028E9" w:rsidP="00C028EE">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w:t>
      </w:r>
      <w:r>
        <w:rPr>
          <w:rFonts w:hint="eastAsia"/>
        </w:rPr>
        <w:t>(</w:t>
      </w:r>
      <w:r>
        <w:rPr>
          <w:rFonts w:hint="eastAsia"/>
        </w:rPr>
        <w:t>防止</w:t>
      </w:r>
      <w:r>
        <w:rPr>
          <w:rFonts w:hint="eastAsia"/>
        </w:rPr>
        <w:t>)</w:t>
      </w:r>
      <w:r>
        <w:rPr>
          <w:rFonts w:hint="eastAsia"/>
        </w:rPr>
        <w:t>人口贩运</w:t>
      </w:r>
      <w:r w:rsidR="002543C2">
        <w:rPr>
          <w:rFonts w:hint="eastAsia"/>
        </w:rPr>
        <w:t>(</w:t>
      </w:r>
      <w:r>
        <w:rPr>
          <w:rFonts w:hint="eastAsia"/>
        </w:rPr>
        <w:t>修正</w:t>
      </w:r>
      <w:r w:rsidR="002543C2">
        <w:rPr>
          <w:rFonts w:hint="eastAsia"/>
        </w:rPr>
        <w:t>)</w:t>
      </w:r>
      <w:r>
        <w:rPr>
          <w:rFonts w:hint="eastAsia"/>
        </w:rPr>
        <w:t>法》，</w:t>
      </w:r>
      <w:r>
        <w:rPr>
          <w:rFonts w:hint="eastAsia"/>
        </w:rPr>
        <w:t>2015</w:t>
      </w:r>
      <w:r>
        <w:rPr>
          <w:rFonts w:hint="eastAsia"/>
        </w:rPr>
        <w:t>年第</w:t>
      </w:r>
      <w:r>
        <w:rPr>
          <w:rFonts w:hint="eastAsia"/>
        </w:rPr>
        <w:t>13</w:t>
      </w:r>
      <w:r>
        <w:rPr>
          <w:rFonts w:hint="eastAsia"/>
        </w:rPr>
        <w:t>号，该法修订了</w:t>
      </w:r>
      <w:r>
        <w:rPr>
          <w:rFonts w:hint="eastAsia"/>
        </w:rPr>
        <w:t>2010</w:t>
      </w:r>
      <w:r>
        <w:rPr>
          <w:rFonts w:hint="eastAsia"/>
        </w:rPr>
        <w:t>年第</w:t>
      </w:r>
      <w:r>
        <w:rPr>
          <w:rFonts w:hint="eastAsia"/>
        </w:rPr>
        <w:t>12</w:t>
      </w:r>
      <w:r>
        <w:rPr>
          <w:rFonts w:hint="eastAsia"/>
        </w:rPr>
        <w:t>号《</w:t>
      </w:r>
      <w:r>
        <w:rPr>
          <w:rFonts w:hint="eastAsia"/>
        </w:rPr>
        <w:t>(</w:t>
      </w:r>
      <w:r>
        <w:rPr>
          <w:rFonts w:hint="eastAsia"/>
        </w:rPr>
        <w:t>防止</w:t>
      </w:r>
      <w:r>
        <w:rPr>
          <w:rFonts w:hint="eastAsia"/>
        </w:rPr>
        <w:t>)</w:t>
      </w:r>
      <w:r>
        <w:rPr>
          <w:rFonts w:hint="eastAsia"/>
        </w:rPr>
        <w:t>人口贩运法》</w:t>
      </w:r>
      <w:r w:rsidR="003669BF">
        <w:rPr>
          <w:rFonts w:hint="eastAsia"/>
        </w:rPr>
        <w:t>；</w:t>
      </w:r>
    </w:p>
    <w:p w:rsidR="004028E9" w:rsidRDefault="004028E9" w:rsidP="00C028EE">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《儿童司法法》，</w:t>
      </w:r>
      <w:r>
        <w:rPr>
          <w:rFonts w:hint="eastAsia"/>
        </w:rPr>
        <w:t>2015</w:t>
      </w:r>
      <w:r>
        <w:rPr>
          <w:rFonts w:hint="eastAsia"/>
        </w:rPr>
        <w:t>年第</w:t>
      </w:r>
      <w:r>
        <w:rPr>
          <w:rFonts w:hint="eastAsia"/>
        </w:rPr>
        <w:t>23</w:t>
      </w:r>
      <w:r>
        <w:rPr>
          <w:rFonts w:hint="eastAsia"/>
        </w:rPr>
        <w:t>号；</w:t>
      </w:r>
    </w:p>
    <w:p w:rsidR="004028E9" w:rsidRDefault="004028E9" w:rsidP="00C028EE">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《儿童</w:t>
      </w:r>
      <w:r>
        <w:rPr>
          <w:rFonts w:hint="eastAsia"/>
        </w:rPr>
        <w:t>(</w:t>
      </w:r>
      <w:r>
        <w:rPr>
          <w:rFonts w:hint="eastAsia"/>
        </w:rPr>
        <w:t>照料和收养</w:t>
      </w:r>
      <w:r>
        <w:rPr>
          <w:rFonts w:hint="eastAsia"/>
        </w:rPr>
        <w:t>)</w:t>
      </w:r>
      <w:r>
        <w:rPr>
          <w:rFonts w:hint="eastAsia"/>
        </w:rPr>
        <w:t>法》，</w:t>
      </w:r>
      <w:r>
        <w:rPr>
          <w:rFonts w:hint="eastAsia"/>
        </w:rPr>
        <w:t>2015</w:t>
      </w:r>
      <w:r>
        <w:rPr>
          <w:rFonts w:hint="eastAsia"/>
        </w:rPr>
        <w:t>年第</w:t>
      </w:r>
      <w:r>
        <w:rPr>
          <w:rFonts w:hint="eastAsia"/>
        </w:rPr>
        <w:t>24</w:t>
      </w:r>
      <w:r>
        <w:rPr>
          <w:rFonts w:hint="eastAsia"/>
        </w:rPr>
        <w:t>号；</w:t>
      </w:r>
    </w:p>
    <w:p w:rsidR="004028E9" w:rsidRDefault="004028E9" w:rsidP="00C028EE">
      <w:pPr>
        <w:pStyle w:val="SingleTxtGC"/>
        <w:numPr>
          <w:ilvl w:val="0"/>
          <w:numId w:val="10"/>
        </w:numPr>
        <w:tabs>
          <w:tab w:val="clear" w:pos="431"/>
          <w:tab w:val="clear" w:pos="1134"/>
          <w:tab w:val="clear" w:pos="1565"/>
          <w:tab w:val="clear" w:pos="1996"/>
          <w:tab w:val="clear" w:pos="2427"/>
          <w:tab w:val="left" w:pos="1985"/>
        </w:tabs>
        <w:ind w:left="1134" w:firstLine="426"/>
      </w:pPr>
      <w:r>
        <w:rPr>
          <w:rFonts w:hint="eastAsia"/>
        </w:rPr>
        <w:t>《家庭暴力法》，</w:t>
      </w:r>
      <w:r>
        <w:rPr>
          <w:rFonts w:hint="eastAsia"/>
        </w:rPr>
        <w:t>2015</w:t>
      </w:r>
      <w:r>
        <w:rPr>
          <w:rFonts w:hint="eastAsia"/>
        </w:rPr>
        <w:t>年第</w:t>
      </w:r>
      <w:r>
        <w:rPr>
          <w:rFonts w:hint="eastAsia"/>
        </w:rPr>
        <w:t>27</w:t>
      </w:r>
      <w:r>
        <w:rPr>
          <w:rFonts w:hint="eastAsia"/>
        </w:rPr>
        <w:t>号。</w:t>
      </w:r>
    </w:p>
    <w:p w:rsidR="004028E9" w:rsidRDefault="004028E9" w:rsidP="004028E9">
      <w:pPr>
        <w:pStyle w:val="SingleTxtGC"/>
      </w:pPr>
      <w:r>
        <w:rPr>
          <w:rFonts w:hint="eastAsia"/>
        </w:rPr>
        <w:t>8</w:t>
      </w:r>
      <w:r w:rsidR="002543C2">
        <w:rPr>
          <w:rFonts w:hint="eastAsia"/>
        </w:rPr>
        <w:t xml:space="preserve">.  </w:t>
      </w:r>
      <w:r>
        <w:rPr>
          <w:rFonts w:hint="eastAsia"/>
        </w:rPr>
        <w:t>委员会注意到缔约国为修订其政策和程序所采取的以下举措，以更好地保护人权和实施《公约》：</w:t>
      </w:r>
    </w:p>
    <w:p w:rsidR="004028E9" w:rsidRDefault="004028E9" w:rsidP="00C028EE">
      <w:pPr>
        <w:pStyle w:val="SingleTxtGC"/>
        <w:numPr>
          <w:ilvl w:val="0"/>
          <w:numId w:val="15"/>
        </w:numPr>
        <w:tabs>
          <w:tab w:val="clear" w:pos="431"/>
          <w:tab w:val="clear" w:pos="1134"/>
          <w:tab w:val="clear" w:pos="1565"/>
          <w:tab w:val="clear" w:pos="1996"/>
          <w:tab w:val="clear" w:pos="2427"/>
          <w:tab w:val="left" w:pos="1985"/>
        </w:tabs>
        <w:ind w:left="1134" w:firstLine="426"/>
      </w:pPr>
      <w:r>
        <w:rPr>
          <w:rFonts w:hint="eastAsia"/>
        </w:rPr>
        <w:t>通过了一项国家行动计划，以终止基于性别的暴力</w:t>
      </w:r>
      <w:r w:rsidR="002543C2">
        <w:rPr>
          <w:rFonts w:hint="eastAsia"/>
        </w:rPr>
        <w:t>(</w:t>
      </w:r>
      <w:r>
        <w:rPr>
          <w:rFonts w:hint="eastAsia"/>
        </w:rPr>
        <w:t>2013-2018</w:t>
      </w:r>
      <w:r>
        <w:rPr>
          <w:rFonts w:hint="eastAsia"/>
        </w:rPr>
        <w:t>年</w:t>
      </w:r>
      <w:r w:rsidR="002543C2">
        <w:rPr>
          <w:rFonts w:hint="eastAsia"/>
        </w:rPr>
        <w:t>)</w:t>
      </w:r>
      <w:r>
        <w:rPr>
          <w:rFonts w:hint="eastAsia"/>
        </w:rPr>
        <w:t>；</w:t>
      </w:r>
    </w:p>
    <w:p w:rsidR="004028E9" w:rsidRDefault="004028E9" w:rsidP="00C028EE">
      <w:pPr>
        <w:pStyle w:val="SingleTxtGC"/>
        <w:numPr>
          <w:ilvl w:val="0"/>
          <w:numId w:val="15"/>
        </w:numPr>
        <w:tabs>
          <w:tab w:val="clear" w:pos="431"/>
          <w:tab w:val="clear" w:pos="1134"/>
          <w:tab w:val="clear" w:pos="1565"/>
          <w:tab w:val="clear" w:pos="1996"/>
          <w:tab w:val="clear" w:pos="2427"/>
          <w:tab w:val="left" w:pos="1985"/>
        </w:tabs>
        <w:ind w:left="1134" w:firstLine="426"/>
      </w:pPr>
      <w:r>
        <w:rPr>
          <w:rFonts w:hint="eastAsia"/>
        </w:rPr>
        <w:t>制定了一项防止人口贩运国家行动计划</w:t>
      </w:r>
      <w:r w:rsidR="002543C2">
        <w:rPr>
          <w:rFonts w:hint="eastAsia"/>
        </w:rPr>
        <w:t>(</w:t>
      </w:r>
      <w:r>
        <w:rPr>
          <w:rFonts w:hint="eastAsia"/>
        </w:rPr>
        <w:t>2016-2018</w:t>
      </w:r>
      <w:r>
        <w:rPr>
          <w:rFonts w:hint="eastAsia"/>
        </w:rPr>
        <w:t>年</w:t>
      </w:r>
      <w:r w:rsidR="002543C2">
        <w:rPr>
          <w:rFonts w:hint="eastAsia"/>
        </w:rPr>
        <w:t>)</w:t>
      </w:r>
      <w:r>
        <w:rPr>
          <w:rFonts w:hint="eastAsia"/>
        </w:rPr>
        <w:t>；</w:t>
      </w:r>
    </w:p>
    <w:p w:rsidR="004028E9" w:rsidRDefault="004028E9" w:rsidP="00C028EE">
      <w:pPr>
        <w:pStyle w:val="SingleTxtGC"/>
        <w:numPr>
          <w:ilvl w:val="0"/>
          <w:numId w:val="15"/>
        </w:numPr>
        <w:tabs>
          <w:tab w:val="clear" w:pos="431"/>
          <w:tab w:val="clear" w:pos="1134"/>
          <w:tab w:val="clear" w:pos="1565"/>
          <w:tab w:val="clear" w:pos="1996"/>
          <w:tab w:val="clear" w:pos="2427"/>
          <w:tab w:val="left" w:pos="1985"/>
        </w:tabs>
        <w:ind w:left="1134" w:firstLine="426"/>
      </w:pPr>
      <w:r>
        <w:rPr>
          <w:rFonts w:hint="eastAsia"/>
        </w:rPr>
        <w:t>2008</w:t>
      </w:r>
      <w:r>
        <w:rPr>
          <w:rFonts w:hint="eastAsia"/>
        </w:rPr>
        <w:t>年在警察队伍中设立了性犯罪股；</w:t>
      </w:r>
    </w:p>
    <w:p w:rsidR="004028E9" w:rsidRDefault="004028E9" w:rsidP="00C028EE">
      <w:pPr>
        <w:pStyle w:val="SingleTxtGC"/>
        <w:numPr>
          <w:ilvl w:val="0"/>
          <w:numId w:val="15"/>
        </w:numPr>
        <w:tabs>
          <w:tab w:val="clear" w:pos="431"/>
          <w:tab w:val="clear" w:pos="1134"/>
          <w:tab w:val="clear" w:pos="1565"/>
          <w:tab w:val="clear" w:pos="1996"/>
          <w:tab w:val="clear" w:pos="2427"/>
          <w:tab w:val="left" w:pos="1985"/>
        </w:tabs>
        <w:ind w:left="1134" w:firstLine="426"/>
      </w:pPr>
      <w:r>
        <w:rPr>
          <w:rFonts w:hint="eastAsia"/>
        </w:rPr>
        <w:t>2015</w:t>
      </w:r>
      <w:r>
        <w:rPr>
          <w:rFonts w:hint="eastAsia"/>
        </w:rPr>
        <w:t>年设立了一个特设资格委员会，与联合国人权事务高级专员办事处、联合国难民事务高级专员办事处</w:t>
      </w:r>
      <w:r w:rsidR="002543C2">
        <w:rPr>
          <w:rFonts w:hint="eastAsia"/>
        </w:rPr>
        <w:t>(</w:t>
      </w:r>
      <w:r>
        <w:rPr>
          <w:rFonts w:hint="eastAsia"/>
        </w:rPr>
        <w:t>难民署</w:t>
      </w:r>
      <w:r w:rsidR="002543C2">
        <w:rPr>
          <w:rFonts w:hint="eastAsia"/>
        </w:rPr>
        <w:t>)</w:t>
      </w:r>
      <w:r>
        <w:rPr>
          <w:rFonts w:hint="eastAsia"/>
        </w:rPr>
        <w:t>和安提瓜和巴布达红十字会结成伙伴关系，审查庇护申请。</w:t>
      </w:r>
    </w:p>
    <w:p w:rsidR="004028E9" w:rsidRDefault="00C028EE" w:rsidP="00BC3CED">
      <w:pPr>
        <w:pStyle w:val="H1GC"/>
      </w:pPr>
      <w:r>
        <w:tab/>
      </w:r>
      <w:r w:rsidR="004028E9">
        <w:rPr>
          <w:rFonts w:hint="eastAsia"/>
        </w:rPr>
        <w:t>C</w:t>
      </w:r>
      <w:r w:rsidR="002543C2">
        <w:rPr>
          <w:rFonts w:hint="eastAsia"/>
        </w:rPr>
        <w:t>.</w:t>
      </w:r>
      <w:r>
        <w:tab/>
      </w:r>
      <w:r w:rsidR="004028E9">
        <w:rPr>
          <w:rFonts w:hint="eastAsia"/>
        </w:rPr>
        <w:t>令人关切的主要问题和建议</w:t>
      </w:r>
    </w:p>
    <w:p w:rsidR="004028E9" w:rsidRDefault="004028E9" w:rsidP="00BC3CED">
      <w:pPr>
        <w:pStyle w:val="H23GC"/>
      </w:pPr>
      <w:r>
        <w:rPr>
          <w:rFonts w:hint="eastAsia"/>
        </w:rPr>
        <w:tab/>
      </w:r>
      <w:r>
        <w:rPr>
          <w:rFonts w:hint="eastAsia"/>
        </w:rPr>
        <w:tab/>
      </w:r>
      <w:r>
        <w:rPr>
          <w:rFonts w:hint="eastAsia"/>
        </w:rPr>
        <w:t>酷刑定义</w:t>
      </w:r>
    </w:p>
    <w:p w:rsidR="004028E9" w:rsidRPr="00020024" w:rsidRDefault="004028E9" w:rsidP="004028E9">
      <w:pPr>
        <w:pStyle w:val="SingleTxtGC"/>
        <w:rPr>
          <w:spacing w:val="-8"/>
        </w:rPr>
      </w:pPr>
      <w:r>
        <w:rPr>
          <w:rFonts w:hint="eastAsia"/>
        </w:rPr>
        <w:t>9</w:t>
      </w:r>
      <w:r w:rsidR="002543C2">
        <w:rPr>
          <w:rFonts w:hint="eastAsia"/>
        </w:rPr>
        <w:t xml:space="preserve">.  </w:t>
      </w:r>
      <w:r>
        <w:rPr>
          <w:rFonts w:hint="eastAsia"/>
        </w:rPr>
        <w:t>委员会注意到，</w:t>
      </w:r>
      <w:r>
        <w:rPr>
          <w:rFonts w:hint="eastAsia"/>
        </w:rPr>
        <w:t>1993</w:t>
      </w:r>
      <w:r>
        <w:rPr>
          <w:rFonts w:hint="eastAsia"/>
        </w:rPr>
        <w:t>年《制止酷刑法》和《宪法》禁止酷刑，但它感到关切的是，该法中的酷刑定义未列入《公约》第</w:t>
      </w:r>
      <w:r>
        <w:rPr>
          <w:rFonts w:hint="eastAsia"/>
        </w:rPr>
        <w:t>1</w:t>
      </w:r>
      <w:r w:rsidRPr="00020024">
        <w:rPr>
          <w:rFonts w:hint="eastAsia"/>
          <w:spacing w:val="-8"/>
        </w:rPr>
        <w:t>条所载所有要素，包括目的。委员会还感到关切的是，没有明确条款规定，酷刑罪不受法定时效限制</w:t>
      </w:r>
      <w:r w:rsidR="002543C2" w:rsidRPr="00020024">
        <w:rPr>
          <w:rFonts w:hint="eastAsia"/>
          <w:spacing w:val="-8"/>
        </w:rPr>
        <w:t>(</w:t>
      </w:r>
      <w:r w:rsidRPr="00020024">
        <w:rPr>
          <w:rFonts w:hint="eastAsia"/>
          <w:spacing w:val="-8"/>
        </w:rPr>
        <w:t>第</w:t>
      </w:r>
      <w:r w:rsidRPr="00020024">
        <w:rPr>
          <w:rFonts w:hint="eastAsia"/>
          <w:spacing w:val="-8"/>
        </w:rPr>
        <w:t>1</w:t>
      </w:r>
      <w:r w:rsidRPr="00020024">
        <w:rPr>
          <w:rFonts w:hint="eastAsia"/>
          <w:spacing w:val="-8"/>
        </w:rPr>
        <w:t>和第</w:t>
      </w:r>
      <w:r w:rsidRPr="00020024">
        <w:rPr>
          <w:rFonts w:hint="eastAsia"/>
          <w:spacing w:val="-8"/>
        </w:rPr>
        <w:t>4</w:t>
      </w:r>
      <w:r w:rsidRPr="00020024">
        <w:rPr>
          <w:rFonts w:hint="eastAsia"/>
          <w:spacing w:val="-8"/>
        </w:rPr>
        <w:t>条</w:t>
      </w:r>
      <w:r w:rsidR="002543C2" w:rsidRPr="00020024">
        <w:rPr>
          <w:rFonts w:hint="eastAsia"/>
          <w:spacing w:val="-8"/>
        </w:rPr>
        <w:t>)</w:t>
      </w:r>
      <w:r w:rsidRPr="00020024">
        <w:rPr>
          <w:rFonts w:hint="eastAsia"/>
          <w:spacing w:val="-8"/>
        </w:rPr>
        <w:t>。</w:t>
      </w:r>
    </w:p>
    <w:p w:rsidR="004028E9" w:rsidRPr="007D2E34" w:rsidRDefault="004028E9" w:rsidP="004028E9">
      <w:pPr>
        <w:pStyle w:val="SingleTxtGC"/>
        <w:rPr>
          <w:rFonts w:eastAsia="黑体"/>
        </w:rPr>
      </w:pPr>
      <w:r w:rsidRPr="007D2E34">
        <w:rPr>
          <w:rFonts w:eastAsia="黑体"/>
        </w:rPr>
        <w:t>10</w:t>
      </w:r>
      <w:r w:rsidR="002543C2" w:rsidRPr="007D2E34">
        <w:rPr>
          <w:rFonts w:eastAsia="黑体"/>
        </w:rPr>
        <w:t xml:space="preserve">.  </w:t>
      </w:r>
      <w:r w:rsidRPr="007D2E34">
        <w:rPr>
          <w:rFonts w:eastAsia="黑体"/>
        </w:rPr>
        <w:t>委员会吁请缔约国修正</w:t>
      </w:r>
      <w:r w:rsidRPr="007D2E34">
        <w:rPr>
          <w:rFonts w:eastAsia="黑体"/>
        </w:rPr>
        <w:t>1993</w:t>
      </w:r>
      <w:r w:rsidRPr="007D2E34">
        <w:rPr>
          <w:rFonts w:eastAsia="黑体"/>
        </w:rPr>
        <w:t>年《制止酷刑法》，列入《公约》第</w:t>
      </w:r>
      <w:r w:rsidRPr="007D2E34">
        <w:rPr>
          <w:rFonts w:eastAsia="黑体"/>
        </w:rPr>
        <w:t>1</w:t>
      </w:r>
      <w:r w:rsidRPr="007D2E34">
        <w:rPr>
          <w:rFonts w:eastAsia="黑体"/>
        </w:rPr>
        <w:t>条所载定义的所有要素。缔约国应确保，酷刑罪没有法定时效。</w:t>
      </w:r>
    </w:p>
    <w:p w:rsidR="004028E9" w:rsidRDefault="004028E9" w:rsidP="00BC3CED">
      <w:pPr>
        <w:pStyle w:val="H23GC"/>
      </w:pPr>
      <w:r>
        <w:rPr>
          <w:rFonts w:hint="eastAsia"/>
        </w:rPr>
        <w:tab/>
      </w:r>
      <w:r>
        <w:rPr>
          <w:rFonts w:hint="eastAsia"/>
        </w:rPr>
        <w:tab/>
      </w:r>
      <w:r>
        <w:rPr>
          <w:rFonts w:hint="eastAsia"/>
        </w:rPr>
        <w:t>国内法院直接适用《公约》</w:t>
      </w:r>
    </w:p>
    <w:p w:rsidR="004028E9" w:rsidRDefault="004028E9" w:rsidP="004028E9">
      <w:pPr>
        <w:pStyle w:val="SingleTxtGC"/>
      </w:pPr>
      <w:r>
        <w:rPr>
          <w:rFonts w:hint="eastAsia"/>
        </w:rPr>
        <w:t>11</w:t>
      </w:r>
      <w:r w:rsidR="002543C2">
        <w:rPr>
          <w:rFonts w:hint="eastAsia"/>
        </w:rPr>
        <w:t xml:space="preserve">.  </w:t>
      </w:r>
      <w:r>
        <w:rPr>
          <w:rFonts w:hint="eastAsia"/>
        </w:rPr>
        <w:t>委员会感到关切的是，缺乏关于以下情况的资料：国内法院对《公约》的直接适用；实际做法；国内法院直接适用《公约》的案件</w:t>
      </w:r>
      <w:r w:rsidR="002543C2">
        <w:rPr>
          <w:rFonts w:hint="eastAsia"/>
        </w:rPr>
        <w:t>(</w:t>
      </w:r>
      <w:r>
        <w:rPr>
          <w:rFonts w:hint="eastAsia"/>
        </w:rPr>
        <w:t>第</w:t>
      </w:r>
      <w:r>
        <w:rPr>
          <w:rFonts w:hint="eastAsia"/>
        </w:rPr>
        <w:t>2</w:t>
      </w:r>
      <w:r>
        <w:rPr>
          <w:rFonts w:hint="eastAsia"/>
        </w:rPr>
        <w:t>和第</w:t>
      </w:r>
      <w:r>
        <w:rPr>
          <w:rFonts w:hint="eastAsia"/>
        </w:rPr>
        <w:t>12</w:t>
      </w:r>
      <w:r>
        <w:rPr>
          <w:rFonts w:hint="eastAsia"/>
        </w:rPr>
        <w:t>条</w:t>
      </w:r>
      <w:r w:rsidR="002543C2">
        <w:rPr>
          <w:rFonts w:hint="eastAsia"/>
        </w:rPr>
        <w:t>)</w:t>
      </w:r>
      <w:r>
        <w:rPr>
          <w:rFonts w:hint="eastAsia"/>
        </w:rPr>
        <w:t>。</w:t>
      </w:r>
    </w:p>
    <w:p w:rsidR="004028E9" w:rsidRPr="007D2E34" w:rsidRDefault="004028E9" w:rsidP="004028E9">
      <w:pPr>
        <w:pStyle w:val="SingleTxtGC"/>
        <w:rPr>
          <w:rFonts w:eastAsia="黑体"/>
        </w:rPr>
      </w:pPr>
      <w:r>
        <w:rPr>
          <w:rFonts w:hint="eastAsia"/>
        </w:rPr>
        <w:t>12</w:t>
      </w:r>
      <w:r w:rsidR="002543C2">
        <w:rPr>
          <w:rFonts w:hint="eastAsia"/>
        </w:rPr>
        <w:t xml:space="preserve">.  </w:t>
      </w:r>
      <w:r w:rsidRPr="007D2E34">
        <w:rPr>
          <w:rFonts w:eastAsia="黑体"/>
        </w:rPr>
        <w:t>缔约国应确保，在国内法律秩序中《公约》条款可以充分适用。缔约国还应提供资料，说明国家法庭援引《公约》的具体案件。它应向司法官员和律师提供关于直接适用《公约》和在法庭主张这些条款所确立权利的具体培训。</w:t>
      </w:r>
    </w:p>
    <w:p w:rsidR="004028E9" w:rsidRDefault="004028E9" w:rsidP="00BC3CED">
      <w:pPr>
        <w:pStyle w:val="H23GC"/>
      </w:pPr>
      <w:r>
        <w:rPr>
          <w:rFonts w:hint="eastAsia"/>
        </w:rPr>
        <w:tab/>
      </w:r>
      <w:r>
        <w:rPr>
          <w:rFonts w:hint="eastAsia"/>
        </w:rPr>
        <w:tab/>
      </w:r>
      <w:r>
        <w:rPr>
          <w:rFonts w:hint="eastAsia"/>
        </w:rPr>
        <w:t>绝对禁止酷刑</w:t>
      </w:r>
    </w:p>
    <w:p w:rsidR="004028E9" w:rsidRDefault="004028E9" w:rsidP="004028E9">
      <w:pPr>
        <w:pStyle w:val="SingleTxtGC"/>
      </w:pPr>
      <w:r>
        <w:rPr>
          <w:rFonts w:hint="eastAsia"/>
        </w:rPr>
        <w:t>13</w:t>
      </w:r>
      <w:r w:rsidR="002543C2">
        <w:rPr>
          <w:rFonts w:hint="eastAsia"/>
        </w:rPr>
        <w:t xml:space="preserve">.  </w:t>
      </w:r>
      <w:r>
        <w:rPr>
          <w:rFonts w:hint="eastAsia"/>
        </w:rPr>
        <w:t>委员会感到关切的是，《刑事诉讼法》第</w:t>
      </w:r>
      <w:r>
        <w:rPr>
          <w:rFonts w:hint="eastAsia"/>
        </w:rPr>
        <w:t>72</w:t>
      </w:r>
      <w:r>
        <w:rPr>
          <w:rFonts w:hint="eastAsia"/>
        </w:rPr>
        <w:t>条规定，可以通过赦免取消刑事责任，而未排除对酷刑罪的适用</w:t>
      </w:r>
      <w:r w:rsidR="002543C2">
        <w:rPr>
          <w:rFonts w:hint="eastAsia"/>
        </w:rPr>
        <w:t>(</w:t>
      </w:r>
      <w:r>
        <w:rPr>
          <w:rFonts w:hint="eastAsia"/>
        </w:rPr>
        <w:t>第</w:t>
      </w:r>
      <w:r>
        <w:rPr>
          <w:rFonts w:hint="eastAsia"/>
        </w:rPr>
        <w:t>2</w:t>
      </w:r>
      <w:r>
        <w:rPr>
          <w:rFonts w:hint="eastAsia"/>
        </w:rPr>
        <w:t>条</w:t>
      </w:r>
      <w:r w:rsidR="002543C2">
        <w:rPr>
          <w:rFonts w:hint="eastAsia"/>
        </w:rPr>
        <w:t>)</w:t>
      </w:r>
      <w:r>
        <w:rPr>
          <w:rFonts w:hint="eastAsia"/>
        </w:rPr>
        <w:t>。</w:t>
      </w:r>
    </w:p>
    <w:p w:rsidR="004028E9" w:rsidRPr="007D2E34" w:rsidRDefault="004028E9" w:rsidP="004028E9">
      <w:pPr>
        <w:pStyle w:val="SingleTxtGC"/>
        <w:rPr>
          <w:rFonts w:eastAsia="黑体"/>
        </w:rPr>
      </w:pPr>
      <w:r>
        <w:rPr>
          <w:rFonts w:hint="eastAsia"/>
        </w:rPr>
        <w:t>14</w:t>
      </w:r>
      <w:r w:rsidR="002543C2">
        <w:rPr>
          <w:rFonts w:hint="eastAsia"/>
        </w:rPr>
        <w:t xml:space="preserve">.  </w:t>
      </w:r>
      <w:r w:rsidRPr="007D2E34">
        <w:rPr>
          <w:rFonts w:eastAsia="黑体"/>
        </w:rPr>
        <w:t>回顾关于执行第</w:t>
      </w:r>
      <w:r w:rsidRPr="007D2E34">
        <w:rPr>
          <w:rFonts w:eastAsia="黑体"/>
        </w:rPr>
        <w:t>2</w:t>
      </w:r>
      <w:r w:rsidRPr="007D2E34">
        <w:rPr>
          <w:rFonts w:eastAsia="黑体"/>
        </w:rPr>
        <w:t>条的第</w:t>
      </w:r>
      <w:r w:rsidRPr="007D2E34">
        <w:rPr>
          <w:rFonts w:eastAsia="黑体"/>
        </w:rPr>
        <w:t>2</w:t>
      </w:r>
      <w:r w:rsidRPr="007D2E34">
        <w:rPr>
          <w:rFonts w:eastAsia="黑体"/>
        </w:rPr>
        <w:t>号一般性意见</w:t>
      </w:r>
      <w:r w:rsidRPr="007D2E34">
        <w:rPr>
          <w:rFonts w:eastAsia="黑体"/>
        </w:rPr>
        <w:t>(2008</w:t>
      </w:r>
      <w:r w:rsidRPr="007D2E34">
        <w:rPr>
          <w:rFonts w:eastAsia="黑体"/>
        </w:rPr>
        <w:t>年</w:t>
      </w:r>
      <w:r w:rsidRPr="007D2E34">
        <w:rPr>
          <w:rFonts w:eastAsia="黑体"/>
        </w:rPr>
        <w:t>)</w:t>
      </w:r>
      <w:r w:rsidRPr="007D2E34">
        <w:rPr>
          <w:rFonts w:eastAsia="黑体"/>
        </w:rPr>
        <w:t>和关于执行第</w:t>
      </w:r>
      <w:r w:rsidRPr="007D2E34">
        <w:rPr>
          <w:rFonts w:eastAsia="黑体"/>
        </w:rPr>
        <w:t>14</w:t>
      </w:r>
      <w:r w:rsidRPr="007D2E34">
        <w:rPr>
          <w:rFonts w:eastAsia="黑体"/>
        </w:rPr>
        <w:t>条的第</w:t>
      </w:r>
      <w:r w:rsidRPr="007D2E34">
        <w:rPr>
          <w:rFonts w:eastAsia="黑体"/>
        </w:rPr>
        <w:t>3</w:t>
      </w:r>
      <w:r w:rsidRPr="007D2E34">
        <w:rPr>
          <w:rFonts w:eastAsia="黑体"/>
        </w:rPr>
        <w:t>号一般性意见</w:t>
      </w:r>
      <w:r w:rsidRPr="007D2E34">
        <w:rPr>
          <w:rFonts w:eastAsia="黑体"/>
        </w:rPr>
        <w:t>(2012</w:t>
      </w:r>
      <w:r w:rsidRPr="007D2E34">
        <w:rPr>
          <w:rFonts w:eastAsia="黑体"/>
        </w:rPr>
        <w:t>年</w:t>
      </w:r>
      <w:r w:rsidRPr="007D2E34">
        <w:rPr>
          <w:rFonts w:eastAsia="黑体"/>
        </w:rPr>
        <w:t>)</w:t>
      </w:r>
      <w:r w:rsidRPr="007D2E34">
        <w:rPr>
          <w:rFonts w:eastAsia="黑体"/>
        </w:rPr>
        <w:t>，委员会重申，实行大赦或采取其他阻挠办法，事先排除或表明不愿意对施行酷刑或虐待的人进行即时和公正的起诉和处罚，是违反禁止酷刑不可克减原则的，并助长有罪不罚的风气。缔约国应修订有关法律条款，以明确表示，在涉及酷刑的情况下，不得给予大赦或赦免。</w:t>
      </w:r>
    </w:p>
    <w:p w:rsidR="004028E9" w:rsidRDefault="004028E9" w:rsidP="00BC3CED">
      <w:pPr>
        <w:pStyle w:val="H23GC"/>
      </w:pPr>
      <w:r>
        <w:rPr>
          <w:rFonts w:hint="eastAsia"/>
        </w:rPr>
        <w:tab/>
      </w:r>
      <w:r>
        <w:rPr>
          <w:rFonts w:hint="eastAsia"/>
        </w:rPr>
        <w:tab/>
      </w:r>
      <w:r>
        <w:rPr>
          <w:rFonts w:hint="eastAsia"/>
        </w:rPr>
        <w:t>上级命令和正当服从</w:t>
      </w:r>
    </w:p>
    <w:p w:rsidR="004028E9" w:rsidRDefault="004028E9" w:rsidP="004028E9">
      <w:pPr>
        <w:pStyle w:val="SingleTxtGC"/>
      </w:pPr>
      <w:r>
        <w:rPr>
          <w:rFonts w:hint="eastAsia"/>
        </w:rPr>
        <w:t>15</w:t>
      </w:r>
      <w:r w:rsidR="002543C2">
        <w:rPr>
          <w:rFonts w:hint="eastAsia"/>
        </w:rPr>
        <w:t xml:space="preserve">.  </w:t>
      </w:r>
      <w:r>
        <w:rPr>
          <w:rFonts w:hint="eastAsia"/>
        </w:rPr>
        <w:t>委员会感到关切的是，</w:t>
      </w:r>
      <w:r>
        <w:rPr>
          <w:rFonts w:hint="eastAsia"/>
        </w:rPr>
        <w:t>1993</w:t>
      </w:r>
      <w:r>
        <w:rPr>
          <w:rFonts w:hint="eastAsia"/>
        </w:rPr>
        <w:t>年《禁止酷刑法》第</w:t>
      </w:r>
      <w:r>
        <w:rPr>
          <w:rFonts w:hint="eastAsia"/>
        </w:rPr>
        <w:t>3</w:t>
      </w:r>
      <w:r>
        <w:rPr>
          <w:rFonts w:hint="eastAsia"/>
        </w:rPr>
        <w:t>条允许被指控犯有酷刑罪的人，作为一项抗辩，声称他</w:t>
      </w:r>
      <w:r>
        <w:rPr>
          <w:rFonts w:hint="eastAsia"/>
        </w:rPr>
        <w:t>/</w:t>
      </w:r>
      <w:r>
        <w:rPr>
          <w:rFonts w:hint="eastAsia"/>
        </w:rPr>
        <w:t>她在国内法下有一个合法理由或借口，而未按照《公约》</w:t>
      </w:r>
      <w:r w:rsidR="002543C2">
        <w:rPr>
          <w:rFonts w:hint="eastAsia"/>
        </w:rPr>
        <w:t>(</w:t>
      </w:r>
      <w:r>
        <w:rPr>
          <w:rFonts w:hint="eastAsia"/>
        </w:rPr>
        <w:t>第</w:t>
      </w:r>
      <w:r>
        <w:rPr>
          <w:rFonts w:hint="eastAsia"/>
        </w:rPr>
        <w:t>2</w:t>
      </w:r>
      <w:r>
        <w:rPr>
          <w:rFonts w:hint="eastAsia"/>
        </w:rPr>
        <w:t>条</w:t>
      </w:r>
      <w:r w:rsidR="002543C2">
        <w:rPr>
          <w:rFonts w:hint="eastAsia"/>
        </w:rPr>
        <w:t>)</w:t>
      </w:r>
      <w:r>
        <w:rPr>
          <w:rFonts w:hint="eastAsia"/>
        </w:rPr>
        <w:t>的规定，排除援引上级命令作为施行酷刑的理由。</w:t>
      </w:r>
    </w:p>
    <w:p w:rsidR="004028E9" w:rsidRPr="009C030D" w:rsidRDefault="004028E9" w:rsidP="004028E9">
      <w:pPr>
        <w:pStyle w:val="SingleTxtGC"/>
        <w:rPr>
          <w:rFonts w:eastAsia="黑体"/>
        </w:rPr>
      </w:pPr>
      <w:r>
        <w:rPr>
          <w:rFonts w:hint="eastAsia"/>
        </w:rPr>
        <w:t>16</w:t>
      </w:r>
      <w:r w:rsidR="002543C2">
        <w:rPr>
          <w:rFonts w:hint="eastAsia"/>
        </w:rPr>
        <w:t xml:space="preserve">.  </w:t>
      </w:r>
      <w:r w:rsidRPr="009C030D">
        <w:rPr>
          <w:rFonts w:eastAsia="黑体"/>
        </w:rPr>
        <w:t>根据《公约》第</w:t>
      </w:r>
      <w:r w:rsidRPr="009C030D">
        <w:rPr>
          <w:rFonts w:eastAsia="黑体"/>
        </w:rPr>
        <w:t>2</w:t>
      </w:r>
      <w:r w:rsidRPr="009C030D">
        <w:rPr>
          <w:rFonts w:eastAsia="黑体"/>
        </w:rPr>
        <w:t>条第</w:t>
      </w:r>
      <w:r w:rsidRPr="009C030D">
        <w:rPr>
          <w:rFonts w:eastAsia="黑体"/>
        </w:rPr>
        <w:t>3</w:t>
      </w:r>
      <w:r w:rsidRPr="009C030D">
        <w:rPr>
          <w:rFonts w:eastAsia="黑体"/>
        </w:rPr>
        <w:t>款和委员会第</w:t>
      </w:r>
      <w:r w:rsidRPr="009C030D">
        <w:rPr>
          <w:rFonts w:eastAsia="黑体"/>
        </w:rPr>
        <w:t>2</w:t>
      </w:r>
      <w:r w:rsidRPr="009C030D">
        <w:rPr>
          <w:rFonts w:eastAsia="黑体"/>
        </w:rPr>
        <w:t>号一般性意见，缔约国应确保，在法律和实践中，所有执法人员和军事人员，作为下属，有权拒绝执行上级官员发出的与《公约》相抵触的命令。缔约国应在国内立法中明确指出，与《公约》第</w:t>
      </w:r>
      <w:r w:rsidRPr="009C030D">
        <w:rPr>
          <w:rFonts w:eastAsia="黑体"/>
        </w:rPr>
        <w:t>2</w:t>
      </w:r>
      <w:r w:rsidRPr="009C030D">
        <w:rPr>
          <w:rFonts w:eastAsia="黑体"/>
        </w:rPr>
        <w:t>条第</w:t>
      </w:r>
      <w:r w:rsidRPr="009C030D">
        <w:rPr>
          <w:rFonts w:eastAsia="黑体"/>
        </w:rPr>
        <w:t>3</w:t>
      </w:r>
      <w:r w:rsidRPr="009C030D">
        <w:rPr>
          <w:rFonts w:eastAsia="黑体"/>
        </w:rPr>
        <w:t>款完全符合的是，执行此类上级命令不可接受为施行酷刑的理由。缔约国还应建立一个适当机制，以保护下属如若拒绝进行这种命令而免遭报复。</w:t>
      </w:r>
    </w:p>
    <w:p w:rsidR="004028E9" w:rsidRDefault="004028E9" w:rsidP="00BC3CED">
      <w:pPr>
        <w:pStyle w:val="H23GC"/>
      </w:pPr>
      <w:r>
        <w:rPr>
          <w:rFonts w:hint="eastAsia"/>
        </w:rPr>
        <w:tab/>
      </w:r>
      <w:r>
        <w:rPr>
          <w:rFonts w:hint="eastAsia"/>
        </w:rPr>
        <w:tab/>
      </w:r>
      <w:r>
        <w:rPr>
          <w:rFonts w:hint="eastAsia"/>
        </w:rPr>
        <w:t>基本法律保障</w:t>
      </w:r>
    </w:p>
    <w:p w:rsidR="004028E9" w:rsidRDefault="004028E9" w:rsidP="004028E9">
      <w:pPr>
        <w:pStyle w:val="SingleTxtGC"/>
      </w:pPr>
      <w:r>
        <w:rPr>
          <w:rFonts w:hint="eastAsia"/>
        </w:rPr>
        <w:t>17</w:t>
      </w:r>
      <w:r w:rsidR="002543C2">
        <w:rPr>
          <w:rFonts w:hint="eastAsia"/>
        </w:rPr>
        <w:t xml:space="preserve">.  </w:t>
      </w:r>
      <w:r>
        <w:rPr>
          <w:rFonts w:hint="eastAsia"/>
        </w:rPr>
        <w:t>委员会注意到《宪法》和《刑事诉讼法》规定的程序保障，特别是被拘留者有权使用自己选择的律师，被告知被捕或拘留原因并在被拘留后</w:t>
      </w:r>
      <w:r>
        <w:rPr>
          <w:rFonts w:hint="eastAsia"/>
        </w:rPr>
        <w:t>48</w:t>
      </w:r>
      <w:r>
        <w:rPr>
          <w:rFonts w:hint="eastAsia"/>
        </w:rPr>
        <w:t>小时内被带见治安法官。然而，委员会仍然关切的是，在实践中，许多人被拘留超过</w:t>
      </w:r>
      <w:r>
        <w:rPr>
          <w:rFonts w:hint="eastAsia"/>
        </w:rPr>
        <w:t>96</w:t>
      </w:r>
      <w:r>
        <w:rPr>
          <w:rFonts w:hint="eastAsia"/>
        </w:rPr>
        <w:t>小时，仅在谋杀案件中提供免费法律援助，而且，在有关个人被控罪前，没有口译服务。委员会还感到关切的是，没有任何条款保障被拘留者有权立即与一名亲属或自己选择的人联系并且在被剥夺自由一开始就请求并获得独立的医疗检查</w:t>
      </w:r>
      <w:r w:rsidR="002543C2">
        <w:rPr>
          <w:rFonts w:hint="eastAsia"/>
        </w:rPr>
        <w:t>(</w:t>
      </w:r>
      <w:r>
        <w:rPr>
          <w:rFonts w:hint="eastAsia"/>
        </w:rPr>
        <w:t>第</w:t>
      </w:r>
      <w:r>
        <w:rPr>
          <w:rFonts w:hint="eastAsia"/>
        </w:rPr>
        <w:t>2</w:t>
      </w:r>
      <w:r>
        <w:rPr>
          <w:rFonts w:hint="eastAsia"/>
        </w:rPr>
        <w:t>条</w:t>
      </w:r>
      <w:r w:rsidR="002543C2">
        <w:rPr>
          <w:rFonts w:hint="eastAsia"/>
        </w:rPr>
        <w:t>)</w:t>
      </w:r>
      <w:r>
        <w:rPr>
          <w:rFonts w:hint="eastAsia"/>
        </w:rPr>
        <w:t>。</w:t>
      </w:r>
    </w:p>
    <w:p w:rsidR="004028E9" w:rsidRPr="009C030D" w:rsidRDefault="004028E9" w:rsidP="00297B43">
      <w:pPr>
        <w:pStyle w:val="SingleTxtGC"/>
        <w:spacing w:after="80"/>
        <w:rPr>
          <w:rFonts w:eastAsia="黑体"/>
        </w:rPr>
      </w:pPr>
      <w:r>
        <w:rPr>
          <w:rFonts w:hint="eastAsia"/>
        </w:rPr>
        <w:t>18</w:t>
      </w:r>
      <w:r w:rsidR="002543C2">
        <w:rPr>
          <w:rFonts w:hint="eastAsia"/>
        </w:rPr>
        <w:t xml:space="preserve">.  </w:t>
      </w:r>
      <w:r w:rsidRPr="009C030D">
        <w:rPr>
          <w:rFonts w:eastAsia="黑体"/>
        </w:rPr>
        <w:t>缔约国应：</w:t>
      </w:r>
    </w:p>
    <w:p w:rsidR="004028E9" w:rsidRPr="009C030D" w:rsidRDefault="004028E9" w:rsidP="00297B43">
      <w:pPr>
        <w:pStyle w:val="SingleTxtGC"/>
        <w:numPr>
          <w:ilvl w:val="0"/>
          <w:numId w:val="16"/>
        </w:numPr>
        <w:tabs>
          <w:tab w:val="clear" w:pos="431"/>
          <w:tab w:val="clear" w:pos="1134"/>
          <w:tab w:val="clear" w:pos="1565"/>
          <w:tab w:val="clear" w:pos="1996"/>
          <w:tab w:val="clear" w:pos="2427"/>
          <w:tab w:val="left" w:pos="1985"/>
        </w:tabs>
        <w:spacing w:after="100"/>
        <w:ind w:left="1134" w:firstLine="425"/>
        <w:rPr>
          <w:rFonts w:eastAsia="黑体"/>
        </w:rPr>
      </w:pPr>
      <w:r w:rsidRPr="009C030D">
        <w:rPr>
          <w:rFonts w:eastAsia="黑体"/>
        </w:rPr>
        <w:t>在法律和实践中，在剥夺自由一开始，就向所有被拘留者提供所有基本法律保障，包括在涉及贫困人士的情况下，有权迅速获得一名免费的律师；获得免费的口译服务；通知一名亲属或自己选择的其他人关于拘留或逮捕情况；在被拘留后</w:t>
      </w:r>
      <w:r w:rsidRPr="009C030D">
        <w:rPr>
          <w:rFonts w:eastAsia="黑体"/>
        </w:rPr>
        <w:t>48</w:t>
      </w:r>
      <w:r w:rsidRPr="009C030D">
        <w:rPr>
          <w:rFonts w:eastAsia="黑体"/>
        </w:rPr>
        <w:t>小时内，由一名治安法官审理；请求并获得一名独立医生的检查，检查应在不受公共官员监听监视的情况下进行；</w:t>
      </w:r>
    </w:p>
    <w:p w:rsidR="004028E9" w:rsidRPr="009C030D" w:rsidRDefault="004028E9" w:rsidP="00297B43">
      <w:pPr>
        <w:pStyle w:val="SingleTxtGC"/>
        <w:numPr>
          <w:ilvl w:val="0"/>
          <w:numId w:val="16"/>
        </w:numPr>
        <w:tabs>
          <w:tab w:val="clear" w:pos="431"/>
          <w:tab w:val="clear" w:pos="1134"/>
          <w:tab w:val="clear" w:pos="1565"/>
          <w:tab w:val="clear" w:pos="1996"/>
          <w:tab w:val="clear" w:pos="2427"/>
          <w:tab w:val="left" w:pos="1985"/>
        </w:tabs>
        <w:spacing w:after="100"/>
        <w:ind w:left="1134" w:firstLine="425"/>
        <w:rPr>
          <w:rFonts w:eastAsia="黑体"/>
        </w:rPr>
      </w:pPr>
      <w:r w:rsidRPr="009C030D">
        <w:rPr>
          <w:rFonts w:eastAsia="黑体"/>
        </w:rPr>
        <w:t>在一个全面的国家拘留登记册中，立即记录所有剥夺自由情形；</w:t>
      </w:r>
    </w:p>
    <w:p w:rsidR="004028E9" w:rsidRPr="009C030D" w:rsidRDefault="004028E9" w:rsidP="00297B43">
      <w:pPr>
        <w:pStyle w:val="SingleTxtGC"/>
        <w:numPr>
          <w:ilvl w:val="0"/>
          <w:numId w:val="16"/>
        </w:numPr>
        <w:tabs>
          <w:tab w:val="clear" w:pos="431"/>
          <w:tab w:val="clear" w:pos="1134"/>
          <w:tab w:val="clear" w:pos="1565"/>
          <w:tab w:val="clear" w:pos="1996"/>
          <w:tab w:val="clear" w:pos="2427"/>
          <w:tab w:val="left" w:pos="1985"/>
        </w:tabs>
        <w:spacing w:after="100"/>
        <w:ind w:left="1134" w:firstLine="425"/>
        <w:rPr>
          <w:rFonts w:eastAsia="黑体"/>
        </w:rPr>
      </w:pPr>
      <w:r w:rsidRPr="009C030D">
        <w:rPr>
          <w:rFonts w:eastAsia="黑体"/>
        </w:rPr>
        <w:t>系统地监测所有公职人员遵守法律保障的情况并惩罚未能遵守的官员；</w:t>
      </w:r>
    </w:p>
    <w:p w:rsidR="004028E9" w:rsidRPr="009C030D" w:rsidRDefault="004028E9" w:rsidP="00297B43">
      <w:pPr>
        <w:pStyle w:val="SingleTxtGC"/>
        <w:numPr>
          <w:ilvl w:val="0"/>
          <w:numId w:val="16"/>
        </w:numPr>
        <w:tabs>
          <w:tab w:val="clear" w:pos="431"/>
          <w:tab w:val="clear" w:pos="1134"/>
          <w:tab w:val="clear" w:pos="1565"/>
          <w:tab w:val="clear" w:pos="1996"/>
          <w:tab w:val="clear" w:pos="2427"/>
          <w:tab w:val="left" w:pos="1985"/>
        </w:tabs>
        <w:spacing w:after="100"/>
        <w:ind w:left="1134" w:firstLine="425"/>
        <w:rPr>
          <w:rFonts w:eastAsia="黑体"/>
        </w:rPr>
      </w:pPr>
      <w:r w:rsidRPr="009C030D">
        <w:rPr>
          <w:rFonts w:eastAsia="黑体"/>
        </w:rPr>
        <w:t>告知委员会收到的关于未能遵守这些保障措施的申诉数量以及这些申诉的结果。</w:t>
      </w:r>
    </w:p>
    <w:p w:rsidR="004028E9" w:rsidRDefault="004028E9" w:rsidP="00BC3CED">
      <w:pPr>
        <w:pStyle w:val="H23GC"/>
      </w:pPr>
      <w:r>
        <w:rPr>
          <w:rFonts w:hint="eastAsia"/>
        </w:rPr>
        <w:tab/>
      </w:r>
      <w:r>
        <w:rPr>
          <w:rFonts w:hint="eastAsia"/>
        </w:rPr>
        <w:tab/>
      </w:r>
      <w:r>
        <w:rPr>
          <w:rFonts w:hint="eastAsia"/>
        </w:rPr>
        <w:t>司法与过长审前拘留</w:t>
      </w:r>
    </w:p>
    <w:p w:rsidR="004028E9" w:rsidRDefault="004028E9" w:rsidP="004028E9">
      <w:pPr>
        <w:pStyle w:val="SingleTxtGC"/>
      </w:pPr>
      <w:r>
        <w:rPr>
          <w:rFonts w:hint="eastAsia"/>
        </w:rPr>
        <w:t>19</w:t>
      </w:r>
      <w:r w:rsidR="002543C2">
        <w:rPr>
          <w:rFonts w:hint="eastAsia"/>
        </w:rPr>
        <w:t xml:space="preserve">.  </w:t>
      </w:r>
      <w:r>
        <w:rPr>
          <w:rFonts w:hint="eastAsia"/>
        </w:rPr>
        <w:t>委员会感到关切的是，不断有报告表明，刑事法院案件积压严重，导致审前拘留长达五年。委员会感到遗憾的是，由于缔约国未提交报告，缺乏关于为处理积压案件或为缩短审前羁押时间所采取措施的资料</w:t>
      </w:r>
      <w:r w:rsidR="002543C2">
        <w:rPr>
          <w:rFonts w:hint="eastAsia"/>
        </w:rPr>
        <w:t>(</w:t>
      </w:r>
      <w:r>
        <w:rPr>
          <w:rFonts w:hint="eastAsia"/>
        </w:rPr>
        <w:t>第</w:t>
      </w:r>
      <w:r>
        <w:rPr>
          <w:rFonts w:hint="eastAsia"/>
        </w:rPr>
        <w:t>2</w:t>
      </w:r>
      <w:r>
        <w:rPr>
          <w:rFonts w:hint="eastAsia"/>
        </w:rPr>
        <w:t>条</w:t>
      </w:r>
      <w:r w:rsidR="002543C2">
        <w:rPr>
          <w:rFonts w:hint="eastAsia"/>
        </w:rPr>
        <w:t>)</w:t>
      </w:r>
      <w:r>
        <w:rPr>
          <w:rFonts w:hint="eastAsia"/>
        </w:rPr>
        <w:t>。</w:t>
      </w:r>
    </w:p>
    <w:p w:rsidR="004028E9" w:rsidRPr="009C030D" w:rsidRDefault="004028E9" w:rsidP="004028E9">
      <w:pPr>
        <w:pStyle w:val="SingleTxtGC"/>
        <w:rPr>
          <w:rFonts w:eastAsia="黑体"/>
        </w:rPr>
      </w:pPr>
      <w:r w:rsidRPr="009C030D">
        <w:rPr>
          <w:rFonts w:eastAsia="黑体"/>
        </w:rPr>
        <w:t>20</w:t>
      </w:r>
      <w:r w:rsidR="002543C2" w:rsidRPr="009C030D">
        <w:rPr>
          <w:rFonts w:eastAsia="黑体"/>
        </w:rPr>
        <w:t xml:space="preserve">.  </w:t>
      </w:r>
      <w:r w:rsidRPr="009C030D">
        <w:rPr>
          <w:rFonts w:eastAsia="黑体"/>
        </w:rPr>
        <w:t>缔约国应采取措施，减少刑事案件积压，包括通过提高司法能力，特别是治安法官的人数。缔约国应确保，在法律和实践中，审前拘留仅在特殊情况下使用，而且时间有限；它还应按照《联合国非拘禁措施最低限度标准规则》</w:t>
      </w:r>
      <w:r w:rsidRPr="009C030D">
        <w:rPr>
          <w:rFonts w:eastAsia="黑体"/>
        </w:rPr>
        <w:t>(</w:t>
      </w:r>
      <w:r w:rsidRPr="009C030D">
        <w:rPr>
          <w:rFonts w:eastAsia="黑体"/>
        </w:rPr>
        <w:t>《东京规则》</w:t>
      </w:r>
      <w:r w:rsidRPr="009C030D">
        <w:rPr>
          <w:rFonts w:eastAsia="黑体"/>
        </w:rPr>
        <w:t>)</w:t>
      </w:r>
      <w:r w:rsidRPr="009C030D">
        <w:rPr>
          <w:rFonts w:eastAsia="黑体"/>
        </w:rPr>
        <w:t>促进审前拘留的替代办法。</w:t>
      </w:r>
    </w:p>
    <w:p w:rsidR="004028E9" w:rsidRDefault="004028E9" w:rsidP="00BC3CED">
      <w:pPr>
        <w:pStyle w:val="H23GC"/>
      </w:pPr>
      <w:r>
        <w:rPr>
          <w:rFonts w:hint="eastAsia"/>
        </w:rPr>
        <w:tab/>
      </w:r>
      <w:r>
        <w:rPr>
          <w:rFonts w:hint="eastAsia"/>
        </w:rPr>
        <w:tab/>
      </w:r>
      <w:r>
        <w:rPr>
          <w:rFonts w:hint="eastAsia"/>
        </w:rPr>
        <w:t>拘留条件</w:t>
      </w:r>
    </w:p>
    <w:p w:rsidR="004028E9" w:rsidRDefault="004028E9" w:rsidP="00297B43">
      <w:pPr>
        <w:pStyle w:val="SingleTxtGC"/>
        <w:spacing w:after="100"/>
      </w:pPr>
      <w:r>
        <w:rPr>
          <w:rFonts w:hint="eastAsia"/>
        </w:rPr>
        <w:t>21</w:t>
      </w:r>
      <w:r w:rsidR="002543C2">
        <w:rPr>
          <w:rFonts w:hint="eastAsia"/>
        </w:rPr>
        <w:t xml:space="preserve">.  </w:t>
      </w:r>
      <w:r>
        <w:rPr>
          <w:rFonts w:hint="eastAsia"/>
        </w:rPr>
        <w:t>委员会感到关切的是，女王陛下监狱极端拥挤</w:t>
      </w:r>
      <w:r w:rsidR="003B32AA">
        <w:rPr>
          <w:rFonts w:hint="eastAsia"/>
          <w:spacing w:val="-50"/>
        </w:rPr>
        <w:t>―</w:t>
      </w:r>
      <w:r w:rsidR="003B32AA">
        <w:rPr>
          <w:rFonts w:hint="eastAsia"/>
        </w:rPr>
        <w:t>―</w:t>
      </w:r>
      <w:r>
        <w:rPr>
          <w:rFonts w:hint="eastAsia"/>
        </w:rPr>
        <w:t>这是缔约国的唯一监狱设施；而且，它感到遗憾的是，监狱人口自</w:t>
      </w:r>
      <w:r>
        <w:rPr>
          <w:rFonts w:hint="eastAsia"/>
        </w:rPr>
        <w:t>2000</w:t>
      </w:r>
      <w:r>
        <w:rPr>
          <w:rFonts w:hint="eastAsia"/>
        </w:rPr>
        <w:t>年以来几乎增加了一倍。委员会注意到缔约国为</w:t>
      </w:r>
      <w:r w:rsidRPr="003B32AA">
        <w:rPr>
          <w:rFonts w:hint="eastAsia"/>
          <w:spacing w:val="-4"/>
        </w:rPr>
        <w:t>使用假释和赦免等替代措施所作的努力，但它感到遗憾的是，由于缔约国未提交报告，缺乏关于此类措施的实际影响的资料。委员会还对监狱的物质条件感到关切，包括卫生和通风不足，缺少自来水和适当的厕所，而且，最近爆发了传染病，导致取消康复课程。它还</w:t>
      </w:r>
      <w:r>
        <w:rPr>
          <w:rFonts w:hint="eastAsia"/>
        </w:rPr>
        <w:t>关切地注意到，医疗保健，特别是对有社会心理障碍囚犯的保健不足。委员会还感到</w:t>
      </w:r>
      <w:r w:rsidRPr="003B32AA">
        <w:rPr>
          <w:rFonts w:hint="eastAsia"/>
          <w:spacing w:val="-4"/>
        </w:rPr>
        <w:t>关切的是，有指控称，在监狱有虐待和性暴力；它感到遗憾的是，缺乏关于监狱现有投诉机制的</w:t>
      </w:r>
      <w:r>
        <w:rPr>
          <w:rFonts w:hint="eastAsia"/>
        </w:rPr>
        <w:t>进一步资料</w:t>
      </w:r>
      <w:r w:rsidR="002543C2">
        <w:rPr>
          <w:rFonts w:hint="eastAsia"/>
        </w:rPr>
        <w:t>(</w:t>
      </w:r>
      <w:r>
        <w:rPr>
          <w:rFonts w:hint="eastAsia"/>
        </w:rPr>
        <w:t>第</w:t>
      </w:r>
      <w:r>
        <w:rPr>
          <w:rFonts w:hint="eastAsia"/>
        </w:rPr>
        <w:t>11</w:t>
      </w:r>
      <w:r>
        <w:rPr>
          <w:rFonts w:hint="eastAsia"/>
        </w:rPr>
        <w:t>条</w:t>
      </w:r>
      <w:r w:rsidR="002543C2">
        <w:rPr>
          <w:rFonts w:hint="eastAsia"/>
        </w:rPr>
        <w:t>)</w:t>
      </w:r>
      <w:r>
        <w:rPr>
          <w:rFonts w:hint="eastAsia"/>
        </w:rPr>
        <w:t>。</w:t>
      </w:r>
    </w:p>
    <w:p w:rsidR="004028E9" w:rsidRPr="009C030D" w:rsidRDefault="004028E9" w:rsidP="002D1992">
      <w:pPr>
        <w:pStyle w:val="SingleTxtGC"/>
        <w:spacing w:after="80"/>
        <w:rPr>
          <w:rFonts w:eastAsia="黑体"/>
        </w:rPr>
      </w:pPr>
      <w:r w:rsidRPr="009C030D">
        <w:rPr>
          <w:rFonts w:eastAsia="黑体"/>
        </w:rPr>
        <w:t>22</w:t>
      </w:r>
      <w:r w:rsidR="002543C2" w:rsidRPr="009C030D">
        <w:rPr>
          <w:rFonts w:eastAsia="黑体"/>
        </w:rPr>
        <w:t xml:space="preserve">.  </w:t>
      </w:r>
      <w:r w:rsidRPr="009C030D">
        <w:rPr>
          <w:rFonts w:eastAsia="黑体"/>
        </w:rPr>
        <w:t>缔约国应采取措施，使监狱中的运作程序符合《联合国标准囚犯待遇最低限度标准规则》</w:t>
      </w:r>
      <w:r w:rsidR="002543C2" w:rsidRPr="009C030D">
        <w:rPr>
          <w:rFonts w:eastAsia="黑体"/>
        </w:rPr>
        <w:t>(</w:t>
      </w:r>
      <w:r w:rsidRPr="009C030D">
        <w:rPr>
          <w:rFonts w:eastAsia="黑体"/>
        </w:rPr>
        <w:t>《纳尔逊</w:t>
      </w:r>
      <w:r w:rsidRPr="009C030D">
        <w:rPr>
          <w:rFonts w:eastAsia="黑体"/>
        </w:rPr>
        <w:t>·</w:t>
      </w:r>
      <w:r w:rsidRPr="009C030D">
        <w:rPr>
          <w:rFonts w:eastAsia="黑体"/>
        </w:rPr>
        <w:t>曼德拉规则》</w:t>
      </w:r>
      <w:r w:rsidR="002543C2" w:rsidRPr="009C030D">
        <w:rPr>
          <w:rFonts w:eastAsia="黑体"/>
        </w:rPr>
        <w:t>)</w:t>
      </w:r>
      <w:r w:rsidRPr="009C030D">
        <w:rPr>
          <w:rFonts w:eastAsia="黑体"/>
        </w:rPr>
        <w:t>、《联合国少年司法最低限度标准规则》</w:t>
      </w:r>
      <w:r w:rsidRPr="009C030D">
        <w:rPr>
          <w:rFonts w:eastAsia="黑体"/>
        </w:rPr>
        <w:t>(</w:t>
      </w:r>
      <w:r w:rsidRPr="009C030D">
        <w:rPr>
          <w:rFonts w:eastAsia="黑体"/>
        </w:rPr>
        <w:t>《北京规则》</w:t>
      </w:r>
      <w:r w:rsidRPr="009C030D">
        <w:rPr>
          <w:rFonts w:eastAsia="黑体"/>
        </w:rPr>
        <w:t>)</w:t>
      </w:r>
      <w:r w:rsidRPr="009C030D">
        <w:rPr>
          <w:rFonts w:eastAsia="黑体"/>
        </w:rPr>
        <w:t>和美洲人权委员会</w:t>
      </w:r>
      <w:r w:rsidRPr="009C030D">
        <w:rPr>
          <w:rFonts w:eastAsia="黑体"/>
        </w:rPr>
        <w:t>2008</w:t>
      </w:r>
      <w:r w:rsidRPr="009C030D">
        <w:rPr>
          <w:rFonts w:eastAsia="黑体"/>
        </w:rPr>
        <w:t>年通过的《美洲保护被剥夺自由者的原则和最佳做法》。具体而言，缔约国应：</w:t>
      </w:r>
    </w:p>
    <w:p w:rsidR="004028E9" w:rsidRPr="009C030D" w:rsidRDefault="004028E9" w:rsidP="002D1992">
      <w:pPr>
        <w:pStyle w:val="SingleTxtGC"/>
        <w:numPr>
          <w:ilvl w:val="0"/>
          <w:numId w:val="18"/>
        </w:numPr>
        <w:tabs>
          <w:tab w:val="clear" w:pos="431"/>
          <w:tab w:val="clear" w:pos="1134"/>
          <w:tab w:val="clear" w:pos="1565"/>
          <w:tab w:val="clear" w:pos="1996"/>
          <w:tab w:val="clear" w:pos="2427"/>
          <w:tab w:val="left" w:pos="1985"/>
        </w:tabs>
        <w:spacing w:after="80"/>
        <w:ind w:left="1134" w:firstLine="426"/>
        <w:rPr>
          <w:rFonts w:eastAsia="黑体"/>
        </w:rPr>
      </w:pPr>
      <w:r w:rsidRPr="009C030D">
        <w:rPr>
          <w:rFonts w:eastAsia="黑体"/>
        </w:rPr>
        <w:t>按照《联合国非拘禁措施最低限度标准规则》</w:t>
      </w:r>
      <w:r w:rsidRPr="009C030D">
        <w:rPr>
          <w:rFonts w:eastAsia="黑体"/>
        </w:rPr>
        <w:t>(</w:t>
      </w:r>
      <w:r w:rsidRPr="009C030D">
        <w:rPr>
          <w:rFonts w:eastAsia="黑体"/>
        </w:rPr>
        <w:t>《东京规则》</w:t>
      </w:r>
      <w:r w:rsidRPr="009C030D">
        <w:rPr>
          <w:rFonts w:eastAsia="黑体"/>
        </w:rPr>
        <w:t>)</w:t>
      </w:r>
      <w:r w:rsidRPr="009C030D">
        <w:rPr>
          <w:rFonts w:eastAsia="黑体"/>
        </w:rPr>
        <w:t>和《联合国女性囚犯待遇和女性罪犯非拘禁措施规则》</w:t>
      </w:r>
      <w:r w:rsidRPr="009C030D">
        <w:rPr>
          <w:rFonts w:eastAsia="黑体"/>
        </w:rPr>
        <w:t>(</w:t>
      </w:r>
      <w:r w:rsidRPr="009C030D">
        <w:rPr>
          <w:rFonts w:eastAsia="黑体"/>
        </w:rPr>
        <w:t>《曼谷规则》</w:t>
      </w:r>
      <w:r w:rsidRPr="009C030D">
        <w:rPr>
          <w:rFonts w:eastAsia="黑体"/>
        </w:rPr>
        <w:t>)</w:t>
      </w:r>
      <w:r w:rsidRPr="009C030D">
        <w:rPr>
          <w:rFonts w:eastAsia="黑体"/>
        </w:rPr>
        <w:t>，减少人满为患状况，包括通过提高拘留容纳力和采用监禁替代措施。</w:t>
      </w:r>
    </w:p>
    <w:p w:rsidR="004028E9" w:rsidRPr="009C030D" w:rsidRDefault="004028E9" w:rsidP="002D1992">
      <w:pPr>
        <w:pStyle w:val="SingleTxtGC"/>
        <w:numPr>
          <w:ilvl w:val="0"/>
          <w:numId w:val="18"/>
        </w:numPr>
        <w:tabs>
          <w:tab w:val="clear" w:pos="431"/>
          <w:tab w:val="clear" w:pos="1134"/>
          <w:tab w:val="clear" w:pos="1565"/>
          <w:tab w:val="clear" w:pos="1996"/>
          <w:tab w:val="clear" w:pos="2427"/>
          <w:tab w:val="left" w:pos="1985"/>
        </w:tabs>
        <w:spacing w:after="80"/>
        <w:ind w:left="1134" w:firstLine="426"/>
        <w:rPr>
          <w:rFonts w:eastAsia="黑体"/>
        </w:rPr>
      </w:pPr>
      <w:r w:rsidRPr="009C030D">
        <w:rPr>
          <w:rFonts w:eastAsia="黑体"/>
        </w:rPr>
        <w:t>立即改善拘留设施的物质条件，包括牢房温度和通风情况，并保障囚犯获得足够的食物和自来水；</w:t>
      </w:r>
    </w:p>
    <w:p w:rsidR="004028E9" w:rsidRPr="009C030D" w:rsidRDefault="004028E9" w:rsidP="002D1992">
      <w:pPr>
        <w:pStyle w:val="SingleTxtGC"/>
        <w:numPr>
          <w:ilvl w:val="0"/>
          <w:numId w:val="18"/>
        </w:numPr>
        <w:tabs>
          <w:tab w:val="clear" w:pos="431"/>
          <w:tab w:val="clear" w:pos="1134"/>
          <w:tab w:val="clear" w:pos="1565"/>
          <w:tab w:val="clear" w:pos="1996"/>
          <w:tab w:val="clear" w:pos="2427"/>
          <w:tab w:val="left" w:pos="1985"/>
        </w:tabs>
        <w:spacing w:after="80"/>
        <w:ind w:left="1134" w:firstLine="426"/>
        <w:rPr>
          <w:rFonts w:eastAsia="黑体"/>
        </w:rPr>
      </w:pPr>
      <w:r w:rsidRPr="009C030D">
        <w:rPr>
          <w:rFonts w:eastAsia="黑体"/>
        </w:rPr>
        <w:t>向囚犯提供适足的健康服务，特别是有社会心理残疾的人，并对所有被拘留者进行彻底和独立的医疗检查，既在拘留之始亦在整个拘留期间定期进行；</w:t>
      </w:r>
    </w:p>
    <w:p w:rsidR="004028E9" w:rsidRPr="009C030D" w:rsidRDefault="004028E9" w:rsidP="002D1992">
      <w:pPr>
        <w:pStyle w:val="SingleTxtGC"/>
        <w:numPr>
          <w:ilvl w:val="0"/>
          <w:numId w:val="18"/>
        </w:numPr>
        <w:tabs>
          <w:tab w:val="clear" w:pos="431"/>
          <w:tab w:val="clear" w:pos="1134"/>
          <w:tab w:val="clear" w:pos="1565"/>
          <w:tab w:val="clear" w:pos="1996"/>
          <w:tab w:val="clear" w:pos="2427"/>
          <w:tab w:val="left" w:pos="1985"/>
        </w:tabs>
        <w:spacing w:after="80"/>
        <w:ind w:left="1134" w:firstLine="426"/>
        <w:rPr>
          <w:rFonts w:eastAsia="黑体"/>
        </w:rPr>
      </w:pPr>
      <w:r w:rsidRPr="009C030D">
        <w:rPr>
          <w:rFonts w:eastAsia="黑体"/>
        </w:rPr>
        <w:t>确保囚犯能够就其拘留条件和</w:t>
      </w:r>
      <w:r w:rsidR="002543C2" w:rsidRPr="009C030D">
        <w:rPr>
          <w:rFonts w:eastAsia="黑体"/>
        </w:rPr>
        <w:t>(</w:t>
      </w:r>
      <w:r w:rsidRPr="009C030D">
        <w:rPr>
          <w:rFonts w:eastAsia="黑体"/>
        </w:rPr>
        <w:t>或</w:t>
      </w:r>
      <w:r w:rsidR="002543C2" w:rsidRPr="009C030D">
        <w:rPr>
          <w:rFonts w:eastAsia="黑体"/>
        </w:rPr>
        <w:t>)</w:t>
      </w:r>
      <w:r w:rsidRPr="009C030D">
        <w:rPr>
          <w:rFonts w:eastAsia="黑体"/>
        </w:rPr>
        <w:t>酷刑和虐待情况，包括性暴力，向一个独立机构提出申诉，并确保对此类申诉进行及时、公正和彻底的调查。</w:t>
      </w:r>
    </w:p>
    <w:p w:rsidR="004028E9" w:rsidRDefault="004028E9" w:rsidP="00BC3CED">
      <w:pPr>
        <w:pStyle w:val="H23GC"/>
      </w:pPr>
      <w:r>
        <w:rPr>
          <w:rFonts w:hint="eastAsia"/>
        </w:rPr>
        <w:tab/>
      </w:r>
      <w:r>
        <w:rPr>
          <w:rFonts w:hint="eastAsia"/>
        </w:rPr>
        <w:tab/>
      </w:r>
      <w:r>
        <w:rPr>
          <w:rFonts w:hint="eastAsia"/>
        </w:rPr>
        <w:t>据称警察施暴</w:t>
      </w:r>
    </w:p>
    <w:p w:rsidR="004028E9" w:rsidRDefault="004028E9" w:rsidP="00225DC6">
      <w:pPr>
        <w:pStyle w:val="SingleTxtGC"/>
        <w:spacing w:after="100"/>
      </w:pPr>
      <w:r>
        <w:rPr>
          <w:rFonts w:hint="eastAsia"/>
        </w:rPr>
        <w:t>23</w:t>
      </w:r>
      <w:r w:rsidR="002543C2">
        <w:rPr>
          <w:rFonts w:hint="eastAsia"/>
        </w:rPr>
        <w:t xml:space="preserve">.  </w:t>
      </w:r>
      <w:r>
        <w:rPr>
          <w:rFonts w:hint="eastAsia"/>
        </w:rPr>
        <w:t>委员会感到关切的是，有指控称，警察对被逮捕和被拘留者实施暴行。委员会深感关切的是，有报告称，在圣约翰警察局，对外国国民实施人身虐待。委员会注意到，缔约国在警察队伍内设立了专业标准部，以处理对警察的投诉，但它仍然感到关切的是，缺乏一个完全独立的机制，以接收此类投诉并就其采取行动</w:t>
      </w:r>
      <w:r w:rsidR="002543C2">
        <w:rPr>
          <w:rFonts w:hint="eastAsia"/>
        </w:rPr>
        <w:t>(</w:t>
      </w:r>
      <w:r>
        <w:rPr>
          <w:rFonts w:hint="eastAsia"/>
        </w:rPr>
        <w:t>第</w:t>
      </w:r>
      <w:r>
        <w:rPr>
          <w:rFonts w:hint="eastAsia"/>
        </w:rPr>
        <w:t>12</w:t>
      </w:r>
      <w:r>
        <w:rPr>
          <w:rFonts w:hint="eastAsia"/>
        </w:rPr>
        <w:t>和</w:t>
      </w:r>
      <w:r>
        <w:rPr>
          <w:rFonts w:hint="eastAsia"/>
        </w:rPr>
        <w:t>13</w:t>
      </w:r>
      <w:r>
        <w:rPr>
          <w:rFonts w:hint="eastAsia"/>
        </w:rPr>
        <w:t>条</w:t>
      </w:r>
      <w:r w:rsidR="002543C2">
        <w:rPr>
          <w:rFonts w:hint="eastAsia"/>
        </w:rPr>
        <w:t>)</w:t>
      </w:r>
      <w:r>
        <w:rPr>
          <w:rFonts w:hint="eastAsia"/>
        </w:rPr>
        <w:t>。</w:t>
      </w:r>
    </w:p>
    <w:p w:rsidR="004028E9" w:rsidRPr="00652C05" w:rsidRDefault="004028E9" w:rsidP="00225DC6">
      <w:pPr>
        <w:pStyle w:val="SingleTxtGC"/>
        <w:spacing w:after="100"/>
        <w:rPr>
          <w:rFonts w:eastAsia="黑体"/>
        </w:rPr>
      </w:pPr>
      <w:r w:rsidRPr="00652C05">
        <w:rPr>
          <w:rFonts w:eastAsia="黑体"/>
        </w:rPr>
        <w:t>24</w:t>
      </w:r>
      <w:r w:rsidR="002543C2" w:rsidRPr="00652C05">
        <w:rPr>
          <w:rFonts w:eastAsia="黑体"/>
        </w:rPr>
        <w:t xml:space="preserve">.  </w:t>
      </w:r>
      <w:r w:rsidRPr="00652C05">
        <w:rPr>
          <w:rFonts w:eastAsia="黑体"/>
        </w:rPr>
        <w:t>缔约国应确保：</w:t>
      </w:r>
    </w:p>
    <w:p w:rsidR="004028E9" w:rsidRPr="00652C05" w:rsidRDefault="004028E9" w:rsidP="00225DC6">
      <w:pPr>
        <w:pStyle w:val="SingleTxtGC"/>
        <w:numPr>
          <w:ilvl w:val="0"/>
          <w:numId w:val="21"/>
        </w:numPr>
        <w:tabs>
          <w:tab w:val="clear" w:pos="431"/>
          <w:tab w:val="clear" w:pos="1134"/>
          <w:tab w:val="clear" w:pos="1565"/>
          <w:tab w:val="clear" w:pos="1996"/>
          <w:tab w:val="clear" w:pos="2427"/>
          <w:tab w:val="left" w:pos="1985"/>
        </w:tabs>
        <w:spacing w:after="100"/>
        <w:ind w:left="1134" w:firstLine="420"/>
        <w:rPr>
          <w:rFonts w:eastAsia="黑体"/>
        </w:rPr>
      </w:pPr>
      <w:r w:rsidRPr="00652C05">
        <w:rPr>
          <w:rFonts w:eastAsia="黑体"/>
        </w:rPr>
        <w:t>采取措施，加强对警察队伍的监督，特别是在被拘留者的待遇方面；</w:t>
      </w:r>
    </w:p>
    <w:p w:rsidR="004028E9" w:rsidRPr="00652C05" w:rsidRDefault="004028E9" w:rsidP="00225DC6">
      <w:pPr>
        <w:pStyle w:val="SingleTxtGC"/>
        <w:numPr>
          <w:ilvl w:val="0"/>
          <w:numId w:val="21"/>
        </w:numPr>
        <w:tabs>
          <w:tab w:val="clear" w:pos="431"/>
          <w:tab w:val="clear" w:pos="1134"/>
          <w:tab w:val="clear" w:pos="1565"/>
          <w:tab w:val="clear" w:pos="1996"/>
          <w:tab w:val="clear" w:pos="2427"/>
          <w:tab w:val="left" w:pos="1985"/>
        </w:tabs>
        <w:spacing w:after="100"/>
        <w:ind w:left="1134" w:firstLine="420"/>
        <w:rPr>
          <w:rFonts w:eastAsia="黑体"/>
        </w:rPr>
      </w:pPr>
      <w:r w:rsidRPr="00652C05">
        <w:rPr>
          <w:rFonts w:eastAsia="黑体"/>
        </w:rPr>
        <w:t>所有对警察暴行和过度使用武力问题的投诉都由一个完全独立的机构以公正的方式进行迅速和彻底调查；在调查人员和被指控的施暴者之间没有任何组织上的或等级上的关系；起诉被告，而且，若判定有罪，判处与其行为的严重程度相称的刑罚；</w:t>
      </w:r>
    </w:p>
    <w:p w:rsidR="004028E9" w:rsidRPr="00652C05" w:rsidRDefault="004028E9" w:rsidP="00225DC6">
      <w:pPr>
        <w:pStyle w:val="SingleTxtGC"/>
        <w:numPr>
          <w:ilvl w:val="0"/>
          <w:numId w:val="21"/>
        </w:numPr>
        <w:tabs>
          <w:tab w:val="clear" w:pos="431"/>
          <w:tab w:val="clear" w:pos="1134"/>
          <w:tab w:val="clear" w:pos="1565"/>
          <w:tab w:val="clear" w:pos="1996"/>
          <w:tab w:val="clear" w:pos="2427"/>
          <w:tab w:val="left" w:pos="1985"/>
        </w:tabs>
        <w:spacing w:after="100"/>
        <w:ind w:left="1134" w:firstLine="420"/>
        <w:rPr>
          <w:rFonts w:eastAsia="黑体"/>
        </w:rPr>
      </w:pPr>
      <w:r w:rsidRPr="00652C05">
        <w:rPr>
          <w:rFonts w:eastAsia="黑体"/>
        </w:rPr>
        <w:t>只要有合理理由认为，警察实施了暴行或过度使用武力，当局就应主动启动调查；</w:t>
      </w:r>
    </w:p>
    <w:p w:rsidR="004028E9" w:rsidRPr="00652C05" w:rsidRDefault="004028E9" w:rsidP="00225DC6">
      <w:pPr>
        <w:pStyle w:val="SingleTxtGC"/>
        <w:numPr>
          <w:ilvl w:val="0"/>
          <w:numId w:val="21"/>
        </w:numPr>
        <w:tabs>
          <w:tab w:val="clear" w:pos="431"/>
          <w:tab w:val="clear" w:pos="1134"/>
          <w:tab w:val="clear" w:pos="1565"/>
          <w:tab w:val="clear" w:pos="1996"/>
          <w:tab w:val="clear" w:pos="2427"/>
          <w:tab w:val="left" w:pos="1985"/>
        </w:tabs>
        <w:spacing w:after="100"/>
        <w:ind w:left="1134" w:firstLine="420"/>
        <w:rPr>
          <w:rFonts w:eastAsia="黑体"/>
        </w:rPr>
      </w:pPr>
      <w:r w:rsidRPr="00652C05">
        <w:rPr>
          <w:rFonts w:eastAsia="黑体"/>
        </w:rPr>
        <w:t>在调查期间，警察暴行或过度使用武力的据称施暴者，应被立即停职，以防止报复或妨碍调查，同时也应确保遵守无罪推定原则。</w:t>
      </w:r>
    </w:p>
    <w:p w:rsidR="004028E9" w:rsidRDefault="004028E9" w:rsidP="00BC3CED">
      <w:pPr>
        <w:pStyle w:val="H23GC"/>
      </w:pPr>
      <w:r>
        <w:rPr>
          <w:rFonts w:hint="eastAsia"/>
        </w:rPr>
        <w:tab/>
      </w:r>
      <w:r>
        <w:rPr>
          <w:rFonts w:hint="eastAsia"/>
        </w:rPr>
        <w:tab/>
      </w:r>
      <w:r>
        <w:rPr>
          <w:rFonts w:hint="eastAsia"/>
        </w:rPr>
        <w:t>国家人权机构</w:t>
      </w:r>
    </w:p>
    <w:p w:rsidR="004028E9" w:rsidRDefault="004028E9" w:rsidP="004028E9">
      <w:pPr>
        <w:pStyle w:val="SingleTxtGC"/>
      </w:pPr>
      <w:r>
        <w:rPr>
          <w:rFonts w:hint="eastAsia"/>
        </w:rPr>
        <w:t>25</w:t>
      </w:r>
      <w:r w:rsidR="002543C2">
        <w:rPr>
          <w:rFonts w:hint="eastAsia"/>
        </w:rPr>
        <w:t xml:space="preserve">.  </w:t>
      </w:r>
      <w:r>
        <w:rPr>
          <w:rFonts w:hint="eastAsia"/>
        </w:rPr>
        <w:t>委员会感到关切的是，现有的监察员办公室的任务授权有限，对其分配的资源不足。委员会感到遗憾的是，由于缔约国未提交报告，缺乏关于缔约国为落实在</w:t>
      </w:r>
      <w:r>
        <w:rPr>
          <w:rFonts w:hint="eastAsia"/>
        </w:rPr>
        <w:t>2016</w:t>
      </w:r>
      <w:r>
        <w:rPr>
          <w:rFonts w:hint="eastAsia"/>
        </w:rPr>
        <w:t>年普遍定期审议期间接受的建议</w:t>
      </w:r>
      <w:r w:rsidR="002543C2">
        <w:rPr>
          <w:rFonts w:hint="eastAsia"/>
        </w:rPr>
        <w:t>(</w:t>
      </w:r>
      <w:r>
        <w:rPr>
          <w:rFonts w:hint="eastAsia"/>
        </w:rPr>
        <w:t>见</w:t>
      </w:r>
      <w:r>
        <w:rPr>
          <w:rFonts w:hint="eastAsia"/>
        </w:rPr>
        <w:t>A/HRC/33/13</w:t>
      </w:r>
      <w:r>
        <w:rPr>
          <w:rFonts w:hint="eastAsia"/>
        </w:rPr>
        <w:t>，第</w:t>
      </w:r>
      <w:r>
        <w:rPr>
          <w:rFonts w:hint="eastAsia"/>
        </w:rPr>
        <w:t>76</w:t>
      </w:r>
      <w:r>
        <w:rPr>
          <w:rFonts w:hint="eastAsia"/>
        </w:rPr>
        <w:t>段</w:t>
      </w:r>
      <w:r w:rsidR="002543C2">
        <w:rPr>
          <w:rFonts w:hint="eastAsia"/>
        </w:rPr>
        <w:t>)</w:t>
      </w:r>
      <w:r w:rsidR="00304D54" w:rsidRPr="00304D54">
        <w:rPr>
          <w:rFonts w:hint="eastAsia"/>
          <w:spacing w:val="-50"/>
        </w:rPr>
        <w:t xml:space="preserve"> </w:t>
      </w:r>
      <w:r w:rsidR="00304D54">
        <w:rPr>
          <w:rFonts w:hint="eastAsia"/>
          <w:spacing w:val="-50"/>
        </w:rPr>
        <w:t>―</w:t>
      </w:r>
      <w:r w:rsidR="00304D54">
        <w:rPr>
          <w:rFonts w:hint="eastAsia"/>
        </w:rPr>
        <w:t>―</w:t>
      </w:r>
      <w:r>
        <w:rPr>
          <w:rFonts w:hint="eastAsia"/>
        </w:rPr>
        <w:t>按照《关于促进和保护人权的国家机构地位的原则》</w:t>
      </w:r>
      <w:r>
        <w:rPr>
          <w:rFonts w:hint="eastAsia"/>
        </w:rPr>
        <w:t>(</w:t>
      </w:r>
      <w:r>
        <w:rPr>
          <w:rFonts w:hint="eastAsia"/>
        </w:rPr>
        <w:t>《巴黎原则》</w:t>
      </w:r>
      <w:r w:rsidR="002543C2">
        <w:rPr>
          <w:rFonts w:hint="eastAsia"/>
        </w:rPr>
        <w:t>)</w:t>
      </w:r>
      <w:r>
        <w:rPr>
          <w:rFonts w:hint="eastAsia"/>
        </w:rPr>
        <w:t>设立一个国家人权机构</w:t>
      </w:r>
      <w:r w:rsidR="00304D54">
        <w:rPr>
          <w:rFonts w:hint="eastAsia"/>
          <w:spacing w:val="-50"/>
        </w:rPr>
        <w:t>―</w:t>
      </w:r>
      <w:r w:rsidR="00304D54">
        <w:rPr>
          <w:rFonts w:hint="eastAsia"/>
        </w:rPr>
        <w:t>―</w:t>
      </w:r>
      <w:r>
        <w:rPr>
          <w:rFonts w:hint="eastAsia"/>
        </w:rPr>
        <w:t>所采取步骤的资料</w:t>
      </w:r>
      <w:r w:rsidR="002543C2">
        <w:rPr>
          <w:rFonts w:hint="eastAsia"/>
        </w:rPr>
        <w:t>(</w:t>
      </w:r>
      <w:r>
        <w:rPr>
          <w:rFonts w:hint="eastAsia"/>
        </w:rPr>
        <w:t>第</w:t>
      </w:r>
      <w:r>
        <w:rPr>
          <w:rFonts w:hint="eastAsia"/>
        </w:rPr>
        <w:t>2</w:t>
      </w:r>
      <w:r>
        <w:rPr>
          <w:rFonts w:hint="eastAsia"/>
        </w:rPr>
        <w:t>条</w:t>
      </w:r>
      <w:r w:rsidR="002543C2">
        <w:rPr>
          <w:rFonts w:hint="eastAsia"/>
        </w:rPr>
        <w:t>)</w:t>
      </w:r>
      <w:r>
        <w:rPr>
          <w:rFonts w:hint="eastAsia"/>
        </w:rPr>
        <w:t>。</w:t>
      </w:r>
    </w:p>
    <w:p w:rsidR="004028E9" w:rsidRPr="00652C05" w:rsidRDefault="004028E9" w:rsidP="004028E9">
      <w:pPr>
        <w:pStyle w:val="SingleTxtGC"/>
        <w:rPr>
          <w:rFonts w:eastAsia="黑体"/>
        </w:rPr>
      </w:pPr>
      <w:r w:rsidRPr="00652C05">
        <w:rPr>
          <w:rFonts w:eastAsia="黑体"/>
        </w:rPr>
        <w:t>26</w:t>
      </w:r>
      <w:r w:rsidR="002543C2" w:rsidRPr="00652C05">
        <w:rPr>
          <w:rFonts w:eastAsia="黑体"/>
        </w:rPr>
        <w:t xml:space="preserve">.  </w:t>
      </w:r>
      <w:r w:rsidRPr="00652C05">
        <w:rPr>
          <w:rFonts w:eastAsia="黑体"/>
        </w:rPr>
        <w:t>缔约国应加强监察员办公室的任务，特别是在处理酷刑和虐待行为投诉方面；并划拨充足资源，使其能够独立运作。此外，缔约国应确保设立一个完全符合《巴黎原则》的国家人权机构。</w:t>
      </w:r>
    </w:p>
    <w:p w:rsidR="004028E9" w:rsidRDefault="004028E9" w:rsidP="00BC3CED">
      <w:pPr>
        <w:pStyle w:val="H23GC"/>
      </w:pPr>
      <w:r>
        <w:rPr>
          <w:rFonts w:hint="eastAsia"/>
        </w:rPr>
        <w:tab/>
      </w:r>
      <w:r>
        <w:rPr>
          <w:rFonts w:hint="eastAsia"/>
        </w:rPr>
        <w:tab/>
      </w:r>
      <w:r>
        <w:rPr>
          <w:rFonts w:hint="eastAsia"/>
        </w:rPr>
        <w:t>难民和不驱回</w:t>
      </w:r>
    </w:p>
    <w:p w:rsidR="004028E9" w:rsidRDefault="004028E9" w:rsidP="00225DC6">
      <w:pPr>
        <w:pStyle w:val="SingleTxtGC"/>
        <w:tabs>
          <w:tab w:val="clear" w:pos="431"/>
          <w:tab w:val="clear" w:pos="1134"/>
          <w:tab w:val="clear" w:pos="1565"/>
          <w:tab w:val="clear" w:pos="1996"/>
          <w:tab w:val="clear" w:pos="2427"/>
        </w:tabs>
        <w:spacing w:after="100"/>
      </w:pPr>
      <w:r>
        <w:rPr>
          <w:rFonts w:hint="eastAsia"/>
        </w:rPr>
        <w:t>27</w:t>
      </w:r>
      <w:r w:rsidR="002543C2">
        <w:rPr>
          <w:rFonts w:hint="eastAsia"/>
        </w:rPr>
        <w:t xml:space="preserve">.  </w:t>
      </w:r>
      <w:r>
        <w:rPr>
          <w:rFonts w:hint="eastAsia"/>
        </w:rPr>
        <w:t>委员会表示关切的是，该国没有制定关于庇护程序和难民权利的国内法律或行政条例。委员会感到关切的是，难民署</w:t>
      </w:r>
      <w:r>
        <w:rPr>
          <w:rFonts w:hint="eastAsia"/>
        </w:rPr>
        <w:t>2015</w:t>
      </w:r>
      <w:r>
        <w:rPr>
          <w:rFonts w:hint="eastAsia"/>
        </w:rPr>
        <w:t>年报告称，</w:t>
      </w:r>
      <w:r>
        <w:rPr>
          <w:rFonts w:hint="eastAsia"/>
        </w:rPr>
        <w:t>15</w:t>
      </w:r>
      <w:r>
        <w:rPr>
          <w:rFonts w:hint="eastAsia"/>
        </w:rPr>
        <w:t>名叙利亚寻求庇护者被拘留并受到驱逐威胁，尽管他们表示害怕返回。委员会注意到，虽然</w:t>
      </w:r>
      <w:r>
        <w:rPr>
          <w:rFonts w:hint="eastAsia"/>
        </w:rPr>
        <w:t>2015</w:t>
      </w:r>
      <w:r>
        <w:rPr>
          <w:rFonts w:hint="eastAsia"/>
        </w:rPr>
        <w:t>年设立的一个特设资格委员会建议给予这些叙利亚国民庇护，但委员会感到关切的是，据报告，该委员会的建议未被赋予法律效力</w:t>
      </w:r>
      <w:r w:rsidR="002543C2">
        <w:rPr>
          <w:rFonts w:hint="eastAsia"/>
        </w:rPr>
        <w:t>(</w:t>
      </w:r>
      <w:r>
        <w:rPr>
          <w:rFonts w:hint="eastAsia"/>
        </w:rPr>
        <w:t>第</w:t>
      </w:r>
      <w:r>
        <w:rPr>
          <w:rFonts w:hint="eastAsia"/>
        </w:rPr>
        <w:t>3</w:t>
      </w:r>
      <w:r>
        <w:rPr>
          <w:rFonts w:hint="eastAsia"/>
        </w:rPr>
        <w:t>条</w:t>
      </w:r>
      <w:r w:rsidR="002543C2">
        <w:rPr>
          <w:rFonts w:hint="eastAsia"/>
        </w:rPr>
        <w:t>)</w:t>
      </w:r>
      <w:r>
        <w:rPr>
          <w:rFonts w:hint="eastAsia"/>
        </w:rPr>
        <w:t>。</w:t>
      </w:r>
    </w:p>
    <w:p w:rsidR="00BC3CED" w:rsidRDefault="00BC3CED">
      <w:pPr>
        <w:tabs>
          <w:tab w:val="clear" w:pos="431"/>
        </w:tabs>
        <w:overflowPunct/>
        <w:adjustRightInd/>
        <w:snapToGrid/>
        <w:spacing w:line="240" w:lineRule="auto"/>
        <w:jc w:val="left"/>
        <w:rPr>
          <w:rFonts w:eastAsia="黑体"/>
        </w:rPr>
      </w:pPr>
      <w:r>
        <w:rPr>
          <w:rFonts w:eastAsia="黑体"/>
        </w:rPr>
        <w:br w:type="page"/>
      </w:r>
    </w:p>
    <w:p w:rsidR="004028E9" w:rsidRPr="00BC3CED" w:rsidRDefault="004028E9" w:rsidP="00BC3CED">
      <w:pPr>
        <w:pStyle w:val="SingleTxtGC"/>
        <w:rPr>
          <w:rFonts w:ascii="Time New Roman" w:eastAsia="黑体" w:hAnsi="Time New Roman"/>
        </w:rPr>
      </w:pPr>
      <w:r w:rsidRPr="00BC3CED">
        <w:rPr>
          <w:rFonts w:ascii="Time New Roman" w:eastAsia="黑体" w:hAnsi="Time New Roman"/>
        </w:rPr>
        <w:t>28</w:t>
      </w:r>
      <w:r w:rsidR="002543C2" w:rsidRPr="00BC3CED">
        <w:rPr>
          <w:rFonts w:ascii="Time New Roman" w:eastAsia="黑体" w:hAnsi="Time New Roman"/>
        </w:rPr>
        <w:t xml:space="preserve">.  </w:t>
      </w:r>
      <w:r w:rsidRPr="00BC3CED">
        <w:rPr>
          <w:rFonts w:ascii="Time New Roman" w:eastAsia="黑体" w:hAnsi="Time New Roman"/>
        </w:rPr>
        <w:t>缔约国应：</w:t>
      </w:r>
    </w:p>
    <w:p w:rsidR="004028E9" w:rsidRPr="00652C05" w:rsidRDefault="004028E9" w:rsidP="00225DC6">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652C05">
        <w:rPr>
          <w:rFonts w:eastAsia="黑体"/>
        </w:rPr>
        <w:t>通过符合国际标准并完全遵守《公约》第</w:t>
      </w:r>
      <w:r w:rsidRPr="00652C05">
        <w:rPr>
          <w:rFonts w:eastAsia="黑体"/>
        </w:rPr>
        <w:t>3</w:t>
      </w:r>
      <w:r w:rsidRPr="00652C05">
        <w:rPr>
          <w:rFonts w:eastAsia="黑体"/>
        </w:rPr>
        <w:t>条的国内庇护和难民法律，并确保制定不驱回的程序性保障；</w:t>
      </w:r>
    </w:p>
    <w:p w:rsidR="004028E9" w:rsidRPr="00652C05" w:rsidRDefault="004028E9" w:rsidP="00225DC6">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652C05">
        <w:rPr>
          <w:rFonts w:eastAsia="黑体"/>
        </w:rPr>
        <w:t>建立一项庇护程序，允许对每个案件进行单独评估；</w:t>
      </w:r>
    </w:p>
    <w:p w:rsidR="004028E9" w:rsidRPr="00652C05" w:rsidRDefault="004028E9" w:rsidP="00225DC6">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652C05">
        <w:rPr>
          <w:rFonts w:eastAsia="黑体"/>
        </w:rPr>
        <w:t>制定一项可尽早确定酷刑和贩运受害者等弱势人员的筛选程序，并向他们提供医疗和心理检查、优先进入庇护确定程序和适当治疗；</w:t>
      </w:r>
    </w:p>
    <w:p w:rsidR="004028E9" w:rsidRPr="00652C05" w:rsidRDefault="004028E9" w:rsidP="00225DC6">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652C05">
        <w:rPr>
          <w:rFonts w:eastAsia="黑体"/>
        </w:rPr>
        <w:t>将特设资格委员会的任务和权力正规化，以期对其建议给予必要的法律效力；</w:t>
      </w:r>
    </w:p>
    <w:p w:rsidR="004028E9" w:rsidRPr="00652C05" w:rsidRDefault="004028E9" w:rsidP="00225DC6">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652C05">
        <w:rPr>
          <w:rFonts w:eastAsia="黑体"/>
        </w:rPr>
        <w:t>向委员会提供分列的资料，说明在申请总数中成功的庇护申请数目，并说明驱回和驱逐案件，包括在申请人表示担心返回后遭受酷刑情况下的驱回和驱逐案件；</w:t>
      </w:r>
    </w:p>
    <w:p w:rsidR="004028E9" w:rsidRPr="00652C05" w:rsidRDefault="004028E9" w:rsidP="00CD7510">
      <w:pPr>
        <w:pStyle w:val="SingleTxtGC"/>
        <w:numPr>
          <w:ilvl w:val="0"/>
          <w:numId w:val="22"/>
        </w:numPr>
        <w:tabs>
          <w:tab w:val="clear" w:pos="431"/>
          <w:tab w:val="clear" w:pos="1134"/>
          <w:tab w:val="clear" w:pos="1565"/>
          <w:tab w:val="clear" w:pos="1996"/>
          <w:tab w:val="clear" w:pos="2427"/>
          <w:tab w:val="left" w:pos="1985"/>
        </w:tabs>
        <w:spacing w:after="100"/>
        <w:ind w:left="1134" w:firstLine="426"/>
        <w:rPr>
          <w:rFonts w:eastAsia="黑体"/>
        </w:rPr>
      </w:pPr>
      <w:r w:rsidRPr="00652C05">
        <w:rPr>
          <w:rFonts w:eastAsia="黑体"/>
        </w:rPr>
        <w:t>考虑按照儿童权利委员会的建议</w:t>
      </w:r>
      <w:r w:rsidR="002543C2" w:rsidRPr="00652C05">
        <w:rPr>
          <w:rFonts w:eastAsia="黑体"/>
        </w:rPr>
        <w:t>(</w:t>
      </w:r>
      <w:r w:rsidRPr="00652C05">
        <w:rPr>
          <w:rFonts w:eastAsia="黑体"/>
        </w:rPr>
        <w:t>见</w:t>
      </w:r>
      <w:r w:rsidRPr="00652C05">
        <w:rPr>
          <w:rFonts w:eastAsia="黑体"/>
        </w:rPr>
        <w:t>CRC/C/ATG/CO/2-4</w:t>
      </w:r>
      <w:r w:rsidR="00CD7510">
        <w:rPr>
          <w:rFonts w:eastAsia="黑体" w:hint="eastAsia"/>
        </w:rPr>
        <w:t>,</w:t>
      </w:r>
      <w:r w:rsidR="00CD7510">
        <w:rPr>
          <w:rFonts w:eastAsia="黑体"/>
        </w:rPr>
        <w:t xml:space="preserve"> </w:t>
      </w:r>
      <w:r w:rsidRPr="00652C05">
        <w:rPr>
          <w:rFonts w:eastAsia="黑体"/>
        </w:rPr>
        <w:t>第</w:t>
      </w:r>
      <w:r w:rsidRPr="00652C05">
        <w:rPr>
          <w:rFonts w:eastAsia="黑体"/>
        </w:rPr>
        <w:t>56</w:t>
      </w:r>
      <w:r w:rsidRPr="00652C05">
        <w:rPr>
          <w:rFonts w:eastAsia="黑体"/>
        </w:rPr>
        <w:t>段</w:t>
      </w:r>
      <w:r w:rsidR="002543C2" w:rsidRPr="00652C05">
        <w:rPr>
          <w:rFonts w:eastAsia="黑体"/>
        </w:rPr>
        <w:t>)</w:t>
      </w:r>
      <w:r w:rsidRPr="00652C05">
        <w:rPr>
          <w:rFonts w:eastAsia="黑体"/>
        </w:rPr>
        <w:t>，加入</w:t>
      </w:r>
      <w:r w:rsidRPr="00652C05">
        <w:rPr>
          <w:rFonts w:eastAsia="黑体"/>
        </w:rPr>
        <w:t>1961</w:t>
      </w:r>
      <w:r w:rsidRPr="00652C05">
        <w:rPr>
          <w:rFonts w:eastAsia="黑体"/>
        </w:rPr>
        <w:t>年《减少无国籍状态公约》。</w:t>
      </w:r>
    </w:p>
    <w:p w:rsidR="004028E9" w:rsidRDefault="004028E9" w:rsidP="00BC3CED">
      <w:pPr>
        <w:pStyle w:val="H23GC"/>
      </w:pPr>
      <w:r>
        <w:rPr>
          <w:rFonts w:hint="eastAsia"/>
        </w:rPr>
        <w:tab/>
      </w:r>
      <w:r>
        <w:rPr>
          <w:rFonts w:hint="eastAsia"/>
        </w:rPr>
        <w:tab/>
      </w:r>
      <w:r>
        <w:rPr>
          <w:rFonts w:hint="eastAsia"/>
        </w:rPr>
        <w:t>拘留寻求庇护者和其他移徙者</w:t>
      </w:r>
    </w:p>
    <w:p w:rsidR="004028E9" w:rsidRDefault="004028E9" w:rsidP="004028E9">
      <w:pPr>
        <w:pStyle w:val="SingleTxtGC"/>
      </w:pPr>
      <w:r>
        <w:rPr>
          <w:rFonts w:hint="eastAsia"/>
        </w:rPr>
        <w:t>29</w:t>
      </w:r>
      <w:r w:rsidR="002543C2">
        <w:rPr>
          <w:rFonts w:hint="eastAsia"/>
        </w:rPr>
        <w:t xml:space="preserve">.  </w:t>
      </w:r>
      <w:r>
        <w:rPr>
          <w:rFonts w:hint="eastAsia"/>
        </w:rPr>
        <w:t>委员会对以下情况感到关切：即使在移徙者和寻求庇护者已进入缔约国，在该国持有有效身份证而合法逗留，而且从未违法的情况下，缔约国仍对其实施拘留。委员会还感到遗憾的是，由于缔约国未提交报告，缺乏关于在圣约翰警察局移民拘留和驱逐中心因违反劳动和移民法而被拘留的移民情况的资料</w:t>
      </w:r>
      <w:r w:rsidR="002543C2">
        <w:rPr>
          <w:rFonts w:hint="eastAsia"/>
        </w:rPr>
        <w:t>(</w:t>
      </w:r>
      <w:r>
        <w:rPr>
          <w:rFonts w:hint="eastAsia"/>
        </w:rPr>
        <w:t>第</w:t>
      </w:r>
      <w:r>
        <w:rPr>
          <w:rFonts w:hint="eastAsia"/>
        </w:rPr>
        <w:t>11</w:t>
      </w:r>
      <w:r>
        <w:rPr>
          <w:rFonts w:hint="eastAsia"/>
        </w:rPr>
        <w:t>和</w:t>
      </w:r>
      <w:r>
        <w:rPr>
          <w:rFonts w:hint="eastAsia"/>
        </w:rPr>
        <w:t>16</w:t>
      </w:r>
      <w:r>
        <w:rPr>
          <w:rFonts w:hint="eastAsia"/>
        </w:rPr>
        <w:t>条</w:t>
      </w:r>
      <w:r w:rsidR="002543C2">
        <w:rPr>
          <w:rFonts w:hint="eastAsia"/>
        </w:rPr>
        <w:t>)</w:t>
      </w:r>
      <w:r>
        <w:rPr>
          <w:rFonts w:hint="eastAsia"/>
        </w:rPr>
        <w:t>。</w:t>
      </w:r>
    </w:p>
    <w:p w:rsidR="004028E9" w:rsidRPr="005A13D1" w:rsidRDefault="004028E9" w:rsidP="004028E9">
      <w:pPr>
        <w:pStyle w:val="SingleTxtGC"/>
        <w:rPr>
          <w:rFonts w:eastAsia="黑体"/>
        </w:rPr>
      </w:pPr>
      <w:r w:rsidRPr="005A13D1">
        <w:rPr>
          <w:rFonts w:eastAsia="黑体"/>
        </w:rPr>
        <w:t>30</w:t>
      </w:r>
      <w:r w:rsidR="002543C2" w:rsidRPr="005A13D1">
        <w:rPr>
          <w:rFonts w:eastAsia="黑体"/>
        </w:rPr>
        <w:t xml:space="preserve">.  </w:t>
      </w:r>
      <w:r w:rsidRPr="005A13D1">
        <w:rPr>
          <w:rFonts w:eastAsia="黑体"/>
        </w:rPr>
        <w:t>缔约国应避免长时间拘留难民、寻求庇护者和无证移民，特别是在他们未被指控任何违法罪行的情况下；仅将拘留作为最后手段使用，而且时间应尽可能短暂；促进拘留替代办法。</w:t>
      </w:r>
    </w:p>
    <w:p w:rsidR="004028E9" w:rsidRDefault="004028E9" w:rsidP="00BC3CED">
      <w:pPr>
        <w:pStyle w:val="H23GC"/>
      </w:pPr>
      <w:r>
        <w:rPr>
          <w:rFonts w:hint="eastAsia"/>
        </w:rPr>
        <w:tab/>
      </w:r>
      <w:r>
        <w:rPr>
          <w:rFonts w:hint="eastAsia"/>
        </w:rPr>
        <w:tab/>
      </w:r>
      <w:r>
        <w:rPr>
          <w:rFonts w:hint="eastAsia"/>
        </w:rPr>
        <w:t>普遍管辖权</w:t>
      </w:r>
    </w:p>
    <w:p w:rsidR="004028E9" w:rsidRDefault="004028E9" w:rsidP="004028E9">
      <w:pPr>
        <w:pStyle w:val="SingleTxtGC"/>
      </w:pPr>
      <w:r>
        <w:rPr>
          <w:rFonts w:hint="eastAsia"/>
        </w:rPr>
        <w:t>31</w:t>
      </w:r>
      <w:r w:rsidR="002543C2">
        <w:rPr>
          <w:rFonts w:hint="eastAsia"/>
        </w:rPr>
        <w:t xml:space="preserve">.  </w:t>
      </w:r>
      <w:r>
        <w:rPr>
          <w:rFonts w:hint="eastAsia"/>
        </w:rPr>
        <w:t>委员会感到关切的是，缔约国缺乏明确的法律规定，使缔约国能够对酷刑罪建立普遍管辖权。委员会还感到遗憾的是，缺乏资料说明，缔约国在实践中按照《公约》第</w:t>
      </w:r>
      <w:r>
        <w:rPr>
          <w:rFonts w:hint="eastAsia"/>
        </w:rPr>
        <w:t>5</w:t>
      </w:r>
      <w:r>
        <w:rPr>
          <w:rFonts w:hint="eastAsia"/>
        </w:rPr>
        <w:t>条对酷刑案件行使管辖权的情况</w:t>
      </w:r>
      <w:r w:rsidR="002543C2">
        <w:rPr>
          <w:rFonts w:hint="eastAsia"/>
        </w:rPr>
        <w:t>(</w:t>
      </w:r>
      <w:r>
        <w:rPr>
          <w:rFonts w:hint="eastAsia"/>
        </w:rPr>
        <w:t>第</w:t>
      </w:r>
      <w:r>
        <w:rPr>
          <w:rFonts w:hint="eastAsia"/>
        </w:rPr>
        <w:t>5</w:t>
      </w:r>
      <w:r>
        <w:rPr>
          <w:rFonts w:hint="eastAsia"/>
        </w:rPr>
        <w:t>条</w:t>
      </w:r>
      <w:r w:rsidR="002543C2">
        <w:rPr>
          <w:rFonts w:hint="eastAsia"/>
        </w:rPr>
        <w:t>)</w:t>
      </w:r>
      <w:r>
        <w:rPr>
          <w:rFonts w:hint="eastAsia"/>
        </w:rPr>
        <w:t>。</w:t>
      </w:r>
    </w:p>
    <w:p w:rsidR="004028E9" w:rsidRPr="005A13D1" w:rsidRDefault="004028E9" w:rsidP="004028E9">
      <w:pPr>
        <w:pStyle w:val="SingleTxtGC"/>
        <w:rPr>
          <w:rFonts w:eastAsia="黑体"/>
        </w:rPr>
      </w:pPr>
      <w:r w:rsidRPr="005A13D1">
        <w:rPr>
          <w:rFonts w:eastAsia="黑体"/>
        </w:rPr>
        <w:t>32</w:t>
      </w:r>
      <w:r w:rsidR="002543C2" w:rsidRPr="005A13D1">
        <w:rPr>
          <w:rFonts w:eastAsia="黑体"/>
        </w:rPr>
        <w:t xml:space="preserve">.  </w:t>
      </w:r>
      <w:r w:rsidRPr="005A13D1">
        <w:rPr>
          <w:rFonts w:eastAsia="黑体"/>
        </w:rPr>
        <w:t>缔约国应确保酷刑行为责任人行使普遍管辖权。缔约国还应向委员会提供资料，说明根据《公约》第</w:t>
      </w:r>
      <w:r w:rsidRPr="005A13D1">
        <w:rPr>
          <w:rFonts w:eastAsia="黑体"/>
        </w:rPr>
        <w:t>5</w:t>
      </w:r>
      <w:r w:rsidRPr="005A13D1">
        <w:rPr>
          <w:rFonts w:eastAsia="黑体"/>
        </w:rPr>
        <w:t>条，在关于引渡和普遍管辖权的司法裁决中援引《公约》的情况。</w:t>
      </w:r>
    </w:p>
    <w:p w:rsidR="004028E9" w:rsidRDefault="004028E9" w:rsidP="005F0DE5">
      <w:pPr>
        <w:pStyle w:val="H23GC"/>
      </w:pPr>
      <w:r>
        <w:rPr>
          <w:rFonts w:hint="eastAsia"/>
        </w:rPr>
        <w:tab/>
      </w:r>
      <w:r>
        <w:rPr>
          <w:rFonts w:hint="eastAsia"/>
        </w:rPr>
        <w:tab/>
      </w:r>
      <w:r>
        <w:rPr>
          <w:rFonts w:hint="eastAsia"/>
        </w:rPr>
        <w:t>不得采纳刑讯逼供所获证词</w:t>
      </w:r>
    </w:p>
    <w:p w:rsidR="004028E9" w:rsidRDefault="004028E9" w:rsidP="004028E9">
      <w:pPr>
        <w:pStyle w:val="SingleTxtGC"/>
      </w:pPr>
      <w:r>
        <w:rPr>
          <w:rFonts w:hint="eastAsia"/>
        </w:rPr>
        <w:t>33</w:t>
      </w:r>
      <w:r w:rsidR="002543C2">
        <w:rPr>
          <w:rFonts w:hint="eastAsia"/>
        </w:rPr>
        <w:t xml:space="preserve">.  </w:t>
      </w:r>
      <w:r>
        <w:rPr>
          <w:rFonts w:hint="eastAsia"/>
        </w:rPr>
        <w:t>委员会感到关切的是，国内立法中没有明确规定，通过酷刑或残忍、不人道或有辱人格的待遇获得的证据不可采用</w:t>
      </w:r>
      <w:r w:rsidR="002543C2">
        <w:rPr>
          <w:rFonts w:hint="eastAsia"/>
        </w:rPr>
        <w:t>(</w:t>
      </w:r>
      <w:r>
        <w:rPr>
          <w:rFonts w:hint="eastAsia"/>
        </w:rPr>
        <w:t>第</w:t>
      </w:r>
      <w:r>
        <w:rPr>
          <w:rFonts w:hint="eastAsia"/>
        </w:rPr>
        <w:t>15</w:t>
      </w:r>
      <w:r>
        <w:rPr>
          <w:rFonts w:hint="eastAsia"/>
        </w:rPr>
        <w:t>条</w:t>
      </w:r>
      <w:r w:rsidR="002543C2">
        <w:rPr>
          <w:rFonts w:hint="eastAsia"/>
        </w:rPr>
        <w:t>)</w:t>
      </w:r>
      <w:r>
        <w:rPr>
          <w:rFonts w:hint="eastAsia"/>
        </w:rPr>
        <w:t>。</w:t>
      </w:r>
    </w:p>
    <w:p w:rsidR="004028E9" w:rsidRPr="00AC12D5" w:rsidRDefault="004028E9" w:rsidP="004028E9">
      <w:pPr>
        <w:pStyle w:val="SingleTxtGC"/>
        <w:rPr>
          <w:rFonts w:eastAsia="黑体"/>
        </w:rPr>
      </w:pPr>
      <w:r w:rsidRPr="00AC12D5">
        <w:rPr>
          <w:rFonts w:eastAsia="黑体"/>
        </w:rPr>
        <w:t>34</w:t>
      </w:r>
      <w:r w:rsidR="002543C2" w:rsidRPr="00AC12D5">
        <w:rPr>
          <w:rFonts w:eastAsia="黑体"/>
        </w:rPr>
        <w:t xml:space="preserve">.  </w:t>
      </w:r>
      <w:r w:rsidRPr="00AC12D5">
        <w:rPr>
          <w:rFonts w:eastAsia="黑体"/>
        </w:rPr>
        <w:t>委员会促请缔约国，确保在法律和实践中，不引用酷刑所获供词作为证据，并向执法官员和司法官员提供必要培训。</w:t>
      </w:r>
    </w:p>
    <w:p w:rsidR="004028E9" w:rsidRDefault="004028E9" w:rsidP="005F0DE5">
      <w:pPr>
        <w:pStyle w:val="H23GC"/>
      </w:pPr>
      <w:r>
        <w:rPr>
          <w:rFonts w:hint="eastAsia"/>
        </w:rPr>
        <w:tab/>
      </w:r>
      <w:r>
        <w:rPr>
          <w:rFonts w:hint="eastAsia"/>
        </w:rPr>
        <w:tab/>
      </w:r>
      <w:r>
        <w:rPr>
          <w:rFonts w:hint="eastAsia"/>
        </w:rPr>
        <w:t>少年司法</w:t>
      </w:r>
    </w:p>
    <w:p w:rsidR="004028E9" w:rsidRDefault="004028E9" w:rsidP="004028E9">
      <w:pPr>
        <w:pStyle w:val="SingleTxtGC"/>
      </w:pPr>
      <w:r>
        <w:rPr>
          <w:rFonts w:hint="eastAsia"/>
        </w:rPr>
        <w:t>35</w:t>
      </w:r>
      <w:r w:rsidR="002543C2">
        <w:rPr>
          <w:rFonts w:hint="eastAsia"/>
        </w:rPr>
        <w:t xml:space="preserve">.  </w:t>
      </w:r>
      <w:r>
        <w:rPr>
          <w:rFonts w:hint="eastAsia"/>
        </w:rPr>
        <w:t>委员会欢迎缔约国通过了</w:t>
      </w:r>
      <w:r>
        <w:rPr>
          <w:rFonts w:hint="eastAsia"/>
        </w:rPr>
        <w:t>2015</w:t>
      </w:r>
      <w:r>
        <w:rPr>
          <w:rFonts w:hint="eastAsia"/>
        </w:rPr>
        <w:t>年《儿童司法法》，但它感到关切的是，最低刑事责任年龄为</w:t>
      </w:r>
      <w:r>
        <w:rPr>
          <w:rFonts w:hint="eastAsia"/>
        </w:rPr>
        <w:t>8</w:t>
      </w:r>
      <w:r>
        <w:rPr>
          <w:rFonts w:hint="eastAsia"/>
        </w:rPr>
        <w:t>岁，少年犯定罪和监禁的唯一替代措施是缓刑。委员会感到关切的是，有报告称，青少年未与成年人分开关押；它感到遗憾的是，缺乏资料说明缔约国在</w:t>
      </w:r>
      <w:r>
        <w:rPr>
          <w:rFonts w:hint="eastAsia"/>
        </w:rPr>
        <w:t>2016</w:t>
      </w:r>
      <w:r>
        <w:rPr>
          <w:rFonts w:hint="eastAsia"/>
        </w:rPr>
        <w:t>年普遍定期审议期间提到的，它打算设立一个单独的少年拘留设施的情况</w:t>
      </w:r>
      <w:r w:rsidR="002543C2">
        <w:rPr>
          <w:rFonts w:hint="eastAsia"/>
        </w:rPr>
        <w:t>(</w:t>
      </w:r>
      <w:r>
        <w:rPr>
          <w:rFonts w:hint="eastAsia"/>
        </w:rPr>
        <w:t>见</w:t>
      </w:r>
      <w:r>
        <w:rPr>
          <w:rFonts w:hint="eastAsia"/>
        </w:rPr>
        <w:t>A/HRC/33/13</w:t>
      </w:r>
      <w:r>
        <w:rPr>
          <w:rFonts w:hint="eastAsia"/>
        </w:rPr>
        <w:t>，第</w:t>
      </w:r>
      <w:r>
        <w:rPr>
          <w:rFonts w:hint="eastAsia"/>
        </w:rPr>
        <w:t>22</w:t>
      </w:r>
      <w:r>
        <w:rPr>
          <w:rFonts w:hint="eastAsia"/>
        </w:rPr>
        <w:t>段</w:t>
      </w:r>
      <w:r w:rsidR="002543C2">
        <w:rPr>
          <w:rFonts w:hint="eastAsia"/>
        </w:rPr>
        <w:t>)(</w:t>
      </w:r>
      <w:r>
        <w:rPr>
          <w:rFonts w:hint="eastAsia"/>
        </w:rPr>
        <w:t>第</w:t>
      </w:r>
      <w:r>
        <w:rPr>
          <w:rFonts w:hint="eastAsia"/>
        </w:rPr>
        <w:t>11</w:t>
      </w:r>
      <w:r>
        <w:rPr>
          <w:rFonts w:hint="eastAsia"/>
        </w:rPr>
        <w:t>条</w:t>
      </w:r>
      <w:r w:rsidR="002543C2">
        <w:rPr>
          <w:rFonts w:hint="eastAsia"/>
        </w:rPr>
        <w:t>)</w:t>
      </w:r>
      <w:r>
        <w:rPr>
          <w:rFonts w:hint="eastAsia"/>
        </w:rPr>
        <w:t>。</w:t>
      </w:r>
    </w:p>
    <w:p w:rsidR="004028E9" w:rsidRPr="00AC12D5" w:rsidRDefault="004028E9" w:rsidP="004028E9">
      <w:pPr>
        <w:pStyle w:val="SingleTxtGC"/>
        <w:rPr>
          <w:rFonts w:eastAsia="黑体"/>
        </w:rPr>
      </w:pPr>
      <w:r w:rsidRPr="00AC12D5">
        <w:rPr>
          <w:rFonts w:eastAsia="黑体"/>
        </w:rPr>
        <w:t>36</w:t>
      </w:r>
      <w:r w:rsidR="002543C2" w:rsidRPr="00AC12D5">
        <w:rPr>
          <w:rFonts w:eastAsia="黑体"/>
        </w:rPr>
        <w:t xml:space="preserve">.  </w:t>
      </w:r>
      <w:r w:rsidRPr="00AC12D5">
        <w:rPr>
          <w:rFonts w:eastAsia="黑体"/>
        </w:rPr>
        <w:t>缔约国应修订</w:t>
      </w:r>
      <w:r w:rsidRPr="00AC12D5">
        <w:rPr>
          <w:rFonts w:eastAsia="黑体"/>
        </w:rPr>
        <w:t>2015</w:t>
      </w:r>
      <w:r w:rsidRPr="00AC12D5">
        <w:rPr>
          <w:rFonts w:eastAsia="黑体"/>
        </w:rPr>
        <w:t>年《儿童司法法》，以提高刑事责任最低年龄。它还应按照儿童权利委员会的建议</w:t>
      </w:r>
      <w:r w:rsidR="002543C2" w:rsidRPr="00AC12D5">
        <w:rPr>
          <w:rFonts w:eastAsia="黑体"/>
        </w:rPr>
        <w:t>(</w:t>
      </w:r>
      <w:r w:rsidRPr="00AC12D5">
        <w:rPr>
          <w:rFonts w:eastAsia="黑体"/>
        </w:rPr>
        <w:t>见</w:t>
      </w:r>
      <w:r w:rsidRPr="00AC12D5">
        <w:rPr>
          <w:rFonts w:eastAsia="黑体"/>
        </w:rPr>
        <w:t>CRC/C/ATG/CO/2-4</w:t>
      </w:r>
      <w:r w:rsidRPr="00AC12D5">
        <w:rPr>
          <w:rFonts w:eastAsia="黑体"/>
        </w:rPr>
        <w:t>，第</w:t>
      </w:r>
      <w:r w:rsidRPr="00AC12D5">
        <w:rPr>
          <w:rFonts w:eastAsia="黑体"/>
        </w:rPr>
        <w:t>57</w:t>
      </w:r>
      <w:r w:rsidRPr="00AC12D5">
        <w:rPr>
          <w:rFonts w:eastAsia="黑体"/>
        </w:rPr>
        <w:t>段</w:t>
      </w:r>
      <w:r w:rsidR="002543C2" w:rsidRPr="00AC12D5">
        <w:rPr>
          <w:rFonts w:eastAsia="黑体"/>
        </w:rPr>
        <w:t>)</w:t>
      </w:r>
      <w:r w:rsidRPr="00AC12D5">
        <w:rPr>
          <w:rFonts w:eastAsia="黑体"/>
        </w:rPr>
        <w:t>，使用青少年定罪和监禁的替代措施，并确保监禁仅作为最后手段使用，期限应为最短的适当时间，并且符合《联合国保护被剥夺自由少年规则》</w:t>
      </w:r>
      <w:r w:rsidR="002543C2" w:rsidRPr="00AC12D5">
        <w:rPr>
          <w:rFonts w:eastAsia="黑体"/>
        </w:rPr>
        <w:t>(</w:t>
      </w:r>
      <w:r w:rsidRPr="00AC12D5">
        <w:rPr>
          <w:rFonts w:eastAsia="黑体"/>
        </w:rPr>
        <w:t>《哈瓦那规则》</w:t>
      </w:r>
      <w:r w:rsidR="002543C2" w:rsidRPr="00AC12D5">
        <w:rPr>
          <w:rFonts w:eastAsia="黑体"/>
        </w:rPr>
        <w:t>)</w:t>
      </w:r>
      <w:r w:rsidRPr="00AC12D5">
        <w:rPr>
          <w:rFonts w:eastAsia="黑体"/>
        </w:rPr>
        <w:t>。缔约国还应向委员会通报目前的拘留青少年安排，包括关于在任何拘留设施中将少年与成年人分开关押的安排。</w:t>
      </w:r>
    </w:p>
    <w:p w:rsidR="004028E9" w:rsidRDefault="004028E9" w:rsidP="005F0DE5">
      <w:pPr>
        <w:pStyle w:val="H23GC"/>
      </w:pPr>
      <w:r>
        <w:rPr>
          <w:rFonts w:hint="eastAsia"/>
        </w:rPr>
        <w:tab/>
      </w:r>
      <w:r>
        <w:rPr>
          <w:rFonts w:hint="eastAsia"/>
        </w:rPr>
        <w:tab/>
      </w:r>
      <w:r>
        <w:rPr>
          <w:rFonts w:hint="eastAsia"/>
        </w:rPr>
        <w:t>暴力侵害妇女行为，包括家庭暴力和性暴力</w:t>
      </w:r>
    </w:p>
    <w:p w:rsidR="004028E9" w:rsidRDefault="004028E9" w:rsidP="004028E9">
      <w:pPr>
        <w:pStyle w:val="SingleTxtGC"/>
      </w:pPr>
      <w:r>
        <w:rPr>
          <w:rFonts w:hint="eastAsia"/>
        </w:rPr>
        <w:t>37</w:t>
      </w:r>
      <w:r w:rsidR="002543C2">
        <w:rPr>
          <w:rFonts w:hint="eastAsia"/>
        </w:rPr>
        <w:t xml:space="preserve">.  </w:t>
      </w:r>
      <w:r>
        <w:rPr>
          <w:rFonts w:hint="eastAsia"/>
        </w:rPr>
        <w:t>委员会赞赏缔约国通过了</w:t>
      </w:r>
      <w:r>
        <w:rPr>
          <w:rFonts w:hint="eastAsia"/>
        </w:rPr>
        <w:t>2015</w:t>
      </w:r>
      <w:r>
        <w:rPr>
          <w:rFonts w:hint="eastAsia"/>
        </w:rPr>
        <w:t>年《家庭暴力法》并在警察队伍内部设立了性犯罪股，但委员会仍然感到关切的是，暴力侵害妇女行为，包括家庭暴力和性暴力，十分普遍。委员会深感关切的是，有报告称，两名</w:t>
      </w:r>
      <w:r>
        <w:rPr>
          <w:rFonts w:hint="eastAsia"/>
        </w:rPr>
        <w:t>13</w:t>
      </w:r>
      <w:r>
        <w:rPr>
          <w:rFonts w:hint="eastAsia"/>
        </w:rPr>
        <w:t>岁女童于</w:t>
      </w:r>
      <w:r>
        <w:rPr>
          <w:rFonts w:hint="eastAsia"/>
        </w:rPr>
        <w:t>2016</w:t>
      </w:r>
      <w:r>
        <w:rPr>
          <w:rFonts w:hint="eastAsia"/>
        </w:rPr>
        <w:t>年</w:t>
      </w:r>
      <w:r>
        <w:rPr>
          <w:rFonts w:hint="eastAsia"/>
        </w:rPr>
        <w:t>10</w:t>
      </w:r>
      <w:r>
        <w:rPr>
          <w:rFonts w:hint="eastAsia"/>
        </w:rPr>
        <w:t>月遭到警察性侵。委员会关切地注意到，</w:t>
      </w:r>
      <w:r>
        <w:rPr>
          <w:rFonts w:hint="eastAsia"/>
        </w:rPr>
        <w:t>1995</w:t>
      </w:r>
      <w:r>
        <w:rPr>
          <w:rFonts w:hint="eastAsia"/>
        </w:rPr>
        <w:t>年《性犯罪法》未承认婚内强奸，除非在有限的情形下；许多配偶实施的暴力侵害妇女案件仍然未受到惩罚</w:t>
      </w:r>
      <w:r w:rsidR="002543C2">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和</w:t>
      </w:r>
      <w:r>
        <w:rPr>
          <w:rFonts w:hint="eastAsia"/>
        </w:rPr>
        <w:t>16</w:t>
      </w:r>
      <w:r w:rsidR="002543C2">
        <w:rPr>
          <w:rFonts w:hint="eastAsia"/>
        </w:rPr>
        <w:t>)</w:t>
      </w:r>
      <w:r>
        <w:rPr>
          <w:rFonts w:hint="eastAsia"/>
        </w:rPr>
        <w:t>。</w:t>
      </w:r>
    </w:p>
    <w:p w:rsidR="004028E9" w:rsidRPr="00AC12D5" w:rsidRDefault="004028E9" w:rsidP="004028E9">
      <w:pPr>
        <w:pStyle w:val="SingleTxtGC"/>
        <w:rPr>
          <w:rFonts w:eastAsia="黑体"/>
        </w:rPr>
      </w:pPr>
      <w:r w:rsidRPr="00AC12D5">
        <w:rPr>
          <w:rFonts w:eastAsia="黑体"/>
        </w:rPr>
        <w:t>38</w:t>
      </w:r>
      <w:r w:rsidR="002543C2" w:rsidRPr="00AC12D5">
        <w:rPr>
          <w:rFonts w:eastAsia="黑体"/>
        </w:rPr>
        <w:t xml:space="preserve">.  </w:t>
      </w:r>
      <w:r w:rsidRPr="00AC12D5">
        <w:rPr>
          <w:rFonts w:eastAsia="黑体"/>
        </w:rPr>
        <w:t>委员会促请缔约国：</w:t>
      </w:r>
    </w:p>
    <w:p w:rsidR="004028E9" w:rsidRPr="00AC12D5" w:rsidRDefault="004028E9" w:rsidP="005F0DE5">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AC12D5">
        <w:rPr>
          <w:rFonts w:eastAsia="黑体"/>
        </w:rPr>
        <w:t>确保所有暴力侵害妇女案件，包括家庭暴力和性暴力，都得到警方登记和及时、彻底和公正的调查，并且起诉被告，而且，若判定有罪，处以与其行为严重性相称的处罚；</w:t>
      </w:r>
    </w:p>
    <w:p w:rsidR="004028E9" w:rsidRPr="00AC12D5" w:rsidRDefault="004028E9" w:rsidP="005F0DE5">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AC12D5">
        <w:rPr>
          <w:rFonts w:eastAsia="黑体"/>
        </w:rPr>
        <w:t>修订</w:t>
      </w:r>
      <w:r w:rsidRPr="00AC12D5">
        <w:rPr>
          <w:rFonts w:eastAsia="黑体"/>
        </w:rPr>
        <w:t>1995</w:t>
      </w:r>
      <w:r w:rsidRPr="00AC12D5">
        <w:rPr>
          <w:rFonts w:eastAsia="黑体"/>
        </w:rPr>
        <w:t>年《性犯罪法》，列入婚内强奸</w:t>
      </w:r>
      <w:r w:rsidR="002543C2" w:rsidRPr="00AC12D5">
        <w:rPr>
          <w:rFonts w:eastAsia="黑体"/>
        </w:rPr>
        <w:t>(</w:t>
      </w:r>
      <w:r w:rsidRPr="00AC12D5">
        <w:rPr>
          <w:rFonts w:eastAsia="黑体"/>
        </w:rPr>
        <w:t>定义为配偶之间的非情愿性关系</w:t>
      </w:r>
      <w:r w:rsidR="002543C2" w:rsidRPr="00AC12D5">
        <w:rPr>
          <w:rFonts w:eastAsia="黑体"/>
        </w:rPr>
        <w:t>)</w:t>
      </w:r>
      <w:r w:rsidRPr="00AC12D5">
        <w:rPr>
          <w:rFonts w:eastAsia="黑体"/>
        </w:rPr>
        <w:t>，作为一项具体的刑事罪行，并给予适当制裁；</w:t>
      </w:r>
    </w:p>
    <w:p w:rsidR="004028E9" w:rsidRPr="00AC12D5" w:rsidRDefault="004028E9" w:rsidP="005F0DE5">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AC12D5">
        <w:rPr>
          <w:rFonts w:eastAsia="黑体"/>
        </w:rPr>
        <w:t>向执法和司法人员提供关于处理暴力侵害妇女案件，包括对儿童的性暴力，以及如何识别受害者并向其提供补救的专门培训；</w:t>
      </w:r>
    </w:p>
    <w:p w:rsidR="004028E9" w:rsidRPr="00AC12D5" w:rsidRDefault="004028E9" w:rsidP="005F0DE5">
      <w:pPr>
        <w:pStyle w:val="SingleTxtGC"/>
        <w:numPr>
          <w:ilvl w:val="0"/>
          <w:numId w:val="24"/>
        </w:numPr>
        <w:tabs>
          <w:tab w:val="clear" w:pos="431"/>
          <w:tab w:val="clear" w:pos="1134"/>
          <w:tab w:val="clear" w:pos="1565"/>
          <w:tab w:val="clear" w:pos="1996"/>
          <w:tab w:val="clear" w:pos="2427"/>
          <w:tab w:val="left" w:pos="1985"/>
        </w:tabs>
        <w:ind w:left="1134" w:firstLine="426"/>
        <w:rPr>
          <w:rFonts w:eastAsia="黑体"/>
        </w:rPr>
      </w:pPr>
      <w:r w:rsidRPr="00AC12D5">
        <w:rPr>
          <w:rFonts w:eastAsia="黑体"/>
        </w:rPr>
        <w:t>确保按照委员会第</w:t>
      </w:r>
      <w:r w:rsidRPr="00AC12D5">
        <w:rPr>
          <w:rFonts w:eastAsia="黑体"/>
        </w:rPr>
        <w:t>3</w:t>
      </w:r>
      <w:r w:rsidRPr="00AC12D5">
        <w:rPr>
          <w:rFonts w:eastAsia="黑体"/>
        </w:rPr>
        <w:t>号一般性意见所阐述，暴力侵害妇女行为受害者，包括受害儿童，能获得适当补救，包括医疗和法律服务。</w:t>
      </w:r>
    </w:p>
    <w:p w:rsidR="004028E9" w:rsidRDefault="004028E9" w:rsidP="005F0DE5">
      <w:pPr>
        <w:pStyle w:val="H23GC"/>
      </w:pPr>
      <w:r>
        <w:rPr>
          <w:rFonts w:hint="eastAsia"/>
        </w:rPr>
        <w:tab/>
      </w:r>
      <w:r>
        <w:rPr>
          <w:rFonts w:hint="eastAsia"/>
        </w:rPr>
        <w:tab/>
      </w:r>
      <w:r>
        <w:rPr>
          <w:rFonts w:hint="eastAsia"/>
        </w:rPr>
        <w:t>体罚</w:t>
      </w:r>
    </w:p>
    <w:p w:rsidR="004028E9" w:rsidRDefault="004028E9" w:rsidP="004028E9">
      <w:pPr>
        <w:pStyle w:val="SingleTxtGC"/>
      </w:pPr>
      <w:r>
        <w:rPr>
          <w:rFonts w:hint="eastAsia"/>
        </w:rPr>
        <w:t>39</w:t>
      </w:r>
      <w:r w:rsidR="002543C2">
        <w:rPr>
          <w:rFonts w:hint="eastAsia"/>
        </w:rPr>
        <w:t xml:space="preserve">.  </w:t>
      </w:r>
      <w:r>
        <w:rPr>
          <w:rFonts w:hint="eastAsia"/>
        </w:rPr>
        <w:t>委员会感到关切的是，</w:t>
      </w:r>
      <w:r>
        <w:rPr>
          <w:rFonts w:hint="eastAsia"/>
        </w:rPr>
        <w:t>1949</w:t>
      </w:r>
      <w:r>
        <w:rPr>
          <w:rFonts w:hint="eastAsia"/>
        </w:rPr>
        <w:t>年《体罚法》和</w:t>
      </w:r>
      <w:r>
        <w:rPr>
          <w:rFonts w:hint="eastAsia"/>
        </w:rPr>
        <w:t>1956</w:t>
      </w:r>
      <w:r>
        <w:rPr>
          <w:rFonts w:hint="eastAsia"/>
        </w:rPr>
        <w:t>年《监狱法》的规定允许对违反监狱纪律施以鞭刑。委员会注意到，</w:t>
      </w:r>
      <w:r>
        <w:rPr>
          <w:rFonts w:hint="eastAsia"/>
        </w:rPr>
        <w:t>2015</w:t>
      </w:r>
      <w:r>
        <w:rPr>
          <w:rFonts w:hint="eastAsia"/>
        </w:rPr>
        <w:t>年《儿童司法法》禁止就罪行判处体罚儿童，但它感到遗憾的是，体罚在家庭和在学校、日托场所和刑事机构中被合法使用</w:t>
      </w:r>
      <w:r w:rsidR="002543C2">
        <w:rPr>
          <w:rFonts w:hint="eastAsia"/>
        </w:rPr>
        <w:t>(</w:t>
      </w:r>
      <w:r>
        <w:rPr>
          <w:rFonts w:hint="eastAsia"/>
        </w:rPr>
        <w:t>第</w:t>
      </w:r>
      <w:r>
        <w:rPr>
          <w:rFonts w:hint="eastAsia"/>
        </w:rPr>
        <w:t>16</w:t>
      </w:r>
      <w:r>
        <w:rPr>
          <w:rFonts w:hint="eastAsia"/>
        </w:rPr>
        <w:t>条</w:t>
      </w:r>
      <w:r w:rsidR="002543C2">
        <w:rPr>
          <w:rFonts w:hint="eastAsia"/>
        </w:rPr>
        <w:t>)</w:t>
      </w:r>
      <w:r>
        <w:rPr>
          <w:rFonts w:hint="eastAsia"/>
        </w:rPr>
        <w:t>。</w:t>
      </w:r>
    </w:p>
    <w:p w:rsidR="004028E9" w:rsidRPr="00170B10" w:rsidRDefault="004028E9" w:rsidP="004028E9">
      <w:pPr>
        <w:pStyle w:val="SingleTxtGC"/>
        <w:rPr>
          <w:rFonts w:eastAsia="黑体"/>
        </w:rPr>
      </w:pPr>
      <w:r w:rsidRPr="00170B10">
        <w:rPr>
          <w:rFonts w:eastAsia="黑体"/>
        </w:rPr>
        <w:t>40</w:t>
      </w:r>
      <w:r w:rsidR="002543C2" w:rsidRPr="00170B10">
        <w:rPr>
          <w:rFonts w:eastAsia="黑体"/>
        </w:rPr>
        <w:t xml:space="preserve">.  </w:t>
      </w:r>
      <w:r w:rsidRPr="00170B10">
        <w:rPr>
          <w:rFonts w:eastAsia="黑体"/>
        </w:rPr>
        <w:t>委员会呼吁缔约国明确禁止所有场合的体罚，并废除国内立法中允许任何情况下的体罚的所有条款。</w:t>
      </w:r>
    </w:p>
    <w:p w:rsidR="004028E9" w:rsidRDefault="004028E9" w:rsidP="001E4030">
      <w:pPr>
        <w:pStyle w:val="H23GC"/>
      </w:pPr>
      <w:r>
        <w:rPr>
          <w:rFonts w:hint="eastAsia"/>
        </w:rPr>
        <w:tab/>
      </w:r>
      <w:r>
        <w:rPr>
          <w:rFonts w:hint="eastAsia"/>
        </w:rPr>
        <w:tab/>
      </w:r>
      <w:r>
        <w:rPr>
          <w:rFonts w:hint="eastAsia"/>
        </w:rPr>
        <w:t>人口贩运和强迫劳动</w:t>
      </w:r>
    </w:p>
    <w:p w:rsidR="004028E9" w:rsidRDefault="004028E9" w:rsidP="004028E9">
      <w:pPr>
        <w:pStyle w:val="SingleTxtGC"/>
      </w:pPr>
      <w:r>
        <w:rPr>
          <w:rFonts w:hint="eastAsia"/>
        </w:rPr>
        <w:t>41</w:t>
      </w:r>
      <w:r w:rsidR="002543C2">
        <w:rPr>
          <w:rFonts w:hint="eastAsia"/>
        </w:rPr>
        <w:t xml:space="preserve">.  </w:t>
      </w:r>
      <w:r>
        <w:rPr>
          <w:rFonts w:hint="eastAsia"/>
        </w:rPr>
        <w:t>委员会欢迎缔约国</w:t>
      </w:r>
      <w:r>
        <w:rPr>
          <w:rFonts w:hint="eastAsia"/>
        </w:rPr>
        <w:t>2015</w:t>
      </w:r>
      <w:r>
        <w:rPr>
          <w:rFonts w:hint="eastAsia"/>
        </w:rPr>
        <w:t>年修订了</w:t>
      </w:r>
      <w:r>
        <w:rPr>
          <w:rFonts w:hint="eastAsia"/>
        </w:rPr>
        <w:t>2010</w:t>
      </w:r>
      <w:r>
        <w:rPr>
          <w:rFonts w:hint="eastAsia"/>
        </w:rPr>
        <w:t>年《</w:t>
      </w:r>
      <w:r w:rsidR="002543C2">
        <w:rPr>
          <w:rFonts w:hint="eastAsia"/>
        </w:rPr>
        <w:t>(</w:t>
      </w:r>
      <w:r>
        <w:rPr>
          <w:rFonts w:hint="eastAsia"/>
        </w:rPr>
        <w:t>防止</w:t>
      </w:r>
      <w:r w:rsidR="002543C2">
        <w:rPr>
          <w:rFonts w:hint="eastAsia"/>
        </w:rPr>
        <w:t>)</w:t>
      </w:r>
      <w:r>
        <w:rPr>
          <w:rFonts w:hint="eastAsia"/>
        </w:rPr>
        <w:t>贩运人口法》，但它感到关切的是，缺乏根据该法提起的起诉和定罪，而且，它感到遗憾的是，为性剥削和强迫家务劳动为目的的人口贩运仍然十分普遍</w:t>
      </w:r>
      <w:r w:rsidR="002543C2">
        <w:rPr>
          <w:rFonts w:hint="eastAsia"/>
        </w:rPr>
        <w:t>(</w:t>
      </w:r>
      <w:r>
        <w:rPr>
          <w:rFonts w:hint="eastAsia"/>
        </w:rPr>
        <w:t>第</w:t>
      </w:r>
      <w:r>
        <w:rPr>
          <w:rFonts w:hint="eastAsia"/>
        </w:rPr>
        <w:t>2</w:t>
      </w:r>
      <w:r>
        <w:rPr>
          <w:rFonts w:hint="eastAsia"/>
        </w:rPr>
        <w:t>、</w:t>
      </w:r>
      <w:r>
        <w:rPr>
          <w:rFonts w:hint="eastAsia"/>
        </w:rPr>
        <w:t>12</w:t>
      </w:r>
      <w:r>
        <w:rPr>
          <w:rFonts w:hint="eastAsia"/>
        </w:rPr>
        <w:t>和</w:t>
      </w:r>
      <w:r>
        <w:rPr>
          <w:rFonts w:hint="eastAsia"/>
        </w:rPr>
        <w:t>16</w:t>
      </w:r>
      <w:r>
        <w:rPr>
          <w:rFonts w:hint="eastAsia"/>
        </w:rPr>
        <w:t>条</w:t>
      </w:r>
      <w:r w:rsidR="002543C2">
        <w:rPr>
          <w:rFonts w:hint="eastAsia"/>
        </w:rPr>
        <w:t>)</w:t>
      </w:r>
      <w:r>
        <w:rPr>
          <w:rFonts w:hint="eastAsia"/>
        </w:rPr>
        <w:t>。</w:t>
      </w:r>
    </w:p>
    <w:p w:rsidR="00BC3CED" w:rsidRDefault="00BC3CED">
      <w:pPr>
        <w:tabs>
          <w:tab w:val="clear" w:pos="431"/>
        </w:tabs>
        <w:overflowPunct/>
        <w:adjustRightInd/>
        <w:snapToGrid/>
        <w:spacing w:line="240" w:lineRule="auto"/>
        <w:jc w:val="left"/>
        <w:rPr>
          <w:rFonts w:eastAsia="黑体"/>
        </w:rPr>
      </w:pPr>
      <w:r>
        <w:rPr>
          <w:rFonts w:eastAsia="黑体"/>
        </w:rPr>
        <w:br w:type="page"/>
      </w:r>
    </w:p>
    <w:p w:rsidR="004028E9" w:rsidRPr="00170B10" w:rsidRDefault="004028E9" w:rsidP="004028E9">
      <w:pPr>
        <w:pStyle w:val="SingleTxtGC"/>
        <w:rPr>
          <w:rFonts w:eastAsia="黑体"/>
        </w:rPr>
      </w:pPr>
      <w:r w:rsidRPr="00170B10">
        <w:rPr>
          <w:rFonts w:eastAsia="黑体"/>
        </w:rPr>
        <w:t>42</w:t>
      </w:r>
      <w:r w:rsidR="002543C2" w:rsidRPr="00170B10">
        <w:rPr>
          <w:rFonts w:eastAsia="黑体"/>
        </w:rPr>
        <w:t xml:space="preserve">.  </w:t>
      </w:r>
      <w:r w:rsidRPr="00170B10">
        <w:rPr>
          <w:rFonts w:eastAsia="黑体"/>
        </w:rPr>
        <w:t>委员会促请缔约国：</w:t>
      </w:r>
    </w:p>
    <w:p w:rsidR="004028E9" w:rsidRPr="00170B10" w:rsidRDefault="004028E9" w:rsidP="001E4030">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170B10">
        <w:rPr>
          <w:rFonts w:eastAsia="黑体"/>
        </w:rPr>
        <w:t>有效地执行反贩运立法，以打击贩运人口和强迫劳动；</w:t>
      </w:r>
    </w:p>
    <w:p w:rsidR="004028E9" w:rsidRPr="00170B10" w:rsidRDefault="004028E9" w:rsidP="001E4030">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170B10">
        <w:rPr>
          <w:rFonts w:eastAsia="黑体"/>
        </w:rPr>
        <w:t>确保对所有关于贩运的指控都得到及时、彻底和公正的调查；起诉被告，而且，若判定有罪，判处与其行为的严重程度相称的刑罚；并确保受害者能够获得各种形式的补救；</w:t>
      </w:r>
    </w:p>
    <w:p w:rsidR="004028E9" w:rsidRPr="00170B10" w:rsidRDefault="004028E9" w:rsidP="001E4030">
      <w:pPr>
        <w:pStyle w:val="SingleTxtGC"/>
        <w:numPr>
          <w:ilvl w:val="0"/>
          <w:numId w:val="26"/>
        </w:numPr>
        <w:tabs>
          <w:tab w:val="clear" w:pos="431"/>
          <w:tab w:val="clear" w:pos="1134"/>
          <w:tab w:val="clear" w:pos="1565"/>
          <w:tab w:val="clear" w:pos="1996"/>
          <w:tab w:val="clear" w:pos="2427"/>
          <w:tab w:val="left" w:pos="1985"/>
        </w:tabs>
        <w:ind w:left="1134" w:firstLine="426"/>
        <w:rPr>
          <w:rFonts w:eastAsia="黑体"/>
        </w:rPr>
      </w:pPr>
      <w:r w:rsidRPr="00170B10">
        <w:rPr>
          <w:rFonts w:eastAsia="黑体"/>
        </w:rPr>
        <w:t>向执法和司法人员提供关于调查贩运和关于受害者识别程序的专门培训，包括在寻求庇护者中间提供这种培训。</w:t>
      </w:r>
    </w:p>
    <w:p w:rsidR="004028E9" w:rsidRDefault="004028E9" w:rsidP="0064453C">
      <w:pPr>
        <w:pStyle w:val="H23GC"/>
      </w:pPr>
      <w:r>
        <w:rPr>
          <w:rFonts w:hint="eastAsia"/>
        </w:rPr>
        <w:tab/>
      </w:r>
      <w:r>
        <w:rPr>
          <w:rFonts w:hint="eastAsia"/>
        </w:rPr>
        <w:tab/>
      </w:r>
      <w:r>
        <w:rPr>
          <w:rFonts w:hint="eastAsia"/>
        </w:rPr>
        <w:t>死刑</w:t>
      </w:r>
    </w:p>
    <w:p w:rsidR="004028E9" w:rsidRDefault="004028E9" w:rsidP="004028E9">
      <w:pPr>
        <w:pStyle w:val="SingleTxtGC"/>
      </w:pPr>
      <w:r>
        <w:rPr>
          <w:rFonts w:hint="eastAsia"/>
        </w:rPr>
        <w:t>43</w:t>
      </w:r>
      <w:r w:rsidR="002543C2">
        <w:rPr>
          <w:rFonts w:hint="eastAsia"/>
        </w:rPr>
        <w:t xml:space="preserve">.  </w:t>
      </w:r>
      <w:r w:rsidRPr="005A415F">
        <w:rPr>
          <w:rFonts w:hint="eastAsia"/>
          <w:spacing w:val="4"/>
        </w:rPr>
        <w:t>委员会注意到，缔约国宣布在</w:t>
      </w:r>
      <w:r w:rsidRPr="005A415F">
        <w:rPr>
          <w:rFonts w:hint="eastAsia"/>
          <w:spacing w:val="4"/>
        </w:rPr>
        <w:t>2016</w:t>
      </w:r>
      <w:r w:rsidRPr="005A415F">
        <w:rPr>
          <w:rFonts w:hint="eastAsia"/>
          <w:spacing w:val="4"/>
        </w:rPr>
        <w:t>年普遍定期审议期间有可能宣布暂停执行死刑或作出类似姿</w:t>
      </w:r>
      <w:r>
        <w:rPr>
          <w:rFonts w:hint="eastAsia"/>
        </w:rPr>
        <w:t>态</w:t>
      </w:r>
      <w:r w:rsidR="002543C2">
        <w:rPr>
          <w:rFonts w:hint="eastAsia"/>
        </w:rPr>
        <w:t>(</w:t>
      </w:r>
      <w:r>
        <w:rPr>
          <w:rFonts w:hint="eastAsia"/>
        </w:rPr>
        <w:t>见</w:t>
      </w:r>
      <w:r>
        <w:rPr>
          <w:rFonts w:hint="eastAsia"/>
        </w:rPr>
        <w:t>A/HRC/33/13</w:t>
      </w:r>
      <w:r>
        <w:rPr>
          <w:rFonts w:hint="eastAsia"/>
        </w:rPr>
        <w:t>，第</w:t>
      </w:r>
      <w:r>
        <w:rPr>
          <w:rFonts w:hint="eastAsia"/>
        </w:rPr>
        <w:t>65</w:t>
      </w:r>
      <w:r>
        <w:rPr>
          <w:rFonts w:hint="eastAsia"/>
        </w:rPr>
        <w:t>段</w:t>
      </w:r>
      <w:r w:rsidR="002543C2">
        <w:rPr>
          <w:rFonts w:hint="eastAsia"/>
        </w:rPr>
        <w:t>)</w:t>
      </w:r>
      <w:r>
        <w:rPr>
          <w:rFonts w:hint="eastAsia"/>
        </w:rPr>
        <w:t>，但它感到遗憾的是，由于缔约国未提交报告，缺乏关于缔约国就此问题所采取的相关措施的资料</w:t>
      </w:r>
      <w:r w:rsidR="002543C2">
        <w:rPr>
          <w:rFonts w:hint="eastAsia"/>
        </w:rPr>
        <w:t>(</w:t>
      </w:r>
      <w:r>
        <w:rPr>
          <w:rFonts w:hint="eastAsia"/>
        </w:rPr>
        <w:t>第</w:t>
      </w:r>
      <w:r>
        <w:rPr>
          <w:rFonts w:hint="eastAsia"/>
        </w:rPr>
        <w:t>16</w:t>
      </w:r>
      <w:r>
        <w:rPr>
          <w:rFonts w:hint="eastAsia"/>
        </w:rPr>
        <w:t>条</w:t>
      </w:r>
      <w:r w:rsidR="002543C2">
        <w:rPr>
          <w:rFonts w:hint="eastAsia"/>
        </w:rPr>
        <w:t>)</w:t>
      </w:r>
      <w:r>
        <w:rPr>
          <w:rFonts w:hint="eastAsia"/>
        </w:rPr>
        <w:t>。</w:t>
      </w:r>
    </w:p>
    <w:p w:rsidR="004028E9" w:rsidRPr="007F4C3F" w:rsidRDefault="004028E9" w:rsidP="004028E9">
      <w:pPr>
        <w:pStyle w:val="SingleTxtGC"/>
        <w:rPr>
          <w:rFonts w:eastAsia="黑体"/>
        </w:rPr>
      </w:pPr>
      <w:r w:rsidRPr="007F4C3F">
        <w:rPr>
          <w:rFonts w:eastAsia="黑体"/>
        </w:rPr>
        <w:t>44</w:t>
      </w:r>
      <w:r w:rsidR="002543C2" w:rsidRPr="007F4C3F">
        <w:rPr>
          <w:rFonts w:eastAsia="黑体"/>
        </w:rPr>
        <w:t xml:space="preserve">.  </w:t>
      </w:r>
      <w:r w:rsidRPr="007F4C3F">
        <w:rPr>
          <w:rFonts w:eastAsia="黑体"/>
        </w:rPr>
        <w:t>委员会呼吁缔约国采取必要步骤，宣布正式暂停死刑，以期将其废除。</w:t>
      </w:r>
    </w:p>
    <w:p w:rsidR="004028E9" w:rsidRDefault="004028E9" w:rsidP="0064453C">
      <w:pPr>
        <w:pStyle w:val="H23GC"/>
      </w:pPr>
      <w:r>
        <w:rPr>
          <w:rFonts w:hint="eastAsia"/>
        </w:rPr>
        <w:tab/>
      </w:r>
      <w:r>
        <w:rPr>
          <w:rFonts w:hint="eastAsia"/>
        </w:rPr>
        <w:tab/>
      </w:r>
      <w:r>
        <w:rPr>
          <w:rFonts w:hint="eastAsia"/>
        </w:rPr>
        <w:t>培训</w:t>
      </w:r>
    </w:p>
    <w:p w:rsidR="004028E9" w:rsidRDefault="004028E9" w:rsidP="004028E9">
      <w:pPr>
        <w:pStyle w:val="SingleTxtGC"/>
      </w:pPr>
      <w:r>
        <w:rPr>
          <w:rFonts w:hint="eastAsia"/>
        </w:rPr>
        <w:t>45</w:t>
      </w:r>
      <w:r w:rsidR="002543C2">
        <w:rPr>
          <w:rFonts w:hint="eastAsia"/>
        </w:rPr>
        <w:t xml:space="preserve">.  </w:t>
      </w:r>
      <w:r>
        <w:rPr>
          <w:rFonts w:hint="eastAsia"/>
        </w:rPr>
        <w:t>委员会感到关切的是，缔约国未向从事被剥夺自由者、寻求庇护者和移民工作的执法人员和其他公职人员提供关于《公约》条款的培训。委员会还关切地注意到，缺乏向医生和其他医务人员提供关于《酷刑和其他残忍、不人道或有辱人格的待遇或处罚的有效调查和文件记录手册》</w:t>
      </w:r>
      <w:r>
        <w:rPr>
          <w:rFonts w:hint="eastAsia"/>
        </w:rPr>
        <w:t>(</w:t>
      </w:r>
      <w:r>
        <w:rPr>
          <w:rFonts w:hint="eastAsia"/>
        </w:rPr>
        <w:t>《伊斯坦布尔议定书》</w:t>
      </w:r>
      <w:r>
        <w:rPr>
          <w:rFonts w:hint="eastAsia"/>
        </w:rPr>
        <w:t>)</w:t>
      </w:r>
      <w:r>
        <w:rPr>
          <w:rFonts w:hint="eastAsia"/>
        </w:rPr>
        <w:t>的培训，而且，没有具体的方法，用以评价所提供培训的效果和影响</w:t>
      </w:r>
      <w:r>
        <w:rPr>
          <w:rFonts w:hint="eastAsia"/>
        </w:rPr>
        <w:t>(</w:t>
      </w:r>
      <w:r>
        <w:rPr>
          <w:rFonts w:hint="eastAsia"/>
        </w:rPr>
        <w:t>第</w:t>
      </w:r>
      <w:r>
        <w:rPr>
          <w:rFonts w:hint="eastAsia"/>
        </w:rPr>
        <w:t>2</w:t>
      </w:r>
      <w:r>
        <w:rPr>
          <w:rFonts w:hint="eastAsia"/>
        </w:rPr>
        <w:t>、</w:t>
      </w:r>
      <w:r>
        <w:rPr>
          <w:rFonts w:hint="eastAsia"/>
        </w:rPr>
        <w:t>10</w:t>
      </w:r>
      <w:r>
        <w:rPr>
          <w:rFonts w:hint="eastAsia"/>
        </w:rPr>
        <w:t>和</w:t>
      </w:r>
      <w:r>
        <w:rPr>
          <w:rFonts w:hint="eastAsia"/>
        </w:rPr>
        <w:t>16</w:t>
      </w:r>
      <w:r>
        <w:rPr>
          <w:rFonts w:hint="eastAsia"/>
        </w:rPr>
        <w:t>条</w:t>
      </w:r>
      <w:r>
        <w:rPr>
          <w:rFonts w:hint="eastAsia"/>
        </w:rPr>
        <w:t>)</w:t>
      </w:r>
      <w:r>
        <w:rPr>
          <w:rFonts w:hint="eastAsia"/>
        </w:rPr>
        <w:t>。</w:t>
      </w:r>
    </w:p>
    <w:p w:rsidR="004028E9" w:rsidRPr="007F4C3F" w:rsidRDefault="004028E9" w:rsidP="004028E9">
      <w:pPr>
        <w:pStyle w:val="SingleTxtGC"/>
        <w:rPr>
          <w:rFonts w:eastAsia="黑体"/>
        </w:rPr>
      </w:pPr>
      <w:r w:rsidRPr="007F4C3F">
        <w:rPr>
          <w:rFonts w:eastAsia="黑体"/>
        </w:rPr>
        <w:t>46</w:t>
      </w:r>
      <w:r w:rsidR="002543C2" w:rsidRPr="007F4C3F">
        <w:rPr>
          <w:rFonts w:eastAsia="黑体"/>
        </w:rPr>
        <w:t xml:space="preserve">.  </w:t>
      </w:r>
      <w:r w:rsidRPr="007F4C3F">
        <w:rPr>
          <w:rFonts w:eastAsia="黑体"/>
        </w:rPr>
        <w:t>缔约国应确保，从事有关被剥夺自由者、寻求庇护者和移民工作的执法人员和其他公职人员参加关于《公约》条款的培训。缔约国还应确保，使《伊斯坦布尔议定书》尤其成为向所有医务专业人员提供培训的一个重要组成部分，而且，这一培训包括关于非胁迫性调查技巧的课程。缔约国应制定和运用具体方法，以评价此类培训的效果和影响。</w:t>
      </w:r>
    </w:p>
    <w:p w:rsidR="004028E9" w:rsidRDefault="004028E9" w:rsidP="0064453C">
      <w:pPr>
        <w:pStyle w:val="H23GC"/>
      </w:pPr>
      <w:r>
        <w:rPr>
          <w:rFonts w:hint="eastAsia"/>
        </w:rPr>
        <w:tab/>
      </w:r>
      <w:r>
        <w:rPr>
          <w:rFonts w:hint="eastAsia"/>
        </w:rPr>
        <w:tab/>
      </w:r>
      <w:r>
        <w:rPr>
          <w:rFonts w:hint="eastAsia"/>
        </w:rPr>
        <w:t>数据收集</w:t>
      </w:r>
    </w:p>
    <w:p w:rsidR="004028E9" w:rsidRDefault="004028E9" w:rsidP="004028E9">
      <w:pPr>
        <w:pStyle w:val="SingleTxtGC"/>
      </w:pPr>
      <w:r>
        <w:rPr>
          <w:rFonts w:hint="eastAsia"/>
        </w:rPr>
        <w:t>47</w:t>
      </w:r>
      <w:r w:rsidR="002543C2">
        <w:rPr>
          <w:rFonts w:hint="eastAsia"/>
        </w:rPr>
        <w:t xml:space="preserve">.  </w:t>
      </w:r>
      <w:r>
        <w:rPr>
          <w:rFonts w:hint="eastAsia"/>
        </w:rPr>
        <w:t>委员会感到遗憾的是，缔约国没有关于对执法人员和监狱工作人员实施酷刑和虐待以及暴力侵害妇女和人口贩运案件的投诉、调查、起诉和定罪情况的全面和细分数据</w:t>
      </w:r>
      <w:r w:rsidR="002543C2">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sidR="002543C2">
        <w:rPr>
          <w:rFonts w:hint="eastAsia"/>
        </w:rPr>
        <w:t>)</w:t>
      </w:r>
      <w:r>
        <w:rPr>
          <w:rFonts w:hint="eastAsia"/>
        </w:rPr>
        <w:t>。</w:t>
      </w:r>
    </w:p>
    <w:p w:rsidR="004028E9" w:rsidRPr="0099308E" w:rsidRDefault="004028E9" w:rsidP="004028E9">
      <w:pPr>
        <w:pStyle w:val="SingleTxtGC"/>
        <w:rPr>
          <w:rFonts w:eastAsia="黑体"/>
        </w:rPr>
      </w:pPr>
      <w:r w:rsidRPr="0099308E">
        <w:rPr>
          <w:rFonts w:eastAsia="黑体"/>
        </w:rPr>
        <w:t>48</w:t>
      </w:r>
      <w:r w:rsidR="002543C2" w:rsidRPr="0099308E">
        <w:rPr>
          <w:rFonts w:eastAsia="黑体"/>
        </w:rPr>
        <w:t xml:space="preserve">.  </w:t>
      </w:r>
      <w:r w:rsidRPr="0099308E">
        <w:rPr>
          <w:rFonts w:eastAsia="黑体"/>
        </w:rPr>
        <w:t>缔约国应在国家层面汇编与监测《公约》执行情况有关的统计数据，包括关于对执法人员和监狱工作人员实施的酷刑和虐待、暴力侵害妇女行为和人口贩运等案件的投诉、调查、起诉和定罪的数据，以及关于补救方法，包括向受害者提供的赔偿和康复措施数据。</w:t>
      </w:r>
    </w:p>
    <w:p w:rsidR="004028E9" w:rsidRDefault="004028E9" w:rsidP="0064453C">
      <w:pPr>
        <w:pStyle w:val="H23GC"/>
      </w:pPr>
      <w:r>
        <w:rPr>
          <w:rFonts w:hint="eastAsia"/>
        </w:rPr>
        <w:tab/>
      </w:r>
      <w:r>
        <w:rPr>
          <w:rFonts w:hint="eastAsia"/>
        </w:rPr>
        <w:tab/>
      </w:r>
      <w:r>
        <w:rPr>
          <w:rFonts w:hint="eastAsia"/>
        </w:rPr>
        <w:t>后续程序</w:t>
      </w:r>
    </w:p>
    <w:p w:rsidR="004028E9" w:rsidRDefault="004028E9" w:rsidP="004028E9">
      <w:pPr>
        <w:pStyle w:val="SingleTxtGC"/>
      </w:pPr>
      <w:r>
        <w:rPr>
          <w:rFonts w:hint="eastAsia"/>
        </w:rPr>
        <w:t>49</w:t>
      </w:r>
      <w:r w:rsidR="002543C2">
        <w:rPr>
          <w:rFonts w:hint="eastAsia"/>
        </w:rPr>
        <w:t xml:space="preserve">.  </w:t>
      </w:r>
      <w:r>
        <w:rPr>
          <w:rFonts w:hint="eastAsia"/>
        </w:rPr>
        <w:t>委员会请缔约国在</w:t>
      </w:r>
      <w:r>
        <w:rPr>
          <w:rFonts w:hint="eastAsia"/>
        </w:rPr>
        <w:t>2018</w:t>
      </w:r>
      <w:r>
        <w:rPr>
          <w:rFonts w:hint="eastAsia"/>
        </w:rPr>
        <w:t>年</w:t>
      </w:r>
      <w:r>
        <w:rPr>
          <w:rFonts w:hint="eastAsia"/>
        </w:rPr>
        <w:t>8</w:t>
      </w:r>
      <w:r>
        <w:rPr>
          <w:rFonts w:hint="eastAsia"/>
        </w:rPr>
        <w:t>月</w:t>
      </w:r>
      <w:r>
        <w:rPr>
          <w:rFonts w:hint="eastAsia"/>
        </w:rPr>
        <w:t>11</w:t>
      </w:r>
      <w:r>
        <w:rPr>
          <w:rFonts w:hint="eastAsia"/>
        </w:rPr>
        <w:t>日前提供资料，说明对载于第</w:t>
      </w:r>
      <w:r>
        <w:rPr>
          <w:rFonts w:hint="eastAsia"/>
        </w:rPr>
        <w:t>18</w:t>
      </w:r>
      <w:r>
        <w:rPr>
          <w:rFonts w:hint="eastAsia"/>
        </w:rPr>
        <w:t>、</w:t>
      </w:r>
      <w:r>
        <w:rPr>
          <w:rFonts w:hint="eastAsia"/>
        </w:rPr>
        <w:t>22</w:t>
      </w:r>
      <w:r>
        <w:rPr>
          <w:rFonts w:hint="eastAsia"/>
        </w:rPr>
        <w:t>、</w:t>
      </w:r>
      <w:r>
        <w:rPr>
          <w:rFonts w:hint="eastAsia"/>
        </w:rPr>
        <w:t>26</w:t>
      </w:r>
      <w:r>
        <w:rPr>
          <w:rFonts w:hint="eastAsia"/>
        </w:rPr>
        <w:t>、</w:t>
      </w:r>
      <w:r>
        <w:rPr>
          <w:rFonts w:hint="eastAsia"/>
        </w:rPr>
        <w:t>28</w:t>
      </w:r>
      <w:r>
        <w:rPr>
          <w:rFonts w:hint="eastAsia"/>
        </w:rPr>
        <w:t>段</w:t>
      </w:r>
      <w:r w:rsidR="002543C2">
        <w:rPr>
          <w:rFonts w:hint="eastAsia"/>
        </w:rPr>
        <w:t>(</w:t>
      </w:r>
      <w:r>
        <w:rPr>
          <w:rFonts w:hint="eastAsia"/>
        </w:rPr>
        <w:t>b</w:t>
      </w:r>
      <w:r w:rsidR="002543C2">
        <w:rPr>
          <w:rFonts w:hint="eastAsia"/>
        </w:rPr>
        <w:t>)</w:t>
      </w:r>
      <w:r>
        <w:rPr>
          <w:rFonts w:hint="eastAsia"/>
        </w:rPr>
        <w:t>、</w:t>
      </w:r>
      <w:r w:rsidR="002543C2">
        <w:rPr>
          <w:rFonts w:hint="eastAsia"/>
        </w:rPr>
        <w:t>(</w:t>
      </w:r>
      <w:r>
        <w:rPr>
          <w:rFonts w:hint="eastAsia"/>
        </w:rPr>
        <w:t>c</w:t>
      </w:r>
      <w:r w:rsidR="002543C2">
        <w:rPr>
          <w:rFonts w:hint="eastAsia"/>
        </w:rPr>
        <w:t>)</w:t>
      </w:r>
      <w:r>
        <w:rPr>
          <w:rFonts w:hint="eastAsia"/>
        </w:rPr>
        <w:t>、</w:t>
      </w:r>
      <w:r w:rsidR="002543C2">
        <w:rPr>
          <w:rFonts w:hint="eastAsia"/>
        </w:rPr>
        <w:t>(</w:t>
      </w:r>
      <w:r>
        <w:rPr>
          <w:rFonts w:hint="eastAsia"/>
        </w:rPr>
        <w:t>d</w:t>
      </w:r>
      <w:r w:rsidR="002543C2">
        <w:rPr>
          <w:rFonts w:hint="eastAsia"/>
        </w:rPr>
        <w:t>)</w:t>
      </w:r>
      <w:r>
        <w:rPr>
          <w:rFonts w:hint="eastAsia"/>
        </w:rPr>
        <w:t>、</w:t>
      </w:r>
      <w:r w:rsidR="002543C2">
        <w:rPr>
          <w:rFonts w:hint="eastAsia"/>
        </w:rPr>
        <w:t>(</w:t>
      </w:r>
      <w:r>
        <w:rPr>
          <w:rFonts w:hint="eastAsia"/>
        </w:rPr>
        <w:t>e</w:t>
      </w:r>
      <w:r w:rsidR="002543C2">
        <w:rPr>
          <w:rFonts w:hint="eastAsia"/>
        </w:rPr>
        <w:t>)</w:t>
      </w:r>
      <w:r>
        <w:rPr>
          <w:rFonts w:hint="eastAsia"/>
        </w:rPr>
        <w:t>和</w:t>
      </w:r>
      <w:r w:rsidR="002543C2">
        <w:rPr>
          <w:rFonts w:hint="eastAsia"/>
        </w:rPr>
        <w:t>(</w:t>
      </w:r>
      <w:r>
        <w:rPr>
          <w:rFonts w:hint="eastAsia"/>
        </w:rPr>
        <w:t>f</w:t>
      </w:r>
      <w:r w:rsidR="002543C2">
        <w:rPr>
          <w:rFonts w:hint="eastAsia"/>
        </w:rPr>
        <w:t>)</w:t>
      </w:r>
      <w:r>
        <w:rPr>
          <w:rFonts w:hint="eastAsia"/>
        </w:rPr>
        <w:t>项以及第</w:t>
      </w:r>
      <w:r>
        <w:rPr>
          <w:rFonts w:hint="eastAsia"/>
        </w:rPr>
        <w:t>38</w:t>
      </w:r>
      <w:r>
        <w:rPr>
          <w:rFonts w:hint="eastAsia"/>
        </w:rPr>
        <w:t>段</w:t>
      </w:r>
      <w:r w:rsidR="002543C2">
        <w:rPr>
          <w:rFonts w:hint="eastAsia"/>
        </w:rPr>
        <w:t>(</w:t>
      </w:r>
      <w:r>
        <w:rPr>
          <w:rFonts w:hint="eastAsia"/>
        </w:rPr>
        <w:t>a</w:t>
      </w:r>
      <w:r w:rsidR="002543C2">
        <w:rPr>
          <w:rFonts w:hint="eastAsia"/>
        </w:rPr>
        <w:t>)</w:t>
      </w:r>
      <w:r>
        <w:rPr>
          <w:rFonts w:hint="eastAsia"/>
        </w:rPr>
        <w:t>、</w:t>
      </w:r>
      <w:r w:rsidR="002543C2">
        <w:rPr>
          <w:rFonts w:hint="eastAsia"/>
        </w:rPr>
        <w:t>(</w:t>
      </w:r>
      <w:r>
        <w:rPr>
          <w:rFonts w:hint="eastAsia"/>
        </w:rPr>
        <w:t>c</w:t>
      </w:r>
      <w:r w:rsidR="002543C2">
        <w:rPr>
          <w:rFonts w:hint="eastAsia"/>
        </w:rPr>
        <w:t>)</w:t>
      </w:r>
      <w:r>
        <w:rPr>
          <w:rFonts w:hint="eastAsia"/>
        </w:rPr>
        <w:t>和</w:t>
      </w:r>
      <w:r w:rsidR="002543C2">
        <w:rPr>
          <w:rFonts w:hint="eastAsia"/>
        </w:rPr>
        <w:t>(</w:t>
      </w:r>
      <w:r>
        <w:rPr>
          <w:rFonts w:hint="eastAsia"/>
        </w:rPr>
        <w:t>d</w:t>
      </w:r>
      <w:r w:rsidR="002543C2">
        <w:rPr>
          <w:rFonts w:hint="eastAsia"/>
        </w:rPr>
        <w:t>)</w:t>
      </w:r>
      <w:r>
        <w:rPr>
          <w:rFonts w:hint="eastAsia"/>
        </w:rPr>
        <w:t>项的委员会建议所采取的后续行动。在这方面，还请缔约国向委员会通报，它有哪些计划，在下一个报告周期内，落实结论性意见中其余的部分或全部建议。</w:t>
      </w:r>
    </w:p>
    <w:p w:rsidR="004028E9" w:rsidRDefault="004028E9" w:rsidP="0064453C">
      <w:pPr>
        <w:pStyle w:val="H23GC"/>
      </w:pPr>
      <w:r>
        <w:rPr>
          <w:rFonts w:hint="eastAsia"/>
        </w:rPr>
        <w:tab/>
      </w:r>
      <w:r>
        <w:rPr>
          <w:rFonts w:hint="eastAsia"/>
        </w:rPr>
        <w:tab/>
      </w:r>
      <w:r>
        <w:rPr>
          <w:rFonts w:hint="eastAsia"/>
        </w:rPr>
        <w:t>其他问题</w:t>
      </w:r>
    </w:p>
    <w:p w:rsidR="004028E9" w:rsidRDefault="004028E9" w:rsidP="004028E9">
      <w:pPr>
        <w:pStyle w:val="SingleTxtGC"/>
      </w:pPr>
      <w:r>
        <w:rPr>
          <w:rFonts w:hint="eastAsia"/>
        </w:rPr>
        <w:t>50</w:t>
      </w:r>
      <w:r w:rsidR="002543C2">
        <w:rPr>
          <w:rFonts w:hint="eastAsia"/>
        </w:rPr>
        <w:t xml:space="preserve">.  </w:t>
      </w:r>
      <w:r>
        <w:rPr>
          <w:rFonts w:hint="eastAsia"/>
        </w:rPr>
        <w:t>委员会鼓励缔约国考虑作出《公约》第</w:t>
      </w:r>
      <w:r>
        <w:rPr>
          <w:rFonts w:hint="eastAsia"/>
        </w:rPr>
        <w:t>21</w:t>
      </w:r>
      <w:r>
        <w:rPr>
          <w:rFonts w:hint="eastAsia"/>
        </w:rPr>
        <w:t>和</w:t>
      </w:r>
      <w:r>
        <w:rPr>
          <w:rFonts w:hint="eastAsia"/>
        </w:rPr>
        <w:t>22</w:t>
      </w:r>
      <w:r>
        <w:rPr>
          <w:rFonts w:hint="eastAsia"/>
        </w:rPr>
        <w:t>条下的声明。</w:t>
      </w:r>
    </w:p>
    <w:p w:rsidR="004028E9" w:rsidRDefault="004028E9" w:rsidP="004028E9">
      <w:pPr>
        <w:pStyle w:val="SingleTxtGC"/>
      </w:pPr>
      <w:r>
        <w:rPr>
          <w:rFonts w:hint="eastAsia"/>
        </w:rPr>
        <w:t>51</w:t>
      </w:r>
      <w:r w:rsidR="002543C2">
        <w:rPr>
          <w:rFonts w:hint="eastAsia"/>
        </w:rPr>
        <w:t xml:space="preserve">.  </w:t>
      </w:r>
      <w:r>
        <w:rPr>
          <w:rFonts w:hint="eastAsia"/>
        </w:rPr>
        <w:t>委员会请缔约国考虑尽快批准《公约任择议定书》。</w:t>
      </w:r>
    </w:p>
    <w:p w:rsidR="004028E9" w:rsidRDefault="004028E9" w:rsidP="004028E9">
      <w:pPr>
        <w:pStyle w:val="SingleTxtGC"/>
      </w:pPr>
      <w:r>
        <w:rPr>
          <w:rFonts w:hint="eastAsia"/>
        </w:rPr>
        <w:t>52</w:t>
      </w:r>
      <w:r w:rsidR="002543C2">
        <w:rPr>
          <w:rFonts w:hint="eastAsia"/>
        </w:rPr>
        <w:t xml:space="preserve">.  </w:t>
      </w:r>
      <w:r>
        <w:rPr>
          <w:rFonts w:hint="eastAsia"/>
        </w:rPr>
        <w:t>委员会请缔约国考虑批准尚未加入的联合国核心人权文书。</w:t>
      </w:r>
    </w:p>
    <w:p w:rsidR="004028E9" w:rsidRDefault="004028E9" w:rsidP="004028E9">
      <w:pPr>
        <w:pStyle w:val="SingleTxtGC"/>
      </w:pPr>
      <w:r>
        <w:rPr>
          <w:rFonts w:hint="eastAsia"/>
        </w:rPr>
        <w:t>53</w:t>
      </w:r>
      <w:r w:rsidR="002543C2">
        <w:rPr>
          <w:rFonts w:hint="eastAsia"/>
        </w:rPr>
        <w:t xml:space="preserve">.  </w:t>
      </w:r>
      <w:r>
        <w:rPr>
          <w:rFonts w:hint="eastAsia"/>
        </w:rPr>
        <w:t>委员会请缔约国根据提交国际人权条约报告的协调准则</w:t>
      </w:r>
      <w:r>
        <w:rPr>
          <w:rFonts w:hint="eastAsia"/>
        </w:rPr>
        <w:t>(HRI/GEN.2/Rev.6)</w:t>
      </w:r>
      <w:r>
        <w:rPr>
          <w:rFonts w:hint="eastAsia"/>
        </w:rPr>
        <w:t>所载要求提交其共同核心文件。</w:t>
      </w:r>
    </w:p>
    <w:p w:rsidR="004028E9" w:rsidRDefault="004028E9" w:rsidP="004028E9">
      <w:pPr>
        <w:pStyle w:val="SingleTxtGC"/>
      </w:pPr>
      <w:r>
        <w:rPr>
          <w:rFonts w:hint="eastAsia"/>
        </w:rPr>
        <w:t>54</w:t>
      </w:r>
      <w:r w:rsidR="002543C2">
        <w:rPr>
          <w:rFonts w:hint="eastAsia"/>
        </w:rPr>
        <w:t xml:space="preserve">.  </w:t>
      </w:r>
      <w:r>
        <w:rPr>
          <w:rFonts w:hint="eastAsia"/>
        </w:rPr>
        <w:t>委员会请缔约国通过官方网站、媒体和非政府组织以适当语文广泛宣传本结论性意见。</w:t>
      </w:r>
    </w:p>
    <w:p w:rsidR="004028E9" w:rsidRDefault="004028E9" w:rsidP="004028E9">
      <w:pPr>
        <w:pStyle w:val="SingleTxtGC"/>
      </w:pPr>
      <w:r>
        <w:rPr>
          <w:rFonts w:hint="eastAsia"/>
        </w:rPr>
        <w:t>55</w:t>
      </w:r>
      <w:r w:rsidR="002543C2">
        <w:rPr>
          <w:rFonts w:hint="eastAsia"/>
        </w:rPr>
        <w:t xml:space="preserve">.  </w:t>
      </w:r>
      <w:r>
        <w:rPr>
          <w:rFonts w:hint="eastAsia"/>
        </w:rPr>
        <w:t>委员会呼吁缔约国遵守《公约》第</w:t>
      </w:r>
      <w:r>
        <w:rPr>
          <w:rFonts w:hint="eastAsia"/>
        </w:rPr>
        <w:t>19</w:t>
      </w:r>
      <w:r>
        <w:rPr>
          <w:rFonts w:hint="eastAsia"/>
        </w:rPr>
        <w:t>条规定的报告义务，在</w:t>
      </w:r>
      <w:r>
        <w:rPr>
          <w:rFonts w:hint="eastAsia"/>
        </w:rPr>
        <w:t>2021</w:t>
      </w:r>
      <w:r>
        <w:rPr>
          <w:rFonts w:hint="eastAsia"/>
        </w:rPr>
        <w:t>年</w:t>
      </w:r>
      <w:r>
        <w:rPr>
          <w:rFonts w:hint="eastAsia"/>
        </w:rPr>
        <w:t>8</w:t>
      </w:r>
      <w:r>
        <w:rPr>
          <w:rFonts w:hint="eastAsia"/>
        </w:rPr>
        <w:t>月</w:t>
      </w:r>
      <w:r>
        <w:rPr>
          <w:rFonts w:hint="eastAsia"/>
        </w:rPr>
        <w:t>11</w:t>
      </w:r>
      <w:r>
        <w:rPr>
          <w:rFonts w:hint="eastAsia"/>
        </w:rPr>
        <w:t>日前提交报告，这将被视为缔约国的第二次报告。为此，委员会请缔约国，在</w:t>
      </w:r>
      <w:r>
        <w:rPr>
          <w:rFonts w:hint="eastAsia"/>
        </w:rPr>
        <w:t>2018</w:t>
      </w:r>
      <w:r>
        <w:rPr>
          <w:rFonts w:hint="eastAsia"/>
        </w:rPr>
        <w:t>年</w:t>
      </w:r>
      <w:r>
        <w:rPr>
          <w:rFonts w:hint="eastAsia"/>
        </w:rPr>
        <w:t>8</w:t>
      </w:r>
      <w:r>
        <w:rPr>
          <w:rFonts w:hint="eastAsia"/>
        </w:rPr>
        <w:t>月</w:t>
      </w:r>
      <w:r>
        <w:rPr>
          <w:rFonts w:hint="eastAsia"/>
        </w:rPr>
        <w:t>11</w:t>
      </w:r>
      <w:r>
        <w:rPr>
          <w:rFonts w:hint="eastAsia"/>
        </w:rPr>
        <w:t>日前，同意按简化报告程序编写报告；按照该程序，委员会将在缔约国报告前向其发送一份问题单。缔约国对该问题单的答复将构成《公约》第</w:t>
      </w:r>
      <w:r>
        <w:rPr>
          <w:rFonts w:hint="eastAsia"/>
        </w:rPr>
        <w:t>19</w:t>
      </w:r>
      <w:r>
        <w:rPr>
          <w:rFonts w:hint="eastAsia"/>
        </w:rPr>
        <w:t>条下的下一次定期报告。</w:t>
      </w:r>
    </w:p>
    <w:p w:rsidR="004028E9" w:rsidRPr="00E83F46" w:rsidRDefault="0064453C" w:rsidP="00E83F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4028E9" w:rsidRPr="00E83F46"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3C3A" w:rsidRPr="000D319F" w:rsidRDefault="00673C3A" w:rsidP="000D319F">
      <w:pPr>
        <w:pStyle w:val="af0"/>
        <w:spacing w:after="240"/>
        <w:ind w:left="907"/>
        <w:rPr>
          <w:rFonts w:asciiTheme="majorBidi" w:eastAsia="宋体" w:hAnsiTheme="majorBidi" w:cstheme="majorBidi"/>
          <w:sz w:val="21"/>
          <w:szCs w:val="21"/>
          <w:lang w:val="en-US"/>
        </w:rPr>
      </w:pPr>
    </w:p>
    <w:p w:rsidR="00673C3A" w:rsidRPr="000D319F" w:rsidRDefault="00673C3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73C3A" w:rsidRPr="000D319F" w:rsidRDefault="00673C3A" w:rsidP="000D319F">
      <w:pPr>
        <w:pStyle w:val="af0"/>
      </w:pPr>
    </w:p>
  </w:endnote>
  <w:endnote w:type="continuationNotice" w:id="1">
    <w:p w:rsidR="00673C3A" w:rsidRDefault="00673C3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028E9" w:rsidRDefault="004028E9" w:rsidP="004028E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FE2433">
      <w:rPr>
        <w:rStyle w:val="af2"/>
        <w:noProof/>
      </w:rPr>
      <w:t>8</w:t>
    </w:r>
    <w:r>
      <w:rPr>
        <w:rStyle w:val="af2"/>
      </w:rPr>
      <w:fldChar w:fldCharType="end"/>
    </w:r>
    <w:r>
      <w:rPr>
        <w:rStyle w:val="af2"/>
      </w:rPr>
      <w:tab/>
    </w:r>
    <w:r w:rsidRPr="004028E9">
      <w:rPr>
        <w:rStyle w:val="af2"/>
        <w:b w:val="0"/>
        <w:snapToGrid w:val="0"/>
        <w:sz w:val="16"/>
      </w:rPr>
      <w:t>GE.17-15034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4028E9" w:rsidRDefault="004028E9" w:rsidP="004028E9">
    <w:pPr>
      <w:pStyle w:val="af0"/>
      <w:tabs>
        <w:tab w:val="clear" w:pos="431"/>
        <w:tab w:val="right" w:pos="9638"/>
      </w:tabs>
      <w:rPr>
        <w:rStyle w:val="af2"/>
      </w:rPr>
    </w:pPr>
    <w:r>
      <w:t>GE.17-15034</w:t>
    </w:r>
    <w:r>
      <w:tab/>
    </w:r>
    <w:r>
      <w:rPr>
        <w:rStyle w:val="af2"/>
      </w:rPr>
      <w:fldChar w:fldCharType="begin"/>
    </w:r>
    <w:r>
      <w:rPr>
        <w:rStyle w:val="af2"/>
      </w:rPr>
      <w:instrText xml:space="preserve"> PAGE  \* MERGEFORMAT </w:instrText>
    </w:r>
    <w:r>
      <w:rPr>
        <w:rStyle w:val="af2"/>
      </w:rPr>
      <w:fldChar w:fldCharType="separate"/>
    </w:r>
    <w:r w:rsidR="00FE2433">
      <w:rPr>
        <w:rStyle w:val="af2"/>
        <w:noProof/>
      </w:rPr>
      <w:t>9</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5505A1" w:rsidRDefault="004028E9" w:rsidP="00487939">
    <w:pPr>
      <w:pStyle w:val="af0"/>
      <w:tabs>
        <w:tab w:val="left" w:pos="1701"/>
        <w:tab w:val="left" w:pos="2552"/>
        <w:tab w:val="left" w:pos="8448"/>
      </w:tabs>
      <w:spacing w:before="360"/>
      <w:rPr>
        <w:rFonts w:eastAsiaTheme="minorEastAsia"/>
        <w:b/>
        <w:sz w:val="21"/>
        <w:lang w:eastAsia="zh-CN"/>
      </w:rPr>
    </w:pPr>
    <w:r>
      <w:rPr>
        <w:sz w:val="20"/>
        <w:lang w:eastAsia="zh-CN"/>
      </w:rPr>
      <w:t>GE.17-15034</w:t>
    </w:r>
    <w:r w:rsidR="00731A42" w:rsidRPr="00EE277A">
      <w:rPr>
        <w:sz w:val="20"/>
        <w:lang w:eastAsia="zh-CN"/>
      </w:rPr>
      <w:t xml:space="preserve"> (C)</w:t>
    </w:r>
    <w:r w:rsidR="005505A1">
      <w:rPr>
        <w:sz w:val="20"/>
        <w:lang w:eastAsia="zh-CN"/>
      </w:rPr>
      <w:tab/>
      <w:t>0</w:t>
    </w:r>
    <w:r w:rsidR="00AD3963">
      <w:rPr>
        <w:sz w:val="20"/>
        <w:lang w:eastAsia="zh-CN"/>
      </w:rPr>
      <w:t>111</w:t>
    </w:r>
    <w:r w:rsidR="005505A1">
      <w:rPr>
        <w:sz w:val="20"/>
        <w:lang w:eastAsia="zh-CN"/>
      </w:rPr>
      <w:t>1</w:t>
    </w:r>
    <w:r w:rsidR="00B71DC1">
      <w:rPr>
        <w:rFonts w:eastAsiaTheme="minorEastAsia" w:hint="eastAsia"/>
        <w:sz w:val="20"/>
        <w:lang w:eastAsia="zh-CN"/>
      </w:rPr>
      <w:t>7</w:t>
    </w:r>
    <w:r w:rsidR="00731A42">
      <w:rPr>
        <w:sz w:val="20"/>
        <w:lang w:eastAsia="zh-CN"/>
      </w:rPr>
      <w:tab/>
    </w:r>
    <w:r w:rsidR="00731A42" w:rsidRPr="00EE277A">
      <w:rPr>
        <w:sz w:val="20"/>
        <w:lang w:eastAsia="zh-CN"/>
      </w:rPr>
      <w:t>0</w:t>
    </w:r>
    <w:r w:rsidR="00AD3963">
      <w:rPr>
        <w:sz w:val="20"/>
        <w:lang w:eastAsia="zh-CN"/>
      </w:rPr>
      <w:t>511</w:t>
    </w:r>
    <w:r w:rsidR="00731A42">
      <w:rPr>
        <w:sz w:val="20"/>
        <w:lang w:eastAsia="zh-CN"/>
      </w:rPr>
      <w:t>1</w:t>
    </w:r>
    <w:r w:rsidR="00B71DC1">
      <w:rPr>
        <w:rFonts w:eastAsiaTheme="minorEastAsia" w:hint="eastAsia"/>
        <w:sz w:val="20"/>
        <w:lang w:eastAsia="zh-CN"/>
      </w:rPr>
      <w:t>7</w:t>
    </w:r>
  </w:p>
  <w:p w:rsidR="00056632" w:rsidRPr="00487939" w:rsidRDefault="004028E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ATG/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ATG/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3C3A" w:rsidRPr="000157B1" w:rsidRDefault="00673C3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73C3A" w:rsidRPr="000157B1" w:rsidRDefault="00673C3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73C3A" w:rsidRDefault="00673C3A"/>
  </w:footnote>
  <w:footnote w:id="2">
    <w:p w:rsidR="004028E9" w:rsidRPr="004028E9" w:rsidRDefault="004028E9" w:rsidP="002543C2">
      <w:pPr>
        <w:pStyle w:val="a6"/>
        <w:spacing w:after="0"/>
      </w:pPr>
      <w:r>
        <w:rPr>
          <w:rStyle w:val="a8"/>
          <w:rFonts w:eastAsia="宋体"/>
        </w:rPr>
        <w:tab/>
      </w:r>
      <w:r w:rsidRPr="004028E9">
        <w:rPr>
          <w:rStyle w:val="a8"/>
          <w:rFonts w:eastAsia="宋体"/>
          <w:vertAlign w:val="baseline"/>
        </w:rPr>
        <w:t>*</w:t>
      </w:r>
      <w:r w:rsidRPr="004028E9">
        <w:tab/>
      </w:r>
      <w:r w:rsidR="002543C2">
        <w:rPr>
          <w:lang w:val="zh-CN"/>
        </w:rPr>
        <w:t>委员会第六十一届会议</w:t>
      </w:r>
      <w:r w:rsidR="002543C2">
        <w:rPr>
          <w:lang w:val="zh-CN"/>
        </w:rPr>
        <w:t>(2017</w:t>
      </w:r>
      <w:r w:rsidR="002543C2">
        <w:rPr>
          <w:lang w:val="zh-CN"/>
        </w:rPr>
        <w:t>年</w:t>
      </w:r>
      <w:r w:rsidR="002543C2">
        <w:rPr>
          <w:lang w:val="zh-CN"/>
        </w:rPr>
        <w:t>7</w:t>
      </w:r>
      <w:r w:rsidR="002543C2">
        <w:rPr>
          <w:lang w:val="zh-CN"/>
        </w:rPr>
        <w:t>月</w:t>
      </w:r>
      <w:r w:rsidR="002543C2">
        <w:rPr>
          <w:lang w:val="zh-CN"/>
        </w:rPr>
        <w:t>24</w:t>
      </w:r>
      <w:r w:rsidR="002543C2">
        <w:rPr>
          <w:lang w:val="zh-CN"/>
        </w:rPr>
        <w:t>日至</w:t>
      </w:r>
      <w:r w:rsidR="002543C2">
        <w:rPr>
          <w:lang w:val="zh-CN"/>
        </w:rPr>
        <w:t>8</w:t>
      </w:r>
      <w:r w:rsidR="002543C2">
        <w:rPr>
          <w:lang w:val="zh-CN"/>
        </w:rPr>
        <w:t>月</w:t>
      </w:r>
      <w:r w:rsidR="002543C2">
        <w:rPr>
          <w:lang w:val="zh-CN"/>
        </w:rPr>
        <w:t>11</w:t>
      </w:r>
      <w:r w:rsidR="002543C2">
        <w:rPr>
          <w:lang w:val="zh-CN"/>
        </w:rPr>
        <w:t>日</w:t>
      </w:r>
      <w:r w:rsidR="002543C2">
        <w:rPr>
          <w:lang w:val="zh-CN"/>
        </w:rPr>
        <w:t>)</w:t>
      </w:r>
      <w:r w:rsidR="002543C2">
        <w:rPr>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4028E9" w:rsidP="004028E9">
    <w:pPr>
      <w:pStyle w:val="af3"/>
    </w:pPr>
    <w:r>
      <w:t>CAT/C/ATG/CO/1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4028E9" w:rsidP="004028E9">
    <w:pPr>
      <w:pStyle w:val="af3"/>
      <w:jc w:val="right"/>
    </w:pPr>
    <w:r>
      <w:t>CAT/C/ATG/CO/1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49858CE"/>
    <w:multiLevelType w:val="hybridMultilevel"/>
    <w:tmpl w:val="3C9A60C0"/>
    <w:lvl w:ilvl="0" w:tplc="3C088FFC">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2" w15:restartNumberingAfterBreak="0">
    <w:nsid w:val="0B491537"/>
    <w:multiLevelType w:val="hybridMultilevel"/>
    <w:tmpl w:val="69685138"/>
    <w:lvl w:ilvl="0" w:tplc="41CA4244">
      <w:start w:val="1"/>
      <w:numFmt w:val="lowerLetter"/>
      <w:lvlText w:val="(%1)"/>
      <w:lvlJc w:val="left"/>
      <w:pPr>
        <w:ind w:left="1974" w:hanging="420"/>
      </w:pPr>
      <w:rPr>
        <w:rFonts w:hint="eastAsia"/>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3"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4"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1A2A7D51"/>
    <w:multiLevelType w:val="hybridMultilevel"/>
    <w:tmpl w:val="E9701D8E"/>
    <w:lvl w:ilvl="0" w:tplc="4C5CC122">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23D4409E"/>
    <w:multiLevelType w:val="hybridMultilevel"/>
    <w:tmpl w:val="8098C364"/>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274C3DB8"/>
    <w:multiLevelType w:val="hybridMultilevel"/>
    <w:tmpl w:val="60F6502A"/>
    <w:lvl w:ilvl="0" w:tplc="8CAC262A">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8" w15:restartNumberingAfterBreak="0">
    <w:nsid w:val="283D5A5E"/>
    <w:multiLevelType w:val="hybridMultilevel"/>
    <w:tmpl w:val="1DE665B6"/>
    <w:lvl w:ilvl="0" w:tplc="0409000F">
      <w:start w:val="1"/>
      <w:numFmt w:val="decimal"/>
      <w:lvlText w:val="%1."/>
      <w:lvlJc w:val="left"/>
      <w:pPr>
        <w:ind w:left="1554" w:hanging="420"/>
      </w:p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2CBE433E"/>
    <w:multiLevelType w:val="hybridMultilevel"/>
    <w:tmpl w:val="DFB231F8"/>
    <w:lvl w:ilvl="0" w:tplc="41CA4244">
      <w:start w:val="1"/>
      <w:numFmt w:val="lowerLetter"/>
      <w:lvlText w:val="(%1)"/>
      <w:lvlJc w:val="left"/>
      <w:pPr>
        <w:ind w:left="1554" w:hanging="420"/>
      </w:pPr>
      <w:rPr>
        <w:rFonts w:hint="eastAsia"/>
      </w:r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DF662D1"/>
    <w:multiLevelType w:val="hybridMultilevel"/>
    <w:tmpl w:val="7D5CA8CC"/>
    <w:lvl w:ilvl="0" w:tplc="B81A5C1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1" w15:restartNumberingAfterBreak="0">
    <w:nsid w:val="465E4AE2"/>
    <w:multiLevelType w:val="hybridMultilevel"/>
    <w:tmpl w:val="FE28DF9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47C62E06"/>
    <w:multiLevelType w:val="hybridMultilevel"/>
    <w:tmpl w:val="E0B0821E"/>
    <w:lvl w:ilvl="0" w:tplc="CCAA175E">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3" w15:restartNumberingAfterBreak="0">
    <w:nsid w:val="4EFC4E6B"/>
    <w:multiLevelType w:val="hybridMultilevel"/>
    <w:tmpl w:val="39EA1F36"/>
    <w:lvl w:ilvl="0" w:tplc="0409000F">
      <w:start w:val="1"/>
      <w:numFmt w:val="decimal"/>
      <w:lvlText w:val="%1."/>
      <w:lvlJc w:val="left"/>
      <w:pPr>
        <w:ind w:left="1974" w:hanging="420"/>
      </w:p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4" w15:restartNumberingAfterBreak="0">
    <w:nsid w:val="517F4154"/>
    <w:multiLevelType w:val="hybridMultilevel"/>
    <w:tmpl w:val="C9763DF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start w:val="1"/>
      <w:numFmt w:val="decimal"/>
      <w:lvlText w:val="%4."/>
      <w:lvlJc w:val="left"/>
      <w:pPr>
        <w:ind w:left="2814" w:hanging="420"/>
      </w:pPr>
    </w:lvl>
    <w:lvl w:ilvl="4" w:tplc="04090019">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56EC5DCD"/>
    <w:multiLevelType w:val="hybridMultilevel"/>
    <w:tmpl w:val="883E332A"/>
    <w:lvl w:ilvl="0" w:tplc="9BAA7590">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6" w15:restartNumberingAfterBreak="0">
    <w:nsid w:val="598048E1"/>
    <w:multiLevelType w:val="hybridMultilevel"/>
    <w:tmpl w:val="3FD2D8EC"/>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62FE089F"/>
    <w:multiLevelType w:val="hybridMultilevel"/>
    <w:tmpl w:val="95B00BE4"/>
    <w:lvl w:ilvl="0" w:tplc="CE96C906">
      <w:start w:val="1"/>
      <w:numFmt w:val="lowerLetter"/>
      <w:lvlText w:val="(%1)"/>
      <w:lvlJc w:val="left"/>
      <w:pPr>
        <w:ind w:left="1914" w:hanging="360"/>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18" w15:restartNumberingAfterBreak="0">
    <w:nsid w:val="66650A8B"/>
    <w:multiLevelType w:val="hybridMultilevel"/>
    <w:tmpl w:val="67BC198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D2242B"/>
    <w:multiLevelType w:val="hybridMultilevel"/>
    <w:tmpl w:val="A150132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B45004D"/>
    <w:multiLevelType w:val="hybridMultilevel"/>
    <w:tmpl w:val="5BE6DC6C"/>
    <w:lvl w:ilvl="0" w:tplc="0409000F">
      <w:start w:val="1"/>
      <w:numFmt w:val="decimal"/>
      <w:lvlText w:val="%1."/>
      <w:lvlJc w:val="left"/>
      <w:pPr>
        <w:ind w:left="1554" w:hanging="420"/>
      </w:pPr>
    </w:lvl>
    <w:lvl w:ilvl="1" w:tplc="04090019">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6FE32A74"/>
    <w:multiLevelType w:val="hybridMultilevel"/>
    <w:tmpl w:val="B8B6A49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76417C99"/>
    <w:multiLevelType w:val="hybridMultilevel"/>
    <w:tmpl w:val="914A6F46"/>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7AF54B3A"/>
    <w:multiLevelType w:val="hybridMultilevel"/>
    <w:tmpl w:val="6C58E6BC"/>
    <w:lvl w:ilvl="0" w:tplc="41CA4244">
      <w:start w:val="1"/>
      <w:numFmt w:val="lowerLetter"/>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9"/>
  </w:num>
  <w:num w:numId="3">
    <w:abstractNumId w:val="4"/>
  </w:num>
  <w:num w:numId="4">
    <w:abstractNumId w:val="0"/>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num>
  <w:num w:numId="8">
    <w:abstractNumId w:val="13"/>
  </w:num>
  <w:num w:numId="9">
    <w:abstractNumId w:val="2"/>
  </w:num>
  <w:num w:numId="10">
    <w:abstractNumId w:val="6"/>
  </w:num>
  <w:num w:numId="11">
    <w:abstractNumId w:val="9"/>
  </w:num>
  <w:num w:numId="12">
    <w:abstractNumId w:val="10"/>
  </w:num>
  <w:num w:numId="13">
    <w:abstractNumId w:val="25"/>
  </w:num>
  <w:num w:numId="14">
    <w:abstractNumId w:val="14"/>
  </w:num>
  <w:num w:numId="15">
    <w:abstractNumId w:val="11"/>
  </w:num>
  <w:num w:numId="16">
    <w:abstractNumId w:val="24"/>
  </w:num>
  <w:num w:numId="17">
    <w:abstractNumId w:val="5"/>
  </w:num>
  <w:num w:numId="18">
    <w:abstractNumId w:val="18"/>
  </w:num>
  <w:num w:numId="19">
    <w:abstractNumId w:val="15"/>
  </w:num>
  <w:num w:numId="20">
    <w:abstractNumId w:val="8"/>
  </w:num>
  <w:num w:numId="21">
    <w:abstractNumId w:val="12"/>
  </w:num>
  <w:num w:numId="22">
    <w:abstractNumId w:val="16"/>
  </w:num>
  <w:num w:numId="23">
    <w:abstractNumId w:val="7"/>
  </w:num>
  <w:num w:numId="24">
    <w:abstractNumId w:val="23"/>
  </w:num>
  <w:num w:numId="25">
    <w:abstractNumId w:val="17"/>
  </w:num>
  <w:num w:numId="26">
    <w:abstractNumId w:val="2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C3A"/>
    <w:rsid w:val="00011483"/>
    <w:rsid w:val="00020024"/>
    <w:rsid w:val="0003324B"/>
    <w:rsid w:val="000A0B81"/>
    <w:rsid w:val="000A13EA"/>
    <w:rsid w:val="000B0E35"/>
    <w:rsid w:val="000D319F"/>
    <w:rsid w:val="000E4D0E"/>
    <w:rsid w:val="00142E8D"/>
    <w:rsid w:val="00144B69"/>
    <w:rsid w:val="00153E86"/>
    <w:rsid w:val="00170B10"/>
    <w:rsid w:val="00192831"/>
    <w:rsid w:val="001B1BD1"/>
    <w:rsid w:val="001C3EF2"/>
    <w:rsid w:val="001D17F6"/>
    <w:rsid w:val="001E4030"/>
    <w:rsid w:val="00204B42"/>
    <w:rsid w:val="002231C3"/>
    <w:rsid w:val="00225DC6"/>
    <w:rsid w:val="0024417F"/>
    <w:rsid w:val="00250F8D"/>
    <w:rsid w:val="002543C2"/>
    <w:rsid w:val="00256EC7"/>
    <w:rsid w:val="00276C71"/>
    <w:rsid w:val="00297B43"/>
    <w:rsid w:val="002D14FC"/>
    <w:rsid w:val="002D1992"/>
    <w:rsid w:val="002E1C97"/>
    <w:rsid w:val="002F0F24"/>
    <w:rsid w:val="002F5834"/>
    <w:rsid w:val="003006AB"/>
    <w:rsid w:val="00304D54"/>
    <w:rsid w:val="00326EBF"/>
    <w:rsid w:val="00327FE4"/>
    <w:rsid w:val="00352798"/>
    <w:rsid w:val="003669BF"/>
    <w:rsid w:val="003B32AA"/>
    <w:rsid w:val="003C21D4"/>
    <w:rsid w:val="004028E9"/>
    <w:rsid w:val="00427F63"/>
    <w:rsid w:val="00434D38"/>
    <w:rsid w:val="00494EB8"/>
    <w:rsid w:val="004A34AA"/>
    <w:rsid w:val="004C4A0A"/>
    <w:rsid w:val="004E5055"/>
    <w:rsid w:val="00501220"/>
    <w:rsid w:val="005505A1"/>
    <w:rsid w:val="005A13D1"/>
    <w:rsid w:val="005A415F"/>
    <w:rsid w:val="005B5D35"/>
    <w:rsid w:val="005E403A"/>
    <w:rsid w:val="005F0DE5"/>
    <w:rsid w:val="0064453C"/>
    <w:rsid w:val="00652C05"/>
    <w:rsid w:val="00673C3A"/>
    <w:rsid w:val="00680656"/>
    <w:rsid w:val="006B07B3"/>
    <w:rsid w:val="006B1119"/>
    <w:rsid w:val="006C4660"/>
    <w:rsid w:val="006C70CF"/>
    <w:rsid w:val="006E3E46"/>
    <w:rsid w:val="006E71B1"/>
    <w:rsid w:val="0070593B"/>
    <w:rsid w:val="00705D89"/>
    <w:rsid w:val="00731A42"/>
    <w:rsid w:val="0075688B"/>
    <w:rsid w:val="00767E69"/>
    <w:rsid w:val="0077079A"/>
    <w:rsid w:val="007A5599"/>
    <w:rsid w:val="007B7DA5"/>
    <w:rsid w:val="007D2E34"/>
    <w:rsid w:val="007F4C3F"/>
    <w:rsid w:val="0082530C"/>
    <w:rsid w:val="00831F30"/>
    <w:rsid w:val="008455A7"/>
    <w:rsid w:val="00856233"/>
    <w:rsid w:val="00860F27"/>
    <w:rsid w:val="00892E66"/>
    <w:rsid w:val="008B0560"/>
    <w:rsid w:val="008B2BFA"/>
    <w:rsid w:val="008E6A3F"/>
    <w:rsid w:val="00936F03"/>
    <w:rsid w:val="00943B69"/>
    <w:rsid w:val="00944CB3"/>
    <w:rsid w:val="00945B28"/>
    <w:rsid w:val="00951B31"/>
    <w:rsid w:val="0099308E"/>
    <w:rsid w:val="009B09D7"/>
    <w:rsid w:val="009C030D"/>
    <w:rsid w:val="009D35ED"/>
    <w:rsid w:val="009E489E"/>
    <w:rsid w:val="00A03CB6"/>
    <w:rsid w:val="00A1364C"/>
    <w:rsid w:val="00A21076"/>
    <w:rsid w:val="00A322CC"/>
    <w:rsid w:val="00A3739A"/>
    <w:rsid w:val="00A52DAF"/>
    <w:rsid w:val="00A84072"/>
    <w:rsid w:val="00AC12D5"/>
    <w:rsid w:val="00AD3963"/>
    <w:rsid w:val="00B16570"/>
    <w:rsid w:val="00B22056"/>
    <w:rsid w:val="00B23B03"/>
    <w:rsid w:val="00B43EB7"/>
    <w:rsid w:val="00B53320"/>
    <w:rsid w:val="00B71DC1"/>
    <w:rsid w:val="00BC3CED"/>
    <w:rsid w:val="00BC6522"/>
    <w:rsid w:val="00C028EE"/>
    <w:rsid w:val="00C121D5"/>
    <w:rsid w:val="00C17349"/>
    <w:rsid w:val="00C351AA"/>
    <w:rsid w:val="00C670ED"/>
    <w:rsid w:val="00C7253F"/>
    <w:rsid w:val="00CC1032"/>
    <w:rsid w:val="00CD7510"/>
    <w:rsid w:val="00D26A05"/>
    <w:rsid w:val="00D6010D"/>
    <w:rsid w:val="00D973A4"/>
    <w:rsid w:val="00D97B98"/>
    <w:rsid w:val="00DC18BF"/>
    <w:rsid w:val="00DC671F"/>
    <w:rsid w:val="00DE4DA7"/>
    <w:rsid w:val="00E245ED"/>
    <w:rsid w:val="00E33B38"/>
    <w:rsid w:val="00E47FE5"/>
    <w:rsid w:val="00E572EF"/>
    <w:rsid w:val="00E574AF"/>
    <w:rsid w:val="00E83F46"/>
    <w:rsid w:val="00EF40DA"/>
    <w:rsid w:val="00F24E6D"/>
    <w:rsid w:val="00F714DA"/>
    <w:rsid w:val="00FA1CD2"/>
    <w:rsid w:val="00FB456B"/>
    <w:rsid w:val="00FE2433"/>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C074B72"/>
  <w15:docId w15:val="{4A269433-FF75-4032-83CA-A047CD5C3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3605496">
      <w:bodyDiv w:val="1"/>
      <w:marLeft w:val="0"/>
      <w:marRight w:val="0"/>
      <w:marTop w:val="0"/>
      <w:marBottom w:val="0"/>
      <w:divBdr>
        <w:top w:val="none" w:sz="0" w:space="0" w:color="auto"/>
        <w:left w:val="none" w:sz="0" w:space="0" w:color="auto"/>
        <w:bottom w:val="none" w:sz="0" w:space="0" w:color="auto"/>
        <w:right w:val="none" w:sz="0" w:space="0" w:color="auto"/>
      </w:divBdr>
      <w:divsChild>
        <w:div w:id="1148588780">
          <w:marLeft w:val="0"/>
          <w:marRight w:val="0"/>
          <w:marTop w:val="0"/>
          <w:marBottom w:val="0"/>
          <w:divBdr>
            <w:top w:val="single" w:sz="18" w:space="0" w:color="B81007"/>
            <w:left w:val="none" w:sz="0" w:space="0" w:color="auto"/>
            <w:bottom w:val="none" w:sz="0" w:space="0" w:color="auto"/>
            <w:right w:val="none" w:sz="0" w:space="0" w:color="auto"/>
          </w:divBdr>
          <w:divsChild>
            <w:div w:id="2142989805">
              <w:marLeft w:val="0"/>
              <w:marRight w:val="0"/>
              <w:marTop w:val="0"/>
              <w:marBottom w:val="0"/>
              <w:divBdr>
                <w:top w:val="none" w:sz="0" w:space="0" w:color="auto"/>
                <w:left w:val="none" w:sz="0" w:space="0" w:color="auto"/>
                <w:bottom w:val="none" w:sz="0" w:space="0" w:color="auto"/>
                <w:right w:val="none" w:sz="0" w:space="0" w:color="auto"/>
              </w:divBdr>
              <w:divsChild>
                <w:div w:id="457647123">
                  <w:marLeft w:val="0"/>
                  <w:marRight w:val="0"/>
                  <w:marTop w:val="0"/>
                  <w:marBottom w:val="0"/>
                  <w:divBdr>
                    <w:top w:val="none" w:sz="0" w:space="0" w:color="auto"/>
                    <w:left w:val="none" w:sz="0" w:space="0" w:color="auto"/>
                    <w:bottom w:val="none" w:sz="0" w:space="0" w:color="auto"/>
                    <w:right w:val="none" w:sz="0" w:space="0" w:color="auto"/>
                  </w:divBdr>
                  <w:divsChild>
                    <w:div w:id="1151016522">
                      <w:marLeft w:val="0"/>
                      <w:marRight w:val="0"/>
                      <w:marTop w:val="0"/>
                      <w:marBottom w:val="0"/>
                      <w:divBdr>
                        <w:top w:val="none" w:sz="0" w:space="0" w:color="auto"/>
                        <w:left w:val="none" w:sz="0" w:space="0" w:color="auto"/>
                        <w:bottom w:val="none" w:sz="0" w:space="0" w:color="auto"/>
                        <w:right w:val="none" w:sz="0" w:space="0" w:color="auto"/>
                      </w:divBdr>
                      <w:divsChild>
                        <w:div w:id="424037757">
                          <w:marLeft w:val="0"/>
                          <w:marRight w:val="0"/>
                          <w:marTop w:val="0"/>
                          <w:marBottom w:val="0"/>
                          <w:divBdr>
                            <w:top w:val="none" w:sz="0" w:space="0" w:color="auto"/>
                            <w:left w:val="none" w:sz="0" w:space="0" w:color="auto"/>
                            <w:bottom w:val="none" w:sz="0" w:space="0" w:color="auto"/>
                            <w:right w:val="none" w:sz="0" w:space="0" w:color="auto"/>
                          </w:divBdr>
                          <w:divsChild>
                            <w:div w:id="947397495">
                              <w:marLeft w:val="0"/>
                              <w:marRight w:val="0"/>
                              <w:marTop w:val="0"/>
                              <w:marBottom w:val="300"/>
                              <w:divBdr>
                                <w:top w:val="none" w:sz="0" w:space="0" w:color="auto"/>
                                <w:left w:val="none" w:sz="0" w:space="0" w:color="auto"/>
                                <w:bottom w:val="single" w:sz="6" w:space="15" w:color="EEEEEE"/>
                                <w:right w:val="none" w:sz="0" w:space="0" w:color="auto"/>
                              </w:divBdr>
                              <w:divsChild>
                                <w:div w:id="1239905493">
                                  <w:marLeft w:val="0"/>
                                  <w:marRight w:val="0"/>
                                  <w:marTop w:val="0"/>
                                  <w:marBottom w:val="0"/>
                                  <w:divBdr>
                                    <w:top w:val="none" w:sz="0" w:space="0" w:color="auto"/>
                                    <w:left w:val="none" w:sz="0" w:space="0" w:color="auto"/>
                                    <w:bottom w:val="none" w:sz="0" w:space="0" w:color="auto"/>
                                    <w:right w:val="none" w:sz="0" w:space="0" w:color="auto"/>
                                  </w:divBdr>
                                  <w:divsChild>
                                    <w:div w:id="358821933">
                                      <w:marLeft w:val="0"/>
                                      <w:marRight w:val="0"/>
                                      <w:marTop w:val="0"/>
                                      <w:marBottom w:val="0"/>
                                      <w:divBdr>
                                        <w:top w:val="none" w:sz="0" w:space="0" w:color="auto"/>
                                        <w:left w:val="none" w:sz="0" w:space="0" w:color="auto"/>
                                        <w:bottom w:val="none" w:sz="0" w:space="0" w:color="auto"/>
                                        <w:right w:val="none" w:sz="0" w:space="0" w:color="auto"/>
                                      </w:divBdr>
                                      <w:divsChild>
                                        <w:div w:id="82906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CD8C1-8FEE-459D-8FC9-02C04D091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9</Pages>
  <Words>7832</Words>
  <Characters>8465</Characters>
  <Application>Microsoft Office Word</Application>
  <DocSecurity>0</DocSecurity>
  <Lines>310</Lines>
  <Paragraphs>130</Paragraphs>
  <ScaleCrop>false</ScaleCrop>
  <Company>DCM</Company>
  <LinksUpToDate>false</LinksUpToDate>
  <CharactersWithSpaces>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1715034</dc:title>
  <dc:subject>CAT/C/ATG/CO/1</dc:subject>
  <dc:creator>WUJS</dc:creator>
  <cp:keywords/>
  <dc:description/>
  <cp:lastModifiedBy>Xiaoqing Yang</cp:lastModifiedBy>
  <cp:revision>2</cp:revision>
  <cp:lastPrinted>2014-05-09T11:28:00Z</cp:lastPrinted>
  <dcterms:created xsi:type="dcterms:W3CDTF">2017-12-05T09:31:00Z</dcterms:created>
  <dcterms:modified xsi:type="dcterms:W3CDTF">2017-12-05T09:31:00Z</dcterms:modified>
</cp:coreProperties>
</file>