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E4FA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86670" w:rsidP="00986670">
            <w:pPr>
              <w:jc w:val="right"/>
            </w:pPr>
            <w:r w:rsidRPr="00986670">
              <w:rPr>
                <w:sz w:val="40"/>
              </w:rPr>
              <w:t>CCPR</w:t>
            </w:r>
            <w:r>
              <w:t>/C/106/1</w:t>
            </w:r>
          </w:p>
        </w:tc>
      </w:tr>
      <w:tr w:rsidR="002D5AAC" w:rsidTr="000E4FA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986670" w:rsidRDefault="00986670" w:rsidP="00B511D3">
            <w:pPr>
              <w:spacing w:before="240"/>
            </w:pPr>
            <w:r>
              <w:t>Distr. general</w:t>
            </w:r>
          </w:p>
          <w:p w:rsidR="00986670" w:rsidRDefault="00986670" w:rsidP="00986670">
            <w:pPr>
              <w:spacing w:line="240" w:lineRule="exact"/>
            </w:pPr>
            <w:r>
              <w:t>21 de agosto de 2012</w:t>
            </w:r>
          </w:p>
          <w:p w:rsidR="00986670" w:rsidRDefault="00986670" w:rsidP="00986670">
            <w:pPr>
              <w:spacing w:line="240" w:lineRule="exact"/>
            </w:pPr>
            <w:r>
              <w:t>Español</w:t>
            </w:r>
          </w:p>
          <w:p w:rsidR="002D5AAC" w:rsidRDefault="00986670" w:rsidP="00986670">
            <w:pPr>
              <w:spacing w:line="240" w:lineRule="exact"/>
            </w:pPr>
            <w:r>
              <w:t>Original: inglés</w:t>
            </w:r>
          </w:p>
        </w:tc>
      </w:tr>
    </w:tbl>
    <w:p w:rsidR="000E4FA5" w:rsidRPr="00BC785E" w:rsidRDefault="000E4FA5" w:rsidP="000E4FA5">
      <w:pPr>
        <w:spacing w:before="120" w:line="240" w:lineRule="auto"/>
        <w:rPr>
          <w:b/>
          <w:sz w:val="24"/>
          <w:szCs w:val="24"/>
        </w:rPr>
      </w:pPr>
      <w:r w:rsidRPr="00BC785E">
        <w:rPr>
          <w:b/>
          <w:sz w:val="24"/>
          <w:szCs w:val="24"/>
        </w:rPr>
        <w:t>Comité de Derechos Humanos</w:t>
      </w:r>
    </w:p>
    <w:p w:rsidR="000E4FA5" w:rsidRPr="00BC785E" w:rsidRDefault="000E4FA5" w:rsidP="000E4FA5">
      <w:pPr>
        <w:spacing w:line="240" w:lineRule="auto"/>
        <w:rPr>
          <w:b/>
        </w:rPr>
      </w:pPr>
      <w:r w:rsidRPr="00BC785E">
        <w:rPr>
          <w:b/>
        </w:rPr>
        <w:t>106º período de sesiones</w:t>
      </w:r>
    </w:p>
    <w:p w:rsidR="000E4FA5" w:rsidRDefault="000E4FA5" w:rsidP="000E4FA5">
      <w:pPr>
        <w:spacing w:line="240" w:lineRule="auto"/>
      </w:pPr>
      <w:r w:rsidRPr="007D2144">
        <w:t xml:space="preserve">Ginebra, </w:t>
      </w:r>
      <w:r>
        <w:t>15 de octubre a 2 de noviembre</w:t>
      </w:r>
      <w:r w:rsidRPr="007D2144">
        <w:t xml:space="preserve"> de 2012</w:t>
      </w:r>
    </w:p>
    <w:p w:rsidR="000E4FA5" w:rsidRDefault="000E4FA5" w:rsidP="000E4FA5">
      <w:pPr>
        <w:spacing w:line="240" w:lineRule="auto"/>
      </w:pPr>
      <w:r>
        <w:t>Tema 2 del programa provisional</w:t>
      </w:r>
    </w:p>
    <w:p w:rsidR="000E4FA5" w:rsidRPr="00BC785E" w:rsidRDefault="000E4FA5" w:rsidP="000E4FA5">
      <w:pPr>
        <w:spacing w:line="220" w:lineRule="atLeast"/>
        <w:rPr>
          <w:b/>
        </w:rPr>
      </w:pPr>
      <w:r w:rsidRPr="00BC785E">
        <w:rPr>
          <w:b/>
        </w:rPr>
        <w:t>Aprobación del programa</w:t>
      </w:r>
    </w:p>
    <w:p w:rsidR="000E4FA5" w:rsidRPr="007D2144" w:rsidRDefault="000E4FA5" w:rsidP="000E4FA5">
      <w:pPr>
        <w:pStyle w:val="HChG"/>
      </w:pPr>
      <w:r w:rsidRPr="007D2144">
        <w:tab/>
      </w:r>
      <w:r w:rsidRPr="007D2144">
        <w:tab/>
        <w:t>Programa provisional y anotaciones</w:t>
      </w:r>
    </w:p>
    <w:p w:rsidR="000E4FA5" w:rsidRPr="007D2144" w:rsidRDefault="000E4FA5" w:rsidP="000E4FA5">
      <w:pPr>
        <w:pStyle w:val="H1G"/>
      </w:pPr>
      <w:r w:rsidRPr="007D2144">
        <w:tab/>
      </w:r>
      <w:r w:rsidRPr="007D2144">
        <w:tab/>
        <w:t>Nota del Secretario General</w:t>
      </w:r>
    </w:p>
    <w:p w:rsidR="000E4FA5" w:rsidRPr="007D2144" w:rsidRDefault="000E4FA5" w:rsidP="000E4FA5">
      <w:pPr>
        <w:pStyle w:val="SingleTxtG"/>
      </w:pPr>
      <w:r>
        <w:t>1.</w:t>
      </w:r>
      <w:r>
        <w:tab/>
        <w:t>El 106</w:t>
      </w:r>
      <w:r w:rsidRPr="007D2144">
        <w:t>º período de sesiones del Comité de Derechos Humanos se celebrará en la Oficina de las Naciones Unidas en Ginebra del</w:t>
      </w:r>
      <w:r>
        <w:t xml:space="preserve"> 15</w:t>
      </w:r>
      <w:r w:rsidRPr="007D2144">
        <w:t xml:space="preserve"> </w:t>
      </w:r>
      <w:r>
        <w:t>de octubre al 2 de noviembre</w:t>
      </w:r>
      <w:r w:rsidRPr="007D2144">
        <w:t xml:space="preserve"> de 2012. La primera sesión se celebrará en la sala de conferencias de la planta baja del Palais Wilson, el lunes </w:t>
      </w:r>
      <w:r>
        <w:t>15 de octubre</w:t>
      </w:r>
      <w:r w:rsidRPr="007D2144">
        <w:t xml:space="preserve"> a las 10.00 horas.</w:t>
      </w:r>
    </w:p>
    <w:p w:rsidR="000E4FA5" w:rsidRPr="007D2144" w:rsidRDefault="000E4FA5" w:rsidP="000E4FA5">
      <w:pPr>
        <w:pStyle w:val="SingleTxtG"/>
      </w:pPr>
      <w:r w:rsidRPr="007D2144">
        <w:t>2.</w:t>
      </w:r>
      <w:r w:rsidRPr="007D2144">
        <w:tab/>
        <w:t xml:space="preserve">De conformidad con el artículo 6 del reglamento del Comité, el Secretario General ha preparado, en consulta con la Presidencia del Comité, el programa </w:t>
      </w:r>
      <w:r>
        <w:t>provisional adjunto para el 106º</w:t>
      </w:r>
      <w:r w:rsidRPr="007D2144">
        <w:t xml:space="preserve"> período de sesiones. Se adjuntan también a la presente nota las anotaciones al programa provisional.</w:t>
      </w:r>
    </w:p>
    <w:p w:rsidR="000E4FA5" w:rsidRPr="007D2144" w:rsidRDefault="000E4FA5" w:rsidP="000E4FA5">
      <w:pPr>
        <w:pStyle w:val="SingleTxtG"/>
      </w:pPr>
      <w:r w:rsidRPr="007D2144">
        <w:t>3.</w:t>
      </w:r>
      <w:r w:rsidRPr="007D2144">
        <w:tab/>
        <w:t xml:space="preserve">Con arreglo al artículo 33 del reglamento del Comité, </w:t>
      </w:r>
      <w:r>
        <w:t>las</w:t>
      </w:r>
      <w:r w:rsidRPr="007D2144">
        <w:t xml:space="preserve"> sesiones</w:t>
      </w:r>
      <w:r>
        <w:t xml:space="preserve"> del Comité</w:t>
      </w:r>
      <w:r w:rsidRPr="007D2144">
        <w:t xml:space="preserve"> serán públicas, a menos que el Comité decida otra cosa o que de las disposiciones pertinentes del Pacto o del Protocolo Facultativo se desprenda que las sesiones deben ser privadas.</w:t>
      </w:r>
    </w:p>
    <w:p w:rsidR="000E4FA5" w:rsidRPr="007D2144" w:rsidRDefault="000E4FA5" w:rsidP="000E4FA5">
      <w:pPr>
        <w:pStyle w:val="SingleTxtG"/>
      </w:pPr>
      <w:r w:rsidRPr="007D2144">
        <w:t>4.</w:t>
      </w:r>
      <w:r w:rsidRPr="007D2144">
        <w:tab/>
        <w:t xml:space="preserve">Se señalan en particular a la atención de los Estados las anotaciones </w:t>
      </w:r>
      <w:r>
        <w:t>a los temas 6 y</w:t>
      </w:r>
      <w:r w:rsidRPr="007D2144">
        <w:t xml:space="preserve"> 7, en </w:t>
      </w:r>
      <w:r>
        <w:t>las</w:t>
      </w:r>
      <w:r w:rsidRPr="007D2144">
        <w:t xml:space="preserve"> que figura el calendario provisional para</w:t>
      </w:r>
      <w:r>
        <w:t xml:space="preserve"> el examen de informes en el 106</w:t>
      </w:r>
      <w:r w:rsidRPr="007D2144">
        <w:t>º período de sesiones. De conformidad con el artículo 68 del reglamento del Comité, los representantes de los Estados partes deberían asistir a las sesiones del Comité cuando se examinen sus informes.</w:t>
      </w:r>
    </w:p>
    <w:p w:rsidR="000E4FA5" w:rsidRPr="007D2144" w:rsidRDefault="000E4FA5" w:rsidP="000E4FA5">
      <w:pPr>
        <w:pStyle w:val="SingleTxtG"/>
      </w:pPr>
      <w:r w:rsidRPr="007D2144">
        <w:t>5.</w:t>
      </w:r>
      <w:r w:rsidRPr="007D2144">
        <w:tab/>
        <w:t>Como se establece en el artículo 95 del reglamento, un grupo de trabajo deberá reunirse durante una semana con anterioridad al 10</w:t>
      </w:r>
      <w:r>
        <w:t>6</w:t>
      </w:r>
      <w:r w:rsidRPr="007D2144">
        <w:t xml:space="preserve">º período de sesiones. El grupo de trabajo anterior al período de sesiones se reunirá del </w:t>
      </w:r>
      <w:r>
        <w:t>8 al 12 de octubre</w:t>
      </w:r>
      <w:r w:rsidRPr="007D2144">
        <w:t xml:space="preserve"> de 2012.</w:t>
      </w:r>
    </w:p>
    <w:p w:rsidR="000E4FA5" w:rsidRPr="007D2144" w:rsidRDefault="000E4FA5" w:rsidP="000E4FA5">
      <w:pPr>
        <w:pStyle w:val="H1G"/>
      </w:pPr>
      <w:r w:rsidRPr="007D2144">
        <w:br w:type="page"/>
      </w:r>
      <w:r w:rsidRPr="007D2144">
        <w:tab/>
      </w:r>
      <w:r w:rsidRPr="007D2144">
        <w:tab/>
        <w:t>Programa provisional</w:t>
      </w:r>
    </w:p>
    <w:p w:rsidR="000E4FA5" w:rsidRPr="007D2144" w:rsidRDefault="000E4FA5" w:rsidP="000E4FA5">
      <w:pPr>
        <w:pStyle w:val="SingleTxtG"/>
        <w:ind w:left="1701" w:hanging="567"/>
      </w:pPr>
      <w:r w:rsidRPr="007D2144">
        <w:t>1.</w:t>
      </w:r>
      <w:r w:rsidRPr="007D2144">
        <w:tab/>
        <w:t>Apertura del período de sesiones por la Alta Comisionada de las Naciones Unidas para los Derechos Humanos o su representante.</w:t>
      </w:r>
    </w:p>
    <w:p w:rsidR="000E4FA5" w:rsidRPr="007D2144" w:rsidRDefault="000E4FA5" w:rsidP="000E4FA5">
      <w:pPr>
        <w:pStyle w:val="SingleTxtG"/>
        <w:ind w:left="1701" w:hanging="567"/>
      </w:pPr>
      <w:r>
        <w:t>2</w:t>
      </w:r>
      <w:r w:rsidRPr="007D2144">
        <w:t>.</w:t>
      </w:r>
      <w:r w:rsidRPr="007D2144">
        <w:tab/>
        <w:t>Aprobación del programa.</w:t>
      </w:r>
    </w:p>
    <w:p w:rsidR="000E4FA5" w:rsidRPr="007D2144" w:rsidRDefault="000E4FA5" w:rsidP="000E4FA5">
      <w:pPr>
        <w:pStyle w:val="SingleTxtG"/>
        <w:ind w:left="1701" w:hanging="567"/>
      </w:pPr>
      <w:r>
        <w:t>3</w:t>
      </w:r>
      <w:r w:rsidRPr="007D2144">
        <w:t>.</w:t>
      </w:r>
      <w:r w:rsidRPr="007D2144">
        <w:tab/>
        <w:t>Cuestiones de organización y otros asuntos, incluida la aprobación del informe del grupo de trabajo anterior al período de sesiones sobre las comunicaciones individuales.</w:t>
      </w:r>
    </w:p>
    <w:p w:rsidR="000E4FA5" w:rsidRPr="007D2144" w:rsidRDefault="000E4FA5" w:rsidP="000E4FA5">
      <w:pPr>
        <w:pStyle w:val="SingleTxtG"/>
        <w:ind w:left="1701" w:hanging="567"/>
      </w:pPr>
      <w:r>
        <w:t>4</w:t>
      </w:r>
      <w:r w:rsidRPr="007D2144">
        <w:t>.</w:t>
      </w:r>
      <w:r w:rsidRPr="007D2144">
        <w:tab/>
        <w:t>Reunión con representantes de órganos y organismos especializados de las Naciones Unidas, instituciones nacionales de derechos humanos y organizaciones no gubernamentales.</w:t>
      </w:r>
    </w:p>
    <w:p w:rsidR="000E4FA5" w:rsidRPr="007D2144" w:rsidRDefault="000E4FA5" w:rsidP="000E4FA5">
      <w:pPr>
        <w:pStyle w:val="SingleTxtG"/>
        <w:ind w:left="1701" w:hanging="567"/>
      </w:pPr>
      <w:r>
        <w:t>5</w:t>
      </w:r>
      <w:r w:rsidRPr="007D2144">
        <w:t>.</w:t>
      </w:r>
      <w:r w:rsidRPr="007D2144">
        <w:tab/>
        <w:t>Presentación de informes por los Estados partes en vi</w:t>
      </w:r>
      <w:r>
        <w:t>rtud del artículo 40 del Pacto.</w:t>
      </w:r>
    </w:p>
    <w:p w:rsidR="000E4FA5" w:rsidRDefault="000E4FA5" w:rsidP="000E4FA5">
      <w:pPr>
        <w:pStyle w:val="SingleTxtG"/>
        <w:ind w:left="1701" w:hanging="567"/>
      </w:pPr>
      <w:r>
        <w:t>6</w:t>
      </w:r>
      <w:r w:rsidRPr="007D2144">
        <w:t>.</w:t>
      </w:r>
      <w:r w:rsidRPr="007D2144">
        <w:tab/>
        <w:t>Examen de los informes presentados por los Estados partes en virtud del artículo 40 del Pacto.</w:t>
      </w:r>
    </w:p>
    <w:p w:rsidR="000E4FA5" w:rsidRPr="007D2144" w:rsidRDefault="000E4FA5" w:rsidP="000E4FA5">
      <w:pPr>
        <w:pStyle w:val="SingleTxtG"/>
        <w:ind w:left="1701" w:hanging="567"/>
      </w:pPr>
      <w:r>
        <w:t>7.</w:t>
      </w:r>
      <w:r>
        <w:tab/>
        <w:t>Examen de la situación de un país en ausencia de informe, con arreglo al artículo 70 del reglamento del Comité</w:t>
      </w:r>
      <w:r w:rsidR="00B30AB5">
        <w:t>.</w:t>
      </w:r>
    </w:p>
    <w:p w:rsidR="000E4FA5" w:rsidRPr="007D2144" w:rsidRDefault="000E4FA5" w:rsidP="000E4FA5">
      <w:pPr>
        <w:pStyle w:val="SingleTxtG"/>
        <w:ind w:left="1701" w:hanging="567"/>
      </w:pPr>
      <w:r>
        <w:t>8</w:t>
      </w:r>
      <w:r w:rsidRPr="007D2144">
        <w:t>.</w:t>
      </w:r>
      <w:r w:rsidRPr="007D2144">
        <w:tab/>
        <w:t>Seguimiento de las observaciones finales sobre los informes de los Estados.</w:t>
      </w:r>
    </w:p>
    <w:p w:rsidR="000E4FA5" w:rsidRPr="007D2144" w:rsidRDefault="000E4FA5" w:rsidP="000E4FA5">
      <w:pPr>
        <w:pStyle w:val="SingleTxtG"/>
        <w:ind w:left="1701" w:hanging="567"/>
      </w:pPr>
      <w:r>
        <w:t>9</w:t>
      </w:r>
      <w:r w:rsidRPr="007D2144">
        <w:t>.</w:t>
      </w:r>
      <w:r w:rsidRPr="007D2144">
        <w:tab/>
        <w:t xml:space="preserve">Seguimiento de los dictámenes aprobados </w:t>
      </w:r>
      <w:r>
        <w:t>a tenor del</w:t>
      </w:r>
      <w:r w:rsidRPr="007D2144">
        <w:t xml:space="preserve"> Protocolo Facultativo.</w:t>
      </w:r>
    </w:p>
    <w:p w:rsidR="000E4FA5" w:rsidRPr="007D2144" w:rsidRDefault="000E4FA5" w:rsidP="000E4FA5">
      <w:pPr>
        <w:pStyle w:val="SingleTxtG"/>
        <w:ind w:left="1701" w:hanging="567"/>
      </w:pPr>
      <w:r>
        <w:t>10</w:t>
      </w:r>
      <w:r w:rsidRPr="007D2144">
        <w:t>.</w:t>
      </w:r>
      <w:r w:rsidRPr="007D2144">
        <w:tab/>
        <w:t xml:space="preserve">Examen de las comunicaciones </w:t>
      </w:r>
      <w:r>
        <w:t>presentadas</w:t>
      </w:r>
      <w:r w:rsidRPr="007D2144">
        <w:t xml:space="preserve"> en virtud del Protocolo Facultativo del Pacto.</w:t>
      </w:r>
    </w:p>
    <w:p w:rsidR="000E4FA5" w:rsidRPr="007D2144" w:rsidRDefault="000E4FA5" w:rsidP="000E4FA5">
      <w:pPr>
        <w:pStyle w:val="H1G"/>
      </w:pPr>
      <w:r w:rsidRPr="007D2144">
        <w:tab/>
      </w:r>
      <w:r w:rsidRPr="007D2144">
        <w:tab/>
        <w:t>Anotaciones</w:t>
      </w:r>
    </w:p>
    <w:p w:rsidR="000E4FA5" w:rsidRPr="007D2144" w:rsidRDefault="000E4FA5" w:rsidP="000E4FA5">
      <w:pPr>
        <w:pStyle w:val="H23G"/>
      </w:pPr>
      <w:r w:rsidRPr="007D2144">
        <w:tab/>
        <w:t>1.</w:t>
      </w:r>
      <w:r w:rsidRPr="007D2144">
        <w:tab/>
        <w:t>Apertura del período de sesiones por la Alta Comisionada de las Naciones Unidas para los Derechos Humanos o su representante</w:t>
      </w:r>
    </w:p>
    <w:p w:rsidR="000E4FA5" w:rsidRPr="007D2144" w:rsidRDefault="000E4FA5" w:rsidP="000E4FA5">
      <w:pPr>
        <w:pStyle w:val="SingleTxtG"/>
      </w:pPr>
      <w:r w:rsidRPr="007D2144">
        <w:tab/>
        <w:t xml:space="preserve">La Alta Comisionada para los Derechos Humanos o su representante declarará abierto </w:t>
      </w:r>
      <w:r>
        <w:t>el 106º</w:t>
      </w:r>
      <w:r w:rsidRPr="007D2144">
        <w:t xml:space="preserve"> período de sesiones del Comité.</w:t>
      </w:r>
      <w:r w:rsidRPr="007D2144">
        <w:rPr>
          <w:bCs/>
        </w:rPr>
        <w:t xml:space="preserve"> </w:t>
      </w:r>
    </w:p>
    <w:p w:rsidR="000E4FA5" w:rsidRPr="007D2144" w:rsidRDefault="000E4FA5" w:rsidP="000E4FA5">
      <w:pPr>
        <w:pStyle w:val="H23G"/>
      </w:pPr>
      <w:r>
        <w:tab/>
        <w:t>2</w:t>
      </w:r>
      <w:r w:rsidRPr="007D2144">
        <w:t>.</w:t>
      </w:r>
      <w:r w:rsidRPr="007D2144">
        <w:tab/>
        <w:t>Aprobación del programa</w:t>
      </w:r>
    </w:p>
    <w:p w:rsidR="000E4FA5" w:rsidRPr="007D2144" w:rsidRDefault="000E4FA5" w:rsidP="000E4FA5">
      <w:pPr>
        <w:pStyle w:val="SingleTxtG"/>
      </w:pPr>
      <w:r w:rsidRPr="007D2144">
        <w:tab/>
        <w:t>En virtud de lo dispuesto en el artículo 8 del reglamento del Comité, el primer tema del programa de cada período de sesiones será la aprobación del programa. De conformidad con el artículo 9, el Comité podrá modificar el programa durante un período de sesiones y, según corresponda, aplazar o suprimir temas.</w:t>
      </w:r>
    </w:p>
    <w:p w:rsidR="000E4FA5" w:rsidRPr="007D2144" w:rsidRDefault="000E4FA5" w:rsidP="000E4FA5">
      <w:pPr>
        <w:pStyle w:val="H23G"/>
      </w:pPr>
      <w:r>
        <w:tab/>
        <w:t>3</w:t>
      </w:r>
      <w:r w:rsidRPr="007D2144">
        <w:t>.</w:t>
      </w:r>
      <w:r w:rsidRPr="007D2144">
        <w:tab/>
        <w:t>Cuestiones de organización y otros asuntos, incluida la aprobación</w:t>
      </w:r>
      <w:r>
        <w:t xml:space="preserve"> del informe del </w:t>
      </w:r>
      <w:r w:rsidRPr="007D2144">
        <w:t>grupo de trabajo anterior al período de sesiones</w:t>
      </w:r>
      <w:r>
        <w:t xml:space="preserve"> sobre las comunicaciones </w:t>
      </w:r>
      <w:r w:rsidRPr="007D2144">
        <w:t>individuales</w:t>
      </w:r>
    </w:p>
    <w:p w:rsidR="000E4FA5" w:rsidRPr="007D2144" w:rsidRDefault="000E4FA5" w:rsidP="000E4FA5">
      <w:pPr>
        <w:pStyle w:val="SingleTxtG"/>
      </w:pPr>
      <w:r w:rsidRPr="007D2144">
        <w:tab/>
        <w:t>En relación con este tema, el Comité examinará diversos asuntos referentes a las actividades del Comité.</w:t>
      </w:r>
      <w:r>
        <w:t xml:space="preserve"> También celebrará medio día de debate general en preparación de una observación general sobre el artículo 9 (libertad y seguridad personales) del Pacto Internacional de Derechos Civiles y Políticos.</w:t>
      </w:r>
    </w:p>
    <w:p w:rsidR="000E4FA5" w:rsidRPr="007D2144" w:rsidRDefault="000E4FA5" w:rsidP="000E4FA5">
      <w:pPr>
        <w:pStyle w:val="H23G"/>
      </w:pPr>
      <w:r>
        <w:tab/>
        <w:t>4</w:t>
      </w:r>
      <w:r w:rsidRPr="007D2144">
        <w:t>.</w:t>
      </w:r>
      <w:r w:rsidRPr="007D2144">
        <w:tab/>
        <w:t>Reunión con representantes de órganos y organismos especializados</w:t>
      </w:r>
      <w:r>
        <w:t xml:space="preserve"> de las Naciones </w:t>
      </w:r>
      <w:r w:rsidRPr="007D2144">
        <w:t>Unidas, instituciones nacionales de derechos humanos</w:t>
      </w:r>
      <w:r>
        <w:t xml:space="preserve"> y organizaciones </w:t>
      </w:r>
      <w:r w:rsidRPr="007D2144">
        <w:t>no gubernamentales</w:t>
      </w:r>
    </w:p>
    <w:p w:rsidR="000E4FA5" w:rsidRPr="007D2144" w:rsidRDefault="000E4FA5" w:rsidP="000E4FA5">
      <w:pPr>
        <w:pStyle w:val="SingleTxtG"/>
      </w:pPr>
      <w:r w:rsidRPr="007D2144">
        <w:tab/>
        <w:t xml:space="preserve">En cada período de sesiones, el Comité escucha a los representantes de los órganos y organismos especializados de las Naciones Unidas, las instituciones nacionales de derechos humanos y las organizaciones no gubernamentales (ONG) representados ante la Oficina de las Naciones Unidas en Ginebra. En consecuencia se han programado las siguientes reuniones: para los organismos especializados el </w:t>
      </w:r>
      <w:r>
        <w:t>15 de octubre de las 10.30 a las 11.30</w:t>
      </w:r>
      <w:r w:rsidRPr="007D2144">
        <w:t xml:space="preserve"> horas; para las instituciones nacionales de derechos humanos y las ONG sobre </w:t>
      </w:r>
      <w:r>
        <w:t>Filipinas, Turquía y Alemania</w:t>
      </w:r>
      <w:r w:rsidRPr="007D2144">
        <w:t xml:space="preserve"> el </w:t>
      </w:r>
      <w:r>
        <w:t>15 de octubre de las 11.30</w:t>
      </w:r>
      <w:r w:rsidRPr="007D2144">
        <w:t xml:space="preserve"> a las 13.00 horas; y para las instituciones nacionales de derechos humanos y las ONG sobre </w:t>
      </w:r>
      <w:r>
        <w:t>Bosnia y Herzegovina, Portugal y Côte d'Ivoire el 22 de octubre de las 11.30</w:t>
      </w:r>
      <w:r w:rsidRPr="007D2144">
        <w:t xml:space="preserve"> a las 13.00 horas.</w:t>
      </w:r>
    </w:p>
    <w:p w:rsidR="000E4FA5" w:rsidRPr="007D2144" w:rsidRDefault="000E4FA5" w:rsidP="000E4FA5">
      <w:pPr>
        <w:pStyle w:val="H23G"/>
      </w:pPr>
      <w:r>
        <w:tab/>
        <w:t>5</w:t>
      </w:r>
      <w:r w:rsidRPr="007D2144">
        <w:t>.</w:t>
      </w:r>
      <w:r w:rsidRPr="007D2144">
        <w:tab/>
        <w:t xml:space="preserve">Presentación de informes por los Estados partes en virtud </w:t>
      </w:r>
      <w:r>
        <w:t>del artículo 40</w:t>
      </w:r>
      <w:r>
        <w:br/>
      </w:r>
      <w:r w:rsidRPr="007D2144">
        <w:t>del Pacto</w:t>
      </w:r>
    </w:p>
    <w:p w:rsidR="000E4FA5" w:rsidRPr="007D2144" w:rsidRDefault="000E4FA5" w:rsidP="000E4FA5">
      <w:pPr>
        <w:pStyle w:val="SingleTxtG"/>
      </w:pPr>
      <w:r w:rsidRPr="007D2144">
        <w:tab/>
        <w:t>En el capítulo III y en los anexos III y IV del informe anual del Comité a la Asamblea General correspon</w:t>
      </w:r>
      <w:r>
        <w:t>diente a 2011 (A/66/40, vol. I)</w:t>
      </w:r>
      <w:r w:rsidRPr="007D2144">
        <w:t xml:space="preserve"> figura la situación relativa a la presentación de informes por los Estados partes en virtud del artículo 40 del Pacto.</w:t>
      </w:r>
    </w:p>
    <w:p w:rsidR="000E4FA5" w:rsidRPr="007D2144" w:rsidRDefault="000E4FA5" w:rsidP="000E4FA5">
      <w:pPr>
        <w:pStyle w:val="H23G"/>
      </w:pPr>
      <w:r>
        <w:tab/>
        <w:t>6</w:t>
      </w:r>
      <w:r w:rsidRPr="007D2144">
        <w:t>.</w:t>
      </w:r>
      <w:r w:rsidRPr="007D2144">
        <w:tab/>
        <w:t>Examen de los informes presentados por los Estados partes</w:t>
      </w:r>
      <w:r>
        <w:t xml:space="preserve"> en virtud del artículo 40 </w:t>
      </w:r>
      <w:r w:rsidRPr="007D2144">
        <w:t>del Pacto</w:t>
      </w:r>
    </w:p>
    <w:p w:rsidR="000E4FA5" w:rsidRPr="007D2144" w:rsidRDefault="000E4FA5" w:rsidP="000E4FA5">
      <w:pPr>
        <w:pStyle w:val="SingleTxtG"/>
      </w:pPr>
      <w:r>
        <w:tab/>
        <w:t xml:space="preserve">En el 106º </w:t>
      </w:r>
      <w:r w:rsidRPr="007D2144">
        <w:t xml:space="preserve">período de sesiones se examinarán los informes de </w:t>
      </w:r>
      <w:r>
        <w:t>Filipinas, Turquía, Portugal, Bosnia y Herzegovina y Alemania.</w:t>
      </w:r>
    </w:p>
    <w:p w:rsidR="000E4FA5" w:rsidRDefault="000E4FA5" w:rsidP="000E4FA5">
      <w:pPr>
        <w:pStyle w:val="SingleTxtG"/>
        <w:spacing w:after="240"/>
      </w:pPr>
      <w:r w:rsidRPr="007D2144">
        <w:tab/>
        <w:t>A continuación figura un calendario provisional para el e</w:t>
      </w:r>
      <w:r>
        <w:t>xamen de los informes en el 106º</w:t>
      </w:r>
      <w:r w:rsidRPr="007D2144">
        <w:t xml:space="preserve"> período de sesiones, prepa</w:t>
      </w:r>
      <w:r w:rsidR="00E87F83">
        <w:t>rado en consulta con el Comité.</w:t>
      </w:r>
    </w:p>
    <w:p w:rsidR="00D24858" w:rsidRPr="007D2144" w:rsidRDefault="00D24858" w:rsidP="00D24858">
      <w:pPr>
        <w:pStyle w:val="H23G"/>
      </w:pPr>
      <w:r>
        <w:tab/>
      </w:r>
      <w:r>
        <w:tab/>
      </w:r>
      <w:r w:rsidRPr="005148BD">
        <w:t>Calendario para el examen de los informes presentados e</w:t>
      </w:r>
      <w:r>
        <w:t>n virtud del artículo 40 del </w:t>
      </w:r>
      <w:r w:rsidRPr="005148BD">
        <w:t>Pacto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086"/>
        <w:gridCol w:w="2477"/>
        <w:gridCol w:w="2807"/>
      </w:tblGrid>
      <w:tr w:rsidR="00D24858" w:rsidRPr="00D24858" w:rsidTr="003173F5">
        <w:trPr>
          <w:cantSplit/>
          <w:trHeight w:val="240"/>
        </w:trPr>
        <w:tc>
          <w:tcPr>
            <w:tcW w:w="2086" w:type="dxa"/>
            <w:tcBorders>
              <w:top w:val="nil"/>
            </w:tcBorders>
            <w:shd w:val="clear" w:color="auto" w:fill="auto"/>
          </w:tcPr>
          <w:p w:rsidR="00D24858" w:rsidRPr="00D24858" w:rsidRDefault="00D24858" w:rsidP="00413A98">
            <w:pPr>
              <w:pStyle w:val="SingleTxtG"/>
              <w:spacing w:before="40"/>
              <w:ind w:left="0" w:right="0"/>
              <w:jc w:val="left"/>
            </w:pPr>
            <w:r w:rsidRPr="00D24858">
              <w:rPr>
                <w:lang w:val="es-ES_tradnl"/>
              </w:rPr>
              <w:t>Filipinas</w:t>
            </w:r>
          </w:p>
        </w:tc>
        <w:tc>
          <w:tcPr>
            <w:tcW w:w="2477" w:type="dxa"/>
            <w:tcBorders>
              <w:top w:val="nil"/>
            </w:tcBorders>
            <w:shd w:val="clear" w:color="auto" w:fill="auto"/>
          </w:tcPr>
          <w:p w:rsidR="00D24858" w:rsidRPr="00D24858" w:rsidRDefault="00D24858" w:rsidP="00413A98">
            <w:pPr>
              <w:pStyle w:val="SingleTxtG"/>
              <w:spacing w:before="40"/>
              <w:ind w:left="0" w:right="0"/>
              <w:jc w:val="left"/>
              <w:rPr>
                <w:lang w:val="pt-BR"/>
              </w:rPr>
            </w:pPr>
            <w:r w:rsidRPr="00D24858">
              <w:rPr>
                <w:lang w:val="pt-BR"/>
              </w:rPr>
              <w:t xml:space="preserve">Cuarto informe periódico </w:t>
            </w:r>
            <w:r w:rsidRPr="00D24858">
              <w:rPr>
                <w:lang w:val="pt-BR"/>
              </w:rPr>
              <w:br/>
              <w:t>(CCPR/C/PHL/4)</w:t>
            </w:r>
          </w:p>
        </w:tc>
        <w:tc>
          <w:tcPr>
            <w:tcW w:w="2807" w:type="dxa"/>
            <w:tcBorders>
              <w:top w:val="nil"/>
            </w:tcBorders>
            <w:shd w:val="clear" w:color="auto" w:fill="auto"/>
          </w:tcPr>
          <w:p w:rsidR="00D24858" w:rsidRPr="00D24858" w:rsidRDefault="00D24858" w:rsidP="00413A98">
            <w:pPr>
              <w:pStyle w:val="SingleTxtG"/>
              <w:spacing w:before="40"/>
              <w:ind w:left="0" w:right="0"/>
              <w:jc w:val="left"/>
            </w:pPr>
            <w:r w:rsidRPr="00D24858">
              <w:rPr>
                <w:lang w:val="es-ES_tradnl"/>
              </w:rPr>
              <w:t>Lunes 15 de octubre, tarde</w:t>
            </w:r>
            <w:r w:rsidRPr="00D24858">
              <w:rPr>
                <w:lang w:val="es-ES_tradnl"/>
              </w:rPr>
              <w:br/>
              <w:t>Martes16 de octubre, mañana</w:t>
            </w:r>
          </w:p>
        </w:tc>
      </w:tr>
      <w:tr w:rsidR="000E4FA5" w:rsidRPr="00D24858" w:rsidTr="003173F5">
        <w:trPr>
          <w:cantSplit/>
          <w:trHeight w:val="240"/>
        </w:trPr>
        <w:tc>
          <w:tcPr>
            <w:tcW w:w="2086" w:type="dxa"/>
            <w:shd w:val="clear" w:color="auto" w:fill="auto"/>
          </w:tcPr>
          <w:p w:rsidR="000E4FA5" w:rsidRPr="00D24858" w:rsidRDefault="000E4FA5" w:rsidP="00D24858">
            <w:pPr>
              <w:pStyle w:val="SingleTxtG"/>
              <w:spacing w:before="40"/>
              <w:ind w:left="0" w:right="0"/>
              <w:jc w:val="left"/>
            </w:pPr>
            <w:r w:rsidRPr="00D24858">
              <w:rPr>
                <w:lang w:val="es-ES_tradnl"/>
              </w:rPr>
              <w:t>Turquía</w:t>
            </w:r>
          </w:p>
        </w:tc>
        <w:tc>
          <w:tcPr>
            <w:tcW w:w="2477" w:type="dxa"/>
            <w:shd w:val="clear" w:color="auto" w:fill="auto"/>
          </w:tcPr>
          <w:p w:rsidR="000E4FA5" w:rsidRPr="00D24858" w:rsidRDefault="000E4FA5" w:rsidP="00D24858">
            <w:pPr>
              <w:pStyle w:val="SingleTxtG"/>
              <w:spacing w:before="40"/>
              <w:ind w:left="0" w:right="0"/>
              <w:jc w:val="left"/>
              <w:rPr>
                <w:lang w:val="pt-BR"/>
              </w:rPr>
            </w:pPr>
            <w:r w:rsidRPr="00D24858">
              <w:rPr>
                <w:lang w:val="pt-BR"/>
              </w:rPr>
              <w:t xml:space="preserve">Informe inicial </w:t>
            </w:r>
            <w:r w:rsidRPr="00D24858">
              <w:rPr>
                <w:lang w:val="pt-BR"/>
              </w:rPr>
              <w:br/>
              <w:t>(CCPR/C/TUR/1)</w:t>
            </w:r>
          </w:p>
        </w:tc>
        <w:tc>
          <w:tcPr>
            <w:tcW w:w="2807" w:type="dxa"/>
            <w:shd w:val="clear" w:color="auto" w:fill="auto"/>
          </w:tcPr>
          <w:p w:rsidR="000E4FA5" w:rsidRPr="00D24858" w:rsidRDefault="000E4FA5" w:rsidP="00D24858">
            <w:pPr>
              <w:pStyle w:val="SingleTxtG"/>
              <w:spacing w:before="40"/>
              <w:ind w:left="0" w:right="0"/>
              <w:jc w:val="left"/>
            </w:pPr>
            <w:r w:rsidRPr="00D24858">
              <w:rPr>
                <w:lang w:val="es-ES_tradnl"/>
              </w:rPr>
              <w:t>Miércoles 17 de octubre, mañana y tarde</w:t>
            </w:r>
            <w:r w:rsidRPr="00D24858">
              <w:rPr>
                <w:lang w:val="es-ES_tradnl"/>
              </w:rPr>
              <w:br/>
              <w:t>Jueves 18 de octubre, mañana</w:t>
            </w:r>
          </w:p>
        </w:tc>
      </w:tr>
      <w:tr w:rsidR="000E4FA5" w:rsidRPr="00D24858" w:rsidTr="003173F5">
        <w:trPr>
          <w:cantSplit/>
          <w:trHeight w:val="240"/>
        </w:trPr>
        <w:tc>
          <w:tcPr>
            <w:tcW w:w="2086" w:type="dxa"/>
            <w:shd w:val="clear" w:color="auto" w:fill="auto"/>
          </w:tcPr>
          <w:p w:rsidR="000E4FA5" w:rsidRPr="00D24858" w:rsidRDefault="000E4FA5" w:rsidP="00D24858">
            <w:pPr>
              <w:pStyle w:val="SingleTxtG"/>
              <w:spacing w:before="40"/>
              <w:ind w:left="0" w:right="0"/>
              <w:jc w:val="left"/>
              <w:rPr>
                <w:lang w:val="en-GB"/>
              </w:rPr>
            </w:pPr>
            <w:r w:rsidRPr="00D24858">
              <w:t>Alemania</w:t>
            </w:r>
          </w:p>
        </w:tc>
        <w:tc>
          <w:tcPr>
            <w:tcW w:w="2477" w:type="dxa"/>
            <w:shd w:val="clear" w:color="auto" w:fill="auto"/>
          </w:tcPr>
          <w:p w:rsidR="000E4FA5" w:rsidRPr="00D24858" w:rsidRDefault="000E4FA5" w:rsidP="00D24858">
            <w:pPr>
              <w:pStyle w:val="SingleTxtG"/>
              <w:spacing w:before="40"/>
              <w:ind w:left="0" w:right="0"/>
              <w:jc w:val="left"/>
              <w:rPr>
                <w:lang w:val="pt-BR"/>
              </w:rPr>
            </w:pPr>
            <w:r w:rsidRPr="00D24858">
              <w:rPr>
                <w:lang w:val="pt-BR"/>
              </w:rPr>
              <w:t>Sexto informe periódico</w:t>
            </w:r>
            <w:r w:rsidRPr="00D24858">
              <w:rPr>
                <w:lang w:val="pt-BR"/>
              </w:rPr>
              <w:br/>
              <w:t>(CCPR/C/DEU/6)</w:t>
            </w:r>
          </w:p>
        </w:tc>
        <w:tc>
          <w:tcPr>
            <w:tcW w:w="2807" w:type="dxa"/>
            <w:shd w:val="clear" w:color="auto" w:fill="auto"/>
          </w:tcPr>
          <w:p w:rsidR="000E4FA5" w:rsidRPr="00D24858" w:rsidRDefault="000E4FA5" w:rsidP="00D24858">
            <w:pPr>
              <w:pStyle w:val="SingleTxtG"/>
              <w:spacing w:before="40"/>
              <w:ind w:left="0" w:right="0"/>
              <w:jc w:val="left"/>
            </w:pPr>
            <w:r w:rsidRPr="00D24858">
              <w:t>Jueves 18 de octubre</w:t>
            </w:r>
            <w:r w:rsidRPr="00D24858">
              <w:rPr>
                <w:lang w:val="es-ES_tradnl"/>
              </w:rPr>
              <w:t>, tarde</w:t>
            </w:r>
            <w:r w:rsidRPr="00D24858">
              <w:rPr>
                <w:lang w:val="es-ES_tradnl"/>
              </w:rPr>
              <w:br/>
              <w:t>Viernes 19 de octubre, mañana</w:t>
            </w:r>
          </w:p>
        </w:tc>
      </w:tr>
      <w:tr w:rsidR="000E4FA5" w:rsidRPr="00D24858" w:rsidTr="003173F5">
        <w:trPr>
          <w:cantSplit/>
          <w:trHeight w:val="240"/>
        </w:trPr>
        <w:tc>
          <w:tcPr>
            <w:tcW w:w="2086" w:type="dxa"/>
            <w:shd w:val="clear" w:color="auto" w:fill="auto"/>
          </w:tcPr>
          <w:p w:rsidR="000E4FA5" w:rsidRPr="00D24858" w:rsidRDefault="000E4FA5" w:rsidP="00D24858">
            <w:pPr>
              <w:pStyle w:val="SingleTxtG"/>
              <w:spacing w:before="40"/>
              <w:ind w:left="0" w:right="0"/>
              <w:jc w:val="left"/>
            </w:pPr>
            <w:r w:rsidRPr="00D24858">
              <w:rPr>
                <w:lang w:val="es-ES_tradnl"/>
              </w:rPr>
              <w:t>Bosnia y Herzegovina</w:t>
            </w:r>
          </w:p>
        </w:tc>
        <w:tc>
          <w:tcPr>
            <w:tcW w:w="2477" w:type="dxa"/>
            <w:shd w:val="clear" w:color="auto" w:fill="auto"/>
          </w:tcPr>
          <w:p w:rsidR="000E4FA5" w:rsidRPr="00D24858" w:rsidRDefault="000E4FA5" w:rsidP="00D24858">
            <w:pPr>
              <w:pStyle w:val="SingleTxtG"/>
              <w:spacing w:before="40"/>
              <w:ind w:left="0" w:right="0"/>
              <w:jc w:val="left"/>
              <w:rPr>
                <w:lang w:val="pt-BR"/>
              </w:rPr>
            </w:pPr>
            <w:r w:rsidRPr="00D24858">
              <w:rPr>
                <w:lang w:val="pt-BR"/>
              </w:rPr>
              <w:t>Segundo informe periódico</w:t>
            </w:r>
            <w:r w:rsidRPr="00D24858">
              <w:rPr>
                <w:lang w:val="pt-BR"/>
              </w:rPr>
              <w:br/>
              <w:t>(CCPR/C/BIH/2)</w:t>
            </w:r>
          </w:p>
        </w:tc>
        <w:tc>
          <w:tcPr>
            <w:tcW w:w="2807" w:type="dxa"/>
            <w:shd w:val="clear" w:color="auto" w:fill="auto"/>
          </w:tcPr>
          <w:p w:rsidR="000E4FA5" w:rsidRPr="00D24858" w:rsidRDefault="000E4FA5" w:rsidP="00D24858">
            <w:pPr>
              <w:pStyle w:val="SingleTxtG"/>
              <w:spacing w:before="40"/>
              <w:ind w:left="0" w:right="0"/>
              <w:jc w:val="left"/>
            </w:pPr>
            <w:r w:rsidRPr="00D24858">
              <w:t>Lunes 22 de octubre</w:t>
            </w:r>
            <w:r w:rsidRPr="00D24858">
              <w:rPr>
                <w:lang w:val="es-ES_tradnl"/>
              </w:rPr>
              <w:t>, tarde</w:t>
            </w:r>
            <w:r w:rsidRPr="00D24858">
              <w:rPr>
                <w:lang w:val="es-ES_tradnl"/>
              </w:rPr>
              <w:br/>
              <w:t>Martes 23 de octubre, mañana</w:t>
            </w:r>
          </w:p>
        </w:tc>
      </w:tr>
      <w:tr w:rsidR="000E4FA5" w:rsidRPr="00D24858" w:rsidTr="003173F5">
        <w:trPr>
          <w:cantSplit/>
          <w:trHeight w:val="240"/>
        </w:trPr>
        <w:tc>
          <w:tcPr>
            <w:tcW w:w="2086" w:type="dxa"/>
            <w:shd w:val="clear" w:color="auto" w:fill="auto"/>
          </w:tcPr>
          <w:p w:rsidR="000E4FA5" w:rsidRPr="00D24858" w:rsidRDefault="000E4FA5" w:rsidP="00D24858">
            <w:pPr>
              <w:pStyle w:val="SingleTxtG"/>
              <w:spacing w:before="40"/>
              <w:ind w:left="0" w:right="0"/>
              <w:jc w:val="left"/>
              <w:rPr>
                <w:lang w:val="es-ES_tradnl"/>
              </w:rPr>
            </w:pPr>
            <w:r w:rsidRPr="00D24858">
              <w:rPr>
                <w:lang w:val="es-ES_tradnl"/>
              </w:rPr>
              <w:t>Portugal</w:t>
            </w:r>
          </w:p>
        </w:tc>
        <w:tc>
          <w:tcPr>
            <w:tcW w:w="2477" w:type="dxa"/>
            <w:shd w:val="clear" w:color="auto" w:fill="auto"/>
          </w:tcPr>
          <w:p w:rsidR="000E4FA5" w:rsidRPr="00D24858" w:rsidRDefault="000E4FA5" w:rsidP="00D24858">
            <w:pPr>
              <w:pStyle w:val="SingleTxtG"/>
              <w:spacing w:before="40"/>
              <w:ind w:left="0" w:right="0"/>
              <w:jc w:val="left"/>
              <w:rPr>
                <w:lang w:val="pt-BR"/>
              </w:rPr>
            </w:pPr>
            <w:r w:rsidRPr="00D24858">
              <w:rPr>
                <w:lang w:val="pt-BR"/>
              </w:rPr>
              <w:t xml:space="preserve">Cuarto informe periódico </w:t>
            </w:r>
            <w:r w:rsidRPr="00D24858">
              <w:rPr>
                <w:lang w:val="pt-BR"/>
              </w:rPr>
              <w:br/>
              <w:t>(CCPR/C/PRT/4)</w:t>
            </w:r>
          </w:p>
        </w:tc>
        <w:tc>
          <w:tcPr>
            <w:tcW w:w="2807" w:type="dxa"/>
            <w:shd w:val="clear" w:color="auto" w:fill="auto"/>
          </w:tcPr>
          <w:p w:rsidR="000E4FA5" w:rsidRPr="00D24858" w:rsidRDefault="000E4FA5" w:rsidP="00D24858">
            <w:pPr>
              <w:pStyle w:val="SingleTxtG"/>
              <w:spacing w:before="40"/>
              <w:ind w:left="0" w:right="0"/>
              <w:jc w:val="left"/>
            </w:pPr>
            <w:r w:rsidRPr="00D24858">
              <w:rPr>
                <w:lang w:val="es-ES_tradnl"/>
              </w:rPr>
              <w:t>Martes 23 de octubre, tarde</w:t>
            </w:r>
            <w:r w:rsidRPr="00D24858">
              <w:rPr>
                <w:lang w:val="es-ES_tradnl"/>
              </w:rPr>
              <w:br/>
              <w:t>Miércoles 24 de octubre, mañana</w:t>
            </w:r>
          </w:p>
        </w:tc>
      </w:tr>
    </w:tbl>
    <w:p w:rsidR="000E4FA5" w:rsidRPr="007D2144" w:rsidRDefault="000E4FA5" w:rsidP="00C62AC3">
      <w:pPr>
        <w:pStyle w:val="SingleTxtG"/>
        <w:spacing w:before="240"/>
        <w:rPr>
          <w:lang w:val="es-ES_tradnl"/>
        </w:rPr>
      </w:pPr>
      <w:r w:rsidRPr="007D2144">
        <w:tab/>
      </w:r>
      <w:r w:rsidRPr="007D2144">
        <w:rPr>
          <w:lang w:val="es-ES_tradnl"/>
        </w:rPr>
        <w:t>De conformidad con el artículo 68 del reglamento del Comité, el Secretario General ha informado a los Estados partes interesados de las fechas previstas para que el Comité examine sus respectivos informes en e</w:t>
      </w:r>
      <w:r>
        <w:rPr>
          <w:lang w:val="es-ES_tradnl"/>
        </w:rPr>
        <w:t>l 106º</w:t>
      </w:r>
      <w:r w:rsidRPr="007D2144">
        <w:rPr>
          <w:lang w:val="es-ES_tradnl"/>
        </w:rPr>
        <w:t xml:space="preserve"> período de sesiones.</w:t>
      </w:r>
    </w:p>
    <w:p w:rsidR="000E4FA5" w:rsidRPr="007D2144" w:rsidRDefault="000E4FA5" w:rsidP="000E4FA5">
      <w:pPr>
        <w:pStyle w:val="SingleTxtG"/>
        <w:rPr>
          <w:lang w:val="es-ES_tradnl"/>
        </w:rPr>
      </w:pPr>
      <w:r w:rsidRPr="007D2144">
        <w:rPr>
          <w:lang w:val="es-ES_tradnl"/>
        </w:rPr>
        <w:tab/>
        <w:t xml:space="preserve">Los informes de </w:t>
      </w:r>
      <w:r>
        <w:rPr>
          <w:lang w:val="es-ES_tradnl"/>
        </w:rPr>
        <w:t>China-Hong Kong, Ucrania, Finlandia, Albania y Belice</w:t>
      </w:r>
      <w:r w:rsidRPr="007D2144">
        <w:rPr>
          <w:lang w:val="es-ES_tradnl"/>
        </w:rPr>
        <w:t xml:space="preserve"> (en ausencia de informe) serán examinados por grupos de tareas sobre los informes de los países, que aprobarán listas de cuestiones al respecto.</w:t>
      </w:r>
    </w:p>
    <w:p w:rsidR="000E4FA5" w:rsidRDefault="000E4FA5" w:rsidP="000E4FA5">
      <w:pPr>
        <w:pStyle w:val="SingleTxtG"/>
        <w:rPr>
          <w:lang w:val="es-ES_tradnl"/>
        </w:rPr>
      </w:pPr>
      <w:r w:rsidRPr="007D2144">
        <w:rPr>
          <w:lang w:val="es-ES_tradnl"/>
        </w:rPr>
        <w:tab/>
      </w:r>
      <w:r>
        <w:rPr>
          <w:lang w:val="es-ES_tradnl"/>
        </w:rPr>
        <w:t>El informe de</w:t>
      </w:r>
      <w:r w:rsidRPr="007D2144">
        <w:rPr>
          <w:lang w:val="es-ES_tradnl"/>
        </w:rPr>
        <w:t xml:space="preserve"> </w:t>
      </w:r>
      <w:r>
        <w:rPr>
          <w:lang w:val="es-ES_tradnl"/>
        </w:rPr>
        <w:t>Australia será</w:t>
      </w:r>
      <w:r w:rsidRPr="007D2144">
        <w:rPr>
          <w:lang w:val="es-ES_tradnl"/>
        </w:rPr>
        <w:t xml:space="preserve"> examinado por</w:t>
      </w:r>
      <w:r>
        <w:rPr>
          <w:lang w:val="es-ES_tradnl"/>
        </w:rPr>
        <w:t xml:space="preserve"> el grupo</w:t>
      </w:r>
      <w:r w:rsidRPr="007D2144">
        <w:rPr>
          <w:lang w:val="es-ES_tradnl"/>
        </w:rPr>
        <w:t xml:space="preserve"> de tareas sobre </w:t>
      </w:r>
      <w:r>
        <w:rPr>
          <w:lang w:val="es-ES_tradnl"/>
        </w:rPr>
        <w:t>el</w:t>
      </w:r>
      <w:r w:rsidRPr="007D2144">
        <w:rPr>
          <w:lang w:val="es-ES_tradnl"/>
        </w:rPr>
        <w:t xml:space="preserve"> informe</w:t>
      </w:r>
      <w:r>
        <w:rPr>
          <w:lang w:val="es-ES_tradnl"/>
        </w:rPr>
        <w:t xml:space="preserve"> del país</w:t>
      </w:r>
      <w:r w:rsidRPr="007D2144">
        <w:rPr>
          <w:lang w:val="es-ES_tradnl"/>
        </w:rPr>
        <w:t>, que aprobará</w:t>
      </w:r>
      <w:r>
        <w:rPr>
          <w:lang w:val="es-ES_tradnl"/>
        </w:rPr>
        <w:t xml:space="preserve"> una lista de cuestiones previa</w:t>
      </w:r>
      <w:r w:rsidRPr="007D2144">
        <w:rPr>
          <w:lang w:val="es-ES_tradnl"/>
        </w:rPr>
        <w:t xml:space="preserve"> a la presentación de</w:t>
      </w:r>
      <w:r>
        <w:rPr>
          <w:lang w:val="es-ES_tradnl"/>
        </w:rPr>
        <w:t>l informe</w:t>
      </w:r>
      <w:r w:rsidRPr="007D2144">
        <w:rPr>
          <w:lang w:val="es-ES_tradnl"/>
        </w:rPr>
        <w:t>.</w:t>
      </w:r>
    </w:p>
    <w:p w:rsidR="000E4FA5" w:rsidRDefault="000E4FA5" w:rsidP="000E4FA5">
      <w:pPr>
        <w:pStyle w:val="H23G"/>
        <w:rPr>
          <w:lang w:val="es-ES_tradnl"/>
        </w:rPr>
      </w:pPr>
      <w:r>
        <w:rPr>
          <w:lang w:val="es-ES_tradnl"/>
        </w:rPr>
        <w:tab/>
        <w:t>7.</w:t>
      </w:r>
      <w:r>
        <w:rPr>
          <w:lang w:val="es-ES_tradnl"/>
        </w:rPr>
        <w:tab/>
        <w:t>Examen de la situación de un país en ausencia de informe, con arreglo al artículo 70 del reglamento del Comité</w:t>
      </w:r>
    </w:p>
    <w:p w:rsidR="000E4FA5" w:rsidRPr="001A335C" w:rsidRDefault="000E4FA5" w:rsidP="000E4FA5">
      <w:pPr>
        <w:pStyle w:val="SingleTxtG"/>
        <w:rPr>
          <w:lang w:val="es-ES_tradnl"/>
        </w:rPr>
      </w:pPr>
      <w:r>
        <w:rPr>
          <w:lang w:val="es-ES_tradnl"/>
        </w:rPr>
        <w:tab/>
        <w:t>El Comité examinará también la situación de los derechos civiles y políticos protegidos en virtud del Pacto en Côte d'Ivoire en ausencia de informe el miércoles 24 de octubre a las 15.00 horas.</w:t>
      </w:r>
    </w:p>
    <w:p w:rsidR="000E4FA5" w:rsidRPr="007D2144" w:rsidRDefault="000E4FA5" w:rsidP="000E4FA5">
      <w:pPr>
        <w:pStyle w:val="H23G"/>
        <w:rPr>
          <w:lang w:val="es-ES_tradnl"/>
        </w:rPr>
      </w:pPr>
      <w:r w:rsidRPr="007D2144">
        <w:rPr>
          <w:lang w:val="es-ES_tradnl"/>
        </w:rPr>
        <w:tab/>
        <w:t>8.</w:t>
      </w:r>
      <w:r w:rsidRPr="007D2144">
        <w:rPr>
          <w:lang w:val="es-ES_tradnl"/>
        </w:rPr>
        <w:tab/>
        <w:t>Seguimiento de las observaciones finales sobre los informes de los Estados</w:t>
      </w:r>
    </w:p>
    <w:p w:rsidR="000E4FA5" w:rsidRPr="007D2144" w:rsidRDefault="000E4FA5" w:rsidP="000E4FA5">
      <w:pPr>
        <w:pStyle w:val="SingleTxtG"/>
        <w:rPr>
          <w:lang w:val="es-ES_tradnl"/>
        </w:rPr>
      </w:pPr>
      <w:r w:rsidRPr="007D2144">
        <w:rPr>
          <w:lang w:val="es-ES_tradnl"/>
        </w:rPr>
        <w:tab/>
        <w:t>En su 74º período de sesiones, el Comité adoptó decisiones sobre el procedimiento para efectuar el seguimiento de las observaciones finales. La Relatora Especia</w:t>
      </w:r>
      <w:r>
        <w:rPr>
          <w:lang w:val="es-ES_tradnl"/>
        </w:rPr>
        <w:t>l presentará en el 106</w:t>
      </w:r>
      <w:r w:rsidRPr="007D2144">
        <w:rPr>
          <w:lang w:val="es-ES_tradnl"/>
        </w:rPr>
        <w:t>º período de sesiones un informe sobre sus actividades.</w:t>
      </w:r>
    </w:p>
    <w:p w:rsidR="000E4FA5" w:rsidRPr="007D2144" w:rsidRDefault="000E4FA5" w:rsidP="000E4FA5">
      <w:pPr>
        <w:pStyle w:val="H23G"/>
        <w:rPr>
          <w:lang w:val="es-ES_tradnl"/>
        </w:rPr>
      </w:pPr>
      <w:r w:rsidRPr="007D2144">
        <w:rPr>
          <w:lang w:val="es-ES_tradnl"/>
        </w:rPr>
        <w:tab/>
        <w:t>9.</w:t>
      </w:r>
      <w:r w:rsidRPr="007D2144">
        <w:rPr>
          <w:lang w:val="es-ES_tradnl"/>
        </w:rPr>
        <w:tab/>
        <w:t xml:space="preserve">Seguimiento de los dictámenes aprobados </w:t>
      </w:r>
      <w:r>
        <w:rPr>
          <w:lang w:val="es-ES_tradnl"/>
        </w:rPr>
        <w:t>a tenor del</w:t>
      </w:r>
      <w:r w:rsidRPr="007D2144">
        <w:rPr>
          <w:lang w:val="es-ES_tradnl"/>
        </w:rPr>
        <w:t xml:space="preserve"> Protocolo Facultativo</w:t>
      </w:r>
    </w:p>
    <w:p w:rsidR="000E4FA5" w:rsidRPr="007D2144" w:rsidRDefault="000E4FA5" w:rsidP="000E4FA5">
      <w:pPr>
        <w:pStyle w:val="SingleTxtG"/>
        <w:rPr>
          <w:lang w:val="es-ES_tradnl"/>
        </w:rPr>
      </w:pPr>
      <w:r w:rsidRPr="007D2144">
        <w:rPr>
          <w:lang w:val="es-ES_tradnl"/>
        </w:rPr>
        <w:tab/>
        <w:t>El Relator Especial para el seguimiento de los dictámenes presentará un informe sobre sus actividades.</w:t>
      </w:r>
    </w:p>
    <w:p w:rsidR="000E4FA5" w:rsidRPr="007D2144" w:rsidRDefault="000E4FA5" w:rsidP="000E4FA5">
      <w:pPr>
        <w:pStyle w:val="H23G"/>
        <w:rPr>
          <w:lang w:val="es-ES_tradnl"/>
        </w:rPr>
      </w:pPr>
      <w:r w:rsidRPr="007D2144">
        <w:rPr>
          <w:lang w:val="es-ES_tradnl"/>
        </w:rPr>
        <w:tab/>
        <w:t>10.</w:t>
      </w:r>
      <w:r w:rsidRPr="007D2144">
        <w:rPr>
          <w:lang w:val="es-ES_tradnl"/>
        </w:rPr>
        <w:tab/>
        <w:t xml:space="preserve">Examen de las comunicaciones </w:t>
      </w:r>
      <w:r>
        <w:rPr>
          <w:lang w:val="es-ES_tradnl"/>
        </w:rPr>
        <w:t>presentadas en virtud del Protocolo Facultativo del </w:t>
      </w:r>
      <w:r w:rsidRPr="007D2144">
        <w:rPr>
          <w:lang w:val="es-ES_tradnl"/>
        </w:rPr>
        <w:t>Pacto</w:t>
      </w:r>
    </w:p>
    <w:p w:rsidR="000E4FA5" w:rsidRPr="007D2144" w:rsidRDefault="000E4FA5" w:rsidP="000E4FA5">
      <w:pPr>
        <w:pStyle w:val="SingleTxtG"/>
        <w:rPr>
          <w:lang w:val="es-ES_tradnl"/>
        </w:rPr>
      </w:pPr>
      <w:r w:rsidRPr="007D2144">
        <w:rPr>
          <w:lang w:val="es-ES_tradnl"/>
        </w:rPr>
        <w:tab/>
        <w:t>De conformidad con las disposiciones del capítulo XVII del reglamento, el Comité examinará en relación con este tema las comunicaciones presentadas, o que se consideren presentadas, con arreglo al Protocolo Facultativo.</w:t>
      </w:r>
    </w:p>
    <w:p w:rsidR="000E4FA5" w:rsidRPr="007D2144" w:rsidRDefault="000E4FA5" w:rsidP="000E4FA5">
      <w:pPr>
        <w:pStyle w:val="SingleTxtG"/>
        <w:rPr>
          <w:lang w:val="es-ES_tradnl"/>
        </w:rPr>
      </w:pPr>
      <w:r w:rsidRPr="007D2144">
        <w:rPr>
          <w:lang w:val="es-ES_tradnl"/>
        </w:rPr>
        <w:tab/>
        <w:t xml:space="preserve">El Comité tiene pendientes </w:t>
      </w:r>
      <w:r>
        <w:rPr>
          <w:lang w:val="es-ES_tradnl"/>
        </w:rPr>
        <w:t>343</w:t>
      </w:r>
      <w:r w:rsidRPr="007D2144">
        <w:rPr>
          <w:lang w:val="es-ES_tradnl"/>
        </w:rPr>
        <w:t xml:space="preserve"> comunicaciones al </w:t>
      </w:r>
      <w:r>
        <w:rPr>
          <w:lang w:val="es-ES_tradnl"/>
        </w:rPr>
        <w:t>21</w:t>
      </w:r>
      <w:r w:rsidRPr="007D2144">
        <w:rPr>
          <w:lang w:val="es-ES_tradnl"/>
        </w:rPr>
        <w:t xml:space="preserve"> de </w:t>
      </w:r>
      <w:r>
        <w:rPr>
          <w:lang w:val="es-ES_tradnl"/>
        </w:rPr>
        <w:t>agosto</w:t>
      </w:r>
      <w:r w:rsidRPr="007D2144">
        <w:rPr>
          <w:lang w:val="es-ES_tradnl"/>
        </w:rPr>
        <w:t xml:space="preserve"> de 2012. De acuerdo con el nuevo reglamento del Comité, que en la mayoría de los casos permite examinar conjuntamente la admisibilidad y el fondo, el examen de estas comunicaciones puede llevar a la adopción de dictámenes o de decisiones que declaren admisibles o inadmisibles las comunicaciones.</w:t>
      </w:r>
    </w:p>
    <w:p w:rsidR="000E4FA5" w:rsidRDefault="000E4FA5" w:rsidP="000E4FA5">
      <w:pPr>
        <w:pStyle w:val="SingleTxtG"/>
        <w:rPr>
          <w:lang w:val="es-ES_tradnl"/>
        </w:rPr>
      </w:pPr>
      <w:r w:rsidRPr="007D2144">
        <w:rPr>
          <w:lang w:val="es-ES_tradnl"/>
        </w:rPr>
        <w:tab/>
        <w:t>De conformidad con el artículo 5, párrafo 3, del Protocolo Facultativo y con el artículo 88 del reglamento del Comité, este tema del programa se examinará en sesiones privadas.</w:t>
      </w:r>
    </w:p>
    <w:p w:rsidR="000E4FA5" w:rsidRPr="002C685A" w:rsidRDefault="000E4FA5" w:rsidP="000E4FA5">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986670" w:rsidRPr="000E4FA5" w:rsidRDefault="00986670" w:rsidP="001075E9">
      <w:pPr>
        <w:rPr>
          <w:lang w:val="es-ES_tradnl"/>
        </w:rPr>
      </w:pPr>
    </w:p>
    <w:p w:rsidR="006F35EE" w:rsidRDefault="006F35EE" w:rsidP="001075E9"/>
    <w:sectPr w:rsidR="006F35EE" w:rsidSect="0098667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CFB" w:rsidRDefault="009D7CFB">
      <w:r>
        <w:separator/>
      </w:r>
    </w:p>
  </w:endnote>
  <w:endnote w:type="continuationSeparator" w:id="0">
    <w:p w:rsidR="009D7CFB" w:rsidRDefault="009D7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670" w:rsidRPr="00986670" w:rsidRDefault="00986670" w:rsidP="00986670">
    <w:pPr>
      <w:pStyle w:val="Footer"/>
      <w:tabs>
        <w:tab w:val="right" w:pos="9638"/>
      </w:tabs>
    </w:pPr>
    <w:r w:rsidRPr="00986670">
      <w:rPr>
        <w:b/>
        <w:sz w:val="18"/>
      </w:rPr>
      <w:fldChar w:fldCharType="begin"/>
    </w:r>
    <w:r w:rsidRPr="00986670">
      <w:rPr>
        <w:b/>
        <w:sz w:val="18"/>
      </w:rPr>
      <w:instrText xml:space="preserve"> PAGE  \* MERGEFORMAT </w:instrText>
    </w:r>
    <w:r w:rsidRPr="00986670">
      <w:rPr>
        <w:b/>
        <w:sz w:val="18"/>
      </w:rPr>
      <w:fldChar w:fldCharType="separate"/>
    </w:r>
    <w:r w:rsidR="007F0C7B">
      <w:rPr>
        <w:b/>
        <w:noProof/>
        <w:sz w:val="18"/>
      </w:rPr>
      <w:t>4</w:t>
    </w:r>
    <w:r w:rsidRPr="00986670">
      <w:rPr>
        <w:b/>
        <w:sz w:val="18"/>
      </w:rPr>
      <w:fldChar w:fldCharType="end"/>
    </w:r>
    <w:r>
      <w:rPr>
        <w:b/>
        <w:sz w:val="18"/>
      </w:rPr>
      <w:tab/>
    </w:r>
    <w:r>
      <w:t>GE.12-45033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670" w:rsidRPr="00986670" w:rsidRDefault="00986670" w:rsidP="00986670">
    <w:pPr>
      <w:pStyle w:val="Footer"/>
      <w:tabs>
        <w:tab w:val="right" w:pos="9638"/>
      </w:tabs>
      <w:rPr>
        <w:b/>
        <w:sz w:val="18"/>
      </w:rPr>
    </w:pPr>
    <w:r>
      <w:t>GE.12-45033</w:t>
    </w:r>
    <w:r>
      <w:tab/>
    </w:r>
    <w:r w:rsidRPr="00986670">
      <w:rPr>
        <w:b/>
        <w:sz w:val="18"/>
      </w:rPr>
      <w:fldChar w:fldCharType="begin"/>
    </w:r>
    <w:r w:rsidRPr="00986670">
      <w:rPr>
        <w:b/>
        <w:sz w:val="18"/>
      </w:rPr>
      <w:instrText xml:space="preserve"> PAGE  \* MERGEFORMAT </w:instrText>
    </w:r>
    <w:r w:rsidRPr="00986670">
      <w:rPr>
        <w:b/>
        <w:sz w:val="18"/>
      </w:rPr>
      <w:fldChar w:fldCharType="separate"/>
    </w:r>
    <w:r w:rsidR="007F0C7B">
      <w:rPr>
        <w:b/>
        <w:noProof/>
        <w:sz w:val="18"/>
      </w:rPr>
      <w:t>3</w:t>
    </w:r>
    <w:r w:rsidRPr="009866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4BC" w:rsidRPr="00986670" w:rsidRDefault="00986670">
    <w:pPr>
      <w:pStyle w:val="Footer"/>
      <w:rPr>
        <w:sz w:val="20"/>
      </w:rPr>
    </w:pPr>
    <w:r>
      <w:rPr>
        <w:sz w:val="20"/>
      </w:rPr>
      <w:t>GE.</w:t>
    </w:r>
    <w:r w:rsidR="00B834B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12-45033  (S)</w:t>
    </w:r>
    <w:r w:rsidR="00E10EAC">
      <w:rPr>
        <w:sz w:val="20"/>
      </w:rPr>
      <w:t xml:space="preserve">     300812    100912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CFB" w:rsidRPr="001075E9" w:rsidRDefault="009D7CFB" w:rsidP="001075E9">
      <w:pPr>
        <w:tabs>
          <w:tab w:val="right" w:pos="2155"/>
        </w:tabs>
        <w:spacing w:after="80" w:line="240" w:lineRule="auto"/>
        <w:ind w:left="680"/>
        <w:rPr>
          <w:u w:val="single"/>
        </w:rPr>
      </w:pPr>
      <w:r>
        <w:rPr>
          <w:u w:val="single"/>
        </w:rPr>
        <w:tab/>
      </w:r>
    </w:p>
  </w:footnote>
  <w:footnote w:type="continuationSeparator" w:id="0">
    <w:p w:rsidR="009D7CFB" w:rsidRDefault="009D7CFB"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670" w:rsidRPr="00986670" w:rsidRDefault="00986670">
    <w:pPr>
      <w:pStyle w:val="Header"/>
    </w:pPr>
    <w:r>
      <w:t>CCPR/C/106/1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670" w:rsidRPr="00986670" w:rsidRDefault="00986670" w:rsidP="00986670">
    <w:pPr>
      <w:pStyle w:val="Header"/>
      <w:jc w:val="right"/>
    </w:pPr>
    <w:r>
      <w:t>CCPR/C/106/1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34BC"/>
    <w:rsid w:val="00006BB9"/>
    <w:rsid w:val="0005274F"/>
    <w:rsid w:val="000A36A2"/>
    <w:rsid w:val="000B57E7"/>
    <w:rsid w:val="000E4FA5"/>
    <w:rsid w:val="000F09DF"/>
    <w:rsid w:val="000F61B2"/>
    <w:rsid w:val="001075E9"/>
    <w:rsid w:val="00160FF7"/>
    <w:rsid w:val="00180183"/>
    <w:rsid w:val="00196389"/>
    <w:rsid w:val="001C7A89"/>
    <w:rsid w:val="00221306"/>
    <w:rsid w:val="0022765D"/>
    <w:rsid w:val="002A061F"/>
    <w:rsid w:val="002A2EFC"/>
    <w:rsid w:val="002A6FA7"/>
    <w:rsid w:val="002C0E18"/>
    <w:rsid w:val="002C33BB"/>
    <w:rsid w:val="002D5AAC"/>
    <w:rsid w:val="002D7C8D"/>
    <w:rsid w:val="002F13FE"/>
    <w:rsid w:val="00301299"/>
    <w:rsid w:val="003173F5"/>
    <w:rsid w:val="00322004"/>
    <w:rsid w:val="003402C2"/>
    <w:rsid w:val="00381C24"/>
    <w:rsid w:val="003958D0"/>
    <w:rsid w:val="003E1F6E"/>
    <w:rsid w:val="00413A98"/>
    <w:rsid w:val="00454E07"/>
    <w:rsid w:val="004875CF"/>
    <w:rsid w:val="004E4B46"/>
    <w:rsid w:val="0050108D"/>
    <w:rsid w:val="00572E19"/>
    <w:rsid w:val="005B3673"/>
    <w:rsid w:val="005F0B42"/>
    <w:rsid w:val="00614642"/>
    <w:rsid w:val="00655A21"/>
    <w:rsid w:val="006808A9"/>
    <w:rsid w:val="006A40D9"/>
    <w:rsid w:val="006F35EE"/>
    <w:rsid w:val="007021FF"/>
    <w:rsid w:val="007076CB"/>
    <w:rsid w:val="00721764"/>
    <w:rsid w:val="00753B5D"/>
    <w:rsid w:val="007967DF"/>
    <w:rsid w:val="007F0C7B"/>
    <w:rsid w:val="00834B71"/>
    <w:rsid w:val="0086445C"/>
    <w:rsid w:val="008A08D7"/>
    <w:rsid w:val="008A13F9"/>
    <w:rsid w:val="008C11D8"/>
    <w:rsid w:val="008D5DB6"/>
    <w:rsid w:val="008E1994"/>
    <w:rsid w:val="00906890"/>
    <w:rsid w:val="00916396"/>
    <w:rsid w:val="00951972"/>
    <w:rsid w:val="00963777"/>
    <w:rsid w:val="00986670"/>
    <w:rsid w:val="009B452A"/>
    <w:rsid w:val="009B4E5E"/>
    <w:rsid w:val="009D7CFB"/>
    <w:rsid w:val="00A17DFD"/>
    <w:rsid w:val="00A917B3"/>
    <w:rsid w:val="00AB4B51"/>
    <w:rsid w:val="00AE0E02"/>
    <w:rsid w:val="00AE4CC4"/>
    <w:rsid w:val="00B10CC7"/>
    <w:rsid w:val="00B30AB5"/>
    <w:rsid w:val="00B511D3"/>
    <w:rsid w:val="00B62458"/>
    <w:rsid w:val="00B834BC"/>
    <w:rsid w:val="00BD33EE"/>
    <w:rsid w:val="00C33381"/>
    <w:rsid w:val="00C33C4F"/>
    <w:rsid w:val="00C56FC7"/>
    <w:rsid w:val="00C60F0C"/>
    <w:rsid w:val="00C62AC3"/>
    <w:rsid w:val="00C76505"/>
    <w:rsid w:val="00C805C9"/>
    <w:rsid w:val="00CA1679"/>
    <w:rsid w:val="00D24858"/>
    <w:rsid w:val="00D5042C"/>
    <w:rsid w:val="00D809C0"/>
    <w:rsid w:val="00D80BBB"/>
    <w:rsid w:val="00D86837"/>
    <w:rsid w:val="00D90138"/>
    <w:rsid w:val="00DE44AD"/>
    <w:rsid w:val="00E10EAC"/>
    <w:rsid w:val="00E23785"/>
    <w:rsid w:val="00E73F76"/>
    <w:rsid w:val="00E87F83"/>
    <w:rsid w:val="00EF1360"/>
    <w:rsid w:val="00EF3220"/>
    <w:rsid w:val="00F14701"/>
    <w:rsid w:val="00F44B33"/>
    <w:rsid w:val="00F94155"/>
    <w:rsid w:val="00FA0AB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1322</Words>
  <Characters>7274</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CCPR/C/106/1 - 12-45033 </vt:lpstr>
    </vt:vector>
  </TitlesOfParts>
  <Company/>
  <LinksUpToDate>false</LinksUpToDate>
  <CharactersWithSpaces>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CCPR/C/106/1 - 12-45033 </dc:title>
  <dc:subject>final</dc:subject>
  <dc:creator>María Dolores MARTÍNEZ</dc:creator>
  <cp:keywords/>
  <dc:description/>
  <cp:lastModifiedBy>Maruchi Zeballos</cp:lastModifiedBy>
  <cp:revision>2</cp:revision>
  <cp:lastPrinted>2012-09-10T12:41:00Z</cp:lastPrinted>
  <dcterms:created xsi:type="dcterms:W3CDTF">2012-09-10T13:05:00Z</dcterms:created>
  <dcterms:modified xsi:type="dcterms:W3CDTF">2012-09-10T13:05:00Z</dcterms:modified>
</cp:coreProperties>
</file>