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33393" w14:paraId="74D79501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2153C198" w14:textId="77777777" w:rsidR="006B3E27" w:rsidRPr="00E33393" w:rsidRDefault="006B3E27" w:rsidP="00CB0EB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536BA63" w14:textId="77777777" w:rsidR="006B3E27" w:rsidRPr="00E33393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E33393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F993D75" w14:textId="1B531316" w:rsidR="006B3E27" w:rsidRPr="00E33393" w:rsidRDefault="002959B8" w:rsidP="002959B8">
            <w:pPr>
              <w:bidi w:val="0"/>
              <w:rPr>
                <w:szCs w:val="20"/>
                <w:lang w:eastAsia="zh-TW"/>
              </w:rPr>
            </w:pPr>
            <w:r w:rsidRPr="00E33393">
              <w:rPr>
                <w:sz w:val="40"/>
                <w:szCs w:val="20"/>
                <w:lang w:eastAsia="zh-TW"/>
              </w:rPr>
              <w:t>A</w:t>
            </w:r>
            <w:r w:rsidRPr="00E33393">
              <w:rPr>
                <w:szCs w:val="20"/>
                <w:lang w:eastAsia="zh-TW"/>
              </w:rPr>
              <w:t>/HRC/RES/55/5</w:t>
            </w:r>
          </w:p>
        </w:tc>
      </w:tr>
      <w:tr w:rsidR="006B3E27" w:rsidRPr="00E33393" w14:paraId="59B06A2E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D7C4FF6" w14:textId="77777777" w:rsidR="006B3E27" w:rsidRPr="00E33393" w:rsidRDefault="00655884" w:rsidP="0047152B">
            <w:pPr>
              <w:jc w:val="center"/>
              <w:rPr>
                <w:sz w:val="56"/>
                <w:szCs w:val="56"/>
              </w:rPr>
            </w:pPr>
            <w:r w:rsidRPr="00E33393">
              <w:rPr>
                <w:noProof/>
                <w:sz w:val="56"/>
                <w:szCs w:val="56"/>
              </w:rPr>
              <w:drawing>
                <wp:inline distT="0" distB="0" distL="0" distR="0" wp14:anchorId="2371A2EB" wp14:editId="5983CA04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51448EF" w14:textId="77777777" w:rsidR="006B3E27" w:rsidRPr="00E33393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E33393">
              <w:rPr>
                <w:rFonts w:hint="cs"/>
                <w:b/>
                <w:bCs/>
                <w:sz w:val="50"/>
                <w:szCs w:val="50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6DB9ACE" w14:textId="77777777" w:rsidR="006B3E27" w:rsidRPr="00E33393" w:rsidRDefault="002959B8" w:rsidP="00BE5849">
            <w:pPr>
              <w:bidi w:val="0"/>
              <w:spacing w:before="240"/>
              <w:rPr>
                <w:szCs w:val="20"/>
              </w:rPr>
            </w:pPr>
            <w:r w:rsidRPr="00E33393">
              <w:rPr>
                <w:szCs w:val="20"/>
              </w:rPr>
              <w:t>Distr.: General</w:t>
            </w:r>
          </w:p>
          <w:p w14:paraId="7BBF36D5" w14:textId="1940EF73" w:rsidR="002959B8" w:rsidRPr="00E33393" w:rsidRDefault="00AE7D33" w:rsidP="002959B8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E33393">
              <w:t>5 April 2024</w:t>
            </w:r>
          </w:p>
          <w:p w14:paraId="14FAC9E8" w14:textId="77777777" w:rsidR="002959B8" w:rsidRPr="00E33393" w:rsidRDefault="002959B8" w:rsidP="002959B8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E33393">
              <w:rPr>
                <w:szCs w:val="20"/>
              </w:rPr>
              <w:t>Arabic</w:t>
            </w:r>
          </w:p>
          <w:p w14:paraId="263EFE59" w14:textId="3AEF78F9" w:rsidR="002959B8" w:rsidRPr="00E33393" w:rsidRDefault="002959B8" w:rsidP="002959B8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E33393">
              <w:rPr>
                <w:szCs w:val="20"/>
              </w:rPr>
              <w:t xml:space="preserve">Original: </w:t>
            </w:r>
            <w:r w:rsidR="00AE7D33" w:rsidRPr="00E33393">
              <w:rPr>
                <w:szCs w:val="20"/>
              </w:rPr>
              <w:t>English</w:t>
            </w:r>
          </w:p>
        </w:tc>
      </w:tr>
    </w:tbl>
    <w:bookmarkEnd w:id="0"/>
    <w:p w14:paraId="746997B0" w14:textId="77777777" w:rsidR="004D016A" w:rsidRPr="00E33393" w:rsidRDefault="004D016A" w:rsidP="004D016A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rtl/>
          <w:lang w:val="en-US" w:eastAsia="zh-TW"/>
        </w:rPr>
      </w:pPr>
      <w:r w:rsidRPr="00E33393">
        <w:rPr>
          <w:rFonts w:hint="cs"/>
          <w:b/>
          <w:bCs/>
          <w:sz w:val="26"/>
          <w:szCs w:val="26"/>
          <w:rtl/>
          <w:lang w:val="en-US" w:eastAsia="zh-TW"/>
        </w:rPr>
        <w:t>مجلس حقوق الإنسان</w:t>
      </w:r>
    </w:p>
    <w:p w14:paraId="11ED1FA5" w14:textId="77777777" w:rsidR="004D016A" w:rsidRPr="00E33393" w:rsidRDefault="004D016A" w:rsidP="004D016A">
      <w:pPr>
        <w:pStyle w:val="SingleTxtGA"/>
        <w:spacing w:after="0"/>
        <w:ind w:left="0"/>
        <w:rPr>
          <w:b/>
          <w:bCs/>
          <w:lang w:val="en-US" w:eastAsia="zh-TW"/>
        </w:rPr>
      </w:pPr>
      <w:r w:rsidRPr="00E33393">
        <w:rPr>
          <w:b/>
          <w:bCs/>
          <w:rtl/>
          <w:lang w:val="en-US" w:eastAsia="zh-TW"/>
        </w:rPr>
        <w:t>الدورة الخامسة والخمسون</w:t>
      </w:r>
    </w:p>
    <w:p w14:paraId="50E3B536" w14:textId="77777777" w:rsidR="004D016A" w:rsidRPr="00E33393" w:rsidRDefault="004D016A" w:rsidP="004D016A">
      <w:pPr>
        <w:pStyle w:val="SingleTxtGA"/>
        <w:spacing w:after="0"/>
        <w:ind w:left="0"/>
        <w:rPr>
          <w:lang w:val="en-US" w:eastAsia="zh-TW"/>
        </w:rPr>
      </w:pPr>
      <w:r w:rsidRPr="00E33393">
        <w:rPr>
          <w:rtl/>
          <w:lang w:val="en-US" w:eastAsia="zh-TW"/>
        </w:rPr>
        <w:t>26 شباط/فبراير - 5 نيسان/أبريل 2024</w:t>
      </w:r>
    </w:p>
    <w:p w14:paraId="4AABC244" w14:textId="77777777" w:rsidR="004D016A" w:rsidRPr="00E33393" w:rsidRDefault="004D016A" w:rsidP="004D016A">
      <w:pPr>
        <w:pStyle w:val="SingleTxtGA"/>
        <w:spacing w:after="0"/>
        <w:ind w:left="0"/>
        <w:rPr>
          <w:lang w:val="en-US" w:eastAsia="zh-TW"/>
        </w:rPr>
      </w:pPr>
      <w:r w:rsidRPr="00E33393">
        <w:rPr>
          <w:rtl/>
          <w:lang w:val="en-US" w:eastAsia="zh-TW"/>
        </w:rPr>
        <w:t>البند 3 من جدول الأعمال</w:t>
      </w:r>
    </w:p>
    <w:p w14:paraId="3A4888E3" w14:textId="77777777" w:rsidR="004D016A" w:rsidRPr="00E33393" w:rsidRDefault="004D016A" w:rsidP="004D016A">
      <w:pPr>
        <w:pStyle w:val="SingleTxtGA"/>
        <w:tabs>
          <w:tab w:val="clear" w:pos="4649"/>
          <w:tab w:val="left" w:pos="4819"/>
          <w:tab w:val="right" w:pos="6520"/>
        </w:tabs>
        <w:spacing w:after="0"/>
        <w:ind w:left="0" w:right="4962"/>
        <w:rPr>
          <w:b/>
          <w:bCs/>
          <w:lang w:val="en-US" w:eastAsia="zh-TW"/>
        </w:rPr>
      </w:pPr>
      <w:r w:rsidRPr="00E33393">
        <w:rPr>
          <w:b/>
          <w:bCs/>
          <w:rtl/>
          <w:lang w:val="en-US" w:eastAsia="zh-TW"/>
        </w:rPr>
        <w:t>تعزيز وحماية جميع حقوق الإنسان،</w:t>
      </w:r>
      <w:r w:rsidRPr="00E33393">
        <w:rPr>
          <w:rFonts w:hint="cs"/>
          <w:b/>
          <w:bCs/>
          <w:rtl/>
          <w:lang w:val="en-US" w:eastAsia="zh-TW"/>
        </w:rPr>
        <w:t xml:space="preserve"> </w:t>
      </w:r>
      <w:r w:rsidRPr="00E33393">
        <w:rPr>
          <w:b/>
          <w:bCs/>
          <w:rtl/>
          <w:lang w:val="en-US" w:eastAsia="zh-TW"/>
        </w:rPr>
        <w:t>المدنية والسياسية والاقتصادية والاجتماعية والثقافية،</w:t>
      </w:r>
      <w:r w:rsidRPr="00E33393">
        <w:rPr>
          <w:rFonts w:hint="cs"/>
          <w:b/>
          <w:bCs/>
          <w:rtl/>
          <w:lang w:val="en-US" w:eastAsia="zh-TW"/>
        </w:rPr>
        <w:t xml:space="preserve"> </w:t>
      </w:r>
      <w:r w:rsidRPr="00E33393">
        <w:rPr>
          <w:b/>
          <w:bCs/>
          <w:rtl/>
          <w:lang w:val="en-US" w:eastAsia="zh-TW"/>
        </w:rPr>
        <w:t>بما في ذلك الحق في التنمية</w:t>
      </w:r>
    </w:p>
    <w:p w14:paraId="0BB852AC" w14:textId="77777777" w:rsidR="004D016A" w:rsidRPr="00E33393" w:rsidRDefault="004D016A" w:rsidP="007D3D21">
      <w:pPr>
        <w:pStyle w:val="HChGA"/>
        <w:rPr>
          <w:rtl/>
          <w:lang w:val="en-US"/>
        </w:rPr>
      </w:pPr>
      <w:r w:rsidRPr="00E33393">
        <w:rPr>
          <w:rtl/>
          <w:lang w:val="en-US"/>
        </w:rPr>
        <w:tab/>
      </w:r>
      <w:r w:rsidRPr="00E33393">
        <w:rPr>
          <w:rtl/>
          <w:lang w:val="en-US"/>
        </w:rPr>
        <w:tab/>
        <w:t>قرار</w:t>
      </w:r>
      <w:r w:rsidRPr="00E33393">
        <w:rPr>
          <w:rFonts w:hint="cs"/>
          <w:rtl/>
          <w:lang w:val="en-US"/>
        </w:rPr>
        <w:t xml:space="preserve"> اعتمده مجلس حقوق الإنسان في 3 نيسان/أبريل 2024</w:t>
      </w:r>
    </w:p>
    <w:p w14:paraId="39483AAB" w14:textId="3F489D24" w:rsidR="004D016A" w:rsidRPr="00E33393" w:rsidRDefault="004D016A" w:rsidP="007D3D21">
      <w:pPr>
        <w:pStyle w:val="H1GA"/>
        <w:rPr>
          <w:lang w:val="en-US"/>
        </w:rPr>
      </w:pPr>
      <w:r w:rsidRPr="00E33393">
        <w:rPr>
          <w:rtl/>
          <w:lang w:val="en-US"/>
        </w:rPr>
        <w:tab/>
        <w:t>55/</w:t>
      </w:r>
      <w:r w:rsidRPr="00E33393">
        <w:rPr>
          <w:rFonts w:hint="cs"/>
          <w:rtl/>
          <w:lang w:val="en-US"/>
        </w:rPr>
        <w:t>5</w:t>
      </w:r>
      <w:r w:rsidR="00B84086" w:rsidRPr="00E33393">
        <w:rPr>
          <w:rFonts w:hint="cs"/>
          <w:rtl/>
          <w:lang w:val="en-US"/>
        </w:rPr>
        <w:t>-</w:t>
      </w:r>
      <w:r w:rsidRPr="00E33393">
        <w:rPr>
          <w:rtl/>
          <w:lang w:val="en-US"/>
        </w:rPr>
        <w:tab/>
        <w:t>ولاية المقررة الخاصة في مجال الحقوق الثقافية</w:t>
      </w:r>
    </w:p>
    <w:p w14:paraId="22FF9614" w14:textId="77777777" w:rsidR="004D016A" w:rsidRPr="00E33393" w:rsidRDefault="004D016A" w:rsidP="004D016A">
      <w:pPr>
        <w:pStyle w:val="SingleTxtGA"/>
        <w:rPr>
          <w:i/>
          <w:iCs/>
          <w:lang w:val="en-US" w:eastAsia="zh-TW"/>
        </w:rPr>
      </w:pPr>
      <w:r w:rsidRPr="00E33393">
        <w:rPr>
          <w:i/>
          <w:iCs/>
          <w:rtl/>
          <w:lang w:val="en-US" w:eastAsia="zh-TW"/>
        </w:rPr>
        <w:tab/>
        <w:t>إن مجلس حقوق الإنسان،</w:t>
      </w:r>
    </w:p>
    <w:p w14:paraId="422D3C95" w14:textId="77777777" w:rsidR="004D016A" w:rsidRPr="00E33393" w:rsidRDefault="004D016A" w:rsidP="004D016A">
      <w:pPr>
        <w:pStyle w:val="SingleTxtGA"/>
        <w:rPr>
          <w:lang w:val="en-US" w:eastAsia="zh-TW"/>
        </w:rPr>
      </w:pPr>
      <w:r w:rsidRPr="00E33393">
        <w:rPr>
          <w:rtl/>
          <w:lang w:val="en-US" w:eastAsia="zh-TW"/>
        </w:rPr>
        <w:tab/>
      </w:r>
      <w:r w:rsidRPr="00E33393">
        <w:rPr>
          <w:i/>
          <w:iCs/>
          <w:rtl/>
          <w:lang w:val="en-US" w:eastAsia="zh-TW"/>
        </w:rPr>
        <w:t>إذ يسترشد</w:t>
      </w:r>
      <w:r w:rsidRPr="00E33393">
        <w:rPr>
          <w:rtl/>
          <w:lang w:val="en-US" w:eastAsia="zh-TW"/>
        </w:rPr>
        <w:t xml:space="preserve"> بمقاصد ميثاق الأمم المتحدة ومبادئه،</w:t>
      </w:r>
    </w:p>
    <w:p w14:paraId="5C79E643" w14:textId="77777777" w:rsidR="004D016A" w:rsidRPr="00E33393" w:rsidRDefault="004D016A" w:rsidP="004D016A">
      <w:pPr>
        <w:pStyle w:val="SingleTxtGA"/>
        <w:rPr>
          <w:lang w:val="en-US" w:eastAsia="zh-TW"/>
        </w:rPr>
      </w:pPr>
      <w:r w:rsidRPr="00E33393">
        <w:rPr>
          <w:rtl/>
          <w:lang w:val="en-US" w:eastAsia="zh-TW"/>
        </w:rPr>
        <w:tab/>
      </w:r>
      <w:r w:rsidRPr="00E33393">
        <w:rPr>
          <w:i/>
          <w:iCs/>
          <w:rtl/>
          <w:lang w:val="en-US" w:eastAsia="zh-TW"/>
        </w:rPr>
        <w:t>وإذ يشير</w:t>
      </w:r>
      <w:r w:rsidRPr="00E33393">
        <w:rPr>
          <w:rtl/>
          <w:lang w:val="en-US" w:eastAsia="zh-TW"/>
        </w:rPr>
        <w:t xml:space="preserve"> إلى قراريه 5/1 بشأن بناء مؤسسات مجلس حقوق الإنسان و5/2 بشأن مدونة قواعد السلوك لأصحاب الولايات في إطار الإجراءات الخاصة لمجلس حقوق الإنسان، المؤرخين 18 حزيران/ يونيه 2007، وإذ يشدد على أن يضطلع جميع المكلفين بولايات بواجباتهم وفقاً للقرارين ومرفقيهما،</w:t>
      </w:r>
    </w:p>
    <w:p w14:paraId="4B8372C7" w14:textId="77777777" w:rsidR="004D016A" w:rsidRPr="00E33393" w:rsidRDefault="004D016A" w:rsidP="004D016A">
      <w:pPr>
        <w:pStyle w:val="SingleTxtGA"/>
        <w:rPr>
          <w:lang w:val="en-US" w:eastAsia="zh-TW"/>
        </w:rPr>
      </w:pPr>
      <w:r w:rsidRPr="00E33393">
        <w:rPr>
          <w:rtl/>
          <w:lang w:val="en-US" w:eastAsia="zh-TW"/>
        </w:rPr>
        <w:tab/>
      </w:r>
      <w:r w:rsidRPr="00E33393">
        <w:rPr>
          <w:i/>
          <w:iCs/>
          <w:rtl/>
          <w:lang w:val="en-US" w:eastAsia="zh-TW"/>
        </w:rPr>
        <w:t>وإذ يشير أيضاً</w:t>
      </w:r>
      <w:r w:rsidRPr="00E33393">
        <w:rPr>
          <w:rtl/>
          <w:lang w:val="en-US" w:eastAsia="zh-TW"/>
        </w:rPr>
        <w:t xml:space="preserve"> إلى جميع قرارات مجلس حقوق الإنسان السابقة بشأن </w:t>
      </w:r>
      <w:r w:rsidRPr="00E33393">
        <w:rPr>
          <w:rFonts w:hint="cs"/>
          <w:rtl/>
          <w:lang w:val="en-US" w:eastAsia="zh-TW"/>
        </w:rPr>
        <w:t xml:space="preserve">ولاية </w:t>
      </w:r>
      <w:r w:rsidRPr="00E33393">
        <w:rPr>
          <w:rtl/>
          <w:lang w:val="en-US" w:eastAsia="zh-TW"/>
        </w:rPr>
        <w:t>المقررة الخاصة في مجال الحقوق الثقافية،</w:t>
      </w:r>
    </w:p>
    <w:p w14:paraId="0CD71F5A" w14:textId="77777777" w:rsidR="004D016A" w:rsidRPr="00E33393" w:rsidRDefault="004D016A" w:rsidP="004D016A">
      <w:pPr>
        <w:pStyle w:val="SingleTxtGA"/>
        <w:rPr>
          <w:lang w:val="en-US" w:eastAsia="zh-TW"/>
        </w:rPr>
      </w:pPr>
      <w:r w:rsidRPr="00E33393">
        <w:rPr>
          <w:rtl/>
          <w:lang w:val="en-US" w:eastAsia="zh-TW"/>
        </w:rPr>
        <w:tab/>
        <w:t>1-</w:t>
      </w:r>
      <w:r w:rsidRPr="00E33393">
        <w:rPr>
          <w:rtl/>
          <w:lang w:val="en-US" w:eastAsia="zh-TW"/>
        </w:rPr>
        <w:tab/>
      </w:r>
      <w:r w:rsidRPr="00E33393">
        <w:rPr>
          <w:i/>
          <w:iCs/>
          <w:rtl/>
          <w:lang w:val="en-US" w:eastAsia="zh-TW"/>
        </w:rPr>
        <w:t>يقرر</w:t>
      </w:r>
      <w:r w:rsidRPr="00E33393">
        <w:rPr>
          <w:rtl/>
          <w:lang w:val="en-US" w:eastAsia="zh-TW"/>
        </w:rPr>
        <w:t xml:space="preserve"> أن يجدد، لمدة ثلاث سنوات، ولاية المقررة الخاصة في مجال الحقوق الثقافية، لتمكينها من مواصلة العمل وفقاً للولاية التي حددها مجلس حقوق الإنسان في قراره 10/23 المؤرخ 26 آذار/مارس 2009؛</w:t>
      </w:r>
    </w:p>
    <w:p w14:paraId="33DA781E" w14:textId="37EB7D2B" w:rsidR="004D016A" w:rsidRPr="00E33393" w:rsidRDefault="004D016A" w:rsidP="004D016A">
      <w:pPr>
        <w:pStyle w:val="SingleTxtGA"/>
        <w:rPr>
          <w:rtl/>
          <w:lang w:val="en-US" w:eastAsia="zh-TW"/>
        </w:rPr>
      </w:pPr>
      <w:r w:rsidRPr="00E33393">
        <w:rPr>
          <w:rtl/>
          <w:lang w:val="en-US" w:eastAsia="zh-TW"/>
        </w:rPr>
        <w:tab/>
        <w:t>2-</w:t>
      </w:r>
      <w:r w:rsidRPr="00E33393">
        <w:rPr>
          <w:rtl/>
          <w:lang w:val="en-US" w:eastAsia="zh-TW"/>
        </w:rPr>
        <w:tab/>
      </w:r>
      <w:r w:rsidRPr="00E33393">
        <w:rPr>
          <w:i/>
          <w:iCs/>
          <w:rtl/>
          <w:lang w:val="en-US" w:eastAsia="zh-TW"/>
        </w:rPr>
        <w:t>يقرر أيضاً</w:t>
      </w:r>
      <w:r w:rsidRPr="00E33393">
        <w:rPr>
          <w:rtl/>
          <w:lang w:val="en-US" w:eastAsia="zh-TW"/>
        </w:rPr>
        <w:t xml:space="preserve"> </w:t>
      </w:r>
      <w:r w:rsidRPr="00E33393">
        <w:rPr>
          <w:rFonts w:hint="cs"/>
          <w:rtl/>
          <w:lang w:val="en-US" w:eastAsia="zh-TW"/>
        </w:rPr>
        <w:t>أن يواصل</w:t>
      </w:r>
      <w:r w:rsidRPr="00E33393">
        <w:rPr>
          <w:rtl/>
          <w:lang w:val="en-US" w:eastAsia="zh-TW"/>
        </w:rPr>
        <w:t xml:space="preserve"> النظر في هذه المسألة في إطار البند نفسه من جدول الأعمال، وفقاً لبرنامج عمله.</w:t>
      </w:r>
      <w:r w:rsidR="005D5251" w:rsidRPr="00E33393">
        <w:rPr>
          <w:rFonts w:hint="cs"/>
          <w:rtl/>
          <w:lang w:val="en-US" w:eastAsia="zh-TW"/>
        </w:rPr>
        <w:t xml:space="preserve"> </w:t>
      </w:r>
    </w:p>
    <w:p w14:paraId="5F3EE81E" w14:textId="77777777" w:rsidR="004D016A" w:rsidRPr="00E33393" w:rsidRDefault="004D016A" w:rsidP="00602379">
      <w:pPr>
        <w:pStyle w:val="SingleTxtGA"/>
        <w:spacing w:after="0"/>
        <w:jc w:val="right"/>
        <w:rPr>
          <w:i/>
          <w:iCs/>
          <w:rtl/>
          <w:lang w:val="en-US" w:eastAsia="zh-TW"/>
        </w:rPr>
      </w:pPr>
      <w:r w:rsidRPr="00E33393">
        <w:rPr>
          <w:rFonts w:hint="cs"/>
          <w:i/>
          <w:iCs/>
          <w:rtl/>
          <w:lang w:val="en-US" w:eastAsia="zh-TW"/>
        </w:rPr>
        <w:t>الجلسة 53</w:t>
      </w:r>
    </w:p>
    <w:p w14:paraId="0B5BC335" w14:textId="77777777" w:rsidR="004D016A" w:rsidRPr="00E33393" w:rsidRDefault="004D016A" w:rsidP="00384ABE">
      <w:pPr>
        <w:pStyle w:val="SingleTxtGA"/>
        <w:jc w:val="right"/>
        <w:rPr>
          <w:lang w:val="en-US" w:eastAsia="zh-TW"/>
        </w:rPr>
      </w:pPr>
      <w:r w:rsidRPr="00E33393">
        <w:rPr>
          <w:rFonts w:hint="cs"/>
          <w:i/>
          <w:iCs/>
          <w:rtl/>
          <w:lang w:val="en-US" w:eastAsia="zh-TW"/>
        </w:rPr>
        <w:t>3 نيسان/أبريل 2024</w:t>
      </w:r>
    </w:p>
    <w:p w14:paraId="5A5C88D7" w14:textId="21599544" w:rsidR="004D016A" w:rsidRPr="00E33393" w:rsidRDefault="004D016A" w:rsidP="004D016A">
      <w:pPr>
        <w:pStyle w:val="SingleTxtGA"/>
        <w:rPr>
          <w:lang w:val="en-US" w:eastAsia="zh-TW"/>
        </w:rPr>
      </w:pPr>
      <w:r w:rsidRPr="00E33393">
        <w:rPr>
          <w:rFonts w:hint="cs"/>
          <w:rtl/>
          <w:lang w:val="en-US" w:eastAsia="zh-TW"/>
        </w:rPr>
        <w:t>[اعتُمد بدون تصويت.]</w:t>
      </w:r>
    </w:p>
    <w:p w14:paraId="2AFA8FFA" w14:textId="77777777" w:rsidR="004D016A" w:rsidRPr="00E33393" w:rsidRDefault="004D016A" w:rsidP="004D016A">
      <w:pPr>
        <w:pStyle w:val="SingleTxtGA"/>
        <w:jc w:val="center"/>
        <w:rPr>
          <w:u w:val="single"/>
          <w:rtl/>
          <w:lang w:val="en-US" w:eastAsia="zh-TW"/>
        </w:rPr>
      </w:pPr>
      <w:r w:rsidRPr="00E33393">
        <w:rPr>
          <w:u w:val="single"/>
          <w:rtl/>
          <w:lang w:val="en-US" w:eastAsia="zh-TW"/>
        </w:rPr>
        <w:tab/>
      </w:r>
      <w:r w:rsidRPr="00E33393">
        <w:rPr>
          <w:u w:val="single"/>
          <w:rtl/>
          <w:lang w:val="en-US" w:eastAsia="zh-TW"/>
        </w:rPr>
        <w:tab/>
      </w:r>
      <w:r w:rsidRPr="00E33393">
        <w:rPr>
          <w:u w:val="single"/>
          <w:rtl/>
          <w:lang w:val="en-US" w:eastAsia="zh-TW"/>
        </w:rPr>
        <w:tab/>
      </w:r>
    </w:p>
    <w:sectPr w:rsidR="004D016A" w:rsidRPr="00E33393" w:rsidSect="002959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69671" w14:textId="77777777" w:rsidR="00A13962" w:rsidRPr="002901D9" w:rsidRDefault="00A13962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437E5E7" w14:textId="77777777" w:rsidR="00A13962" w:rsidRDefault="00A1396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D3D4E" w14:textId="25D48EB8" w:rsidR="00CB0EB3" w:rsidRPr="00CB0EB3" w:rsidRDefault="00CB0EB3" w:rsidP="00CB0EB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GE.24-06212</w:t>
    </w:r>
    <w:r>
      <w:rPr>
        <w:lang w:val="en-US"/>
      </w:rPr>
      <w:tab/>
    </w:r>
    <w:r w:rsidRPr="00CB0EB3">
      <w:rPr>
        <w:b/>
        <w:sz w:val="18"/>
        <w:lang w:val="en-US"/>
      </w:rPr>
      <w:fldChar w:fldCharType="begin"/>
    </w:r>
    <w:r w:rsidRPr="00CB0EB3">
      <w:rPr>
        <w:b/>
        <w:sz w:val="18"/>
        <w:lang w:val="en-US"/>
      </w:rPr>
      <w:instrText xml:space="preserve"> PAGE  \* MERGEFORMAT </w:instrText>
    </w:r>
    <w:r w:rsidRPr="00CB0EB3">
      <w:rPr>
        <w:b/>
        <w:sz w:val="18"/>
        <w:lang w:val="en-US"/>
      </w:rPr>
      <w:fldChar w:fldCharType="separate"/>
    </w:r>
    <w:r w:rsidRPr="00CB0EB3">
      <w:rPr>
        <w:b/>
        <w:noProof/>
        <w:sz w:val="18"/>
        <w:lang w:val="en-US"/>
      </w:rPr>
      <w:t>2</w:t>
    </w:r>
    <w:r w:rsidRPr="00CB0EB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76770" w14:textId="3B7AD95B" w:rsidR="006959B0" w:rsidRPr="00CB0EB3" w:rsidRDefault="00CB0EB3" w:rsidP="00CB0EB3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GE.24-06212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88358" w14:textId="3E193AED" w:rsidR="00FD4BC9" w:rsidRPr="00CB0EB3" w:rsidRDefault="00CB0EB3" w:rsidP="00CB0EB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3619EED5" wp14:editId="1F850EE7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24-06212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260B2B3" wp14:editId="464C143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9E195" w14:textId="77777777" w:rsidR="00A13962" w:rsidRPr="00A350CC" w:rsidRDefault="00A13962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55F639D4" w14:textId="77777777" w:rsidR="00A13962" w:rsidRDefault="00A13962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4F0A1" w14:textId="6EA481AF" w:rsidR="00CB0EB3" w:rsidRPr="00CB0EB3" w:rsidRDefault="00CB0EB3" w:rsidP="00CB0EB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4236E">
      <w:t>A/HRC/RES/55/5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A6646" w14:textId="5D0A193E" w:rsidR="00CB0EB3" w:rsidRPr="00CB0EB3" w:rsidRDefault="00CB0EB3" w:rsidP="00CB0EB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4236E">
      <w:t>A/HRC/RES/55/5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FC9B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464352940">
    <w:abstractNumId w:val="15"/>
  </w:num>
  <w:num w:numId="2" w16cid:durableId="935098275">
    <w:abstractNumId w:val="12"/>
  </w:num>
  <w:num w:numId="3" w16cid:durableId="1639139447">
    <w:abstractNumId w:val="2"/>
  </w:num>
  <w:num w:numId="4" w16cid:durableId="1572694197">
    <w:abstractNumId w:val="11"/>
  </w:num>
  <w:num w:numId="5" w16cid:durableId="1925720790">
    <w:abstractNumId w:val="8"/>
  </w:num>
  <w:num w:numId="6" w16cid:durableId="91560015">
    <w:abstractNumId w:val="5"/>
  </w:num>
  <w:num w:numId="7" w16cid:durableId="2106460064">
    <w:abstractNumId w:val="17"/>
  </w:num>
  <w:num w:numId="8" w16cid:durableId="2097823867">
    <w:abstractNumId w:val="2"/>
  </w:num>
  <w:num w:numId="9" w16cid:durableId="1816800725">
    <w:abstractNumId w:val="11"/>
  </w:num>
  <w:num w:numId="10" w16cid:durableId="2136369355">
    <w:abstractNumId w:val="5"/>
  </w:num>
  <w:num w:numId="11" w16cid:durableId="317735952">
    <w:abstractNumId w:val="17"/>
  </w:num>
  <w:num w:numId="12" w16cid:durableId="1418399343">
    <w:abstractNumId w:val="2"/>
  </w:num>
  <w:num w:numId="13" w16cid:durableId="1358655889">
    <w:abstractNumId w:val="11"/>
  </w:num>
  <w:num w:numId="14" w16cid:durableId="1379091271">
    <w:abstractNumId w:val="8"/>
  </w:num>
  <w:num w:numId="15" w16cid:durableId="210505640">
    <w:abstractNumId w:val="5"/>
  </w:num>
  <w:num w:numId="16" w16cid:durableId="859507329">
    <w:abstractNumId w:val="17"/>
  </w:num>
  <w:num w:numId="17" w16cid:durableId="1850562670">
    <w:abstractNumId w:val="4"/>
  </w:num>
  <w:num w:numId="18" w16cid:durableId="1486434645">
    <w:abstractNumId w:val="3"/>
  </w:num>
  <w:num w:numId="19" w16cid:durableId="1070691319">
    <w:abstractNumId w:val="16"/>
  </w:num>
  <w:num w:numId="20" w16cid:durableId="1460222330">
    <w:abstractNumId w:val="13"/>
  </w:num>
  <w:num w:numId="21" w16cid:durableId="1860073779">
    <w:abstractNumId w:val="1"/>
  </w:num>
  <w:num w:numId="22" w16cid:durableId="1489974171">
    <w:abstractNumId w:val="14"/>
  </w:num>
  <w:num w:numId="23" w16cid:durableId="804469644">
    <w:abstractNumId w:val="0"/>
  </w:num>
  <w:num w:numId="24" w16cid:durableId="2139642830">
    <w:abstractNumId w:val="9"/>
  </w:num>
  <w:num w:numId="25" w16cid:durableId="1982153633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19363268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6868285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217275867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71659022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2093354661">
    <w:abstractNumId w:val="7"/>
  </w:num>
  <w:num w:numId="31" w16cid:durableId="2084329965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21426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567"/>
  <w:hyphenationZone w:val="425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962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37A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59B8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84ABE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016A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D5251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2379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C4F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D3D21"/>
    <w:rsid w:val="007E5404"/>
    <w:rsid w:val="00811AD2"/>
    <w:rsid w:val="0083136D"/>
    <w:rsid w:val="00847298"/>
    <w:rsid w:val="0084797F"/>
    <w:rsid w:val="00852A9A"/>
    <w:rsid w:val="00857A4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13962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E7D33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84086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0EB3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B63D6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33393"/>
    <w:rsid w:val="00E47F4E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236E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516839F7"/>
  <w15:docId w15:val="{2810E0E6-C884-4BE3-84DC-426AB6EC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A/HRC/RES/55/5</vt:lpstr>
    </vt:vector>
  </TitlesOfParts>
  <Company>DCM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A/HRC/RES/55/5</dc:title>
  <dc:subject>GE.2406212(A)</dc:subject>
  <dc:creator>Ihab RIZ - </dc:creator>
  <cp:keywords>GE.(A)</cp:keywords>
  <dc:description>General_x000d_
_x000d_
Arabic_x000d_
</dc:description>
  <cp:lastModifiedBy>Jamila Chedad</cp:lastModifiedBy>
  <cp:revision>3</cp:revision>
  <cp:lastPrinted>2024-04-17T10:48:00Z</cp:lastPrinted>
  <dcterms:created xsi:type="dcterms:W3CDTF">2024-04-17T10:48:00Z</dcterms:created>
  <dcterms:modified xsi:type="dcterms:W3CDTF">2024-04-17T10:48:00Z</dcterms:modified>
  <cp:category>Final</cp:category>
</cp:coreProperties>
</file>