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86755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67552" w:rsidP="00867552">
            <w:pPr>
              <w:jc w:val="right"/>
            </w:pPr>
            <w:r w:rsidRPr="00867552">
              <w:rPr>
                <w:sz w:val="40"/>
              </w:rPr>
              <w:t>CERD</w:t>
            </w:r>
            <w:r>
              <w:t>/C/GEO/CO/4-5</w:t>
            </w:r>
          </w:p>
        </w:tc>
      </w:tr>
      <w:tr w:rsidR="002D5AAC" w:rsidTr="0086755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867552" w:rsidRDefault="00867552" w:rsidP="00B778C8">
            <w:pPr>
              <w:spacing w:before="240"/>
            </w:pPr>
            <w:r>
              <w:t>Distr. general</w:t>
            </w:r>
          </w:p>
          <w:p w:rsidR="00867552" w:rsidRDefault="00867552" w:rsidP="00867552">
            <w:pPr>
              <w:spacing w:line="240" w:lineRule="exact"/>
            </w:pPr>
            <w:r>
              <w:t>20 de septiembre de 2011</w:t>
            </w:r>
          </w:p>
          <w:p w:rsidR="00867552" w:rsidRDefault="00867552" w:rsidP="00867552">
            <w:pPr>
              <w:spacing w:line="240" w:lineRule="exact"/>
            </w:pPr>
            <w:r>
              <w:t>Español</w:t>
            </w:r>
          </w:p>
          <w:p w:rsidR="002D5AAC" w:rsidRDefault="00867552" w:rsidP="00867552">
            <w:pPr>
              <w:spacing w:line="240" w:lineRule="exact"/>
            </w:pPr>
            <w:r>
              <w:t>Original: inglés</w:t>
            </w:r>
          </w:p>
        </w:tc>
      </w:tr>
    </w:tbl>
    <w:p w:rsidR="00867552" w:rsidRPr="00553D9C" w:rsidRDefault="00867552" w:rsidP="00867552">
      <w:pPr>
        <w:spacing w:before="120"/>
        <w:rPr>
          <w:b/>
          <w:sz w:val="24"/>
          <w:szCs w:val="24"/>
        </w:rPr>
      </w:pPr>
      <w:r w:rsidRPr="00553D9C">
        <w:rPr>
          <w:b/>
          <w:sz w:val="24"/>
          <w:szCs w:val="24"/>
        </w:rPr>
        <w:t>Comité para la Eliminación de la Discriminación Racial</w:t>
      </w:r>
    </w:p>
    <w:p w:rsidR="00867552" w:rsidRPr="00553D9C" w:rsidRDefault="00867552" w:rsidP="00867552">
      <w:pPr>
        <w:rPr>
          <w:b/>
        </w:rPr>
      </w:pPr>
      <w:r w:rsidRPr="00553D9C">
        <w:rPr>
          <w:b/>
        </w:rPr>
        <w:t>79º período de sesiones</w:t>
      </w:r>
    </w:p>
    <w:p w:rsidR="00867552" w:rsidRPr="00553D9C" w:rsidRDefault="00867552" w:rsidP="00867552">
      <w:r w:rsidRPr="00553D9C">
        <w:t>8 de agosto a 2 de septiembre de 2011</w:t>
      </w:r>
    </w:p>
    <w:p w:rsidR="00867552" w:rsidRPr="00553D9C" w:rsidRDefault="00867552" w:rsidP="00867552">
      <w:pPr>
        <w:pStyle w:val="HChG"/>
      </w:pPr>
      <w:r>
        <w:tab/>
      </w:r>
      <w:r>
        <w:tab/>
      </w:r>
      <w:r w:rsidRPr="00553D9C">
        <w:t>Examen de los informes presentados por los Estados</w:t>
      </w:r>
      <w:r>
        <w:br/>
      </w:r>
      <w:r w:rsidRPr="00553D9C">
        <w:t xml:space="preserve">partes en virtud del </w:t>
      </w:r>
      <w:r w:rsidR="002531DB">
        <w:t>a</w:t>
      </w:r>
      <w:r w:rsidRPr="00553D9C">
        <w:t>rtículo 9 de la Convención</w:t>
      </w:r>
    </w:p>
    <w:p w:rsidR="00867552" w:rsidRPr="00553D9C" w:rsidRDefault="00867552" w:rsidP="00867552">
      <w:pPr>
        <w:pStyle w:val="H1G"/>
      </w:pPr>
      <w:r>
        <w:tab/>
      </w:r>
      <w:r>
        <w:tab/>
      </w:r>
      <w:r w:rsidRPr="00553D9C">
        <w:t>Observaciones finales del Comité para la Eliminación</w:t>
      </w:r>
      <w:r>
        <w:br/>
      </w:r>
      <w:r w:rsidRPr="00553D9C">
        <w:t>de la Discriminación Racial</w:t>
      </w:r>
    </w:p>
    <w:p w:rsidR="00867552" w:rsidRPr="00553D9C" w:rsidRDefault="00867552" w:rsidP="00867552">
      <w:pPr>
        <w:pStyle w:val="HChG"/>
      </w:pPr>
      <w:r>
        <w:tab/>
      </w:r>
      <w:r>
        <w:tab/>
      </w:r>
      <w:r w:rsidRPr="00553D9C">
        <w:t>Georgia</w:t>
      </w:r>
    </w:p>
    <w:p w:rsidR="00867552" w:rsidRPr="00553D9C" w:rsidRDefault="00867552" w:rsidP="00867552">
      <w:pPr>
        <w:pStyle w:val="SingleTxtG"/>
      </w:pPr>
      <w:r w:rsidRPr="00553D9C">
        <w:t>1.</w:t>
      </w:r>
      <w:r w:rsidRPr="00553D9C">
        <w:tab/>
        <w:t>El Comité examinó los informes periódicos cuarto y quinto de Georgia, presentados en un solo documento (CERD/C/GEO/4-5), en sus sesiones 2102ª y 2103ª (CERD/C/SR.2102 y 2103), celebradas los días 16 y 17 de agosto de 2011. En sus sesiones 2121ª y 2126ª (CERD/C/SR.2121 y 2126), celebradas los días 30 de agosto y 1º de septiembre de 2011, el Comité aprobó las observaciones finales</w:t>
      </w:r>
      <w:r>
        <w:t xml:space="preserve"> que figuran a continuación</w:t>
      </w:r>
      <w:r w:rsidRPr="00553D9C">
        <w:t>.</w:t>
      </w:r>
    </w:p>
    <w:p w:rsidR="00867552" w:rsidRPr="00553D9C" w:rsidRDefault="00867552" w:rsidP="00867552">
      <w:pPr>
        <w:pStyle w:val="H1G"/>
      </w:pPr>
      <w:r>
        <w:tab/>
      </w:r>
      <w:r w:rsidRPr="00553D9C">
        <w:t>A.</w:t>
      </w:r>
      <w:r w:rsidRPr="00553D9C">
        <w:tab/>
        <w:t>Introducción</w:t>
      </w:r>
    </w:p>
    <w:p w:rsidR="00867552" w:rsidRPr="00553D9C" w:rsidRDefault="00867552" w:rsidP="00867552">
      <w:pPr>
        <w:pStyle w:val="SingleTxtG"/>
      </w:pPr>
      <w:r w:rsidRPr="00553D9C">
        <w:t>2.</w:t>
      </w:r>
      <w:r w:rsidRPr="00553D9C">
        <w:tab/>
        <w:t xml:space="preserve">El Comité acoge con satisfacción los informes periódicos combinados cuarto y quinto del Estado parte, presentados de conformidad con las directrices del Comité </w:t>
      </w:r>
      <w:r>
        <w:t>para la</w:t>
      </w:r>
      <w:r w:rsidRPr="00553D9C">
        <w:t xml:space="preserve"> presentación de informes. El Comité agradece las detalladas respuestas dadas por la delegación </w:t>
      </w:r>
      <w:r>
        <w:t>durante</w:t>
      </w:r>
      <w:r w:rsidRPr="00553D9C">
        <w:t xml:space="preserve"> el examen del informe y expresa su satisfacción por el diálogo abierto, sustantivo y constructivo sostenido con la numerosa delegación de Georgia.</w:t>
      </w:r>
    </w:p>
    <w:p w:rsidR="00867552" w:rsidRPr="00553D9C" w:rsidRDefault="00867552" w:rsidP="00867552">
      <w:pPr>
        <w:pStyle w:val="H1G"/>
      </w:pPr>
      <w:r>
        <w:tab/>
      </w:r>
      <w:r w:rsidRPr="00553D9C">
        <w:t>B.</w:t>
      </w:r>
      <w:r w:rsidRPr="00553D9C">
        <w:tab/>
        <w:t>Aspectos positivos</w:t>
      </w:r>
    </w:p>
    <w:p w:rsidR="00867552" w:rsidRPr="00553D9C" w:rsidRDefault="00867552" w:rsidP="00867552">
      <w:pPr>
        <w:pStyle w:val="SingleTxtG"/>
      </w:pPr>
      <w:r w:rsidRPr="00553D9C">
        <w:t>3.</w:t>
      </w:r>
      <w:r w:rsidRPr="00553D9C">
        <w:tab/>
        <w:t xml:space="preserve">El Comité observa favorablemente los esfuerzos </w:t>
      </w:r>
      <w:r>
        <w:t>que lleva a cabo el</w:t>
      </w:r>
      <w:r w:rsidRPr="00553D9C">
        <w:t xml:space="preserve"> Estado parte para </w:t>
      </w:r>
      <w:r>
        <w:t>revisar</w:t>
      </w:r>
      <w:r w:rsidRPr="00553D9C">
        <w:t xml:space="preserve"> su legislación a fin de mejorar la protección de los derechos humanos y dar efecto a la Convención. Estos esfuerzos son los siguientes:</w:t>
      </w:r>
      <w:r>
        <w:t xml:space="preserve"> </w:t>
      </w:r>
      <w:r w:rsidRPr="00553D9C">
        <w:t xml:space="preserve">enmiendas introducidas en 2010 </w:t>
      </w:r>
      <w:r>
        <w:t>en</w:t>
      </w:r>
      <w:r w:rsidRPr="00553D9C">
        <w:t xml:space="preserve"> la Constitución de Georgia</w:t>
      </w:r>
      <w:r>
        <w:t>; enmienda</w:t>
      </w:r>
      <w:r w:rsidRPr="00553D9C">
        <w:t xml:space="preserve"> de la Ley </w:t>
      </w:r>
      <w:r w:rsidR="002531DB" w:rsidRPr="00553D9C">
        <w:t xml:space="preserve">nacional </w:t>
      </w:r>
      <w:r w:rsidR="002531DB">
        <w:t>de</w:t>
      </w:r>
      <w:r w:rsidR="002531DB" w:rsidRPr="00553D9C">
        <w:t xml:space="preserve"> refugiados</w:t>
      </w:r>
      <w:r w:rsidRPr="00553D9C">
        <w:t xml:space="preserve">, </w:t>
      </w:r>
      <w:r>
        <w:t xml:space="preserve">en 2007; </w:t>
      </w:r>
      <w:r w:rsidRPr="00553D9C">
        <w:t xml:space="preserve">aprobación el 11 de julio de 2007 de la Ley </w:t>
      </w:r>
      <w:r>
        <w:t>de r</w:t>
      </w:r>
      <w:r w:rsidRPr="00553D9C">
        <w:t xml:space="preserve">epatriación de </w:t>
      </w:r>
      <w:r>
        <w:t>p</w:t>
      </w:r>
      <w:r w:rsidRPr="00553D9C">
        <w:t xml:space="preserve">ersonas </w:t>
      </w:r>
      <w:r>
        <w:t>exiliadas por la fuerza de la República Socialista Soviética de Georgia</w:t>
      </w:r>
      <w:r w:rsidRPr="00553D9C">
        <w:t xml:space="preserve"> </w:t>
      </w:r>
      <w:r w:rsidR="002531DB">
        <w:t xml:space="preserve">por </w:t>
      </w:r>
      <w:r w:rsidRPr="00553D9C">
        <w:t xml:space="preserve">la ex URSS en </w:t>
      </w:r>
      <w:r>
        <w:t xml:space="preserve">el decenio de 1940; enmienda de </w:t>
      </w:r>
      <w:r w:rsidRPr="00553D9C">
        <w:t xml:space="preserve">la Ley </w:t>
      </w:r>
      <w:r>
        <w:t>o</w:t>
      </w:r>
      <w:r w:rsidRPr="00553D9C">
        <w:t xml:space="preserve">rgánica </w:t>
      </w:r>
      <w:r>
        <w:t>de</w:t>
      </w:r>
      <w:r w:rsidRPr="00553D9C">
        <w:t xml:space="preserve"> la ciudadanía de Georgia, en diciembre de 2009</w:t>
      </w:r>
      <w:r>
        <w:t>; enmiendas</w:t>
      </w:r>
      <w:r w:rsidRPr="00553D9C">
        <w:t xml:space="preserve"> de la Ley de </w:t>
      </w:r>
      <w:r w:rsidR="002531DB" w:rsidRPr="00553D9C">
        <w:t>enseñanza superior</w:t>
      </w:r>
      <w:r w:rsidRPr="00553D9C">
        <w:t xml:space="preserve"> en 2009, y modificación, el 5 de julio de 2011, del Código Civil de Georgia.</w:t>
      </w:r>
    </w:p>
    <w:p w:rsidR="00867552" w:rsidRPr="00553D9C" w:rsidRDefault="00867552" w:rsidP="00867552">
      <w:pPr>
        <w:pStyle w:val="SingleTxtG"/>
      </w:pPr>
      <w:r w:rsidRPr="00553D9C">
        <w:t>4.</w:t>
      </w:r>
      <w:r w:rsidRPr="00553D9C">
        <w:tab/>
        <w:t>El Comité observa con interés que</w:t>
      </w:r>
      <w:r>
        <w:t>,</w:t>
      </w:r>
      <w:r w:rsidRPr="00553D9C">
        <w:t xml:space="preserve"> desde que se examinaron los informes periódicos combinados segundo y tercero del Estado parte (CERD/C/461/Add.1), este último se ha adherido a </w:t>
      </w:r>
      <w:r>
        <w:t xml:space="preserve">varios </w:t>
      </w:r>
      <w:r w:rsidRPr="00553D9C">
        <w:t>instrumentos internacionales y regionales —o los ha ratificado— como lo siguiente:</w:t>
      </w:r>
    </w:p>
    <w:p w:rsidR="00867552" w:rsidRPr="00553D9C" w:rsidRDefault="00867552" w:rsidP="00867552">
      <w:pPr>
        <w:pStyle w:val="SingleTxtG"/>
      </w:pPr>
      <w:r w:rsidRPr="00553D9C">
        <w:tab/>
        <w:t>a)</w:t>
      </w:r>
      <w:r w:rsidRPr="00553D9C">
        <w:tab/>
        <w:t>Convención de las Naciones Unidas sobre la Delincuencia Organizada Transnacional (el 5 de septiembre de 2006), así como el Protocolo para prevenir, reprimir y sancionar la trata de personas, especialmente mujeres y niños y el Protocolo contra el tráfico ilícito de migrantes por tierra, mar y aire, que complemen</w:t>
      </w:r>
      <w:r w:rsidR="002531DB">
        <w:t>tan la Convención;</w:t>
      </w:r>
    </w:p>
    <w:p w:rsidR="00867552" w:rsidRPr="00553D9C" w:rsidRDefault="00867552" w:rsidP="00867552">
      <w:pPr>
        <w:pStyle w:val="SingleTxtG"/>
      </w:pPr>
      <w:r w:rsidRPr="00553D9C">
        <w:tab/>
        <w:t>b)</w:t>
      </w:r>
      <w:r w:rsidRPr="00553D9C">
        <w:tab/>
        <w:t>Protocolo facultativo de la Convención sobre los Derechos del Niño</w:t>
      </w:r>
      <w:r>
        <w:t>,</w:t>
      </w:r>
      <w:r w:rsidRPr="00553D9C">
        <w:t xml:space="preserve"> relativo a la participación de niños en los conflictos armados (el 3 de agosto de 2010);</w:t>
      </w:r>
    </w:p>
    <w:p w:rsidR="00867552" w:rsidRPr="00553D9C" w:rsidRDefault="00867552" w:rsidP="00867552">
      <w:pPr>
        <w:pStyle w:val="SingleTxtG"/>
      </w:pPr>
      <w:r w:rsidRPr="00553D9C">
        <w:tab/>
        <w:t>c)</w:t>
      </w:r>
      <w:r w:rsidRPr="00553D9C">
        <w:tab/>
        <w:t>Convenio marco para la Protección de las Minorías Nacionales (en vigor desde el 1º de abril de 2006).</w:t>
      </w:r>
    </w:p>
    <w:p w:rsidR="00867552" w:rsidRPr="00553D9C" w:rsidRDefault="00867552" w:rsidP="00867552">
      <w:pPr>
        <w:pStyle w:val="SingleTxtG"/>
      </w:pPr>
      <w:r w:rsidRPr="00553D9C">
        <w:t>5.</w:t>
      </w:r>
      <w:r w:rsidRPr="00553D9C">
        <w:tab/>
        <w:t xml:space="preserve">El Comité celebra los esfuerzos del Estado parte por modificar sus políticas, programas y medidas administrativas </w:t>
      </w:r>
      <w:r>
        <w:t>para</w:t>
      </w:r>
      <w:r w:rsidRPr="00553D9C">
        <w:t xml:space="preserve"> garantizar mejor la protección de los derechos humanos y la aplicación de la Convención, en particular:</w:t>
      </w:r>
    </w:p>
    <w:p w:rsidR="00867552" w:rsidRPr="00553D9C" w:rsidRDefault="00867552" w:rsidP="00867552">
      <w:pPr>
        <w:pStyle w:val="SingleTxtG"/>
      </w:pPr>
      <w:r w:rsidRPr="00553D9C">
        <w:tab/>
        <w:t>a)</w:t>
      </w:r>
      <w:r w:rsidRPr="00553D9C">
        <w:tab/>
        <w:t>La preparación del Plan de Acción para 2009-201</w:t>
      </w:r>
      <w:r w:rsidR="002531DB">
        <w:t>4</w:t>
      </w:r>
      <w:r w:rsidRPr="00553D9C">
        <w:t xml:space="preserve"> sobre la integración de las minorías nacionales a tra</w:t>
      </w:r>
      <w:r w:rsidR="002531DB">
        <w:t>vés de la educación multilingüe;</w:t>
      </w:r>
    </w:p>
    <w:p w:rsidR="00867552" w:rsidRPr="00553D9C" w:rsidRDefault="00867552" w:rsidP="00867552">
      <w:pPr>
        <w:pStyle w:val="SingleTxtG"/>
      </w:pPr>
      <w:r w:rsidRPr="00553D9C">
        <w:tab/>
        <w:t>b)</w:t>
      </w:r>
      <w:r w:rsidRPr="00553D9C">
        <w:tab/>
        <w:t xml:space="preserve">La aprobación, en mayo de 2009, del Concepto y Plan de Acción </w:t>
      </w:r>
      <w:r>
        <w:t xml:space="preserve">Nacional </w:t>
      </w:r>
      <w:r w:rsidRPr="00553D9C">
        <w:t>para la Tolerancia y la Integración Civil</w:t>
      </w:r>
      <w:r>
        <w:t>,</w:t>
      </w:r>
      <w:r w:rsidRPr="00553D9C">
        <w:t xml:space="preserve"> y el establecimiento</w:t>
      </w:r>
      <w:r>
        <w:t>,</w:t>
      </w:r>
      <w:r w:rsidRPr="00553D9C">
        <w:t xml:space="preserve"> el 3 de julio de 2009</w:t>
      </w:r>
      <w:r>
        <w:t>,</w:t>
      </w:r>
      <w:r w:rsidRPr="00553D9C">
        <w:t xml:space="preserve"> de una Comisión </w:t>
      </w:r>
      <w:r>
        <w:t>i</w:t>
      </w:r>
      <w:r w:rsidRPr="00553D9C">
        <w:t xml:space="preserve">nterinstitucional encargada de </w:t>
      </w:r>
      <w:r>
        <w:t>su aplicación</w:t>
      </w:r>
      <w:r w:rsidRPr="00553D9C">
        <w:t>;</w:t>
      </w:r>
    </w:p>
    <w:p w:rsidR="00867552" w:rsidRPr="00553D9C" w:rsidRDefault="00867552" w:rsidP="00867552">
      <w:pPr>
        <w:pStyle w:val="SingleTxtG"/>
      </w:pPr>
      <w:r w:rsidRPr="00553D9C">
        <w:tab/>
        <w:t>c)</w:t>
      </w:r>
      <w:r w:rsidRPr="00553D9C">
        <w:tab/>
      </w:r>
      <w:r>
        <w:t>La adopción</w:t>
      </w:r>
      <w:r w:rsidRPr="00553D9C">
        <w:t xml:space="preserve">, en 2007, de la Estrategia </w:t>
      </w:r>
      <w:r>
        <w:t>e</w:t>
      </w:r>
      <w:r w:rsidRPr="00553D9C">
        <w:t xml:space="preserve">statal para los </w:t>
      </w:r>
      <w:r>
        <w:t>d</w:t>
      </w:r>
      <w:r w:rsidRPr="00553D9C">
        <w:t xml:space="preserve">esplazados </w:t>
      </w:r>
      <w:r>
        <w:t>i</w:t>
      </w:r>
      <w:r w:rsidRPr="00553D9C">
        <w:t>nternos y su correspondiente Plan de Acción, el 28 de mayo de 2009.</w:t>
      </w:r>
    </w:p>
    <w:p w:rsidR="00867552" w:rsidRPr="00553D9C" w:rsidRDefault="00867552" w:rsidP="00867552">
      <w:pPr>
        <w:pStyle w:val="SingleTxtG"/>
      </w:pPr>
      <w:r w:rsidRPr="00553D9C">
        <w:t>6.</w:t>
      </w:r>
      <w:r w:rsidRPr="00553D9C">
        <w:tab/>
        <w:t xml:space="preserve">El Comité toma nota con interés de la ampliación de las competencias del Defensor del Pueblo y alienta al Estado parte a consultar al Defensor y </w:t>
      </w:r>
      <w:r>
        <w:t xml:space="preserve">a </w:t>
      </w:r>
      <w:r w:rsidRPr="00553D9C">
        <w:t>hacerle participar en todas las actividades relativas a los derechos humanos.</w:t>
      </w:r>
    </w:p>
    <w:p w:rsidR="00867552" w:rsidRPr="00553D9C" w:rsidRDefault="00867552" w:rsidP="00867552">
      <w:pPr>
        <w:pStyle w:val="SingleTxtG"/>
      </w:pPr>
      <w:r w:rsidRPr="00553D9C">
        <w:t>7.</w:t>
      </w:r>
      <w:r w:rsidRPr="00553D9C">
        <w:tab/>
        <w:t xml:space="preserve">El Comité toma nota también con interés de la importancia atribuida a la cultura y </w:t>
      </w:r>
      <w:r>
        <w:t>de</w:t>
      </w:r>
      <w:r w:rsidRPr="00553D9C">
        <w:t xml:space="preserve">l apoyo </w:t>
      </w:r>
      <w:r>
        <w:t>proporcionado</w:t>
      </w:r>
      <w:r w:rsidRPr="00553D9C">
        <w:t xml:space="preserve"> a las actividades culturales de las minorías étnicas, y alienta al Estado parte a proseguir </w:t>
      </w:r>
      <w:r>
        <w:t>su</w:t>
      </w:r>
      <w:r w:rsidRPr="00553D9C">
        <w:t xml:space="preserve"> acción en este sentido.</w:t>
      </w:r>
    </w:p>
    <w:p w:rsidR="00867552" w:rsidRPr="00553D9C" w:rsidRDefault="00867552" w:rsidP="00867552">
      <w:pPr>
        <w:pStyle w:val="H1G"/>
      </w:pPr>
      <w:r>
        <w:tab/>
      </w:r>
      <w:r w:rsidRPr="00553D9C">
        <w:t>C.</w:t>
      </w:r>
      <w:r w:rsidRPr="00553D9C">
        <w:tab/>
        <w:t xml:space="preserve">Factores y dificultades que </w:t>
      </w:r>
      <w:r>
        <w:t>impiden</w:t>
      </w:r>
      <w:r w:rsidRPr="00553D9C">
        <w:t xml:space="preserve"> la aplicación</w:t>
      </w:r>
      <w:r>
        <w:t xml:space="preserve"> </w:t>
      </w:r>
      <w:r w:rsidRPr="00553D9C">
        <w:t>de la Convención</w:t>
      </w:r>
    </w:p>
    <w:p w:rsidR="00867552" w:rsidRPr="00553D9C" w:rsidRDefault="00867552" w:rsidP="002531DB">
      <w:pPr>
        <w:pStyle w:val="SingleTxtG"/>
        <w:spacing w:line="230" w:lineRule="atLeast"/>
      </w:pPr>
      <w:r w:rsidRPr="00553D9C">
        <w:t>8.</w:t>
      </w:r>
      <w:r w:rsidRPr="00553D9C">
        <w:tab/>
        <w:t xml:space="preserve">En lo relativo al párrafo 4 de sus anteriores observaciones finales (CERD/C/GEO/CO/3), el Comité reitera su reconocimiento de los conflictos étnicos y políticos </w:t>
      </w:r>
      <w:r>
        <w:t>a</w:t>
      </w:r>
      <w:r w:rsidRPr="00553D9C">
        <w:t xml:space="preserve"> que ha </w:t>
      </w:r>
      <w:r>
        <w:t>hecho frente</w:t>
      </w:r>
      <w:r w:rsidRPr="00553D9C">
        <w:t xml:space="preserve"> Georgia en Abjasia, Georgia y Ossetia Meridional desde la independencia. El Comité observa que Abjasia y Ossetia Meridional todavía no están bajo el control efectivo del Estado parte, que por esta razón no puede aplicar la Convención en esos territorios.</w:t>
      </w:r>
    </w:p>
    <w:p w:rsidR="00867552" w:rsidRPr="00553D9C" w:rsidRDefault="00867552" w:rsidP="002531DB">
      <w:pPr>
        <w:pStyle w:val="SingleTxtG"/>
        <w:spacing w:line="230" w:lineRule="atLeast"/>
      </w:pPr>
      <w:r w:rsidRPr="00553D9C">
        <w:t>9.</w:t>
      </w:r>
      <w:r w:rsidRPr="00553D9C">
        <w:tab/>
        <w:t>Además, el conflicto armado de 2008 en Ossetia Meridional y las actividades militares en Abjasia han dado lugar a discriminaciones contra personas de diferentes orígenes étnicos, incluido un gran número de desplazados internos y refugiados. El Consejo de Seguridad aprobó la resolución 1866 (2009) en la que pedía a las partes en el conflicto que facilitasen l</w:t>
      </w:r>
      <w:r>
        <w:t>a</w:t>
      </w:r>
      <w:r w:rsidRPr="00553D9C">
        <w:t xml:space="preserve"> libre </w:t>
      </w:r>
      <w:r>
        <w:t>circulación</w:t>
      </w:r>
      <w:r w:rsidRPr="00553D9C">
        <w:t xml:space="preserve"> de los refugiados y los </w:t>
      </w:r>
      <w:r>
        <w:t>desplazados internos</w:t>
      </w:r>
      <w:r w:rsidRPr="00553D9C">
        <w:t xml:space="preserve">. El Comité toma nota de la posición del Estado parte, según la cual la obligación de aplicar la Convención en Ossetia Meridional y Abjasia </w:t>
      </w:r>
      <w:r>
        <w:t>incumbe a</w:t>
      </w:r>
      <w:r w:rsidRPr="00553D9C">
        <w:t xml:space="preserve"> un país vecino que ejerce el control efectivo sobre esos territorios. El Comité observa que en </w:t>
      </w:r>
      <w:r>
        <w:t>una ocasión anterior expresó la opinión de</w:t>
      </w:r>
      <w:r w:rsidRPr="00553D9C">
        <w:t xml:space="preserve"> que los Estados que ejercen el control efectivo sobre un territorio son responsables de la aplicación de la Convención</w:t>
      </w:r>
      <w:r>
        <w:t xml:space="preserve"> en el mismo</w:t>
      </w:r>
      <w:r w:rsidRPr="00553D9C">
        <w:t>, con arreglo al derecho internacional y al espíritu de la Convención.</w:t>
      </w:r>
    </w:p>
    <w:p w:rsidR="00867552" w:rsidRPr="00553D9C" w:rsidRDefault="00867552" w:rsidP="00867552">
      <w:pPr>
        <w:pStyle w:val="H1G"/>
      </w:pPr>
      <w:r>
        <w:tab/>
      </w:r>
      <w:r w:rsidRPr="00553D9C">
        <w:t>D.</w:t>
      </w:r>
      <w:r w:rsidRPr="00553D9C">
        <w:tab/>
        <w:t>Motivos de preocupación y recomendaciones</w:t>
      </w:r>
    </w:p>
    <w:p w:rsidR="00867552" w:rsidRPr="00553D9C" w:rsidRDefault="00867552" w:rsidP="00867552">
      <w:pPr>
        <w:pStyle w:val="SingleTxtG"/>
      </w:pPr>
      <w:r w:rsidRPr="00553D9C">
        <w:t>10.</w:t>
      </w:r>
      <w:r w:rsidRPr="00553D9C">
        <w:tab/>
        <w:t xml:space="preserve">A pesar de los diversos proyectos de ley que se han sometido a debate público, el Comité </w:t>
      </w:r>
      <w:r>
        <w:t>sigue estando preocupado</w:t>
      </w:r>
      <w:r w:rsidRPr="00553D9C">
        <w:t xml:space="preserve"> por el hecho de que el Estado parte no haya aprobado </w:t>
      </w:r>
      <w:r>
        <w:t xml:space="preserve">todavía </w:t>
      </w:r>
      <w:r w:rsidRPr="00553D9C">
        <w:t xml:space="preserve">el proyecto de legislación </w:t>
      </w:r>
      <w:r>
        <w:t>para la</w:t>
      </w:r>
      <w:r w:rsidRPr="00553D9C">
        <w:t xml:space="preserve"> protección de las minorías (art. 2).</w:t>
      </w:r>
    </w:p>
    <w:p w:rsidR="00867552" w:rsidRPr="00553D9C" w:rsidRDefault="00867552" w:rsidP="00867552">
      <w:pPr>
        <w:pStyle w:val="SingleTxtG"/>
        <w:rPr>
          <w:b/>
        </w:rPr>
      </w:pPr>
      <w:r w:rsidRPr="00553D9C">
        <w:rPr>
          <w:b/>
        </w:rPr>
        <w:t>El Comité insta al Estado parte a acelerar la aprobación de leyes específicas de protección de las minorías</w:t>
      </w:r>
      <w:r>
        <w:rPr>
          <w:b/>
        </w:rPr>
        <w:t>.</w:t>
      </w:r>
    </w:p>
    <w:p w:rsidR="00867552" w:rsidRPr="00553D9C" w:rsidRDefault="00867552" w:rsidP="00867552">
      <w:pPr>
        <w:pStyle w:val="SingleTxtG"/>
      </w:pPr>
      <w:r w:rsidRPr="00553D9C">
        <w:t>11.</w:t>
      </w:r>
      <w:r w:rsidRPr="00553D9C">
        <w:tab/>
        <w:t xml:space="preserve">Al Comité le preocupa que el Código Penal no prohíba las expresiones racistas en general, la difusión de ideas basadas en la superioridad racial y las </w:t>
      </w:r>
      <w:r>
        <w:t>manifestaciones</w:t>
      </w:r>
      <w:r w:rsidRPr="00553D9C">
        <w:t xml:space="preserve"> de odio racial, así como la incitación a la discriminación racial. También le preocupa que la legislación no contenga una definición clara de la discriminación directa e indirecta</w:t>
      </w:r>
      <w:r>
        <w:t>,</w:t>
      </w:r>
      <w:r w:rsidRPr="00553D9C">
        <w:t xml:space="preserve"> y que la ley no prohíba las organizaciones racistas. Además, el Comité observa que los motivos racial</w:t>
      </w:r>
      <w:r>
        <w:t>es</w:t>
      </w:r>
      <w:r w:rsidRPr="00553D9C">
        <w:t>, religiosos, nacional</w:t>
      </w:r>
      <w:r>
        <w:t>es</w:t>
      </w:r>
      <w:r w:rsidRPr="00553D9C">
        <w:t xml:space="preserve"> o étnicos solo se considera</w:t>
      </w:r>
      <w:r>
        <w:t>n</w:t>
      </w:r>
      <w:r w:rsidRPr="00553D9C">
        <w:t xml:space="preserve"> circunstancias agravantes </w:t>
      </w:r>
      <w:r>
        <w:t>para</w:t>
      </w:r>
      <w:r w:rsidRPr="00553D9C">
        <w:t xml:space="preserve"> los delitos graves (arts. 4 a) y b)).</w:t>
      </w:r>
    </w:p>
    <w:p w:rsidR="00867552" w:rsidRPr="00553D9C" w:rsidRDefault="00867552" w:rsidP="00867552">
      <w:pPr>
        <w:pStyle w:val="SingleTxtG"/>
        <w:rPr>
          <w:b/>
        </w:rPr>
      </w:pPr>
      <w:r w:rsidRPr="00553D9C">
        <w:rPr>
          <w:b/>
        </w:rPr>
        <w:t>El Comité recomienda al Estado parte que:</w:t>
      </w:r>
    </w:p>
    <w:p w:rsidR="00867552" w:rsidRPr="00553D9C" w:rsidRDefault="00867552" w:rsidP="00867552">
      <w:pPr>
        <w:pStyle w:val="SingleTxtG"/>
        <w:rPr>
          <w:b/>
        </w:rPr>
      </w:pPr>
      <w:r w:rsidRPr="00553D9C">
        <w:tab/>
      </w:r>
      <w:r w:rsidRPr="00553D9C">
        <w:rPr>
          <w:b/>
        </w:rPr>
        <w:t>a)</w:t>
      </w:r>
      <w:r w:rsidRPr="00553D9C">
        <w:rPr>
          <w:b/>
        </w:rPr>
        <w:tab/>
        <w:t xml:space="preserve">Modifique el Código Penal </w:t>
      </w:r>
      <w:r>
        <w:rPr>
          <w:b/>
        </w:rPr>
        <w:t>incluyendo</w:t>
      </w:r>
      <w:r w:rsidRPr="00553D9C">
        <w:rPr>
          <w:b/>
        </w:rPr>
        <w:t xml:space="preserve"> disposiciones que prohíban expresamente las expresiones racistas, la difusión de ideas basadas en la superioridad racial y las </w:t>
      </w:r>
      <w:r>
        <w:rPr>
          <w:b/>
        </w:rPr>
        <w:t>manifestaciones</w:t>
      </w:r>
      <w:r w:rsidRPr="00553D9C">
        <w:rPr>
          <w:b/>
        </w:rPr>
        <w:t xml:space="preserve"> de odio racial, así como la incitación a la discriminación racial, y que prohíban también las organizaciones racistas;</w:t>
      </w:r>
    </w:p>
    <w:p w:rsidR="00867552" w:rsidRPr="00553D9C" w:rsidRDefault="00867552" w:rsidP="00867552">
      <w:pPr>
        <w:pStyle w:val="SingleTxtG"/>
        <w:rPr>
          <w:b/>
        </w:rPr>
      </w:pPr>
      <w:r w:rsidRPr="00553D9C">
        <w:rPr>
          <w:b/>
        </w:rPr>
        <w:tab/>
        <w:t>b)</w:t>
      </w:r>
      <w:r w:rsidRPr="00553D9C">
        <w:rPr>
          <w:b/>
        </w:rPr>
        <w:tab/>
        <w:t>Introduzca una definición clara de la discriminación directa e indirecta en las leyes civiles y administrativas del país;</w:t>
      </w:r>
    </w:p>
    <w:p w:rsidR="00867552" w:rsidRPr="00553D9C" w:rsidRDefault="00867552" w:rsidP="00867552">
      <w:pPr>
        <w:pStyle w:val="SingleTxtG"/>
      </w:pPr>
      <w:r w:rsidRPr="00553D9C">
        <w:rPr>
          <w:b/>
        </w:rPr>
        <w:tab/>
        <w:t>c)</w:t>
      </w:r>
      <w:r w:rsidRPr="00553D9C">
        <w:rPr>
          <w:b/>
        </w:rPr>
        <w:tab/>
        <w:t xml:space="preserve">Reconozca los motivos raciales, religiosos, nacionales o étnicos como circunstancias agravantes en general, </w:t>
      </w:r>
      <w:r>
        <w:rPr>
          <w:b/>
        </w:rPr>
        <w:t>para</w:t>
      </w:r>
      <w:r w:rsidRPr="00553D9C">
        <w:rPr>
          <w:b/>
        </w:rPr>
        <w:t xml:space="preserve"> todos los delitos y faltas.</w:t>
      </w:r>
    </w:p>
    <w:p w:rsidR="00867552" w:rsidRPr="00553D9C" w:rsidRDefault="00867552" w:rsidP="00867552">
      <w:pPr>
        <w:pStyle w:val="SingleTxtG"/>
      </w:pPr>
      <w:r w:rsidRPr="00553D9C">
        <w:t>12.</w:t>
      </w:r>
      <w:r w:rsidRPr="00553D9C">
        <w:tab/>
        <w:t xml:space="preserve">Al Comité le preocupa </w:t>
      </w:r>
      <w:r>
        <w:t xml:space="preserve">que sean tan </w:t>
      </w:r>
      <w:r w:rsidRPr="00553D9C">
        <w:t xml:space="preserve">pocos </w:t>
      </w:r>
      <w:r>
        <w:t xml:space="preserve">los </w:t>
      </w:r>
      <w:r w:rsidRPr="00553D9C">
        <w:t>casos de discriminación racial que tramitan las autoridades judiciales y otras autoridades competentes (arts. 2, 4 y 6).</w:t>
      </w:r>
    </w:p>
    <w:p w:rsidR="00867552" w:rsidRPr="00553D9C" w:rsidRDefault="002531DB" w:rsidP="00867552">
      <w:pPr>
        <w:pStyle w:val="SingleTxtG"/>
        <w:rPr>
          <w:b/>
        </w:rPr>
      </w:pPr>
      <w:r>
        <w:rPr>
          <w:b/>
        </w:rPr>
        <w:t>Recordando sus R</w:t>
      </w:r>
      <w:r w:rsidR="00867552" w:rsidRPr="00553D9C">
        <w:rPr>
          <w:b/>
        </w:rPr>
        <w:t>ecomendaciones generales Nº 26 (2000) sobre el artículo 6 de la Convención, y Nº 31 (2005), sobre la prevención de la discriminación racial en la administración y el funcionamiento de</w:t>
      </w:r>
      <w:r w:rsidR="00867552">
        <w:rPr>
          <w:b/>
        </w:rPr>
        <w:t xml:space="preserve"> </w:t>
      </w:r>
      <w:r w:rsidR="00867552" w:rsidRPr="00553D9C">
        <w:rPr>
          <w:b/>
        </w:rPr>
        <w:t>l</w:t>
      </w:r>
      <w:r w:rsidR="00867552">
        <w:rPr>
          <w:b/>
        </w:rPr>
        <w:t>a</w:t>
      </w:r>
      <w:r w:rsidR="00867552" w:rsidRPr="00553D9C">
        <w:rPr>
          <w:b/>
        </w:rPr>
        <w:t xml:space="preserve"> justicia penal, el Comité recomienda al Estado parte que:</w:t>
      </w:r>
    </w:p>
    <w:p w:rsidR="00867552" w:rsidRPr="00553D9C" w:rsidRDefault="00867552" w:rsidP="00867552">
      <w:pPr>
        <w:pStyle w:val="SingleTxtG"/>
        <w:rPr>
          <w:b/>
        </w:rPr>
      </w:pPr>
      <w:r w:rsidRPr="00553D9C">
        <w:rPr>
          <w:b/>
        </w:rPr>
        <w:tab/>
        <w:t>a)</w:t>
      </w:r>
      <w:r w:rsidRPr="00553D9C">
        <w:rPr>
          <w:b/>
        </w:rPr>
        <w:tab/>
        <w:t xml:space="preserve">Organice campañas de sensibilización del público en general sobre la existencia de disposiciones </w:t>
      </w:r>
      <w:r>
        <w:rPr>
          <w:b/>
        </w:rPr>
        <w:t>de derecho</w:t>
      </w:r>
      <w:r w:rsidRPr="00553D9C">
        <w:rPr>
          <w:b/>
        </w:rPr>
        <w:t xml:space="preserve"> penal que </w:t>
      </w:r>
      <w:r>
        <w:rPr>
          <w:b/>
        </w:rPr>
        <w:t>tipifiquen como delito</w:t>
      </w:r>
      <w:r w:rsidRPr="00553D9C">
        <w:rPr>
          <w:b/>
        </w:rPr>
        <w:t xml:space="preserve"> los actos de motivación racial</w:t>
      </w:r>
      <w:r>
        <w:rPr>
          <w:b/>
        </w:rPr>
        <w:t>,</w:t>
      </w:r>
      <w:r w:rsidRPr="00553D9C">
        <w:rPr>
          <w:b/>
        </w:rPr>
        <w:t xml:space="preserve"> y aliente a las víctimas de esos actos a denunciarlos;</w:t>
      </w:r>
    </w:p>
    <w:p w:rsidR="00867552" w:rsidRPr="00553D9C" w:rsidRDefault="00867552" w:rsidP="00867552">
      <w:pPr>
        <w:pStyle w:val="SingleTxtG"/>
        <w:rPr>
          <w:b/>
        </w:rPr>
      </w:pPr>
      <w:r w:rsidRPr="00553D9C">
        <w:rPr>
          <w:b/>
        </w:rPr>
        <w:tab/>
        <w:t>b)</w:t>
      </w:r>
      <w:r w:rsidRPr="00553D9C">
        <w:rPr>
          <w:b/>
        </w:rPr>
        <w:tab/>
        <w:t>Intensifique sus esfuerzos por mejorar el acceso a la justicia y el funcionamiento del sistema judicial, entre otras cosas mediante la formación de l</w:t>
      </w:r>
      <w:r>
        <w:rPr>
          <w:b/>
        </w:rPr>
        <w:t xml:space="preserve">os agentes de </w:t>
      </w:r>
      <w:r w:rsidRPr="00553D9C">
        <w:rPr>
          <w:b/>
        </w:rPr>
        <w:t xml:space="preserve">policía, los fiscales, los jueces y los profesionales del sistema judicial </w:t>
      </w:r>
      <w:r>
        <w:rPr>
          <w:b/>
        </w:rPr>
        <w:t>en</w:t>
      </w:r>
      <w:r w:rsidRPr="00553D9C">
        <w:rPr>
          <w:b/>
        </w:rPr>
        <w:t xml:space="preserve"> la aplicación de leyes relativas a delitos racistas;</w:t>
      </w:r>
    </w:p>
    <w:p w:rsidR="00867552" w:rsidRPr="00553D9C" w:rsidRDefault="00867552" w:rsidP="00867552">
      <w:pPr>
        <w:pStyle w:val="SingleTxtG"/>
        <w:rPr>
          <w:b/>
        </w:rPr>
      </w:pPr>
      <w:r w:rsidRPr="00553D9C">
        <w:rPr>
          <w:b/>
        </w:rPr>
        <w:tab/>
        <w:t>c)</w:t>
      </w:r>
      <w:r w:rsidRPr="00553D9C">
        <w:rPr>
          <w:b/>
        </w:rPr>
        <w:tab/>
        <w:t>Proporcion</w:t>
      </w:r>
      <w:r>
        <w:rPr>
          <w:b/>
        </w:rPr>
        <w:t>e</w:t>
      </w:r>
      <w:r w:rsidRPr="00553D9C">
        <w:rPr>
          <w:b/>
        </w:rPr>
        <w:t xml:space="preserve"> información actualizada sobre la aplicación por los tribunales de disposiciones contra la discriminación</w:t>
      </w:r>
      <w:r>
        <w:rPr>
          <w:b/>
        </w:rPr>
        <w:t>,</w:t>
      </w:r>
      <w:r w:rsidRPr="00553D9C">
        <w:rPr>
          <w:b/>
        </w:rPr>
        <w:t xml:space="preserve"> y datos estadísticos sobre el número y la naturaleza de los delitos comunicados, enjuiciamientos, </w:t>
      </w:r>
      <w:r>
        <w:rPr>
          <w:b/>
        </w:rPr>
        <w:t>sentencias</w:t>
      </w:r>
      <w:r w:rsidRPr="00553D9C">
        <w:rPr>
          <w:b/>
        </w:rPr>
        <w:t xml:space="preserve"> y </w:t>
      </w:r>
      <w:r>
        <w:rPr>
          <w:b/>
        </w:rPr>
        <w:t>penas</w:t>
      </w:r>
      <w:r w:rsidRPr="00553D9C">
        <w:rPr>
          <w:b/>
        </w:rPr>
        <w:t xml:space="preserve"> impuestas a los autores, desglosados por edad, género y origen nacional o étnico de las víctimas.</w:t>
      </w:r>
    </w:p>
    <w:p w:rsidR="00867552" w:rsidRPr="00553D9C" w:rsidRDefault="00867552" w:rsidP="00867552">
      <w:pPr>
        <w:pStyle w:val="SingleTxtG"/>
      </w:pPr>
      <w:r w:rsidRPr="00553D9C">
        <w:t>13.</w:t>
      </w:r>
      <w:r w:rsidRPr="00553D9C">
        <w:tab/>
        <w:t>Al Comité le preocupa</w:t>
      </w:r>
      <w:r>
        <w:t>n</w:t>
      </w:r>
      <w:r w:rsidRPr="00553D9C">
        <w:t xml:space="preserve"> las </w:t>
      </w:r>
      <w:r>
        <w:t>denuncias</w:t>
      </w:r>
      <w:r w:rsidRPr="00553D9C">
        <w:t xml:space="preserve"> de detenciones arbitrarias y malos tratos infligidos por funcionarios </w:t>
      </w:r>
      <w:r>
        <w:t>del orden público</w:t>
      </w:r>
      <w:r w:rsidRPr="00553D9C">
        <w:t xml:space="preserve"> a miembros de grupos minoritarios y extranjeros, cuya vulnerabilidad se </w:t>
      </w:r>
      <w:r>
        <w:t>deriva</w:t>
      </w:r>
      <w:r w:rsidRPr="00553D9C">
        <w:t xml:space="preserve"> en parte del desconocimiento del idioma georgiano (arts. 5 y 6).</w:t>
      </w:r>
    </w:p>
    <w:p w:rsidR="00867552" w:rsidRPr="00553D9C" w:rsidRDefault="00867552" w:rsidP="00867552">
      <w:pPr>
        <w:pStyle w:val="SingleTxtG"/>
        <w:rPr>
          <w:b/>
        </w:rPr>
      </w:pPr>
      <w:r w:rsidRPr="00553D9C">
        <w:rPr>
          <w:b/>
        </w:rPr>
        <w:t xml:space="preserve">Recordando su </w:t>
      </w:r>
      <w:r w:rsidR="002531DB">
        <w:rPr>
          <w:b/>
        </w:rPr>
        <w:t>R</w:t>
      </w:r>
      <w:r w:rsidRPr="00553D9C">
        <w:rPr>
          <w:b/>
        </w:rPr>
        <w:t xml:space="preserve">ecomendación general Nº 13 (1993) sobre la formación de los funcionarios encargados de la aplicación de la ley en la protección de los derechos humanos, el Comité recomienda que el Estado parte considere esas </w:t>
      </w:r>
      <w:r>
        <w:rPr>
          <w:b/>
        </w:rPr>
        <w:t>denuncias</w:t>
      </w:r>
      <w:r w:rsidRPr="00553D9C">
        <w:rPr>
          <w:b/>
        </w:rPr>
        <w:t xml:space="preserve"> y tome las medidas necesarias para que los funcionarios </w:t>
      </w:r>
      <w:r>
        <w:rPr>
          <w:b/>
        </w:rPr>
        <w:t>del orden público</w:t>
      </w:r>
      <w:r w:rsidRPr="00553D9C">
        <w:rPr>
          <w:b/>
        </w:rPr>
        <w:t xml:space="preserve"> respeten </w:t>
      </w:r>
      <w:r>
        <w:rPr>
          <w:b/>
        </w:rPr>
        <w:t xml:space="preserve">estrictamente </w:t>
      </w:r>
      <w:r w:rsidRPr="00553D9C">
        <w:rPr>
          <w:b/>
        </w:rPr>
        <w:t>los derechos humanos de los miembros de los grupos minoritarios y los extranjeros. As</w:t>
      </w:r>
      <w:r>
        <w:rPr>
          <w:b/>
        </w:rPr>
        <w:t>i</w:t>
      </w:r>
      <w:r w:rsidRPr="00553D9C">
        <w:rPr>
          <w:b/>
        </w:rPr>
        <w:t xml:space="preserve">mismo </w:t>
      </w:r>
      <w:r>
        <w:rPr>
          <w:b/>
        </w:rPr>
        <w:t>anima a que se reclute</w:t>
      </w:r>
      <w:r w:rsidRPr="00553D9C">
        <w:rPr>
          <w:b/>
        </w:rPr>
        <w:t xml:space="preserve"> en las fuerzas de policía </w:t>
      </w:r>
      <w:r>
        <w:rPr>
          <w:b/>
        </w:rPr>
        <w:t>a</w:t>
      </w:r>
      <w:r w:rsidRPr="00553D9C">
        <w:rPr>
          <w:b/>
        </w:rPr>
        <w:t xml:space="preserve"> personas pertenecientes a minorías étnicas, especialmente en regiones donde </w:t>
      </w:r>
      <w:r>
        <w:rPr>
          <w:b/>
        </w:rPr>
        <w:t>las minorías son muy numerosas</w:t>
      </w:r>
      <w:r w:rsidRPr="00553D9C">
        <w:rPr>
          <w:b/>
        </w:rPr>
        <w:t>.</w:t>
      </w:r>
    </w:p>
    <w:p w:rsidR="00867552" w:rsidRPr="00553D9C" w:rsidRDefault="00867552" w:rsidP="00867552">
      <w:pPr>
        <w:pStyle w:val="SingleTxtG"/>
      </w:pPr>
      <w:r w:rsidRPr="00553D9C">
        <w:t>14.</w:t>
      </w:r>
      <w:r w:rsidRPr="00553D9C">
        <w:tab/>
        <w:t xml:space="preserve">Al Comité le preocupan los informes </w:t>
      </w:r>
      <w:r>
        <w:t xml:space="preserve">que mencionan la existencia </w:t>
      </w:r>
      <w:r w:rsidRPr="00553D9C">
        <w:t xml:space="preserve">de estereotipos, prejuicios y concepciones erróneas con respecto a miembros de minorías éticas y religiosas, </w:t>
      </w:r>
      <w:r>
        <w:t>que los políticos expresan</w:t>
      </w:r>
      <w:r w:rsidRPr="00553D9C">
        <w:t xml:space="preserve"> a través de los medios de comunicación </w:t>
      </w:r>
      <w:r>
        <w:t>o que están contenid</w:t>
      </w:r>
      <w:r w:rsidR="00E41A82">
        <w:t>o</w:t>
      </w:r>
      <w:r>
        <w:t>s</w:t>
      </w:r>
      <w:r w:rsidRPr="00553D9C">
        <w:t xml:space="preserve"> en los libros de texto. También le preocupan los informes según los cuales después del conflicto armado de 2008 los miembros de algunas minorías han sido calificados de "enemigos" (art. 5).</w:t>
      </w:r>
    </w:p>
    <w:p w:rsidR="00867552" w:rsidRPr="00553D9C" w:rsidRDefault="00867552" w:rsidP="00867552">
      <w:pPr>
        <w:pStyle w:val="SingleTxtG"/>
      </w:pPr>
      <w:r w:rsidRPr="00553D9C">
        <w:rPr>
          <w:b/>
        </w:rPr>
        <w:t>El Comité recomienda que, además de las medidas jurídic</w:t>
      </w:r>
      <w:r>
        <w:rPr>
          <w:b/>
        </w:rPr>
        <w:t>as</w:t>
      </w:r>
      <w:r w:rsidRPr="00553D9C">
        <w:rPr>
          <w:b/>
        </w:rPr>
        <w:t xml:space="preserve"> y de políticas, el Estado parte haga todo lo posible por promover la confianza mutua y la reconciliación entre las poblaciones mayoritarias y fomente la coexistencia pacífica y tolerante en las relaciones interétnica</w:t>
      </w:r>
      <w:r>
        <w:rPr>
          <w:b/>
        </w:rPr>
        <w:t>s</w:t>
      </w:r>
      <w:r w:rsidRPr="00553D9C">
        <w:rPr>
          <w:b/>
        </w:rPr>
        <w:t xml:space="preserve"> mediante el discurso político, las campañas de sensibilización y la supresión </w:t>
      </w:r>
      <w:r>
        <w:rPr>
          <w:b/>
        </w:rPr>
        <w:t>de las referencias despectivas o insultantes a las minorías en los libros de texto</w:t>
      </w:r>
      <w:r w:rsidRPr="00553D9C">
        <w:rPr>
          <w:b/>
        </w:rPr>
        <w:t xml:space="preserve">. El Comité recomienda también </w:t>
      </w:r>
      <w:r>
        <w:rPr>
          <w:b/>
        </w:rPr>
        <w:t>al</w:t>
      </w:r>
      <w:r w:rsidRPr="00553D9C">
        <w:rPr>
          <w:b/>
        </w:rPr>
        <w:t xml:space="preserve"> Estado parte </w:t>
      </w:r>
      <w:r>
        <w:rPr>
          <w:b/>
        </w:rPr>
        <w:t xml:space="preserve">que </w:t>
      </w:r>
      <w:r w:rsidRPr="00553D9C">
        <w:rPr>
          <w:b/>
        </w:rPr>
        <w:t xml:space="preserve">ratifique el </w:t>
      </w:r>
      <w:r>
        <w:rPr>
          <w:b/>
        </w:rPr>
        <w:t>C</w:t>
      </w:r>
      <w:r w:rsidRPr="00553D9C">
        <w:rPr>
          <w:b/>
        </w:rPr>
        <w:t xml:space="preserve">onvenio sobre la </w:t>
      </w:r>
      <w:r>
        <w:rPr>
          <w:b/>
        </w:rPr>
        <w:t>C</w:t>
      </w:r>
      <w:r w:rsidRPr="00553D9C">
        <w:rPr>
          <w:b/>
        </w:rPr>
        <w:t xml:space="preserve">iberdelincuencia del Consejo de Europa, que </w:t>
      </w:r>
      <w:r>
        <w:rPr>
          <w:b/>
        </w:rPr>
        <w:t xml:space="preserve">ya </w:t>
      </w:r>
      <w:r w:rsidRPr="00553D9C">
        <w:rPr>
          <w:b/>
        </w:rPr>
        <w:t>ha firmado, así como su Protocolo Adicional.</w:t>
      </w:r>
    </w:p>
    <w:p w:rsidR="00867552" w:rsidRPr="00553D9C" w:rsidRDefault="00867552" w:rsidP="00867552">
      <w:pPr>
        <w:pStyle w:val="SingleTxtG"/>
      </w:pPr>
      <w:r w:rsidRPr="00553D9C">
        <w:t>15.</w:t>
      </w:r>
      <w:r w:rsidRPr="00553D9C">
        <w:tab/>
        <w:t xml:space="preserve">Aunque ha tomado nota de los esfuerzos desplegados </w:t>
      </w:r>
      <w:r>
        <w:t>a</w:t>
      </w:r>
      <w:r w:rsidRPr="00553D9C">
        <w:t xml:space="preserve"> este </w:t>
      </w:r>
      <w:r>
        <w:t>respecto</w:t>
      </w:r>
      <w:r w:rsidRPr="00553D9C">
        <w:t>, con inclusión de algunas medidas especiales, el Comité está preocupado por el bajo nivel de conocimiento del georgiano como segundo idioma entre las minorías y por el obstáculo que ello representa para la integración de esta</w:t>
      </w:r>
      <w:r>
        <w:t>s en la sociedad</w:t>
      </w:r>
      <w:r w:rsidRPr="00553D9C">
        <w:t xml:space="preserve">, la educación, el empleo, la representación </w:t>
      </w:r>
      <w:r>
        <w:t>en</w:t>
      </w:r>
      <w:r w:rsidRPr="00553D9C">
        <w:t xml:space="preserve"> las instituciones estatales y la administración pública. También le preocupa el número insuficiente de profesores capacitados de idioma georgiano (art. 5).</w:t>
      </w:r>
    </w:p>
    <w:p w:rsidR="00867552" w:rsidRPr="00553D9C" w:rsidRDefault="00867552" w:rsidP="00867552">
      <w:pPr>
        <w:pStyle w:val="SingleTxtG"/>
        <w:rPr>
          <w:b/>
        </w:rPr>
      </w:pPr>
      <w:r w:rsidRPr="00553D9C">
        <w:rPr>
          <w:b/>
        </w:rPr>
        <w:t>El Comité recomienda que se siga elevando el nivel de conocimiento de georgiano de las minorías mediante la enseñanza del georgiano como segundo idioma en las instituciones educativas a todos los niveles</w:t>
      </w:r>
      <w:r>
        <w:rPr>
          <w:b/>
        </w:rPr>
        <w:t>,</w:t>
      </w:r>
      <w:r w:rsidRPr="00553D9C">
        <w:rPr>
          <w:b/>
        </w:rPr>
        <w:t xml:space="preserve"> y que se procure garantizar una mayor representación y participación política </w:t>
      </w:r>
      <w:r>
        <w:rPr>
          <w:b/>
        </w:rPr>
        <w:t xml:space="preserve">en la vida pública </w:t>
      </w:r>
      <w:r w:rsidRPr="00553D9C">
        <w:rPr>
          <w:b/>
        </w:rPr>
        <w:t xml:space="preserve">de los miembros de grupos minoritarios, especialmente </w:t>
      </w:r>
      <w:r>
        <w:rPr>
          <w:b/>
        </w:rPr>
        <w:t>las comunidades azerí y armenia</w:t>
      </w:r>
      <w:r w:rsidRPr="00553D9C">
        <w:rPr>
          <w:b/>
        </w:rPr>
        <w:t>. El Comité invita al Estado parte a abrir un diálogo con esos grupos y con la sociedad civil</w:t>
      </w:r>
      <w:r>
        <w:rPr>
          <w:b/>
        </w:rPr>
        <w:t>,</w:t>
      </w:r>
      <w:r w:rsidRPr="00553D9C">
        <w:rPr>
          <w:b/>
        </w:rPr>
        <w:t xml:space="preserve"> para facilitar </w:t>
      </w:r>
      <w:r>
        <w:rPr>
          <w:b/>
        </w:rPr>
        <w:t>la</w:t>
      </w:r>
      <w:r w:rsidRPr="00553D9C">
        <w:rPr>
          <w:b/>
        </w:rPr>
        <w:t xml:space="preserve"> integración y mejorar la calidad de la formación de profesores de idioma georgiano a todos los niveles, así como la educación bilingüe en las zonas minoritarias, aumentando el número de "casas de la lengua" y mejorando los planes de estudio para las minorías de la Escuela de Administración </w:t>
      </w:r>
      <w:r>
        <w:rPr>
          <w:b/>
        </w:rPr>
        <w:t>P</w:t>
      </w:r>
      <w:r w:rsidRPr="00553D9C">
        <w:rPr>
          <w:b/>
        </w:rPr>
        <w:t>ública Zurab Zhvania. El Comité recomiend</w:t>
      </w:r>
      <w:r>
        <w:rPr>
          <w:b/>
        </w:rPr>
        <w:t>a</w:t>
      </w:r>
      <w:r w:rsidRPr="00553D9C">
        <w:rPr>
          <w:b/>
        </w:rPr>
        <w:t xml:space="preserve"> también que el Estado parte ratifique la Carta Europea de las Lenguas Regionales o Minoritarias.</w:t>
      </w:r>
    </w:p>
    <w:p w:rsidR="00867552" w:rsidRPr="00553D9C" w:rsidRDefault="00867552" w:rsidP="00867552">
      <w:pPr>
        <w:pStyle w:val="SingleTxtG"/>
      </w:pPr>
      <w:r w:rsidRPr="00553D9C">
        <w:t>16.</w:t>
      </w:r>
      <w:r w:rsidRPr="00553D9C">
        <w:tab/>
        <w:t xml:space="preserve">Al tiempo que acoge con satisfacción los proyectos de desarrollo emprendidos por el Gobierno en las zonas habitadas por las comunidades azerí y armenia </w:t>
      </w:r>
      <w:r>
        <w:t>par</w:t>
      </w:r>
      <w:r w:rsidRPr="00553D9C">
        <w:t xml:space="preserve">a conectar esas zonas con la parte central del país, el Comité expresa su preocupación </w:t>
      </w:r>
      <w:r>
        <w:t xml:space="preserve">por la carencia </w:t>
      </w:r>
      <w:r w:rsidRPr="00553D9C">
        <w:t>de infraestructuras adecuadas, como carreteras, transporte, agua, electricidad y suministro de gas natural</w:t>
      </w:r>
      <w:r>
        <w:t>, de los miembros de esas comunidades que viven en zonas rurales remotas</w:t>
      </w:r>
      <w:r w:rsidRPr="00553D9C">
        <w:t xml:space="preserve">. Al Comité le preocupa </w:t>
      </w:r>
      <w:r>
        <w:t xml:space="preserve">el hecho de </w:t>
      </w:r>
      <w:r w:rsidRPr="00553D9C">
        <w:t xml:space="preserve">que la reforma agraria emprendida en los años noventa privase a muchos aldeanos de sus </w:t>
      </w:r>
      <w:r>
        <w:t>tierras</w:t>
      </w:r>
      <w:r w:rsidRPr="00553D9C">
        <w:t xml:space="preserve">, en gran parte para favorecer a los habitantes de las ciudades que pertenecen a la población mayoritaria, y que </w:t>
      </w:r>
      <w:r>
        <w:t>se</w:t>
      </w:r>
      <w:r w:rsidRPr="00553D9C">
        <w:t xml:space="preserve"> cambiar</w:t>
      </w:r>
      <w:r>
        <w:t>an</w:t>
      </w:r>
      <w:r w:rsidRPr="00553D9C">
        <w:t xml:space="preserve"> los nombres de las localidades sin consultar a </w:t>
      </w:r>
      <w:r>
        <w:t>su</w:t>
      </w:r>
      <w:r w:rsidRPr="00553D9C">
        <w:t xml:space="preserve">s habitantes. Al Comité le preocupa también la falta aparente de medidas efectivas de preservación del patrimonio cultural y los </w:t>
      </w:r>
      <w:r>
        <w:t>monumentos</w:t>
      </w:r>
      <w:r w:rsidRPr="00553D9C">
        <w:t xml:space="preserve"> de las minorías (art. 5).</w:t>
      </w:r>
    </w:p>
    <w:p w:rsidR="00867552" w:rsidRPr="00553D9C" w:rsidRDefault="00867552" w:rsidP="00867552">
      <w:pPr>
        <w:pStyle w:val="SingleTxtG"/>
        <w:rPr>
          <w:b/>
        </w:rPr>
      </w:pPr>
      <w:r w:rsidRPr="00553D9C">
        <w:rPr>
          <w:b/>
        </w:rPr>
        <w:t>El Comité recomienda al Estado parte que:</w:t>
      </w:r>
    </w:p>
    <w:p w:rsidR="00867552" w:rsidRPr="00553D9C" w:rsidRDefault="00867552" w:rsidP="00867552">
      <w:pPr>
        <w:pStyle w:val="SingleTxtG"/>
        <w:rPr>
          <w:b/>
        </w:rPr>
      </w:pPr>
      <w:r w:rsidRPr="00553D9C">
        <w:rPr>
          <w:b/>
        </w:rPr>
        <w:tab/>
        <w:t>a)</w:t>
      </w:r>
      <w:r w:rsidRPr="00553D9C">
        <w:rPr>
          <w:b/>
        </w:rPr>
        <w:tab/>
        <w:t xml:space="preserve">Prosiga e intensifique sus </w:t>
      </w:r>
      <w:r>
        <w:rPr>
          <w:b/>
        </w:rPr>
        <w:t>actividades de construcción y mejora de</w:t>
      </w:r>
      <w:r w:rsidRPr="00553D9C">
        <w:rPr>
          <w:b/>
        </w:rPr>
        <w:t xml:space="preserve"> infraestructuras viarias, transporte, agua, electricidad y otras infraestructuras en las zonas rurales habitadas por minorías;</w:t>
      </w:r>
    </w:p>
    <w:p w:rsidR="00867552" w:rsidRPr="00553D9C" w:rsidRDefault="00867552" w:rsidP="00867552">
      <w:pPr>
        <w:pStyle w:val="SingleTxtG"/>
        <w:rPr>
          <w:b/>
        </w:rPr>
      </w:pPr>
      <w:r w:rsidRPr="00553D9C">
        <w:rPr>
          <w:b/>
        </w:rPr>
        <w:tab/>
        <w:t>b)</w:t>
      </w:r>
      <w:r w:rsidRPr="00553D9C">
        <w:rPr>
          <w:b/>
        </w:rPr>
        <w:tab/>
        <w:t xml:space="preserve">Examine y considere la </w:t>
      </w:r>
      <w:r>
        <w:rPr>
          <w:b/>
        </w:rPr>
        <w:t>posibilidad de remediar</w:t>
      </w:r>
      <w:r w:rsidRPr="00553D9C">
        <w:rPr>
          <w:b/>
        </w:rPr>
        <w:t xml:space="preserve"> las repercusiones negativas de las anteriores reformas agrarias y examine los cambios de los nombres geográficos de las localidades, en consulta con la población local y con el acuerdo de esta;</w:t>
      </w:r>
    </w:p>
    <w:p w:rsidR="00867552" w:rsidRPr="00553D9C" w:rsidRDefault="00867552" w:rsidP="00867552">
      <w:pPr>
        <w:pStyle w:val="SingleTxtG"/>
        <w:rPr>
          <w:b/>
        </w:rPr>
      </w:pPr>
      <w:r w:rsidRPr="00553D9C">
        <w:tab/>
      </w:r>
      <w:r w:rsidRPr="00553D9C">
        <w:rPr>
          <w:b/>
        </w:rPr>
        <w:t>c)</w:t>
      </w:r>
      <w:r w:rsidRPr="00553D9C">
        <w:rPr>
          <w:b/>
        </w:rPr>
        <w:tab/>
        <w:t>Tomar las medidas necesarias para la preservación del patrimonio cultural y los monumentos de las minorías.</w:t>
      </w:r>
    </w:p>
    <w:p w:rsidR="00867552" w:rsidRPr="00553D9C" w:rsidRDefault="00867552" w:rsidP="00867552">
      <w:pPr>
        <w:pStyle w:val="SingleTxtG"/>
      </w:pPr>
      <w:r w:rsidRPr="00553D9C">
        <w:t>17.</w:t>
      </w:r>
      <w:r w:rsidRPr="00553D9C">
        <w:tab/>
        <w:t>Preocupa al Comité que la población romaní de Georgia permanezca marginada, siga viviendo en condiciones económicas y sociales precarias</w:t>
      </w:r>
      <w:r w:rsidR="002531DB">
        <w:t>,</w:t>
      </w:r>
      <w:r w:rsidRPr="00553D9C">
        <w:t xml:space="preserve"> esté poco representada la vida pública</w:t>
      </w:r>
      <w:r>
        <w:t>,</w:t>
      </w:r>
      <w:r w:rsidRPr="00553D9C">
        <w:t xml:space="preserve"> y </w:t>
      </w:r>
      <w:r>
        <w:t xml:space="preserve">que </w:t>
      </w:r>
      <w:r w:rsidRPr="00553D9C">
        <w:t xml:space="preserve">muchos de ellos no posean documentos de identidad. También preocupa al Comité la baja tasa de matriculación de niños romaníes en las escuelas y los informes según los cuales </w:t>
      </w:r>
      <w:r>
        <w:t>en Tbilisi hay niños que viven en la calle,</w:t>
      </w:r>
      <w:r w:rsidRPr="00553D9C">
        <w:t xml:space="preserve"> muchos de los cuales son de origen romaní (art. 5).</w:t>
      </w:r>
    </w:p>
    <w:p w:rsidR="00867552" w:rsidRPr="00553D9C" w:rsidRDefault="00867552" w:rsidP="002531DB">
      <w:pPr>
        <w:pStyle w:val="SingleTxtG"/>
        <w:spacing w:line="230" w:lineRule="atLeast"/>
        <w:rPr>
          <w:b/>
        </w:rPr>
      </w:pPr>
      <w:r w:rsidRPr="00553D9C">
        <w:rPr>
          <w:b/>
        </w:rPr>
        <w:t>A la luz de su Recomendación general Nº 27 (2000) sobre la discriminación contra los romaníes, el Comité recomienda al Estado parte que:</w:t>
      </w:r>
    </w:p>
    <w:p w:rsidR="00867552" w:rsidRPr="00553D9C" w:rsidRDefault="00867552" w:rsidP="002531DB">
      <w:pPr>
        <w:pStyle w:val="SingleTxtG"/>
        <w:spacing w:line="230" w:lineRule="atLeast"/>
        <w:rPr>
          <w:b/>
        </w:rPr>
      </w:pPr>
      <w:r w:rsidRPr="00553D9C">
        <w:rPr>
          <w:b/>
        </w:rPr>
        <w:tab/>
        <w:t>a)</w:t>
      </w:r>
      <w:r w:rsidRPr="00553D9C">
        <w:rPr>
          <w:b/>
        </w:rPr>
        <w:tab/>
        <w:t>Garantice la expedición de certificados de nacimiento y otros documentos a todos los miembros de la minoría romaní;</w:t>
      </w:r>
    </w:p>
    <w:p w:rsidR="00867552" w:rsidRPr="00553D9C" w:rsidRDefault="00867552" w:rsidP="002531DB">
      <w:pPr>
        <w:pStyle w:val="SingleTxtG"/>
        <w:spacing w:line="230" w:lineRule="atLeast"/>
        <w:rPr>
          <w:b/>
        </w:rPr>
      </w:pPr>
      <w:r w:rsidRPr="00553D9C">
        <w:rPr>
          <w:b/>
        </w:rPr>
        <w:tab/>
        <w:t>b)</w:t>
      </w:r>
      <w:r w:rsidRPr="00553D9C">
        <w:rPr>
          <w:b/>
        </w:rPr>
        <w:tab/>
        <w:t>Redoble los esfuerzos p</w:t>
      </w:r>
      <w:r>
        <w:rPr>
          <w:b/>
        </w:rPr>
        <w:t>or</w:t>
      </w:r>
      <w:r w:rsidRPr="00553D9C">
        <w:rPr>
          <w:b/>
        </w:rPr>
        <w:t xml:space="preserve"> mejorar el empleo, los servicios sociales, la sanidad y la vivienda de los romaníes, alivie su estado de marginación y pobreza y </w:t>
      </w:r>
      <w:r>
        <w:rPr>
          <w:b/>
        </w:rPr>
        <w:t>garantice</w:t>
      </w:r>
      <w:r w:rsidRPr="00553D9C">
        <w:rPr>
          <w:b/>
        </w:rPr>
        <w:t xml:space="preserve"> una mayor representación de los romaníes en la vida pública;</w:t>
      </w:r>
    </w:p>
    <w:p w:rsidR="00867552" w:rsidRPr="00553D9C" w:rsidRDefault="00867552" w:rsidP="002531DB">
      <w:pPr>
        <w:pStyle w:val="SingleTxtG"/>
        <w:spacing w:line="230" w:lineRule="atLeast"/>
        <w:rPr>
          <w:b/>
        </w:rPr>
      </w:pPr>
      <w:r w:rsidRPr="00553D9C">
        <w:rPr>
          <w:b/>
        </w:rPr>
        <w:tab/>
        <w:t>c)</w:t>
      </w:r>
      <w:r w:rsidRPr="00553D9C">
        <w:rPr>
          <w:b/>
        </w:rPr>
        <w:tab/>
        <w:t>Haga todo lo posible por aumentar la tasa de matriculación escolar de los niños romaníes y tom</w:t>
      </w:r>
      <w:r>
        <w:rPr>
          <w:b/>
        </w:rPr>
        <w:t>e</w:t>
      </w:r>
      <w:r w:rsidRPr="00553D9C">
        <w:rPr>
          <w:b/>
        </w:rPr>
        <w:t xml:space="preserve"> medidas efectivas para proteger a los niños romaní</w:t>
      </w:r>
      <w:r>
        <w:rPr>
          <w:b/>
        </w:rPr>
        <w:t>es</w:t>
      </w:r>
      <w:r w:rsidRPr="00553D9C">
        <w:rPr>
          <w:b/>
        </w:rPr>
        <w:t xml:space="preserve"> que viven y trabajan en la calle, entre otras cosas proporcionándoles </w:t>
      </w:r>
      <w:r>
        <w:rPr>
          <w:b/>
        </w:rPr>
        <w:t>refugios</w:t>
      </w:r>
      <w:r w:rsidRPr="00553D9C">
        <w:rPr>
          <w:b/>
        </w:rPr>
        <w:t xml:space="preserve"> y </w:t>
      </w:r>
      <w:r>
        <w:rPr>
          <w:b/>
        </w:rPr>
        <w:t>prestándoles</w:t>
      </w:r>
      <w:r w:rsidRPr="00553D9C">
        <w:rPr>
          <w:b/>
        </w:rPr>
        <w:t xml:space="preserve"> servicios de recuperación y reinserción social.</w:t>
      </w:r>
    </w:p>
    <w:p w:rsidR="00867552" w:rsidRPr="00553D9C" w:rsidRDefault="00867552" w:rsidP="002531DB">
      <w:pPr>
        <w:pStyle w:val="SingleTxtG"/>
        <w:spacing w:line="230" w:lineRule="atLeast"/>
      </w:pPr>
      <w:r w:rsidRPr="00553D9C">
        <w:t>18.</w:t>
      </w:r>
      <w:r w:rsidRPr="00553D9C">
        <w:tab/>
        <w:t xml:space="preserve">El Comité toma nota de los esfuerzos desplegados por el Estado parte para facilitar la repatriación de personas deportadas por la Unión de Repúblicas Socialistas Soviéticas en 1944, entre ellos los turcos mesjetios, entre otras cosas mediante la mejora del procedimiento, </w:t>
      </w:r>
      <w:r>
        <w:t>pero le</w:t>
      </w:r>
      <w:r w:rsidRPr="00553D9C">
        <w:t xml:space="preserve"> preocupa</w:t>
      </w:r>
      <w:r>
        <w:t>n los</w:t>
      </w:r>
      <w:r w:rsidRPr="00553D9C">
        <w:t xml:space="preserve"> informes según los cuales </w:t>
      </w:r>
      <w:r>
        <w:t>el estatuto de repatriado solo se ha concedido a unos</w:t>
      </w:r>
      <w:r w:rsidRPr="00553D9C">
        <w:t xml:space="preserve"> pocos miembros d</w:t>
      </w:r>
      <w:r>
        <w:t>e esta población</w:t>
      </w:r>
      <w:r w:rsidRPr="00553D9C">
        <w:t xml:space="preserve">. El Comité observa que los turcos mesjetios nunca fueron </w:t>
      </w:r>
      <w:r>
        <w:t>indemnizados</w:t>
      </w:r>
      <w:r w:rsidRPr="00553D9C">
        <w:t xml:space="preserve"> por </w:t>
      </w:r>
      <w:r>
        <w:t>la pérdida de sus propiedades</w:t>
      </w:r>
      <w:r w:rsidRPr="00553D9C">
        <w:t>. Al Comité le preocupa</w:t>
      </w:r>
      <w:r>
        <w:t>n</w:t>
      </w:r>
      <w:r w:rsidRPr="00553D9C">
        <w:t xml:space="preserve"> también los informes </w:t>
      </w:r>
      <w:r>
        <w:t>de que</w:t>
      </w:r>
      <w:r w:rsidRPr="00553D9C">
        <w:t xml:space="preserve"> las poblaciones de </w:t>
      </w:r>
      <w:r>
        <w:t xml:space="preserve">las </w:t>
      </w:r>
      <w:r w:rsidRPr="00553D9C">
        <w:t xml:space="preserve">regiones a las que regresarían los turcos mesjetios, principalmente la minoría armenia, </w:t>
      </w:r>
      <w:r>
        <w:t>podrían serles</w:t>
      </w:r>
      <w:r w:rsidRPr="00553D9C">
        <w:t xml:space="preserve"> hostiles (art. 5).</w:t>
      </w:r>
    </w:p>
    <w:p w:rsidR="00867552" w:rsidRPr="00553D9C" w:rsidRDefault="00867552" w:rsidP="00867552">
      <w:pPr>
        <w:pStyle w:val="SingleTxtG"/>
        <w:rPr>
          <w:b/>
        </w:rPr>
      </w:pPr>
      <w:r w:rsidRPr="00553D9C">
        <w:rPr>
          <w:b/>
        </w:rPr>
        <w:t xml:space="preserve">El Comité recomienda que el Estado parte adopte una estrategia global </w:t>
      </w:r>
      <w:r>
        <w:rPr>
          <w:b/>
        </w:rPr>
        <w:t>de integración de</w:t>
      </w:r>
      <w:r w:rsidRPr="00553D9C">
        <w:rPr>
          <w:b/>
        </w:rPr>
        <w:t xml:space="preserve"> las personas deportadas, entre ellas las pertenecientes a la comunidad mesjetia, de conformidad con el principio de autoidentificación, entre otras cosas facilitando los trámites para obtener la documentación en los idiomas adecuados y los procedimientos de traducción</w:t>
      </w:r>
      <w:r>
        <w:rPr>
          <w:b/>
        </w:rPr>
        <w:t>,</w:t>
      </w:r>
      <w:r w:rsidRPr="00553D9C">
        <w:rPr>
          <w:b/>
        </w:rPr>
        <w:t xml:space="preserve"> y examinando con diligencia las solicitudes de repatriación. Recordando su </w:t>
      </w:r>
      <w:r w:rsidR="002531DB">
        <w:rPr>
          <w:b/>
        </w:rPr>
        <w:t>R</w:t>
      </w:r>
      <w:r w:rsidRPr="00553D9C">
        <w:rPr>
          <w:b/>
        </w:rPr>
        <w:t xml:space="preserve">ecomendación general Nº 8 (1990) sobre la identificación con un determinado grupo racial o étnico, el Comité recomienda que el Estado parte considere la posibilidad de </w:t>
      </w:r>
      <w:r>
        <w:rPr>
          <w:b/>
        </w:rPr>
        <w:t>conceder</w:t>
      </w:r>
      <w:r w:rsidRPr="00553D9C">
        <w:rPr>
          <w:b/>
        </w:rPr>
        <w:t xml:space="preserve"> indemnizaciones a las personas repatriadas por la pérdida de propiedades que sufrieron cuando fueron deportadas. El Comité recomienda también que el Estado parte tome medidas para crear un entorno administrativo que facilite y acelere el proceso de repatriación, y para sensibilizar a la población de las regiones a las que regresarán los turcos mesjetios, a fin de promover la armonía interétnica.</w:t>
      </w:r>
    </w:p>
    <w:p w:rsidR="00867552" w:rsidRPr="00553D9C" w:rsidRDefault="00867552" w:rsidP="00867552">
      <w:pPr>
        <w:pStyle w:val="SingleTxtG"/>
      </w:pPr>
      <w:r w:rsidRPr="00553D9C">
        <w:t>19.</w:t>
      </w:r>
      <w:r w:rsidRPr="00553D9C">
        <w:tab/>
        <w:t xml:space="preserve">El Comité está preocupado por la falta de datos desglosados </w:t>
      </w:r>
      <w:r>
        <w:t>sobre</w:t>
      </w:r>
      <w:r w:rsidRPr="00553D9C">
        <w:t xml:space="preserve"> las minorías, incluidos los grupos </w:t>
      </w:r>
      <w:r>
        <w:t>menos numerosos</w:t>
      </w:r>
      <w:r w:rsidRPr="00553D9C">
        <w:t xml:space="preserve"> como los kits, los kurdos, los judíos, los griegos y los asirios, así como los desplazados internos y los refugiados. Al Comité le preocupa también que un gran número de niños, en particular de grupos minoritarios en zonas remotas del país, no hayan sido registrados al nacer y no tengan certificados de nacimiento (art. 5).</w:t>
      </w:r>
    </w:p>
    <w:p w:rsidR="00867552" w:rsidRPr="00553D9C" w:rsidRDefault="00867552" w:rsidP="00867552">
      <w:pPr>
        <w:pStyle w:val="SingleTxtG"/>
        <w:rPr>
          <w:b/>
        </w:rPr>
      </w:pPr>
      <w:r w:rsidRPr="00553D9C">
        <w:rPr>
          <w:b/>
        </w:rPr>
        <w:t xml:space="preserve">El Comité recomienda que, </w:t>
      </w:r>
      <w:r>
        <w:rPr>
          <w:b/>
        </w:rPr>
        <w:t>cuando haya finalizado</w:t>
      </w:r>
      <w:r w:rsidRPr="00553D9C">
        <w:rPr>
          <w:b/>
        </w:rPr>
        <w:t xml:space="preserve"> el censo de 2012, el Estado parte le proporcione información desglosada sobre la composición de la sociedad, con inclusión de las personas pertenecientes a las minorías </w:t>
      </w:r>
      <w:r>
        <w:rPr>
          <w:b/>
        </w:rPr>
        <w:t>menos numerosas</w:t>
      </w:r>
      <w:r w:rsidRPr="00553D9C">
        <w:rPr>
          <w:b/>
        </w:rPr>
        <w:t xml:space="preserve"> y </w:t>
      </w:r>
      <w:r>
        <w:rPr>
          <w:b/>
        </w:rPr>
        <w:t xml:space="preserve">a </w:t>
      </w:r>
      <w:r w:rsidRPr="00553D9C">
        <w:rPr>
          <w:b/>
        </w:rPr>
        <w:t>los habitantes de la República Autónoma de Ajara</w:t>
      </w:r>
      <w:r>
        <w:rPr>
          <w:b/>
        </w:rPr>
        <w:t>,</w:t>
      </w:r>
      <w:r w:rsidRPr="00553D9C">
        <w:rPr>
          <w:b/>
        </w:rPr>
        <w:t xml:space="preserve"> así como los desplazados internos y los refugiados, </w:t>
      </w:r>
      <w:r>
        <w:rPr>
          <w:b/>
        </w:rPr>
        <w:t>e</w:t>
      </w:r>
      <w:r w:rsidRPr="00553D9C">
        <w:rPr>
          <w:b/>
        </w:rPr>
        <w:t xml:space="preserve"> información </w:t>
      </w:r>
      <w:r>
        <w:rPr>
          <w:b/>
        </w:rPr>
        <w:t xml:space="preserve">sobre el </w:t>
      </w:r>
      <w:r w:rsidRPr="00553D9C">
        <w:rPr>
          <w:b/>
        </w:rPr>
        <w:t xml:space="preserve">acceso </w:t>
      </w:r>
      <w:r>
        <w:rPr>
          <w:b/>
        </w:rPr>
        <w:t xml:space="preserve">de esas poblaciones </w:t>
      </w:r>
      <w:r w:rsidRPr="00553D9C">
        <w:rPr>
          <w:b/>
        </w:rPr>
        <w:t>a los servicios de salud</w:t>
      </w:r>
      <w:r>
        <w:rPr>
          <w:b/>
        </w:rPr>
        <w:t>,</w:t>
      </w:r>
      <w:r w:rsidRPr="00553D9C">
        <w:rPr>
          <w:b/>
        </w:rPr>
        <w:t xml:space="preserve"> y en particular </w:t>
      </w:r>
      <w:r>
        <w:rPr>
          <w:b/>
        </w:rPr>
        <w:t>sobre</w:t>
      </w:r>
      <w:r w:rsidRPr="00553D9C">
        <w:rPr>
          <w:b/>
        </w:rPr>
        <w:t xml:space="preserve"> la mortandad maternoinfantil de las minorías, su nivel de ingresos, su representación en cargos estatales importantes y las disparidades </w:t>
      </w:r>
      <w:r>
        <w:rPr>
          <w:b/>
        </w:rPr>
        <w:t>existentes en materia de</w:t>
      </w:r>
      <w:r w:rsidRPr="00553D9C">
        <w:rPr>
          <w:b/>
        </w:rPr>
        <w:t xml:space="preserve"> educación. E</w:t>
      </w:r>
      <w:r>
        <w:rPr>
          <w:b/>
        </w:rPr>
        <w:t>l</w:t>
      </w:r>
      <w:r w:rsidRPr="00553D9C">
        <w:rPr>
          <w:b/>
        </w:rPr>
        <w:t xml:space="preserve"> Comité recomienda que el Estado parte tome todas las medidas necesarias para registrar el nacimiento de </w:t>
      </w:r>
      <w:r>
        <w:rPr>
          <w:b/>
        </w:rPr>
        <w:t xml:space="preserve">los </w:t>
      </w:r>
      <w:r w:rsidRPr="00553D9C">
        <w:rPr>
          <w:b/>
        </w:rPr>
        <w:t xml:space="preserve">niños, en </w:t>
      </w:r>
      <w:r>
        <w:rPr>
          <w:b/>
        </w:rPr>
        <w:t>especial</w:t>
      </w:r>
      <w:r w:rsidRPr="00553D9C">
        <w:rPr>
          <w:b/>
        </w:rPr>
        <w:t xml:space="preserve"> de las minorías, en lugares remotos del país, y para </w:t>
      </w:r>
      <w:r>
        <w:rPr>
          <w:b/>
        </w:rPr>
        <w:t>dotar</w:t>
      </w:r>
      <w:r w:rsidRPr="00553D9C">
        <w:rPr>
          <w:b/>
        </w:rPr>
        <w:t xml:space="preserve"> a esos niños </w:t>
      </w:r>
      <w:r>
        <w:rPr>
          <w:b/>
        </w:rPr>
        <w:t xml:space="preserve">de </w:t>
      </w:r>
      <w:r w:rsidRPr="00553D9C">
        <w:rPr>
          <w:b/>
        </w:rPr>
        <w:t>certificados de nacimiento.</w:t>
      </w:r>
    </w:p>
    <w:p w:rsidR="00867552" w:rsidRPr="00553D9C" w:rsidRDefault="00867552" w:rsidP="00867552">
      <w:pPr>
        <w:pStyle w:val="SingleTxtG"/>
      </w:pPr>
      <w:r w:rsidRPr="00553D9C">
        <w:t>20.</w:t>
      </w:r>
      <w:r w:rsidRPr="00553D9C">
        <w:tab/>
        <w:t xml:space="preserve">El Comité celebra las medidas adoptadas para </w:t>
      </w:r>
      <w:r>
        <w:t>aliviar</w:t>
      </w:r>
      <w:r w:rsidRPr="00553D9C">
        <w:t xml:space="preserve"> la situación de los desplazados internos, pero le preocupa que estas personas sigan </w:t>
      </w:r>
      <w:r>
        <w:t>teniendo dificultades para integra</w:t>
      </w:r>
      <w:r w:rsidR="002531DB">
        <w:t>r</w:t>
      </w:r>
      <w:r>
        <w:t xml:space="preserve">se, </w:t>
      </w:r>
      <w:r w:rsidRPr="00553D9C">
        <w:t>que algun</w:t>
      </w:r>
      <w:r>
        <w:t>a</w:t>
      </w:r>
      <w:r w:rsidRPr="00553D9C">
        <w:t xml:space="preserve">s </w:t>
      </w:r>
      <w:r>
        <w:t xml:space="preserve">tengan </w:t>
      </w:r>
      <w:r w:rsidRPr="00553D9C">
        <w:t xml:space="preserve">condiciones </w:t>
      </w:r>
      <w:r>
        <w:t xml:space="preserve">de vida </w:t>
      </w:r>
      <w:r w:rsidRPr="00553D9C">
        <w:t>difíciles por causa de la pobreza</w:t>
      </w:r>
      <w:r>
        <w:t xml:space="preserve">, y </w:t>
      </w:r>
      <w:r w:rsidRPr="00553D9C">
        <w:t xml:space="preserve">que se prevea </w:t>
      </w:r>
      <w:r>
        <w:t xml:space="preserve">la prolongación de la situación de desplazamiento de varias de ellas, </w:t>
      </w:r>
      <w:r w:rsidRPr="00553D9C">
        <w:t>mientras que otr</w:t>
      </w:r>
      <w:r>
        <w:t>a</w:t>
      </w:r>
      <w:r w:rsidRPr="00553D9C">
        <w:t>s no han podido registrarse y obtener la condición de desplazado interno. Además, al Comité le preocupa la vulnerabilidad de las mujeres y niñas desplazad</w:t>
      </w:r>
      <w:r>
        <w:t>a</w:t>
      </w:r>
      <w:r w:rsidRPr="00553D9C">
        <w:t>s internas, incluidas las pertenecientes a las minorías étnicas, en particular respecto del rapto con fines de matrimonio, así como en relación con la educación, la salud y el empleo (art. 5).</w:t>
      </w:r>
    </w:p>
    <w:p w:rsidR="00867552" w:rsidRPr="00553D9C" w:rsidRDefault="00867552" w:rsidP="00867552">
      <w:pPr>
        <w:pStyle w:val="SingleTxtG"/>
        <w:rPr>
          <w:b/>
        </w:rPr>
      </w:pPr>
      <w:r w:rsidRPr="00553D9C">
        <w:rPr>
          <w:b/>
        </w:rPr>
        <w:t xml:space="preserve">Recordando su Recomendación general Nº 22 (1996) sobre los refugiados y las personas desplazadas, el Comité recomienda </w:t>
      </w:r>
      <w:r>
        <w:rPr>
          <w:b/>
        </w:rPr>
        <w:t>a</w:t>
      </w:r>
      <w:r w:rsidRPr="00553D9C">
        <w:rPr>
          <w:b/>
        </w:rPr>
        <w:t xml:space="preserve">l Estado parte </w:t>
      </w:r>
      <w:r>
        <w:rPr>
          <w:b/>
        </w:rPr>
        <w:t>que no ceje</w:t>
      </w:r>
      <w:r w:rsidRPr="00553D9C">
        <w:rPr>
          <w:b/>
        </w:rPr>
        <w:t xml:space="preserve"> en sus esfuerzos por mejorar la situación de los desplazados internos, incluidos los que fueron desplazados después del conflicto de 2008, en particular con respecto a su integración, condiciones de vida decentes y duraderas y alimentación. El Comité insta al Estado parte a regular la situación de los desplazados internos que no </w:t>
      </w:r>
      <w:r>
        <w:rPr>
          <w:b/>
        </w:rPr>
        <w:t>puedan</w:t>
      </w:r>
      <w:r w:rsidRPr="00553D9C">
        <w:rPr>
          <w:b/>
        </w:rPr>
        <w:t xml:space="preserve"> regresar </w:t>
      </w:r>
      <w:r>
        <w:rPr>
          <w:b/>
        </w:rPr>
        <w:t>en breve</w:t>
      </w:r>
      <w:r w:rsidRPr="00553D9C">
        <w:rPr>
          <w:b/>
        </w:rPr>
        <w:t xml:space="preserve"> a sus hogares y atribuye especial importancia a los planes de empleo, creación de puestos de trabajo y generación de ingresos para todos los desplazados internos, </w:t>
      </w:r>
      <w:r>
        <w:rPr>
          <w:b/>
        </w:rPr>
        <w:t>así como a la organización de</w:t>
      </w:r>
      <w:r w:rsidRPr="00553D9C">
        <w:rPr>
          <w:b/>
        </w:rPr>
        <w:t xml:space="preserve"> programas y estrategias especiales para las desplazadas internas, incluidas las pertenecientes a minorías étnicas.</w:t>
      </w:r>
    </w:p>
    <w:p w:rsidR="00867552" w:rsidRPr="00553D9C" w:rsidRDefault="00867552" w:rsidP="00867552">
      <w:pPr>
        <w:pStyle w:val="SingleTxtG"/>
      </w:pPr>
      <w:r w:rsidRPr="00553D9C">
        <w:t>21.</w:t>
      </w:r>
      <w:r w:rsidRPr="00553D9C">
        <w:tab/>
        <w:t xml:space="preserve">Observando que existen salvaguardias legales para no ciudadanos y personas apátridas, el Comité está preocupado por </w:t>
      </w:r>
      <w:r>
        <w:t>los</w:t>
      </w:r>
      <w:r w:rsidRPr="00553D9C">
        <w:t xml:space="preserve"> problemas de documentación </w:t>
      </w:r>
      <w:r>
        <w:t>que padecen varias personas apátridas, que les privan</w:t>
      </w:r>
      <w:r w:rsidRPr="00553D9C">
        <w:t xml:space="preserve"> de acceso a los servicios públicos. También le preocupa que ciertos derechos </w:t>
      </w:r>
      <w:r>
        <w:t>de orden</w:t>
      </w:r>
      <w:r w:rsidRPr="00553D9C">
        <w:t xml:space="preserve"> económic</w:t>
      </w:r>
      <w:r>
        <w:t>o</w:t>
      </w:r>
      <w:r w:rsidRPr="00553D9C">
        <w:t xml:space="preserve"> y social estén reservados explícitamente a los ciudadanos de </w:t>
      </w:r>
      <w:r>
        <w:t>G</w:t>
      </w:r>
      <w:r w:rsidRPr="00553D9C">
        <w:t xml:space="preserve">eorgia. El Comité observa que el Estado parte no se ha adherido a la Convención sobre el </w:t>
      </w:r>
      <w:r>
        <w:t>E</w:t>
      </w:r>
      <w:r w:rsidRPr="00553D9C">
        <w:t xml:space="preserve">statuto de los </w:t>
      </w:r>
      <w:r>
        <w:t>A</w:t>
      </w:r>
      <w:r w:rsidRPr="00553D9C">
        <w:t>pátridas, de 1954, ni a la Convención para reducir los casos de apatridia, de 1961 (art. 5</w:t>
      </w:r>
      <w:r>
        <w:t>)</w:t>
      </w:r>
      <w:r w:rsidRPr="00553D9C">
        <w:t>.</w:t>
      </w:r>
    </w:p>
    <w:p w:rsidR="00867552" w:rsidRPr="00553D9C" w:rsidRDefault="00867552" w:rsidP="00867552">
      <w:pPr>
        <w:pStyle w:val="SingleTxtG"/>
        <w:rPr>
          <w:b/>
        </w:rPr>
      </w:pPr>
      <w:r w:rsidRPr="00553D9C">
        <w:rPr>
          <w:b/>
        </w:rPr>
        <w:t>A la vista de sus Recomendaciones generales Nº 11 (1993</w:t>
      </w:r>
      <w:r w:rsidR="002531DB">
        <w:rPr>
          <w:b/>
        </w:rPr>
        <w:t>)</w:t>
      </w:r>
      <w:r w:rsidRPr="00553D9C">
        <w:rPr>
          <w:b/>
        </w:rPr>
        <w:t xml:space="preserve"> y Nº 30 (2004) sobre los no ciudadanos, el Comité recomienda que el Estado parte tome todas las medidas legislativas y de otro tipo </w:t>
      </w:r>
      <w:r>
        <w:rPr>
          <w:b/>
        </w:rPr>
        <w:t xml:space="preserve">necesarias </w:t>
      </w:r>
      <w:r w:rsidRPr="00553D9C">
        <w:rPr>
          <w:b/>
        </w:rPr>
        <w:t xml:space="preserve">para evitar la discriminación contra los no ciudadanos y las personas apátridas. También recomienda que se adopten disposiciones para resolver los problemas de documentación de las personas apátridas de modo que puedan registrarse, entre otras cosas mediante centros móviles de registro, y </w:t>
      </w:r>
      <w:r>
        <w:rPr>
          <w:b/>
        </w:rPr>
        <w:t>tengan</w:t>
      </w:r>
      <w:r w:rsidRPr="00553D9C">
        <w:rPr>
          <w:b/>
        </w:rPr>
        <w:t xml:space="preserve"> acceso a los servicios públicos. Al tiempo que</w:t>
      </w:r>
      <w:r>
        <w:rPr>
          <w:b/>
        </w:rPr>
        <w:t xml:space="preserve"> </w:t>
      </w:r>
      <w:r w:rsidRPr="00553D9C">
        <w:rPr>
          <w:b/>
        </w:rPr>
        <w:t xml:space="preserve">celebra el reciente compromiso del Estado parte de adherirse a la Convención de 1954 sobre el </w:t>
      </w:r>
      <w:r>
        <w:rPr>
          <w:b/>
        </w:rPr>
        <w:t>E</w:t>
      </w:r>
      <w:r w:rsidRPr="00553D9C">
        <w:rPr>
          <w:b/>
        </w:rPr>
        <w:t>statuto de l</w:t>
      </w:r>
      <w:r>
        <w:rPr>
          <w:b/>
        </w:rPr>
        <w:t>o</w:t>
      </w:r>
      <w:r w:rsidRPr="00553D9C">
        <w:rPr>
          <w:b/>
        </w:rPr>
        <w:t xml:space="preserve">s </w:t>
      </w:r>
      <w:r>
        <w:rPr>
          <w:b/>
        </w:rPr>
        <w:t>A</w:t>
      </w:r>
      <w:r w:rsidRPr="00553D9C">
        <w:rPr>
          <w:b/>
        </w:rPr>
        <w:t xml:space="preserve">pátridas, el Comité recomienda al Estado parte que se adhiera también a la Convención de 1961 </w:t>
      </w:r>
      <w:r>
        <w:rPr>
          <w:b/>
        </w:rPr>
        <w:t>para reducir los casos de</w:t>
      </w:r>
      <w:r w:rsidRPr="00553D9C">
        <w:rPr>
          <w:b/>
        </w:rPr>
        <w:t xml:space="preserve"> apatridia.</w:t>
      </w:r>
    </w:p>
    <w:p w:rsidR="00867552" w:rsidRPr="00553D9C" w:rsidRDefault="00867552" w:rsidP="00867552">
      <w:pPr>
        <w:pStyle w:val="SingleTxtG"/>
      </w:pPr>
      <w:r w:rsidRPr="00553D9C">
        <w:t>22.</w:t>
      </w:r>
      <w:r w:rsidRPr="00553D9C">
        <w:tab/>
        <w:t xml:space="preserve">El Comité observa que el proyecto de ley sobre el estatuto </w:t>
      </w:r>
      <w:r>
        <w:t>y la condición</w:t>
      </w:r>
      <w:r w:rsidRPr="00553D9C">
        <w:t xml:space="preserve"> humanitari</w:t>
      </w:r>
      <w:r>
        <w:t>a de los refugiados</w:t>
      </w:r>
      <w:r w:rsidRPr="00553D9C">
        <w:t xml:space="preserve"> mejorará el acceso de los solicitantes de asilo a la atención de la salud, la educación</w:t>
      </w:r>
      <w:r>
        <w:t xml:space="preserve"> y</w:t>
      </w:r>
      <w:r w:rsidRPr="00553D9C">
        <w:t xml:space="preserve"> el empleo, pero señala que hasta ahora esta ley </w:t>
      </w:r>
      <w:r>
        <w:t xml:space="preserve">no se ha aprobado </w:t>
      </w:r>
      <w:r w:rsidRPr="00553D9C">
        <w:t>(art. 5).</w:t>
      </w:r>
    </w:p>
    <w:p w:rsidR="00867552" w:rsidRPr="00553D9C" w:rsidRDefault="00867552" w:rsidP="00867552">
      <w:pPr>
        <w:pStyle w:val="SingleTxtG"/>
        <w:rPr>
          <w:b/>
        </w:rPr>
      </w:pPr>
      <w:r w:rsidRPr="00553D9C">
        <w:rPr>
          <w:b/>
        </w:rPr>
        <w:t xml:space="preserve">El Comité recomienda </w:t>
      </w:r>
      <w:r>
        <w:rPr>
          <w:b/>
        </w:rPr>
        <w:t>al</w:t>
      </w:r>
      <w:r w:rsidRPr="00553D9C">
        <w:rPr>
          <w:b/>
        </w:rPr>
        <w:t xml:space="preserve"> Estado parte </w:t>
      </w:r>
      <w:r>
        <w:rPr>
          <w:b/>
        </w:rPr>
        <w:t xml:space="preserve">que </w:t>
      </w:r>
      <w:r w:rsidRPr="00553D9C">
        <w:rPr>
          <w:b/>
        </w:rPr>
        <w:t xml:space="preserve">ponga su </w:t>
      </w:r>
      <w:r>
        <w:rPr>
          <w:b/>
        </w:rPr>
        <w:t>L</w:t>
      </w:r>
      <w:r w:rsidRPr="00553D9C">
        <w:rPr>
          <w:b/>
        </w:rPr>
        <w:t xml:space="preserve">ey </w:t>
      </w:r>
      <w:r>
        <w:rPr>
          <w:b/>
        </w:rPr>
        <w:t>de</w:t>
      </w:r>
      <w:r w:rsidRPr="00553D9C">
        <w:rPr>
          <w:b/>
        </w:rPr>
        <w:t xml:space="preserve"> los refugiados en conformidad con el derecho y las normas internacionales sobre los refugiados, aprobando el proyecto de ley sobre el estatuto </w:t>
      </w:r>
      <w:r>
        <w:rPr>
          <w:b/>
        </w:rPr>
        <w:t xml:space="preserve">y la condición humanitaria </w:t>
      </w:r>
      <w:r w:rsidRPr="00553D9C">
        <w:rPr>
          <w:b/>
        </w:rPr>
        <w:t>de los refugiados (llamado también proyecto de ley sobre refugiados y solicitantes temporales de asilo).</w:t>
      </w:r>
    </w:p>
    <w:p w:rsidR="00867552" w:rsidRPr="00553D9C" w:rsidRDefault="00867552" w:rsidP="00867552">
      <w:pPr>
        <w:pStyle w:val="SingleTxtG"/>
        <w:rPr>
          <w:bCs/>
        </w:rPr>
      </w:pPr>
      <w:r>
        <w:t>23</w:t>
      </w:r>
      <w:r w:rsidRPr="00553D9C">
        <w:t>.</w:t>
      </w:r>
      <w:r w:rsidRPr="00553D9C">
        <w:tab/>
        <w:t>Teniendo presente la indivisibilidad de todos los derechos humanos, el Comité alienta al Estado parte a que considere la posibilidad de ratificar los instrumentos internacionales de derechos humanos que todavía no haya ratificado, en particular los tratados cuyas disposiciones guardan relación directa con el tema de la discriminación racial, como la Convención Internacional sobre la protección de los derechos de todos los trabajadores migratorios y de sus familiares.</w:t>
      </w:r>
    </w:p>
    <w:p w:rsidR="00867552" w:rsidRPr="00553D9C" w:rsidRDefault="00867552" w:rsidP="00867552">
      <w:pPr>
        <w:pStyle w:val="SingleTxtG"/>
        <w:rPr>
          <w:bCs/>
        </w:rPr>
      </w:pPr>
      <w:r>
        <w:t>24</w:t>
      </w:r>
      <w:r w:rsidRPr="00553D9C">
        <w:t>.</w:t>
      </w:r>
      <w:r w:rsidRPr="00553D9C">
        <w:tab/>
        <w:t>A la luz de su Recomendación general Nº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pide al Estado parte que en su próximo informe periódico incluya información específica sobre los planes de acción y demás medidas adoptadas para aplicar la Declaración y el Programa de Acción de Durban en el plano nacional.</w:t>
      </w:r>
    </w:p>
    <w:p w:rsidR="00867552" w:rsidRPr="00553D9C" w:rsidRDefault="00867552" w:rsidP="00867552">
      <w:pPr>
        <w:pStyle w:val="SingleTxtG"/>
        <w:rPr>
          <w:bCs/>
        </w:rPr>
      </w:pPr>
      <w:r>
        <w:t>25</w:t>
      </w:r>
      <w:r w:rsidRPr="00553D9C">
        <w:t>.</w:t>
      </w:r>
      <w:r w:rsidRPr="00553D9C">
        <w:tab/>
        <w:t>El Comité recomienda al Estado parte que ponga en marcha y difunda debidamente un programa adecuado de actividades para conmemorar en 2011 el Año Internacional de los Afrodescendientes, proclamado por la Asamblea General en su resolución 64/169.</w:t>
      </w:r>
    </w:p>
    <w:p w:rsidR="00867552" w:rsidRPr="00553D9C" w:rsidRDefault="00867552" w:rsidP="00867552">
      <w:pPr>
        <w:pStyle w:val="SingleTxtG"/>
        <w:rPr>
          <w:bCs/>
        </w:rPr>
      </w:pPr>
      <w:r w:rsidRPr="00553D9C">
        <w:t>2</w:t>
      </w:r>
      <w:r>
        <w:t>6</w:t>
      </w:r>
      <w:r w:rsidRPr="00553D9C">
        <w:t>.</w:t>
      </w:r>
      <w:r w:rsidRPr="00553D9C">
        <w:tab/>
        <w:t>El Comité recomienda al Estado parte que, en la preparación del próximo informe periódico, siga consultando a las organizaciones de la sociedad civil dedicadas a la protección de los derechos humanos, en particular a la lucha contra la discriminación racial, y ampliando el diálogo con ellas.</w:t>
      </w:r>
    </w:p>
    <w:p w:rsidR="00867552" w:rsidRPr="00553D9C" w:rsidRDefault="00867552" w:rsidP="00867552">
      <w:pPr>
        <w:pStyle w:val="SingleTxtG"/>
        <w:rPr>
          <w:bCs/>
        </w:rPr>
      </w:pPr>
      <w:r w:rsidRPr="00553D9C">
        <w:t>2</w:t>
      </w:r>
      <w:r>
        <w:t>7</w:t>
      </w:r>
      <w:r w:rsidRPr="00553D9C">
        <w:t>.</w:t>
      </w:r>
      <w:r w:rsidRPr="00553D9C">
        <w:tab/>
        <w:t>El Comité recomienda al Estado parte que ratifique las enmiendas al artículo 8, párrafo 6, de la Convención, aprobadas el 15 de enero de 1992 en la 14ª reunión de los Estados partes en la Convención y refrendadas por la Asamblea General en su resolución</w:t>
      </w:r>
      <w:r>
        <w:t xml:space="preserve"> </w:t>
      </w:r>
      <w:r w:rsidRPr="00553D9C">
        <w:t>47/111. A este respecto, el Comité cita las resoluciones 61/148</w:t>
      </w:r>
      <w:r>
        <w:t>,</w:t>
      </w:r>
      <w:r w:rsidRPr="00553D9C">
        <w:t xml:space="preserve"> 63/243</w:t>
      </w:r>
      <w:r>
        <w:t xml:space="preserve"> y 65/200,</w:t>
      </w:r>
      <w:r w:rsidRPr="00553D9C">
        <w:t xml:space="preserve"> de la Asamblea General, en las que esta instaba encarecidamente a los Estados partes a que aceleraran sus procedimientos internos de ratificación de la enmienda de la Convención relativa a la financiación del Comité y a que con prontitud notificaran por escrito al Secretario General su aceptación de la enmienda.</w:t>
      </w:r>
    </w:p>
    <w:p w:rsidR="00867552" w:rsidRPr="00553D9C" w:rsidRDefault="00867552" w:rsidP="00867552">
      <w:pPr>
        <w:pStyle w:val="SingleTxtG"/>
        <w:rPr>
          <w:bCs/>
        </w:rPr>
      </w:pPr>
      <w:r w:rsidRPr="00553D9C">
        <w:t>2</w:t>
      </w:r>
      <w:r>
        <w:t>8</w:t>
      </w:r>
      <w:r w:rsidRPr="00553D9C">
        <w:t>.</w:t>
      </w:r>
      <w:r w:rsidRPr="00553D9C">
        <w:tab/>
        <w:t>El Comité recomienda que los informes del Estado parte se pongan a disposición y al alcance del público en el momento de su presentación y que las observaciones del Comité con respecto a esos informes se divulguen igualmente en los idiomas oficiales y otros idiomas de uso común, según proceda.</w:t>
      </w:r>
    </w:p>
    <w:p w:rsidR="00867552" w:rsidRPr="00553D9C" w:rsidRDefault="00867552" w:rsidP="00867552">
      <w:pPr>
        <w:pStyle w:val="SingleTxtG"/>
        <w:rPr>
          <w:bCs/>
        </w:rPr>
      </w:pPr>
      <w:r w:rsidRPr="00553D9C">
        <w:t>2</w:t>
      </w:r>
      <w:r>
        <w:t>9</w:t>
      </w:r>
      <w:r w:rsidRPr="00553D9C">
        <w:t>.</w:t>
      </w:r>
      <w:r w:rsidRPr="00553D9C">
        <w:tab/>
        <w:t>Observando que el Estado parte presentó su documento básico en 200</w:t>
      </w:r>
      <w:r>
        <w:t>0</w:t>
      </w:r>
      <w:r w:rsidRPr="00553D9C">
        <w:t>, el Comité alienta al Estado parte a presentar una versión actualizada de conformidad con las directrices armonizadas sobre la presentación de informes con arreglo a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w:t>
      </w:r>
      <w:r>
        <w:t>GEN.2/Rev.6, cap. I</w:t>
      </w:r>
      <w:r w:rsidRPr="00553D9C">
        <w:t>).</w:t>
      </w:r>
    </w:p>
    <w:p w:rsidR="00867552" w:rsidRPr="00553D9C" w:rsidRDefault="00867552" w:rsidP="00867552">
      <w:pPr>
        <w:pStyle w:val="SingleTxtG"/>
        <w:rPr>
          <w:bCs/>
        </w:rPr>
      </w:pPr>
      <w:r>
        <w:t>30</w:t>
      </w:r>
      <w:r w:rsidRPr="00553D9C">
        <w:t>.</w:t>
      </w:r>
      <w:r w:rsidRPr="00553D9C">
        <w:tab/>
        <w:t xml:space="preserve">De conformidad con el artículo 9, párrafo 1, de la Convención y el artículo 65 de su reglamento enmendado, el Comité pide al Estado parte que facilite información, dentro de un plazo de un año a partir de la aprobación de las presentes observaciones finales, sobre el seguimiento que haya dado a las recomendaciones que figuran en los párrafos </w:t>
      </w:r>
      <w:r>
        <w:t>17, 21 y 22</w:t>
      </w:r>
      <w:r w:rsidR="00E41A82">
        <w:t> </w:t>
      </w:r>
      <w:r w:rsidRPr="00553D9C">
        <w:rPr>
          <w:i/>
        </w:rPr>
        <w:t>supra</w:t>
      </w:r>
      <w:r w:rsidRPr="00553D9C">
        <w:t>.</w:t>
      </w:r>
    </w:p>
    <w:p w:rsidR="00867552" w:rsidRPr="00553D9C" w:rsidRDefault="00867552" w:rsidP="00867552">
      <w:pPr>
        <w:pStyle w:val="SingleTxtG"/>
      </w:pPr>
      <w:r>
        <w:t>31</w:t>
      </w:r>
      <w:r w:rsidRPr="00553D9C">
        <w:t>.</w:t>
      </w:r>
      <w:r w:rsidRPr="00553D9C">
        <w:tab/>
        <w:t xml:space="preserve">El Comité también desea señalar a la atención del Estado parte la particular importancia de las recomendaciones que figuran en los párrafos </w:t>
      </w:r>
      <w:r>
        <w:t>10, 11, 14</w:t>
      </w:r>
      <w:r w:rsidRPr="00553D9C">
        <w:t xml:space="preserve"> y 1</w:t>
      </w:r>
      <w:r>
        <w:t>8</w:t>
      </w:r>
      <w:r w:rsidRPr="00553D9C">
        <w:t>, y le pide que en su próximo informe periódico facilite información detallada sobre las medidas concretas que haya adoptado para aplicarlas.</w:t>
      </w:r>
    </w:p>
    <w:p w:rsidR="00867552" w:rsidRPr="00553D9C" w:rsidRDefault="00867552" w:rsidP="00867552">
      <w:pPr>
        <w:pStyle w:val="SingleTxtG"/>
      </w:pPr>
      <w:r>
        <w:t>32</w:t>
      </w:r>
      <w:r w:rsidRPr="00553D9C">
        <w:t>.</w:t>
      </w:r>
      <w:r w:rsidRPr="00553D9C">
        <w:tab/>
        <w:t xml:space="preserve">El Comité recomienda al Estado parte que presente sus informes periódicos </w:t>
      </w:r>
      <w:r>
        <w:t>sexto, séptimo y octavo</w:t>
      </w:r>
      <w:r w:rsidRPr="00553D9C">
        <w:t xml:space="preserve"> en un solo documento, a más tardar el </w:t>
      </w:r>
      <w:r>
        <w:t>2 de julio de 2014</w:t>
      </w:r>
      <w:r w:rsidRPr="00553D9C">
        <w:t xml:space="preserve">, teniendo en cuenta las directrices </w:t>
      </w:r>
      <w:r>
        <w:t>específicas de presentación de informes</w:t>
      </w:r>
      <w:r w:rsidRPr="00553D9C">
        <w:t xml:space="preserve">, aprobadas </w:t>
      </w:r>
      <w:r>
        <w:t xml:space="preserve">por el Comité </w:t>
      </w:r>
      <w:r w:rsidRPr="00553D9C">
        <w:t xml:space="preserve">en su 71º período de sesiones (CERD/C/2007/1), y que en dicho documento se aborden todas las cuestiones planteadas en las presentes observaciones finales. El Comité también insta al Estado parte a que respete el límite de 40 páginas establecido para los informes específicos para cada tratado y de 60 a 80 páginas para el documento básico común (HRI/GEN/2/Rev.6, </w:t>
      </w:r>
      <w:r>
        <w:t xml:space="preserve">cap. I. </w:t>
      </w:r>
      <w:r w:rsidRPr="00553D9C">
        <w:t>párr. 19).</w:t>
      </w:r>
    </w:p>
    <w:p w:rsidR="00867552" w:rsidRPr="002146DF" w:rsidRDefault="00867552" w:rsidP="00867552">
      <w:pPr>
        <w:pStyle w:val="SingleTxtG"/>
        <w:spacing w:before="240"/>
        <w:jc w:val="center"/>
        <w:rPr>
          <w:u w:val="single"/>
        </w:rP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86755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078C" w:rsidRDefault="0039078C">
      <w:r>
        <w:separator/>
      </w:r>
    </w:p>
  </w:endnote>
  <w:endnote w:type="continuationSeparator" w:id="0">
    <w:p w:rsidR="0039078C" w:rsidRDefault="003907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52" w:rsidRPr="00867552" w:rsidRDefault="00867552" w:rsidP="00867552">
    <w:pPr>
      <w:pStyle w:val="Footer"/>
      <w:tabs>
        <w:tab w:val="right" w:pos="9638"/>
      </w:tabs>
    </w:pPr>
    <w:r w:rsidRPr="00867552">
      <w:rPr>
        <w:b/>
        <w:sz w:val="18"/>
      </w:rPr>
      <w:fldChar w:fldCharType="begin"/>
    </w:r>
    <w:r w:rsidRPr="00867552">
      <w:rPr>
        <w:b/>
        <w:sz w:val="18"/>
      </w:rPr>
      <w:instrText xml:space="preserve"> PAGE  \* MERGEFORMAT </w:instrText>
    </w:r>
    <w:r w:rsidRPr="00867552">
      <w:rPr>
        <w:b/>
        <w:sz w:val="18"/>
      </w:rPr>
      <w:fldChar w:fldCharType="separate"/>
    </w:r>
    <w:r w:rsidR="00F000AD">
      <w:rPr>
        <w:b/>
        <w:noProof/>
        <w:sz w:val="18"/>
      </w:rPr>
      <w:t>8</w:t>
    </w:r>
    <w:r w:rsidRPr="00867552">
      <w:rPr>
        <w:b/>
        <w:sz w:val="18"/>
      </w:rPr>
      <w:fldChar w:fldCharType="end"/>
    </w:r>
    <w:r>
      <w:rPr>
        <w:b/>
        <w:sz w:val="18"/>
      </w:rPr>
      <w:tab/>
    </w:r>
    <w:r>
      <w:t>GE.11-45735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52" w:rsidRPr="00867552" w:rsidRDefault="00867552" w:rsidP="00867552">
    <w:pPr>
      <w:pStyle w:val="Footer"/>
      <w:tabs>
        <w:tab w:val="right" w:pos="9638"/>
      </w:tabs>
      <w:rPr>
        <w:b/>
        <w:sz w:val="18"/>
      </w:rPr>
    </w:pPr>
    <w:r>
      <w:t>GE.11-45735</w:t>
    </w:r>
    <w:r>
      <w:tab/>
    </w:r>
    <w:r w:rsidRPr="00867552">
      <w:rPr>
        <w:b/>
        <w:sz w:val="18"/>
      </w:rPr>
      <w:fldChar w:fldCharType="begin"/>
    </w:r>
    <w:r w:rsidRPr="00867552">
      <w:rPr>
        <w:b/>
        <w:sz w:val="18"/>
      </w:rPr>
      <w:instrText xml:space="preserve"> PAGE  \* MERGEFORMAT </w:instrText>
    </w:r>
    <w:r w:rsidRPr="00867552">
      <w:rPr>
        <w:b/>
        <w:sz w:val="18"/>
      </w:rPr>
      <w:fldChar w:fldCharType="separate"/>
    </w:r>
    <w:r w:rsidR="00F000AD">
      <w:rPr>
        <w:b/>
        <w:noProof/>
        <w:sz w:val="18"/>
      </w:rPr>
      <w:t>7</w:t>
    </w:r>
    <w:r w:rsidRPr="0086755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44F" w:rsidRPr="00867552" w:rsidRDefault="00867552">
    <w:pPr>
      <w:pStyle w:val="Footer"/>
      <w:rPr>
        <w:sz w:val="20"/>
      </w:rPr>
    </w:pPr>
    <w:r>
      <w:rPr>
        <w:sz w:val="20"/>
      </w:rPr>
      <w:t>GE.</w:t>
    </w:r>
    <w:r w:rsidR="0033244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11-45735  (S)</w:t>
    </w:r>
    <w:r w:rsidR="00E41A82">
      <w:rPr>
        <w:sz w:val="20"/>
      </w:rPr>
      <w:t xml:space="preserve">    111011    201011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078C" w:rsidRPr="001075E9" w:rsidRDefault="0039078C" w:rsidP="001075E9">
      <w:pPr>
        <w:tabs>
          <w:tab w:val="right" w:pos="2155"/>
        </w:tabs>
        <w:spacing w:after="80" w:line="240" w:lineRule="auto"/>
        <w:ind w:left="680"/>
        <w:rPr>
          <w:u w:val="single"/>
        </w:rPr>
      </w:pPr>
      <w:r>
        <w:rPr>
          <w:u w:val="single"/>
        </w:rPr>
        <w:tab/>
      </w:r>
    </w:p>
  </w:footnote>
  <w:footnote w:type="continuationSeparator" w:id="0">
    <w:p w:rsidR="0039078C" w:rsidRDefault="003907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52" w:rsidRPr="00867552" w:rsidRDefault="00867552">
    <w:pPr>
      <w:pStyle w:val="Header"/>
    </w:pPr>
    <w:r>
      <w:t>CERD/C/GEO/CO/4-5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52" w:rsidRPr="00867552" w:rsidRDefault="00867552" w:rsidP="00867552">
    <w:pPr>
      <w:pStyle w:val="Header"/>
      <w:jc w:val="right"/>
    </w:pPr>
    <w:r>
      <w:t>CERD/C/GEO/CO/4-5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244F"/>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531DB"/>
    <w:rsid w:val="002A2EFC"/>
    <w:rsid w:val="002C0E18"/>
    <w:rsid w:val="002C33BB"/>
    <w:rsid w:val="002D5AAC"/>
    <w:rsid w:val="00301299"/>
    <w:rsid w:val="00322004"/>
    <w:rsid w:val="0033244F"/>
    <w:rsid w:val="003402C2"/>
    <w:rsid w:val="00381C24"/>
    <w:rsid w:val="0039078C"/>
    <w:rsid w:val="003958D0"/>
    <w:rsid w:val="004031F0"/>
    <w:rsid w:val="00454E07"/>
    <w:rsid w:val="00471CB3"/>
    <w:rsid w:val="0050108D"/>
    <w:rsid w:val="0051740C"/>
    <w:rsid w:val="00572E19"/>
    <w:rsid w:val="005F0B42"/>
    <w:rsid w:val="00634841"/>
    <w:rsid w:val="00655A21"/>
    <w:rsid w:val="006725B3"/>
    <w:rsid w:val="006808A9"/>
    <w:rsid w:val="006D631C"/>
    <w:rsid w:val="006F35EE"/>
    <w:rsid w:val="007021FF"/>
    <w:rsid w:val="007076CB"/>
    <w:rsid w:val="007967DF"/>
    <w:rsid w:val="00834B71"/>
    <w:rsid w:val="0086445C"/>
    <w:rsid w:val="00865FAC"/>
    <w:rsid w:val="00867552"/>
    <w:rsid w:val="008728CD"/>
    <w:rsid w:val="008A08D7"/>
    <w:rsid w:val="008A13F9"/>
    <w:rsid w:val="008C0F65"/>
    <w:rsid w:val="00906890"/>
    <w:rsid w:val="00951972"/>
    <w:rsid w:val="00954E65"/>
    <w:rsid w:val="009570D9"/>
    <w:rsid w:val="00A17DFD"/>
    <w:rsid w:val="00A4674B"/>
    <w:rsid w:val="00A50332"/>
    <w:rsid w:val="00A917B3"/>
    <w:rsid w:val="00AB4B51"/>
    <w:rsid w:val="00B066FC"/>
    <w:rsid w:val="00B10CC7"/>
    <w:rsid w:val="00B62458"/>
    <w:rsid w:val="00B778C8"/>
    <w:rsid w:val="00BB36EA"/>
    <w:rsid w:val="00BD33EE"/>
    <w:rsid w:val="00C60F0C"/>
    <w:rsid w:val="00C63C2A"/>
    <w:rsid w:val="00C805C9"/>
    <w:rsid w:val="00CA1679"/>
    <w:rsid w:val="00D05347"/>
    <w:rsid w:val="00D90138"/>
    <w:rsid w:val="00E41A82"/>
    <w:rsid w:val="00E73F76"/>
    <w:rsid w:val="00EA31D8"/>
    <w:rsid w:val="00EA5579"/>
    <w:rsid w:val="00EF1360"/>
    <w:rsid w:val="00EF3220"/>
    <w:rsid w:val="00EF7198"/>
    <w:rsid w:val="00F000AD"/>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3958</Words>
  <Characters>21770</Characters>
  <Application>Microsoft Office Outlook</Application>
  <DocSecurity>4</DocSecurity>
  <Lines>181</Lines>
  <Paragraphs>51</Paragraphs>
  <ScaleCrop>false</ScaleCrop>
  <HeadingPairs>
    <vt:vector size="2" baseType="variant">
      <vt:variant>
        <vt:lpstr>Título</vt:lpstr>
      </vt:variant>
      <vt:variant>
        <vt:i4>1</vt:i4>
      </vt:variant>
    </vt:vector>
  </HeadingPairs>
  <TitlesOfParts>
    <vt:vector size="1" baseType="lpstr">
      <vt:lpstr>CERD/C/GEO/CO/4-5</vt:lpstr>
    </vt:vector>
  </TitlesOfParts>
  <Company/>
  <LinksUpToDate>false</LinksUpToDate>
  <CharactersWithSpaces>25677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CERD/C/GEO/CO/4-5</dc:title>
  <dc:subject>Final</dc:subject>
  <dc:creator>Bragunde</dc:creator>
  <cp:keywords/>
  <dc:description/>
  <cp:lastModifiedBy>Tomero</cp:lastModifiedBy>
  <cp:revision>2</cp:revision>
  <cp:lastPrinted>2008-01-16T10:37:00Z</cp:lastPrinted>
  <dcterms:created xsi:type="dcterms:W3CDTF">2011-10-20T16:29:00Z</dcterms:created>
  <dcterms:modified xsi:type="dcterms:W3CDTF">2011-10-20T16:29:00Z</dcterms:modified>
</cp:coreProperties>
</file>