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ADA" w:rsidRDefault="004F2ADA">
      <w:pPr>
        <w:spacing w:line="60" w:lineRule="exact"/>
      </w:pPr>
      <w:r>
        <w:rPr>
          <w:rStyle w:val="CommentReference"/>
          <w:rFonts w:hint="eastAsia"/>
          <w:vanish/>
        </w:rPr>
        <w:commentReference w:id="0"/>
      </w:r>
    </w:p>
    <w:p w:rsidR="004F2ADA" w:rsidRDefault="004F2ADA">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ind w:left="1264" w:right="1264" w:hanging="1264"/>
        <w:jc w:val="both"/>
        <w:rPr>
          <w:rFonts w:hint="eastAsia"/>
        </w:rPr>
      </w:pPr>
      <w:r>
        <w:rPr>
          <w:rFonts w:hint="eastAsia"/>
        </w:rPr>
        <w:t>消除对妇女歧视委员会</w:t>
      </w:r>
    </w:p>
    <w:p w:rsidR="004F2ADA" w:rsidRDefault="004F2ADA">
      <w:pPr>
        <w:pStyle w:val="50"/>
        <w:spacing w:before="240" w:after="240"/>
        <w:jc w:val="center"/>
        <w:rPr>
          <w:rFonts w:hint="eastAsia"/>
        </w:rPr>
      </w:pPr>
    </w:p>
    <w:p w:rsidR="004F2ADA" w:rsidRDefault="004F2ADA">
      <w:pPr>
        <w:pStyle w:val="H1"/>
        <w:spacing w:before="120"/>
        <w:jc w:val="center"/>
      </w:pPr>
      <w:r>
        <w:rPr>
          <w:rFonts w:hint="eastAsia"/>
        </w:rPr>
        <w:t>审议缔约国根据《消除对妇女一切形式歧视公约》</w:t>
      </w:r>
    </w:p>
    <w:p w:rsidR="004F2ADA" w:rsidRDefault="004F2ADA">
      <w:pPr>
        <w:pStyle w:val="H1"/>
        <w:spacing w:before="120"/>
        <w:jc w:val="center"/>
      </w:pPr>
      <w:r>
        <w:rPr>
          <w:rFonts w:hint="eastAsia"/>
        </w:rPr>
        <w:t>第</w:t>
      </w:r>
      <w:r>
        <w:t>18</w:t>
      </w:r>
      <w:r>
        <w:rPr>
          <w:rFonts w:hint="eastAsia"/>
        </w:rPr>
        <w:t>条提交的报告</w:t>
      </w:r>
    </w:p>
    <w:p w:rsidR="004F2ADA" w:rsidRDefault="004F2ADA">
      <w:pPr>
        <w:spacing w:line="360" w:lineRule="auto"/>
      </w:pPr>
    </w:p>
    <w:p w:rsidR="004F2ADA" w:rsidRDefault="004F2ADA">
      <w:pPr>
        <w:pStyle w:val="H1"/>
        <w:spacing w:before="120"/>
        <w:jc w:val="center"/>
        <w:rPr>
          <w:rFonts w:ascii="Lucida Console" w:hAnsi="Lucida Console"/>
          <w:bCs/>
        </w:rPr>
      </w:pPr>
      <w:r>
        <w:rPr>
          <w:rFonts w:ascii="Lucida Console" w:hAnsi="Lucida Console" w:hint="eastAsia"/>
          <w:bCs/>
        </w:rPr>
        <w:t>缔约国初次和第二次合并定期报告</w:t>
      </w:r>
    </w:p>
    <w:p w:rsidR="004F2ADA" w:rsidRDefault="004F2ADA">
      <w:pPr>
        <w:pStyle w:val="50"/>
        <w:spacing w:before="240" w:after="240"/>
        <w:jc w:val="center"/>
      </w:pPr>
    </w:p>
    <w:p w:rsidR="004F2ADA" w:rsidRDefault="004F2ADA">
      <w:pPr>
        <w:pStyle w:val="HCh"/>
        <w:jc w:val="center"/>
        <w:rPr>
          <w:rFonts w:hint="eastAsia"/>
        </w:rPr>
      </w:pPr>
    </w:p>
    <w:p w:rsidR="004F2ADA" w:rsidRDefault="004F2ADA">
      <w:pPr>
        <w:spacing w:after="240" w:line="360" w:lineRule="atLeast"/>
        <w:jc w:val="center"/>
        <w:rPr>
          <w:rFonts w:eastAsia="SimHei"/>
          <w:sz w:val="28"/>
        </w:rPr>
      </w:pPr>
      <w:r>
        <w:rPr>
          <w:rFonts w:ascii="SimHei" w:eastAsia="SimHei" w:hint="eastAsia"/>
          <w:bCs/>
          <w:color w:val="FF0000"/>
          <w:kern w:val="14"/>
          <w:sz w:val="28"/>
        </w:rPr>
        <w:t>厄立特里亚</w:t>
      </w:r>
      <w:r>
        <w:rPr>
          <w:rStyle w:val="FootnoteReference"/>
        </w:rPr>
        <w:footnoteReference w:customMarkFollows="1" w:id="1"/>
        <w:sym w:font="Symbol" w:char="F02A"/>
      </w:r>
    </w:p>
    <w:p w:rsidR="004F2ADA" w:rsidRDefault="004F2ADA">
      <w:pPr>
        <w:spacing w:after="240" w:line="360" w:lineRule="atLeast"/>
        <w:jc w:val="center"/>
        <w:rPr>
          <w:rFonts w:eastAsia="SimHei"/>
          <w:sz w:val="28"/>
        </w:rPr>
      </w:pPr>
    </w:p>
    <w:p w:rsidR="004F2ADA" w:rsidRDefault="004F2ADA">
      <w:pPr>
        <w:spacing w:after="240" w:line="360" w:lineRule="atLeast"/>
        <w:jc w:val="center"/>
        <w:rPr>
          <w:rFonts w:eastAsia="SimHei"/>
          <w:sz w:val="28"/>
        </w:rPr>
      </w:pPr>
    </w:p>
    <w:p w:rsidR="004F2ADA" w:rsidRDefault="004F2ADA">
      <w:pPr>
        <w:spacing w:after="240" w:line="360" w:lineRule="atLeast"/>
        <w:jc w:val="center"/>
        <w:rPr>
          <w:rFonts w:eastAsia="SimHei"/>
          <w:sz w:val="28"/>
        </w:rPr>
      </w:pPr>
    </w:p>
    <w:p w:rsidR="004F2ADA" w:rsidRDefault="004F2ADA">
      <w:pPr>
        <w:jc w:val="left"/>
      </w:pPr>
    </w:p>
    <w:p w:rsidR="004F2ADA" w:rsidRDefault="004F2ADA">
      <w:pPr>
        <w:jc w:val="left"/>
      </w:pPr>
    </w:p>
    <w:p w:rsidR="004F2ADA" w:rsidRDefault="004F2ADA">
      <w:pPr>
        <w:jc w:val="left"/>
      </w:pPr>
    </w:p>
    <w:p w:rsidR="004F2ADA" w:rsidRDefault="004F2ADA">
      <w:pPr>
        <w:jc w:val="left"/>
      </w:pPr>
    </w:p>
    <w:p w:rsidR="004F2ADA" w:rsidRDefault="004F2ADA">
      <w:pPr>
        <w:snapToGrid w:val="0"/>
        <w:spacing w:after="240" w:line="360" w:lineRule="exact"/>
        <w:jc w:val="center"/>
        <w:rPr>
          <w:rFonts w:ascii="SimHei" w:eastAsia="SimHei" w:hint="eastAsia"/>
          <w:sz w:val="28"/>
        </w:rPr>
      </w:pPr>
      <w:r>
        <w:rPr>
          <w:rFonts w:ascii="SimHei" w:eastAsia="SimHei" w:hint="eastAsia"/>
          <w:sz w:val="28"/>
        </w:rPr>
        <w:t>关于《消除对妇女一切形式歧视公约》的</w:t>
      </w:r>
      <w:r>
        <w:rPr>
          <w:rFonts w:ascii="SimHei" w:eastAsia="SimHei"/>
          <w:sz w:val="28"/>
        </w:rPr>
        <w:br/>
      </w:r>
      <w:r>
        <w:rPr>
          <w:rFonts w:ascii="SimHei" w:eastAsia="SimHei" w:hint="eastAsia"/>
          <w:sz w:val="28"/>
        </w:rPr>
        <w:t>初次报告草案</w:t>
      </w:r>
    </w:p>
    <w:p w:rsidR="004F2ADA" w:rsidRDefault="004F2ADA">
      <w:pPr>
        <w:pStyle w:val="Heading7"/>
        <w:adjustRightInd w:val="0"/>
        <w:snapToGrid w:val="0"/>
        <w:spacing w:after="240" w:line="360" w:lineRule="exact"/>
        <w:rPr>
          <w:rFonts w:ascii="SimHei" w:eastAsia="SimHei" w:hAnsi="Times New Roman"/>
          <w:b w:val="0"/>
          <w:sz w:val="28"/>
          <w:lang w:eastAsia="zh-CN"/>
        </w:rPr>
      </w:pPr>
    </w:p>
    <w:p w:rsidR="004F2ADA" w:rsidRDefault="004F2ADA">
      <w:pPr>
        <w:snapToGrid w:val="0"/>
        <w:spacing w:after="240" w:line="360" w:lineRule="exact"/>
        <w:jc w:val="center"/>
        <w:rPr>
          <w:rFonts w:ascii="SimHei" w:eastAsia="SimHei"/>
          <w:sz w:val="28"/>
        </w:rPr>
      </w:pPr>
      <w:r>
        <w:rPr>
          <w:rFonts w:ascii="SimHei" w:eastAsia="SimHei" w:hint="eastAsia"/>
          <w:sz w:val="28"/>
        </w:rPr>
        <w:t>厄立特里亚国</w:t>
      </w:r>
    </w:p>
    <w:p w:rsidR="004F2ADA" w:rsidRDefault="004F2ADA">
      <w:pPr>
        <w:snapToGrid w:val="0"/>
        <w:spacing w:after="240" w:line="360" w:lineRule="exact"/>
        <w:jc w:val="center"/>
        <w:rPr>
          <w:rFonts w:ascii="SimHei" w:eastAsia="SimHei"/>
          <w:sz w:val="28"/>
        </w:rPr>
      </w:pPr>
    </w:p>
    <w:p w:rsidR="004F2ADA" w:rsidRDefault="004F2ADA">
      <w:pPr>
        <w:snapToGrid w:val="0"/>
        <w:spacing w:after="240" w:line="360" w:lineRule="exact"/>
        <w:jc w:val="center"/>
        <w:rPr>
          <w:rFonts w:ascii="SimHei" w:eastAsia="SimHei" w:hint="eastAsia"/>
          <w:sz w:val="28"/>
        </w:rPr>
      </w:pPr>
      <w:r>
        <w:rPr>
          <w:rFonts w:ascii="SimHei" w:eastAsia="SimHei" w:hint="eastAsia"/>
          <w:sz w:val="28"/>
        </w:rPr>
        <w:t>根据公约第18条提交</w:t>
      </w:r>
    </w:p>
    <w:p w:rsidR="004F2ADA" w:rsidRDefault="004F2ADA">
      <w:pPr>
        <w:snapToGrid w:val="0"/>
        <w:spacing w:after="240" w:line="360" w:lineRule="exact"/>
        <w:jc w:val="center"/>
        <w:rPr>
          <w:rFonts w:ascii="SimHei" w:eastAsia="SimHei"/>
          <w:sz w:val="24"/>
        </w:rPr>
      </w:pPr>
    </w:p>
    <w:p w:rsidR="004F2ADA" w:rsidRDefault="004F2ADA">
      <w:pPr>
        <w:pStyle w:val="HCh"/>
        <w:jc w:val="center"/>
        <w:rPr>
          <w:rFonts w:hint="eastAsia"/>
        </w:rPr>
      </w:pPr>
      <w:r>
        <w:rPr>
          <w:rFonts w:hint="eastAsia"/>
        </w:rPr>
        <w:t>第一部分</w:t>
      </w:r>
    </w:p>
    <w:p w:rsidR="004F2ADA" w:rsidRDefault="004F2ADA">
      <w:pPr>
        <w:pStyle w:val="HCh"/>
        <w:jc w:val="center"/>
        <w:rPr>
          <w:rFonts w:hint="eastAsia"/>
        </w:rPr>
      </w:pPr>
      <w:r>
        <w:rPr>
          <w:rFonts w:hint="eastAsia"/>
        </w:rPr>
        <w:t>概</w:t>
      </w:r>
      <w:r>
        <w:t xml:space="preserve"> </w:t>
      </w:r>
      <w:r>
        <w:rPr>
          <w:rFonts w:hint="eastAsia"/>
        </w:rPr>
        <w:t>况</w:t>
      </w:r>
    </w:p>
    <w:p w:rsidR="004F2ADA" w:rsidRDefault="004F2ADA">
      <w:pPr>
        <w:pStyle w:val="H1"/>
        <w:spacing w:before="120"/>
        <w:rPr>
          <w:rFonts w:hint="eastAsia"/>
        </w:rPr>
      </w:pPr>
      <w:r>
        <w:t xml:space="preserve">1.2 </w:t>
      </w:r>
      <w:r>
        <w:rPr>
          <w:rFonts w:hint="eastAsia"/>
        </w:rPr>
        <w:t>地理、历史、经济</w:t>
      </w:r>
      <w:r>
        <w:rPr>
          <w:rStyle w:val="FootnoteReference"/>
          <w:bCs/>
        </w:rPr>
        <w:footnoteReference w:id="2"/>
      </w:r>
    </w:p>
    <w:p w:rsidR="004F2ADA" w:rsidRDefault="004F2ADA">
      <w:pPr>
        <w:snapToGrid w:val="0"/>
        <w:spacing w:after="240" w:line="360" w:lineRule="exact"/>
        <w:rPr>
          <w:rFonts w:eastAsia="KaiTi_GB2312" w:hint="eastAsia"/>
          <w:b/>
          <w:iCs/>
        </w:rPr>
      </w:pPr>
      <w:r>
        <w:rPr>
          <w:rFonts w:eastAsia="KaiTi_GB2312" w:hint="eastAsia"/>
          <w:b/>
          <w:iCs/>
        </w:rPr>
        <w:t>地理</w:t>
      </w:r>
    </w:p>
    <w:p w:rsidR="004F2ADA" w:rsidRDefault="004F2ADA">
      <w:pPr>
        <w:snapToGrid w:val="0"/>
        <w:spacing w:after="240" w:line="360" w:lineRule="exact"/>
        <w:ind w:firstLine="480"/>
        <w:rPr>
          <w:bCs/>
        </w:rPr>
      </w:pPr>
      <w:r>
        <w:rPr>
          <w:rFonts w:hint="eastAsia"/>
          <w:bCs/>
        </w:rPr>
        <w:t>厄立特里亚是非洲一个新独立的国家，位于赤道以北，北邻非洲之角，南面与埃塞俄比亚接壤，西北面与苏丹相邻，东南面与吉布提毗接，东面濒临红海。</w:t>
      </w:r>
    </w:p>
    <w:p w:rsidR="004F2ADA" w:rsidRDefault="004F2ADA">
      <w:pPr>
        <w:snapToGrid w:val="0"/>
        <w:spacing w:after="240" w:line="360" w:lineRule="exact"/>
        <w:ind w:firstLine="480"/>
        <w:rPr>
          <w:rFonts w:hint="eastAsia"/>
          <w:bCs/>
        </w:rPr>
      </w:pPr>
      <w:r>
        <w:rPr>
          <w:rFonts w:hint="eastAsia"/>
          <w:bCs/>
        </w:rPr>
        <w:t>厄立特里亚有</w:t>
      </w:r>
      <w:r>
        <w:rPr>
          <w:rFonts w:hint="eastAsia"/>
          <w:bCs/>
        </w:rPr>
        <w:t>1 000</w:t>
      </w:r>
      <w:r>
        <w:rPr>
          <w:rFonts w:hint="eastAsia"/>
          <w:bCs/>
        </w:rPr>
        <w:t>多公里（</w:t>
      </w:r>
      <w:r>
        <w:rPr>
          <w:rFonts w:hint="eastAsia"/>
          <w:bCs/>
        </w:rPr>
        <w:t>625</w:t>
      </w:r>
      <w:r>
        <w:rPr>
          <w:rFonts w:hint="eastAsia"/>
          <w:bCs/>
        </w:rPr>
        <w:t>英里）的海岸线，其领土包括沿岸</w:t>
      </w:r>
      <w:r>
        <w:rPr>
          <w:rFonts w:hint="eastAsia"/>
          <w:bCs/>
        </w:rPr>
        <w:t>350</w:t>
      </w:r>
      <w:r>
        <w:rPr>
          <w:rFonts w:hint="eastAsia"/>
          <w:bCs/>
        </w:rPr>
        <w:t>多个岛屿。由于厄立特里亚濒临红海，且由于其地貌变化多样的特征，因而气候类型多样。沿岸低海拔平原地带炎热湿润。厄立特里亚地处撒哈拉降雨带，西南季风给该国带来充沛雨水。在正常年份中，高原地带年均降雨量达</w:t>
      </w:r>
      <w:r>
        <w:rPr>
          <w:rFonts w:hint="eastAsia"/>
          <w:bCs/>
        </w:rPr>
        <w:t>400</w:t>
      </w:r>
      <w:r>
        <w:rPr>
          <w:rFonts w:hint="eastAsia"/>
          <w:bCs/>
        </w:rPr>
        <w:t>毫米到</w:t>
      </w:r>
      <w:r>
        <w:rPr>
          <w:rFonts w:hint="eastAsia"/>
          <w:bCs/>
        </w:rPr>
        <w:t>650</w:t>
      </w:r>
      <w:r>
        <w:rPr>
          <w:rFonts w:hint="eastAsia"/>
          <w:bCs/>
        </w:rPr>
        <w:t>毫米，低海拔平原地带年均降雨量约</w:t>
      </w:r>
      <w:r>
        <w:rPr>
          <w:rFonts w:hint="eastAsia"/>
          <w:bCs/>
        </w:rPr>
        <w:t>200</w:t>
      </w:r>
      <w:r>
        <w:rPr>
          <w:rFonts w:hint="eastAsia"/>
          <w:bCs/>
        </w:rPr>
        <w:t>毫米到</w:t>
      </w:r>
      <w:r>
        <w:rPr>
          <w:rFonts w:hint="eastAsia"/>
          <w:bCs/>
        </w:rPr>
        <w:t>300</w:t>
      </w:r>
      <w:r>
        <w:rPr>
          <w:rFonts w:hint="eastAsia"/>
          <w:bCs/>
        </w:rPr>
        <w:t>毫米。</w:t>
      </w:r>
      <w:r>
        <w:rPr>
          <w:rFonts w:hint="eastAsia"/>
          <w:bCs/>
        </w:rPr>
        <w:t xml:space="preserve"> </w:t>
      </w:r>
    </w:p>
    <w:p w:rsidR="004F2ADA" w:rsidRDefault="004F2ADA">
      <w:pPr>
        <w:snapToGrid w:val="0"/>
        <w:spacing w:after="240" w:line="360" w:lineRule="exact"/>
        <w:rPr>
          <w:rFonts w:eastAsia="KaiTi_GB2312" w:hint="eastAsia"/>
          <w:b/>
        </w:rPr>
      </w:pPr>
      <w:r>
        <w:rPr>
          <w:rFonts w:eastAsia="KaiTi_GB2312" w:hint="eastAsia"/>
          <w:b/>
        </w:rPr>
        <w:t>历史</w:t>
      </w:r>
    </w:p>
    <w:p w:rsidR="004F2ADA" w:rsidRDefault="004F2ADA">
      <w:pPr>
        <w:snapToGrid w:val="0"/>
        <w:spacing w:after="240" w:line="360" w:lineRule="exact"/>
        <w:ind w:firstLine="480"/>
        <w:rPr>
          <w:rFonts w:hint="eastAsia"/>
        </w:rPr>
      </w:pPr>
      <w:r>
        <w:rPr>
          <w:rFonts w:hint="eastAsia"/>
        </w:rPr>
        <w:t>1890</w:t>
      </w:r>
      <w:r>
        <w:rPr>
          <w:rFonts w:hint="eastAsia"/>
        </w:rPr>
        <w:t>年</w:t>
      </w:r>
      <w:r>
        <w:rPr>
          <w:rFonts w:hint="eastAsia"/>
        </w:rPr>
        <w:t>1</w:t>
      </w:r>
      <w:r>
        <w:rPr>
          <w:rFonts w:hint="eastAsia"/>
        </w:rPr>
        <w:t>月</w:t>
      </w:r>
      <w:r>
        <w:rPr>
          <w:rFonts w:hint="eastAsia"/>
        </w:rPr>
        <w:t>1</w:t>
      </w:r>
      <w:r>
        <w:rPr>
          <w:rFonts w:hint="eastAsia"/>
        </w:rPr>
        <w:t>日，意大利划定了</w:t>
      </w:r>
      <w:r>
        <w:rPr>
          <w:rFonts w:hint="eastAsia"/>
          <w:bCs/>
        </w:rPr>
        <w:t>厄立特里亚的边界，并将该国作为其殖民地，一直统治到英国人在非洲这块角斗场上击败意大利人，接管了对厄立特里亚的治理权。在第二次世界大战中，英国将厄立特里亚作为英美在该地区进行军事行动的重要核心。</w:t>
      </w:r>
    </w:p>
    <w:p w:rsidR="004F2ADA" w:rsidRDefault="004F2ADA">
      <w:pPr>
        <w:snapToGrid w:val="0"/>
        <w:spacing w:after="240" w:line="360" w:lineRule="exact"/>
        <w:ind w:firstLine="480"/>
        <w:rPr>
          <w:rFonts w:hint="eastAsia"/>
          <w:bCs/>
        </w:rPr>
      </w:pPr>
      <w:r>
        <w:rPr>
          <w:rFonts w:hint="eastAsia"/>
        </w:rPr>
        <w:t>随着意大利在第二次世界大战中战败，有人在联合国提出了处理意大利前殖民地的问题。联合国曾向</w:t>
      </w:r>
      <w:r>
        <w:rPr>
          <w:rFonts w:hint="eastAsia"/>
          <w:bCs/>
        </w:rPr>
        <w:t>厄立特里亚</w:t>
      </w:r>
      <w:r>
        <w:rPr>
          <w:rFonts w:hint="eastAsia"/>
        </w:rPr>
        <w:t>派出几个多国人员组成的调查团，了解当地人民的意愿。不同的调查团提出了不同的解决方案，其中包括肢解</w:t>
      </w:r>
      <w:r>
        <w:rPr>
          <w:rFonts w:hint="eastAsia"/>
          <w:bCs/>
        </w:rPr>
        <w:t>厄立特里亚，将其分别交给英国、法国和埃塞俄比亚治理的方案；将这种保护国地位维持</w:t>
      </w:r>
      <w:r>
        <w:rPr>
          <w:rFonts w:hint="eastAsia"/>
          <w:bCs/>
        </w:rPr>
        <w:t>10</w:t>
      </w:r>
      <w:r>
        <w:rPr>
          <w:rFonts w:hint="eastAsia"/>
          <w:bCs/>
        </w:rPr>
        <w:t>年，然后举行全民公决，赋予其完全独立地位。经过若干年的深思熟虑，联合国通过一项决议，使厄立特里亚与埃塞俄比亚结成联邦，但是保证让厄立特里亚人获得某些民主权利和一定程度的自治。</w:t>
      </w:r>
    </w:p>
    <w:p w:rsidR="004F2ADA" w:rsidRDefault="004F2ADA">
      <w:pPr>
        <w:snapToGrid w:val="0"/>
        <w:spacing w:after="240" w:line="360" w:lineRule="exact"/>
        <w:ind w:firstLine="480"/>
        <w:rPr>
          <w:rFonts w:hint="eastAsia"/>
        </w:rPr>
      </w:pPr>
      <w:r>
        <w:rPr>
          <w:rFonts w:hint="eastAsia"/>
        </w:rPr>
        <w:t>然而，在与埃塞俄比亚结成联邦的时期中，海尔·塞拉西皇帝的政府有计划地侵犯了联合国保证给予厄立特里亚人的权利。对埃塞俄比亚侵犯厄立特里亚人的民主权利和自治，厄立特里亚人经过多年的和平抗议无果，而且形势更加恶化，终于在</w:t>
      </w:r>
      <w:r>
        <w:rPr>
          <w:rFonts w:hint="eastAsia"/>
        </w:rPr>
        <w:t>1961</w:t>
      </w:r>
      <w:r>
        <w:rPr>
          <w:rFonts w:hint="eastAsia"/>
        </w:rPr>
        <w:t>年爆发了争取独立的武装斗争。</w:t>
      </w:r>
      <w:r>
        <w:rPr>
          <w:rFonts w:hint="eastAsia"/>
        </w:rPr>
        <w:t>1962</w:t>
      </w:r>
      <w:r>
        <w:rPr>
          <w:rFonts w:hint="eastAsia"/>
        </w:rPr>
        <w:t>年，海尔·塞拉西皇帝单方面决定解散厄立特里亚议会，并吞并厄立特里亚，将其作为埃塞俄比亚的第十四个省，因而这位皇帝违背联合国决议的非法行为达到了顶点。</w:t>
      </w:r>
    </w:p>
    <w:p w:rsidR="004F2ADA" w:rsidRDefault="004F2ADA">
      <w:pPr>
        <w:snapToGrid w:val="0"/>
        <w:spacing w:after="240" w:line="360" w:lineRule="exact"/>
        <w:ind w:firstLine="480"/>
        <w:rPr>
          <w:rFonts w:hint="eastAsia"/>
        </w:rPr>
      </w:pPr>
      <w:r>
        <w:rPr>
          <w:rFonts w:hint="eastAsia"/>
        </w:rPr>
        <w:t>经过</w:t>
      </w:r>
      <w:r>
        <w:rPr>
          <w:rFonts w:hint="eastAsia"/>
        </w:rPr>
        <w:t>30</w:t>
      </w:r>
      <w:r>
        <w:rPr>
          <w:rFonts w:hint="eastAsia"/>
        </w:rPr>
        <w:t>年争取独立的斗争，厄立特里亚人民解放阵线</w:t>
      </w:r>
      <w:r>
        <w:t>(</w:t>
      </w:r>
      <w:r>
        <w:rPr>
          <w:rFonts w:hint="eastAsia"/>
        </w:rPr>
        <w:t>人民解放阵线</w:t>
      </w:r>
      <w:r>
        <w:t>)</w:t>
      </w:r>
      <w:r>
        <w:rPr>
          <w:rFonts w:hint="eastAsia"/>
        </w:rPr>
        <w:t>于</w:t>
      </w:r>
      <w:r>
        <w:rPr>
          <w:rFonts w:hint="eastAsia"/>
        </w:rPr>
        <w:t>1991</w:t>
      </w:r>
      <w:r>
        <w:rPr>
          <w:rFonts w:hint="eastAsia"/>
        </w:rPr>
        <w:t>年</w:t>
      </w:r>
      <w:r>
        <w:rPr>
          <w:rFonts w:hint="eastAsia"/>
        </w:rPr>
        <w:t>5</w:t>
      </w:r>
      <w:r>
        <w:rPr>
          <w:rFonts w:hint="eastAsia"/>
        </w:rPr>
        <w:t>月解放了整个国家，建立起厄立特里亚临时政府。</w:t>
      </w:r>
    </w:p>
    <w:p w:rsidR="004F2ADA" w:rsidRDefault="004F2ADA">
      <w:pPr>
        <w:snapToGrid w:val="0"/>
        <w:spacing w:after="240" w:line="360" w:lineRule="exact"/>
        <w:ind w:firstLine="480"/>
        <w:rPr>
          <w:rFonts w:hint="eastAsia"/>
        </w:rPr>
      </w:pPr>
      <w:r>
        <w:rPr>
          <w:rFonts w:hint="eastAsia"/>
        </w:rPr>
        <w:t>1993</w:t>
      </w:r>
      <w:r>
        <w:rPr>
          <w:rFonts w:hint="eastAsia"/>
        </w:rPr>
        <w:t>年</w:t>
      </w:r>
      <w:r>
        <w:rPr>
          <w:rFonts w:hint="eastAsia"/>
        </w:rPr>
        <w:t>4</w:t>
      </w:r>
      <w:r>
        <w:rPr>
          <w:rFonts w:hint="eastAsia"/>
        </w:rPr>
        <w:t>月，厄立特里亚临时政府举行国际监督下的全民公决。全国人口的</w:t>
      </w:r>
      <w:r>
        <w:rPr>
          <w:rFonts w:hint="eastAsia"/>
        </w:rPr>
        <w:t>98.5%</w:t>
      </w:r>
      <w:r>
        <w:rPr>
          <w:rFonts w:hint="eastAsia"/>
        </w:rPr>
        <w:t>参加了该次全民公决，</w:t>
      </w:r>
      <w:r>
        <w:rPr>
          <w:rFonts w:hint="eastAsia"/>
        </w:rPr>
        <w:t>99.8%</w:t>
      </w:r>
      <w:r>
        <w:rPr>
          <w:rFonts w:hint="eastAsia"/>
        </w:rPr>
        <w:t>的人投票赞成独立。联合国观察团负责人表示说，该全民公决“的每一阶段都自由而公平”。其他观察小组也确认如是。</w:t>
      </w:r>
    </w:p>
    <w:p w:rsidR="004F2ADA" w:rsidRDefault="004F2ADA">
      <w:pPr>
        <w:snapToGrid w:val="0"/>
        <w:spacing w:after="240" w:line="360" w:lineRule="exact"/>
        <w:ind w:firstLine="480"/>
        <w:rPr>
          <w:rFonts w:hint="eastAsia"/>
        </w:rPr>
      </w:pPr>
      <w:r>
        <w:rPr>
          <w:rFonts w:hint="eastAsia"/>
        </w:rPr>
        <w:t>正式独立日确定为</w:t>
      </w:r>
      <w:r>
        <w:rPr>
          <w:rFonts w:hint="eastAsia"/>
        </w:rPr>
        <w:t>1993</w:t>
      </w:r>
      <w:r>
        <w:rPr>
          <w:rFonts w:hint="eastAsia"/>
        </w:rPr>
        <w:t>年</w:t>
      </w:r>
      <w:r>
        <w:rPr>
          <w:rFonts w:hint="eastAsia"/>
        </w:rPr>
        <w:t>5</w:t>
      </w:r>
      <w:r>
        <w:rPr>
          <w:rFonts w:hint="eastAsia"/>
        </w:rPr>
        <w:t>月</w:t>
      </w:r>
      <w:r>
        <w:rPr>
          <w:rFonts w:hint="eastAsia"/>
        </w:rPr>
        <w:t>24</w:t>
      </w:r>
      <w:r>
        <w:rPr>
          <w:rFonts w:hint="eastAsia"/>
        </w:rPr>
        <w:t>日，独立后的厄立特里亚成为联合国的第</w:t>
      </w:r>
      <w:r>
        <w:rPr>
          <w:rFonts w:hint="eastAsia"/>
        </w:rPr>
        <w:t>183</w:t>
      </w:r>
      <w:r>
        <w:rPr>
          <w:rFonts w:hint="eastAsia"/>
        </w:rPr>
        <w:t>个会员国。</w:t>
      </w:r>
    </w:p>
    <w:p w:rsidR="004F2ADA" w:rsidRDefault="004F2ADA">
      <w:pPr>
        <w:snapToGrid w:val="0"/>
        <w:spacing w:after="240" w:line="360" w:lineRule="exact"/>
        <w:ind w:firstLine="480"/>
        <w:rPr>
          <w:rFonts w:hint="eastAsia"/>
        </w:rPr>
      </w:pPr>
      <w:r>
        <w:rPr>
          <w:rFonts w:hint="eastAsia"/>
        </w:rPr>
        <w:t>根据第</w:t>
      </w:r>
      <w:r>
        <w:rPr>
          <w:rFonts w:hint="eastAsia"/>
        </w:rPr>
        <w:t>55/1994</w:t>
      </w:r>
      <w:r>
        <w:rPr>
          <w:rFonts w:hint="eastAsia"/>
        </w:rPr>
        <w:t>号公告，成立了厄立特里亚宪法委员，并授权该委员会在建立民主秩序的基础上起草第一部厄立特里亚宪法，这是国家的基本大法，国家的各种法律都要以此为根本依据；另外还组成了仲裁一切有争议的根本问题的最后仲裁庭。</w:t>
      </w:r>
      <w:r>
        <w:rPr>
          <w:rStyle w:val="FootnoteReference"/>
        </w:rPr>
        <w:footnoteReference w:id="3"/>
      </w:r>
      <w:r>
        <w:rPr>
          <w:rFonts w:hint="eastAsia"/>
        </w:rPr>
        <w:t>经过三年的艰苦努力、起草宪法并广为征求意见，根据第</w:t>
      </w:r>
      <w:r>
        <w:rPr>
          <w:rFonts w:hint="eastAsia"/>
        </w:rPr>
        <w:t>92/1996</w:t>
      </w:r>
      <w:r>
        <w:rPr>
          <w:rFonts w:hint="eastAsia"/>
        </w:rPr>
        <w:t>号公告成立的制宪议会于</w:t>
      </w:r>
      <w:r>
        <w:rPr>
          <w:rFonts w:hint="eastAsia"/>
        </w:rPr>
        <w:t>1997</w:t>
      </w:r>
      <w:r>
        <w:rPr>
          <w:rFonts w:hint="eastAsia"/>
        </w:rPr>
        <w:t>年</w:t>
      </w:r>
      <w:r>
        <w:rPr>
          <w:rFonts w:hint="eastAsia"/>
        </w:rPr>
        <w:t>5</w:t>
      </w:r>
      <w:r>
        <w:rPr>
          <w:rFonts w:hint="eastAsia"/>
        </w:rPr>
        <w:t>月</w:t>
      </w:r>
      <w:r>
        <w:rPr>
          <w:rFonts w:hint="eastAsia"/>
        </w:rPr>
        <w:t>23</w:t>
      </w:r>
      <w:r>
        <w:rPr>
          <w:rFonts w:hint="eastAsia"/>
        </w:rPr>
        <w:t>日批准了《厄立特里亚宪法》。</w:t>
      </w:r>
    </w:p>
    <w:p w:rsidR="004F2ADA" w:rsidRDefault="004F2ADA">
      <w:pPr>
        <w:snapToGrid w:val="0"/>
        <w:spacing w:after="240" w:line="360" w:lineRule="exact"/>
        <w:rPr>
          <w:rFonts w:eastAsia="KaiTi_GB2312" w:hint="eastAsia"/>
          <w:b/>
        </w:rPr>
      </w:pPr>
      <w:r>
        <w:rPr>
          <w:rFonts w:eastAsia="KaiTi_GB2312" w:hint="eastAsia"/>
          <w:b/>
        </w:rPr>
        <w:t>经济</w:t>
      </w:r>
    </w:p>
    <w:p w:rsidR="004F2ADA" w:rsidRDefault="004F2ADA">
      <w:pPr>
        <w:snapToGrid w:val="0"/>
        <w:spacing w:after="240" w:line="360" w:lineRule="exact"/>
        <w:ind w:firstLine="480"/>
        <w:rPr>
          <w:rFonts w:hint="eastAsia"/>
        </w:rPr>
      </w:pPr>
      <w:r>
        <w:rPr>
          <w:rFonts w:hint="eastAsia"/>
        </w:rPr>
        <w:t>从经济角度讲，三十年的解放战争不但造成了经济和社会基础设施的崩溃，而且导致几十年的发展受损。在</w:t>
      </w:r>
      <w:r>
        <w:rPr>
          <w:rFonts w:hint="eastAsia"/>
        </w:rPr>
        <w:t>1995</w:t>
      </w:r>
      <w:r>
        <w:rPr>
          <w:rFonts w:hint="eastAsia"/>
        </w:rPr>
        <w:t>年，厄立特里亚是个低收入发展中国家，人均年收入不足</w:t>
      </w:r>
      <w:r>
        <w:rPr>
          <w:rFonts w:hint="eastAsia"/>
        </w:rPr>
        <w:t>200</w:t>
      </w:r>
      <w:r>
        <w:rPr>
          <w:rFonts w:hint="eastAsia"/>
        </w:rPr>
        <w:t>美元。</w:t>
      </w:r>
    </w:p>
    <w:p w:rsidR="004F2ADA" w:rsidRDefault="004F2ADA">
      <w:pPr>
        <w:snapToGrid w:val="0"/>
        <w:spacing w:after="240" w:line="360" w:lineRule="exact"/>
        <w:ind w:firstLine="480"/>
        <w:rPr>
          <w:rFonts w:hint="eastAsia"/>
        </w:rPr>
      </w:pPr>
      <w:r>
        <w:rPr>
          <w:rFonts w:hint="eastAsia"/>
        </w:rPr>
        <w:t>尽管近年来商品、农业和渔业已经复苏，但</w:t>
      </w:r>
      <w:r>
        <w:rPr>
          <w:rFonts w:hint="eastAsia"/>
        </w:rPr>
        <w:t>70%</w:t>
      </w:r>
      <w:r>
        <w:rPr>
          <w:rFonts w:hint="eastAsia"/>
        </w:rPr>
        <w:t>多的厄立特里亚人民仍然依靠传统的自然农业维生，其中包括农作物种植、家禽饲养和捕鱼。厄立特里亚的工业基础极为薄弱落后，仅有中小规模的消费品生产（食品、饮料、皮革制品、纺织品等）。</w:t>
      </w:r>
    </w:p>
    <w:p w:rsidR="004F2ADA" w:rsidRDefault="004F2ADA">
      <w:pPr>
        <w:snapToGrid w:val="0"/>
        <w:spacing w:after="240" w:line="360" w:lineRule="exact"/>
        <w:ind w:firstLine="480"/>
        <w:rPr>
          <w:rFonts w:hint="eastAsia"/>
        </w:rPr>
      </w:pPr>
      <w:r>
        <w:rPr>
          <w:rFonts w:hint="eastAsia"/>
        </w:rPr>
        <w:t>1994</w:t>
      </w:r>
      <w:r>
        <w:rPr>
          <w:rFonts w:hint="eastAsia"/>
        </w:rPr>
        <w:t>年</w:t>
      </w:r>
      <w:r>
        <w:rPr>
          <w:rFonts w:hint="eastAsia"/>
        </w:rPr>
        <w:t>11</w:t>
      </w:r>
      <w:r>
        <w:rPr>
          <w:rFonts w:hint="eastAsia"/>
        </w:rPr>
        <w:t>月政府发表了宏观政策声明，明确陈述了今后二十年中的发展目标和战略。根据该宏观政策，“以后二十年中，国家最重要的发展目标是创造以现代化的先进科技为导向、具有国际竞争力的经济。”实现这一目标的主要策略是：“……以教育和保健投入形成人力资本，通过基础设施建设来消除致命的发展瓶颈，形成出口型的工农业发展，恢复并保护环境，推动私营领域的经济发展。”</w:t>
      </w:r>
    </w:p>
    <w:p w:rsidR="004F2ADA" w:rsidRDefault="004F2ADA">
      <w:pPr>
        <w:snapToGrid w:val="0"/>
        <w:spacing w:after="240" w:line="360" w:lineRule="exact"/>
        <w:ind w:firstLine="480"/>
        <w:rPr>
          <w:rFonts w:hint="eastAsia"/>
        </w:rPr>
      </w:pPr>
      <w:r>
        <w:rPr>
          <w:rFonts w:hint="eastAsia"/>
        </w:rPr>
        <w:t>然而，发展受到严重的制约。战争和原殖民地政权的政策都对国家的物质、社会和体制方面的基础设施产生了严重的负面影响。人力资本的发展速度缓慢，科技基础落后。在这种条件下，在今后几十年中创造以现代化的先进科技为导向、具有国际竞争力的经济，就成为高于一切的国家发展目标</w:t>
      </w:r>
      <w:r>
        <w:rPr>
          <w:rStyle w:val="FootnoteReference"/>
        </w:rPr>
        <w:footnoteReference w:id="4"/>
      </w:r>
      <w:r>
        <w:rPr>
          <w:rFonts w:hint="eastAsia"/>
        </w:rPr>
        <w:t>。</w:t>
      </w:r>
    </w:p>
    <w:p w:rsidR="004F2ADA" w:rsidRDefault="004F2ADA">
      <w:pPr>
        <w:pStyle w:val="H1"/>
        <w:spacing w:before="120"/>
        <w:rPr>
          <w:rFonts w:hint="eastAsia"/>
        </w:rPr>
      </w:pPr>
      <w:r>
        <w:t xml:space="preserve">1.2 </w:t>
      </w:r>
      <w:r>
        <w:rPr>
          <w:rFonts w:hint="eastAsia"/>
        </w:rPr>
        <w:t>人口统计</w:t>
      </w:r>
    </w:p>
    <w:p w:rsidR="004F2ADA" w:rsidRDefault="004F2ADA">
      <w:pPr>
        <w:snapToGrid w:val="0"/>
        <w:spacing w:after="240" w:line="360" w:lineRule="exact"/>
        <w:rPr>
          <w:rFonts w:eastAsia="KaiTi_GB2312" w:hint="eastAsia"/>
          <w:b/>
        </w:rPr>
      </w:pPr>
      <w:r>
        <w:rPr>
          <w:rFonts w:eastAsia="KaiTi_GB2312" w:hint="eastAsia"/>
          <w:b/>
        </w:rPr>
        <w:t>人口</w:t>
      </w:r>
    </w:p>
    <w:p w:rsidR="004F2ADA" w:rsidRDefault="004F2ADA">
      <w:pPr>
        <w:snapToGrid w:val="0"/>
        <w:spacing w:after="240" w:line="360" w:lineRule="exact"/>
        <w:ind w:firstLine="480"/>
        <w:rPr>
          <w:rFonts w:hint="eastAsia"/>
        </w:rPr>
      </w:pPr>
      <w:r>
        <w:rPr>
          <w:rFonts w:hint="eastAsia"/>
        </w:rPr>
        <w:t>由于独立前后从未在国内搞过任何种类的人口普查，因此并不知道人口的确切数量。根据某些粗略的专业估计，厄立特里亚的人口在</w:t>
      </w:r>
      <w:r>
        <w:rPr>
          <w:rFonts w:hint="eastAsia"/>
        </w:rPr>
        <w:t>250</w:t>
      </w:r>
      <w:r>
        <w:rPr>
          <w:rFonts w:hint="eastAsia"/>
        </w:rPr>
        <w:t>万到</w:t>
      </w:r>
      <w:r>
        <w:rPr>
          <w:rFonts w:hint="eastAsia"/>
        </w:rPr>
        <w:t>350</w:t>
      </w:r>
      <w:r>
        <w:rPr>
          <w:rFonts w:hint="eastAsia"/>
        </w:rPr>
        <w:t>万之间。侨居国外的厄立特里亚人大约在</w:t>
      </w:r>
      <w:r>
        <w:rPr>
          <w:rFonts w:hint="eastAsia"/>
        </w:rPr>
        <w:t>70</w:t>
      </w:r>
      <w:r>
        <w:rPr>
          <w:rFonts w:hint="eastAsia"/>
        </w:rPr>
        <w:t>万到</w:t>
      </w:r>
      <w:r>
        <w:rPr>
          <w:rFonts w:hint="eastAsia"/>
        </w:rPr>
        <w:t>100</w:t>
      </w:r>
      <w:r>
        <w:rPr>
          <w:rFonts w:hint="eastAsia"/>
        </w:rPr>
        <w:t>万之间。全国人口在文化和语言上有所不同，由九个种族群体组成，它们是：阿法尔族、提格雷族、提格里格纳族、萨霍族、希达里布族、比伦族、昆纳玛族、纳拉族和拉塞达族。</w:t>
      </w:r>
    </w:p>
    <w:p w:rsidR="004F2ADA" w:rsidRDefault="004F2ADA">
      <w:pPr>
        <w:snapToGrid w:val="0"/>
        <w:spacing w:after="240" w:line="360" w:lineRule="exact"/>
        <w:rPr>
          <w:rFonts w:eastAsia="KaiTi_GB2312" w:hint="eastAsia"/>
          <w:b/>
        </w:rPr>
      </w:pPr>
      <w:r>
        <w:rPr>
          <w:rFonts w:eastAsia="KaiTi_GB2312" w:hint="eastAsia"/>
          <w:b/>
        </w:rPr>
        <w:t>家庭构成</w:t>
      </w:r>
    </w:p>
    <w:p w:rsidR="004F2ADA" w:rsidRDefault="004F2ADA">
      <w:pPr>
        <w:snapToGrid w:val="0"/>
        <w:spacing w:after="240" w:line="360" w:lineRule="exact"/>
        <w:ind w:firstLine="480"/>
        <w:rPr>
          <w:rFonts w:hint="eastAsia"/>
        </w:rPr>
      </w:pPr>
      <w:r>
        <w:rPr>
          <w:rFonts w:hint="eastAsia"/>
        </w:rPr>
        <w:t>在厄立特里亚，目前超过半数的家庭（</w:t>
      </w:r>
      <w:r>
        <w:rPr>
          <w:rFonts w:hint="eastAsia"/>
        </w:rPr>
        <w:t>53%</w:t>
      </w:r>
      <w:r>
        <w:rPr>
          <w:rFonts w:hint="eastAsia"/>
        </w:rPr>
        <w:t>）的户主为男子，这与</w:t>
      </w:r>
      <w:r>
        <w:rPr>
          <w:rFonts w:hint="eastAsia"/>
        </w:rPr>
        <w:t>1995</w:t>
      </w:r>
      <w:r>
        <w:rPr>
          <w:rFonts w:hint="eastAsia"/>
        </w:rPr>
        <w:t>年厄立特里亚人口和保健调查的</w:t>
      </w:r>
      <w:r>
        <w:rPr>
          <w:rFonts w:hint="eastAsia"/>
        </w:rPr>
        <w:t>69%</w:t>
      </w:r>
      <w:r>
        <w:rPr>
          <w:rFonts w:hint="eastAsia"/>
        </w:rPr>
        <w:t>相比，比例有所降低。妇女为户主的家庭数目从</w:t>
      </w:r>
      <w:r>
        <w:rPr>
          <w:rFonts w:hint="eastAsia"/>
        </w:rPr>
        <w:t>1995</w:t>
      </w:r>
      <w:r>
        <w:rPr>
          <w:rFonts w:hint="eastAsia"/>
        </w:rPr>
        <w:t>年厄立特里亚人口和保健调查的</w:t>
      </w:r>
      <w:r>
        <w:rPr>
          <w:rFonts w:hint="eastAsia"/>
        </w:rPr>
        <w:t>31%</w:t>
      </w:r>
      <w:r>
        <w:rPr>
          <w:rFonts w:hint="eastAsia"/>
        </w:rPr>
        <w:t>提高到</w:t>
      </w:r>
      <w:r>
        <w:rPr>
          <w:rFonts w:hint="eastAsia"/>
        </w:rPr>
        <w:t>2002</w:t>
      </w:r>
      <w:r>
        <w:rPr>
          <w:rFonts w:hint="eastAsia"/>
        </w:rPr>
        <w:t>年厄立特里亚人口和保健调查的</w:t>
      </w:r>
      <w:r>
        <w:rPr>
          <w:rFonts w:hint="eastAsia"/>
        </w:rPr>
        <w:t>47%</w:t>
      </w:r>
      <w:r>
        <w:rPr>
          <w:rFonts w:hint="eastAsia"/>
        </w:rPr>
        <w:t>。妇女为户主的家庭在阿斯马拉和其他城镇地区所占比例（</w:t>
      </w:r>
      <w:r>
        <w:rPr>
          <w:rFonts w:hint="eastAsia"/>
        </w:rPr>
        <w:t>51%</w:t>
      </w:r>
      <w:r>
        <w:rPr>
          <w:rFonts w:hint="eastAsia"/>
        </w:rPr>
        <w:t>～</w:t>
      </w:r>
      <w:r>
        <w:rPr>
          <w:rFonts w:hint="eastAsia"/>
        </w:rPr>
        <w:t>53%</w:t>
      </w:r>
      <w:r>
        <w:rPr>
          <w:rFonts w:hint="eastAsia"/>
        </w:rPr>
        <w:t>）高于乡村地区（</w:t>
      </w:r>
      <w:r>
        <w:rPr>
          <w:rFonts w:hint="eastAsia"/>
        </w:rPr>
        <w:t>43%</w:t>
      </w:r>
      <w:r>
        <w:rPr>
          <w:rFonts w:hint="eastAsia"/>
        </w:rPr>
        <w:t>）。厄立特里亚的家庭平均人口数目从</w:t>
      </w:r>
      <w:r>
        <w:rPr>
          <w:rFonts w:hint="eastAsia"/>
        </w:rPr>
        <w:t>4.4</w:t>
      </w:r>
      <w:r>
        <w:rPr>
          <w:rFonts w:hint="eastAsia"/>
        </w:rPr>
        <w:t>人提高到</w:t>
      </w:r>
      <w:r>
        <w:rPr>
          <w:rFonts w:hint="eastAsia"/>
        </w:rPr>
        <w:t>4.8</w:t>
      </w:r>
      <w:r>
        <w:rPr>
          <w:rFonts w:hint="eastAsia"/>
        </w:rPr>
        <w:t>人。家庭平均人口数目乡村地区（</w:t>
      </w:r>
      <w:r>
        <w:rPr>
          <w:rFonts w:hint="eastAsia"/>
        </w:rPr>
        <w:t>4.9</w:t>
      </w:r>
      <w:r>
        <w:rPr>
          <w:rFonts w:hint="eastAsia"/>
        </w:rPr>
        <w:t>人）略高于城镇地区（</w:t>
      </w:r>
      <w:r>
        <w:rPr>
          <w:rFonts w:hint="eastAsia"/>
        </w:rPr>
        <w:t>4.7</w:t>
      </w:r>
      <w:r>
        <w:rPr>
          <w:rFonts w:hint="eastAsia"/>
        </w:rPr>
        <w:t>人）</w:t>
      </w:r>
      <w:r>
        <w:rPr>
          <w:rStyle w:val="FootnoteReference"/>
        </w:rPr>
        <w:footnoteReference w:id="5"/>
      </w:r>
      <w:r>
        <w:rPr>
          <w:rFonts w:hint="eastAsia"/>
        </w:rPr>
        <w:t>。</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在积极参与经济活动的人口（</w:t>
      </w:r>
      <w:r>
        <w:rPr>
          <w:rFonts w:ascii="Times New Roman" w:hint="eastAsia"/>
          <w:sz w:val="21"/>
        </w:rPr>
        <w:t>15</w:t>
      </w:r>
      <w:r>
        <w:rPr>
          <w:rFonts w:ascii="Times New Roman" w:hint="eastAsia"/>
          <w:sz w:val="21"/>
        </w:rPr>
        <w:t>～</w:t>
      </w:r>
      <w:r>
        <w:rPr>
          <w:rFonts w:ascii="Times New Roman" w:hint="eastAsia"/>
          <w:sz w:val="21"/>
        </w:rPr>
        <w:t>64</w:t>
      </w:r>
      <w:r>
        <w:rPr>
          <w:rFonts w:ascii="Times New Roman" w:hint="eastAsia"/>
          <w:sz w:val="21"/>
        </w:rPr>
        <w:t>岁）中，妇女几乎占</w:t>
      </w:r>
      <w:r>
        <w:rPr>
          <w:rFonts w:ascii="Times New Roman" w:hint="eastAsia"/>
          <w:sz w:val="21"/>
        </w:rPr>
        <w:t>50%</w:t>
      </w:r>
      <w:r>
        <w:rPr>
          <w:rFonts w:ascii="Times New Roman" w:hint="eastAsia"/>
          <w:sz w:val="21"/>
        </w:rPr>
        <w:t>。性别比率在城镇和乡村分别为</w:t>
      </w:r>
      <w:r>
        <w:rPr>
          <w:rFonts w:ascii="Times New Roman" w:hint="eastAsia"/>
          <w:sz w:val="21"/>
        </w:rPr>
        <w:t>83</w:t>
      </w:r>
      <w:r>
        <w:rPr>
          <w:rFonts w:ascii="Times New Roman" w:hint="eastAsia"/>
          <w:sz w:val="21"/>
        </w:rPr>
        <w:t>和</w:t>
      </w:r>
      <w:r>
        <w:rPr>
          <w:rFonts w:ascii="Times New Roman" w:hint="eastAsia"/>
          <w:sz w:val="21"/>
        </w:rPr>
        <w:t>127</w:t>
      </w:r>
      <w:r>
        <w:rPr>
          <w:rFonts w:ascii="Times New Roman" w:hint="eastAsia"/>
          <w:sz w:val="21"/>
        </w:rPr>
        <w:t>，而整个国家的比率为</w:t>
      </w:r>
      <w:r>
        <w:rPr>
          <w:rFonts w:ascii="Times New Roman" w:hint="eastAsia"/>
          <w:sz w:val="21"/>
        </w:rPr>
        <w:t>88</w:t>
      </w:r>
      <w:r>
        <w:rPr>
          <w:rFonts w:ascii="Times New Roman" w:hint="eastAsia"/>
          <w:sz w:val="21"/>
        </w:rPr>
        <w:t>。按照广泛年龄段人群的实际人口分布显示，</w:t>
      </w:r>
      <w:r>
        <w:rPr>
          <w:rFonts w:ascii="Times New Roman" w:hint="eastAsia"/>
          <w:sz w:val="21"/>
        </w:rPr>
        <w:t>15</w:t>
      </w:r>
      <w:r>
        <w:rPr>
          <w:rFonts w:ascii="Times New Roman" w:hint="eastAsia"/>
          <w:sz w:val="21"/>
        </w:rPr>
        <w:t>岁以下儿童和</w:t>
      </w:r>
      <w:r>
        <w:rPr>
          <w:rFonts w:ascii="Times New Roman" w:hint="eastAsia"/>
          <w:sz w:val="21"/>
        </w:rPr>
        <w:t>15</w:t>
      </w:r>
      <w:r>
        <w:rPr>
          <w:rFonts w:ascii="Times New Roman" w:hint="eastAsia"/>
          <w:sz w:val="21"/>
        </w:rPr>
        <w:t>～</w:t>
      </w:r>
      <w:r>
        <w:rPr>
          <w:rFonts w:ascii="Times New Roman" w:hint="eastAsia"/>
          <w:sz w:val="21"/>
        </w:rPr>
        <w:t>64</w:t>
      </w:r>
      <w:r>
        <w:rPr>
          <w:rFonts w:ascii="Times New Roman" w:hint="eastAsia"/>
          <w:sz w:val="21"/>
        </w:rPr>
        <w:t>岁的人口分别占人口的</w:t>
      </w:r>
      <w:r>
        <w:rPr>
          <w:rFonts w:ascii="Times New Roman" w:hint="eastAsia"/>
          <w:sz w:val="21"/>
        </w:rPr>
        <w:t>47%</w:t>
      </w:r>
      <w:r>
        <w:rPr>
          <w:rFonts w:ascii="Times New Roman" w:hint="eastAsia"/>
          <w:sz w:val="21"/>
        </w:rPr>
        <w:t>和</w:t>
      </w:r>
      <w:r>
        <w:rPr>
          <w:rFonts w:ascii="Times New Roman" w:hint="eastAsia"/>
          <w:sz w:val="21"/>
        </w:rPr>
        <w:t>45%</w:t>
      </w:r>
      <w:r>
        <w:rPr>
          <w:rFonts w:ascii="Times New Roman" w:hint="eastAsia"/>
          <w:sz w:val="21"/>
        </w:rPr>
        <w:t>，其余人口为</w:t>
      </w:r>
      <w:r>
        <w:rPr>
          <w:rFonts w:ascii="Times New Roman" w:hint="eastAsia"/>
          <w:sz w:val="21"/>
        </w:rPr>
        <w:t>65</w:t>
      </w:r>
      <w:r>
        <w:rPr>
          <w:rFonts w:ascii="Times New Roman" w:hint="eastAsia"/>
          <w:sz w:val="21"/>
        </w:rPr>
        <w:t>岁以上</w:t>
      </w:r>
      <w:r>
        <w:rPr>
          <w:rStyle w:val="FootnoteReference"/>
          <w:rFonts w:ascii="Times New Roman"/>
          <w:sz w:val="21"/>
        </w:rPr>
        <w:footnoteReference w:id="6"/>
      </w:r>
      <w:r>
        <w:rPr>
          <w:rFonts w:ascii="Times New Roman" w:hint="eastAsia"/>
          <w:sz w:val="21"/>
        </w:rPr>
        <w:t>。</w:t>
      </w:r>
    </w:p>
    <w:p w:rsidR="004F2ADA" w:rsidRDefault="004F2ADA">
      <w:pPr>
        <w:pStyle w:val="BodyText"/>
        <w:snapToGrid w:val="0"/>
        <w:spacing w:after="240" w:line="360" w:lineRule="exact"/>
        <w:ind w:firstLine="480"/>
        <w:rPr>
          <w:rFonts w:ascii="Times New Roman" w:hint="eastAsia"/>
          <w:sz w:val="21"/>
        </w:rPr>
      </w:pPr>
    </w:p>
    <w:p w:rsidR="004F2ADA" w:rsidRDefault="004F2ADA">
      <w:pPr>
        <w:pStyle w:val="BodyText"/>
        <w:snapToGrid w:val="0"/>
        <w:spacing w:after="240" w:line="360" w:lineRule="exact"/>
        <w:ind w:firstLine="480"/>
        <w:rPr>
          <w:rFonts w:ascii="Times New Roman" w:hint="eastAsia"/>
          <w:sz w:val="21"/>
        </w:rPr>
      </w:pPr>
    </w:p>
    <w:p w:rsidR="004F2ADA" w:rsidRDefault="004F2ADA">
      <w:pPr>
        <w:snapToGrid w:val="0"/>
        <w:spacing w:after="240" w:line="360" w:lineRule="exact"/>
        <w:rPr>
          <w:rFonts w:eastAsia="KaiTi_GB2312" w:hint="eastAsia"/>
          <w:b/>
        </w:rPr>
      </w:pPr>
      <w:r>
        <w:rPr>
          <w:rFonts w:eastAsia="KaiTi_GB2312" w:hint="eastAsia"/>
          <w:b/>
        </w:rPr>
        <w:t>行政摘要</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厄立特里亚国已经于</w:t>
      </w:r>
      <w:r>
        <w:rPr>
          <w:rFonts w:hint="eastAsia"/>
        </w:rPr>
        <w:t>1995</w:t>
      </w:r>
      <w:r>
        <w:rPr>
          <w:rFonts w:hint="eastAsia"/>
        </w:rPr>
        <w:t>年批准了作为国际法律框架的《消除对妇女一切形式歧视公约》。此后，该文件翻译成国家的官方语言，在厄立特里亚广泛宣传，尤其在妇女中进行广泛的宣传。</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在</w:t>
      </w:r>
      <w:r>
        <w:rPr>
          <w:rFonts w:hint="eastAsia"/>
        </w:rPr>
        <w:t>1979</w:t>
      </w:r>
      <w:r>
        <w:rPr>
          <w:rFonts w:hint="eastAsia"/>
        </w:rPr>
        <w:t>年，厄立特里亚全国妇女联盟（全国妇联）成立了，这是迈出的又一个重要步伐，其宗旨是赋予厄立特里亚妇女权力，鼓励她们参与民族解放运动和社会正义事业。目前，全国妇联是一个非政府组织，作为妇女机构为推进性别平等而工作。它与相关政府部门、当地</w:t>
      </w:r>
      <w:r>
        <w:rPr>
          <w:rFonts w:hint="eastAsia"/>
        </w:rPr>
        <w:t>/</w:t>
      </w:r>
      <w:r>
        <w:rPr>
          <w:rFonts w:hint="eastAsia"/>
        </w:rPr>
        <w:t>国际非政府组织及社区有着广泛的协调合作。除了其他活动之外，全国妇联设法在社区和妇女中间开展认识宪法和法律条款的项目。</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政府的坚定承诺和政治意愿在实施公约和实现性别平等方面起到了巨大的作用。厄立特里亚政府做了大量工作，保证厄立特里亚妇女享有平等机会，特别是采用立法手段保证妇女的地位、在社会中扮演的角色和享受适当质量的生活的可能性。厄立特里亚的宏观政策确立了这一点，政策中陈述道：</w:t>
      </w:r>
      <w:r>
        <w:rPr>
          <w:rFonts w:eastAsia="KaiTi_GB2312" w:hint="eastAsia"/>
        </w:rPr>
        <w:t>“将维护妇女的平等权利，一切减损这种权利的法律都要修改。”</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本应在公约签署生效一年后提交的初次报告由于种种原因受到阻碍，主要原因是长达四年的边界战争。厄立特里亚政府特此通知，并请求考虑将本报告作为关于公约执行情况的初次和随后的第二次报告审议。</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《消除对妇女一切形式歧视公约》的实施将与</w:t>
      </w:r>
      <w:r>
        <w:rPr>
          <w:rFonts w:hint="eastAsia"/>
        </w:rPr>
        <w:t>1995</w:t>
      </w:r>
      <w:r>
        <w:rPr>
          <w:rFonts w:hint="eastAsia"/>
        </w:rPr>
        <w:t>年</w:t>
      </w:r>
      <w:r>
        <w:rPr>
          <w:rFonts w:hint="eastAsia"/>
        </w:rPr>
        <w:t>9</w:t>
      </w:r>
      <w:r>
        <w:rPr>
          <w:rFonts w:hint="eastAsia"/>
        </w:rPr>
        <w:t>月在北京召开的第四次妇女问题世界会议上通过的《全球行动纲要》的实施相辅相成。厄立特里亚正式派代表团出席了在北京举行的这个会议，</w:t>
      </w:r>
      <w:r>
        <w:rPr>
          <w:rFonts w:hint="eastAsia"/>
        </w:rPr>
        <w:t>22</w:t>
      </w:r>
      <w:r>
        <w:rPr>
          <w:rFonts w:hint="eastAsia"/>
        </w:rPr>
        <w:t>名代表来自各地区、各地方非政府组织和其他民间社团。</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pPr>
      <w:r>
        <w:rPr>
          <w:rFonts w:hint="eastAsia"/>
        </w:rPr>
        <w:t>全国妇联于</w:t>
      </w:r>
      <w:r>
        <w:rPr>
          <w:rFonts w:hint="eastAsia"/>
        </w:rPr>
        <w:t>1999</w:t>
      </w:r>
      <w:r>
        <w:rPr>
          <w:rFonts w:hint="eastAsia"/>
        </w:rPr>
        <w:t>年向提高妇女地位司提交了一份关于北京会议五周年的报告，其中说明了《行动纲要》的执行情况和提倡性别观点的未来战略。</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pPr>
      <w:r>
        <w:rPr>
          <w:rFonts w:hint="eastAsia"/>
        </w:rPr>
        <w:t>全国妇联提出了性别平等发展行动的五年国家计划</w:t>
      </w:r>
      <w:r>
        <w:rPr>
          <w:rStyle w:val="FootnoteReference"/>
        </w:rPr>
        <w:footnoteReference w:id="7"/>
      </w:r>
      <w:r>
        <w:rPr>
          <w:rFonts w:hint="eastAsia"/>
        </w:rPr>
        <w:t>，政府制定了相应的法律规定，在一些部委中设立了性别平等协调中心。全国妇联还做出努力，在全国妇女和侨居国外的妇女中组织了一个强有力的有效网络。</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厄立特里亚妇女在厄立特里亚宪法委员会中的代表比例充分（超过</w:t>
      </w:r>
      <w:r>
        <w:rPr>
          <w:rFonts w:hint="eastAsia"/>
        </w:rPr>
        <w:t>40%</w:t>
      </w:r>
      <w:r>
        <w:rPr>
          <w:rFonts w:hint="eastAsia"/>
        </w:rPr>
        <w:t>），该委员会受权起草第一部国家宪法，因此成为国家法律制定程序的组成部分。全国妇联积极参与厄立特里亚宪法委员会下属的社会与文化处性别股的活动，以此参与宪法起草进程。该部门由厄立特里亚宪法委员会的一位女执行委员主持工作。宪法草案得到充分讨论，并在全国各地区召开的广泛意见听取会中得到宣传和修改。厄立特里亚妇女有机会公开发表自己的意见，有机会行使自己的宪法基本权利。除此之外，全国妇联还参与司法部法律改革委员会在改革民事与刑事法典过程中组织的各种协商论坛。</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早在二十世纪七十年代，厄立特里亚人民解放阵线</w:t>
      </w:r>
      <w:r>
        <w:rPr>
          <w:rFonts w:hint="eastAsia"/>
        </w:rPr>
        <w:t>(</w:t>
      </w:r>
      <w:r>
        <w:rPr>
          <w:rFonts w:hint="eastAsia"/>
        </w:rPr>
        <w:t>人民解放阵线</w:t>
      </w:r>
      <w:r>
        <w:rPr>
          <w:rFonts w:hint="eastAsia"/>
        </w:rPr>
        <w:t>)</w:t>
      </w:r>
      <w:r>
        <w:rPr>
          <w:rFonts w:hint="eastAsia"/>
        </w:rPr>
        <w:t>就发起了大规模扫盲运动，鼓励妇女打破传统桎梏及不准学习的禁忌，参加扫盲活动，这是教育努力方面的一个突破。教育的确是通往妇女解放和妇女获得权力的跳板，能够消除限制她们参与国家发展的经济、社会和文化方面的障碍。目前，国民的文盲率为</w:t>
      </w:r>
      <w:r>
        <w:rPr>
          <w:rFonts w:hint="eastAsia"/>
        </w:rPr>
        <w:t>51%</w:t>
      </w:r>
      <w:r>
        <w:rPr>
          <w:rFonts w:hint="eastAsia"/>
        </w:rPr>
        <w:t>，女童的小学净入学率在城镇中为</w:t>
      </w:r>
      <w:r>
        <w:rPr>
          <w:rFonts w:hint="eastAsia"/>
        </w:rPr>
        <w:t>41%</w:t>
      </w:r>
      <w:r>
        <w:rPr>
          <w:rFonts w:hint="eastAsia"/>
        </w:rPr>
        <w:t>，在乡村地区为</w:t>
      </w:r>
      <w:r>
        <w:rPr>
          <w:rFonts w:hint="eastAsia"/>
        </w:rPr>
        <w:t>27%</w:t>
      </w:r>
      <w:r>
        <w:rPr>
          <w:rFonts w:hint="eastAsia"/>
        </w:rPr>
        <w:t>。</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厄立特里亚的主要发病原因和死亡原因皆源于可预防的疾病。在影响人口健康状况，尤其是影响妇女健康的根本问题中，主要是可饮用清洁水不足、营养不良、母婴保健服务缺乏、生殖卫生教育和计划生育缺乏等问题。卫生部一直在努力应对保健服务的挑战，产生的结果是社区健康状况得到显著改善。厄立特里亚的保健服务始于解放运动时期，产生了赤脚医生、护士和其他有资格的医疗人员。今天的成功是在昔日史无前例的艰苦工作和卫生部门的成就基础上取得的。</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pPr>
      <w:r>
        <w:rPr>
          <w:rFonts w:hint="eastAsia"/>
        </w:rPr>
        <w:t>厄立特里亚的大多数妇女在从事农业劳动。根据估计，厄立特里亚的全职文职人员总数为</w:t>
      </w:r>
      <w:r>
        <w:rPr>
          <w:rFonts w:hint="eastAsia"/>
        </w:rPr>
        <w:t>21 000</w:t>
      </w:r>
      <w:r>
        <w:rPr>
          <w:rFonts w:hint="eastAsia"/>
        </w:rPr>
        <w:t>人，其中妇女占</w:t>
      </w:r>
      <w:r>
        <w:rPr>
          <w:rFonts w:hint="eastAsia"/>
        </w:rPr>
        <w:t>30.02%</w:t>
      </w:r>
      <w:r>
        <w:rPr>
          <w:rFonts w:hint="eastAsia"/>
        </w:rPr>
        <w:t>，妇女在合同制雇员中占</w:t>
      </w:r>
      <w:r>
        <w:rPr>
          <w:rFonts w:hint="eastAsia"/>
        </w:rPr>
        <w:t>33.5%</w:t>
      </w:r>
      <w:r>
        <w:rPr>
          <w:rFonts w:hint="eastAsia"/>
        </w:rPr>
        <w:t>。在积极参与经济活动的人群中，估计妇女在专业和技术领域中占</w:t>
      </w:r>
      <w:r>
        <w:rPr>
          <w:rFonts w:hint="eastAsia"/>
        </w:rPr>
        <w:t>5.1%</w:t>
      </w:r>
      <w:r>
        <w:rPr>
          <w:rFonts w:hint="eastAsia"/>
        </w:rPr>
        <w:t>，在行政和管理职位中占</w:t>
      </w:r>
      <w:r>
        <w:rPr>
          <w:rFonts w:hint="eastAsia"/>
        </w:rPr>
        <w:t>0.2%</w:t>
      </w:r>
      <w:r>
        <w:rPr>
          <w:rFonts w:hint="eastAsia"/>
        </w:rPr>
        <w:t>，在政府和宗教职位中占</w:t>
      </w:r>
      <w:r>
        <w:rPr>
          <w:rFonts w:hint="eastAsia"/>
        </w:rPr>
        <w:t>5%</w:t>
      </w:r>
      <w:r>
        <w:rPr>
          <w:rFonts w:hint="eastAsia"/>
        </w:rPr>
        <w:t>，在销售职位中占</w:t>
      </w:r>
      <w:r>
        <w:rPr>
          <w:rFonts w:hint="eastAsia"/>
        </w:rPr>
        <w:t>5.7%</w:t>
      </w:r>
      <w:r>
        <w:rPr>
          <w:rFonts w:hint="eastAsia"/>
        </w:rPr>
        <w:t>，在服务领域占</w:t>
      </w:r>
      <w:r>
        <w:rPr>
          <w:rFonts w:hint="eastAsia"/>
        </w:rPr>
        <w:t>17.3%</w:t>
      </w:r>
      <w:r>
        <w:rPr>
          <w:rFonts w:hint="eastAsia"/>
        </w:rPr>
        <w:t>，在农业中占</w:t>
      </w:r>
      <w:r>
        <w:rPr>
          <w:rFonts w:hint="eastAsia"/>
        </w:rPr>
        <w:t>50%</w:t>
      </w:r>
      <w:r>
        <w:rPr>
          <w:rFonts w:hint="eastAsia"/>
        </w:rPr>
        <w:t>，在生产及相关工作中占</w:t>
      </w:r>
      <w:r>
        <w:rPr>
          <w:rFonts w:hint="eastAsia"/>
        </w:rPr>
        <w:t>15.5%</w:t>
      </w:r>
      <w:r>
        <w:rPr>
          <w:rFonts w:hint="eastAsia"/>
        </w:rPr>
        <w:t>。因此，政府为了改善妇女的就业率，正在采用平等就业机会政策和立法。</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pPr>
      <w:r>
        <w:rPr>
          <w:rFonts w:hint="eastAsia"/>
        </w:rPr>
        <w:t>边界冲突对于贯彻和深化各种发展任务构成了主要的障碍，其中包括一般的发展任务和与妇女特别有关的发展任务。这种情形使生活状况恶化，迫使</w:t>
      </w:r>
      <w:r>
        <w:rPr>
          <w:rFonts w:hint="eastAsia"/>
        </w:rPr>
        <w:t>50</w:t>
      </w:r>
      <w:r>
        <w:rPr>
          <w:rFonts w:hint="eastAsia"/>
        </w:rPr>
        <w:t>多万厄立特里亚人沦为流离失所者。在这场冲突中，妇女和儿童遭受的苦难最为深重。因而，这种冲突必须通过和平手段和法律手段得到解决。</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rPr>
          <w:rFonts w:hint="eastAsia"/>
        </w:rPr>
      </w:pPr>
      <w:r>
        <w:rPr>
          <w:rFonts w:hint="eastAsia"/>
        </w:rPr>
        <w:t>尽管有些部委已经建立起一个按性别收集和保存统计数据的系统，但是使政府的各个部委、私营部门、非政府组织和其他有关机构协调一致的措施仍需巩固和改进</w:t>
      </w:r>
      <w:r>
        <w:t>。</w:t>
      </w:r>
    </w:p>
    <w:p w:rsidR="004F2ADA" w:rsidRDefault="004F2ADA" w:rsidP="00967CF7">
      <w:pPr>
        <w:numPr>
          <w:ilvl w:val="0"/>
          <w:numId w:val="5"/>
        </w:numPr>
        <w:tabs>
          <w:tab w:val="clear" w:pos="360"/>
          <w:tab w:val="num" w:leader="none" w:pos="420"/>
        </w:tabs>
        <w:snapToGrid w:val="0"/>
        <w:spacing w:after="240" w:line="360" w:lineRule="exact"/>
        <w:ind w:left="31680" w:hangingChars="200" w:firstLine="31680"/>
      </w:pPr>
      <w:r>
        <w:rPr>
          <w:rFonts w:hint="eastAsia"/>
        </w:rPr>
        <w:t>在编制本报告过程中，征求了所有政府部门、非政府组织、民间社团和其他相关机构的意见并让它们参与进来，使其能够提出宝贵的意见。</w:t>
      </w:r>
    </w:p>
    <w:p w:rsidR="004F2ADA" w:rsidRDefault="004F2ADA">
      <w:pPr>
        <w:pStyle w:val="HCh"/>
        <w:jc w:val="center"/>
        <w:rPr>
          <w:rFonts w:hint="eastAsia"/>
        </w:rPr>
      </w:pPr>
      <w:r>
        <w:rPr>
          <w:rFonts w:hint="eastAsia"/>
        </w:rPr>
        <w:t>第二部分</w:t>
      </w:r>
    </w:p>
    <w:p w:rsidR="004F2ADA" w:rsidRDefault="004F2ADA">
      <w:pPr>
        <w:pStyle w:val="H1"/>
        <w:spacing w:before="120"/>
        <w:rPr>
          <w:rFonts w:hint="eastAsia"/>
        </w:rPr>
      </w:pPr>
      <w:r>
        <w:rPr>
          <w:rFonts w:hint="eastAsia"/>
        </w:rPr>
        <w:t>第1-3条：歧视的定义和政策措施</w:t>
      </w:r>
    </w:p>
    <w:p w:rsidR="004F2ADA" w:rsidRDefault="004F2ADA" w:rsidP="00967CF7">
      <w:pPr>
        <w:pStyle w:val="BodyText"/>
        <w:snapToGrid w:val="0"/>
        <w:spacing w:after="240" w:line="360" w:lineRule="exact"/>
        <w:ind w:firstLineChars="200" w:firstLine="31680"/>
        <w:rPr>
          <w:rFonts w:ascii="Times New Roman" w:hint="eastAsia"/>
          <w:sz w:val="21"/>
        </w:rPr>
      </w:pPr>
      <w:r>
        <w:rPr>
          <w:rFonts w:ascii="Times New Roman" w:hint="eastAsia"/>
          <w:sz w:val="21"/>
        </w:rPr>
        <w:t>制宪议会于</w:t>
      </w:r>
      <w:r>
        <w:rPr>
          <w:rFonts w:ascii="Times New Roman" w:hint="eastAsia"/>
          <w:sz w:val="21"/>
        </w:rPr>
        <w:t>1997</w:t>
      </w:r>
      <w:r>
        <w:rPr>
          <w:rFonts w:ascii="Times New Roman" w:hint="eastAsia"/>
          <w:sz w:val="21"/>
        </w:rPr>
        <w:t>年</w:t>
      </w:r>
      <w:r>
        <w:rPr>
          <w:rFonts w:ascii="Times New Roman" w:hint="eastAsia"/>
          <w:sz w:val="21"/>
        </w:rPr>
        <w:t>5</w:t>
      </w:r>
      <w:r>
        <w:rPr>
          <w:rFonts w:ascii="Times New Roman" w:hint="eastAsia"/>
          <w:sz w:val="21"/>
        </w:rPr>
        <w:t>月</w:t>
      </w:r>
      <w:r>
        <w:rPr>
          <w:rFonts w:ascii="Times New Roman" w:hint="eastAsia"/>
          <w:sz w:val="21"/>
        </w:rPr>
        <w:t>23</w:t>
      </w:r>
      <w:r>
        <w:rPr>
          <w:rFonts w:ascii="Times New Roman" w:hint="eastAsia"/>
          <w:sz w:val="21"/>
        </w:rPr>
        <w:t>日批准了《厄立特里亚宪法》。《宪法》对人权作出了坚定承诺，并明确具体地强调性别平等和妇女的宪法权利。另外，《宪法》还承认了厄立特里亚妇女的至关重要作用，这就确保了男女平等的基础，从根本上禁止基于性别的歧视。</w:t>
      </w:r>
    </w:p>
    <w:p w:rsidR="004F2ADA" w:rsidRDefault="004F2ADA" w:rsidP="00967CF7">
      <w:pPr>
        <w:snapToGrid w:val="0"/>
        <w:spacing w:after="240" w:line="360" w:lineRule="exact"/>
        <w:ind w:firstLineChars="200" w:firstLine="31680"/>
        <w:rPr>
          <w:rFonts w:hint="eastAsia"/>
        </w:rPr>
      </w:pPr>
      <w:r>
        <w:rPr>
          <w:rFonts w:hint="eastAsia"/>
        </w:rPr>
        <w:t>宪法的前言内容如下：</w:t>
      </w:r>
    </w:p>
    <w:p w:rsidR="004F2ADA" w:rsidRDefault="004F2ADA" w:rsidP="00967CF7">
      <w:pPr>
        <w:pStyle w:val="BodyTextIndent"/>
        <w:snapToGrid w:val="0"/>
        <w:ind w:leftChars="200" w:left="31680" w:firstLineChars="200" w:firstLine="31680"/>
        <w:rPr>
          <w:rFonts w:eastAsia="KaiTi_GB2312" w:hint="eastAsia"/>
          <w:iCs/>
        </w:rPr>
      </w:pPr>
      <w:r>
        <w:rPr>
          <w:rFonts w:eastAsia="KaiTi_GB2312" w:hint="eastAsia"/>
          <w:iCs/>
        </w:rPr>
        <w:t>鉴于厄立特里亚妇女在斗争中产生的平等与相互尊重的基础上英勇参加争取独立、人权和团结的斗争，这一事实将作为我们以下承诺的一个不可动摇的基石，即创造一个男女在相互尊重、团结和平等基础上交往的社会。</w:t>
      </w:r>
      <w:r>
        <w:rPr>
          <w:rFonts w:eastAsia="KaiTi_GB2312"/>
          <w:vertAlign w:val="superscript"/>
        </w:rPr>
        <w:footnoteReference w:id="8"/>
      </w:r>
    </w:p>
    <w:p w:rsidR="004F2ADA" w:rsidRDefault="004F2ADA">
      <w:pPr>
        <w:snapToGrid w:val="0"/>
        <w:spacing w:after="240" w:line="360" w:lineRule="exact"/>
        <w:ind w:firstLine="480"/>
        <w:rPr>
          <w:rFonts w:hint="eastAsia"/>
        </w:rPr>
      </w:pPr>
      <w:r>
        <w:rPr>
          <w:rFonts w:hint="eastAsia"/>
        </w:rPr>
        <w:t>第</w:t>
      </w:r>
      <w:r>
        <w:rPr>
          <w:rFonts w:hint="eastAsia"/>
        </w:rPr>
        <w:t>7</w:t>
      </w:r>
      <w:r>
        <w:rPr>
          <w:rFonts w:hint="eastAsia"/>
        </w:rPr>
        <w:t>（</w:t>
      </w:r>
      <w:r>
        <w:rPr>
          <w:rFonts w:hint="eastAsia"/>
        </w:rPr>
        <w:t>2</w:t>
      </w:r>
      <w:r>
        <w:rPr>
          <w:rFonts w:hint="eastAsia"/>
        </w:rPr>
        <w:t>）条——关于民主原则——禁止对妇女进行任何形式的歧视，内容如下：</w:t>
      </w:r>
    </w:p>
    <w:p w:rsidR="004F2ADA" w:rsidRDefault="004F2ADA" w:rsidP="00967CF7">
      <w:pPr>
        <w:pStyle w:val="BodyTextIndent"/>
        <w:snapToGrid w:val="0"/>
        <w:ind w:leftChars="200" w:left="31680" w:firstLineChars="200" w:firstLine="31680"/>
        <w:rPr>
          <w:rFonts w:eastAsia="KaiTi_GB2312" w:hint="eastAsia"/>
          <w:iCs/>
        </w:rPr>
      </w:pPr>
      <w:r>
        <w:rPr>
          <w:rFonts w:eastAsia="KaiTi_GB2312" w:hint="eastAsia"/>
          <w:iCs/>
        </w:rPr>
        <w:t>禁止任何</w:t>
      </w:r>
      <w:r>
        <w:rPr>
          <w:rFonts w:ascii="FangSong_GB2312" w:eastAsia="KaiTi_GB2312" w:hint="eastAsia"/>
        </w:rPr>
        <w:t>侵犯</w:t>
      </w:r>
      <w:r>
        <w:rPr>
          <w:rFonts w:eastAsia="KaiTi_GB2312" w:hint="eastAsia"/>
          <w:iCs/>
        </w:rPr>
        <w:t>妇女的人权或者限制或以其他方式阻挠妇女发挥作用和参与的行为。</w:t>
      </w:r>
    </w:p>
    <w:p w:rsidR="004F2ADA" w:rsidRDefault="004F2ADA">
      <w:pPr>
        <w:snapToGrid w:val="0"/>
        <w:spacing w:after="240" w:line="360" w:lineRule="exact"/>
        <w:ind w:firstLine="480"/>
        <w:rPr>
          <w:rFonts w:hint="eastAsia"/>
        </w:rPr>
      </w:pPr>
      <w:r>
        <w:rPr>
          <w:rFonts w:hint="eastAsia"/>
        </w:rPr>
        <w:t>关于法律面前人人平等的第</w:t>
      </w:r>
      <w:r>
        <w:rPr>
          <w:rFonts w:hint="eastAsia"/>
        </w:rPr>
        <w:t>14</w:t>
      </w:r>
      <w:r>
        <w:rPr>
          <w:rFonts w:hint="eastAsia"/>
        </w:rPr>
        <w:t>条对该条款作了补充，其内容如下：</w:t>
      </w:r>
    </w:p>
    <w:p w:rsidR="004F2ADA" w:rsidRDefault="004F2ADA" w:rsidP="00967CF7">
      <w:pPr>
        <w:pStyle w:val="BodyTextIndent"/>
        <w:snapToGrid w:val="0"/>
        <w:ind w:leftChars="200" w:left="31680" w:firstLineChars="200" w:firstLine="31680"/>
        <w:rPr>
          <w:rFonts w:eastAsia="KaiTi_GB2312" w:hint="eastAsia"/>
          <w:iCs/>
        </w:rPr>
      </w:pPr>
      <w:r>
        <w:rPr>
          <w:rFonts w:eastAsia="KaiTi_GB2312" w:hint="eastAsia"/>
          <w:iCs/>
        </w:rPr>
        <w:t>法律面前人人平等。</w:t>
      </w:r>
    </w:p>
    <w:p w:rsidR="004F2ADA" w:rsidRDefault="004F2ADA" w:rsidP="00967CF7">
      <w:pPr>
        <w:pStyle w:val="BodyTextIndent"/>
        <w:snapToGrid w:val="0"/>
        <w:ind w:leftChars="200" w:left="31680" w:firstLineChars="200" w:firstLine="31680"/>
        <w:rPr>
          <w:rFonts w:eastAsia="KaiTi_GB2312" w:hint="eastAsia"/>
          <w:iCs/>
        </w:rPr>
      </w:pPr>
      <w:r>
        <w:rPr>
          <w:rFonts w:eastAsia="KaiTi_GB2312" w:hint="eastAsia"/>
          <w:iCs/>
        </w:rPr>
        <w:t>国民大会应颁布有助于消除厄立特里亚社会中不平等现象的法律。</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根据《宪法》的原则和各条款，制定了各种立法和政策指导方针。厄立特里亚政府制定的宏观政策可视为一个范例，它对性别问题规定了如下政策目标：</w:t>
      </w:r>
    </w:p>
    <w:p w:rsidR="004F2ADA" w:rsidRDefault="004F2ADA" w:rsidP="004F2ADA">
      <w:pPr>
        <w:numPr>
          <w:ilvl w:val="0"/>
          <w:numId w:val="6"/>
        </w:numPr>
        <w:tabs>
          <w:tab w:val="clear" w:pos="1080"/>
          <w:tab w:val="num" w:pos="840"/>
        </w:tabs>
        <w:snapToGrid w:val="0"/>
        <w:spacing w:after="240" w:line="360" w:lineRule="exact"/>
        <w:ind w:left="840"/>
        <w:rPr>
          <w:rFonts w:eastAsia="KaiTi_GB2312" w:hint="eastAsia"/>
          <w:iCs/>
        </w:rPr>
      </w:pPr>
      <w:r>
        <w:rPr>
          <w:rFonts w:eastAsia="KaiTi_GB2312" w:hint="eastAsia"/>
          <w:iCs/>
        </w:rPr>
        <w:t>将继续做出各种努力，使社会了解妇女在国家的社会经济、政治和文化改革中起到的决定性作用并提高这方面的意识。</w:t>
      </w:r>
    </w:p>
    <w:p w:rsidR="004F2ADA" w:rsidRDefault="004F2ADA" w:rsidP="004F2ADA">
      <w:pPr>
        <w:numPr>
          <w:ilvl w:val="0"/>
          <w:numId w:val="6"/>
        </w:numPr>
        <w:tabs>
          <w:tab w:val="clear" w:pos="1080"/>
          <w:tab w:val="num" w:pos="840"/>
        </w:tabs>
        <w:snapToGrid w:val="0"/>
        <w:spacing w:after="240" w:line="360" w:lineRule="exact"/>
        <w:ind w:left="840"/>
        <w:rPr>
          <w:rFonts w:eastAsia="KaiTi_GB2312"/>
          <w:i/>
        </w:rPr>
      </w:pPr>
      <w:r>
        <w:rPr>
          <w:rFonts w:eastAsia="KaiTi_GB2312" w:hint="eastAsia"/>
        </w:rPr>
        <w:t>将维护妇女的平等权利，一切减损这种权利的法律条文都要修改。</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1997</w:t>
      </w:r>
      <w:r>
        <w:rPr>
          <w:rFonts w:ascii="Times New Roman" w:hint="eastAsia"/>
          <w:sz w:val="21"/>
        </w:rPr>
        <w:t>年，司法部成立了一个法律改革委员会，其任务是对殖民地时期的《民法典》和《刑法典》进行审查、改革和</w:t>
      </w:r>
      <w:r>
        <w:rPr>
          <w:rFonts w:ascii="Times New Roman" w:hint="eastAsia"/>
          <w:sz w:val="21"/>
        </w:rPr>
        <w:t>/</w:t>
      </w:r>
      <w:r>
        <w:rPr>
          <w:rFonts w:ascii="Times New Roman" w:hint="eastAsia"/>
          <w:sz w:val="21"/>
        </w:rPr>
        <w:t>或废除。新法典正在起草之中。然而，殖民地时期的法典在</w:t>
      </w:r>
      <w:r>
        <w:rPr>
          <w:rFonts w:ascii="Times New Roman" w:hint="eastAsia"/>
          <w:sz w:val="21"/>
        </w:rPr>
        <w:t>1991</w:t>
      </w:r>
      <w:r>
        <w:rPr>
          <w:rFonts w:ascii="Times New Roman" w:hint="eastAsia"/>
          <w:sz w:val="21"/>
        </w:rPr>
        <w:t>年（独立之初）被采用和改革，根据第</w:t>
      </w:r>
      <w:r>
        <w:rPr>
          <w:rFonts w:ascii="Times New Roman" w:hint="eastAsia"/>
          <w:sz w:val="21"/>
        </w:rPr>
        <w:t>1/1991</w:t>
      </w:r>
      <w:r>
        <w:rPr>
          <w:rFonts w:ascii="Times New Roman" w:hint="eastAsia"/>
          <w:sz w:val="21"/>
        </w:rPr>
        <w:t>号法律改革公告，它规定所有带有歧视及歧视含义的条款均应废除，而保护性的法律措施将被保留，因此这部法典称作厄立特里亚过渡法典。以下列举其中几条措施：</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婚姻须经当事双方的自愿同意，不需要得到父母的同意。结婚的法定年龄从</w:t>
      </w:r>
      <w:r>
        <w:rPr>
          <w:rFonts w:ascii="Times New Roman" w:hint="eastAsia"/>
          <w:sz w:val="21"/>
        </w:rPr>
        <w:t>15</w:t>
      </w:r>
      <w:r>
        <w:rPr>
          <w:rFonts w:ascii="Times New Roman" w:hint="eastAsia"/>
          <w:sz w:val="21"/>
        </w:rPr>
        <w:t>岁提高到</w:t>
      </w:r>
      <w:r>
        <w:rPr>
          <w:rFonts w:ascii="Times New Roman" w:hint="eastAsia"/>
          <w:sz w:val="21"/>
        </w:rPr>
        <w:t>18</w:t>
      </w:r>
      <w:r>
        <w:rPr>
          <w:rFonts w:ascii="Times New Roman" w:hint="eastAsia"/>
          <w:sz w:val="21"/>
        </w:rPr>
        <w:t>岁。</w:t>
      </w:r>
    </w:p>
    <w:p w:rsidR="004F2ADA" w:rsidRDefault="004F2ADA">
      <w:pPr>
        <w:pStyle w:val="BodyText"/>
        <w:snapToGrid w:val="0"/>
        <w:spacing w:after="240" w:line="360" w:lineRule="exact"/>
        <w:rPr>
          <w:rFonts w:ascii="Times New Roman"/>
          <w:sz w:val="21"/>
        </w:rPr>
      </w:pP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妇女婚姻自由，与男人享有平等权利。</w:t>
      </w:r>
      <w:r>
        <w:rPr>
          <w:rFonts w:ascii="Times New Roman"/>
          <w:sz w:val="21"/>
        </w:rPr>
        <w:t xml:space="preserve"> </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法律禁止索取结婚聘礼，禁止诱拐妇女。</w:t>
      </w:r>
      <w:r>
        <w:rPr>
          <w:rFonts w:ascii="Times New Roman"/>
          <w:sz w:val="21"/>
        </w:rPr>
        <w:t xml:space="preserve"> </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殖民地时期的《民法典》中关于非正常结合的第</w:t>
      </w:r>
      <w:r>
        <w:rPr>
          <w:rFonts w:ascii="Times New Roman"/>
          <w:sz w:val="21"/>
        </w:rPr>
        <w:t>708-721</w:t>
      </w:r>
      <w:r>
        <w:rPr>
          <w:rFonts w:ascii="Times New Roman" w:hint="eastAsia"/>
          <w:sz w:val="21"/>
        </w:rPr>
        <w:t>条被废除，因为这些条款未能对妇女的结婚、离婚和继承权利提供法律保护。</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对于女犯人，如果该犯人已怀孕或有三岁以下子女，死刑将减刑为终生监禁。</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sz w:val="21"/>
        </w:rPr>
      </w:pPr>
      <w:r>
        <w:rPr>
          <w:rFonts w:ascii="Times New Roman" w:hint="eastAsia"/>
          <w:sz w:val="21"/>
        </w:rPr>
        <w:t>根据《刑法典》，虽然堕胎仍应治罪，但如有医生证明，认为该妇女在身体或精神上因怀孕可导致严重的或永久性的伤害，则可允许堕胎；若能证明怀孕系强奸或乱伦的结果，也可允许堕胎。</w:t>
      </w:r>
      <w:r>
        <w:rPr>
          <w:rFonts w:ascii="Times New Roman"/>
          <w:sz w:val="21"/>
        </w:rPr>
        <w:t xml:space="preserve"> </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hint="eastAsia"/>
          <w:sz w:val="21"/>
        </w:rPr>
      </w:pPr>
      <w:r>
        <w:rPr>
          <w:rFonts w:ascii="Times New Roman" w:hint="eastAsia"/>
          <w:sz w:val="21"/>
        </w:rPr>
        <w:t>根据法律，强奸罪最多可判</w:t>
      </w:r>
      <w:r>
        <w:rPr>
          <w:rFonts w:ascii="Times New Roman" w:hint="eastAsia"/>
          <w:sz w:val="21"/>
        </w:rPr>
        <w:t>15</w:t>
      </w:r>
      <w:r>
        <w:rPr>
          <w:rFonts w:ascii="Times New Roman" w:hint="eastAsia"/>
          <w:sz w:val="21"/>
        </w:rPr>
        <w:t>年徒刑。根据刑法，传播色情及其他下流淫秽物的行为也要受到惩罚。</w:t>
      </w:r>
    </w:p>
    <w:p w:rsidR="004F2ADA" w:rsidRDefault="004F2ADA" w:rsidP="004F2ADA">
      <w:pPr>
        <w:pStyle w:val="BodyText"/>
        <w:numPr>
          <w:ilvl w:val="0"/>
          <w:numId w:val="15"/>
        </w:numPr>
        <w:tabs>
          <w:tab w:val="clear" w:pos="360"/>
          <w:tab w:val="num" w:pos="840"/>
        </w:tabs>
        <w:snapToGrid w:val="0"/>
        <w:spacing w:after="240" w:line="360" w:lineRule="exact"/>
        <w:ind w:left="840"/>
        <w:rPr>
          <w:rFonts w:ascii="Times New Roman" w:hint="eastAsia"/>
          <w:sz w:val="21"/>
        </w:rPr>
      </w:pPr>
      <w:r>
        <w:rPr>
          <w:rFonts w:ascii="Times New Roman" w:hint="eastAsia"/>
          <w:sz w:val="21"/>
        </w:rPr>
        <w:t>公然树立丈夫在婚姻中权力的第</w:t>
      </w:r>
      <w:r>
        <w:rPr>
          <w:rFonts w:ascii="Times New Roman"/>
          <w:sz w:val="21"/>
        </w:rPr>
        <w:t>635</w:t>
      </w:r>
      <w:r>
        <w:rPr>
          <w:rFonts w:ascii="Times New Roman" w:hint="eastAsia"/>
          <w:sz w:val="21"/>
        </w:rPr>
        <w:t>条被自动废除，代之以厄立特里亚人民解放阵线家庭法的第</w:t>
      </w:r>
      <w:r>
        <w:rPr>
          <w:rFonts w:ascii="Times New Roman" w:hint="eastAsia"/>
          <w:sz w:val="21"/>
        </w:rPr>
        <w:t>45</w:t>
      </w:r>
      <w:r>
        <w:rPr>
          <w:rFonts w:ascii="Times New Roman" w:hint="eastAsia"/>
          <w:sz w:val="21"/>
        </w:rPr>
        <w:t>条，该条款承认男女双方在婚姻中的平等权利和地位，保证母亲与儿童在家庭中的利益。</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新的关于土地使用法的第</w:t>
      </w:r>
      <w:r>
        <w:rPr>
          <w:rFonts w:ascii="Times New Roman" w:hint="eastAsia"/>
          <w:sz w:val="21"/>
        </w:rPr>
        <w:t>56/1994</w:t>
      </w:r>
      <w:r>
        <w:rPr>
          <w:rFonts w:ascii="Times New Roman" w:hint="eastAsia"/>
          <w:sz w:val="21"/>
        </w:rPr>
        <w:t>号公告旨在废除传统的土地使用体系，它已成为立法，将在公约第</w:t>
      </w:r>
      <w:r>
        <w:rPr>
          <w:rFonts w:ascii="Times New Roman" w:hint="eastAsia"/>
          <w:sz w:val="21"/>
        </w:rPr>
        <w:t>14</w:t>
      </w:r>
      <w:r>
        <w:rPr>
          <w:rFonts w:ascii="Times New Roman" w:hint="eastAsia"/>
          <w:sz w:val="21"/>
        </w:rPr>
        <w:t>条项下讨论。</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新的第</w:t>
      </w:r>
      <w:r>
        <w:rPr>
          <w:rFonts w:ascii="Times New Roman" w:hint="eastAsia"/>
          <w:sz w:val="21"/>
        </w:rPr>
        <w:t>118/2001</w:t>
      </w:r>
      <w:r>
        <w:rPr>
          <w:rFonts w:ascii="Times New Roman" w:hint="eastAsia"/>
          <w:sz w:val="21"/>
        </w:rPr>
        <w:t>号《厄立特里亚劳动宣言》已经成为立法。该宣言为妇女就业提供了法律保护。这一点将在本公约第</w:t>
      </w:r>
      <w:r>
        <w:rPr>
          <w:rFonts w:ascii="Times New Roman" w:hint="eastAsia"/>
          <w:sz w:val="21"/>
        </w:rPr>
        <w:t>12</w:t>
      </w:r>
      <w:r>
        <w:rPr>
          <w:rFonts w:ascii="Times New Roman" w:hint="eastAsia"/>
          <w:sz w:val="21"/>
        </w:rPr>
        <w:t>条项下讨论。</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1995</w:t>
      </w:r>
      <w:r>
        <w:rPr>
          <w:rFonts w:ascii="Times New Roman" w:hint="eastAsia"/>
          <w:sz w:val="21"/>
        </w:rPr>
        <w:t>年颁布的第</w:t>
      </w:r>
      <w:r>
        <w:rPr>
          <w:rFonts w:ascii="Times New Roman" w:hint="eastAsia"/>
          <w:sz w:val="21"/>
        </w:rPr>
        <w:t>82/95</w:t>
      </w:r>
      <w:r>
        <w:rPr>
          <w:rFonts w:ascii="Times New Roman" w:hint="eastAsia"/>
          <w:sz w:val="21"/>
        </w:rPr>
        <w:t>号全国兵役法显示，</w:t>
      </w:r>
      <w:r>
        <w:rPr>
          <w:rFonts w:ascii="Times New Roman" w:hint="eastAsia"/>
          <w:sz w:val="21"/>
        </w:rPr>
        <w:t>18</w:t>
      </w:r>
      <w:r>
        <w:rPr>
          <w:rFonts w:ascii="Times New Roman" w:hint="eastAsia"/>
          <w:sz w:val="21"/>
        </w:rPr>
        <w:t>岁以上的所有公民，不论性别如何，均有义务服兵役。根据国家兵役计划，目前有女子在服兵役。</w:t>
      </w:r>
    </w:p>
    <w:p w:rsidR="004F2ADA" w:rsidRDefault="004F2ADA">
      <w:pPr>
        <w:pStyle w:val="H1"/>
        <w:spacing w:before="120"/>
      </w:pPr>
      <w:r>
        <w:rPr>
          <w:rFonts w:hint="eastAsia"/>
        </w:rPr>
        <w:t>第4条：关于特别措施（积极行动）</w:t>
      </w:r>
    </w:p>
    <w:p w:rsidR="004F2ADA" w:rsidRDefault="004F2ADA">
      <w:pPr>
        <w:snapToGrid w:val="0"/>
        <w:spacing w:after="240" w:line="360" w:lineRule="exact"/>
        <w:ind w:firstLine="480"/>
      </w:pPr>
      <w:r>
        <w:rPr>
          <w:rFonts w:hint="eastAsia"/>
        </w:rPr>
        <w:t>《厄立特里亚宪法》第</w:t>
      </w:r>
      <w:r>
        <w:rPr>
          <w:rFonts w:hint="eastAsia"/>
        </w:rPr>
        <w:t>7</w:t>
      </w:r>
      <w:r>
        <w:rPr>
          <w:rFonts w:hint="eastAsia"/>
        </w:rPr>
        <w:t>条第</w:t>
      </w:r>
      <w:r>
        <w:rPr>
          <w:rFonts w:hint="eastAsia"/>
        </w:rPr>
        <w:t>1</w:t>
      </w:r>
      <w:r>
        <w:rPr>
          <w:rFonts w:hint="eastAsia"/>
        </w:rPr>
        <w:t>款明确指出：</w:t>
      </w:r>
    </w:p>
    <w:p w:rsidR="004F2ADA" w:rsidRDefault="004F2ADA">
      <w:pPr>
        <w:snapToGrid w:val="0"/>
        <w:spacing w:after="240" w:line="360" w:lineRule="exact"/>
        <w:ind w:left="450" w:firstLine="480"/>
        <w:rPr>
          <w:rFonts w:ascii="KaiTi_GB2312" w:eastAsia="KaiTi_GB2312" w:hint="eastAsia"/>
          <w:iCs/>
        </w:rPr>
      </w:pPr>
      <w:r>
        <w:rPr>
          <w:rFonts w:ascii="KaiTi_GB2312" w:eastAsia="KaiTi_GB2312" w:hint="eastAsia"/>
          <w:iCs/>
        </w:rPr>
        <w:t>厄立特里亚的根本原则，就是保证其公民广泛积极参加国家的各种政治、经济、社会和文化生活。</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除此之外，作为争取民主与公正人民阵线的意识形态指导方针和主要文件的《国家宪章》</w:t>
      </w:r>
      <w:r>
        <w:rPr>
          <w:rStyle w:val="FootnoteReference"/>
          <w:rFonts w:ascii="Times New Roman"/>
          <w:sz w:val="21"/>
        </w:rPr>
        <w:footnoteReference w:id="9"/>
      </w:r>
      <w:r>
        <w:rPr>
          <w:rFonts w:ascii="Times New Roman" w:hint="eastAsia"/>
          <w:sz w:val="21"/>
        </w:rPr>
        <w:t>强调妇女问题是一个主要的社会问题，并明确指出：</w:t>
      </w:r>
    </w:p>
    <w:p w:rsidR="004F2ADA" w:rsidRDefault="004F2ADA" w:rsidP="00967CF7">
      <w:pPr>
        <w:pStyle w:val="BodyTextIndent"/>
        <w:snapToGrid w:val="0"/>
        <w:ind w:leftChars="200" w:left="31680" w:firstLineChars="200" w:firstLine="31680"/>
        <w:rPr>
          <w:rFonts w:eastAsia="KaiTi_GB2312" w:hint="eastAsia"/>
          <w:iCs/>
        </w:rPr>
      </w:pPr>
      <w:r>
        <w:rPr>
          <w:rFonts w:eastAsia="KaiTi_GB2312" w:hint="eastAsia"/>
          <w:iCs/>
        </w:rPr>
        <w:t>一个不尊重妇女权利和平等的社会不是真正解放的社会。在斗争年代里，厄立特里亚妇女发生了巨大的变化。往日，厄立特里亚妇女被视为软弱被动的群体，不及男子更有价值，但她们昔日受压抑的力量得到机会释放时，便显示出强大的斗争精神。没有妇女的参与，我们的革命便不可能获得成功。</w:t>
      </w:r>
    </w:p>
    <w:p w:rsidR="004F2ADA" w:rsidRDefault="004F2ADA">
      <w:pPr>
        <w:pStyle w:val="BodyText"/>
        <w:snapToGrid w:val="0"/>
        <w:spacing w:after="240" w:line="360" w:lineRule="exact"/>
        <w:ind w:firstLine="480"/>
        <w:rPr>
          <w:rFonts w:ascii="Times New Roman" w:eastAsia="KaiTi_GB2312" w:hint="eastAsia"/>
          <w:iCs/>
          <w:kern w:val="0"/>
          <w:sz w:val="21"/>
        </w:rPr>
      </w:pPr>
      <w:r>
        <w:rPr>
          <w:rFonts w:ascii="Times New Roman" w:hint="eastAsia"/>
          <w:sz w:val="21"/>
        </w:rPr>
        <w:t>尽管有传统的桎梏，但是妇女在社会和国家建设中的作用得到了进一步的认可，该宪章陈述道：“</w:t>
      </w:r>
      <w:r>
        <w:rPr>
          <w:rFonts w:ascii="Times New Roman" w:eastAsia="KaiTi_GB2312" w:hint="eastAsia"/>
          <w:iCs/>
          <w:kern w:val="0"/>
          <w:sz w:val="21"/>
        </w:rPr>
        <w:t>妇女在社会和家庭中的作用应该给予更大的认可。没有妇女的充分参与，厄立特里亚就不可能实现现代化……厄立特里亚必须成为一个各种性别的人群平等和谐生活，共同取得繁荣的国家。”</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这便是厄立特里亚政府的基本原则和意识形态信念，在此基础上，厄立特里亚妇女的权利建立起来并深深扎下了根。</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在</w:t>
      </w:r>
      <w:r>
        <w:rPr>
          <w:rFonts w:ascii="Times New Roman" w:hint="eastAsia"/>
          <w:sz w:val="21"/>
        </w:rPr>
        <w:t>1994</w:t>
      </w:r>
      <w:r>
        <w:rPr>
          <w:rFonts w:ascii="Times New Roman" w:hint="eastAsia"/>
          <w:sz w:val="21"/>
        </w:rPr>
        <w:t>年人民解放阵线第三次代表大会上，通过了关于妇女权利的极其重要的决议。以下列举其中几项：</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第十一号决议——关于加强妇女的社会地位——指出：</w:t>
      </w:r>
    </w:p>
    <w:p w:rsidR="004F2ADA" w:rsidRDefault="004F2ADA" w:rsidP="004F2ADA">
      <w:pPr>
        <w:pStyle w:val="BodyText"/>
        <w:numPr>
          <w:ilvl w:val="0"/>
          <w:numId w:val="14"/>
        </w:numPr>
        <w:tabs>
          <w:tab w:val="clear" w:pos="360"/>
          <w:tab w:val="num" w:pos="840"/>
        </w:tabs>
        <w:snapToGrid w:val="0"/>
        <w:spacing w:after="240" w:line="360" w:lineRule="exact"/>
        <w:ind w:left="840"/>
        <w:rPr>
          <w:rFonts w:ascii="Times New Roman" w:eastAsia="KaiTi_GB2312" w:hint="eastAsia"/>
          <w:iCs/>
          <w:sz w:val="21"/>
        </w:rPr>
      </w:pPr>
      <w:r>
        <w:rPr>
          <w:rFonts w:ascii="Times New Roman" w:eastAsia="KaiTi_GB2312" w:hint="eastAsia"/>
          <w:iCs/>
          <w:sz w:val="21"/>
        </w:rPr>
        <w:t>大会重申，坚决反对压迫妇女、贬低妇女的各种思想和行为。</w:t>
      </w:r>
    </w:p>
    <w:p w:rsidR="004F2ADA" w:rsidRDefault="004F2ADA" w:rsidP="004F2ADA">
      <w:pPr>
        <w:pStyle w:val="BodyText"/>
        <w:numPr>
          <w:ilvl w:val="0"/>
          <w:numId w:val="14"/>
        </w:numPr>
        <w:tabs>
          <w:tab w:val="clear" w:pos="360"/>
          <w:tab w:val="num" w:pos="840"/>
        </w:tabs>
        <w:snapToGrid w:val="0"/>
        <w:spacing w:after="240" w:line="360" w:lineRule="exact"/>
        <w:ind w:left="840"/>
        <w:rPr>
          <w:rFonts w:ascii="Times New Roman" w:eastAsia="KaiTi_GB2312" w:hint="eastAsia"/>
          <w:iCs/>
          <w:sz w:val="21"/>
        </w:rPr>
      </w:pPr>
      <w:r>
        <w:rPr>
          <w:rFonts w:ascii="Times New Roman" w:eastAsia="KaiTi_GB2312" w:hint="eastAsia"/>
          <w:iCs/>
          <w:sz w:val="21"/>
        </w:rPr>
        <w:t>大会决心争取拟定并贯彻各种方案，使妇女能够巩固其政治和社会地位，保证妇女的经济自由，为此要加强妇女在生产中的作用，拓宽妇女接受教育和培训的渠道，以便使她们获得自食其力的能力，进而最大限度为社会作贡献。</w:t>
      </w:r>
    </w:p>
    <w:p w:rsidR="004F2ADA" w:rsidRDefault="004F2ADA">
      <w:pPr>
        <w:pStyle w:val="BodyText"/>
        <w:snapToGrid w:val="0"/>
        <w:spacing w:after="240" w:line="360" w:lineRule="exact"/>
        <w:ind w:firstLine="480"/>
        <w:rPr>
          <w:rFonts w:ascii="Times New Roman" w:hint="eastAsia"/>
          <w:sz w:val="21"/>
        </w:rPr>
      </w:pPr>
      <w:r>
        <w:rPr>
          <w:rFonts w:ascii="Times New Roman" w:hint="eastAsia"/>
          <w:sz w:val="21"/>
        </w:rPr>
        <w:t>为了达到理想的妇女参与水平，就必须采取积极措施，因为传统价值观、惯例和态度皆根深蒂固，这些东西有可能阻碍性别平等的进程。厄立特里亚政府认为（在该公约中有明确陈述）积极行动是一种为了加速实现男女事实上的平等而采取的暂行特别措施。</w:t>
      </w:r>
    </w:p>
    <w:p w:rsidR="004F2ADA" w:rsidRDefault="004F2ADA">
      <w:pPr>
        <w:snapToGrid w:val="0"/>
        <w:spacing w:after="240" w:line="360" w:lineRule="exact"/>
        <w:ind w:firstLine="480"/>
        <w:rPr>
          <w:rFonts w:hint="eastAsia"/>
        </w:rPr>
      </w:pPr>
      <w:r>
        <w:rPr>
          <w:rFonts w:hint="eastAsia"/>
        </w:rPr>
        <w:t>该积极行动措施一般包括使妇女参加政府重要决策机构，促进妇女</w:t>
      </w:r>
      <w:r>
        <w:rPr>
          <w:rFonts w:hint="eastAsia"/>
        </w:rPr>
        <w:t>/</w:t>
      </w:r>
      <w:r>
        <w:rPr>
          <w:rFonts w:hint="eastAsia"/>
        </w:rPr>
        <w:t>年轻女子参加社会、经济和社会文化方面的一般性积极行动，以及参与缩小现存的性别鸿沟的全面发展进程。譬如：</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在地方立法机构和国家议会选举中采用配额制。在国家议会中妇女席位要占到</w:t>
      </w:r>
      <w:r>
        <w:rPr>
          <w:rFonts w:hint="eastAsia"/>
        </w:rPr>
        <w:t>30%</w:t>
      </w:r>
      <w:r>
        <w:rPr>
          <w:rFonts w:hint="eastAsia"/>
        </w:rPr>
        <w:t>。为此，今天妇女在地区立法机构中的席位为</w:t>
      </w:r>
      <w:r>
        <w:rPr>
          <w:rFonts w:hint="eastAsia"/>
        </w:rPr>
        <w:t>30.5%</w:t>
      </w:r>
      <w:r>
        <w:rPr>
          <w:rFonts w:hint="eastAsia"/>
        </w:rPr>
        <w:t>，其中</w:t>
      </w:r>
      <w:r>
        <w:rPr>
          <w:rFonts w:hint="eastAsia"/>
        </w:rPr>
        <w:t>93%</w:t>
      </w:r>
      <w:r>
        <w:rPr>
          <w:rFonts w:hint="eastAsia"/>
        </w:rPr>
        <w:t>是通过配额制取得的。</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以现金形式或实物形式对边远地区送女儿上小学的父母给予奖励。</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只要妇女的利益和参与明确为其中一部分，即受益者的</w:t>
      </w:r>
      <w:r>
        <w:rPr>
          <w:rFonts w:hint="eastAsia"/>
        </w:rPr>
        <w:t>50%</w:t>
      </w:r>
      <w:r>
        <w:rPr>
          <w:rFonts w:hint="eastAsia"/>
        </w:rPr>
        <w:t>必须是妇女，则社区提议搞的一切发展项目都会得到资金资助。</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土地使用委员会和其他乡村发展行动应该有妇女参与。</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专门为妇女组织以就业为导向的科技和职业培训课程，以便保证妇女参与非传统性职业。</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为了保持性别平衡并鼓励年轻女子在高等教育中就读，采用大学、护士学校、技工学校的入学考试成绩对女子稍稍降低录取线（譬如：男生为</w:t>
      </w:r>
      <w:r>
        <w:rPr>
          <w:rFonts w:hint="eastAsia"/>
        </w:rPr>
        <w:t>2</w:t>
      </w:r>
      <w:r>
        <w:rPr>
          <w:rFonts w:hint="eastAsia"/>
        </w:rPr>
        <w:t>分，则女生为</w:t>
      </w:r>
      <w:r>
        <w:rPr>
          <w:rFonts w:hint="eastAsia"/>
        </w:rPr>
        <w:t>1.8</w:t>
      </w:r>
      <w:r>
        <w:rPr>
          <w:rFonts w:hint="eastAsia"/>
        </w:rPr>
        <w:t>分）。</w:t>
      </w:r>
    </w:p>
    <w:p w:rsidR="004F2ADA" w:rsidRDefault="004F2ADA" w:rsidP="004F2ADA">
      <w:pPr>
        <w:numPr>
          <w:ilvl w:val="0"/>
          <w:numId w:val="7"/>
        </w:numPr>
        <w:tabs>
          <w:tab w:val="clear" w:pos="360"/>
          <w:tab w:val="num" w:pos="840"/>
        </w:tabs>
        <w:snapToGrid w:val="0"/>
        <w:spacing w:after="240" w:line="360" w:lineRule="exact"/>
        <w:ind w:left="840"/>
        <w:rPr>
          <w:rFonts w:hint="eastAsia"/>
        </w:rPr>
      </w:pPr>
      <w:r>
        <w:rPr>
          <w:rFonts w:hint="eastAsia"/>
        </w:rPr>
        <w:t>各种体育联合会要为妇女保留席位，等等……</w:t>
      </w:r>
    </w:p>
    <w:p w:rsidR="004F2ADA" w:rsidRDefault="004F2ADA">
      <w:pPr>
        <w:snapToGrid w:val="0"/>
        <w:spacing w:after="240" w:line="360" w:lineRule="exact"/>
        <w:ind w:firstLine="440"/>
        <w:rPr>
          <w:rFonts w:hint="eastAsia"/>
        </w:rPr>
      </w:pPr>
      <w:r>
        <w:rPr>
          <w:rFonts w:hint="eastAsia"/>
        </w:rPr>
        <w:t>特别注意制订对性别敏感的方法并在制定政策和实施方案中考虑到妇女关心的问题。譬如，教育部为所有学校校长、教师和其他教育方面的官员开设了性别培训课程，以便拓宽他们的眼界，使他们认识到促进女童教育中的性别问题，使他们洞察并避免歧视妇女的态度和歧视妇女的社会行为。当然，并非所有政府部门都是如此。</w:t>
      </w:r>
    </w:p>
    <w:p w:rsidR="004F2ADA" w:rsidRDefault="004F2ADA">
      <w:pPr>
        <w:snapToGrid w:val="0"/>
        <w:spacing w:after="240" w:line="360" w:lineRule="exact"/>
        <w:ind w:firstLine="480"/>
        <w:rPr>
          <w:rFonts w:hint="eastAsia"/>
        </w:rPr>
      </w:pPr>
      <w:r>
        <w:rPr>
          <w:rFonts w:hint="eastAsia"/>
        </w:rPr>
        <w:t>为此，亟待完成的任务是制定一个跨部门和跨机构的综合国家性别政策框架和相应的行动计划，以通过积极行动贯彻性别主流化的方针，厄立特里亚政府计划充分承担起这一任务。</w:t>
      </w:r>
    </w:p>
    <w:p w:rsidR="004F2ADA" w:rsidRDefault="004F2ADA">
      <w:pPr>
        <w:pStyle w:val="H1"/>
        <w:spacing w:before="120"/>
      </w:pPr>
      <w:r>
        <w:rPr>
          <w:rFonts w:hint="eastAsia"/>
        </w:rPr>
        <w:t>第5条：对男女定型任务采取的措施</w:t>
      </w:r>
    </w:p>
    <w:p w:rsidR="004F2ADA" w:rsidRDefault="004F2ADA">
      <w:pPr>
        <w:snapToGrid w:val="0"/>
        <w:spacing w:after="240" w:line="360" w:lineRule="exact"/>
        <w:ind w:firstLine="480"/>
        <w:rPr>
          <w:rFonts w:hint="eastAsia"/>
        </w:rPr>
      </w:pPr>
      <w:r>
        <w:rPr>
          <w:rFonts w:hint="eastAsia"/>
        </w:rPr>
        <w:t>妇女历来被认为是家庭的附庸，而不是重要成员。男人对妇女的控制受到宗教和传统桎梏的加强，习惯法和宗教禁忌成为有力而神圣的东西。某些神话和谚语在引导和形成目前妇女在社会中的定型任务方面起着主要的心理作用。以下试举几个例子：</w:t>
      </w:r>
    </w:p>
    <w:p w:rsidR="004F2ADA" w:rsidRDefault="004F2ADA">
      <w:pPr>
        <w:pStyle w:val="FootnoteText"/>
        <w:spacing w:after="240" w:line="360" w:lineRule="exact"/>
        <w:ind w:firstLine="480"/>
        <w:rPr>
          <w:rFonts w:ascii="KaiTi_GB2312" w:eastAsia="KaiTi_GB2312" w:hint="eastAsia"/>
          <w:sz w:val="21"/>
        </w:rPr>
      </w:pPr>
      <w:r>
        <w:rPr>
          <w:rFonts w:ascii="KaiTi_GB2312" w:eastAsia="KaiTi_GB2312" w:hint="eastAsia"/>
          <w:sz w:val="21"/>
        </w:rPr>
        <w:t>“驴子无角，女人没心。”</w:t>
      </w:r>
    </w:p>
    <w:p w:rsidR="004F2ADA" w:rsidRDefault="004F2ADA">
      <w:pPr>
        <w:snapToGrid w:val="0"/>
        <w:spacing w:after="240" w:line="360" w:lineRule="exact"/>
        <w:ind w:firstLine="480"/>
        <w:rPr>
          <w:rFonts w:hint="eastAsia"/>
          <w:iCs/>
        </w:rPr>
      </w:pPr>
      <w:r>
        <w:rPr>
          <w:rFonts w:hint="eastAsia"/>
          <w:iCs/>
        </w:rPr>
        <w:t>意思是说女人没有智慧，没有判断能力。这是在厄立特里亚流传的一句重要谚语，在社会上已经口耳相传许多代了。这句谚语过去怂恿并且现在继续怂恿家庭中的男性成员担当起决策人的角色，并自命优越，而女人则因此自卑，受排斥，故意局限在从事家务劳动上。</w:t>
      </w:r>
    </w:p>
    <w:p w:rsidR="004F2ADA" w:rsidRDefault="004F2ADA">
      <w:pPr>
        <w:snapToGrid w:val="0"/>
        <w:spacing w:after="240" w:line="360" w:lineRule="exact"/>
        <w:ind w:firstLine="480"/>
        <w:rPr>
          <w:rFonts w:ascii="KaiTi_GB2312" w:eastAsia="KaiTi_GB2312" w:hint="eastAsia"/>
          <w:iCs/>
        </w:rPr>
      </w:pPr>
      <w:r>
        <w:rPr>
          <w:rFonts w:ascii="KaiTi_GB2312" w:eastAsia="KaiTi_GB2312" w:hint="eastAsia"/>
          <w:iCs/>
        </w:rPr>
        <w:t>“生儿七呼，生女三呼。”</w:t>
      </w:r>
    </w:p>
    <w:p w:rsidR="004F2ADA" w:rsidRDefault="004F2ADA">
      <w:pPr>
        <w:snapToGrid w:val="0"/>
        <w:spacing w:after="240" w:line="360" w:lineRule="exact"/>
        <w:ind w:firstLine="480"/>
        <w:rPr>
          <w:rFonts w:hint="eastAsia"/>
          <w:iCs/>
        </w:rPr>
      </w:pPr>
      <w:r>
        <w:rPr>
          <w:rFonts w:hint="eastAsia"/>
          <w:iCs/>
        </w:rPr>
        <w:t>就是说，养育女婴仅仅被视为家庭的一种责任。母亲生了男婴，会受到社会的赞誉和接受，生女婴的母亲则受排斥，遭冷漠。因而姑娘从出生进入社会那天起，就受到排斥和歧视。</w:t>
      </w:r>
    </w:p>
    <w:p w:rsidR="004F2ADA" w:rsidRDefault="004F2ADA">
      <w:pPr>
        <w:snapToGrid w:val="0"/>
        <w:spacing w:after="240" w:line="360" w:lineRule="exact"/>
        <w:ind w:firstLine="480"/>
        <w:rPr>
          <w:rFonts w:hint="eastAsia"/>
          <w:iCs/>
        </w:rPr>
      </w:pPr>
      <w:r>
        <w:rPr>
          <w:rFonts w:hint="eastAsia"/>
          <w:iCs/>
        </w:rPr>
        <w:t>妇女，或者说女孩，从小到大受到许多限制：不允许她们参与所谓“男人的任务”，换言之，村庄从来没有女村长；妇女绝对不能参加社会上的集会，接受的教育很少或者根本受不到教育；不应该跳跃或笑出声；不能亲自出庭（只能由男性亲属代表其出庭），等等。所有这些因素构成了今天厄立特里亚社会中女性的生存地位低下。</w:t>
      </w:r>
    </w:p>
    <w:p w:rsidR="004F2ADA" w:rsidRDefault="004F2ADA">
      <w:pPr>
        <w:snapToGrid w:val="0"/>
        <w:spacing w:after="240" w:line="360" w:lineRule="exact"/>
        <w:ind w:firstLine="480"/>
        <w:rPr>
          <w:rFonts w:hint="eastAsia"/>
          <w:iCs/>
        </w:rPr>
      </w:pPr>
      <w:r>
        <w:rPr>
          <w:rFonts w:hint="eastAsia"/>
          <w:iCs/>
        </w:rPr>
        <w:t>在民族解放斗争中（早在</w:t>
      </w:r>
      <w:r>
        <w:rPr>
          <w:rFonts w:hint="eastAsia"/>
          <w:iCs/>
        </w:rPr>
        <w:t>1977</w:t>
      </w:r>
      <w:r>
        <w:rPr>
          <w:rFonts w:hint="eastAsia"/>
          <w:iCs/>
        </w:rPr>
        <w:t>年），人民解放阵线做出巨大的努力，设法打破传统的桎梏，消除社会偏见，鼓励妇女扮演新角色。男女地位平等的观念的确开始崭露头角了。</w:t>
      </w:r>
    </w:p>
    <w:p w:rsidR="004F2ADA" w:rsidRDefault="004F2ADA">
      <w:pPr>
        <w:snapToGrid w:val="0"/>
        <w:spacing w:after="240" w:line="360" w:lineRule="exact"/>
        <w:ind w:firstLine="480"/>
        <w:rPr>
          <w:rFonts w:hint="eastAsia"/>
          <w:iCs/>
        </w:rPr>
      </w:pPr>
      <w:r>
        <w:rPr>
          <w:rFonts w:hint="eastAsia"/>
          <w:iCs/>
        </w:rPr>
        <w:t>允许厄立特里亚妇女参加解放运动，拿起武器与男人并肩作战，这在厄立特里亚妇女的历史上还是第一次。后来，将妇女组织起来，参加村委会的民主选举，成为自己社区的决策者，按照新的土地使用制度拥有自己的土地，在乡村学校上学，参加妇女扫盲运动等等。这些革命性的行动大大改变了妇女的传统角色，促进了妇女在厄立特里亚社会中的平等地位，也铺平了通往生活中平等参与、平等机会的道路。</w:t>
      </w:r>
    </w:p>
    <w:p w:rsidR="004F2ADA" w:rsidRDefault="004F2ADA">
      <w:pPr>
        <w:pStyle w:val="50"/>
        <w:adjustRightInd w:val="0"/>
        <w:snapToGrid w:val="0"/>
        <w:spacing w:beforeLines="0" w:before="0" w:afterLines="0" w:after="240" w:line="360" w:lineRule="exact"/>
        <w:textAlignment w:val="baseline"/>
        <w:rPr>
          <w:rFonts w:eastAsia="KaiTi_GB2312"/>
          <w:iCs/>
          <w:kern w:val="0"/>
          <w:szCs w:val="20"/>
        </w:rPr>
      </w:pPr>
      <w:r>
        <w:rPr>
          <w:rFonts w:eastAsia="KaiTi_GB2312" w:hint="eastAsia"/>
          <w:iCs/>
          <w:kern w:val="0"/>
          <w:szCs w:val="20"/>
        </w:rPr>
        <w:t>全国妇联</w:t>
      </w:r>
    </w:p>
    <w:p w:rsidR="004F2ADA" w:rsidRDefault="004F2ADA">
      <w:pPr>
        <w:snapToGrid w:val="0"/>
        <w:spacing w:after="240" w:line="360" w:lineRule="exact"/>
        <w:ind w:firstLine="480"/>
        <w:rPr>
          <w:rFonts w:hint="eastAsia"/>
        </w:rPr>
      </w:pPr>
      <w:r>
        <w:rPr>
          <w:rFonts w:hint="eastAsia"/>
        </w:rPr>
        <w:t>为了组织并加强厄立特里亚妇女的角色和参与，建立起了全国妇联这一妇女群众组织，这是朝妇女解放迈出的一大步。在</w:t>
      </w:r>
      <w:r>
        <w:rPr>
          <w:rFonts w:hint="eastAsia"/>
        </w:rPr>
        <w:t>1979</w:t>
      </w:r>
      <w:r>
        <w:rPr>
          <w:rFonts w:hint="eastAsia"/>
        </w:rPr>
        <w:t>年全国妇联成立大会后不久，其成员人数和网络在厄立特里亚国内外有了引人瞩目的发展，吸引了具有各种社会背景的妇女加入。通过这一组织，妇女加强了对武装独立斗争的参与，也奠定了妇女在各行各业平等机会和平等参与的坚实基础。</w:t>
      </w:r>
    </w:p>
    <w:p w:rsidR="004F2ADA" w:rsidRDefault="004F2ADA">
      <w:pPr>
        <w:snapToGrid w:val="0"/>
        <w:spacing w:after="240" w:line="360" w:lineRule="exact"/>
        <w:ind w:firstLine="480"/>
        <w:rPr>
          <w:rFonts w:hint="eastAsia"/>
        </w:rPr>
      </w:pPr>
      <w:r>
        <w:rPr>
          <w:rFonts w:hint="eastAsia"/>
        </w:rPr>
        <w:t>全国妇联的使命是保证厄立特里亚的所有妇女以自信的态度享受自己的权利，平等参与国家政治、经济、社会和文化领域的活动，并分享其利益。</w:t>
      </w:r>
    </w:p>
    <w:p w:rsidR="004F2ADA" w:rsidRDefault="004F2ADA">
      <w:pPr>
        <w:snapToGrid w:val="0"/>
        <w:spacing w:after="240" w:line="360" w:lineRule="exact"/>
        <w:ind w:firstLine="480"/>
        <w:rPr>
          <w:rFonts w:hint="eastAsia"/>
        </w:rPr>
      </w:pPr>
      <w:r>
        <w:rPr>
          <w:rFonts w:hint="eastAsia"/>
        </w:rPr>
        <w:t>该组织的目标是：</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消除对妇女的各种形式歧视。</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创造一种有益于妇女有效和有意义地参与国家发展的各个领域的环境。</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提高妇女和整个社区的生活质量。</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使妇女和全社会认识并加强性别意识。</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在妇女中彻底扫除文盲并提供技能培训。</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建立全国妇联的机构能力。</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保证并提高妇女在决策和政治领导方面的参与。</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增进妇女的健康水平，与有害的传统做法作斗争。</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为妇女拥有生产和创造能力而奋斗，使妇女在国家经济中起决定性的作用。</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从事妇女问题的研究，对相关信息作宣传。</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宣传妇女的法定权利。</w:t>
      </w:r>
    </w:p>
    <w:p w:rsidR="004F2ADA" w:rsidRDefault="004F2ADA" w:rsidP="004F2ADA">
      <w:pPr>
        <w:pStyle w:val="FootnoteText"/>
        <w:numPr>
          <w:ilvl w:val="0"/>
          <w:numId w:val="13"/>
        </w:numPr>
        <w:tabs>
          <w:tab w:val="clear" w:pos="360"/>
          <w:tab w:val="num" w:pos="840"/>
        </w:tabs>
        <w:snapToGrid w:val="0"/>
        <w:spacing w:after="240" w:line="360" w:lineRule="exact"/>
        <w:ind w:left="840"/>
        <w:jc w:val="both"/>
        <w:rPr>
          <w:rFonts w:eastAsia="SimSun" w:hint="eastAsia"/>
          <w:sz w:val="21"/>
        </w:rPr>
      </w:pPr>
      <w:r>
        <w:rPr>
          <w:rFonts w:eastAsia="SimSun" w:hint="eastAsia"/>
          <w:sz w:val="21"/>
        </w:rPr>
        <w:t>努力减轻妇女从事的家务劳动，使家务劳动社会化。</w:t>
      </w:r>
    </w:p>
    <w:p w:rsidR="004F2ADA" w:rsidRDefault="004F2ADA" w:rsidP="00967CF7">
      <w:pPr>
        <w:pStyle w:val="1"/>
        <w:adjustRightInd w:val="0"/>
        <w:snapToGrid w:val="0"/>
        <w:spacing w:after="240" w:line="360" w:lineRule="exact"/>
        <w:ind w:firstLine="31680"/>
        <w:textAlignment w:val="baseline"/>
        <w:rPr>
          <w:rFonts w:hint="eastAsia"/>
          <w:kern w:val="0"/>
          <w:szCs w:val="20"/>
        </w:rPr>
      </w:pPr>
      <w:r>
        <w:rPr>
          <w:rFonts w:hint="eastAsia"/>
          <w:kern w:val="0"/>
          <w:szCs w:val="20"/>
        </w:rPr>
        <w:t>为了实现其各种目标，全国妇联发起过许多项目和方案，为改变妇女在社会、政治、经济和法律事务方面的地位做出过广泛的贡献。</w:t>
      </w:r>
    </w:p>
    <w:p w:rsidR="004F2ADA" w:rsidRDefault="004F2ADA" w:rsidP="00967CF7">
      <w:pPr>
        <w:snapToGrid w:val="0"/>
        <w:spacing w:after="240" w:line="360" w:lineRule="exact"/>
        <w:ind w:firstLineChars="200" w:firstLine="31680"/>
        <w:rPr>
          <w:rFonts w:hint="eastAsia"/>
        </w:rPr>
      </w:pPr>
      <w:r>
        <w:rPr>
          <w:rFonts w:hint="eastAsia"/>
        </w:rPr>
        <w:t>然而，全国妇联需要在机构上得到授权，以便在监督政府和其他机构开展有效的将性别纳入主流活动中发挥广泛的作用。</w:t>
      </w:r>
    </w:p>
    <w:p w:rsidR="004F2ADA" w:rsidRDefault="004F2ADA" w:rsidP="00967CF7">
      <w:pPr>
        <w:snapToGrid w:val="0"/>
        <w:spacing w:after="240" w:line="360" w:lineRule="exact"/>
        <w:ind w:firstLineChars="200" w:firstLine="31680"/>
        <w:rPr>
          <w:rFonts w:hint="eastAsia"/>
        </w:rPr>
      </w:pPr>
      <w:r>
        <w:rPr>
          <w:rFonts w:hint="eastAsia"/>
        </w:rPr>
        <w:t>由于认识到保证妇女的权利并不仅仅是妇女及其组织的责任，其他政府和非政府实体也在对妇女发展议程作出贡献。</w:t>
      </w:r>
    </w:p>
    <w:p w:rsidR="004F2ADA" w:rsidRDefault="004F2ADA" w:rsidP="00967CF7">
      <w:pPr>
        <w:snapToGrid w:val="0"/>
        <w:spacing w:after="240" w:line="360" w:lineRule="exact"/>
        <w:ind w:firstLineChars="200" w:firstLine="31680"/>
        <w:rPr>
          <w:rFonts w:hint="eastAsia"/>
        </w:rPr>
      </w:pPr>
      <w:r>
        <w:rPr>
          <w:rFonts w:hint="eastAsia"/>
        </w:rPr>
        <w:t>譬如，教育部已经采取了具体行动，与教育系统内部的性别模式作斗争，即修订并开设课程，印发新的教材，宣传女生</w:t>
      </w:r>
      <w:r>
        <w:rPr>
          <w:rFonts w:hint="eastAsia"/>
        </w:rPr>
        <w:t>/</w:t>
      </w:r>
      <w:r>
        <w:rPr>
          <w:rFonts w:hint="eastAsia"/>
        </w:rPr>
        <w:t>妇女进步角色的形象；在学校教职员中组织性别意识的研讨会等。不过，由于女生在高等教育中的就读率不足，在职业教育层面的变化很少。</w:t>
      </w:r>
    </w:p>
    <w:p w:rsidR="004F2ADA" w:rsidRDefault="004F2ADA" w:rsidP="00967CF7">
      <w:pPr>
        <w:snapToGrid w:val="0"/>
        <w:spacing w:after="240" w:line="360" w:lineRule="exact"/>
        <w:ind w:firstLineChars="200" w:firstLine="31680"/>
        <w:rPr>
          <w:rFonts w:hint="eastAsia"/>
        </w:rPr>
      </w:pPr>
      <w:r>
        <w:rPr>
          <w:rFonts w:hint="eastAsia"/>
        </w:rPr>
        <w:t>在某种程度上，目前厄立特里亚的电视和无线电广播机构等媒体对这些问题有一定的报道，诸如对社会问题的研讨、女性模范人物的特写及其成功的故事、在全国发行的日报上开辟妇女特写专栏、电台广播剧开设节目宣传妇女角色等，这些都在努力消除和减少人们头脑中得到的关于女性传统角色的印象。不过，要想使厄立特里亚社会中对妇女根深蒂固的态度和偏见发生根本的变化，还需要有一个持之以恒和组织良好的媒体宣传计划。诚然，让人们的认识发生新的转变并不是个轻松的任务，需要有一个长期计划，而且需要政府有关部门提供充足的资金预算。</w:t>
      </w:r>
    </w:p>
    <w:p w:rsidR="004F2ADA" w:rsidRDefault="004F2ADA" w:rsidP="00967CF7">
      <w:pPr>
        <w:snapToGrid w:val="0"/>
        <w:spacing w:after="240" w:line="360" w:lineRule="exact"/>
        <w:ind w:firstLineChars="200" w:firstLine="31680"/>
        <w:rPr>
          <w:rFonts w:hint="eastAsia"/>
        </w:rPr>
      </w:pPr>
      <w:r>
        <w:rPr>
          <w:rFonts w:hint="eastAsia"/>
        </w:rPr>
        <w:t>厄立特里亚政府确立的某些规定和采取的管理措施对改变妇女的传统角色起到了巨大的作用。革除童婚的习俗、将女孩结婚的最低年龄限制在</w:t>
      </w:r>
      <w:r>
        <w:rPr>
          <w:rFonts w:hint="eastAsia"/>
        </w:rPr>
        <w:t>18</w:t>
      </w:r>
      <w:r>
        <w:rPr>
          <w:rFonts w:hint="eastAsia"/>
        </w:rPr>
        <w:t>岁、保证所有七岁以上儿童有平等的入学权利、实行免费义务教育制、根据第</w:t>
      </w:r>
      <w:r>
        <w:rPr>
          <w:rFonts w:hint="eastAsia"/>
        </w:rPr>
        <w:t>118/2001</w:t>
      </w:r>
      <w:r>
        <w:rPr>
          <w:rFonts w:hint="eastAsia"/>
        </w:rPr>
        <w:t>号《劳动宣言》提供平等的就业机会、同工同酬、产妇保护和待遇等，这些基本措施对改变厄立特里亚社会的态度起到了规范性作用。</w:t>
      </w:r>
    </w:p>
    <w:p w:rsidR="004F2ADA" w:rsidRDefault="004F2ADA" w:rsidP="00967CF7">
      <w:pPr>
        <w:snapToGrid w:val="0"/>
        <w:spacing w:after="240" w:line="360" w:lineRule="exact"/>
        <w:ind w:firstLineChars="200" w:firstLine="31680"/>
        <w:rPr>
          <w:rFonts w:hint="eastAsia"/>
        </w:rPr>
      </w:pPr>
      <w:r>
        <w:rPr>
          <w:rFonts w:hint="eastAsia"/>
        </w:rPr>
        <w:t>当初起草厄立特里亚宪法时，关于文件的措辞曾发生过争议。当时人们便同意，出于语言技术上的原因（为了避免他</w:t>
      </w:r>
      <w:r>
        <w:rPr>
          <w:rFonts w:hint="eastAsia"/>
        </w:rPr>
        <w:t>/</w:t>
      </w:r>
      <w:r>
        <w:rPr>
          <w:rFonts w:hint="eastAsia"/>
        </w:rPr>
        <w:t>她之类字眼措辞混淆），要使用阳性措辞。不过，为了避免混淆和滥用文本措辞，委员会决定专门用一个条款澄清。特别列入了关于所指性别的第</w:t>
      </w:r>
      <w:r>
        <w:rPr>
          <w:rFonts w:hint="eastAsia"/>
        </w:rPr>
        <w:t>5</w:t>
      </w:r>
      <w:r>
        <w:rPr>
          <w:rFonts w:hint="eastAsia"/>
        </w:rPr>
        <w:t>条，以便保证文本中没有性别偏见或陈旧的性别观念。该条款内容如下：</w:t>
      </w:r>
    </w:p>
    <w:p w:rsidR="004F2ADA" w:rsidRDefault="004F2ADA" w:rsidP="00967CF7">
      <w:pPr>
        <w:snapToGrid w:val="0"/>
        <w:spacing w:after="240" w:line="360" w:lineRule="exact"/>
        <w:ind w:leftChars="200" w:left="31680" w:firstLineChars="200" w:firstLine="31680"/>
        <w:rPr>
          <w:rFonts w:ascii="KaiTi_GB2312" w:eastAsia="KaiTi_GB2312" w:hint="eastAsia"/>
        </w:rPr>
      </w:pPr>
      <w:r>
        <w:rPr>
          <w:rFonts w:ascii="KaiTi_GB2312" w:eastAsia="KaiTi_GB2312" w:hint="eastAsia"/>
        </w:rPr>
        <w:t>本宪法中所有条款关于性别的措辞皆不特指某一性别，所有条款对男女性别皆平等适用。</w:t>
      </w:r>
    </w:p>
    <w:p w:rsidR="004F2ADA" w:rsidRDefault="004F2ADA" w:rsidP="00967CF7">
      <w:pPr>
        <w:snapToGrid w:val="0"/>
        <w:spacing w:after="240" w:line="360" w:lineRule="exact"/>
        <w:ind w:firstLineChars="200" w:firstLine="31680"/>
        <w:rPr>
          <w:rFonts w:hint="eastAsia"/>
        </w:rPr>
      </w:pPr>
      <w:r>
        <w:rPr>
          <w:rFonts w:hint="eastAsia"/>
        </w:rPr>
        <w:t>生育和养育婴儿历来被认为完全是母亲的职责，而不是社会的职责或父母双方的职责。母亲和女儿有义务承担家务重任，却不能参与任何社会和政治方面的生活。然而，随着时间的推移、对家庭的教育、文化的转型，父母双方开始承担起共同的义务。这一变化在受过教育的父母中比未受过教育的父母中更加普遍。</w:t>
      </w:r>
    </w:p>
    <w:p w:rsidR="004F2ADA" w:rsidRDefault="004F2ADA" w:rsidP="00967CF7">
      <w:pPr>
        <w:snapToGrid w:val="0"/>
        <w:spacing w:after="240" w:line="360" w:lineRule="exact"/>
        <w:ind w:firstLineChars="200" w:firstLine="31680"/>
        <w:rPr>
          <w:rFonts w:hint="eastAsia"/>
        </w:rPr>
      </w:pPr>
      <w:r>
        <w:rPr>
          <w:rFonts w:hint="eastAsia"/>
        </w:rPr>
        <w:t>《厄立特里亚宪法》关于家庭事务的第</w:t>
      </w:r>
      <w:r>
        <w:rPr>
          <w:rFonts w:hint="eastAsia"/>
        </w:rPr>
        <w:t>22</w:t>
      </w:r>
      <w:r>
        <w:rPr>
          <w:rFonts w:hint="eastAsia"/>
        </w:rPr>
        <w:t>条明确规定，家庭是社会的自然基本单位，法定年龄以上的男人和妇女有权自由建立家庭，并且对家庭事务享有同等的权利和义务。该条款进一步规定了父母和子女在家庭中的互补角色，这种角色便是厄立特里亚社会的基础。</w:t>
      </w:r>
    </w:p>
    <w:p w:rsidR="004F2ADA" w:rsidRDefault="004F2ADA" w:rsidP="00967CF7">
      <w:pPr>
        <w:snapToGrid w:val="0"/>
        <w:spacing w:after="240" w:line="360" w:lineRule="exact"/>
        <w:ind w:firstLineChars="200" w:firstLine="31680"/>
        <w:rPr>
          <w:rFonts w:ascii="KaiTi_GB2312" w:eastAsia="KaiTi_GB2312" w:hint="eastAsia"/>
        </w:rPr>
      </w:pPr>
      <w:r>
        <w:rPr>
          <w:rFonts w:ascii="KaiTi_GB2312" w:eastAsia="KaiTi_GB2312" w:hint="eastAsia"/>
        </w:rPr>
        <w:t>3.</w:t>
      </w:r>
      <w:r>
        <w:rPr>
          <w:rFonts w:ascii="KaiTi_GB2312" w:eastAsia="KaiTi_GB2312"/>
        </w:rPr>
        <w:t xml:space="preserve"> </w:t>
      </w:r>
      <w:r>
        <w:rPr>
          <w:rFonts w:ascii="KaiTi_GB2312" w:eastAsia="KaiTi_GB2312" w:hint="eastAsia"/>
        </w:rPr>
        <w:t>父母有精心慈爱养育子女的权利和义务，而子女有尊敬父母并赡养年老父母的权利和义务。</w:t>
      </w:r>
    </w:p>
    <w:p w:rsidR="004F2ADA" w:rsidRDefault="004F2ADA" w:rsidP="00967CF7">
      <w:pPr>
        <w:snapToGrid w:val="0"/>
        <w:spacing w:after="240" w:line="360" w:lineRule="exact"/>
        <w:ind w:firstLineChars="200" w:firstLine="31680"/>
        <w:rPr>
          <w:rFonts w:hint="eastAsia"/>
        </w:rPr>
      </w:pPr>
      <w:r>
        <w:rPr>
          <w:rFonts w:hint="eastAsia"/>
        </w:rPr>
        <w:t>厄立特里亚家庭法规定，在发生离婚的情况下，子女依法受保护，由父母双方提供监护、抚养费和支助。除非有严重的特殊原因，否则，子女五岁前要随母亲生活。</w:t>
      </w:r>
    </w:p>
    <w:p w:rsidR="004F2ADA" w:rsidRDefault="004F2ADA" w:rsidP="00967CF7">
      <w:pPr>
        <w:snapToGrid w:val="0"/>
        <w:spacing w:after="240" w:line="360" w:lineRule="exact"/>
        <w:ind w:firstLineChars="200" w:firstLine="31680"/>
        <w:rPr>
          <w:rFonts w:hint="eastAsia"/>
        </w:rPr>
      </w:pPr>
      <w:r>
        <w:rPr>
          <w:rFonts w:hint="eastAsia"/>
        </w:rPr>
        <w:t>另外，厄立特里亚政府于</w:t>
      </w:r>
      <w:r>
        <w:rPr>
          <w:rFonts w:hint="eastAsia"/>
        </w:rPr>
        <w:t>1994</w:t>
      </w:r>
      <w:r>
        <w:rPr>
          <w:rFonts w:hint="eastAsia"/>
        </w:rPr>
        <w:t>年批准了《儿童权利公约》。关于此，组织了家庭教育和公开咨询，对《儿童权利公约》的条款进行广泛宣传，以便使公民充分认识到，儿童的利益在任何情况下都必须得到最主要的考虑，父母双方都应承担起抚养孩子和照顾孩子成长的职责。</w:t>
      </w:r>
    </w:p>
    <w:p w:rsidR="004F2ADA" w:rsidRDefault="004F2ADA">
      <w:pPr>
        <w:snapToGrid w:val="0"/>
        <w:spacing w:after="240" w:line="360" w:lineRule="exact"/>
        <w:ind w:firstLine="480"/>
        <w:rPr>
          <w:rFonts w:hint="eastAsia"/>
        </w:rPr>
      </w:pPr>
      <w:r>
        <w:rPr>
          <w:rFonts w:hint="eastAsia"/>
        </w:rPr>
        <w:t>考虑到宪法与法律保护措施需要得到对家庭生活的教育的辅助，各个相关的政府部门和非政府组织参与了提高意识的活动，以便促进对养育儿童是社会职责的理解，以及对照顾子女是父母双方共同义务的理解。</w:t>
      </w:r>
    </w:p>
    <w:p w:rsidR="004F2ADA" w:rsidRDefault="004F2ADA" w:rsidP="00967CF7">
      <w:pPr>
        <w:snapToGrid w:val="0"/>
        <w:spacing w:after="240" w:line="360" w:lineRule="exact"/>
        <w:ind w:firstLineChars="200" w:firstLine="31680"/>
        <w:rPr>
          <w:rFonts w:hint="eastAsia"/>
        </w:rPr>
      </w:pPr>
      <w:r>
        <w:rPr>
          <w:rFonts w:hint="eastAsia"/>
        </w:rPr>
        <w:t>全国妇联通过在妇女中间和社区里搞健康教育活动，促进了对一些观念的广泛理解：家庭是社会的基本单位；家庭中丈夫与妻子的关系是相互依存不可或缺的；在家庭中父母要共同分担养育子女的义务，要分担家务劳动、经济生活和家庭关心的其他方面。过去三年中，这一方案在</w:t>
      </w:r>
      <w:r>
        <w:rPr>
          <w:rFonts w:hint="eastAsia"/>
        </w:rPr>
        <w:t>286</w:t>
      </w:r>
      <w:r>
        <w:rPr>
          <w:rFonts w:hint="eastAsia"/>
        </w:rPr>
        <w:t>个村子里执行，参与者超过</w:t>
      </w:r>
      <w:r>
        <w:rPr>
          <w:rFonts w:hint="eastAsia"/>
        </w:rPr>
        <w:t>19 800</w:t>
      </w:r>
      <w:r>
        <w:rPr>
          <w:rFonts w:hint="eastAsia"/>
        </w:rPr>
        <w:t>人。</w:t>
      </w:r>
    </w:p>
    <w:p w:rsidR="004F2ADA" w:rsidRDefault="004F2ADA" w:rsidP="00967CF7">
      <w:pPr>
        <w:snapToGrid w:val="0"/>
        <w:spacing w:after="240" w:line="360" w:lineRule="exact"/>
        <w:ind w:firstLineChars="200" w:firstLine="31680"/>
        <w:rPr>
          <w:rFonts w:hint="eastAsia"/>
        </w:rPr>
      </w:pPr>
      <w:r>
        <w:rPr>
          <w:rFonts w:hint="eastAsia"/>
        </w:rPr>
        <w:t>多部门或综合方法联合使用时，在社区搞家庭教育更加有效率，也更加有效果。迄今为止，还没有开发出旨在改变对妇女和女孩的偏见的跨部门方案。将来，全国妇联可在这方面主导有效的方案上起到先锋作用。</w:t>
      </w:r>
    </w:p>
    <w:p w:rsidR="004F2ADA" w:rsidRDefault="004F2ADA" w:rsidP="00967CF7">
      <w:pPr>
        <w:snapToGrid w:val="0"/>
        <w:spacing w:after="240" w:line="360" w:lineRule="exact"/>
        <w:ind w:firstLineChars="200" w:firstLine="31680"/>
        <w:rPr>
          <w:rFonts w:hint="eastAsia"/>
        </w:rPr>
      </w:pPr>
      <w:r>
        <w:rPr>
          <w:rFonts w:hint="eastAsia"/>
        </w:rPr>
        <w:t>目前已经启动了一些方案，其中有幼儿发展，这一项目侧重于儿童发展及父母和社会的作用。</w:t>
      </w:r>
      <w:r>
        <w:rPr>
          <w:rFonts w:hint="eastAsia"/>
        </w:rPr>
        <w:t>HAMSET</w:t>
      </w:r>
      <w:r>
        <w:rPr>
          <w:rFonts w:hint="eastAsia"/>
        </w:rPr>
        <w:t>（艾滋病毒</w:t>
      </w:r>
      <w:r>
        <w:rPr>
          <w:rFonts w:hint="eastAsia"/>
        </w:rPr>
        <w:t>/</w:t>
      </w:r>
      <w:r>
        <w:rPr>
          <w:rFonts w:hint="eastAsia"/>
        </w:rPr>
        <w:t>艾滋病、疟疾、性传染疾病及肺结核）是另一个项目，该项目的基本目标是降低</w:t>
      </w:r>
      <w:r>
        <w:rPr>
          <w:rFonts w:hint="eastAsia"/>
        </w:rPr>
        <w:t>HAMSET</w:t>
      </w:r>
      <w:r>
        <w:rPr>
          <w:rFonts w:hint="eastAsia"/>
        </w:rPr>
        <w:t>疾病的传播，不过还有家庭教育和性别培训内容。卫生部、教育部、劳动与福利部、农业部、渔业部、全国妇联、全国青联等机构和组织广泛参与了以上两个项目的活动。</w:t>
      </w:r>
    </w:p>
    <w:p w:rsidR="004F2ADA" w:rsidRDefault="004F2ADA">
      <w:pPr>
        <w:snapToGrid w:val="0"/>
        <w:spacing w:after="240" w:line="360" w:lineRule="exact"/>
      </w:pPr>
    </w:p>
    <w:p w:rsidR="004F2ADA" w:rsidRDefault="004F2ADA">
      <w:pPr>
        <w:pStyle w:val="H1"/>
        <w:spacing w:before="120"/>
      </w:pPr>
      <w:r>
        <w:rPr>
          <w:rFonts w:hint="eastAsia"/>
        </w:rPr>
        <w:t>第6条：贩卖妇女</w:t>
      </w:r>
    </w:p>
    <w:p w:rsidR="004F2ADA" w:rsidRDefault="004F2ADA" w:rsidP="00967CF7">
      <w:pPr>
        <w:snapToGrid w:val="0"/>
        <w:spacing w:after="240" w:line="360" w:lineRule="exact"/>
        <w:ind w:firstLineChars="200" w:firstLine="31680"/>
        <w:rPr>
          <w:rFonts w:hint="eastAsia"/>
        </w:rPr>
      </w:pPr>
      <w:r>
        <w:rPr>
          <w:rFonts w:hint="eastAsia"/>
        </w:rPr>
        <w:t>以任何形式贩卖妇女、婴儿和年轻人的行为均受到法律禁止，并被视为刑事犯罪。这种贩卖被视为对人的亵渎和利用行为，任何有组织、有计划、有预谋的人口贩卖行为都要受到惩罚。</w:t>
      </w:r>
    </w:p>
    <w:p w:rsidR="004F2ADA" w:rsidRDefault="004F2ADA" w:rsidP="00967CF7">
      <w:pPr>
        <w:pStyle w:val="NormalIndent"/>
        <w:snapToGrid w:val="0"/>
        <w:spacing w:after="240" w:line="360" w:lineRule="exact"/>
        <w:ind w:firstLineChars="200" w:firstLine="31680"/>
        <w:rPr>
          <w:rFonts w:hint="eastAsia"/>
          <w:kern w:val="0"/>
        </w:rPr>
      </w:pPr>
      <w:r>
        <w:rPr>
          <w:rFonts w:hint="eastAsia"/>
          <w:kern w:val="0"/>
        </w:rPr>
        <w:t>刑法进一步规定，无论何人，为了获益或者为了满足另一个人的欲望：</w:t>
      </w:r>
    </w:p>
    <w:p w:rsidR="004F2ADA" w:rsidRDefault="004F2ADA" w:rsidP="004F2ADA">
      <w:pPr>
        <w:numPr>
          <w:ilvl w:val="0"/>
          <w:numId w:val="17"/>
        </w:numPr>
        <w:tabs>
          <w:tab w:val="clear" w:pos="1080"/>
          <w:tab w:val="num" w:pos="840"/>
        </w:tabs>
        <w:snapToGrid w:val="0"/>
        <w:spacing w:after="240" w:line="360" w:lineRule="exact"/>
        <w:ind w:left="840"/>
        <w:rPr>
          <w:rFonts w:ascii="KaiTi_GB2312" w:eastAsia="KaiTi_GB2312" w:hint="eastAsia"/>
          <w:iCs/>
        </w:rPr>
      </w:pPr>
      <w:r>
        <w:rPr>
          <w:rFonts w:ascii="KaiTi_GB2312" w:eastAsia="KaiTi_GB2312" w:hint="eastAsia"/>
          <w:iCs/>
        </w:rPr>
        <w:t>贩卖妇女或婴儿和年轻人，无论采取诱拐、诱骗或抓捕或以其他方式诱使其卖淫（即使本人同意）；或</w:t>
      </w:r>
    </w:p>
    <w:p w:rsidR="004F2ADA" w:rsidRDefault="004F2ADA" w:rsidP="004F2ADA">
      <w:pPr>
        <w:numPr>
          <w:ilvl w:val="0"/>
          <w:numId w:val="17"/>
        </w:numPr>
        <w:tabs>
          <w:tab w:val="clear" w:pos="1080"/>
          <w:tab w:val="num" w:pos="840"/>
        </w:tabs>
        <w:snapToGrid w:val="0"/>
        <w:spacing w:after="240" w:line="360" w:lineRule="exact"/>
        <w:ind w:left="840"/>
        <w:rPr>
          <w:rFonts w:ascii="KaiTi_GB2312" w:eastAsia="KaiTi_GB2312" w:hint="eastAsia"/>
          <w:iCs/>
        </w:rPr>
      </w:pPr>
      <w:r>
        <w:rPr>
          <w:rFonts w:ascii="KaiTi_GB2312" w:eastAsia="KaiTi_GB2312" w:hint="eastAsia"/>
          <w:iCs/>
        </w:rPr>
        <w:t>使如此弄到的人住在不名誉的房舍，或任凭她卖淫，将根据过渡时期的刑法受到惩罚（第605条）</w:t>
      </w:r>
      <w:r>
        <w:rPr>
          <w:rFonts w:ascii="SimSun" w:hint="eastAsia"/>
          <w:iCs/>
        </w:rPr>
        <w:t>。</w:t>
      </w:r>
    </w:p>
    <w:p w:rsidR="004F2ADA" w:rsidRDefault="004F2ADA" w:rsidP="00967CF7">
      <w:pPr>
        <w:pStyle w:val="1"/>
        <w:adjustRightInd w:val="0"/>
        <w:snapToGrid w:val="0"/>
        <w:spacing w:after="240" w:line="360" w:lineRule="exact"/>
        <w:ind w:firstLine="31680"/>
        <w:textAlignment w:val="baseline"/>
        <w:rPr>
          <w:rFonts w:hint="eastAsia"/>
          <w:kern w:val="0"/>
          <w:szCs w:val="20"/>
        </w:rPr>
      </w:pPr>
      <w:r>
        <w:rPr>
          <w:rFonts w:hint="eastAsia"/>
          <w:kern w:val="0"/>
          <w:szCs w:val="20"/>
        </w:rPr>
        <w:t>年轻女子卖淫似乎大多数情况出于经济原因（高失业率、辍学、贫穷等）以及旅游业在国内日益增长趋势的影响，这已经是人所共知的事实。虽然旅游部并不鼓励大规模旅游，但仍然建议制定安全并有保护的策略，以便将以旅游业为基础的卖淫活动降低到最低限度。</w:t>
      </w:r>
    </w:p>
    <w:p w:rsidR="004F2ADA" w:rsidRDefault="004F2ADA" w:rsidP="00967CF7">
      <w:pPr>
        <w:snapToGrid w:val="0"/>
        <w:spacing w:after="240" w:line="360" w:lineRule="exact"/>
        <w:ind w:firstLineChars="200" w:firstLine="31680"/>
        <w:rPr>
          <w:rFonts w:hint="eastAsia"/>
        </w:rPr>
      </w:pPr>
      <w:r>
        <w:rPr>
          <w:rFonts w:hint="eastAsia"/>
        </w:rPr>
        <w:t>是否将妓女视作个人犯罪行为，而另一方面却将卖淫注册登记为一种商业上的性工作（在殖民地时期便是如此），这是一种引起争议的问题。目前，妓女拉客、卖淫收入、奴役妇女从事性交易、保留妓院都受到法律禁止。</w:t>
      </w:r>
    </w:p>
    <w:p w:rsidR="004F2ADA" w:rsidRDefault="004F2ADA" w:rsidP="00967CF7">
      <w:pPr>
        <w:snapToGrid w:val="0"/>
        <w:spacing w:after="240" w:line="360" w:lineRule="exact"/>
        <w:ind w:firstLineChars="200" w:firstLine="31680"/>
        <w:rPr>
          <w:rFonts w:hint="eastAsia"/>
        </w:rPr>
      </w:pPr>
      <w:r>
        <w:rPr>
          <w:rFonts w:hint="eastAsia"/>
        </w:rPr>
        <w:t>关于习惯性利用他人不道德行为的第</w:t>
      </w:r>
      <w:r>
        <w:rPr>
          <w:rFonts w:hint="eastAsia"/>
        </w:rPr>
        <w:t>604</w:t>
      </w:r>
      <w:r>
        <w:rPr>
          <w:rFonts w:hint="eastAsia"/>
        </w:rPr>
        <w:t>条规定：</w:t>
      </w:r>
    </w:p>
    <w:p w:rsidR="004F2ADA" w:rsidRDefault="004F2ADA" w:rsidP="00967CF7">
      <w:pPr>
        <w:snapToGrid w:val="0"/>
        <w:spacing w:after="240" w:line="360" w:lineRule="exact"/>
        <w:ind w:leftChars="200" w:left="31680" w:firstLineChars="200" w:firstLine="31680"/>
        <w:rPr>
          <w:rFonts w:ascii="KaiTi_GB2312" w:eastAsia="KaiTi_GB2312" w:hint="eastAsia"/>
        </w:rPr>
      </w:pPr>
      <w:r>
        <w:rPr>
          <w:rFonts w:ascii="KaiTi_GB2312" w:eastAsia="KaiTi_GB2312" w:hint="eastAsia"/>
        </w:rPr>
        <w:t>为了获取利益而以他人卖淫或他人的不道德行为为职业，或依靠诱拐他人为生，或作为房东或管家保有不名誉的房舍，不论是什么人都要受到惩罚。</w:t>
      </w:r>
    </w:p>
    <w:p w:rsidR="004F2ADA" w:rsidRDefault="004F2ADA" w:rsidP="00967CF7">
      <w:pPr>
        <w:snapToGrid w:val="0"/>
        <w:spacing w:after="240" w:line="360" w:lineRule="exact"/>
        <w:ind w:firstLineChars="200" w:firstLine="31680"/>
        <w:rPr>
          <w:rFonts w:hint="eastAsia"/>
        </w:rPr>
      </w:pPr>
      <w:r>
        <w:rPr>
          <w:rFonts w:hint="eastAsia"/>
        </w:rPr>
        <w:t>不过，未成年人卖淫和贩卖未成年人去卖淫的情况尚未发现，这种情况尚需事实来证实，因此未来需要进行一种综合的研究。</w:t>
      </w:r>
    </w:p>
    <w:p w:rsidR="004F2ADA" w:rsidRDefault="004F2ADA" w:rsidP="00967CF7">
      <w:pPr>
        <w:snapToGrid w:val="0"/>
        <w:spacing w:after="240" w:line="360" w:lineRule="exact"/>
        <w:ind w:firstLineChars="200" w:firstLine="31680"/>
        <w:rPr>
          <w:rFonts w:hint="eastAsia"/>
        </w:rPr>
      </w:pPr>
      <w:r>
        <w:rPr>
          <w:rFonts w:hint="eastAsia"/>
        </w:rPr>
        <w:t>作为不道德行为、公然猥亵和凌辱道德的色情文学属于犯罪（第</w:t>
      </w:r>
      <w:r>
        <w:rPr>
          <w:rFonts w:hint="eastAsia"/>
        </w:rPr>
        <w:t>608</w:t>
      </w:r>
      <w:r>
        <w:rPr>
          <w:rFonts w:hint="eastAsia"/>
        </w:rPr>
        <w:t>条）；根据法律（第</w:t>
      </w:r>
      <w:r>
        <w:rPr>
          <w:rFonts w:hint="eastAsia"/>
        </w:rPr>
        <w:t>609</w:t>
      </w:r>
      <w:r>
        <w:rPr>
          <w:rFonts w:hint="eastAsia"/>
        </w:rPr>
        <w:t>条</w:t>
      </w:r>
      <w:r>
        <w:rPr>
          <w:rFonts w:hint="eastAsia"/>
        </w:rPr>
        <w:t>a</w:t>
      </w:r>
      <w:r>
        <w:rPr>
          <w:rFonts w:hint="eastAsia"/>
        </w:rPr>
        <w:t>款），任何人如有进口或出口、运输、接受、拥有、当众展示、销售或出租、发行或流通文字、图像、招贴、影片或其他淫秽或非常下流的物品的行为，将受到惩罚。</w:t>
      </w:r>
    </w:p>
    <w:p w:rsidR="004F2ADA" w:rsidRDefault="004F2ADA" w:rsidP="00967CF7">
      <w:pPr>
        <w:snapToGrid w:val="0"/>
        <w:spacing w:after="240" w:line="360" w:lineRule="exact"/>
        <w:ind w:firstLineChars="200" w:firstLine="31680"/>
        <w:rPr>
          <w:rFonts w:hint="eastAsia"/>
        </w:rPr>
      </w:pPr>
      <w:r>
        <w:rPr>
          <w:rFonts w:hint="eastAsia"/>
        </w:rPr>
        <w:t>目前，某些正在进行的活动通过创造各种社会和经济事业上的就业机会，设法减少或消灭卖淫现象。劳动与福利部是负责推行这方面政府政策的机构，它为国内卖淫活动的受害者组织了若干恢复正常生活的方案。</w:t>
      </w:r>
    </w:p>
    <w:p w:rsidR="004F2ADA" w:rsidRDefault="004F2ADA" w:rsidP="00967CF7">
      <w:pPr>
        <w:snapToGrid w:val="0"/>
        <w:spacing w:after="240" w:line="360" w:lineRule="exact"/>
        <w:ind w:firstLineChars="200" w:firstLine="31680"/>
        <w:rPr>
          <w:rFonts w:hint="eastAsia"/>
        </w:rPr>
      </w:pPr>
      <w:r>
        <w:rPr>
          <w:rFonts w:hint="eastAsia"/>
        </w:rPr>
        <w:t>政府通过劳动与福利部实施了防止商业性工作者（妓女）重蹈覆辙及恢复正常生活方案。该方案的目标是：</w:t>
      </w:r>
    </w:p>
    <w:p w:rsidR="004F2ADA" w:rsidRDefault="004F2ADA" w:rsidP="004F2ADA">
      <w:pPr>
        <w:numPr>
          <w:ilvl w:val="0"/>
          <w:numId w:val="21"/>
        </w:numPr>
        <w:tabs>
          <w:tab w:val="clear" w:pos="360"/>
          <w:tab w:val="num" w:pos="840"/>
        </w:tabs>
        <w:snapToGrid w:val="0"/>
        <w:spacing w:after="240" w:line="360" w:lineRule="exact"/>
        <w:ind w:left="840"/>
        <w:rPr>
          <w:rFonts w:hint="eastAsia"/>
        </w:rPr>
      </w:pPr>
      <w:r>
        <w:rPr>
          <w:rFonts w:hint="eastAsia"/>
        </w:rPr>
        <w:t>拯救由于社会和经济困难沦为妓女的商业性工作者。</w:t>
      </w:r>
    </w:p>
    <w:p w:rsidR="004F2ADA" w:rsidRDefault="004F2ADA" w:rsidP="004F2ADA">
      <w:pPr>
        <w:numPr>
          <w:ilvl w:val="0"/>
          <w:numId w:val="21"/>
        </w:numPr>
        <w:tabs>
          <w:tab w:val="clear" w:pos="360"/>
          <w:tab w:val="num" w:pos="840"/>
        </w:tabs>
        <w:snapToGrid w:val="0"/>
        <w:spacing w:after="240" w:line="360" w:lineRule="exact"/>
        <w:ind w:left="840"/>
        <w:rPr>
          <w:rFonts w:hint="eastAsia"/>
        </w:rPr>
      </w:pPr>
      <w:r>
        <w:rPr>
          <w:rFonts w:hint="eastAsia"/>
        </w:rPr>
        <w:t>通过认清其根本原因，实行预防方案。</w:t>
      </w:r>
    </w:p>
    <w:p w:rsidR="004F2ADA" w:rsidRDefault="004F2ADA" w:rsidP="004F2ADA">
      <w:pPr>
        <w:numPr>
          <w:ilvl w:val="0"/>
          <w:numId w:val="21"/>
        </w:numPr>
        <w:tabs>
          <w:tab w:val="clear" w:pos="360"/>
          <w:tab w:val="num" w:pos="840"/>
        </w:tabs>
        <w:snapToGrid w:val="0"/>
        <w:spacing w:after="240" w:line="360" w:lineRule="exact"/>
        <w:ind w:left="840"/>
        <w:rPr>
          <w:rFonts w:hint="eastAsia"/>
        </w:rPr>
      </w:pPr>
      <w:r>
        <w:rPr>
          <w:rFonts w:hint="eastAsia"/>
        </w:rPr>
        <w:t>使社区认识并授权其支持各种帮助妓女恢复正常生活的方案。</w:t>
      </w:r>
    </w:p>
    <w:p w:rsidR="004F2ADA" w:rsidRDefault="004F2ADA" w:rsidP="004F2ADA">
      <w:pPr>
        <w:numPr>
          <w:ilvl w:val="0"/>
          <w:numId w:val="21"/>
        </w:numPr>
        <w:tabs>
          <w:tab w:val="clear" w:pos="360"/>
          <w:tab w:val="num" w:pos="840"/>
        </w:tabs>
        <w:snapToGrid w:val="0"/>
        <w:spacing w:after="240" w:line="360" w:lineRule="exact"/>
        <w:ind w:left="840"/>
        <w:rPr>
          <w:rFonts w:hint="eastAsia"/>
        </w:rPr>
      </w:pPr>
      <w:r>
        <w:rPr>
          <w:rFonts w:hint="eastAsia"/>
        </w:rPr>
        <w:t>进行关于艾滋病毒</w:t>
      </w:r>
      <w:r>
        <w:rPr>
          <w:rFonts w:hint="eastAsia"/>
        </w:rPr>
        <w:t>/</w:t>
      </w:r>
      <w:r>
        <w:rPr>
          <w:rFonts w:hint="eastAsia"/>
        </w:rPr>
        <w:t>艾滋病和性传染疾病的健康教育。</w:t>
      </w:r>
    </w:p>
    <w:p w:rsidR="004F2ADA" w:rsidRDefault="004F2ADA" w:rsidP="00967CF7">
      <w:pPr>
        <w:snapToGrid w:val="0"/>
        <w:spacing w:after="240" w:line="360" w:lineRule="exact"/>
        <w:ind w:firstLineChars="200" w:firstLine="31680"/>
        <w:rPr>
          <w:rFonts w:hint="eastAsia"/>
        </w:rPr>
      </w:pPr>
      <w:r>
        <w:rPr>
          <w:rFonts w:hint="eastAsia"/>
        </w:rPr>
        <w:t>该方案始于</w:t>
      </w:r>
      <w:r>
        <w:rPr>
          <w:rFonts w:hint="eastAsia"/>
        </w:rPr>
        <w:t>1999</w:t>
      </w:r>
      <w:r>
        <w:rPr>
          <w:rFonts w:hint="eastAsia"/>
        </w:rPr>
        <w:t>年，提供了各种咨询服务和以就业为目的的职业培训。迄今，已经有</w:t>
      </w:r>
      <w:r>
        <w:rPr>
          <w:rFonts w:hint="eastAsia"/>
        </w:rPr>
        <w:t>132</w:t>
      </w:r>
      <w:r>
        <w:rPr>
          <w:rFonts w:hint="eastAsia"/>
        </w:rPr>
        <w:t>名商业性工作者在获得职业技能后恢复了正常生活，全国有</w:t>
      </w:r>
      <w:r>
        <w:rPr>
          <w:rFonts w:hint="eastAsia"/>
        </w:rPr>
        <w:t>740</w:t>
      </w:r>
      <w:r>
        <w:rPr>
          <w:rFonts w:hint="eastAsia"/>
        </w:rPr>
        <w:t>多名年轻的商业性工作者目前在参加部里组织的恢复正常生活活动。</w:t>
      </w:r>
      <w:r>
        <w:rPr>
          <w:rStyle w:val="FootnoteReference"/>
        </w:rPr>
        <w:footnoteReference w:id="10"/>
      </w:r>
    </w:p>
    <w:p w:rsidR="004F2ADA" w:rsidRDefault="004F2ADA" w:rsidP="00967CF7">
      <w:pPr>
        <w:snapToGrid w:val="0"/>
        <w:spacing w:after="240" w:line="360" w:lineRule="exact"/>
        <w:ind w:firstLineChars="200" w:firstLine="31680"/>
        <w:rPr>
          <w:rFonts w:hint="eastAsia"/>
        </w:rPr>
      </w:pPr>
      <w:r>
        <w:rPr>
          <w:rFonts w:hint="eastAsia"/>
        </w:rPr>
        <w:t>另外，还有一个关于“商业性工作者恢复正常生活”的示范项目，是由当地一个非政府组织</w:t>
      </w:r>
      <w:r>
        <w:rPr>
          <w:rStyle w:val="FootnoteReference"/>
        </w:rPr>
        <w:footnoteReference w:id="11"/>
      </w:r>
      <w:r>
        <w:rPr>
          <w:rFonts w:hint="eastAsia"/>
        </w:rPr>
        <w:t>实施的，不过其能力十分有限。在这里，他们鼓励妓女们放弃其交易，提供关于艾滋病毒</w:t>
      </w:r>
      <w:r>
        <w:rPr>
          <w:rFonts w:hint="eastAsia"/>
        </w:rPr>
        <w:t>/</w:t>
      </w:r>
      <w:r>
        <w:rPr>
          <w:rFonts w:hint="eastAsia"/>
        </w:rPr>
        <w:t>艾滋病和其他性传播疾病的咨询，并提供职业技能培训。迄今为止，大约</w:t>
      </w:r>
      <w:r>
        <w:rPr>
          <w:rFonts w:hint="eastAsia"/>
        </w:rPr>
        <w:t>90</w:t>
      </w:r>
      <w:r>
        <w:rPr>
          <w:rFonts w:hint="eastAsia"/>
        </w:rPr>
        <w:t>位妇女参加了恢复正常生活方案，有</w:t>
      </w:r>
      <w:r>
        <w:rPr>
          <w:rFonts w:hint="eastAsia"/>
        </w:rPr>
        <w:t>30</w:t>
      </w:r>
      <w:r>
        <w:rPr>
          <w:rFonts w:hint="eastAsia"/>
        </w:rPr>
        <w:t>位已经开始了新生活，搞小规模的商业经营活动。</w:t>
      </w:r>
      <w:r>
        <w:rPr>
          <w:rFonts w:hint="eastAsia"/>
        </w:rPr>
        <w:t>100</w:t>
      </w:r>
      <w:r>
        <w:rPr>
          <w:rFonts w:hint="eastAsia"/>
        </w:rPr>
        <w:t>多位妓女接受了访谈，她们几乎全都表示，如果能提供其他维生手段，便准备放弃卖淫。</w:t>
      </w:r>
    </w:p>
    <w:p w:rsidR="004F2ADA" w:rsidRDefault="004F2ADA" w:rsidP="00967CF7">
      <w:pPr>
        <w:snapToGrid w:val="0"/>
        <w:spacing w:after="240" w:line="360" w:lineRule="exact"/>
        <w:ind w:firstLineChars="200" w:firstLine="31680"/>
        <w:rPr>
          <w:rFonts w:hint="eastAsia"/>
        </w:rPr>
      </w:pPr>
      <w:r>
        <w:rPr>
          <w:rFonts w:hint="eastAsia"/>
        </w:rPr>
        <w:t>卫生部、全国妇联、全国青联和其他利益相关者发起一个与艾滋病毒</w:t>
      </w:r>
      <w:r>
        <w:rPr>
          <w:rFonts w:hint="eastAsia"/>
        </w:rPr>
        <w:t>/</w:t>
      </w:r>
      <w:r>
        <w:rPr>
          <w:rFonts w:hint="eastAsia"/>
        </w:rPr>
        <w:t>艾滋病相关的</w:t>
      </w:r>
      <w:r>
        <w:rPr>
          <w:rFonts w:eastAsia="KaiTi_GB2312" w:hint="eastAsia"/>
        </w:rPr>
        <w:t>安全生活</w:t>
      </w:r>
      <w:r>
        <w:rPr>
          <w:rFonts w:hint="eastAsia"/>
        </w:rPr>
        <w:t>联合方案，旨在降低不安全的性接触、卖淫，并劝阻年轻女子和男人卷入这种行为。</w:t>
      </w:r>
    </w:p>
    <w:p w:rsidR="004F2ADA" w:rsidRDefault="004F2ADA">
      <w:pPr>
        <w:pStyle w:val="H1"/>
        <w:spacing w:before="120"/>
      </w:pPr>
      <w:r>
        <w:rPr>
          <w:rFonts w:hint="eastAsia"/>
        </w:rPr>
        <w:t>第7条：妇女参与政治与公众事务</w:t>
      </w:r>
    </w:p>
    <w:p w:rsidR="004F2ADA" w:rsidRDefault="004F2ADA" w:rsidP="00967CF7">
      <w:pPr>
        <w:snapToGrid w:val="0"/>
        <w:spacing w:after="240" w:line="360" w:lineRule="exact"/>
        <w:ind w:firstLineChars="200" w:firstLine="31680"/>
        <w:rPr>
          <w:rFonts w:hint="eastAsia"/>
        </w:rPr>
      </w:pPr>
      <w:r>
        <w:rPr>
          <w:rFonts w:hint="eastAsia"/>
        </w:rPr>
        <w:t>厄立特里亚妇女走上政治舞台始于民族解放斗争初期。在人民解放阵线的解放运动时期，妇女占民族解放军人数的</w:t>
      </w:r>
      <w:r>
        <w:rPr>
          <w:rFonts w:hint="eastAsia"/>
        </w:rPr>
        <w:t>30%</w:t>
      </w:r>
      <w:r>
        <w:rPr>
          <w:rFonts w:hint="eastAsia"/>
        </w:rPr>
        <w:t>。</w:t>
      </w:r>
    </w:p>
    <w:p w:rsidR="004F2ADA" w:rsidRDefault="004F2ADA" w:rsidP="00967CF7">
      <w:pPr>
        <w:snapToGrid w:val="0"/>
        <w:spacing w:after="240" w:line="360" w:lineRule="exact"/>
        <w:ind w:firstLineChars="200" w:firstLine="31680"/>
        <w:rPr>
          <w:rFonts w:hint="eastAsia"/>
        </w:rPr>
      </w:pPr>
      <w:r>
        <w:rPr>
          <w:rFonts w:hint="eastAsia"/>
        </w:rPr>
        <w:t>在解放运动中取得的成就保持到国家独立之后，国家保证妇女享有宪法权利，可在任何领导岗位任职，享有任何政治职位的选举权和被选举权，在国民大会和地区及乡村议会中占有席位。</w:t>
      </w:r>
    </w:p>
    <w:p w:rsidR="004F2ADA" w:rsidRDefault="004F2ADA" w:rsidP="00967CF7">
      <w:pPr>
        <w:snapToGrid w:val="0"/>
        <w:spacing w:after="240" w:line="360" w:lineRule="exact"/>
        <w:ind w:firstLineChars="200" w:firstLine="31680"/>
        <w:rPr>
          <w:rFonts w:hint="eastAsia"/>
        </w:rPr>
      </w:pPr>
      <w:r>
        <w:rPr>
          <w:rFonts w:hint="eastAsia"/>
        </w:rPr>
        <w:t>《宪法》第</w:t>
      </w:r>
      <w:r>
        <w:rPr>
          <w:rFonts w:hint="eastAsia"/>
        </w:rPr>
        <w:t>7</w:t>
      </w:r>
      <w:r>
        <w:rPr>
          <w:rFonts w:hint="eastAsia"/>
        </w:rPr>
        <w:t>条第</w:t>
      </w:r>
      <w:r>
        <w:rPr>
          <w:rFonts w:hint="eastAsia"/>
        </w:rPr>
        <w:t>4</w:t>
      </w:r>
      <w:r>
        <w:rPr>
          <w:rFonts w:hint="eastAsia"/>
        </w:rPr>
        <w:t>款写道：</w:t>
      </w:r>
    </w:p>
    <w:p w:rsidR="004F2ADA" w:rsidRDefault="004F2ADA" w:rsidP="00967CF7">
      <w:pPr>
        <w:snapToGrid w:val="0"/>
        <w:spacing w:after="240" w:line="360" w:lineRule="exact"/>
        <w:ind w:leftChars="200" w:left="31680" w:firstLineChars="200" w:firstLine="31680"/>
        <w:rPr>
          <w:rFonts w:ascii="KaiTi_GB2312" w:eastAsia="KaiTi_GB2312" w:hint="eastAsia"/>
        </w:rPr>
      </w:pPr>
      <w:r>
        <w:rPr>
          <w:rFonts w:ascii="KaiTi_GB2312" w:eastAsia="KaiTi_GB2312" w:hint="eastAsia"/>
        </w:rPr>
        <w:t>本宪法及根据本宪法制定的各种法律，保证所有厄立特里亚人在国内享有争取任何领导职位的同等参与机会，而没有任何差别。</w:t>
      </w:r>
    </w:p>
    <w:p w:rsidR="004F2ADA" w:rsidRDefault="004F2ADA" w:rsidP="00967CF7">
      <w:pPr>
        <w:snapToGrid w:val="0"/>
        <w:spacing w:after="240" w:line="360" w:lineRule="exact"/>
        <w:ind w:firstLineChars="200" w:firstLine="31680"/>
        <w:rPr>
          <w:rFonts w:hint="eastAsia"/>
        </w:rPr>
      </w:pPr>
      <w:r>
        <w:rPr>
          <w:rFonts w:hint="eastAsia"/>
        </w:rPr>
        <w:t>《宪法》就选举权和作为任何选任职位候选人的权利进一步写道：</w:t>
      </w:r>
    </w:p>
    <w:p w:rsidR="004F2ADA" w:rsidRDefault="004F2ADA" w:rsidP="00967CF7">
      <w:pPr>
        <w:snapToGrid w:val="0"/>
        <w:spacing w:after="240" w:line="360" w:lineRule="exact"/>
        <w:ind w:leftChars="200" w:left="31680" w:firstLineChars="200" w:firstLine="31680"/>
        <w:rPr>
          <w:rFonts w:ascii="KaiTi_GB2312" w:eastAsia="KaiTi_GB2312" w:hint="eastAsia"/>
        </w:rPr>
      </w:pPr>
      <w:r>
        <w:rPr>
          <w:rFonts w:ascii="KaiTi_GB2312" w:eastAsia="KaiTi_GB2312" w:hint="eastAsia"/>
        </w:rPr>
        <w:t>任何符合选举法要求的公民都有选举权和谋取选任职位的权利（第20条）。</w:t>
      </w:r>
    </w:p>
    <w:p w:rsidR="004F2ADA" w:rsidRDefault="004F2ADA" w:rsidP="00967CF7">
      <w:pPr>
        <w:snapToGrid w:val="0"/>
        <w:spacing w:after="240" w:line="360" w:lineRule="exact"/>
        <w:ind w:leftChars="200" w:left="31680" w:firstLineChars="200" w:firstLine="31680"/>
        <w:rPr>
          <w:rFonts w:ascii="KaiTi_GB2312" w:eastAsia="KaiTi_GB2312" w:hint="eastAsia"/>
        </w:rPr>
      </w:pPr>
      <w:r>
        <w:rPr>
          <w:rFonts w:ascii="KaiTi_GB2312" w:eastAsia="KaiTi_GB2312" w:hint="eastAsia"/>
        </w:rPr>
        <w:t>凡年满18岁的厄立特里亚公民都有选举权（《宪法》第30条）。</w:t>
      </w:r>
    </w:p>
    <w:p w:rsidR="004F2ADA" w:rsidRDefault="004F2ADA" w:rsidP="00967CF7">
      <w:pPr>
        <w:snapToGrid w:val="0"/>
        <w:spacing w:after="240" w:line="360" w:lineRule="exact"/>
        <w:ind w:firstLineChars="200" w:firstLine="31680"/>
      </w:pPr>
      <w:r>
        <w:rPr>
          <w:rFonts w:hint="eastAsia"/>
        </w:rPr>
        <w:t>尽管宪法和立法规定并不阻碍妇女竞选政府中和私营组织中的决策职位，然而在现实中，从政的和高层领导岗位上的妇女人数却非常少。</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4F2ADA">
        <w:tblPrEx>
          <w:tblCellMar>
            <w:top w:w="0" w:type="dxa"/>
            <w:bottom w:w="0" w:type="dxa"/>
          </w:tblCellMar>
        </w:tblPrEx>
        <w:tc>
          <w:tcPr>
            <w:tcW w:w="9840" w:type="dxa"/>
          </w:tcPr>
          <w:p w:rsidR="004F2ADA" w:rsidRDefault="004F2ADA" w:rsidP="00967CF7">
            <w:pPr>
              <w:pStyle w:val="1"/>
              <w:adjustRightInd w:val="0"/>
              <w:snapToGrid w:val="0"/>
              <w:spacing w:beforeLines="50" w:before="120" w:after="240" w:line="360" w:lineRule="exact"/>
              <w:ind w:firstLine="31680"/>
              <w:textAlignment w:val="baseline"/>
              <w:rPr>
                <w:rFonts w:ascii="Arial" w:eastAsia="SimHei" w:hAnsi="Arial"/>
                <w:kern w:val="0"/>
                <w:szCs w:val="20"/>
              </w:rPr>
            </w:pPr>
            <w:r>
              <w:rPr>
                <w:rFonts w:ascii="Arial" w:eastAsia="SimHei" w:hAnsi="Arial" w:hint="eastAsia"/>
                <w:kern w:val="0"/>
                <w:szCs w:val="20"/>
              </w:rPr>
              <w:t>妇女对于政治运动和宪法进程的参与起到了关键作用，也许比男人的更加显著。然而，妇女在占有不同层次的政治机构重要职位方面，水平依然很低。我们已经依照宪法和法律采取了“积极行动”措施来矫正这种不平衡。但是不应该将“积极行动”误解为一种持久和永久的解决方案。诉诸该行动无非是一种权宜之计，为的是创造一个平等竞争的环境。不过，该行动本身既不是个解决方案，也不是个终点。本着这种精神，我们必须保证严格实施，直到我们达到希望的阶段，届时妇女能在平等的基础上参与竞争。</w:t>
            </w:r>
          </w:p>
          <w:p w:rsidR="004F2ADA" w:rsidRDefault="004F2ADA" w:rsidP="00967CF7">
            <w:pPr>
              <w:snapToGrid w:val="0"/>
              <w:spacing w:after="240" w:line="360" w:lineRule="exact"/>
              <w:ind w:firstLineChars="200" w:firstLine="31680"/>
              <w:jc w:val="right"/>
              <w:rPr>
                <w:rFonts w:ascii="KaiTi_GB2312" w:eastAsia="KaiTi_GB2312"/>
              </w:rPr>
            </w:pPr>
            <w:r>
              <w:rPr>
                <w:rFonts w:ascii="KaiTi_GB2312" w:eastAsia="KaiTi_GB2312" w:hint="eastAsia"/>
              </w:rPr>
              <w:t>厄立特里亚总统艾萨亚斯·阿弗基在全国妇联成立20周年大会上的讲话</w:t>
            </w:r>
          </w:p>
          <w:p w:rsidR="004F2ADA" w:rsidRDefault="004F2ADA" w:rsidP="00967CF7">
            <w:pPr>
              <w:snapToGrid w:val="0"/>
              <w:spacing w:after="240" w:line="360" w:lineRule="exact"/>
              <w:ind w:firstLineChars="200" w:firstLine="31680"/>
              <w:jc w:val="right"/>
              <w:rPr>
                <w:rFonts w:ascii="Arial" w:hAnsi="Arial"/>
              </w:rPr>
            </w:pPr>
            <w:r>
              <w:rPr>
                <w:rFonts w:ascii="KaiTi_GB2312" w:eastAsia="KaiTi_GB2312" w:hint="eastAsia"/>
              </w:rPr>
              <w:t>1999年11月27日</w:t>
            </w:r>
          </w:p>
        </w:tc>
      </w:tr>
    </w:tbl>
    <w:p w:rsidR="004F2ADA" w:rsidRDefault="004F2ADA" w:rsidP="00967CF7">
      <w:pPr>
        <w:pStyle w:val="NormalIndent"/>
        <w:snapToGrid w:val="0"/>
        <w:spacing w:line="240" w:lineRule="exact"/>
        <w:ind w:firstLineChars="200" w:firstLine="31680"/>
        <w:rPr>
          <w:rFonts w:ascii="Arial" w:hAnsi="Arial"/>
          <w:kern w:val="0"/>
        </w:rPr>
      </w:pPr>
    </w:p>
    <w:p w:rsidR="004F2ADA" w:rsidRDefault="004F2ADA" w:rsidP="00967CF7">
      <w:pPr>
        <w:snapToGrid w:val="0"/>
        <w:spacing w:after="240" w:line="360" w:lineRule="exact"/>
        <w:ind w:firstLineChars="200" w:firstLine="31680"/>
        <w:rPr>
          <w:rFonts w:hint="eastAsia"/>
        </w:rPr>
      </w:pPr>
      <w:r>
        <w:rPr>
          <w:rFonts w:hint="eastAsia"/>
        </w:rPr>
        <w:t>政府采用了配额制（这是一个积极的行动）推进妇女参与基层和国家层面的政治决策机构。关于地方大会人员组成的第</w:t>
      </w:r>
      <w:r>
        <w:rPr>
          <w:rFonts w:hint="eastAsia"/>
        </w:rPr>
        <w:t>86/1996</w:t>
      </w:r>
      <w:r>
        <w:rPr>
          <w:rFonts w:hint="eastAsia"/>
        </w:rPr>
        <w:t>号公告规定，妇女要占有</w:t>
      </w:r>
      <w:r>
        <w:rPr>
          <w:rFonts w:hint="eastAsia"/>
        </w:rPr>
        <w:t>30%</w:t>
      </w:r>
      <w:r>
        <w:rPr>
          <w:rFonts w:hint="eastAsia"/>
        </w:rPr>
        <w:t>的席位，同时妇女还可竞争其余</w:t>
      </w:r>
      <w:r>
        <w:rPr>
          <w:rFonts w:hint="eastAsia"/>
        </w:rPr>
        <w:t>70%</w:t>
      </w:r>
      <w:r>
        <w:rPr>
          <w:rFonts w:hint="eastAsia"/>
        </w:rPr>
        <w:t>的席位。配额制的影响标志着妇女参政程度的明显变化。譬如，妇女参与地方大会的比例从</w:t>
      </w:r>
      <w:r>
        <w:rPr>
          <w:rFonts w:hint="eastAsia"/>
        </w:rPr>
        <w:t>1996</w:t>
      </w:r>
      <w:r>
        <w:rPr>
          <w:rFonts w:hint="eastAsia"/>
        </w:rPr>
        <w:t>年的</w:t>
      </w:r>
      <w:r>
        <w:rPr>
          <w:rFonts w:hint="eastAsia"/>
        </w:rPr>
        <w:t>20%</w:t>
      </w:r>
      <w:r>
        <w:rPr>
          <w:rFonts w:hint="eastAsia"/>
        </w:rPr>
        <w:t>，增加到</w:t>
      </w:r>
      <w:r>
        <w:rPr>
          <w:rFonts w:hint="eastAsia"/>
        </w:rPr>
        <w:t>1998</w:t>
      </w:r>
      <w:r>
        <w:rPr>
          <w:rFonts w:hint="eastAsia"/>
        </w:rPr>
        <w:t>年的</w:t>
      </w:r>
      <w:r>
        <w:rPr>
          <w:rFonts w:hint="eastAsia"/>
        </w:rPr>
        <w:t>30%</w:t>
      </w:r>
      <w:r>
        <w:rPr>
          <w:rFonts w:hint="eastAsia"/>
        </w:rPr>
        <w:t>，换言之，六个地区的地方大会的</w:t>
      </w:r>
      <w:r>
        <w:rPr>
          <w:rFonts w:hint="eastAsia"/>
        </w:rPr>
        <w:t>399</w:t>
      </w:r>
      <w:r>
        <w:rPr>
          <w:rFonts w:hint="eastAsia"/>
        </w:rPr>
        <w:t>个席位中有</w:t>
      </w:r>
      <w:r>
        <w:rPr>
          <w:rFonts w:hint="eastAsia"/>
        </w:rPr>
        <w:t>122</w:t>
      </w:r>
      <w:r>
        <w:rPr>
          <w:rFonts w:hint="eastAsia"/>
        </w:rPr>
        <w:t>个由妇女占有。</w:t>
      </w:r>
    </w:p>
    <w:p w:rsidR="004F2ADA" w:rsidRDefault="004F2ADA" w:rsidP="00967CF7">
      <w:pPr>
        <w:snapToGrid w:val="0"/>
        <w:spacing w:after="240" w:line="360" w:lineRule="exact"/>
        <w:ind w:firstLineChars="200" w:firstLine="31680"/>
        <w:rPr>
          <w:rFonts w:hint="eastAsia"/>
        </w:rPr>
      </w:pPr>
      <w:r>
        <w:rPr>
          <w:rFonts w:hint="eastAsia"/>
        </w:rPr>
        <w:t>妇女在国民大会中占</w:t>
      </w:r>
      <w:r>
        <w:rPr>
          <w:rFonts w:hint="eastAsia"/>
        </w:rPr>
        <w:t>22.2%</w:t>
      </w:r>
      <w:r>
        <w:rPr>
          <w:rFonts w:hint="eastAsia"/>
        </w:rPr>
        <w:t>的席位，在六个佐巴</w:t>
      </w:r>
      <w:r>
        <w:rPr>
          <w:rStyle w:val="FootnoteReference"/>
        </w:rPr>
        <w:footnoteReference w:id="12"/>
      </w:r>
      <w:r>
        <w:rPr>
          <w:rFonts w:hint="eastAsia"/>
        </w:rPr>
        <w:t>大会中平均占有</w:t>
      </w:r>
      <w:r>
        <w:rPr>
          <w:rFonts w:hint="eastAsia"/>
        </w:rPr>
        <w:t>30.5%</w:t>
      </w:r>
      <w:r>
        <w:rPr>
          <w:rFonts w:hint="eastAsia"/>
        </w:rPr>
        <w:t>的席位。详细分类统计显示，在迈克尔地区为</w:t>
      </w:r>
      <w:r>
        <w:rPr>
          <w:rFonts w:hint="eastAsia"/>
        </w:rPr>
        <w:t>37%</w:t>
      </w:r>
      <w:r>
        <w:rPr>
          <w:rFonts w:hint="eastAsia"/>
        </w:rPr>
        <w:t>；在德巴地区为</w:t>
      </w:r>
      <w:r>
        <w:rPr>
          <w:rFonts w:hint="eastAsia"/>
        </w:rPr>
        <w:t>30%</w:t>
      </w:r>
      <w:r>
        <w:rPr>
          <w:rFonts w:hint="eastAsia"/>
        </w:rPr>
        <w:t>；在安西巴地区为</w:t>
      </w:r>
      <w:r>
        <w:rPr>
          <w:rFonts w:hint="eastAsia"/>
        </w:rPr>
        <w:t>28%</w:t>
      </w:r>
      <w:r>
        <w:rPr>
          <w:rFonts w:hint="eastAsia"/>
        </w:rPr>
        <w:t>；在伽什—巴卡地区为</w:t>
      </w:r>
      <w:r>
        <w:rPr>
          <w:rFonts w:hint="eastAsia"/>
        </w:rPr>
        <w:t>29.7%</w:t>
      </w:r>
      <w:r>
        <w:rPr>
          <w:rFonts w:hint="eastAsia"/>
        </w:rPr>
        <w:t>；在红海南部地区为</w:t>
      </w:r>
      <w:r>
        <w:rPr>
          <w:rFonts w:hint="eastAsia"/>
        </w:rPr>
        <w:t>27%</w:t>
      </w:r>
      <w:r>
        <w:rPr>
          <w:rFonts w:hint="eastAsia"/>
        </w:rPr>
        <w:t>；在红海北部地区为</w:t>
      </w:r>
      <w:r>
        <w:rPr>
          <w:rFonts w:hint="eastAsia"/>
        </w:rPr>
        <w:t>29.5%</w:t>
      </w:r>
      <w:r>
        <w:rPr>
          <w:rFonts w:hint="eastAsia"/>
        </w:rPr>
        <w:t>。</w:t>
      </w:r>
    </w:p>
    <w:p w:rsidR="004F2ADA" w:rsidRDefault="004F2ADA">
      <w:pPr>
        <w:snapToGrid w:val="0"/>
        <w:spacing w:after="240" w:line="360" w:lineRule="exact"/>
        <w:ind w:firstLine="480"/>
        <w:rPr>
          <w:rFonts w:hint="eastAsia"/>
        </w:rPr>
      </w:pPr>
      <w:r>
        <w:rPr>
          <w:rFonts w:hint="eastAsia"/>
        </w:rPr>
        <w:t>在以往的所有国家级和地区级选举过程中，妇女投票率都非常高。当前，全国各分区的乡村行政委员会的选举正在进行，这是第一次没有为妇女保留席位或采用配额制的选举。选举是自由民主的，符合条件的村民（不论男女）在公开基础上竞选管理职位。虽然这次竞选的统计数字不可能包括在本报告中，但是有些妇女显然凭借自己的能力而得到了乡村委员会的领导职位。</w:t>
      </w:r>
    </w:p>
    <w:p w:rsidR="004F2ADA" w:rsidRDefault="004F2ADA">
      <w:pPr>
        <w:snapToGrid w:val="0"/>
        <w:spacing w:after="240" w:line="360" w:lineRule="exact"/>
        <w:ind w:firstLine="480"/>
        <w:jc w:val="left"/>
        <w:rPr>
          <w:rFonts w:hint="eastAsia"/>
        </w:rPr>
      </w:pPr>
      <w:r>
        <w:rPr>
          <w:rFonts w:hint="eastAsia"/>
        </w:rPr>
        <w:t>今天，与其他非洲国家的情况相比，厄立特里亚国民议会中的妇女人数比例属于最高的国家之列。根据</w:t>
      </w:r>
      <w:r>
        <w:rPr>
          <w:rFonts w:hint="eastAsia"/>
        </w:rPr>
        <w:t>2002</w:t>
      </w:r>
      <w:r>
        <w:rPr>
          <w:rFonts w:hint="eastAsia"/>
        </w:rPr>
        <w:t>年</w:t>
      </w:r>
      <w:r>
        <w:rPr>
          <w:rFonts w:hint="eastAsia"/>
        </w:rPr>
        <w:t>11</w:t>
      </w:r>
      <w:r>
        <w:rPr>
          <w:rFonts w:hint="eastAsia"/>
        </w:rPr>
        <w:t>月全世界议会妇女人数分类统计，莫桑比克（</w:t>
      </w:r>
      <w:r>
        <w:rPr>
          <w:rFonts w:hint="eastAsia"/>
        </w:rPr>
        <w:t>30%</w:t>
      </w:r>
      <w:r>
        <w:rPr>
          <w:rFonts w:hint="eastAsia"/>
        </w:rPr>
        <w:t>）；南非（</w:t>
      </w:r>
      <w:r>
        <w:rPr>
          <w:rFonts w:hint="eastAsia"/>
        </w:rPr>
        <w:t>29.8%</w:t>
      </w:r>
      <w:r>
        <w:rPr>
          <w:rFonts w:hint="eastAsia"/>
        </w:rPr>
        <w:t>）；卢旺达（</w:t>
      </w:r>
      <w:r>
        <w:rPr>
          <w:rFonts w:hint="eastAsia"/>
        </w:rPr>
        <w:t>25.7%</w:t>
      </w:r>
      <w:r>
        <w:rPr>
          <w:rFonts w:hint="eastAsia"/>
        </w:rPr>
        <w:t>）；纳米比亚（</w:t>
      </w:r>
      <w:r>
        <w:rPr>
          <w:rFonts w:hint="eastAsia"/>
        </w:rPr>
        <w:t>25%</w:t>
      </w:r>
      <w:r>
        <w:rPr>
          <w:rFonts w:hint="eastAsia"/>
        </w:rPr>
        <w:t>）；乌干达（</w:t>
      </w:r>
      <w:r>
        <w:rPr>
          <w:rFonts w:hint="eastAsia"/>
        </w:rPr>
        <w:t>24.7%</w:t>
      </w:r>
      <w:r>
        <w:rPr>
          <w:rFonts w:hint="eastAsia"/>
        </w:rPr>
        <w:t>）；塞舌尔（</w:t>
      </w:r>
      <w:r>
        <w:rPr>
          <w:rFonts w:hint="eastAsia"/>
        </w:rPr>
        <w:t>23.5%</w:t>
      </w:r>
      <w:r>
        <w:rPr>
          <w:rFonts w:hint="eastAsia"/>
        </w:rPr>
        <w:t>）；厄立特里亚（</w:t>
      </w:r>
      <w:r>
        <w:rPr>
          <w:rFonts w:hint="eastAsia"/>
        </w:rPr>
        <w:t>22%</w:t>
      </w:r>
      <w:r>
        <w:rPr>
          <w:rFonts w:hint="eastAsia"/>
        </w:rPr>
        <w:t>）等国属于议会妇女比例最高的国家。其余非洲国家的数字从</w:t>
      </w:r>
      <w:r>
        <w:rPr>
          <w:rFonts w:hint="eastAsia"/>
        </w:rPr>
        <w:t>0.0%</w:t>
      </w:r>
      <w:r>
        <w:rPr>
          <w:rFonts w:hint="eastAsia"/>
        </w:rPr>
        <w:t>到</w:t>
      </w:r>
      <w:r>
        <w:rPr>
          <w:rFonts w:hint="eastAsia"/>
        </w:rPr>
        <w:t>19%</w:t>
      </w:r>
      <w:r>
        <w:rPr>
          <w:rFonts w:hint="eastAsia"/>
        </w:rPr>
        <w:t>不等。</w:t>
      </w:r>
    </w:p>
    <w:p w:rsidR="004F2ADA" w:rsidRDefault="004F2ADA">
      <w:pPr>
        <w:snapToGrid w:val="0"/>
        <w:spacing w:after="240" w:line="360" w:lineRule="exact"/>
        <w:ind w:firstLine="480"/>
        <w:rPr>
          <w:rFonts w:hint="eastAsia"/>
        </w:rPr>
      </w:pPr>
      <w:r>
        <w:rPr>
          <w:rFonts w:hint="eastAsia"/>
        </w:rPr>
        <w:t>为了进一步保证妇女有平等的机会充分参与权力机构和决策，已任命若干妇女担任在高层职位。目前，有三位妇女部长（占内阁部长的</w:t>
      </w:r>
      <w:r>
        <w:rPr>
          <w:rFonts w:hint="eastAsia"/>
        </w:rPr>
        <w:t>18%</w:t>
      </w:r>
      <w:r>
        <w:rPr>
          <w:rFonts w:hint="eastAsia"/>
        </w:rPr>
        <w:t>），她们是司法部长、劳动与福利部长、旅游部长。除此之外，还有几位高等法院女法官、女检察官、女局长和女处长。</w:t>
      </w:r>
    </w:p>
    <w:p w:rsidR="004F2ADA" w:rsidRDefault="004F2ADA">
      <w:pPr>
        <w:snapToGrid w:val="0"/>
        <w:spacing w:after="240" w:line="360" w:lineRule="exact"/>
        <w:ind w:firstLine="480"/>
        <w:rPr>
          <w:rFonts w:hint="eastAsia"/>
        </w:rPr>
      </w:pPr>
      <w:r>
        <w:rPr>
          <w:rFonts w:hint="eastAsia"/>
        </w:rPr>
        <w:t>在争取民主与公正人民阵线的政治局中，</w:t>
      </w:r>
      <w:r>
        <w:rPr>
          <w:rFonts w:hint="eastAsia"/>
        </w:rPr>
        <w:t>19</w:t>
      </w:r>
      <w:r>
        <w:rPr>
          <w:rFonts w:hint="eastAsia"/>
        </w:rPr>
        <w:t>位成员中有</w:t>
      </w:r>
      <w:r>
        <w:rPr>
          <w:rFonts w:hint="eastAsia"/>
        </w:rPr>
        <w:t>3</w:t>
      </w:r>
      <w:r>
        <w:rPr>
          <w:rFonts w:hint="eastAsia"/>
        </w:rPr>
        <w:t>位是妇女（占</w:t>
      </w:r>
      <w:r>
        <w:rPr>
          <w:rFonts w:hint="eastAsia"/>
        </w:rPr>
        <w:t>15.7%</w:t>
      </w:r>
      <w:r>
        <w:rPr>
          <w:rFonts w:hint="eastAsia"/>
        </w:rPr>
        <w:t>），中央委员会的</w:t>
      </w:r>
      <w:r>
        <w:rPr>
          <w:rFonts w:hint="eastAsia"/>
        </w:rPr>
        <w:t>75</w:t>
      </w:r>
      <w:r>
        <w:rPr>
          <w:rFonts w:hint="eastAsia"/>
        </w:rPr>
        <w:t>名委员中，有</w:t>
      </w:r>
      <w:r>
        <w:rPr>
          <w:rFonts w:hint="eastAsia"/>
        </w:rPr>
        <w:t>12</w:t>
      </w:r>
      <w:r>
        <w:rPr>
          <w:rFonts w:hint="eastAsia"/>
        </w:rPr>
        <w:t>位是妇女（占</w:t>
      </w:r>
      <w:r>
        <w:rPr>
          <w:rFonts w:hint="eastAsia"/>
        </w:rPr>
        <w:t>16%</w:t>
      </w:r>
      <w:r>
        <w:rPr>
          <w:rFonts w:hint="eastAsia"/>
        </w:rPr>
        <w:t>）。妇女在国家政治活动中过去和现在都起着显著的作用。在全国和侨居海外的争取民主与公正人民阵线成员中，近</w:t>
      </w:r>
      <w:r>
        <w:rPr>
          <w:rFonts w:hint="eastAsia"/>
        </w:rPr>
        <w:t>50%</w:t>
      </w:r>
      <w:r>
        <w:rPr>
          <w:rFonts w:hint="eastAsia"/>
        </w:rPr>
        <w:t>是女成员。</w:t>
      </w:r>
    </w:p>
    <w:p w:rsidR="004F2ADA" w:rsidRDefault="004F2ADA">
      <w:pPr>
        <w:snapToGrid w:val="0"/>
        <w:spacing w:after="240" w:line="360" w:lineRule="exact"/>
        <w:rPr>
          <w:rFonts w:ascii="SimHei" w:eastAsia="SimHei"/>
        </w:rPr>
      </w:pPr>
      <w:r>
        <w:rPr>
          <w:rFonts w:ascii="SimHei" w:eastAsia="SimHei" w:hint="eastAsia"/>
        </w:rPr>
        <w:t>表1：政府高级职位中按性别分列的统计数字</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
        <w:gridCol w:w="2366"/>
        <w:gridCol w:w="1185"/>
        <w:gridCol w:w="1185"/>
        <w:gridCol w:w="1189"/>
        <w:gridCol w:w="1145"/>
        <w:gridCol w:w="1145"/>
        <w:gridCol w:w="1145"/>
      </w:tblGrid>
      <w:tr w:rsidR="004F2ADA">
        <w:tblPrEx>
          <w:tblCellMar>
            <w:top w:w="0" w:type="dxa"/>
            <w:bottom w:w="0" w:type="dxa"/>
          </w:tblCellMar>
        </w:tblPrEx>
        <w:trPr>
          <w:cantSplit/>
        </w:trPr>
        <w:tc>
          <w:tcPr>
            <w:tcW w:w="244" w:type="pct"/>
            <w:vMerge w:val="restart"/>
            <w:shd w:val="pct5" w:color="auto" w:fill="FFFFFF"/>
          </w:tcPr>
          <w:p w:rsidR="004F2ADA" w:rsidRDefault="004F2ADA">
            <w:pPr>
              <w:snapToGrid w:val="0"/>
              <w:spacing w:line="320" w:lineRule="exact"/>
              <w:jc w:val="center"/>
              <w:rPr>
                <w:rFonts w:ascii="SimHei" w:eastAsia="SimHei"/>
                <w:bCs/>
                <w:sz w:val="18"/>
              </w:rPr>
            </w:pPr>
            <w:r>
              <w:rPr>
                <w:rFonts w:ascii="SimHei" w:eastAsia="SimHei" w:hint="eastAsia"/>
                <w:bCs/>
                <w:sz w:val="18"/>
              </w:rPr>
              <w:t>序号</w:t>
            </w:r>
          </w:p>
          <w:p w:rsidR="004F2ADA" w:rsidRDefault="004F2ADA">
            <w:pPr>
              <w:snapToGrid w:val="0"/>
              <w:spacing w:line="320" w:lineRule="exact"/>
              <w:jc w:val="center"/>
              <w:rPr>
                <w:rFonts w:ascii="SimHei" w:eastAsia="SimHei"/>
                <w:bCs/>
                <w:sz w:val="18"/>
              </w:rPr>
            </w:pPr>
          </w:p>
        </w:tc>
        <w:tc>
          <w:tcPr>
            <w:tcW w:w="1202" w:type="pct"/>
            <w:vMerge w:val="restart"/>
            <w:shd w:val="pct5" w:color="auto" w:fill="FFFFFF"/>
          </w:tcPr>
          <w:p w:rsidR="004F2ADA" w:rsidRDefault="004F2ADA">
            <w:pPr>
              <w:snapToGrid w:val="0"/>
              <w:spacing w:line="320" w:lineRule="exact"/>
              <w:jc w:val="center"/>
              <w:rPr>
                <w:rFonts w:ascii="SimHei" w:eastAsia="SimHei" w:hint="eastAsia"/>
                <w:bCs/>
                <w:sz w:val="18"/>
              </w:rPr>
            </w:pPr>
          </w:p>
          <w:p w:rsidR="004F2ADA" w:rsidRDefault="004F2ADA">
            <w:pPr>
              <w:snapToGrid w:val="0"/>
              <w:spacing w:line="320" w:lineRule="exact"/>
              <w:jc w:val="center"/>
              <w:rPr>
                <w:rFonts w:ascii="SimHei" w:eastAsia="SimHei"/>
                <w:bCs/>
                <w:sz w:val="18"/>
              </w:rPr>
            </w:pPr>
            <w:r>
              <w:rPr>
                <w:rFonts w:ascii="SimHei" w:eastAsia="SimHei" w:hint="eastAsia"/>
                <w:bCs/>
                <w:sz w:val="18"/>
              </w:rPr>
              <w:t>政府职位</w:t>
            </w:r>
          </w:p>
        </w:tc>
        <w:tc>
          <w:tcPr>
            <w:tcW w:w="1808" w:type="pct"/>
            <w:gridSpan w:val="3"/>
            <w:tcBorders>
              <w:bottom w:val="nil"/>
            </w:tcBorders>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bCs/>
                <w:sz w:val="18"/>
              </w:rPr>
              <w:t>1998</w:t>
            </w:r>
            <w:r>
              <w:rPr>
                <w:rFonts w:ascii="SimHei" w:eastAsia="SimHei" w:hint="eastAsia"/>
                <w:bCs/>
                <w:sz w:val="18"/>
              </w:rPr>
              <w:t>年</w:t>
            </w:r>
          </w:p>
        </w:tc>
        <w:tc>
          <w:tcPr>
            <w:tcW w:w="1745" w:type="pct"/>
            <w:gridSpan w:val="3"/>
            <w:tcBorders>
              <w:bottom w:val="nil"/>
            </w:tcBorders>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bCs/>
                <w:sz w:val="18"/>
              </w:rPr>
              <w:t>2002</w:t>
            </w:r>
            <w:r>
              <w:rPr>
                <w:rFonts w:ascii="SimHei" w:eastAsia="SimHei" w:hint="eastAsia"/>
                <w:bCs/>
                <w:sz w:val="18"/>
              </w:rPr>
              <w:t>年</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jc w:val="center"/>
              <w:rPr>
                <w:rFonts w:ascii="SimHei" w:eastAsia="SimHei"/>
                <w:bCs/>
                <w:sz w:val="18"/>
              </w:rPr>
            </w:pPr>
          </w:p>
        </w:tc>
        <w:tc>
          <w:tcPr>
            <w:tcW w:w="1202" w:type="pct"/>
            <w:vMerge/>
          </w:tcPr>
          <w:p w:rsidR="004F2ADA" w:rsidRDefault="004F2ADA">
            <w:pPr>
              <w:snapToGrid w:val="0"/>
              <w:spacing w:line="320" w:lineRule="exact"/>
              <w:jc w:val="center"/>
              <w:rPr>
                <w:rFonts w:ascii="SimHei" w:eastAsia="SimHei"/>
                <w:bCs/>
                <w:sz w:val="18"/>
              </w:rPr>
            </w:pPr>
          </w:p>
        </w:tc>
        <w:tc>
          <w:tcPr>
            <w:tcW w:w="602"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妇女人数</w:t>
            </w:r>
          </w:p>
        </w:tc>
        <w:tc>
          <w:tcPr>
            <w:tcW w:w="602"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总人数</w:t>
            </w:r>
          </w:p>
        </w:tc>
        <w:tc>
          <w:tcPr>
            <w:tcW w:w="604"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妇女所占</w:t>
            </w:r>
          </w:p>
          <w:p w:rsidR="004F2ADA" w:rsidRDefault="004F2ADA">
            <w:pPr>
              <w:snapToGrid w:val="0"/>
              <w:spacing w:line="320" w:lineRule="exact"/>
              <w:jc w:val="center"/>
              <w:rPr>
                <w:rFonts w:ascii="SimHei" w:eastAsia="SimHei" w:hint="eastAsia"/>
                <w:bCs/>
                <w:sz w:val="18"/>
              </w:rPr>
            </w:pPr>
            <w:r>
              <w:rPr>
                <w:rFonts w:ascii="SimHei" w:eastAsia="SimHei" w:hint="eastAsia"/>
                <w:bCs/>
                <w:sz w:val="18"/>
              </w:rPr>
              <w:t>百分比</w:t>
            </w:r>
          </w:p>
        </w:tc>
        <w:tc>
          <w:tcPr>
            <w:tcW w:w="582"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妇女人数</w:t>
            </w:r>
          </w:p>
        </w:tc>
        <w:tc>
          <w:tcPr>
            <w:tcW w:w="582"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总人数</w:t>
            </w:r>
          </w:p>
        </w:tc>
        <w:tc>
          <w:tcPr>
            <w:tcW w:w="582" w:type="pct"/>
            <w:shd w:val="pct5" w:color="auto" w:fill="FFFFFF"/>
          </w:tcPr>
          <w:p w:rsidR="004F2ADA" w:rsidRDefault="004F2ADA">
            <w:pPr>
              <w:snapToGrid w:val="0"/>
              <w:spacing w:line="320" w:lineRule="exact"/>
              <w:jc w:val="center"/>
              <w:rPr>
                <w:rFonts w:ascii="SimHei" w:eastAsia="SimHei" w:hint="eastAsia"/>
                <w:bCs/>
                <w:sz w:val="18"/>
              </w:rPr>
            </w:pPr>
            <w:r>
              <w:rPr>
                <w:rFonts w:ascii="SimHei" w:eastAsia="SimHei" w:hint="eastAsia"/>
                <w:bCs/>
                <w:sz w:val="18"/>
              </w:rPr>
              <w:t>妇女所占百分比</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1.</w:t>
            </w:r>
          </w:p>
        </w:tc>
        <w:tc>
          <w:tcPr>
            <w:tcW w:w="1202" w:type="pct"/>
          </w:tcPr>
          <w:p w:rsidR="004F2ADA" w:rsidRDefault="004F2ADA">
            <w:pPr>
              <w:snapToGrid w:val="0"/>
              <w:spacing w:line="320" w:lineRule="exact"/>
              <w:rPr>
                <w:rFonts w:hint="eastAsia"/>
                <w:sz w:val="18"/>
              </w:rPr>
            </w:pPr>
            <w:r>
              <w:rPr>
                <w:rFonts w:hint="eastAsia"/>
                <w:sz w:val="18"/>
              </w:rPr>
              <w:t>国民议会</w:t>
            </w:r>
          </w:p>
        </w:tc>
        <w:tc>
          <w:tcPr>
            <w:tcW w:w="602" w:type="pct"/>
          </w:tcPr>
          <w:p w:rsidR="004F2ADA" w:rsidRDefault="004F2ADA">
            <w:pPr>
              <w:snapToGrid w:val="0"/>
              <w:spacing w:line="320" w:lineRule="exact"/>
              <w:jc w:val="right"/>
              <w:rPr>
                <w:sz w:val="18"/>
              </w:rPr>
            </w:pPr>
            <w:r>
              <w:rPr>
                <w:sz w:val="18"/>
              </w:rPr>
              <w:t>33</w:t>
            </w:r>
          </w:p>
        </w:tc>
        <w:tc>
          <w:tcPr>
            <w:tcW w:w="602" w:type="pct"/>
          </w:tcPr>
          <w:p w:rsidR="004F2ADA" w:rsidRDefault="004F2ADA">
            <w:pPr>
              <w:snapToGrid w:val="0"/>
              <w:spacing w:line="320" w:lineRule="exact"/>
              <w:jc w:val="right"/>
              <w:rPr>
                <w:sz w:val="18"/>
              </w:rPr>
            </w:pPr>
            <w:r>
              <w:rPr>
                <w:sz w:val="18"/>
              </w:rPr>
              <w:t>150</w:t>
            </w:r>
          </w:p>
        </w:tc>
        <w:tc>
          <w:tcPr>
            <w:tcW w:w="604" w:type="pct"/>
          </w:tcPr>
          <w:p w:rsidR="004F2ADA" w:rsidRDefault="004F2ADA">
            <w:pPr>
              <w:snapToGrid w:val="0"/>
              <w:spacing w:line="320" w:lineRule="exact"/>
              <w:jc w:val="right"/>
              <w:rPr>
                <w:sz w:val="18"/>
              </w:rPr>
            </w:pPr>
            <w:r>
              <w:rPr>
                <w:sz w:val="18"/>
              </w:rPr>
              <w:t>22 %</w:t>
            </w:r>
          </w:p>
        </w:tc>
        <w:tc>
          <w:tcPr>
            <w:tcW w:w="582" w:type="pct"/>
          </w:tcPr>
          <w:p w:rsidR="004F2ADA" w:rsidRDefault="004F2ADA">
            <w:pPr>
              <w:snapToGrid w:val="0"/>
              <w:spacing w:line="320" w:lineRule="exact"/>
              <w:jc w:val="right"/>
              <w:rPr>
                <w:sz w:val="18"/>
              </w:rPr>
            </w:pPr>
            <w:r>
              <w:rPr>
                <w:sz w:val="18"/>
              </w:rPr>
              <w:t>33</w:t>
            </w:r>
          </w:p>
        </w:tc>
        <w:tc>
          <w:tcPr>
            <w:tcW w:w="582" w:type="pct"/>
          </w:tcPr>
          <w:p w:rsidR="004F2ADA" w:rsidRDefault="004F2ADA">
            <w:pPr>
              <w:snapToGrid w:val="0"/>
              <w:spacing w:line="320" w:lineRule="exact"/>
              <w:jc w:val="right"/>
              <w:rPr>
                <w:sz w:val="18"/>
              </w:rPr>
            </w:pPr>
            <w:r>
              <w:rPr>
                <w:sz w:val="18"/>
              </w:rPr>
              <w:t>150</w:t>
            </w:r>
          </w:p>
        </w:tc>
        <w:tc>
          <w:tcPr>
            <w:tcW w:w="582" w:type="pct"/>
          </w:tcPr>
          <w:p w:rsidR="004F2ADA" w:rsidRDefault="004F2ADA">
            <w:pPr>
              <w:snapToGrid w:val="0"/>
              <w:spacing w:line="320" w:lineRule="exact"/>
              <w:jc w:val="right"/>
              <w:rPr>
                <w:sz w:val="18"/>
              </w:rPr>
            </w:pPr>
            <w:r>
              <w:rPr>
                <w:sz w:val="18"/>
              </w:rPr>
              <w:t>22 %</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2.</w:t>
            </w:r>
          </w:p>
        </w:tc>
        <w:tc>
          <w:tcPr>
            <w:tcW w:w="1202" w:type="pct"/>
          </w:tcPr>
          <w:p w:rsidR="004F2ADA" w:rsidRDefault="004F2ADA">
            <w:pPr>
              <w:snapToGrid w:val="0"/>
              <w:spacing w:line="320" w:lineRule="exact"/>
              <w:rPr>
                <w:rFonts w:hint="eastAsia"/>
                <w:sz w:val="18"/>
              </w:rPr>
            </w:pPr>
            <w:r>
              <w:rPr>
                <w:rFonts w:hint="eastAsia"/>
                <w:sz w:val="18"/>
              </w:rPr>
              <w:t>部长</w:t>
            </w:r>
          </w:p>
        </w:tc>
        <w:tc>
          <w:tcPr>
            <w:tcW w:w="602" w:type="pct"/>
          </w:tcPr>
          <w:p w:rsidR="004F2ADA" w:rsidRDefault="004F2ADA">
            <w:pPr>
              <w:snapToGrid w:val="0"/>
              <w:spacing w:line="320" w:lineRule="exact"/>
              <w:jc w:val="right"/>
              <w:rPr>
                <w:sz w:val="18"/>
              </w:rPr>
            </w:pPr>
            <w:r>
              <w:rPr>
                <w:sz w:val="18"/>
              </w:rPr>
              <w:t>2</w:t>
            </w:r>
          </w:p>
        </w:tc>
        <w:tc>
          <w:tcPr>
            <w:tcW w:w="602" w:type="pct"/>
          </w:tcPr>
          <w:p w:rsidR="004F2ADA" w:rsidRDefault="004F2ADA">
            <w:pPr>
              <w:snapToGrid w:val="0"/>
              <w:spacing w:line="320" w:lineRule="exact"/>
              <w:jc w:val="right"/>
              <w:rPr>
                <w:sz w:val="18"/>
              </w:rPr>
            </w:pPr>
            <w:r>
              <w:rPr>
                <w:sz w:val="18"/>
              </w:rPr>
              <w:t>17</w:t>
            </w:r>
          </w:p>
        </w:tc>
        <w:tc>
          <w:tcPr>
            <w:tcW w:w="604" w:type="pct"/>
          </w:tcPr>
          <w:p w:rsidR="004F2ADA" w:rsidRDefault="004F2ADA">
            <w:pPr>
              <w:snapToGrid w:val="0"/>
              <w:spacing w:line="320" w:lineRule="exact"/>
              <w:jc w:val="right"/>
              <w:rPr>
                <w:sz w:val="18"/>
              </w:rPr>
            </w:pPr>
            <w:r>
              <w:rPr>
                <w:sz w:val="18"/>
              </w:rPr>
              <w:t>11.7 %</w:t>
            </w:r>
          </w:p>
        </w:tc>
        <w:tc>
          <w:tcPr>
            <w:tcW w:w="582" w:type="pct"/>
          </w:tcPr>
          <w:p w:rsidR="004F2ADA" w:rsidRDefault="004F2ADA">
            <w:pPr>
              <w:snapToGrid w:val="0"/>
              <w:spacing w:line="320" w:lineRule="exact"/>
              <w:jc w:val="right"/>
              <w:rPr>
                <w:sz w:val="18"/>
              </w:rPr>
            </w:pPr>
            <w:r>
              <w:rPr>
                <w:sz w:val="18"/>
              </w:rPr>
              <w:t>3</w:t>
            </w:r>
          </w:p>
        </w:tc>
        <w:tc>
          <w:tcPr>
            <w:tcW w:w="582" w:type="pct"/>
          </w:tcPr>
          <w:p w:rsidR="004F2ADA" w:rsidRDefault="004F2ADA">
            <w:pPr>
              <w:snapToGrid w:val="0"/>
              <w:spacing w:line="320" w:lineRule="exact"/>
              <w:jc w:val="right"/>
              <w:rPr>
                <w:sz w:val="18"/>
              </w:rPr>
            </w:pPr>
            <w:r>
              <w:rPr>
                <w:sz w:val="18"/>
              </w:rPr>
              <w:t>17</w:t>
            </w:r>
          </w:p>
        </w:tc>
        <w:tc>
          <w:tcPr>
            <w:tcW w:w="582" w:type="pct"/>
          </w:tcPr>
          <w:p w:rsidR="004F2ADA" w:rsidRDefault="004F2ADA">
            <w:pPr>
              <w:snapToGrid w:val="0"/>
              <w:spacing w:line="320" w:lineRule="exact"/>
              <w:jc w:val="right"/>
              <w:rPr>
                <w:sz w:val="18"/>
              </w:rPr>
            </w:pPr>
            <w:r>
              <w:rPr>
                <w:sz w:val="18"/>
              </w:rPr>
              <w:t>17.6 %</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3.</w:t>
            </w:r>
          </w:p>
        </w:tc>
        <w:tc>
          <w:tcPr>
            <w:tcW w:w="1202" w:type="pct"/>
          </w:tcPr>
          <w:p w:rsidR="004F2ADA" w:rsidRDefault="004F2ADA">
            <w:pPr>
              <w:snapToGrid w:val="0"/>
              <w:spacing w:line="320" w:lineRule="exact"/>
              <w:rPr>
                <w:rFonts w:hint="eastAsia"/>
                <w:sz w:val="18"/>
              </w:rPr>
            </w:pPr>
            <w:r>
              <w:rPr>
                <w:rFonts w:hint="eastAsia"/>
                <w:sz w:val="18"/>
              </w:rPr>
              <w:t>局长</w:t>
            </w:r>
          </w:p>
        </w:tc>
        <w:tc>
          <w:tcPr>
            <w:tcW w:w="602" w:type="pct"/>
          </w:tcPr>
          <w:p w:rsidR="004F2ADA" w:rsidRDefault="004F2ADA">
            <w:pPr>
              <w:snapToGrid w:val="0"/>
              <w:spacing w:line="320" w:lineRule="exact"/>
              <w:jc w:val="right"/>
              <w:rPr>
                <w:sz w:val="18"/>
              </w:rPr>
            </w:pPr>
            <w:r>
              <w:rPr>
                <w:sz w:val="18"/>
              </w:rPr>
              <w:t>-</w:t>
            </w:r>
          </w:p>
        </w:tc>
        <w:tc>
          <w:tcPr>
            <w:tcW w:w="602" w:type="pct"/>
          </w:tcPr>
          <w:p w:rsidR="004F2ADA" w:rsidRDefault="004F2ADA">
            <w:pPr>
              <w:snapToGrid w:val="0"/>
              <w:spacing w:line="320" w:lineRule="exact"/>
              <w:jc w:val="right"/>
              <w:rPr>
                <w:sz w:val="18"/>
              </w:rPr>
            </w:pPr>
            <w:r>
              <w:rPr>
                <w:sz w:val="18"/>
              </w:rPr>
              <w:t>-</w:t>
            </w:r>
          </w:p>
        </w:tc>
        <w:tc>
          <w:tcPr>
            <w:tcW w:w="604" w:type="pct"/>
          </w:tcPr>
          <w:p w:rsidR="004F2ADA" w:rsidRDefault="004F2ADA">
            <w:pPr>
              <w:snapToGrid w:val="0"/>
              <w:spacing w:line="320" w:lineRule="exact"/>
              <w:jc w:val="right"/>
              <w:rPr>
                <w:sz w:val="18"/>
              </w:rPr>
            </w:pPr>
            <w:r>
              <w:rPr>
                <w:sz w:val="18"/>
              </w:rPr>
              <w:t>-</w:t>
            </w:r>
          </w:p>
        </w:tc>
        <w:tc>
          <w:tcPr>
            <w:tcW w:w="582" w:type="pct"/>
          </w:tcPr>
          <w:p w:rsidR="004F2ADA" w:rsidRDefault="004F2ADA">
            <w:pPr>
              <w:snapToGrid w:val="0"/>
              <w:spacing w:line="320" w:lineRule="exact"/>
              <w:jc w:val="right"/>
              <w:rPr>
                <w:sz w:val="18"/>
              </w:rPr>
            </w:pPr>
            <w:r>
              <w:rPr>
                <w:sz w:val="18"/>
              </w:rPr>
              <w:t>-</w:t>
            </w:r>
          </w:p>
        </w:tc>
        <w:tc>
          <w:tcPr>
            <w:tcW w:w="582" w:type="pct"/>
          </w:tcPr>
          <w:p w:rsidR="004F2ADA" w:rsidRDefault="004F2ADA">
            <w:pPr>
              <w:snapToGrid w:val="0"/>
              <w:spacing w:line="320" w:lineRule="exact"/>
              <w:jc w:val="right"/>
              <w:rPr>
                <w:sz w:val="18"/>
              </w:rPr>
            </w:pPr>
            <w:r>
              <w:rPr>
                <w:sz w:val="18"/>
              </w:rPr>
              <w:t>-</w:t>
            </w:r>
          </w:p>
        </w:tc>
        <w:tc>
          <w:tcPr>
            <w:tcW w:w="582" w:type="pct"/>
          </w:tcPr>
          <w:p w:rsidR="004F2ADA" w:rsidRDefault="004F2ADA">
            <w:pPr>
              <w:snapToGrid w:val="0"/>
              <w:spacing w:line="320" w:lineRule="exact"/>
              <w:jc w:val="right"/>
              <w:rPr>
                <w:sz w:val="18"/>
              </w:rPr>
            </w:pPr>
            <w:r>
              <w:rPr>
                <w:sz w:val="18"/>
              </w:rPr>
              <w:t>-</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4.</w:t>
            </w:r>
          </w:p>
        </w:tc>
        <w:tc>
          <w:tcPr>
            <w:tcW w:w="1202" w:type="pct"/>
          </w:tcPr>
          <w:p w:rsidR="004F2ADA" w:rsidRDefault="004F2ADA">
            <w:pPr>
              <w:pStyle w:val="Heading8"/>
              <w:adjustRightInd w:val="0"/>
              <w:snapToGrid w:val="0"/>
              <w:spacing w:line="320" w:lineRule="exact"/>
              <w:rPr>
                <w:rFonts w:ascii="Times New Roman" w:hAnsi="Times New Roman" w:hint="eastAsia"/>
                <w:b w:val="0"/>
                <w:sz w:val="18"/>
                <w:lang w:eastAsia="zh-CN"/>
              </w:rPr>
            </w:pPr>
            <w:r>
              <w:rPr>
                <w:rFonts w:ascii="Times New Roman" w:hAnsi="Times New Roman" w:hint="eastAsia"/>
                <w:b w:val="0"/>
                <w:sz w:val="18"/>
                <w:lang w:eastAsia="zh-CN"/>
              </w:rPr>
              <w:t>处长</w:t>
            </w:r>
          </w:p>
        </w:tc>
        <w:tc>
          <w:tcPr>
            <w:tcW w:w="602" w:type="pct"/>
          </w:tcPr>
          <w:p w:rsidR="004F2ADA" w:rsidRDefault="004F2ADA">
            <w:pPr>
              <w:snapToGrid w:val="0"/>
              <w:spacing w:line="320" w:lineRule="exact"/>
              <w:jc w:val="right"/>
              <w:rPr>
                <w:sz w:val="18"/>
              </w:rPr>
            </w:pPr>
          </w:p>
        </w:tc>
        <w:tc>
          <w:tcPr>
            <w:tcW w:w="602" w:type="pct"/>
          </w:tcPr>
          <w:p w:rsidR="004F2ADA" w:rsidRDefault="004F2ADA">
            <w:pPr>
              <w:snapToGrid w:val="0"/>
              <w:spacing w:line="320" w:lineRule="exact"/>
              <w:jc w:val="right"/>
              <w:rPr>
                <w:sz w:val="18"/>
              </w:rPr>
            </w:pPr>
          </w:p>
        </w:tc>
        <w:tc>
          <w:tcPr>
            <w:tcW w:w="604" w:type="pct"/>
          </w:tcPr>
          <w:p w:rsidR="004F2ADA" w:rsidRDefault="004F2ADA">
            <w:pPr>
              <w:snapToGrid w:val="0"/>
              <w:spacing w:line="320" w:lineRule="exact"/>
              <w:jc w:val="right"/>
              <w:rPr>
                <w:sz w:val="18"/>
              </w:rPr>
            </w:pPr>
          </w:p>
        </w:tc>
        <w:tc>
          <w:tcPr>
            <w:tcW w:w="582" w:type="pct"/>
          </w:tcPr>
          <w:p w:rsidR="004F2ADA" w:rsidRDefault="004F2ADA">
            <w:pPr>
              <w:snapToGrid w:val="0"/>
              <w:spacing w:line="320" w:lineRule="exact"/>
              <w:jc w:val="right"/>
              <w:rPr>
                <w:sz w:val="18"/>
              </w:rPr>
            </w:pPr>
          </w:p>
        </w:tc>
        <w:tc>
          <w:tcPr>
            <w:tcW w:w="582" w:type="pct"/>
          </w:tcPr>
          <w:p w:rsidR="004F2ADA" w:rsidRDefault="004F2ADA">
            <w:pPr>
              <w:snapToGrid w:val="0"/>
              <w:spacing w:line="320" w:lineRule="exact"/>
              <w:jc w:val="right"/>
              <w:rPr>
                <w:sz w:val="18"/>
              </w:rPr>
            </w:pPr>
          </w:p>
        </w:tc>
        <w:tc>
          <w:tcPr>
            <w:tcW w:w="582" w:type="pct"/>
          </w:tcPr>
          <w:p w:rsidR="004F2ADA" w:rsidRDefault="004F2ADA">
            <w:pPr>
              <w:snapToGrid w:val="0"/>
              <w:spacing w:line="320" w:lineRule="exact"/>
              <w:jc w:val="right"/>
              <w:rPr>
                <w:sz w:val="18"/>
              </w:rPr>
            </w:pP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5.</w:t>
            </w:r>
          </w:p>
        </w:tc>
        <w:tc>
          <w:tcPr>
            <w:tcW w:w="1202" w:type="pct"/>
          </w:tcPr>
          <w:p w:rsidR="004F2ADA" w:rsidRDefault="004F2ADA">
            <w:pPr>
              <w:snapToGrid w:val="0"/>
              <w:spacing w:line="320" w:lineRule="exact"/>
              <w:rPr>
                <w:rFonts w:hint="eastAsia"/>
                <w:sz w:val="18"/>
              </w:rPr>
            </w:pPr>
            <w:r>
              <w:rPr>
                <w:rFonts w:hint="eastAsia"/>
                <w:sz w:val="18"/>
              </w:rPr>
              <w:t>地方长官</w:t>
            </w:r>
          </w:p>
        </w:tc>
        <w:tc>
          <w:tcPr>
            <w:tcW w:w="602" w:type="pct"/>
          </w:tcPr>
          <w:p w:rsidR="004F2ADA" w:rsidRDefault="004F2ADA">
            <w:pPr>
              <w:snapToGrid w:val="0"/>
              <w:spacing w:line="320" w:lineRule="exact"/>
              <w:jc w:val="right"/>
              <w:rPr>
                <w:sz w:val="18"/>
              </w:rPr>
            </w:pPr>
            <w:r>
              <w:rPr>
                <w:sz w:val="18"/>
              </w:rPr>
              <w:t>0</w:t>
            </w:r>
          </w:p>
        </w:tc>
        <w:tc>
          <w:tcPr>
            <w:tcW w:w="602" w:type="pct"/>
          </w:tcPr>
          <w:p w:rsidR="004F2ADA" w:rsidRDefault="004F2ADA">
            <w:pPr>
              <w:snapToGrid w:val="0"/>
              <w:spacing w:line="320" w:lineRule="exact"/>
              <w:jc w:val="right"/>
              <w:rPr>
                <w:sz w:val="18"/>
              </w:rPr>
            </w:pPr>
            <w:r>
              <w:rPr>
                <w:sz w:val="18"/>
              </w:rPr>
              <w:t>6</w:t>
            </w:r>
          </w:p>
        </w:tc>
        <w:tc>
          <w:tcPr>
            <w:tcW w:w="604" w:type="pct"/>
          </w:tcPr>
          <w:p w:rsidR="004F2ADA" w:rsidRDefault="004F2ADA">
            <w:pPr>
              <w:snapToGrid w:val="0"/>
              <w:spacing w:line="320" w:lineRule="exact"/>
              <w:jc w:val="right"/>
              <w:rPr>
                <w:sz w:val="18"/>
              </w:rPr>
            </w:pPr>
            <w:r>
              <w:rPr>
                <w:sz w:val="18"/>
              </w:rPr>
              <w:t>0%</w:t>
            </w:r>
          </w:p>
        </w:tc>
        <w:tc>
          <w:tcPr>
            <w:tcW w:w="582" w:type="pct"/>
          </w:tcPr>
          <w:p w:rsidR="004F2ADA" w:rsidRDefault="004F2ADA">
            <w:pPr>
              <w:snapToGrid w:val="0"/>
              <w:spacing w:line="320" w:lineRule="exact"/>
              <w:jc w:val="right"/>
              <w:rPr>
                <w:sz w:val="18"/>
              </w:rPr>
            </w:pPr>
            <w:r>
              <w:rPr>
                <w:sz w:val="18"/>
              </w:rPr>
              <w:t>0</w:t>
            </w:r>
          </w:p>
        </w:tc>
        <w:tc>
          <w:tcPr>
            <w:tcW w:w="582" w:type="pct"/>
          </w:tcPr>
          <w:p w:rsidR="004F2ADA" w:rsidRDefault="004F2ADA">
            <w:pPr>
              <w:snapToGrid w:val="0"/>
              <w:spacing w:line="320" w:lineRule="exact"/>
              <w:jc w:val="right"/>
              <w:rPr>
                <w:sz w:val="18"/>
              </w:rPr>
            </w:pPr>
            <w:r>
              <w:rPr>
                <w:sz w:val="18"/>
              </w:rPr>
              <w:t>6</w:t>
            </w:r>
          </w:p>
        </w:tc>
        <w:tc>
          <w:tcPr>
            <w:tcW w:w="582" w:type="pct"/>
          </w:tcPr>
          <w:p w:rsidR="004F2ADA" w:rsidRDefault="004F2ADA">
            <w:pPr>
              <w:snapToGrid w:val="0"/>
              <w:spacing w:line="320" w:lineRule="exact"/>
              <w:jc w:val="right"/>
              <w:rPr>
                <w:sz w:val="18"/>
              </w:rPr>
            </w:pPr>
            <w:r>
              <w:rPr>
                <w:sz w:val="18"/>
              </w:rPr>
              <w:t>0%</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6.</w:t>
            </w:r>
          </w:p>
        </w:tc>
        <w:tc>
          <w:tcPr>
            <w:tcW w:w="1202" w:type="pct"/>
          </w:tcPr>
          <w:p w:rsidR="004F2ADA" w:rsidRDefault="004F2ADA">
            <w:pPr>
              <w:snapToGrid w:val="0"/>
              <w:spacing w:line="320" w:lineRule="exact"/>
              <w:rPr>
                <w:sz w:val="18"/>
              </w:rPr>
            </w:pPr>
            <w:r>
              <w:rPr>
                <w:rFonts w:hint="eastAsia"/>
                <w:sz w:val="18"/>
              </w:rPr>
              <w:t>下级地方长官</w:t>
            </w:r>
          </w:p>
        </w:tc>
        <w:tc>
          <w:tcPr>
            <w:tcW w:w="602" w:type="pct"/>
          </w:tcPr>
          <w:p w:rsidR="004F2ADA" w:rsidRDefault="004F2ADA">
            <w:pPr>
              <w:snapToGrid w:val="0"/>
              <w:spacing w:line="320" w:lineRule="exact"/>
              <w:jc w:val="right"/>
              <w:rPr>
                <w:sz w:val="18"/>
              </w:rPr>
            </w:pPr>
            <w:r>
              <w:rPr>
                <w:sz w:val="18"/>
              </w:rPr>
              <w:t>3</w:t>
            </w:r>
          </w:p>
        </w:tc>
        <w:tc>
          <w:tcPr>
            <w:tcW w:w="602" w:type="pct"/>
          </w:tcPr>
          <w:p w:rsidR="004F2ADA" w:rsidRDefault="004F2ADA">
            <w:pPr>
              <w:snapToGrid w:val="0"/>
              <w:spacing w:line="320" w:lineRule="exact"/>
              <w:jc w:val="right"/>
              <w:rPr>
                <w:sz w:val="18"/>
              </w:rPr>
            </w:pPr>
            <w:r>
              <w:rPr>
                <w:sz w:val="18"/>
              </w:rPr>
              <w:t>53</w:t>
            </w:r>
          </w:p>
        </w:tc>
        <w:tc>
          <w:tcPr>
            <w:tcW w:w="604" w:type="pct"/>
          </w:tcPr>
          <w:p w:rsidR="004F2ADA" w:rsidRDefault="004F2ADA">
            <w:pPr>
              <w:snapToGrid w:val="0"/>
              <w:spacing w:line="320" w:lineRule="exact"/>
              <w:jc w:val="right"/>
              <w:rPr>
                <w:sz w:val="18"/>
              </w:rPr>
            </w:pPr>
            <w:r>
              <w:rPr>
                <w:sz w:val="18"/>
              </w:rPr>
              <w:t>5.7%</w:t>
            </w:r>
          </w:p>
        </w:tc>
        <w:tc>
          <w:tcPr>
            <w:tcW w:w="582" w:type="pct"/>
          </w:tcPr>
          <w:p w:rsidR="004F2ADA" w:rsidRDefault="004F2ADA">
            <w:pPr>
              <w:snapToGrid w:val="0"/>
              <w:spacing w:line="320" w:lineRule="exact"/>
              <w:jc w:val="right"/>
              <w:rPr>
                <w:rFonts w:hint="eastAsia"/>
                <w:sz w:val="18"/>
              </w:rPr>
            </w:pPr>
            <w:r>
              <w:rPr>
                <w:rFonts w:hint="eastAsia"/>
                <w:sz w:val="18"/>
              </w:rPr>
              <w:t>不适用</w:t>
            </w:r>
          </w:p>
        </w:tc>
        <w:tc>
          <w:tcPr>
            <w:tcW w:w="582" w:type="pct"/>
          </w:tcPr>
          <w:p w:rsidR="004F2ADA" w:rsidRDefault="004F2ADA">
            <w:pPr>
              <w:snapToGrid w:val="0"/>
              <w:spacing w:line="320" w:lineRule="exact"/>
              <w:jc w:val="right"/>
              <w:rPr>
                <w:sz w:val="18"/>
              </w:rPr>
            </w:pPr>
            <w:r>
              <w:rPr>
                <w:rFonts w:hint="eastAsia"/>
                <w:sz w:val="18"/>
              </w:rPr>
              <w:t>不适用</w:t>
            </w:r>
          </w:p>
        </w:tc>
        <w:tc>
          <w:tcPr>
            <w:tcW w:w="582" w:type="pct"/>
          </w:tcPr>
          <w:p w:rsidR="004F2ADA" w:rsidRDefault="004F2ADA">
            <w:pPr>
              <w:snapToGrid w:val="0"/>
              <w:spacing w:line="320" w:lineRule="exact"/>
              <w:jc w:val="right"/>
              <w:rPr>
                <w:sz w:val="18"/>
              </w:rPr>
            </w:pPr>
            <w:r>
              <w:rPr>
                <w:rFonts w:hint="eastAsia"/>
                <w:sz w:val="18"/>
              </w:rPr>
              <w:t>不适用</w:t>
            </w:r>
          </w:p>
        </w:tc>
      </w:tr>
      <w:tr w:rsidR="004F2ADA">
        <w:tblPrEx>
          <w:tblCellMar>
            <w:top w:w="0" w:type="dxa"/>
            <w:bottom w:w="0" w:type="dxa"/>
          </w:tblCellMar>
        </w:tblPrEx>
        <w:trPr>
          <w:cantSplit/>
        </w:trPr>
        <w:tc>
          <w:tcPr>
            <w:tcW w:w="244" w:type="pct"/>
            <w:vMerge w:val="restart"/>
          </w:tcPr>
          <w:p w:rsidR="004F2ADA" w:rsidRDefault="004F2ADA">
            <w:pPr>
              <w:snapToGrid w:val="0"/>
              <w:spacing w:line="320" w:lineRule="exact"/>
              <w:rPr>
                <w:sz w:val="18"/>
              </w:rPr>
            </w:pPr>
            <w:r>
              <w:rPr>
                <w:sz w:val="18"/>
              </w:rPr>
              <w:t>10.</w:t>
            </w:r>
          </w:p>
        </w:tc>
        <w:tc>
          <w:tcPr>
            <w:tcW w:w="1202" w:type="pct"/>
          </w:tcPr>
          <w:p w:rsidR="004F2ADA" w:rsidRDefault="004F2ADA">
            <w:pPr>
              <w:snapToGrid w:val="0"/>
              <w:spacing w:line="320" w:lineRule="exact"/>
              <w:rPr>
                <w:rFonts w:hint="eastAsia"/>
                <w:sz w:val="18"/>
              </w:rPr>
            </w:pPr>
            <w:r>
              <w:rPr>
                <w:rFonts w:hint="eastAsia"/>
                <w:sz w:val="18"/>
              </w:rPr>
              <w:t>大使</w:t>
            </w:r>
          </w:p>
        </w:tc>
        <w:tc>
          <w:tcPr>
            <w:tcW w:w="602" w:type="pct"/>
          </w:tcPr>
          <w:p w:rsidR="004F2ADA" w:rsidRDefault="004F2ADA">
            <w:pPr>
              <w:snapToGrid w:val="0"/>
              <w:spacing w:line="320" w:lineRule="exact"/>
              <w:jc w:val="right"/>
              <w:rPr>
                <w:sz w:val="18"/>
              </w:rPr>
            </w:pPr>
            <w:r>
              <w:rPr>
                <w:sz w:val="18"/>
              </w:rPr>
              <w:t>2</w:t>
            </w:r>
          </w:p>
        </w:tc>
        <w:tc>
          <w:tcPr>
            <w:tcW w:w="602" w:type="pct"/>
          </w:tcPr>
          <w:p w:rsidR="004F2ADA" w:rsidRDefault="004F2ADA">
            <w:pPr>
              <w:snapToGrid w:val="0"/>
              <w:spacing w:line="320" w:lineRule="exact"/>
              <w:jc w:val="right"/>
              <w:rPr>
                <w:sz w:val="18"/>
              </w:rPr>
            </w:pPr>
            <w:r>
              <w:rPr>
                <w:sz w:val="18"/>
              </w:rPr>
              <w:t>18</w:t>
            </w:r>
          </w:p>
        </w:tc>
        <w:tc>
          <w:tcPr>
            <w:tcW w:w="604" w:type="pct"/>
          </w:tcPr>
          <w:p w:rsidR="004F2ADA" w:rsidRDefault="004F2ADA">
            <w:pPr>
              <w:snapToGrid w:val="0"/>
              <w:spacing w:line="320" w:lineRule="exact"/>
              <w:jc w:val="right"/>
              <w:rPr>
                <w:sz w:val="18"/>
              </w:rPr>
            </w:pPr>
            <w:r>
              <w:rPr>
                <w:sz w:val="18"/>
              </w:rPr>
              <w:t>11.1 %</w:t>
            </w:r>
          </w:p>
        </w:tc>
        <w:tc>
          <w:tcPr>
            <w:tcW w:w="582" w:type="pct"/>
          </w:tcPr>
          <w:p w:rsidR="004F2ADA" w:rsidRDefault="004F2ADA">
            <w:pPr>
              <w:snapToGrid w:val="0"/>
              <w:spacing w:line="320" w:lineRule="exact"/>
              <w:jc w:val="right"/>
              <w:rPr>
                <w:sz w:val="18"/>
              </w:rPr>
            </w:pPr>
            <w:r>
              <w:rPr>
                <w:sz w:val="18"/>
              </w:rPr>
              <w:t>1</w:t>
            </w:r>
          </w:p>
        </w:tc>
        <w:tc>
          <w:tcPr>
            <w:tcW w:w="582" w:type="pct"/>
          </w:tcPr>
          <w:p w:rsidR="004F2ADA" w:rsidRDefault="004F2ADA">
            <w:pPr>
              <w:snapToGrid w:val="0"/>
              <w:spacing w:line="320" w:lineRule="exact"/>
              <w:jc w:val="right"/>
              <w:rPr>
                <w:sz w:val="18"/>
              </w:rPr>
            </w:pPr>
            <w:r>
              <w:rPr>
                <w:sz w:val="18"/>
              </w:rPr>
              <w:t>30</w:t>
            </w:r>
          </w:p>
        </w:tc>
        <w:tc>
          <w:tcPr>
            <w:tcW w:w="582" w:type="pct"/>
          </w:tcPr>
          <w:p w:rsidR="004F2ADA" w:rsidRDefault="004F2ADA">
            <w:pPr>
              <w:snapToGrid w:val="0"/>
              <w:spacing w:line="320" w:lineRule="exact"/>
              <w:jc w:val="right"/>
              <w:rPr>
                <w:sz w:val="18"/>
              </w:rPr>
            </w:pPr>
            <w:r>
              <w:rPr>
                <w:sz w:val="18"/>
              </w:rPr>
              <w:t>3.3%</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rPr>
                <w:sz w:val="18"/>
              </w:rPr>
            </w:pPr>
          </w:p>
        </w:tc>
        <w:tc>
          <w:tcPr>
            <w:tcW w:w="1202" w:type="pct"/>
          </w:tcPr>
          <w:p w:rsidR="004F2ADA" w:rsidRDefault="004F2ADA">
            <w:pPr>
              <w:snapToGrid w:val="0"/>
              <w:spacing w:line="320" w:lineRule="exact"/>
              <w:rPr>
                <w:rFonts w:hint="eastAsia"/>
                <w:sz w:val="18"/>
              </w:rPr>
            </w:pPr>
            <w:r>
              <w:rPr>
                <w:sz w:val="18"/>
              </w:rPr>
              <w:t>领</w:t>
            </w:r>
            <w:r>
              <w:rPr>
                <w:rFonts w:hint="eastAsia"/>
                <w:sz w:val="18"/>
              </w:rPr>
              <w:t>事</w:t>
            </w:r>
          </w:p>
        </w:tc>
        <w:tc>
          <w:tcPr>
            <w:tcW w:w="602" w:type="pct"/>
          </w:tcPr>
          <w:p w:rsidR="004F2ADA" w:rsidRDefault="004F2ADA">
            <w:pPr>
              <w:snapToGrid w:val="0"/>
              <w:spacing w:line="320" w:lineRule="exact"/>
              <w:jc w:val="right"/>
              <w:rPr>
                <w:sz w:val="18"/>
              </w:rPr>
            </w:pPr>
            <w:r>
              <w:rPr>
                <w:sz w:val="18"/>
              </w:rPr>
              <w:t>1</w:t>
            </w:r>
          </w:p>
        </w:tc>
        <w:tc>
          <w:tcPr>
            <w:tcW w:w="602" w:type="pct"/>
          </w:tcPr>
          <w:p w:rsidR="004F2ADA" w:rsidRDefault="004F2ADA">
            <w:pPr>
              <w:snapToGrid w:val="0"/>
              <w:spacing w:line="320" w:lineRule="exact"/>
              <w:jc w:val="right"/>
              <w:rPr>
                <w:sz w:val="18"/>
              </w:rPr>
            </w:pPr>
            <w:r>
              <w:rPr>
                <w:sz w:val="18"/>
              </w:rPr>
              <w:t>13</w:t>
            </w:r>
          </w:p>
        </w:tc>
        <w:tc>
          <w:tcPr>
            <w:tcW w:w="604" w:type="pct"/>
          </w:tcPr>
          <w:p w:rsidR="004F2ADA" w:rsidRDefault="004F2ADA">
            <w:pPr>
              <w:snapToGrid w:val="0"/>
              <w:spacing w:line="320" w:lineRule="exact"/>
              <w:jc w:val="right"/>
              <w:rPr>
                <w:sz w:val="18"/>
              </w:rPr>
            </w:pPr>
            <w:r>
              <w:rPr>
                <w:sz w:val="18"/>
              </w:rPr>
              <w:t>8 %</w:t>
            </w:r>
          </w:p>
        </w:tc>
        <w:tc>
          <w:tcPr>
            <w:tcW w:w="582" w:type="pct"/>
          </w:tcPr>
          <w:p w:rsidR="004F2ADA" w:rsidRDefault="004F2ADA">
            <w:pPr>
              <w:snapToGrid w:val="0"/>
              <w:spacing w:line="320" w:lineRule="exact"/>
              <w:jc w:val="right"/>
              <w:rPr>
                <w:sz w:val="18"/>
              </w:rPr>
            </w:pPr>
            <w:r>
              <w:rPr>
                <w:sz w:val="18"/>
              </w:rPr>
              <w:t>1</w:t>
            </w:r>
          </w:p>
        </w:tc>
        <w:tc>
          <w:tcPr>
            <w:tcW w:w="582" w:type="pct"/>
          </w:tcPr>
          <w:p w:rsidR="004F2ADA" w:rsidRDefault="004F2ADA">
            <w:pPr>
              <w:snapToGrid w:val="0"/>
              <w:spacing w:line="320" w:lineRule="exact"/>
              <w:jc w:val="right"/>
              <w:rPr>
                <w:sz w:val="18"/>
              </w:rPr>
            </w:pPr>
            <w:r>
              <w:rPr>
                <w:sz w:val="18"/>
              </w:rPr>
              <w:t>9</w:t>
            </w:r>
          </w:p>
        </w:tc>
        <w:tc>
          <w:tcPr>
            <w:tcW w:w="582" w:type="pct"/>
          </w:tcPr>
          <w:p w:rsidR="004F2ADA" w:rsidRDefault="004F2ADA">
            <w:pPr>
              <w:snapToGrid w:val="0"/>
              <w:spacing w:line="320" w:lineRule="exact"/>
              <w:jc w:val="right"/>
              <w:rPr>
                <w:sz w:val="18"/>
              </w:rPr>
            </w:pPr>
            <w:r>
              <w:rPr>
                <w:sz w:val="18"/>
              </w:rPr>
              <w:t>11%</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rPr>
                <w:sz w:val="18"/>
              </w:rPr>
            </w:pPr>
          </w:p>
        </w:tc>
        <w:tc>
          <w:tcPr>
            <w:tcW w:w="1202" w:type="pct"/>
          </w:tcPr>
          <w:p w:rsidR="004F2ADA" w:rsidRDefault="004F2ADA">
            <w:pPr>
              <w:snapToGrid w:val="0"/>
              <w:spacing w:line="320" w:lineRule="exact"/>
              <w:rPr>
                <w:rFonts w:hint="eastAsia"/>
                <w:sz w:val="18"/>
              </w:rPr>
            </w:pPr>
            <w:r>
              <w:rPr>
                <w:rFonts w:hint="eastAsia"/>
                <w:sz w:val="18"/>
              </w:rPr>
              <w:t>总领事</w:t>
            </w:r>
          </w:p>
        </w:tc>
        <w:tc>
          <w:tcPr>
            <w:tcW w:w="602" w:type="pct"/>
          </w:tcPr>
          <w:p w:rsidR="004F2ADA" w:rsidRDefault="004F2ADA">
            <w:pPr>
              <w:snapToGrid w:val="0"/>
              <w:spacing w:line="320" w:lineRule="exact"/>
              <w:jc w:val="right"/>
              <w:rPr>
                <w:sz w:val="18"/>
              </w:rPr>
            </w:pPr>
            <w:r>
              <w:rPr>
                <w:sz w:val="18"/>
              </w:rPr>
              <w:t>1</w:t>
            </w:r>
          </w:p>
        </w:tc>
        <w:tc>
          <w:tcPr>
            <w:tcW w:w="602" w:type="pct"/>
          </w:tcPr>
          <w:p w:rsidR="004F2ADA" w:rsidRDefault="004F2ADA">
            <w:pPr>
              <w:snapToGrid w:val="0"/>
              <w:spacing w:line="320" w:lineRule="exact"/>
              <w:jc w:val="right"/>
              <w:rPr>
                <w:sz w:val="18"/>
              </w:rPr>
            </w:pPr>
            <w:r>
              <w:rPr>
                <w:sz w:val="18"/>
              </w:rPr>
              <w:t>6</w:t>
            </w:r>
          </w:p>
        </w:tc>
        <w:tc>
          <w:tcPr>
            <w:tcW w:w="604" w:type="pct"/>
          </w:tcPr>
          <w:p w:rsidR="004F2ADA" w:rsidRDefault="004F2ADA">
            <w:pPr>
              <w:snapToGrid w:val="0"/>
              <w:spacing w:line="320" w:lineRule="exact"/>
              <w:jc w:val="right"/>
              <w:rPr>
                <w:sz w:val="18"/>
              </w:rPr>
            </w:pPr>
            <w:r>
              <w:rPr>
                <w:sz w:val="18"/>
              </w:rPr>
              <w:t>10.7%</w:t>
            </w:r>
          </w:p>
        </w:tc>
        <w:tc>
          <w:tcPr>
            <w:tcW w:w="582" w:type="pct"/>
          </w:tcPr>
          <w:p w:rsidR="004F2ADA" w:rsidRDefault="004F2ADA">
            <w:pPr>
              <w:snapToGrid w:val="0"/>
              <w:spacing w:line="320" w:lineRule="exact"/>
              <w:jc w:val="right"/>
              <w:rPr>
                <w:sz w:val="18"/>
              </w:rPr>
            </w:pPr>
            <w:r>
              <w:rPr>
                <w:sz w:val="18"/>
              </w:rPr>
              <w:t>1</w:t>
            </w:r>
          </w:p>
        </w:tc>
        <w:tc>
          <w:tcPr>
            <w:tcW w:w="582" w:type="pct"/>
          </w:tcPr>
          <w:p w:rsidR="004F2ADA" w:rsidRDefault="004F2ADA">
            <w:pPr>
              <w:snapToGrid w:val="0"/>
              <w:spacing w:line="320" w:lineRule="exact"/>
              <w:jc w:val="right"/>
              <w:rPr>
                <w:sz w:val="18"/>
              </w:rPr>
            </w:pPr>
            <w:r>
              <w:rPr>
                <w:sz w:val="18"/>
              </w:rPr>
              <w:t>5</w:t>
            </w:r>
          </w:p>
        </w:tc>
        <w:tc>
          <w:tcPr>
            <w:tcW w:w="582" w:type="pct"/>
          </w:tcPr>
          <w:p w:rsidR="004F2ADA" w:rsidRDefault="004F2ADA">
            <w:pPr>
              <w:snapToGrid w:val="0"/>
              <w:spacing w:line="320" w:lineRule="exact"/>
              <w:jc w:val="right"/>
              <w:rPr>
                <w:sz w:val="18"/>
              </w:rPr>
            </w:pPr>
            <w:r>
              <w:rPr>
                <w:sz w:val="18"/>
              </w:rPr>
              <w:t>20%</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rPr>
                <w:sz w:val="18"/>
              </w:rPr>
            </w:pPr>
          </w:p>
        </w:tc>
        <w:tc>
          <w:tcPr>
            <w:tcW w:w="1202" w:type="pct"/>
          </w:tcPr>
          <w:p w:rsidR="004F2ADA" w:rsidRDefault="004F2ADA">
            <w:pPr>
              <w:snapToGrid w:val="0"/>
              <w:spacing w:line="320" w:lineRule="exact"/>
              <w:rPr>
                <w:rFonts w:hint="eastAsia"/>
                <w:sz w:val="18"/>
              </w:rPr>
            </w:pPr>
            <w:r>
              <w:rPr>
                <w:rFonts w:hint="eastAsia"/>
                <w:sz w:val="18"/>
              </w:rPr>
              <w:t>一等秘书</w:t>
            </w:r>
          </w:p>
        </w:tc>
        <w:tc>
          <w:tcPr>
            <w:tcW w:w="602" w:type="pct"/>
          </w:tcPr>
          <w:p w:rsidR="004F2ADA" w:rsidRDefault="004F2ADA">
            <w:pPr>
              <w:snapToGrid w:val="0"/>
              <w:spacing w:line="320" w:lineRule="exact"/>
              <w:jc w:val="right"/>
              <w:rPr>
                <w:sz w:val="18"/>
              </w:rPr>
            </w:pPr>
            <w:r>
              <w:rPr>
                <w:sz w:val="18"/>
              </w:rPr>
              <w:t>0</w:t>
            </w:r>
          </w:p>
        </w:tc>
        <w:tc>
          <w:tcPr>
            <w:tcW w:w="602" w:type="pct"/>
          </w:tcPr>
          <w:p w:rsidR="004F2ADA" w:rsidRDefault="004F2ADA">
            <w:pPr>
              <w:snapToGrid w:val="0"/>
              <w:spacing w:line="320" w:lineRule="exact"/>
              <w:jc w:val="right"/>
              <w:rPr>
                <w:sz w:val="18"/>
              </w:rPr>
            </w:pPr>
            <w:r>
              <w:rPr>
                <w:sz w:val="18"/>
              </w:rPr>
              <w:t>19</w:t>
            </w:r>
          </w:p>
        </w:tc>
        <w:tc>
          <w:tcPr>
            <w:tcW w:w="604" w:type="pct"/>
          </w:tcPr>
          <w:p w:rsidR="004F2ADA" w:rsidRDefault="004F2ADA">
            <w:pPr>
              <w:snapToGrid w:val="0"/>
              <w:spacing w:line="320" w:lineRule="exact"/>
              <w:jc w:val="right"/>
              <w:rPr>
                <w:sz w:val="18"/>
              </w:rPr>
            </w:pPr>
            <w:r>
              <w:rPr>
                <w:sz w:val="18"/>
              </w:rPr>
              <w:t>0 %</w:t>
            </w:r>
          </w:p>
        </w:tc>
        <w:tc>
          <w:tcPr>
            <w:tcW w:w="582" w:type="pct"/>
          </w:tcPr>
          <w:p w:rsidR="004F2ADA" w:rsidRDefault="004F2ADA">
            <w:pPr>
              <w:snapToGrid w:val="0"/>
              <w:spacing w:line="320" w:lineRule="exact"/>
              <w:jc w:val="right"/>
              <w:rPr>
                <w:sz w:val="18"/>
              </w:rPr>
            </w:pPr>
            <w:r>
              <w:rPr>
                <w:sz w:val="18"/>
              </w:rPr>
              <w:t>2</w:t>
            </w:r>
          </w:p>
        </w:tc>
        <w:tc>
          <w:tcPr>
            <w:tcW w:w="582" w:type="pct"/>
          </w:tcPr>
          <w:p w:rsidR="004F2ADA" w:rsidRDefault="004F2ADA">
            <w:pPr>
              <w:snapToGrid w:val="0"/>
              <w:spacing w:line="320" w:lineRule="exact"/>
              <w:jc w:val="right"/>
              <w:rPr>
                <w:sz w:val="18"/>
              </w:rPr>
            </w:pPr>
            <w:r>
              <w:rPr>
                <w:sz w:val="18"/>
              </w:rPr>
              <w:t>26</w:t>
            </w:r>
          </w:p>
        </w:tc>
        <w:tc>
          <w:tcPr>
            <w:tcW w:w="582" w:type="pct"/>
          </w:tcPr>
          <w:p w:rsidR="004F2ADA" w:rsidRDefault="004F2ADA">
            <w:pPr>
              <w:snapToGrid w:val="0"/>
              <w:spacing w:line="320" w:lineRule="exact"/>
              <w:jc w:val="right"/>
              <w:rPr>
                <w:sz w:val="18"/>
              </w:rPr>
            </w:pPr>
            <w:r>
              <w:rPr>
                <w:sz w:val="18"/>
              </w:rPr>
              <w:t>7.6%</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rPr>
                <w:sz w:val="18"/>
              </w:rPr>
            </w:pPr>
          </w:p>
        </w:tc>
        <w:tc>
          <w:tcPr>
            <w:tcW w:w="1202" w:type="pct"/>
          </w:tcPr>
          <w:p w:rsidR="004F2ADA" w:rsidRDefault="004F2ADA">
            <w:pPr>
              <w:snapToGrid w:val="0"/>
              <w:spacing w:line="320" w:lineRule="exact"/>
              <w:rPr>
                <w:rFonts w:hint="eastAsia"/>
                <w:sz w:val="18"/>
              </w:rPr>
            </w:pPr>
            <w:r>
              <w:rPr>
                <w:rFonts w:hint="eastAsia"/>
                <w:sz w:val="18"/>
              </w:rPr>
              <w:t>二等秘书</w:t>
            </w:r>
          </w:p>
        </w:tc>
        <w:tc>
          <w:tcPr>
            <w:tcW w:w="602" w:type="pct"/>
          </w:tcPr>
          <w:p w:rsidR="004F2ADA" w:rsidRDefault="004F2ADA">
            <w:pPr>
              <w:snapToGrid w:val="0"/>
              <w:spacing w:line="320" w:lineRule="exact"/>
              <w:jc w:val="right"/>
              <w:rPr>
                <w:sz w:val="18"/>
              </w:rPr>
            </w:pPr>
            <w:r>
              <w:rPr>
                <w:sz w:val="18"/>
              </w:rPr>
              <w:t>1</w:t>
            </w:r>
          </w:p>
        </w:tc>
        <w:tc>
          <w:tcPr>
            <w:tcW w:w="602" w:type="pct"/>
          </w:tcPr>
          <w:p w:rsidR="004F2ADA" w:rsidRDefault="004F2ADA">
            <w:pPr>
              <w:snapToGrid w:val="0"/>
              <w:spacing w:line="320" w:lineRule="exact"/>
              <w:jc w:val="right"/>
              <w:rPr>
                <w:sz w:val="18"/>
              </w:rPr>
            </w:pPr>
            <w:r>
              <w:rPr>
                <w:sz w:val="18"/>
              </w:rPr>
              <w:t>31</w:t>
            </w:r>
          </w:p>
        </w:tc>
        <w:tc>
          <w:tcPr>
            <w:tcW w:w="604" w:type="pct"/>
          </w:tcPr>
          <w:p w:rsidR="004F2ADA" w:rsidRDefault="004F2ADA">
            <w:pPr>
              <w:snapToGrid w:val="0"/>
              <w:spacing w:line="320" w:lineRule="exact"/>
              <w:jc w:val="right"/>
              <w:rPr>
                <w:sz w:val="18"/>
              </w:rPr>
            </w:pPr>
            <w:r>
              <w:rPr>
                <w:sz w:val="18"/>
              </w:rPr>
              <w:t>3.12%</w:t>
            </w:r>
          </w:p>
        </w:tc>
        <w:tc>
          <w:tcPr>
            <w:tcW w:w="582" w:type="pct"/>
          </w:tcPr>
          <w:p w:rsidR="004F2ADA" w:rsidRDefault="004F2ADA">
            <w:pPr>
              <w:snapToGrid w:val="0"/>
              <w:spacing w:line="320" w:lineRule="exact"/>
              <w:jc w:val="right"/>
              <w:rPr>
                <w:sz w:val="18"/>
              </w:rPr>
            </w:pPr>
            <w:r>
              <w:rPr>
                <w:sz w:val="18"/>
              </w:rPr>
              <w:t>2</w:t>
            </w:r>
          </w:p>
        </w:tc>
        <w:tc>
          <w:tcPr>
            <w:tcW w:w="582" w:type="pct"/>
          </w:tcPr>
          <w:p w:rsidR="004F2ADA" w:rsidRDefault="004F2ADA">
            <w:pPr>
              <w:snapToGrid w:val="0"/>
              <w:spacing w:line="320" w:lineRule="exact"/>
              <w:jc w:val="right"/>
              <w:rPr>
                <w:sz w:val="18"/>
              </w:rPr>
            </w:pPr>
            <w:r>
              <w:rPr>
                <w:sz w:val="18"/>
              </w:rPr>
              <w:t>37</w:t>
            </w:r>
          </w:p>
        </w:tc>
        <w:tc>
          <w:tcPr>
            <w:tcW w:w="582" w:type="pct"/>
          </w:tcPr>
          <w:p w:rsidR="004F2ADA" w:rsidRDefault="004F2ADA">
            <w:pPr>
              <w:snapToGrid w:val="0"/>
              <w:spacing w:line="320" w:lineRule="exact"/>
              <w:jc w:val="right"/>
              <w:rPr>
                <w:sz w:val="18"/>
              </w:rPr>
            </w:pPr>
            <w:r>
              <w:rPr>
                <w:sz w:val="18"/>
              </w:rPr>
              <w:t>5.4%</w:t>
            </w:r>
          </w:p>
        </w:tc>
      </w:tr>
      <w:tr w:rsidR="004F2ADA">
        <w:tblPrEx>
          <w:tblCellMar>
            <w:top w:w="0" w:type="dxa"/>
            <w:bottom w:w="0" w:type="dxa"/>
          </w:tblCellMar>
        </w:tblPrEx>
        <w:trPr>
          <w:cantSplit/>
        </w:trPr>
        <w:tc>
          <w:tcPr>
            <w:tcW w:w="244" w:type="pct"/>
            <w:vMerge/>
          </w:tcPr>
          <w:p w:rsidR="004F2ADA" w:rsidRDefault="004F2ADA">
            <w:pPr>
              <w:snapToGrid w:val="0"/>
              <w:spacing w:line="320" w:lineRule="exact"/>
              <w:rPr>
                <w:sz w:val="18"/>
              </w:rPr>
            </w:pPr>
          </w:p>
        </w:tc>
        <w:tc>
          <w:tcPr>
            <w:tcW w:w="1202" w:type="pct"/>
          </w:tcPr>
          <w:p w:rsidR="004F2ADA" w:rsidRDefault="004F2ADA">
            <w:pPr>
              <w:snapToGrid w:val="0"/>
              <w:spacing w:line="320" w:lineRule="exact"/>
              <w:rPr>
                <w:rFonts w:hint="eastAsia"/>
                <w:sz w:val="18"/>
              </w:rPr>
            </w:pPr>
            <w:r>
              <w:rPr>
                <w:rFonts w:hint="eastAsia"/>
                <w:sz w:val="18"/>
              </w:rPr>
              <w:t>三等秘书</w:t>
            </w:r>
          </w:p>
        </w:tc>
        <w:tc>
          <w:tcPr>
            <w:tcW w:w="602" w:type="pct"/>
          </w:tcPr>
          <w:p w:rsidR="004F2ADA" w:rsidRDefault="004F2ADA">
            <w:pPr>
              <w:snapToGrid w:val="0"/>
              <w:spacing w:line="320" w:lineRule="exact"/>
              <w:jc w:val="right"/>
              <w:rPr>
                <w:sz w:val="18"/>
              </w:rPr>
            </w:pPr>
            <w:r>
              <w:rPr>
                <w:sz w:val="18"/>
              </w:rPr>
              <w:t>2</w:t>
            </w:r>
          </w:p>
        </w:tc>
        <w:tc>
          <w:tcPr>
            <w:tcW w:w="602" w:type="pct"/>
          </w:tcPr>
          <w:p w:rsidR="004F2ADA" w:rsidRDefault="004F2ADA">
            <w:pPr>
              <w:snapToGrid w:val="0"/>
              <w:spacing w:line="320" w:lineRule="exact"/>
              <w:jc w:val="right"/>
              <w:rPr>
                <w:sz w:val="18"/>
              </w:rPr>
            </w:pPr>
            <w:r>
              <w:rPr>
                <w:sz w:val="18"/>
              </w:rPr>
              <w:t>23</w:t>
            </w:r>
          </w:p>
        </w:tc>
        <w:tc>
          <w:tcPr>
            <w:tcW w:w="604" w:type="pct"/>
          </w:tcPr>
          <w:p w:rsidR="004F2ADA" w:rsidRDefault="004F2ADA">
            <w:pPr>
              <w:snapToGrid w:val="0"/>
              <w:spacing w:line="320" w:lineRule="exact"/>
              <w:jc w:val="right"/>
              <w:rPr>
                <w:sz w:val="18"/>
              </w:rPr>
            </w:pPr>
            <w:r>
              <w:rPr>
                <w:sz w:val="18"/>
              </w:rPr>
              <w:t>8.0%</w:t>
            </w:r>
          </w:p>
        </w:tc>
        <w:tc>
          <w:tcPr>
            <w:tcW w:w="582" w:type="pct"/>
          </w:tcPr>
          <w:p w:rsidR="004F2ADA" w:rsidRDefault="004F2ADA">
            <w:pPr>
              <w:snapToGrid w:val="0"/>
              <w:spacing w:line="320" w:lineRule="exact"/>
              <w:jc w:val="right"/>
              <w:rPr>
                <w:sz w:val="18"/>
              </w:rPr>
            </w:pPr>
            <w:r>
              <w:rPr>
                <w:sz w:val="18"/>
              </w:rPr>
              <w:t>5</w:t>
            </w:r>
          </w:p>
        </w:tc>
        <w:tc>
          <w:tcPr>
            <w:tcW w:w="582" w:type="pct"/>
          </w:tcPr>
          <w:p w:rsidR="004F2ADA" w:rsidRDefault="004F2ADA">
            <w:pPr>
              <w:snapToGrid w:val="0"/>
              <w:spacing w:line="320" w:lineRule="exact"/>
              <w:jc w:val="right"/>
              <w:rPr>
                <w:sz w:val="18"/>
              </w:rPr>
            </w:pPr>
            <w:r>
              <w:rPr>
                <w:sz w:val="18"/>
              </w:rPr>
              <w:t>9</w:t>
            </w:r>
          </w:p>
        </w:tc>
        <w:tc>
          <w:tcPr>
            <w:tcW w:w="582" w:type="pct"/>
          </w:tcPr>
          <w:p w:rsidR="004F2ADA" w:rsidRDefault="004F2ADA">
            <w:pPr>
              <w:snapToGrid w:val="0"/>
              <w:spacing w:line="320" w:lineRule="exact"/>
              <w:jc w:val="right"/>
              <w:rPr>
                <w:sz w:val="18"/>
              </w:rPr>
            </w:pPr>
            <w:r>
              <w:rPr>
                <w:sz w:val="18"/>
              </w:rPr>
              <w:t>55.5%</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11.</w:t>
            </w:r>
          </w:p>
        </w:tc>
        <w:tc>
          <w:tcPr>
            <w:tcW w:w="1202" w:type="pct"/>
          </w:tcPr>
          <w:p w:rsidR="004F2ADA" w:rsidRDefault="004F2ADA">
            <w:pPr>
              <w:snapToGrid w:val="0"/>
              <w:spacing w:line="320" w:lineRule="exact"/>
              <w:rPr>
                <w:rFonts w:hint="eastAsia"/>
                <w:sz w:val="18"/>
              </w:rPr>
            </w:pPr>
            <w:r>
              <w:rPr>
                <w:rFonts w:hint="eastAsia"/>
                <w:sz w:val="18"/>
              </w:rPr>
              <w:t>高等法院法官</w:t>
            </w:r>
          </w:p>
          <w:p w:rsidR="004F2ADA" w:rsidRDefault="004F2ADA">
            <w:pPr>
              <w:snapToGrid w:val="0"/>
              <w:spacing w:line="320" w:lineRule="exact"/>
              <w:rPr>
                <w:rFonts w:hint="eastAsia"/>
                <w:sz w:val="18"/>
              </w:rPr>
            </w:pPr>
            <w:r>
              <w:rPr>
                <w:rFonts w:hint="eastAsia"/>
                <w:sz w:val="18"/>
              </w:rPr>
              <w:t>地区法院法官</w:t>
            </w:r>
          </w:p>
          <w:p w:rsidR="004F2ADA" w:rsidRDefault="004F2ADA">
            <w:pPr>
              <w:snapToGrid w:val="0"/>
              <w:spacing w:line="320" w:lineRule="exact"/>
              <w:rPr>
                <w:rFonts w:hint="eastAsia"/>
                <w:sz w:val="18"/>
              </w:rPr>
            </w:pPr>
            <w:r>
              <w:rPr>
                <w:rFonts w:hint="eastAsia"/>
                <w:sz w:val="18"/>
              </w:rPr>
              <w:t>分区法院法官</w:t>
            </w:r>
          </w:p>
        </w:tc>
        <w:tc>
          <w:tcPr>
            <w:tcW w:w="602" w:type="pct"/>
          </w:tcPr>
          <w:p w:rsidR="004F2ADA" w:rsidRDefault="004F2ADA">
            <w:pPr>
              <w:snapToGrid w:val="0"/>
              <w:spacing w:line="320" w:lineRule="exact"/>
              <w:jc w:val="right"/>
              <w:rPr>
                <w:sz w:val="18"/>
              </w:rPr>
            </w:pPr>
            <w:r>
              <w:rPr>
                <w:sz w:val="18"/>
              </w:rPr>
              <w:t>14</w:t>
            </w:r>
          </w:p>
          <w:p w:rsidR="004F2ADA" w:rsidRDefault="004F2ADA">
            <w:pPr>
              <w:snapToGrid w:val="0"/>
              <w:spacing w:line="320" w:lineRule="exact"/>
              <w:jc w:val="right"/>
              <w:rPr>
                <w:sz w:val="18"/>
              </w:rPr>
            </w:pPr>
            <w:r>
              <w:rPr>
                <w:sz w:val="18"/>
              </w:rPr>
              <w:t>--</w:t>
            </w:r>
          </w:p>
          <w:p w:rsidR="004F2ADA" w:rsidRDefault="004F2ADA">
            <w:pPr>
              <w:snapToGrid w:val="0"/>
              <w:spacing w:line="320" w:lineRule="exact"/>
              <w:jc w:val="right"/>
              <w:rPr>
                <w:sz w:val="18"/>
              </w:rPr>
            </w:pPr>
            <w:r>
              <w:rPr>
                <w:sz w:val="18"/>
              </w:rPr>
              <w:t>--</w:t>
            </w:r>
          </w:p>
        </w:tc>
        <w:tc>
          <w:tcPr>
            <w:tcW w:w="602" w:type="pct"/>
          </w:tcPr>
          <w:p w:rsidR="004F2ADA" w:rsidRDefault="004F2ADA">
            <w:pPr>
              <w:snapToGrid w:val="0"/>
              <w:spacing w:line="320" w:lineRule="exact"/>
              <w:jc w:val="right"/>
              <w:rPr>
                <w:sz w:val="18"/>
              </w:rPr>
            </w:pPr>
            <w:r>
              <w:rPr>
                <w:sz w:val="18"/>
              </w:rPr>
              <w:t>89</w:t>
            </w:r>
          </w:p>
          <w:p w:rsidR="004F2ADA" w:rsidRDefault="004F2ADA">
            <w:pPr>
              <w:snapToGrid w:val="0"/>
              <w:spacing w:line="320" w:lineRule="exact"/>
              <w:jc w:val="right"/>
              <w:rPr>
                <w:sz w:val="18"/>
              </w:rPr>
            </w:pPr>
            <w:r>
              <w:rPr>
                <w:sz w:val="18"/>
              </w:rPr>
              <w:t>--</w:t>
            </w:r>
          </w:p>
          <w:p w:rsidR="004F2ADA" w:rsidRDefault="004F2ADA">
            <w:pPr>
              <w:snapToGrid w:val="0"/>
              <w:spacing w:line="320" w:lineRule="exact"/>
              <w:jc w:val="right"/>
              <w:rPr>
                <w:sz w:val="18"/>
              </w:rPr>
            </w:pPr>
            <w:r>
              <w:rPr>
                <w:sz w:val="18"/>
              </w:rPr>
              <w:t>--</w:t>
            </w:r>
          </w:p>
        </w:tc>
        <w:tc>
          <w:tcPr>
            <w:tcW w:w="604" w:type="pct"/>
          </w:tcPr>
          <w:p w:rsidR="004F2ADA" w:rsidRDefault="004F2ADA">
            <w:pPr>
              <w:snapToGrid w:val="0"/>
              <w:spacing w:line="320" w:lineRule="exact"/>
              <w:jc w:val="right"/>
              <w:rPr>
                <w:sz w:val="18"/>
              </w:rPr>
            </w:pPr>
            <w:r>
              <w:rPr>
                <w:sz w:val="18"/>
              </w:rPr>
              <w:t>16%</w:t>
            </w:r>
          </w:p>
          <w:p w:rsidR="004F2ADA" w:rsidRDefault="004F2ADA">
            <w:pPr>
              <w:snapToGrid w:val="0"/>
              <w:spacing w:line="320" w:lineRule="exact"/>
              <w:jc w:val="right"/>
              <w:rPr>
                <w:sz w:val="18"/>
              </w:rPr>
            </w:pPr>
            <w:r>
              <w:rPr>
                <w:sz w:val="18"/>
              </w:rPr>
              <w:t>--</w:t>
            </w:r>
          </w:p>
          <w:p w:rsidR="004F2ADA" w:rsidRDefault="004F2ADA">
            <w:pPr>
              <w:snapToGrid w:val="0"/>
              <w:spacing w:line="320" w:lineRule="exact"/>
              <w:jc w:val="right"/>
              <w:rPr>
                <w:sz w:val="18"/>
              </w:rPr>
            </w:pPr>
            <w:r>
              <w:rPr>
                <w:sz w:val="18"/>
              </w:rPr>
              <w:t>--</w:t>
            </w:r>
          </w:p>
        </w:tc>
        <w:tc>
          <w:tcPr>
            <w:tcW w:w="582" w:type="pct"/>
          </w:tcPr>
          <w:p w:rsidR="004F2ADA" w:rsidRDefault="004F2ADA">
            <w:pPr>
              <w:snapToGrid w:val="0"/>
              <w:spacing w:line="320" w:lineRule="exact"/>
              <w:jc w:val="right"/>
              <w:rPr>
                <w:sz w:val="18"/>
              </w:rPr>
            </w:pPr>
            <w:r>
              <w:rPr>
                <w:sz w:val="18"/>
              </w:rPr>
              <w:t>3</w:t>
            </w:r>
          </w:p>
          <w:p w:rsidR="004F2ADA" w:rsidRDefault="004F2ADA">
            <w:pPr>
              <w:snapToGrid w:val="0"/>
              <w:spacing w:line="320" w:lineRule="exact"/>
              <w:jc w:val="right"/>
              <w:rPr>
                <w:sz w:val="18"/>
              </w:rPr>
            </w:pPr>
            <w:r>
              <w:rPr>
                <w:sz w:val="18"/>
              </w:rPr>
              <w:t>5</w:t>
            </w:r>
          </w:p>
          <w:p w:rsidR="004F2ADA" w:rsidRDefault="004F2ADA">
            <w:pPr>
              <w:snapToGrid w:val="0"/>
              <w:spacing w:line="320" w:lineRule="exact"/>
              <w:jc w:val="right"/>
              <w:rPr>
                <w:sz w:val="18"/>
              </w:rPr>
            </w:pPr>
            <w:r>
              <w:rPr>
                <w:sz w:val="18"/>
              </w:rPr>
              <w:t>5</w:t>
            </w:r>
          </w:p>
        </w:tc>
        <w:tc>
          <w:tcPr>
            <w:tcW w:w="582" w:type="pct"/>
          </w:tcPr>
          <w:p w:rsidR="004F2ADA" w:rsidRDefault="004F2ADA">
            <w:pPr>
              <w:snapToGrid w:val="0"/>
              <w:spacing w:line="320" w:lineRule="exact"/>
              <w:jc w:val="right"/>
              <w:rPr>
                <w:sz w:val="18"/>
              </w:rPr>
            </w:pPr>
            <w:r>
              <w:rPr>
                <w:sz w:val="18"/>
              </w:rPr>
              <w:t>25</w:t>
            </w:r>
          </w:p>
          <w:p w:rsidR="004F2ADA" w:rsidRDefault="004F2ADA">
            <w:pPr>
              <w:snapToGrid w:val="0"/>
              <w:spacing w:line="320" w:lineRule="exact"/>
              <w:jc w:val="right"/>
              <w:rPr>
                <w:sz w:val="18"/>
              </w:rPr>
            </w:pPr>
            <w:r>
              <w:rPr>
                <w:sz w:val="18"/>
              </w:rPr>
              <w:t>41</w:t>
            </w:r>
          </w:p>
          <w:p w:rsidR="004F2ADA" w:rsidRDefault="004F2ADA">
            <w:pPr>
              <w:snapToGrid w:val="0"/>
              <w:spacing w:line="320" w:lineRule="exact"/>
              <w:jc w:val="right"/>
              <w:rPr>
                <w:sz w:val="18"/>
              </w:rPr>
            </w:pPr>
            <w:r>
              <w:rPr>
                <w:sz w:val="18"/>
              </w:rPr>
              <w:t>23</w:t>
            </w:r>
          </w:p>
        </w:tc>
        <w:tc>
          <w:tcPr>
            <w:tcW w:w="582" w:type="pct"/>
          </w:tcPr>
          <w:p w:rsidR="004F2ADA" w:rsidRDefault="004F2ADA">
            <w:pPr>
              <w:snapToGrid w:val="0"/>
              <w:spacing w:line="320" w:lineRule="exact"/>
              <w:jc w:val="right"/>
              <w:rPr>
                <w:sz w:val="18"/>
              </w:rPr>
            </w:pPr>
            <w:r>
              <w:rPr>
                <w:sz w:val="18"/>
              </w:rPr>
              <w:t>12%</w:t>
            </w:r>
          </w:p>
          <w:p w:rsidR="004F2ADA" w:rsidRDefault="004F2ADA">
            <w:pPr>
              <w:snapToGrid w:val="0"/>
              <w:spacing w:line="320" w:lineRule="exact"/>
              <w:jc w:val="right"/>
              <w:rPr>
                <w:sz w:val="18"/>
              </w:rPr>
            </w:pPr>
            <w:r>
              <w:rPr>
                <w:sz w:val="18"/>
              </w:rPr>
              <w:t>12%</w:t>
            </w:r>
          </w:p>
          <w:p w:rsidR="004F2ADA" w:rsidRDefault="004F2ADA">
            <w:pPr>
              <w:snapToGrid w:val="0"/>
              <w:spacing w:line="320" w:lineRule="exact"/>
              <w:jc w:val="right"/>
              <w:rPr>
                <w:sz w:val="18"/>
              </w:rPr>
            </w:pPr>
            <w:r>
              <w:rPr>
                <w:sz w:val="18"/>
              </w:rPr>
              <w:t>21.7%</w:t>
            </w:r>
          </w:p>
        </w:tc>
      </w:tr>
      <w:tr w:rsidR="004F2ADA">
        <w:tblPrEx>
          <w:tblCellMar>
            <w:top w:w="0" w:type="dxa"/>
            <w:bottom w:w="0" w:type="dxa"/>
          </w:tblCellMar>
        </w:tblPrEx>
        <w:tc>
          <w:tcPr>
            <w:tcW w:w="244" w:type="pct"/>
          </w:tcPr>
          <w:p w:rsidR="004F2ADA" w:rsidRDefault="004F2ADA">
            <w:pPr>
              <w:snapToGrid w:val="0"/>
              <w:spacing w:line="320" w:lineRule="exact"/>
              <w:rPr>
                <w:sz w:val="18"/>
              </w:rPr>
            </w:pPr>
            <w:r>
              <w:rPr>
                <w:sz w:val="18"/>
              </w:rPr>
              <w:t>12.</w:t>
            </w:r>
          </w:p>
        </w:tc>
        <w:tc>
          <w:tcPr>
            <w:tcW w:w="1202" w:type="pct"/>
          </w:tcPr>
          <w:p w:rsidR="004F2ADA" w:rsidRDefault="004F2ADA">
            <w:pPr>
              <w:snapToGrid w:val="0"/>
              <w:spacing w:line="320" w:lineRule="exact"/>
              <w:rPr>
                <w:rFonts w:hint="eastAsia"/>
                <w:sz w:val="18"/>
              </w:rPr>
            </w:pPr>
            <w:r>
              <w:rPr>
                <w:rFonts w:hint="eastAsia"/>
                <w:sz w:val="18"/>
              </w:rPr>
              <w:t>检察官</w:t>
            </w:r>
          </w:p>
        </w:tc>
        <w:tc>
          <w:tcPr>
            <w:tcW w:w="602" w:type="pct"/>
          </w:tcPr>
          <w:p w:rsidR="004F2ADA" w:rsidRDefault="004F2ADA">
            <w:pPr>
              <w:snapToGrid w:val="0"/>
              <w:spacing w:line="320" w:lineRule="exact"/>
              <w:jc w:val="right"/>
              <w:rPr>
                <w:sz w:val="18"/>
              </w:rPr>
            </w:pPr>
          </w:p>
        </w:tc>
        <w:tc>
          <w:tcPr>
            <w:tcW w:w="602" w:type="pct"/>
          </w:tcPr>
          <w:p w:rsidR="004F2ADA" w:rsidRDefault="004F2ADA">
            <w:pPr>
              <w:snapToGrid w:val="0"/>
              <w:spacing w:line="320" w:lineRule="exact"/>
              <w:jc w:val="right"/>
              <w:rPr>
                <w:sz w:val="18"/>
              </w:rPr>
            </w:pPr>
          </w:p>
        </w:tc>
        <w:tc>
          <w:tcPr>
            <w:tcW w:w="604" w:type="pct"/>
          </w:tcPr>
          <w:p w:rsidR="004F2ADA" w:rsidRDefault="004F2ADA">
            <w:pPr>
              <w:snapToGrid w:val="0"/>
              <w:spacing w:line="320" w:lineRule="exact"/>
              <w:jc w:val="right"/>
              <w:rPr>
                <w:sz w:val="18"/>
              </w:rPr>
            </w:pPr>
          </w:p>
        </w:tc>
        <w:tc>
          <w:tcPr>
            <w:tcW w:w="582" w:type="pct"/>
          </w:tcPr>
          <w:p w:rsidR="004F2ADA" w:rsidRDefault="004F2ADA">
            <w:pPr>
              <w:snapToGrid w:val="0"/>
              <w:spacing w:line="320" w:lineRule="exact"/>
              <w:jc w:val="right"/>
              <w:rPr>
                <w:sz w:val="18"/>
              </w:rPr>
            </w:pPr>
            <w:r>
              <w:rPr>
                <w:sz w:val="18"/>
              </w:rPr>
              <w:t>9</w:t>
            </w:r>
          </w:p>
        </w:tc>
        <w:tc>
          <w:tcPr>
            <w:tcW w:w="582" w:type="pct"/>
          </w:tcPr>
          <w:p w:rsidR="004F2ADA" w:rsidRDefault="004F2ADA">
            <w:pPr>
              <w:snapToGrid w:val="0"/>
              <w:spacing w:line="320" w:lineRule="exact"/>
              <w:jc w:val="right"/>
              <w:rPr>
                <w:sz w:val="18"/>
              </w:rPr>
            </w:pPr>
            <w:r>
              <w:rPr>
                <w:sz w:val="18"/>
              </w:rPr>
              <w:t>54</w:t>
            </w:r>
          </w:p>
        </w:tc>
        <w:tc>
          <w:tcPr>
            <w:tcW w:w="582" w:type="pct"/>
          </w:tcPr>
          <w:p w:rsidR="004F2ADA" w:rsidRDefault="004F2ADA">
            <w:pPr>
              <w:snapToGrid w:val="0"/>
              <w:spacing w:line="320" w:lineRule="exact"/>
              <w:jc w:val="right"/>
              <w:rPr>
                <w:sz w:val="18"/>
              </w:rPr>
            </w:pPr>
            <w:r>
              <w:rPr>
                <w:sz w:val="18"/>
              </w:rPr>
              <w:t>16.6%</w:t>
            </w:r>
          </w:p>
        </w:tc>
      </w:tr>
    </w:tbl>
    <w:p w:rsidR="004F2ADA" w:rsidRDefault="004F2ADA">
      <w:pPr>
        <w:snapToGrid w:val="0"/>
        <w:spacing w:after="240" w:line="360" w:lineRule="exact"/>
        <w:rPr>
          <w:rFonts w:eastAsia="KaiTi_GB2312" w:hint="eastAsia"/>
          <w:iCs/>
          <w:sz w:val="18"/>
        </w:rPr>
      </w:pPr>
      <w:r>
        <w:rPr>
          <w:rFonts w:eastAsia="KaiTi_GB2312" w:hint="eastAsia"/>
          <w:iCs/>
          <w:sz w:val="18"/>
        </w:rPr>
        <w:t>资料来源：劳动部、司法部和外交部。</w:t>
      </w:r>
    </w:p>
    <w:p w:rsidR="004F2ADA" w:rsidRDefault="004F2ADA" w:rsidP="00967CF7">
      <w:pPr>
        <w:pStyle w:val="FootnoteText"/>
        <w:snapToGrid w:val="0"/>
        <w:spacing w:after="240" w:line="340" w:lineRule="exact"/>
        <w:ind w:firstLineChars="200" w:firstLine="31680"/>
        <w:jc w:val="both"/>
        <w:rPr>
          <w:rFonts w:eastAsia="SimSun" w:hint="eastAsia"/>
          <w:sz w:val="21"/>
        </w:rPr>
      </w:pPr>
      <w:r>
        <w:rPr>
          <w:rFonts w:eastAsia="SimSun" w:hint="eastAsia"/>
          <w:sz w:val="21"/>
        </w:rPr>
        <w:t>军人（陆军、空军、海军）、文职警察、移民警察等职业一般被视作男人的职业。然而，厄立特里亚妇女在解放运动中参与这些领域是个独特的现象，妇女在民族解放军中的人数占了</w:t>
      </w:r>
      <w:r>
        <w:rPr>
          <w:rFonts w:eastAsia="SimSun" w:hint="eastAsia"/>
          <w:sz w:val="21"/>
        </w:rPr>
        <w:t>30%</w:t>
      </w:r>
      <w:r>
        <w:rPr>
          <w:rFonts w:eastAsia="SimSun" w:hint="eastAsia"/>
          <w:sz w:val="21"/>
        </w:rPr>
        <w:t>，并发挥了史无前例的作用，这为目前国防力量的组成和妇女的参与留下了深远的影响。</w:t>
      </w:r>
    </w:p>
    <w:p w:rsidR="004F2ADA" w:rsidRDefault="004F2ADA" w:rsidP="00967CF7">
      <w:pPr>
        <w:pStyle w:val="FootnoteText"/>
        <w:snapToGrid w:val="0"/>
        <w:spacing w:after="240" w:line="340" w:lineRule="exact"/>
        <w:ind w:firstLineChars="200" w:firstLine="31680"/>
        <w:jc w:val="both"/>
        <w:rPr>
          <w:rFonts w:eastAsia="SimSun" w:hint="eastAsia"/>
          <w:sz w:val="21"/>
        </w:rPr>
      </w:pPr>
      <w:r>
        <w:rPr>
          <w:rFonts w:eastAsia="SimSun" w:hint="eastAsia"/>
          <w:sz w:val="21"/>
        </w:rPr>
        <w:t>在这一方面，今天妇女在国防力量中的参与数量是巨大的，这既包括正规部队，也包括后备军和国家兵役。目前在地面部队服役的妇女占</w:t>
      </w:r>
      <w:r>
        <w:rPr>
          <w:rFonts w:eastAsia="SimSun" w:hint="eastAsia"/>
          <w:sz w:val="21"/>
        </w:rPr>
        <w:t>3.09%</w:t>
      </w:r>
      <w:r>
        <w:rPr>
          <w:rFonts w:eastAsia="SimSun" w:hint="eastAsia"/>
          <w:sz w:val="21"/>
        </w:rPr>
        <w:t>；在海军服役的妇女占</w:t>
      </w:r>
      <w:r>
        <w:rPr>
          <w:rFonts w:eastAsia="SimSun" w:hint="eastAsia"/>
          <w:sz w:val="21"/>
        </w:rPr>
        <w:t>3.30%</w:t>
      </w:r>
      <w:r>
        <w:rPr>
          <w:rFonts w:eastAsia="SimSun" w:hint="eastAsia"/>
          <w:sz w:val="21"/>
        </w:rPr>
        <w:t>；在空军服役的妇女占</w:t>
      </w:r>
      <w:r>
        <w:rPr>
          <w:rFonts w:eastAsia="SimSun" w:hint="eastAsia"/>
          <w:sz w:val="21"/>
        </w:rPr>
        <w:t>8.92%</w:t>
      </w:r>
      <w:r>
        <w:rPr>
          <w:rFonts w:eastAsia="SimSun" w:hint="eastAsia"/>
          <w:sz w:val="21"/>
        </w:rPr>
        <w:t>；在国防部管理和后勤部门妇女占</w:t>
      </w:r>
      <w:r>
        <w:rPr>
          <w:rFonts w:eastAsia="SimSun" w:hint="eastAsia"/>
          <w:sz w:val="21"/>
        </w:rPr>
        <w:t>10</w:t>
      </w:r>
      <w:r>
        <w:rPr>
          <w:rFonts w:eastAsia="SimSun"/>
          <w:sz w:val="21"/>
        </w:rPr>
        <w:t>.</w:t>
      </w:r>
      <w:r>
        <w:rPr>
          <w:rFonts w:eastAsia="SimSun" w:hint="eastAsia"/>
          <w:sz w:val="21"/>
        </w:rPr>
        <w:t>36%</w:t>
      </w:r>
      <w:r>
        <w:rPr>
          <w:rFonts w:eastAsia="SimSun" w:hint="eastAsia"/>
          <w:sz w:val="21"/>
        </w:rPr>
        <w:t>，而在国防部任职的女官员超过</w:t>
      </w:r>
      <w:r>
        <w:rPr>
          <w:rFonts w:eastAsia="SimSun" w:hint="eastAsia"/>
          <w:sz w:val="21"/>
        </w:rPr>
        <w:t>400</w:t>
      </w:r>
      <w:r>
        <w:rPr>
          <w:rFonts w:eastAsia="SimSun" w:hint="eastAsia"/>
          <w:sz w:val="21"/>
        </w:rPr>
        <w:t>人。厄立特里亚妇女在警察队伍中所占比例达</w:t>
      </w:r>
      <w:r>
        <w:rPr>
          <w:rFonts w:eastAsia="SimSun" w:hint="eastAsia"/>
          <w:sz w:val="21"/>
        </w:rPr>
        <w:t>19.6%</w:t>
      </w:r>
      <w:r>
        <w:rPr>
          <w:rFonts w:eastAsia="SimSun" w:hint="eastAsia"/>
          <w:sz w:val="21"/>
        </w:rPr>
        <w:t>，她们在警官级中所占的比例达</w:t>
      </w:r>
      <w:r>
        <w:rPr>
          <w:rFonts w:eastAsia="SimSun" w:hint="eastAsia"/>
          <w:sz w:val="21"/>
        </w:rPr>
        <w:t>7.9%</w:t>
      </w:r>
      <w:r>
        <w:rPr>
          <w:rFonts w:eastAsia="SimSun" w:hint="eastAsia"/>
          <w:sz w:val="21"/>
        </w:rPr>
        <w:t>。</w:t>
      </w:r>
    </w:p>
    <w:p w:rsidR="004F2ADA" w:rsidRDefault="004F2ADA" w:rsidP="00967CF7">
      <w:pPr>
        <w:pStyle w:val="FootnoteText"/>
        <w:snapToGrid w:val="0"/>
        <w:spacing w:after="240" w:line="340" w:lineRule="exact"/>
        <w:ind w:firstLineChars="200" w:firstLine="31680"/>
        <w:jc w:val="both"/>
        <w:rPr>
          <w:rFonts w:eastAsia="SimSun" w:hint="eastAsia"/>
          <w:sz w:val="21"/>
        </w:rPr>
      </w:pPr>
      <w:r>
        <w:rPr>
          <w:rFonts w:eastAsia="SimSun" w:hint="eastAsia"/>
          <w:sz w:val="21"/>
        </w:rPr>
        <w:t>妇女在非政府团体中也得到了充分的代表，诸如在分别代表国家的工人和青年</w:t>
      </w:r>
      <w:r>
        <w:rPr>
          <w:rFonts w:eastAsia="SimSun" w:hint="eastAsia"/>
          <w:sz w:val="21"/>
        </w:rPr>
        <w:t>/</w:t>
      </w:r>
      <w:r>
        <w:rPr>
          <w:rFonts w:eastAsia="SimSun" w:hint="eastAsia"/>
          <w:sz w:val="21"/>
        </w:rPr>
        <w:t>学生的厄立特里亚工人联合会和全国青联等国家组织中。譬如，全国青联中央委员会的</w:t>
      </w:r>
      <w:r>
        <w:rPr>
          <w:rFonts w:eastAsia="SimSun" w:hint="eastAsia"/>
          <w:sz w:val="21"/>
        </w:rPr>
        <w:t>39</w:t>
      </w:r>
      <w:r>
        <w:rPr>
          <w:rFonts w:eastAsia="SimSun" w:hint="eastAsia"/>
          <w:sz w:val="21"/>
        </w:rPr>
        <w:t>名成员中，妇女占</w:t>
      </w:r>
      <w:r>
        <w:rPr>
          <w:rFonts w:eastAsia="SimSun" w:hint="eastAsia"/>
          <w:sz w:val="21"/>
        </w:rPr>
        <w:t>30.7%</w:t>
      </w:r>
      <w:r>
        <w:rPr>
          <w:rFonts w:eastAsia="SimSun" w:hint="eastAsia"/>
          <w:sz w:val="21"/>
        </w:rPr>
        <w:t>，其中一个领导职位由妇女担任。在全国工人联合会中，妇女所占比例为</w:t>
      </w:r>
      <w:r>
        <w:rPr>
          <w:rFonts w:eastAsia="SimSun" w:hint="eastAsia"/>
          <w:sz w:val="21"/>
        </w:rPr>
        <w:t>27%</w:t>
      </w:r>
      <w:r>
        <w:rPr>
          <w:rFonts w:eastAsia="SimSun" w:hint="eastAsia"/>
          <w:sz w:val="21"/>
        </w:rPr>
        <w:t>，一名妇女进入行政委员会。这两个组织都在各自的机构中设立了性别部门，负责制订并采取提高妇女地位的具体行动。</w:t>
      </w:r>
    </w:p>
    <w:p w:rsidR="004F2ADA" w:rsidRDefault="004F2ADA" w:rsidP="00967CF7">
      <w:pPr>
        <w:pStyle w:val="FootnoteText"/>
        <w:snapToGrid w:val="0"/>
        <w:spacing w:after="240" w:line="340" w:lineRule="exact"/>
        <w:ind w:firstLineChars="200" w:firstLine="31680"/>
        <w:jc w:val="both"/>
        <w:rPr>
          <w:rFonts w:eastAsia="SimSun" w:hint="eastAsia"/>
          <w:sz w:val="21"/>
        </w:rPr>
      </w:pPr>
      <w:r>
        <w:rPr>
          <w:rFonts w:eastAsia="SimSun" w:hint="eastAsia"/>
          <w:sz w:val="21"/>
        </w:rPr>
        <w:t>在各种职业性的公开组织中，妇女积极的参与十分引人瞩目，诸如：教师工会、护士协会、医生协会、工程师协会、体育联合会、行业协会、商会等等。不过，这些组织皆以城镇为核心，自然不包括乡村和乡镇地区的大多数妇女。由于明显的文化因素，乡村地区的妇女仍然被排斥在各种协会之外。</w:t>
      </w:r>
    </w:p>
    <w:p w:rsidR="004F2ADA" w:rsidRDefault="004F2ADA">
      <w:pPr>
        <w:pStyle w:val="H1"/>
        <w:spacing w:beforeLines="0" w:before="0"/>
      </w:pPr>
      <w:r>
        <w:rPr>
          <w:rFonts w:hint="eastAsia"/>
        </w:rPr>
        <w:t>第8条：妇女在国际层面上的代表</w:t>
      </w:r>
    </w:p>
    <w:p w:rsidR="004F2ADA" w:rsidRDefault="004F2ADA" w:rsidP="00967CF7">
      <w:pPr>
        <w:pStyle w:val="FootnoteText"/>
        <w:snapToGrid w:val="0"/>
        <w:spacing w:after="240" w:line="360" w:lineRule="exact"/>
        <w:ind w:firstLineChars="200" w:firstLine="31680"/>
        <w:jc w:val="both"/>
        <w:rPr>
          <w:rFonts w:eastAsia="SimSun" w:hint="eastAsia"/>
          <w:sz w:val="21"/>
        </w:rPr>
      </w:pPr>
      <w:r>
        <w:rPr>
          <w:rFonts w:eastAsia="SimSun" w:hint="eastAsia"/>
          <w:sz w:val="21"/>
        </w:rPr>
        <w:t>从原则上讲，在取得外交和国际职位方面妇女与男子有着同等的机会。然而在实际上，妇女在这方面的人数很少。目前有三十个外交使团，其中只有一个是由妇女领导的。妇女并没有充分参与本国的国际事务，尤其没有在高层管理和外交使团中任高级职位，这的确是个事实。妇女在外交使团中所占比例仅仅为</w:t>
      </w:r>
      <w:r>
        <w:rPr>
          <w:rFonts w:eastAsia="SimSun" w:hint="eastAsia"/>
          <w:sz w:val="21"/>
        </w:rPr>
        <w:t>10%</w:t>
      </w:r>
      <w:r>
        <w:rPr>
          <w:rFonts w:eastAsia="SimSun" w:hint="eastAsia"/>
          <w:sz w:val="21"/>
        </w:rPr>
        <w:t>。下表为详细统计数字。</w:t>
      </w:r>
    </w:p>
    <w:p w:rsidR="004F2ADA" w:rsidRDefault="004F2ADA">
      <w:pPr>
        <w:snapToGrid w:val="0"/>
        <w:spacing w:after="240" w:line="360" w:lineRule="exact"/>
        <w:rPr>
          <w:rFonts w:ascii="SimHei" w:eastAsia="SimHei"/>
        </w:rPr>
      </w:pPr>
      <w:r>
        <w:rPr>
          <w:rFonts w:ascii="SimHei" w:eastAsia="SimHei" w:hint="eastAsia"/>
        </w:rPr>
        <w:t>表</w:t>
      </w:r>
      <w:r>
        <w:rPr>
          <w:rFonts w:ascii="SimHei" w:eastAsia="SimHei"/>
        </w:rPr>
        <w:t>2</w:t>
      </w:r>
      <w:r>
        <w:rPr>
          <w:rFonts w:ascii="SimHei" w:eastAsia="SimHei" w:hint="eastAsia"/>
        </w:rPr>
        <w:t>：妇女在国际事务中的参与</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
        <w:gridCol w:w="3330"/>
        <w:gridCol w:w="1860"/>
        <w:gridCol w:w="1860"/>
        <w:gridCol w:w="2161"/>
      </w:tblGrid>
      <w:tr w:rsidR="004F2ADA">
        <w:tblPrEx>
          <w:tblCellMar>
            <w:top w:w="0" w:type="dxa"/>
            <w:bottom w:w="0" w:type="dxa"/>
          </w:tblCellMar>
        </w:tblPrEx>
        <w:tc>
          <w:tcPr>
            <w:tcW w:w="320" w:type="pct"/>
            <w:shd w:val="pct5" w:color="auto" w:fill="FFFFFF"/>
          </w:tcPr>
          <w:p w:rsidR="004F2ADA" w:rsidRDefault="004F2ADA">
            <w:pPr>
              <w:rPr>
                <w:rFonts w:eastAsia="SimHei"/>
                <w:sz w:val="18"/>
              </w:rPr>
            </w:pPr>
            <w:r>
              <w:rPr>
                <w:rFonts w:eastAsia="SimHei" w:hint="eastAsia"/>
                <w:sz w:val="18"/>
              </w:rPr>
              <w:t>序号</w:t>
            </w:r>
          </w:p>
        </w:tc>
        <w:tc>
          <w:tcPr>
            <w:tcW w:w="1692" w:type="pct"/>
            <w:shd w:val="pct5" w:color="auto" w:fill="FFFFFF"/>
          </w:tcPr>
          <w:p w:rsidR="004F2ADA" w:rsidRDefault="004F2ADA">
            <w:pPr>
              <w:rPr>
                <w:rFonts w:eastAsia="SimHei"/>
                <w:sz w:val="18"/>
              </w:rPr>
            </w:pPr>
            <w:r>
              <w:rPr>
                <w:rFonts w:eastAsia="SimHei" w:hint="eastAsia"/>
                <w:sz w:val="18"/>
              </w:rPr>
              <w:t>外交使团</w:t>
            </w:r>
          </w:p>
        </w:tc>
        <w:tc>
          <w:tcPr>
            <w:tcW w:w="945" w:type="pct"/>
            <w:shd w:val="pct5" w:color="auto" w:fill="FFFFFF"/>
          </w:tcPr>
          <w:p w:rsidR="004F2ADA" w:rsidRDefault="004F2ADA">
            <w:pPr>
              <w:jc w:val="center"/>
              <w:rPr>
                <w:rFonts w:eastAsia="SimHei"/>
                <w:sz w:val="18"/>
              </w:rPr>
            </w:pPr>
            <w:r>
              <w:rPr>
                <w:rFonts w:eastAsia="SimHei" w:hint="eastAsia"/>
                <w:sz w:val="18"/>
              </w:rPr>
              <w:t>妇女</w:t>
            </w:r>
          </w:p>
        </w:tc>
        <w:tc>
          <w:tcPr>
            <w:tcW w:w="945" w:type="pct"/>
            <w:shd w:val="pct5" w:color="auto" w:fill="FFFFFF"/>
          </w:tcPr>
          <w:p w:rsidR="004F2ADA" w:rsidRDefault="004F2ADA">
            <w:pPr>
              <w:jc w:val="center"/>
              <w:rPr>
                <w:rFonts w:eastAsia="SimHei"/>
                <w:sz w:val="18"/>
              </w:rPr>
            </w:pPr>
            <w:r>
              <w:rPr>
                <w:rFonts w:eastAsia="SimHei" w:hint="eastAsia"/>
                <w:sz w:val="18"/>
              </w:rPr>
              <w:t>男人</w:t>
            </w:r>
          </w:p>
        </w:tc>
        <w:tc>
          <w:tcPr>
            <w:tcW w:w="1098" w:type="pct"/>
            <w:shd w:val="pct5" w:color="auto" w:fill="FFFFFF"/>
          </w:tcPr>
          <w:p w:rsidR="004F2ADA" w:rsidRDefault="004F2ADA">
            <w:pPr>
              <w:jc w:val="center"/>
              <w:rPr>
                <w:rFonts w:eastAsia="SimHei"/>
                <w:sz w:val="18"/>
              </w:rPr>
            </w:pPr>
            <w:r>
              <w:rPr>
                <w:rFonts w:eastAsia="SimHei" w:hint="eastAsia"/>
                <w:sz w:val="18"/>
              </w:rPr>
              <w:t>妇女所占百分比</w:t>
            </w:r>
          </w:p>
        </w:tc>
      </w:tr>
      <w:tr w:rsidR="004F2ADA">
        <w:tblPrEx>
          <w:tblCellMar>
            <w:top w:w="0" w:type="dxa"/>
            <w:bottom w:w="0" w:type="dxa"/>
          </w:tblCellMar>
        </w:tblPrEx>
        <w:tc>
          <w:tcPr>
            <w:tcW w:w="320" w:type="pct"/>
          </w:tcPr>
          <w:p w:rsidR="004F2ADA" w:rsidRDefault="004F2ADA">
            <w:pPr>
              <w:rPr>
                <w:sz w:val="18"/>
              </w:rPr>
            </w:pPr>
            <w:r>
              <w:rPr>
                <w:sz w:val="18"/>
              </w:rPr>
              <w:t>1.</w:t>
            </w:r>
          </w:p>
        </w:tc>
        <w:tc>
          <w:tcPr>
            <w:tcW w:w="1692" w:type="pct"/>
          </w:tcPr>
          <w:p w:rsidR="004F2ADA" w:rsidRDefault="004F2ADA">
            <w:pPr>
              <w:rPr>
                <w:sz w:val="18"/>
              </w:rPr>
            </w:pPr>
            <w:r>
              <w:rPr>
                <w:rFonts w:hint="eastAsia"/>
                <w:sz w:val="18"/>
              </w:rPr>
              <w:t>部长、局长</w:t>
            </w:r>
          </w:p>
        </w:tc>
        <w:tc>
          <w:tcPr>
            <w:tcW w:w="945" w:type="pct"/>
          </w:tcPr>
          <w:p w:rsidR="004F2ADA" w:rsidRDefault="004F2ADA">
            <w:pPr>
              <w:jc w:val="center"/>
              <w:rPr>
                <w:rFonts w:hint="eastAsia"/>
                <w:sz w:val="18"/>
              </w:rPr>
            </w:pPr>
            <w:r>
              <w:rPr>
                <w:rFonts w:hint="eastAsia"/>
                <w:sz w:val="18"/>
              </w:rPr>
              <w:t>无</w:t>
            </w:r>
          </w:p>
        </w:tc>
        <w:tc>
          <w:tcPr>
            <w:tcW w:w="945" w:type="pct"/>
          </w:tcPr>
          <w:p w:rsidR="004F2ADA" w:rsidRDefault="004F2ADA">
            <w:pPr>
              <w:jc w:val="center"/>
              <w:rPr>
                <w:sz w:val="18"/>
              </w:rPr>
            </w:pPr>
            <w:r>
              <w:rPr>
                <w:sz w:val="18"/>
              </w:rPr>
              <w:t>8</w:t>
            </w:r>
          </w:p>
        </w:tc>
        <w:tc>
          <w:tcPr>
            <w:tcW w:w="1098" w:type="pct"/>
          </w:tcPr>
          <w:p w:rsidR="004F2ADA" w:rsidRDefault="004F2ADA">
            <w:pPr>
              <w:jc w:val="center"/>
              <w:rPr>
                <w:sz w:val="18"/>
              </w:rPr>
            </w:pPr>
            <w:r>
              <w:rPr>
                <w:sz w:val="18"/>
              </w:rPr>
              <w:t>0%</w:t>
            </w:r>
          </w:p>
        </w:tc>
      </w:tr>
      <w:tr w:rsidR="004F2ADA">
        <w:tblPrEx>
          <w:tblCellMar>
            <w:top w:w="0" w:type="dxa"/>
            <w:bottom w:w="0" w:type="dxa"/>
          </w:tblCellMar>
        </w:tblPrEx>
        <w:tc>
          <w:tcPr>
            <w:tcW w:w="320" w:type="pct"/>
          </w:tcPr>
          <w:p w:rsidR="004F2ADA" w:rsidRDefault="004F2ADA">
            <w:pPr>
              <w:rPr>
                <w:sz w:val="18"/>
              </w:rPr>
            </w:pPr>
            <w:r>
              <w:rPr>
                <w:sz w:val="18"/>
              </w:rPr>
              <w:t>2.</w:t>
            </w:r>
          </w:p>
        </w:tc>
        <w:tc>
          <w:tcPr>
            <w:tcW w:w="1692" w:type="pct"/>
          </w:tcPr>
          <w:p w:rsidR="004F2ADA" w:rsidRDefault="004F2ADA">
            <w:pPr>
              <w:rPr>
                <w:sz w:val="18"/>
              </w:rPr>
            </w:pPr>
            <w:r>
              <w:rPr>
                <w:rFonts w:hint="eastAsia"/>
                <w:sz w:val="18"/>
              </w:rPr>
              <w:t>外交使团领导人（大使）</w:t>
            </w:r>
          </w:p>
        </w:tc>
        <w:tc>
          <w:tcPr>
            <w:tcW w:w="945" w:type="pct"/>
          </w:tcPr>
          <w:p w:rsidR="004F2ADA" w:rsidRDefault="004F2ADA">
            <w:pPr>
              <w:jc w:val="center"/>
              <w:rPr>
                <w:sz w:val="18"/>
              </w:rPr>
            </w:pPr>
            <w:r>
              <w:rPr>
                <w:sz w:val="18"/>
              </w:rPr>
              <w:t>1</w:t>
            </w:r>
          </w:p>
        </w:tc>
        <w:tc>
          <w:tcPr>
            <w:tcW w:w="945" w:type="pct"/>
          </w:tcPr>
          <w:p w:rsidR="004F2ADA" w:rsidRDefault="004F2ADA">
            <w:pPr>
              <w:jc w:val="center"/>
              <w:rPr>
                <w:sz w:val="18"/>
              </w:rPr>
            </w:pPr>
            <w:r>
              <w:rPr>
                <w:sz w:val="18"/>
              </w:rPr>
              <w:t>29</w:t>
            </w:r>
          </w:p>
        </w:tc>
        <w:tc>
          <w:tcPr>
            <w:tcW w:w="1098" w:type="pct"/>
          </w:tcPr>
          <w:p w:rsidR="004F2ADA" w:rsidRDefault="004F2ADA">
            <w:pPr>
              <w:jc w:val="center"/>
              <w:rPr>
                <w:sz w:val="18"/>
              </w:rPr>
            </w:pPr>
            <w:r>
              <w:rPr>
                <w:sz w:val="18"/>
              </w:rPr>
              <w:t>3%</w:t>
            </w:r>
          </w:p>
        </w:tc>
      </w:tr>
      <w:tr w:rsidR="004F2ADA">
        <w:tblPrEx>
          <w:tblCellMar>
            <w:top w:w="0" w:type="dxa"/>
            <w:bottom w:w="0" w:type="dxa"/>
          </w:tblCellMar>
        </w:tblPrEx>
        <w:tc>
          <w:tcPr>
            <w:tcW w:w="320" w:type="pct"/>
          </w:tcPr>
          <w:p w:rsidR="004F2ADA" w:rsidRDefault="004F2ADA">
            <w:pPr>
              <w:rPr>
                <w:sz w:val="18"/>
              </w:rPr>
            </w:pPr>
            <w:r>
              <w:rPr>
                <w:sz w:val="18"/>
              </w:rPr>
              <w:t>3.</w:t>
            </w:r>
          </w:p>
        </w:tc>
        <w:tc>
          <w:tcPr>
            <w:tcW w:w="1692" w:type="pct"/>
          </w:tcPr>
          <w:p w:rsidR="004F2ADA" w:rsidRDefault="004F2ADA">
            <w:pPr>
              <w:rPr>
                <w:sz w:val="18"/>
              </w:rPr>
            </w:pPr>
            <w:r>
              <w:rPr>
                <w:rFonts w:hint="eastAsia"/>
                <w:sz w:val="18"/>
              </w:rPr>
              <w:t>部长顾问</w:t>
            </w:r>
          </w:p>
        </w:tc>
        <w:tc>
          <w:tcPr>
            <w:tcW w:w="945" w:type="pct"/>
          </w:tcPr>
          <w:p w:rsidR="004F2ADA" w:rsidRDefault="004F2ADA">
            <w:pPr>
              <w:jc w:val="center"/>
              <w:rPr>
                <w:sz w:val="18"/>
              </w:rPr>
            </w:pPr>
            <w:r>
              <w:rPr>
                <w:sz w:val="18"/>
              </w:rPr>
              <w:t>1</w:t>
            </w:r>
          </w:p>
        </w:tc>
        <w:tc>
          <w:tcPr>
            <w:tcW w:w="945" w:type="pct"/>
          </w:tcPr>
          <w:p w:rsidR="004F2ADA" w:rsidRDefault="004F2ADA">
            <w:pPr>
              <w:jc w:val="center"/>
              <w:rPr>
                <w:sz w:val="18"/>
              </w:rPr>
            </w:pPr>
            <w:r>
              <w:rPr>
                <w:sz w:val="18"/>
              </w:rPr>
              <w:t>9</w:t>
            </w:r>
          </w:p>
        </w:tc>
        <w:tc>
          <w:tcPr>
            <w:tcW w:w="1098" w:type="pct"/>
          </w:tcPr>
          <w:p w:rsidR="004F2ADA" w:rsidRDefault="004F2ADA">
            <w:pPr>
              <w:jc w:val="center"/>
              <w:rPr>
                <w:sz w:val="18"/>
              </w:rPr>
            </w:pPr>
            <w:r>
              <w:rPr>
                <w:sz w:val="18"/>
              </w:rPr>
              <w:t>10%</w:t>
            </w:r>
          </w:p>
        </w:tc>
      </w:tr>
      <w:tr w:rsidR="004F2ADA">
        <w:tblPrEx>
          <w:tblCellMar>
            <w:top w:w="0" w:type="dxa"/>
            <w:bottom w:w="0" w:type="dxa"/>
          </w:tblCellMar>
        </w:tblPrEx>
        <w:tc>
          <w:tcPr>
            <w:tcW w:w="320" w:type="pct"/>
          </w:tcPr>
          <w:p w:rsidR="004F2ADA" w:rsidRDefault="004F2ADA">
            <w:pPr>
              <w:rPr>
                <w:sz w:val="18"/>
              </w:rPr>
            </w:pPr>
            <w:r>
              <w:rPr>
                <w:sz w:val="18"/>
              </w:rPr>
              <w:t>4.</w:t>
            </w:r>
          </w:p>
        </w:tc>
        <w:tc>
          <w:tcPr>
            <w:tcW w:w="1692" w:type="pct"/>
          </w:tcPr>
          <w:p w:rsidR="004F2ADA" w:rsidRDefault="004F2ADA">
            <w:pPr>
              <w:rPr>
                <w:sz w:val="18"/>
              </w:rPr>
            </w:pPr>
            <w:r>
              <w:rPr>
                <w:rFonts w:hint="eastAsia"/>
                <w:sz w:val="18"/>
              </w:rPr>
              <w:t>总领事</w:t>
            </w:r>
          </w:p>
        </w:tc>
        <w:tc>
          <w:tcPr>
            <w:tcW w:w="945" w:type="pct"/>
          </w:tcPr>
          <w:p w:rsidR="004F2ADA" w:rsidRDefault="004F2ADA">
            <w:pPr>
              <w:jc w:val="center"/>
              <w:rPr>
                <w:sz w:val="18"/>
              </w:rPr>
            </w:pPr>
            <w:r>
              <w:rPr>
                <w:sz w:val="18"/>
              </w:rPr>
              <w:t>1</w:t>
            </w:r>
          </w:p>
        </w:tc>
        <w:tc>
          <w:tcPr>
            <w:tcW w:w="945" w:type="pct"/>
          </w:tcPr>
          <w:p w:rsidR="004F2ADA" w:rsidRDefault="004F2ADA">
            <w:pPr>
              <w:jc w:val="center"/>
              <w:rPr>
                <w:sz w:val="18"/>
              </w:rPr>
            </w:pPr>
            <w:r>
              <w:rPr>
                <w:sz w:val="18"/>
              </w:rPr>
              <w:t>5</w:t>
            </w:r>
          </w:p>
        </w:tc>
        <w:tc>
          <w:tcPr>
            <w:tcW w:w="1098" w:type="pct"/>
          </w:tcPr>
          <w:p w:rsidR="004F2ADA" w:rsidRDefault="004F2ADA">
            <w:pPr>
              <w:jc w:val="center"/>
              <w:rPr>
                <w:sz w:val="18"/>
              </w:rPr>
            </w:pPr>
            <w:r>
              <w:rPr>
                <w:sz w:val="18"/>
              </w:rPr>
              <w:t>16%</w:t>
            </w:r>
          </w:p>
        </w:tc>
      </w:tr>
      <w:tr w:rsidR="004F2ADA">
        <w:tblPrEx>
          <w:tblCellMar>
            <w:top w:w="0" w:type="dxa"/>
            <w:bottom w:w="0" w:type="dxa"/>
          </w:tblCellMar>
        </w:tblPrEx>
        <w:tc>
          <w:tcPr>
            <w:tcW w:w="320" w:type="pct"/>
          </w:tcPr>
          <w:p w:rsidR="004F2ADA" w:rsidRDefault="004F2ADA">
            <w:pPr>
              <w:rPr>
                <w:sz w:val="18"/>
              </w:rPr>
            </w:pPr>
            <w:r>
              <w:rPr>
                <w:sz w:val="18"/>
              </w:rPr>
              <w:t>5.</w:t>
            </w:r>
          </w:p>
        </w:tc>
        <w:tc>
          <w:tcPr>
            <w:tcW w:w="1692" w:type="pct"/>
          </w:tcPr>
          <w:p w:rsidR="004F2ADA" w:rsidRDefault="004F2ADA">
            <w:pPr>
              <w:rPr>
                <w:sz w:val="18"/>
              </w:rPr>
            </w:pPr>
            <w:r>
              <w:rPr>
                <w:rFonts w:hint="eastAsia"/>
                <w:sz w:val="18"/>
              </w:rPr>
              <w:t>处长</w:t>
            </w:r>
          </w:p>
        </w:tc>
        <w:tc>
          <w:tcPr>
            <w:tcW w:w="945" w:type="pct"/>
          </w:tcPr>
          <w:p w:rsidR="004F2ADA" w:rsidRDefault="004F2ADA">
            <w:pPr>
              <w:jc w:val="center"/>
              <w:rPr>
                <w:sz w:val="18"/>
              </w:rPr>
            </w:pPr>
            <w:r>
              <w:rPr>
                <w:sz w:val="18"/>
              </w:rPr>
              <w:t>1</w:t>
            </w:r>
          </w:p>
        </w:tc>
        <w:tc>
          <w:tcPr>
            <w:tcW w:w="945" w:type="pct"/>
          </w:tcPr>
          <w:p w:rsidR="004F2ADA" w:rsidRDefault="004F2ADA">
            <w:pPr>
              <w:jc w:val="center"/>
              <w:rPr>
                <w:sz w:val="18"/>
              </w:rPr>
            </w:pPr>
            <w:r>
              <w:rPr>
                <w:sz w:val="18"/>
              </w:rPr>
              <w:t>13</w:t>
            </w:r>
          </w:p>
        </w:tc>
        <w:tc>
          <w:tcPr>
            <w:tcW w:w="1098" w:type="pct"/>
          </w:tcPr>
          <w:p w:rsidR="004F2ADA" w:rsidRDefault="004F2ADA">
            <w:pPr>
              <w:jc w:val="center"/>
              <w:rPr>
                <w:sz w:val="18"/>
              </w:rPr>
            </w:pPr>
            <w:r>
              <w:rPr>
                <w:sz w:val="18"/>
              </w:rPr>
              <w:t>7%</w:t>
            </w:r>
          </w:p>
        </w:tc>
      </w:tr>
      <w:tr w:rsidR="004F2ADA">
        <w:tblPrEx>
          <w:tblCellMar>
            <w:top w:w="0" w:type="dxa"/>
            <w:bottom w:w="0" w:type="dxa"/>
          </w:tblCellMar>
        </w:tblPrEx>
        <w:tc>
          <w:tcPr>
            <w:tcW w:w="320" w:type="pct"/>
          </w:tcPr>
          <w:p w:rsidR="004F2ADA" w:rsidRDefault="004F2ADA">
            <w:pPr>
              <w:rPr>
                <w:sz w:val="18"/>
              </w:rPr>
            </w:pPr>
            <w:r>
              <w:rPr>
                <w:sz w:val="18"/>
              </w:rPr>
              <w:t>6.</w:t>
            </w:r>
          </w:p>
        </w:tc>
        <w:tc>
          <w:tcPr>
            <w:tcW w:w="1692" w:type="pct"/>
          </w:tcPr>
          <w:p w:rsidR="004F2ADA" w:rsidRDefault="004F2ADA">
            <w:pPr>
              <w:rPr>
                <w:sz w:val="18"/>
              </w:rPr>
            </w:pPr>
            <w:r>
              <w:rPr>
                <w:rFonts w:hint="eastAsia"/>
                <w:sz w:val="18"/>
              </w:rPr>
              <w:t>一等秘书</w:t>
            </w:r>
          </w:p>
        </w:tc>
        <w:tc>
          <w:tcPr>
            <w:tcW w:w="945" w:type="pct"/>
          </w:tcPr>
          <w:p w:rsidR="004F2ADA" w:rsidRDefault="004F2ADA">
            <w:pPr>
              <w:jc w:val="center"/>
              <w:rPr>
                <w:sz w:val="18"/>
              </w:rPr>
            </w:pPr>
            <w:r>
              <w:rPr>
                <w:sz w:val="18"/>
              </w:rPr>
              <w:t>2</w:t>
            </w:r>
          </w:p>
        </w:tc>
        <w:tc>
          <w:tcPr>
            <w:tcW w:w="945" w:type="pct"/>
          </w:tcPr>
          <w:p w:rsidR="004F2ADA" w:rsidRDefault="004F2ADA">
            <w:pPr>
              <w:jc w:val="center"/>
              <w:rPr>
                <w:sz w:val="18"/>
              </w:rPr>
            </w:pPr>
            <w:r>
              <w:rPr>
                <w:sz w:val="18"/>
              </w:rPr>
              <w:t>24</w:t>
            </w:r>
          </w:p>
        </w:tc>
        <w:tc>
          <w:tcPr>
            <w:tcW w:w="1098" w:type="pct"/>
          </w:tcPr>
          <w:p w:rsidR="004F2ADA" w:rsidRDefault="004F2ADA">
            <w:pPr>
              <w:jc w:val="center"/>
              <w:rPr>
                <w:sz w:val="18"/>
              </w:rPr>
            </w:pPr>
            <w:r>
              <w:rPr>
                <w:sz w:val="18"/>
              </w:rPr>
              <w:t>7.6%</w:t>
            </w:r>
          </w:p>
        </w:tc>
      </w:tr>
      <w:tr w:rsidR="004F2ADA">
        <w:tblPrEx>
          <w:tblCellMar>
            <w:top w:w="0" w:type="dxa"/>
            <w:bottom w:w="0" w:type="dxa"/>
          </w:tblCellMar>
        </w:tblPrEx>
        <w:tc>
          <w:tcPr>
            <w:tcW w:w="320" w:type="pct"/>
          </w:tcPr>
          <w:p w:rsidR="004F2ADA" w:rsidRDefault="004F2ADA">
            <w:pPr>
              <w:rPr>
                <w:sz w:val="18"/>
              </w:rPr>
            </w:pPr>
            <w:r>
              <w:rPr>
                <w:sz w:val="18"/>
              </w:rPr>
              <w:t>7.</w:t>
            </w:r>
          </w:p>
        </w:tc>
        <w:tc>
          <w:tcPr>
            <w:tcW w:w="1692" w:type="pct"/>
          </w:tcPr>
          <w:p w:rsidR="004F2ADA" w:rsidRDefault="004F2ADA">
            <w:pPr>
              <w:rPr>
                <w:sz w:val="18"/>
              </w:rPr>
            </w:pPr>
            <w:r>
              <w:rPr>
                <w:rFonts w:hint="eastAsia"/>
                <w:sz w:val="18"/>
              </w:rPr>
              <w:t>二等秘书</w:t>
            </w:r>
          </w:p>
        </w:tc>
        <w:tc>
          <w:tcPr>
            <w:tcW w:w="945" w:type="pct"/>
          </w:tcPr>
          <w:p w:rsidR="004F2ADA" w:rsidRDefault="004F2ADA">
            <w:pPr>
              <w:jc w:val="center"/>
              <w:rPr>
                <w:sz w:val="18"/>
              </w:rPr>
            </w:pPr>
            <w:r>
              <w:rPr>
                <w:sz w:val="18"/>
              </w:rPr>
              <w:t>2</w:t>
            </w:r>
          </w:p>
        </w:tc>
        <w:tc>
          <w:tcPr>
            <w:tcW w:w="945" w:type="pct"/>
          </w:tcPr>
          <w:p w:rsidR="004F2ADA" w:rsidRDefault="004F2ADA">
            <w:pPr>
              <w:jc w:val="center"/>
              <w:rPr>
                <w:sz w:val="18"/>
              </w:rPr>
            </w:pPr>
            <w:r>
              <w:rPr>
                <w:sz w:val="18"/>
              </w:rPr>
              <w:t>35</w:t>
            </w:r>
          </w:p>
        </w:tc>
        <w:tc>
          <w:tcPr>
            <w:tcW w:w="1098" w:type="pct"/>
          </w:tcPr>
          <w:p w:rsidR="004F2ADA" w:rsidRDefault="004F2ADA">
            <w:pPr>
              <w:jc w:val="center"/>
              <w:rPr>
                <w:sz w:val="18"/>
              </w:rPr>
            </w:pPr>
            <w:r>
              <w:rPr>
                <w:sz w:val="18"/>
              </w:rPr>
              <w:t>5%</w:t>
            </w:r>
          </w:p>
        </w:tc>
      </w:tr>
      <w:tr w:rsidR="004F2ADA">
        <w:tblPrEx>
          <w:tblCellMar>
            <w:top w:w="0" w:type="dxa"/>
            <w:bottom w:w="0" w:type="dxa"/>
          </w:tblCellMar>
        </w:tblPrEx>
        <w:tc>
          <w:tcPr>
            <w:tcW w:w="320" w:type="pct"/>
          </w:tcPr>
          <w:p w:rsidR="004F2ADA" w:rsidRDefault="004F2ADA">
            <w:pPr>
              <w:rPr>
                <w:sz w:val="18"/>
              </w:rPr>
            </w:pPr>
            <w:r>
              <w:rPr>
                <w:sz w:val="18"/>
              </w:rPr>
              <w:t>8.</w:t>
            </w:r>
          </w:p>
        </w:tc>
        <w:tc>
          <w:tcPr>
            <w:tcW w:w="1692" w:type="pct"/>
          </w:tcPr>
          <w:p w:rsidR="004F2ADA" w:rsidRDefault="004F2ADA">
            <w:pPr>
              <w:rPr>
                <w:sz w:val="18"/>
              </w:rPr>
            </w:pPr>
            <w:r>
              <w:rPr>
                <w:rFonts w:hint="eastAsia"/>
                <w:sz w:val="18"/>
              </w:rPr>
              <w:t>三等秘书</w:t>
            </w:r>
          </w:p>
        </w:tc>
        <w:tc>
          <w:tcPr>
            <w:tcW w:w="945" w:type="pct"/>
          </w:tcPr>
          <w:p w:rsidR="004F2ADA" w:rsidRDefault="004F2ADA">
            <w:pPr>
              <w:jc w:val="center"/>
              <w:rPr>
                <w:sz w:val="18"/>
              </w:rPr>
            </w:pPr>
            <w:r>
              <w:rPr>
                <w:sz w:val="18"/>
              </w:rPr>
              <w:t>5</w:t>
            </w:r>
          </w:p>
        </w:tc>
        <w:tc>
          <w:tcPr>
            <w:tcW w:w="945" w:type="pct"/>
          </w:tcPr>
          <w:p w:rsidR="004F2ADA" w:rsidRDefault="004F2ADA">
            <w:pPr>
              <w:jc w:val="center"/>
              <w:rPr>
                <w:sz w:val="18"/>
              </w:rPr>
            </w:pPr>
            <w:r>
              <w:rPr>
                <w:sz w:val="18"/>
              </w:rPr>
              <w:t>4</w:t>
            </w:r>
          </w:p>
        </w:tc>
        <w:tc>
          <w:tcPr>
            <w:tcW w:w="1098" w:type="pct"/>
          </w:tcPr>
          <w:p w:rsidR="004F2ADA" w:rsidRDefault="004F2ADA">
            <w:pPr>
              <w:jc w:val="center"/>
              <w:rPr>
                <w:sz w:val="18"/>
              </w:rPr>
            </w:pPr>
            <w:r>
              <w:rPr>
                <w:sz w:val="18"/>
              </w:rPr>
              <w:t>55.5%</w:t>
            </w:r>
          </w:p>
        </w:tc>
      </w:tr>
      <w:tr w:rsidR="004F2ADA">
        <w:tblPrEx>
          <w:tblCellMar>
            <w:top w:w="0" w:type="dxa"/>
            <w:bottom w:w="0" w:type="dxa"/>
          </w:tblCellMar>
        </w:tblPrEx>
        <w:tc>
          <w:tcPr>
            <w:tcW w:w="320" w:type="pct"/>
            <w:tcBorders>
              <w:bottom w:val="nil"/>
            </w:tcBorders>
          </w:tcPr>
          <w:p w:rsidR="004F2ADA" w:rsidRDefault="004F2ADA">
            <w:pPr>
              <w:rPr>
                <w:sz w:val="18"/>
              </w:rPr>
            </w:pPr>
            <w:r>
              <w:rPr>
                <w:sz w:val="18"/>
              </w:rPr>
              <w:t>9.</w:t>
            </w:r>
          </w:p>
        </w:tc>
        <w:tc>
          <w:tcPr>
            <w:tcW w:w="1692" w:type="pct"/>
            <w:tcBorders>
              <w:bottom w:val="nil"/>
            </w:tcBorders>
          </w:tcPr>
          <w:p w:rsidR="004F2ADA" w:rsidRDefault="004F2ADA">
            <w:pPr>
              <w:rPr>
                <w:sz w:val="18"/>
              </w:rPr>
            </w:pPr>
            <w:r>
              <w:rPr>
                <w:rFonts w:hint="eastAsia"/>
                <w:sz w:val="18"/>
              </w:rPr>
              <w:t>随员</w:t>
            </w:r>
          </w:p>
        </w:tc>
        <w:tc>
          <w:tcPr>
            <w:tcW w:w="945" w:type="pct"/>
            <w:tcBorders>
              <w:bottom w:val="nil"/>
            </w:tcBorders>
          </w:tcPr>
          <w:p w:rsidR="004F2ADA" w:rsidRDefault="004F2ADA">
            <w:pPr>
              <w:jc w:val="center"/>
              <w:rPr>
                <w:sz w:val="18"/>
              </w:rPr>
            </w:pPr>
            <w:r>
              <w:rPr>
                <w:sz w:val="18"/>
              </w:rPr>
              <w:t>1</w:t>
            </w:r>
          </w:p>
        </w:tc>
        <w:tc>
          <w:tcPr>
            <w:tcW w:w="945" w:type="pct"/>
            <w:tcBorders>
              <w:bottom w:val="nil"/>
            </w:tcBorders>
          </w:tcPr>
          <w:p w:rsidR="004F2ADA" w:rsidRDefault="004F2ADA">
            <w:pPr>
              <w:jc w:val="center"/>
              <w:rPr>
                <w:sz w:val="18"/>
              </w:rPr>
            </w:pPr>
            <w:r>
              <w:rPr>
                <w:sz w:val="18"/>
              </w:rPr>
              <w:t>4</w:t>
            </w:r>
          </w:p>
        </w:tc>
        <w:tc>
          <w:tcPr>
            <w:tcW w:w="1098" w:type="pct"/>
            <w:tcBorders>
              <w:bottom w:val="nil"/>
            </w:tcBorders>
          </w:tcPr>
          <w:p w:rsidR="004F2ADA" w:rsidRDefault="004F2ADA">
            <w:pPr>
              <w:jc w:val="center"/>
              <w:rPr>
                <w:sz w:val="18"/>
              </w:rPr>
            </w:pPr>
            <w:r>
              <w:rPr>
                <w:sz w:val="18"/>
              </w:rPr>
              <w:t>20%</w:t>
            </w:r>
          </w:p>
        </w:tc>
      </w:tr>
      <w:tr w:rsidR="004F2ADA">
        <w:tblPrEx>
          <w:tblCellMar>
            <w:top w:w="0" w:type="dxa"/>
            <w:bottom w:w="0" w:type="dxa"/>
          </w:tblCellMar>
        </w:tblPrEx>
        <w:tc>
          <w:tcPr>
            <w:tcW w:w="320" w:type="pct"/>
            <w:shd w:val="pct10" w:color="auto" w:fill="FFFFFF"/>
          </w:tcPr>
          <w:p w:rsidR="004F2ADA" w:rsidRDefault="004F2ADA">
            <w:pPr>
              <w:rPr>
                <w:sz w:val="18"/>
              </w:rPr>
            </w:pPr>
          </w:p>
        </w:tc>
        <w:tc>
          <w:tcPr>
            <w:tcW w:w="1692" w:type="pct"/>
            <w:shd w:val="pct10" w:color="auto" w:fill="FFFFFF"/>
          </w:tcPr>
          <w:p w:rsidR="004F2ADA" w:rsidRDefault="004F2ADA">
            <w:pPr>
              <w:rPr>
                <w:sz w:val="18"/>
              </w:rPr>
            </w:pPr>
          </w:p>
        </w:tc>
        <w:tc>
          <w:tcPr>
            <w:tcW w:w="945" w:type="pct"/>
            <w:shd w:val="pct10" w:color="auto" w:fill="FFFFFF"/>
          </w:tcPr>
          <w:p w:rsidR="004F2ADA" w:rsidRDefault="004F2ADA">
            <w:pPr>
              <w:jc w:val="center"/>
              <w:rPr>
                <w:b/>
                <w:bCs/>
                <w:sz w:val="18"/>
              </w:rPr>
            </w:pPr>
            <w:r>
              <w:rPr>
                <w:b/>
                <w:bCs/>
                <w:sz w:val="18"/>
              </w:rPr>
              <w:t>14</w:t>
            </w:r>
          </w:p>
        </w:tc>
        <w:tc>
          <w:tcPr>
            <w:tcW w:w="945" w:type="pct"/>
            <w:shd w:val="pct10" w:color="auto" w:fill="FFFFFF"/>
          </w:tcPr>
          <w:p w:rsidR="004F2ADA" w:rsidRDefault="004F2ADA">
            <w:pPr>
              <w:jc w:val="center"/>
              <w:rPr>
                <w:b/>
                <w:bCs/>
                <w:sz w:val="18"/>
              </w:rPr>
            </w:pPr>
            <w:r>
              <w:rPr>
                <w:b/>
                <w:bCs/>
                <w:sz w:val="18"/>
              </w:rPr>
              <w:t>131</w:t>
            </w:r>
          </w:p>
        </w:tc>
        <w:tc>
          <w:tcPr>
            <w:tcW w:w="1098" w:type="pct"/>
            <w:shd w:val="pct10" w:color="auto" w:fill="FFFFFF"/>
          </w:tcPr>
          <w:p w:rsidR="004F2ADA" w:rsidRDefault="004F2ADA">
            <w:pPr>
              <w:jc w:val="center"/>
              <w:rPr>
                <w:b/>
                <w:bCs/>
                <w:sz w:val="18"/>
              </w:rPr>
            </w:pPr>
            <w:r>
              <w:rPr>
                <w:b/>
                <w:bCs/>
                <w:sz w:val="18"/>
              </w:rPr>
              <w:t>10%</w:t>
            </w:r>
          </w:p>
        </w:tc>
      </w:tr>
    </w:tbl>
    <w:p w:rsidR="004F2ADA" w:rsidRDefault="004F2ADA">
      <w:pPr>
        <w:pStyle w:val="NormalIndent"/>
        <w:spacing w:after="240" w:line="360" w:lineRule="exact"/>
        <w:ind w:firstLine="0"/>
        <w:rPr>
          <w:rFonts w:ascii="KaiTi_GB2312" w:eastAsia="KaiTi_GB2312"/>
          <w:sz w:val="18"/>
        </w:rPr>
      </w:pPr>
      <w:r>
        <w:rPr>
          <w:rFonts w:ascii="KaiTi_GB2312" w:eastAsia="KaiTi_GB2312" w:hint="eastAsia"/>
          <w:sz w:val="18"/>
        </w:rPr>
        <w:t>资料来源：外交部，2002年9月。</w:t>
      </w:r>
    </w:p>
    <w:p w:rsidR="004F2ADA" w:rsidRDefault="004F2ADA">
      <w:pPr>
        <w:pStyle w:val="NormalIndent"/>
        <w:spacing w:after="240" w:line="360" w:lineRule="exact"/>
        <w:rPr>
          <w:rFonts w:hint="eastAsia"/>
        </w:rPr>
      </w:pPr>
      <w:r>
        <w:rPr>
          <w:rFonts w:hint="eastAsia"/>
        </w:rPr>
        <w:t>与</w:t>
      </w:r>
      <w:r>
        <w:rPr>
          <w:rFonts w:hint="eastAsia"/>
        </w:rPr>
        <w:t>1998</w:t>
      </w:r>
      <w:r>
        <w:rPr>
          <w:rFonts w:hint="eastAsia"/>
        </w:rPr>
        <w:t>年外交使团方面的统计数字相比，妇女的参与率稍有提高，在一等秘书和二等秘书的职位上尤其如此。在外交部的联合国和国际组织办事机构中，有一个主要职位的现任领导人是女处长。</w:t>
      </w:r>
    </w:p>
    <w:p w:rsidR="004F2ADA" w:rsidRDefault="004F2ADA">
      <w:pPr>
        <w:pStyle w:val="NormalIndent"/>
        <w:spacing w:after="240" w:line="360" w:lineRule="exact"/>
        <w:rPr>
          <w:rFonts w:hint="eastAsia"/>
        </w:rPr>
      </w:pPr>
      <w:r>
        <w:rPr>
          <w:rFonts w:hint="eastAsia"/>
        </w:rPr>
        <w:t>尽管对于政府派往国外的代表团没有适当的全面记录，但是妇女（部长、局长、议员、群众组织领导人等）要在各种国际论坛和双边</w:t>
      </w:r>
      <w:r>
        <w:rPr>
          <w:rFonts w:hint="eastAsia"/>
        </w:rPr>
        <w:t>/</w:t>
      </w:r>
      <w:r>
        <w:rPr>
          <w:rFonts w:hint="eastAsia"/>
        </w:rPr>
        <w:t>多边代表团中代表政府，往往要看她们是否精通所要求的专业领域。</w:t>
      </w:r>
    </w:p>
    <w:p w:rsidR="004F2ADA" w:rsidRDefault="004F2ADA">
      <w:pPr>
        <w:pStyle w:val="NormalIndent"/>
        <w:spacing w:after="240" w:line="360" w:lineRule="exact"/>
        <w:rPr>
          <w:rFonts w:hint="eastAsia"/>
        </w:rPr>
      </w:pPr>
      <w:r>
        <w:rPr>
          <w:rFonts w:hint="eastAsia"/>
        </w:rPr>
        <w:t>厄立特里亚妇女由全国妇联在联合国妇女地位委员会中代表本国政府；参加消除对妇女歧视委员会、联合国妇女发展基金、政府间发展管理局的妇女事务、非洲女企业家联合会和其他地区性妇女组织。</w:t>
      </w:r>
    </w:p>
    <w:p w:rsidR="004F2ADA" w:rsidRDefault="004F2ADA">
      <w:pPr>
        <w:pStyle w:val="NormalIndent"/>
        <w:spacing w:after="240" w:line="360" w:lineRule="exact"/>
        <w:rPr>
          <w:rFonts w:hint="eastAsia"/>
        </w:rPr>
      </w:pPr>
      <w:r>
        <w:rPr>
          <w:rFonts w:hint="eastAsia"/>
        </w:rPr>
        <w:t>当然，还需要制定更多的计划，做更多的工作来鼓励妇女参与国际关系领域的工作。年轻妇女应该得到精心指导、授权、职业培训，才能成为外交人员，在国际上代表本国。</w:t>
      </w:r>
    </w:p>
    <w:p w:rsidR="004F2ADA" w:rsidRDefault="004F2ADA">
      <w:pPr>
        <w:pStyle w:val="H1"/>
        <w:spacing w:before="120"/>
      </w:pPr>
      <w:r>
        <w:rPr>
          <w:rFonts w:hint="eastAsia"/>
        </w:rPr>
        <w:t>第9条：国籍/公民身份</w:t>
      </w:r>
    </w:p>
    <w:p w:rsidR="004F2ADA" w:rsidRDefault="004F2ADA">
      <w:pPr>
        <w:pStyle w:val="NormalIndent"/>
        <w:spacing w:after="240" w:line="360" w:lineRule="exact"/>
        <w:rPr>
          <w:rFonts w:hint="eastAsia"/>
        </w:rPr>
      </w:pPr>
      <w:r>
        <w:rPr>
          <w:rFonts w:hint="eastAsia"/>
        </w:rPr>
        <w:t>在获得、改变或保留国籍方面，厄立特里亚妇女与男人享有同等权利。</w:t>
      </w:r>
    </w:p>
    <w:p w:rsidR="004F2ADA" w:rsidRDefault="004F2ADA">
      <w:pPr>
        <w:pStyle w:val="NormalIndent"/>
        <w:spacing w:after="240" w:line="360" w:lineRule="exact"/>
        <w:rPr>
          <w:rFonts w:hint="eastAsia"/>
        </w:rPr>
      </w:pPr>
      <w:r>
        <w:rPr>
          <w:rFonts w:hint="eastAsia"/>
        </w:rPr>
        <w:t>虽然公民身份权利的细节在《公民身份法案》中有详细阐述，但它是建立在《宪法》本身的基础之上的。关于公民身份的第</w:t>
      </w:r>
      <w:r>
        <w:rPr>
          <w:rFonts w:hint="eastAsia"/>
        </w:rPr>
        <w:t>3</w:t>
      </w:r>
      <w:r>
        <w:rPr>
          <w:rFonts w:hint="eastAsia"/>
        </w:rPr>
        <w:t>条写道：</w:t>
      </w:r>
    </w:p>
    <w:p w:rsidR="004F2ADA" w:rsidRDefault="004F2ADA">
      <w:pPr>
        <w:pStyle w:val="NormalIndent"/>
        <w:spacing w:after="240" w:line="360" w:lineRule="exact"/>
        <w:rPr>
          <w:rFonts w:hint="eastAsia"/>
        </w:rPr>
      </w:pPr>
      <w:r>
        <w:rPr>
          <w:rFonts w:hint="eastAsia"/>
        </w:rPr>
        <w:t>第一款：</w:t>
      </w:r>
      <w:r>
        <w:rPr>
          <w:rFonts w:eastAsia="KaiTi_GB2312" w:hint="eastAsia"/>
        </w:rPr>
        <w:t>任何人只要父母有一方是厄立特里亚人便是天生的厄立特里亚人。</w:t>
      </w:r>
    </w:p>
    <w:p w:rsidR="004F2ADA" w:rsidRDefault="004F2ADA">
      <w:pPr>
        <w:pStyle w:val="NormalIndent"/>
        <w:spacing w:after="240" w:line="360" w:lineRule="exact"/>
        <w:rPr>
          <w:rFonts w:hint="eastAsia"/>
        </w:rPr>
      </w:pPr>
      <w:r>
        <w:rPr>
          <w:rFonts w:hint="eastAsia"/>
        </w:rPr>
        <w:t>第三款：</w:t>
      </w:r>
      <w:r>
        <w:rPr>
          <w:rFonts w:eastAsia="KaiTi_GB2312" w:hint="eastAsia"/>
        </w:rPr>
        <w:t>关于公民身份的细节由法律规定。</w:t>
      </w:r>
    </w:p>
    <w:p w:rsidR="004F2ADA" w:rsidRDefault="004F2ADA">
      <w:pPr>
        <w:pStyle w:val="NormalIndent"/>
        <w:spacing w:after="240" w:line="360" w:lineRule="exact"/>
        <w:rPr>
          <w:rFonts w:hint="eastAsia"/>
        </w:rPr>
      </w:pPr>
      <w:r>
        <w:rPr>
          <w:rFonts w:hint="eastAsia"/>
        </w:rPr>
        <w:t>因此，第</w:t>
      </w:r>
      <w:r>
        <w:rPr>
          <w:rFonts w:hint="eastAsia"/>
        </w:rPr>
        <w:t>21/1992</w:t>
      </w:r>
      <w:r>
        <w:rPr>
          <w:rFonts w:hint="eastAsia"/>
        </w:rPr>
        <w:t>号公告公布的《公民身份法案》是一个在性别方面最为具体的规定，该法案得到广泛实施，没有遇到严重障碍。该法案规定：厄立特里亚国籍可通过出生、入籍、收养和婚姻而获得。</w:t>
      </w:r>
    </w:p>
    <w:p w:rsidR="004F2ADA" w:rsidRDefault="004F2ADA">
      <w:pPr>
        <w:pStyle w:val="NormalIndent"/>
        <w:spacing w:after="240" w:line="360" w:lineRule="exact"/>
        <w:rPr>
          <w:rFonts w:hint="eastAsia"/>
        </w:rPr>
      </w:pPr>
      <w:r>
        <w:rPr>
          <w:rFonts w:hint="eastAsia"/>
        </w:rPr>
        <w:t>规定非婚生子女、非厄立特里亚父亲所生子女不能根据母亲的国籍申请或获得厄立特里亚国籍的各种传统法和习惯法立即废除。</w:t>
      </w:r>
    </w:p>
    <w:p w:rsidR="004F2ADA" w:rsidRDefault="004F2ADA">
      <w:pPr>
        <w:pStyle w:val="NormalIndent"/>
        <w:spacing w:after="240" w:line="360" w:lineRule="exact"/>
        <w:rPr>
          <w:rFonts w:hint="eastAsia"/>
        </w:rPr>
      </w:pPr>
      <w:r>
        <w:rPr>
          <w:rFonts w:hint="eastAsia"/>
        </w:rPr>
        <w:t>厄立特里亚妇女与外国人结婚，并不自动失去自己的公民身份，除非该妇女自己改变国籍。同样地，一个外国公民并不因为与厄立特里亚女子结婚而自动获得厄立特里亚国籍，但是可通过在经适当渠道申请后正式入籍获得。</w:t>
      </w:r>
    </w:p>
    <w:p w:rsidR="004F2ADA" w:rsidRDefault="004F2ADA">
      <w:pPr>
        <w:pStyle w:val="NormalIndent"/>
        <w:spacing w:after="240" w:line="360" w:lineRule="exact"/>
        <w:rPr>
          <w:rFonts w:hint="eastAsia"/>
        </w:rPr>
      </w:pPr>
      <w:r>
        <w:rPr>
          <w:rFonts w:hint="eastAsia"/>
        </w:rPr>
        <w:t>凡出生在厄立特里亚的人皆为厄立特里亚公民。另外，凡出生在厄立特里亚而父母身份未经确认的人也是厄立特里亚公民。</w:t>
      </w:r>
    </w:p>
    <w:p w:rsidR="004F2ADA" w:rsidRDefault="004F2ADA">
      <w:pPr>
        <w:pStyle w:val="NormalIndent"/>
        <w:spacing w:after="240" w:line="360" w:lineRule="exact"/>
        <w:rPr>
          <w:rFonts w:hint="eastAsia"/>
        </w:rPr>
      </w:pPr>
      <w:r>
        <w:rPr>
          <w:rFonts w:hint="eastAsia"/>
        </w:rPr>
        <w:t>妇女无需配偶同意可独自申领本国护照。不过，若他们的子女因旅行原因要申领护照，则需父母双方同意。对于私生子女，只需父亲或母亲一方同意即可。</w:t>
      </w:r>
    </w:p>
    <w:p w:rsidR="004F2ADA" w:rsidRDefault="004F2ADA">
      <w:pPr>
        <w:pStyle w:val="NormalIndent"/>
        <w:spacing w:after="240" w:line="360" w:lineRule="exact"/>
        <w:rPr>
          <w:rFonts w:hint="eastAsia"/>
        </w:rPr>
      </w:pPr>
      <w:r>
        <w:rPr>
          <w:rFonts w:hint="eastAsia"/>
        </w:rPr>
        <w:t>妇女可收养外国儿童，并使该儿童获得厄立特里亚国籍。</w:t>
      </w:r>
    </w:p>
    <w:p w:rsidR="004F2ADA" w:rsidRDefault="004F2ADA">
      <w:pPr>
        <w:pStyle w:val="NormalIndent"/>
        <w:spacing w:after="240" w:line="360" w:lineRule="exact"/>
        <w:rPr>
          <w:rFonts w:hint="eastAsia"/>
        </w:rPr>
      </w:pPr>
      <w:r>
        <w:rPr>
          <w:rFonts w:hint="eastAsia"/>
        </w:rPr>
        <w:t>总的来讲，在国籍问题上并没有性别不平等的问题。</w:t>
      </w:r>
    </w:p>
    <w:p w:rsidR="004F2ADA" w:rsidRDefault="004F2ADA">
      <w:pPr>
        <w:pStyle w:val="H1"/>
        <w:spacing w:before="120"/>
      </w:pPr>
      <w:r>
        <w:rPr>
          <w:rFonts w:hint="eastAsia"/>
        </w:rPr>
        <w:t>第10条：教育</w:t>
      </w:r>
    </w:p>
    <w:p w:rsidR="004F2ADA" w:rsidRDefault="004F2ADA">
      <w:pPr>
        <w:pStyle w:val="NormalIndent"/>
        <w:spacing w:after="240" w:line="360" w:lineRule="exact"/>
        <w:rPr>
          <w:rFonts w:hint="eastAsia"/>
        </w:rPr>
      </w:pPr>
      <w:r>
        <w:rPr>
          <w:rFonts w:hint="eastAsia"/>
        </w:rPr>
        <w:t>厄立特里亚目前的正规教育为四级学制，即</w:t>
      </w:r>
      <w:r>
        <w:rPr>
          <w:rFonts w:hint="eastAsia"/>
        </w:rPr>
        <w:t>5-2-4-4</w:t>
      </w:r>
      <w:r>
        <w:rPr>
          <w:rFonts w:hint="eastAsia"/>
        </w:rPr>
        <w:t>制，今年，这一学制将改变为</w:t>
      </w:r>
      <w:r>
        <w:rPr>
          <w:rFonts w:hint="eastAsia"/>
        </w:rPr>
        <w:t>6-2-4-4</w:t>
      </w:r>
      <w:r>
        <w:rPr>
          <w:rFonts w:hint="eastAsia"/>
        </w:rPr>
        <w:t>制。根据这一教育学制，小学学制六年，初中学制二年，高中学制四年，高等教育学制四年。此外还提供非正规教育和扫盲。</w:t>
      </w:r>
    </w:p>
    <w:p w:rsidR="004F2ADA" w:rsidRDefault="004F2ADA">
      <w:pPr>
        <w:pStyle w:val="NormalIndent"/>
        <w:spacing w:after="240" w:line="360" w:lineRule="exact"/>
        <w:rPr>
          <w:rFonts w:hint="eastAsia"/>
        </w:rPr>
      </w:pPr>
      <w:r>
        <w:rPr>
          <w:rFonts w:hint="eastAsia"/>
        </w:rPr>
        <w:t>《厄立特里亚宪法》第三章第</w:t>
      </w:r>
      <w:r>
        <w:rPr>
          <w:rFonts w:hint="eastAsia"/>
        </w:rPr>
        <w:t>21</w:t>
      </w:r>
      <w:r>
        <w:rPr>
          <w:rFonts w:hint="eastAsia"/>
        </w:rPr>
        <w:t>（</w:t>
      </w:r>
      <w:r>
        <w:rPr>
          <w:rFonts w:hint="eastAsia"/>
        </w:rPr>
        <w:t>1</w:t>
      </w:r>
      <w:r>
        <w:rPr>
          <w:rFonts w:hint="eastAsia"/>
        </w:rPr>
        <w:t>）条——关于基本权利、自由和义务——有如下规定：</w:t>
      </w:r>
    </w:p>
    <w:p w:rsidR="004F2ADA" w:rsidRDefault="004F2ADA" w:rsidP="00967CF7">
      <w:pPr>
        <w:pStyle w:val="NormalIndent"/>
        <w:spacing w:after="240" w:line="360" w:lineRule="exact"/>
        <w:ind w:leftChars="200" w:left="31680"/>
        <w:rPr>
          <w:rFonts w:eastAsia="KaiTi_GB2312" w:hint="eastAsia"/>
        </w:rPr>
      </w:pPr>
      <w:r>
        <w:rPr>
          <w:rFonts w:eastAsia="KaiTi_GB2312" w:hint="eastAsia"/>
        </w:rPr>
        <w:t>每一位公民在获得公共基金支持的社会服务方面都有同等的权利。国家应在有限的资源范围内，努力向所有公民提供保健、教育、文化和其他社会服务。</w:t>
      </w:r>
    </w:p>
    <w:p w:rsidR="004F2ADA" w:rsidRDefault="004F2ADA">
      <w:pPr>
        <w:pStyle w:val="NormalIndent"/>
        <w:spacing w:after="240" w:line="360" w:lineRule="exact"/>
        <w:rPr>
          <w:rFonts w:hint="eastAsia"/>
        </w:rPr>
      </w:pPr>
      <w:r>
        <w:rPr>
          <w:rFonts w:hint="eastAsia"/>
        </w:rPr>
        <w:t>教育部的教育政策目标是：</w:t>
      </w:r>
    </w:p>
    <w:p w:rsidR="004F2ADA" w:rsidRDefault="004F2ADA" w:rsidP="00967CF7">
      <w:pPr>
        <w:pStyle w:val="NormalIndent"/>
        <w:spacing w:after="240" w:line="360" w:lineRule="exact"/>
        <w:ind w:leftChars="200" w:left="31680"/>
        <w:rPr>
          <w:rFonts w:eastAsia="KaiTi_GB2312" w:hint="eastAsia"/>
        </w:rPr>
      </w:pPr>
      <w:r>
        <w:rPr>
          <w:rFonts w:eastAsia="KaiTi_GB2312" w:hint="eastAsia"/>
        </w:rPr>
        <w:t>在入学、公平、适当和教育的连贯性方面促进向所有学龄儿童提供平等机会</w:t>
      </w:r>
      <w:r>
        <w:rPr>
          <w:vertAlign w:val="superscript"/>
        </w:rPr>
        <w:footnoteReference w:id="13"/>
      </w:r>
      <w:r>
        <w:rPr>
          <w:rFonts w:eastAsia="KaiTi_GB2312" w:hint="eastAsia"/>
        </w:rPr>
        <w:t>。</w:t>
      </w:r>
    </w:p>
    <w:p w:rsidR="004F2ADA" w:rsidRDefault="004F2ADA">
      <w:pPr>
        <w:pStyle w:val="NormalIndent"/>
        <w:spacing w:after="240" w:line="360" w:lineRule="exact"/>
        <w:rPr>
          <w:rFonts w:hint="eastAsia"/>
        </w:rPr>
      </w:pPr>
      <w:r>
        <w:rPr>
          <w:rFonts w:hint="eastAsia"/>
        </w:rPr>
        <w:t>在教育方面，厄立特里亚妇女在入学和机会上与男人享有法定同等的权利。厄立特里亚的教育政策保证所有人不受性别区别地享受免费义务制基础教育。从小学到大学的所有学校都遵循男女不分班的教育体制，所有级别的学生都男女合班上课。不过，在某些边远地区实施了一个示范项目，让中学女生住校上课，为的是解决家庭距离学校远的问题。</w:t>
      </w:r>
    </w:p>
    <w:p w:rsidR="004F2ADA" w:rsidRDefault="004F2ADA">
      <w:pPr>
        <w:pStyle w:val="NormalIndent"/>
        <w:spacing w:after="240" w:line="360" w:lineRule="exact"/>
        <w:rPr>
          <w:rFonts w:hint="eastAsia"/>
        </w:rPr>
      </w:pPr>
      <w:r>
        <w:rPr>
          <w:rFonts w:hint="eastAsia"/>
        </w:rPr>
        <w:t>国家独立后，教育系统得到迅速扩大。建设新学校和修复现有学校的工作引人瞩目。譬如，小学校的数目从</w:t>
      </w:r>
      <w:r>
        <w:rPr>
          <w:rFonts w:hint="eastAsia"/>
        </w:rPr>
        <w:t>1991/1992</w:t>
      </w:r>
      <w:r>
        <w:rPr>
          <w:rFonts w:hint="eastAsia"/>
        </w:rPr>
        <w:t>学年的</w:t>
      </w:r>
      <w:r>
        <w:rPr>
          <w:rFonts w:hint="eastAsia"/>
        </w:rPr>
        <w:t>258</w:t>
      </w:r>
      <w:r>
        <w:rPr>
          <w:rFonts w:hint="eastAsia"/>
        </w:rPr>
        <w:t>所增加到</w:t>
      </w:r>
      <w:r>
        <w:rPr>
          <w:rFonts w:hint="eastAsia"/>
        </w:rPr>
        <w:t>2000/2001</w:t>
      </w:r>
      <w:r>
        <w:rPr>
          <w:rFonts w:hint="eastAsia"/>
        </w:rPr>
        <w:t>学年的</w:t>
      </w:r>
      <w:r>
        <w:rPr>
          <w:rFonts w:hint="eastAsia"/>
        </w:rPr>
        <w:t>579</w:t>
      </w:r>
      <w:r>
        <w:rPr>
          <w:rFonts w:hint="eastAsia"/>
        </w:rPr>
        <w:t>所，增加了</w:t>
      </w:r>
      <w:r>
        <w:rPr>
          <w:rFonts w:hint="eastAsia"/>
        </w:rPr>
        <w:t>55%</w:t>
      </w:r>
      <w:r>
        <w:rPr>
          <w:rFonts w:hint="eastAsia"/>
        </w:rPr>
        <w:t>以上。目前，全国有</w:t>
      </w:r>
      <w:r>
        <w:rPr>
          <w:rFonts w:hint="eastAsia"/>
        </w:rPr>
        <w:t>91</w:t>
      </w:r>
      <w:r>
        <w:rPr>
          <w:rFonts w:hint="eastAsia"/>
        </w:rPr>
        <w:t>所学前学校，</w:t>
      </w:r>
      <w:r>
        <w:rPr>
          <w:rFonts w:hint="eastAsia"/>
        </w:rPr>
        <w:t>667</w:t>
      </w:r>
      <w:r>
        <w:rPr>
          <w:rFonts w:hint="eastAsia"/>
        </w:rPr>
        <w:t>所小学，</w:t>
      </w:r>
      <w:r>
        <w:rPr>
          <w:rFonts w:hint="eastAsia"/>
        </w:rPr>
        <w:t>142</w:t>
      </w:r>
      <w:r>
        <w:rPr>
          <w:rFonts w:hint="eastAsia"/>
        </w:rPr>
        <w:t>所初中，</w:t>
      </w:r>
      <w:r>
        <w:rPr>
          <w:rFonts w:hint="eastAsia"/>
        </w:rPr>
        <w:t>43</w:t>
      </w:r>
      <w:r>
        <w:rPr>
          <w:rFonts w:hint="eastAsia"/>
        </w:rPr>
        <w:t>所高中，</w:t>
      </w:r>
      <w:r>
        <w:rPr>
          <w:rFonts w:hint="eastAsia"/>
        </w:rPr>
        <w:t>10</w:t>
      </w:r>
      <w:r>
        <w:rPr>
          <w:rFonts w:hint="eastAsia"/>
        </w:rPr>
        <w:t>所技术学校，</w:t>
      </w:r>
      <w:r>
        <w:rPr>
          <w:rFonts w:hint="eastAsia"/>
        </w:rPr>
        <w:t>3</w:t>
      </w:r>
      <w:r>
        <w:rPr>
          <w:rFonts w:hint="eastAsia"/>
        </w:rPr>
        <w:t>所特别学校，</w:t>
      </w:r>
      <w:r>
        <w:rPr>
          <w:rFonts w:hint="eastAsia"/>
        </w:rPr>
        <w:t>2</w:t>
      </w:r>
      <w:r>
        <w:rPr>
          <w:rFonts w:hint="eastAsia"/>
        </w:rPr>
        <w:t>所师资培训学校和</w:t>
      </w:r>
      <w:r>
        <w:rPr>
          <w:rFonts w:hint="eastAsia"/>
        </w:rPr>
        <w:t>874</w:t>
      </w:r>
      <w:r>
        <w:rPr>
          <w:rFonts w:hint="eastAsia"/>
        </w:rPr>
        <w:t>个扫盲方案中心</w:t>
      </w:r>
      <w:r>
        <w:rPr>
          <w:rStyle w:val="FootnoteReference"/>
        </w:rPr>
        <w:footnoteReference w:id="14"/>
      </w:r>
      <w:r>
        <w:rPr>
          <w:rFonts w:hint="eastAsia"/>
        </w:rPr>
        <w:t>。这些学校大多数为国有性质，大约</w:t>
      </w:r>
      <w:r>
        <w:rPr>
          <w:rFonts w:hint="eastAsia"/>
        </w:rPr>
        <w:t>10%</w:t>
      </w:r>
      <w:r>
        <w:rPr>
          <w:rFonts w:hint="eastAsia"/>
        </w:rPr>
        <w:t>为私营学校。不过几乎所有学前学校的办学者都是传教士或社区。只有一所大学里女子就读人数很少，女生所占比例为</w:t>
      </w:r>
      <w:r>
        <w:rPr>
          <w:rFonts w:hint="eastAsia"/>
        </w:rPr>
        <w:t>14%</w:t>
      </w:r>
      <w:r>
        <w:rPr>
          <w:rFonts w:hint="eastAsia"/>
        </w:rPr>
        <w:t>。</w:t>
      </w:r>
    </w:p>
    <w:p w:rsidR="004F2ADA" w:rsidRDefault="004F2ADA">
      <w:pPr>
        <w:pStyle w:val="NormalIndent"/>
        <w:spacing w:after="240" w:line="360" w:lineRule="exact"/>
        <w:rPr>
          <w:rFonts w:hint="eastAsia"/>
        </w:rPr>
      </w:pPr>
      <w:r>
        <w:rPr>
          <w:rFonts w:hint="eastAsia"/>
        </w:rPr>
        <w:t>总体上讲，在过去几年中，女子受教育情况有了显著的变化。但是，现有状况仍需改善，这就要求有更多的干预措施。根据</w:t>
      </w:r>
      <w:r>
        <w:rPr>
          <w:rFonts w:hint="eastAsia"/>
        </w:rPr>
        <w:t>2002</w:t>
      </w:r>
      <w:r>
        <w:rPr>
          <w:rFonts w:hint="eastAsia"/>
        </w:rPr>
        <w:t>年厄立特里亚人口和保健调查，</w:t>
      </w:r>
      <w:r>
        <w:rPr>
          <w:rFonts w:hint="eastAsia"/>
        </w:rPr>
        <w:t>52%</w:t>
      </w:r>
      <w:r>
        <w:rPr>
          <w:rFonts w:hint="eastAsia"/>
        </w:rPr>
        <w:t>的妇女没有受过教育（据</w:t>
      </w:r>
      <w:r>
        <w:rPr>
          <w:rFonts w:hint="eastAsia"/>
        </w:rPr>
        <w:t>1995</w:t>
      </w:r>
      <w:r>
        <w:rPr>
          <w:rFonts w:hint="eastAsia"/>
        </w:rPr>
        <w:t>年厄立特里亚人口和保健调查，当时的数字是</w:t>
      </w:r>
      <w:r>
        <w:rPr>
          <w:rFonts w:hint="eastAsia"/>
        </w:rPr>
        <w:t>67%</w:t>
      </w:r>
      <w:r>
        <w:rPr>
          <w:rFonts w:hint="eastAsia"/>
        </w:rPr>
        <w:t>）；</w:t>
      </w:r>
      <w:r>
        <w:rPr>
          <w:rFonts w:hint="eastAsia"/>
        </w:rPr>
        <w:t>27%</w:t>
      </w:r>
      <w:r>
        <w:rPr>
          <w:rFonts w:hint="eastAsia"/>
        </w:rPr>
        <w:t>上过小学（</w:t>
      </w:r>
      <w:r>
        <w:rPr>
          <w:rFonts w:hint="eastAsia"/>
        </w:rPr>
        <w:t>1995</w:t>
      </w:r>
      <w:r>
        <w:rPr>
          <w:rFonts w:hint="eastAsia"/>
        </w:rPr>
        <w:t>年为</w:t>
      </w:r>
      <w:r>
        <w:rPr>
          <w:rFonts w:hint="eastAsia"/>
        </w:rPr>
        <w:t>23%</w:t>
      </w:r>
      <w:r>
        <w:rPr>
          <w:rFonts w:hint="eastAsia"/>
        </w:rPr>
        <w:t>）；</w:t>
      </w:r>
      <w:r>
        <w:rPr>
          <w:rFonts w:hint="eastAsia"/>
        </w:rPr>
        <w:t>8.5%</w:t>
      </w:r>
      <w:r>
        <w:rPr>
          <w:rFonts w:hint="eastAsia"/>
        </w:rPr>
        <w:t>上过初中；</w:t>
      </w:r>
      <w:r>
        <w:rPr>
          <w:rFonts w:hint="eastAsia"/>
        </w:rPr>
        <w:t>10.7%</w:t>
      </w:r>
      <w:r>
        <w:rPr>
          <w:rFonts w:hint="eastAsia"/>
        </w:rPr>
        <w:t>上过高中；</w:t>
      </w:r>
      <w:r>
        <w:rPr>
          <w:rFonts w:hint="eastAsia"/>
        </w:rPr>
        <w:t>0.9%</w:t>
      </w:r>
      <w:r>
        <w:rPr>
          <w:rFonts w:hint="eastAsia"/>
        </w:rPr>
        <w:t>受过高等教育。目前，教育机会主要集中在城市地区，不过教育部正在努力扩展乡村和边远地区的教育系统，广泛普及教育。</w:t>
      </w:r>
    </w:p>
    <w:p w:rsidR="004F2ADA" w:rsidRDefault="004F2ADA">
      <w:pPr>
        <w:pStyle w:val="NormalIndent"/>
        <w:spacing w:after="240" w:line="360" w:lineRule="exact"/>
        <w:rPr>
          <w:rFonts w:hint="eastAsia"/>
        </w:rPr>
      </w:pPr>
      <w:r>
        <w:rPr>
          <w:rFonts w:hint="eastAsia"/>
        </w:rPr>
        <w:t>从教育部按性别分列的统计数字中，可更加方便地看出妇女受教育的状况，并采取消灭这种差距和促进妇女参与的合理政策措施。下表显示出在政府办的学校中女生在不同级别学校中的入学情况。</w:t>
      </w:r>
    </w:p>
    <w:p w:rsidR="004F2ADA" w:rsidRDefault="004F2ADA">
      <w:pPr>
        <w:pStyle w:val="NormalIndent"/>
        <w:spacing w:after="240" w:line="360" w:lineRule="exact"/>
        <w:ind w:firstLine="0"/>
        <w:rPr>
          <w:rFonts w:ascii="SimHei" w:eastAsia="SimHei"/>
        </w:rPr>
      </w:pPr>
      <w:r>
        <w:rPr>
          <w:rFonts w:ascii="SimHei" w:eastAsia="SimHei" w:hint="eastAsia"/>
        </w:rPr>
        <w:t>表</w:t>
      </w:r>
      <w:r>
        <w:rPr>
          <w:rFonts w:ascii="SimHei" w:eastAsia="SimHei"/>
        </w:rPr>
        <w:t>3</w:t>
      </w:r>
      <w:r>
        <w:rPr>
          <w:rFonts w:ascii="SimHei" w:eastAsia="SimHei" w:hint="eastAsia"/>
        </w:rPr>
        <w:t>：女生入学率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9"/>
        <w:gridCol w:w="922"/>
        <w:gridCol w:w="923"/>
        <w:gridCol w:w="927"/>
        <w:gridCol w:w="823"/>
        <w:gridCol w:w="923"/>
        <w:gridCol w:w="825"/>
        <w:gridCol w:w="923"/>
        <w:gridCol w:w="923"/>
        <w:gridCol w:w="911"/>
      </w:tblGrid>
      <w:tr w:rsidR="004F2ADA">
        <w:tblPrEx>
          <w:tblCellMar>
            <w:top w:w="0" w:type="dxa"/>
            <w:bottom w:w="0" w:type="dxa"/>
          </w:tblCellMar>
        </w:tblPrEx>
        <w:trPr>
          <w:cantSplit/>
          <w:trHeight w:val="287"/>
        </w:trPr>
        <w:tc>
          <w:tcPr>
            <w:tcW w:w="884" w:type="pct"/>
            <w:vMerge w:val="restart"/>
            <w:shd w:val="pct5" w:color="auto" w:fill="FFFFFF"/>
          </w:tcPr>
          <w:p w:rsidR="004F2ADA" w:rsidRDefault="004F2ADA">
            <w:pPr>
              <w:pStyle w:val="NormalIndent"/>
              <w:spacing w:line="360" w:lineRule="exact"/>
              <w:ind w:hanging="18"/>
              <w:jc w:val="center"/>
              <w:rPr>
                <w:rFonts w:ascii="SimHei" w:eastAsia="SimHei" w:hint="eastAsia"/>
                <w:bCs/>
                <w:sz w:val="18"/>
              </w:rPr>
            </w:pPr>
          </w:p>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学校级别</w:t>
            </w:r>
          </w:p>
        </w:tc>
        <w:tc>
          <w:tcPr>
            <w:tcW w:w="1409" w:type="pct"/>
            <w:gridSpan w:val="3"/>
            <w:tcBorders>
              <w:bottom w:val="nil"/>
            </w:tcBorders>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bCs/>
                <w:sz w:val="18"/>
              </w:rPr>
              <w:t>1998/</w:t>
            </w:r>
            <w:r>
              <w:rPr>
                <w:rFonts w:ascii="SimHei" w:eastAsia="SimHei" w:hint="eastAsia"/>
                <w:bCs/>
                <w:sz w:val="18"/>
              </w:rPr>
              <w:t>19</w:t>
            </w:r>
            <w:r>
              <w:rPr>
                <w:rFonts w:ascii="SimHei" w:eastAsia="SimHei"/>
                <w:bCs/>
                <w:sz w:val="18"/>
              </w:rPr>
              <w:t>99</w:t>
            </w:r>
            <w:r>
              <w:rPr>
                <w:rFonts w:ascii="SimHei" w:eastAsia="SimHei" w:hint="eastAsia"/>
                <w:bCs/>
                <w:sz w:val="18"/>
              </w:rPr>
              <w:t>年</w:t>
            </w:r>
          </w:p>
        </w:tc>
        <w:tc>
          <w:tcPr>
            <w:tcW w:w="1306" w:type="pct"/>
            <w:gridSpan w:val="3"/>
            <w:tcBorders>
              <w:bottom w:val="nil"/>
            </w:tcBorders>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bCs/>
                <w:sz w:val="18"/>
              </w:rPr>
              <w:t>1999/2000</w:t>
            </w:r>
            <w:r>
              <w:rPr>
                <w:rFonts w:ascii="SimHei" w:eastAsia="SimHei" w:hint="eastAsia"/>
                <w:bCs/>
                <w:sz w:val="18"/>
              </w:rPr>
              <w:t>年</w:t>
            </w:r>
          </w:p>
        </w:tc>
        <w:tc>
          <w:tcPr>
            <w:tcW w:w="1401" w:type="pct"/>
            <w:gridSpan w:val="3"/>
            <w:tcBorders>
              <w:bottom w:val="nil"/>
            </w:tcBorders>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bCs/>
                <w:sz w:val="18"/>
              </w:rPr>
              <w:t>2000/2001</w:t>
            </w:r>
            <w:r>
              <w:rPr>
                <w:rFonts w:ascii="SimHei" w:eastAsia="SimHei" w:hint="eastAsia"/>
                <w:bCs/>
                <w:sz w:val="18"/>
              </w:rPr>
              <w:t>年</w:t>
            </w:r>
          </w:p>
        </w:tc>
      </w:tr>
      <w:tr w:rsidR="004F2ADA">
        <w:tblPrEx>
          <w:tblCellMar>
            <w:top w:w="0" w:type="dxa"/>
            <w:bottom w:w="0" w:type="dxa"/>
          </w:tblCellMar>
        </w:tblPrEx>
        <w:trPr>
          <w:cantSplit/>
          <w:trHeight w:val="215"/>
        </w:trPr>
        <w:tc>
          <w:tcPr>
            <w:tcW w:w="884" w:type="pct"/>
            <w:vMerge/>
          </w:tcPr>
          <w:p w:rsidR="004F2ADA" w:rsidRDefault="004F2ADA">
            <w:pPr>
              <w:pStyle w:val="NormalIndent"/>
              <w:spacing w:line="360" w:lineRule="exact"/>
              <w:ind w:hanging="18"/>
              <w:jc w:val="center"/>
              <w:rPr>
                <w:rFonts w:ascii="SimHei" w:eastAsia="SimHei"/>
                <w:bCs/>
                <w:sz w:val="18"/>
              </w:rPr>
            </w:pPr>
          </w:p>
        </w:tc>
        <w:tc>
          <w:tcPr>
            <w:tcW w:w="469" w:type="pct"/>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总数</w:t>
            </w:r>
          </w:p>
        </w:tc>
        <w:tc>
          <w:tcPr>
            <w:tcW w:w="469" w:type="pct"/>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女生</w:t>
            </w:r>
          </w:p>
        </w:tc>
        <w:tc>
          <w:tcPr>
            <w:tcW w:w="471" w:type="pct"/>
            <w:shd w:val="pct5" w:color="auto" w:fill="FFFFFF"/>
          </w:tcPr>
          <w:p w:rsidR="004F2ADA" w:rsidRDefault="004F2ADA">
            <w:pPr>
              <w:pStyle w:val="NormalIndent"/>
              <w:spacing w:line="360" w:lineRule="exact"/>
              <w:ind w:hanging="18"/>
              <w:jc w:val="center"/>
              <w:rPr>
                <w:rFonts w:ascii="SimHei" w:eastAsia="SimHei"/>
                <w:bCs/>
                <w:sz w:val="18"/>
              </w:rPr>
            </w:pPr>
            <w:r>
              <w:rPr>
                <w:rFonts w:ascii="SimHei" w:eastAsia="SimHei" w:hint="eastAsia"/>
                <w:bCs/>
                <w:sz w:val="18"/>
              </w:rPr>
              <w:t>女生</w:t>
            </w:r>
            <w:r>
              <w:rPr>
                <w:rFonts w:ascii="SimHei" w:eastAsia="SimHei"/>
                <w:bCs/>
                <w:sz w:val="18"/>
              </w:rPr>
              <w:t xml:space="preserve"> %</w:t>
            </w:r>
          </w:p>
        </w:tc>
        <w:tc>
          <w:tcPr>
            <w:tcW w:w="418" w:type="pct"/>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总数</w:t>
            </w:r>
          </w:p>
        </w:tc>
        <w:tc>
          <w:tcPr>
            <w:tcW w:w="469" w:type="pct"/>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女生</w:t>
            </w:r>
          </w:p>
        </w:tc>
        <w:tc>
          <w:tcPr>
            <w:tcW w:w="419" w:type="pct"/>
            <w:shd w:val="pct5" w:color="auto" w:fill="FFFFFF"/>
          </w:tcPr>
          <w:p w:rsidR="004F2ADA" w:rsidRDefault="004F2ADA">
            <w:pPr>
              <w:pStyle w:val="NormalIndent"/>
              <w:spacing w:line="360" w:lineRule="exact"/>
              <w:ind w:hanging="18"/>
              <w:jc w:val="center"/>
              <w:rPr>
                <w:rFonts w:ascii="SimHei" w:eastAsia="SimHei"/>
                <w:bCs/>
                <w:sz w:val="18"/>
              </w:rPr>
            </w:pPr>
            <w:r>
              <w:rPr>
                <w:rFonts w:ascii="SimHei" w:eastAsia="SimHei"/>
                <w:bCs/>
                <w:sz w:val="18"/>
              </w:rPr>
              <w:t>%</w:t>
            </w:r>
          </w:p>
        </w:tc>
        <w:tc>
          <w:tcPr>
            <w:tcW w:w="469" w:type="pct"/>
            <w:shd w:val="pct5" w:color="auto" w:fill="FFFFFF"/>
          </w:tcPr>
          <w:p w:rsidR="004F2ADA" w:rsidRDefault="004F2ADA">
            <w:pPr>
              <w:pStyle w:val="NormalIndent"/>
              <w:spacing w:line="360" w:lineRule="exact"/>
              <w:ind w:hanging="18"/>
              <w:jc w:val="center"/>
              <w:rPr>
                <w:rFonts w:ascii="SimHei" w:eastAsia="SimHei"/>
                <w:bCs/>
                <w:sz w:val="18"/>
              </w:rPr>
            </w:pPr>
            <w:r>
              <w:rPr>
                <w:rFonts w:ascii="SimHei" w:eastAsia="SimHei" w:hint="eastAsia"/>
                <w:bCs/>
                <w:sz w:val="18"/>
              </w:rPr>
              <w:t>总数</w:t>
            </w:r>
          </w:p>
        </w:tc>
        <w:tc>
          <w:tcPr>
            <w:tcW w:w="469" w:type="pct"/>
            <w:shd w:val="pct5" w:color="auto" w:fill="FFFFFF"/>
          </w:tcPr>
          <w:p w:rsidR="004F2ADA" w:rsidRDefault="004F2ADA">
            <w:pPr>
              <w:pStyle w:val="NormalIndent"/>
              <w:spacing w:line="360" w:lineRule="exact"/>
              <w:ind w:hanging="18"/>
              <w:jc w:val="center"/>
              <w:rPr>
                <w:rFonts w:ascii="SimHei" w:eastAsia="SimHei" w:hint="eastAsia"/>
                <w:bCs/>
                <w:sz w:val="18"/>
              </w:rPr>
            </w:pPr>
            <w:r>
              <w:rPr>
                <w:rFonts w:ascii="SimHei" w:eastAsia="SimHei" w:hint="eastAsia"/>
                <w:bCs/>
                <w:sz w:val="18"/>
              </w:rPr>
              <w:t>女生</w:t>
            </w:r>
          </w:p>
        </w:tc>
        <w:tc>
          <w:tcPr>
            <w:tcW w:w="463" w:type="pct"/>
            <w:shd w:val="pct5" w:color="auto" w:fill="FFFFFF"/>
          </w:tcPr>
          <w:p w:rsidR="004F2ADA" w:rsidRDefault="004F2ADA">
            <w:pPr>
              <w:pStyle w:val="NormalIndent"/>
              <w:spacing w:line="360" w:lineRule="exact"/>
              <w:ind w:hanging="18"/>
              <w:jc w:val="center"/>
              <w:rPr>
                <w:rFonts w:ascii="SimHei" w:eastAsia="SimHei"/>
                <w:bCs/>
                <w:sz w:val="18"/>
              </w:rPr>
            </w:pPr>
            <w:r>
              <w:rPr>
                <w:rFonts w:ascii="SimHei" w:eastAsia="SimHei"/>
                <w:bCs/>
                <w:sz w:val="18"/>
              </w:rPr>
              <w:t>%</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rFonts w:hint="eastAsia"/>
                <w:sz w:val="18"/>
              </w:rPr>
            </w:pPr>
            <w:r>
              <w:rPr>
                <w:rFonts w:hint="eastAsia"/>
                <w:sz w:val="18"/>
              </w:rPr>
              <w:t>学前学校</w:t>
            </w:r>
          </w:p>
        </w:tc>
        <w:tc>
          <w:tcPr>
            <w:tcW w:w="469" w:type="pct"/>
          </w:tcPr>
          <w:p w:rsidR="004F2ADA" w:rsidRDefault="004F2ADA">
            <w:pPr>
              <w:pStyle w:val="NormalIndent"/>
              <w:spacing w:line="400" w:lineRule="exact"/>
              <w:ind w:hanging="17"/>
              <w:jc w:val="right"/>
              <w:rPr>
                <w:sz w:val="18"/>
              </w:rPr>
            </w:pPr>
            <w:r>
              <w:rPr>
                <w:sz w:val="18"/>
              </w:rPr>
              <w:t>11</w:t>
            </w:r>
            <w:r>
              <w:rPr>
                <w:rFonts w:hint="eastAsia"/>
                <w:sz w:val="18"/>
              </w:rPr>
              <w:t xml:space="preserve"> </w:t>
            </w:r>
            <w:r>
              <w:rPr>
                <w:sz w:val="18"/>
              </w:rPr>
              <w:t>581</w:t>
            </w:r>
          </w:p>
        </w:tc>
        <w:tc>
          <w:tcPr>
            <w:tcW w:w="469" w:type="pct"/>
          </w:tcPr>
          <w:p w:rsidR="004F2ADA" w:rsidRDefault="004F2ADA">
            <w:pPr>
              <w:pStyle w:val="NormalIndent"/>
              <w:spacing w:line="400" w:lineRule="exact"/>
              <w:ind w:hanging="17"/>
              <w:jc w:val="right"/>
              <w:rPr>
                <w:sz w:val="18"/>
              </w:rPr>
            </w:pPr>
            <w:r>
              <w:rPr>
                <w:sz w:val="18"/>
              </w:rPr>
              <w:t>5413</w:t>
            </w:r>
          </w:p>
        </w:tc>
        <w:tc>
          <w:tcPr>
            <w:tcW w:w="471" w:type="pct"/>
          </w:tcPr>
          <w:p w:rsidR="004F2ADA" w:rsidRDefault="004F2ADA">
            <w:pPr>
              <w:pStyle w:val="NormalIndent"/>
              <w:spacing w:line="400" w:lineRule="exact"/>
              <w:ind w:hanging="17"/>
              <w:jc w:val="right"/>
              <w:rPr>
                <w:sz w:val="18"/>
              </w:rPr>
            </w:pPr>
            <w:r>
              <w:rPr>
                <w:sz w:val="18"/>
              </w:rPr>
              <w:t>46.7%</w:t>
            </w:r>
          </w:p>
        </w:tc>
        <w:tc>
          <w:tcPr>
            <w:tcW w:w="418" w:type="pct"/>
          </w:tcPr>
          <w:p w:rsidR="004F2ADA" w:rsidRDefault="004F2ADA">
            <w:pPr>
              <w:pStyle w:val="NormalIndent"/>
              <w:spacing w:line="400" w:lineRule="exact"/>
              <w:ind w:hanging="17"/>
              <w:jc w:val="right"/>
              <w:rPr>
                <w:sz w:val="18"/>
              </w:rPr>
            </w:pPr>
            <w:r>
              <w:rPr>
                <w:sz w:val="18"/>
              </w:rPr>
              <w:t>11</w:t>
            </w:r>
            <w:r>
              <w:rPr>
                <w:rFonts w:hint="eastAsia"/>
                <w:sz w:val="18"/>
              </w:rPr>
              <w:t xml:space="preserve"> </w:t>
            </w:r>
            <w:r>
              <w:rPr>
                <w:sz w:val="18"/>
              </w:rPr>
              <w:t>885</w:t>
            </w:r>
          </w:p>
        </w:tc>
        <w:tc>
          <w:tcPr>
            <w:tcW w:w="469" w:type="pct"/>
          </w:tcPr>
          <w:p w:rsidR="004F2ADA" w:rsidRDefault="004F2ADA">
            <w:pPr>
              <w:pStyle w:val="NormalIndent"/>
              <w:spacing w:line="400" w:lineRule="exact"/>
              <w:ind w:hanging="17"/>
              <w:jc w:val="right"/>
              <w:rPr>
                <w:sz w:val="18"/>
              </w:rPr>
            </w:pPr>
            <w:r>
              <w:rPr>
                <w:sz w:val="18"/>
              </w:rPr>
              <w:t>5</w:t>
            </w:r>
            <w:r>
              <w:rPr>
                <w:rFonts w:hint="eastAsia"/>
                <w:sz w:val="18"/>
              </w:rPr>
              <w:t xml:space="preserve"> </w:t>
            </w:r>
            <w:r>
              <w:rPr>
                <w:sz w:val="18"/>
              </w:rPr>
              <w:t>704</w:t>
            </w:r>
          </w:p>
        </w:tc>
        <w:tc>
          <w:tcPr>
            <w:tcW w:w="419" w:type="pct"/>
          </w:tcPr>
          <w:p w:rsidR="004F2ADA" w:rsidRDefault="004F2ADA">
            <w:pPr>
              <w:pStyle w:val="NormalIndent"/>
              <w:spacing w:line="400" w:lineRule="exact"/>
              <w:ind w:hanging="17"/>
              <w:jc w:val="right"/>
              <w:rPr>
                <w:sz w:val="18"/>
              </w:rPr>
            </w:pPr>
            <w:r>
              <w:rPr>
                <w:sz w:val="18"/>
              </w:rPr>
              <w:t>47.9%</w:t>
            </w:r>
          </w:p>
        </w:tc>
        <w:tc>
          <w:tcPr>
            <w:tcW w:w="469" w:type="pct"/>
          </w:tcPr>
          <w:p w:rsidR="004F2ADA" w:rsidRDefault="004F2ADA">
            <w:pPr>
              <w:pStyle w:val="NormalIndent"/>
              <w:spacing w:line="400" w:lineRule="exact"/>
              <w:ind w:hanging="17"/>
              <w:jc w:val="right"/>
              <w:rPr>
                <w:sz w:val="18"/>
              </w:rPr>
            </w:pPr>
            <w:r>
              <w:rPr>
                <w:sz w:val="18"/>
              </w:rPr>
              <w:t>12</w:t>
            </w:r>
            <w:r>
              <w:rPr>
                <w:rFonts w:hint="eastAsia"/>
                <w:sz w:val="18"/>
              </w:rPr>
              <w:t xml:space="preserve"> </w:t>
            </w:r>
            <w:r>
              <w:rPr>
                <w:sz w:val="18"/>
              </w:rPr>
              <w:t>436</w:t>
            </w:r>
          </w:p>
        </w:tc>
        <w:tc>
          <w:tcPr>
            <w:tcW w:w="469" w:type="pct"/>
          </w:tcPr>
          <w:p w:rsidR="004F2ADA" w:rsidRDefault="004F2ADA">
            <w:pPr>
              <w:pStyle w:val="NormalIndent"/>
              <w:spacing w:line="400" w:lineRule="exact"/>
              <w:ind w:hanging="17"/>
              <w:jc w:val="right"/>
              <w:rPr>
                <w:sz w:val="18"/>
              </w:rPr>
            </w:pPr>
            <w:r>
              <w:rPr>
                <w:sz w:val="18"/>
              </w:rPr>
              <w:t>5</w:t>
            </w:r>
            <w:r>
              <w:rPr>
                <w:rFonts w:hint="eastAsia"/>
                <w:sz w:val="18"/>
              </w:rPr>
              <w:t xml:space="preserve"> </w:t>
            </w:r>
            <w:r>
              <w:rPr>
                <w:sz w:val="18"/>
              </w:rPr>
              <w:t>896</w:t>
            </w:r>
          </w:p>
        </w:tc>
        <w:tc>
          <w:tcPr>
            <w:tcW w:w="463" w:type="pct"/>
          </w:tcPr>
          <w:p w:rsidR="004F2ADA" w:rsidRDefault="004F2ADA">
            <w:pPr>
              <w:pStyle w:val="NormalIndent"/>
              <w:spacing w:line="400" w:lineRule="exact"/>
              <w:ind w:hanging="17"/>
              <w:jc w:val="right"/>
              <w:rPr>
                <w:sz w:val="18"/>
              </w:rPr>
            </w:pPr>
            <w:r>
              <w:rPr>
                <w:sz w:val="18"/>
              </w:rPr>
              <w:t>47%</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rFonts w:hint="eastAsia"/>
                <w:sz w:val="18"/>
              </w:rPr>
            </w:pPr>
            <w:r>
              <w:rPr>
                <w:rFonts w:hint="eastAsia"/>
                <w:sz w:val="18"/>
              </w:rPr>
              <w:t>小学</w:t>
            </w:r>
          </w:p>
        </w:tc>
        <w:tc>
          <w:tcPr>
            <w:tcW w:w="469" w:type="pct"/>
          </w:tcPr>
          <w:p w:rsidR="004F2ADA" w:rsidRDefault="004F2ADA">
            <w:pPr>
              <w:pStyle w:val="NormalIndent"/>
              <w:spacing w:line="400" w:lineRule="exact"/>
              <w:ind w:hanging="17"/>
              <w:jc w:val="right"/>
              <w:rPr>
                <w:sz w:val="18"/>
              </w:rPr>
            </w:pPr>
            <w:r>
              <w:rPr>
                <w:sz w:val="18"/>
              </w:rPr>
              <w:t>261</w:t>
            </w:r>
            <w:r>
              <w:rPr>
                <w:rFonts w:hint="eastAsia"/>
                <w:sz w:val="18"/>
              </w:rPr>
              <w:t xml:space="preserve"> </w:t>
            </w:r>
            <w:r>
              <w:rPr>
                <w:sz w:val="18"/>
              </w:rPr>
              <w:t>963</w:t>
            </w:r>
          </w:p>
        </w:tc>
        <w:tc>
          <w:tcPr>
            <w:tcW w:w="469" w:type="pct"/>
          </w:tcPr>
          <w:p w:rsidR="004F2ADA" w:rsidRDefault="004F2ADA">
            <w:pPr>
              <w:pStyle w:val="NormalIndent"/>
              <w:spacing w:line="400" w:lineRule="exact"/>
              <w:ind w:hanging="17"/>
              <w:jc w:val="right"/>
              <w:rPr>
                <w:sz w:val="18"/>
              </w:rPr>
            </w:pPr>
            <w:r>
              <w:rPr>
                <w:sz w:val="18"/>
              </w:rPr>
              <w:t>118</w:t>
            </w:r>
            <w:r>
              <w:rPr>
                <w:rFonts w:hint="eastAsia"/>
                <w:sz w:val="18"/>
              </w:rPr>
              <w:t xml:space="preserve"> </w:t>
            </w:r>
            <w:r>
              <w:rPr>
                <w:sz w:val="18"/>
              </w:rPr>
              <w:t>385</w:t>
            </w:r>
          </w:p>
        </w:tc>
        <w:tc>
          <w:tcPr>
            <w:tcW w:w="471" w:type="pct"/>
          </w:tcPr>
          <w:p w:rsidR="004F2ADA" w:rsidRDefault="004F2ADA">
            <w:pPr>
              <w:pStyle w:val="NormalIndent"/>
              <w:spacing w:line="400" w:lineRule="exact"/>
              <w:ind w:hanging="17"/>
              <w:jc w:val="right"/>
              <w:rPr>
                <w:sz w:val="18"/>
              </w:rPr>
            </w:pPr>
            <w:r>
              <w:rPr>
                <w:sz w:val="18"/>
              </w:rPr>
              <w:t>45.2%</w:t>
            </w:r>
          </w:p>
        </w:tc>
        <w:tc>
          <w:tcPr>
            <w:tcW w:w="418" w:type="pct"/>
          </w:tcPr>
          <w:p w:rsidR="004F2ADA" w:rsidRDefault="004F2ADA">
            <w:pPr>
              <w:pStyle w:val="NormalIndent"/>
              <w:spacing w:line="400" w:lineRule="exact"/>
              <w:ind w:hanging="17"/>
              <w:jc w:val="right"/>
              <w:rPr>
                <w:spacing w:val="-6"/>
                <w:sz w:val="18"/>
              </w:rPr>
            </w:pPr>
            <w:r>
              <w:rPr>
                <w:spacing w:val="-6"/>
                <w:sz w:val="18"/>
              </w:rPr>
              <w:t>295</w:t>
            </w:r>
            <w:r>
              <w:rPr>
                <w:rFonts w:hint="eastAsia"/>
                <w:spacing w:val="-6"/>
                <w:sz w:val="18"/>
              </w:rPr>
              <w:t xml:space="preserve"> </w:t>
            </w:r>
            <w:r>
              <w:rPr>
                <w:spacing w:val="-6"/>
                <w:sz w:val="18"/>
              </w:rPr>
              <w:t>941</w:t>
            </w:r>
          </w:p>
        </w:tc>
        <w:tc>
          <w:tcPr>
            <w:tcW w:w="469" w:type="pct"/>
          </w:tcPr>
          <w:p w:rsidR="004F2ADA" w:rsidRDefault="004F2ADA">
            <w:pPr>
              <w:pStyle w:val="NormalIndent"/>
              <w:spacing w:line="400" w:lineRule="exact"/>
              <w:ind w:hanging="17"/>
              <w:jc w:val="right"/>
              <w:rPr>
                <w:sz w:val="18"/>
              </w:rPr>
            </w:pPr>
            <w:r>
              <w:rPr>
                <w:sz w:val="18"/>
              </w:rPr>
              <w:t>133</w:t>
            </w:r>
            <w:r>
              <w:rPr>
                <w:rFonts w:hint="eastAsia"/>
                <w:sz w:val="18"/>
              </w:rPr>
              <w:t xml:space="preserve"> </w:t>
            </w:r>
            <w:r>
              <w:rPr>
                <w:sz w:val="18"/>
              </w:rPr>
              <w:t>045</w:t>
            </w:r>
          </w:p>
        </w:tc>
        <w:tc>
          <w:tcPr>
            <w:tcW w:w="419" w:type="pct"/>
          </w:tcPr>
          <w:p w:rsidR="004F2ADA" w:rsidRDefault="004F2ADA">
            <w:pPr>
              <w:pStyle w:val="NormalIndent"/>
              <w:spacing w:line="400" w:lineRule="exact"/>
              <w:ind w:hanging="17"/>
              <w:jc w:val="right"/>
              <w:rPr>
                <w:sz w:val="18"/>
              </w:rPr>
            </w:pPr>
            <w:r>
              <w:rPr>
                <w:sz w:val="18"/>
              </w:rPr>
              <w:t>45.0%</w:t>
            </w:r>
          </w:p>
        </w:tc>
        <w:tc>
          <w:tcPr>
            <w:tcW w:w="469" w:type="pct"/>
          </w:tcPr>
          <w:p w:rsidR="004F2ADA" w:rsidRDefault="004F2ADA">
            <w:pPr>
              <w:pStyle w:val="NormalIndent"/>
              <w:spacing w:line="400" w:lineRule="exact"/>
              <w:ind w:hanging="17"/>
              <w:jc w:val="right"/>
              <w:rPr>
                <w:sz w:val="18"/>
              </w:rPr>
            </w:pPr>
            <w:r>
              <w:rPr>
                <w:sz w:val="18"/>
              </w:rPr>
              <w:t>298</w:t>
            </w:r>
            <w:r>
              <w:rPr>
                <w:rFonts w:hint="eastAsia"/>
                <w:sz w:val="18"/>
              </w:rPr>
              <w:t xml:space="preserve"> </w:t>
            </w:r>
            <w:r>
              <w:rPr>
                <w:sz w:val="18"/>
              </w:rPr>
              <w:t>691</w:t>
            </w:r>
          </w:p>
        </w:tc>
        <w:tc>
          <w:tcPr>
            <w:tcW w:w="469" w:type="pct"/>
          </w:tcPr>
          <w:p w:rsidR="004F2ADA" w:rsidRDefault="004F2ADA">
            <w:pPr>
              <w:pStyle w:val="NormalIndent"/>
              <w:spacing w:line="400" w:lineRule="exact"/>
              <w:ind w:hanging="17"/>
              <w:jc w:val="right"/>
              <w:rPr>
                <w:sz w:val="18"/>
              </w:rPr>
            </w:pPr>
            <w:r>
              <w:rPr>
                <w:sz w:val="18"/>
              </w:rPr>
              <w:t>134</w:t>
            </w:r>
            <w:r>
              <w:rPr>
                <w:rFonts w:hint="eastAsia"/>
                <w:sz w:val="18"/>
              </w:rPr>
              <w:t xml:space="preserve"> </w:t>
            </w:r>
            <w:r>
              <w:rPr>
                <w:sz w:val="18"/>
              </w:rPr>
              <w:t>168</w:t>
            </w:r>
          </w:p>
        </w:tc>
        <w:tc>
          <w:tcPr>
            <w:tcW w:w="463" w:type="pct"/>
          </w:tcPr>
          <w:p w:rsidR="004F2ADA" w:rsidRDefault="004F2ADA">
            <w:pPr>
              <w:pStyle w:val="NormalIndent"/>
              <w:spacing w:line="400" w:lineRule="exact"/>
              <w:ind w:hanging="17"/>
              <w:jc w:val="right"/>
              <w:rPr>
                <w:sz w:val="18"/>
              </w:rPr>
            </w:pPr>
            <w:r>
              <w:rPr>
                <w:sz w:val="18"/>
              </w:rPr>
              <w:t>45%</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sz w:val="18"/>
              </w:rPr>
            </w:pPr>
            <w:r>
              <w:rPr>
                <w:rFonts w:hint="eastAsia"/>
                <w:sz w:val="18"/>
              </w:rPr>
              <w:t>初中</w:t>
            </w:r>
          </w:p>
        </w:tc>
        <w:tc>
          <w:tcPr>
            <w:tcW w:w="469" w:type="pct"/>
          </w:tcPr>
          <w:p w:rsidR="004F2ADA" w:rsidRDefault="004F2ADA">
            <w:pPr>
              <w:pStyle w:val="NormalIndent"/>
              <w:spacing w:line="400" w:lineRule="exact"/>
              <w:ind w:hanging="17"/>
              <w:jc w:val="right"/>
              <w:rPr>
                <w:sz w:val="18"/>
              </w:rPr>
            </w:pPr>
            <w:r>
              <w:rPr>
                <w:sz w:val="18"/>
              </w:rPr>
              <w:t>67</w:t>
            </w:r>
            <w:r>
              <w:rPr>
                <w:rFonts w:hint="eastAsia"/>
                <w:sz w:val="18"/>
              </w:rPr>
              <w:t xml:space="preserve"> </w:t>
            </w:r>
            <w:r>
              <w:rPr>
                <w:sz w:val="18"/>
              </w:rPr>
              <w:t>021</w:t>
            </w:r>
          </w:p>
        </w:tc>
        <w:tc>
          <w:tcPr>
            <w:tcW w:w="469" w:type="pct"/>
          </w:tcPr>
          <w:p w:rsidR="004F2ADA" w:rsidRDefault="004F2ADA">
            <w:pPr>
              <w:pStyle w:val="NormalIndent"/>
              <w:spacing w:line="400" w:lineRule="exact"/>
              <w:ind w:hanging="17"/>
              <w:jc w:val="right"/>
              <w:rPr>
                <w:sz w:val="18"/>
              </w:rPr>
            </w:pPr>
            <w:r>
              <w:rPr>
                <w:sz w:val="18"/>
              </w:rPr>
              <w:t>29</w:t>
            </w:r>
            <w:r>
              <w:rPr>
                <w:rFonts w:hint="eastAsia"/>
                <w:sz w:val="18"/>
              </w:rPr>
              <w:t xml:space="preserve"> </w:t>
            </w:r>
            <w:r>
              <w:rPr>
                <w:sz w:val="18"/>
              </w:rPr>
              <w:t>290</w:t>
            </w:r>
          </w:p>
        </w:tc>
        <w:tc>
          <w:tcPr>
            <w:tcW w:w="471" w:type="pct"/>
          </w:tcPr>
          <w:p w:rsidR="004F2ADA" w:rsidRDefault="004F2ADA">
            <w:pPr>
              <w:pStyle w:val="NormalIndent"/>
              <w:spacing w:line="400" w:lineRule="exact"/>
              <w:ind w:hanging="17"/>
              <w:jc w:val="right"/>
              <w:rPr>
                <w:sz w:val="18"/>
              </w:rPr>
            </w:pPr>
            <w:r>
              <w:rPr>
                <w:sz w:val="18"/>
              </w:rPr>
              <w:t>43.7%</w:t>
            </w:r>
          </w:p>
        </w:tc>
        <w:tc>
          <w:tcPr>
            <w:tcW w:w="418" w:type="pct"/>
          </w:tcPr>
          <w:p w:rsidR="004F2ADA" w:rsidRDefault="004F2ADA">
            <w:pPr>
              <w:pStyle w:val="NormalIndent"/>
              <w:spacing w:line="400" w:lineRule="exact"/>
              <w:ind w:hanging="17"/>
              <w:jc w:val="right"/>
              <w:rPr>
                <w:sz w:val="18"/>
              </w:rPr>
            </w:pPr>
            <w:r>
              <w:rPr>
                <w:sz w:val="18"/>
              </w:rPr>
              <w:t>74</w:t>
            </w:r>
            <w:r>
              <w:rPr>
                <w:rFonts w:hint="eastAsia"/>
                <w:sz w:val="18"/>
              </w:rPr>
              <w:t xml:space="preserve"> </w:t>
            </w:r>
            <w:r>
              <w:rPr>
                <w:sz w:val="18"/>
              </w:rPr>
              <w:t>317</w:t>
            </w:r>
          </w:p>
        </w:tc>
        <w:tc>
          <w:tcPr>
            <w:tcW w:w="469" w:type="pct"/>
          </w:tcPr>
          <w:p w:rsidR="004F2ADA" w:rsidRDefault="004F2ADA">
            <w:pPr>
              <w:pStyle w:val="NormalIndent"/>
              <w:spacing w:line="400" w:lineRule="exact"/>
              <w:ind w:hanging="17"/>
              <w:jc w:val="right"/>
              <w:rPr>
                <w:sz w:val="18"/>
              </w:rPr>
            </w:pPr>
            <w:r>
              <w:rPr>
                <w:sz w:val="18"/>
              </w:rPr>
              <w:t>33</w:t>
            </w:r>
            <w:r>
              <w:rPr>
                <w:rFonts w:hint="eastAsia"/>
                <w:sz w:val="18"/>
              </w:rPr>
              <w:t xml:space="preserve"> </w:t>
            </w:r>
            <w:r>
              <w:rPr>
                <w:sz w:val="18"/>
              </w:rPr>
              <w:t>284</w:t>
            </w:r>
          </w:p>
        </w:tc>
        <w:tc>
          <w:tcPr>
            <w:tcW w:w="419" w:type="pct"/>
          </w:tcPr>
          <w:p w:rsidR="004F2ADA" w:rsidRDefault="004F2ADA">
            <w:pPr>
              <w:pStyle w:val="NormalIndent"/>
              <w:spacing w:line="400" w:lineRule="exact"/>
              <w:ind w:hanging="17"/>
              <w:jc w:val="right"/>
              <w:rPr>
                <w:sz w:val="18"/>
              </w:rPr>
            </w:pPr>
            <w:r>
              <w:rPr>
                <w:sz w:val="18"/>
              </w:rPr>
              <w:t>44.8%</w:t>
            </w:r>
          </w:p>
        </w:tc>
        <w:tc>
          <w:tcPr>
            <w:tcW w:w="469" w:type="pct"/>
          </w:tcPr>
          <w:p w:rsidR="004F2ADA" w:rsidRDefault="004F2ADA">
            <w:pPr>
              <w:pStyle w:val="NormalIndent"/>
              <w:spacing w:line="400" w:lineRule="exact"/>
              <w:ind w:hanging="17"/>
              <w:jc w:val="right"/>
              <w:rPr>
                <w:sz w:val="18"/>
              </w:rPr>
            </w:pPr>
            <w:r>
              <w:rPr>
                <w:sz w:val="18"/>
              </w:rPr>
              <w:t>70</w:t>
            </w:r>
            <w:r>
              <w:rPr>
                <w:rFonts w:hint="eastAsia"/>
                <w:sz w:val="18"/>
              </w:rPr>
              <w:t xml:space="preserve"> </w:t>
            </w:r>
            <w:r>
              <w:rPr>
                <w:sz w:val="18"/>
              </w:rPr>
              <w:t>966</w:t>
            </w:r>
          </w:p>
        </w:tc>
        <w:tc>
          <w:tcPr>
            <w:tcW w:w="469" w:type="pct"/>
          </w:tcPr>
          <w:p w:rsidR="004F2ADA" w:rsidRDefault="004F2ADA">
            <w:pPr>
              <w:pStyle w:val="NormalIndent"/>
              <w:spacing w:line="400" w:lineRule="exact"/>
              <w:ind w:hanging="17"/>
              <w:jc w:val="right"/>
              <w:rPr>
                <w:sz w:val="18"/>
              </w:rPr>
            </w:pPr>
            <w:r>
              <w:rPr>
                <w:sz w:val="18"/>
              </w:rPr>
              <w:t>32</w:t>
            </w:r>
            <w:r>
              <w:rPr>
                <w:rFonts w:hint="eastAsia"/>
                <w:sz w:val="18"/>
              </w:rPr>
              <w:t xml:space="preserve"> </w:t>
            </w:r>
            <w:r>
              <w:rPr>
                <w:sz w:val="18"/>
              </w:rPr>
              <w:t>320</w:t>
            </w:r>
          </w:p>
        </w:tc>
        <w:tc>
          <w:tcPr>
            <w:tcW w:w="463" w:type="pct"/>
          </w:tcPr>
          <w:p w:rsidR="004F2ADA" w:rsidRDefault="004F2ADA">
            <w:pPr>
              <w:pStyle w:val="NormalIndent"/>
              <w:spacing w:line="400" w:lineRule="exact"/>
              <w:ind w:hanging="17"/>
              <w:jc w:val="right"/>
              <w:rPr>
                <w:sz w:val="18"/>
              </w:rPr>
            </w:pPr>
            <w:r>
              <w:rPr>
                <w:sz w:val="18"/>
              </w:rPr>
              <w:t>45.5%</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rFonts w:hint="eastAsia"/>
                <w:sz w:val="18"/>
              </w:rPr>
            </w:pPr>
            <w:r>
              <w:rPr>
                <w:rFonts w:hint="eastAsia"/>
                <w:sz w:val="18"/>
              </w:rPr>
              <w:t>高中</w:t>
            </w:r>
          </w:p>
        </w:tc>
        <w:tc>
          <w:tcPr>
            <w:tcW w:w="469" w:type="pct"/>
          </w:tcPr>
          <w:p w:rsidR="004F2ADA" w:rsidRDefault="004F2ADA">
            <w:pPr>
              <w:pStyle w:val="NormalIndent"/>
              <w:spacing w:line="400" w:lineRule="exact"/>
              <w:ind w:hanging="17"/>
              <w:jc w:val="right"/>
              <w:rPr>
                <w:sz w:val="18"/>
              </w:rPr>
            </w:pPr>
            <w:r>
              <w:rPr>
                <w:sz w:val="18"/>
              </w:rPr>
              <w:t>47</w:t>
            </w:r>
            <w:r>
              <w:rPr>
                <w:rFonts w:hint="eastAsia"/>
                <w:sz w:val="18"/>
              </w:rPr>
              <w:t xml:space="preserve"> </w:t>
            </w:r>
            <w:r>
              <w:rPr>
                <w:sz w:val="18"/>
              </w:rPr>
              <w:t>533</w:t>
            </w:r>
          </w:p>
        </w:tc>
        <w:tc>
          <w:tcPr>
            <w:tcW w:w="469" w:type="pct"/>
          </w:tcPr>
          <w:p w:rsidR="004F2ADA" w:rsidRDefault="004F2ADA">
            <w:pPr>
              <w:pStyle w:val="NormalIndent"/>
              <w:spacing w:line="400" w:lineRule="exact"/>
              <w:ind w:hanging="17"/>
              <w:jc w:val="right"/>
              <w:rPr>
                <w:sz w:val="18"/>
              </w:rPr>
            </w:pPr>
            <w:r>
              <w:rPr>
                <w:sz w:val="18"/>
              </w:rPr>
              <w:t>17</w:t>
            </w:r>
            <w:r>
              <w:rPr>
                <w:rFonts w:hint="eastAsia"/>
                <w:sz w:val="18"/>
              </w:rPr>
              <w:t xml:space="preserve"> </w:t>
            </w:r>
            <w:r>
              <w:rPr>
                <w:sz w:val="18"/>
              </w:rPr>
              <w:t>756</w:t>
            </w:r>
          </w:p>
        </w:tc>
        <w:tc>
          <w:tcPr>
            <w:tcW w:w="471" w:type="pct"/>
          </w:tcPr>
          <w:p w:rsidR="004F2ADA" w:rsidRDefault="004F2ADA">
            <w:pPr>
              <w:pStyle w:val="NormalIndent"/>
              <w:spacing w:line="400" w:lineRule="exact"/>
              <w:ind w:hanging="17"/>
              <w:jc w:val="right"/>
              <w:rPr>
                <w:sz w:val="18"/>
              </w:rPr>
            </w:pPr>
            <w:r>
              <w:rPr>
                <w:sz w:val="18"/>
              </w:rPr>
              <w:t>37.4%</w:t>
            </w:r>
          </w:p>
        </w:tc>
        <w:tc>
          <w:tcPr>
            <w:tcW w:w="418" w:type="pct"/>
          </w:tcPr>
          <w:p w:rsidR="004F2ADA" w:rsidRDefault="004F2ADA">
            <w:pPr>
              <w:pStyle w:val="NormalIndent"/>
              <w:spacing w:line="400" w:lineRule="exact"/>
              <w:ind w:hanging="17"/>
              <w:jc w:val="right"/>
              <w:rPr>
                <w:sz w:val="18"/>
              </w:rPr>
            </w:pPr>
            <w:r>
              <w:rPr>
                <w:sz w:val="18"/>
              </w:rPr>
              <w:t>59</w:t>
            </w:r>
            <w:r>
              <w:rPr>
                <w:rFonts w:hint="eastAsia"/>
                <w:sz w:val="18"/>
              </w:rPr>
              <w:t xml:space="preserve"> </w:t>
            </w:r>
            <w:r>
              <w:rPr>
                <w:sz w:val="18"/>
              </w:rPr>
              <w:t>626</w:t>
            </w:r>
          </w:p>
        </w:tc>
        <w:tc>
          <w:tcPr>
            <w:tcW w:w="469" w:type="pct"/>
          </w:tcPr>
          <w:p w:rsidR="004F2ADA" w:rsidRDefault="004F2ADA">
            <w:pPr>
              <w:pStyle w:val="NormalIndent"/>
              <w:spacing w:line="400" w:lineRule="exact"/>
              <w:ind w:hanging="17"/>
              <w:jc w:val="right"/>
              <w:rPr>
                <w:sz w:val="18"/>
              </w:rPr>
            </w:pPr>
            <w:r>
              <w:rPr>
                <w:sz w:val="18"/>
              </w:rPr>
              <w:t>22</w:t>
            </w:r>
            <w:r>
              <w:rPr>
                <w:rFonts w:hint="eastAsia"/>
                <w:sz w:val="18"/>
              </w:rPr>
              <w:t xml:space="preserve"> </w:t>
            </w:r>
            <w:r>
              <w:rPr>
                <w:sz w:val="18"/>
              </w:rPr>
              <w:t>093</w:t>
            </w:r>
          </w:p>
        </w:tc>
        <w:tc>
          <w:tcPr>
            <w:tcW w:w="419" w:type="pct"/>
          </w:tcPr>
          <w:p w:rsidR="004F2ADA" w:rsidRDefault="004F2ADA">
            <w:pPr>
              <w:pStyle w:val="NormalIndent"/>
              <w:spacing w:line="400" w:lineRule="exact"/>
              <w:ind w:hanging="17"/>
              <w:jc w:val="right"/>
              <w:rPr>
                <w:sz w:val="18"/>
              </w:rPr>
            </w:pPr>
            <w:r>
              <w:rPr>
                <w:sz w:val="18"/>
              </w:rPr>
              <w:t>37.1%</w:t>
            </w:r>
          </w:p>
        </w:tc>
        <w:tc>
          <w:tcPr>
            <w:tcW w:w="469" w:type="pct"/>
          </w:tcPr>
          <w:p w:rsidR="004F2ADA" w:rsidRDefault="004F2ADA">
            <w:pPr>
              <w:pStyle w:val="NormalIndent"/>
              <w:spacing w:line="400" w:lineRule="exact"/>
              <w:ind w:hanging="17"/>
              <w:jc w:val="right"/>
              <w:rPr>
                <w:sz w:val="18"/>
              </w:rPr>
            </w:pPr>
            <w:r>
              <w:rPr>
                <w:sz w:val="18"/>
              </w:rPr>
              <w:t>63</w:t>
            </w:r>
            <w:r>
              <w:rPr>
                <w:rFonts w:hint="eastAsia"/>
                <w:sz w:val="18"/>
              </w:rPr>
              <w:t xml:space="preserve"> </w:t>
            </w:r>
            <w:r>
              <w:rPr>
                <w:sz w:val="18"/>
              </w:rPr>
              <w:t>951</w:t>
            </w:r>
          </w:p>
        </w:tc>
        <w:tc>
          <w:tcPr>
            <w:tcW w:w="469" w:type="pct"/>
          </w:tcPr>
          <w:p w:rsidR="004F2ADA" w:rsidRDefault="004F2ADA">
            <w:pPr>
              <w:pStyle w:val="NormalIndent"/>
              <w:spacing w:line="400" w:lineRule="exact"/>
              <w:ind w:hanging="17"/>
              <w:jc w:val="right"/>
              <w:rPr>
                <w:sz w:val="18"/>
              </w:rPr>
            </w:pPr>
            <w:r>
              <w:rPr>
                <w:sz w:val="18"/>
              </w:rPr>
              <w:t>23</w:t>
            </w:r>
            <w:r>
              <w:rPr>
                <w:rFonts w:hint="eastAsia"/>
                <w:sz w:val="18"/>
              </w:rPr>
              <w:t xml:space="preserve"> </w:t>
            </w:r>
            <w:r>
              <w:rPr>
                <w:sz w:val="18"/>
              </w:rPr>
              <w:t>596</w:t>
            </w:r>
          </w:p>
        </w:tc>
        <w:tc>
          <w:tcPr>
            <w:tcW w:w="463" w:type="pct"/>
          </w:tcPr>
          <w:p w:rsidR="004F2ADA" w:rsidRDefault="004F2ADA">
            <w:pPr>
              <w:pStyle w:val="NormalIndent"/>
              <w:spacing w:line="400" w:lineRule="exact"/>
              <w:ind w:hanging="17"/>
              <w:jc w:val="right"/>
              <w:rPr>
                <w:sz w:val="18"/>
              </w:rPr>
            </w:pPr>
            <w:r>
              <w:rPr>
                <w:sz w:val="18"/>
              </w:rPr>
              <w:t>36.8%</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sz w:val="18"/>
              </w:rPr>
            </w:pPr>
            <w:r>
              <w:rPr>
                <w:rFonts w:hint="eastAsia"/>
                <w:sz w:val="18"/>
              </w:rPr>
              <w:t>技术</w:t>
            </w:r>
            <w:r>
              <w:rPr>
                <w:sz w:val="18"/>
              </w:rPr>
              <w:t>/</w:t>
            </w:r>
            <w:r>
              <w:rPr>
                <w:rFonts w:hint="eastAsia"/>
                <w:sz w:val="18"/>
              </w:rPr>
              <w:t>职业学校</w:t>
            </w:r>
            <w:r>
              <w:rPr>
                <w:sz w:val="18"/>
              </w:rPr>
              <w:t xml:space="preserve"> </w:t>
            </w:r>
          </w:p>
        </w:tc>
        <w:tc>
          <w:tcPr>
            <w:tcW w:w="469" w:type="pct"/>
          </w:tcPr>
          <w:p w:rsidR="004F2ADA" w:rsidRDefault="004F2ADA">
            <w:pPr>
              <w:pStyle w:val="NormalIndent"/>
              <w:spacing w:line="400" w:lineRule="exact"/>
              <w:ind w:hanging="17"/>
              <w:jc w:val="right"/>
              <w:rPr>
                <w:sz w:val="18"/>
              </w:rPr>
            </w:pPr>
            <w:r>
              <w:rPr>
                <w:sz w:val="18"/>
              </w:rPr>
              <w:t>908</w:t>
            </w:r>
          </w:p>
        </w:tc>
        <w:tc>
          <w:tcPr>
            <w:tcW w:w="469" w:type="pct"/>
          </w:tcPr>
          <w:p w:rsidR="004F2ADA" w:rsidRDefault="004F2ADA">
            <w:pPr>
              <w:pStyle w:val="NormalIndent"/>
              <w:spacing w:line="400" w:lineRule="exact"/>
              <w:ind w:hanging="17"/>
              <w:jc w:val="right"/>
              <w:rPr>
                <w:sz w:val="18"/>
              </w:rPr>
            </w:pPr>
            <w:r>
              <w:rPr>
                <w:sz w:val="18"/>
              </w:rPr>
              <w:t>140</w:t>
            </w:r>
          </w:p>
        </w:tc>
        <w:tc>
          <w:tcPr>
            <w:tcW w:w="471" w:type="pct"/>
          </w:tcPr>
          <w:p w:rsidR="004F2ADA" w:rsidRDefault="004F2ADA">
            <w:pPr>
              <w:pStyle w:val="NormalIndent"/>
              <w:spacing w:line="400" w:lineRule="exact"/>
              <w:ind w:hanging="17"/>
              <w:jc w:val="right"/>
              <w:rPr>
                <w:sz w:val="18"/>
              </w:rPr>
            </w:pPr>
            <w:r>
              <w:rPr>
                <w:sz w:val="18"/>
              </w:rPr>
              <w:t>15.4</w:t>
            </w:r>
          </w:p>
        </w:tc>
        <w:tc>
          <w:tcPr>
            <w:tcW w:w="418" w:type="pct"/>
          </w:tcPr>
          <w:p w:rsidR="004F2ADA" w:rsidRDefault="004F2ADA">
            <w:pPr>
              <w:pStyle w:val="NormalIndent"/>
              <w:spacing w:line="400" w:lineRule="exact"/>
              <w:ind w:hanging="17"/>
              <w:jc w:val="right"/>
              <w:rPr>
                <w:sz w:val="18"/>
              </w:rPr>
            </w:pPr>
            <w:r>
              <w:rPr>
                <w:sz w:val="18"/>
              </w:rPr>
              <w:t>1</w:t>
            </w:r>
            <w:r>
              <w:rPr>
                <w:rFonts w:hint="eastAsia"/>
                <w:sz w:val="18"/>
              </w:rPr>
              <w:t xml:space="preserve"> </w:t>
            </w:r>
            <w:r>
              <w:rPr>
                <w:sz w:val="18"/>
              </w:rPr>
              <w:t>018</w:t>
            </w:r>
          </w:p>
        </w:tc>
        <w:tc>
          <w:tcPr>
            <w:tcW w:w="469" w:type="pct"/>
          </w:tcPr>
          <w:p w:rsidR="004F2ADA" w:rsidRDefault="004F2ADA">
            <w:pPr>
              <w:pStyle w:val="NormalIndent"/>
              <w:spacing w:line="400" w:lineRule="exact"/>
              <w:ind w:hanging="17"/>
              <w:jc w:val="right"/>
              <w:rPr>
                <w:sz w:val="18"/>
              </w:rPr>
            </w:pPr>
            <w:r>
              <w:rPr>
                <w:sz w:val="18"/>
              </w:rPr>
              <w:t>147</w:t>
            </w:r>
          </w:p>
        </w:tc>
        <w:tc>
          <w:tcPr>
            <w:tcW w:w="419" w:type="pct"/>
          </w:tcPr>
          <w:p w:rsidR="004F2ADA" w:rsidRDefault="004F2ADA">
            <w:pPr>
              <w:pStyle w:val="NormalIndent"/>
              <w:spacing w:line="400" w:lineRule="exact"/>
              <w:ind w:hanging="17"/>
              <w:jc w:val="right"/>
              <w:rPr>
                <w:sz w:val="18"/>
              </w:rPr>
            </w:pPr>
            <w:r>
              <w:rPr>
                <w:sz w:val="18"/>
              </w:rPr>
              <w:t>14.4%</w:t>
            </w:r>
          </w:p>
        </w:tc>
        <w:tc>
          <w:tcPr>
            <w:tcW w:w="469" w:type="pct"/>
          </w:tcPr>
          <w:p w:rsidR="004F2ADA" w:rsidRDefault="004F2ADA">
            <w:pPr>
              <w:pStyle w:val="NormalIndent"/>
              <w:spacing w:line="400" w:lineRule="exact"/>
              <w:ind w:hanging="17"/>
              <w:jc w:val="right"/>
              <w:rPr>
                <w:sz w:val="18"/>
              </w:rPr>
            </w:pPr>
            <w:r>
              <w:rPr>
                <w:sz w:val="18"/>
              </w:rPr>
              <w:t>1</w:t>
            </w:r>
            <w:r>
              <w:rPr>
                <w:rFonts w:hint="eastAsia"/>
                <w:sz w:val="18"/>
              </w:rPr>
              <w:t xml:space="preserve"> </w:t>
            </w:r>
            <w:r>
              <w:rPr>
                <w:sz w:val="18"/>
              </w:rPr>
              <w:t>306</w:t>
            </w:r>
          </w:p>
        </w:tc>
        <w:tc>
          <w:tcPr>
            <w:tcW w:w="469" w:type="pct"/>
          </w:tcPr>
          <w:p w:rsidR="004F2ADA" w:rsidRDefault="004F2ADA">
            <w:pPr>
              <w:pStyle w:val="NormalIndent"/>
              <w:spacing w:line="400" w:lineRule="exact"/>
              <w:ind w:hanging="17"/>
              <w:jc w:val="right"/>
              <w:rPr>
                <w:sz w:val="18"/>
              </w:rPr>
            </w:pPr>
            <w:r>
              <w:rPr>
                <w:sz w:val="18"/>
              </w:rPr>
              <w:t>291</w:t>
            </w:r>
          </w:p>
        </w:tc>
        <w:tc>
          <w:tcPr>
            <w:tcW w:w="463" w:type="pct"/>
          </w:tcPr>
          <w:p w:rsidR="004F2ADA" w:rsidRDefault="004F2ADA">
            <w:pPr>
              <w:pStyle w:val="NormalIndent"/>
              <w:spacing w:line="400" w:lineRule="exact"/>
              <w:ind w:hanging="17"/>
              <w:jc w:val="right"/>
              <w:rPr>
                <w:sz w:val="18"/>
              </w:rPr>
            </w:pPr>
            <w:r>
              <w:rPr>
                <w:sz w:val="18"/>
              </w:rPr>
              <w:t>22 %</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sz w:val="18"/>
              </w:rPr>
            </w:pPr>
            <w:r>
              <w:rPr>
                <w:rFonts w:hint="eastAsia"/>
                <w:sz w:val="18"/>
              </w:rPr>
              <w:t>商业学校</w:t>
            </w:r>
            <w:r>
              <w:rPr>
                <w:sz w:val="18"/>
              </w:rPr>
              <w:t xml:space="preserve"> </w:t>
            </w:r>
          </w:p>
        </w:tc>
        <w:tc>
          <w:tcPr>
            <w:tcW w:w="469" w:type="pct"/>
          </w:tcPr>
          <w:p w:rsidR="004F2ADA" w:rsidRDefault="004F2ADA">
            <w:pPr>
              <w:pStyle w:val="NormalIndent"/>
              <w:spacing w:line="400" w:lineRule="exact"/>
              <w:ind w:hanging="17"/>
              <w:jc w:val="right"/>
              <w:rPr>
                <w:sz w:val="18"/>
              </w:rPr>
            </w:pPr>
            <w:r>
              <w:rPr>
                <w:sz w:val="18"/>
              </w:rPr>
              <w:t>187</w:t>
            </w:r>
          </w:p>
        </w:tc>
        <w:tc>
          <w:tcPr>
            <w:tcW w:w="469" w:type="pct"/>
          </w:tcPr>
          <w:p w:rsidR="004F2ADA" w:rsidRDefault="004F2ADA">
            <w:pPr>
              <w:pStyle w:val="NormalIndent"/>
              <w:spacing w:line="400" w:lineRule="exact"/>
              <w:ind w:hanging="17"/>
              <w:jc w:val="right"/>
              <w:rPr>
                <w:sz w:val="18"/>
              </w:rPr>
            </w:pPr>
            <w:r>
              <w:rPr>
                <w:sz w:val="18"/>
              </w:rPr>
              <w:t>62</w:t>
            </w:r>
          </w:p>
        </w:tc>
        <w:tc>
          <w:tcPr>
            <w:tcW w:w="471" w:type="pct"/>
          </w:tcPr>
          <w:p w:rsidR="004F2ADA" w:rsidRDefault="004F2ADA">
            <w:pPr>
              <w:pStyle w:val="NormalIndent"/>
              <w:spacing w:line="400" w:lineRule="exact"/>
              <w:ind w:hanging="17"/>
              <w:jc w:val="right"/>
              <w:rPr>
                <w:sz w:val="18"/>
              </w:rPr>
            </w:pPr>
            <w:r>
              <w:rPr>
                <w:sz w:val="18"/>
              </w:rPr>
              <w:t>33%</w:t>
            </w:r>
          </w:p>
        </w:tc>
        <w:tc>
          <w:tcPr>
            <w:tcW w:w="418" w:type="pct"/>
          </w:tcPr>
          <w:p w:rsidR="004F2ADA" w:rsidRDefault="004F2ADA">
            <w:pPr>
              <w:pStyle w:val="NormalIndent"/>
              <w:spacing w:line="400" w:lineRule="exact"/>
              <w:ind w:hanging="17"/>
              <w:jc w:val="right"/>
              <w:rPr>
                <w:sz w:val="18"/>
              </w:rPr>
            </w:pPr>
            <w:r>
              <w:rPr>
                <w:sz w:val="18"/>
              </w:rPr>
              <w:t>190</w:t>
            </w:r>
          </w:p>
        </w:tc>
        <w:tc>
          <w:tcPr>
            <w:tcW w:w="469" w:type="pct"/>
          </w:tcPr>
          <w:p w:rsidR="004F2ADA" w:rsidRDefault="004F2ADA">
            <w:pPr>
              <w:pStyle w:val="NormalIndent"/>
              <w:spacing w:line="400" w:lineRule="exact"/>
              <w:ind w:hanging="17"/>
              <w:jc w:val="right"/>
              <w:rPr>
                <w:sz w:val="18"/>
              </w:rPr>
            </w:pPr>
            <w:r>
              <w:rPr>
                <w:sz w:val="18"/>
              </w:rPr>
              <w:t>58</w:t>
            </w:r>
          </w:p>
        </w:tc>
        <w:tc>
          <w:tcPr>
            <w:tcW w:w="419" w:type="pct"/>
          </w:tcPr>
          <w:p w:rsidR="004F2ADA" w:rsidRDefault="004F2ADA">
            <w:pPr>
              <w:pStyle w:val="NormalIndent"/>
              <w:spacing w:line="400" w:lineRule="exact"/>
              <w:ind w:hanging="17"/>
              <w:jc w:val="right"/>
              <w:rPr>
                <w:sz w:val="18"/>
              </w:rPr>
            </w:pPr>
            <w:r>
              <w:rPr>
                <w:sz w:val="18"/>
              </w:rPr>
              <w:t>30.5%</w:t>
            </w:r>
          </w:p>
        </w:tc>
        <w:tc>
          <w:tcPr>
            <w:tcW w:w="469" w:type="pct"/>
          </w:tcPr>
          <w:p w:rsidR="004F2ADA" w:rsidRDefault="004F2ADA">
            <w:pPr>
              <w:pStyle w:val="NormalIndent"/>
              <w:spacing w:line="400" w:lineRule="exact"/>
              <w:ind w:hanging="17"/>
              <w:jc w:val="right"/>
              <w:rPr>
                <w:sz w:val="18"/>
              </w:rPr>
            </w:pPr>
            <w:r>
              <w:rPr>
                <w:sz w:val="18"/>
              </w:rPr>
              <w:t>295</w:t>
            </w:r>
          </w:p>
        </w:tc>
        <w:tc>
          <w:tcPr>
            <w:tcW w:w="469" w:type="pct"/>
          </w:tcPr>
          <w:p w:rsidR="004F2ADA" w:rsidRDefault="004F2ADA">
            <w:pPr>
              <w:pStyle w:val="NormalIndent"/>
              <w:spacing w:line="400" w:lineRule="exact"/>
              <w:ind w:hanging="17"/>
              <w:jc w:val="right"/>
              <w:rPr>
                <w:sz w:val="18"/>
              </w:rPr>
            </w:pPr>
            <w:r>
              <w:rPr>
                <w:sz w:val="18"/>
              </w:rPr>
              <w:t>107</w:t>
            </w:r>
          </w:p>
        </w:tc>
        <w:tc>
          <w:tcPr>
            <w:tcW w:w="463" w:type="pct"/>
          </w:tcPr>
          <w:p w:rsidR="004F2ADA" w:rsidRDefault="004F2ADA">
            <w:pPr>
              <w:pStyle w:val="NormalIndent"/>
              <w:spacing w:line="400" w:lineRule="exact"/>
              <w:ind w:hanging="17"/>
              <w:jc w:val="right"/>
              <w:rPr>
                <w:sz w:val="18"/>
              </w:rPr>
            </w:pPr>
            <w:r>
              <w:rPr>
                <w:sz w:val="18"/>
              </w:rPr>
              <w:t>36%</w:t>
            </w:r>
          </w:p>
        </w:tc>
      </w:tr>
      <w:tr w:rsidR="004F2ADA">
        <w:tblPrEx>
          <w:tblCellMar>
            <w:top w:w="0" w:type="dxa"/>
            <w:bottom w:w="0" w:type="dxa"/>
          </w:tblCellMar>
        </w:tblPrEx>
        <w:trPr>
          <w:cantSplit/>
        </w:trPr>
        <w:tc>
          <w:tcPr>
            <w:tcW w:w="884" w:type="pct"/>
          </w:tcPr>
          <w:p w:rsidR="004F2ADA" w:rsidRDefault="004F2ADA">
            <w:pPr>
              <w:pStyle w:val="NormalIndent"/>
              <w:spacing w:line="400" w:lineRule="exact"/>
              <w:ind w:hanging="17"/>
              <w:rPr>
                <w:spacing w:val="-20"/>
                <w:sz w:val="18"/>
              </w:rPr>
            </w:pPr>
            <w:r>
              <w:rPr>
                <w:rFonts w:hint="eastAsia"/>
                <w:spacing w:val="-20"/>
                <w:sz w:val="18"/>
              </w:rPr>
              <w:t>农业、音乐和艺术学校</w:t>
            </w:r>
          </w:p>
        </w:tc>
        <w:tc>
          <w:tcPr>
            <w:tcW w:w="469" w:type="pct"/>
          </w:tcPr>
          <w:p w:rsidR="004F2ADA" w:rsidRDefault="004F2ADA">
            <w:pPr>
              <w:pStyle w:val="NormalIndent"/>
              <w:spacing w:line="400" w:lineRule="exact"/>
              <w:ind w:hanging="17"/>
              <w:jc w:val="right"/>
              <w:rPr>
                <w:rFonts w:hint="eastAsia"/>
                <w:sz w:val="18"/>
              </w:rPr>
            </w:pPr>
            <w:r>
              <w:rPr>
                <w:rFonts w:hint="eastAsia"/>
                <w:sz w:val="18"/>
              </w:rPr>
              <w:t>不适用</w:t>
            </w:r>
          </w:p>
        </w:tc>
        <w:tc>
          <w:tcPr>
            <w:tcW w:w="469" w:type="pct"/>
          </w:tcPr>
          <w:p w:rsidR="004F2ADA" w:rsidRDefault="004F2ADA">
            <w:pPr>
              <w:pStyle w:val="NormalIndent"/>
              <w:spacing w:line="400" w:lineRule="exact"/>
              <w:ind w:hanging="17"/>
              <w:jc w:val="right"/>
              <w:rPr>
                <w:rFonts w:hint="eastAsia"/>
                <w:sz w:val="18"/>
              </w:rPr>
            </w:pPr>
            <w:r>
              <w:rPr>
                <w:rFonts w:hint="eastAsia"/>
                <w:sz w:val="18"/>
              </w:rPr>
              <w:t>不适用</w:t>
            </w:r>
          </w:p>
        </w:tc>
        <w:tc>
          <w:tcPr>
            <w:tcW w:w="471" w:type="pct"/>
          </w:tcPr>
          <w:p w:rsidR="004F2ADA" w:rsidRDefault="004F2ADA">
            <w:pPr>
              <w:pStyle w:val="NormalIndent"/>
              <w:spacing w:line="400" w:lineRule="exact"/>
              <w:ind w:hanging="17"/>
              <w:jc w:val="right"/>
              <w:rPr>
                <w:sz w:val="18"/>
              </w:rPr>
            </w:pPr>
          </w:p>
        </w:tc>
        <w:tc>
          <w:tcPr>
            <w:tcW w:w="418" w:type="pct"/>
          </w:tcPr>
          <w:p w:rsidR="004F2ADA" w:rsidRDefault="004F2ADA">
            <w:pPr>
              <w:pStyle w:val="NormalIndent"/>
              <w:spacing w:line="400" w:lineRule="exact"/>
              <w:ind w:hanging="17"/>
              <w:jc w:val="right"/>
              <w:rPr>
                <w:sz w:val="18"/>
              </w:rPr>
            </w:pPr>
            <w:r>
              <w:rPr>
                <w:sz w:val="18"/>
              </w:rPr>
              <w:t>265</w:t>
            </w:r>
          </w:p>
        </w:tc>
        <w:tc>
          <w:tcPr>
            <w:tcW w:w="469" w:type="pct"/>
          </w:tcPr>
          <w:p w:rsidR="004F2ADA" w:rsidRDefault="004F2ADA">
            <w:pPr>
              <w:pStyle w:val="NormalIndent"/>
              <w:spacing w:line="400" w:lineRule="exact"/>
              <w:ind w:hanging="17"/>
              <w:jc w:val="right"/>
              <w:rPr>
                <w:sz w:val="18"/>
              </w:rPr>
            </w:pPr>
            <w:r>
              <w:rPr>
                <w:sz w:val="18"/>
              </w:rPr>
              <w:t>85</w:t>
            </w:r>
          </w:p>
        </w:tc>
        <w:tc>
          <w:tcPr>
            <w:tcW w:w="419" w:type="pct"/>
          </w:tcPr>
          <w:p w:rsidR="004F2ADA" w:rsidRDefault="004F2ADA">
            <w:pPr>
              <w:pStyle w:val="NormalIndent"/>
              <w:spacing w:line="400" w:lineRule="exact"/>
              <w:ind w:hanging="17"/>
              <w:jc w:val="right"/>
              <w:rPr>
                <w:sz w:val="18"/>
              </w:rPr>
            </w:pPr>
            <w:r>
              <w:rPr>
                <w:sz w:val="18"/>
              </w:rPr>
              <w:t>32.0%</w:t>
            </w:r>
          </w:p>
        </w:tc>
        <w:tc>
          <w:tcPr>
            <w:tcW w:w="469" w:type="pct"/>
          </w:tcPr>
          <w:p w:rsidR="004F2ADA" w:rsidRDefault="004F2ADA">
            <w:pPr>
              <w:pStyle w:val="NormalIndent"/>
              <w:spacing w:line="400" w:lineRule="exact"/>
              <w:ind w:hanging="17"/>
              <w:jc w:val="right"/>
              <w:rPr>
                <w:sz w:val="18"/>
              </w:rPr>
            </w:pPr>
            <w:r>
              <w:rPr>
                <w:sz w:val="18"/>
              </w:rPr>
              <w:t>128</w:t>
            </w:r>
          </w:p>
        </w:tc>
        <w:tc>
          <w:tcPr>
            <w:tcW w:w="469" w:type="pct"/>
          </w:tcPr>
          <w:p w:rsidR="004F2ADA" w:rsidRDefault="004F2ADA">
            <w:pPr>
              <w:pStyle w:val="NormalIndent"/>
              <w:spacing w:line="400" w:lineRule="exact"/>
              <w:ind w:hanging="17"/>
              <w:jc w:val="right"/>
              <w:rPr>
                <w:sz w:val="18"/>
              </w:rPr>
            </w:pPr>
            <w:r>
              <w:rPr>
                <w:sz w:val="18"/>
              </w:rPr>
              <w:t>46</w:t>
            </w:r>
          </w:p>
        </w:tc>
        <w:tc>
          <w:tcPr>
            <w:tcW w:w="463" w:type="pct"/>
          </w:tcPr>
          <w:p w:rsidR="004F2ADA" w:rsidRDefault="004F2ADA">
            <w:pPr>
              <w:pStyle w:val="NormalIndent"/>
              <w:spacing w:line="400" w:lineRule="exact"/>
              <w:ind w:hanging="17"/>
              <w:jc w:val="right"/>
              <w:rPr>
                <w:sz w:val="18"/>
              </w:rPr>
            </w:pPr>
            <w:r>
              <w:rPr>
                <w:sz w:val="18"/>
              </w:rPr>
              <w:t xml:space="preserve">35.9% </w:t>
            </w:r>
            <w:r>
              <w:rPr>
                <w:b/>
                <w:sz w:val="18"/>
              </w:rPr>
              <w:t>**</w:t>
            </w:r>
          </w:p>
        </w:tc>
      </w:tr>
    </w:tbl>
    <w:p w:rsidR="004F2ADA" w:rsidRDefault="004F2ADA">
      <w:pPr>
        <w:pStyle w:val="NormalIndent"/>
        <w:spacing w:line="360" w:lineRule="exact"/>
        <w:ind w:firstLine="0"/>
        <w:rPr>
          <w:rFonts w:ascii="KaiTi_GB2312" w:eastAsia="KaiTi_GB2312"/>
          <w:sz w:val="18"/>
        </w:rPr>
      </w:pPr>
      <w:r>
        <w:rPr>
          <w:rFonts w:ascii="KaiTi_GB2312" w:eastAsia="KaiTi_GB2312" w:hint="eastAsia"/>
          <w:sz w:val="18"/>
        </w:rPr>
        <w:t>资料来源：由《教育部基础教育统计》汇编。</w:t>
      </w:r>
    </w:p>
    <w:p w:rsidR="004F2ADA" w:rsidRDefault="004F2ADA">
      <w:pPr>
        <w:pStyle w:val="NormalIndent"/>
        <w:spacing w:after="240" w:line="360" w:lineRule="exact"/>
        <w:ind w:firstLine="0"/>
        <w:rPr>
          <w:rFonts w:ascii="KaiTi_GB2312" w:eastAsia="KaiTi_GB2312"/>
          <w:sz w:val="18"/>
        </w:rPr>
      </w:pPr>
      <w:r>
        <w:rPr>
          <w:rFonts w:ascii="KaiTi_GB2312" w:eastAsia="KaiTi_GB2312"/>
          <w:sz w:val="18"/>
        </w:rPr>
        <w:t>**</w:t>
      </w:r>
      <w:r>
        <w:rPr>
          <w:rFonts w:ascii="KaiTi_GB2312" w:eastAsia="KaiTi_GB2312" w:hint="eastAsia"/>
          <w:sz w:val="18"/>
        </w:rPr>
        <w:t>不包括农校</w:t>
      </w:r>
    </w:p>
    <w:p w:rsidR="004F2ADA" w:rsidRDefault="004F2ADA">
      <w:pPr>
        <w:pStyle w:val="NormalIndent"/>
        <w:spacing w:after="240" w:line="360" w:lineRule="exact"/>
        <w:rPr>
          <w:rFonts w:hint="eastAsia"/>
        </w:rPr>
      </w:pPr>
      <w:r>
        <w:rPr>
          <w:rFonts w:hint="eastAsia"/>
        </w:rPr>
        <w:t>这些统计数字显示出，在学前学校、中小学层次上，学生入学没有显著的性别差异，还显示出，在过去五年中，女生入学率大大提高了，在小学层次上尤其如此。还可以注意到，小学的女生入学人数在</w:t>
      </w:r>
      <w:r>
        <w:rPr>
          <w:rFonts w:hint="eastAsia"/>
        </w:rPr>
        <w:t>1998/1999</w:t>
      </w:r>
      <w:r>
        <w:rPr>
          <w:rFonts w:hint="eastAsia"/>
        </w:rPr>
        <w:t>学年（</w:t>
      </w:r>
      <w:r>
        <w:rPr>
          <w:rFonts w:hint="eastAsia"/>
        </w:rPr>
        <w:t>118 385</w:t>
      </w:r>
      <w:r>
        <w:rPr>
          <w:rFonts w:hint="eastAsia"/>
        </w:rPr>
        <w:t>人）比</w:t>
      </w:r>
      <w:r>
        <w:rPr>
          <w:rFonts w:hint="eastAsia"/>
        </w:rPr>
        <w:t>1991/1992</w:t>
      </w:r>
      <w:r>
        <w:rPr>
          <w:rFonts w:hint="eastAsia"/>
        </w:rPr>
        <w:t>学年（</w:t>
      </w:r>
      <w:r>
        <w:rPr>
          <w:rFonts w:hint="eastAsia"/>
        </w:rPr>
        <w:t>69 236</w:t>
      </w:r>
      <w:r>
        <w:rPr>
          <w:rFonts w:hint="eastAsia"/>
        </w:rPr>
        <w:t>人）几乎增加了一倍。</w:t>
      </w:r>
    </w:p>
    <w:p w:rsidR="004F2ADA" w:rsidRDefault="004F2ADA">
      <w:pPr>
        <w:pStyle w:val="NormalIndent"/>
        <w:spacing w:after="240" w:line="360" w:lineRule="exact"/>
        <w:rPr>
          <w:rFonts w:hint="eastAsia"/>
        </w:rPr>
      </w:pPr>
      <w:r>
        <w:rPr>
          <w:rFonts w:hint="eastAsia"/>
        </w:rPr>
        <w:t>不过，如果我们按区域或城乡比较女生的净入学率</w:t>
      </w:r>
      <w:r>
        <w:rPr>
          <w:rStyle w:val="FootnoteReference"/>
        </w:rPr>
        <w:footnoteReference w:id="15"/>
      </w:r>
      <w:r>
        <w:t xml:space="preserve"> </w:t>
      </w:r>
      <w:r>
        <w:rPr>
          <w:rFonts w:hint="eastAsia"/>
        </w:rPr>
        <w:t>，就会发现有显著的差异，这就要求得到关注，即城镇的女孩入学率比乡村女孩的入学率高，而且中小学</w:t>
      </w:r>
      <w:r>
        <w:rPr>
          <w:rFonts w:hint="eastAsia"/>
        </w:rPr>
        <w:t>45%</w:t>
      </w:r>
      <w:r>
        <w:rPr>
          <w:rFonts w:hint="eastAsia"/>
        </w:rPr>
        <w:t>的入学率并不能代表乡村地区的女孩入学率。</w:t>
      </w:r>
    </w:p>
    <w:p w:rsidR="004F2ADA" w:rsidRDefault="004F2ADA">
      <w:pPr>
        <w:pStyle w:val="NormalIndent"/>
        <w:spacing w:after="240" w:line="360" w:lineRule="exact"/>
        <w:ind w:firstLine="0"/>
        <w:rPr>
          <w:rFonts w:ascii="SimHei" w:eastAsia="SimHei"/>
        </w:rPr>
      </w:pPr>
      <w:r>
        <w:rPr>
          <w:rFonts w:ascii="SimHei" w:eastAsia="SimHei"/>
        </w:rPr>
        <w:br w:type="page"/>
      </w:r>
      <w:r>
        <w:rPr>
          <w:rFonts w:ascii="SimHei" w:eastAsia="SimHei" w:hint="eastAsia"/>
        </w:rPr>
        <w:t>表</w:t>
      </w:r>
      <w:r>
        <w:rPr>
          <w:rFonts w:ascii="SimHei" w:eastAsia="SimHei"/>
        </w:rPr>
        <w:t>4</w:t>
      </w:r>
      <w:r>
        <w:rPr>
          <w:rFonts w:ascii="SimHei" w:eastAsia="SimHei" w:hint="eastAsia"/>
        </w:rPr>
        <w:t>：按城乡分列的女孩入学率</w:t>
      </w:r>
      <w:r>
        <w:rPr>
          <w:rStyle w:val="FootnoteReference"/>
          <w:rFonts w:ascii="SimHei" w:eastAsia="SimHei"/>
        </w:rPr>
        <w:footnoteReference w:id="16"/>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0"/>
        <w:gridCol w:w="2850"/>
        <w:gridCol w:w="3301"/>
      </w:tblGrid>
      <w:tr w:rsidR="004F2ADA">
        <w:tblPrEx>
          <w:tblCellMar>
            <w:top w:w="0" w:type="dxa"/>
            <w:bottom w:w="0" w:type="dxa"/>
          </w:tblCellMar>
        </w:tblPrEx>
        <w:tc>
          <w:tcPr>
            <w:tcW w:w="1875" w:type="pct"/>
            <w:shd w:val="pct5" w:color="auto" w:fill="FFFFFF"/>
          </w:tcPr>
          <w:p w:rsidR="004F2ADA" w:rsidRDefault="004F2ADA">
            <w:pPr>
              <w:pStyle w:val="NormalIndent"/>
              <w:spacing w:line="340" w:lineRule="exact"/>
              <w:ind w:firstLine="0"/>
              <w:rPr>
                <w:rFonts w:eastAsia="SimHei"/>
                <w:bCs/>
                <w:sz w:val="18"/>
              </w:rPr>
            </w:pPr>
            <w:r>
              <w:rPr>
                <w:rFonts w:eastAsia="SimHei" w:hint="eastAsia"/>
                <w:bCs/>
                <w:sz w:val="18"/>
              </w:rPr>
              <w:t>学校级别</w:t>
            </w:r>
          </w:p>
        </w:tc>
        <w:tc>
          <w:tcPr>
            <w:tcW w:w="1448" w:type="pct"/>
            <w:shd w:val="pct5" w:color="auto" w:fill="FFFFFF"/>
          </w:tcPr>
          <w:p w:rsidR="004F2ADA" w:rsidRDefault="004F2ADA">
            <w:pPr>
              <w:pStyle w:val="NormalIndent"/>
              <w:spacing w:line="340" w:lineRule="exact"/>
              <w:ind w:firstLine="0"/>
              <w:jc w:val="center"/>
              <w:rPr>
                <w:rFonts w:eastAsia="SimHei"/>
                <w:bCs/>
                <w:sz w:val="18"/>
              </w:rPr>
            </w:pPr>
            <w:r>
              <w:rPr>
                <w:rFonts w:eastAsia="SimHei" w:hint="eastAsia"/>
                <w:bCs/>
                <w:sz w:val="18"/>
              </w:rPr>
              <w:t>城镇</w:t>
            </w:r>
          </w:p>
        </w:tc>
        <w:tc>
          <w:tcPr>
            <w:tcW w:w="1677" w:type="pct"/>
            <w:shd w:val="pct5" w:color="auto" w:fill="FFFFFF"/>
          </w:tcPr>
          <w:p w:rsidR="004F2ADA" w:rsidRDefault="004F2ADA">
            <w:pPr>
              <w:pStyle w:val="NormalIndent"/>
              <w:spacing w:line="340" w:lineRule="exact"/>
              <w:ind w:firstLine="0"/>
              <w:jc w:val="center"/>
              <w:rPr>
                <w:rFonts w:eastAsia="SimHei"/>
                <w:bCs/>
                <w:sz w:val="18"/>
              </w:rPr>
            </w:pPr>
            <w:r>
              <w:rPr>
                <w:rFonts w:eastAsia="SimHei" w:hint="eastAsia"/>
                <w:bCs/>
                <w:sz w:val="18"/>
              </w:rPr>
              <w:t>乡村</w:t>
            </w:r>
          </w:p>
        </w:tc>
      </w:tr>
      <w:tr w:rsidR="004F2ADA">
        <w:tblPrEx>
          <w:tblCellMar>
            <w:top w:w="0" w:type="dxa"/>
            <w:bottom w:w="0" w:type="dxa"/>
          </w:tblCellMar>
        </w:tblPrEx>
        <w:tc>
          <w:tcPr>
            <w:tcW w:w="1875" w:type="pct"/>
          </w:tcPr>
          <w:p w:rsidR="004F2ADA" w:rsidRDefault="004F2ADA">
            <w:pPr>
              <w:pStyle w:val="NormalIndent"/>
              <w:spacing w:line="340" w:lineRule="exact"/>
              <w:ind w:firstLine="0"/>
              <w:rPr>
                <w:rFonts w:hint="eastAsia"/>
                <w:sz w:val="18"/>
              </w:rPr>
            </w:pPr>
            <w:r>
              <w:rPr>
                <w:rFonts w:hint="eastAsia"/>
                <w:sz w:val="18"/>
              </w:rPr>
              <w:t>小学</w:t>
            </w:r>
          </w:p>
        </w:tc>
        <w:tc>
          <w:tcPr>
            <w:tcW w:w="1448" w:type="pct"/>
          </w:tcPr>
          <w:p w:rsidR="004F2ADA" w:rsidRDefault="004F2ADA">
            <w:pPr>
              <w:pStyle w:val="NormalIndent"/>
              <w:spacing w:line="340" w:lineRule="exact"/>
              <w:ind w:firstLine="0"/>
              <w:jc w:val="center"/>
              <w:rPr>
                <w:sz w:val="18"/>
              </w:rPr>
            </w:pPr>
            <w:r>
              <w:rPr>
                <w:sz w:val="18"/>
              </w:rPr>
              <w:t>41.5</w:t>
            </w:r>
          </w:p>
        </w:tc>
        <w:tc>
          <w:tcPr>
            <w:tcW w:w="1677" w:type="pct"/>
          </w:tcPr>
          <w:p w:rsidR="004F2ADA" w:rsidRDefault="004F2ADA">
            <w:pPr>
              <w:pStyle w:val="NormalIndent"/>
              <w:spacing w:line="340" w:lineRule="exact"/>
              <w:ind w:firstLine="0"/>
              <w:jc w:val="center"/>
              <w:rPr>
                <w:sz w:val="18"/>
              </w:rPr>
            </w:pPr>
            <w:r>
              <w:rPr>
                <w:sz w:val="18"/>
              </w:rPr>
              <w:t>27.2</w:t>
            </w:r>
          </w:p>
        </w:tc>
      </w:tr>
      <w:tr w:rsidR="004F2ADA">
        <w:tblPrEx>
          <w:tblCellMar>
            <w:top w:w="0" w:type="dxa"/>
            <w:bottom w:w="0" w:type="dxa"/>
          </w:tblCellMar>
        </w:tblPrEx>
        <w:tc>
          <w:tcPr>
            <w:tcW w:w="1875" w:type="pct"/>
          </w:tcPr>
          <w:p w:rsidR="004F2ADA" w:rsidRDefault="004F2ADA">
            <w:pPr>
              <w:pStyle w:val="NormalIndent"/>
              <w:spacing w:line="340" w:lineRule="exact"/>
              <w:ind w:firstLine="0"/>
              <w:rPr>
                <w:rFonts w:hint="eastAsia"/>
                <w:sz w:val="18"/>
              </w:rPr>
            </w:pPr>
            <w:r>
              <w:rPr>
                <w:rFonts w:hint="eastAsia"/>
                <w:sz w:val="18"/>
              </w:rPr>
              <w:t>初中</w:t>
            </w:r>
          </w:p>
        </w:tc>
        <w:tc>
          <w:tcPr>
            <w:tcW w:w="1448" w:type="pct"/>
          </w:tcPr>
          <w:p w:rsidR="004F2ADA" w:rsidRDefault="004F2ADA">
            <w:pPr>
              <w:pStyle w:val="NormalIndent"/>
              <w:spacing w:line="340" w:lineRule="exact"/>
              <w:ind w:firstLine="0"/>
              <w:jc w:val="center"/>
              <w:rPr>
                <w:sz w:val="18"/>
              </w:rPr>
            </w:pPr>
            <w:r>
              <w:rPr>
                <w:sz w:val="18"/>
              </w:rPr>
              <w:t>38.1</w:t>
            </w:r>
          </w:p>
        </w:tc>
        <w:tc>
          <w:tcPr>
            <w:tcW w:w="1677" w:type="pct"/>
          </w:tcPr>
          <w:p w:rsidR="004F2ADA" w:rsidRDefault="004F2ADA">
            <w:pPr>
              <w:pStyle w:val="NormalIndent"/>
              <w:spacing w:line="340" w:lineRule="exact"/>
              <w:ind w:firstLine="0"/>
              <w:jc w:val="center"/>
              <w:rPr>
                <w:sz w:val="18"/>
              </w:rPr>
            </w:pPr>
            <w:r>
              <w:rPr>
                <w:sz w:val="18"/>
              </w:rPr>
              <w:t>9.1</w:t>
            </w:r>
          </w:p>
        </w:tc>
      </w:tr>
      <w:tr w:rsidR="004F2ADA">
        <w:tblPrEx>
          <w:tblCellMar>
            <w:top w:w="0" w:type="dxa"/>
            <w:bottom w:w="0" w:type="dxa"/>
          </w:tblCellMar>
        </w:tblPrEx>
        <w:tc>
          <w:tcPr>
            <w:tcW w:w="1875" w:type="pct"/>
          </w:tcPr>
          <w:p w:rsidR="004F2ADA" w:rsidRDefault="004F2ADA">
            <w:pPr>
              <w:pStyle w:val="NormalIndent"/>
              <w:spacing w:line="340" w:lineRule="exact"/>
              <w:ind w:firstLine="0"/>
              <w:rPr>
                <w:rFonts w:hint="eastAsia"/>
                <w:sz w:val="18"/>
              </w:rPr>
            </w:pPr>
            <w:r>
              <w:rPr>
                <w:rFonts w:hint="eastAsia"/>
                <w:sz w:val="18"/>
              </w:rPr>
              <w:t>高中</w:t>
            </w:r>
          </w:p>
        </w:tc>
        <w:tc>
          <w:tcPr>
            <w:tcW w:w="1448" w:type="pct"/>
          </w:tcPr>
          <w:p w:rsidR="004F2ADA" w:rsidRDefault="004F2ADA">
            <w:pPr>
              <w:pStyle w:val="NormalIndent"/>
              <w:spacing w:line="340" w:lineRule="exact"/>
              <w:ind w:firstLine="0"/>
              <w:jc w:val="center"/>
              <w:rPr>
                <w:sz w:val="18"/>
              </w:rPr>
            </w:pPr>
            <w:r>
              <w:rPr>
                <w:sz w:val="18"/>
              </w:rPr>
              <w:t>36.6</w:t>
            </w:r>
          </w:p>
        </w:tc>
        <w:tc>
          <w:tcPr>
            <w:tcW w:w="1677" w:type="pct"/>
          </w:tcPr>
          <w:p w:rsidR="004F2ADA" w:rsidRDefault="004F2ADA">
            <w:pPr>
              <w:pStyle w:val="NormalIndent"/>
              <w:spacing w:line="340" w:lineRule="exact"/>
              <w:ind w:firstLine="0"/>
              <w:jc w:val="center"/>
              <w:rPr>
                <w:sz w:val="18"/>
              </w:rPr>
            </w:pPr>
            <w:r>
              <w:rPr>
                <w:sz w:val="18"/>
              </w:rPr>
              <w:t>8.4</w:t>
            </w:r>
          </w:p>
        </w:tc>
      </w:tr>
    </w:tbl>
    <w:p w:rsidR="004F2ADA" w:rsidRDefault="004F2ADA">
      <w:pPr>
        <w:pStyle w:val="NormalIndent"/>
        <w:spacing w:line="360" w:lineRule="exact"/>
      </w:pPr>
      <w:r>
        <w:t xml:space="preserve"> </w:t>
      </w:r>
    </w:p>
    <w:p w:rsidR="004F2ADA" w:rsidRDefault="004F2ADA">
      <w:pPr>
        <w:pStyle w:val="NormalIndent"/>
        <w:spacing w:after="240" w:line="360" w:lineRule="exact"/>
        <w:rPr>
          <w:rFonts w:hint="eastAsia"/>
        </w:rPr>
      </w:pPr>
      <w:r>
        <w:rPr>
          <w:rFonts w:hint="eastAsia"/>
        </w:rPr>
        <w:t>女生在技术和职业学校的就读率仍非常低，需要认真采取措施。请见下表。</w:t>
      </w:r>
    </w:p>
    <w:p w:rsidR="004F2ADA" w:rsidRDefault="004F2ADA">
      <w:pPr>
        <w:pStyle w:val="NormalIndent"/>
        <w:spacing w:after="240" w:line="360" w:lineRule="exact"/>
        <w:ind w:firstLine="0"/>
        <w:rPr>
          <w:rFonts w:ascii="SimHei" w:eastAsia="SimHei"/>
        </w:rPr>
      </w:pPr>
      <w:r>
        <w:rPr>
          <w:rFonts w:ascii="SimHei" w:eastAsia="SimHei" w:hint="eastAsia"/>
        </w:rPr>
        <w:t>表</w:t>
      </w:r>
      <w:r>
        <w:rPr>
          <w:rFonts w:ascii="SimHei" w:eastAsia="SimHei"/>
        </w:rPr>
        <w:t>5</w:t>
      </w:r>
      <w:r>
        <w:rPr>
          <w:rFonts w:ascii="SimHei" w:eastAsia="SimHei" w:hint="eastAsia"/>
        </w:rPr>
        <w:t>：技术与职业教育培训中的女生</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4"/>
        <w:gridCol w:w="2169"/>
        <w:gridCol w:w="1858"/>
        <w:gridCol w:w="1740"/>
      </w:tblGrid>
      <w:tr w:rsidR="004F2ADA">
        <w:tblPrEx>
          <w:tblCellMar>
            <w:top w:w="0" w:type="dxa"/>
            <w:bottom w:w="0" w:type="dxa"/>
          </w:tblCellMar>
        </w:tblPrEx>
        <w:trPr>
          <w:cantSplit/>
        </w:trPr>
        <w:tc>
          <w:tcPr>
            <w:tcW w:w="2070" w:type="pct"/>
            <w:vMerge w:val="restart"/>
            <w:shd w:val="pct5" w:color="auto" w:fill="FFFFFF"/>
          </w:tcPr>
          <w:p w:rsidR="004F2ADA" w:rsidRDefault="004F2ADA">
            <w:pPr>
              <w:pStyle w:val="NormalIndent"/>
              <w:spacing w:line="360" w:lineRule="exact"/>
              <w:ind w:firstLine="0"/>
              <w:jc w:val="center"/>
              <w:rPr>
                <w:rFonts w:ascii="SimHei" w:eastAsia="SimHei"/>
                <w:bCs/>
                <w:sz w:val="18"/>
              </w:rPr>
            </w:pPr>
          </w:p>
          <w:p w:rsidR="004F2ADA" w:rsidRDefault="004F2ADA">
            <w:pPr>
              <w:pStyle w:val="NormalIndent"/>
              <w:spacing w:line="360" w:lineRule="exact"/>
              <w:ind w:firstLine="0"/>
              <w:jc w:val="center"/>
              <w:rPr>
                <w:rFonts w:ascii="SimHei" w:eastAsia="SimHei"/>
                <w:bCs/>
                <w:sz w:val="18"/>
              </w:rPr>
            </w:pPr>
            <w:r>
              <w:rPr>
                <w:rFonts w:ascii="SimHei" w:eastAsia="SimHei" w:hint="eastAsia"/>
                <w:bCs/>
                <w:sz w:val="18"/>
              </w:rPr>
              <w:t>专业</w:t>
            </w:r>
          </w:p>
        </w:tc>
        <w:tc>
          <w:tcPr>
            <w:tcW w:w="2930" w:type="pct"/>
            <w:gridSpan w:val="3"/>
            <w:shd w:val="pct5" w:color="auto" w:fill="FFFFFF"/>
          </w:tcPr>
          <w:p w:rsidR="004F2ADA" w:rsidRDefault="004F2ADA">
            <w:pPr>
              <w:pStyle w:val="NormalIndent"/>
              <w:spacing w:line="360" w:lineRule="exact"/>
              <w:ind w:firstLine="0"/>
              <w:jc w:val="center"/>
              <w:rPr>
                <w:rFonts w:ascii="SimHei" w:eastAsia="SimHei"/>
                <w:bCs/>
                <w:sz w:val="18"/>
              </w:rPr>
            </w:pPr>
            <w:r>
              <w:rPr>
                <w:rFonts w:ascii="SimHei" w:eastAsia="SimHei" w:hint="eastAsia"/>
                <w:bCs/>
                <w:sz w:val="18"/>
              </w:rPr>
              <w:t>高级</w:t>
            </w:r>
          </w:p>
        </w:tc>
      </w:tr>
      <w:tr w:rsidR="004F2ADA">
        <w:tblPrEx>
          <w:tblCellMar>
            <w:top w:w="0" w:type="dxa"/>
            <w:bottom w:w="0" w:type="dxa"/>
          </w:tblCellMar>
        </w:tblPrEx>
        <w:trPr>
          <w:cantSplit/>
        </w:trPr>
        <w:tc>
          <w:tcPr>
            <w:tcW w:w="2070" w:type="pct"/>
            <w:vMerge/>
          </w:tcPr>
          <w:p w:rsidR="004F2ADA" w:rsidRDefault="004F2ADA">
            <w:pPr>
              <w:pStyle w:val="NormalIndent"/>
              <w:spacing w:line="360" w:lineRule="exact"/>
              <w:ind w:firstLine="0"/>
              <w:jc w:val="center"/>
              <w:rPr>
                <w:rFonts w:ascii="SimHei" w:eastAsia="SimHei"/>
                <w:bCs/>
                <w:sz w:val="18"/>
              </w:rPr>
            </w:pPr>
          </w:p>
        </w:tc>
        <w:tc>
          <w:tcPr>
            <w:tcW w:w="1102" w:type="pct"/>
            <w:shd w:val="pct5" w:color="auto" w:fill="FFFFFF"/>
          </w:tcPr>
          <w:p w:rsidR="004F2ADA" w:rsidRDefault="004F2ADA">
            <w:pPr>
              <w:pStyle w:val="NormalIndent"/>
              <w:spacing w:line="360" w:lineRule="exact"/>
              <w:ind w:firstLine="0"/>
              <w:jc w:val="center"/>
              <w:rPr>
                <w:rFonts w:ascii="SimHei" w:eastAsia="SimHei" w:hint="eastAsia"/>
                <w:bCs/>
                <w:sz w:val="18"/>
              </w:rPr>
            </w:pPr>
            <w:r>
              <w:rPr>
                <w:rFonts w:ascii="SimHei" w:eastAsia="SimHei" w:hint="eastAsia"/>
                <w:bCs/>
                <w:sz w:val="18"/>
              </w:rPr>
              <w:t>总数</w:t>
            </w:r>
          </w:p>
        </w:tc>
        <w:tc>
          <w:tcPr>
            <w:tcW w:w="944" w:type="pct"/>
            <w:shd w:val="pct5" w:color="auto" w:fill="FFFFFF"/>
          </w:tcPr>
          <w:p w:rsidR="004F2ADA" w:rsidRDefault="004F2ADA">
            <w:pPr>
              <w:pStyle w:val="NormalIndent"/>
              <w:spacing w:line="360" w:lineRule="exact"/>
              <w:ind w:firstLine="0"/>
              <w:jc w:val="center"/>
              <w:rPr>
                <w:rFonts w:ascii="SimHei" w:eastAsia="SimHei"/>
                <w:bCs/>
                <w:sz w:val="18"/>
              </w:rPr>
            </w:pPr>
            <w:r>
              <w:rPr>
                <w:rFonts w:ascii="SimHei" w:eastAsia="SimHei" w:hint="eastAsia"/>
                <w:bCs/>
                <w:sz w:val="18"/>
              </w:rPr>
              <w:t>女生人数</w:t>
            </w:r>
          </w:p>
        </w:tc>
        <w:tc>
          <w:tcPr>
            <w:tcW w:w="884" w:type="pct"/>
            <w:shd w:val="pct5" w:color="auto" w:fill="FFFFFF"/>
          </w:tcPr>
          <w:p w:rsidR="004F2ADA" w:rsidRDefault="004F2ADA">
            <w:pPr>
              <w:pStyle w:val="NormalIndent"/>
              <w:spacing w:line="360" w:lineRule="exact"/>
              <w:ind w:firstLine="0"/>
              <w:jc w:val="center"/>
              <w:rPr>
                <w:rFonts w:ascii="SimHei" w:eastAsia="SimHei"/>
                <w:bCs/>
                <w:sz w:val="18"/>
              </w:rPr>
            </w:pPr>
            <w:r>
              <w:rPr>
                <w:rFonts w:ascii="SimHei" w:eastAsia="SimHei" w:hint="eastAsia"/>
                <w:bCs/>
                <w:sz w:val="18"/>
              </w:rPr>
              <w:t>女生</w:t>
            </w:r>
            <w:r>
              <w:rPr>
                <w:rFonts w:ascii="SimHei" w:eastAsia="SimHei"/>
                <w:bCs/>
                <w:sz w:val="18"/>
              </w:rPr>
              <w:t>%</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机械</w:t>
            </w:r>
          </w:p>
        </w:tc>
        <w:tc>
          <w:tcPr>
            <w:tcW w:w="1102" w:type="pct"/>
          </w:tcPr>
          <w:p w:rsidR="004F2ADA" w:rsidRDefault="004F2ADA">
            <w:pPr>
              <w:pStyle w:val="NormalIndent"/>
              <w:spacing w:line="340" w:lineRule="exact"/>
              <w:ind w:firstLine="0"/>
              <w:jc w:val="center"/>
              <w:rPr>
                <w:sz w:val="18"/>
              </w:rPr>
            </w:pPr>
            <w:r>
              <w:rPr>
                <w:sz w:val="18"/>
              </w:rPr>
              <w:t>64</w:t>
            </w:r>
          </w:p>
        </w:tc>
        <w:tc>
          <w:tcPr>
            <w:tcW w:w="944" w:type="pct"/>
          </w:tcPr>
          <w:p w:rsidR="004F2ADA" w:rsidRDefault="004F2ADA">
            <w:pPr>
              <w:pStyle w:val="NormalIndent"/>
              <w:spacing w:line="340" w:lineRule="exact"/>
              <w:ind w:firstLine="0"/>
              <w:jc w:val="center"/>
              <w:rPr>
                <w:sz w:val="18"/>
              </w:rPr>
            </w:pPr>
            <w:r>
              <w:rPr>
                <w:sz w:val="18"/>
              </w:rPr>
              <w:t>3</w:t>
            </w:r>
          </w:p>
        </w:tc>
        <w:tc>
          <w:tcPr>
            <w:tcW w:w="884" w:type="pct"/>
          </w:tcPr>
          <w:p w:rsidR="004F2ADA" w:rsidRDefault="004F2ADA">
            <w:pPr>
              <w:pStyle w:val="NormalIndent"/>
              <w:spacing w:line="340" w:lineRule="exact"/>
              <w:ind w:firstLine="0"/>
              <w:jc w:val="center"/>
              <w:rPr>
                <w:sz w:val="18"/>
              </w:rPr>
            </w:pPr>
            <w:r>
              <w:rPr>
                <w:sz w:val="18"/>
              </w:rPr>
              <w:t>4.6%</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会计</w:t>
            </w:r>
          </w:p>
        </w:tc>
        <w:tc>
          <w:tcPr>
            <w:tcW w:w="1102" w:type="pct"/>
          </w:tcPr>
          <w:p w:rsidR="004F2ADA" w:rsidRDefault="004F2ADA">
            <w:pPr>
              <w:pStyle w:val="NormalIndent"/>
              <w:spacing w:line="340" w:lineRule="exact"/>
              <w:ind w:firstLine="0"/>
              <w:jc w:val="center"/>
              <w:rPr>
                <w:sz w:val="18"/>
              </w:rPr>
            </w:pPr>
            <w:r>
              <w:rPr>
                <w:sz w:val="18"/>
              </w:rPr>
              <w:t>100</w:t>
            </w:r>
          </w:p>
        </w:tc>
        <w:tc>
          <w:tcPr>
            <w:tcW w:w="944" w:type="pct"/>
          </w:tcPr>
          <w:p w:rsidR="004F2ADA" w:rsidRDefault="004F2ADA">
            <w:pPr>
              <w:pStyle w:val="NormalIndent"/>
              <w:spacing w:line="340" w:lineRule="exact"/>
              <w:ind w:firstLine="0"/>
              <w:jc w:val="center"/>
              <w:rPr>
                <w:sz w:val="18"/>
              </w:rPr>
            </w:pPr>
            <w:r>
              <w:rPr>
                <w:sz w:val="18"/>
              </w:rPr>
              <w:t>35</w:t>
            </w:r>
          </w:p>
        </w:tc>
        <w:tc>
          <w:tcPr>
            <w:tcW w:w="884" w:type="pct"/>
          </w:tcPr>
          <w:p w:rsidR="004F2ADA" w:rsidRDefault="004F2ADA">
            <w:pPr>
              <w:pStyle w:val="NormalIndent"/>
              <w:spacing w:line="340" w:lineRule="exact"/>
              <w:ind w:firstLine="0"/>
              <w:jc w:val="center"/>
              <w:rPr>
                <w:sz w:val="18"/>
              </w:rPr>
            </w:pPr>
            <w:r>
              <w:rPr>
                <w:sz w:val="18"/>
              </w:rPr>
              <w:t>35%</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金融</w:t>
            </w:r>
          </w:p>
        </w:tc>
        <w:tc>
          <w:tcPr>
            <w:tcW w:w="1102" w:type="pct"/>
          </w:tcPr>
          <w:p w:rsidR="004F2ADA" w:rsidRDefault="004F2ADA">
            <w:pPr>
              <w:pStyle w:val="NormalIndent"/>
              <w:spacing w:line="340" w:lineRule="exact"/>
              <w:ind w:firstLine="0"/>
              <w:jc w:val="center"/>
              <w:rPr>
                <w:sz w:val="18"/>
              </w:rPr>
            </w:pPr>
            <w:r>
              <w:rPr>
                <w:sz w:val="18"/>
              </w:rPr>
              <w:t>61</w:t>
            </w:r>
          </w:p>
        </w:tc>
        <w:tc>
          <w:tcPr>
            <w:tcW w:w="944" w:type="pct"/>
          </w:tcPr>
          <w:p w:rsidR="004F2ADA" w:rsidRDefault="004F2ADA">
            <w:pPr>
              <w:pStyle w:val="NormalIndent"/>
              <w:spacing w:line="340" w:lineRule="exact"/>
              <w:ind w:firstLine="0"/>
              <w:jc w:val="center"/>
              <w:rPr>
                <w:sz w:val="18"/>
              </w:rPr>
            </w:pPr>
            <w:r>
              <w:rPr>
                <w:sz w:val="18"/>
              </w:rPr>
              <w:t>16</w:t>
            </w:r>
          </w:p>
        </w:tc>
        <w:tc>
          <w:tcPr>
            <w:tcW w:w="884" w:type="pct"/>
          </w:tcPr>
          <w:p w:rsidR="004F2ADA" w:rsidRDefault="004F2ADA">
            <w:pPr>
              <w:pStyle w:val="NormalIndent"/>
              <w:spacing w:line="340" w:lineRule="exact"/>
              <w:ind w:firstLine="0"/>
              <w:jc w:val="center"/>
              <w:rPr>
                <w:sz w:val="18"/>
              </w:rPr>
            </w:pPr>
            <w:r>
              <w:rPr>
                <w:sz w:val="18"/>
              </w:rPr>
              <w:t>26%</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管理</w:t>
            </w:r>
          </w:p>
        </w:tc>
        <w:tc>
          <w:tcPr>
            <w:tcW w:w="1102" w:type="pct"/>
          </w:tcPr>
          <w:p w:rsidR="004F2ADA" w:rsidRDefault="004F2ADA">
            <w:pPr>
              <w:pStyle w:val="NormalIndent"/>
              <w:spacing w:line="340" w:lineRule="exact"/>
              <w:ind w:firstLine="0"/>
              <w:jc w:val="center"/>
              <w:rPr>
                <w:sz w:val="18"/>
              </w:rPr>
            </w:pPr>
            <w:r>
              <w:rPr>
                <w:sz w:val="18"/>
              </w:rPr>
              <w:t>65</w:t>
            </w:r>
          </w:p>
        </w:tc>
        <w:tc>
          <w:tcPr>
            <w:tcW w:w="944" w:type="pct"/>
          </w:tcPr>
          <w:p w:rsidR="004F2ADA" w:rsidRDefault="004F2ADA">
            <w:pPr>
              <w:pStyle w:val="NormalIndent"/>
              <w:spacing w:line="340" w:lineRule="exact"/>
              <w:ind w:firstLine="0"/>
              <w:jc w:val="center"/>
              <w:rPr>
                <w:sz w:val="18"/>
              </w:rPr>
            </w:pPr>
            <w:r>
              <w:rPr>
                <w:sz w:val="18"/>
              </w:rPr>
              <w:t>13</w:t>
            </w:r>
          </w:p>
        </w:tc>
        <w:tc>
          <w:tcPr>
            <w:tcW w:w="884" w:type="pct"/>
          </w:tcPr>
          <w:p w:rsidR="004F2ADA" w:rsidRDefault="004F2ADA">
            <w:pPr>
              <w:pStyle w:val="NormalIndent"/>
              <w:spacing w:line="340" w:lineRule="exact"/>
              <w:ind w:firstLine="0"/>
              <w:jc w:val="center"/>
              <w:rPr>
                <w:sz w:val="18"/>
              </w:rPr>
            </w:pPr>
            <w:r>
              <w:rPr>
                <w:sz w:val="18"/>
              </w:rPr>
              <w:t>20%</w:t>
            </w:r>
          </w:p>
        </w:tc>
      </w:tr>
      <w:tr w:rsidR="004F2ADA">
        <w:tblPrEx>
          <w:tblCellMar>
            <w:top w:w="0" w:type="dxa"/>
            <w:bottom w:w="0" w:type="dxa"/>
          </w:tblCellMar>
        </w:tblPrEx>
        <w:trPr>
          <w:cantSplit/>
        </w:trPr>
        <w:tc>
          <w:tcPr>
            <w:tcW w:w="2070" w:type="pct"/>
            <w:tcBorders>
              <w:bottom w:val="nil"/>
            </w:tcBorders>
          </w:tcPr>
          <w:p w:rsidR="004F2ADA" w:rsidRDefault="004F2ADA">
            <w:pPr>
              <w:pStyle w:val="NormalIndent"/>
              <w:spacing w:line="340" w:lineRule="exact"/>
              <w:ind w:firstLine="0"/>
              <w:rPr>
                <w:sz w:val="18"/>
              </w:rPr>
            </w:pPr>
            <w:r>
              <w:rPr>
                <w:rFonts w:hint="eastAsia"/>
                <w:sz w:val="18"/>
              </w:rPr>
              <w:t>文秘</w:t>
            </w:r>
          </w:p>
        </w:tc>
        <w:tc>
          <w:tcPr>
            <w:tcW w:w="1102" w:type="pct"/>
            <w:tcBorders>
              <w:bottom w:val="nil"/>
            </w:tcBorders>
          </w:tcPr>
          <w:p w:rsidR="004F2ADA" w:rsidRDefault="004F2ADA">
            <w:pPr>
              <w:pStyle w:val="NormalIndent"/>
              <w:spacing w:line="340" w:lineRule="exact"/>
              <w:ind w:firstLine="0"/>
              <w:jc w:val="center"/>
              <w:rPr>
                <w:sz w:val="18"/>
              </w:rPr>
            </w:pPr>
            <w:r>
              <w:rPr>
                <w:sz w:val="18"/>
              </w:rPr>
              <w:t>69</w:t>
            </w:r>
          </w:p>
        </w:tc>
        <w:tc>
          <w:tcPr>
            <w:tcW w:w="944" w:type="pct"/>
            <w:tcBorders>
              <w:bottom w:val="nil"/>
            </w:tcBorders>
          </w:tcPr>
          <w:p w:rsidR="004F2ADA" w:rsidRDefault="004F2ADA">
            <w:pPr>
              <w:pStyle w:val="NormalIndent"/>
              <w:spacing w:line="340" w:lineRule="exact"/>
              <w:ind w:firstLine="0"/>
              <w:jc w:val="center"/>
              <w:rPr>
                <w:sz w:val="18"/>
              </w:rPr>
            </w:pPr>
            <w:r>
              <w:rPr>
                <w:sz w:val="18"/>
              </w:rPr>
              <w:t>43</w:t>
            </w:r>
          </w:p>
        </w:tc>
        <w:tc>
          <w:tcPr>
            <w:tcW w:w="884" w:type="pct"/>
            <w:tcBorders>
              <w:bottom w:val="nil"/>
            </w:tcBorders>
          </w:tcPr>
          <w:p w:rsidR="004F2ADA" w:rsidRDefault="004F2ADA">
            <w:pPr>
              <w:pStyle w:val="NormalIndent"/>
              <w:spacing w:line="340" w:lineRule="exact"/>
              <w:ind w:firstLine="0"/>
              <w:jc w:val="center"/>
              <w:rPr>
                <w:sz w:val="18"/>
              </w:rPr>
            </w:pPr>
            <w:r>
              <w:rPr>
                <w:sz w:val="18"/>
              </w:rPr>
              <w:t>62%</w:t>
            </w:r>
          </w:p>
        </w:tc>
      </w:tr>
      <w:tr w:rsidR="004F2ADA">
        <w:tblPrEx>
          <w:tblCellMar>
            <w:top w:w="0" w:type="dxa"/>
            <w:bottom w:w="0" w:type="dxa"/>
          </w:tblCellMar>
        </w:tblPrEx>
        <w:trPr>
          <w:cantSplit/>
        </w:trPr>
        <w:tc>
          <w:tcPr>
            <w:tcW w:w="2070" w:type="pct"/>
            <w:shd w:val="pct5" w:color="auto" w:fill="FFFFFF"/>
          </w:tcPr>
          <w:p w:rsidR="004F2ADA" w:rsidRDefault="004F2ADA">
            <w:pPr>
              <w:pStyle w:val="NormalIndent"/>
              <w:spacing w:line="340" w:lineRule="exact"/>
              <w:ind w:firstLine="0"/>
              <w:jc w:val="center"/>
              <w:rPr>
                <w:rFonts w:eastAsia="SimHei"/>
                <w:bCs/>
                <w:sz w:val="18"/>
              </w:rPr>
            </w:pPr>
          </w:p>
        </w:tc>
        <w:tc>
          <w:tcPr>
            <w:tcW w:w="2930" w:type="pct"/>
            <w:gridSpan w:val="3"/>
            <w:shd w:val="pct5" w:color="auto" w:fill="FFFFFF"/>
          </w:tcPr>
          <w:p w:rsidR="004F2ADA" w:rsidRDefault="004F2ADA">
            <w:pPr>
              <w:pStyle w:val="NormalIndent"/>
              <w:spacing w:line="340" w:lineRule="exact"/>
              <w:ind w:firstLine="0"/>
              <w:jc w:val="center"/>
              <w:rPr>
                <w:rFonts w:eastAsia="SimHei" w:hint="eastAsia"/>
                <w:bCs/>
                <w:sz w:val="18"/>
              </w:rPr>
            </w:pPr>
            <w:r>
              <w:rPr>
                <w:rFonts w:eastAsia="SimHei" w:hint="eastAsia"/>
                <w:bCs/>
                <w:sz w:val="18"/>
              </w:rPr>
              <w:t>初级</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普通农业</w:t>
            </w:r>
          </w:p>
        </w:tc>
        <w:tc>
          <w:tcPr>
            <w:tcW w:w="1102" w:type="pct"/>
          </w:tcPr>
          <w:p w:rsidR="004F2ADA" w:rsidRDefault="004F2ADA">
            <w:pPr>
              <w:pStyle w:val="NormalIndent"/>
              <w:spacing w:line="340" w:lineRule="exact"/>
              <w:ind w:firstLine="0"/>
              <w:jc w:val="center"/>
              <w:rPr>
                <w:sz w:val="18"/>
              </w:rPr>
            </w:pPr>
            <w:r>
              <w:rPr>
                <w:sz w:val="18"/>
              </w:rPr>
              <w:t>33</w:t>
            </w:r>
          </w:p>
        </w:tc>
        <w:tc>
          <w:tcPr>
            <w:tcW w:w="944" w:type="pct"/>
          </w:tcPr>
          <w:p w:rsidR="004F2ADA" w:rsidRDefault="004F2ADA">
            <w:pPr>
              <w:pStyle w:val="NormalIndent"/>
              <w:spacing w:line="340" w:lineRule="exact"/>
              <w:ind w:firstLine="0"/>
              <w:jc w:val="center"/>
              <w:rPr>
                <w:sz w:val="18"/>
              </w:rPr>
            </w:pPr>
            <w:r>
              <w:rPr>
                <w:sz w:val="18"/>
              </w:rPr>
              <w:t>3</w:t>
            </w:r>
          </w:p>
        </w:tc>
        <w:tc>
          <w:tcPr>
            <w:tcW w:w="884" w:type="pct"/>
          </w:tcPr>
          <w:p w:rsidR="004F2ADA" w:rsidRDefault="004F2ADA">
            <w:pPr>
              <w:pStyle w:val="NormalIndent"/>
              <w:spacing w:line="340" w:lineRule="exact"/>
              <w:ind w:firstLine="0"/>
              <w:jc w:val="center"/>
              <w:rPr>
                <w:sz w:val="18"/>
              </w:rPr>
            </w:pPr>
            <w:r>
              <w:rPr>
                <w:sz w:val="18"/>
              </w:rPr>
              <w:t>9%</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rFonts w:hint="eastAsia"/>
                <w:sz w:val="18"/>
              </w:rPr>
            </w:pPr>
            <w:r>
              <w:rPr>
                <w:rFonts w:hint="eastAsia"/>
                <w:sz w:val="18"/>
              </w:rPr>
              <w:t>农机</w:t>
            </w:r>
          </w:p>
        </w:tc>
        <w:tc>
          <w:tcPr>
            <w:tcW w:w="1102" w:type="pct"/>
          </w:tcPr>
          <w:p w:rsidR="004F2ADA" w:rsidRDefault="004F2ADA">
            <w:pPr>
              <w:pStyle w:val="NormalIndent"/>
              <w:spacing w:line="340" w:lineRule="exact"/>
              <w:ind w:firstLine="0"/>
              <w:jc w:val="center"/>
              <w:rPr>
                <w:sz w:val="18"/>
              </w:rPr>
            </w:pPr>
            <w:r>
              <w:rPr>
                <w:sz w:val="18"/>
              </w:rPr>
              <w:t>18</w:t>
            </w:r>
          </w:p>
        </w:tc>
        <w:tc>
          <w:tcPr>
            <w:tcW w:w="944" w:type="pct"/>
          </w:tcPr>
          <w:p w:rsidR="004F2ADA" w:rsidRDefault="004F2ADA">
            <w:pPr>
              <w:pStyle w:val="NormalIndent"/>
              <w:spacing w:line="340" w:lineRule="exact"/>
              <w:ind w:firstLine="0"/>
              <w:jc w:val="center"/>
              <w:rPr>
                <w:sz w:val="18"/>
              </w:rPr>
            </w:pPr>
            <w:r>
              <w:rPr>
                <w:sz w:val="18"/>
              </w:rPr>
              <w:t>0</w:t>
            </w:r>
          </w:p>
        </w:tc>
        <w:tc>
          <w:tcPr>
            <w:tcW w:w="884" w:type="pct"/>
          </w:tcPr>
          <w:p w:rsidR="004F2ADA" w:rsidRDefault="004F2ADA">
            <w:pPr>
              <w:pStyle w:val="NormalIndent"/>
              <w:spacing w:line="340" w:lineRule="exact"/>
              <w:ind w:firstLine="0"/>
              <w:jc w:val="center"/>
              <w:rPr>
                <w:sz w:val="18"/>
              </w:rPr>
            </w:pPr>
            <w:r>
              <w:rPr>
                <w:sz w:val="18"/>
              </w:rPr>
              <w:t>0%</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畜牧</w:t>
            </w:r>
          </w:p>
        </w:tc>
        <w:tc>
          <w:tcPr>
            <w:tcW w:w="1102" w:type="pct"/>
          </w:tcPr>
          <w:p w:rsidR="004F2ADA" w:rsidRDefault="004F2ADA">
            <w:pPr>
              <w:pStyle w:val="NormalIndent"/>
              <w:spacing w:line="340" w:lineRule="exact"/>
              <w:ind w:firstLine="0"/>
              <w:jc w:val="center"/>
              <w:rPr>
                <w:sz w:val="18"/>
              </w:rPr>
            </w:pPr>
            <w:r>
              <w:rPr>
                <w:sz w:val="18"/>
              </w:rPr>
              <w:t>17</w:t>
            </w:r>
          </w:p>
        </w:tc>
        <w:tc>
          <w:tcPr>
            <w:tcW w:w="944" w:type="pct"/>
          </w:tcPr>
          <w:p w:rsidR="004F2ADA" w:rsidRDefault="004F2ADA">
            <w:pPr>
              <w:pStyle w:val="NormalIndent"/>
              <w:spacing w:line="340" w:lineRule="exact"/>
              <w:ind w:firstLine="0"/>
              <w:jc w:val="center"/>
              <w:rPr>
                <w:sz w:val="18"/>
              </w:rPr>
            </w:pPr>
            <w:r>
              <w:rPr>
                <w:sz w:val="18"/>
              </w:rPr>
              <w:t>14</w:t>
            </w:r>
          </w:p>
        </w:tc>
        <w:tc>
          <w:tcPr>
            <w:tcW w:w="884" w:type="pct"/>
          </w:tcPr>
          <w:p w:rsidR="004F2ADA" w:rsidRDefault="004F2ADA">
            <w:pPr>
              <w:pStyle w:val="NormalIndent"/>
              <w:spacing w:line="340" w:lineRule="exact"/>
              <w:ind w:firstLine="0"/>
              <w:jc w:val="center"/>
              <w:rPr>
                <w:sz w:val="18"/>
              </w:rPr>
            </w:pPr>
            <w:r>
              <w:rPr>
                <w:sz w:val="18"/>
              </w:rPr>
              <w:t>82%</w:t>
            </w:r>
          </w:p>
        </w:tc>
      </w:tr>
      <w:tr w:rsidR="004F2ADA">
        <w:tblPrEx>
          <w:tblCellMar>
            <w:top w:w="0" w:type="dxa"/>
            <w:bottom w:w="0" w:type="dxa"/>
          </w:tblCellMar>
        </w:tblPrEx>
        <w:trPr>
          <w:cantSplit/>
        </w:trPr>
        <w:tc>
          <w:tcPr>
            <w:tcW w:w="2070" w:type="pct"/>
          </w:tcPr>
          <w:p w:rsidR="004F2ADA" w:rsidRDefault="004F2ADA">
            <w:pPr>
              <w:pStyle w:val="NormalIndent"/>
              <w:spacing w:line="340" w:lineRule="exact"/>
              <w:ind w:firstLine="0"/>
              <w:rPr>
                <w:sz w:val="18"/>
              </w:rPr>
            </w:pPr>
            <w:r>
              <w:rPr>
                <w:rFonts w:hint="eastAsia"/>
                <w:sz w:val="18"/>
              </w:rPr>
              <w:t>种植</w:t>
            </w:r>
          </w:p>
        </w:tc>
        <w:tc>
          <w:tcPr>
            <w:tcW w:w="1102" w:type="pct"/>
          </w:tcPr>
          <w:p w:rsidR="004F2ADA" w:rsidRDefault="004F2ADA">
            <w:pPr>
              <w:pStyle w:val="NormalIndent"/>
              <w:spacing w:line="340" w:lineRule="exact"/>
              <w:ind w:firstLine="0"/>
              <w:jc w:val="center"/>
              <w:rPr>
                <w:sz w:val="18"/>
              </w:rPr>
            </w:pPr>
            <w:r>
              <w:rPr>
                <w:sz w:val="18"/>
              </w:rPr>
              <w:t>5</w:t>
            </w:r>
          </w:p>
        </w:tc>
        <w:tc>
          <w:tcPr>
            <w:tcW w:w="944" w:type="pct"/>
          </w:tcPr>
          <w:p w:rsidR="004F2ADA" w:rsidRDefault="004F2ADA">
            <w:pPr>
              <w:pStyle w:val="NormalIndent"/>
              <w:spacing w:line="340" w:lineRule="exact"/>
              <w:ind w:firstLine="0"/>
              <w:jc w:val="center"/>
              <w:rPr>
                <w:sz w:val="18"/>
              </w:rPr>
            </w:pPr>
            <w:r>
              <w:rPr>
                <w:sz w:val="18"/>
              </w:rPr>
              <w:t>0</w:t>
            </w:r>
          </w:p>
        </w:tc>
        <w:tc>
          <w:tcPr>
            <w:tcW w:w="884" w:type="pct"/>
          </w:tcPr>
          <w:p w:rsidR="004F2ADA" w:rsidRDefault="004F2ADA">
            <w:pPr>
              <w:pStyle w:val="NormalIndent"/>
              <w:spacing w:line="340" w:lineRule="exact"/>
              <w:ind w:firstLine="0"/>
              <w:jc w:val="center"/>
              <w:rPr>
                <w:sz w:val="18"/>
              </w:rPr>
            </w:pPr>
            <w:r>
              <w:rPr>
                <w:sz w:val="18"/>
              </w:rPr>
              <w:t>0%</w:t>
            </w:r>
          </w:p>
        </w:tc>
      </w:tr>
    </w:tbl>
    <w:p w:rsidR="004F2ADA" w:rsidRDefault="004F2ADA">
      <w:pPr>
        <w:pStyle w:val="NormalIndent"/>
        <w:spacing w:after="240" w:line="360" w:lineRule="exact"/>
        <w:ind w:firstLine="0"/>
        <w:rPr>
          <w:rFonts w:eastAsia="KaiTi_GB2312"/>
          <w:sz w:val="18"/>
        </w:rPr>
      </w:pPr>
      <w:r>
        <w:rPr>
          <w:sz w:val="18"/>
        </w:rPr>
        <w:t xml:space="preserve"> </w:t>
      </w:r>
      <w:r>
        <w:rPr>
          <w:rFonts w:eastAsia="KaiTi_GB2312" w:hint="eastAsia"/>
          <w:sz w:val="18"/>
        </w:rPr>
        <w:t>资料来源：《</w:t>
      </w:r>
      <w:r>
        <w:rPr>
          <w:rFonts w:eastAsia="KaiTi_GB2312" w:hint="eastAsia"/>
          <w:sz w:val="18"/>
        </w:rPr>
        <w:t>2000/2001</w:t>
      </w:r>
      <w:r>
        <w:rPr>
          <w:rFonts w:eastAsia="KaiTi_GB2312" w:hint="eastAsia"/>
          <w:sz w:val="18"/>
        </w:rPr>
        <w:t>年基础教育统计》。</w:t>
      </w:r>
    </w:p>
    <w:p w:rsidR="004F2ADA" w:rsidRDefault="004F2ADA">
      <w:pPr>
        <w:pStyle w:val="NormalIndent"/>
        <w:spacing w:after="240" w:line="360" w:lineRule="exact"/>
      </w:pPr>
      <w:r>
        <w:rPr>
          <w:rFonts w:hint="eastAsia"/>
        </w:rPr>
        <w:t>教育部计划提高女生在这一领域的就读率，并已制定出一个改革技术与职业教育培训的国家战略，该战略规定</w:t>
      </w:r>
      <w:r>
        <w:rPr>
          <w:rStyle w:val="FootnoteReference"/>
        </w:rPr>
        <w:footnoteReference w:id="17"/>
      </w:r>
      <w:r>
        <w:rPr>
          <w:rFonts w:hint="eastAsia"/>
        </w:rPr>
        <w:t>：</w:t>
      </w:r>
    </w:p>
    <w:p w:rsidR="004F2ADA" w:rsidRDefault="004F2ADA" w:rsidP="004F2ADA">
      <w:pPr>
        <w:pStyle w:val="NormalIndent"/>
        <w:numPr>
          <w:ilvl w:val="2"/>
          <w:numId w:val="25"/>
        </w:numPr>
        <w:tabs>
          <w:tab w:val="clear" w:pos="1680"/>
          <w:tab w:val="num" w:pos="960"/>
        </w:tabs>
        <w:spacing w:after="120" w:line="360" w:lineRule="exact"/>
        <w:ind w:left="964" w:hanging="482"/>
        <w:rPr>
          <w:rFonts w:hint="eastAsia"/>
        </w:rPr>
      </w:pPr>
      <w:r>
        <w:rPr>
          <w:rFonts w:hint="eastAsia"/>
        </w:rPr>
        <w:t>在</w:t>
      </w:r>
      <w:r>
        <w:rPr>
          <w:rFonts w:hint="eastAsia"/>
        </w:rPr>
        <w:t>2006</w:t>
      </w:r>
      <w:r>
        <w:rPr>
          <w:rFonts w:hint="eastAsia"/>
        </w:rPr>
        <w:t>学年末，将技术与职业教育培训中女生的就读人数比例提高到</w:t>
      </w:r>
      <w:r>
        <w:rPr>
          <w:rFonts w:hint="eastAsia"/>
        </w:rPr>
        <w:t>30%</w:t>
      </w:r>
      <w:r>
        <w:rPr>
          <w:rFonts w:hint="eastAsia"/>
        </w:rPr>
        <w:t>。</w:t>
      </w:r>
    </w:p>
    <w:p w:rsidR="004F2ADA" w:rsidRDefault="004F2ADA" w:rsidP="004F2ADA">
      <w:pPr>
        <w:pStyle w:val="NormalIndent"/>
        <w:numPr>
          <w:ilvl w:val="2"/>
          <w:numId w:val="25"/>
        </w:numPr>
        <w:tabs>
          <w:tab w:val="clear" w:pos="1680"/>
          <w:tab w:val="num" w:pos="960"/>
        </w:tabs>
        <w:spacing w:after="120" w:line="360" w:lineRule="exact"/>
        <w:ind w:left="964" w:hanging="482"/>
      </w:pPr>
      <w:r>
        <w:rPr>
          <w:rFonts w:hint="eastAsia"/>
        </w:rPr>
        <w:t>到</w:t>
      </w:r>
      <w:r>
        <w:rPr>
          <w:rFonts w:hint="eastAsia"/>
        </w:rPr>
        <w:t>2006</w:t>
      </w:r>
      <w:r>
        <w:rPr>
          <w:rFonts w:hint="eastAsia"/>
        </w:rPr>
        <w:t>年，将所有与性别相关的技能培训整合在课程中。</w:t>
      </w:r>
    </w:p>
    <w:p w:rsidR="004F2ADA" w:rsidRDefault="004F2ADA" w:rsidP="004F2ADA">
      <w:pPr>
        <w:pStyle w:val="NormalIndent"/>
        <w:numPr>
          <w:ilvl w:val="2"/>
          <w:numId w:val="25"/>
        </w:numPr>
        <w:tabs>
          <w:tab w:val="clear" w:pos="1680"/>
          <w:tab w:val="num" w:pos="960"/>
        </w:tabs>
        <w:spacing w:after="120" w:line="360" w:lineRule="exact"/>
        <w:ind w:left="964" w:hanging="482"/>
        <w:rPr>
          <w:rFonts w:hint="eastAsia"/>
          <w:spacing w:val="-4"/>
        </w:rPr>
      </w:pPr>
      <w:r>
        <w:rPr>
          <w:rFonts w:hint="eastAsia"/>
          <w:spacing w:val="-4"/>
        </w:rPr>
        <w:t>聘用两名专业的性别咨询和指导官员，为女子和少数民族最大限度入学就读向学校和社区提供指导。</w:t>
      </w:r>
    </w:p>
    <w:p w:rsidR="004F2ADA" w:rsidRDefault="004F2ADA" w:rsidP="004F2ADA">
      <w:pPr>
        <w:pStyle w:val="NormalIndent"/>
        <w:numPr>
          <w:ilvl w:val="2"/>
          <w:numId w:val="25"/>
        </w:numPr>
        <w:tabs>
          <w:tab w:val="clear" w:pos="1680"/>
          <w:tab w:val="num" w:pos="960"/>
        </w:tabs>
        <w:spacing w:after="240" w:line="360" w:lineRule="exact"/>
        <w:ind w:left="960" w:hanging="480"/>
        <w:rPr>
          <w:rFonts w:hint="eastAsia"/>
        </w:rPr>
      </w:pPr>
      <w:r>
        <w:rPr>
          <w:rFonts w:hint="eastAsia"/>
        </w:rPr>
        <w:t>所有培训课程向女子敞开大门。</w:t>
      </w:r>
    </w:p>
    <w:p w:rsidR="004F2ADA" w:rsidRDefault="004F2ADA">
      <w:pPr>
        <w:pStyle w:val="NormalIndent"/>
        <w:spacing w:after="240" w:line="360" w:lineRule="exact"/>
        <w:ind w:firstLine="0"/>
        <w:rPr>
          <w:rFonts w:eastAsia="KaiTi_GB2312"/>
        </w:rPr>
      </w:pPr>
      <w:r>
        <w:rPr>
          <w:rFonts w:eastAsia="KaiTi_GB2312" w:hint="eastAsia"/>
          <w:b/>
        </w:rPr>
        <w:t>学校辍学率和留级生</w:t>
      </w:r>
    </w:p>
    <w:p w:rsidR="004F2ADA" w:rsidRDefault="004F2ADA">
      <w:pPr>
        <w:pStyle w:val="NormalIndent"/>
        <w:spacing w:after="240" w:line="360" w:lineRule="exact"/>
        <w:rPr>
          <w:rFonts w:hint="eastAsia"/>
        </w:rPr>
      </w:pPr>
      <w:r>
        <w:rPr>
          <w:rFonts w:hint="eastAsia"/>
        </w:rPr>
        <w:t>在小学阶段女生的成绩远比男生高。不过，到了高年级，女生的成绩逐渐下降，退学率也逐渐升高。这已经成为教育部议事日程上的一个严重问题，已经制定了计划，要对高年级女生比男生升级率低留级率高的原因进行研究。</w:t>
      </w:r>
    </w:p>
    <w:p w:rsidR="004F2ADA" w:rsidRDefault="004F2ADA">
      <w:pPr>
        <w:pStyle w:val="NormalIndent"/>
        <w:spacing w:after="240" w:line="360" w:lineRule="exact"/>
        <w:rPr>
          <w:rFonts w:hint="eastAsia"/>
        </w:rPr>
      </w:pPr>
      <w:r>
        <w:rPr>
          <w:rFonts w:hint="eastAsia"/>
        </w:rPr>
        <w:t>根据教育部的政策，如果学生留级两次，便不能反复重修。因而，辍学者就不仅包括出于个人原因退学的学生，还包括在任何年级连续留级的学生。教育部并没有综合数据显示高中层次怀孕女生的数目及其状况。</w:t>
      </w:r>
    </w:p>
    <w:p w:rsidR="004F2ADA" w:rsidRDefault="004F2ADA">
      <w:pPr>
        <w:pStyle w:val="NormalIndent"/>
        <w:spacing w:after="240" w:line="360" w:lineRule="exact"/>
        <w:rPr>
          <w:rFonts w:hint="eastAsia"/>
        </w:rPr>
      </w:pPr>
      <w:r>
        <w:rPr>
          <w:rFonts w:hint="eastAsia"/>
        </w:rPr>
        <w:t>尽管教育法案中并没有规定，但是如果女生怀孕，学校当局不但不能开除，而且要出面保护，该学生有权继续上课并恢复其学业。不过，在实际情况中，女孩一旦早婚或未婚先孕，就不愿继续学业。</w:t>
      </w:r>
    </w:p>
    <w:p w:rsidR="004F2ADA" w:rsidRDefault="004F2ADA">
      <w:pPr>
        <w:pStyle w:val="FootnoteText"/>
        <w:snapToGrid w:val="0"/>
        <w:spacing w:after="240" w:line="360" w:lineRule="exact"/>
        <w:jc w:val="both"/>
        <w:rPr>
          <w:rFonts w:ascii="SimHei" w:eastAsia="SimHei"/>
          <w:sz w:val="21"/>
        </w:rPr>
      </w:pPr>
      <w:r>
        <w:rPr>
          <w:rFonts w:ascii="SimHei" w:eastAsia="SimHei" w:hint="eastAsia"/>
          <w:sz w:val="21"/>
        </w:rPr>
        <w:t>表</w:t>
      </w:r>
      <w:r>
        <w:rPr>
          <w:rFonts w:ascii="SimHei" w:eastAsia="SimHei"/>
          <w:sz w:val="21"/>
        </w:rPr>
        <w:t>6</w:t>
      </w:r>
      <w:r>
        <w:rPr>
          <w:rFonts w:ascii="SimHei" w:eastAsia="SimHei" w:hint="eastAsia"/>
          <w:sz w:val="21"/>
        </w:rPr>
        <w:t>：按年级和性别分列的留级率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5"/>
        <w:gridCol w:w="1721"/>
        <w:gridCol w:w="1895"/>
        <w:gridCol w:w="2189"/>
        <w:gridCol w:w="2071"/>
      </w:tblGrid>
      <w:tr w:rsidR="004F2ADA">
        <w:tblPrEx>
          <w:tblCellMar>
            <w:top w:w="0" w:type="dxa"/>
            <w:bottom w:w="0" w:type="dxa"/>
          </w:tblCellMar>
        </w:tblPrEx>
        <w:trPr>
          <w:cantSplit/>
        </w:trPr>
        <w:tc>
          <w:tcPr>
            <w:tcW w:w="998" w:type="pct"/>
            <w:vMerge w:val="restart"/>
            <w:shd w:val="pct5" w:color="auto" w:fill="FFFFFF"/>
          </w:tcPr>
          <w:p w:rsidR="004F2ADA" w:rsidRDefault="004F2ADA">
            <w:pPr>
              <w:pStyle w:val="FootnoteText"/>
              <w:snapToGrid w:val="0"/>
              <w:spacing w:line="360" w:lineRule="exact"/>
              <w:jc w:val="center"/>
              <w:rPr>
                <w:rFonts w:ascii="SimHei" w:eastAsia="SimHei"/>
                <w:bCs/>
              </w:rPr>
            </w:pPr>
            <w:r>
              <w:rPr>
                <w:rFonts w:ascii="SimHei" w:eastAsia="SimHei" w:hint="eastAsia"/>
                <w:bCs/>
              </w:rPr>
              <w:t>年级</w:t>
            </w:r>
          </w:p>
          <w:p w:rsidR="004F2ADA" w:rsidRDefault="004F2ADA">
            <w:pPr>
              <w:pStyle w:val="FootnoteText"/>
              <w:snapToGrid w:val="0"/>
              <w:spacing w:line="360" w:lineRule="exact"/>
              <w:jc w:val="center"/>
              <w:rPr>
                <w:rFonts w:ascii="SimHei" w:eastAsia="SimHei"/>
                <w:bCs/>
              </w:rPr>
            </w:pPr>
          </w:p>
        </w:tc>
        <w:tc>
          <w:tcPr>
            <w:tcW w:w="1837" w:type="pct"/>
            <w:gridSpan w:val="2"/>
            <w:shd w:val="pct5" w:color="auto" w:fill="FFFFFF"/>
          </w:tcPr>
          <w:p w:rsidR="004F2ADA" w:rsidRDefault="004F2ADA">
            <w:pPr>
              <w:pStyle w:val="FootnoteText"/>
              <w:snapToGrid w:val="0"/>
              <w:spacing w:line="360" w:lineRule="exact"/>
              <w:jc w:val="center"/>
              <w:rPr>
                <w:rFonts w:ascii="SimHei" w:eastAsia="SimHei" w:hint="eastAsia"/>
                <w:bCs/>
              </w:rPr>
            </w:pPr>
            <w:r>
              <w:rPr>
                <w:rFonts w:ascii="SimHei" w:eastAsia="SimHei"/>
                <w:bCs/>
              </w:rPr>
              <w:t>1998/</w:t>
            </w:r>
            <w:r>
              <w:rPr>
                <w:rFonts w:ascii="SimHei" w:eastAsia="SimHei" w:hint="eastAsia"/>
                <w:bCs/>
              </w:rPr>
              <w:t>19</w:t>
            </w:r>
            <w:r>
              <w:rPr>
                <w:rFonts w:ascii="SimHei" w:eastAsia="SimHei"/>
                <w:bCs/>
              </w:rPr>
              <w:t>99</w:t>
            </w:r>
            <w:r>
              <w:rPr>
                <w:rFonts w:ascii="SimHei" w:eastAsia="SimHei" w:hint="eastAsia"/>
                <w:bCs/>
              </w:rPr>
              <w:t>年</w:t>
            </w:r>
          </w:p>
        </w:tc>
        <w:tc>
          <w:tcPr>
            <w:tcW w:w="2164" w:type="pct"/>
            <w:gridSpan w:val="2"/>
            <w:shd w:val="pct5" w:color="auto" w:fill="FFFFFF"/>
          </w:tcPr>
          <w:p w:rsidR="004F2ADA" w:rsidRDefault="004F2ADA">
            <w:pPr>
              <w:pStyle w:val="FootnoteText"/>
              <w:snapToGrid w:val="0"/>
              <w:spacing w:line="360" w:lineRule="exact"/>
              <w:jc w:val="center"/>
              <w:rPr>
                <w:rFonts w:ascii="SimHei" w:eastAsia="SimHei" w:hint="eastAsia"/>
                <w:bCs/>
              </w:rPr>
            </w:pPr>
            <w:r>
              <w:rPr>
                <w:rFonts w:ascii="SimHei" w:eastAsia="SimHei"/>
                <w:bCs/>
              </w:rPr>
              <w:t>1999/2000</w:t>
            </w:r>
            <w:r>
              <w:rPr>
                <w:rFonts w:ascii="SimHei" w:eastAsia="SimHei" w:hint="eastAsia"/>
                <w:bCs/>
              </w:rPr>
              <w:t>年</w:t>
            </w:r>
          </w:p>
        </w:tc>
      </w:tr>
      <w:tr w:rsidR="004F2ADA">
        <w:tblPrEx>
          <w:tblCellMar>
            <w:top w:w="0" w:type="dxa"/>
            <w:bottom w:w="0" w:type="dxa"/>
          </w:tblCellMar>
        </w:tblPrEx>
        <w:trPr>
          <w:cantSplit/>
        </w:trPr>
        <w:tc>
          <w:tcPr>
            <w:tcW w:w="998" w:type="pct"/>
            <w:vMerge/>
          </w:tcPr>
          <w:p w:rsidR="004F2ADA" w:rsidRDefault="004F2ADA">
            <w:pPr>
              <w:pStyle w:val="FootnoteText"/>
              <w:snapToGrid w:val="0"/>
              <w:spacing w:line="360" w:lineRule="exact"/>
              <w:jc w:val="center"/>
              <w:rPr>
                <w:rFonts w:ascii="SimHei" w:eastAsia="SimHei"/>
                <w:bCs/>
              </w:rPr>
            </w:pPr>
          </w:p>
        </w:tc>
        <w:tc>
          <w:tcPr>
            <w:tcW w:w="874"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男生</w:t>
            </w:r>
            <w:r>
              <w:rPr>
                <w:rFonts w:ascii="SimHei" w:eastAsia="SimHei"/>
                <w:bCs/>
              </w:rPr>
              <w:t xml:space="preserve"> %</w:t>
            </w:r>
          </w:p>
        </w:tc>
        <w:tc>
          <w:tcPr>
            <w:tcW w:w="963"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女生</w:t>
            </w:r>
            <w:r>
              <w:rPr>
                <w:rFonts w:ascii="SimHei" w:eastAsia="SimHei"/>
                <w:bCs/>
              </w:rPr>
              <w:t>%</w:t>
            </w:r>
          </w:p>
        </w:tc>
        <w:tc>
          <w:tcPr>
            <w:tcW w:w="1112"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男生</w:t>
            </w:r>
            <w:r>
              <w:rPr>
                <w:rFonts w:ascii="SimHei" w:eastAsia="SimHei"/>
                <w:bCs/>
              </w:rPr>
              <w:t xml:space="preserve"> %</w:t>
            </w:r>
          </w:p>
        </w:tc>
        <w:tc>
          <w:tcPr>
            <w:tcW w:w="1052"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女生</w:t>
            </w:r>
            <w:r>
              <w:rPr>
                <w:rFonts w:ascii="SimHei" w:eastAsia="SimHei"/>
                <w:bCs/>
              </w:rPr>
              <w:t xml:space="preserve"> %</w:t>
            </w:r>
          </w:p>
        </w:tc>
      </w:tr>
      <w:tr w:rsidR="004F2ADA">
        <w:tblPrEx>
          <w:tblCellMar>
            <w:top w:w="0" w:type="dxa"/>
            <w:bottom w:w="0" w:type="dxa"/>
          </w:tblCellMar>
        </w:tblPrEx>
        <w:trPr>
          <w:cantSplit/>
        </w:trPr>
        <w:tc>
          <w:tcPr>
            <w:tcW w:w="998" w:type="pct"/>
            <w:shd w:val="pct5" w:color="auto" w:fill="FFFFFF"/>
          </w:tcPr>
          <w:p w:rsidR="004F2ADA" w:rsidRDefault="004F2ADA">
            <w:pPr>
              <w:pStyle w:val="FootnoteText"/>
              <w:snapToGrid w:val="0"/>
              <w:spacing w:line="360" w:lineRule="exact"/>
              <w:jc w:val="both"/>
              <w:rPr>
                <w:rFonts w:eastAsia="SimSun" w:hint="eastAsia"/>
              </w:rPr>
            </w:pPr>
            <w:r>
              <w:rPr>
                <w:rFonts w:eastAsia="SimSun" w:hint="eastAsia"/>
              </w:rPr>
              <w:t>小学</w:t>
            </w:r>
          </w:p>
        </w:tc>
        <w:tc>
          <w:tcPr>
            <w:tcW w:w="874" w:type="pct"/>
          </w:tcPr>
          <w:p w:rsidR="004F2ADA" w:rsidRDefault="004F2ADA">
            <w:pPr>
              <w:pStyle w:val="FootnoteText"/>
              <w:snapToGrid w:val="0"/>
              <w:spacing w:line="360" w:lineRule="exact"/>
              <w:jc w:val="center"/>
            </w:pPr>
            <w:r>
              <w:t>20.43</w:t>
            </w:r>
          </w:p>
        </w:tc>
        <w:tc>
          <w:tcPr>
            <w:tcW w:w="963" w:type="pct"/>
          </w:tcPr>
          <w:p w:rsidR="004F2ADA" w:rsidRDefault="004F2ADA">
            <w:pPr>
              <w:pStyle w:val="FootnoteText"/>
              <w:snapToGrid w:val="0"/>
              <w:spacing w:line="360" w:lineRule="exact"/>
              <w:jc w:val="center"/>
            </w:pPr>
            <w:r>
              <w:t>22.32</w:t>
            </w:r>
          </w:p>
        </w:tc>
        <w:tc>
          <w:tcPr>
            <w:tcW w:w="1112" w:type="pct"/>
          </w:tcPr>
          <w:p w:rsidR="004F2ADA" w:rsidRDefault="004F2ADA">
            <w:pPr>
              <w:pStyle w:val="FootnoteText"/>
              <w:snapToGrid w:val="0"/>
              <w:spacing w:line="360" w:lineRule="exact"/>
              <w:jc w:val="center"/>
            </w:pPr>
            <w:r>
              <w:t>14.3</w:t>
            </w:r>
          </w:p>
        </w:tc>
        <w:tc>
          <w:tcPr>
            <w:tcW w:w="1052" w:type="pct"/>
          </w:tcPr>
          <w:p w:rsidR="004F2ADA" w:rsidRDefault="004F2ADA">
            <w:pPr>
              <w:pStyle w:val="FootnoteText"/>
              <w:snapToGrid w:val="0"/>
              <w:spacing w:line="360" w:lineRule="exact"/>
              <w:jc w:val="center"/>
            </w:pPr>
            <w:r>
              <w:t>15.2</w:t>
            </w:r>
          </w:p>
        </w:tc>
      </w:tr>
      <w:tr w:rsidR="004F2ADA">
        <w:tblPrEx>
          <w:tblCellMar>
            <w:top w:w="0" w:type="dxa"/>
            <w:bottom w:w="0" w:type="dxa"/>
          </w:tblCellMar>
        </w:tblPrEx>
        <w:trPr>
          <w:cantSplit/>
        </w:trPr>
        <w:tc>
          <w:tcPr>
            <w:tcW w:w="998" w:type="pct"/>
            <w:shd w:val="pct5" w:color="auto" w:fill="FFFFFF"/>
          </w:tcPr>
          <w:p w:rsidR="004F2ADA" w:rsidRDefault="004F2ADA">
            <w:pPr>
              <w:pStyle w:val="FootnoteText"/>
              <w:snapToGrid w:val="0"/>
              <w:spacing w:line="360" w:lineRule="exact"/>
              <w:jc w:val="both"/>
              <w:rPr>
                <w:rFonts w:eastAsia="SimSun" w:hint="eastAsia"/>
              </w:rPr>
            </w:pPr>
            <w:r>
              <w:rPr>
                <w:rFonts w:eastAsia="SimSun" w:hint="eastAsia"/>
              </w:rPr>
              <w:t>初中</w:t>
            </w:r>
          </w:p>
        </w:tc>
        <w:tc>
          <w:tcPr>
            <w:tcW w:w="874" w:type="pct"/>
          </w:tcPr>
          <w:p w:rsidR="004F2ADA" w:rsidRDefault="004F2ADA">
            <w:pPr>
              <w:pStyle w:val="FootnoteText"/>
              <w:snapToGrid w:val="0"/>
              <w:spacing w:line="360" w:lineRule="exact"/>
              <w:jc w:val="center"/>
            </w:pPr>
            <w:r>
              <w:t>16.29</w:t>
            </w:r>
          </w:p>
        </w:tc>
        <w:tc>
          <w:tcPr>
            <w:tcW w:w="963" w:type="pct"/>
          </w:tcPr>
          <w:p w:rsidR="004F2ADA" w:rsidRDefault="004F2ADA">
            <w:pPr>
              <w:pStyle w:val="FootnoteText"/>
              <w:snapToGrid w:val="0"/>
              <w:spacing w:line="360" w:lineRule="exact"/>
              <w:jc w:val="center"/>
            </w:pPr>
            <w:r>
              <w:t>27.22</w:t>
            </w:r>
          </w:p>
        </w:tc>
        <w:tc>
          <w:tcPr>
            <w:tcW w:w="1112" w:type="pct"/>
          </w:tcPr>
          <w:p w:rsidR="004F2ADA" w:rsidRDefault="004F2ADA">
            <w:pPr>
              <w:pStyle w:val="FootnoteText"/>
              <w:snapToGrid w:val="0"/>
              <w:spacing w:line="360" w:lineRule="exact"/>
              <w:jc w:val="center"/>
            </w:pPr>
            <w:r>
              <w:t>16.9</w:t>
            </w:r>
          </w:p>
        </w:tc>
        <w:tc>
          <w:tcPr>
            <w:tcW w:w="1052" w:type="pct"/>
          </w:tcPr>
          <w:p w:rsidR="004F2ADA" w:rsidRDefault="004F2ADA">
            <w:pPr>
              <w:pStyle w:val="FootnoteText"/>
              <w:snapToGrid w:val="0"/>
              <w:spacing w:line="360" w:lineRule="exact"/>
              <w:jc w:val="center"/>
            </w:pPr>
            <w:r>
              <w:t>24.0</w:t>
            </w:r>
          </w:p>
        </w:tc>
      </w:tr>
      <w:tr w:rsidR="004F2ADA">
        <w:tblPrEx>
          <w:tblCellMar>
            <w:top w:w="0" w:type="dxa"/>
            <w:bottom w:w="0" w:type="dxa"/>
          </w:tblCellMar>
        </w:tblPrEx>
        <w:trPr>
          <w:cantSplit/>
        </w:trPr>
        <w:tc>
          <w:tcPr>
            <w:tcW w:w="998" w:type="pct"/>
            <w:shd w:val="pct5" w:color="auto" w:fill="FFFFFF"/>
          </w:tcPr>
          <w:p w:rsidR="004F2ADA" w:rsidRDefault="004F2ADA">
            <w:pPr>
              <w:pStyle w:val="FootnoteText"/>
              <w:snapToGrid w:val="0"/>
              <w:spacing w:line="360" w:lineRule="exact"/>
              <w:jc w:val="both"/>
              <w:rPr>
                <w:rFonts w:eastAsia="SimSun" w:hint="eastAsia"/>
              </w:rPr>
            </w:pPr>
            <w:r>
              <w:rPr>
                <w:rFonts w:eastAsia="SimSun" w:hint="eastAsia"/>
              </w:rPr>
              <w:t>高中</w:t>
            </w:r>
          </w:p>
        </w:tc>
        <w:tc>
          <w:tcPr>
            <w:tcW w:w="874" w:type="pct"/>
          </w:tcPr>
          <w:p w:rsidR="004F2ADA" w:rsidRDefault="004F2ADA">
            <w:pPr>
              <w:pStyle w:val="FootnoteText"/>
              <w:snapToGrid w:val="0"/>
              <w:spacing w:line="360" w:lineRule="exact"/>
              <w:jc w:val="center"/>
            </w:pPr>
            <w:r>
              <w:t>20.42</w:t>
            </w:r>
          </w:p>
        </w:tc>
        <w:tc>
          <w:tcPr>
            <w:tcW w:w="963" w:type="pct"/>
          </w:tcPr>
          <w:p w:rsidR="004F2ADA" w:rsidRDefault="004F2ADA">
            <w:pPr>
              <w:pStyle w:val="FootnoteText"/>
              <w:snapToGrid w:val="0"/>
              <w:spacing w:line="360" w:lineRule="exact"/>
              <w:jc w:val="center"/>
            </w:pPr>
            <w:r>
              <w:t>36.55</w:t>
            </w:r>
          </w:p>
        </w:tc>
        <w:tc>
          <w:tcPr>
            <w:tcW w:w="1112" w:type="pct"/>
          </w:tcPr>
          <w:p w:rsidR="004F2ADA" w:rsidRDefault="004F2ADA">
            <w:pPr>
              <w:pStyle w:val="FootnoteText"/>
              <w:snapToGrid w:val="0"/>
              <w:spacing w:line="360" w:lineRule="exact"/>
              <w:jc w:val="center"/>
            </w:pPr>
            <w:r>
              <w:t>15.6</w:t>
            </w:r>
          </w:p>
        </w:tc>
        <w:tc>
          <w:tcPr>
            <w:tcW w:w="1052" w:type="pct"/>
          </w:tcPr>
          <w:p w:rsidR="004F2ADA" w:rsidRDefault="004F2ADA">
            <w:pPr>
              <w:pStyle w:val="FootnoteText"/>
              <w:snapToGrid w:val="0"/>
              <w:spacing w:line="360" w:lineRule="exact"/>
              <w:jc w:val="center"/>
            </w:pPr>
            <w:r>
              <w:t>23.8</w:t>
            </w:r>
          </w:p>
        </w:tc>
      </w:tr>
    </w:tbl>
    <w:p w:rsidR="004F2ADA" w:rsidRDefault="004F2ADA">
      <w:pPr>
        <w:pStyle w:val="FootnoteText"/>
        <w:snapToGrid w:val="0"/>
        <w:spacing w:after="240" w:line="360" w:lineRule="exact"/>
        <w:jc w:val="both"/>
        <w:rPr>
          <w:rFonts w:eastAsia="KaiTi_GB2312"/>
        </w:rPr>
      </w:pPr>
      <w:r>
        <w:t xml:space="preserve"> </w:t>
      </w:r>
      <w:r>
        <w:rPr>
          <w:rFonts w:eastAsia="KaiTi_GB2312" w:hint="eastAsia"/>
        </w:rPr>
        <w:t>资料来源</w:t>
      </w:r>
      <w:r>
        <w:rPr>
          <w:rFonts w:eastAsia="KaiTi_GB2312"/>
        </w:rPr>
        <w:t>:</w:t>
      </w:r>
      <w:r>
        <w:rPr>
          <w:rFonts w:eastAsia="KaiTi_GB2312" w:hint="eastAsia"/>
        </w:rPr>
        <w:t>《</w:t>
      </w:r>
      <w:r>
        <w:rPr>
          <w:rFonts w:eastAsia="KaiTi_GB2312"/>
        </w:rPr>
        <w:t xml:space="preserve"> </w:t>
      </w:r>
      <w:r>
        <w:rPr>
          <w:rFonts w:eastAsia="KaiTi_GB2312" w:hint="eastAsia"/>
        </w:rPr>
        <w:t>教育部基础教育统计数据》。</w:t>
      </w:r>
    </w:p>
    <w:p w:rsidR="004F2ADA" w:rsidRDefault="004F2ADA">
      <w:pPr>
        <w:pStyle w:val="FootnoteText"/>
        <w:snapToGrid w:val="0"/>
        <w:spacing w:after="240" w:line="360" w:lineRule="exact"/>
        <w:jc w:val="both"/>
        <w:rPr>
          <w:rFonts w:ascii="SimHei" w:eastAsia="SimHei"/>
          <w:sz w:val="21"/>
        </w:rPr>
      </w:pPr>
      <w:r>
        <w:rPr>
          <w:rFonts w:ascii="SimHei" w:eastAsia="SimHei" w:hint="eastAsia"/>
          <w:sz w:val="21"/>
        </w:rPr>
        <w:t>表</w:t>
      </w:r>
      <w:r>
        <w:rPr>
          <w:rFonts w:ascii="SimHei" w:eastAsia="SimHei"/>
          <w:sz w:val="21"/>
        </w:rPr>
        <w:t>7</w:t>
      </w:r>
      <w:r>
        <w:rPr>
          <w:rFonts w:ascii="SimHei" w:eastAsia="SimHei" w:hint="eastAsia"/>
          <w:sz w:val="21"/>
        </w:rPr>
        <w:t>：按年级和性别分列的退学率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6"/>
        <w:gridCol w:w="1724"/>
        <w:gridCol w:w="1895"/>
        <w:gridCol w:w="2189"/>
        <w:gridCol w:w="2067"/>
      </w:tblGrid>
      <w:tr w:rsidR="004F2ADA">
        <w:tblPrEx>
          <w:tblCellMar>
            <w:top w:w="0" w:type="dxa"/>
            <w:bottom w:w="0" w:type="dxa"/>
          </w:tblCellMar>
        </w:tblPrEx>
        <w:trPr>
          <w:cantSplit/>
        </w:trPr>
        <w:tc>
          <w:tcPr>
            <w:tcW w:w="999" w:type="pct"/>
            <w:vMerge w:val="restart"/>
            <w:shd w:val="pct5" w:color="auto" w:fill="FFFFFF"/>
          </w:tcPr>
          <w:p w:rsidR="004F2ADA" w:rsidRDefault="004F2ADA">
            <w:pPr>
              <w:pStyle w:val="FootnoteText"/>
              <w:snapToGrid w:val="0"/>
              <w:spacing w:line="360" w:lineRule="exact"/>
              <w:jc w:val="center"/>
              <w:rPr>
                <w:rFonts w:ascii="SimHei" w:eastAsia="SimHei" w:hint="eastAsia"/>
                <w:bCs/>
              </w:rPr>
            </w:pPr>
            <w:r>
              <w:rPr>
                <w:rFonts w:ascii="SimHei" w:eastAsia="SimHei" w:hint="eastAsia"/>
                <w:bCs/>
              </w:rPr>
              <w:t>年级</w:t>
            </w:r>
          </w:p>
          <w:p w:rsidR="004F2ADA" w:rsidRDefault="004F2ADA">
            <w:pPr>
              <w:pStyle w:val="FootnoteText"/>
              <w:snapToGrid w:val="0"/>
              <w:spacing w:line="360" w:lineRule="exact"/>
              <w:jc w:val="center"/>
              <w:rPr>
                <w:rFonts w:ascii="SimHei" w:eastAsia="SimHei"/>
                <w:bCs/>
              </w:rPr>
            </w:pPr>
          </w:p>
        </w:tc>
        <w:tc>
          <w:tcPr>
            <w:tcW w:w="1839" w:type="pct"/>
            <w:gridSpan w:val="2"/>
            <w:shd w:val="pct5" w:color="auto" w:fill="FFFFFF"/>
          </w:tcPr>
          <w:p w:rsidR="004F2ADA" w:rsidRDefault="004F2ADA">
            <w:pPr>
              <w:pStyle w:val="FootnoteText"/>
              <w:snapToGrid w:val="0"/>
              <w:spacing w:line="360" w:lineRule="exact"/>
              <w:jc w:val="center"/>
              <w:rPr>
                <w:rFonts w:ascii="SimHei" w:eastAsia="SimHei" w:hint="eastAsia"/>
                <w:bCs/>
              </w:rPr>
            </w:pPr>
            <w:r>
              <w:rPr>
                <w:rFonts w:ascii="SimHei" w:eastAsia="SimHei"/>
                <w:bCs/>
              </w:rPr>
              <w:t>1998/</w:t>
            </w:r>
            <w:r>
              <w:rPr>
                <w:rFonts w:ascii="SimHei" w:eastAsia="SimHei" w:hint="eastAsia"/>
                <w:bCs/>
              </w:rPr>
              <w:t>19</w:t>
            </w:r>
            <w:r>
              <w:rPr>
                <w:rFonts w:ascii="SimHei" w:eastAsia="SimHei"/>
                <w:bCs/>
              </w:rPr>
              <w:t>99</w:t>
            </w:r>
            <w:r>
              <w:rPr>
                <w:rFonts w:ascii="SimHei" w:eastAsia="SimHei" w:hint="eastAsia"/>
                <w:bCs/>
              </w:rPr>
              <w:t>年</w:t>
            </w:r>
          </w:p>
        </w:tc>
        <w:tc>
          <w:tcPr>
            <w:tcW w:w="2162" w:type="pct"/>
            <w:gridSpan w:val="2"/>
            <w:shd w:val="pct5" w:color="auto" w:fill="FFFFFF"/>
          </w:tcPr>
          <w:p w:rsidR="004F2ADA" w:rsidRDefault="004F2ADA">
            <w:pPr>
              <w:pStyle w:val="FootnoteText"/>
              <w:snapToGrid w:val="0"/>
              <w:spacing w:line="360" w:lineRule="exact"/>
              <w:jc w:val="center"/>
              <w:rPr>
                <w:rFonts w:ascii="SimHei" w:eastAsia="SimHei" w:hint="eastAsia"/>
                <w:bCs/>
              </w:rPr>
            </w:pPr>
            <w:r>
              <w:rPr>
                <w:rFonts w:ascii="SimHei" w:eastAsia="SimHei"/>
                <w:bCs/>
              </w:rPr>
              <w:t>1999/2000</w:t>
            </w:r>
            <w:r>
              <w:rPr>
                <w:rFonts w:ascii="SimHei" w:eastAsia="SimHei" w:hint="eastAsia"/>
                <w:bCs/>
              </w:rPr>
              <w:t>年</w:t>
            </w:r>
          </w:p>
        </w:tc>
      </w:tr>
      <w:tr w:rsidR="004F2ADA">
        <w:tblPrEx>
          <w:tblCellMar>
            <w:top w:w="0" w:type="dxa"/>
            <w:bottom w:w="0" w:type="dxa"/>
          </w:tblCellMar>
        </w:tblPrEx>
        <w:trPr>
          <w:cantSplit/>
        </w:trPr>
        <w:tc>
          <w:tcPr>
            <w:tcW w:w="999" w:type="pct"/>
            <w:vMerge/>
          </w:tcPr>
          <w:p w:rsidR="004F2ADA" w:rsidRDefault="004F2ADA">
            <w:pPr>
              <w:pStyle w:val="FootnoteText"/>
              <w:snapToGrid w:val="0"/>
              <w:spacing w:line="360" w:lineRule="exact"/>
              <w:jc w:val="center"/>
              <w:rPr>
                <w:rFonts w:ascii="SimHei" w:eastAsia="SimHei"/>
                <w:bCs/>
              </w:rPr>
            </w:pPr>
          </w:p>
        </w:tc>
        <w:tc>
          <w:tcPr>
            <w:tcW w:w="876"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男生</w:t>
            </w:r>
            <w:r>
              <w:rPr>
                <w:rFonts w:ascii="SimHei" w:eastAsia="SimHei"/>
                <w:bCs/>
              </w:rPr>
              <w:t xml:space="preserve"> %</w:t>
            </w:r>
          </w:p>
        </w:tc>
        <w:tc>
          <w:tcPr>
            <w:tcW w:w="963"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女生</w:t>
            </w:r>
            <w:r>
              <w:rPr>
                <w:rFonts w:ascii="SimHei" w:eastAsia="SimHei"/>
                <w:bCs/>
              </w:rPr>
              <w:t>%</w:t>
            </w:r>
          </w:p>
        </w:tc>
        <w:tc>
          <w:tcPr>
            <w:tcW w:w="1112"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男生</w:t>
            </w:r>
            <w:r>
              <w:rPr>
                <w:rFonts w:ascii="SimHei" w:eastAsia="SimHei"/>
                <w:bCs/>
              </w:rPr>
              <w:t>%</w:t>
            </w:r>
          </w:p>
        </w:tc>
        <w:tc>
          <w:tcPr>
            <w:tcW w:w="1050" w:type="pct"/>
          </w:tcPr>
          <w:p w:rsidR="004F2ADA" w:rsidRDefault="004F2ADA">
            <w:pPr>
              <w:pStyle w:val="FootnoteText"/>
              <w:snapToGrid w:val="0"/>
              <w:spacing w:line="360" w:lineRule="exact"/>
              <w:jc w:val="center"/>
              <w:rPr>
                <w:rFonts w:ascii="SimHei" w:eastAsia="SimHei"/>
                <w:bCs/>
              </w:rPr>
            </w:pPr>
            <w:r>
              <w:rPr>
                <w:rFonts w:ascii="SimHei" w:eastAsia="SimHei" w:hint="eastAsia"/>
                <w:bCs/>
              </w:rPr>
              <w:t>女生</w:t>
            </w:r>
            <w:r>
              <w:rPr>
                <w:rFonts w:ascii="SimHei" w:eastAsia="SimHei"/>
                <w:bCs/>
              </w:rPr>
              <w:t>%</w:t>
            </w:r>
          </w:p>
        </w:tc>
      </w:tr>
      <w:tr w:rsidR="004F2ADA">
        <w:tblPrEx>
          <w:tblCellMar>
            <w:top w:w="0" w:type="dxa"/>
            <w:bottom w:w="0" w:type="dxa"/>
          </w:tblCellMar>
        </w:tblPrEx>
        <w:trPr>
          <w:cantSplit/>
        </w:trPr>
        <w:tc>
          <w:tcPr>
            <w:tcW w:w="999" w:type="pct"/>
            <w:shd w:val="pct5" w:color="auto" w:fill="FFFFFF"/>
          </w:tcPr>
          <w:p w:rsidR="004F2ADA" w:rsidRDefault="004F2ADA">
            <w:pPr>
              <w:pStyle w:val="FootnoteText"/>
              <w:snapToGrid w:val="0"/>
              <w:spacing w:line="360" w:lineRule="exact"/>
              <w:jc w:val="both"/>
              <w:rPr>
                <w:rFonts w:hint="eastAsia"/>
              </w:rPr>
            </w:pPr>
            <w:r>
              <w:rPr>
                <w:rFonts w:hint="eastAsia"/>
              </w:rPr>
              <w:t>小学</w:t>
            </w:r>
          </w:p>
        </w:tc>
        <w:tc>
          <w:tcPr>
            <w:tcW w:w="876" w:type="pct"/>
          </w:tcPr>
          <w:p w:rsidR="004F2ADA" w:rsidRDefault="004F2ADA">
            <w:pPr>
              <w:pStyle w:val="FootnoteText"/>
              <w:snapToGrid w:val="0"/>
              <w:spacing w:line="360" w:lineRule="exact"/>
              <w:jc w:val="center"/>
            </w:pPr>
            <w:r>
              <w:t>9.39</w:t>
            </w:r>
          </w:p>
        </w:tc>
        <w:tc>
          <w:tcPr>
            <w:tcW w:w="963" w:type="pct"/>
          </w:tcPr>
          <w:p w:rsidR="004F2ADA" w:rsidRDefault="004F2ADA">
            <w:pPr>
              <w:pStyle w:val="FootnoteText"/>
              <w:snapToGrid w:val="0"/>
              <w:spacing w:line="360" w:lineRule="exact"/>
              <w:jc w:val="center"/>
            </w:pPr>
            <w:r>
              <w:t>8.7</w:t>
            </w:r>
          </w:p>
        </w:tc>
        <w:tc>
          <w:tcPr>
            <w:tcW w:w="1112" w:type="pct"/>
          </w:tcPr>
          <w:p w:rsidR="004F2ADA" w:rsidRDefault="004F2ADA">
            <w:pPr>
              <w:pStyle w:val="FootnoteText"/>
              <w:snapToGrid w:val="0"/>
              <w:spacing w:line="360" w:lineRule="exact"/>
              <w:jc w:val="center"/>
            </w:pPr>
            <w:r>
              <w:t>13.3</w:t>
            </w:r>
          </w:p>
        </w:tc>
        <w:tc>
          <w:tcPr>
            <w:tcW w:w="1050" w:type="pct"/>
          </w:tcPr>
          <w:p w:rsidR="004F2ADA" w:rsidRDefault="004F2ADA">
            <w:pPr>
              <w:pStyle w:val="FootnoteText"/>
              <w:snapToGrid w:val="0"/>
              <w:spacing w:line="360" w:lineRule="exact"/>
              <w:jc w:val="center"/>
            </w:pPr>
            <w:r>
              <w:t>12.7</w:t>
            </w:r>
          </w:p>
        </w:tc>
      </w:tr>
      <w:tr w:rsidR="004F2ADA">
        <w:tblPrEx>
          <w:tblCellMar>
            <w:top w:w="0" w:type="dxa"/>
            <w:bottom w:w="0" w:type="dxa"/>
          </w:tblCellMar>
        </w:tblPrEx>
        <w:trPr>
          <w:cantSplit/>
        </w:trPr>
        <w:tc>
          <w:tcPr>
            <w:tcW w:w="999" w:type="pct"/>
            <w:shd w:val="pct5" w:color="auto" w:fill="FFFFFF"/>
          </w:tcPr>
          <w:p w:rsidR="004F2ADA" w:rsidRDefault="004F2ADA">
            <w:pPr>
              <w:pStyle w:val="FootnoteText"/>
              <w:snapToGrid w:val="0"/>
              <w:spacing w:line="360" w:lineRule="exact"/>
              <w:jc w:val="both"/>
              <w:rPr>
                <w:rFonts w:hint="eastAsia"/>
              </w:rPr>
            </w:pPr>
            <w:r>
              <w:rPr>
                <w:rFonts w:hint="eastAsia"/>
              </w:rPr>
              <w:t>初中</w:t>
            </w:r>
          </w:p>
        </w:tc>
        <w:tc>
          <w:tcPr>
            <w:tcW w:w="876" w:type="pct"/>
          </w:tcPr>
          <w:p w:rsidR="004F2ADA" w:rsidRDefault="004F2ADA">
            <w:pPr>
              <w:pStyle w:val="FootnoteText"/>
              <w:snapToGrid w:val="0"/>
              <w:spacing w:line="360" w:lineRule="exact"/>
              <w:jc w:val="center"/>
            </w:pPr>
            <w:r>
              <w:t>9.51</w:t>
            </w:r>
          </w:p>
        </w:tc>
        <w:tc>
          <w:tcPr>
            <w:tcW w:w="963" w:type="pct"/>
          </w:tcPr>
          <w:p w:rsidR="004F2ADA" w:rsidRDefault="004F2ADA">
            <w:pPr>
              <w:pStyle w:val="FootnoteText"/>
              <w:snapToGrid w:val="0"/>
              <w:spacing w:line="360" w:lineRule="exact"/>
              <w:jc w:val="center"/>
            </w:pPr>
            <w:r>
              <w:t>8.05</w:t>
            </w:r>
          </w:p>
        </w:tc>
        <w:tc>
          <w:tcPr>
            <w:tcW w:w="1112" w:type="pct"/>
          </w:tcPr>
          <w:p w:rsidR="004F2ADA" w:rsidRDefault="004F2ADA">
            <w:pPr>
              <w:pStyle w:val="FootnoteText"/>
              <w:snapToGrid w:val="0"/>
              <w:spacing w:line="360" w:lineRule="exact"/>
              <w:jc w:val="center"/>
            </w:pPr>
            <w:r>
              <w:t>20.8</w:t>
            </w:r>
          </w:p>
        </w:tc>
        <w:tc>
          <w:tcPr>
            <w:tcW w:w="1050" w:type="pct"/>
          </w:tcPr>
          <w:p w:rsidR="004F2ADA" w:rsidRDefault="004F2ADA">
            <w:pPr>
              <w:pStyle w:val="FootnoteText"/>
              <w:snapToGrid w:val="0"/>
              <w:spacing w:line="360" w:lineRule="exact"/>
              <w:jc w:val="center"/>
            </w:pPr>
            <w:r>
              <w:t>14.1</w:t>
            </w:r>
          </w:p>
        </w:tc>
      </w:tr>
      <w:tr w:rsidR="004F2ADA">
        <w:tblPrEx>
          <w:tblCellMar>
            <w:top w:w="0" w:type="dxa"/>
            <w:bottom w:w="0" w:type="dxa"/>
          </w:tblCellMar>
        </w:tblPrEx>
        <w:trPr>
          <w:cantSplit/>
        </w:trPr>
        <w:tc>
          <w:tcPr>
            <w:tcW w:w="999" w:type="pct"/>
            <w:shd w:val="pct5" w:color="auto" w:fill="FFFFFF"/>
          </w:tcPr>
          <w:p w:rsidR="004F2ADA" w:rsidRDefault="004F2ADA">
            <w:pPr>
              <w:pStyle w:val="FootnoteText"/>
              <w:snapToGrid w:val="0"/>
              <w:spacing w:line="360" w:lineRule="exact"/>
              <w:jc w:val="both"/>
              <w:rPr>
                <w:rFonts w:hint="eastAsia"/>
              </w:rPr>
            </w:pPr>
            <w:r>
              <w:rPr>
                <w:rFonts w:hint="eastAsia"/>
              </w:rPr>
              <w:t>高中</w:t>
            </w:r>
          </w:p>
        </w:tc>
        <w:tc>
          <w:tcPr>
            <w:tcW w:w="876" w:type="pct"/>
          </w:tcPr>
          <w:p w:rsidR="004F2ADA" w:rsidRDefault="004F2ADA">
            <w:pPr>
              <w:pStyle w:val="FootnoteText"/>
              <w:snapToGrid w:val="0"/>
              <w:spacing w:line="360" w:lineRule="exact"/>
              <w:jc w:val="center"/>
            </w:pPr>
            <w:r>
              <w:t>10.03</w:t>
            </w:r>
          </w:p>
        </w:tc>
        <w:tc>
          <w:tcPr>
            <w:tcW w:w="963" w:type="pct"/>
          </w:tcPr>
          <w:p w:rsidR="004F2ADA" w:rsidRDefault="004F2ADA">
            <w:pPr>
              <w:pStyle w:val="FootnoteText"/>
              <w:snapToGrid w:val="0"/>
              <w:spacing w:line="360" w:lineRule="exact"/>
              <w:jc w:val="center"/>
            </w:pPr>
            <w:r>
              <w:t>7.39</w:t>
            </w:r>
          </w:p>
        </w:tc>
        <w:tc>
          <w:tcPr>
            <w:tcW w:w="1112" w:type="pct"/>
          </w:tcPr>
          <w:p w:rsidR="004F2ADA" w:rsidRDefault="004F2ADA">
            <w:pPr>
              <w:pStyle w:val="FootnoteText"/>
              <w:snapToGrid w:val="0"/>
              <w:spacing w:line="360" w:lineRule="exact"/>
              <w:jc w:val="center"/>
            </w:pPr>
            <w:r>
              <w:t>26.0</w:t>
            </w:r>
          </w:p>
        </w:tc>
        <w:tc>
          <w:tcPr>
            <w:tcW w:w="1050" w:type="pct"/>
          </w:tcPr>
          <w:p w:rsidR="004F2ADA" w:rsidRDefault="004F2ADA">
            <w:pPr>
              <w:pStyle w:val="FootnoteText"/>
              <w:snapToGrid w:val="0"/>
              <w:spacing w:line="360" w:lineRule="exact"/>
              <w:jc w:val="center"/>
            </w:pPr>
            <w:r>
              <w:t>12.5</w:t>
            </w:r>
          </w:p>
        </w:tc>
      </w:tr>
    </w:tbl>
    <w:p w:rsidR="004F2ADA" w:rsidRDefault="004F2ADA">
      <w:pPr>
        <w:pStyle w:val="FootnoteText"/>
        <w:snapToGrid w:val="0"/>
        <w:spacing w:after="240" w:line="360" w:lineRule="exact"/>
        <w:jc w:val="both"/>
        <w:rPr>
          <w:rFonts w:eastAsia="KaiTi_GB2312"/>
        </w:rPr>
      </w:pPr>
      <w:r>
        <w:rPr>
          <w:rFonts w:eastAsia="KaiTi_GB2312" w:hint="eastAsia"/>
        </w:rPr>
        <w:t>资料来源：《教育部基础教育统计》。</w:t>
      </w:r>
    </w:p>
    <w:p w:rsidR="004F2ADA" w:rsidRDefault="004F2ADA" w:rsidP="00967CF7">
      <w:pPr>
        <w:spacing w:after="240" w:line="360" w:lineRule="exact"/>
        <w:ind w:firstLineChars="200" w:firstLine="31680"/>
        <w:rPr>
          <w:rFonts w:hint="eastAsia"/>
        </w:rPr>
      </w:pPr>
      <w:r>
        <w:rPr>
          <w:rFonts w:hint="eastAsia"/>
        </w:rPr>
        <w:t>一般来讲，某些校内外因素（如家务活计、学校离家距离远、家境贫穷、缺乏父母支持、早婚、怀孕等）是各年级女生留级和退学率高的原因。奇怪的是，男生退学的情况比女生还要多，在高中尤其如此。教育部计划开展一项深入研究评估，找出其根源，并研究对策，然后提出战略行动计划，以便最大限度降低留级和退学率，并提高学校内部的教育效果。</w:t>
      </w:r>
    </w:p>
    <w:p w:rsidR="004F2ADA" w:rsidRDefault="004F2ADA" w:rsidP="00967CF7">
      <w:pPr>
        <w:spacing w:after="240" w:line="360" w:lineRule="exact"/>
        <w:ind w:firstLineChars="200" w:firstLine="31680"/>
        <w:rPr>
          <w:rFonts w:hint="eastAsia"/>
        </w:rPr>
      </w:pPr>
      <w:r>
        <w:rPr>
          <w:rFonts w:hint="eastAsia"/>
        </w:rPr>
        <w:t>在学校计划中增加家长的参与，帮助他们成为学校整体发展系统的一部分，鼓励各学校成立家长教师委员会。家长教师委员会的影响要依靠各委员会投入承诺的水平。在实践中，某些委员会倾向于针对女生就读率低的问题，寻求本地的解决方案，有些委员会则将注意力集中在对学校的后勤支持方面。</w:t>
      </w:r>
    </w:p>
    <w:p w:rsidR="004F2ADA" w:rsidRDefault="004F2ADA">
      <w:pPr>
        <w:pStyle w:val="50"/>
        <w:adjustRightInd w:val="0"/>
        <w:spacing w:beforeLines="0" w:before="0" w:afterLines="0" w:after="240" w:line="360" w:lineRule="exact"/>
        <w:textAlignment w:val="baseline"/>
        <w:rPr>
          <w:rFonts w:eastAsia="KaiTi_GB2312"/>
          <w:kern w:val="0"/>
          <w:szCs w:val="20"/>
        </w:rPr>
      </w:pPr>
      <w:r>
        <w:rPr>
          <w:rFonts w:eastAsia="KaiTi_GB2312" w:hint="eastAsia"/>
          <w:kern w:val="0"/>
          <w:szCs w:val="20"/>
        </w:rPr>
        <w:t>教育职位上的妇女</w:t>
      </w:r>
    </w:p>
    <w:p w:rsidR="004F2ADA" w:rsidRDefault="004F2ADA" w:rsidP="00967CF7">
      <w:pPr>
        <w:spacing w:after="240" w:line="360" w:lineRule="exact"/>
        <w:ind w:firstLineChars="200" w:firstLine="31680"/>
        <w:rPr>
          <w:rFonts w:hint="eastAsia"/>
        </w:rPr>
      </w:pPr>
      <w:r>
        <w:rPr>
          <w:rFonts w:hint="eastAsia"/>
        </w:rPr>
        <w:t>教育部是女性参与相当明显的一个公共部门。女性在教师职业上的就业水平在小学（</w:t>
      </w:r>
      <w:r>
        <w:rPr>
          <w:rFonts w:hint="eastAsia"/>
        </w:rPr>
        <w:t>35-40%</w:t>
      </w:r>
      <w:r>
        <w:rPr>
          <w:rFonts w:hint="eastAsia"/>
        </w:rPr>
        <w:t>）高于高中和初中，后者分别是</w:t>
      </w:r>
      <w:r>
        <w:rPr>
          <w:rFonts w:hint="eastAsia"/>
        </w:rPr>
        <w:t>11%</w:t>
      </w:r>
      <w:r>
        <w:rPr>
          <w:rFonts w:hint="eastAsia"/>
        </w:rPr>
        <w:t>和</w:t>
      </w:r>
      <w:r>
        <w:rPr>
          <w:rFonts w:hint="eastAsia"/>
        </w:rPr>
        <w:t>12%</w:t>
      </w:r>
      <w:r>
        <w:rPr>
          <w:rFonts w:hint="eastAsia"/>
        </w:rPr>
        <w:t>。不过，在技术学校（全国有</w:t>
      </w:r>
      <w:r>
        <w:rPr>
          <w:rFonts w:hint="eastAsia"/>
        </w:rPr>
        <w:t>10</w:t>
      </w:r>
      <w:r>
        <w:rPr>
          <w:rFonts w:hint="eastAsia"/>
        </w:rPr>
        <w:t>所）中女教师数目很少，仅占</w:t>
      </w:r>
      <w:r>
        <w:rPr>
          <w:rFonts w:hint="eastAsia"/>
        </w:rPr>
        <w:t>5%</w:t>
      </w:r>
      <w:r>
        <w:rPr>
          <w:rFonts w:hint="eastAsia"/>
        </w:rPr>
        <w:t>。师资培训学院的变化十分显著，在</w:t>
      </w:r>
      <w:r>
        <w:rPr>
          <w:rFonts w:hint="eastAsia"/>
        </w:rPr>
        <w:t>1998/1999</w:t>
      </w:r>
      <w:r>
        <w:rPr>
          <w:rFonts w:hint="eastAsia"/>
        </w:rPr>
        <w:t>年，女性仅占</w:t>
      </w:r>
      <w:r>
        <w:rPr>
          <w:rFonts w:hint="eastAsia"/>
        </w:rPr>
        <w:t>6%</w:t>
      </w:r>
      <w:r>
        <w:rPr>
          <w:rFonts w:hint="eastAsia"/>
        </w:rPr>
        <w:t>，这一情况到了</w:t>
      </w:r>
      <w:r>
        <w:rPr>
          <w:rFonts w:hint="eastAsia"/>
        </w:rPr>
        <w:t>2000/2001</w:t>
      </w:r>
      <w:r>
        <w:rPr>
          <w:rFonts w:hint="eastAsia"/>
        </w:rPr>
        <w:t>年得到改善，达到</w:t>
      </w:r>
      <w:r>
        <w:rPr>
          <w:rFonts w:hint="eastAsia"/>
        </w:rPr>
        <w:t>30%</w:t>
      </w:r>
      <w:r>
        <w:rPr>
          <w:rFonts w:hint="eastAsia"/>
        </w:rPr>
        <w:t>。学前学校似乎完全由女教师任教。请见下表。</w:t>
      </w:r>
    </w:p>
    <w:p w:rsidR="004F2ADA" w:rsidRDefault="004F2ADA">
      <w:pPr>
        <w:spacing w:after="120" w:line="360" w:lineRule="exact"/>
        <w:rPr>
          <w:rFonts w:ascii="SimHei" w:eastAsia="SimHei"/>
        </w:rPr>
      </w:pPr>
      <w:r>
        <w:rPr>
          <w:rFonts w:ascii="SimHei" w:eastAsia="SimHei" w:hint="eastAsia"/>
        </w:rPr>
        <w:t>表</w:t>
      </w:r>
      <w:r>
        <w:rPr>
          <w:rFonts w:ascii="SimHei" w:eastAsia="SimHei"/>
        </w:rPr>
        <w:t>8</w:t>
      </w:r>
      <w:r>
        <w:rPr>
          <w:rFonts w:ascii="SimHei" w:eastAsia="SimHei" w:hint="eastAsia"/>
        </w:rPr>
        <w:t>：学校女教师</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928"/>
        <w:gridCol w:w="929"/>
        <w:gridCol w:w="929"/>
        <w:gridCol w:w="929"/>
        <w:gridCol w:w="929"/>
        <w:gridCol w:w="929"/>
        <w:gridCol w:w="929"/>
        <w:gridCol w:w="929"/>
        <w:gridCol w:w="925"/>
      </w:tblGrid>
      <w:tr w:rsidR="004F2ADA">
        <w:tblPrEx>
          <w:tblCellMar>
            <w:top w:w="0" w:type="dxa"/>
            <w:bottom w:w="0" w:type="dxa"/>
          </w:tblCellMar>
        </w:tblPrEx>
        <w:trPr>
          <w:cantSplit/>
          <w:trHeight w:val="278"/>
        </w:trPr>
        <w:tc>
          <w:tcPr>
            <w:tcW w:w="754" w:type="pct"/>
            <w:vMerge w:val="restar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学校等级</w:t>
            </w:r>
          </w:p>
        </w:tc>
        <w:tc>
          <w:tcPr>
            <w:tcW w:w="1415" w:type="pct"/>
            <w:gridSpan w:val="3"/>
            <w:tcBorders>
              <w:bottom w:val="nil"/>
            </w:tcBorders>
            <w:shd w:val="pct5" w:color="auto" w:fill="FFFFFF"/>
          </w:tcPr>
          <w:p w:rsidR="004F2ADA" w:rsidRDefault="004F2ADA">
            <w:pPr>
              <w:spacing w:line="340" w:lineRule="exact"/>
              <w:jc w:val="center"/>
              <w:rPr>
                <w:rFonts w:ascii="SimHei" w:eastAsia="SimHei" w:hint="eastAsia"/>
                <w:bCs/>
                <w:sz w:val="18"/>
              </w:rPr>
            </w:pPr>
            <w:r>
              <w:rPr>
                <w:rFonts w:ascii="SimHei" w:eastAsia="SimHei"/>
                <w:bCs/>
                <w:sz w:val="18"/>
              </w:rPr>
              <w:t>1998/</w:t>
            </w:r>
            <w:r>
              <w:rPr>
                <w:rFonts w:ascii="SimHei" w:eastAsia="SimHei" w:hint="eastAsia"/>
                <w:bCs/>
                <w:sz w:val="18"/>
              </w:rPr>
              <w:t>19</w:t>
            </w:r>
            <w:r>
              <w:rPr>
                <w:rFonts w:ascii="SimHei" w:eastAsia="SimHei"/>
                <w:bCs/>
                <w:sz w:val="18"/>
              </w:rPr>
              <w:t>99</w:t>
            </w:r>
            <w:r>
              <w:rPr>
                <w:rFonts w:ascii="SimHei" w:eastAsia="SimHei" w:hint="eastAsia"/>
                <w:bCs/>
                <w:sz w:val="18"/>
              </w:rPr>
              <w:t>年</w:t>
            </w:r>
          </w:p>
        </w:tc>
        <w:tc>
          <w:tcPr>
            <w:tcW w:w="1415" w:type="pct"/>
            <w:gridSpan w:val="3"/>
            <w:tcBorders>
              <w:bottom w:val="nil"/>
            </w:tcBorders>
            <w:shd w:val="pct5" w:color="auto" w:fill="FFFFFF"/>
          </w:tcPr>
          <w:p w:rsidR="004F2ADA" w:rsidRDefault="004F2ADA">
            <w:pPr>
              <w:spacing w:line="340" w:lineRule="exact"/>
              <w:jc w:val="center"/>
              <w:rPr>
                <w:rFonts w:ascii="SimHei" w:eastAsia="SimHei" w:hint="eastAsia"/>
                <w:bCs/>
                <w:sz w:val="18"/>
              </w:rPr>
            </w:pPr>
            <w:r>
              <w:rPr>
                <w:rFonts w:ascii="SimHei" w:eastAsia="SimHei"/>
                <w:bCs/>
                <w:sz w:val="18"/>
              </w:rPr>
              <w:t>1999/2000</w:t>
            </w:r>
            <w:r>
              <w:rPr>
                <w:rFonts w:ascii="SimHei" w:eastAsia="SimHei" w:hint="eastAsia"/>
                <w:bCs/>
                <w:sz w:val="18"/>
              </w:rPr>
              <w:t>年</w:t>
            </w:r>
          </w:p>
        </w:tc>
        <w:tc>
          <w:tcPr>
            <w:tcW w:w="1416" w:type="pct"/>
            <w:gridSpan w:val="3"/>
            <w:tcBorders>
              <w:bottom w:val="nil"/>
            </w:tcBorders>
            <w:shd w:val="pct5" w:color="auto" w:fill="FFFFFF"/>
          </w:tcPr>
          <w:p w:rsidR="004F2ADA" w:rsidRDefault="004F2ADA">
            <w:pPr>
              <w:spacing w:line="340" w:lineRule="exact"/>
              <w:jc w:val="center"/>
              <w:rPr>
                <w:rFonts w:ascii="SimHei" w:eastAsia="SimHei" w:hint="eastAsia"/>
                <w:bCs/>
                <w:sz w:val="18"/>
              </w:rPr>
            </w:pPr>
            <w:r>
              <w:rPr>
                <w:rFonts w:ascii="SimHei" w:eastAsia="SimHei"/>
                <w:bCs/>
                <w:sz w:val="18"/>
              </w:rPr>
              <w:t>2000/</w:t>
            </w:r>
            <w:r>
              <w:rPr>
                <w:rFonts w:ascii="SimHei" w:eastAsia="SimHei" w:hint="eastAsia"/>
                <w:bCs/>
                <w:sz w:val="18"/>
              </w:rPr>
              <w:t>20</w:t>
            </w:r>
            <w:r>
              <w:rPr>
                <w:rFonts w:ascii="SimHei" w:eastAsia="SimHei"/>
                <w:bCs/>
                <w:sz w:val="18"/>
              </w:rPr>
              <w:t>01</w:t>
            </w:r>
            <w:r>
              <w:rPr>
                <w:rFonts w:ascii="SimHei" w:eastAsia="SimHei" w:hint="eastAsia"/>
                <w:bCs/>
                <w:sz w:val="18"/>
              </w:rPr>
              <w:t>年</w:t>
            </w:r>
          </w:p>
        </w:tc>
      </w:tr>
      <w:tr w:rsidR="004F2ADA">
        <w:tblPrEx>
          <w:tblCellMar>
            <w:top w:w="0" w:type="dxa"/>
            <w:bottom w:w="0" w:type="dxa"/>
          </w:tblCellMar>
        </w:tblPrEx>
        <w:trPr>
          <w:cantSplit/>
          <w:trHeight w:val="70"/>
        </w:trPr>
        <w:tc>
          <w:tcPr>
            <w:tcW w:w="754" w:type="pct"/>
            <w:vMerge/>
          </w:tcPr>
          <w:p w:rsidR="004F2ADA" w:rsidRDefault="004F2ADA">
            <w:pPr>
              <w:spacing w:line="340" w:lineRule="exact"/>
              <w:jc w:val="center"/>
              <w:rPr>
                <w:rFonts w:ascii="SimHei" w:eastAsia="SimHei"/>
                <w:bCs/>
                <w:sz w:val="18"/>
              </w:rPr>
            </w:pPr>
          </w:p>
        </w:tc>
        <w:tc>
          <w:tcPr>
            <w:tcW w:w="472" w:type="pc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女教师</w:t>
            </w:r>
            <w:r>
              <w:rPr>
                <w:rFonts w:ascii="SimHei" w:eastAsia="SimHei"/>
                <w:bCs/>
                <w:sz w:val="18"/>
              </w:rPr>
              <w:t>%</w:t>
            </w:r>
          </w:p>
        </w:tc>
        <w:tc>
          <w:tcPr>
            <w:tcW w:w="47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女教师人数</w:t>
            </w:r>
          </w:p>
        </w:tc>
        <w:tc>
          <w:tcPr>
            <w:tcW w:w="47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总数</w:t>
            </w:r>
          </w:p>
        </w:tc>
        <w:tc>
          <w:tcPr>
            <w:tcW w:w="472" w:type="pc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女教师</w:t>
            </w:r>
            <w:r>
              <w:rPr>
                <w:rFonts w:ascii="SimHei" w:eastAsia="SimHei"/>
                <w:bCs/>
                <w:sz w:val="18"/>
              </w:rPr>
              <w:t xml:space="preserve"> %</w:t>
            </w:r>
          </w:p>
        </w:tc>
        <w:tc>
          <w:tcPr>
            <w:tcW w:w="47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女教师人数</w:t>
            </w:r>
          </w:p>
        </w:tc>
        <w:tc>
          <w:tcPr>
            <w:tcW w:w="47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总数</w:t>
            </w:r>
          </w:p>
        </w:tc>
        <w:tc>
          <w:tcPr>
            <w:tcW w:w="472" w:type="pc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女教师</w:t>
            </w:r>
            <w:r>
              <w:rPr>
                <w:rFonts w:ascii="SimHei" w:eastAsia="SimHei"/>
                <w:bCs/>
                <w:sz w:val="18"/>
              </w:rPr>
              <w:t xml:space="preserve"> %</w:t>
            </w:r>
          </w:p>
        </w:tc>
        <w:tc>
          <w:tcPr>
            <w:tcW w:w="47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女教师人数</w:t>
            </w:r>
          </w:p>
        </w:tc>
        <w:tc>
          <w:tcPr>
            <w:tcW w:w="470" w:type="pc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总数</w:t>
            </w:r>
          </w:p>
        </w:tc>
      </w:tr>
      <w:tr w:rsidR="004F2ADA">
        <w:tblPrEx>
          <w:tblCellMar>
            <w:top w:w="0" w:type="dxa"/>
            <w:bottom w:w="0" w:type="dxa"/>
          </w:tblCellMar>
        </w:tblPrEx>
        <w:trPr>
          <w:cantSplit/>
        </w:trPr>
        <w:tc>
          <w:tcPr>
            <w:tcW w:w="754" w:type="pct"/>
          </w:tcPr>
          <w:p w:rsidR="004F2ADA" w:rsidRDefault="004F2ADA">
            <w:pPr>
              <w:spacing w:line="340" w:lineRule="exact"/>
              <w:rPr>
                <w:rFonts w:hint="eastAsia"/>
                <w:sz w:val="18"/>
              </w:rPr>
            </w:pPr>
            <w:r>
              <w:rPr>
                <w:rFonts w:hint="eastAsia"/>
                <w:sz w:val="18"/>
              </w:rPr>
              <w:t>学前学校</w:t>
            </w:r>
          </w:p>
        </w:tc>
        <w:tc>
          <w:tcPr>
            <w:tcW w:w="472" w:type="pct"/>
            <w:shd w:val="clear" w:color="auto" w:fill="FFFFFF"/>
          </w:tcPr>
          <w:p w:rsidR="004F2ADA" w:rsidRDefault="004F2ADA" w:rsidP="00967CF7">
            <w:pPr>
              <w:spacing w:line="340" w:lineRule="exact"/>
              <w:ind w:rightChars="100" w:right="31680"/>
              <w:jc w:val="right"/>
              <w:rPr>
                <w:sz w:val="18"/>
              </w:rPr>
            </w:pPr>
            <w:r>
              <w:rPr>
                <w:sz w:val="18"/>
              </w:rPr>
              <w:t>97%</w:t>
            </w:r>
          </w:p>
        </w:tc>
        <w:tc>
          <w:tcPr>
            <w:tcW w:w="472" w:type="pct"/>
            <w:shd w:val="clear" w:color="auto" w:fill="FFFFFF"/>
          </w:tcPr>
          <w:p w:rsidR="004F2ADA" w:rsidRDefault="004F2ADA" w:rsidP="00967CF7">
            <w:pPr>
              <w:spacing w:line="340" w:lineRule="exact"/>
              <w:ind w:rightChars="100" w:right="31680"/>
              <w:jc w:val="right"/>
              <w:rPr>
                <w:sz w:val="18"/>
              </w:rPr>
            </w:pPr>
            <w:r>
              <w:rPr>
                <w:sz w:val="18"/>
              </w:rPr>
              <w:t>312</w:t>
            </w:r>
          </w:p>
        </w:tc>
        <w:tc>
          <w:tcPr>
            <w:tcW w:w="472" w:type="pct"/>
            <w:shd w:val="clear" w:color="auto" w:fill="FFFFFF"/>
          </w:tcPr>
          <w:p w:rsidR="004F2ADA" w:rsidRDefault="004F2ADA" w:rsidP="00967CF7">
            <w:pPr>
              <w:spacing w:line="340" w:lineRule="exact"/>
              <w:ind w:rightChars="100" w:right="31680"/>
              <w:jc w:val="right"/>
              <w:rPr>
                <w:sz w:val="18"/>
              </w:rPr>
            </w:pPr>
            <w:r>
              <w:rPr>
                <w:sz w:val="18"/>
              </w:rPr>
              <w:t>321</w:t>
            </w:r>
          </w:p>
        </w:tc>
        <w:tc>
          <w:tcPr>
            <w:tcW w:w="472" w:type="pct"/>
            <w:shd w:val="clear" w:color="auto" w:fill="FFFFFF"/>
          </w:tcPr>
          <w:p w:rsidR="004F2ADA" w:rsidRDefault="004F2ADA" w:rsidP="00967CF7">
            <w:pPr>
              <w:spacing w:line="340" w:lineRule="exact"/>
              <w:ind w:rightChars="100" w:right="31680"/>
              <w:jc w:val="right"/>
              <w:rPr>
                <w:sz w:val="18"/>
              </w:rPr>
            </w:pPr>
            <w:r>
              <w:rPr>
                <w:sz w:val="18"/>
              </w:rPr>
              <w:t>98%</w:t>
            </w:r>
          </w:p>
        </w:tc>
        <w:tc>
          <w:tcPr>
            <w:tcW w:w="472" w:type="pct"/>
            <w:shd w:val="clear" w:color="auto" w:fill="FFFFFF"/>
          </w:tcPr>
          <w:p w:rsidR="004F2ADA" w:rsidRDefault="004F2ADA" w:rsidP="00967CF7">
            <w:pPr>
              <w:spacing w:line="340" w:lineRule="exact"/>
              <w:ind w:rightChars="100" w:right="31680"/>
              <w:jc w:val="right"/>
              <w:rPr>
                <w:sz w:val="18"/>
              </w:rPr>
            </w:pPr>
            <w:r>
              <w:rPr>
                <w:sz w:val="18"/>
              </w:rPr>
              <w:t>314</w:t>
            </w:r>
          </w:p>
        </w:tc>
        <w:tc>
          <w:tcPr>
            <w:tcW w:w="472" w:type="pct"/>
            <w:shd w:val="clear" w:color="auto" w:fill="FFFFFF"/>
          </w:tcPr>
          <w:p w:rsidR="004F2ADA" w:rsidRDefault="004F2ADA" w:rsidP="00967CF7">
            <w:pPr>
              <w:spacing w:line="340" w:lineRule="exact"/>
              <w:ind w:rightChars="100" w:right="31680"/>
              <w:jc w:val="right"/>
              <w:rPr>
                <w:sz w:val="18"/>
              </w:rPr>
            </w:pPr>
            <w:r>
              <w:rPr>
                <w:sz w:val="18"/>
              </w:rPr>
              <w:t>320</w:t>
            </w:r>
          </w:p>
        </w:tc>
        <w:tc>
          <w:tcPr>
            <w:tcW w:w="472" w:type="pct"/>
            <w:shd w:val="clear" w:color="auto" w:fill="FFFFFF"/>
          </w:tcPr>
          <w:p w:rsidR="004F2ADA" w:rsidRDefault="004F2ADA" w:rsidP="00967CF7">
            <w:pPr>
              <w:spacing w:line="340" w:lineRule="exact"/>
              <w:ind w:rightChars="100" w:right="31680"/>
              <w:jc w:val="right"/>
              <w:rPr>
                <w:sz w:val="18"/>
              </w:rPr>
            </w:pPr>
            <w:r>
              <w:rPr>
                <w:sz w:val="18"/>
              </w:rPr>
              <w:t>97.5%</w:t>
            </w:r>
          </w:p>
        </w:tc>
        <w:tc>
          <w:tcPr>
            <w:tcW w:w="472" w:type="pct"/>
            <w:shd w:val="clear" w:color="auto" w:fill="FFFFFF"/>
          </w:tcPr>
          <w:p w:rsidR="004F2ADA" w:rsidRDefault="004F2ADA" w:rsidP="00967CF7">
            <w:pPr>
              <w:spacing w:line="340" w:lineRule="exact"/>
              <w:ind w:rightChars="100" w:right="31680"/>
              <w:jc w:val="right"/>
              <w:rPr>
                <w:sz w:val="18"/>
              </w:rPr>
            </w:pPr>
            <w:r>
              <w:rPr>
                <w:sz w:val="18"/>
              </w:rPr>
              <w:t>318</w:t>
            </w:r>
          </w:p>
        </w:tc>
        <w:tc>
          <w:tcPr>
            <w:tcW w:w="470" w:type="pct"/>
            <w:shd w:val="clear" w:color="auto" w:fill="FFFFFF"/>
          </w:tcPr>
          <w:p w:rsidR="004F2ADA" w:rsidRDefault="004F2ADA" w:rsidP="00967CF7">
            <w:pPr>
              <w:spacing w:line="340" w:lineRule="exact"/>
              <w:ind w:rightChars="100" w:right="31680"/>
              <w:jc w:val="right"/>
              <w:rPr>
                <w:sz w:val="18"/>
              </w:rPr>
            </w:pPr>
            <w:r>
              <w:rPr>
                <w:sz w:val="18"/>
              </w:rPr>
              <w:t>326</w:t>
            </w:r>
          </w:p>
        </w:tc>
      </w:tr>
      <w:tr w:rsidR="004F2ADA">
        <w:tblPrEx>
          <w:tblCellMar>
            <w:top w:w="0" w:type="dxa"/>
            <w:bottom w:w="0" w:type="dxa"/>
          </w:tblCellMar>
        </w:tblPrEx>
        <w:trPr>
          <w:cantSplit/>
        </w:trPr>
        <w:tc>
          <w:tcPr>
            <w:tcW w:w="754" w:type="pct"/>
          </w:tcPr>
          <w:p w:rsidR="004F2ADA" w:rsidRDefault="004F2ADA">
            <w:pPr>
              <w:spacing w:line="340" w:lineRule="exact"/>
              <w:rPr>
                <w:rFonts w:hint="eastAsia"/>
                <w:sz w:val="18"/>
              </w:rPr>
            </w:pPr>
            <w:r>
              <w:rPr>
                <w:rFonts w:hint="eastAsia"/>
                <w:sz w:val="18"/>
              </w:rPr>
              <w:t>小学</w:t>
            </w:r>
          </w:p>
        </w:tc>
        <w:tc>
          <w:tcPr>
            <w:tcW w:w="472" w:type="pct"/>
            <w:shd w:val="clear" w:color="auto" w:fill="FFFFFF"/>
          </w:tcPr>
          <w:p w:rsidR="004F2ADA" w:rsidRDefault="004F2ADA" w:rsidP="00967CF7">
            <w:pPr>
              <w:spacing w:line="340" w:lineRule="exact"/>
              <w:ind w:rightChars="100" w:right="31680"/>
              <w:jc w:val="right"/>
              <w:rPr>
                <w:sz w:val="18"/>
              </w:rPr>
            </w:pPr>
            <w:r>
              <w:rPr>
                <w:sz w:val="18"/>
              </w:rPr>
              <w:t>34.9%</w:t>
            </w:r>
          </w:p>
        </w:tc>
        <w:tc>
          <w:tcPr>
            <w:tcW w:w="472"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951</w:t>
            </w:r>
          </w:p>
        </w:tc>
        <w:tc>
          <w:tcPr>
            <w:tcW w:w="472" w:type="pct"/>
            <w:shd w:val="clear" w:color="auto" w:fill="FFFFFF"/>
          </w:tcPr>
          <w:p w:rsidR="004F2ADA" w:rsidRDefault="004F2ADA" w:rsidP="00967CF7">
            <w:pPr>
              <w:spacing w:line="340" w:lineRule="exact"/>
              <w:ind w:rightChars="100" w:right="31680"/>
              <w:jc w:val="right"/>
              <w:rPr>
                <w:sz w:val="18"/>
              </w:rPr>
            </w:pPr>
            <w:r>
              <w:rPr>
                <w:sz w:val="18"/>
              </w:rPr>
              <w:t>5</w:t>
            </w:r>
            <w:r>
              <w:rPr>
                <w:rFonts w:hint="eastAsia"/>
                <w:sz w:val="18"/>
              </w:rPr>
              <w:t xml:space="preserve"> </w:t>
            </w:r>
            <w:r>
              <w:rPr>
                <w:sz w:val="18"/>
              </w:rPr>
              <w:t>576</w:t>
            </w:r>
          </w:p>
        </w:tc>
        <w:tc>
          <w:tcPr>
            <w:tcW w:w="472" w:type="pct"/>
            <w:shd w:val="clear" w:color="auto" w:fill="FFFFFF"/>
          </w:tcPr>
          <w:p w:rsidR="004F2ADA" w:rsidRDefault="004F2ADA" w:rsidP="00967CF7">
            <w:pPr>
              <w:spacing w:line="340" w:lineRule="exact"/>
              <w:ind w:rightChars="100" w:right="31680"/>
              <w:jc w:val="right"/>
              <w:rPr>
                <w:sz w:val="18"/>
              </w:rPr>
            </w:pPr>
            <w:r>
              <w:rPr>
                <w:sz w:val="18"/>
              </w:rPr>
              <w:t>37.4%</w:t>
            </w:r>
          </w:p>
        </w:tc>
        <w:tc>
          <w:tcPr>
            <w:tcW w:w="472" w:type="pct"/>
            <w:shd w:val="clear" w:color="auto" w:fill="FFFFFF"/>
          </w:tcPr>
          <w:p w:rsidR="004F2ADA" w:rsidRDefault="004F2ADA" w:rsidP="00967CF7">
            <w:pPr>
              <w:spacing w:line="340" w:lineRule="exact"/>
              <w:ind w:rightChars="100" w:right="31680"/>
              <w:jc w:val="right"/>
              <w:rPr>
                <w:sz w:val="18"/>
              </w:rPr>
            </w:pPr>
            <w:r>
              <w:rPr>
                <w:sz w:val="18"/>
              </w:rPr>
              <w:t>2</w:t>
            </w:r>
            <w:r>
              <w:rPr>
                <w:rFonts w:hint="eastAsia"/>
                <w:sz w:val="18"/>
              </w:rPr>
              <w:t xml:space="preserve"> </w:t>
            </w:r>
            <w:r>
              <w:rPr>
                <w:sz w:val="18"/>
              </w:rPr>
              <w:t>330</w:t>
            </w:r>
          </w:p>
        </w:tc>
        <w:tc>
          <w:tcPr>
            <w:tcW w:w="472" w:type="pct"/>
            <w:shd w:val="clear" w:color="auto" w:fill="FFFFFF"/>
          </w:tcPr>
          <w:p w:rsidR="004F2ADA" w:rsidRDefault="004F2ADA" w:rsidP="00967CF7">
            <w:pPr>
              <w:spacing w:line="340" w:lineRule="exact"/>
              <w:ind w:rightChars="100" w:right="31680"/>
              <w:jc w:val="right"/>
              <w:rPr>
                <w:sz w:val="18"/>
              </w:rPr>
            </w:pPr>
            <w:r>
              <w:rPr>
                <w:sz w:val="18"/>
              </w:rPr>
              <w:t>6</w:t>
            </w:r>
            <w:r>
              <w:rPr>
                <w:rFonts w:hint="eastAsia"/>
                <w:sz w:val="18"/>
              </w:rPr>
              <w:t xml:space="preserve"> </w:t>
            </w:r>
            <w:r>
              <w:rPr>
                <w:sz w:val="18"/>
              </w:rPr>
              <w:t>229</w:t>
            </w:r>
          </w:p>
        </w:tc>
        <w:tc>
          <w:tcPr>
            <w:tcW w:w="472" w:type="pct"/>
            <w:shd w:val="clear" w:color="auto" w:fill="FFFFFF"/>
          </w:tcPr>
          <w:p w:rsidR="004F2ADA" w:rsidRDefault="004F2ADA" w:rsidP="00967CF7">
            <w:pPr>
              <w:spacing w:line="340" w:lineRule="exact"/>
              <w:ind w:rightChars="100" w:right="31680"/>
              <w:jc w:val="right"/>
              <w:rPr>
                <w:sz w:val="18"/>
              </w:rPr>
            </w:pPr>
            <w:r>
              <w:rPr>
                <w:sz w:val="18"/>
              </w:rPr>
              <w:t>36%</w:t>
            </w:r>
          </w:p>
        </w:tc>
        <w:tc>
          <w:tcPr>
            <w:tcW w:w="472" w:type="pct"/>
            <w:shd w:val="clear" w:color="auto" w:fill="FFFFFF"/>
          </w:tcPr>
          <w:p w:rsidR="004F2ADA" w:rsidRDefault="004F2ADA" w:rsidP="00967CF7">
            <w:pPr>
              <w:spacing w:line="340" w:lineRule="exact"/>
              <w:ind w:rightChars="100" w:right="31680"/>
              <w:jc w:val="right"/>
              <w:rPr>
                <w:sz w:val="18"/>
              </w:rPr>
            </w:pPr>
            <w:r>
              <w:rPr>
                <w:sz w:val="18"/>
              </w:rPr>
              <w:t>2</w:t>
            </w:r>
            <w:r>
              <w:rPr>
                <w:rFonts w:hint="eastAsia"/>
                <w:sz w:val="18"/>
              </w:rPr>
              <w:t xml:space="preserve"> </w:t>
            </w:r>
            <w:r>
              <w:rPr>
                <w:sz w:val="18"/>
              </w:rPr>
              <w:t>710</w:t>
            </w:r>
          </w:p>
        </w:tc>
        <w:tc>
          <w:tcPr>
            <w:tcW w:w="470" w:type="pct"/>
            <w:shd w:val="clear" w:color="auto" w:fill="FFFFFF"/>
          </w:tcPr>
          <w:p w:rsidR="004F2ADA" w:rsidRDefault="004F2ADA" w:rsidP="00967CF7">
            <w:pPr>
              <w:spacing w:line="340" w:lineRule="exact"/>
              <w:ind w:rightChars="100" w:right="31680"/>
              <w:jc w:val="right"/>
              <w:rPr>
                <w:sz w:val="18"/>
              </w:rPr>
            </w:pPr>
            <w:r>
              <w:rPr>
                <w:sz w:val="18"/>
              </w:rPr>
              <w:t>6</w:t>
            </w:r>
            <w:r>
              <w:rPr>
                <w:rFonts w:hint="eastAsia"/>
                <w:sz w:val="18"/>
              </w:rPr>
              <w:t xml:space="preserve"> </w:t>
            </w:r>
            <w:r>
              <w:rPr>
                <w:sz w:val="18"/>
              </w:rPr>
              <w:t>668</w:t>
            </w:r>
          </w:p>
        </w:tc>
      </w:tr>
      <w:tr w:rsidR="004F2ADA">
        <w:tblPrEx>
          <w:tblCellMar>
            <w:top w:w="0" w:type="dxa"/>
            <w:bottom w:w="0" w:type="dxa"/>
          </w:tblCellMar>
        </w:tblPrEx>
        <w:trPr>
          <w:cantSplit/>
        </w:trPr>
        <w:tc>
          <w:tcPr>
            <w:tcW w:w="754" w:type="pct"/>
          </w:tcPr>
          <w:p w:rsidR="004F2ADA" w:rsidRDefault="004F2ADA">
            <w:pPr>
              <w:spacing w:line="340" w:lineRule="exact"/>
              <w:rPr>
                <w:rFonts w:hint="eastAsia"/>
                <w:sz w:val="18"/>
              </w:rPr>
            </w:pPr>
            <w:r>
              <w:rPr>
                <w:rFonts w:hint="eastAsia"/>
                <w:sz w:val="18"/>
              </w:rPr>
              <w:t>初中</w:t>
            </w:r>
          </w:p>
        </w:tc>
        <w:tc>
          <w:tcPr>
            <w:tcW w:w="472" w:type="pct"/>
            <w:shd w:val="clear" w:color="auto" w:fill="FFFFFF"/>
          </w:tcPr>
          <w:p w:rsidR="004F2ADA" w:rsidRDefault="004F2ADA" w:rsidP="00967CF7">
            <w:pPr>
              <w:spacing w:line="340" w:lineRule="exact"/>
              <w:ind w:rightChars="100" w:right="31680"/>
              <w:jc w:val="right"/>
              <w:rPr>
                <w:sz w:val="18"/>
              </w:rPr>
            </w:pPr>
            <w:r>
              <w:rPr>
                <w:sz w:val="18"/>
              </w:rPr>
              <w:t>12.3%</w:t>
            </w:r>
          </w:p>
        </w:tc>
        <w:tc>
          <w:tcPr>
            <w:tcW w:w="472" w:type="pct"/>
            <w:shd w:val="clear" w:color="auto" w:fill="FFFFFF"/>
          </w:tcPr>
          <w:p w:rsidR="004F2ADA" w:rsidRDefault="004F2ADA" w:rsidP="00967CF7">
            <w:pPr>
              <w:spacing w:line="340" w:lineRule="exact"/>
              <w:ind w:rightChars="100" w:right="31680"/>
              <w:jc w:val="right"/>
              <w:rPr>
                <w:sz w:val="18"/>
              </w:rPr>
            </w:pPr>
            <w:r>
              <w:rPr>
                <w:sz w:val="18"/>
              </w:rPr>
              <w:t>149</w:t>
            </w:r>
          </w:p>
        </w:tc>
        <w:tc>
          <w:tcPr>
            <w:tcW w:w="472"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208</w:t>
            </w:r>
          </w:p>
        </w:tc>
        <w:tc>
          <w:tcPr>
            <w:tcW w:w="472" w:type="pct"/>
            <w:shd w:val="clear" w:color="auto" w:fill="FFFFFF"/>
          </w:tcPr>
          <w:p w:rsidR="004F2ADA" w:rsidRDefault="004F2ADA" w:rsidP="00967CF7">
            <w:pPr>
              <w:spacing w:line="340" w:lineRule="exact"/>
              <w:ind w:rightChars="100" w:right="31680"/>
              <w:jc w:val="right"/>
              <w:rPr>
                <w:sz w:val="18"/>
              </w:rPr>
            </w:pPr>
            <w:r>
              <w:rPr>
                <w:sz w:val="18"/>
              </w:rPr>
              <w:t>12.7%</w:t>
            </w:r>
          </w:p>
        </w:tc>
        <w:tc>
          <w:tcPr>
            <w:tcW w:w="472" w:type="pct"/>
            <w:shd w:val="clear" w:color="auto" w:fill="FFFFFF"/>
          </w:tcPr>
          <w:p w:rsidR="004F2ADA" w:rsidRDefault="004F2ADA" w:rsidP="00967CF7">
            <w:pPr>
              <w:spacing w:line="340" w:lineRule="exact"/>
              <w:ind w:rightChars="100" w:right="31680"/>
              <w:jc w:val="right"/>
              <w:rPr>
                <w:sz w:val="18"/>
              </w:rPr>
            </w:pPr>
            <w:r>
              <w:rPr>
                <w:sz w:val="18"/>
              </w:rPr>
              <w:t>167</w:t>
            </w:r>
          </w:p>
        </w:tc>
        <w:tc>
          <w:tcPr>
            <w:tcW w:w="472"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312</w:t>
            </w:r>
          </w:p>
        </w:tc>
        <w:tc>
          <w:tcPr>
            <w:tcW w:w="472" w:type="pct"/>
            <w:shd w:val="clear" w:color="auto" w:fill="FFFFFF"/>
          </w:tcPr>
          <w:p w:rsidR="004F2ADA" w:rsidRDefault="004F2ADA" w:rsidP="00967CF7">
            <w:pPr>
              <w:spacing w:line="340" w:lineRule="exact"/>
              <w:ind w:rightChars="100" w:right="31680"/>
              <w:jc w:val="right"/>
              <w:rPr>
                <w:sz w:val="18"/>
              </w:rPr>
            </w:pPr>
            <w:r>
              <w:rPr>
                <w:sz w:val="18"/>
              </w:rPr>
              <w:t>11.6%</w:t>
            </w:r>
          </w:p>
        </w:tc>
        <w:tc>
          <w:tcPr>
            <w:tcW w:w="472" w:type="pct"/>
            <w:shd w:val="clear" w:color="auto" w:fill="FFFFFF"/>
          </w:tcPr>
          <w:p w:rsidR="004F2ADA" w:rsidRDefault="004F2ADA" w:rsidP="00967CF7">
            <w:pPr>
              <w:spacing w:line="340" w:lineRule="exact"/>
              <w:ind w:rightChars="100" w:right="31680"/>
              <w:jc w:val="right"/>
              <w:rPr>
                <w:sz w:val="18"/>
              </w:rPr>
            </w:pPr>
            <w:r>
              <w:rPr>
                <w:sz w:val="18"/>
              </w:rPr>
              <w:t>160</w:t>
            </w:r>
          </w:p>
        </w:tc>
        <w:tc>
          <w:tcPr>
            <w:tcW w:w="470"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377</w:t>
            </w:r>
          </w:p>
        </w:tc>
      </w:tr>
      <w:tr w:rsidR="004F2ADA">
        <w:tblPrEx>
          <w:tblCellMar>
            <w:top w:w="0" w:type="dxa"/>
            <w:bottom w:w="0" w:type="dxa"/>
          </w:tblCellMar>
        </w:tblPrEx>
        <w:trPr>
          <w:cantSplit/>
        </w:trPr>
        <w:tc>
          <w:tcPr>
            <w:tcW w:w="754" w:type="pct"/>
          </w:tcPr>
          <w:p w:rsidR="004F2ADA" w:rsidRDefault="004F2ADA">
            <w:pPr>
              <w:spacing w:line="340" w:lineRule="exact"/>
              <w:rPr>
                <w:rFonts w:hint="eastAsia"/>
                <w:sz w:val="18"/>
              </w:rPr>
            </w:pPr>
            <w:r>
              <w:rPr>
                <w:rFonts w:hint="eastAsia"/>
                <w:sz w:val="18"/>
              </w:rPr>
              <w:t>高中</w:t>
            </w:r>
          </w:p>
        </w:tc>
        <w:tc>
          <w:tcPr>
            <w:tcW w:w="472" w:type="pct"/>
            <w:shd w:val="clear" w:color="auto" w:fill="FFFFFF"/>
          </w:tcPr>
          <w:p w:rsidR="004F2ADA" w:rsidRDefault="004F2ADA" w:rsidP="00967CF7">
            <w:pPr>
              <w:spacing w:line="340" w:lineRule="exact"/>
              <w:ind w:rightChars="100" w:right="31680"/>
              <w:jc w:val="right"/>
              <w:rPr>
                <w:sz w:val="18"/>
              </w:rPr>
            </w:pPr>
            <w:r>
              <w:rPr>
                <w:sz w:val="18"/>
              </w:rPr>
              <w:t>11.4%</w:t>
            </w:r>
          </w:p>
        </w:tc>
        <w:tc>
          <w:tcPr>
            <w:tcW w:w="472" w:type="pct"/>
            <w:shd w:val="clear" w:color="auto" w:fill="FFFFFF"/>
          </w:tcPr>
          <w:p w:rsidR="004F2ADA" w:rsidRDefault="004F2ADA" w:rsidP="00967CF7">
            <w:pPr>
              <w:spacing w:line="340" w:lineRule="exact"/>
              <w:ind w:rightChars="100" w:right="31680"/>
              <w:jc w:val="right"/>
              <w:rPr>
                <w:sz w:val="18"/>
              </w:rPr>
            </w:pPr>
            <w:r>
              <w:rPr>
                <w:sz w:val="18"/>
              </w:rPr>
              <w:t>112</w:t>
            </w:r>
          </w:p>
        </w:tc>
        <w:tc>
          <w:tcPr>
            <w:tcW w:w="472" w:type="pct"/>
            <w:shd w:val="clear" w:color="auto" w:fill="FFFFFF"/>
          </w:tcPr>
          <w:p w:rsidR="004F2ADA" w:rsidRDefault="004F2ADA" w:rsidP="00967CF7">
            <w:pPr>
              <w:spacing w:line="340" w:lineRule="exact"/>
              <w:ind w:rightChars="100" w:right="31680"/>
              <w:jc w:val="right"/>
              <w:rPr>
                <w:sz w:val="18"/>
              </w:rPr>
            </w:pPr>
            <w:r>
              <w:rPr>
                <w:sz w:val="18"/>
              </w:rPr>
              <w:t>982</w:t>
            </w:r>
          </w:p>
        </w:tc>
        <w:tc>
          <w:tcPr>
            <w:tcW w:w="472" w:type="pct"/>
            <w:shd w:val="clear" w:color="auto" w:fill="FFFFFF"/>
          </w:tcPr>
          <w:p w:rsidR="004F2ADA" w:rsidRDefault="004F2ADA" w:rsidP="00967CF7">
            <w:pPr>
              <w:spacing w:line="340" w:lineRule="exact"/>
              <w:ind w:rightChars="100" w:right="31680"/>
              <w:jc w:val="right"/>
              <w:rPr>
                <w:sz w:val="18"/>
              </w:rPr>
            </w:pPr>
            <w:r>
              <w:rPr>
                <w:sz w:val="18"/>
              </w:rPr>
              <w:t>10.4%</w:t>
            </w:r>
          </w:p>
        </w:tc>
        <w:tc>
          <w:tcPr>
            <w:tcW w:w="472" w:type="pct"/>
            <w:shd w:val="clear" w:color="auto" w:fill="FFFFFF"/>
          </w:tcPr>
          <w:p w:rsidR="004F2ADA" w:rsidRDefault="004F2ADA" w:rsidP="00967CF7">
            <w:pPr>
              <w:spacing w:line="340" w:lineRule="exact"/>
              <w:ind w:rightChars="100" w:right="31680"/>
              <w:jc w:val="right"/>
              <w:rPr>
                <w:sz w:val="18"/>
              </w:rPr>
            </w:pPr>
            <w:r>
              <w:rPr>
                <w:sz w:val="18"/>
              </w:rPr>
              <w:t>109</w:t>
            </w:r>
          </w:p>
        </w:tc>
        <w:tc>
          <w:tcPr>
            <w:tcW w:w="472"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047</w:t>
            </w:r>
          </w:p>
        </w:tc>
        <w:tc>
          <w:tcPr>
            <w:tcW w:w="472" w:type="pct"/>
            <w:shd w:val="clear" w:color="auto" w:fill="FFFFFF"/>
          </w:tcPr>
          <w:p w:rsidR="004F2ADA" w:rsidRDefault="004F2ADA" w:rsidP="00967CF7">
            <w:pPr>
              <w:spacing w:line="340" w:lineRule="exact"/>
              <w:ind w:rightChars="100" w:right="31680"/>
              <w:jc w:val="right"/>
              <w:rPr>
                <w:sz w:val="18"/>
              </w:rPr>
            </w:pPr>
            <w:r>
              <w:rPr>
                <w:sz w:val="18"/>
              </w:rPr>
              <w:t>9.6%</w:t>
            </w:r>
          </w:p>
        </w:tc>
        <w:tc>
          <w:tcPr>
            <w:tcW w:w="472" w:type="pct"/>
            <w:shd w:val="clear" w:color="auto" w:fill="FFFFFF"/>
          </w:tcPr>
          <w:p w:rsidR="004F2ADA" w:rsidRDefault="004F2ADA" w:rsidP="00967CF7">
            <w:pPr>
              <w:spacing w:line="340" w:lineRule="exact"/>
              <w:ind w:rightChars="100" w:right="31680"/>
              <w:jc w:val="right"/>
              <w:rPr>
                <w:sz w:val="18"/>
              </w:rPr>
            </w:pPr>
            <w:r>
              <w:rPr>
                <w:sz w:val="18"/>
              </w:rPr>
              <w:t>115</w:t>
            </w:r>
          </w:p>
        </w:tc>
        <w:tc>
          <w:tcPr>
            <w:tcW w:w="470" w:type="pct"/>
            <w:shd w:val="clear" w:color="auto" w:fill="FFFFFF"/>
          </w:tcPr>
          <w:p w:rsidR="004F2ADA" w:rsidRDefault="004F2ADA" w:rsidP="00967CF7">
            <w:pPr>
              <w:spacing w:line="340" w:lineRule="exact"/>
              <w:ind w:rightChars="100" w:right="31680"/>
              <w:jc w:val="right"/>
              <w:rPr>
                <w:sz w:val="18"/>
              </w:rPr>
            </w:pPr>
            <w:r>
              <w:rPr>
                <w:sz w:val="18"/>
              </w:rPr>
              <w:t>1</w:t>
            </w:r>
            <w:r>
              <w:rPr>
                <w:rFonts w:hint="eastAsia"/>
                <w:sz w:val="18"/>
              </w:rPr>
              <w:t xml:space="preserve"> </w:t>
            </w:r>
            <w:r>
              <w:rPr>
                <w:sz w:val="18"/>
              </w:rPr>
              <w:t>188</w:t>
            </w:r>
          </w:p>
        </w:tc>
      </w:tr>
      <w:tr w:rsidR="004F2ADA">
        <w:tblPrEx>
          <w:tblCellMar>
            <w:top w:w="0" w:type="dxa"/>
            <w:bottom w:w="0" w:type="dxa"/>
          </w:tblCellMar>
        </w:tblPrEx>
        <w:trPr>
          <w:cantSplit/>
        </w:trPr>
        <w:tc>
          <w:tcPr>
            <w:tcW w:w="754" w:type="pct"/>
          </w:tcPr>
          <w:p w:rsidR="004F2ADA" w:rsidRDefault="004F2ADA">
            <w:pPr>
              <w:spacing w:line="340" w:lineRule="exact"/>
              <w:rPr>
                <w:rFonts w:hint="eastAsia"/>
                <w:sz w:val="18"/>
              </w:rPr>
            </w:pPr>
            <w:r>
              <w:rPr>
                <w:rFonts w:hint="eastAsia"/>
                <w:sz w:val="18"/>
              </w:rPr>
              <w:t>师资培训学院</w:t>
            </w:r>
          </w:p>
        </w:tc>
        <w:tc>
          <w:tcPr>
            <w:tcW w:w="472" w:type="pct"/>
            <w:shd w:val="clear" w:color="auto" w:fill="FFFFFF"/>
          </w:tcPr>
          <w:p w:rsidR="004F2ADA" w:rsidRDefault="004F2ADA" w:rsidP="00967CF7">
            <w:pPr>
              <w:spacing w:line="340" w:lineRule="exact"/>
              <w:ind w:rightChars="100" w:right="31680"/>
              <w:jc w:val="right"/>
              <w:rPr>
                <w:sz w:val="18"/>
              </w:rPr>
            </w:pPr>
            <w:r>
              <w:rPr>
                <w:sz w:val="18"/>
              </w:rPr>
              <w:t>7.8%</w:t>
            </w:r>
          </w:p>
        </w:tc>
        <w:tc>
          <w:tcPr>
            <w:tcW w:w="472" w:type="pct"/>
            <w:shd w:val="clear" w:color="auto" w:fill="FFFFFF"/>
          </w:tcPr>
          <w:p w:rsidR="004F2ADA" w:rsidRDefault="004F2ADA" w:rsidP="00967CF7">
            <w:pPr>
              <w:spacing w:line="340" w:lineRule="exact"/>
              <w:ind w:rightChars="100" w:right="31680"/>
              <w:jc w:val="right"/>
              <w:rPr>
                <w:sz w:val="18"/>
              </w:rPr>
            </w:pPr>
            <w:r>
              <w:rPr>
                <w:sz w:val="18"/>
              </w:rPr>
              <w:t>3</w:t>
            </w:r>
          </w:p>
        </w:tc>
        <w:tc>
          <w:tcPr>
            <w:tcW w:w="472" w:type="pct"/>
            <w:shd w:val="clear" w:color="auto" w:fill="FFFFFF"/>
          </w:tcPr>
          <w:p w:rsidR="004F2ADA" w:rsidRDefault="004F2ADA" w:rsidP="00967CF7">
            <w:pPr>
              <w:spacing w:line="340" w:lineRule="exact"/>
              <w:ind w:rightChars="100" w:right="31680"/>
              <w:jc w:val="right"/>
              <w:rPr>
                <w:sz w:val="18"/>
              </w:rPr>
            </w:pPr>
            <w:r>
              <w:rPr>
                <w:sz w:val="18"/>
              </w:rPr>
              <w:t>38</w:t>
            </w:r>
          </w:p>
        </w:tc>
        <w:tc>
          <w:tcPr>
            <w:tcW w:w="472" w:type="pct"/>
            <w:shd w:val="clear" w:color="auto" w:fill="FFFFFF"/>
          </w:tcPr>
          <w:p w:rsidR="004F2ADA" w:rsidRDefault="004F2ADA" w:rsidP="00967CF7">
            <w:pPr>
              <w:spacing w:line="340" w:lineRule="exact"/>
              <w:ind w:rightChars="100" w:right="31680"/>
              <w:jc w:val="right"/>
              <w:rPr>
                <w:sz w:val="18"/>
              </w:rPr>
            </w:pPr>
            <w:r>
              <w:rPr>
                <w:sz w:val="18"/>
              </w:rPr>
              <w:t>6.25%</w:t>
            </w:r>
          </w:p>
        </w:tc>
        <w:tc>
          <w:tcPr>
            <w:tcW w:w="472" w:type="pct"/>
            <w:shd w:val="clear" w:color="auto" w:fill="FFFFFF"/>
          </w:tcPr>
          <w:p w:rsidR="004F2ADA" w:rsidRDefault="004F2ADA" w:rsidP="00967CF7">
            <w:pPr>
              <w:spacing w:line="340" w:lineRule="exact"/>
              <w:ind w:rightChars="100" w:right="31680"/>
              <w:jc w:val="right"/>
              <w:rPr>
                <w:sz w:val="18"/>
              </w:rPr>
            </w:pPr>
            <w:r>
              <w:rPr>
                <w:sz w:val="18"/>
              </w:rPr>
              <w:t>2</w:t>
            </w:r>
          </w:p>
        </w:tc>
        <w:tc>
          <w:tcPr>
            <w:tcW w:w="472" w:type="pct"/>
            <w:shd w:val="clear" w:color="auto" w:fill="FFFFFF"/>
          </w:tcPr>
          <w:p w:rsidR="004F2ADA" w:rsidRDefault="004F2ADA" w:rsidP="00967CF7">
            <w:pPr>
              <w:spacing w:line="340" w:lineRule="exact"/>
              <w:ind w:rightChars="100" w:right="31680"/>
              <w:jc w:val="right"/>
              <w:rPr>
                <w:sz w:val="18"/>
              </w:rPr>
            </w:pPr>
            <w:r>
              <w:rPr>
                <w:sz w:val="18"/>
              </w:rPr>
              <w:t>32</w:t>
            </w:r>
          </w:p>
        </w:tc>
        <w:tc>
          <w:tcPr>
            <w:tcW w:w="472" w:type="pct"/>
            <w:shd w:val="clear" w:color="auto" w:fill="FFFFFF"/>
          </w:tcPr>
          <w:p w:rsidR="004F2ADA" w:rsidRDefault="004F2ADA" w:rsidP="00967CF7">
            <w:pPr>
              <w:spacing w:line="340" w:lineRule="exact"/>
              <w:ind w:rightChars="100" w:right="31680"/>
              <w:jc w:val="right"/>
              <w:rPr>
                <w:sz w:val="18"/>
              </w:rPr>
            </w:pPr>
            <w:r>
              <w:rPr>
                <w:sz w:val="18"/>
              </w:rPr>
              <w:t>29.7%</w:t>
            </w:r>
          </w:p>
        </w:tc>
        <w:tc>
          <w:tcPr>
            <w:tcW w:w="472" w:type="pct"/>
            <w:shd w:val="clear" w:color="auto" w:fill="FFFFFF"/>
          </w:tcPr>
          <w:p w:rsidR="004F2ADA" w:rsidRDefault="004F2ADA" w:rsidP="00967CF7">
            <w:pPr>
              <w:spacing w:line="340" w:lineRule="exact"/>
              <w:ind w:rightChars="100" w:right="31680"/>
              <w:jc w:val="right"/>
              <w:rPr>
                <w:sz w:val="18"/>
              </w:rPr>
            </w:pPr>
            <w:r>
              <w:rPr>
                <w:sz w:val="18"/>
              </w:rPr>
              <w:t>11</w:t>
            </w:r>
          </w:p>
        </w:tc>
        <w:tc>
          <w:tcPr>
            <w:tcW w:w="470" w:type="pct"/>
            <w:shd w:val="clear" w:color="auto" w:fill="FFFFFF"/>
          </w:tcPr>
          <w:p w:rsidR="004F2ADA" w:rsidRDefault="004F2ADA" w:rsidP="00967CF7">
            <w:pPr>
              <w:spacing w:line="340" w:lineRule="exact"/>
              <w:ind w:rightChars="100" w:right="31680"/>
              <w:jc w:val="right"/>
              <w:rPr>
                <w:sz w:val="18"/>
              </w:rPr>
            </w:pPr>
            <w:r>
              <w:rPr>
                <w:sz w:val="18"/>
              </w:rPr>
              <w:t>37</w:t>
            </w:r>
          </w:p>
        </w:tc>
      </w:tr>
      <w:tr w:rsidR="004F2ADA">
        <w:tblPrEx>
          <w:tblCellMar>
            <w:top w:w="0" w:type="dxa"/>
            <w:bottom w:w="0" w:type="dxa"/>
          </w:tblCellMar>
        </w:tblPrEx>
        <w:trPr>
          <w:cantSplit/>
        </w:trPr>
        <w:tc>
          <w:tcPr>
            <w:tcW w:w="754" w:type="pct"/>
          </w:tcPr>
          <w:p w:rsidR="004F2ADA" w:rsidRDefault="004F2ADA">
            <w:pPr>
              <w:spacing w:line="340" w:lineRule="exact"/>
              <w:rPr>
                <w:sz w:val="18"/>
              </w:rPr>
            </w:pPr>
            <w:r>
              <w:rPr>
                <w:rFonts w:hint="eastAsia"/>
                <w:sz w:val="18"/>
              </w:rPr>
              <w:t>技术与职业学校</w:t>
            </w:r>
          </w:p>
        </w:tc>
        <w:tc>
          <w:tcPr>
            <w:tcW w:w="472" w:type="pct"/>
            <w:shd w:val="clear" w:color="auto" w:fill="FFFFFF"/>
          </w:tcPr>
          <w:p w:rsidR="004F2ADA" w:rsidRDefault="004F2ADA" w:rsidP="00967CF7">
            <w:pPr>
              <w:spacing w:line="340" w:lineRule="exact"/>
              <w:ind w:rightChars="100" w:right="31680"/>
              <w:jc w:val="right"/>
              <w:rPr>
                <w:sz w:val="18"/>
              </w:rPr>
            </w:pPr>
            <w:r>
              <w:rPr>
                <w:sz w:val="18"/>
              </w:rPr>
              <w:t>3.9%</w:t>
            </w:r>
          </w:p>
        </w:tc>
        <w:tc>
          <w:tcPr>
            <w:tcW w:w="472" w:type="pct"/>
            <w:shd w:val="clear" w:color="auto" w:fill="FFFFFF"/>
          </w:tcPr>
          <w:p w:rsidR="004F2ADA" w:rsidRDefault="004F2ADA" w:rsidP="00967CF7">
            <w:pPr>
              <w:spacing w:line="340" w:lineRule="exact"/>
              <w:ind w:rightChars="100" w:right="31680"/>
              <w:jc w:val="right"/>
              <w:rPr>
                <w:sz w:val="18"/>
              </w:rPr>
            </w:pPr>
            <w:r>
              <w:rPr>
                <w:sz w:val="18"/>
              </w:rPr>
              <w:t>4</w:t>
            </w:r>
          </w:p>
        </w:tc>
        <w:tc>
          <w:tcPr>
            <w:tcW w:w="472" w:type="pct"/>
            <w:shd w:val="clear" w:color="auto" w:fill="FFFFFF"/>
          </w:tcPr>
          <w:p w:rsidR="004F2ADA" w:rsidRDefault="004F2ADA" w:rsidP="00967CF7">
            <w:pPr>
              <w:spacing w:line="340" w:lineRule="exact"/>
              <w:ind w:rightChars="100" w:right="31680"/>
              <w:jc w:val="right"/>
              <w:rPr>
                <w:sz w:val="18"/>
              </w:rPr>
            </w:pPr>
            <w:r>
              <w:rPr>
                <w:sz w:val="18"/>
              </w:rPr>
              <w:t>101</w:t>
            </w:r>
          </w:p>
        </w:tc>
        <w:tc>
          <w:tcPr>
            <w:tcW w:w="472" w:type="pct"/>
            <w:shd w:val="clear" w:color="auto" w:fill="FFFFFF"/>
          </w:tcPr>
          <w:p w:rsidR="004F2ADA" w:rsidRDefault="004F2ADA" w:rsidP="00967CF7">
            <w:pPr>
              <w:spacing w:line="340" w:lineRule="exact"/>
              <w:ind w:rightChars="100" w:right="31680"/>
              <w:jc w:val="right"/>
              <w:rPr>
                <w:sz w:val="18"/>
              </w:rPr>
            </w:pPr>
            <w:r>
              <w:rPr>
                <w:sz w:val="18"/>
              </w:rPr>
              <w:t>8.6%</w:t>
            </w:r>
          </w:p>
        </w:tc>
        <w:tc>
          <w:tcPr>
            <w:tcW w:w="472" w:type="pct"/>
            <w:shd w:val="clear" w:color="auto" w:fill="FFFFFF"/>
          </w:tcPr>
          <w:p w:rsidR="004F2ADA" w:rsidRDefault="004F2ADA" w:rsidP="00967CF7">
            <w:pPr>
              <w:spacing w:line="340" w:lineRule="exact"/>
              <w:ind w:rightChars="100" w:right="31680"/>
              <w:jc w:val="right"/>
              <w:rPr>
                <w:sz w:val="18"/>
              </w:rPr>
            </w:pPr>
            <w:r>
              <w:rPr>
                <w:sz w:val="18"/>
              </w:rPr>
              <w:t>9</w:t>
            </w:r>
          </w:p>
        </w:tc>
        <w:tc>
          <w:tcPr>
            <w:tcW w:w="472" w:type="pct"/>
            <w:shd w:val="clear" w:color="auto" w:fill="FFFFFF"/>
          </w:tcPr>
          <w:p w:rsidR="004F2ADA" w:rsidRDefault="004F2ADA" w:rsidP="00967CF7">
            <w:pPr>
              <w:spacing w:line="340" w:lineRule="exact"/>
              <w:ind w:rightChars="100" w:right="31680"/>
              <w:jc w:val="right"/>
              <w:rPr>
                <w:sz w:val="18"/>
              </w:rPr>
            </w:pPr>
            <w:r>
              <w:rPr>
                <w:sz w:val="18"/>
              </w:rPr>
              <w:t>104</w:t>
            </w:r>
          </w:p>
        </w:tc>
        <w:tc>
          <w:tcPr>
            <w:tcW w:w="472" w:type="pct"/>
            <w:shd w:val="clear" w:color="auto" w:fill="FFFFFF"/>
          </w:tcPr>
          <w:p w:rsidR="004F2ADA" w:rsidRDefault="004F2ADA" w:rsidP="00967CF7">
            <w:pPr>
              <w:spacing w:line="340" w:lineRule="exact"/>
              <w:ind w:rightChars="100" w:right="31680"/>
              <w:jc w:val="right"/>
              <w:rPr>
                <w:sz w:val="18"/>
              </w:rPr>
            </w:pPr>
            <w:r>
              <w:rPr>
                <w:sz w:val="18"/>
              </w:rPr>
              <w:t>5.2%</w:t>
            </w:r>
          </w:p>
        </w:tc>
        <w:tc>
          <w:tcPr>
            <w:tcW w:w="472" w:type="pct"/>
            <w:shd w:val="clear" w:color="auto" w:fill="FFFFFF"/>
          </w:tcPr>
          <w:p w:rsidR="004F2ADA" w:rsidRDefault="004F2ADA" w:rsidP="00967CF7">
            <w:pPr>
              <w:spacing w:line="340" w:lineRule="exact"/>
              <w:ind w:rightChars="100" w:right="31680"/>
              <w:jc w:val="right"/>
              <w:rPr>
                <w:sz w:val="18"/>
              </w:rPr>
            </w:pPr>
            <w:r>
              <w:rPr>
                <w:sz w:val="18"/>
              </w:rPr>
              <w:t>9</w:t>
            </w:r>
          </w:p>
        </w:tc>
        <w:tc>
          <w:tcPr>
            <w:tcW w:w="470" w:type="pct"/>
            <w:shd w:val="clear" w:color="auto" w:fill="FFFFFF"/>
          </w:tcPr>
          <w:p w:rsidR="004F2ADA" w:rsidRDefault="004F2ADA" w:rsidP="00967CF7">
            <w:pPr>
              <w:spacing w:line="340" w:lineRule="exact"/>
              <w:ind w:rightChars="100" w:right="31680"/>
              <w:jc w:val="right"/>
              <w:rPr>
                <w:sz w:val="18"/>
              </w:rPr>
            </w:pPr>
            <w:r>
              <w:rPr>
                <w:sz w:val="18"/>
              </w:rPr>
              <w:t>173</w:t>
            </w:r>
          </w:p>
        </w:tc>
      </w:tr>
    </w:tbl>
    <w:p w:rsidR="004F2ADA" w:rsidRDefault="004F2ADA">
      <w:pPr>
        <w:spacing w:after="240" w:line="360" w:lineRule="exact"/>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教育部基本教育指标，</w:t>
      </w:r>
      <w:r>
        <w:rPr>
          <w:rFonts w:eastAsia="KaiTi_GB2312" w:hint="eastAsia"/>
          <w:sz w:val="18"/>
        </w:rPr>
        <w:t>2000/2001</w:t>
      </w:r>
      <w:r>
        <w:rPr>
          <w:rFonts w:eastAsia="KaiTi_GB2312" w:hint="eastAsia"/>
          <w:sz w:val="18"/>
        </w:rPr>
        <w:t>年。</w:t>
      </w:r>
    </w:p>
    <w:p w:rsidR="004F2ADA" w:rsidRDefault="004F2ADA" w:rsidP="00967CF7">
      <w:pPr>
        <w:spacing w:after="240" w:line="360" w:lineRule="exact"/>
        <w:ind w:firstLineChars="200" w:firstLine="31680"/>
        <w:rPr>
          <w:rFonts w:hint="eastAsia"/>
        </w:rPr>
      </w:pPr>
      <w:r>
        <w:rPr>
          <w:rFonts w:hint="eastAsia"/>
        </w:rPr>
        <w:t>教育部（</w:t>
      </w:r>
      <w:r>
        <w:rPr>
          <w:rFonts w:hint="eastAsia"/>
        </w:rPr>
        <w:t>9</w:t>
      </w:r>
      <w:r>
        <w:rPr>
          <w:rFonts w:hint="eastAsia"/>
        </w:rPr>
        <w:t>位处长中）有两位女处长，主管两个部门，然而却没有女局长，没有教育部地区办事处的处长。因而可以说，高层教育职位是由男性职员统治着。令人惊讶的是，全国只有很少几位女校长，几乎没有女学监。因此，可以说妇女在教育管理职务中人数微乎其微。</w:t>
      </w:r>
    </w:p>
    <w:p w:rsidR="004F2ADA" w:rsidRDefault="004F2ADA">
      <w:pPr>
        <w:spacing w:after="120" w:line="360" w:lineRule="exact"/>
        <w:rPr>
          <w:rFonts w:ascii="SimHei" w:eastAsia="SimHei"/>
        </w:rPr>
      </w:pPr>
      <w:r>
        <w:rPr>
          <w:rFonts w:ascii="SimHei" w:eastAsia="SimHei" w:hint="eastAsia"/>
        </w:rPr>
        <w:t>表</w:t>
      </w:r>
      <w:r>
        <w:rPr>
          <w:rFonts w:ascii="SimHei" w:eastAsia="SimHei"/>
        </w:rPr>
        <w:t>9</w:t>
      </w:r>
      <w:r>
        <w:rPr>
          <w:rFonts w:ascii="SimHei" w:eastAsia="SimHei" w:hint="eastAsia"/>
        </w:rPr>
        <w:t>：小学的女校长</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2425"/>
        <w:gridCol w:w="2236"/>
        <w:gridCol w:w="2120"/>
      </w:tblGrid>
      <w:tr w:rsidR="004F2ADA">
        <w:tblPrEx>
          <w:tblCellMar>
            <w:top w:w="0" w:type="dxa"/>
            <w:bottom w:w="0" w:type="dxa"/>
          </w:tblCellMar>
        </w:tblPrEx>
        <w:trPr>
          <w:cantSplit/>
        </w:trPr>
        <w:tc>
          <w:tcPr>
            <w:tcW w:w="1555" w:type="pct"/>
            <w:shd w:val="pct5" w:color="auto" w:fill="FFFFFF"/>
          </w:tcPr>
          <w:p w:rsidR="004F2ADA" w:rsidRDefault="004F2ADA">
            <w:pPr>
              <w:spacing w:line="340" w:lineRule="exact"/>
              <w:rPr>
                <w:rFonts w:ascii="SimHei" w:eastAsia="SimHei"/>
                <w:bCs/>
                <w:sz w:val="18"/>
              </w:rPr>
            </w:pPr>
            <w:r>
              <w:rPr>
                <w:rFonts w:ascii="SimHei" w:eastAsia="SimHei" w:hint="eastAsia"/>
                <w:bCs/>
                <w:sz w:val="18"/>
              </w:rPr>
              <w:t>地区</w:t>
            </w:r>
          </w:p>
        </w:tc>
        <w:tc>
          <w:tcPr>
            <w:tcW w:w="1232"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总数</w:t>
            </w:r>
          </w:p>
        </w:tc>
        <w:tc>
          <w:tcPr>
            <w:tcW w:w="1136" w:type="pct"/>
            <w:shd w:val="pct5" w:color="auto" w:fill="FFFFFF"/>
          </w:tcPr>
          <w:p w:rsidR="004F2ADA" w:rsidRDefault="004F2ADA">
            <w:pPr>
              <w:spacing w:line="340" w:lineRule="exact"/>
              <w:jc w:val="center"/>
              <w:rPr>
                <w:rFonts w:ascii="SimHei" w:eastAsia="SimHei" w:hint="eastAsia"/>
                <w:bCs/>
                <w:sz w:val="18"/>
              </w:rPr>
            </w:pPr>
            <w:r>
              <w:rPr>
                <w:rFonts w:ascii="SimHei" w:eastAsia="SimHei" w:hint="eastAsia"/>
                <w:bCs/>
                <w:sz w:val="18"/>
              </w:rPr>
              <w:t>女性人数</w:t>
            </w:r>
          </w:p>
        </w:tc>
        <w:tc>
          <w:tcPr>
            <w:tcW w:w="1077" w:type="pct"/>
            <w:shd w:val="pct5" w:color="auto" w:fill="FFFFFF"/>
          </w:tcPr>
          <w:p w:rsidR="004F2ADA" w:rsidRDefault="004F2ADA">
            <w:pPr>
              <w:spacing w:line="340" w:lineRule="exact"/>
              <w:jc w:val="center"/>
              <w:rPr>
                <w:rFonts w:ascii="SimHei" w:eastAsia="SimHei"/>
                <w:bCs/>
                <w:sz w:val="18"/>
              </w:rPr>
            </w:pPr>
            <w:r>
              <w:rPr>
                <w:rFonts w:ascii="SimHei" w:eastAsia="SimHei" w:hint="eastAsia"/>
                <w:bCs/>
                <w:sz w:val="18"/>
              </w:rPr>
              <w:t>女性</w:t>
            </w:r>
            <w:r>
              <w:rPr>
                <w:rFonts w:ascii="SimHei" w:eastAsia="SimHei"/>
                <w:bCs/>
                <w:sz w:val="18"/>
              </w:rPr>
              <w:t>%</w:t>
            </w:r>
          </w:p>
        </w:tc>
      </w:tr>
      <w:tr w:rsidR="004F2ADA">
        <w:tblPrEx>
          <w:tblCellMar>
            <w:top w:w="0" w:type="dxa"/>
            <w:bottom w:w="0" w:type="dxa"/>
          </w:tblCellMar>
        </w:tblPrEx>
        <w:trPr>
          <w:cantSplit/>
        </w:trPr>
        <w:tc>
          <w:tcPr>
            <w:tcW w:w="1555" w:type="pct"/>
          </w:tcPr>
          <w:p w:rsidR="004F2ADA" w:rsidRDefault="004F2ADA">
            <w:pPr>
              <w:spacing w:line="340" w:lineRule="exact"/>
              <w:rPr>
                <w:rFonts w:hint="eastAsia"/>
                <w:sz w:val="18"/>
              </w:rPr>
            </w:pPr>
            <w:r>
              <w:rPr>
                <w:rFonts w:hint="eastAsia"/>
                <w:sz w:val="18"/>
              </w:rPr>
              <w:t>德巴</w:t>
            </w:r>
          </w:p>
        </w:tc>
        <w:tc>
          <w:tcPr>
            <w:tcW w:w="1232" w:type="pct"/>
          </w:tcPr>
          <w:p w:rsidR="004F2ADA" w:rsidRDefault="004F2ADA">
            <w:pPr>
              <w:spacing w:line="340" w:lineRule="exact"/>
              <w:jc w:val="center"/>
              <w:rPr>
                <w:sz w:val="18"/>
              </w:rPr>
            </w:pPr>
            <w:r>
              <w:rPr>
                <w:sz w:val="18"/>
              </w:rPr>
              <w:t>214</w:t>
            </w:r>
          </w:p>
        </w:tc>
        <w:tc>
          <w:tcPr>
            <w:tcW w:w="1136" w:type="pct"/>
          </w:tcPr>
          <w:p w:rsidR="004F2ADA" w:rsidRDefault="004F2ADA">
            <w:pPr>
              <w:spacing w:line="340" w:lineRule="exact"/>
              <w:jc w:val="center"/>
              <w:rPr>
                <w:sz w:val="18"/>
              </w:rPr>
            </w:pPr>
            <w:r>
              <w:rPr>
                <w:sz w:val="18"/>
              </w:rPr>
              <w:t>6</w:t>
            </w:r>
          </w:p>
        </w:tc>
        <w:tc>
          <w:tcPr>
            <w:tcW w:w="1077" w:type="pct"/>
          </w:tcPr>
          <w:p w:rsidR="004F2ADA" w:rsidRDefault="004F2ADA">
            <w:pPr>
              <w:spacing w:line="340" w:lineRule="exact"/>
              <w:jc w:val="center"/>
              <w:rPr>
                <w:sz w:val="18"/>
              </w:rPr>
            </w:pPr>
            <w:r>
              <w:rPr>
                <w:sz w:val="18"/>
              </w:rPr>
              <w:t>2.80%</w:t>
            </w:r>
          </w:p>
        </w:tc>
      </w:tr>
      <w:tr w:rsidR="004F2ADA">
        <w:tblPrEx>
          <w:tblCellMar>
            <w:top w:w="0" w:type="dxa"/>
            <w:bottom w:w="0" w:type="dxa"/>
          </w:tblCellMar>
        </w:tblPrEx>
        <w:trPr>
          <w:cantSplit/>
        </w:trPr>
        <w:tc>
          <w:tcPr>
            <w:tcW w:w="1555" w:type="pct"/>
          </w:tcPr>
          <w:p w:rsidR="004F2ADA" w:rsidRDefault="004F2ADA">
            <w:pPr>
              <w:spacing w:line="340" w:lineRule="exact"/>
              <w:rPr>
                <w:rFonts w:hint="eastAsia"/>
                <w:sz w:val="18"/>
              </w:rPr>
            </w:pPr>
            <w:r>
              <w:rPr>
                <w:rFonts w:hint="eastAsia"/>
                <w:sz w:val="18"/>
              </w:rPr>
              <w:t>安西巴</w:t>
            </w:r>
          </w:p>
        </w:tc>
        <w:tc>
          <w:tcPr>
            <w:tcW w:w="1232" w:type="pct"/>
          </w:tcPr>
          <w:p w:rsidR="004F2ADA" w:rsidRDefault="004F2ADA">
            <w:pPr>
              <w:spacing w:line="340" w:lineRule="exact"/>
              <w:jc w:val="center"/>
              <w:rPr>
                <w:sz w:val="18"/>
              </w:rPr>
            </w:pPr>
            <w:r>
              <w:rPr>
                <w:sz w:val="18"/>
              </w:rPr>
              <w:t>110</w:t>
            </w:r>
          </w:p>
        </w:tc>
        <w:tc>
          <w:tcPr>
            <w:tcW w:w="1136" w:type="pct"/>
          </w:tcPr>
          <w:p w:rsidR="004F2ADA" w:rsidRDefault="004F2ADA">
            <w:pPr>
              <w:spacing w:line="340" w:lineRule="exact"/>
              <w:jc w:val="center"/>
              <w:rPr>
                <w:sz w:val="18"/>
              </w:rPr>
            </w:pPr>
            <w:r>
              <w:rPr>
                <w:sz w:val="18"/>
              </w:rPr>
              <w:t>7</w:t>
            </w:r>
          </w:p>
        </w:tc>
        <w:tc>
          <w:tcPr>
            <w:tcW w:w="1077" w:type="pct"/>
          </w:tcPr>
          <w:p w:rsidR="004F2ADA" w:rsidRDefault="004F2ADA">
            <w:pPr>
              <w:spacing w:line="340" w:lineRule="exact"/>
              <w:jc w:val="center"/>
              <w:rPr>
                <w:sz w:val="18"/>
              </w:rPr>
            </w:pPr>
            <w:r>
              <w:rPr>
                <w:sz w:val="18"/>
              </w:rPr>
              <w:t>6.36%</w:t>
            </w:r>
          </w:p>
        </w:tc>
      </w:tr>
      <w:tr w:rsidR="004F2ADA">
        <w:tblPrEx>
          <w:tblCellMar>
            <w:top w:w="0" w:type="dxa"/>
            <w:bottom w:w="0" w:type="dxa"/>
          </w:tblCellMar>
        </w:tblPrEx>
        <w:trPr>
          <w:cantSplit/>
        </w:trPr>
        <w:tc>
          <w:tcPr>
            <w:tcW w:w="1555" w:type="pct"/>
          </w:tcPr>
          <w:p w:rsidR="004F2ADA" w:rsidRDefault="004F2ADA">
            <w:pPr>
              <w:spacing w:line="340" w:lineRule="exact"/>
              <w:rPr>
                <w:sz w:val="18"/>
              </w:rPr>
            </w:pPr>
            <w:r>
              <w:rPr>
                <w:rFonts w:hint="eastAsia"/>
                <w:sz w:val="18"/>
              </w:rPr>
              <w:t>红海北部地区</w:t>
            </w:r>
          </w:p>
        </w:tc>
        <w:tc>
          <w:tcPr>
            <w:tcW w:w="1232" w:type="pct"/>
          </w:tcPr>
          <w:p w:rsidR="004F2ADA" w:rsidRDefault="004F2ADA">
            <w:pPr>
              <w:spacing w:line="340" w:lineRule="exact"/>
              <w:jc w:val="center"/>
              <w:rPr>
                <w:sz w:val="18"/>
              </w:rPr>
            </w:pPr>
            <w:r>
              <w:rPr>
                <w:sz w:val="18"/>
              </w:rPr>
              <w:t>79</w:t>
            </w:r>
          </w:p>
        </w:tc>
        <w:tc>
          <w:tcPr>
            <w:tcW w:w="1136" w:type="pct"/>
          </w:tcPr>
          <w:p w:rsidR="004F2ADA" w:rsidRDefault="004F2ADA">
            <w:pPr>
              <w:spacing w:line="340" w:lineRule="exact"/>
              <w:jc w:val="center"/>
              <w:rPr>
                <w:sz w:val="18"/>
              </w:rPr>
            </w:pPr>
            <w:r>
              <w:rPr>
                <w:sz w:val="18"/>
              </w:rPr>
              <w:t>6</w:t>
            </w:r>
          </w:p>
        </w:tc>
        <w:tc>
          <w:tcPr>
            <w:tcW w:w="1077" w:type="pct"/>
          </w:tcPr>
          <w:p w:rsidR="004F2ADA" w:rsidRDefault="004F2ADA">
            <w:pPr>
              <w:spacing w:line="340" w:lineRule="exact"/>
              <w:jc w:val="center"/>
              <w:rPr>
                <w:sz w:val="18"/>
              </w:rPr>
            </w:pPr>
            <w:r>
              <w:rPr>
                <w:sz w:val="18"/>
              </w:rPr>
              <w:t>7.5%</w:t>
            </w:r>
          </w:p>
        </w:tc>
      </w:tr>
      <w:tr w:rsidR="004F2ADA">
        <w:tblPrEx>
          <w:tblCellMar>
            <w:top w:w="0" w:type="dxa"/>
            <w:bottom w:w="0" w:type="dxa"/>
          </w:tblCellMar>
        </w:tblPrEx>
        <w:trPr>
          <w:cantSplit/>
        </w:trPr>
        <w:tc>
          <w:tcPr>
            <w:tcW w:w="1555" w:type="pct"/>
          </w:tcPr>
          <w:p w:rsidR="004F2ADA" w:rsidRDefault="004F2ADA">
            <w:pPr>
              <w:spacing w:line="340" w:lineRule="exact"/>
              <w:rPr>
                <w:sz w:val="18"/>
              </w:rPr>
            </w:pPr>
            <w:r>
              <w:rPr>
                <w:rFonts w:hint="eastAsia"/>
                <w:sz w:val="18"/>
              </w:rPr>
              <w:t>伽什—巴卡</w:t>
            </w:r>
          </w:p>
        </w:tc>
        <w:tc>
          <w:tcPr>
            <w:tcW w:w="1232" w:type="pct"/>
          </w:tcPr>
          <w:p w:rsidR="004F2ADA" w:rsidRDefault="004F2ADA">
            <w:pPr>
              <w:spacing w:line="340" w:lineRule="exact"/>
              <w:jc w:val="center"/>
              <w:rPr>
                <w:sz w:val="18"/>
              </w:rPr>
            </w:pPr>
            <w:r>
              <w:rPr>
                <w:sz w:val="18"/>
              </w:rPr>
              <w:t>153</w:t>
            </w:r>
          </w:p>
        </w:tc>
        <w:tc>
          <w:tcPr>
            <w:tcW w:w="1136" w:type="pct"/>
          </w:tcPr>
          <w:p w:rsidR="004F2ADA" w:rsidRDefault="004F2ADA">
            <w:pPr>
              <w:spacing w:line="340" w:lineRule="exact"/>
              <w:jc w:val="center"/>
              <w:rPr>
                <w:sz w:val="18"/>
              </w:rPr>
            </w:pPr>
            <w:r>
              <w:rPr>
                <w:sz w:val="18"/>
              </w:rPr>
              <w:t>3</w:t>
            </w:r>
          </w:p>
        </w:tc>
        <w:tc>
          <w:tcPr>
            <w:tcW w:w="1077" w:type="pct"/>
          </w:tcPr>
          <w:p w:rsidR="004F2ADA" w:rsidRDefault="004F2ADA">
            <w:pPr>
              <w:spacing w:line="340" w:lineRule="exact"/>
              <w:jc w:val="center"/>
              <w:rPr>
                <w:sz w:val="18"/>
              </w:rPr>
            </w:pPr>
            <w:r>
              <w:rPr>
                <w:sz w:val="18"/>
              </w:rPr>
              <w:t>0.02%</w:t>
            </w:r>
          </w:p>
        </w:tc>
      </w:tr>
      <w:tr w:rsidR="004F2ADA">
        <w:tblPrEx>
          <w:tblCellMar>
            <w:top w:w="0" w:type="dxa"/>
            <w:bottom w:w="0" w:type="dxa"/>
          </w:tblCellMar>
        </w:tblPrEx>
        <w:trPr>
          <w:cantSplit/>
        </w:trPr>
        <w:tc>
          <w:tcPr>
            <w:tcW w:w="1555" w:type="pct"/>
          </w:tcPr>
          <w:p w:rsidR="004F2ADA" w:rsidRDefault="004F2ADA">
            <w:pPr>
              <w:spacing w:line="340" w:lineRule="exact"/>
              <w:rPr>
                <w:sz w:val="18"/>
              </w:rPr>
            </w:pPr>
            <w:r>
              <w:rPr>
                <w:rFonts w:hint="eastAsia"/>
                <w:sz w:val="18"/>
              </w:rPr>
              <w:t>迈克尔</w:t>
            </w:r>
          </w:p>
        </w:tc>
        <w:tc>
          <w:tcPr>
            <w:tcW w:w="1232" w:type="pct"/>
          </w:tcPr>
          <w:p w:rsidR="004F2ADA" w:rsidRDefault="004F2ADA">
            <w:pPr>
              <w:spacing w:line="340" w:lineRule="exact"/>
              <w:jc w:val="center"/>
              <w:rPr>
                <w:sz w:val="18"/>
              </w:rPr>
            </w:pPr>
            <w:r>
              <w:rPr>
                <w:sz w:val="18"/>
              </w:rPr>
              <w:t>108</w:t>
            </w:r>
          </w:p>
        </w:tc>
        <w:tc>
          <w:tcPr>
            <w:tcW w:w="1136" w:type="pct"/>
          </w:tcPr>
          <w:p w:rsidR="004F2ADA" w:rsidRDefault="004F2ADA">
            <w:pPr>
              <w:spacing w:line="340" w:lineRule="exact"/>
              <w:jc w:val="center"/>
              <w:rPr>
                <w:sz w:val="18"/>
              </w:rPr>
            </w:pPr>
            <w:r>
              <w:rPr>
                <w:sz w:val="18"/>
              </w:rPr>
              <w:t>10</w:t>
            </w:r>
          </w:p>
        </w:tc>
        <w:tc>
          <w:tcPr>
            <w:tcW w:w="1077" w:type="pct"/>
          </w:tcPr>
          <w:p w:rsidR="004F2ADA" w:rsidRDefault="004F2ADA">
            <w:pPr>
              <w:spacing w:line="340" w:lineRule="exact"/>
              <w:jc w:val="center"/>
              <w:rPr>
                <w:sz w:val="18"/>
              </w:rPr>
            </w:pPr>
            <w:r>
              <w:rPr>
                <w:sz w:val="18"/>
              </w:rPr>
              <w:t>9.25%</w:t>
            </w:r>
          </w:p>
        </w:tc>
      </w:tr>
      <w:tr w:rsidR="004F2ADA">
        <w:tblPrEx>
          <w:tblCellMar>
            <w:top w:w="0" w:type="dxa"/>
            <w:bottom w:w="0" w:type="dxa"/>
          </w:tblCellMar>
        </w:tblPrEx>
        <w:trPr>
          <w:cantSplit/>
        </w:trPr>
        <w:tc>
          <w:tcPr>
            <w:tcW w:w="1555" w:type="pct"/>
          </w:tcPr>
          <w:p w:rsidR="004F2ADA" w:rsidRDefault="004F2ADA">
            <w:pPr>
              <w:spacing w:line="340" w:lineRule="exact"/>
              <w:rPr>
                <w:sz w:val="18"/>
              </w:rPr>
            </w:pPr>
            <w:r>
              <w:rPr>
                <w:rFonts w:hint="eastAsia"/>
                <w:sz w:val="18"/>
              </w:rPr>
              <w:t>红海南部地区</w:t>
            </w:r>
          </w:p>
        </w:tc>
        <w:tc>
          <w:tcPr>
            <w:tcW w:w="1232" w:type="pct"/>
          </w:tcPr>
          <w:p w:rsidR="004F2ADA" w:rsidRDefault="004F2ADA">
            <w:pPr>
              <w:spacing w:line="340" w:lineRule="exact"/>
              <w:jc w:val="center"/>
              <w:rPr>
                <w:sz w:val="18"/>
              </w:rPr>
            </w:pPr>
            <w:r>
              <w:rPr>
                <w:sz w:val="18"/>
              </w:rPr>
              <w:t>24</w:t>
            </w:r>
          </w:p>
        </w:tc>
        <w:tc>
          <w:tcPr>
            <w:tcW w:w="1136" w:type="pct"/>
          </w:tcPr>
          <w:p w:rsidR="004F2ADA" w:rsidRDefault="004F2ADA">
            <w:pPr>
              <w:spacing w:line="340" w:lineRule="exact"/>
              <w:jc w:val="center"/>
              <w:rPr>
                <w:rFonts w:hint="eastAsia"/>
                <w:sz w:val="18"/>
              </w:rPr>
            </w:pPr>
            <w:r>
              <w:rPr>
                <w:rFonts w:hint="eastAsia"/>
                <w:sz w:val="18"/>
              </w:rPr>
              <w:t>不适用</w:t>
            </w:r>
          </w:p>
        </w:tc>
        <w:tc>
          <w:tcPr>
            <w:tcW w:w="1077" w:type="pct"/>
          </w:tcPr>
          <w:p w:rsidR="004F2ADA" w:rsidRDefault="004F2ADA">
            <w:pPr>
              <w:spacing w:line="340" w:lineRule="exact"/>
              <w:jc w:val="center"/>
              <w:rPr>
                <w:sz w:val="18"/>
              </w:rPr>
            </w:pPr>
          </w:p>
        </w:tc>
      </w:tr>
    </w:tbl>
    <w:p w:rsidR="004F2ADA" w:rsidRDefault="004F2ADA">
      <w:pPr>
        <w:spacing w:after="240" w:line="340" w:lineRule="exact"/>
        <w:rPr>
          <w:rFonts w:eastAsia="KaiTi_GB2312"/>
          <w:sz w:val="18"/>
        </w:rPr>
      </w:pPr>
      <w:r>
        <w:rPr>
          <w:rFonts w:eastAsia="KaiTi_GB2312" w:hint="eastAsia"/>
          <w:sz w:val="18"/>
        </w:rPr>
        <w:t>资料来源：教育部地区办事处。</w:t>
      </w:r>
    </w:p>
    <w:p w:rsidR="004F2ADA" w:rsidRDefault="004F2ADA" w:rsidP="00967CF7">
      <w:pPr>
        <w:spacing w:after="240" w:line="360" w:lineRule="exact"/>
        <w:ind w:firstLineChars="200" w:firstLine="31680"/>
        <w:rPr>
          <w:rFonts w:hint="eastAsia"/>
        </w:rPr>
      </w:pPr>
      <w:r>
        <w:rPr>
          <w:rFonts w:hint="eastAsia"/>
        </w:rPr>
        <w:t>奖学金和助学金的发放并没有性别和种族差异，然而，职业学校和高等技术学校的女生就读率目前非常低。虽然鼓励女子从专门预留给她们的奖学金中受益，然而有些奖学金却无人问津。</w:t>
      </w:r>
    </w:p>
    <w:p w:rsidR="004F2ADA" w:rsidRDefault="004F2ADA">
      <w:pPr>
        <w:spacing w:after="240" w:line="360" w:lineRule="exact"/>
        <w:rPr>
          <w:rFonts w:ascii="SimHei" w:eastAsia="SimHei"/>
        </w:rPr>
      </w:pPr>
      <w:r>
        <w:rPr>
          <w:rFonts w:ascii="SimHei" w:eastAsia="SimHei" w:hint="eastAsia"/>
        </w:rPr>
        <w:t>表</w:t>
      </w:r>
      <w:r>
        <w:rPr>
          <w:rFonts w:ascii="SimHei" w:eastAsia="SimHei"/>
        </w:rPr>
        <w:t>10</w:t>
      </w:r>
      <w:r>
        <w:rPr>
          <w:rFonts w:ascii="SimHei" w:eastAsia="SimHei" w:hint="eastAsia"/>
        </w:rPr>
        <w:t>：1998-2001年间大学女生在校人数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8"/>
        <w:gridCol w:w="2411"/>
        <w:gridCol w:w="2411"/>
        <w:gridCol w:w="2411"/>
      </w:tblGrid>
      <w:tr w:rsidR="004F2ADA">
        <w:tblPrEx>
          <w:tblCellMar>
            <w:top w:w="0" w:type="dxa"/>
            <w:bottom w:w="0" w:type="dxa"/>
          </w:tblCellMar>
        </w:tblPrEx>
        <w:tc>
          <w:tcPr>
            <w:tcW w:w="1325" w:type="pct"/>
            <w:shd w:val="pct5" w:color="auto" w:fill="FFFFFF"/>
          </w:tcPr>
          <w:p w:rsidR="004F2ADA" w:rsidRDefault="004F2ADA">
            <w:pPr>
              <w:spacing w:line="360" w:lineRule="exact"/>
              <w:rPr>
                <w:rFonts w:ascii="SimHei" w:eastAsia="SimHei"/>
                <w:sz w:val="18"/>
              </w:rPr>
            </w:pPr>
            <w:r>
              <w:rPr>
                <w:rFonts w:ascii="SimHei" w:eastAsia="SimHei" w:hint="eastAsia"/>
                <w:sz w:val="18"/>
              </w:rPr>
              <w:t>学年</w:t>
            </w:r>
          </w:p>
        </w:tc>
        <w:tc>
          <w:tcPr>
            <w:tcW w:w="1225" w:type="pct"/>
            <w:shd w:val="pct5" w:color="auto" w:fill="FFFFFF"/>
          </w:tcPr>
          <w:p w:rsidR="004F2ADA" w:rsidRDefault="004F2ADA">
            <w:pPr>
              <w:spacing w:line="360" w:lineRule="exact"/>
              <w:jc w:val="center"/>
              <w:rPr>
                <w:rFonts w:ascii="SimHei" w:eastAsia="SimHei"/>
                <w:sz w:val="18"/>
              </w:rPr>
            </w:pPr>
            <w:r>
              <w:rPr>
                <w:rFonts w:ascii="SimHei" w:eastAsia="SimHei"/>
                <w:sz w:val="18"/>
              </w:rPr>
              <w:t>1998/1999</w:t>
            </w:r>
          </w:p>
        </w:tc>
        <w:tc>
          <w:tcPr>
            <w:tcW w:w="1225" w:type="pct"/>
            <w:shd w:val="pct5" w:color="auto" w:fill="FFFFFF"/>
          </w:tcPr>
          <w:p w:rsidR="004F2ADA" w:rsidRDefault="004F2ADA">
            <w:pPr>
              <w:spacing w:line="360" w:lineRule="exact"/>
              <w:jc w:val="center"/>
              <w:rPr>
                <w:rFonts w:ascii="SimHei" w:eastAsia="SimHei"/>
                <w:sz w:val="18"/>
              </w:rPr>
            </w:pPr>
            <w:r>
              <w:rPr>
                <w:rFonts w:ascii="SimHei" w:eastAsia="SimHei"/>
                <w:sz w:val="18"/>
              </w:rPr>
              <w:t>1999/2000</w:t>
            </w:r>
          </w:p>
        </w:tc>
        <w:tc>
          <w:tcPr>
            <w:tcW w:w="1225" w:type="pct"/>
            <w:shd w:val="pct5" w:color="auto" w:fill="FFFFFF"/>
          </w:tcPr>
          <w:p w:rsidR="004F2ADA" w:rsidRDefault="004F2ADA">
            <w:pPr>
              <w:spacing w:line="360" w:lineRule="exact"/>
              <w:jc w:val="center"/>
              <w:rPr>
                <w:rFonts w:ascii="SimHei" w:eastAsia="SimHei"/>
                <w:sz w:val="18"/>
              </w:rPr>
            </w:pPr>
            <w:r>
              <w:rPr>
                <w:rFonts w:ascii="SimHei" w:eastAsia="SimHei"/>
                <w:sz w:val="18"/>
              </w:rPr>
              <w:t>2000/2001</w:t>
            </w:r>
          </w:p>
        </w:tc>
      </w:tr>
      <w:tr w:rsidR="004F2ADA">
        <w:tblPrEx>
          <w:tblCellMar>
            <w:top w:w="0" w:type="dxa"/>
            <w:bottom w:w="0" w:type="dxa"/>
          </w:tblCellMar>
        </w:tblPrEx>
        <w:tc>
          <w:tcPr>
            <w:tcW w:w="1325" w:type="pct"/>
          </w:tcPr>
          <w:p w:rsidR="004F2ADA" w:rsidRDefault="004F2ADA">
            <w:pPr>
              <w:spacing w:line="360" w:lineRule="exact"/>
              <w:rPr>
                <w:sz w:val="18"/>
              </w:rPr>
            </w:pPr>
            <w:r>
              <w:rPr>
                <w:rFonts w:hint="eastAsia"/>
                <w:sz w:val="18"/>
              </w:rPr>
              <w:t>女生人数</w:t>
            </w:r>
          </w:p>
        </w:tc>
        <w:tc>
          <w:tcPr>
            <w:tcW w:w="1225" w:type="pct"/>
          </w:tcPr>
          <w:p w:rsidR="004F2ADA" w:rsidRDefault="004F2ADA">
            <w:pPr>
              <w:spacing w:line="360" w:lineRule="exact"/>
              <w:jc w:val="center"/>
              <w:rPr>
                <w:sz w:val="18"/>
              </w:rPr>
            </w:pPr>
            <w:r>
              <w:rPr>
                <w:sz w:val="18"/>
              </w:rPr>
              <w:t>540</w:t>
            </w:r>
          </w:p>
        </w:tc>
        <w:tc>
          <w:tcPr>
            <w:tcW w:w="1225" w:type="pct"/>
          </w:tcPr>
          <w:p w:rsidR="004F2ADA" w:rsidRDefault="004F2ADA">
            <w:pPr>
              <w:spacing w:line="360" w:lineRule="exact"/>
              <w:jc w:val="center"/>
              <w:rPr>
                <w:sz w:val="18"/>
              </w:rPr>
            </w:pPr>
            <w:r>
              <w:rPr>
                <w:sz w:val="18"/>
              </w:rPr>
              <w:t>592</w:t>
            </w:r>
          </w:p>
        </w:tc>
        <w:tc>
          <w:tcPr>
            <w:tcW w:w="1225" w:type="pct"/>
          </w:tcPr>
          <w:p w:rsidR="004F2ADA" w:rsidRDefault="004F2ADA">
            <w:pPr>
              <w:spacing w:line="360" w:lineRule="exact"/>
              <w:jc w:val="center"/>
              <w:rPr>
                <w:sz w:val="18"/>
              </w:rPr>
            </w:pPr>
            <w:r>
              <w:rPr>
                <w:sz w:val="18"/>
              </w:rPr>
              <w:t>652</w:t>
            </w:r>
          </w:p>
        </w:tc>
      </w:tr>
      <w:tr w:rsidR="004F2ADA">
        <w:tblPrEx>
          <w:tblCellMar>
            <w:top w:w="0" w:type="dxa"/>
            <w:bottom w:w="0" w:type="dxa"/>
          </w:tblCellMar>
        </w:tblPrEx>
        <w:tc>
          <w:tcPr>
            <w:tcW w:w="1325" w:type="pct"/>
          </w:tcPr>
          <w:p w:rsidR="004F2ADA" w:rsidRDefault="004F2ADA">
            <w:pPr>
              <w:spacing w:line="360" w:lineRule="exact"/>
              <w:rPr>
                <w:rFonts w:hint="eastAsia"/>
                <w:sz w:val="18"/>
              </w:rPr>
            </w:pPr>
            <w:r>
              <w:rPr>
                <w:rFonts w:hint="eastAsia"/>
                <w:sz w:val="18"/>
              </w:rPr>
              <w:t>学生总数</w:t>
            </w:r>
          </w:p>
        </w:tc>
        <w:tc>
          <w:tcPr>
            <w:tcW w:w="1225" w:type="pct"/>
          </w:tcPr>
          <w:p w:rsidR="004F2ADA" w:rsidRDefault="004F2ADA">
            <w:pPr>
              <w:spacing w:line="360" w:lineRule="exact"/>
              <w:jc w:val="center"/>
              <w:rPr>
                <w:sz w:val="18"/>
              </w:rPr>
            </w:pPr>
            <w:r>
              <w:rPr>
                <w:sz w:val="18"/>
              </w:rPr>
              <w:t>3</w:t>
            </w:r>
            <w:r>
              <w:rPr>
                <w:rFonts w:hint="eastAsia"/>
                <w:sz w:val="18"/>
              </w:rPr>
              <w:t xml:space="preserve"> </w:t>
            </w:r>
            <w:r>
              <w:rPr>
                <w:sz w:val="18"/>
              </w:rPr>
              <w:t>994</w:t>
            </w:r>
          </w:p>
        </w:tc>
        <w:tc>
          <w:tcPr>
            <w:tcW w:w="1225" w:type="pct"/>
          </w:tcPr>
          <w:p w:rsidR="004F2ADA" w:rsidRDefault="004F2ADA">
            <w:pPr>
              <w:spacing w:line="360" w:lineRule="exact"/>
              <w:jc w:val="center"/>
              <w:rPr>
                <w:sz w:val="18"/>
              </w:rPr>
            </w:pPr>
            <w:r>
              <w:rPr>
                <w:sz w:val="18"/>
              </w:rPr>
              <w:t>4</w:t>
            </w:r>
            <w:r>
              <w:rPr>
                <w:rFonts w:hint="eastAsia"/>
                <w:sz w:val="18"/>
              </w:rPr>
              <w:t xml:space="preserve"> </w:t>
            </w:r>
            <w:r>
              <w:rPr>
                <w:sz w:val="18"/>
              </w:rPr>
              <w:t>135</w:t>
            </w:r>
          </w:p>
        </w:tc>
        <w:tc>
          <w:tcPr>
            <w:tcW w:w="1225" w:type="pct"/>
          </w:tcPr>
          <w:p w:rsidR="004F2ADA" w:rsidRDefault="004F2ADA">
            <w:pPr>
              <w:spacing w:line="360" w:lineRule="exact"/>
              <w:jc w:val="center"/>
              <w:rPr>
                <w:sz w:val="18"/>
              </w:rPr>
            </w:pPr>
            <w:r>
              <w:rPr>
                <w:sz w:val="18"/>
              </w:rPr>
              <w:t>4</w:t>
            </w:r>
            <w:r>
              <w:rPr>
                <w:rFonts w:hint="eastAsia"/>
                <w:sz w:val="18"/>
              </w:rPr>
              <w:t xml:space="preserve"> </w:t>
            </w:r>
            <w:r>
              <w:rPr>
                <w:sz w:val="18"/>
              </w:rPr>
              <w:t>628</w:t>
            </w:r>
          </w:p>
        </w:tc>
      </w:tr>
      <w:tr w:rsidR="004F2ADA">
        <w:tblPrEx>
          <w:tblCellMar>
            <w:top w:w="0" w:type="dxa"/>
            <w:bottom w:w="0" w:type="dxa"/>
          </w:tblCellMar>
        </w:tblPrEx>
        <w:tc>
          <w:tcPr>
            <w:tcW w:w="1325" w:type="pct"/>
          </w:tcPr>
          <w:p w:rsidR="004F2ADA" w:rsidRDefault="004F2ADA">
            <w:pPr>
              <w:spacing w:line="360" w:lineRule="exact"/>
              <w:rPr>
                <w:sz w:val="18"/>
              </w:rPr>
            </w:pPr>
            <w:r>
              <w:rPr>
                <w:rFonts w:hint="eastAsia"/>
                <w:sz w:val="18"/>
              </w:rPr>
              <w:t>女生</w:t>
            </w:r>
            <w:r>
              <w:rPr>
                <w:sz w:val="18"/>
              </w:rPr>
              <w:t xml:space="preserve">% </w:t>
            </w:r>
          </w:p>
        </w:tc>
        <w:tc>
          <w:tcPr>
            <w:tcW w:w="1225" w:type="pct"/>
          </w:tcPr>
          <w:p w:rsidR="004F2ADA" w:rsidRDefault="004F2ADA">
            <w:pPr>
              <w:spacing w:line="360" w:lineRule="exact"/>
              <w:jc w:val="center"/>
              <w:rPr>
                <w:sz w:val="18"/>
              </w:rPr>
            </w:pPr>
            <w:r>
              <w:rPr>
                <w:sz w:val="18"/>
              </w:rPr>
              <w:t>13.52%</w:t>
            </w:r>
          </w:p>
        </w:tc>
        <w:tc>
          <w:tcPr>
            <w:tcW w:w="1225" w:type="pct"/>
          </w:tcPr>
          <w:p w:rsidR="004F2ADA" w:rsidRDefault="004F2ADA">
            <w:pPr>
              <w:spacing w:line="360" w:lineRule="exact"/>
              <w:jc w:val="center"/>
              <w:rPr>
                <w:sz w:val="18"/>
              </w:rPr>
            </w:pPr>
            <w:r>
              <w:rPr>
                <w:sz w:val="18"/>
              </w:rPr>
              <w:t>14.31%</w:t>
            </w:r>
          </w:p>
        </w:tc>
        <w:tc>
          <w:tcPr>
            <w:tcW w:w="1225" w:type="pct"/>
          </w:tcPr>
          <w:p w:rsidR="004F2ADA" w:rsidRDefault="004F2ADA">
            <w:pPr>
              <w:spacing w:line="360" w:lineRule="exact"/>
              <w:jc w:val="center"/>
              <w:rPr>
                <w:sz w:val="18"/>
              </w:rPr>
            </w:pPr>
            <w:r>
              <w:rPr>
                <w:sz w:val="18"/>
              </w:rPr>
              <w:t>14.1%</w:t>
            </w:r>
          </w:p>
        </w:tc>
      </w:tr>
    </w:tbl>
    <w:p w:rsidR="004F2ADA" w:rsidRDefault="004F2ADA">
      <w:pPr>
        <w:spacing w:after="240" w:line="360" w:lineRule="exact"/>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《阿斯马拉大学校务》。</w:t>
      </w:r>
    </w:p>
    <w:p w:rsidR="004F2ADA" w:rsidRDefault="004F2ADA" w:rsidP="00967CF7">
      <w:pPr>
        <w:spacing w:after="240" w:line="360" w:lineRule="exact"/>
        <w:ind w:firstLineChars="200" w:firstLine="31680"/>
        <w:rPr>
          <w:rFonts w:hint="eastAsia"/>
        </w:rPr>
      </w:pPr>
      <w:r>
        <w:rPr>
          <w:rFonts w:hint="eastAsia"/>
        </w:rPr>
        <w:t>攻读学位、文凭和证书的大学女生入学率在</w:t>
      </w:r>
      <w:r>
        <w:rPr>
          <w:rFonts w:hint="eastAsia"/>
        </w:rPr>
        <w:t>13-14%</w:t>
      </w:r>
      <w:r>
        <w:rPr>
          <w:rFonts w:hint="eastAsia"/>
        </w:rPr>
        <w:t>范围内。</w:t>
      </w:r>
      <w:r>
        <w:rPr>
          <w:rFonts w:hint="eastAsia"/>
        </w:rPr>
        <w:t>2001</w:t>
      </w:r>
      <w:r>
        <w:rPr>
          <w:rFonts w:hint="eastAsia"/>
        </w:rPr>
        <w:t>年的入学率稍有增加，但女生就读率与男生相比仍然非常低。大学统计中的另一个数据显示，女学生似乎对社会科学有偏爱。例如，在</w:t>
      </w:r>
      <w:r>
        <w:rPr>
          <w:rFonts w:hint="eastAsia"/>
        </w:rPr>
        <w:t>1999/2000</w:t>
      </w:r>
      <w:r>
        <w:rPr>
          <w:rFonts w:hint="eastAsia"/>
        </w:rPr>
        <w:t>年，入学新生中只有</w:t>
      </w:r>
      <w:r>
        <w:rPr>
          <w:rFonts w:hint="eastAsia"/>
        </w:rPr>
        <w:t>47</w:t>
      </w:r>
      <w:r>
        <w:rPr>
          <w:rFonts w:hint="eastAsia"/>
        </w:rPr>
        <w:t>位女生注册学习自然科学，而注册学习社会科学的女生却有</w:t>
      </w:r>
      <w:r>
        <w:rPr>
          <w:rFonts w:hint="eastAsia"/>
        </w:rPr>
        <w:t>136</w:t>
      </w:r>
      <w:r>
        <w:rPr>
          <w:rFonts w:hint="eastAsia"/>
        </w:rPr>
        <w:t>名。在</w:t>
      </w:r>
      <w:r>
        <w:rPr>
          <w:rFonts w:hint="eastAsia"/>
        </w:rPr>
        <w:t>2000/2001</w:t>
      </w:r>
      <w:r>
        <w:rPr>
          <w:rFonts w:hint="eastAsia"/>
        </w:rPr>
        <w:t>年，入学新生学习自然科学的女生总数为</w:t>
      </w:r>
      <w:r>
        <w:rPr>
          <w:rFonts w:hint="eastAsia"/>
        </w:rPr>
        <w:t>62</w:t>
      </w:r>
      <w:r>
        <w:rPr>
          <w:rFonts w:hint="eastAsia"/>
        </w:rPr>
        <w:t>人，而学习社会科学的女生有</w:t>
      </w:r>
      <w:r>
        <w:rPr>
          <w:rFonts w:hint="eastAsia"/>
        </w:rPr>
        <w:t>128</w:t>
      </w:r>
      <w:r>
        <w:rPr>
          <w:rFonts w:hint="eastAsia"/>
        </w:rPr>
        <w:t>人。虽然难以由此作结论，但可以说女生对社会科学课程有偏爱。</w:t>
      </w:r>
    </w:p>
    <w:p w:rsidR="004F2ADA" w:rsidRDefault="004F2ADA">
      <w:pPr>
        <w:spacing w:after="240" w:line="360" w:lineRule="exact"/>
        <w:rPr>
          <w:rFonts w:ascii="SimHei" w:eastAsia="SimHei"/>
        </w:rPr>
      </w:pPr>
      <w:r>
        <w:rPr>
          <w:rFonts w:ascii="SimHei" w:eastAsia="SimHei" w:hint="eastAsia"/>
        </w:rPr>
        <w:t>表</w:t>
      </w:r>
      <w:r>
        <w:rPr>
          <w:rFonts w:ascii="SimHei" w:eastAsia="SimHei"/>
        </w:rPr>
        <w:t>11</w:t>
      </w:r>
      <w:r>
        <w:rPr>
          <w:rFonts w:ascii="SimHei" w:eastAsia="SimHei" w:hint="eastAsia"/>
        </w:rPr>
        <w:t>：1991-2001年间大学毕业女生</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3"/>
        <w:gridCol w:w="728"/>
        <w:gridCol w:w="728"/>
        <w:gridCol w:w="547"/>
        <w:gridCol w:w="181"/>
        <w:gridCol w:w="728"/>
        <w:gridCol w:w="728"/>
        <w:gridCol w:w="366"/>
        <w:gridCol w:w="362"/>
        <w:gridCol w:w="728"/>
        <w:gridCol w:w="728"/>
        <w:gridCol w:w="185"/>
        <w:gridCol w:w="543"/>
        <w:gridCol w:w="728"/>
        <w:gridCol w:w="736"/>
      </w:tblGrid>
      <w:tr w:rsidR="004F2ADA">
        <w:tblPrEx>
          <w:tblCellMar>
            <w:top w:w="0" w:type="dxa"/>
            <w:bottom w:w="0" w:type="dxa"/>
          </w:tblCellMar>
        </w:tblPrEx>
        <w:trPr>
          <w:cantSplit/>
        </w:trPr>
        <w:tc>
          <w:tcPr>
            <w:tcW w:w="926" w:type="pct"/>
            <w:vMerge w:val="restart"/>
            <w:shd w:val="pct5" w:color="auto" w:fill="FFFFFF"/>
          </w:tcPr>
          <w:p w:rsidR="004F2ADA" w:rsidRDefault="004F2ADA">
            <w:pPr>
              <w:spacing w:line="360" w:lineRule="exact"/>
              <w:rPr>
                <w:rFonts w:ascii="SimHei" w:eastAsia="SimHei"/>
                <w:bCs/>
                <w:sz w:val="18"/>
              </w:rPr>
            </w:pPr>
            <w:r>
              <w:rPr>
                <w:rFonts w:ascii="SimHei" w:eastAsia="SimHei" w:hint="eastAsia"/>
                <w:bCs/>
                <w:sz w:val="18"/>
              </w:rPr>
              <w:t>学院</w:t>
            </w:r>
          </w:p>
        </w:tc>
        <w:tc>
          <w:tcPr>
            <w:tcW w:w="1018" w:type="pct"/>
            <w:gridSpan w:val="3"/>
            <w:tcBorders>
              <w:bottom w:val="nil"/>
            </w:tcBorders>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学位</w:t>
            </w:r>
          </w:p>
        </w:tc>
        <w:tc>
          <w:tcPr>
            <w:tcW w:w="1018" w:type="pct"/>
            <w:gridSpan w:val="4"/>
            <w:tcBorders>
              <w:bottom w:val="nil"/>
            </w:tcBorders>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文凭</w:t>
            </w:r>
          </w:p>
        </w:tc>
        <w:tc>
          <w:tcPr>
            <w:tcW w:w="1018" w:type="pct"/>
            <w:gridSpan w:val="4"/>
            <w:tcBorders>
              <w:bottom w:val="nil"/>
            </w:tcBorders>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证书</w:t>
            </w:r>
          </w:p>
        </w:tc>
        <w:tc>
          <w:tcPr>
            <w:tcW w:w="1020" w:type="pct"/>
            <w:gridSpan w:val="3"/>
            <w:tcBorders>
              <w:bottom w:val="nil"/>
            </w:tcBorders>
            <w:shd w:val="pct5" w:color="auto" w:fill="FFFFFF"/>
          </w:tcPr>
          <w:p w:rsidR="004F2ADA" w:rsidRDefault="004F2ADA">
            <w:pPr>
              <w:pStyle w:val="Header"/>
              <w:pBdr>
                <w:bottom w:val="none" w:sz="0" w:space="0" w:color="auto"/>
              </w:pBdr>
              <w:tabs>
                <w:tab w:val="clear" w:pos="4320"/>
                <w:tab w:val="clear" w:pos="8640"/>
              </w:tabs>
              <w:spacing w:line="360" w:lineRule="exact"/>
              <w:rPr>
                <w:rFonts w:ascii="SimHei" w:eastAsia="SimHei"/>
                <w:bCs/>
              </w:rPr>
            </w:pPr>
            <w:r>
              <w:rPr>
                <w:rFonts w:ascii="SimHei" w:eastAsia="SimHei" w:hint="eastAsia"/>
                <w:bCs/>
              </w:rPr>
              <w:t>总计</w:t>
            </w:r>
          </w:p>
        </w:tc>
      </w:tr>
      <w:tr w:rsidR="004F2ADA">
        <w:tblPrEx>
          <w:tblCellMar>
            <w:top w:w="0" w:type="dxa"/>
            <w:bottom w:w="0" w:type="dxa"/>
          </w:tblCellMar>
        </w:tblPrEx>
        <w:trPr>
          <w:cantSplit/>
        </w:trPr>
        <w:tc>
          <w:tcPr>
            <w:tcW w:w="926" w:type="pct"/>
            <w:vMerge/>
          </w:tcPr>
          <w:p w:rsidR="004F2ADA" w:rsidRDefault="004F2ADA">
            <w:pPr>
              <w:spacing w:line="360" w:lineRule="exact"/>
              <w:rPr>
                <w:rFonts w:ascii="SimHei" w:eastAsia="SimHei"/>
                <w:bCs/>
                <w:sz w:val="18"/>
              </w:rPr>
            </w:pP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男生</w:t>
            </w: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女生</w:t>
            </w:r>
          </w:p>
        </w:tc>
        <w:tc>
          <w:tcPr>
            <w:tcW w:w="370" w:type="pct"/>
            <w:gridSpan w:val="2"/>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总数</w:t>
            </w:r>
          </w:p>
        </w:tc>
        <w:tc>
          <w:tcPr>
            <w:tcW w:w="370" w:type="pct"/>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男生</w:t>
            </w: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女生</w:t>
            </w:r>
          </w:p>
        </w:tc>
        <w:tc>
          <w:tcPr>
            <w:tcW w:w="370" w:type="pct"/>
            <w:gridSpan w:val="2"/>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总数</w:t>
            </w: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男生</w:t>
            </w: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女生</w:t>
            </w:r>
          </w:p>
        </w:tc>
        <w:tc>
          <w:tcPr>
            <w:tcW w:w="370" w:type="pct"/>
            <w:gridSpan w:val="2"/>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总数</w:t>
            </w:r>
          </w:p>
        </w:tc>
        <w:tc>
          <w:tcPr>
            <w:tcW w:w="370"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总数</w:t>
            </w:r>
          </w:p>
        </w:tc>
        <w:tc>
          <w:tcPr>
            <w:tcW w:w="374" w:type="pct"/>
            <w:shd w:val="pct5" w:color="auto" w:fill="FFFFFF"/>
          </w:tcPr>
          <w:p w:rsidR="004F2ADA" w:rsidRDefault="004F2ADA">
            <w:pPr>
              <w:spacing w:line="360" w:lineRule="exact"/>
              <w:jc w:val="center"/>
              <w:rPr>
                <w:rFonts w:ascii="SimHei" w:eastAsia="SimHei"/>
                <w:bCs/>
                <w:sz w:val="18"/>
              </w:rPr>
            </w:pPr>
            <w:r>
              <w:rPr>
                <w:rFonts w:ascii="SimHei" w:eastAsia="SimHei"/>
                <w:bCs/>
                <w:sz w:val="18"/>
              </w:rPr>
              <w:t>%</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自然科学</w:t>
            </w:r>
          </w:p>
        </w:tc>
        <w:tc>
          <w:tcPr>
            <w:tcW w:w="370" w:type="pct"/>
          </w:tcPr>
          <w:p w:rsidR="004F2ADA" w:rsidRDefault="004F2ADA">
            <w:pPr>
              <w:spacing w:line="360" w:lineRule="exact"/>
              <w:jc w:val="right"/>
              <w:rPr>
                <w:sz w:val="18"/>
              </w:rPr>
            </w:pPr>
            <w:r>
              <w:rPr>
                <w:sz w:val="18"/>
              </w:rPr>
              <w:t>686</w:t>
            </w:r>
          </w:p>
        </w:tc>
        <w:tc>
          <w:tcPr>
            <w:tcW w:w="370" w:type="pct"/>
          </w:tcPr>
          <w:p w:rsidR="004F2ADA" w:rsidRDefault="004F2ADA">
            <w:pPr>
              <w:spacing w:line="360" w:lineRule="exact"/>
              <w:jc w:val="right"/>
              <w:rPr>
                <w:sz w:val="18"/>
              </w:rPr>
            </w:pPr>
            <w:r>
              <w:rPr>
                <w:sz w:val="18"/>
              </w:rPr>
              <w:t>79</w:t>
            </w:r>
          </w:p>
        </w:tc>
        <w:tc>
          <w:tcPr>
            <w:tcW w:w="370" w:type="pct"/>
            <w:gridSpan w:val="2"/>
          </w:tcPr>
          <w:p w:rsidR="004F2ADA" w:rsidRDefault="004F2ADA">
            <w:pPr>
              <w:spacing w:line="360" w:lineRule="exact"/>
              <w:jc w:val="right"/>
              <w:rPr>
                <w:sz w:val="18"/>
              </w:rPr>
            </w:pPr>
            <w:r>
              <w:rPr>
                <w:sz w:val="18"/>
              </w:rPr>
              <w:t>765</w:t>
            </w:r>
          </w:p>
        </w:tc>
        <w:tc>
          <w:tcPr>
            <w:tcW w:w="370" w:type="pct"/>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w:t>
            </w:r>
          </w:p>
        </w:tc>
        <w:tc>
          <w:tcPr>
            <w:tcW w:w="370" w:type="pct"/>
            <w:gridSpan w:val="2"/>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20</w:t>
            </w:r>
          </w:p>
        </w:tc>
        <w:tc>
          <w:tcPr>
            <w:tcW w:w="370" w:type="pct"/>
          </w:tcPr>
          <w:p w:rsidR="004F2ADA" w:rsidRDefault="004F2ADA">
            <w:pPr>
              <w:spacing w:line="360" w:lineRule="exact"/>
              <w:jc w:val="right"/>
              <w:rPr>
                <w:sz w:val="18"/>
              </w:rPr>
            </w:pPr>
            <w:r>
              <w:rPr>
                <w:sz w:val="18"/>
              </w:rPr>
              <w:t>2</w:t>
            </w:r>
          </w:p>
        </w:tc>
        <w:tc>
          <w:tcPr>
            <w:tcW w:w="370" w:type="pct"/>
            <w:gridSpan w:val="2"/>
          </w:tcPr>
          <w:p w:rsidR="004F2ADA" w:rsidRDefault="004F2ADA">
            <w:pPr>
              <w:spacing w:line="360" w:lineRule="exact"/>
              <w:jc w:val="right"/>
              <w:rPr>
                <w:sz w:val="18"/>
              </w:rPr>
            </w:pPr>
            <w:r>
              <w:rPr>
                <w:sz w:val="18"/>
              </w:rPr>
              <w:t>22</w:t>
            </w:r>
          </w:p>
        </w:tc>
        <w:tc>
          <w:tcPr>
            <w:tcW w:w="370" w:type="pct"/>
          </w:tcPr>
          <w:p w:rsidR="004F2ADA" w:rsidRDefault="004F2ADA">
            <w:pPr>
              <w:spacing w:line="360" w:lineRule="exact"/>
              <w:jc w:val="right"/>
              <w:rPr>
                <w:sz w:val="18"/>
              </w:rPr>
            </w:pPr>
            <w:r>
              <w:rPr>
                <w:sz w:val="18"/>
              </w:rPr>
              <w:t>787</w:t>
            </w:r>
          </w:p>
        </w:tc>
        <w:tc>
          <w:tcPr>
            <w:tcW w:w="374" w:type="pct"/>
          </w:tcPr>
          <w:p w:rsidR="004F2ADA" w:rsidRDefault="004F2ADA">
            <w:pPr>
              <w:spacing w:line="360" w:lineRule="exact"/>
              <w:jc w:val="right"/>
              <w:rPr>
                <w:sz w:val="18"/>
              </w:rPr>
            </w:pPr>
            <w:r>
              <w:rPr>
                <w:sz w:val="18"/>
              </w:rPr>
              <w:t>16.6</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医学</w:t>
            </w:r>
          </w:p>
        </w:tc>
        <w:tc>
          <w:tcPr>
            <w:tcW w:w="370" w:type="pct"/>
          </w:tcPr>
          <w:p w:rsidR="004F2ADA" w:rsidRDefault="004F2ADA">
            <w:pPr>
              <w:spacing w:line="360" w:lineRule="exact"/>
              <w:jc w:val="right"/>
              <w:rPr>
                <w:sz w:val="18"/>
              </w:rPr>
            </w:pPr>
            <w:r>
              <w:rPr>
                <w:sz w:val="18"/>
              </w:rPr>
              <w:t>66</w:t>
            </w:r>
          </w:p>
        </w:tc>
        <w:tc>
          <w:tcPr>
            <w:tcW w:w="370" w:type="pct"/>
          </w:tcPr>
          <w:p w:rsidR="004F2ADA" w:rsidRDefault="004F2ADA">
            <w:pPr>
              <w:spacing w:line="360" w:lineRule="exact"/>
              <w:jc w:val="right"/>
              <w:rPr>
                <w:sz w:val="18"/>
              </w:rPr>
            </w:pPr>
            <w:r>
              <w:rPr>
                <w:sz w:val="18"/>
              </w:rPr>
              <w:t>17</w:t>
            </w:r>
          </w:p>
        </w:tc>
        <w:tc>
          <w:tcPr>
            <w:tcW w:w="370" w:type="pct"/>
            <w:gridSpan w:val="2"/>
          </w:tcPr>
          <w:p w:rsidR="004F2ADA" w:rsidRDefault="004F2ADA">
            <w:pPr>
              <w:spacing w:line="360" w:lineRule="exact"/>
              <w:jc w:val="right"/>
              <w:rPr>
                <w:sz w:val="18"/>
              </w:rPr>
            </w:pPr>
            <w:r>
              <w:rPr>
                <w:sz w:val="18"/>
              </w:rPr>
              <w:t>83</w:t>
            </w:r>
          </w:p>
        </w:tc>
        <w:tc>
          <w:tcPr>
            <w:tcW w:w="370" w:type="pct"/>
          </w:tcPr>
          <w:p w:rsidR="004F2ADA" w:rsidRDefault="004F2ADA">
            <w:pPr>
              <w:spacing w:line="360" w:lineRule="exact"/>
              <w:jc w:val="right"/>
              <w:rPr>
                <w:sz w:val="18"/>
              </w:rPr>
            </w:pPr>
            <w:r>
              <w:rPr>
                <w:sz w:val="18"/>
              </w:rPr>
              <w:t>34</w:t>
            </w:r>
          </w:p>
        </w:tc>
        <w:tc>
          <w:tcPr>
            <w:tcW w:w="370" w:type="pct"/>
          </w:tcPr>
          <w:p w:rsidR="004F2ADA" w:rsidRDefault="004F2ADA">
            <w:pPr>
              <w:spacing w:line="360" w:lineRule="exact"/>
              <w:jc w:val="right"/>
              <w:rPr>
                <w:sz w:val="18"/>
              </w:rPr>
            </w:pPr>
            <w:r>
              <w:rPr>
                <w:sz w:val="18"/>
              </w:rPr>
              <w:t>4</w:t>
            </w:r>
          </w:p>
        </w:tc>
        <w:tc>
          <w:tcPr>
            <w:tcW w:w="370" w:type="pct"/>
            <w:gridSpan w:val="2"/>
          </w:tcPr>
          <w:p w:rsidR="004F2ADA" w:rsidRDefault="004F2ADA">
            <w:pPr>
              <w:spacing w:line="360" w:lineRule="exact"/>
              <w:jc w:val="right"/>
              <w:rPr>
                <w:sz w:val="18"/>
              </w:rPr>
            </w:pPr>
            <w:r>
              <w:rPr>
                <w:sz w:val="18"/>
              </w:rPr>
              <w:t>38</w:t>
            </w:r>
          </w:p>
        </w:tc>
        <w:tc>
          <w:tcPr>
            <w:tcW w:w="370" w:type="pct"/>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w:t>
            </w:r>
          </w:p>
        </w:tc>
        <w:tc>
          <w:tcPr>
            <w:tcW w:w="370" w:type="pct"/>
            <w:gridSpan w:val="2"/>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121</w:t>
            </w:r>
          </w:p>
        </w:tc>
        <w:tc>
          <w:tcPr>
            <w:tcW w:w="374" w:type="pct"/>
          </w:tcPr>
          <w:p w:rsidR="004F2ADA" w:rsidRDefault="004F2ADA">
            <w:pPr>
              <w:spacing w:line="360" w:lineRule="exact"/>
              <w:jc w:val="right"/>
              <w:rPr>
                <w:sz w:val="18"/>
              </w:rPr>
            </w:pPr>
            <w:r>
              <w:rPr>
                <w:sz w:val="18"/>
              </w:rPr>
              <w:t>2.6</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艺术和社会科学</w:t>
            </w:r>
          </w:p>
        </w:tc>
        <w:tc>
          <w:tcPr>
            <w:tcW w:w="370" w:type="pct"/>
          </w:tcPr>
          <w:p w:rsidR="004F2ADA" w:rsidRDefault="004F2ADA">
            <w:pPr>
              <w:spacing w:line="360" w:lineRule="exact"/>
              <w:jc w:val="right"/>
              <w:rPr>
                <w:sz w:val="18"/>
              </w:rPr>
            </w:pPr>
            <w:r>
              <w:rPr>
                <w:sz w:val="18"/>
              </w:rPr>
              <w:t>462</w:t>
            </w:r>
          </w:p>
        </w:tc>
        <w:tc>
          <w:tcPr>
            <w:tcW w:w="370" w:type="pct"/>
          </w:tcPr>
          <w:p w:rsidR="004F2ADA" w:rsidRDefault="004F2ADA">
            <w:pPr>
              <w:spacing w:line="360" w:lineRule="exact"/>
              <w:jc w:val="right"/>
              <w:rPr>
                <w:sz w:val="18"/>
              </w:rPr>
            </w:pPr>
            <w:r>
              <w:rPr>
                <w:sz w:val="18"/>
              </w:rPr>
              <w:t>64</w:t>
            </w:r>
          </w:p>
        </w:tc>
        <w:tc>
          <w:tcPr>
            <w:tcW w:w="370" w:type="pct"/>
            <w:gridSpan w:val="2"/>
          </w:tcPr>
          <w:p w:rsidR="004F2ADA" w:rsidRDefault="004F2ADA">
            <w:pPr>
              <w:spacing w:line="360" w:lineRule="exact"/>
              <w:jc w:val="right"/>
              <w:rPr>
                <w:sz w:val="18"/>
              </w:rPr>
            </w:pPr>
            <w:r>
              <w:rPr>
                <w:sz w:val="18"/>
              </w:rPr>
              <w:t>526</w:t>
            </w:r>
          </w:p>
        </w:tc>
        <w:tc>
          <w:tcPr>
            <w:tcW w:w="370" w:type="pct"/>
          </w:tcPr>
          <w:p w:rsidR="004F2ADA" w:rsidRDefault="004F2ADA">
            <w:pPr>
              <w:spacing w:line="360" w:lineRule="exact"/>
              <w:jc w:val="right"/>
              <w:rPr>
                <w:sz w:val="18"/>
              </w:rPr>
            </w:pPr>
            <w:r>
              <w:rPr>
                <w:sz w:val="18"/>
              </w:rPr>
              <w:t>164</w:t>
            </w:r>
          </w:p>
        </w:tc>
        <w:tc>
          <w:tcPr>
            <w:tcW w:w="370" w:type="pct"/>
          </w:tcPr>
          <w:p w:rsidR="004F2ADA" w:rsidRDefault="004F2ADA">
            <w:pPr>
              <w:spacing w:line="360" w:lineRule="exact"/>
              <w:jc w:val="right"/>
              <w:rPr>
                <w:sz w:val="18"/>
              </w:rPr>
            </w:pPr>
            <w:r>
              <w:rPr>
                <w:sz w:val="18"/>
              </w:rPr>
              <w:t>42</w:t>
            </w:r>
          </w:p>
        </w:tc>
        <w:tc>
          <w:tcPr>
            <w:tcW w:w="370" w:type="pct"/>
            <w:gridSpan w:val="2"/>
          </w:tcPr>
          <w:p w:rsidR="004F2ADA" w:rsidRDefault="004F2ADA">
            <w:pPr>
              <w:spacing w:line="360" w:lineRule="exact"/>
              <w:jc w:val="right"/>
              <w:rPr>
                <w:sz w:val="18"/>
              </w:rPr>
            </w:pPr>
            <w:r>
              <w:rPr>
                <w:sz w:val="18"/>
              </w:rPr>
              <w:t>206</w:t>
            </w:r>
          </w:p>
        </w:tc>
        <w:tc>
          <w:tcPr>
            <w:tcW w:w="370" w:type="pct"/>
          </w:tcPr>
          <w:p w:rsidR="004F2ADA" w:rsidRDefault="004F2ADA">
            <w:pPr>
              <w:spacing w:line="360" w:lineRule="exact"/>
              <w:jc w:val="right"/>
              <w:rPr>
                <w:sz w:val="18"/>
              </w:rPr>
            </w:pPr>
            <w:r>
              <w:rPr>
                <w:sz w:val="18"/>
              </w:rPr>
              <w:t>105</w:t>
            </w:r>
          </w:p>
        </w:tc>
        <w:tc>
          <w:tcPr>
            <w:tcW w:w="370" w:type="pct"/>
          </w:tcPr>
          <w:p w:rsidR="004F2ADA" w:rsidRDefault="004F2ADA">
            <w:pPr>
              <w:spacing w:line="360" w:lineRule="exact"/>
              <w:jc w:val="right"/>
              <w:rPr>
                <w:sz w:val="18"/>
              </w:rPr>
            </w:pPr>
            <w:r>
              <w:rPr>
                <w:sz w:val="18"/>
              </w:rPr>
              <w:t>33</w:t>
            </w:r>
          </w:p>
        </w:tc>
        <w:tc>
          <w:tcPr>
            <w:tcW w:w="370" w:type="pct"/>
            <w:gridSpan w:val="2"/>
          </w:tcPr>
          <w:p w:rsidR="004F2ADA" w:rsidRDefault="004F2ADA">
            <w:pPr>
              <w:spacing w:line="360" w:lineRule="exact"/>
              <w:jc w:val="right"/>
              <w:rPr>
                <w:sz w:val="18"/>
              </w:rPr>
            </w:pPr>
            <w:r>
              <w:rPr>
                <w:sz w:val="18"/>
              </w:rPr>
              <w:t>138</w:t>
            </w:r>
          </w:p>
        </w:tc>
        <w:tc>
          <w:tcPr>
            <w:tcW w:w="370" w:type="pct"/>
          </w:tcPr>
          <w:p w:rsidR="004F2ADA" w:rsidRDefault="004F2ADA">
            <w:pPr>
              <w:spacing w:line="360" w:lineRule="exact"/>
              <w:jc w:val="right"/>
              <w:rPr>
                <w:sz w:val="18"/>
              </w:rPr>
            </w:pPr>
            <w:r>
              <w:rPr>
                <w:sz w:val="18"/>
              </w:rPr>
              <w:t>870</w:t>
            </w:r>
          </w:p>
        </w:tc>
        <w:tc>
          <w:tcPr>
            <w:tcW w:w="374" w:type="pct"/>
          </w:tcPr>
          <w:p w:rsidR="004F2ADA" w:rsidRDefault="004F2ADA">
            <w:pPr>
              <w:spacing w:line="360" w:lineRule="exact"/>
              <w:jc w:val="right"/>
              <w:rPr>
                <w:sz w:val="18"/>
              </w:rPr>
            </w:pPr>
            <w:r>
              <w:rPr>
                <w:sz w:val="18"/>
              </w:rPr>
              <w:t>18.4</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商业、经济</w:t>
            </w:r>
          </w:p>
        </w:tc>
        <w:tc>
          <w:tcPr>
            <w:tcW w:w="370" w:type="pct"/>
          </w:tcPr>
          <w:p w:rsidR="004F2ADA" w:rsidRDefault="004F2ADA">
            <w:pPr>
              <w:spacing w:line="360" w:lineRule="exact"/>
              <w:jc w:val="right"/>
              <w:rPr>
                <w:sz w:val="18"/>
              </w:rPr>
            </w:pPr>
            <w:r>
              <w:rPr>
                <w:sz w:val="18"/>
              </w:rPr>
              <w:t>882</w:t>
            </w:r>
          </w:p>
        </w:tc>
        <w:tc>
          <w:tcPr>
            <w:tcW w:w="370" w:type="pct"/>
          </w:tcPr>
          <w:p w:rsidR="004F2ADA" w:rsidRDefault="004F2ADA">
            <w:pPr>
              <w:spacing w:line="360" w:lineRule="exact"/>
              <w:jc w:val="right"/>
              <w:rPr>
                <w:sz w:val="18"/>
              </w:rPr>
            </w:pPr>
            <w:r>
              <w:rPr>
                <w:sz w:val="18"/>
              </w:rPr>
              <w:t>156</w:t>
            </w:r>
          </w:p>
        </w:tc>
        <w:tc>
          <w:tcPr>
            <w:tcW w:w="370" w:type="pct"/>
            <w:gridSpan w:val="2"/>
          </w:tcPr>
          <w:p w:rsidR="004F2ADA" w:rsidRDefault="004F2ADA">
            <w:pPr>
              <w:spacing w:line="360" w:lineRule="exact"/>
              <w:jc w:val="right"/>
              <w:rPr>
                <w:sz w:val="18"/>
              </w:rPr>
            </w:pPr>
            <w:r>
              <w:rPr>
                <w:sz w:val="18"/>
              </w:rPr>
              <w:t>1</w:t>
            </w:r>
            <w:r>
              <w:rPr>
                <w:rFonts w:hint="eastAsia"/>
                <w:sz w:val="18"/>
              </w:rPr>
              <w:t xml:space="preserve"> </w:t>
            </w:r>
            <w:r>
              <w:rPr>
                <w:sz w:val="18"/>
              </w:rPr>
              <w:t>038</w:t>
            </w:r>
          </w:p>
        </w:tc>
        <w:tc>
          <w:tcPr>
            <w:tcW w:w="370" w:type="pct"/>
          </w:tcPr>
          <w:p w:rsidR="004F2ADA" w:rsidRDefault="004F2ADA">
            <w:pPr>
              <w:spacing w:line="360" w:lineRule="exact"/>
              <w:jc w:val="right"/>
              <w:rPr>
                <w:sz w:val="18"/>
              </w:rPr>
            </w:pPr>
            <w:r>
              <w:rPr>
                <w:sz w:val="18"/>
              </w:rPr>
              <w:t>290</w:t>
            </w:r>
          </w:p>
        </w:tc>
        <w:tc>
          <w:tcPr>
            <w:tcW w:w="370" w:type="pct"/>
          </w:tcPr>
          <w:p w:rsidR="004F2ADA" w:rsidRDefault="004F2ADA">
            <w:pPr>
              <w:spacing w:line="360" w:lineRule="exact"/>
              <w:jc w:val="right"/>
              <w:rPr>
                <w:sz w:val="18"/>
              </w:rPr>
            </w:pPr>
            <w:r>
              <w:rPr>
                <w:sz w:val="18"/>
              </w:rPr>
              <w:t>164</w:t>
            </w:r>
          </w:p>
        </w:tc>
        <w:tc>
          <w:tcPr>
            <w:tcW w:w="370" w:type="pct"/>
            <w:gridSpan w:val="2"/>
          </w:tcPr>
          <w:p w:rsidR="004F2ADA" w:rsidRDefault="004F2ADA">
            <w:pPr>
              <w:spacing w:line="360" w:lineRule="exact"/>
              <w:jc w:val="right"/>
              <w:rPr>
                <w:sz w:val="18"/>
              </w:rPr>
            </w:pPr>
            <w:r>
              <w:rPr>
                <w:sz w:val="18"/>
              </w:rPr>
              <w:t>454</w:t>
            </w:r>
          </w:p>
        </w:tc>
        <w:tc>
          <w:tcPr>
            <w:tcW w:w="370" w:type="pct"/>
          </w:tcPr>
          <w:p w:rsidR="004F2ADA" w:rsidRDefault="004F2ADA">
            <w:pPr>
              <w:spacing w:line="360" w:lineRule="exact"/>
              <w:jc w:val="right"/>
              <w:rPr>
                <w:sz w:val="18"/>
              </w:rPr>
            </w:pPr>
            <w:r>
              <w:rPr>
                <w:sz w:val="18"/>
              </w:rPr>
              <w:t>262</w:t>
            </w:r>
          </w:p>
        </w:tc>
        <w:tc>
          <w:tcPr>
            <w:tcW w:w="370" w:type="pct"/>
          </w:tcPr>
          <w:p w:rsidR="004F2ADA" w:rsidRDefault="004F2ADA">
            <w:pPr>
              <w:spacing w:line="360" w:lineRule="exact"/>
              <w:jc w:val="right"/>
              <w:rPr>
                <w:sz w:val="18"/>
              </w:rPr>
            </w:pPr>
            <w:r>
              <w:rPr>
                <w:sz w:val="18"/>
              </w:rPr>
              <w:t>77</w:t>
            </w:r>
          </w:p>
        </w:tc>
        <w:tc>
          <w:tcPr>
            <w:tcW w:w="370" w:type="pct"/>
            <w:gridSpan w:val="2"/>
          </w:tcPr>
          <w:p w:rsidR="004F2ADA" w:rsidRDefault="004F2ADA">
            <w:pPr>
              <w:spacing w:line="360" w:lineRule="exact"/>
              <w:jc w:val="right"/>
              <w:rPr>
                <w:sz w:val="18"/>
              </w:rPr>
            </w:pPr>
            <w:r>
              <w:rPr>
                <w:sz w:val="18"/>
              </w:rPr>
              <w:t>339</w:t>
            </w:r>
          </w:p>
        </w:tc>
        <w:tc>
          <w:tcPr>
            <w:tcW w:w="370" w:type="pct"/>
          </w:tcPr>
          <w:p w:rsidR="004F2ADA" w:rsidRDefault="004F2ADA">
            <w:pPr>
              <w:spacing w:line="360" w:lineRule="exact"/>
              <w:jc w:val="right"/>
              <w:rPr>
                <w:sz w:val="18"/>
              </w:rPr>
            </w:pPr>
            <w:r>
              <w:rPr>
                <w:sz w:val="18"/>
              </w:rPr>
              <w:t>1</w:t>
            </w:r>
            <w:r>
              <w:rPr>
                <w:rFonts w:hint="eastAsia"/>
                <w:sz w:val="18"/>
              </w:rPr>
              <w:t xml:space="preserve"> </w:t>
            </w:r>
            <w:r>
              <w:rPr>
                <w:sz w:val="18"/>
              </w:rPr>
              <w:t>831</w:t>
            </w:r>
          </w:p>
        </w:tc>
        <w:tc>
          <w:tcPr>
            <w:tcW w:w="374" w:type="pct"/>
          </w:tcPr>
          <w:p w:rsidR="004F2ADA" w:rsidRDefault="004F2ADA">
            <w:pPr>
              <w:spacing w:line="360" w:lineRule="exact"/>
              <w:jc w:val="right"/>
              <w:rPr>
                <w:sz w:val="18"/>
              </w:rPr>
            </w:pPr>
            <w:r>
              <w:rPr>
                <w:sz w:val="18"/>
              </w:rPr>
              <w:t>38.7</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教育</w:t>
            </w:r>
          </w:p>
        </w:tc>
        <w:tc>
          <w:tcPr>
            <w:tcW w:w="370" w:type="pct"/>
          </w:tcPr>
          <w:p w:rsidR="004F2ADA" w:rsidRDefault="004F2ADA">
            <w:pPr>
              <w:spacing w:line="360" w:lineRule="exact"/>
              <w:jc w:val="right"/>
              <w:rPr>
                <w:sz w:val="18"/>
              </w:rPr>
            </w:pPr>
            <w:r>
              <w:rPr>
                <w:sz w:val="18"/>
              </w:rPr>
              <w:t>85</w:t>
            </w:r>
          </w:p>
        </w:tc>
        <w:tc>
          <w:tcPr>
            <w:tcW w:w="370" w:type="pct"/>
          </w:tcPr>
          <w:p w:rsidR="004F2ADA" w:rsidRDefault="004F2ADA">
            <w:pPr>
              <w:spacing w:line="360" w:lineRule="exact"/>
              <w:jc w:val="right"/>
              <w:rPr>
                <w:sz w:val="18"/>
              </w:rPr>
            </w:pPr>
            <w:r>
              <w:rPr>
                <w:sz w:val="18"/>
              </w:rPr>
              <w:t>15</w:t>
            </w:r>
          </w:p>
        </w:tc>
        <w:tc>
          <w:tcPr>
            <w:tcW w:w="370" w:type="pct"/>
            <w:gridSpan w:val="2"/>
          </w:tcPr>
          <w:p w:rsidR="004F2ADA" w:rsidRDefault="004F2ADA">
            <w:pPr>
              <w:spacing w:line="360" w:lineRule="exact"/>
              <w:jc w:val="right"/>
              <w:rPr>
                <w:sz w:val="18"/>
              </w:rPr>
            </w:pPr>
            <w:r>
              <w:rPr>
                <w:sz w:val="18"/>
              </w:rPr>
              <w:t>100</w:t>
            </w:r>
          </w:p>
        </w:tc>
        <w:tc>
          <w:tcPr>
            <w:tcW w:w="370" w:type="pct"/>
          </w:tcPr>
          <w:p w:rsidR="004F2ADA" w:rsidRDefault="004F2ADA">
            <w:pPr>
              <w:spacing w:line="360" w:lineRule="exact"/>
              <w:jc w:val="right"/>
              <w:rPr>
                <w:sz w:val="18"/>
              </w:rPr>
            </w:pPr>
            <w:r>
              <w:rPr>
                <w:sz w:val="18"/>
              </w:rPr>
              <w:t>212</w:t>
            </w:r>
          </w:p>
        </w:tc>
        <w:tc>
          <w:tcPr>
            <w:tcW w:w="370" w:type="pct"/>
          </w:tcPr>
          <w:p w:rsidR="004F2ADA" w:rsidRDefault="004F2ADA">
            <w:pPr>
              <w:spacing w:line="360" w:lineRule="exact"/>
              <w:jc w:val="right"/>
              <w:rPr>
                <w:sz w:val="18"/>
              </w:rPr>
            </w:pPr>
            <w:r>
              <w:rPr>
                <w:sz w:val="18"/>
              </w:rPr>
              <w:t>15</w:t>
            </w:r>
          </w:p>
        </w:tc>
        <w:tc>
          <w:tcPr>
            <w:tcW w:w="370" w:type="pct"/>
            <w:gridSpan w:val="2"/>
          </w:tcPr>
          <w:p w:rsidR="004F2ADA" w:rsidRDefault="004F2ADA">
            <w:pPr>
              <w:spacing w:line="360" w:lineRule="exact"/>
              <w:jc w:val="right"/>
              <w:rPr>
                <w:sz w:val="18"/>
              </w:rPr>
            </w:pPr>
            <w:r>
              <w:rPr>
                <w:sz w:val="18"/>
              </w:rPr>
              <w:t>227</w:t>
            </w:r>
          </w:p>
        </w:tc>
        <w:tc>
          <w:tcPr>
            <w:tcW w:w="370" w:type="pct"/>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w:t>
            </w:r>
          </w:p>
        </w:tc>
        <w:tc>
          <w:tcPr>
            <w:tcW w:w="370" w:type="pct"/>
            <w:gridSpan w:val="2"/>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327</w:t>
            </w:r>
          </w:p>
        </w:tc>
        <w:tc>
          <w:tcPr>
            <w:tcW w:w="374" w:type="pct"/>
          </w:tcPr>
          <w:p w:rsidR="004F2ADA" w:rsidRDefault="004F2ADA">
            <w:pPr>
              <w:spacing w:line="360" w:lineRule="exact"/>
              <w:jc w:val="right"/>
              <w:rPr>
                <w:sz w:val="18"/>
              </w:rPr>
            </w:pPr>
            <w:r>
              <w:rPr>
                <w:sz w:val="18"/>
              </w:rPr>
              <w:t>6.9</w:t>
            </w:r>
          </w:p>
        </w:tc>
      </w:tr>
      <w:tr w:rsidR="004F2ADA">
        <w:tblPrEx>
          <w:tblCellMar>
            <w:top w:w="0" w:type="dxa"/>
            <w:bottom w:w="0" w:type="dxa"/>
          </w:tblCellMar>
        </w:tblPrEx>
        <w:tc>
          <w:tcPr>
            <w:tcW w:w="926" w:type="pct"/>
          </w:tcPr>
          <w:p w:rsidR="004F2ADA" w:rsidRDefault="004F2ADA">
            <w:pPr>
              <w:spacing w:line="360" w:lineRule="exact"/>
              <w:rPr>
                <w:sz w:val="18"/>
              </w:rPr>
            </w:pPr>
            <w:r>
              <w:rPr>
                <w:rFonts w:hint="eastAsia"/>
                <w:sz w:val="18"/>
              </w:rPr>
              <w:t>农业与水生学</w:t>
            </w:r>
          </w:p>
        </w:tc>
        <w:tc>
          <w:tcPr>
            <w:tcW w:w="370" w:type="pct"/>
          </w:tcPr>
          <w:p w:rsidR="004F2ADA" w:rsidRDefault="004F2ADA">
            <w:pPr>
              <w:spacing w:line="360" w:lineRule="exact"/>
              <w:jc w:val="right"/>
              <w:rPr>
                <w:sz w:val="18"/>
              </w:rPr>
            </w:pPr>
            <w:r>
              <w:rPr>
                <w:sz w:val="18"/>
              </w:rPr>
              <w:t>407</w:t>
            </w:r>
          </w:p>
        </w:tc>
        <w:tc>
          <w:tcPr>
            <w:tcW w:w="370" w:type="pct"/>
          </w:tcPr>
          <w:p w:rsidR="004F2ADA" w:rsidRDefault="004F2ADA">
            <w:pPr>
              <w:spacing w:line="360" w:lineRule="exact"/>
              <w:jc w:val="right"/>
              <w:rPr>
                <w:sz w:val="18"/>
              </w:rPr>
            </w:pPr>
            <w:r>
              <w:rPr>
                <w:sz w:val="18"/>
              </w:rPr>
              <w:t>59</w:t>
            </w:r>
          </w:p>
        </w:tc>
        <w:tc>
          <w:tcPr>
            <w:tcW w:w="370" w:type="pct"/>
            <w:gridSpan w:val="2"/>
          </w:tcPr>
          <w:p w:rsidR="004F2ADA" w:rsidRDefault="004F2ADA">
            <w:pPr>
              <w:spacing w:line="360" w:lineRule="exact"/>
              <w:jc w:val="right"/>
              <w:rPr>
                <w:sz w:val="18"/>
              </w:rPr>
            </w:pPr>
            <w:r>
              <w:rPr>
                <w:sz w:val="18"/>
              </w:rPr>
              <w:t>466</w:t>
            </w:r>
          </w:p>
        </w:tc>
        <w:tc>
          <w:tcPr>
            <w:tcW w:w="370" w:type="pct"/>
          </w:tcPr>
          <w:p w:rsidR="004F2ADA" w:rsidRDefault="004F2ADA">
            <w:pPr>
              <w:spacing w:line="360" w:lineRule="exact"/>
              <w:jc w:val="right"/>
              <w:rPr>
                <w:sz w:val="18"/>
              </w:rPr>
            </w:pPr>
            <w:r>
              <w:rPr>
                <w:sz w:val="18"/>
              </w:rPr>
              <w:t>11</w:t>
            </w:r>
          </w:p>
        </w:tc>
        <w:tc>
          <w:tcPr>
            <w:tcW w:w="370" w:type="pct"/>
          </w:tcPr>
          <w:p w:rsidR="004F2ADA" w:rsidRDefault="004F2ADA">
            <w:pPr>
              <w:spacing w:line="360" w:lineRule="exact"/>
              <w:jc w:val="right"/>
              <w:rPr>
                <w:sz w:val="18"/>
              </w:rPr>
            </w:pPr>
            <w:r>
              <w:rPr>
                <w:sz w:val="18"/>
              </w:rPr>
              <w:t>4</w:t>
            </w:r>
          </w:p>
        </w:tc>
        <w:tc>
          <w:tcPr>
            <w:tcW w:w="370" w:type="pct"/>
            <w:gridSpan w:val="2"/>
          </w:tcPr>
          <w:p w:rsidR="004F2ADA" w:rsidRDefault="004F2ADA">
            <w:pPr>
              <w:spacing w:line="360" w:lineRule="exact"/>
              <w:jc w:val="right"/>
              <w:rPr>
                <w:sz w:val="18"/>
              </w:rPr>
            </w:pPr>
            <w:r>
              <w:rPr>
                <w:sz w:val="18"/>
              </w:rPr>
              <w:t>15</w:t>
            </w:r>
          </w:p>
        </w:tc>
        <w:tc>
          <w:tcPr>
            <w:tcW w:w="370" w:type="pct"/>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w:t>
            </w:r>
          </w:p>
        </w:tc>
        <w:tc>
          <w:tcPr>
            <w:tcW w:w="370" w:type="pct"/>
            <w:gridSpan w:val="2"/>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481</w:t>
            </w:r>
          </w:p>
        </w:tc>
        <w:tc>
          <w:tcPr>
            <w:tcW w:w="374" w:type="pct"/>
          </w:tcPr>
          <w:p w:rsidR="004F2ADA" w:rsidRDefault="004F2ADA">
            <w:pPr>
              <w:spacing w:line="360" w:lineRule="exact"/>
              <w:jc w:val="right"/>
              <w:rPr>
                <w:sz w:val="18"/>
              </w:rPr>
            </w:pPr>
            <w:r>
              <w:rPr>
                <w:sz w:val="18"/>
              </w:rPr>
              <w:t>10.2</w:t>
            </w:r>
          </w:p>
        </w:tc>
      </w:tr>
      <w:tr w:rsidR="004F2ADA">
        <w:tblPrEx>
          <w:tblCellMar>
            <w:top w:w="0" w:type="dxa"/>
            <w:bottom w:w="0" w:type="dxa"/>
          </w:tblCellMar>
        </w:tblPrEx>
        <w:tc>
          <w:tcPr>
            <w:tcW w:w="926" w:type="pct"/>
          </w:tcPr>
          <w:p w:rsidR="004F2ADA" w:rsidRDefault="004F2ADA">
            <w:pPr>
              <w:spacing w:line="360" w:lineRule="exact"/>
              <w:rPr>
                <w:rFonts w:hint="eastAsia"/>
                <w:sz w:val="18"/>
              </w:rPr>
            </w:pPr>
            <w:r>
              <w:rPr>
                <w:rFonts w:hint="eastAsia"/>
                <w:sz w:val="18"/>
              </w:rPr>
              <w:t>工程设计</w:t>
            </w:r>
          </w:p>
        </w:tc>
        <w:tc>
          <w:tcPr>
            <w:tcW w:w="370" w:type="pct"/>
          </w:tcPr>
          <w:p w:rsidR="004F2ADA" w:rsidRDefault="004F2ADA">
            <w:pPr>
              <w:spacing w:line="360" w:lineRule="exact"/>
              <w:jc w:val="right"/>
              <w:rPr>
                <w:sz w:val="18"/>
              </w:rPr>
            </w:pPr>
            <w:r>
              <w:rPr>
                <w:sz w:val="18"/>
              </w:rPr>
              <w:t>75</w:t>
            </w:r>
          </w:p>
        </w:tc>
        <w:tc>
          <w:tcPr>
            <w:tcW w:w="370" w:type="pct"/>
          </w:tcPr>
          <w:p w:rsidR="004F2ADA" w:rsidRDefault="004F2ADA">
            <w:pPr>
              <w:spacing w:line="360" w:lineRule="exact"/>
              <w:jc w:val="right"/>
              <w:rPr>
                <w:sz w:val="18"/>
              </w:rPr>
            </w:pPr>
            <w:r>
              <w:rPr>
                <w:sz w:val="18"/>
              </w:rPr>
              <w:t>2</w:t>
            </w:r>
          </w:p>
        </w:tc>
        <w:tc>
          <w:tcPr>
            <w:tcW w:w="370" w:type="pct"/>
            <w:gridSpan w:val="2"/>
          </w:tcPr>
          <w:p w:rsidR="004F2ADA" w:rsidRDefault="004F2ADA">
            <w:pPr>
              <w:spacing w:line="360" w:lineRule="exact"/>
              <w:jc w:val="right"/>
              <w:rPr>
                <w:sz w:val="18"/>
              </w:rPr>
            </w:pPr>
            <w:r>
              <w:rPr>
                <w:sz w:val="18"/>
              </w:rPr>
              <w:t>77</w:t>
            </w:r>
          </w:p>
        </w:tc>
        <w:tc>
          <w:tcPr>
            <w:tcW w:w="370" w:type="pct"/>
          </w:tcPr>
          <w:p w:rsidR="004F2ADA" w:rsidRDefault="004F2ADA">
            <w:pPr>
              <w:spacing w:line="360" w:lineRule="exact"/>
              <w:jc w:val="right"/>
              <w:rPr>
                <w:sz w:val="18"/>
              </w:rPr>
            </w:pPr>
            <w:r>
              <w:rPr>
                <w:sz w:val="18"/>
              </w:rPr>
              <w:t>228</w:t>
            </w:r>
          </w:p>
        </w:tc>
        <w:tc>
          <w:tcPr>
            <w:tcW w:w="370" w:type="pct"/>
          </w:tcPr>
          <w:p w:rsidR="004F2ADA" w:rsidRDefault="004F2ADA">
            <w:pPr>
              <w:spacing w:line="360" w:lineRule="exact"/>
              <w:jc w:val="right"/>
              <w:rPr>
                <w:sz w:val="18"/>
              </w:rPr>
            </w:pPr>
            <w:r>
              <w:rPr>
                <w:sz w:val="18"/>
              </w:rPr>
              <w:t>14</w:t>
            </w:r>
          </w:p>
        </w:tc>
        <w:tc>
          <w:tcPr>
            <w:tcW w:w="370" w:type="pct"/>
            <w:gridSpan w:val="2"/>
          </w:tcPr>
          <w:p w:rsidR="004F2ADA" w:rsidRDefault="004F2ADA">
            <w:pPr>
              <w:spacing w:line="360" w:lineRule="exact"/>
              <w:jc w:val="right"/>
              <w:rPr>
                <w:sz w:val="18"/>
              </w:rPr>
            </w:pPr>
            <w:r>
              <w:rPr>
                <w:sz w:val="18"/>
              </w:rPr>
              <w:t>242</w:t>
            </w:r>
          </w:p>
        </w:tc>
        <w:tc>
          <w:tcPr>
            <w:tcW w:w="370" w:type="pct"/>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w:t>
            </w:r>
          </w:p>
        </w:tc>
        <w:tc>
          <w:tcPr>
            <w:tcW w:w="370" w:type="pct"/>
            <w:gridSpan w:val="2"/>
          </w:tcPr>
          <w:p w:rsidR="004F2ADA" w:rsidRDefault="004F2ADA">
            <w:pPr>
              <w:spacing w:line="360" w:lineRule="exact"/>
              <w:jc w:val="right"/>
              <w:rPr>
                <w:sz w:val="18"/>
              </w:rPr>
            </w:pPr>
            <w:r>
              <w:rPr>
                <w:sz w:val="18"/>
              </w:rPr>
              <w:t>-</w:t>
            </w:r>
          </w:p>
        </w:tc>
        <w:tc>
          <w:tcPr>
            <w:tcW w:w="370" w:type="pct"/>
          </w:tcPr>
          <w:p w:rsidR="004F2ADA" w:rsidRDefault="004F2ADA">
            <w:pPr>
              <w:spacing w:line="360" w:lineRule="exact"/>
              <w:jc w:val="right"/>
              <w:rPr>
                <w:sz w:val="18"/>
              </w:rPr>
            </w:pPr>
            <w:r>
              <w:rPr>
                <w:sz w:val="18"/>
              </w:rPr>
              <w:t>319</w:t>
            </w:r>
          </w:p>
        </w:tc>
        <w:tc>
          <w:tcPr>
            <w:tcW w:w="374" w:type="pct"/>
          </w:tcPr>
          <w:p w:rsidR="004F2ADA" w:rsidRDefault="004F2ADA">
            <w:pPr>
              <w:spacing w:line="360" w:lineRule="exact"/>
              <w:jc w:val="right"/>
              <w:rPr>
                <w:sz w:val="18"/>
              </w:rPr>
            </w:pPr>
            <w:r>
              <w:rPr>
                <w:sz w:val="18"/>
              </w:rPr>
              <w:t>6.7</w:t>
            </w:r>
          </w:p>
        </w:tc>
      </w:tr>
      <w:tr w:rsidR="004F2ADA">
        <w:tblPrEx>
          <w:tblCellMar>
            <w:top w:w="0" w:type="dxa"/>
            <w:bottom w:w="0" w:type="dxa"/>
          </w:tblCellMar>
        </w:tblPrEx>
        <w:tc>
          <w:tcPr>
            <w:tcW w:w="926" w:type="pct"/>
          </w:tcPr>
          <w:p w:rsidR="004F2ADA" w:rsidRDefault="004F2ADA">
            <w:pPr>
              <w:spacing w:line="360" w:lineRule="exact"/>
              <w:rPr>
                <w:rFonts w:hint="eastAsia"/>
                <w:sz w:val="18"/>
              </w:rPr>
            </w:pPr>
            <w:r>
              <w:rPr>
                <w:rFonts w:hint="eastAsia"/>
                <w:sz w:val="18"/>
              </w:rPr>
              <w:t>合计</w:t>
            </w:r>
          </w:p>
        </w:tc>
        <w:tc>
          <w:tcPr>
            <w:tcW w:w="370" w:type="pct"/>
          </w:tcPr>
          <w:p w:rsidR="004F2ADA" w:rsidRDefault="004F2ADA">
            <w:pPr>
              <w:spacing w:line="360" w:lineRule="exact"/>
              <w:jc w:val="right"/>
              <w:rPr>
                <w:sz w:val="18"/>
              </w:rPr>
            </w:pPr>
            <w:r>
              <w:rPr>
                <w:sz w:val="18"/>
              </w:rPr>
              <w:t>2</w:t>
            </w:r>
            <w:r>
              <w:rPr>
                <w:rFonts w:hint="eastAsia"/>
                <w:sz w:val="18"/>
              </w:rPr>
              <w:t xml:space="preserve"> </w:t>
            </w:r>
            <w:r>
              <w:rPr>
                <w:sz w:val="18"/>
              </w:rPr>
              <w:t>663</w:t>
            </w:r>
          </w:p>
        </w:tc>
        <w:tc>
          <w:tcPr>
            <w:tcW w:w="370" w:type="pct"/>
          </w:tcPr>
          <w:p w:rsidR="004F2ADA" w:rsidRDefault="004F2ADA">
            <w:pPr>
              <w:spacing w:line="360" w:lineRule="exact"/>
              <w:jc w:val="right"/>
              <w:rPr>
                <w:sz w:val="18"/>
              </w:rPr>
            </w:pPr>
            <w:r>
              <w:rPr>
                <w:sz w:val="18"/>
              </w:rPr>
              <w:t>392</w:t>
            </w:r>
          </w:p>
        </w:tc>
        <w:tc>
          <w:tcPr>
            <w:tcW w:w="370" w:type="pct"/>
            <w:gridSpan w:val="2"/>
          </w:tcPr>
          <w:p w:rsidR="004F2ADA" w:rsidRDefault="004F2ADA">
            <w:pPr>
              <w:spacing w:line="360" w:lineRule="exact"/>
              <w:jc w:val="right"/>
              <w:rPr>
                <w:sz w:val="18"/>
              </w:rPr>
            </w:pPr>
            <w:r>
              <w:rPr>
                <w:sz w:val="18"/>
              </w:rPr>
              <w:t>3</w:t>
            </w:r>
            <w:r>
              <w:rPr>
                <w:rFonts w:hint="eastAsia"/>
                <w:sz w:val="18"/>
              </w:rPr>
              <w:t xml:space="preserve"> </w:t>
            </w:r>
            <w:r>
              <w:rPr>
                <w:sz w:val="18"/>
              </w:rPr>
              <w:t>055</w:t>
            </w:r>
          </w:p>
        </w:tc>
        <w:tc>
          <w:tcPr>
            <w:tcW w:w="370" w:type="pct"/>
          </w:tcPr>
          <w:p w:rsidR="004F2ADA" w:rsidRDefault="004F2ADA">
            <w:pPr>
              <w:spacing w:line="360" w:lineRule="exact"/>
              <w:jc w:val="right"/>
              <w:rPr>
                <w:sz w:val="18"/>
              </w:rPr>
            </w:pPr>
            <w:r>
              <w:rPr>
                <w:sz w:val="18"/>
              </w:rPr>
              <w:t>939</w:t>
            </w:r>
          </w:p>
        </w:tc>
        <w:tc>
          <w:tcPr>
            <w:tcW w:w="370" w:type="pct"/>
          </w:tcPr>
          <w:p w:rsidR="004F2ADA" w:rsidRDefault="004F2ADA">
            <w:pPr>
              <w:spacing w:line="360" w:lineRule="exact"/>
              <w:jc w:val="right"/>
              <w:rPr>
                <w:sz w:val="18"/>
              </w:rPr>
            </w:pPr>
            <w:r>
              <w:rPr>
                <w:sz w:val="18"/>
              </w:rPr>
              <w:t>243</w:t>
            </w:r>
          </w:p>
        </w:tc>
        <w:tc>
          <w:tcPr>
            <w:tcW w:w="370" w:type="pct"/>
            <w:gridSpan w:val="2"/>
          </w:tcPr>
          <w:p w:rsidR="004F2ADA" w:rsidRDefault="004F2ADA">
            <w:pPr>
              <w:spacing w:line="360" w:lineRule="exact"/>
              <w:jc w:val="right"/>
              <w:rPr>
                <w:sz w:val="18"/>
              </w:rPr>
            </w:pPr>
            <w:r>
              <w:rPr>
                <w:sz w:val="18"/>
              </w:rPr>
              <w:t>1</w:t>
            </w:r>
            <w:r>
              <w:rPr>
                <w:rFonts w:hint="eastAsia"/>
                <w:sz w:val="18"/>
              </w:rPr>
              <w:t xml:space="preserve"> </w:t>
            </w:r>
            <w:r>
              <w:rPr>
                <w:sz w:val="18"/>
              </w:rPr>
              <w:t>182</w:t>
            </w:r>
          </w:p>
        </w:tc>
        <w:tc>
          <w:tcPr>
            <w:tcW w:w="370" w:type="pct"/>
          </w:tcPr>
          <w:p w:rsidR="004F2ADA" w:rsidRDefault="004F2ADA">
            <w:pPr>
              <w:spacing w:line="360" w:lineRule="exact"/>
              <w:jc w:val="right"/>
              <w:rPr>
                <w:sz w:val="18"/>
              </w:rPr>
            </w:pPr>
            <w:r>
              <w:rPr>
                <w:sz w:val="18"/>
              </w:rPr>
              <w:t>387</w:t>
            </w:r>
          </w:p>
        </w:tc>
        <w:tc>
          <w:tcPr>
            <w:tcW w:w="370" w:type="pct"/>
          </w:tcPr>
          <w:p w:rsidR="004F2ADA" w:rsidRDefault="004F2ADA">
            <w:pPr>
              <w:spacing w:line="360" w:lineRule="exact"/>
              <w:jc w:val="right"/>
              <w:rPr>
                <w:sz w:val="18"/>
              </w:rPr>
            </w:pPr>
            <w:r>
              <w:rPr>
                <w:sz w:val="18"/>
              </w:rPr>
              <w:t>112</w:t>
            </w:r>
          </w:p>
        </w:tc>
        <w:tc>
          <w:tcPr>
            <w:tcW w:w="370" w:type="pct"/>
            <w:gridSpan w:val="2"/>
          </w:tcPr>
          <w:p w:rsidR="004F2ADA" w:rsidRDefault="004F2ADA">
            <w:pPr>
              <w:spacing w:line="360" w:lineRule="exact"/>
              <w:jc w:val="right"/>
              <w:rPr>
                <w:sz w:val="18"/>
              </w:rPr>
            </w:pPr>
            <w:r>
              <w:rPr>
                <w:sz w:val="18"/>
              </w:rPr>
              <w:t>499</w:t>
            </w:r>
          </w:p>
        </w:tc>
        <w:tc>
          <w:tcPr>
            <w:tcW w:w="370" w:type="pct"/>
          </w:tcPr>
          <w:p w:rsidR="004F2ADA" w:rsidRDefault="004F2ADA">
            <w:pPr>
              <w:spacing w:line="360" w:lineRule="exact"/>
              <w:jc w:val="right"/>
              <w:rPr>
                <w:sz w:val="18"/>
              </w:rPr>
            </w:pPr>
            <w:r>
              <w:rPr>
                <w:sz w:val="18"/>
              </w:rPr>
              <w:t>4</w:t>
            </w:r>
            <w:r>
              <w:rPr>
                <w:rFonts w:hint="eastAsia"/>
                <w:sz w:val="18"/>
              </w:rPr>
              <w:t xml:space="preserve"> </w:t>
            </w:r>
            <w:r>
              <w:rPr>
                <w:sz w:val="18"/>
              </w:rPr>
              <w:t>736</w:t>
            </w:r>
          </w:p>
        </w:tc>
        <w:tc>
          <w:tcPr>
            <w:tcW w:w="374" w:type="pct"/>
          </w:tcPr>
          <w:p w:rsidR="004F2ADA" w:rsidRDefault="004F2ADA">
            <w:pPr>
              <w:spacing w:line="360" w:lineRule="exact"/>
              <w:jc w:val="right"/>
              <w:rPr>
                <w:sz w:val="18"/>
              </w:rPr>
            </w:pPr>
            <w:r>
              <w:rPr>
                <w:sz w:val="18"/>
              </w:rPr>
              <w:t>100</w:t>
            </w:r>
          </w:p>
        </w:tc>
      </w:tr>
      <w:tr w:rsidR="004F2ADA">
        <w:tblPrEx>
          <w:tblCellMar>
            <w:top w:w="0" w:type="dxa"/>
            <w:bottom w:w="0" w:type="dxa"/>
          </w:tblCellMar>
        </w:tblPrEx>
        <w:tc>
          <w:tcPr>
            <w:tcW w:w="926" w:type="pct"/>
          </w:tcPr>
          <w:p w:rsidR="004F2ADA" w:rsidRDefault="004F2ADA">
            <w:pPr>
              <w:spacing w:line="360" w:lineRule="exact"/>
              <w:rPr>
                <w:sz w:val="18"/>
              </w:rPr>
            </w:pPr>
            <w:r>
              <w:rPr>
                <w:sz w:val="18"/>
              </w:rPr>
              <w:t>%</w:t>
            </w:r>
          </w:p>
        </w:tc>
        <w:tc>
          <w:tcPr>
            <w:tcW w:w="370" w:type="pct"/>
          </w:tcPr>
          <w:p w:rsidR="004F2ADA" w:rsidRDefault="004F2ADA">
            <w:pPr>
              <w:spacing w:line="360" w:lineRule="exact"/>
              <w:jc w:val="right"/>
              <w:rPr>
                <w:sz w:val="18"/>
              </w:rPr>
            </w:pPr>
            <w:r>
              <w:rPr>
                <w:sz w:val="18"/>
              </w:rPr>
              <w:t>87.2</w:t>
            </w:r>
          </w:p>
        </w:tc>
        <w:tc>
          <w:tcPr>
            <w:tcW w:w="370" w:type="pct"/>
          </w:tcPr>
          <w:p w:rsidR="004F2ADA" w:rsidRDefault="004F2ADA">
            <w:pPr>
              <w:spacing w:line="360" w:lineRule="exact"/>
              <w:jc w:val="right"/>
              <w:rPr>
                <w:b/>
                <w:sz w:val="18"/>
              </w:rPr>
            </w:pPr>
            <w:r>
              <w:rPr>
                <w:b/>
                <w:sz w:val="18"/>
              </w:rPr>
              <w:t>12.8</w:t>
            </w:r>
          </w:p>
        </w:tc>
        <w:tc>
          <w:tcPr>
            <w:tcW w:w="370" w:type="pct"/>
            <w:gridSpan w:val="2"/>
          </w:tcPr>
          <w:p w:rsidR="004F2ADA" w:rsidRDefault="004F2ADA">
            <w:pPr>
              <w:spacing w:line="360" w:lineRule="exact"/>
              <w:jc w:val="right"/>
              <w:rPr>
                <w:sz w:val="18"/>
              </w:rPr>
            </w:pPr>
            <w:r>
              <w:rPr>
                <w:sz w:val="18"/>
              </w:rPr>
              <w:t>100</w:t>
            </w:r>
          </w:p>
        </w:tc>
        <w:tc>
          <w:tcPr>
            <w:tcW w:w="370" w:type="pct"/>
          </w:tcPr>
          <w:p w:rsidR="004F2ADA" w:rsidRDefault="004F2ADA">
            <w:pPr>
              <w:spacing w:line="360" w:lineRule="exact"/>
              <w:jc w:val="right"/>
              <w:rPr>
                <w:sz w:val="18"/>
              </w:rPr>
            </w:pPr>
            <w:r>
              <w:rPr>
                <w:sz w:val="18"/>
              </w:rPr>
              <w:t>79.4</w:t>
            </w:r>
          </w:p>
        </w:tc>
        <w:tc>
          <w:tcPr>
            <w:tcW w:w="370" w:type="pct"/>
          </w:tcPr>
          <w:p w:rsidR="004F2ADA" w:rsidRDefault="004F2ADA">
            <w:pPr>
              <w:spacing w:line="360" w:lineRule="exact"/>
              <w:jc w:val="right"/>
              <w:rPr>
                <w:b/>
                <w:sz w:val="18"/>
              </w:rPr>
            </w:pPr>
            <w:r>
              <w:rPr>
                <w:b/>
                <w:sz w:val="18"/>
              </w:rPr>
              <w:t>20.6</w:t>
            </w:r>
          </w:p>
        </w:tc>
        <w:tc>
          <w:tcPr>
            <w:tcW w:w="370" w:type="pct"/>
            <w:gridSpan w:val="2"/>
          </w:tcPr>
          <w:p w:rsidR="004F2ADA" w:rsidRDefault="004F2ADA">
            <w:pPr>
              <w:spacing w:line="360" w:lineRule="exact"/>
              <w:jc w:val="right"/>
              <w:rPr>
                <w:sz w:val="18"/>
              </w:rPr>
            </w:pPr>
            <w:r>
              <w:rPr>
                <w:sz w:val="18"/>
              </w:rPr>
              <w:t>100</w:t>
            </w:r>
          </w:p>
        </w:tc>
        <w:tc>
          <w:tcPr>
            <w:tcW w:w="370" w:type="pct"/>
          </w:tcPr>
          <w:p w:rsidR="004F2ADA" w:rsidRDefault="004F2ADA">
            <w:pPr>
              <w:spacing w:line="360" w:lineRule="exact"/>
              <w:jc w:val="right"/>
              <w:rPr>
                <w:sz w:val="18"/>
              </w:rPr>
            </w:pPr>
            <w:r>
              <w:rPr>
                <w:sz w:val="18"/>
              </w:rPr>
              <w:t>77.6</w:t>
            </w:r>
          </w:p>
        </w:tc>
        <w:tc>
          <w:tcPr>
            <w:tcW w:w="370" w:type="pct"/>
          </w:tcPr>
          <w:p w:rsidR="004F2ADA" w:rsidRDefault="004F2ADA">
            <w:pPr>
              <w:spacing w:line="360" w:lineRule="exact"/>
              <w:jc w:val="right"/>
              <w:rPr>
                <w:b/>
                <w:sz w:val="18"/>
              </w:rPr>
            </w:pPr>
            <w:r>
              <w:rPr>
                <w:b/>
                <w:sz w:val="18"/>
              </w:rPr>
              <w:t>22.4</w:t>
            </w:r>
          </w:p>
        </w:tc>
        <w:tc>
          <w:tcPr>
            <w:tcW w:w="370" w:type="pct"/>
            <w:gridSpan w:val="2"/>
          </w:tcPr>
          <w:p w:rsidR="004F2ADA" w:rsidRDefault="004F2ADA">
            <w:pPr>
              <w:spacing w:line="360" w:lineRule="exact"/>
              <w:jc w:val="right"/>
              <w:rPr>
                <w:sz w:val="18"/>
              </w:rPr>
            </w:pPr>
            <w:r>
              <w:rPr>
                <w:sz w:val="18"/>
              </w:rPr>
              <w:t>100</w:t>
            </w:r>
          </w:p>
        </w:tc>
        <w:tc>
          <w:tcPr>
            <w:tcW w:w="370" w:type="pct"/>
          </w:tcPr>
          <w:p w:rsidR="004F2ADA" w:rsidRDefault="004F2ADA">
            <w:pPr>
              <w:spacing w:line="360" w:lineRule="exact"/>
              <w:jc w:val="right"/>
              <w:rPr>
                <w:sz w:val="18"/>
              </w:rPr>
            </w:pPr>
          </w:p>
        </w:tc>
        <w:tc>
          <w:tcPr>
            <w:tcW w:w="374" w:type="pct"/>
          </w:tcPr>
          <w:p w:rsidR="004F2ADA" w:rsidRDefault="004F2ADA">
            <w:pPr>
              <w:spacing w:line="360" w:lineRule="exact"/>
              <w:jc w:val="right"/>
              <w:rPr>
                <w:sz w:val="18"/>
              </w:rPr>
            </w:pPr>
          </w:p>
        </w:tc>
      </w:tr>
    </w:tbl>
    <w:p w:rsidR="004F2ADA" w:rsidRDefault="004F2ADA">
      <w:pPr>
        <w:spacing w:after="240" w:line="360" w:lineRule="exact"/>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根据大学统计数据汇编。</w:t>
      </w:r>
    </w:p>
    <w:p w:rsidR="004F2ADA" w:rsidRDefault="004F2ADA" w:rsidP="00967CF7">
      <w:pPr>
        <w:spacing w:after="240" w:line="360" w:lineRule="exact"/>
        <w:ind w:firstLineChars="200" w:firstLine="31680"/>
        <w:rPr>
          <w:rFonts w:hint="eastAsia"/>
        </w:rPr>
      </w:pPr>
      <w:r>
        <w:rPr>
          <w:rFonts w:hint="eastAsia"/>
        </w:rPr>
        <w:t>关于大学内部的学术职位，任命的女性人数非常少。譬如，（</w:t>
      </w:r>
      <w:r>
        <w:rPr>
          <w:rFonts w:hint="eastAsia"/>
        </w:rPr>
        <w:t>8</w:t>
      </w:r>
      <w:r>
        <w:rPr>
          <w:rFonts w:hint="eastAsia"/>
        </w:rPr>
        <w:t>位系主任中）只有两位女系主任，在</w:t>
      </w:r>
      <w:r>
        <w:rPr>
          <w:rFonts w:hint="eastAsia"/>
        </w:rPr>
        <w:t>9</w:t>
      </w:r>
      <w:r>
        <w:rPr>
          <w:rFonts w:hint="eastAsia"/>
        </w:rPr>
        <w:t>位主任中只有一位女主任。</w:t>
      </w:r>
    </w:p>
    <w:p w:rsidR="004F2ADA" w:rsidRDefault="004F2ADA" w:rsidP="00967CF7">
      <w:pPr>
        <w:spacing w:after="240" w:line="360" w:lineRule="exact"/>
        <w:ind w:firstLineChars="200" w:firstLine="31680"/>
        <w:rPr>
          <w:rFonts w:hint="eastAsia"/>
        </w:rPr>
      </w:pPr>
      <w:r>
        <w:rPr>
          <w:rFonts w:hint="eastAsia"/>
        </w:rPr>
        <w:t>最近，有人建议在阿斯马拉大学中设立性别调查研究与资源中心。该中心要由一个对大学机构来讲适宜的指导委员会管理，由一个相关机构（教育部、全国妇联、全国青联）和其他机构组成的顾问委员会协助。</w:t>
      </w:r>
      <w:r>
        <w:rPr>
          <w:rStyle w:val="FootnoteReference"/>
        </w:rPr>
        <w:footnoteReference w:id="18"/>
      </w:r>
    </w:p>
    <w:p w:rsidR="004F2ADA" w:rsidRDefault="004F2ADA" w:rsidP="00967CF7">
      <w:pPr>
        <w:spacing w:after="240" w:line="360" w:lineRule="exact"/>
        <w:ind w:firstLineChars="200" w:firstLine="31680"/>
        <w:rPr>
          <w:rFonts w:hint="eastAsia"/>
        </w:rPr>
      </w:pPr>
      <w:r>
        <w:rPr>
          <w:rFonts w:hint="eastAsia"/>
        </w:rPr>
        <w:t>其目标是将性别调查研究与资源中心建成一个在妇女和性别问题上专家级的卓越中心，为国家制定政策提供可靠的数据，并将焦点主要集中在教育方面。人们期望该中心在对关键问题的定义上起到核心作用，为保证妇女参加国家发展的战略途径提供所需知识并开发信息。</w:t>
      </w:r>
    </w:p>
    <w:p w:rsidR="004F2ADA" w:rsidRDefault="004F2ADA">
      <w:pPr>
        <w:spacing w:after="240" w:line="360" w:lineRule="exact"/>
        <w:rPr>
          <w:rFonts w:eastAsia="KaiTi_GB2312"/>
          <w:b/>
        </w:rPr>
      </w:pPr>
      <w:r>
        <w:rPr>
          <w:rFonts w:eastAsia="KaiTi_GB2312" w:hint="eastAsia"/>
          <w:b/>
        </w:rPr>
        <w:t>课程设置和性别成见</w:t>
      </w:r>
    </w:p>
    <w:p w:rsidR="004F2ADA" w:rsidRDefault="004F2ADA" w:rsidP="00967CF7">
      <w:pPr>
        <w:spacing w:after="240" w:line="360" w:lineRule="exact"/>
        <w:ind w:firstLineChars="200" w:firstLine="31680"/>
      </w:pPr>
      <w:r>
        <w:rPr>
          <w:rFonts w:hint="eastAsia"/>
        </w:rPr>
        <w:t>男女学生都可学习同样的课程，参加同样的考试，采用同样的评分方法，适用同样的纪律措施，授课教师有同样的资格，校舍与设备质量也相同。不过，尽管所有课程都是必修课，所有学生都可学习，但是如果发生如下情形，仍然会产生接受问题。</w:t>
      </w:r>
      <w:r>
        <w:rPr>
          <w:rFonts w:hint="eastAsia"/>
        </w:rPr>
        <w:t xml:space="preserve"> </w:t>
      </w:r>
    </w:p>
    <w:p w:rsidR="004F2ADA" w:rsidRDefault="004F2ADA" w:rsidP="00967CF7">
      <w:pPr>
        <w:spacing w:after="240" w:line="360" w:lineRule="exact"/>
        <w:ind w:leftChars="200" w:left="31680" w:hangingChars="200" w:firstLine="31680"/>
      </w:pPr>
      <w:r>
        <w:t>1</w:t>
      </w:r>
      <w:r>
        <w:rPr>
          <w:rFonts w:hint="eastAsia"/>
        </w:rPr>
        <w:t>．</w:t>
      </w:r>
      <w:r>
        <w:rPr>
          <w:rFonts w:hint="eastAsia"/>
        </w:rPr>
        <w:tab/>
      </w:r>
      <w:r>
        <w:rPr>
          <w:rFonts w:hint="eastAsia"/>
        </w:rPr>
        <w:t>女生在学习某些具体科目时会受到男生的骚扰或恐吓（学生间交互作用）。</w:t>
      </w:r>
    </w:p>
    <w:p w:rsidR="004F2ADA" w:rsidRDefault="004F2ADA" w:rsidP="00967CF7">
      <w:pPr>
        <w:spacing w:after="240" w:line="360" w:lineRule="exact"/>
        <w:ind w:leftChars="200" w:left="31680" w:hangingChars="200" w:firstLine="31680"/>
        <w:rPr>
          <w:rFonts w:hint="eastAsia"/>
        </w:rPr>
      </w:pPr>
      <w:r>
        <w:rPr>
          <w:rFonts w:hint="eastAsia"/>
        </w:rPr>
        <w:t>2</w:t>
      </w:r>
      <w:r>
        <w:rPr>
          <w:rFonts w:hint="eastAsia"/>
        </w:rPr>
        <w:t>．</w:t>
      </w:r>
      <w:r>
        <w:rPr>
          <w:rFonts w:hint="eastAsia"/>
        </w:rPr>
        <w:tab/>
      </w:r>
      <w:r>
        <w:rPr>
          <w:rFonts w:hint="eastAsia"/>
        </w:rPr>
        <w:t>课程中某些特殊科目的内容男生熟悉或与男生相关，女生却很生疏（相关性）。</w:t>
      </w:r>
    </w:p>
    <w:p w:rsidR="004F2ADA" w:rsidRDefault="004F2ADA" w:rsidP="00967CF7">
      <w:pPr>
        <w:spacing w:after="240" w:line="360" w:lineRule="exact"/>
        <w:ind w:leftChars="200" w:left="31680" w:hangingChars="200" w:firstLine="31680"/>
        <w:rPr>
          <w:rFonts w:hint="eastAsia"/>
        </w:rPr>
      </w:pPr>
      <w:r>
        <w:rPr>
          <w:rFonts w:hint="eastAsia"/>
        </w:rPr>
        <w:t>3</w:t>
      </w:r>
      <w:r>
        <w:rPr>
          <w:rFonts w:hint="eastAsia"/>
        </w:rPr>
        <w:t>．</w:t>
      </w:r>
      <w:r>
        <w:rPr>
          <w:rFonts w:hint="eastAsia"/>
        </w:rPr>
        <w:tab/>
      </w:r>
      <w:r>
        <w:rPr>
          <w:rFonts w:hint="eastAsia"/>
        </w:rPr>
        <w:t>在某些科目方面，教师有意无意表现出对男生的偏爱胜过女生。</w:t>
      </w:r>
    </w:p>
    <w:p w:rsidR="004F2ADA" w:rsidRDefault="004F2ADA" w:rsidP="00967CF7">
      <w:pPr>
        <w:spacing w:after="240" w:line="360" w:lineRule="exact"/>
        <w:ind w:leftChars="200" w:left="31680" w:hangingChars="200" w:firstLine="31680"/>
      </w:pPr>
      <w:r>
        <w:rPr>
          <w:rFonts w:hint="eastAsia"/>
        </w:rPr>
        <w:t>4</w:t>
      </w:r>
      <w:r>
        <w:rPr>
          <w:rFonts w:hint="eastAsia"/>
        </w:rPr>
        <w:t>．</w:t>
      </w:r>
      <w:r>
        <w:rPr>
          <w:rFonts w:hint="eastAsia"/>
        </w:rPr>
        <w:tab/>
      </w:r>
      <w:r>
        <w:rPr>
          <w:rFonts w:hint="eastAsia"/>
        </w:rPr>
        <w:t>在某些科目方面，有系统地不鼓励女生从事某些职业道路，或不让女生意识到某些职业机会（限制对职业的选择）。</w:t>
      </w:r>
      <w:r>
        <w:rPr>
          <w:rStyle w:val="FootnoteReference"/>
        </w:rPr>
        <w:footnoteReference w:id="19"/>
      </w:r>
    </w:p>
    <w:p w:rsidR="004F2ADA" w:rsidRDefault="004F2ADA" w:rsidP="00967CF7">
      <w:pPr>
        <w:spacing w:after="240" w:line="360" w:lineRule="exact"/>
        <w:ind w:firstLineChars="200" w:firstLine="31680"/>
        <w:rPr>
          <w:rFonts w:hint="eastAsia"/>
        </w:rPr>
      </w:pPr>
      <w:r>
        <w:rPr>
          <w:rFonts w:hint="eastAsia"/>
        </w:rPr>
        <w:t>在这一方面，教育部已经做出重大努力，认识性别成见问题并在教育系统中设置课程。迄今为止，某些有成见的观念和图表已经从课本、教师参考书、图册和张贴画等教材中删除。然而，目前课本中仍以男性为导向的语言和某些描写尚待修改或改进，在这方面还有许多工作要做。</w:t>
      </w:r>
    </w:p>
    <w:p w:rsidR="004F2ADA" w:rsidRDefault="004F2ADA" w:rsidP="00967CF7">
      <w:pPr>
        <w:spacing w:after="240" w:line="360" w:lineRule="exact"/>
        <w:ind w:firstLineChars="200" w:firstLine="31680"/>
        <w:rPr>
          <w:rFonts w:hint="eastAsia"/>
        </w:rPr>
      </w:pPr>
      <w:r>
        <w:rPr>
          <w:rFonts w:hint="eastAsia"/>
        </w:rPr>
        <w:t>编写性别培训手册并进行培训工作一直在教育部的议事日程上，为的是促进并保证男女的平等机会和待遇，制止在学校教育中发生任何歧视行为。在阿斯马拉师资培训学院中，定期组织毕业后要在小学任教的学生进行性别培训讨论，这成为一种补充科目。考虑到教师中性别意识的极端重要性，阿斯马拉师资培训学院最近编写一本性别培训手册《教师公平对待男女生》，该手册要成为教育学课程的一种教材。</w:t>
      </w:r>
    </w:p>
    <w:p w:rsidR="004F2ADA" w:rsidRDefault="004F2ADA" w:rsidP="00967CF7">
      <w:pPr>
        <w:spacing w:after="240" w:line="360" w:lineRule="exact"/>
        <w:ind w:firstLineChars="200" w:firstLine="31680"/>
        <w:rPr>
          <w:rFonts w:hint="eastAsia"/>
        </w:rPr>
      </w:pPr>
      <w:r>
        <w:rPr>
          <w:rFonts w:hint="eastAsia"/>
        </w:rPr>
        <w:t>教育部制定的男女生同班上课与混合学校制度应该受到赞扬，这对教育中减少成见起了很大的作用。</w:t>
      </w:r>
    </w:p>
    <w:p w:rsidR="004F2ADA" w:rsidRDefault="004F2ADA" w:rsidP="00967CF7">
      <w:pPr>
        <w:spacing w:after="240" w:line="360" w:lineRule="exact"/>
        <w:ind w:firstLineChars="200" w:firstLine="31680"/>
        <w:rPr>
          <w:rFonts w:hint="eastAsia"/>
        </w:rPr>
      </w:pPr>
      <w:r>
        <w:rPr>
          <w:rFonts w:hint="eastAsia"/>
        </w:rPr>
        <w:t>人们对于女生在学校选择专业有一种态度。大家都有一种思维定式，认为女生偏爱社会学科目，认为这些科目比自然科学温和。这种思维定式在误导女生注意“温和”领域上起了作用，并影响到她们在数学、物理、化学等领域的成绩，到了高中层次，她们在这些科目上的成绩非常低。譬如，女生上技术教育课程的人数仅为</w:t>
      </w:r>
      <w:r>
        <w:rPr>
          <w:rFonts w:hint="eastAsia"/>
        </w:rPr>
        <w:t>14%</w:t>
      </w:r>
      <w:r>
        <w:rPr>
          <w:rFonts w:hint="eastAsia"/>
        </w:rPr>
        <w:t>，而升级率还不足</w:t>
      </w:r>
      <w:r>
        <w:rPr>
          <w:rFonts w:hint="eastAsia"/>
        </w:rPr>
        <w:t>10%</w:t>
      </w:r>
      <w:r>
        <w:rPr>
          <w:rFonts w:hint="eastAsia"/>
        </w:rPr>
        <w:t>。在另一方面，女孩</w:t>
      </w:r>
      <w:r>
        <w:rPr>
          <w:rFonts w:hint="eastAsia"/>
        </w:rPr>
        <w:t>/</w:t>
      </w:r>
      <w:r>
        <w:rPr>
          <w:rFonts w:hint="eastAsia"/>
        </w:rPr>
        <w:t>妇女在商业学校的文秘和办公室管理课程迄今一直占多数。</w:t>
      </w:r>
    </w:p>
    <w:p w:rsidR="004F2ADA" w:rsidRDefault="004F2ADA" w:rsidP="00967CF7">
      <w:pPr>
        <w:spacing w:after="240" w:line="360" w:lineRule="exact"/>
        <w:ind w:firstLineChars="200" w:firstLine="31680"/>
        <w:rPr>
          <w:rFonts w:hint="eastAsia"/>
        </w:rPr>
      </w:pPr>
      <w:r>
        <w:rPr>
          <w:rFonts w:hint="eastAsia"/>
        </w:rPr>
        <w:t>要想证明女生在学校教育中偏爱“温和”潮流却非常困难，因为并没有综合数据证实这一点。但是所有学生在初中的数学成绩均低于平均水平，参加七年级国家统考</w:t>
      </w:r>
      <w:r>
        <w:rPr>
          <w:rStyle w:val="FootnoteReference"/>
        </w:rPr>
        <w:footnoteReference w:id="20"/>
      </w:r>
      <w:r>
        <w:rPr>
          <w:rFonts w:hint="eastAsia"/>
        </w:rPr>
        <w:t>时，升学率只有</w:t>
      </w:r>
      <w:r>
        <w:rPr>
          <w:rFonts w:hint="eastAsia"/>
        </w:rPr>
        <w:t>14.88%</w:t>
      </w:r>
      <w:r>
        <w:rPr>
          <w:rFonts w:hint="eastAsia"/>
        </w:rPr>
        <w:t>。在儿童基金会和教科文组织的支持下，教育部</w:t>
      </w:r>
      <w:r>
        <w:rPr>
          <w:rFonts w:hint="eastAsia"/>
        </w:rPr>
        <w:t>2001</w:t>
      </w:r>
      <w:r>
        <w:rPr>
          <w:rFonts w:hint="eastAsia"/>
        </w:rPr>
        <w:t>年在</w:t>
      </w:r>
      <w:r>
        <w:rPr>
          <w:rFonts w:hint="eastAsia"/>
        </w:rPr>
        <w:t>60</w:t>
      </w:r>
      <w:r>
        <w:rPr>
          <w:rFonts w:hint="eastAsia"/>
        </w:rPr>
        <w:t>所小学进行了一项调查，调查的专题是学习成绩跟踪。这些学校分布在</w:t>
      </w:r>
      <w:r>
        <w:rPr>
          <w:rFonts w:hint="eastAsia"/>
        </w:rPr>
        <w:t>6</w:t>
      </w:r>
      <w:r>
        <w:rPr>
          <w:rFonts w:hint="eastAsia"/>
        </w:rPr>
        <w:t>个各种族居住的地区。调查的目标是三年级和五年级学生，结果显示，两个年级的学生在数学和常识上的成绩均低，女生的成绩比男生差很多。请见下表。</w:t>
      </w:r>
    </w:p>
    <w:p w:rsidR="004F2ADA" w:rsidRDefault="004F2ADA">
      <w:pPr>
        <w:spacing w:after="240" w:line="360" w:lineRule="exact"/>
        <w:rPr>
          <w:rFonts w:ascii="SimHei" w:eastAsia="SimHei"/>
        </w:rPr>
      </w:pPr>
      <w:r>
        <w:rPr>
          <w:rFonts w:ascii="SimHei" w:eastAsia="SimHei" w:hint="eastAsia"/>
        </w:rPr>
        <w:t>表</w:t>
      </w:r>
      <w:r>
        <w:rPr>
          <w:rFonts w:ascii="SimHei" w:eastAsia="SimHei"/>
        </w:rPr>
        <w:t>12</w:t>
      </w:r>
      <w:r>
        <w:rPr>
          <w:rFonts w:ascii="SimHei" w:eastAsia="SimHei" w:hint="eastAsia"/>
        </w:rPr>
        <w:t>：对五年级的学习成绩跟踪</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1202"/>
        <w:gridCol w:w="1202"/>
        <w:gridCol w:w="1203"/>
        <w:gridCol w:w="1203"/>
        <w:gridCol w:w="1203"/>
        <w:gridCol w:w="1199"/>
      </w:tblGrid>
      <w:tr w:rsidR="004F2ADA">
        <w:tblPrEx>
          <w:tblCellMar>
            <w:top w:w="0" w:type="dxa"/>
            <w:bottom w:w="0" w:type="dxa"/>
          </w:tblCellMar>
        </w:tblPrEx>
        <w:trPr>
          <w:cantSplit/>
        </w:trPr>
        <w:tc>
          <w:tcPr>
            <w:tcW w:w="1336" w:type="pct"/>
            <w:vMerge w:val="restart"/>
            <w:shd w:val="pct5" w:color="auto" w:fill="FFFFFF"/>
            <w:vAlign w:val="center"/>
          </w:tcPr>
          <w:p w:rsidR="004F2ADA" w:rsidRDefault="004F2ADA" w:rsidP="00967CF7">
            <w:pPr>
              <w:spacing w:line="360" w:lineRule="exact"/>
              <w:ind w:firstLineChars="5" w:firstLine="31680"/>
              <w:rPr>
                <w:rFonts w:eastAsia="SimHei"/>
                <w:bCs/>
                <w:sz w:val="18"/>
              </w:rPr>
            </w:pPr>
            <w:r>
              <w:rPr>
                <w:rFonts w:eastAsia="SimHei" w:hint="eastAsia"/>
                <w:bCs/>
                <w:sz w:val="18"/>
              </w:rPr>
              <w:t>科目</w:t>
            </w:r>
          </w:p>
        </w:tc>
        <w:tc>
          <w:tcPr>
            <w:tcW w:w="1832" w:type="pct"/>
            <w:gridSpan w:val="3"/>
            <w:shd w:val="pct5" w:color="auto" w:fill="FFFFFF"/>
          </w:tcPr>
          <w:p w:rsidR="004F2ADA" w:rsidRDefault="004F2ADA" w:rsidP="00967CF7">
            <w:pPr>
              <w:spacing w:line="360" w:lineRule="exact"/>
              <w:ind w:firstLineChars="5" w:firstLine="31680"/>
              <w:jc w:val="center"/>
              <w:rPr>
                <w:rFonts w:ascii="SimHei" w:eastAsia="SimHei"/>
                <w:bCs/>
                <w:sz w:val="18"/>
              </w:rPr>
            </w:pPr>
            <w:r>
              <w:rPr>
                <w:rFonts w:ascii="SimHei" w:eastAsia="SimHei"/>
                <w:bCs/>
                <w:sz w:val="18"/>
              </w:rPr>
              <w:t>MML</w:t>
            </w:r>
          </w:p>
        </w:tc>
        <w:tc>
          <w:tcPr>
            <w:tcW w:w="1832" w:type="pct"/>
            <w:gridSpan w:val="3"/>
            <w:shd w:val="pct5" w:color="auto" w:fill="FFFFFF"/>
          </w:tcPr>
          <w:p w:rsidR="004F2ADA" w:rsidRDefault="004F2ADA" w:rsidP="00967CF7">
            <w:pPr>
              <w:spacing w:line="360" w:lineRule="exact"/>
              <w:ind w:firstLineChars="5" w:firstLine="31680"/>
              <w:jc w:val="center"/>
              <w:rPr>
                <w:rFonts w:ascii="SimHei" w:eastAsia="SimHei"/>
                <w:bCs/>
                <w:sz w:val="18"/>
              </w:rPr>
            </w:pPr>
            <w:r>
              <w:rPr>
                <w:rFonts w:ascii="SimHei" w:eastAsia="SimHei"/>
                <w:bCs/>
                <w:sz w:val="18"/>
              </w:rPr>
              <w:t>DML</w:t>
            </w:r>
          </w:p>
        </w:tc>
      </w:tr>
      <w:tr w:rsidR="004F2ADA">
        <w:tblPrEx>
          <w:tblCellMar>
            <w:top w:w="0" w:type="dxa"/>
            <w:bottom w:w="0" w:type="dxa"/>
          </w:tblCellMar>
        </w:tblPrEx>
        <w:trPr>
          <w:cantSplit/>
        </w:trPr>
        <w:tc>
          <w:tcPr>
            <w:tcW w:w="1336" w:type="pct"/>
            <w:vMerge/>
            <w:shd w:val="pct5" w:color="auto" w:fill="FFFFFF"/>
          </w:tcPr>
          <w:p w:rsidR="004F2ADA" w:rsidRDefault="004F2ADA" w:rsidP="00967CF7">
            <w:pPr>
              <w:spacing w:line="360" w:lineRule="exact"/>
              <w:ind w:firstLineChars="5" w:firstLine="31680"/>
              <w:rPr>
                <w:b/>
                <w:sz w:val="18"/>
              </w:rPr>
            </w:pPr>
          </w:p>
        </w:tc>
        <w:tc>
          <w:tcPr>
            <w:tcW w:w="611" w:type="pct"/>
            <w:shd w:val="pct5" w:color="auto" w:fill="FFFFFF"/>
          </w:tcPr>
          <w:p w:rsidR="004F2ADA" w:rsidRDefault="004F2ADA" w:rsidP="00967CF7">
            <w:pPr>
              <w:spacing w:line="360" w:lineRule="exact"/>
              <w:ind w:firstLineChars="5" w:firstLine="31680"/>
              <w:jc w:val="center"/>
              <w:rPr>
                <w:rFonts w:ascii="SimHei" w:eastAsia="SimHei"/>
                <w:bCs/>
                <w:sz w:val="18"/>
              </w:rPr>
            </w:pPr>
            <w:r>
              <w:rPr>
                <w:rFonts w:ascii="SimHei" w:eastAsia="SimHei" w:hint="eastAsia"/>
                <w:bCs/>
                <w:sz w:val="18"/>
              </w:rPr>
              <w:t>男生</w:t>
            </w:r>
          </w:p>
        </w:tc>
        <w:tc>
          <w:tcPr>
            <w:tcW w:w="611" w:type="pct"/>
            <w:shd w:val="pct5" w:color="auto" w:fill="FFFFFF"/>
          </w:tcPr>
          <w:p w:rsidR="004F2ADA" w:rsidRDefault="004F2ADA" w:rsidP="00967CF7">
            <w:pPr>
              <w:spacing w:line="360" w:lineRule="exact"/>
              <w:ind w:firstLineChars="5" w:firstLine="31680"/>
              <w:jc w:val="center"/>
              <w:rPr>
                <w:rFonts w:ascii="SimHei" w:eastAsia="SimHei" w:hint="eastAsia"/>
                <w:bCs/>
                <w:sz w:val="18"/>
              </w:rPr>
            </w:pPr>
            <w:r>
              <w:rPr>
                <w:rFonts w:ascii="SimHei" w:eastAsia="SimHei" w:hint="eastAsia"/>
                <w:bCs/>
                <w:sz w:val="18"/>
              </w:rPr>
              <w:t>女生</w:t>
            </w:r>
          </w:p>
        </w:tc>
        <w:tc>
          <w:tcPr>
            <w:tcW w:w="611" w:type="pct"/>
            <w:shd w:val="pct5" w:color="auto" w:fill="FFFFFF"/>
          </w:tcPr>
          <w:p w:rsidR="004F2ADA" w:rsidRDefault="004F2ADA" w:rsidP="00967CF7">
            <w:pPr>
              <w:spacing w:line="360" w:lineRule="exact"/>
              <w:ind w:firstLineChars="5" w:firstLine="31680"/>
              <w:jc w:val="center"/>
              <w:rPr>
                <w:rFonts w:ascii="SimHei" w:eastAsia="SimHei" w:hint="eastAsia"/>
                <w:bCs/>
                <w:sz w:val="18"/>
              </w:rPr>
            </w:pPr>
            <w:r>
              <w:rPr>
                <w:rFonts w:ascii="SimHei" w:eastAsia="SimHei" w:hint="eastAsia"/>
                <w:bCs/>
                <w:sz w:val="18"/>
              </w:rPr>
              <w:t>标准差</w:t>
            </w:r>
          </w:p>
        </w:tc>
        <w:tc>
          <w:tcPr>
            <w:tcW w:w="611" w:type="pct"/>
            <w:shd w:val="pct5" w:color="auto" w:fill="FFFFFF"/>
          </w:tcPr>
          <w:p w:rsidR="004F2ADA" w:rsidRDefault="004F2ADA" w:rsidP="00967CF7">
            <w:pPr>
              <w:spacing w:line="360" w:lineRule="exact"/>
              <w:ind w:firstLineChars="5" w:firstLine="31680"/>
              <w:jc w:val="center"/>
              <w:rPr>
                <w:rFonts w:ascii="SimHei" w:eastAsia="SimHei" w:hint="eastAsia"/>
                <w:bCs/>
                <w:sz w:val="18"/>
              </w:rPr>
            </w:pPr>
            <w:r>
              <w:rPr>
                <w:rFonts w:ascii="SimHei" w:eastAsia="SimHei" w:hint="eastAsia"/>
                <w:bCs/>
                <w:sz w:val="18"/>
              </w:rPr>
              <w:t>男生</w:t>
            </w:r>
          </w:p>
        </w:tc>
        <w:tc>
          <w:tcPr>
            <w:tcW w:w="611" w:type="pct"/>
            <w:shd w:val="pct5" w:color="auto" w:fill="FFFFFF"/>
          </w:tcPr>
          <w:p w:rsidR="004F2ADA" w:rsidRDefault="004F2ADA" w:rsidP="00967CF7">
            <w:pPr>
              <w:spacing w:line="360" w:lineRule="exact"/>
              <w:ind w:firstLineChars="5" w:firstLine="31680"/>
              <w:jc w:val="center"/>
              <w:rPr>
                <w:rFonts w:ascii="SimHei" w:eastAsia="SimHei" w:hint="eastAsia"/>
                <w:bCs/>
                <w:sz w:val="18"/>
              </w:rPr>
            </w:pPr>
            <w:r>
              <w:rPr>
                <w:rFonts w:ascii="SimHei" w:eastAsia="SimHei" w:hint="eastAsia"/>
                <w:bCs/>
                <w:sz w:val="18"/>
              </w:rPr>
              <w:t>女生</w:t>
            </w:r>
          </w:p>
        </w:tc>
        <w:tc>
          <w:tcPr>
            <w:tcW w:w="609" w:type="pct"/>
            <w:shd w:val="pct5" w:color="auto" w:fill="FFFFFF"/>
          </w:tcPr>
          <w:p w:rsidR="004F2ADA" w:rsidRDefault="004F2ADA" w:rsidP="00967CF7">
            <w:pPr>
              <w:spacing w:line="360" w:lineRule="exact"/>
              <w:ind w:firstLineChars="5" w:firstLine="31680"/>
              <w:jc w:val="center"/>
              <w:rPr>
                <w:rFonts w:ascii="SimHei" w:eastAsia="SimHei" w:hint="eastAsia"/>
                <w:bCs/>
                <w:sz w:val="18"/>
              </w:rPr>
            </w:pPr>
            <w:r>
              <w:rPr>
                <w:rFonts w:ascii="SimHei" w:eastAsia="SimHei" w:hint="eastAsia"/>
                <w:bCs/>
                <w:sz w:val="18"/>
              </w:rPr>
              <w:t>标准差</w:t>
            </w:r>
          </w:p>
        </w:tc>
      </w:tr>
      <w:tr w:rsidR="004F2ADA">
        <w:tblPrEx>
          <w:tblCellMar>
            <w:top w:w="0" w:type="dxa"/>
            <w:bottom w:w="0" w:type="dxa"/>
          </w:tblCellMar>
        </w:tblPrEx>
        <w:trPr>
          <w:trHeight w:val="360"/>
        </w:trPr>
        <w:tc>
          <w:tcPr>
            <w:tcW w:w="1336" w:type="pct"/>
          </w:tcPr>
          <w:p w:rsidR="004F2ADA" w:rsidRDefault="004F2ADA" w:rsidP="00967CF7">
            <w:pPr>
              <w:spacing w:line="360" w:lineRule="exact"/>
              <w:ind w:firstLineChars="5" w:firstLine="31680"/>
              <w:rPr>
                <w:sz w:val="18"/>
              </w:rPr>
            </w:pPr>
            <w:r>
              <w:rPr>
                <w:rFonts w:hint="eastAsia"/>
                <w:sz w:val="18"/>
              </w:rPr>
              <w:t>英语</w:t>
            </w:r>
          </w:p>
        </w:tc>
        <w:tc>
          <w:tcPr>
            <w:tcW w:w="611" w:type="pct"/>
          </w:tcPr>
          <w:p w:rsidR="004F2ADA" w:rsidRDefault="004F2ADA" w:rsidP="00967CF7">
            <w:pPr>
              <w:spacing w:line="360" w:lineRule="exact"/>
              <w:ind w:firstLineChars="5" w:firstLine="31680"/>
              <w:jc w:val="center"/>
              <w:rPr>
                <w:sz w:val="18"/>
              </w:rPr>
            </w:pPr>
            <w:r>
              <w:rPr>
                <w:sz w:val="18"/>
              </w:rPr>
              <w:t>59.1</w:t>
            </w:r>
          </w:p>
        </w:tc>
        <w:tc>
          <w:tcPr>
            <w:tcW w:w="611" w:type="pct"/>
          </w:tcPr>
          <w:p w:rsidR="004F2ADA" w:rsidRDefault="004F2ADA" w:rsidP="00967CF7">
            <w:pPr>
              <w:spacing w:line="360" w:lineRule="exact"/>
              <w:ind w:firstLineChars="5" w:firstLine="31680"/>
              <w:jc w:val="center"/>
              <w:rPr>
                <w:sz w:val="18"/>
              </w:rPr>
            </w:pPr>
            <w:r>
              <w:rPr>
                <w:sz w:val="18"/>
              </w:rPr>
              <w:t>48.5</w:t>
            </w:r>
          </w:p>
        </w:tc>
        <w:tc>
          <w:tcPr>
            <w:tcW w:w="611" w:type="pct"/>
          </w:tcPr>
          <w:p w:rsidR="004F2ADA" w:rsidRDefault="004F2ADA" w:rsidP="00967CF7">
            <w:pPr>
              <w:spacing w:line="360" w:lineRule="exact"/>
              <w:ind w:firstLineChars="5" w:firstLine="31680"/>
              <w:jc w:val="center"/>
              <w:rPr>
                <w:sz w:val="18"/>
              </w:rPr>
            </w:pPr>
            <w:r>
              <w:rPr>
                <w:sz w:val="18"/>
              </w:rPr>
              <w:t>0.000</w:t>
            </w:r>
          </w:p>
        </w:tc>
        <w:tc>
          <w:tcPr>
            <w:tcW w:w="611" w:type="pct"/>
          </w:tcPr>
          <w:p w:rsidR="004F2ADA" w:rsidRDefault="004F2ADA" w:rsidP="00967CF7">
            <w:pPr>
              <w:spacing w:line="360" w:lineRule="exact"/>
              <w:ind w:firstLineChars="5" w:firstLine="31680"/>
              <w:jc w:val="center"/>
              <w:rPr>
                <w:sz w:val="18"/>
              </w:rPr>
            </w:pPr>
            <w:r>
              <w:rPr>
                <w:sz w:val="18"/>
              </w:rPr>
              <w:t>16.1</w:t>
            </w:r>
          </w:p>
        </w:tc>
        <w:tc>
          <w:tcPr>
            <w:tcW w:w="611" w:type="pct"/>
          </w:tcPr>
          <w:p w:rsidR="004F2ADA" w:rsidRDefault="004F2ADA" w:rsidP="00967CF7">
            <w:pPr>
              <w:spacing w:line="360" w:lineRule="exact"/>
              <w:ind w:firstLineChars="5" w:firstLine="31680"/>
              <w:jc w:val="center"/>
              <w:rPr>
                <w:sz w:val="18"/>
              </w:rPr>
            </w:pPr>
            <w:r>
              <w:rPr>
                <w:sz w:val="18"/>
              </w:rPr>
              <w:t>9.5</w:t>
            </w:r>
          </w:p>
        </w:tc>
        <w:tc>
          <w:tcPr>
            <w:tcW w:w="609" w:type="pct"/>
          </w:tcPr>
          <w:p w:rsidR="004F2ADA" w:rsidRDefault="004F2ADA" w:rsidP="00967CF7">
            <w:pPr>
              <w:spacing w:line="360" w:lineRule="exact"/>
              <w:ind w:firstLineChars="5" w:firstLine="31680"/>
              <w:jc w:val="center"/>
              <w:rPr>
                <w:sz w:val="18"/>
              </w:rPr>
            </w:pPr>
            <w:r>
              <w:rPr>
                <w:sz w:val="18"/>
              </w:rPr>
              <w:t>0.000</w:t>
            </w:r>
          </w:p>
        </w:tc>
      </w:tr>
      <w:tr w:rsidR="004F2ADA">
        <w:tblPrEx>
          <w:tblCellMar>
            <w:top w:w="0" w:type="dxa"/>
            <w:bottom w:w="0" w:type="dxa"/>
          </w:tblCellMar>
        </w:tblPrEx>
        <w:trPr>
          <w:trHeight w:val="360"/>
        </w:trPr>
        <w:tc>
          <w:tcPr>
            <w:tcW w:w="1336" w:type="pct"/>
          </w:tcPr>
          <w:p w:rsidR="004F2ADA" w:rsidRDefault="004F2ADA" w:rsidP="00967CF7">
            <w:pPr>
              <w:spacing w:line="360" w:lineRule="exact"/>
              <w:ind w:firstLineChars="5" w:firstLine="31680"/>
              <w:rPr>
                <w:sz w:val="18"/>
              </w:rPr>
            </w:pPr>
            <w:r>
              <w:rPr>
                <w:rFonts w:hint="eastAsia"/>
                <w:sz w:val="18"/>
              </w:rPr>
              <w:t>母语</w:t>
            </w:r>
          </w:p>
        </w:tc>
        <w:tc>
          <w:tcPr>
            <w:tcW w:w="611" w:type="pct"/>
          </w:tcPr>
          <w:p w:rsidR="004F2ADA" w:rsidRDefault="004F2ADA" w:rsidP="00967CF7">
            <w:pPr>
              <w:spacing w:line="360" w:lineRule="exact"/>
              <w:ind w:firstLineChars="5" w:firstLine="31680"/>
              <w:jc w:val="center"/>
              <w:rPr>
                <w:sz w:val="18"/>
              </w:rPr>
            </w:pPr>
            <w:r>
              <w:rPr>
                <w:sz w:val="18"/>
              </w:rPr>
              <w:t>72.7</w:t>
            </w:r>
          </w:p>
        </w:tc>
        <w:tc>
          <w:tcPr>
            <w:tcW w:w="611" w:type="pct"/>
          </w:tcPr>
          <w:p w:rsidR="004F2ADA" w:rsidRDefault="004F2ADA" w:rsidP="00967CF7">
            <w:pPr>
              <w:spacing w:line="360" w:lineRule="exact"/>
              <w:ind w:firstLineChars="5" w:firstLine="31680"/>
              <w:jc w:val="center"/>
              <w:rPr>
                <w:sz w:val="18"/>
              </w:rPr>
            </w:pPr>
            <w:r>
              <w:rPr>
                <w:sz w:val="18"/>
              </w:rPr>
              <w:t>74.4</w:t>
            </w:r>
          </w:p>
        </w:tc>
        <w:tc>
          <w:tcPr>
            <w:tcW w:w="611" w:type="pct"/>
          </w:tcPr>
          <w:p w:rsidR="004F2ADA" w:rsidRDefault="004F2ADA" w:rsidP="00967CF7">
            <w:pPr>
              <w:spacing w:line="360" w:lineRule="exact"/>
              <w:ind w:firstLineChars="5" w:firstLine="31680"/>
              <w:jc w:val="center"/>
              <w:rPr>
                <w:sz w:val="18"/>
              </w:rPr>
            </w:pPr>
            <w:r>
              <w:rPr>
                <w:sz w:val="18"/>
              </w:rPr>
              <w:t>0.397</w:t>
            </w:r>
          </w:p>
        </w:tc>
        <w:tc>
          <w:tcPr>
            <w:tcW w:w="611" w:type="pct"/>
          </w:tcPr>
          <w:p w:rsidR="004F2ADA" w:rsidRDefault="004F2ADA" w:rsidP="00967CF7">
            <w:pPr>
              <w:spacing w:line="360" w:lineRule="exact"/>
              <w:ind w:firstLineChars="5" w:firstLine="31680"/>
              <w:jc w:val="center"/>
              <w:rPr>
                <w:sz w:val="18"/>
              </w:rPr>
            </w:pPr>
            <w:r>
              <w:rPr>
                <w:sz w:val="18"/>
              </w:rPr>
              <w:t>19.0</w:t>
            </w:r>
          </w:p>
        </w:tc>
        <w:tc>
          <w:tcPr>
            <w:tcW w:w="611" w:type="pct"/>
          </w:tcPr>
          <w:p w:rsidR="004F2ADA" w:rsidRDefault="004F2ADA" w:rsidP="00967CF7">
            <w:pPr>
              <w:spacing w:line="360" w:lineRule="exact"/>
              <w:ind w:firstLineChars="5" w:firstLine="31680"/>
              <w:jc w:val="center"/>
              <w:rPr>
                <w:sz w:val="18"/>
              </w:rPr>
            </w:pPr>
            <w:r>
              <w:rPr>
                <w:sz w:val="18"/>
              </w:rPr>
              <w:t>15.6</w:t>
            </w:r>
          </w:p>
        </w:tc>
        <w:tc>
          <w:tcPr>
            <w:tcW w:w="609" w:type="pct"/>
          </w:tcPr>
          <w:p w:rsidR="004F2ADA" w:rsidRDefault="004F2ADA" w:rsidP="00967CF7">
            <w:pPr>
              <w:spacing w:line="360" w:lineRule="exact"/>
              <w:ind w:firstLineChars="5" w:firstLine="31680"/>
              <w:jc w:val="center"/>
              <w:rPr>
                <w:sz w:val="18"/>
              </w:rPr>
            </w:pPr>
            <w:r>
              <w:rPr>
                <w:sz w:val="18"/>
              </w:rPr>
              <w:t>0.045</w:t>
            </w:r>
          </w:p>
        </w:tc>
      </w:tr>
      <w:tr w:rsidR="004F2ADA">
        <w:tblPrEx>
          <w:tblCellMar>
            <w:top w:w="0" w:type="dxa"/>
            <w:bottom w:w="0" w:type="dxa"/>
          </w:tblCellMar>
        </w:tblPrEx>
        <w:trPr>
          <w:trHeight w:val="360"/>
        </w:trPr>
        <w:tc>
          <w:tcPr>
            <w:tcW w:w="1336" w:type="pct"/>
          </w:tcPr>
          <w:p w:rsidR="004F2ADA" w:rsidRDefault="004F2ADA" w:rsidP="00967CF7">
            <w:pPr>
              <w:spacing w:line="360" w:lineRule="exact"/>
              <w:ind w:firstLineChars="5" w:firstLine="31680"/>
              <w:rPr>
                <w:sz w:val="18"/>
              </w:rPr>
            </w:pPr>
            <w:r>
              <w:rPr>
                <w:rFonts w:hint="eastAsia"/>
                <w:sz w:val="18"/>
              </w:rPr>
              <w:t>数学</w:t>
            </w:r>
          </w:p>
        </w:tc>
        <w:tc>
          <w:tcPr>
            <w:tcW w:w="611" w:type="pct"/>
          </w:tcPr>
          <w:p w:rsidR="004F2ADA" w:rsidRDefault="004F2ADA" w:rsidP="00967CF7">
            <w:pPr>
              <w:spacing w:line="360" w:lineRule="exact"/>
              <w:ind w:firstLineChars="5" w:firstLine="31680"/>
              <w:jc w:val="center"/>
              <w:rPr>
                <w:sz w:val="18"/>
              </w:rPr>
            </w:pPr>
            <w:r>
              <w:rPr>
                <w:sz w:val="18"/>
              </w:rPr>
              <w:t>16.5</w:t>
            </w:r>
          </w:p>
        </w:tc>
        <w:tc>
          <w:tcPr>
            <w:tcW w:w="611" w:type="pct"/>
          </w:tcPr>
          <w:p w:rsidR="004F2ADA" w:rsidRDefault="004F2ADA" w:rsidP="00967CF7">
            <w:pPr>
              <w:spacing w:line="360" w:lineRule="exact"/>
              <w:ind w:firstLineChars="5" w:firstLine="31680"/>
              <w:jc w:val="center"/>
              <w:rPr>
                <w:sz w:val="18"/>
              </w:rPr>
            </w:pPr>
            <w:r>
              <w:rPr>
                <w:sz w:val="18"/>
              </w:rPr>
              <w:t>10.5</w:t>
            </w:r>
          </w:p>
        </w:tc>
        <w:tc>
          <w:tcPr>
            <w:tcW w:w="611" w:type="pct"/>
          </w:tcPr>
          <w:p w:rsidR="004F2ADA" w:rsidRDefault="004F2ADA" w:rsidP="00967CF7">
            <w:pPr>
              <w:spacing w:line="360" w:lineRule="exact"/>
              <w:ind w:firstLineChars="5" w:firstLine="31680"/>
              <w:jc w:val="center"/>
              <w:rPr>
                <w:sz w:val="18"/>
              </w:rPr>
            </w:pPr>
            <w:r>
              <w:rPr>
                <w:sz w:val="18"/>
              </w:rPr>
              <w:t>0.000</w:t>
            </w:r>
          </w:p>
        </w:tc>
        <w:tc>
          <w:tcPr>
            <w:tcW w:w="611" w:type="pct"/>
          </w:tcPr>
          <w:p w:rsidR="004F2ADA" w:rsidRDefault="004F2ADA" w:rsidP="00967CF7">
            <w:pPr>
              <w:spacing w:line="360" w:lineRule="exact"/>
              <w:ind w:firstLineChars="5" w:firstLine="31680"/>
              <w:jc w:val="center"/>
              <w:rPr>
                <w:sz w:val="18"/>
              </w:rPr>
            </w:pPr>
            <w:r>
              <w:rPr>
                <w:sz w:val="18"/>
              </w:rPr>
              <w:t>3.3</w:t>
            </w:r>
          </w:p>
        </w:tc>
        <w:tc>
          <w:tcPr>
            <w:tcW w:w="611" w:type="pct"/>
          </w:tcPr>
          <w:p w:rsidR="004F2ADA" w:rsidRDefault="004F2ADA" w:rsidP="00967CF7">
            <w:pPr>
              <w:spacing w:line="360" w:lineRule="exact"/>
              <w:ind w:firstLineChars="5" w:firstLine="31680"/>
              <w:jc w:val="center"/>
              <w:rPr>
                <w:sz w:val="18"/>
              </w:rPr>
            </w:pPr>
            <w:r>
              <w:rPr>
                <w:sz w:val="18"/>
              </w:rPr>
              <w:t>1.20</w:t>
            </w:r>
          </w:p>
        </w:tc>
        <w:tc>
          <w:tcPr>
            <w:tcW w:w="609" w:type="pct"/>
          </w:tcPr>
          <w:p w:rsidR="004F2ADA" w:rsidRDefault="004F2ADA" w:rsidP="00967CF7">
            <w:pPr>
              <w:spacing w:line="360" w:lineRule="exact"/>
              <w:ind w:firstLineChars="5" w:firstLine="31680"/>
              <w:jc w:val="center"/>
              <w:rPr>
                <w:sz w:val="18"/>
              </w:rPr>
            </w:pPr>
            <w:r>
              <w:rPr>
                <w:sz w:val="18"/>
              </w:rPr>
              <w:t>0.001</w:t>
            </w:r>
          </w:p>
        </w:tc>
      </w:tr>
      <w:tr w:rsidR="004F2ADA">
        <w:tblPrEx>
          <w:tblCellMar>
            <w:top w:w="0" w:type="dxa"/>
            <w:bottom w:w="0" w:type="dxa"/>
          </w:tblCellMar>
        </w:tblPrEx>
        <w:trPr>
          <w:trHeight w:val="360"/>
        </w:trPr>
        <w:tc>
          <w:tcPr>
            <w:tcW w:w="1336" w:type="pct"/>
          </w:tcPr>
          <w:p w:rsidR="004F2ADA" w:rsidRDefault="004F2ADA" w:rsidP="00967CF7">
            <w:pPr>
              <w:spacing w:line="360" w:lineRule="exact"/>
              <w:ind w:firstLineChars="5" w:firstLine="31680"/>
              <w:rPr>
                <w:sz w:val="18"/>
              </w:rPr>
            </w:pPr>
            <w:r>
              <w:rPr>
                <w:rFonts w:hint="eastAsia"/>
                <w:sz w:val="18"/>
              </w:rPr>
              <w:t>常识</w:t>
            </w:r>
          </w:p>
        </w:tc>
        <w:tc>
          <w:tcPr>
            <w:tcW w:w="611" w:type="pct"/>
          </w:tcPr>
          <w:p w:rsidR="004F2ADA" w:rsidRDefault="004F2ADA" w:rsidP="00967CF7">
            <w:pPr>
              <w:spacing w:line="360" w:lineRule="exact"/>
              <w:ind w:firstLineChars="5" w:firstLine="31680"/>
              <w:jc w:val="center"/>
              <w:rPr>
                <w:sz w:val="18"/>
              </w:rPr>
            </w:pPr>
            <w:r>
              <w:rPr>
                <w:sz w:val="18"/>
              </w:rPr>
              <w:t>40.0</w:t>
            </w:r>
          </w:p>
        </w:tc>
        <w:tc>
          <w:tcPr>
            <w:tcW w:w="611" w:type="pct"/>
          </w:tcPr>
          <w:p w:rsidR="004F2ADA" w:rsidRDefault="004F2ADA" w:rsidP="00967CF7">
            <w:pPr>
              <w:spacing w:line="360" w:lineRule="exact"/>
              <w:ind w:firstLineChars="5" w:firstLine="31680"/>
              <w:jc w:val="center"/>
              <w:rPr>
                <w:sz w:val="18"/>
              </w:rPr>
            </w:pPr>
            <w:r>
              <w:rPr>
                <w:sz w:val="18"/>
              </w:rPr>
              <w:t>25.0</w:t>
            </w:r>
          </w:p>
        </w:tc>
        <w:tc>
          <w:tcPr>
            <w:tcW w:w="611" w:type="pct"/>
          </w:tcPr>
          <w:p w:rsidR="004F2ADA" w:rsidRDefault="004F2ADA" w:rsidP="00967CF7">
            <w:pPr>
              <w:spacing w:line="360" w:lineRule="exact"/>
              <w:ind w:firstLineChars="5" w:firstLine="31680"/>
              <w:jc w:val="center"/>
              <w:rPr>
                <w:sz w:val="18"/>
              </w:rPr>
            </w:pPr>
            <w:r>
              <w:rPr>
                <w:sz w:val="18"/>
              </w:rPr>
              <w:t>0.000</w:t>
            </w:r>
          </w:p>
        </w:tc>
        <w:tc>
          <w:tcPr>
            <w:tcW w:w="611" w:type="pct"/>
          </w:tcPr>
          <w:p w:rsidR="004F2ADA" w:rsidRDefault="004F2ADA" w:rsidP="00967CF7">
            <w:pPr>
              <w:spacing w:line="360" w:lineRule="exact"/>
              <w:ind w:firstLineChars="5" w:firstLine="31680"/>
              <w:jc w:val="center"/>
              <w:rPr>
                <w:sz w:val="18"/>
              </w:rPr>
            </w:pPr>
            <w:r>
              <w:rPr>
                <w:sz w:val="18"/>
              </w:rPr>
              <w:t>3.4</w:t>
            </w:r>
          </w:p>
        </w:tc>
        <w:tc>
          <w:tcPr>
            <w:tcW w:w="611" w:type="pct"/>
          </w:tcPr>
          <w:p w:rsidR="004F2ADA" w:rsidRDefault="004F2ADA" w:rsidP="00967CF7">
            <w:pPr>
              <w:spacing w:line="360" w:lineRule="exact"/>
              <w:ind w:firstLineChars="5" w:firstLine="31680"/>
              <w:jc w:val="center"/>
              <w:rPr>
                <w:sz w:val="18"/>
              </w:rPr>
            </w:pPr>
            <w:r>
              <w:rPr>
                <w:sz w:val="18"/>
              </w:rPr>
              <w:t>1.1</w:t>
            </w:r>
          </w:p>
        </w:tc>
        <w:tc>
          <w:tcPr>
            <w:tcW w:w="609" w:type="pct"/>
          </w:tcPr>
          <w:p w:rsidR="004F2ADA" w:rsidRDefault="004F2ADA" w:rsidP="00967CF7">
            <w:pPr>
              <w:spacing w:line="360" w:lineRule="exact"/>
              <w:ind w:firstLineChars="5" w:firstLine="31680"/>
              <w:jc w:val="center"/>
              <w:rPr>
                <w:sz w:val="18"/>
              </w:rPr>
            </w:pPr>
            <w:r>
              <w:rPr>
                <w:sz w:val="18"/>
              </w:rPr>
              <w:t>0.003</w:t>
            </w:r>
          </w:p>
        </w:tc>
      </w:tr>
      <w:tr w:rsidR="004F2ADA">
        <w:tblPrEx>
          <w:tblCellMar>
            <w:top w:w="0" w:type="dxa"/>
            <w:bottom w:w="0" w:type="dxa"/>
          </w:tblCellMar>
        </w:tblPrEx>
        <w:trPr>
          <w:trHeight w:val="360"/>
        </w:trPr>
        <w:tc>
          <w:tcPr>
            <w:tcW w:w="1336" w:type="pct"/>
          </w:tcPr>
          <w:p w:rsidR="004F2ADA" w:rsidRDefault="004F2ADA" w:rsidP="00967CF7">
            <w:pPr>
              <w:spacing w:line="360" w:lineRule="exact"/>
              <w:ind w:firstLineChars="5" w:firstLine="31680"/>
              <w:rPr>
                <w:rFonts w:eastAsia="SimHei"/>
                <w:bCs/>
                <w:sz w:val="18"/>
              </w:rPr>
            </w:pPr>
            <w:r>
              <w:rPr>
                <w:rFonts w:eastAsia="SimHei" w:hint="eastAsia"/>
                <w:bCs/>
                <w:sz w:val="18"/>
              </w:rPr>
              <w:t>综合</w:t>
            </w:r>
          </w:p>
        </w:tc>
        <w:tc>
          <w:tcPr>
            <w:tcW w:w="611" w:type="pct"/>
          </w:tcPr>
          <w:p w:rsidR="004F2ADA" w:rsidRDefault="004F2ADA" w:rsidP="00967CF7">
            <w:pPr>
              <w:spacing w:line="360" w:lineRule="exact"/>
              <w:ind w:firstLineChars="5" w:firstLine="31680"/>
              <w:jc w:val="center"/>
              <w:rPr>
                <w:sz w:val="18"/>
              </w:rPr>
            </w:pPr>
            <w:r>
              <w:rPr>
                <w:sz w:val="18"/>
              </w:rPr>
              <w:t>36.6</w:t>
            </w:r>
          </w:p>
        </w:tc>
        <w:tc>
          <w:tcPr>
            <w:tcW w:w="611" w:type="pct"/>
          </w:tcPr>
          <w:p w:rsidR="004F2ADA" w:rsidRDefault="004F2ADA" w:rsidP="00967CF7">
            <w:pPr>
              <w:spacing w:line="360" w:lineRule="exact"/>
              <w:ind w:firstLineChars="5" w:firstLine="31680"/>
              <w:jc w:val="center"/>
              <w:rPr>
                <w:sz w:val="18"/>
              </w:rPr>
            </w:pPr>
            <w:r>
              <w:rPr>
                <w:sz w:val="18"/>
              </w:rPr>
              <w:t>26.8</w:t>
            </w:r>
          </w:p>
        </w:tc>
        <w:tc>
          <w:tcPr>
            <w:tcW w:w="611" w:type="pct"/>
          </w:tcPr>
          <w:p w:rsidR="004F2ADA" w:rsidRDefault="004F2ADA" w:rsidP="00967CF7">
            <w:pPr>
              <w:spacing w:line="360" w:lineRule="exact"/>
              <w:ind w:firstLineChars="5" w:firstLine="31680"/>
              <w:jc w:val="center"/>
              <w:rPr>
                <w:sz w:val="18"/>
              </w:rPr>
            </w:pPr>
            <w:r>
              <w:rPr>
                <w:sz w:val="18"/>
              </w:rPr>
              <w:t>0.000</w:t>
            </w:r>
          </w:p>
        </w:tc>
        <w:tc>
          <w:tcPr>
            <w:tcW w:w="611" w:type="pct"/>
          </w:tcPr>
          <w:p w:rsidR="004F2ADA" w:rsidRDefault="004F2ADA" w:rsidP="00967CF7">
            <w:pPr>
              <w:spacing w:line="360" w:lineRule="exact"/>
              <w:ind w:firstLineChars="5" w:firstLine="31680"/>
              <w:jc w:val="center"/>
              <w:rPr>
                <w:sz w:val="18"/>
              </w:rPr>
            </w:pPr>
            <w:r>
              <w:rPr>
                <w:sz w:val="18"/>
              </w:rPr>
              <w:t>3.3</w:t>
            </w:r>
          </w:p>
        </w:tc>
        <w:tc>
          <w:tcPr>
            <w:tcW w:w="611" w:type="pct"/>
          </w:tcPr>
          <w:p w:rsidR="004F2ADA" w:rsidRDefault="004F2ADA" w:rsidP="00967CF7">
            <w:pPr>
              <w:spacing w:line="360" w:lineRule="exact"/>
              <w:ind w:firstLineChars="5" w:firstLine="31680"/>
              <w:jc w:val="center"/>
              <w:rPr>
                <w:sz w:val="18"/>
              </w:rPr>
            </w:pPr>
            <w:r>
              <w:rPr>
                <w:sz w:val="18"/>
              </w:rPr>
              <w:t>2.4</w:t>
            </w:r>
          </w:p>
        </w:tc>
        <w:tc>
          <w:tcPr>
            <w:tcW w:w="609" w:type="pct"/>
          </w:tcPr>
          <w:p w:rsidR="004F2ADA" w:rsidRDefault="004F2ADA" w:rsidP="00967CF7">
            <w:pPr>
              <w:spacing w:line="360" w:lineRule="exact"/>
              <w:ind w:firstLineChars="5" w:firstLine="31680"/>
              <w:jc w:val="center"/>
              <w:rPr>
                <w:sz w:val="18"/>
              </w:rPr>
            </w:pPr>
            <w:r>
              <w:rPr>
                <w:sz w:val="18"/>
              </w:rPr>
              <w:t>0.001</w:t>
            </w:r>
          </w:p>
        </w:tc>
      </w:tr>
    </w:tbl>
    <w:p w:rsidR="004F2ADA" w:rsidRDefault="004F2ADA">
      <w:pPr>
        <w:spacing w:after="240" w:line="360" w:lineRule="exact"/>
        <w:rPr>
          <w:rFonts w:eastAsia="KaiTi_GB2312"/>
          <w:sz w:val="18"/>
        </w:rPr>
      </w:pPr>
      <w:r>
        <w:rPr>
          <w:rFonts w:eastAsia="KaiTi_GB2312" w:hint="eastAsia"/>
          <w:sz w:val="18"/>
        </w:rPr>
        <w:t>资料来源</w:t>
      </w:r>
      <w:r>
        <w:rPr>
          <w:rFonts w:eastAsia="KaiTi_GB2312"/>
          <w:sz w:val="18"/>
        </w:rPr>
        <w:t>:</w:t>
      </w:r>
      <w:r>
        <w:rPr>
          <w:rFonts w:eastAsia="KaiTi_GB2312" w:hint="eastAsia"/>
          <w:sz w:val="18"/>
        </w:rPr>
        <w:t>《</w:t>
      </w:r>
      <w:r>
        <w:rPr>
          <w:rFonts w:eastAsia="KaiTi_GB2312" w:hint="eastAsia"/>
          <w:sz w:val="18"/>
        </w:rPr>
        <w:t>1999/2000</w:t>
      </w:r>
      <w:r>
        <w:rPr>
          <w:rFonts w:eastAsia="KaiTi_GB2312" w:hint="eastAsia"/>
          <w:sz w:val="18"/>
        </w:rPr>
        <w:t>年基础教育统计》。</w:t>
      </w:r>
    </w:p>
    <w:p w:rsidR="004F2ADA" w:rsidRDefault="004F2ADA" w:rsidP="00967CF7">
      <w:pPr>
        <w:spacing w:after="240" w:line="360" w:lineRule="exact"/>
        <w:ind w:firstLineChars="200" w:firstLine="31680"/>
        <w:rPr>
          <w:rFonts w:hint="eastAsia"/>
        </w:rPr>
      </w:pPr>
      <w:r>
        <w:rPr>
          <w:rFonts w:hint="eastAsia"/>
        </w:rPr>
        <w:t>该调查并没有确切指出这些结果产生的原因，没有指出为什么女生比男生成绩差，也没有指出这是否由于学习过程中受到性别成见的影响。要想了解完整的情况，还需要采取进一步的行动。</w:t>
      </w:r>
    </w:p>
    <w:p w:rsidR="004F2ADA" w:rsidRDefault="004F2ADA" w:rsidP="00967CF7">
      <w:pPr>
        <w:spacing w:after="240" w:line="360" w:lineRule="exact"/>
        <w:ind w:firstLineChars="200" w:firstLine="31680"/>
        <w:rPr>
          <w:rFonts w:hint="eastAsia"/>
        </w:rPr>
      </w:pPr>
      <w:r>
        <w:rPr>
          <w:rFonts w:hint="eastAsia"/>
        </w:rPr>
        <w:t>在</w:t>
      </w:r>
      <w:r>
        <w:rPr>
          <w:rFonts w:hint="eastAsia"/>
        </w:rPr>
        <w:t>1999/2000</w:t>
      </w:r>
      <w:r>
        <w:rPr>
          <w:rFonts w:hint="eastAsia"/>
        </w:rPr>
        <w:t>年，参加厄立特里亚高中毕业证书考试的女生有</w:t>
      </w:r>
      <w:r>
        <w:rPr>
          <w:rFonts w:hint="eastAsia"/>
        </w:rPr>
        <w:t>2 905</w:t>
      </w:r>
      <w:r>
        <w:rPr>
          <w:rFonts w:hint="eastAsia"/>
        </w:rPr>
        <w:t>人，这也是国家大学入学考试，但是通过人数仅为</w:t>
      </w:r>
      <w:r>
        <w:rPr>
          <w:rFonts w:hint="eastAsia"/>
        </w:rPr>
        <w:t>161</w:t>
      </w:r>
      <w:r>
        <w:rPr>
          <w:rFonts w:hint="eastAsia"/>
        </w:rPr>
        <w:t>人（占</w:t>
      </w:r>
      <w:r>
        <w:rPr>
          <w:rFonts w:hint="eastAsia"/>
        </w:rPr>
        <w:t>5.5%</w:t>
      </w:r>
      <w:r>
        <w:rPr>
          <w:rFonts w:hint="eastAsia"/>
        </w:rPr>
        <w:t>）。这显示出，女生在高年级的学习成绩（其实在小学层次已经露出苗头）实在不能令人满意，需要引起关注。</w:t>
      </w:r>
    </w:p>
    <w:p w:rsidR="004F2ADA" w:rsidRDefault="004F2ADA" w:rsidP="00967CF7">
      <w:pPr>
        <w:pStyle w:val="1"/>
        <w:adjustRightInd w:val="0"/>
        <w:spacing w:after="240" w:line="360" w:lineRule="exact"/>
        <w:ind w:firstLine="31680"/>
        <w:textAlignment w:val="baseline"/>
        <w:rPr>
          <w:rFonts w:hint="eastAsia"/>
          <w:kern w:val="0"/>
          <w:szCs w:val="20"/>
        </w:rPr>
      </w:pPr>
      <w:r>
        <w:rPr>
          <w:rFonts w:hint="eastAsia"/>
          <w:kern w:val="0"/>
          <w:szCs w:val="20"/>
        </w:rPr>
        <w:t>全国妇联和全国青联制定了一些提高女生在校学习成绩的方案，尤其是在数学和其他自然科学领域的学习成绩，办法是为数学和物理不好的女生组织补课班，不过这些方案还十分有限。降低女生辍学率和组织提前离校的女生和妇女参加学习仍然是教育部需要处理的问题。</w:t>
      </w:r>
    </w:p>
    <w:p w:rsidR="004F2ADA" w:rsidRDefault="004F2ADA" w:rsidP="00967CF7">
      <w:pPr>
        <w:spacing w:after="240" w:line="360" w:lineRule="exact"/>
        <w:ind w:firstLineChars="200" w:firstLine="31680"/>
        <w:rPr>
          <w:rFonts w:hint="eastAsia"/>
        </w:rPr>
      </w:pPr>
      <w:r>
        <w:rPr>
          <w:rFonts w:hint="eastAsia"/>
        </w:rPr>
        <w:t>关于女生教育的政策性文件尚需教育部酝酿提出。一个由儿童基金会支持的项目“关于女生教育的调查和国家政策的拟定”正在进行中，目的是制定政策性文件。</w:t>
      </w:r>
    </w:p>
    <w:p w:rsidR="004F2ADA" w:rsidRDefault="004F2ADA">
      <w:pPr>
        <w:spacing w:after="240" w:line="360" w:lineRule="exact"/>
        <w:rPr>
          <w:rFonts w:eastAsia="KaiTi_GB2312" w:hint="eastAsia"/>
          <w:b/>
        </w:rPr>
      </w:pPr>
      <w:r>
        <w:rPr>
          <w:rFonts w:eastAsia="KaiTi_GB2312" w:hint="eastAsia"/>
          <w:b/>
        </w:rPr>
        <w:t>特殊教育</w:t>
      </w:r>
    </w:p>
    <w:p w:rsidR="004F2ADA" w:rsidRDefault="004F2ADA" w:rsidP="00967CF7">
      <w:pPr>
        <w:spacing w:after="240" w:line="360" w:lineRule="exact"/>
        <w:ind w:firstLineChars="200" w:firstLine="31680"/>
        <w:rPr>
          <w:rFonts w:hint="eastAsia"/>
        </w:rPr>
      </w:pPr>
      <w:r>
        <w:rPr>
          <w:rFonts w:hint="eastAsia"/>
        </w:rPr>
        <w:t>国内有两所非政府办的聋哑学校和一所政府办的盲人学校。这些学校共有学生</w:t>
      </w:r>
      <w:r>
        <w:rPr>
          <w:rFonts w:hint="eastAsia"/>
        </w:rPr>
        <w:t>213</w:t>
      </w:r>
      <w:r>
        <w:rPr>
          <w:rFonts w:hint="eastAsia"/>
        </w:rPr>
        <w:t>人，其中</w:t>
      </w:r>
      <w:r>
        <w:rPr>
          <w:rFonts w:hint="eastAsia"/>
        </w:rPr>
        <w:t>50%</w:t>
      </w:r>
      <w:r>
        <w:rPr>
          <w:rFonts w:hint="eastAsia"/>
        </w:rPr>
        <w:t>为女生。学校中女教师占</w:t>
      </w:r>
      <w:r>
        <w:rPr>
          <w:rFonts w:hint="eastAsia"/>
        </w:rPr>
        <w:t>50%</w:t>
      </w:r>
      <w:r>
        <w:rPr>
          <w:rFonts w:hint="eastAsia"/>
        </w:rPr>
        <w:t>，但合格的教师不足。学校使用小学的正规基础教育课程设置，但是没有特别为这种特殊种类教育专门安排的训练活动。</w:t>
      </w:r>
      <w:r>
        <w:rPr>
          <w:rFonts w:hint="eastAsia"/>
        </w:rPr>
        <w:t>1998-2001</w:t>
      </w:r>
      <w:r>
        <w:rPr>
          <w:rFonts w:hint="eastAsia"/>
        </w:rPr>
        <w:t>年的统计数据显示，在这些特殊教育计划的招生和入学方面，没有性别方面的区别。根据教育部的分析，当然还有许多其他儿童有不同的特殊需要，目前正在对这些儿童的情况进行了解和分类。</w:t>
      </w:r>
    </w:p>
    <w:p w:rsidR="004F2ADA" w:rsidRDefault="004F2ADA">
      <w:pPr>
        <w:spacing w:after="240" w:line="360" w:lineRule="exact"/>
        <w:rPr>
          <w:rFonts w:eastAsia="KaiTi_GB2312"/>
          <w:b/>
        </w:rPr>
      </w:pPr>
      <w:r>
        <w:rPr>
          <w:rFonts w:eastAsia="KaiTi_GB2312" w:hint="eastAsia"/>
          <w:b/>
        </w:rPr>
        <w:t>成人教育</w:t>
      </w:r>
    </w:p>
    <w:p w:rsidR="004F2ADA" w:rsidRDefault="004F2ADA" w:rsidP="00967CF7">
      <w:pPr>
        <w:spacing w:after="240" w:line="360" w:lineRule="exact"/>
        <w:ind w:firstLineChars="200" w:firstLine="31680"/>
        <w:rPr>
          <w:rFonts w:hint="eastAsia"/>
        </w:rPr>
      </w:pPr>
      <w:r>
        <w:rPr>
          <w:rFonts w:hint="eastAsia"/>
        </w:rPr>
        <w:t>教育部的国家扫盲方案明确阐明，它的主要目标是：</w:t>
      </w:r>
    </w:p>
    <w:p w:rsidR="004F2ADA" w:rsidRDefault="004F2ADA" w:rsidP="00967CF7">
      <w:pPr>
        <w:spacing w:after="240" w:line="360" w:lineRule="exact"/>
        <w:ind w:firstLineChars="400" w:firstLine="31680"/>
        <w:rPr>
          <w:rFonts w:eastAsia="KaiTi_GB2312" w:hint="eastAsia"/>
        </w:rPr>
      </w:pPr>
      <w:r>
        <w:rPr>
          <w:rFonts w:eastAsia="KaiTi_GB2312" w:hint="eastAsia"/>
        </w:rPr>
        <w:t>提高妇女对扫盲方案的参与，缩小读写能力上的性别差距。</w:t>
      </w:r>
    </w:p>
    <w:p w:rsidR="004F2ADA" w:rsidRDefault="004F2ADA" w:rsidP="00967CF7">
      <w:pPr>
        <w:spacing w:after="240" w:line="360" w:lineRule="exact"/>
        <w:ind w:firstLineChars="200" w:firstLine="31680"/>
        <w:rPr>
          <w:rFonts w:hint="eastAsia"/>
        </w:rPr>
      </w:pPr>
      <w:r>
        <w:rPr>
          <w:rFonts w:hint="eastAsia"/>
        </w:rPr>
        <w:t>为此，需要投入极大的努力来鼓励妇女参与降低厄立特里亚妇女的高文盲率。为了方便学习，扫盲学习采用母语教学，课本和其他补充阅读材料用八种语言编写（全国共有九种语言）。一共建成六十座乡村图书馆，以便鼓励人们通过阅读简写本书籍和当地期刊来坚持学习。另外还通过开设无线电收听中心加强扫盲方案，在这里，妇女在各自的学习班可收听通过电台播放的成人教育节目。</w:t>
      </w:r>
    </w:p>
    <w:p w:rsidR="004F2ADA" w:rsidRDefault="004F2ADA" w:rsidP="00967CF7">
      <w:pPr>
        <w:spacing w:after="240" w:line="360" w:lineRule="exact"/>
        <w:ind w:firstLineChars="200" w:firstLine="31680"/>
        <w:rPr>
          <w:rFonts w:hint="eastAsia"/>
        </w:rPr>
      </w:pPr>
      <w:r>
        <w:rPr>
          <w:rFonts w:hint="eastAsia"/>
        </w:rPr>
        <w:t>国家扫盲方案的</w:t>
      </w:r>
      <w:r>
        <w:rPr>
          <w:rFonts w:hint="eastAsia"/>
        </w:rPr>
        <w:t>90%</w:t>
      </w:r>
      <w:r>
        <w:rPr>
          <w:rFonts w:hint="eastAsia"/>
        </w:rPr>
        <w:t>参与者是妇女，她们是农民和半游牧人民。两个种族群落的妇女参与人数非常多（</w:t>
      </w:r>
      <w:r>
        <w:rPr>
          <w:rFonts w:hint="eastAsia"/>
        </w:rPr>
        <w:t>23-64%</w:t>
      </w:r>
      <w:r>
        <w:rPr>
          <w:rFonts w:hint="eastAsia"/>
        </w:rPr>
        <w:t>），而其他种族群落的妇女参与人数则很少（</w:t>
      </w:r>
      <w:r>
        <w:rPr>
          <w:rFonts w:hint="eastAsia"/>
        </w:rPr>
        <w:t>1-3%</w:t>
      </w:r>
      <w:r>
        <w:rPr>
          <w:rFonts w:hint="eastAsia"/>
        </w:rPr>
        <w:t>）。成人教育局和其他有关部门应该特别重视对这些贫穷落后群落的干预。在全国</w:t>
      </w:r>
      <w:r>
        <w:rPr>
          <w:rFonts w:hint="eastAsia"/>
        </w:rPr>
        <w:t>1 045</w:t>
      </w:r>
      <w:r>
        <w:rPr>
          <w:rFonts w:hint="eastAsia"/>
        </w:rPr>
        <w:t>个中心开设了班级，课程结束时，学生能读会写，并掌握基本的数学演算能力。</w:t>
      </w:r>
    </w:p>
    <w:p w:rsidR="004F2ADA" w:rsidRDefault="004F2ADA" w:rsidP="00967CF7">
      <w:pPr>
        <w:spacing w:after="240" w:line="360" w:lineRule="exact"/>
        <w:ind w:firstLineChars="200" w:firstLine="31680"/>
        <w:rPr>
          <w:rFonts w:hint="eastAsia"/>
        </w:rPr>
      </w:pPr>
      <w:r>
        <w:rPr>
          <w:rFonts w:hint="eastAsia"/>
        </w:rPr>
        <w:t>在</w:t>
      </w:r>
      <w:r>
        <w:rPr>
          <w:rFonts w:hint="eastAsia"/>
        </w:rPr>
        <w:t>2000/2001</w:t>
      </w:r>
      <w:r>
        <w:rPr>
          <w:rFonts w:hint="eastAsia"/>
        </w:rPr>
        <w:t>年，共有</w:t>
      </w:r>
      <w:r>
        <w:rPr>
          <w:rFonts w:hint="eastAsia"/>
        </w:rPr>
        <w:t>52 000</w:t>
      </w:r>
      <w:r>
        <w:rPr>
          <w:rFonts w:hint="eastAsia"/>
        </w:rPr>
        <w:t>多名成人参加教育部成人教育局举办的扫盲方案，其中</w:t>
      </w:r>
      <w:r>
        <w:rPr>
          <w:rFonts w:hint="eastAsia"/>
        </w:rPr>
        <w:t>90%</w:t>
      </w:r>
      <w:r>
        <w:rPr>
          <w:rFonts w:hint="eastAsia"/>
        </w:rPr>
        <w:t>是妇女</w:t>
      </w:r>
      <w:r>
        <w:rPr>
          <w:rStyle w:val="FootnoteReference"/>
        </w:rPr>
        <w:footnoteReference w:id="21"/>
      </w:r>
      <w:r>
        <w:rPr>
          <w:rFonts w:hint="eastAsia"/>
        </w:rPr>
        <w:t>。该方案成功的秘诀是，有</w:t>
      </w:r>
      <w:r>
        <w:rPr>
          <w:rFonts w:hint="eastAsia"/>
        </w:rPr>
        <w:t>2 500</w:t>
      </w:r>
      <w:r>
        <w:rPr>
          <w:rFonts w:hint="eastAsia"/>
        </w:rPr>
        <w:t>多名年轻女教师参与教学，她们深入每一个村庄和每一个扫盲中心，带着热情承担起义务，去教育数目庞大的成年妇女。</w:t>
      </w:r>
    </w:p>
    <w:p w:rsidR="004F2ADA" w:rsidRDefault="004F2ADA" w:rsidP="00967CF7">
      <w:pPr>
        <w:spacing w:after="240" w:line="360" w:lineRule="exact"/>
        <w:ind w:firstLineChars="200" w:firstLine="31680"/>
        <w:rPr>
          <w:rFonts w:hint="eastAsia"/>
        </w:rPr>
      </w:pPr>
      <w:r>
        <w:rPr>
          <w:rFonts w:hint="eastAsia"/>
        </w:rPr>
        <w:t>该方案由成人教育局牵头，得到了地方政府和全国妇联的大力支持。譬如，</w:t>
      </w:r>
      <w:r>
        <w:rPr>
          <w:rFonts w:hint="eastAsia"/>
        </w:rPr>
        <w:t>2002</w:t>
      </w:r>
      <w:r>
        <w:rPr>
          <w:rFonts w:hint="eastAsia"/>
        </w:rPr>
        <w:t>年</w:t>
      </w:r>
      <w:r>
        <w:rPr>
          <w:rFonts w:hint="eastAsia"/>
        </w:rPr>
        <w:t>2</w:t>
      </w:r>
      <w:r>
        <w:rPr>
          <w:rFonts w:hint="eastAsia"/>
        </w:rPr>
        <w:t>月，根据全国妇联和教育部成人教育局的要求，世界粮食计划署开始向教育部提供粮食援助，援助名称叫“培训领粮方案”，其受益者多达</w:t>
      </w:r>
      <w:r>
        <w:rPr>
          <w:rFonts w:hint="eastAsia"/>
        </w:rPr>
        <w:t>6 000</w:t>
      </w:r>
      <w:r>
        <w:rPr>
          <w:rFonts w:hint="eastAsia"/>
        </w:rPr>
        <w:t>人，覆盖安西巴和红海北部地区共</w:t>
      </w:r>
      <w:r>
        <w:rPr>
          <w:rFonts w:hint="eastAsia"/>
        </w:rPr>
        <w:t>72</w:t>
      </w:r>
      <w:r>
        <w:rPr>
          <w:rFonts w:hint="eastAsia"/>
        </w:rPr>
        <w:t>个成人扫盲点。成人教育局了解到，上课人数因此增加，中途停止学习人数减少了。</w:t>
      </w:r>
    </w:p>
    <w:p w:rsidR="004F2ADA" w:rsidRDefault="004F2ADA">
      <w:pPr>
        <w:spacing w:after="240" w:line="360" w:lineRule="exact"/>
        <w:rPr>
          <w:rFonts w:ascii="SimHei" w:eastAsia="SimHei"/>
        </w:rPr>
      </w:pPr>
      <w:r>
        <w:rPr>
          <w:rFonts w:ascii="SimHei" w:eastAsia="SimHei" w:hint="eastAsia"/>
        </w:rPr>
        <w:t>表</w:t>
      </w:r>
      <w:r>
        <w:rPr>
          <w:rFonts w:ascii="SimHei" w:eastAsia="SimHei"/>
        </w:rPr>
        <w:t>13</w:t>
      </w:r>
      <w:r>
        <w:rPr>
          <w:rFonts w:ascii="SimHei" w:eastAsia="SimHei" w:hint="eastAsia"/>
        </w:rPr>
        <w:t>：妇女参加扫盲方案情况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8"/>
        <w:gridCol w:w="937"/>
        <w:gridCol w:w="937"/>
        <w:gridCol w:w="937"/>
        <w:gridCol w:w="937"/>
        <w:gridCol w:w="937"/>
        <w:gridCol w:w="937"/>
        <w:gridCol w:w="937"/>
        <w:gridCol w:w="937"/>
        <w:gridCol w:w="937"/>
      </w:tblGrid>
      <w:tr w:rsidR="004F2ADA">
        <w:tblPrEx>
          <w:tblCellMar>
            <w:top w:w="0" w:type="dxa"/>
            <w:bottom w:w="0" w:type="dxa"/>
          </w:tblCellMar>
        </w:tblPrEx>
        <w:trPr>
          <w:cantSplit/>
        </w:trPr>
        <w:tc>
          <w:tcPr>
            <w:tcW w:w="715" w:type="pct"/>
            <w:vMerge w:val="restart"/>
            <w:shd w:val="pct5" w:color="auto" w:fill="FFFFFF"/>
            <w:vAlign w:val="center"/>
          </w:tcPr>
          <w:p w:rsidR="004F2ADA" w:rsidRDefault="004F2ADA">
            <w:pPr>
              <w:pStyle w:val="Header"/>
              <w:pBdr>
                <w:bottom w:val="none" w:sz="0" w:space="0" w:color="auto"/>
              </w:pBdr>
              <w:tabs>
                <w:tab w:val="clear" w:pos="4320"/>
                <w:tab w:val="clear" w:pos="8640"/>
              </w:tabs>
              <w:spacing w:line="360" w:lineRule="exact"/>
              <w:rPr>
                <w:rFonts w:ascii="SimHei" w:eastAsia="SimHei"/>
                <w:bCs/>
              </w:rPr>
            </w:pPr>
            <w:r>
              <w:rPr>
                <w:rFonts w:ascii="SimHei" w:eastAsia="SimHei" w:hint="eastAsia"/>
                <w:bCs/>
              </w:rPr>
              <w:t>地区</w:t>
            </w:r>
          </w:p>
        </w:tc>
        <w:tc>
          <w:tcPr>
            <w:tcW w:w="1428" w:type="pct"/>
            <w:gridSpan w:val="3"/>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第</w:t>
            </w:r>
            <w:r>
              <w:rPr>
                <w:rFonts w:ascii="SimHei" w:eastAsia="SimHei"/>
                <w:bCs/>
                <w:sz w:val="18"/>
              </w:rPr>
              <w:t>1</w:t>
            </w:r>
            <w:r>
              <w:rPr>
                <w:rFonts w:ascii="SimHei" w:eastAsia="SimHei" w:hint="eastAsia"/>
                <w:bCs/>
                <w:sz w:val="18"/>
              </w:rPr>
              <w:t>阶段</w:t>
            </w:r>
          </w:p>
        </w:tc>
        <w:tc>
          <w:tcPr>
            <w:tcW w:w="1428" w:type="pct"/>
            <w:gridSpan w:val="3"/>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第</w:t>
            </w:r>
            <w:r>
              <w:rPr>
                <w:rFonts w:ascii="SimHei" w:eastAsia="SimHei"/>
                <w:bCs/>
                <w:sz w:val="18"/>
              </w:rPr>
              <w:t>2</w:t>
            </w:r>
            <w:r>
              <w:rPr>
                <w:rFonts w:ascii="SimHei" w:eastAsia="SimHei" w:hint="eastAsia"/>
                <w:bCs/>
                <w:sz w:val="18"/>
              </w:rPr>
              <w:t>阶段</w:t>
            </w:r>
          </w:p>
        </w:tc>
        <w:tc>
          <w:tcPr>
            <w:tcW w:w="1428" w:type="pct"/>
            <w:gridSpan w:val="3"/>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第</w:t>
            </w:r>
            <w:r>
              <w:rPr>
                <w:rFonts w:ascii="SimHei" w:eastAsia="SimHei"/>
                <w:bCs/>
                <w:sz w:val="18"/>
              </w:rPr>
              <w:t>3</w:t>
            </w:r>
            <w:r>
              <w:rPr>
                <w:rFonts w:ascii="SimHei" w:eastAsia="SimHei" w:hint="eastAsia"/>
                <w:bCs/>
                <w:sz w:val="18"/>
              </w:rPr>
              <w:t>阶段</w:t>
            </w:r>
          </w:p>
        </w:tc>
      </w:tr>
      <w:tr w:rsidR="004F2ADA">
        <w:tblPrEx>
          <w:tblCellMar>
            <w:top w:w="0" w:type="dxa"/>
            <w:bottom w:w="0" w:type="dxa"/>
          </w:tblCellMar>
        </w:tblPrEx>
        <w:trPr>
          <w:cantSplit/>
        </w:trPr>
        <w:tc>
          <w:tcPr>
            <w:tcW w:w="715" w:type="pct"/>
            <w:vMerge/>
          </w:tcPr>
          <w:p w:rsidR="004F2ADA" w:rsidRDefault="004F2ADA">
            <w:pPr>
              <w:spacing w:line="360" w:lineRule="exact"/>
              <w:jc w:val="center"/>
              <w:rPr>
                <w:rFonts w:ascii="SimHei" w:eastAsia="SimHei"/>
                <w:bCs/>
                <w:sz w:val="18"/>
              </w:rPr>
            </w:pPr>
          </w:p>
        </w:tc>
        <w:tc>
          <w:tcPr>
            <w:tcW w:w="476"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男人</w:t>
            </w:r>
          </w:p>
        </w:tc>
        <w:tc>
          <w:tcPr>
            <w:tcW w:w="476"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妇女</w:t>
            </w:r>
          </w:p>
        </w:tc>
        <w:tc>
          <w:tcPr>
            <w:tcW w:w="476" w:type="pct"/>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妇女</w:t>
            </w:r>
            <w:r>
              <w:rPr>
                <w:rFonts w:ascii="SimHei" w:eastAsia="SimHei"/>
                <w:bCs/>
                <w:sz w:val="18"/>
              </w:rPr>
              <w:t>%</w:t>
            </w:r>
          </w:p>
        </w:tc>
        <w:tc>
          <w:tcPr>
            <w:tcW w:w="476"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男人</w:t>
            </w:r>
          </w:p>
        </w:tc>
        <w:tc>
          <w:tcPr>
            <w:tcW w:w="476"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妇女</w:t>
            </w:r>
          </w:p>
        </w:tc>
        <w:tc>
          <w:tcPr>
            <w:tcW w:w="476" w:type="pct"/>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妇女</w:t>
            </w:r>
            <w:r>
              <w:rPr>
                <w:rFonts w:ascii="SimHei" w:eastAsia="SimHei"/>
                <w:bCs/>
                <w:sz w:val="18"/>
              </w:rPr>
              <w:t>%</w:t>
            </w:r>
          </w:p>
        </w:tc>
        <w:tc>
          <w:tcPr>
            <w:tcW w:w="476" w:type="pct"/>
            <w:shd w:val="pct5" w:color="auto" w:fill="FFFFFF"/>
          </w:tcPr>
          <w:p w:rsidR="004F2ADA" w:rsidRDefault="004F2ADA">
            <w:pPr>
              <w:spacing w:line="360" w:lineRule="exact"/>
              <w:jc w:val="center"/>
              <w:rPr>
                <w:rFonts w:ascii="SimHei" w:eastAsia="SimHei" w:hint="eastAsia"/>
                <w:bCs/>
                <w:sz w:val="18"/>
              </w:rPr>
            </w:pPr>
            <w:r>
              <w:rPr>
                <w:rFonts w:ascii="SimHei" w:eastAsia="SimHei" w:hint="eastAsia"/>
                <w:bCs/>
                <w:sz w:val="18"/>
              </w:rPr>
              <w:t>男人</w:t>
            </w:r>
          </w:p>
        </w:tc>
        <w:tc>
          <w:tcPr>
            <w:tcW w:w="476" w:type="pct"/>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妇女</w:t>
            </w:r>
          </w:p>
        </w:tc>
        <w:tc>
          <w:tcPr>
            <w:tcW w:w="476" w:type="pct"/>
            <w:shd w:val="pct5" w:color="auto" w:fill="FFFFFF"/>
          </w:tcPr>
          <w:p w:rsidR="004F2ADA" w:rsidRDefault="004F2ADA">
            <w:pPr>
              <w:spacing w:line="360" w:lineRule="exact"/>
              <w:jc w:val="center"/>
              <w:rPr>
                <w:rFonts w:ascii="SimHei" w:eastAsia="SimHei"/>
                <w:bCs/>
                <w:sz w:val="18"/>
              </w:rPr>
            </w:pPr>
            <w:r>
              <w:rPr>
                <w:rFonts w:ascii="SimHei" w:eastAsia="SimHei" w:hint="eastAsia"/>
                <w:bCs/>
                <w:sz w:val="18"/>
              </w:rPr>
              <w:t>妇女</w:t>
            </w:r>
            <w:r>
              <w:rPr>
                <w:rFonts w:ascii="SimHei" w:eastAsia="SimHei"/>
                <w:bCs/>
                <w:sz w:val="18"/>
              </w:rPr>
              <w:t>%</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hint="eastAsia"/>
                <w:bCs/>
                <w:sz w:val="18"/>
              </w:rPr>
              <w:t>迈克尔</w:t>
            </w:r>
          </w:p>
        </w:tc>
        <w:tc>
          <w:tcPr>
            <w:tcW w:w="476" w:type="pct"/>
          </w:tcPr>
          <w:p w:rsidR="004F2ADA" w:rsidRDefault="004F2ADA">
            <w:pPr>
              <w:spacing w:line="360" w:lineRule="exact"/>
              <w:rPr>
                <w:sz w:val="18"/>
              </w:rPr>
            </w:pPr>
            <w:r>
              <w:rPr>
                <w:sz w:val="18"/>
              </w:rPr>
              <w:t>10</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564</w:t>
            </w:r>
          </w:p>
        </w:tc>
        <w:tc>
          <w:tcPr>
            <w:tcW w:w="476" w:type="pct"/>
          </w:tcPr>
          <w:p w:rsidR="004F2ADA" w:rsidRDefault="004F2ADA">
            <w:pPr>
              <w:spacing w:line="360" w:lineRule="exact"/>
              <w:rPr>
                <w:sz w:val="18"/>
              </w:rPr>
            </w:pPr>
            <w:r>
              <w:rPr>
                <w:sz w:val="18"/>
              </w:rPr>
              <w:t>99.3</w:t>
            </w:r>
          </w:p>
        </w:tc>
        <w:tc>
          <w:tcPr>
            <w:tcW w:w="476" w:type="pct"/>
          </w:tcPr>
          <w:p w:rsidR="004F2ADA" w:rsidRDefault="004F2ADA">
            <w:pPr>
              <w:spacing w:line="360" w:lineRule="exact"/>
              <w:rPr>
                <w:sz w:val="18"/>
              </w:rPr>
            </w:pPr>
            <w:r>
              <w:rPr>
                <w:sz w:val="18"/>
              </w:rPr>
              <w:t>15</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046</w:t>
            </w:r>
          </w:p>
        </w:tc>
        <w:tc>
          <w:tcPr>
            <w:tcW w:w="476" w:type="pct"/>
          </w:tcPr>
          <w:p w:rsidR="004F2ADA" w:rsidRDefault="004F2ADA">
            <w:pPr>
              <w:spacing w:line="360" w:lineRule="exact"/>
              <w:rPr>
                <w:sz w:val="18"/>
              </w:rPr>
            </w:pPr>
            <w:r>
              <w:rPr>
                <w:sz w:val="18"/>
              </w:rPr>
              <w:t>98.5</w:t>
            </w:r>
          </w:p>
        </w:tc>
        <w:tc>
          <w:tcPr>
            <w:tcW w:w="476" w:type="pct"/>
          </w:tcPr>
          <w:p w:rsidR="004F2ADA" w:rsidRDefault="004F2ADA">
            <w:pPr>
              <w:spacing w:line="360" w:lineRule="exact"/>
              <w:rPr>
                <w:sz w:val="18"/>
              </w:rPr>
            </w:pPr>
            <w:r>
              <w:rPr>
                <w:sz w:val="18"/>
              </w:rPr>
              <w:t>7</w:t>
            </w:r>
          </w:p>
        </w:tc>
        <w:tc>
          <w:tcPr>
            <w:tcW w:w="476" w:type="pct"/>
          </w:tcPr>
          <w:p w:rsidR="004F2ADA" w:rsidRDefault="004F2ADA">
            <w:pPr>
              <w:spacing w:line="360" w:lineRule="exact"/>
              <w:rPr>
                <w:sz w:val="18"/>
              </w:rPr>
            </w:pPr>
            <w:r>
              <w:rPr>
                <w:sz w:val="18"/>
              </w:rPr>
              <w:t>205</w:t>
            </w:r>
          </w:p>
        </w:tc>
        <w:tc>
          <w:tcPr>
            <w:tcW w:w="476" w:type="pct"/>
          </w:tcPr>
          <w:p w:rsidR="004F2ADA" w:rsidRDefault="004F2ADA">
            <w:pPr>
              <w:spacing w:line="360" w:lineRule="exact"/>
              <w:rPr>
                <w:sz w:val="18"/>
              </w:rPr>
            </w:pPr>
            <w:r>
              <w:rPr>
                <w:sz w:val="18"/>
              </w:rPr>
              <w:t>96.6</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hint="eastAsia"/>
                <w:bCs/>
                <w:sz w:val="18"/>
              </w:rPr>
              <w:t>德巴</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001</w:t>
            </w:r>
          </w:p>
        </w:tc>
        <w:tc>
          <w:tcPr>
            <w:tcW w:w="476" w:type="pct"/>
          </w:tcPr>
          <w:p w:rsidR="004F2ADA" w:rsidRDefault="004F2ADA">
            <w:pPr>
              <w:spacing w:line="360" w:lineRule="exact"/>
              <w:rPr>
                <w:sz w:val="18"/>
              </w:rPr>
            </w:pPr>
            <w:r>
              <w:rPr>
                <w:sz w:val="18"/>
              </w:rPr>
              <w:t>13</w:t>
            </w:r>
            <w:r>
              <w:rPr>
                <w:rFonts w:hint="eastAsia"/>
                <w:sz w:val="18"/>
              </w:rPr>
              <w:t xml:space="preserve"> </w:t>
            </w:r>
            <w:r>
              <w:rPr>
                <w:sz w:val="18"/>
              </w:rPr>
              <w:t>592</w:t>
            </w:r>
          </w:p>
        </w:tc>
        <w:tc>
          <w:tcPr>
            <w:tcW w:w="476" w:type="pct"/>
          </w:tcPr>
          <w:p w:rsidR="004F2ADA" w:rsidRDefault="004F2ADA">
            <w:pPr>
              <w:spacing w:line="360" w:lineRule="exact"/>
              <w:rPr>
                <w:sz w:val="18"/>
              </w:rPr>
            </w:pPr>
            <w:r>
              <w:rPr>
                <w:sz w:val="18"/>
              </w:rPr>
              <w:t>93.14</w:t>
            </w:r>
          </w:p>
        </w:tc>
        <w:tc>
          <w:tcPr>
            <w:tcW w:w="476" w:type="pct"/>
          </w:tcPr>
          <w:p w:rsidR="004F2ADA" w:rsidRDefault="004F2ADA">
            <w:pPr>
              <w:spacing w:line="360" w:lineRule="exact"/>
              <w:rPr>
                <w:sz w:val="18"/>
              </w:rPr>
            </w:pPr>
            <w:r>
              <w:rPr>
                <w:sz w:val="18"/>
              </w:rPr>
              <w:t>300</w:t>
            </w:r>
          </w:p>
        </w:tc>
        <w:tc>
          <w:tcPr>
            <w:tcW w:w="476" w:type="pct"/>
          </w:tcPr>
          <w:p w:rsidR="004F2ADA" w:rsidRDefault="004F2ADA">
            <w:pPr>
              <w:spacing w:line="360" w:lineRule="exact"/>
              <w:rPr>
                <w:sz w:val="18"/>
              </w:rPr>
            </w:pPr>
            <w:r>
              <w:rPr>
                <w:sz w:val="18"/>
              </w:rPr>
              <w:t>7</w:t>
            </w:r>
            <w:r>
              <w:rPr>
                <w:rFonts w:hint="eastAsia"/>
                <w:sz w:val="18"/>
              </w:rPr>
              <w:t xml:space="preserve"> </w:t>
            </w:r>
            <w:r>
              <w:rPr>
                <w:sz w:val="18"/>
              </w:rPr>
              <w:t>097</w:t>
            </w:r>
          </w:p>
        </w:tc>
        <w:tc>
          <w:tcPr>
            <w:tcW w:w="476" w:type="pct"/>
          </w:tcPr>
          <w:p w:rsidR="004F2ADA" w:rsidRDefault="004F2ADA">
            <w:pPr>
              <w:spacing w:line="360" w:lineRule="exact"/>
              <w:rPr>
                <w:sz w:val="18"/>
              </w:rPr>
            </w:pPr>
            <w:r>
              <w:rPr>
                <w:sz w:val="18"/>
              </w:rPr>
              <w:t>95.9</w:t>
            </w:r>
          </w:p>
        </w:tc>
        <w:tc>
          <w:tcPr>
            <w:tcW w:w="476" w:type="pct"/>
          </w:tcPr>
          <w:p w:rsidR="004F2ADA" w:rsidRDefault="004F2ADA">
            <w:pPr>
              <w:spacing w:line="360" w:lineRule="exact"/>
              <w:rPr>
                <w:sz w:val="18"/>
              </w:rPr>
            </w:pPr>
            <w:r>
              <w:rPr>
                <w:sz w:val="18"/>
              </w:rPr>
              <w:t>57</w:t>
            </w:r>
          </w:p>
        </w:tc>
        <w:tc>
          <w:tcPr>
            <w:tcW w:w="476" w:type="pct"/>
          </w:tcPr>
          <w:p w:rsidR="004F2ADA" w:rsidRDefault="004F2ADA">
            <w:pPr>
              <w:spacing w:line="360" w:lineRule="exact"/>
              <w:rPr>
                <w:sz w:val="18"/>
              </w:rPr>
            </w:pPr>
            <w:r>
              <w:rPr>
                <w:sz w:val="18"/>
              </w:rPr>
              <w:t>2</w:t>
            </w:r>
            <w:r>
              <w:rPr>
                <w:rFonts w:hint="eastAsia"/>
                <w:sz w:val="18"/>
              </w:rPr>
              <w:t xml:space="preserve"> </w:t>
            </w:r>
            <w:r>
              <w:rPr>
                <w:sz w:val="18"/>
              </w:rPr>
              <w:t>095</w:t>
            </w:r>
          </w:p>
        </w:tc>
        <w:tc>
          <w:tcPr>
            <w:tcW w:w="476" w:type="pct"/>
          </w:tcPr>
          <w:p w:rsidR="004F2ADA" w:rsidRDefault="004F2ADA">
            <w:pPr>
              <w:spacing w:line="360" w:lineRule="exact"/>
              <w:rPr>
                <w:sz w:val="18"/>
              </w:rPr>
            </w:pPr>
            <w:r>
              <w:rPr>
                <w:sz w:val="18"/>
              </w:rPr>
              <w:t>97.3</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hint="eastAsia"/>
                <w:bCs/>
                <w:sz w:val="18"/>
              </w:rPr>
              <w:t>安西巴</w:t>
            </w:r>
          </w:p>
        </w:tc>
        <w:tc>
          <w:tcPr>
            <w:tcW w:w="476" w:type="pct"/>
          </w:tcPr>
          <w:p w:rsidR="004F2ADA" w:rsidRDefault="004F2ADA">
            <w:pPr>
              <w:spacing w:line="360" w:lineRule="exact"/>
              <w:rPr>
                <w:sz w:val="18"/>
              </w:rPr>
            </w:pPr>
            <w:r>
              <w:rPr>
                <w:sz w:val="18"/>
              </w:rPr>
              <w:t>638</w:t>
            </w:r>
          </w:p>
        </w:tc>
        <w:tc>
          <w:tcPr>
            <w:tcW w:w="476" w:type="pct"/>
          </w:tcPr>
          <w:p w:rsidR="004F2ADA" w:rsidRDefault="004F2ADA">
            <w:pPr>
              <w:spacing w:line="360" w:lineRule="exact"/>
              <w:rPr>
                <w:sz w:val="18"/>
              </w:rPr>
            </w:pPr>
            <w:r>
              <w:rPr>
                <w:sz w:val="18"/>
              </w:rPr>
              <w:t>4</w:t>
            </w:r>
            <w:r>
              <w:rPr>
                <w:rFonts w:hint="eastAsia"/>
                <w:sz w:val="18"/>
              </w:rPr>
              <w:t xml:space="preserve"> </w:t>
            </w:r>
            <w:r>
              <w:rPr>
                <w:sz w:val="18"/>
              </w:rPr>
              <w:t>419</w:t>
            </w:r>
          </w:p>
        </w:tc>
        <w:tc>
          <w:tcPr>
            <w:tcW w:w="476" w:type="pct"/>
          </w:tcPr>
          <w:p w:rsidR="004F2ADA" w:rsidRDefault="004F2ADA">
            <w:pPr>
              <w:spacing w:line="360" w:lineRule="exact"/>
              <w:rPr>
                <w:sz w:val="18"/>
              </w:rPr>
            </w:pPr>
            <w:r>
              <w:rPr>
                <w:sz w:val="18"/>
              </w:rPr>
              <w:t>87.38</w:t>
            </w:r>
          </w:p>
        </w:tc>
        <w:tc>
          <w:tcPr>
            <w:tcW w:w="476" w:type="pct"/>
          </w:tcPr>
          <w:p w:rsidR="004F2ADA" w:rsidRDefault="004F2ADA">
            <w:pPr>
              <w:spacing w:line="360" w:lineRule="exact"/>
              <w:rPr>
                <w:sz w:val="18"/>
              </w:rPr>
            </w:pPr>
            <w:r>
              <w:rPr>
                <w:sz w:val="18"/>
              </w:rPr>
              <w:t>308</w:t>
            </w:r>
          </w:p>
        </w:tc>
        <w:tc>
          <w:tcPr>
            <w:tcW w:w="476" w:type="pct"/>
          </w:tcPr>
          <w:p w:rsidR="004F2ADA" w:rsidRDefault="004F2ADA">
            <w:pPr>
              <w:spacing w:line="360" w:lineRule="exact"/>
              <w:rPr>
                <w:sz w:val="18"/>
              </w:rPr>
            </w:pPr>
            <w:r>
              <w:rPr>
                <w:sz w:val="18"/>
              </w:rPr>
              <w:t>2</w:t>
            </w:r>
            <w:r>
              <w:rPr>
                <w:rFonts w:hint="eastAsia"/>
                <w:sz w:val="18"/>
              </w:rPr>
              <w:t xml:space="preserve"> </w:t>
            </w:r>
            <w:r>
              <w:rPr>
                <w:sz w:val="18"/>
              </w:rPr>
              <w:t>521</w:t>
            </w:r>
          </w:p>
        </w:tc>
        <w:tc>
          <w:tcPr>
            <w:tcW w:w="476" w:type="pct"/>
          </w:tcPr>
          <w:p w:rsidR="004F2ADA" w:rsidRDefault="004F2ADA">
            <w:pPr>
              <w:spacing w:line="360" w:lineRule="exact"/>
              <w:rPr>
                <w:sz w:val="18"/>
              </w:rPr>
            </w:pPr>
            <w:r>
              <w:rPr>
                <w:sz w:val="18"/>
              </w:rPr>
              <w:t>89.1</w:t>
            </w:r>
          </w:p>
        </w:tc>
        <w:tc>
          <w:tcPr>
            <w:tcW w:w="476" w:type="pct"/>
          </w:tcPr>
          <w:p w:rsidR="004F2ADA" w:rsidRDefault="004F2ADA">
            <w:pPr>
              <w:spacing w:line="360" w:lineRule="exact"/>
              <w:rPr>
                <w:sz w:val="18"/>
              </w:rPr>
            </w:pPr>
            <w:r>
              <w:rPr>
                <w:sz w:val="18"/>
              </w:rPr>
              <w:t>158</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201</w:t>
            </w:r>
          </w:p>
        </w:tc>
        <w:tc>
          <w:tcPr>
            <w:tcW w:w="476" w:type="pct"/>
          </w:tcPr>
          <w:p w:rsidR="004F2ADA" w:rsidRDefault="004F2ADA">
            <w:pPr>
              <w:spacing w:line="360" w:lineRule="exact"/>
              <w:rPr>
                <w:sz w:val="18"/>
              </w:rPr>
            </w:pPr>
            <w:r>
              <w:rPr>
                <w:sz w:val="18"/>
              </w:rPr>
              <w:t>88.3</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hint="eastAsia"/>
                <w:bCs/>
                <w:sz w:val="18"/>
              </w:rPr>
              <w:t>伽什—巴卡</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580</w:t>
            </w:r>
          </w:p>
        </w:tc>
        <w:tc>
          <w:tcPr>
            <w:tcW w:w="476" w:type="pct"/>
          </w:tcPr>
          <w:p w:rsidR="004F2ADA" w:rsidRDefault="004F2ADA">
            <w:pPr>
              <w:spacing w:line="360" w:lineRule="exact"/>
              <w:rPr>
                <w:sz w:val="18"/>
              </w:rPr>
            </w:pPr>
            <w:r>
              <w:rPr>
                <w:sz w:val="18"/>
              </w:rPr>
              <w:t>6</w:t>
            </w:r>
            <w:r>
              <w:rPr>
                <w:rFonts w:hint="eastAsia"/>
                <w:sz w:val="18"/>
              </w:rPr>
              <w:t xml:space="preserve"> </w:t>
            </w:r>
            <w:r>
              <w:rPr>
                <w:sz w:val="18"/>
              </w:rPr>
              <w:t>310</w:t>
            </w:r>
          </w:p>
        </w:tc>
        <w:tc>
          <w:tcPr>
            <w:tcW w:w="476" w:type="pct"/>
          </w:tcPr>
          <w:p w:rsidR="004F2ADA" w:rsidRDefault="004F2ADA">
            <w:pPr>
              <w:spacing w:line="360" w:lineRule="exact"/>
              <w:rPr>
                <w:sz w:val="18"/>
              </w:rPr>
            </w:pPr>
            <w:r>
              <w:rPr>
                <w:sz w:val="18"/>
              </w:rPr>
              <w:t>79.97</w:t>
            </w:r>
          </w:p>
        </w:tc>
        <w:tc>
          <w:tcPr>
            <w:tcW w:w="476" w:type="pct"/>
          </w:tcPr>
          <w:p w:rsidR="004F2ADA" w:rsidRDefault="004F2ADA">
            <w:pPr>
              <w:spacing w:line="360" w:lineRule="exact"/>
              <w:rPr>
                <w:sz w:val="18"/>
              </w:rPr>
            </w:pPr>
            <w:r>
              <w:rPr>
                <w:sz w:val="18"/>
              </w:rPr>
              <w:t>399</w:t>
            </w:r>
          </w:p>
        </w:tc>
        <w:tc>
          <w:tcPr>
            <w:tcW w:w="476" w:type="pct"/>
          </w:tcPr>
          <w:p w:rsidR="004F2ADA" w:rsidRDefault="004F2ADA">
            <w:pPr>
              <w:spacing w:line="360" w:lineRule="exact"/>
              <w:rPr>
                <w:sz w:val="18"/>
              </w:rPr>
            </w:pPr>
            <w:r>
              <w:rPr>
                <w:sz w:val="18"/>
              </w:rPr>
              <w:t>2</w:t>
            </w:r>
            <w:r>
              <w:rPr>
                <w:rFonts w:hint="eastAsia"/>
                <w:sz w:val="18"/>
              </w:rPr>
              <w:t xml:space="preserve"> </w:t>
            </w:r>
            <w:r>
              <w:rPr>
                <w:sz w:val="18"/>
              </w:rPr>
              <w:t>646</w:t>
            </w:r>
          </w:p>
        </w:tc>
        <w:tc>
          <w:tcPr>
            <w:tcW w:w="476" w:type="pct"/>
          </w:tcPr>
          <w:p w:rsidR="004F2ADA" w:rsidRDefault="004F2ADA">
            <w:pPr>
              <w:spacing w:line="360" w:lineRule="exact"/>
              <w:rPr>
                <w:sz w:val="18"/>
              </w:rPr>
            </w:pPr>
            <w:r>
              <w:rPr>
                <w:sz w:val="18"/>
              </w:rPr>
              <w:t>86.8</w:t>
            </w:r>
          </w:p>
        </w:tc>
        <w:tc>
          <w:tcPr>
            <w:tcW w:w="476" w:type="pct"/>
          </w:tcPr>
          <w:p w:rsidR="004F2ADA" w:rsidRDefault="004F2ADA">
            <w:pPr>
              <w:spacing w:line="360" w:lineRule="exact"/>
              <w:rPr>
                <w:sz w:val="18"/>
              </w:rPr>
            </w:pPr>
            <w:r>
              <w:rPr>
                <w:sz w:val="18"/>
              </w:rPr>
              <w:t>84</w:t>
            </w:r>
          </w:p>
        </w:tc>
        <w:tc>
          <w:tcPr>
            <w:tcW w:w="476" w:type="pct"/>
          </w:tcPr>
          <w:p w:rsidR="004F2ADA" w:rsidRDefault="004F2ADA">
            <w:pPr>
              <w:spacing w:line="360" w:lineRule="exact"/>
              <w:rPr>
                <w:sz w:val="18"/>
              </w:rPr>
            </w:pPr>
            <w:r>
              <w:rPr>
                <w:sz w:val="18"/>
              </w:rPr>
              <w:t>506</w:t>
            </w:r>
          </w:p>
        </w:tc>
        <w:tc>
          <w:tcPr>
            <w:tcW w:w="476" w:type="pct"/>
          </w:tcPr>
          <w:p w:rsidR="004F2ADA" w:rsidRDefault="004F2ADA">
            <w:pPr>
              <w:spacing w:line="360" w:lineRule="exact"/>
              <w:rPr>
                <w:sz w:val="18"/>
              </w:rPr>
            </w:pPr>
            <w:r>
              <w:rPr>
                <w:sz w:val="18"/>
              </w:rPr>
              <w:t>85.7</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bCs/>
                <w:sz w:val="18"/>
              </w:rPr>
              <w:t>S.K.</w:t>
            </w:r>
            <w:r>
              <w:rPr>
                <w:rFonts w:ascii="SimHei" w:eastAsia="SimHei" w:hint="eastAsia"/>
                <w:bCs/>
                <w:sz w:val="18"/>
              </w:rPr>
              <w:t>巴赫利</w:t>
            </w:r>
          </w:p>
        </w:tc>
        <w:tc>
          <w:tcPr>
            <w:tcW w:w="476" w:type="pct"/>
          </w:tcPr>
          <w:p w:rsidR="004F2ADA" w:rsidRDefault="004F2ADA">
            <w:pPr>
              <w:spacing w:line="360" w:lineRule="exact"/>
              <w:rPr>
                <w:sz w:val="18"/>
              </w:rPr>
            </w:pPr>
            <w:r>
              <w:rPr>
                <w:sz w:val="18"/>
              </w:rPr>
              <w:t>272</w:t>
            </w:r>
          </w:p>
        </w:tc>
        <w:tc>
          <w:tcPr>
            <w:tcW w:w="476" w:type="pct"/>
          </w:tcPr>
          <w:p w:rsidR="004F2ADA" w:rsidRDefault="004F2ADA">
            <w:pPr>
              <w:spacing w:line="360" w:lineRule="exact"/>
              <w:rPr>
                <w:sz w:val="18"/>
              </w:rPr>
            </w:pPr>
            <w:r>
              <w:rPr>
                <w:sz w:val="18"/>
              </w:rPr>
              <w:t>2</w:t>
            </w:r>
            <w:r>
              <w:rPr>
                <w:rFonts w:hint="eastAsia"/>
                <w:sz w:val="18"/>
              </w:rPr>
              <w:t xml:space="preserve"> </w:t>
            </w:r>
            <w:r>
              <w:rPr>
                <w:sz w:val="18"/>
              </w:rPr>
              <w:t>481</w:t>
            </w:r>
          </w:p>
        </w:tc>
        <w:tc>
          <w:tcPr>
            <w:tcW w:w="476" w:type="pct"/>
          </w:tcPr>
          <w:p w:rsidR="004F2ADA" w:rsidRDefault="004F2ADA">
            <w:pPr>
              <w:spacing w:line="360" w:lineRule="exact"/>
              <w:rPr>
                <w:sz w:val="18"/>
              </w:rPr>
            </w:pPr>
            <w:r>
              <w:rPr>
                <w:sz w:val="18"/>
              </w:rPr>
              <w:t>90.11</w:t>
            </w:r>
          </w:p>
        </w:tc>
        <w:tc>
          <w:tcPr>
            <w:tcW w:w="476" w:type="pct"/>
          </w:tcPr>
          <w:p w:rsidR="004F2ADA" w:rsidRDefault="004F2ADA">
            <w:pPr>
              <w:spacing w:line="360" w:lineRule="exact"/>
              <w:rPr>
                <w:sz w:val="18"/>
              </w:rPr>
            </w:pPr>
            <w:r>
              <w:rPr>
                <w:sz w:val="18"/>
              </w:rPr>
              <w:t>111</w:t>
            </w:r>
          </w:p>
        </w:tc>
        <w:tc>
          <w:tcPr>
            <w:tcW w:w="476" w:type="pct"/>
          </w:tcPr>
          <w:p w:rsidR="004F2ADA" w:rsidRDefault="004F2ADA">
            <w:pPr>
              <w:spacing w:line="360" w:lineRule="exact"/>
              <w:rPr>
                <w:sz w:val="18"/>
              </w:rPr>
            </w:pPr>
            <w:r>
              <w:rPr>
                <w:sz w:val="18"/>
              </w:rPr>
              <w:t>1</w:t>
            </w:r>
            <w:r>
              <w:rPr>
                <w:rFonts w:hint="eastAsia"/>
                <w:sz w:val="18"/>
              </w:rPr>
              <w:t xml:space="preserve"> </w:t>
            </w:r>
            <w:r>
              <w:rPr>
                <w:sz w:val="18"/>
              </w:rPr>
              <w:t>115</w:t>
            </w:r>
          </w:p>
        </w:tc>
        <w:tc>
          <w:tcPr>
            <w:tcW w:w="476" w:type="pct"/>
          </w:tcPr>
          <w:p w:rsidR="004F2ADA" w:rsidRDefault="004F2ADA">
            <w:pPr>
              <w:spacing w:line="360" w:lineRule="exact"/>
              <w:rPr>
                <w:sz w:val="18"/>
              </w:rPr>
            </w:pPr>
            <w:r>
              <w:rPr>
                <w:sz w:val="18"/>
              </w:rPr>
              <w:t>90.9</w:t>
            </w:r>
          </w:p>
        </w:tc>
        <w:tc>
          <w:tcPr>
            <w:tcW w:w="476" w:type="pct"/>
          </w:tcPr>
          <w:p w:rsidR="004F2ADA" w:rsidRDefault="004F2ADA">
            <w:pPr>
              <w:spacing w:line="360" w:lineRule="exact"/>
              <w:rPr>
                <w:sz w:val="18"/>
              </w:rPr>
            </w:pPr>
            <w:r>
              <w:rPr>
                <w:sz w:val="18"/>
              </w:rPr>
              <w:t>17</w:t>
            </w:r>
          </w:p>
        </w:tc>
        <w:tc>
          <w:tcPr>
            <w:tcW w:w="476" w:type="pct"/>
          </w:tcPr>
          <w:p w:rsidR="004F2ADA" w:rsidRDefault="004F2ADA">
            <w:pPr>
              <w:spacing w:line="360" w:lineRule="exact"/>
              <w:rPr>
                <w:sz w:val="18"/>
              </w:rPr>
            </w:pPr>
            <w:r>
              <w:rPr>
                <w:sz w:val="18"/>
              </w:rPr>
              <w:t>449</w:t>
            </w:r>
          </w:p>
        </w:tc>
        <w:tc>
          <w:tcPr>
            <w:tcW w:w="476" w:type="pct"/>
          </w:tcPr>
          <w:p w:rsidR="004F2ADA" w:rsidRDefault="004F2ADA">
            <w:pPr>
              <w:spacing w:line="360" w:lineRule="exact"/>
              <w:rPr>
                <w:sz w:val="18"/>
              </w:rPr>
            </w:pPr>
            <w:r>
              <w:rPr>
                <w:sz w:val="18"/>
              </w:rPr>
              <w:t>96.3</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bCs/>
                <w:sz w:val="18"/>
              </w:rPr>
              <w:t>D.K.</w:t>
            </w:r>
            <w:r>
              <w:rPr>
                <w:rFonts w:ascii="SimHei" w:eastAsia="SimHei" w:hint="eastAsia"/>
                <w:bCs/>
                <w:sz w:val="18"/>
              </w:rPr>
              <w:t>巴赫利</w:t>
            </w:r>
          </w:p>
        </w:tc>
        <w:tc>
          <w:tcPr>
            <w:tcW w:w="476" w:type="pct"/>
          </w:tcPr>
          <w:p w:rsidR="004F2ADA" w:rsidRDefault="004F2ADA">
            <w:pPr>
              <w:spacing w:line="360" w:lineRule="exact"/>
              <w:rPr>
                <w:sz w:val="18"/>
              </w:rPr>
            </w:pPr>
            <w:r>
              <w:rPr>
                <w:sz w:val="18"/>
              </w:rPr>
              <w:t>133</w:t>
            </w:r>
          </w:p>
        </w:tc>
        <w:tc>
          <w:tcPr>
            <w:tcW w:w="476" w:type="pct"/>
          </w:tcPr>
          <w:p w:rsidR="004F2ADA" w:rsidRDefault="004F2ADA">
            <w:pPr>
              <w:spacing w:line="360" w:lineRule="exact"/>
              <w:rPr>
                <w:sz w:val="18"/>
              </w:rPr>
            </w:pPr>
            <w:r>
              <w:rPr>
                <w:sz w:val="18"/>
              </w:rPr>
              <w:t>382</w:t>
            </w:r>
          </w:p>
        </w:tc>
        <w:tc>
          <w:tcPr>
            <w:tcW w:w="476" w:type="pct"/>
          </w:tcPr>
          <w:p w:rsidR="004F2ADA" w:rsidRDefault="004F2ADA">
            <w:pPr>
              <w:spacing w:line="360" w:lineRule="exact"/>
              <w:rPr>
                <w:sz w:val="18"/>
              </w:rPr>
            </w:pPr>
            <w:r>
              <w:rPr>
                <w:sz w:val="18"/>
              </w:rPr>
              <w:t>74.17</w:t>
            </w:r>
          </w:p>
        </w:tc>
        <w:tc>
          <w:tcPr>
            <w:tcW w:w="476" w:type="pct"/>
          </w:tcPr>
          <w:p w:rsidR="004F2ADA" w:rsidRDefault="004F2ADA">
            <w:pPr>
              <w:spacing w:line="360" w:lineRule="exact"/>
              <w:rPr>
                <w:sz w:val="18"/>
              </w:rPr>
            </w:pPr>
            <w:r>
              <w:rPr>
                <w:sz w:val="18"/>
              </w:rPr>
              <w:t>20</w:t>
            </w:r>
          </w:p>
        </w:tc>
        <w:tc>
          <w:tcPr>
            <w:tcW w:w="476" w:type="pct"/>
          </w:tcPr>
          <w:p w:rsidR="004F2ADA" w:rsidRDefault="004F2ADA">
            <w:pPr>
              <w:spacing w:line="360" w:lineRule="exact"/>
              <w:rPr>
                <w:sz w:val="18"/>
              </w:rPr>
            </w:pPr>
            <w:r>
              <w:rPr>
                <w:sz w:val="18"/>
              </w:rPr>
              <w:t>67</w:t>
            </w:r>
          </w:p>
        </w:tc>
        <w:tc>
          <w:tcPr>
            <w:tcW w:w="476" w:type="pct"/>
          </w:tcPr>
          <w:p w:rsidR="004F2ADA" w:rsidRDefault="004F2ADA">
            <w:pPr>
              <w:spacing w:line="360" w:lineRule="exact"/>
              <w:rPr>
                <w:sz w:val="18"/>
              </w:rPr>
            </w:pPr>
            <w:r>
              <w:rPr>
                <w:sz w:val="18"/>
              </w:rPr>
              <w:t>77</w:t>
            </w:r>
          </w:p>
        </w:tc>
        <w:tc>
          <w:tcPr>
            <w:tcW w:w="476" w:type="pct"/>
          </w:tcPr>
          <w:p w:rsidR="004F2ADA" w:rsidRDefault="004F2ADA">
            <w:pPr>
              <w:spacing w:line="360" w:lineRule="exact"/>
              <w:rPr>
                <w:sz w:val="18"/>
              </w:rPr>
            </w:pPr>
            <w:r>
              <w:rPr>
                <w:sz w:val="18"/>
              </w:rPr>
              <w:t>2</w:t>
            </w:r>
          </w:p>
        </w:tc>
        <w:tc>
          <w:tcPr>
            <w:tcW w:w="476" w:type="pct"/>
          </w:tcPr>
          <w:p w:rsidR="004F2ADA" w:rsidRDefault="004F2ADA">
            <w:pPr>
              <w:spacing w:line="360" w:lineRule="exact"/>
              <w:rPr>
                <w:sz w:val="18"/>
              </w:rPr>
            </w:pPr>
            <w:r>
              <w:rPr>
                <w:sz w:val="18"/>
              </w:rPr>
              <w:t>23</w:t>
            </w:r>
          </w:p>
        </w:tc>
        <w:tc>
          <w:tcPr>
            <w:tcW w:w="476" w:type="pct"/>
          </w:tcPr>
          <w:p w:rsidR="004F2ADA" w:rsidRDefault="004F2ADA">
            <w:pPr>
              <w:spacing w:line="360" w:lineRule="exact"/>
              <w:rPr>
                <w:sz w:val="18"/>
              </w:rPr>
            </w:pPr>
            <w:r>
              <w:rPr>
                <w:sz w:val="18"/>
              </w:rPr>
              <w:t>92</w:t>
            </w:r>
          </w:p>
        </w:tc>
      </w:tr>
      <w:tr w:rsidR="004F2ADA">
        <w:tblPrEx>
          <w:tblCellMar>
            <w:top w:w="0" w:type="dxa"/>
            <w:bottom w:w="0" w:type="dxa"/>
          </w:tblCellMar>
        </w:tblPrEx>
        <w:trPr>
          <w:cantSplit/>
        </w:trPr>
        <w:tc>
          <w:tcPr>
            <w:tcW w:w="715" w:type="pct"/>
          </w:tcPr>
          <w:p w:rsidR="004F2ADA" w:rsidRDefault="004F2ADA">
            <w:pPr>
              <w:spacing w:line="360" w:lineRule="exact"/>
              <w:rPr>
                <w:rFonts w:ascii="SimHei" w:eastAsia="SimHei"/>
                <w:bCs/>
                <w:sz w:val="18"/>
              </w:rPr>
            </w:pPr>
            <w:r>
              <w:rPr>
                <w:rFonts w:ascii="SimHei" w:eastAsia="SimHei" w:hint="eastAsia"/>
                <w:bCs/>
                <w:sz w:val="18"/>
              </w:rPr>
              <w:t>总计</w:t>
            </w:r>
          </w:p>
        </w:tc>
        <w:tc>
          <w:tcPr>
            <w:tcW w:w="476" w:type="pct"/>
          </w:tcPr>
          <w:p w:rsidR="004F2ADA" w:rsidRDefault="004F2ADA">
            <w:pPr>
              <w:spacing w:line="360" w:lineRule="exact"/>
              <w:rPr>
                <w:b/>
                <w:sz w:val="18"/>
              </w:rPr>
            </w:pPr>
            <w:r>
              <w:rPr>
                <w:b/>
                <w:sz w:val="18"/>
              </w:rPr>
              <w:t>3</w:t>
            </w:r>
            <w:r>
              <w:rPr>
                <w:rFonts w:hint="eastAsia"/>
                <w:b/>
                <w:sz w:val="18"/>
              </w:rPr>
              <w:t xml:space="preserve"> </w:t>
            </w:r>
            <w:r>
              <w:rPr>
                <w:b/>
                <w:sz w:val="18"/>
              </w:rPr>
              <w:t>634</w:t>
            </w:r>
          </w:p>
        </w:tc>
        <w:tc>
          <w:tcPr>
            <w:tcW w:w="476" w:type="pct"/>
          </w:tcPr>
          <w:p w:rsidR="004F2ADA" w:rsidRDefault="004F2ADA">
            <w:pPr>
              <w:spacing w:line="360" w:lineRule="exact"/>
              <w:rPr>
                <w:b/>
                <w:sz w:val="18"/>
              </w:rPr>
            </w:pPr>
            <w:r>
              <w:rPr>
                <w:b/>
                <w:sz w:val="18"/>
              </w:rPr>
              <w:t>28</w:t>
            </w:r>
            <w:r>
              <w:rPr>
                <w:rFonts w:hint="eastAsia"/>
                <w:b/>
                <w:sz w:val="18"/>
              </w:rPr>
              <w:t xml:space="preserve"> </w:t>
            </w:r>
            <w:r>
              <w:rPr>
                <w:b/>
                <w:sz w:val="18"/>
              </w:rPr>
              <w:t>748</w:t>
            </w:r>
          </w:p>
        </w:tc>
        <w:tc>
          <w:tcPr>
            <w:tcW w:w="476" w:type="pct"/>
          </w:tcPr>
          <w:p w:rsidR="004F2ADA" w:rsidRDefault="004F2ADA">
            <w:pPr>
              <w:spacing w:line="360" w:lineRule="exact"/>
              <w:rPr>
                <w:b/>
                <w:sz w:val="18"/>
              </w:rPr>
            </w:pPr>
            <w:r>
              <w:rPr>
                <w:b/>
                <w:sz w:val="18"/>
              </w:rPr>
              <w:t>88.7%</w:t>
            </w:r>
          </w:p>
        </w:tc>
        <w:tc>
          <w:tcPr>
            <w:tcW w:w="476" w:type="pct"/>
          </w:tcPr>
          <w:p w:rsidR="004F2ADA" w:rsidRDefault="004F2ADA">
            <w:pPr>
              <w:spacing w:line="360" w:lineRule="exact"/>
              <w:rPr>
                <w:b/>
                <w:sz w:val="18"/>
              </w:rPr>
            </w:pPr>
            <w:r>
              <w:rPr>
                <w:b/>
                <w:sz w:val="18"/>
              </w:rPr>
              <w:t>1</w:t>
            </w:r>
            <w:r>
              <w:rPr>
                <w:rFonts w:hint="eastAsia"/>
                <w:b/>
                <w:sz w:val="18"/>
              </w:rPr>
              <w:t xml:space="preserve"> </w:t>
            </w:r>
            <w:r>
              <w:rPr>
                <w:b/>
                <w:sz w:val="18"/>
              </w:rPr>
              <w:t>153</w:t>
            </w:r>
          </w:p>
        </w:tc>
        <w:tc>
          <w:tcPr>
            <w:tcW w:w="476" w:type="pct"/>
          </w:tcPr>
          <w:p w:rsidR="004F2ADA" w:rsidRDefault="004F2ADA">
            <w:pPr>
              <w:spacing w:line="360" w:lineRule="exact"/>
              <w:rPr>
                <w:b/>
                <w:sz w:val="18"/>
              </w:rPr>
            </w:pPr>
            <w:r>
              <w:rPr>
                <w:b/>
                <w:sz w:val="18"/>
              </w:rPr>
              <w:t>14</w:t>
            </w:r>
            <w:r>
              <w:rPr>
                <w:rFonts w:hint="eastAsia"/>
                <w:b/>
                <w:sz w:val="18"/>
              </w:rPr>
              <w:t xml:space="preserve"> </w:t>
            </w:r>
            <w:r>
              <w:rPr>
                <w:b/>
                <w:sz w:val="18"/>
              </w:rPr>
              <w:t>492</w:t>
            </w:r>
          </w:p>
        </w:tc>
        <w:tc>
          <w:tcPr>
            <w:tcW w:w="476" w:type="pct"/>
          </w:tcPr>
          <w:p w:rsidR="004F2ADA" w:rsidRDefault="004F2ADA">
            <w:pPr>
              <w:spacing w:line="360" w:lineRule="exact"/>
              <w:rPr>
                <w:b/>
                <w:sz w:val="18"/>
              </w:rPr>
            </w:pPr>
            <w:r>
              <w:rPr>
                <w:b/>
                <w:sz w:val="18"/>
              </w:rPr>
              <w:t>92.6 %</w:t>
            </w:r>
          </w:p>
        </w:tc>
        <w:tc>
          <w:tcPr>
            <w:tcW w:w="476" w:type="pct"/>
          </w:tcPr>
          <w:p w:rsidR="004F2ADA" w:rsidRDefault="004F2ADA">
            <w:pPr>
              <w:spacing w:line="360" w:lineRule="exact"/>
              <w:rPr>
                <w:b/>
                <w:sz w:val="18"/>
              </w:rPr>
            </w:pPr>
            <w:r>
              <w:rPr>
                <w:b/>
                <w:sz w:val="18"/>
              </w:rPr>
              <w:t>325</w:t>
            </w:r>
          </w:p>
        </w:tc>
        <w:tc>
          <w:tcPr>
            <w:tcW w:w="476" w:type="pct"/>
          </w:tcPr>
          <w:p w:rsidR="004F2ADA" w:rsidRDefault="004F2ADA">
            <w:pPr>
              <w:spacing w:line="360" w:lineRule="exact"/>
              <w:rPr>
                <w:b/>
                <w:sz w:val="18"/>
              </w:rPr>
            </w:pPr>
            <w:r>
              <w:rPr>
                <w:b/>
                <w:sz w:val="18"/>
              </w:rPr>
              <w:t>4</w:t>
            </w:r>
            <w:r>
              <w:rPr>
                <w:rFonts w:hint="eastAsia"/>
                <w:b/>
                <w:sz w:val="18"/>
              </w:rPr>
              <w:t xml:space="preserve"> </w:t>
            </w:r>
            <w:r>
              <w:rPr>
                <w:b/>
                <w:sz w:val="18"/>
              </w:rPr>
              <w:t>479</w:t>
            </w:r>
          </w:p>
        </w:tc>
        <w:tc>
          <w:tcPr>
            <w:tcW w:w="476" w:type="pct"/>
          </w:tcPr>
          <w:p w:rsidR="004F2ADA" w:rsidRDefault="004F2ADA">
            <w:pPr>
              <w:spacing w:line="360" w:lineRule="exact"/>
              <w:rPr>
                <w:b/>
                <w:sz w:val="18"/>
              </w:rPr>
            </w:pPr>
            <w:r>
              <w:rPr>
                <w:b/>
                <w:sz w:val="18"/>
              </w:rPr>
              <w:t>93.2%</w:t>
            </w:r>
          </w:p>
        </w:tc>
      </w:tr>
    </w:tbl>
    <w:p w:rsidR="004F2ADA" w:rsidRDefault="004F2ADA">
      <w:pPr>
        <w:spacing w:after="240" w:line="360" w:lineRule="exact"/>
        <w:rPr>
          <w:rFonts w:ascii="KaiTi_GB2312" w:eastAsia="KaiTi_GB2312"/>
          <w:sz w:val="18"/>
        </w:rPr>
      </w:pPr>
      <w:r>
        <w:rPr>
          <w:rFonts w:ascii="KaiTi_GB2312" w:eastAsia="KaiTi_GB2312" w:hint="eastAsia"/>
          <w:sz w:val="18"/>
        </w:rPr>
        <w:t>资料来源：教育部成人教育局2000/2001统计。</w:t>
      </w:r>
    </w:p>
    <w:p w:rsidR="004F2ADA" w:rsidRDefault="004F2ADA" w:rsidP="00967CF7">
      <w:pPr>
        <w:spacing w:after="240" w:line="360" w:lineRule="exact"/>
        <w:ind w:firstLineChars="200" w:firstLine="31680"/>
        <w:rPr>
          <w:rFonts w:hint="eastAsia"/>
        </w:rPr>
      </w:pPr>
      <w:r>
        <w:rPr>
          <w:rFonts w:hint="eastAsia"/>
        </w:rPr>
        <w:t>2002</w:t>
      </w:r>
      <w:r>
        <w:rPr>
          <w:rFonts w:hint="eastAsia"/>
        </w:rPr>
        <w:t>年</w:t>
      </w:r>
      <w:r>
        <w:rPr>
          <w:rFonts w:hint="eastAsia"/>
        </w:rPr>
        <w:t>7</w:t>
      </w:r>
      <w:r>
        <w:rPr>
          <w:rFonts w:hint="eastAsia"/>
        </w:rPr>
        <w:t>月，成人教育局因执行扫盲方案的最佳表现而获得教科文组织颁发的“国际阅读协会扫盲奖”。</w:t>
      </w:r>
    </w:p>
    <w:p w:rsidR="004F2ADA" w:rsidRDefault="004F2ADA" w:rsidP="00967CF7">
      <w:pPr>
        <w:spacing w:after="240" w:line="360" w:lineRule="exact"/>
        <w:ind w:firstLineChars="200" w:firstLine="31680"/>
        <w:rPr>
          <w:rFonts w:hint="eastAsia"/>
        </w:rPr>
      </w:pPr>
      <w:r>
        <w:rPr>
          <w:rFonts w:hint="eastAsia"/>
        </w:rPr>
        <w:t>1997</w:t>
      </w:r>
      <w:r>
        <w:rPr>
          <w:rFonts w:hint="eastAsia"/>
        </w:rPr>
        <w:t>年开始实行国家扫盲方案之前，全国妇联和其他非政府组织便开始努力发动一场在妇女中间大规模扫盲的运动，并且十分成功，当时有</w:t>
      </w:r>
      <w:r>
        <w:rPr>
          <w:rFonts w:hint="eastAsia"/>
        </w:rPr>
        <w:t>30 000</w:t>
      </w:r>
      <w:r>
        <w:rPr>
          <w:rFonts w:hint="eastAsia"/>
        </w:rPr>
        <w:t>名妇女和女孩参加扫盲学习</w:t>
      </w:r>
      <w:r>
        <w:rPr>
          <w:rStyle w:val="FootnoteReference"/>
        </w:rPr>
        <w:footnoteReference w:id="22"/>
      </w:r>
      <w:r>
        <w:rPr>
          <w:rFonts w:hint="eastAsia"/>
        </w:rPr>
        <w:t>。</w:t>
      </w:r>
    </w:p>
    <w:p w:rsidR="004F2ADA" w:rsidRDefault="004F2ADA" w:rsidP="00967CF7">
      <w:pPr>
        <w:spacing w:after="240" w:line="360" w:lineRule="exact"/>
        <w:ind w:firstLineChars="200" w:firstLine="31680"/>
        <w:rPr>
          <w:rFonts w:hint="eastAsia"/>
        </w:rPr>
      </w:pPr>
      <w:r>
        <w:rPr>
          <w:rFonts w:hint="eastAsia"/>
        </w:rPr>
        <w:t>在各种努力结合作用下，过去五年中妇女的文化水平有了显著提高。目前，</w:t>
      </w:r>
      <w:r>
        <w:rPr>
          <w:rFonts w:hint="eastAsia"/>
        </w:rPr>
        <w:t>49%</w:t>
      </w:r>
      <w:r>
        <w:rPr>
          <w:rFonts w:hint="eastAsia"/>
        </w:rPr>
        <w:t>的妇女能读会写，而</w:t>
      </w:r>
      <w:r>
        <w:rPr>
          <w:rFonts w:hint="eastAsia"/>
        </w:rPr>
        <w:t>1995</w:t>
      </w:r>
      <w:r>
        <w:rPr>
          <w:rFonts w:hint="eastAsia"/>
        </w:rPr>
        <w:t>年，这一比例仅为</w:t>
      </w:r>
      <w:r>
        <w:rPr>
          <w:rFonts w:hint="eastAsia"/>
        </w:rPr>
        <w:t>34.1%</w:t>
      </w:r>
      <w:r>
        <w:rPr>
          <w:rFonts w:hint="eastAsia"/>
        </w:rPr>
        <w:t>。</w:t>
      </w:r>
    </w:p>
    <w:p w:rsidR="004F2ADA" w:rsidRDefault="004F2ADA">
      <w:pPr>
        <w:pStyle w:val="50"/>
        <w:adjustRightInd w:val="0"/>
        <w:spacing w:beforeLines="0" w:before="0" w:afterLines="0" w:after="240" w:line="360" w:lineRule="exact"/>
        <w:textAlignment w:val="baseline"/>
        <w:rPr>
          <w:rFonts w:eastAsia="KaiTi_GB2312"/>
          <w:kern w:val="0"/>
          <w:szCs w:val="20"/>
        </w:rPr>
      </w:pPr>
      <w:r>
        <w:rPr>
          <w:rFonts w:eastAsia="KaiTi_GB2312" w:hint="eastAsia"/>
          <w:kern w:val="0"/>
          <w:szCs w:val="20"/>
        </w:rPr>
        <w:t>体育、视觉艺术和性教育</w:t>
      </w:r>
    </w:p>
    <w:p w:rsidR="004F2ADA" w:rsidRDefault="004F2ADA" w:rsidP="00967CF7">
      <w:pPr>
        <w:spacing w:after="240" w:line="360" w:lineRule="exact"/>
        <w:ind w:firstLineChars="200" w:firstLine="31680"/>
        <w:rPr>
          <w:rFonts w:hint="eastAsia"/>
        </w:rPr>
      </w:pPr>
      <w:r>
        <w:rPr>
          <w:rFonts w:hint="eastAsia"/>
        </w:rPr>
        <w:t>女生在学校参加体育活动以及青年俱乐部和艺术课程并不受到隔离。由于体育课是学校教学大纲的一个组成部分，同时也是一门必修课程，各种性别的学生必须不加区别地参加，因而没有明显问题的记录。除此之外，教育部还为下属的所有体育协会指定了妇女成员。</w:t>
      </w:r>
    </w:p>
    <w:p w:rsidR="004F2ADA" w:rsidRDefault="004F2ADA" w:rsidP="00967CF7">
      <w:pPr>
        <w:spacing w:after="240" w:line="360" w:lineRule="exact"/>
        <w:ind w:firstLineChars="200" w:firstLine="31680"/>
        <w:rPr>
          <w:rFonts w:hint="eastAsia"/>
        </w:rPr>
      </w:pPr>
      <w:r>
        <w:rPr>
          <w:rFonts w:hint="eastAsia"/>
        </w:rPr>
        <w:t>性教育从初中层次正式开始，作为生物课的一部分，授课对象是十多岁的学生群体。不过，最为相关的性教育方案在高中实施，主要由全国青联的青年咨询活动提供，活动中讨论艾滋病毒</w:t>
      </w:r>
      <w:r>
        <w:rPr>
          <w:rFonts w:hint="eastAsia"/>
        </w:rPr>
        <w:t>/</w:t>
      </w:r>
      <w:r>
        <w:rPr>
          <w:rFonts w:hint="eastAsia"/>
        </w:rPr>
        <w:t>艾滋病、计划生育和未成年人早孕等问题。</w:t>
      </w:r>
    </w:p>
    <w:p w:rsidR="004F2ADA" w:rsidRDefault="004F2ADA" w:rsidP="00967CF7">
      <w:pPr>
        <w:spacing w:after="240" w:line="360" w:lineRule="exact"/>
        <w:ind w:firstLineChars="200" w:firstLine="31680"/>
        <w:rPr>
          <w:rFonts w:hint="eastAsia"/>
        </w:rPr>
      </w:pPr>
      <w:r>
        <w:rPr>
          <w:rFonts w:hint="eastAsia"/>
        </w:rPr>
        <w:t>最后，总体教育计划取得成功和女生的具体教育取得成功，主要依赖“教育的三个支柱”相结合，即家长、学生和政府。</w:t>
      </w:r>
    </w:p>
    <w:p w:rsidR="004F2ADA" w:rsidRDefault="004F2ADA">
      <w:pPr>
        <w:pStyle w:val="H1"/>
        <w:spacing w:before="120"/>
      </w:pPr>
      <w:r>
        <w:rPr>
          <w:rFonts w:hint="eastAsia"/>
        </w:rPr>
        <w:t>第11条：就业</w:t>
      </w:r>
    </w:p>
    <w:p w:rsidR="004F2ADA" w:rsidRDefault="004F2ADA" w:rsidP="00967CF7">
      <w:pPr>
        <w:spacing w:after="240" w:line="360" w:lineRule="exact"/>
        <w:ind w:firstLineChars="200" w:firstLine="31680"/>
        <w:rPr>
          <w:rFonts w:hint="eastAsia"/>
        </w:rPr>
      </w:pPr>
      <w:r>
        <w:rPr>
          <w:rFonts w:hint="eastAsia"/>
        </w:rPr>
        <w:t>妇女就业</w:t>
      </w:r>
      <w:r>
        <w:rPr>
          <w:rStyle w:val="FootnoteReference"/>
        </w:rPr>
        <w:footnoteReference w:id="23"/>
      </w:r>
      <w:r>
        <w:rPr>
          <w:rFonts w:hint="eastAsia"/>
        </w:rPr>
        <w:t>有许多方面。有些是政府或私营领域全职雇员，有些是兼职工人，有些是自谋职业者，还有一些是季节性雇员。在城镇中就业的妇女比乡村地区就业的妇女多。</w:t>
      </w:r>
    </w:p>
    <w:p w:rsidR="004F2ADA" w:rsidRDefault="004F2ADA" w:rsidP="00967CF7">
      <w:pPr>
        <w:spacing w:after="240" w:line="360" w:lineRule="exact"/>
        <w:ind w:firstLineChars="200" w:firstLine="31680"/>
        <w:rPr>
          <w:rFonts w:hint="eastAsia"/>
        </w:rPr>
      </w:pPr>
      <w:r>
        <w:rPr>
          <w:rFonts w:hint="eastAsia"/>
        </w:rPr>
        <w:t>城市中就业的妇女中，</w:t>
      </w:r>
      <w:r>
        <w:rPr>
          <w:rFonts w:hint="eastAsia"/>
        </w:rPr>
        <w:t>90%</w:t>
      </w:r>
      <w:r>
        <w:rPr>
          <w:rFonts w:hint="eastAsia"/>
        </w:rPr>
        <w:t>得到现金报酬。而乡村的妇女通常工作并不能得到现金报酬，她们往往为自己干活，或为亲属干活（大约</w:t>
      </w:r>
      <w:r>
        <w:rPr>
          <w:rFonts w:hint="eastAsia"/>
        </w:rPr>
        <w:t>40%</w:t>
      </w:r>
      <w:r>
        <w:rPr>
          <w:rFonts w:hint="eastAsia"/>
        </w:rPr>
        <w:t>）。关于目前就业妇女的职业信息显示，大多数工作妇女（</w:t>
      </w:r>
      <w:r>
        <w:rPr>
          <w:rFonts w:hint="eastAsia"/>
        </w:rPr>
        <w:t>55%</w:t>
      </w:r>
      <w:r>
        <w:rPr>
          <w:rFonts w:hint="eastAsia"/>
        </w:rPr>
        <w:t>）的职业是务农；</w:t>
      </w:r>
      <w:r>
        <w:rPr>
          <w:rFonts w:hint="eastAsia"/>
        </w:rPr>
        <w:t>44%</w:t>
      </w:r>
      <w:r>
        <w:rPr>
          <w:rFonts w:hint="eastAsia"/>
        </w:rPr>
        <w:t>在自己的土地上干活。</w:t>
      </w:r>
      <w:r>
        <w:rPr>
          <w:rFonts w:hint="eastAsia"/>
        </w:rPr>
        <w:t>6%</w:t>
      </w:r>
      <w:r>
        <w:rPr>
          <w:rFonts w:hint="eastAsia"/>
        </w:rPr>
        <w:t>为他人工作，</w:t>
      </w:r>
      <w:r>
        <w:rPr>
          <w:rFonts w:hint="eastAsia"/>
        </w:rPr>
        <w:t>5%</w:t>
      </w:r>
      <w:r>
        <w:rPr>
          <w:rFonts w:hint="eastAsia"/>
        </w:rPr>
        <w:t>在大家庭的土地上干活。不务农的妇女中，</w:t>
      </w:r>
      <w:r>
        <w:rPr>
          <w:rFonts w:hint="eastAsia"/>
        </w:rPr>
        <w:t>9%</w:t>
      </w:r>
      <w:r>
        <w:rPr>
          <w:rFonts w:hint="eastAsia"/>
        </w:rPr>
        <w:t>参与销售</w:t>
      </w:r>
      <w:r>
        <w:rPr>
          <w:rFonts w:hint="eastAsia"/>
        </w:rPr>
        <w:t>/</w:t>
      </w:r>
      <w:r>
        <w:rPr>
          <w:rFonts w:hint="eastAsia"/>
        </w:rPr>
        <w:t>服务工作，</w:t>
      </w:r>
      <w:r>
        <w:rPr>
          <w:rFonts w:hint="eastAsia"/>
        </w:rPr>
        <w:t>13%</w:t>
      </w:r>
      <w:r>
        <w:rPr>
          <w:rFonts w:hint="eastAsia"/>
        </w:rPr>
        <w:t>为家政服务工人。就业妇女中，十人只有一人从事专业、技术或管理职业</w:t>
      </w:r>
      <w:r>
        <w:rPr>
          <w:rStyle w:val="FootnoteReference"/>
        </w:rPr>
        <w:footnoteReference w:id="24"/>
      </w:r>
      <w:r>
        <w:rPr>
          <w:rFonts w:hint="eastAsia"/>
        </w:rPr>
        <w:t>。</w:t>
      </w:r>
    </w:p>
    <w:p w:rsidR="004F2ADA" w:rsidRDefault="004F2ADA" w:rsidP="00967CF7">
      <w:pPr>
        <w:spacing w:after="240" w:line="360" w:lineRule="exact"/>
        <w:ind w:firstLineChars="200" w:firstLine="31680"/>
        <w:rPr>
          <w:rFonts w:hint="eastAsia"/>
        </w:rPr>
      </w:pPr>
      <w:r>
        <w:rPr>
          <w:rFonts w:hint="eastAsia"/>
        </w:rPr>
        <w:t>在积极参与经济活动的人群中，女性的比例在专业和技术领域估计为</w:t>
      </w:r>
      <w:r>
        <w:rPr>
          <w:rFonts w:hint="eastAsia"/>
        </w:rPr>
        <w:t>5.1%</w:t>
      </w:r>
      <w:r>
        <w:rPr>
          <w:rFonts w:hint="eastAsia"/>
        </w:rPr>
        <w:t>，在管理和经营职位上为</w:t>
      </w:r>
      <w:r>
        <w:rPr>
          <w:rFonts w:hint="eastAsia"/>
        </w:rPr>
        <w:t>0.2%</w:t>
      </w:r>
      <w:r>
        <w:rPr>
          <w:rFonts w:hint="eastAsia"/>
        </w:rPr>
        <w:t>，在政府和文职方面为</w:t>
      </w:r>
      <w:r>
        <w:rPr>
          <w:rFonts w:hint="eastAsia"/>
        </w:rPr>
        <w:t>5%</w:t>
      </w:r>
      <w:r>
        <w:rPr>
          <w:rFonts w:hint="eastAsia"/>
        </w:rPr>
        <w:t>，在销售方面为</w:t>
      </w:r>
      <w:r>
        <w:rPr>
          <w:rFonts w:hint="eastAsia"/>
        </w:rPr>
        <w:t>5.7%</w:t>
      </w:r>
      <w:r>
        <w:rPr>
          <w:rFonts w:hint="eastAsia"/>
        </w:rPr>
        <w:t>，在服务行业为</w:t>
      </w:r>
      <w:r>
        <w:rPr>
          <w:rFonts w:hint="eastAsia"/>
        </w:rPr>
        <w:t>17.3%</w:t>
      </w:r>
      <w:r>
        <w:rPr>
          <w:rFonts w:hint="eastAsia"/>
        </w:rPr>
        <w:t>，在农业上为</w:t>
      </w:r>
      <w:r>
        <w:rPr>
          <w:rFonts w:hint="eastAsia"/>
        </w:rPr>
        <w:t>50%</w:t>
      </w:r>
      <w:r>
        <w:rPr>
          <w:rFonts w:hint="eastAsia"/>
        </w:rPr>
        <w:t>，在生产及相关的工作上为</w:t>
      </w:r>
      <w:r>
        <w:rPr>
          <w:rFonts w:hint="eastAsia"/>
        </w:rPr>
        <w:t>15.5%</w:t>
      </w:r>
      <w:r>
        <w:rPr>
          <w:rStyle w:val="FootnoteReference"/>
        </w:rPr>
        <w:footnoteReference w:id="25"/>
      </w:r>
      <w:r>
        <w:rPr>
          <w:rFonts w:hint="eastAsia"/>
        </w:rPr>
        <w:t>。</w:t>
      </w:r>
    </w:p>
    <w:p w:rsidR="004F2ADA" w:rsidRDefault="004F2ADA" w:rsidP="00967CF7">
      <w:pPr>
        <w:spacing w:after="240" w:line="360" w:lineRule="exact"/>
        <w:ind w:firstLineChars="200" w:firstLine="31680"/>
        <w:rPr>
          <w:rFonts w:hint="eastAsia"/>
        </w:rPr>
      </w:pPr>
      <w:r>
        <w:rPr>
          <w:rFonts w:hint="eastAsia"/>
        </w:rPr>
        <w:t>贸易与工业部最近进行的一项工业人力资源开发的调查显示，在厄立特里亚工业领域就业的雇员相对较少，只有大约</w:t>
      </w:r>
      <w:r>
        <w:rPr>
          <w:rFonts w:hint="eastAsia"/>
        </w:rPr>
        <w:t>25 000</w:t>
      </w:r>
      <w:r>
        <w:rPr>
          <w:rFonts w:hint="eastAsia"/>
        </w:rPr>
        <w:t>人，主要就业行业为纺织、皮革与制鞋、金属加工与金属冶炼，还有非金属加工行业。雇员中女性劳动力比例相当可观，大约为</w:t>
      </w:r>
      <w:r>
        <w:rPr>
          <w:rFonts w:hint="eastAsia"/>
        </w:rPr>
        <w:t>40%</w:t>
      </w:r>
      <w:r>
        <w:rPr>
          <w:rStyle w:val="FootnoteReference"/>
        </w:rPr>
        <w:footnoteReference w:id="26"/>
      </w:r>
      <w:r>
        <w:rPr>
          <w:rFonts w:hint="eastAsia"/>
        </w:rPr>
        <w:t>。</w:t>
      </w:r>
    </w:p>
    <w:p w:rsidR="004F2ADA" w:rsidRDefault="004F2ADA" w:rsidP="00967CF7">
      <w:pPr>
        <w:spacing w:after="240" w:line="360" w:lineRule="exact"/>
        <w:ind w:firstLineChars="200" w:firstLine="31680"/>
        <w:rPr>
          <w:rFonts w:hint="eastAsia"/>
        </w:rPr>
      </w:pPr>
      <w:r>
        <w:rPr>
          <w:rFonts w:hint="eastAsia"/>
        </w:rPr>
        <w:t>一项以私营部门微型、小型、中型企业为对象的研究更加具体</w:t>
      </w:r>
      <w:r>
        <w:rPr>
          <w:rStyle w:val="FootnoteReference"/>
        </w:rPr>
        <w:footnoteReference w:id="27"/>
      </w:r>
      <w:r>
        <w:rPr>
          <w:rFonts w:hint="eastAsia"/>
        </w:rPr>
        <w:t>，该研究显示，全国所有微型、小型、中型企业中的女性雇员占雇员总数的</w:t>
      </w:r>
      <w:r>
        <w:rPr>
          <w:rFonts w:hint="eastAsia"/>
        </w:rPr>
        <w:t>40%</w:t>
      </w:r>
      <w:r>
        <w:rPr>
          <w:rFonts w:hint="eastAsia"/>
        </w:rPr>
        <w:t>。在这些基本企业群体（微型、小型、中型企业）中，微型企业群体中女性雇员为</w:t>
      </w:r>
      <w:r>
        <w:rPr>
          <w:rFonts w:hint="eastAsia"/>
        </w:rPr>
        <w:t>45.7%</w:t>
      </w:r>
      <w:r>
        <w:rPr>
          <w:rFonts w:hint="eastAsia"/>
        </w:rPr>
        <w:t>，小型企业中女性雇员占</w:t>
      </w:r>
      <w:r>
        <w:rPr>
          <w:rFonts w:hint="eastAsia"/>
        </w:rPr>
        <w:t>37.9%</w:t>
      </w:r>
      <w:r>
        <w:rPr>
          <w:rFonts w:hint="eastAsia"/>
        </w:rPr>
        <w:t>，中型企业中女性雇员占</w:t>
      </w:r>
      <w:r>
        <w:rPr>
          <w:rFonts w:hint="eastAsia"/>
        </w:rPr>
        <w:t>28.8%</w:t>
      </w:r>
      <w:r>
        <w:rPr>
          <w:rFonts w:hint="eastAsia"/>
        </w:rPr>
        <w:t>。在微型企业群体中，制造业中微型、小型、中型企业的女雇员比例最高（</w:t>
      </w:r>
      <w:r>
        <w:rPr>
          <w:rFonts w:hint="eastAsia"/>
        </w:rPr>
        <w:t>69%</w:t>
      </w:r>
      <w:r>
        <w:rPr>
          <w:rFonts w:hint="eastAsia"/>
        </w:rPr>
        <w:t>），而贸易（</w:t>
      </w:r>
      <w:r>
        <w:rPr>
          <w:rFonts w:hint="eastAsia"/>
        </w:rPr>
        <w:t>41.9%</w:t>
      </w:r>
      <w:r>
        <w:rPr>
          <w:rFonts w:hint="eastAsia"/>
        </w:rPr>
        <w:t>）和服务（</w:t>
      </w:r>
      <w:r>
        <w:rPr>
          <w:rFonts w:hint="eastAsia"/>
        </w:rPr>
        <w:t>24.8%</w:t>
      </w:r>
      <w:r>
        <w:rPr>
          <w:rFonts w:hint="eastAsia"/>
        </w:rPr>
        <w:t>）中的女雇员相对较少。请见下表。</w:t>
      </w:r>
    </w:p>
    <w:p w:rsidR="004F2ADA" w:rsidRDefault="004F2ADA">
      <w:pPr>
        <w:pStyle w:val="BodyTextIndent"/>
        <w:snapToGrid w:val="0"/>
        <w:ind w:firstLine="0"/>
        <w:rPr>
          <w:rFonts w:ascii="SimHei" w:eastAsia="SimHei"/>
        </w:rPr>
      </w:pPr>
      <w:r>
        <w:rPr>
          <w:rFonts w:ascii="SimHei" w:eastAsia="SimHei"/>
        </w:rPr>
        <w:br w:type="page"/>
      </w:r>
      <w:r>
        <w:rPr>
          <w:rFonts w:ascii="SimHei" w:eastAsia="SimHei" w:hint="eastAsia"/>
        </w:rPr>
        <w:t>表</w:t>
      </w:r>
      <w:r>
        <w:rPr>
          <w:rFonts w:ascii="SimHei" w:eastAsia="SimHei"/>
        </w:rPr>
        <w:t>14</w:t>
      </w:r>
      <w:r>
        <w:rPr>
          <w:rFonts w:ascii="SimHei" w:eastAsia="SimHei" w:hint="eastAsia"/>
        </w:rPr>
        <w:t>：在厄立特里亚某些行业的微型、小型、中型企业的劳动力中女性所占比例（%）</w:t>
      </w:r>
      <w:r>
        <w:rPr>
          <w:rStyle w:val="FootnoteReference"/>
          <w:rFonts w:ascii="SimHei" w:eastAsia="SimHei"/>
        </w:rPr>
        <w:footnoteReference w:id="28"/>
      </w:r>
    </w:p>
    <w:tbl>
      <w:tblPr>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1677"/>
        <w:gridCol w:w="1677"/>
        <w:gridCol w:w="1681"/>
        <w:gridCol w:w="1397"/>
      </w:tblGrid>
      <w:tr w:rsidR="004F2ADA">
        <w:tblPrEx>
          <w:tblCellMar>
            <w:top w:w="0" w:type="dxa"/>
            <w:bottom w:w="0" w:type="dxa"/>
          </w:tblCellMar>
        </w:tblPrEx>
        <w:trPr>
          <w:cantSplit/>
        </w:trPr>
        <w:tc>
          <w:tcPr>
            <w:tcW w:w="1767" w:type="pct"/>
            <w:vMerge w:val="restart"/>
            <w:shd w:val="pct10" w:color="auto" w:fill="FFFFFF"/>
            <w:vAlign w:val="center"/>
          </w:tcPr>
          <w:p w:rsidR="004F2ADA" w:rsidRDefault="004F2ADA">
            <w:pPr>
              <w:pStyle w:val="BodyTextIndent"/>
              <w:snapToGrid w:val="0"/>
              <w:spacing w:after="0"/>
              <w:ind w:firstLine="0"/>
              <w:jc w:val="center"/>
              <w:rPr>
                <w:rFonts w:eastAsia="SimHei"/>
                <w:bCs/>
                <w:sz w:val="18"/>
              </w:rPr>
            </w:pPr>
            <w:r>
              <w:rPr>
                <w:rFonts w:eastAsia="SimHei" w:hint="eastAsia"/>
                <w:bCs/>
                <w:sz w:val="18"/>
              </w:rPr>
              <w:t>规模、地域和性别群体</w:t>
            </w:r>
          </w:p>
        </w:tc>
        <w:tc>
          <w:tcPr>
            <w:tcW w:w="2531" w:type="pct"/>
            <w:gridSpan w:val="3"/>
            <w:shd w:val="pct10" w:color="auto" w:fill="FFFFFF"/>
            <w:vAlign w:val="center"/>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按行业划分</w:t>
            </w:r>
          </w:p>
          <w:p w:rsidR="004F2ADA" w:rsidRDefault="004F2ADA">
            <w:pPr>
              <w:pStyle w:val="BodyTextIndent"/>
              <w:snapToGrid w:val="0"/>
              <w:spacing w:after="0"/>
              <w:ind w:firstLine="0"/>
              <w:jc w:val="center"/>
              <w:rPr>
                <w:rFonts w:eastAsia="SimHei"/>
                <w:bCs/>
                <w:sz w:val="18"/>
              </w:rPr>
            </w:pPr>
            <w:r>
              <w:rPr>
                <w:rFonts w:eastAsia="SimHei" w:hint="eastAsia"/>
                <w:bCs/>
                <w:sz w:val="18"/>
              </w:rPr>
              <w:t>女性在经济中所占百分比</w:t>
            </w:r>
          </w:p>
        </w:tc>
        <w:tc>
          <w:tcPr>
            <w:tcW w:w="702" w:type="pct"/>
            <w:vMerge w:val="restart"/>
            <w:shd w:val="pct10" w:color="auto" w:fill="FFFFFF"/>
            <w:vAlign w:val="center"/>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合计</w:t>
            </w:r>
          </w:p>
        </w:tc>
      </w:tr>
      <w:tr w:rsidR="004F2ADA">
        <w:tblPrEx>
          <w:tblCellMar>
            <w:top w:w="0" w:type="dxa"/>
            <w:bottom w:w="0" w:type="dxa"/>
          </w:tblCellMar>
        </w:tblPrEx>
        <w:trPr>
          <w:cantSplit/>
        </w:trPr>
        <w:tc>
          <w:tcPr>
            <w:tcW w:w="1767" w:type="pct"/>
            <w:vMerge/>
            <w:vAlign w:val="center"/>
          </w:tcPr>
          <w:p w:rsidR="004F2ADA" w:rsidRDefault="004F2ADA">
            <w:pPr>
              <w:pStyle w:val="BodyTextIndent"/>
              <w:snapToGrid w:val="0"/>
              <w:spacing w:after="0"/>
              <w:ind w:firstLine="0"/>
              <w:jc w:val="center"/>
              <w:rPr>
                <w:rFonts w:eastAsia="SimHei"/>
                <w:bCs/>
                <w:sz w:val="18"/>
              </w:rPr>
            </w:pPr>
          </w:p>
        </w:tc>
        <w:tc>
          <w:tcPr>
            <w:tcW w:w="843" w:type="pct"/>
            <w:vAlign w:val="center"/>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制造业</w:t>
            </w:r>
          </w:p>
        </w:tc>
        <w:tc>
          <w:tcPr>
            <w:tcW w:w="843" w:type="pct"/>
            <w:vAlign w:val="center"/>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贸易</w:t>
            </w:r>
          </w:p>
        </w:tc>
        <w:tc>
          <w:tcPr>
            <w:tcW w:w="844" w:type="pct"/>
            <w:vAlign w:val="center"/>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服务</w:t>
            </w:r>
          </w:p>
        </w:tc>
        <w:tc>
          <w:tcPr>
            <w:tcW w:w="702" w:type="pct"/>
            <w:vMerge/>
            <w:vAlign w:val="center"/>
          </w:tcPr>
          <w:p w:rsidR="004F2ADA" w:rsidRDefault="004F2ADA">
            <w:pPr>
              <w:pStyle w:val="BodyTextIndent"/>
              <w:snapToGrid w:val="0"/>
              <w:spacing w:after="0"/>
              <w:ind w:firstLine="0"/>
              <w:jc w:val="center"/>
              <w:rPr>
                <w:rFonts w:eastAsia="SimHei"/>
                <w:bCs/>
                <w:sz w:val="18"/>
              </w:rPr>
            </w:pP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rPr>
                <w:rFonts w:ascii="SimHei" w:eastAsia="SimHei"/>
                <w:bCs/>
                <w:sz w:val="18"/>
                <w:u w:val="single"/>
              </w:rPr>
            </w:pPr>
            <w:r>
              <w:rPr>
                <w:rFonts w:ascii="SimHei" w:eastAsia="SimHei" w:hint="eastAsia"/>
                <w:bCs/>
                <w:sz w:val="18"/>
                <w:u w:val="single"/>
              </w:rPr>
              <w:t>企业规模</w:t>
            </w:r>
            <w:r>
              <w:rPr>
                <w:rFonts w:ascii="SimHei" w:eastAsia="SimHei"/>
                <w:bCs/>
                <w:sz w:val="18"/>
                <w:u w:val="single"/>
              </w:rPr>
              <w:t>:</w:t>
            </w:r>
          </w:p>
          <w:p w:rsidR="004F2ADA" w:rsidRDefault="004F2ADA">
            <w:pPr>
              <w:pStyle w:val="BodyTextIndent"/>
              <w:snapToGrid w:val="0"/>
              <w:spacing w:after="0"/>
              <w:ind w:firstLine="0"/>
              <w:rPr>
                <w:sz w:val="18"/>
              </w:rPr>
            </w:pPr>
            <w:r>
              <w:rPr>
                <w:rFonts w:hint="eastAsia"/>
                <w:sz w:val="18"/>
              </w:rPr>
              <w:t>微型</w:t>
            </w:r>
          </w:p>
        </w:tc>
        <w:tc>
          <w:tcPr>
            <w:tcW w:w="843"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69.0</w:t>
            </w:r>
          </w:p>
        </w:tc>
        <w:tc>
          <w:tcPr>
            <w:tcW w:w="843"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41.9</w:t>
            </w:r>
          </w:p>
        </w:tc>
        <w:tc>
          <w:tcPr>
            <w:tcW w:w="844"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24.8</w:t>
            </w:r>
          </w:p>
        </w:tc>
        <w:tc>
          <w:tcPr>
            <w:tcW w:w="702"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45.7</w:t>
            </w: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rPr>
                <w:sz w:val="18"/>
              </w:rPr>
            </w:pPr>
            <w:r>
              <w:rPr>
                <w:rFonts w:hint="eastAsia"/>
                <w:sz w:val="18"/>
              </w:rPr>
              <w:t>小型</w:t>
            </w:r>
          </w:p>
        </w:tc>
        <w:tc>
          <w:tcPr>
            <w:tcW w:w="843" w:type="pct"/>
          </w:tcPr>
          <w:p w:rsidR="004F2ADA" w:rsidRDefault="004F2ADA">
            <w:pPr>
              <w:pStyle w:val="BodyTextIndent"/>
              <w:snapToGrid w:val="0"/>
              <w:spacing w:after="0"/>
              <w:ind w:firstLine="0"/>
              <w:jc w:val="center"/>
              <w:rPr>
                <w:sz w:val="18"/>
              </w:rPr>
            </w:pPr>
            <w:r>
              <w:rPr>
                <w:sz w:val="18"/>
              </w:rPr>
              <w:t>29.0</w:t>
            </w:r>
          </w:p>
        </w:tc>
        <w:tc>
          <w:tcPr>
            <w:tcW w:w="843" w:type="pct"/>
          </w:tcPr>
          <w:p w:rsidR="004F2ADA" w:rsidRDefault="004F2ADA">
            <w:pPr>
              <w:pStyle w:val="BodyTextIndent"/>
              <w:snapToGrid w:val="0"/>
              <w:spacing w:after="0"/>
              <w:ind w:firstLine="0"/>
              <w:jc w:val="center"/>
              <w:rPr>
                <w:sz w:val="18"/>
              </w:rPr>
            </w:pPr>
            <w:r>
              <w:rPr>
                <w:sz w:val="18"/>
              </w:rPr>
              <w:t>45.5</w:t>
            </w:r>
          </w:p>
        </w:tc>
        <w:tc>
          <w:tcPr>
            <w:tcW w:w="844" w:type="pct"/>
          </w:tcPr>
          <w:p w:rsidR="004F2ADA" w:rsidRDefault="004F2ADA">
            <w:pPr>
              <w:pStyle w:val="BodyTextIndent"/>
              <w:snapToGrid w:val="0"/>
              <w:spacing w:after="0"/>
              <w:ind w:firstLine="0"/>
              <w:jc w:val="center"/>
              <w:rPr>
                <w:sz w:val="18"/>
              </w:rPr>
            </w:pPr>
            <w:r>
              <w:rPr>
                <w:sz w:val="18"/>
              </w:rPr>
              <w:t>24.9</w:t>
            </w:r>
          </w:p>
        </w:tc>
        <w:tc>
          <w:tcPr>
            <w:tcW w:w="702" w:type="pct"/>
          </w:tcPr>
          <w:p w:rsidR="004F2ADA" w:rsidRDefault="004F2ADA">
            <w:pPr>
              <w:pStyle w:val="BodyTextIndent"/>
              <w:snapToGrid w:val="0"/>
              <w:spacing w:after="0"/>
              <w:ind w:firstLine="0"/>
              <w:jc w:val="center"/>
              <w:rPr>
                <w:sz w:val="18"/>
              </w:rPr>
            </w:pPr>
            <w:r>
              <w:rPr>
                <w:sz w:val="18"/>
              </w:rPr>
              <w:t>37.9</w:t>
            </w:r>
          </w:p>
        </w:tc>
      </w:tr>
      <w:tr w:rsidR="004F2ADA">
        <w:tblPrEx>
          <w:tblCellMar>
            <w:top w:w="0" w:type="dxa"/>
            <w:bottom w:w="0" w:type="dxa"/>
          </w:tblCellMar>
        </w:tblPrEx>
        <w:trPr>
          <w:cantSplit/>
        </w:trPr>
        <w:tc>
          <w:tcPr>
            <w:tcW w:w="1767" w:type="pct"/>
            <w:tcBorders>
              <w:bottom w:val="nil"/>
            </w:tcBorders>
          </w:tcPr>
          <w:p w:rsidR="004F2ADA" w:rsidRDefault="004F2ADA">
            <w:pPr>
              <w:pStyle w:val="BodyTextIndent"/>
              <w:snapToGrid w:val="0"/>
              <w:spacing w:after="0"/>
              <w:ind w:firstLine="0"/>
              <w:rPr>
                <w:sz w:val="18"/>
              </w:rPr>
            </w:pPr>
            <w:r>
              <w:rPr>
                <w:rFonts w:hint="eastAsia"/>
                <w:sz w:val="18"/>
              </w:rPr>
              <w:t>中型</w:t>
            </w:r>
          </w:p>
        </w:tc>
        <w:tc>
          <w:tcPr>
            <w:tcW w:w="843" w:type="pct"/>
            <w:tcBorders>
              <w:bottom w:val="nil"/>
            </w:tcBorders>
          </w:tcPr>
          <w:p w:rsidR="004F2ADA" w:rsidRDefault="004F2ADA">
            <w:pPr>
              <w:pStyle w:val="BodyTextIndent"/>
              <w:snapToGrid w:val="0"/>
              <w:spacing w:after="0"/>
              <w:ind w:firstLine="0"/>
              <w:jc w:val="center"/>
              <w:rPr>
                <w:sz w:val="18"/>
              </w:rPr>
            </w:pPr>
            <w:r>
              <w:rPr>
                <w:sz w:val="18"/>
              </w:rPr>
              <w:t>22.9</w:t>
            </w:r>
          </w:p>
        </w:tc>
        <w:tc>
          <w:tcPr>
            <w:tcW w:w="843" w:type="pct"/>
            <w:tcBorders>
              <w:bottom w:val="nil"/>
            </w:tcBorders>
          </w:tcPr>
          <w:p w:rsidR="004F2ADA" w:rsidRDefault="004F2ADA">
            <w:pPr>
              <w:pStyle w:val="BodyTextIndent"/>
              <w:snapToGrid w:val="0"/>
              <w:spacing w:after="0"/>
              <w:ind w:firstLine="0"/>
              <w:jc w:val="center"/>
              <w:rPr>
                <w:sz w:val="18"/>
              </w:rPr>
            </w:pPr>
            <w:r>
              <w:rPr>
                <w:sz w:val="18"/>
              </w:rPr>
              <w:t>36.9</w:t>
            </w:r>
          </w:p>
        </w:tc>
        <w:tc>
          <w:tcPr>
            <w:tcW w:w="844" w:type="pct"/>
            <w:tcBorders>
              <w:bottom w:val="nil"/>
            </w:tcBorders>
          </w:tcPr>
          <w:p w:rsidR="004F2ADA" w:rsidRDefault="004F2ADA">
            <w:pPr>
              <w:pStyle w:val="BodyTextIndent"/>
              <w:snapToGrid w:val="0"/>
              <w:spacing w:after="0"/>
              <w:ind w:firstLine="0"/>
              <w:jc w:val="center"/>
              <w:rPr>
                <w:sz w:val="18"/>
              </w:rPr>
            </w:pPr>
            <w:r>
              <w:rPr>
                <w:sz w:val="18"/>
              </w:rPr>
              <w:t>26.0</w:t>
            </w:r>
          </w:p>
        </w:tc>
        <w:tc>
          <w:tcPr>
            <w:tcW w:w="702" w:type="pct"/>
            <w:tcBorders>
              <w:bottom w:val="nil"/>
            </w:tcBorders>
          </w:tcPr>
          <w:p w:rsidR="004F2ADA" w:rsidRDefault="004F2ADA">
            <w:pPr>
              <w:pStyle w:val="BodyTextIndent"/>
              <w:snapToGrid w:val="0"/>
              <w:spacing w:after="0"/>
              <w:ind w:firstLine="0"/>
              <w:jc w:val="center"/>
              <w:rPr>
                <w:sz w:val="18"/>
              </w:rPr>
            </w:pPr>
            <w:r>
              <w:rPr>
                <w:sz w:val="18"/>
              </w:rPr>
              <w:t>28.8</w:t>
            </w:r>
          </w:p>
        </w:tc>
      </w:tr>
      <w:tr w:rsidR="004F2ADA">
        <w:tblPrEx>
          <w:tblCellMar>
            <w:top w:w="0" w:type="dxa"/>
            <w:bottom w:w="0" w:type="dxa"/>
          </w:tblCellMar>
        </w:tblPrEx>
        <w:trPr>
          <w:cantSplit/>
        </w:trPr>
        <w:tc>
          <w:tcPr>
            <w:tcW w:w="1767" w:type="pct"/>
            <w:shd w:val="pct5" w:color="auto" w:fill="FFFFFF"/>
          </w:tcPr>
          <w:p w:rsidR="004F2ADA" w:rsidRDefault="004F2ADA">
            <w:pPr>
              <w:pStyle w:val="BodyTextIndent"/>
              <w:snapToGrid w:val="0"/>
              <w:spacing w:after="0"/>
              <w:ind w:firstLine="0"/>
              <w:rPr>
                <w:sz w:val="18"/>
              </w:rPr>
            </w:pPr>
          </w:p>
        </w:tc>
        <w:tc>
          <w:tcPr>
            <w:tcW w:w="843" w:type="pct"/>
            <w:shd w:val="pct5" w:color="auto" w:fill="FFFFFF"/>
          </w:tcPr>
          <w:p w:rsidR="004F2ADA" w:rsidRDefault="004F2ADA">
            <w:pPr>
              <w:pStyle w:val="BodyTextIndent"/>
              <w:snapToGrid w:val="0"/>
              <w:spacing w:after="0"/>
              <w:ind w:firstLine="0"/>
              <w:rPr>
                <w:sz w:val="18"/>
              </w:rPr>
            </w:pPr>
          </w:p>
        </w:tc>
        <w:tc>
          <w:tcPr>
            <w:tcW w:w="843" w:type="pct"/>
            <w:shd w:val="pct5" w:color="auto" w:fill="FFFFFF"/>
          </w:tcPr>
          <w:p w:rsidR="004F2ADA" w:rsidRDefault="004F2ADA">
            <w:pPr>
              <w:pStyle w:val="BodyTextIndent"/>
              <w:snapToGrid w:val="0"/>
              <w:spacing w:after="0"/>
              <w:ind w:firstLine="0"/>
              <w:rPr>
                <w:sz w:val="18"/>
              </w:rPr>
            </w:pPr>
          </w:p>
        </w:tc>
        <w:tc>
          <w:tcPr>
            <w:tcW w:w="844" w:type="pct"/>
            <w:shd w:val="pct5" w:color="auto" w:fill="FFFFFF"/>
          </w:tcPr>
          <w:p w:rsidR="004F2ADA" w:rsidRDefault="004F2ADA">
            <w:pPr>
              <w:pStyle w:val="BodyTextIndent"/>
              <w:snapToGrid w:val="0"/>
              <w:spacing w:after="0"/>
              <w:ind w:firstLine="0"/>
              <w:rPr>
                <w:sz w:val="18"/>
              </w:rPr>
            </w:pPr>
          </w:p>
        </w:tc>
        <w:tc>
          <w:tcPr>
            <w:tcW w:w="702" w:type="pct"/>
            <w:shd w:val="pct5" w:color="auto" w:fill="FFFFFF"/>
          </w:tcPr>
          <w:p w:rsidR="004F2ADA" w:rsidRDefault="004F2ADA">
            <w:pPr>
              <w:pStyle w:val="BodyTextIndent"/>
              <w:snapToGrid w:val="0"/>
              <w:spacing w:after="0"/>
              <w:ind w:firstLine="0"/>
              <w:rPr>
                <w:sz w:val="18"/>
              </w:rPr>
            </w:pP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rPr>
                <w:b/>
                <w:sz w:val="18"/>
              </w:rPr>
            </w:pPr>
            <w:r>
              <w:rPr>
                <w:rFonts w:ascii="SimHei" w:eastAsia="SimHei" w:hint="eastAsia"/>
                <w:bCs/>
                <w:sz w:val="18"/>
                <w:u w:val="single"/>
              </w:rPr>
              <w:t>企业地域</w:t>
            </w:r>
            <w:r>
              <w:rPr>
                <w:rFonts w:ascii="SimHei" w:eastAsia="SimHei"/>
                <w:bCs/>
                <w:sz w:val="18"/>
                <w:u w:val="single"/>
              </w:rPr>
              <w:t>:</w:t>
            </w:r>
          </w:p>
          <w:p w:rsidR="004F2ADA" w:rsidRDefault="004F2ADA">
            <w:pPr>
              <w:pStyle w:val="BodyTextIndent"/>
              <w:snapToGrid w:val="0"/>
              <w:spacing w:after="0"/>
              <w:ind w:firstLine="0"/>
              <w:rPr>
                <w:sz w:val="18"/>
              </w:rPr>
            </w:pPr>
            <w:r>
              <w:rPr>
                <w:rFonts w:hint="eastAsia"/>
                <w:sz w:val="18"/>
              </w:rPr>
              <w:t>城镇</w:t>
            </w:r>
          </w:p>
        </w:tc>
        <w:tc>
          <w:tcPr>
            <w:tcW w:w="843"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36.7</w:t>
            </w:r>
          </w:p>
        </w:tc>
        <w:tc>
          <w:tcPr>
            <w:tcW w:w="843"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45.4</w:t>
            </w:r>
          </w:p>
        </w:tc>
        <w:tc>
          <w:tcPr>
            <w:tcW w:w="844"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26.2</w:t>
            </w:r>
          </w:p>
        </w:tc>
        <w:tc>
          <w:tcPr>
            <w:tcW w:w="702"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40.0</w:t>
            </w:r>
          </w:p>
        </w:tc>
      </w:tr>
      <w:tr w:rsidR="004F2ADA">
        <w:tblPrEx>
          <w:tblCellMar>
            <w:top w:w="0" w:type="dxa"/>
            <w:bottom w:w="0" w:type="dxa"/>
          </w:tblCellMar>
        </w:tblPrEx>
        <w:trPr>
          <w:cantSplit/>
        </w:trPr>
        <w:tc>
          <w:tcPr>
            <w:tcW w:w="1767" w:type="pct"/>
            <w:tcBorders>
              <w:bottom w:val="nil"/>
            </w:tcBorders>
          </w:tcPr>
          <w:p w:rsidR="004F2ADA" w:rsidRDefault="004F2ADA">
            <w:pPr>
              <w:pStyle w:val="BodyTextIndent"/>
              <w:snapToGrid w:val="0"/>
              <w:spacing w:after="0"/>
              <w:ind w:firstLine="0"/>
              <w:rPr>
                <w:sz w:val="18"/>
              </w:rPr>
            </w:pPr>
            <w:r>
              <w:rPr>
                <w:rFonts w:hint="eastAsia"/>
                <w:sz w:val="18"/>
              </w:rPr>
              <w:t>乡村</w:t>
            </w:r>
          </w:p>
        </w:tc>
        <w:tc>
          <w:tcPr>
            <w:tcW w:w="843" w:type="pct"/>
            <w:tcBorders>
              <w:bottom w:val="nil"/>
            </w:tcBorders>
          </w:tcPr>
          <w:p w:rsidR="004F2ADA" w:rsidRDefault="004F2ADA">
            <w:pPr>
              <w:pStyle w:val="BodyTextIndent"/>
              <w:snapToGrid w:val="0"/>
              <w:spacing w:after="0"/>
              <w:ind w:firstLine="0"/>
              <w:jc w:val="center"/>
              <w:rPr>
                <w:sz w:val="18"/>
              </w:rPr>
            </w:pPr>
            <w:r>
              <w:rPr>
                <w:sz w:val="18"/>
              </w:rPr>
              <w:t>74.4</w:t>
            </w:r>
          </w:p>
        </w:tc>
        <w:tc>
          <w:tcPr>
            <w:tcW w:w="843" w:type="pct"/>
            <w:tcBorders>
              <w:bottom w:val="nil"/>
            </w:tcBorders>
          </w:tcPr>
          <w:p w:rsidR="004F2ADA" w:rsidRDefault="004F2ADA">
            <w:pPr>
              <w:pStyle w:val="BodyTextIndent"/>
              <w:snapToGrid w:val="0"/>
              <w:spacing w:after="0"/>
              <w:ind w:firstLine="0"/>
              <w:jc w:val="center"/>
              <w:rPr>
                <w:sz w:val="18"/>
              </w:rPr>
            </w:pPr>
            <w:r>
              <w:rPr>
                <w:sz w:val="18"/>
              </w:rPr>
              <w:t>37.3</w:t>
            </w:r>
          </w:p>
        </w:tc>
        <w:tc>
          <w:tcPr>
            <w:tcW w:w="844" w:type="pct"/>
            <w:tcBorders>
              <w:bottom w:val="nil"/>
            </w:tcBorders>
          </w:tcPr>
          <w:p w:rsidR="004F2ADA" w:rsidRDefault="004F2ADA">
            <w:pPr>
              <w:pStyle w:val="BodyTextIndent"/>
              <w:snapToGrid w:val="0"/>
              <w:spacing w:after="0"/>
              <w:ind w:firstLine="0"/>
              <w:jc w:val="center"/>
              <w:rPr>
                <w:sz w:val="18"/>
              </w:rPr>
            </w:pPr>
            <w:r>
              <w:rPr>
                <w:sz w:val="18"/>
              </w:rPr>
              <w:t>19.9</w:t>
            </w:r>
          </w:p>
        </w:tc>
        <w:tc>
          <w:tcPr>
            <w:tcW w:w="702" w:type="pct"/>
            <w:tcBorders>
              <w:bottom w:val="nil"/>
            </w:tcBorders>
          </w:tcPr>
          <w:p w:rsidR="004F2ADA" w:rsidRDefault="004F2ADA">
            <w:pPr>
              <w:pStyle w:val="BodyTextIndent"/>
              <w:snapToGrid w:val="0"/>
              <w:spacing w:after="0"/>
              <w:ind w:firstLine="0"/>
              <w:jc w:val="center"/>
              <w:rPr>
                <w:sz w:val="18"/>
              </w:rPr>
            </w:pPr>
            <w:r>
              <w:rPr>
                <w:sz w:val="18"/>
              </w:rPr>
              <w:t>46.7</w:t>
            </w:r>
          </w:p>
        </w:tc>
      </w:tr>
      <w:tr w:rsidR="004F2ADA">
        <w:tblPrEx>
          <w:tblCellMar>
            <w:top w:w="0" w:type="dxa"/>
            <w:bottom w:w="0" w:type="dxa"/>
          </w:tblCellMar>
        </w:tblPrEx>
        <w:trPr>
          <w:cantSplit/>
        </w:trPr>
        <w:tc>
          <w:tcPr>
            <w:tcW w:w="1767" w:type="pct"/>
            <w:shd w:val="pct5" w:color="auto" w:fill="FFFFFF"/>
          </w:tcPr>
          <w:p w:rsidR="004F2ADA" w:rsidRDefault="004F2ADA">
            <w:pPr>
              <w:pStyle w:val="BodyTextIndent"/>
              <w:snapToGrid w:val="0"/>
              <w:spacing w:after="0"/>
              <w:ind w:firstLine="0"/>
              <w:rPr>
                <w:sz w:val="18"/>
              </w:rPr>
            </w:pPr>
          </w:p>
        </w:tc>
        <w:tc>
          <w:tcPr>
            <w:tcW w:w="843" w:type="pct"/>
            <w:shd w:val="pct5" w:color="auto" w:fill="FFFFFF"/>
          </w:tcPr>
          <w:p w:rsidR="004F2ADA" w:rsidRDefault="004F2ADA">
            <w:pPr>
              <w:pStyle w:val="BodyTextIndent"/>
              <w:snapToGrid w:val="0"/>
              <w:spacing w:after="0"/>
              <w:ind w:firstLine="0"/>
              <w:rPr>
                <w:sz w:val="18"/>
              </w:rPr>
            </w:pPr>
          </w:p>
        </w:tc>
        <w:tc>
          <w:tcPr>
            <w:tcW w:w="843" w:type="pct"/>
            <w:shd w:val="pct5" w:color="auto" w:fill="FFFFFF"/>
          </w:tcPr>
          <w:p w:rsidR="004F2ADA" w:rsidRDefault="004F2ADA">
            <w:pPr>
              <w:pStyle w:val="BodyTextIndent"/>
              <w:snapToGrid w:val="0"/>
              <w:spacing w:after="0"/>
              <w:ind w:firstLine="0"/>
              <w:rPr>
                <w:sz w:val="18"/>
              </w:rPr>
            </w:pPr>
          </w:p>
        </w:tc>
        <w:tc>
          <w:tcPr>
            <w:tcW w:w="844" w:type="pct"/>
            <w:shd w:val="pct5" w:color="auto" w:fill="FFFFFF"/>
          </w:tcPr>
          <w:p w:rsidR="004F2ADA" w:rsidRDefault="004F2ADA">
            <w:pPr>
              <w:pStyle w:val="BodyTextIndent"/>
              <w:snapToGrid w:val="0"/>
              <w:spacing w:after="0"/>
              <w:ind w:firstLine="0"/>
              <w:rPr>
                <w:sz w:val="18"/>
              </w:rPr>
            </w:pPr>
          </w:p>
        </w:tc>
        <w:tc>
          <w:tcPr>
            <w:tcW w:w="702" w:type="pct"/>
            <w:shd w:val="pct5" w:color="auto" w:fill="FFFFFF"/>
          </w:tcPr>
          <w:p w:rsidR="004F2ADA" w:rsidRDefault="004F2ADA">
            <w:pPr>
              <w:pStyle w:val="BodyTextIndent"/>
              <w:snapToGrid w:val="0"/>
              <w:spacing w:after="0"/>
              <w:ind w:firstLine="0"/>
              <w:rPr>
                <w:sz w:val="18"/>
              </w:rPr>
            </w:pP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rPr>
                <w:b/>
                <w:sz w:val="18"/>
                <w:u w:val="single"/>
              </w:rPr>
            </w:pPr>
            <w:r>
              <w:rPr>
                <w:rFonts w:ascii="SimHei" w:eastAsia="SimHei" w:hint="eastAsia"/>
                <w:bCs/>
                <w:sz w:val="18"/>
                <w:u w:val="single"/>
              </w:rPr>
              <w:t>产权类型</w:t>
            </w:r>
          </w:p>
          <w:p w:rsidR="004F2ADA" w:rsidRDefault="004F2ADA">
            <w:pPr>
              <w:pStyle w:val="BodyTextIndent"/>
              <w:snapToGrid w:val="0"/>
              <w:spacing w:after="0"/>
              <w:ind w:firstLine="0"/>
              <w:jc w:val="left"/>
              <w:rPr>
                <w:sz w:val="18"/>
              </w:rPr>
            </w:pPr>
            <w:r>
              <w:rPr>
                <w:sz w:val="18"/>
              </w:rPr>
              <w:t xml:space="preserve">      </w:t>
            </w:r>
            <w:r>
              <w:rPr>
                <w:rFonts w:hint="eastAsia"/>
                <w:sz w:val="18"/>
              </w:rPr>
              <w:t>仅为男性</w:t>
            </w:r>
          </w:p>
        </w:tc>
        <w:tc>
          <w:tcPr>
            <w:tcW w:w="843" w:type="pct"/>
          </w:tcPr>
          <w:p w:rsidR="004F2ADA" w:rsidRDefault="004F2ADA">
            <w:pPr>
              <w:pStyle w:val="BodyTextIndent"/>
              <w:snapToGrid w:val="0"/>
              <w:spacing w:after="0"/>
              <w:ind w:firstLine="0"/>
              <w:jc w:val="left"/>
              <w:rPr>
                <w:sz w:val="18"/>
              </w:rPr>
            </w:pPr>
          </w:p>
          <w:p w:rsidR="004F2ADA" w:rsidRDefault="004F2ADA">
            <w:pPr>
              <w:pStyle w:val="BodyTextIndent"/>
              <w:snapToGrid w:val="0"/>
              <w:spacing w:after="0"/>
              <w:ind w:firstLine="0"/>
              <w:jc w:val="center"/>
              <w:rPr>
                <w:sz w:val="18"/>
              </w:rPr>
            </w:pPr>
            <w:r>
              <w:rPr>
                <w:sz w:val="18"/>
              </w:rPr>
              <w:t>9.7</w:t>
            </w:r>
          </w:p>
        </w:tc>
        <w:tc>
          <w:tcPr>
            <w:tcW w:w="843"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21.9</w:t>
            </w:r>
          </w:p>
        </w:tc>
        <w:tc>
          <w:tcPr>
            <w:tcW w:w="844"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7.8</w:t>
            </w:r>
          </w:p>
        </w:tc>
        <w:tc>
          <w:tcPr>
            <w:tcW w:w="702" w:type="pct"/>
          </w:tcPr>
          <w:p w:rsidR="004F2ADA" w:rsidRDefault="004F2ADA">
            <w:pPr>
              <w:pStyle w:val="BodyTextIndent"/>
              <w:snapToGrid w:val="0"/>
              <w:spacing w:after="0"/>
              <w:ind w:firstLine="0"/>
              <w:jc w:val="center"/>
              <w:rPr>
                <w:sz w:val="18"/>
              </w:rPr>
            </w:pPr>
          </w:p>
          <w:p w:rsidR="004F2ADA" w:rsidRDefault="004F2ADA">
            <w:pPr>
              <w:pStyle w:val="BodyTextIndent"/>
              <w:snapToGrid w:val="0"/>
              <w:spacing w:after="0"/>
              <w:ind w:firstLine="0"/>
              <w:jc w:val="center"/>
              <w:rPr>
                <w:sz w:val="18"/>
              </w:rPr>
            </w:pPr>
            <w:r>
              <w:rPr>
                <w:sz w:val="18"/>
              </w:rPr>
              <w:t>17.0</w:t>
            </w: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jc w:val="left"/>
              <w:rPr>
                <w:sz w:val="18"/>
              </w:rPr>
            </w:pPr>
            <w:r>
              <w:rPr>
                <w:sz w:val="18"/>
              </w:rPr>
              <w:t xml:space="preserve">      </w:t>
            </w:r>
            <w:r>
              <w:rPr>
                <w:rFonts w:hint="eastAsia"/>
                <w:sz w:val="18"/>
              </w:rPr>
              <w:t>仅为女性</w:t>
            </w:r>
          </w:p>
        </w:tc>
        <w:tc>
          <w:tcPr>
            <w:tcW w:w="843" w:type="pct"/>
          </w:tcPr>
          <w:p w:rsidR="004F2ADA" w:rsidRDefault="004F2ADA">
            <w:pPr>
              <w:pStyle w:val="BodyTextIndent"/>
              <w:snapToGrid w:val="0"/>
              <w:spacing w:after="0"/>
              <w:ind w:firstLine="0"/>
              <w:jc w:val="center"/>
              <w:rPr>
                <w:sz w:val="18"/>
              </w:rPr>
            </w:pPr>
            <w:r>
              <w:rPr>
                <w:sz w:val="18"/>
              </w:rPr>
              <w:t>89.0</w:t>
            </w:r>
          </w:p>
        </w:tc>
        <w:tc>
          <w:tcPr>
            <w:tcW w:w="843" w:type="pct"/>
          </w:tcPr>
          <w:p w:rsidR="004F2ADA" w:rsidRDefault="004F2ADA">
            <w:pPr>
              <w:pStyle w:val="BodyTextIndent"/>
              <w:snapToGrid w:val="0"/>
              <w:spacing w:after="0"/>
              <w:ind w:firstLine="0"/>
              <w:jc w:val="center"/>
              <w:rPr>
                <w:sz w:val="18"/>
              </w:rPr>
            </w:pPr>
            <w:r>
              <w:rPr>
                <w:sz w:val="18"/>
              </w:rPr>
              <w:t>77.9</w:t>
            </w:r>
          </w:p>
        </w:tc>
        <w:tc>
          <w:tcPr>
            <w:tcW w:w="844" w:type="pct"/>
          </w:tcPr>
          <w:p w:rsidR="004F2ADA" w:rsidRDefault="004F2ADA">
            <w:pPr>
              <w:pStyle w:val="BodyTextIndent"/>
              <w:snapToGrid w:val="0"/>
              <w:spacing w:after="0"/>
              <w:ind w:firstLine="0"/>
              <w:jc w:val="center"/>
              <w:rPr>
                <w:sz w:val="18"/>
              </w:rPr>
            </w:pPr>
            <w:r>
              <w:rPr>
                <w:sz w:val="18"/>
              </w:rPr>
              <w:t>74.3</w:t>
            </w:r>
          </w:p>
        </w:tc>
        <w:tc>
          <w:tcPr>
            <w:tcW w:w="702" w:type="pct"/>
          </w:tcPr>
          <w:p w:rsidR="004F2ADA" w:rsidRDefault="004F2ADA">
            <w:pPr>
              <w:pStyle w:val="BodyTextIndent"/>
              <w:snapToGrid w:val="0"/>
              <w:spacing w:after="0"/>
              <w:ind w:firstLine="0"/>
              <w:jc w:val="center"/>
              <w:rPr>
                <w:sz w:val="18"/>
              </w:rPr>
            </w:pPr>
            <w:r>
              <w:rPr>
                <w:sz w:val="18"/>
              </w:rPr>
              <w:t>81.1</w:t>
            </w: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jc w:val="left"/>
              <w:rPr>
                <w:sz w:val="18"/>
              </w:rPr>
            </w:pPr>
            <w:r>
              <w:rPr>
                <w:sz w:val="18"/>
              </w:rPr>
              <w:t xml:space="preserve">     </w:t>
            </w:r>
            <w:r>
              <w:rPr>
                <w:rFonts w:hint="eastAsia"/>
                <w:sz w:val="18"/>
              </w:rPr>
              <w:t xml:space="preserve"> </w:t>
            </w:r>
            <w:r>
              <w:rPr>
                <w:rFonts w:hint="eastAsia"/>
                <w:sz w:val="18"/>
              </w:rPr>
              <w:t>男女均有</w:t>
            </w:r>
          </w:p>
        </w:tc>
        <w:tc>
          <w:tcPr>
            <w:tcW w:w="843" w:type="pct"/>
          </w:tcPr>
          <w:p w:rsidR="004F2ADA" w:rsidRDefault="004F2ADA">
            <w:pPr>
              <w:pStyle w:val="BodyTextIndent"/>
              <w:snapToGrid w:val="0"/>
              <w:spacing w:after="0"/>
              <w:ind w:firstLine="0"/>
              <w:jc w:val="center"/>
              <w:rPr>
                <w:sz w:val="18"/>
              </w:rPr>
            </w:pPr>
            <w:r>
              <w:rPr>
                <w:sz w:val="18"/>
              </w:rPr>
              <w:t>46.5</w:t>
            </w:r>
          </w:p>
        </w:tc>
        <w:tc>
          <w:tcPr>
            <w:tcW w:w="843" w:type="pct"/>
          </w:tcPr>
          <w:p w:rsidR="004F2ADA" w:rsidRDefault="004F2ADA">
            <w:pPr>
              <w:pStyle w:val="BodyTextIndent"/>
              <w:snapToGrid w:val="0"/>
              <w:spacing w:after="0"/>
              <w:ind w:firstLine="0"/>
              <w:jc w:val="center"/>
              <w:rPr>
                <w:sz w:val="18"/>
              </w:rPr>
            </w:pPr>
            <w:r>
              <w:rPr>
                <w:sz w:val="18"/>
              </w:rPr>
              <w:t>36.7</w:t>
            </w:r>
          </w:p>
        </w:tc>
        <w:tc>
          <w:tcPr>
            <w:tcW w:w="844" w:type="pct"/>
          </w:tcPr>
          <w:p w:rsidR="004F2ADA" w:rsidRDefault="004F2ADA">
            <w:pPr>
              <w:pStyle w:val="BodyTextIndent"/>
              <w:snapToGrid w:val="0"/>
              <w:spacing w:after="0"/>
              <w:ind w:firstLine="0"/>
              <w:jc w:val="center"/>
              <w:rPr>
                <w:sz w:val="18"/>
              </w:rPr>
            </w:pPr>
            <w:r>
              <w:rPr>
                <w:sz w:val="18"/>
              </w:rPr>
              <w:t>27.0</w:t>
            </w:r>
          </w:p>
        </w:tc>
        <w:tc>
          <w:tcPr>
            <w:tcW w:w="702" w:type="pct"/>
          </w:tcPr>
          <w:p w:rsidR="004F2ADA" w:rsidRDefault="004F2ADA">
            <w:pPr>
              <w:pStyle w:val="BodyTextIndent"/>
              <w:snapToGrid w:val="0"/>
              <w:spacing w:after="0"/>
              <w:ind w:firstLine="0"/>
              <w:jc w:val="center"/>
              <w:rPr>
                <w:sz w:val="18"/>
              </w:rPr>
            </w:pPr>
            <w:r>
              <w:rPr>
                <w:sz w:val="18"/>
              </w:rPr>
              <w:t>36.3</w:t>
            </w: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jc w:val="left"/>
              <w:rPr>
                <w:sz w:val="18"/>
              </w:rPr>
            </w:pPr>
            <w:r>
              <w:rPr>
                <w:sz w:val="18"/>
              </w:rPr>
              <w:t xml:space="preserve">      </w:t>
            </w:r>
            <w:r>
              <w:rPr>
                <w:rFonts w:hint="eastAsia"/>
                <w:sz w:val="18"/>
              </w:rPr>
              <w:t>公司分支机构</w:t>
            </w:r>
          </w:p>
        </w:tc>
        <w:tc>
          <w:tcPr>
            <w:tcW w:w="843" w:type="pct"/>
          </w:tcPr>
          <w:p w:rsidR="004F2ADA" w:rsidRDefault="004F2ADA">
            <w:pPr>
              <w:pStyle w:val="BodyTextIndent"/>
              <w:snapToGrid w:val="0"/>
              <w:spacing w:after="0"/>
              <w:ind w:firstLine="0"/>
              <w:jc w:val="center"/>
              <w:rPr>
                <w:sz w:val="18"/>
              </w:rPr>
            </w:pPr>
            <w:r>
              <w:rPr>
                <w:sz w:val="18"/>
              </w:rPr>
              <w:t>24.6</w:t>
            </w:r>
          </w:p>
        </w:tc>
        <w:tc>
          <w:tcPr>
            <w:tcW w:w="843" w:type="pct"/>
          </w:tcPr>
          <w:p w:rsidR="004F2ADA" w:rsidRDefault="004F2ADA">
            <w:pPr>
              <w:pStyle w:val="BodyTextIndent"/>
              <w:snapToGrid w:val="0"/>
              <w:spacing w:after="0"/>
              <w:ind w:firstLine="0"/>
              <w:jc w:val="center"/>
              <w:rPr>
                <w:sz w:val="18"/>
              </w:rPr>
            </w:pPr>
            <w:r>
              <w:rPr>
                <w:sz w:val="18"/>
              </w:rPr>
              <w:t>29.6</w:t>
            </w:r>
          </w:p>
        </w:tc>
        <w:tc>
          <w:tcPr>
            <w:tcW w:w="844" w:type="pct"/>
          </w:tcPr>
          <w:p w:rsidR="004F2ADA" w:rsidRDefault="004F2ADA">
            <w:pPr>
              <w:pStyle w:val="BodyTextIndent"/>
              <w:snapToGrid w:val="0"/>
              <w:spacing w:after="0"/>
              <w:ind w:firstLine="0"/>
              <w:jc w:val="center"/>
              <w:rPr>
                <w:sz w:val="18"/>
              </w:rPr>
            </w:pPr>
            <w:r>
              <w:rPr>
                <w:sz w:val="18"/>
              </w:rPr>
              <w:t>31.8</w:t>
            </w:r>
          </w:p>
        </w:tc>
        <w:tc>
          <w:tcPr>
            <w:tcW w:w="702" w:type="pct"/>
          </w:tcPr>
          <w:p w:rsidR="004F2ADA" w:rsidRDefault="004F2ADA">
            <w:pPr>
              <w:pStyle w:val="BodyTextIndent"/>
              <w:snapToGrid w:val="0"/>
              <w:spacing w:after="0"/>
              <w:ind w:firstLine="0"/>
              <w:jc w:val="center"/>
              <w:rPr>
                <w:sz w:val="18"/>
              </w:rPr>
            </w:pPr>
            <w:r>
              <w:rPr>
                <w:sz w:val="18"/>
              </w:rPr>
              <w:t>30.0</w:t>
            </w:r>
          </w:p>
        </w:tc>
      </w:tr>
      <w:tr w:rsidR="004F2ADA">
        <w:tblPrEx>
          <w:tblCellMar>
            <w:top w:w="0" w:type="dxa"/>
            <w:bottom w:w="0" w:type="dxa"/>
          </w:tblCellMar>
        </w:tblPrEx>
        <w:trPr>
          <w:cantSplit/>
        </w:trPr>
        <w:tc>
          <w:tcPr>
            <w:tcW w:w="1767" w:type="pct"/>
            <w:tcBorders>
              <w:bottom w:val="nil"/>
            </w:tcBorders>
          </w:tcPr>
          <w:p w:rsidR="004F2ADA" w:rsidRDefault="004F2ADA">
            <w:pPr>
              <w:pStyle w:val="BodyTextIndent"/>
              <w:snapToGrid w:val="0"/>
              <w:spacing w:after="0"/>
              <w:ind w:firstLine="0"/>
              <w:jc w:val="left"/>
              <w:rPr>
                <w:sz w:val="18"/>
              </w:rPr>
            </w:pPr>
            <w:r>
              <w:rPr>
                <w:sz w:val="18"/>
              </w:rPr>
              <w:t xml:space="preserve">     </w:t>
            </w:r>
            <w:r>
              <w:rPr>
                <w:rFonts w:hint="eastAsia"/>
                <w:sz w:val="18"/>
              </w:rPr>
              <w:t xml:space="preserve"> </w:t>
            </w:r>
            <w:r>
              <w:rPr>
                <w:rFonts w:hint="eastAsia"/>
                <w:sz w:val="18"/>
              </w:rPr>
              <w:t>其他</w:t>
            </w:r>
          </w:p>
        </w:tc>
        <w:tc>
          <w:tcPr>
            <w:tcW w:w="843" w:type="pct"/>
            <w:tcBorders>
              <w:bottom w:val="nil"/>
            </w:tcBorders>
          </w:tcPr>
          <w:p w:rsidR="004F2ADA" w:rsidRDefault="004F2ADA">
            <w:pPr>
              <w:pStyle w:val="BodyTextIndent"/>
              <w:snapToGrid w:val="0"/>
              <w:spacing w:after="0"/>
              <w:ind w:firstLine="0"/>
              <w:jc w:val="center"/>
              <w:rPr>
                <w:sz w:val="18"/>
              </w:rPr>
            </w:pPr>
            <w:r>
              <w:rPr>
                <w:sz w:val="18"/>
              </w:rPr>
              <w:t>54.6</w:t>
            </w:r>
          </w:p>
        </w:tc>
        <w:tc>
          <w:tcPr>
            <w:tcW w:w="843" w:type="pct"/>
            <w:tcBorders>
              <w:bottom w:val="nil"/>
            </w:tcBorders>
          </w:tcPr>
          <w:p w:rsidR="004F2ADA" w:rsidRDefault="004F2ADA">
            <w:pPr>
              <w:pStyle w:val="BodyTextIndent"/>
              <w:snapToGrid w:val="0"/>
              <w:spacing w:after="0"/>
              <w:ind w:firstLine="0"/>
              <w:jc w:val="center"/>
              <w:rPr>
                <w:sz w:val="18"/>
              </w:rPr>
            </w:pPr>
            <w:r>
              <w:rPr>
                <w:sz w:val="18"/>
              </w:rPr>
              <w:t>39.9</w:t>
            </w:r>
          </w:p>
        </w:tc>
        <w:tc>
          <w:tcPr>
            <w:tcW w:w="844" w:type="pct"/>
            <w:tcBorders>
              <w:bottom w:val="nil"/>
            </w:tcBorders>
          </w:tcPr>
          <w:p w:rsidR="004F2ADA" w:rsidRDefault="004F2ADA">
            <w:pPr>
              <w:pStyle w:val="BodyTextIndent"/>
              <w:snapToGrid w:val="0"/>
              <w:spacing w:after="0"/>
              <w:ind w:firstLine="0"/>
              <w:jc w:val="center"/>
              <w:rPr>
                <w:sz w:val="18"/>
              </w:rPr>
            </w:pPr>
            <w:r>
              <w:rPr>
                <w:sz w:val="18"/>
              </w:rPr>
              <w:t>58.1</w:t>
            </w:r>
          </w:p>
        </w:tc>
        <w:tc>
          <w:tcPr>
            <w:tcW w:w="702" w:type="pct"/>
            <w:tcBorders>
              <w:bottom w:val="nil"/>
            </w:tcBorders>
          </w:tcPr>
          <w:p w:rsidR="004F2ADA" w:rsidRDefault="004F2ADA">
            <w:pPr>
              <w:pStyle w:val="BodyTextIndent"/>
              <w:snapToGrid w:val="0"/>
              <w:spacing w:after="0"/>
              <w:ind w:firstLine="0"/>
              <w:jc w:val="center"/>
              <w:rPr>
                <w:sz w:val="18"/>
              </w:rPr>
            </w:pPr>
            <w:r>
              <w:rPr>
                <w:sz w:val="18"/>
              </w:rPr>
              <w:t>53.9</w:t>
            </w:r>
          </w:p>
        </w:tc>
      </w:tr>
      <w:tr w:rsidR="004F2ADA">
        <w:tblPrEx>
          <w:tblCellMar>
            <w:top w:w="0" w:type="dxa"/>
            <w:bottom w:w="0" w:type="dxa"/>
          </w:tblCellMar>
        </w:tblPrEx>
        <w:trPr>
          <w:cantSplit/>
        </w:trPr>
        <w:tc>
          <w:tcPr>
            <w:tcW w:w="1767" w:type="pct"/>
            <w:shd w:val="pct5" w:color="auto" w:fill="FFFFFF"/>
          </w:tcPr>
          <w:p w:rsidR="004F2ADA" w:rsidRDefault="004F2ADA">
            <w:pPr>
              <w:pStyle w:val="BodyTextIndent"/>
              <w:snapToGrid w:val="0"/>
              <w:spacing w:after="0"/>
              <w:ind w:firstLine="0"/>
              <w:rPr>
                <w:sz w:val="18"/>
              </w:rPr>
            </w:pPr>
          </w:p>
        </w:tc>
        <w:tc>
          <w:tcPr>
            <w:tcW w:w="843" w:type="pct"/>
            <w:shd w:val="pct5" w:color="auto" w:fill="FFFFFF"/>
          </w:tcPr>
          <w:p w:rsidR="004F2ADA" w:rsidRDefault="004F2ADA">
            <w:pPr>
              <w:pStyle w:val="BodyTextIndent"/>
              <w:snapToGrid w:val="0"/>
              <w:spacing w:after="0"/>
              <w:ind w:firstLine="0"/>
              <w:jc w:val="center"/>
              <w:rPr>
                <w:sz w:val="18"/>
              </w:rPr>
            </w:pPr>
          </w:p>
        </w:tc>
        <w:tc>
          <w:tcPr>
            <w:tcW w:w="843" w:type="pct"/>
            <w:shd w:val="pct5" w:color="auto" w:fill="FFFFFF"/>
          </w:tcPr>
          <w:p w:rsidR="004F2ADA" w:rsidRDefault="004F2ADA">
            <w:pPr>
              <w:pStyle w:val="BodyTextIndent"/>
              <w:snapToGrid w:val="0"/>
              <w:spacing w:after="0"/>
              <w:ind w:firstLine="0"/>
              <w:jc w:val="center"/>
              <w:rPr>
                <w:sz w:val="18"/>
              </w:rPr>
            </w:pPr>
          </w:p>
        </w:tc>
        <w:tc>
          <w:tcPr>
            <w:tcW w:w="844" w:type="pct"/>
            <w:shd w:val="pct5" w:color="auto" w:fill="FFFFFF"/>
          </w:tcPr>
          <w:p w:rsidR="004F2ADA" w:rsidRDefault="004F2ADA">
            <w:pPr>
              <w:pStyle w:val="BodyTextIndent"/>
              <w:snapToGrid w:val="0"/>
              <w:spacing w:after="0"/>
              <w:ind w:firstLine="0"/>
              <w:jc w:val="center"/>
              <w:rPr>
                <w:sz w:val="18"/>
              </w:rPr>
            </w:pPr>
          </w:p>
        </w:tc>
        <w:tc>
          <w:tcPr>
            <w:tcW w:w="702" w:type="pct"/>
            <w:shd w:val="pct5" w:color="auto" w:fill="FFFFFF"/>
          </w:tcPr>
          <w:p w:rsidR="004F2ADA" w:rsidRDefault="004F2ADA">
            <w:pPr>
              <w:pStyle w:val="BodyTextIndent"/>
              <w:snapToGrid w:val="0"/>
              <w:spacing w:after="0"/>
              <w:ind w:firstLine="0"/>
              <w:jc w:val="center"/>
              <w:rPr>
                <w:sz w:val="18"/>
              </w:rPr>
            </w:pPr>
          </w:p>
        </w:tc>
      </w:tr>
      <w:tr w:rsidR="004F2ADA">
        <w:tblPrEx>
          <w:tblCellMar>
            <w:top w:w="0" w:type="dxa"/>
            <w:bottom w:w="0" w:type="dxa"/>
          </w:tblCellMar>
        </w:tblPrEx>
        <w:trPr>
          <w:cantSplit/>
        </w:trPr>
        <w:tc>
          <w:tcPr>
            <w:tcW w:w="1767" w:type="pct"/>
          </w:tcPr>
          <w:p w:rsidR="004F2ADA" w:rsidRDefault="004F2ADA">
            <w:pPr>
              <w:pStyle w:val="BodyTextIndent"/>
              <w:snapToGrid w:val="0"/>
              <w:spacing w:after="0"/>
              <w:ind w:firstLine="0"/>
              <w:rPr>
                <w:rFonts w:hint="eastAsia"/>
                <w:b/>
                <w:sz w:val="18"/>
              </w:rPr>
            </w:pPr>
            <w:r>
              <w:rPr>
                <w:rFonts w:ascii="SimHei" w:eastAsia="SimHei" w:hint="eastAsia"/>
                <w:bCs/>
                <w:sz w:val="18"/>
              </w:rPr>
              <w:t>合计</w:t>
            </w:r>
          </w:p>
        </w:tc>
        <w:tc>
          <w:tcPr>
            <w:tcW w:w="843" w:type="pct"/>
          </w:tcPr>
          <w:p w:rsidR="004F2ADA" w:rsidRDefault="004F2ADA">
            <w:pPr>
              <w:pStyle w:val="BodyTextIndent"/>
              <w:snapToGrid w:val="0"/>
              <w:spacing w:after="0"/>
              <w:ind w:firstLine="0"/>
              <w:jc w:val="center"/>
              <w:rPr>
                <w:b/>
                <w:sz w:val="18"/>
              </w:rPr>
            </w:pPr>
            <w:r>
              <w:rPr>
                <w:b/>
                <w:sz w:val="18"/>
              </w:rPr>
              <w:t>51.7</w:t>
            </w:r>
          </w:p>
        </w:tc>
        <w:tc>
          <w:tcPr>
            <w:tcW w:w="843" w:type="pct"/>
          </w:tcPr>
          <w:p w:rsidR="004F2ADA" w:rsidRDefault="004F2ADA">
            <w:pPr>
              <w:pStyle w:val="BodyTextIndent"/>
              <w:snapToGrid w:val="0"/>
              <w:spacing w:after="0"/>
              <w:ind w:firstLine="0"/>
              <w:jc w:val="center"/>
              <w:rPr>
                <w:b/>
                <w:sz w:val="18"/>
              </w:rPr>
            </w:pPr>
            <w:r>
              <w:rPr>
                <w:b/>
                <w:sz w:val="18"/>
              </w:rPr>
              <w:t>42.9</w:t>
            </w:r>
          </w:p>
        </w:tc>
        <w:tc>
          <w:tcPr>
            <w:tcW w:w="844" w:type="pct"/>
          </w:tcPr>
          <w:p w:rsidR="004F2ADA" w:rsidRDefault="004F2ADA">
            <w:pPr>
              <w:pStyle w:val="BodyTextIndent"/>
              <w:snapToGrid w:val="0"/>
              <w:spacing w:after="0"/>
              <w:ind w:firstLine="0"/>
              <w:jc w:val="center"/>
              <w:rPr>
                <w:b/>
                <w:sz w:val="18"/>
              </w:rPr>
            </w:pPr>
            <w:r>
              <w:rPr>
                <w:b/>
                <w:sz w:val="18"/>
              </w:rPr>
              <w:t>25.0</w:t>
            </w:r>
          </w:p>
        </w:tc>
        <w:tc>
          <w:tcPr>
            <w:tcW w:w="702" w:type="pct"/>
          </w:tcPr>
          <w:p w:rsidR="004F2ADA" w:rsidRDefault="004F2ADA">
            <w:pPr>
              <w:pStyle w:val="BodyTextIndent"/>
              <w:snapToGrid w:val="0"/>
              <w:spacing w:after="0"/>
              <w:ind w:firstLine="0"/>
              <w:jc w:val="center"/>
              <w:rPr>
                <w:b/>
                <w:sz w:val="18"/>
              </w:rPr>
            </w:pPr>
            <w:r>
              <w:rPr>
                <w:b/>
                <w:sz w:val="18"/>
              </w:rPr>
              <w:t>42.1</w:t>
            </w:r>
          </w:p>
        </w:tc>
      </w:tr>
    </w:tbl>
    <w:p w:rsidR="004F2ADA" w:rsidRDefault="004F2ADA">
      <w:pPr>
        <w:pStyle w:val="BodyTextIndent"/>
        <w:snapToGrid w:val="0"/>
        <w:spacing w:after="0"/>
      </w:pPr>
    </w:p>
    <w:p w:rsidR="004F2ADA" w:rsidRDefault="004F2ADA">
      <w:pPr>
        <w:pStyle w:val="BodyTextIndent"/>
        <w:snapToGrid w:val="0"/>
        <w:ind w:firstLine="480"/>
        <w:rPr>
          <w:rFonts w:hint="eastAsia"/>
        </w:rPr>
      </w:pPr>
      <w:r>
        <w:rPr>
          <w:rFonts w:hint="eastAsia"/>
        </w:rPr>
        <w:t>女性拥有的企业在制造业中几乎占到三分之二，其中包括酿造本地饮料、篮筐编织、席垫编织等小型活动。除了美发、发辫编结、租赁等活动外，在其他服务领域中妇女所占比例较小。在贸易领域，半数以上的旅店、客栈、饭店、酒吧、茶馆、传统酒店、食品贩卖和非食品贩卖项目是由妇女拥有的。</w:t>
      </w:r>
    </w:p>
    <w:p w:rsidR="004F2ADA" w:rsidRDefault="004F2ADA">
      <w:pPr>
        <w:pStyle w:val="BodyTextIndent"/>
        <w:snapToGrid w:val="0"/>
        <w:ind w:firstLine="480"/>
        <w:rPr>
          <w:rFonts w:hint="eastAsia"/>
        </w:rPr>
      </w:pPr>
      <w:r>
        <w:rPr>
          <w:rFonts w:hint="eastAsia"/>
        </w:rPr>
        <w:t>在大型企业中，妇女劳动力的比例与微型、小型、中型企业群体的情况类似。在大型企业中，妇女劳动力占</w:t>
      </w:r>
      <w:r>
        <w:rPr>
          <w:rFonts w:hint="eastAsia"/>
        </w:rPr>
        <w:t>41.5%</w:t>
      </w:r>
      <w:r>
        <w:rPr>
          <w:rFonts w:hint="eastAsia"/>
        </w:rPr>
        <w:t>，而微型、小型、中型企业中妇女劳动力占</w:t>
      </w:r>
      <w:r>
        <w:rPr>
          <w:rFonts w:hint="eastAsia"/>
        </w:rPr>
        <w:t>42.1%</w:t>
      </w:r>
      <w:r>
        <w:rPr>
          <w:rFonts w:hint="eastAsia"/>
        </w:rPr>
        <w:t>。</w:t>
      </w:r>
    </w:p>
    <w:p w:rsidR="004F2ADA" w:rsidRDefault="004F2ADA">
      <w:pPr>
        <w:pStyle w:val="BodyTextIndent"/>
        <w:snapToGrid w:val="0"/>
        <w:ind w:firstLine="480"/>
        <w:rPr>
          <w:rFonts w:hint="eastAsia"/>
        </w:rPr>
      </w:pPr>
      <w:r>
        <w:rPr>
          <w:rFonts w:hint="eastAsia"/>
        </w:rPr>
        <w:t>现在来看劳动力在最初参与商业活动时到目前的增长情况，妇女的增长为</w:t>
      </w:r>
      <w:r>
        <w:rPr>
          <w:rFonts w:hint="eastAsia"/>
        </w:rPr>
        <w:t>6.56%</w:t>
      </w:r>
      <w:r>
        <w:rPr>
          <w:rFonts w:hint="eastAsia"/>
        </w:rPr>
        <w:t>，而男人的增长为</w:t>
      </w:r>
      <w:r>
        <w:rPr>
          <w:rFonts w:hint="eastAsia"/>
        </w:rPr>
        <w:t>4.24%</w:t>
      </w:r>
      <w:r>
        <w:rPr>
          <w:rFonts w:hint="eastAsia"/>
        </w:rPr>
        <w:t>。</w:t>
      </w:r>
    </w:p>
    <w:p w:rsidR="004F2ADA" w:rsidRDefault="004F2ADA">
      <w:pPr>
        <w:pStyle w:val="BodyTextIndent"/>
        <w:snapToGrid w:val="0"/>
        <w:ind w:firstLine="480"/>
        <w:rPr>
          <w:rFonts w:hint="eastAsia"/>
        </w:rPr>
      </w:pPr>
      <w:r>
        <w:rPr>
          <w:rFonts w:hint="eastAsia"/>
        </w:rPr>
        <w:t>在文职人员中，妇女占总劳动力（固定文职雇员）的</w:t>
      </w:r>
      <w:r>
        <w:rPr>
          <w:rFonts w:hint="eastAsia"/>
        </w:rPr>
        <w:t>30.02%</w:t>
      </w:r>
      <w:r>
        <w:rPr>
          <w:rFonts w:hint="eastAsia"/>
        </w:rPr>
        <w:t>，其总人数估计为</w:t>
      </w:r>
      <w:r>
        <w:rPr>
          <w:rFonts w:hint="eastAsia"/>
        </w:rPr>
        <w:t>21</w:t>
      </w:r>
      <w:r>
        <w:rPr>
          <w:color w:val="FFFFFF"/>
        </w:rPr>
        <w:t>,</w:t>
      </w:r>
      <w:r>
        <w:rPr>
          <w:rFonts w:hint="eastAsia"/>
        </w:rPr>
        <w:t>000</w:t>
      </w:r>
      <w:r>
        <w:rPr>
          <w:rFonts w:hint="eastAsia"/>
        </w:rPr>
        <w:t>人，在合同制雇员中占</w:t>
      </w:r>
      <w:r>
        <w:rPr>
          <w:rFonts w:hint="eastAsia"/>
        </w:rPr>
        <w:t>33.5%</w:t>
      </w:r>
      <w:r>
        <w:rPr>
          <w:rFonts w:hint="eastAsia"/>
        </w:rPr>
        <w:t>。</w:t>
      </w:r>
    </w:p>
    <w:p w:rsidR="004F2ADA" w:rsidRDefault="004F2ADA">
      <w:pPr>
        <w:pStyle w:val="BodyTextIndent"/>
        <w:snapToGrid w:val="0"/>
        <w:ind w:firstLine="0"/>
        <w:rPr>
          <w:rFonts w:eastAsia="KaiTi_GB2312"/>
          <w:b/>
        </w:rPr>
      </w:pPr>
      <w:r>
        <w:rPr>
          <w:rFonts w:eastAsia="KaiTi_GB2312" w:hint="eastAsia"/>
          <w:b/>
        </w:rPr>
        <w:t>宪法和立法措施</w:t>
      </w:r>
    </w:p>
    <w:p w:rsidR="004F2ADA" w:rsidRDefault="004F2ADA">
      <w:pPr>
        <w:pStyle w:val="BodyTextIndent"/>
        <w:snapToGrid w:val="0"/>
        <w:ind w:firstLine="480"/>
        <w:rPr>
          <w:rFonts w:hint="eastAsia"/>
        </w:rPr>
      </w:pPr>
      <w:r>
        <w:rPr>
          <w:rFonts w:hint="eastAsia"/>
        </w:rPr>
        <w:t>厄立特里亚妇女作为人享有宪法和立法规定的劳动权利。显然，在厄立特里亚女性就业不仅仅是一种权利，更是一种必需。由于种种原因（丧偶、离婚、分居、被抛弃、未婚等）厄立特里亚的家庭有</w:t>
      </w:r>
      <w:r>
        <w:rPr>
          <w:rFonts w:hint="eastAsia"/>
        </w:rPr>
        <w:t>46.7%</w:t>
      </w:r>
      <w:r>
        <w:rPr>
          <w:rFonts w:hint="eastAsia"/>
        </w:rPr>
        <w:t>的户主是女人，为了生存和生活，她们必须得到某种职业。</w:t>
      </w:r>
    </w:p>
    <w:p w:rsidR="004F2ADA" w:rsidRDefault="004F2ADA">
      <w:pPr>
        <w:pStyle w:val="BodyTextIndent"/>
        <w:snapToGrid w:val="0"/>
        <w:ind w:firstLine="480"/>
        <w:rPr>
          <w:rFonts w:hint="eastAsia"/>
        </w:rPr>
      </w:pPr>
      <w:r>
        <w:rPr>
          <w:rFonts w:hint="eastAsia"/>
        </w:rPr>
        <w:t>厄立特里亚第</w:t>
      </w:r>
      <w:r>
        <w:rPr>
          <w:rFonts w:hint="eastAsia"/>
        </w:rPr>
        <w:t>118/2001</w:t>
      </w:r>
      <w:r>
        <w:rPr>
          <w:rFonts w:hint="eastAsia"/>
        </w:rPr>
        <w:t>号《劳动宣言》规定，妇女有同等就业机会，并享受孕妇保护。</w:t>
      </w:r>
    </w:p>
    <w:p w:rsidR="004F2ADA" w:rsidRDefault="004F2ADA">
      <w:pPr>
        <w:pStyle w:val="BodyTextIndent"/>
        <w:snapToGrid w:val="0"/>
        <w:ind w:firstLine="480"/>
        <w:rPr>
          <w:rFonts w:hint="eastAsia"/>
        </w:rPr>
      </w:pPr>
      <w:r>
        <w:rPr>
          <w:rFonts w:hint="eastAsia"/>
        </w:rPr>
        <w:t>该宣言第</w:t>
      </w:r>
      <w:r>
        <w:rPr>
          <w:rFonts w:hint="eastAsia"/>
        </w:rPr>
        <w:t>65</w:t>
      </w:r>
      <w:r>
        <w:rPr>
          <w:rFonts w:hint="eastAsia"/>
        </w:rPr>
        <w:t>条——</w:t>
      </w:r>
      <w:r>
        <w:rPr>
          <w:rFonts w:eastAsia="KaiTi_GB2312" w:hint="eastAsia"/>
        </w:rPr>
        <w:t>关于一般保护措施</w:t>
      </w:r>
      <w:r>
        <w:rPr>
          <w:rFonts w:hint="eastAsia"/>
        </w:rPr>
        <w:t>——写道：</w:t>
      </w:r>
    </w:p>
    <w:p w:rsidR="004F2ADA" w:rsidRDefault="004F2ADA" w:rsidP="004F2ADA">
      <w:pPr>
        <w:pStyle w:val="BodyTextIndent"/>
        <w:numPr>
          <w:ilvl w:val="0"/>
          <w:numId w:val="8"/>
        </w:numPr>
        <w:tabs>
          <w:tab w:val="clear" w:pos="1080"/>
          <w:tab w:val="num" w:pos="960"/>
        </w:tabs>
        <w:snapToGrid w:val="0"/>
        <w:ind w:left="960" w:hanging="480"/>
        <w:rPr>
          <w:rFonts w:hint="eastAsia"/>
        </w:rPr>
      </w:pPr>
      <w:r>
        <w:rPr>
          <w:rFonts w:hint="eastAsia"/>
        </w:rPr>
        <w:t>不得在就业机会、待遇和报酬方面以性别为由歧视妇女。</w:t>
      </w:r>
    </w:p>
    <w:p w:rsidR="004F2ADA" w:rsidRDefault="004F2ADA" w:rsidP="004F2ADA">
      <w:pPr>
        <w:pStyle w:val="BodyTextIndent"/>
        <w:numPr>
          <w:ilvl w:val="0"/>
          <w:numId w:val="8"/>
        </w:numPr>
        <w:tabs>
          <w:tab w:val="clear" w:pos="1080"/>
          <w:tab w:val="num" w:pos="960"/>
        </w:tabs>
        <w:snapToGrid w:val="0"/>
        <w:ind w:left="960" w:hanging="480"/>
        <w:rPr>
          <w:rFonts w:hint="eastAsia"/>
        </w:rPr>
      </w:pPr>
      <w:r>
        <w:rPr>
          <w:rFonts w:hint="eastAsia"/>
        </w:rPr>
        <w:t>如有妇女根据本条第（</w:t>
      </w:r>
      <w:r>
        <w:rPr>
          <w:rFonts w:hint="eastAsia"/>
        </w:rPr>
        <w:t>1</w:t>
      </w:r>
      <w:r>
        <w:rPr>
          <w:rFonts w:hint="eastAsia"/>
        </w:rPr>
        <w:t>）款投诉受到歧视，则由部长可决定是否存在性别歧视。部长在发现有性别歧视时，可对该雇主下令改正。</w:t>
      </w:r>
    </w:p>
    <w:p w:rsidR="004F2ADA" w:rsidRDefault="004F2ADA" w:rsidP="004F2ADA">
      <w:pPr>
        <w:pStyle w:val="BodyTextIndent"/>
        <w:numPr>
          <w:ilvl w:val="0"/>
          <w:numId w:val="8"/>
        </w:numPr>
        <w:tabs>
          <w:tab w:val="clear" w:pos="1080"/>
          <w:tab w:val="num" w:pos="960"/>
        </w:tabs>
        <w:snapToGrid w:val="0"/>
        <w:ind w:left="960" w:hanging="480"/>
        <w:rPr>
          <w:rFonts w:hint="eastAsia"/>
        </w:rPr>
      </w:pPr>
      <w:r>
        <w:rPr>
          <w:rFonts w:hint="eastAsia"/>
        </w:rPr>
        <w:t>投诉的妇女或雇主在接到部长决定后如有不服，可在</w:t>
      </w:r>
      <w:r>
        <w:rPr>
          <w:rFonts w:hint="eastAsia"/>
        </w:rPr>
        <w:t>15</w:t>
      </w:r>
      <w:r>
        <w:rPr>
          <w:rFonts w:hint="eastAsia"/>
        </w:rPr>
        <w:t>日内向高等法院提出上诉。</w:t>
      </w:r>
    </w:p>
    <w:p w:rsidR="004F2ADA" w:rsidRDefault="004F2ADA">
      <w:pPr>
        <w:pStyle w:val="BodyTextIndent"/>
        <w:snapToGrid w:val="0"/>
        <w:ind w:firstLine="480"/>
        <w:rPr>
          <w:rFonts w:hint="eastAsia"/>
        </w:rPr>
      </w:pPr>
      <w:r>
        <w:rPr>
          <w:rFonts w:hint="eastAsia"/>
        </w:rPr>
        <w:t>不过，该《宣言》不适用于军队、警察、安全部队中的雇员，不适用于厄立特里亚政府文职人员、法官和检察官。根据特别劳动立法，政府文职人员中的产妇可享受</w:t>
      </w:r>
      <w:r>
        <w:rPr>
          <w:rFonts w:hint="eastAsia"/>
        </w:rPr>
        <w:t>45</w:t>
      </w:r>
      <w:r>
        <w:rPr>
          <w:rFonts w:hint="eastAsia"/>
        </w:rPr>
        <w:t>天产假（而根据该《宣言》，产妇可享受</w:t>
      </w:r>
      <w:r>
        <w:rPr>
          <w:rFonts w:hint="eastAsia"/>
        </w:rPr>
        <w:t>60</w:t>
      </w:r>
      <w:r>
        <w:rPr>
          <w:rFonts w:hint="eastAsia"/>
        </w:rPr>
        <w:t>天产假）。据中央人事管理局称，一个小组正在起草“文职人员法”，预计该法案会对女性有特别考虑。不过，全国妇联和其他有关部门也应该参加该小组，并提供咨询意见，以便提供有关性别问题的重要依据。</w:t>
      </w:r>
    </w:p>
    <w:p w:rsidR="004F2ADA" w:rsidRDefault="004F2ADA">
      <w:pPr>
        <w:pStyle w:val="BodyTextIndent"/>
        <w:snapToGrid w:val="0"/>
        <w:ind w:firstLine="480"/>
        <w:rPr>
          <w:rFonts w:hint="eastAsia"/>
        </w:rPr>
      </w:pPr>
      <w:r>
        <w:rPr>
          <w:rFonts w:hint="eastAsia"/>
        </w:rPr>
        <w:t>厄立特里亚妇女有权在婚前婚后选择自己的职业，有权就业。妇女不必得到配偶的同意便可开立银行账户。有职业的妇女行使自己的这一权利来决定如何支配自己的工作所得。这可以作为妇女目前状况的一个指标。根据</w:t>
      </w:r>
      <w:r>
        <w:rPr>
          <w:rFonts w:hint="eastAsia"/>
        </w:rPr>
        <w:t>1995</w:t>
      </w:r>
      <w:r>
        <w:rPr>
          <w:rFonts w:hint="eastAsia"/>
        </w:rPr>
        <w:t>年厄立特里亚人口和保健调查方案的结果，</w:t>
      </w:r>
      <w:r>
        <w:rPr>
          <w:rFonts w:hint="eastAsia"/>
        </w:rPr>
        <w:t>72%</w:t>
      </w:r>
      <w:r>
        <w:rPr>
          <w:rFonts w:hint="eastAsia"/>
        </w:rPr>
        <w:t>的接受现金报酬的妇女自行决定如何支配自己的钱，</w:t>
      </w:r>
      <w:r>
        <w:rPr>
          <w:rFonts w:hint="eastAsia"/>
        </w:rPr>
        <w:t>15%</w:t>
      </w:r>
      <w:r>
        <w:rPr>
          <w:rFonts w:hint="eastAsia"/>
        </w:rPr>
        <w:t>的妇女与自己的丈夫或伴侣共同做出决定。不到</w:t>
      </w:r>
      <w:r>
        <w:rPr>
          <w:rFonts w:hint="eastAsia"/>
        </w:rPr>
        <w:t>0</w:t>
      </w:r>
      <w:r>
        <w:t>.5</w:t>
      </w:r>
      <w:r>
        <w:rPr>
          <w:rFonts w:hint="eastAsia"/>
        </w:rPr>
        <w:t>%</w:t>
      </w:r>
      <w:r>
        <w:rPr>
          <w:rFonts w:hint="eastAsia"/>
        </w:rPr>
        <w:t>的挣钱妇女称她们的钱要由丈夫独自支配。</w:t>
      </w:r>
    </w:p>
    <w:p w:rsidR="004F2ADA" w:rsidRDefault="004F2ADA">
      <w:pPr>
        <w:pStyle w:val="BodyTextIndent"/>
        <w:snapToGrid w:val="0"/>
        <w:ind w:firstLine="0"/>
        <w:rPr>
          <w:rFonts w:eastAsia="KaiTi_GB2312"/>
          <w:b/>
        </w:rPr>
      </w:pPr>
      <w:r>
        <w:rPr>
          <w:rFonts w:eastAsia="KaiTi_GB2312" w:hint="eastAsia"/>
          <w:b/>
        </w:rPr>
        <w:t>招工与选择雇用</w:t>
      </w:r>
    </w:p>
    <w:p w:rsidR="004F2ADA" w:rsidRDefault="004F2ADA">
      <w:pPr>
        <w:pStyle w:val="BodyTextIndent"/>
        <w:snapToGrid w:val="0"/>
        <w:ind w:firstLine="480"/>
        <w:rPr>
          <w:rFonts w:hint="eastAsia"/>
        </w:rPr>
      </w:pPr>
      <w:r>
        <w:rPr>
          <w:rFonts w:hint="eastAsia"/>
        </w:rPr>
        <w:t>要想证明在就业机会和选择过程中是否存在不公开的性别歧视是十分困难的，因为选择用工由招工委员会管理，而招工委员会中并不排除性别隔离的可能性。招工是通过公告公开宣传的，面向男女应聘者，当然在某些情况下专门招募男工。在工业企业进行的一项就用工时对性别偏爱的调查显示，大约</w:t>
      </w:r>
      <w:r>
        <w:rPr>
          <w:rFonts w:hint="eastAsia"/>
        </w:rPr>
        <w:t>46%</w:t>
      </w:r>
      <w:r>
        <w:rPr>
          <w:rFonts w:hint="eastAsia"/>
        </w:rPr>
        <w:t>的企业愿意用男性工人，仅有</w:t>
      </w:r>
      <w:r>
        <w:rPr>
          <w:rFonts w:hint="eastAsia"/>
        </w:rPr>
        <w:t>3%</w:t>
      </w:r>
      <w:r>
        <w:rPr>
          <w:rFonts w:hint="eastAsia"/>
        </w:rPr>
        <w:t>的企业愿意用女工，另外</w:t>
      </w:r>
      <w:r>
        <w:rPr>
          <w:rFonts w:hint="eastAsia"/>
        </w:rPr>
        <w:t>47%</w:t>
      </w:r>
      <w:r>
        <w:rPr>
          <w:rFonts w:hint="eastAsia"/>
        </w:rPr>
        <w:t>的企业对性别不特别挑剔</w:t>
      </w:r>
      <w:r>
        <w:rPr>
          <w:rStyle w:val="FootnoteReference"/>
        </w:rPr>
        <w:footnoteReference w:id="29"/>
      </w:r>
      <w:r>
        <w:rPr>
          <w:rFonts w:hint="eastAsia"/>
        </w:rPr>
        <w:t>。</w:t>
      </w:r>
    </w:p>
    <w:p w:rsidR="004F2ADA" w:rsidRDefault="004F2ADA">
      <w:pPr>
        <w:pStyle w:val="BodyTextIndent"/>
        <w:snapToGrid w:val="0"/>
        <w:ind w:firstLine="480"/>
        <w:rPr>
          <w:rFonts w:hint="eastAsia"/>
        </w:rPr>
      </w:pPr>
      <w:r>
        <w:rPr>
          <w:rFonts w:hint="eastAsia"/>
        </w:rPr>
        <w:t>在另一方面，在个别情况下，企业采取积极行动为妇女提供工作机会（例如小学校教师），以便保证性别平衡。不过，其女性比例仍然为</w:t>
      </w:r>
      <w:r>
        <w:rPr>
          <w:rFonts w:hint="eastAsia"/>
        </w:rPr>
        <w:t>37%</w:t>
      </w:r>
      <w:r>
        <w:rPr>
          <w:rFonts w:hint="eastAsia"/>
        </w:rPr>
        <w:t>。</w:t>
      </w:r>
    </w:p>
    <w:p w:rsidR="004F2ADA" w:rsidRDefault="004F2ADA">
      <w:pPr>
        <w:pStyle w:val="BodyTextIndent"/>
        <w:snapToGrid w:val="0"/>
        <w:ind w:firstLine="0"/>
        <w:rPr>
          <w:rFonts w:ascii="SimHei" w:eastAsia="SimHei"/>
        </w:rPr>
      </w:pPr>
      <w:r>
        <w:rPr>
          <w:rFonts w:ascii="SimHei" w:eastAsia="SimHei" w:hint="eastAsia"/>
        </w:rPr>
        <w:t>表</w:t>
      </w:r>
      <w:r>
        <w:rPr>
          <w:rFonts w:ascii="SimHei" w:eastAsia="SimHei"/>
        </w:rPr>
        <w:t>15</w:t>
      </w:r>
      <w:r>
        <w:rPr>
          <w:rFonts w:ascii="SimHei" w:eastAsia="SimHei" w:hint="eastAsia"/>
        </w:rPr>
        <w:t>：按年度、性别、职业统计的求职情况</w:t>
      </w:r>
    </w:p>
    <w:tbl>
      <w:tblPr>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9"/>
        <w:gridCol w:w="652"/>
        <w:gridCol w:w="839"/>
        <w:gridCol w:w="840"/>
        <w:gridCol w:w="840"/>
        <w:gridCol w:w="840"/>
        <w:gridCol w:w="840"/>
        <w:gridCol w:w="840"/>
        <w:gridCol w:w="1027"/>
        <w:gridCol w:w="865"/>
        <w:gridCol w:w="865"/>
      </w:tblGrid>
      <w:tr w:rsidR="004F2ADA">
        <w:tblPrEx>
          <w:tblCellMar>
            <w:top w:w="0" w:type="dxa"/>
            <w:bottom w:w="0" w:type="dxa"/>
          </w:tblCellMar>
        </w:tblPrEx>
        <w:trPr>
          <w:cantSplit/>
          <w:tblHeader/>
        </w:trPr>
        <w:tc>
          <w:tcPr>
            <w:tcW w:w="754" w:type="pct"/>
            <w:shd w:val="pct5" w:color="auto" w:fill="FFFFFF"/>
            <w:vAlign w:val="center"/>
          </w:tcPr>
          <w:p w:rsidR="004F2ADA" w:rsidRDefault="004F2ADA">
            <w:pPr>
              <w:pStyle w:val="BodyTextIndent"/>
              <w:snapToGrid w:val="0"/>
              <w:spacing w:after="0" w:line="340" w:lineRule="exact"/>
              <w:ind w:firstLine="0"/>
              <w:jc w:val="center"/>
              <w:rPr>
                <w:rFonts w:ascii="SimHei" w:eastAsia="SimHei"/>
                <w:bCs/>
                <w:sz w:val="18"/>
              </w:rPr>
            </w:pPr>
            <w:r>
              <w:rPr>
                <w:rFonts w:ascii="SimHei" w:eastAsia="SimHei" w:hint="eastAsia"/>
                <w:bCs/>
                <w:sz w:val="18"/>
              </w:rPr>
              <w:t>职业</w:t>
            </w:r>
          </w:p>
        </w:tc>
        <w:tc>
          <w:tcPr>
            <w:tcW w:w="328" w:type="pct"/>
            <w:shd w:val="pct5" w:color="auto" w:fill="FFFFFF"/>
            <w:vAlign w:val="center"/>
          </w:tcPr>
          <w:p w:rsidR="004F2ADA" w:rsidRDefault="004F2ADA">
            <w:pPr>
              <w:pStyle w:val="BodyTextIndent"/>
              <w:snapToGrid w:val="0"/>
              <w:spacing w:after="0" w:line="340" w:lineRule="exact"/>
              <w:ind w:firstLine="0"/>
              <w:jc w:val="center"/>
              <w:rPr>
                <w:rFonts w:ascii="SimHei" w:eastAsia="SimHei"/>
                <w:bCs/>
                <w:sz w:val="18"/>
              </w:rPr>
            </w:pPr>
            <w:r>
              <w:rPr>
                <w:rFonts w:ascii="SimHei" w:eastAsia="SimHei" w:hint="eastAsia"/>
                <w:bCs/>
                <w:sz w:val="18"/>
              </w:rPr>
              <w:t>性别</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1996</w:t>
            </w:r>
            <w:r>
              <w:rPr>
                <w:rFonts w:ascii="SimHei" w:eastAsia="SimHei" w:hint="eastAsia"/>
                <w:bCs/>
                <w:sz w:val="18"/>
              </w:rPr>
              <w:t>年</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1997</w:t>
            </w:r>
            <w:r>
              <w:rPr>
                <w:rFonts w:ascii="SimHei" w:eastAsia="SimHei" w:hint="eastAsia"/>
                <w:bCs/>
                <w:sz w:val="18"/>
              </w:rPr>
              <w:t>年</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1998</w:t>
            </w:r>
            <w:r>
              <w:rPr>
                <w:rFonts w:ascii="SimHei" w:eastAsia="SimHei" w:hint="eastAsia"/>
                <w:bCs/>
                <w:sz w:val="18"/>
              </w:rPr>
              <w:t>年</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1999</w:t>
            </w:r>
            <w:r>
              <w:rPr>
                <w:rFonts w:ascii="SimHei" w:eastAsia="SimHei" w:hint="eastAsia"/>
                <w:bCs/>
                <w:sz w:val="18"/>
              </w:rPr>
              <w:t>年</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2000</w:t>
            </w:r>
            <w:r>
              <w:rPr>
                <w:rFonts w:ascii="SimHei" w:eastAsia="SimHei" w:hint="eastAsia"/>
                <w:bCs/>
                <w:sz w:val="18"/>
              </w:rPr>
              <w:t>年</w:t>
            </w:r>
          </w:p>
        </w:tc>
        <w:tc>
          <w:tcPr>
            <w:tcW w:w="422"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bCs/>
                <w:sz w:val="18"/>
              </w:rPr>
              <w:t>2001</w:t>
            </w:r>
            <w:r>
              <w:rPr>
                <w:rFonts w:ascii="SimHei" w:eastAsia="SimHei" w:hint="eastAsia"/>
                <w:bCs/>
                <w:sz w:val="18"/>
              </w:rPr>
              <w:t>年</w:t>
            </w:r>
          </w:p>
        </w:tc>
        <w:tc>
          <w:tcPr>
            <w:tcW w:w="516" w:type="pct"/>
            <w:shd w:val="pct5" w:color="auto" w:fill="FFFFFF"/>
            <w:vAlign w:val="center"/>
          </w:tcPr>
          <w:p w:rsidR="004F2ADA" w:rsidRDefault="004F2ADA">
            <w:pPr>
              <w:pStyle w:val="BodyTextIndent"/>
              <w:snapToGrid w:val="0"/>
              <w:spacing w:after="0" w:line="340" w:lineRule="exact"/>
              <w:ind w:firstLine="0"/>
              <w:jc w:val="center"/>
              <w:rPr>
                <w:rFonts w:ascii="SimHei" w:eastAsia="SimHei" w:hint="eastAsia"/>
                <w:bCs/>
                <w:sz w:val="18"/>
              </w:rPr>
            </w:pPr>
            <w:r>
              <w:rPr>
                <w:rFonts w:ascii="SimHei" w:eastAsia="SimHei" w:hint="eastAsia"/>
                <w:bCs/>
                <w:sz w:val="18"/>
              </w:rPr>
              <w:t>职业总数</w:t>
            </w:r>
          </w:p>
        </w:tc>
        <w:tc>
          <w:tcPr>
            <w:tcW w:w="435" w:type="pct"/>
            <w:shd w:val="pct5" w:color="auto" w:fill="FFFFFF"/>
            <w:vAlign w:val="center"/>
          </w:tcPr>
          <w:p w:rsidR="004F2ADA" w:rsidRDefault="004F2ADA">
            <w:pPr>
              <w:pStyle w:val="BodyTextIndent"/>
              <w:snapToGrid w:val="0"/>
              <w:spacing w:after="0" w:line="340" w:lineRule="exact"/>
              <w:ind w:firstLine="0"/>
              <w:jc w:val="center"/>
              <w:rPr>
                <w:rFonts w:ascii="SimHei" w:eastAsia="SimHei"/>
                <w:bCs/>
                <w:sz w:val="18"/>
              </w:rPr>
            </w:pPr>
            <w:r>
              <w:rPr>
                <w:rFonts w:ascii="SimHei" w:eastAsia="SimHei" w:hint="eastAsia"/>
                <w:bCs/>
                <w:sz w:val="18"/>
              </w:rPr>
              <w:t>登记人员总数</w:t>
            </w:r>
          </w:p>
        </w:tc>
        <w:tc>
          <w:tcPr>
            <w:tcW w:w="436" w:type="pct"/>
            <w:shd w:val="pct5" w:color="auto" w:fill="FFFFFF"/>
            <w:vAlign w:val="center"/>
          </w:tcPr>
          <w:p w:rsidR="004F2ADA" w:rsidRDefault="004F2ADA">
            <w:pPr>
              <w:pStyle w:val="BodyTextIndent"/>
              <w:snapToGrid w:val="0"/>
              <w:spacing w:after="0" w:line="340" w:lineRule="exact"/>
              <w:ind w:firstLine="0"/>
              <w:jc w:val="center"/>
              <w:rPr>
                <w:rFonts w:ascii="SimHei" w:eastAsia="SimHei"/>
                <w:bCs/>
                <w:sz w:val="18"/>
              </w:rPr>
            </w:pPr>
            <w:r>
              <w:rPr>
                <w:rFonts w:ascii="SimHei" w:eastAsia="SimHei" w:hint="eastAsia"/>
                <w:bCs/>
                <w:sz w:val="18"/>
              </w:rPr>
              <w:t>就业女性</w:t>
            </w:r>
            <w:r>
              <w:rPr>
                <w:rFonts w:ascii="SimHei" w:eastAsia="SimHei"/>
                <w:bCs/>
                <w:sz w:val="18"/>
              </w:rPr>
              <w:t xml:space="preserve"> %</w:t>
            </w: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立法者、高级官员、经理人员</w:t>
            </w:r>
          </w:p>
        </w:tc>
        <w:tc>
          <w:tcPr>
            <w:tcW w:w="328" w:type="pct"/>
          </w:tcPr>
          <w:p w:rsidR="004F2ADA" w:rsidRDefault="004F2ADA">
            <w:pPr>
              <w:pStyle w:val="BodyTextIndent"/>
              <w:snapToGrid w:val="0"/>
              <w:spacing w:after="0" w:line="340" w:lineRule="exact"/>
              <w:ind w:firstLine="0"/>
              <w:rPr>
                <w:rFonts w:hint="eastAsia"/>
                <w:sz w:val="18"/>
              </w:rPr>
            </w:pPr>
            <w:r>
              <w:rPr>
                <w:rFonts w:hint="eastAsia"/>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6</w:t>
            </w:r>
          </w:p>
        </w:tc>
        <w:tc>
          <w:tcPr>
            <w:tcW w:w="422" w:type="pct"/>
          </w:tcPr>
          <w:p w:rsidR="004F2ADA" w:rsidRDefault="004F2ADA">
            <w:pPr>
              <w:pStyle w:val="BodyTextIndent"/>
              <w:snapToGrid w:val="0"/>
              <w:spacing w:after="0" w:line="340" w:lineRule="exact"/>
              <w:ind w:firstLine="0"/>
              <w:jc w:val="right"/>
              <w:rPr>
                <w:sz w:val="18"/>
              </w:rPr>
            </w:pPr>
            <w:r>
              <w:rPr>
                <w:sz w:val="18"/>
              </w:rPr>
              <w:t>12</w:t>
            </w:r>
          </w:p>
        </w:tc>
        <w:tc>
          <w:tcPr>
            <w:tcW w:w="422" w:type="pct"/>
          </w:tcPr>
          <w:p w:rsidR="004F2ADA" w:rsidRDefault="004F2ADA">
            <w:pPr>
              <w:pStyle w:val="BodyTextIndent"/>
              <w:snapToGrid w:val="0"/>
              <w:spacing w:after="0" w:line="340" w:lineRule="exact"/>
              <w:ind w:firstLine="0"/>
              <w:jc w:val="right"/>
              <w:rPr>
                <w:sz w:val="18"/>
              </w:rPr>
            </w:pPr>
            <w:r>
              <w:rPr>
                <w:sz w:val="18"/>
              </w:rPr>
              <w:t>2</w:t>
            </w:r>
          </w:p>
        </w:tc>
        <w:tc>
          <w:tcPr>
            <w:tcW w:w="422" w:type="pct"/>
          </w:tcPr>
          <w:p w:rsidR="004F2ADA" w:rsidRDefault="004F2ADA">
            <w:pPr>
              <w:pStyle w:val="BodyTextIndent"/>
              <w:snapToGrid w:val="0"/>
              <w:spacing w:after="0" w:line="340" w:lineRule="exact"/>
              <w:ind w:firstLine="0"/>
              <w:jc w:val="right"/>
              <w:rPr>
                <w:sz w:val="18"/>
              </w:rPr>
            </w:pPr>
            <w:r>
              <w:rPr>
                <w:sz w:val="18"/>
              </w:rPr>
              <w:t>4</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4</w:t>
            </w:r>
          </w:p>
        </w:tc>
        <w:tc>
          <w:tcPr>
            <w:tcW w:w="516" w:type="pct"/>
          </w:tcPr>
          <w:p w:rsidR="004F2ADA" w:rsidRDefault="004F2ADA">
            <w:pPr>
              <w:pStyle w:val="BodyTextIndent"/>
              <w:snapToGrid w:val="0"/>
              <w:spacing w:after="0" w:line="340" w:lineRule="exact"/>
              <w:ind w:firstLine="0"/>
              <w:jc w:val="right"/>
              <w:rPr>
                <w:sz w:val="18"/>
              </w:rPr>
            </w:pPr>
            <w:r>
              <w:rPr>
                <w:sz w:val="18"/>
              </w:rPr>
              <w:t>28</w:t>
            </w:r>
          </w:p>
        </w:tc>
        <w:tc>
          <w:tcPr>
            <w:tcW w:w="435" w:type="pct"/>
          </w:tcPr>
          <w:p w:rsidR="004F2ADA" w:rsidRDefault="004F2ADA">
            <w:pPr>
              <w:pStyle w:val="BodyTextIndent"/>
              <w:snapToGrid w:val="0"/>
              <w:spacing w:after="0" w:line="340" w:lineRule="exact"/>
              <w:ind w:firstLine="0"/>
              <w:jc w:val="right"/>
              <w:rPr>
                <w:sz w:val="18"/>
              </w:rPr>
            </w:pPr>
            <w:r>
              <w:rPr>
                <w:sz w:val="18"/>
              </w:rPr>
              <w:t>274</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1</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2</w:t>
            </w:r>
          </w:p>
        </w:tc>
        <w:tc>
          <w:tcPr>
            <w:tcW w:w="516" w:type="pct"/>
          </w:tcPr>
          <w:p w:rsidR="004F2ADA" w:rsidRDefault="004F2ADA">
            <w:pPr>
              <w:pStyle w:val="BodyTextIndent"/>
              <w:snapToGrid w:val="0"/>
              <w:spacing w:after="0" w:line="340" w:lineRule="exact"/>
              <w:ind w:firstLine="0"/>
              <w:jc w:val="right"/>
              <w:rPr>
                <w:sz w:val="18"/>
              </w:rPr>
            </w:pPr>
            <w:r>
              <w:rPr>
                <w:sz w:val="18"/>
              </w:rPr>
              <w:t>3</w:t>
            </w:r>
          </w:p>
        </w:tc>
        <w:tc>
          <w:tcPr>
            <w:tcW w:w="435" w:type="pct"/>
          </w:tcPr>
          <w:p w:rsidR="004F2ADA" w:rsidRDefault="004F2ADA">
            <w:pPr>
              <w:pStyle w:val="BodyTextIndent"/>
              <w:snapToGrid w:val="0"/>
              <w:spacing w:after="0" w:line="340" w:lineRule="exact"/>
              <w:ind w:firstLine="0"/>
              <w:jc w:val="right"/>
              <w:rPr>
                <w:sz w:val="18"/>
              </w:rPr>
            </w:pPr>
            <w:r>
              <w:rPr>
                <w:sz w:val="18"/>
              </w:rPr>
              <w:t>52</w:t>
            </w:r>
          </w:p>
        </w:tc>
        <w:tc>
          <w:tcPr>
            <w:tcW w:w="436" w:type="pct"/>
          </w:tcPr>
          <w:p w:rsidR="004F2ADA" w:rsidRDefault="004F2ADA">
            <w:pPr>
              <w:pStyle w:val="BodyTextIndent"/>
              <w:snapToGrid w:val="0"/>
              <w:spacing w:after="0" w:line="340" w:lineRule="exact"/>
              <w:ind w:firstLine="0"/>
              <w:jc w:val="right"/>
              <w:rPr>
                <w:b/>
                <w:sz w:val="18"/>
              </w:rPr>
            </w:pPr>
            <w:r>
              <w:rPr>
                <w:b/>
                <w:sz w:val="18"/>
              </w:rPr>
              <w:t>9.6%</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6</w:t>
            </w:r>
          </w:p>
        </w:tc>
        <w:tc>
          <w:tcPr>
            <w:tcW w:w="422" w:type="pct"/>
          </w:tcPr>
          <w:p w:rsidR="004F2ADA" w:rsidRDefault="004F2ADA">
            <w:pPr>
              <w:pStyle w:val="BodyTextIndent"/>
              <w:snapToGrid w:val="0"/>
              <w:spacing w:after="0" w:line="340" w:lineRule="exact"/>
              <w:ind w:firstLine="0"/>
              <w:jc w:val="right"/>
              <w:rPr>
                <w:sz w:val="18"/>
              </w:rPr>
            </w:pPr>
            <w:r>
              <w:rPr>
                <w:sz w:val="18"/>
              </w:rPr>
              <w:t>12</w:t>
            </w:r>
          </w:p>
        </w:tc>
        <w:tc>
          <w:tcPr>
            <w:tcW w:w="422" w:type="pct"/>
          </w:tcPr>
          <w:p w:rsidR="004F2ADA" w:rsidRDefault="004F2ADA">
            <w:pPr>
              <w:pStyle w:val="BodyTextIndent"/>
              <w:snapToGrid w:val="0"/>
              <w:spacing w:after="0" w:line="340" w:lineRule="exact"/>
              <w:ind w:firstLine="0"/>
              <w:jc w:val="right"/>
              <w:rPr>
                <w:sz w:val="18"/>
              </w:rPr>
            </w:pPr>
            <w:r>
              <w:rPr>
                <w:sz w:val="18"/>
              </w:rPr>
              <w:t>2</w:t>
            </w:r>
          </w:p>
        </w:tc>
        <w:tc>
          <w:tcPr>
            <w:tcW w:w="422" w:type="pct"/>
          </w:tcPr>
          <w:p w:rsidR="004F2ADA" w:rsidRDefault="004F2ADA">
            <w:pPr>
              <w:pStyle w:val="BodyTextIndent"/>
              <w:snapToGrid w:val="0"/>
              <w:spacing w:after="0" w:line="340" w:lineRule="exact"/>
              <w:ind w:firstLine="0"/>
              <w:jc w:val="right"/>
              <w:rPr>
                <w:sz w:val="18"/>
              </w:rPr>
            </w:pPr>
            <w:r>
              <w:rPr>
                <w:sz w:val="18"/>
              </w:rPr>
              <w:t>5</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6</w:t>
            </w:r>
          </w:p>
        </w:tc>
        <w:tc>
          <w:tcPr>
            <w:tcW w:w="516" w:type="pct"/>
          </w:tcPr>
          <w:p w:rsidR="004F2ADA" w:rsidRDefault="004F2ADA">
            <w:pPr>
              <w:pStyle w:val="BodyTextIndent"/>
              <w:snapToGrid w:val="0"/>
              <w:spacing w:after="0" w:line="340" w:lineRule="exact"/>
              <w:ind w:firstLine="0"/>
              <w:jc w:val="right"/>
              <w:rPr>
                <w:sz w:val="18"/>
              </w:rPr>
            </w:pPr>
            <w:r>
              <w:rPr>
                <w:sz w:val="18"/>
              </w:rPr>
              <w:t>31</w:t>
            </w:r>
          </w:p>
        </w:tc>
        <w:tc>
          <w:tcPr>
            <w:tcW w:w="435" w:type="pct"/>
          </w:tcPr>
          <w:p w:rsidR="004F2ADA" w:rsidRDefault="004F2ADA">
            <w:pPr>
              <w:pStyle w:val="BodyTextIndent"/>
              <w:snapToGrid w:val="0"/>
              <w:spacing w:after="0" w:line="340" w:lineRule="exact"/>
              <w:ind w:firstLine="0"/>
              <w:jc w:val="right"/>
              <w:rPr>
                <w:sz w:val="18"/>
              </w:rPr>
            </w:pPr>
            <w:r>
              <w:rPr>
                <w:sz w:val="18"/>
              </w:rPr>
              <w:t>326</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rFonts w:hint="eastAsia"/>
                <w:sz w:val="18"/>
              </w:rPr>
            </w:pPr>
          </w:p>
          <w:p w:rsidR="004F2ADA" w:rsidRDefault="004F2ADA">
            <w:pPr>
              <w:pStyle w:val="BodyTextIndent"/>
              <w:snapToGrid w:val="0"/>
              <w:spacing w:after="0" w:line="340" w:lineRule="exact"/>
              <w:ind w:firstLine="0"/>
              <w:rPr>
                <w:sz w:val="18"/>
              </w:rPr>
            </w:pPr>
            <w:r>
              <w:rPr>
                <w:rFonts w:hint="eastAsia"/>
                <w:sz w:val="18"/>
              </w:rPr>
              <w:t>专业人员</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111</w:t>
            </w:r>
          </w:p>
        </w:tc>
        <w:tc>
          <w:tcPr>
            <w:tcW w:w="422" w:type="pct"/>
          </w:tcPr>
          <w:p w:rsidR="004F2ADA" w:rsidRDefault="004F2ADA">
            <w:pPr>
              <w:pStyle w:val="BodyTextIndent"/>
              <w:snapToGrid w:val="0"/>
              <w:spacing w:after="0" w:line="340" w:lineRule="exact"/>
              <w:ind w:firstLine="0"/>
              <w:jc w:val="right"/>
              <w:rPr>
                <w:sz w:val="18"/>
              </w:rPr>
            </w:pPr>
            <w:r>
              <w:rPr>
                <w:sz w:val="18"/>
              </w:rPr>
              <w:t>106</w:t>
            </w:r>
          </w:p>
        </w:tc>
        <w:tc>
          <w:tcPr>
            <w:tcW w:w="422" w:type="pct"/>
          </w:tcPr>
          <w:p w:rsidR="004F2ADA" w:rsidRDefault="004F2ADA">
            <w:pPr>
              <w:pStyle w:val="BodyTextIndent"/>
              <w:snapToGrid w:val="0"/>
              <w:spacing w:after="0" w:line="340" w:lineRule="exact"/>
              <w:ind w:firstLine="0"/>
              <w:jc w:val="right"/>
              <w:rPr>
                <w:sz w:val="18"/>
              </w:rPr>
            </w:pPr>
            <w:r>
              <w:rPr>
                <w:sz w:val="18"/>
              </w:rPr>
              <w:t>184</w:t>
            </w:r>
          </w:p>
        </w:tc>
        <w:tc>
          <w:tcPr>
            <w:tcW w:w="422" w:type="pct"/>
          </w:tcPr>
          <w:p w:rsidR="004F2ADA" w:rsidRDefault="004F2ADA">
            <w:pPr>
              <w:pStyle w:val="BodyTextIndent"/>
              <w:snapToGrid w:val="0"/>
              <w:spacing w:after="0" w:line="340" w:lineRule="exact"/>
              <w:ind w:firstLine="0"/>
              <w:jc w:val="right"/>
              <w:rPr>
                <w:sz w:val="18"/>
              </w:rPr>
            </w:pPr>
            <w:r>
              <w:rPr>
                <w:sz w:val="18"/>
              </w:rPr>
              <w:t>152</w:t>
            </w:r>
          </w:p>
        </w:tc>
        <w:tc>
          <w:tcPr>
            <w:tcW w:w="422" w:type="pct"/>
          </w:tcPr>
          <w:p w:rsidR="004F2ADA" w:rsidRDefault="004F2ADA">
            <w:pPr>
              <w:pStyle w:val="BodyTextIndent"/>
              <w:snapToGrid w:val="0"/>
              <w:spacing w:after="0" w:line="340" w:lineRule="exact"/>
              <w:ind w:firstLine="0"/>
              <w:jc w:val="right"/>
              <w:rPr>
                <w:sz w:val="18"/>
              </w:rPr>
            </w:pPr>
            <w:r>
              <w:rPr>
                <w:sz w:val="18"/>
              </w:rPr>
              <w:t>32</w:t>
            </w:r>
          </w:p>
        </w:tc>
        <w:tc>
          <w:tcPr>
            <w:tcW w:w="422" w:type="pct"/>
          </w:tcPr>
          <w:p w:rsidR="004F2ADA" w:rsidRDefault="004F2ADA">
            <w:pPr>
              <w:pStyle w:val="BodyTextIndent"/>
              <w:snapToGrid w:val="0"/>
              <w:spacing w:after="0" w:line="340" w:lineRule="exact"/>
              <w:ind w:firstLine="0"/>
              <w:jc w:val="right"/>
              <w:rPr>
                <w:sz w:val="18"/>
              </w:rPr>
            </w:pPr>
            <w:r>
              <w:rPr>
                <w:sz w:val="18"/>
              </w:rPr>
              <w:t>23</w:t>
            </w:r>
          </w:p>
        </w:tc>
        <w:tc>
          <w:tcPr>
            <w:tcW w:w="516" w:type="pct"/>
          </w:tcPr>
          <w:p w:rsidR="004F2ADA" w:rsidRDefault="004F2ADA">
            <w:pPr>
              <w:pStyle w:val="BodyTextIndent"/>
              <w:snapToGrid w:val="0"/>
              <w:spacing w:after="0" w:line="340" w:lineRule="exact"/>
              <w:ind w:firstLine="0"/>
              <w:jc w:val="right"/>
              <w:rPr>
                <w:sz w:val="18"/>
              </w:rPr>
            </w:pPr>
            <w:r>
              <w:rPr>
                <w:sz w:val="18"/>
              </w:rPr>
              <w:t>608</w:t>
            </w:r>
          </w:p>
        </w:tc>
        <w:tc>
          <w:tcPr>
            <w:tcW w:w="435"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969</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24</w:t>
            </w:r>
          </w:p>
        </w:tc>
        <w:tc>
          <w:tcPr>
            <w:tcW w:w="422" w:type="pct"/>
          </w:tcPr>
          <w:p w:rsidR="004F2ADA" w:rsidRDefault="004F2ADA">
            <w:pPr>
              <w:pStyle w:val="BodyTextIndent"/>
              <w:snapToGrid w:val="0"/>
              <w:spacing w:after="0" w:line="340" w:lineRule="exact"/>
              <w:ind w:firstLine="0"/>
              <w:jc w:val="right"/>
              <w:rPr>
                <w:sz w:val="18"/>
              </w:rPr>
            </w:pPr>
            <w:r>
              <w:rPr>
                <w:sz w:val="18"/>
              </w:rPr>
              <w:t>5</w:t>
            </w:r>
          </w:p>
        </w:tc>
        <w:tc>
          <w:tcPr>
            <w:tcW w:w="422" w:type="pct"/>
          </w:tcPr>
          <w:p w:rsidR="004F2ADA" w:rsidRDefault="004F2ADA">
            <w:pPr>
              <w:pStyle w:val="BodyTextIndent"/>
              <w:snapToGrid w:val="0"/>
              <w:spacing w:after="0" w:line="340" w:lineRule="exact"/>
              <w:ind w:firstLine="0"/>
              <w:jc w:val="right"/>
              <w:rPr>
                <w:sz w:val="18"/>
              </w:rPr>
            </w:pPr>
            <w:r>
              <w:rPr>
                <w:sz w:val="18"/>
              </w:rPr>
              <w:t>37</w:t>
            </w:r>
          </w:p>
        </w:tc>
        <w:tc>
          <w:tcPr>
            <w:tcW w:w="422" w:type="pct"/>
          </w:tcPr>
          <w:p w:rsidR="004F2ADA" w:rsidRDefault="004F2ADA">
            <w:pPr>
              <w:pStyle w:val="BodyTextIndent"/>
              <w:snapToGrid w:val="0"/>
              <w:spacing w:after="0" w:line="340" w:lineRule="exact"/>
              <w:ind w:firstLine="0"/>
              <w:jc w:val="right"/>
              <w:rPr>
                <w:sz w:val="18"/>
              </w:rPr>
            </w:pPr>
            <w:r>
              <w:rPr>
                <w:sz w:val="18"/>
              </w:rPr>
              <w:t>50</w:t>
            </w:r>
          </w:p>
        </w:tc>
        <w:tc>
          <w:tcPr>
            <w:tcW w:w="422" w:type="pct"/>
          </w:tcPr>
          <w:p w:rsidR="004F2ADA" w:rsidRDefault="004F2ADA">
            <w:pPr>
              <w:pStyle w:val="BodyTextIndent"/>
              <w:snapToGrid w:val="0"/>
              <w:spacing w:after="0" w:line="340" w:lineRule="exact"/>
              <w:ind w:firstLine="0"/>
              <w:jc w:val="right"/>
              <w:rPr>
                <w:sz w:val="18"/>
              </w:rPr>
            </w:pPr>
            <w:r>
              <w:rPr>
                <w:sz w:val="18"/>
              </w:rPr>
              <w:t>15</w:t>
            </w:r>
          </w:p>
        </w:tc>
        <w:tc>
          <w:tcPr>
            <w:tcW w:w="422" w:type="pct"/>
          </w:tcPr>
          <w:p w:rsidR="004F2ADA" w:rsidRDefault="004F2ADA">
            <w:pPr>
              <w:pStyle w:val="BodyTextIndent"/>
              <w:snapToGrid w:val="0"/>
              <w:spacing w:after="0" w:line="340" w:lineRule="exact"/>
              <w:ind w:firstLine="0"/>
              <w:jc w:val="right"/>
              <w:rPr>
                <w:sz w:val="18"/>
              </w:rPr>
            </w:pPr>
            <w:r>
              <w:rPr>
                <w:sz w:val="18"/>
              </w:rPr>
              <w:t>13</w:t>
            </w:r>
          </w:p>
        </w:tc>
        <w:tc>
          <w:tcPr>
            <w:tcW w:w="516" w:type="pct"/>
          </w:tcPr>
          <w:p w:rsidR="004F2ADA" w:rsidRDefault="004F2ADA">
            <w:pPr>
              <w:pStyle w:val="BodyTextIndent"/>
              <w:snapToGrid w:val="0"/>
              <w:spacing w:after="0" w:line="340" w:lineRule="exact"/>
              <w:ind w:firstLine="0"/>
              <w:jc w:val="right"/>
              <w:rPr>
                <w:sz w:val="18"/>
              </w:rPr>
            </w:pPr>
            <w:r>
              <w:rPr>
                <w:sz w:val="18"/>
              </w:rPr>
              <w:t>144</w:t>
            </w:r>
          </w:p>
        </w:tc>
        <w:tc>
          <w:tcPr>
            <w:tcW w:w="435" w:type="pct"/>
          </w:tcPr>
          <w:p w:rsidR="004F2ADA" w:rsidRDefault="004F2ADA">
            <w:pPr>
              <w:pStyle w:val="BodyTextIndent"/>
              <w:snapToGrid w:val="0"/>
              <w:spacing w:after="0" w:line="340" w:lineRule="exact"/>
              <w:ind w:firstLine="0"/>
              <w:jc w:val="right"/>
              <w:rPr>
                <w:sz w:val="18"/>
              </w:rPr>
            </w:pPr>
            <w:r>
              <w:rPr>
                <w:sz w:val="18"/>
              </w:rPr>
              <w:t>699</w:t>
            </w:r>
          </w:p>
        </w:tc>
        <w:tc>
          <w:tcPr>
            <w:tcW w:w="436" w:type="pct"/>
          </w:tcPr>
          <w:p w:rsidR="004F2ADA" w:rsidRDefault="004F2ADA">
            <w:pPr>
              <w:pStyle w:val="BodyTextIndent"/>
              <w:snapToGrid w:val="0"/>
              <w:spacing w:after="0" w:line="340" w:lineRule="exact"/>
              <w:ind w:firstLine="0"/>
              <w:jc w:val="right"/>
              <w:rPr>
                <w:b/>
                <w:sz w:val="18"/>
              </w:rPr>
            </w:pPr>
            <w:r>
              <w:rPr>
                <w:b/>
                <w:sz w:val="18"/>
              </w:rPr>
              <w:t>19.1%</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135</w:t>
            </w:r>
          </w:p>
        </w:tc>
        <w:tc>
          <w:tcPr>
            <w:tcW w:w="422" w:type="pct"/>
          </w:tcPr>
          <w:p w:rsidR="004F2ADA" w:rsidRDefault="004F2ADA">
            <w:pPr>
              <w:pStyle w:val="BodyTextIndent"/>
              <w:snapToGrid w:val="0"/>
              <w:spacing w:after="0" w:line="340" w:lineRule="exact"/>
              <w:ind w:firstLine="0"/>
              <w:jc w:val="right"/>
              <w:rPr>
                <w:sz w:val="18"/>
              </w:rPr>
            </w:pPr>
            <w:r>
              <w:rPr>
                <w:sz w:val="18"/>
              </w:rPr>
              <w:t>111</w:t>
            </w:r>
          </w:p>
        </w:tc>
        <w:tc>
          <w:tcPr>
            <w:tcW w:w="422" w:type="pct"/>
          </w:tcPr>
          <w:p w:rsidR="004F2ADA" w:rsidRDefault="004F2ADA">
            <w:pPr>
              <w:pStyle w:val="BodyTextIndent"/>
              <w:snapToGrid w:val="0"/>
              <w:spacing w:after="0" w:line="340" w:lineRule="exact"/>
              <w:ind w:firstLine="0"/>
              <w:jc w:val="right"/>
              <w:rPr>
                <w:sz w:val="18"/>
              </w:rPr>
            </w:pPr>
            <w:r>
              <w:rPr>
                <w:sz w:val="18"/>
              </w:rPr>
              <w:t>221</w:t>
            </w:r>
          </w:p>
        </w:tc>
        <w:tc>
          <w:tcPr>
            <w:tcW w:w="422" w:type="pct"/>
          </w:tcPr>
          <w:p w:rsidR="004F2ADA" w:rsidRDefault="004F2ADA">
            <w:pPr>
              <w:pStyle w:val="BodyTextIndent"/>
              <w:snapToGrid w:val="0"/>
              <w:spacing w:after="0" w:line="340" w:lineRule="exact"/>
              <w:ind w:firstLine="0"/>
              <w:jc w:val="right"/>
              <w:rPr>
                <w:sz w:val="18"/>
              </w:rPr>
            </w:pPr>
            <w:r>
              <w:rPr>
                <w:sz w:val="18"/>
              </w:rPr>
              <w:t>202</w:t>
            </w:r>
          </w:p>
        </w:tc>
        <w:tc>
          <w:tcPr>
            <w:tcW w:w="422" w:type="pct"/>
          </w:tcPr>
          <w:p w:rsidR="004F2ADA" w:rsidRDefault="004F2ADA">
            <w:pPr>
              <w:pStyle w:val="BodyTextIndent"/>
              <w:snapToGrid w:val="0"/>
              <w:spacing w:after="0" w:line="340" w:lineRule="exact"/>
              <w:ind w:firstLine="0"/>
              <w:jc w:val="right"/>
              <w:rPr>
                <w:sz w:val="18"/>
              </w:rPr>
            </w:pPr>
            <w:r>
              <w:rPr>
                <w:sz w:val="18"/>
              </w:rPr>
              <w:t>47</w:t>
            </w:r>
          </w:p>
        </w:tc>
        <w:tc>
          <w:tcPr>
            <w:tcW w:w="422" w:type="pct"/>
          </w:tcPr>
          <w:p w:rsidR="004F2ADA" w:rsidRDefault="004F2ADA">
            <w:pPr>
              <w:pStyle w:val="BodyTextIndent"/>
              <w:snapToGrid w:val="0"/>
              <w:spacing w:after="0" w:line="340" w:lineRule="exact"/>
              <w:ind w:firstLine="0"/>
              <w:jc w:val="right"/>
              <w:rPr>
                <w:sz w:val="18"/>
              </w:rPr>
            </w:pPr>
            <w:r>
              <w:rPr>
                <w:sz w:val="18"/>
              </w:rPr>
              <w:t>36</w:t>
            </w:r>
          </w:p>
        </w:tc>
        <w:tc>
          <w:tcPr>
            <w:tcW w:w="516" w:type="pct"/>
          </w:tcPr>
          <w:p w:rsidR="004F2ADA" w:rsidRDefault="004F2ADA">
            <w:pPr>
              <w:pStyle w:val="BodyTextIndent"/>
              <w:snapToGrid w:val="0"/>
              <w:spacing w:after="0" w:line="340" w:lineRule="exact"/>
              <w:ind w:firstLine="0"/>
              <w:jc w:val="right"/>
              <w:rPr>
                <w:sz w:val="18"/>
              </w:rPr>
            </w:pPr>
            <w:r>
              <w:rPr>
                <w:sz w:val="18"/>
              </w:rPr>
              <w:t>752</w:t>
            </w:r>
          </w:p>
        </w:tc>
        <w:tc>
          <w:tcPr>
            <w:tcW w:w="435"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668</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技术人员和低级专业人员</w:t>
            </w:r>
            <w:r>
              <w:rPr>
                <w:sz w:val="18"/>
              </w:rPr>
              <w:t xml:space="preserve"> </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99</w:t>
            </w:r>
          </w:p>
        </w:tc>
        <w:tc>
          <w:tcPr>
            <w:tcW w:w="422" w:type="pct"/>
          </w:tcPr>
          <w:p w:rsidR="004F2ADA" w:rsidRDefault="004F2ADA">
            <w:pPr>
              <w:pStyle w:val="BodyTextIndent"/>
              <w:snapToGrid w:val="0"/>
              <w:spacing w:after="0" w:line="340" w:lineRule="exact"/>
              <w:ind w:firstLine="0"/>
              <w:jc w:val="right"/>
              <w:rPr>
                <w:sz w:val="18"/>
              </w:rPr>
            </w:pPr>
            <w:r>
              <w:rPr>
                <w:sz w:val="18"/>
              </w:rPr>
              <w:t>134</w:t>
            </w:r>
          </w:p>
        </w:tc>
        <w:tc>
          <w:tcPr>
            <w:tcW w:w="422" w:type="pct"/>
          </w:tcPr>
          <w:p w:rsidR="004F2ADA" w:rsidRDefault="004F2ADA">
            <w:pPr>
              <w:pStyle w:val="BodyTextIndent"/>
              <w:snapToGrid w:val="0"/>
              <w:spacing w:after="0" w:line="340" w:lineRule="exact"/>
              <w:ind w:firstLine="0"/>
              <w:jc w:val="right"/>
              <w:rPr>
                <w:sz w:val="18"/>
              </w:rPr>
            </w:pPr>
            <w:r>
              <w:rPr>
                <w:sz w:val="18"/>
              </w:rPr>
              <w:t>59</w:t>
            </w:r>
          </w:p>
        </w:tc>
        <w:tc>
          <w:tcPr>
            <w:tcW w:w="422" w:type="pct"/>
          </w:tcPr>
          <w:p w:rsidR="004F2ADA" w:rsidRDefault="004F2ADA">
            <w:pPr>
              <w:pStyle w:val="BodyTextIndent"/>
              <w:snapToGrid w:val="0"/>
              <w:spacing w:after="0" w:line="340" w:lineRule="exact"/>
              <w:ind w:firstLine="0"/>
              <w:jc w:val="right"/>
              <w:rPr>
                <w:sz w:val="18"/>
              </w:rPr>
            </w:pPr>
            <w:r>
              <w:rPr>
                <w:sz w:val="18"/>
              </w:rPr>
              <w:t>36</w:t>
            </w:r>
          </w:p>
        </w:tc>
        <w:tc>
          <w:tcPr>
            <w:tcW w:w="422" w:type="pct"/>
          </w:tcPr>
          <w:p w:rsidR="004F2ADA" w:rsidRDefault="004F2ADA">
            <w:pPr>
              <w:pStyle w:val="BodyTextIndent"/>
              <w:snapToGrid w:val="0"/>
              <w:spacing w:after="0" w:line="340" w:lineRule="exact"/>
              <w:ind w:firstLine="0"/>
              <w:jc w:val="right"/>
              <w:rPr>
                <w:sz w:val="18"/>
              </w:rPr>
            </w:pPr>
            <w:r>
              <w:rPr>
                <w:sz w:val="18"/>
              </w:rPr>
              <w:t>19</w:t>
            </w:r>
          </w:p>
        </w:tc>
        <w:tc>
          <w:tcPr>
            <w:tcW w:w="422" w:type="pct"/>
          </w:tcPr>
          <w:p w:rsidR="004F2ADA" w:rsidRDefault="004F2ADA">
            <w:pPr>
              <w:pStyle w:val="BodyTextIndent"/>
              <w:snapToGrid w:val="0"/>
              <w:spacing w:after="0" w:line="340" w:lineRule="exact"/>
              <w:ind w:firstLine="0"/>
              <w:jc w:val="right"/>
              <w:rPr>
                <w:sz w:val="18"/>
              </w:rPr>
            </w:pPr>
            <w:r>
              <w:rPr>
                <w:sz w:val="18"/>
              </w:rPr>
              <w:t>26</w:t>
            </w:r>
          </w:p>
        </w:tc>
        <w:tc>
          <w:tcPr>
            <w:tcW w:w="516" w:type="pct"/>
          </w:tcPr>
          <w:p w:rsidR="004F2ADA" w:rsidRDefault="004F2ADA">
            <w:pPr>
              <w:pStyle w:val="BodyTextIndent"/>
              <w:snapToGrid w:val="0"/>
              <w:spacing w:after="0" w:line="340" w:lineRule="exact"/>
              <w:ind w:firstLine="0"/>
              <w:jc w:val="right"/>
              <w:rPr>
                <w:sz w:val="18"/>
              </w:rPr>
            </w:pPr>
            <w:r>
              <w:rPr>
                <w:sz w:val="18"/>
              </w:rPr>
              <w:t>373</w:t>
            </w:r>
          </w:p>
        </w:tc>
        <w:tc>
          <w:tcPr>
            <w:tcW w:w="435"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627</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9</w:t>
            </w:r>
          </w:p>
        </w:tc>
        <w:tc>
          <w:tcPr>
            <w:tcW w:w="422" w:type="pct"/>
          </w:tcPr>
          <w:p w:rsidR="004F2ADA" w:rsidRDefault="004F2ADA">
            <w:pPr>
              <w:pStyle w:val="BodyTextIndent"/>
              <w:snapToGrid w:val="0"/>
              <w:spacing w:after="0" w:line="340" w:lineRule="exact"/>
              <w:ind w:firstLine="0"/>
              <w:jc w:val="right"/>
              <w:rPr>
                <w:sz w:val="18"/>
              </w:rPr>
            </w:pPr>
            <w:r>
              <w:rPr>
                <w:sz w:val="18"/>
              </w:rPr>
              <w:t>8</w:t>
            </w:r>
          </w:p>
        </w:tc>
        <w:tc>
          <w:tcPr>
            <w:tcW w:w="422" w:type="pct"/>
          </w:tcPr>
          <w:p w:rsidR="004F2ADA" w:rsidRDefault="004F2ADA">
            <w:pPr>
              <w:pStyle w:val="BodyTextIndent"/>
              <w:snapToGrid w:val="0"/>
              <w:spacing w:after="0" w:line="340" w:lineRule="exact"/>
              <w:ind w:firstLine="0"/>
              <w:jc w:val="right"/>
              <w:rPr>
                <w:sz w:val="18"/>
              </w:rPr>
            </w:pPr>
            <w:r>
              <w:rPr>
                <w:sz w:val="18"/>
              </w:rPr>
              <w:t>3</w:t>
            </w:r>
          </w:p>
        </w:tc>
        <w:tc>
          <w:tcPr>
            <w:tcW w:w="422" w:type="pct"/>
          </w:tcPr>
          <w:p w:rsidR="004F2ADA" w:rsidRDefault="004F2ADA">
            <w:pPr>
              <w:pStyle w:val="BodyTextIndent"/>
              <w:snapToGrid w:val="0"/>
              <w:spacing w:after="0" w:line="340" w:lineRule="exact"/>
              <w:ind w:firstLine="0"/>
              <w:jc w:val="right"/>
              <w:rPr>
                <w:sz w:val="18"/>
              </w:rPr>
            </w:pPr>
            <w:r>
              <w:rPr>
                <w:sz w:val="18"/>
              </w:rPr>
              <w:t>12</w:t>
            </w:r>
          </w:p>
        </w:tc>
        <w:tc>
          <w:tcPr>
            <w:tcW w:w="422" w:type="pct"/>
          </w:tcPr>
          <w:p w:rsidR="004F2ADA" w:rsidRDefault="004F2ADA">
            <w:pPr>
              <w:pStyle w:val="BodyTextIndent"/>
              <w:snapToGrid w:val="0"/>
              <w:spacing w:after="0" w:line="340" w:lineRule="exact"/>
              <w:ind w:firstLine="0"/>
              <w:jc w:val="right"/>
              <w:rPr>
                <w:sz w:val="18"/>
              </w:rPr>
            </w:pPr>
            <w:r>
              <w:rPr>
                <w:sz w:val="18"/>
              </w:rPr>
              <w:t>3</w:t>
            </w:r>
          </w:p>
        </w:tc>
        <w:tc>
          <w:tcPr>
            <w:tcW w:w="422" w:type="pct"/>
          </w:tcPr>
          <w:p w:rsidR="004F2ADA" w:rsidRDefault="004F2ADA">
            <w:pPr>
              <w:pStyle w:val="BodyTextIndent"/>
              <w:snapToGrid w:val="0"/>
              <w:spacing w:after="0" w:line="340" w:lineRule="exact"/>
              <w:ind w:firstLine="0"/>
              <w:jc w:val="right"/>
              <w:rPr>
                <w:sz w:val="18"/>
              </w:rPr>
            </w:pPr>
            <w:r>
              <w:rPr>
                <w:sz w:val="18"/>
              </w:rPr>
              <w:t>19</w:t>
            </w:r>
          </w:p>
        </w:tc>
        <w:tc>
          <w:tcPr>
            <w:tcW w:w="516" w:type="pct"/>
          </w:tcPr>
          <w:p w:rsidR="004F2ADA" w:rsidRDefault="004F2ADA">
            <w:pPr>
              <w:pStyle w:val="BodyTextIndent"/>
              <w:snapToGrid w:val="0"/>
              <w:spacing w:after="0" w:line="340" w:lineRule="exact"/>
              <w:ind w:firstLine="0"/>
              <w:jc w:val="right"/>
              <w:rPr>
                <w:sz w:val="18"/>
              </w:rPr>
            </w:pPr>
            <w:r>
              <w:rPr>
                <w:sz w:val="18"/>
              </w:rPr>
              <w:t>54</w:t>
            </w:r>
          </w:p>
        </w:tc>
        <w:tc>
          <w:tcPr>
            <w:tcW w:w="435" w:type="pct"/>
          </w:tcPr>
          <w:p w:rsidR="004F2ADA" w:rsidRDefault="004F2ADA">
            <w:pPr>
              <w:pStyle w:val="BodyTextIndent"/>
              <w:snapToGrid w:val="0"/>
              <w:spacing w:after="0" w:line="340" w:lineRule="exact"/>
              <w:ind w:firstLine="0"/>
              <w:jc w:val="right"/>
              <w:rPr>
                <w:sz w:val="18"/>
              </w:rPr>
            </w:pPr>
            <w:r>
              <w:rPr>
                <w:sz w:val="18"/>
              </w:rPr>
              <w:t>408</w:t>
            </w:r>
          </w:p>
        </w:tc>
        <w:tc>
          <w:tcPr>
            <w:tcW w:w="436" w:type="pct"/>
          </w:tcPr>
          <w:p w:rsidR="004F2ADA" w:rsidRDefault="004F2ADA">
            <w:pPr>
              <w:pStyle w:val="BodyTextIndent"/>
              <w:snapToGrid w:val="0"/>
              <w:spacing w:after="0" w:line="340" w:lineRule="exact"/>
              <w:ind w:firstLine="0"/>
              <w:jc w:val="right"/>
              <w:rPr>
                <w:b/>
                <w:sz w:val="18"/>
              </w:rPr>
            </w:pPr>
            <w:r>
              <w:rPr>
                <w:b/>
                <w:sz w:val="18"/>
              </w:rPr>
              <w:t>12.6%</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108</w:t>
            </w:r>
          </w:p>
        </w:tc>
        <w:tc>
          <w:tcPr>
            <w:tcW w:w="422" w:type="pct"/>
          </w:tcPr>
          <w:p w:rsidR="004F2ADA" w:rsidRDefault="004F2ADA">
            <w:pPr>
              <w:pStyle w:val="BodyTextIndent"/>
              <w:snapToGrid w:val="0"/>
              <w:spacing w:after="0" w:line="340" w:lineRule="exact"/>
              <w:ind w:firstLine="0"/>
              <w:jc w:val="right"/>
              <w:rPr>
                <w:sz w:val="18"/>
              </w:rPr>
            </w:pPr>
            <w:r>
              <w:rPr>
                <w:sz w:val="18"/>
              </w:rPr>
              <w:t>142</w:t>
            </w:r>
          </w:p>
        </w:tc>
        <w:tc>
          <w:tcPr>
            <w:tcW w:w="422" w:type="pct"/>
          </w:tcPr>
          <w:p w:rsidR="004F2ADA" w:rsidRDefault="004F2ADA">
            <w:pPr>
              <w:pStyle w:val="BodyTextIndent"/>
              <w:snapToGrid w:val="0"/>
              <w:spacing w:after="0" w:line="340" w:lineRule="exact"/>
              <w:ind w:firstLine="0"/>
              <w:jc w:val="right"/>
              <w:rPr>
                <w:sz w:val="18"/>
              </w:rPr>
            </w:pPr>
            <w:r>
              <w:rPr>
                <w:sz w:val="18"/>
              </w:rPr>
              <w:t>62</w:t>
            </w:r>
          </w:p>
        </w:tc>
        <w:tc>
          <w:tcPr>
            <w:tcW w:w="422" w:type="pct"/>
          </w:tcPr>
          <w:p w:rsidR="004F2ADA" w:rsidRDefault="004F2ADA">
            <w:pPr>
              <w:pStyle w:val="BodyTextIndent"/>
              <w:snapToGrid w:val="0"/>
              <w:spacing w:after="0" w:line="340" w:lineRule="exact"/>
              <w:ind w:firstLine="0"/>
              <w:jc w:val="right"/>
              <w:rPr>
                <w:sz w:val="18"/>
              </w:rPr>
            </w:pPr>
            <w:r>
              <w:rPr>
                <w:sz w:val="18"/>
              </w:rPr>
              <w:t>48</w:t>
            </w:r>
          </w:p>
        </w:tc>
        <w:tc>
          <w:tcPr>
            <w:tcW w:w="422" w:type="pct"/>
          </w:tcPr>
          <w:p w:rsidR="004F2ADA" w:rsidRDefault="004F2ADA">
            <w:pPr>
              <w:pStyle w:val="BodyTextIndent"/>
              <w:snapToGrid w:val="0"/>
              <w:spacing w:after="0" w:line="340" w:lineRule="exact"/>
              <w:ind w:firstLine="0"/>
              <w:jc w:val="right"/>
              <w:rPr>
                <w:sz w:val="18"/>
              </w:rPr>
            </w:pPr>
            <w:r>
              <w:rPr>
                <w:sz w:val="18"/>
              </w:rPr>
              <w:t>22</w:t>
            </w:r>
          </w:p>
        </w:tc>
        <w:tc>
          <w:tcPr>
            <w:tcW w:w="422" w:type="pct"/>
          </w:tcPr>
          <w:p w:rsidR="004F2ADA" w:rsidRDefault="004F2ADA">
            <w:pPr>
              <w:pStyle w:val="BodyTextIndent"/>
              <w:snapToGrid w:val="0"/>
              <w:spacing w:after="0" w:line="340" w:lineRule="exact"/>
              <w:ind w:firstLine="0"/>
              <w:jc w:val="right"/>
              <w:rPr>
                <w:sz w:val="18"/>
              </w:rPr>
            </w:pPr>
            <w:r>
              <w:rPr>
                <w:sz w:val="18"/>
              </w:rPr>
              <w:t>45</w:t>
            </w:r>
          </w:p>
        </w:tc>
        <w:tc>
          <w:tcPr>
            <w:tcW w:w="516" w:type="pct"/>
          </w:tcPr>
          <w:p w:rsidR="004F2ADA" w:rsidRDefault="004F2ADA">
            <w:pPr>
              <w:pStyle w:val="BodyTextIndent"/>
              <w:snapToGrid w:val="0"/>
              <w:spacing w:after="0" w:line="340" w:lineRule="exact"/>
              <w:ind w:firstLine="0"/>
              <w:jc w:val="right"/>
              <w:rPr>
                <w:sz w:val="18"/>
              </w:rPr>
            </w:pPr>
            <w:r>
              <w:rPr>
                <w:sz w:val="18"/>
              </w:rPr>
              <w:t>427</w:t>
            </w:r>
          </w:p>
        </w:tc>
        <w:tc>
          <w:tcPr>
            <w:tcW w:w="435"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035</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p>
          <w:p w:rsidR="004F2ADA" w:rsidRDefault="004F2ADA">
            <w:pPr>
              <w:pStyle w:val="BodyTextIndent"/>
              <w:snapToGrid w:val="0"/>
              <w:spacing w:after="0" w:line="340" w:lineRule="exact"/>
              <w:ind w:firstLine="0"/>
              <w:rPr>
                <w:rFonts w:hint="eastAsia"/>
                <w:sz w:val="18"/>
              </w:rPr>
            </w:pPr>
            <w:r>
              <w:rPr>
                <w:rFonts w:hint="eastAsia"/>
                <w:sz w:val="18"/>
              </w:rPr>
              <w:t>职员</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286</w:t>
            </w:r>
          </w:p>
        </w:tc>
        <w:tc>
          <w:tcPr>
            <w:tcW w:w="422" w:type="pct"/>
          </w:tcPr>
          <w:p w:rsidR="004F2ADA" w:rsidRDefault="004F2ADA">
            <w:pPr>
              <w:pStyle w:val="BodyTextIndent"/>
              <w:snapToGrid w:val="0"/>
              <w:spacing w:after="0" w:line="340" w:lineRule="exact"/>
              <w:ind w:firstLine="0"/>
              <w:jc w:val="right"/>
              <w:rPr>
                <w:sz w:val="18"/>
              </w:rPr>
            </w:pPr>
            <w:r>
              <w:rPr>
                <w:sz w:val="18"/>
              </w:rPr>
              <w:t>436</w:t>
            </w:r>
          </w:p>
        </w:tc>
        <w:tc>
          <w:tcPr>
            <w:tcW w:w="422" w:type="pct"/>
          </w:tcPr>
          <w:p w:rsidR="004F2ADA" w:rsidRDefault="004F2ADA">
            <w:pPr>
              <w:pStyle w:val="BodyTextIndent"/>
              <w:snapToGrid w:val="0"/>
              <w:spacing w:after="0" w:line="340" w:lineRule="exact"/>
              <w:ind w:firstLine="0"/>
              <w:jc w:val="right"/>
              <w:rPr>
                <w:sz w:val="18"/>
              </w:rPr>
            </w:pPr>
            <w:r>
              <w:rPr>
                <w:sz w:val="18"/>
              </w:rPr>
              <w:t>337</w:t>
            </w:r>
          </w:p>
        </w:tc>
        <w:tc>
          <w:tcPr>
            <w:tcW w:w="422" w:type="pct"/>
          </w:tcPr>
          <w:p w:rsidR="004F2ADA" w:rsidRDefault="004F2ADA">
            <w:pPr>
              <w:pStyle w:val="BodyTextIndent"/>
              <w:snapToGrid w:val="0"/>
              <w:spacing w:after="0" w:line="340" w:lineRule="exact"/>
              <w:ind w:firstLine="0"/>
              <w:jc w:val="right"/>
              <w:rPr>
                <w:sz w:val="18"/>
              </w:rPr>
            </w:pPr>
            <w:r>
              <w:rPr>
                <w:sz w:val="18"/>
              </w:rPr>
              <w:t>249</w:t>
            </w:r>
          </w:p>
        </w:tc>
        <w:tc>
          <w:tcPr>
            <w:tcW w:w="422" w:type="pct"/>
          </w:tcPr>
          <w:p w:rsidR="004F2ADA" w:rsidRDefault="004F2ADA">
            <w:pPr>
              <w:pStyle w:val="BodyTextIndent"/>
              <w:snapToGrid w:val="0"/>
              <w:spacing w:after="0" w:line="340" w:lineRule="exact"/>
              <w:ind w:firstLine="0"/>
              <w:jc w:val="right"/>
              <w:rPr>
                <w:sz w:val="18"/>
              </w:rPr>
            </w:pPr>
            <w:r>
              <w:rPr>
                <w:sz w:val="18"/>
              </w:rPr>
              <w:t>82</w:t>
            </w:r>
          </w:p>
        </w:tc>
        <w:tc>
          <w:tcPr>
            <w:tcW w:w="422" w:type="pct"/>
          </w:tcPr>
          <w:p w:rsidR="004F2ADA" w:rsidRDefault="004F2ADA">
            <w:pPr>
              <w:pStyle w:val="BodyTextIndent"/>
              <w:snapToGrid w:val="0"/>
              <w:spacing w:after="0" w:line="340" w:lineRule="exact"/>
              <w:ind w:firstLine="0"/>
              <w:jc w:val="right"/>
              <w:rPr>
                <w:sz w:val="18"/>
              </w:rPr>
            </w:pPr>
            <w:r>
              <w:rPr>
                <w:sz w:val="18"/>
              </w:rPr>
              <w:t>70</w:t>
            </w:r>
          </w:p>
        </w:tc>
        <w:tc>
          <w:tcPr>
            <w:tcW w:w="516"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460</w:t>
            </w:r>
          </w:p>
        </w:tc>
        <w:tc>
          <w:tcPr>
            <w:tcW w:w="435" w:type="pct"/>
          </w:tcPr>
          <w:p w:rsidR="004F2ADA" w:rsidRDefault="004F2ADA">
            <w:pPr>
              <w:pStyle w:val="BodyTextIndent"/>
              <w:snapToGrid w:val="0"/>
              <w:spacing w:after="0" w:line="340" w:lineRule="exact"/>
              <w:ind w:firstLine="0"/>
              <w:jc w:val="right"/>
              <w:rPr>
                <w:sz w:val="18"/>
              </w:rPr>
            </w:pPr>
            <w:r>
              <w:rPr>
                <w:sz w:val="18"/>
              </w:rPr>
              <w:t>15</w:t>
            </w:r>
            <w:r>
              <w:rPr>
                <w:rFonts w:hint="eastAsia"/>
                <w:sz w:val="18"/>
              </w:rPr>
              <w:t xml:space="preserve"> </w:t>
            </w:r>
            <w:r>
              <w:rPr>
                <w:sz w:val="18"/>
              </w:rPr>
              <w:t>398</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132</w:t>
            </w:r>
          </w:p>
        </w:tc>
        <w:tc>
          <w:tcPr>
            <w:tcW w:w="422" w:type="pct"/>
          </w:tcPr>
          <w:p w:rsidR="004F2ADA" w:rsidRDefault="004F2ADA">
            <w:pPr>
              <w:pStyle w:val="BodyTextIndent"/>
              <w:snapToGrid w:val="0"/>
              <w:spacing w:after="0" w:line="340" w:lineRule="exact"/>
              <w:ind w:firstLine="0"/>
              <w:jc w:val="right"/>
              <w:rPr>
                <w:sz w:val="18"/>
              </w:rPr>
            </w:pPr>
            <w:r>
              <w:rPr>
                <w:sz w:val="18"/>
              </w:rPr>
              <w:t>194</w:t>
            </w:r>
          </w:p>
        </w:tc>
        <w:tc>
          <w:tcPr>
            <w:tcW w:w="422" w:type="pct"/>
          </w:tcPr>
          <w:p w:rsidR="004F2ADA" w:rsidRDefault="004F2ADA">
            <w:pPr>
              <w:pStyle w:val="BodyTextIndent"/>
              <w:snapToGrid w:val="0"/>
              <w:spacing w:after="0" w:line="340" w:lineRule="exact"/>
              <w:ind w:firstLine="0"/>
              <w:jc w:val="right"/>
              <w:rPr>
                <w:sz w:val="18"/>
              </w:rPr>
            </w:pPr>
            <w:r>
              <w:rPr>
                <w:sz w:val="18"/>
              </w:rPr>
              <w:t>261</w:t>
            </w:r>
          </w:p>
        </w:tc>
        <w:tc>
          <w:tcPr>
            <w:tcW w:w="422" w:type="pct"/>
          </w:tcPr>
          <w:p w:rsidR="004F2ADA" w:rsidRDefault="004F2ADA">
            <w:pPr>
              <w:pStyle w:val="BodyTextIndent"/>
              <w:snapToGrid w:val="0"/>
              <w:spacing w:after="0" w:line="340" w:lineRule="exact"/>
              <w:ind w:firstLine="0"/>
              <w:jc w:val="right"/>
              <w:rPr>
                <w:sz w:val="18"/>
              </w:rPr>
            </w:pPr>
            <w:r>
              <w:rPr>
                <w:sz w:val="18"/>
              </w:rPr>
              <w:t>223</w:t>
            </w:r>
          </w:p>
        </w:tc>
        <w:tc>
          <w:tcPr>
            <w:tcW w:w="422" w:type="pct"/>
          </w:tcPr>
          <w:p w:rsidR="004F2ADA" w:rsidRDefault="004F2ADA">
            <w:pPr>
              <w:pStyle w:val="BodyTextIndent"/>
              <w:snapToGrid w:val="0"/>
              <w:spacing w:after="0" w:line="340" w:lineRule="exact"/>
              <w:ind w:firstLine="0"/>
              <w:jc w:val="right"/>
              <w:rPr>
                <w:sz w:val="18"/>
              </w:rPr>
            </w:pPr>
            <w:r>
              <w:rPr>
                <w:sz w:val="18"/>
              </w:rPr>
              <w:t>169</w:t>
            </w:r>
          </w:p>
        </w:tc>
        <w:tc>
          <w:tcPr>
            <w:tcW w:w="422" w:type="pct"/>
          </w:tcPr>
          <w:p w:rsidR="004F2ADA" w:rsidRDefault="004F2ADA">
            <w:pPr>
              <w:pStyle w:val="BodyTextIndent"/>
              <w:snapToGrid w:val="0"/>
              <w:spacing w:after="0" w:line="340" w:lineRule="exact"/>
              <w:ind w:firstLine="0"/>
              <w:jc w:val="right"/>
              <w:rPr>
                <w:sz w:val="18"/>
              </w:rPr>
            </w:pPr>
            <w:r>
              <w:rPr>
                <w:sz w:val="18"/>
              </w:rPr>
              <w:t>103</w:t>
            </w:r>
          </w:p>
        </w:tc>
        <w:tc>
          <w:tcPr>
            <w:tcW w:w="516"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082</w:t>
            </w:r>
          </w:p>
        </w:tc>
        <w:tc>
          <w:tcPr>
            <w:tcW w:w="435" w:type="pct"/>
          </w:tcPr>
          <w:p w:rsidR="004F2ADA" w:rsidRDefault="004F2ADA">
            <w:pPr>
              <w:pStyle w:val="BodyTextIndent"/>
              <w:snapToGrid w:val="0"/>
              <w:spacing w:after="0" w:line="340" w:lineRule="exact"/>
              <w:ind w:firstLine="0"/>
              <w:jc w:val="right"/>
              <w:rPr>
                <w:sz w:val="18"/>
              </w:rPr>
            </w:pPr>
            <w:r>
              <w:rPr>
                <w:sz w:val="18"/>
              </w:rPr>
              <w:t>10</w:t>
            </w:r>
            <w:r>
              <w:rPr>
                <w:rFonts w:hint="eastAsia"/>
                <w:sz w:val="18"/>
              </w:rPr>
              <w:t xml:space="preserve"> </w:t>
            </w:r>
            <w:r>
              <w:rPr>
                <w:sz w:val="18"/>
              </w:rPr>
              <w:t>297</w:t>
            </w:r>
          </w:p>
        </w:tc>
        <w:tc>
          <w:tcPr>
            <w:tcW w:w="436" w:type="pct"/>
          </w:tcPr>
          <w:p w:rsidR="004F2ADA" w:rsidRDefault="004F2ADA">
            <w:pPr>
              <w:pStyle w:val="BodyTextIndent"/>
              <w:snapToGrid w:val="0"/>
              <w:spacing w:after="0" w:line="340" w:lineRule="exact"/>
              <w:ind w:firstLine="0"/>
              <w:jc w:val="right"/>
              <w:rPr>
                <w:b/>
                <w:sz w:val="18"/>
              </w:rPr>
            </w:pPr>
            <w:r>
              <w:rPr>
                <w:b/>
                <w:sz w:val="18"/>
              </w:rPr>
              <w:t>42.5%</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418</w:t>
            </w:r>
          </w:p>
        </w:tc>
        <w:tc>
          <w:tcPr>
            <w:tcW w:w="422" w:type="pct"/>
          </w:tcPr>
          <w:p w:rsidR="004F2ADA" w:rsidRDefault="004F2ADA">
            <w:pPr>
              <w:pStyle w:val="BodyTextIndent"/>
              <w:snapToGrid w:val="0"/>
              <w:spacing w:after="0" w:line="340" w:lineRule="exact"/>
              <w:ind w:firstLine="0"/>
              <w:jc w:val="right"/>
              <w:rPr>
                <w:sz w:val="18"/>
              </w:rPr>
            </w:pPr>
            <w:r>
              <w:rPr>
                <w:sz w:val="18"/>
              </w:rPr>
              <w:t>630</w:t>
            </w:r>
          </w:p>
        </w:tc>
        <w:tc>
          <w:tcPr>
            <w:tcW w:w="422" w:type="pct"/>
          </w:tcPr>
          <w:p w:rsidR="004F2ADA" w:rsidRDefault="004F2ADA">
            <w:pPr>
              <w:pStyle w:val="BodyTextIndent"/>
              <w:snapToGrid w:val="0"/>
              <w:spacing w:after="0" w:line="340" w:lineRule="exact"/>
              <w:ind w:firstLine="0"/>
              <w:jc w:val="right"/>
              <w:rPr>
                <w:sz w:val="18"/>
              </w:rPr>
            </w:pPr>
            <w:r>
              <w:rPr>
                <w:sz w:val="18"/>
              </w:rPr>
              <w:t>598</w:t>
            </w:r>
          </w:p>
        </w:tc>
        <w:tc>
          <w:tcPr>
            <w:tcW w:w="422" w:type="pct"/>
          </w:tcPr>
          <w:p w:rsidR="004F2ADA" w:rsidRDefault="004F2ADA">
            <w:pPr>
              <w:pStyle w:val="BodyTextIndent"/>
              <w:snapToGrid w:val="0"/>
              <w:spacing w:after="0" w:line="340" w:lineRule="exact"/>
              <w:ind w:firstLine="0"/>
              <w:jc w:val="right"/>
              <w:rPr>
                <w:sz w:val="18"/>
              </w:rPr>
            </w:pPr>
            <w:r>
              <w:rPr>
                <w:sz w:val="18"/>
              </w:rPr>
              <w:t>472</w:t>
            </w:r>
          </w:p>
        </w:tc>
        <w:tc>
          <w:tcPr>
            <w:tcW w:w="422" w:type="pct"/>
          </w:tcPr>
          <w:p w:rsidR="004F2ADA" w:rsidRDefault="004F2ADA">
            <w:pPr>
              <w:pStyle w:val="BodyTextIndent"/>
              <w:snapToGrid w:val="0"/>
              <w:spacing w:after="0" w:line="340" w:lineRule="exact"/>
              <w:ind w:firstLine="0"/>
              <w:jc w:val="right"/>
              <w:rPr>
                <w:sz w:val="18"/>
              </w:rPr>
            </w:pPr>
            <w:r>
              <w:rPr>
                <w:sz w:val="18"/>
              </w:rPr>
              <w:t>251</w:t>
            </w:r>
          </w:p>
        </w:tc>
        <w:tc>
          <w:tcPr>
            <w:tcW w:w="422" w:type="pct"/>
          </w:tcPr>
          <w:p w:rsidR="004F2ADA" w:rsidRDefault="004F2ADA">
            <w:pPr>
              <w:pStyle w:val="BodyTextIndent"/>
              <w:snapToGrid w:val="0"/>
              <w:spacing w:after="0" w:line="340" w:lineRule="exact"/>
              <w:ind w:firstLine="0"/>
              <w:jc w:val="right"/>
              <w:rPr>
                <w:sz w:val="18"/>
              </w:rPr>
            </w:pPr>
            <w:r>
              <w:rPr>
                <w:sz w:val="18"/>
              </w:rPr>
              <w:t>173</w:t>
            </w:r>
          </w:p>
        </w:tc>
        <w:tc>
          <w:tcPr>
            <w:tcW w:w="516"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542</w:t>
            </w:r>
          </w:p>
        </w:tc>
        <w:tc>
          <w:tcPr>
            <w:tcW w:w="435" w:type="pct"/>
          </w:tcPr>
          <w:p w:rsidR="004F2ADA" w:rsidRDefault="004F2ADA">
            <w:pPr>
              <w:pStyle w:val="BodyTextIndent"/>
              <w:snapToGrid w:val="0"/>
              <w:spacing w:after="0" w:line="340" w:lineRule="exact"/>
              <w:ind w:firstLine="0"/>
              <w:jc w:val="right"/>
              <w:rPr>
                <w:sz w:val="18"/>
              </w:rPr>
            </w:pPr>
            <w:r>
              <w:rPr>
                <w:sz w:val="18"/>
              </w:rPr>
              <w:t>25</w:t>
            </w:r>
            <w:r>
              <w:rPr>
                <w:rFonts w:hint="eastAsia"/>
                <w:sz w:val="18"/>
              </w:rPr>
              <w:t xml:space="preserve"> </w:t>
            </w:r>
            <w:r>
              <w:rPr>
                <w:sz w:val="18"/>
              </w:rPr>
              <w:t>695</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服务工人、商店和市场销售工人</w:t>
            </w:r>
          </w:p>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127</w:t>
            </w:r>
          </w:p>
        </w:tc>
        <w:tc>
          <w:tcPr>
            <w:tcW w:w="422" w:type="pct"/>
          </w:tcPr>
          <w:p w:rsidR="004F2ADA" w:rsidRDefault="004F2ADA">
            <w:pPr>
              <w:pStyle w:val="BodyTextIndent"/>
              <w:snapToGrid w:val="0"/>
              <w:spacing w:after="0" w:line="340" w:lineRule="exact"/>
              <w:ind w:firstLine="0"/>
              <w:jc w:val="right"/>
              <w:rPr>
                <w:sz w:val="18"/>
              </w:rPr>
            </w:pPr>
            <w:r>
              <w:rPr>
                <w:sz w:val="18"/>
              </w:rPr>
              <w:t>135</w:t>
            </w:r>
          </w:p>
        </w:tc>
        <w:tc>
          <w:tcPr>
            <w:tcW w:w="422" w:type="pct"/>
          </w:tcPr>
          <w:p w:rsidR="004F2ADA" w:rsidRDefault="004F2ADA">
            <w:pPr>
              <w:pStyle w:val="BodyTextIndent"/>
              <w:snapToGrid w:val="0"/>
              <w:spacing w:after="0" w:line="340" w:lineRule="exact"/>
              <w:ind w:firstLine="0"/>
              <w:jc w:val="right"/>
              <w:rPr>
                <w:sz w:val="18"/>
              </w:rPr>
            </w:pPr>
            <w:r>
              <w:rPr>
                <w:sz w:val="18"/>
              </w:rPr>
              <w:t>259</w:t>
            </w:r>
          </w:p>
        </w:tc>
        <w:tc>
          <w:tcPr>
            <w:tcW w:w="422" w:type="pct"/>
          </w:tcPr>
          <w:p w:rsidR="004F2ADA" w:rsidRDefault="004F2ADA">
            <w:pPr>
              <w:pStyle w:val="BodyTextIndent"/>
              <w:snapToGrid w:val="0"/>
              <w:spacing w:after="0" w:line="340" w:lineRule="exact"/>
              <w:ind w:firstLine="0"/>
              <w:jc w:val="right"/>
              <w:rPr>
                <w:sz w:val="18"/>
              </w:rPr>
            </w:pPr>
            <w:r>
              <w:rPr>
                <w:sz w:val="18"/>
              </w:rPr>
              <w:t>74</w:t>
            </w:r>
          </w:p>
        </w:tc>
        <w:tc>
          <w:tcPr>
            <w:tcW w:w="422" w:type="pct"/>
          </w:tcPr>
          <w:p w:rsidR="004F2ADA" w:rsidRDefault="004F2ADA">
            <w:pPr>
              <w:pStyle w:val="BodyTextIndent"/>
              <w:snapToGrid w:val="0"/>
              <w:spacing w:after="0" w:line="340" w:lineRule="exact"/>
              <w:ind w:firstLine="0"/>
              <w:jc w:val="right"/>
              <w:rPr>
                <w:sz w:val="18"/>
              </w:rPr>
            </w:pPr>
            <w:r>
              <w:rPr>
                <w:sz w:val="18"/>
              </w:rPr>
              <w:t>25</w:t>
            </w:r>
          </w:p>
        </w:tc>
        <w:tc>
          <w:tcPr>
            <w:tcW w:w="422" w:type="pct"/>
          </w:tcPr>
          <w:p w:rsidR="004F2ADA" w:rsidRDefault="004F2ADA">
            <w:pPr>
              <w:pStyle w:val="BodyTextIndent"/>
              <w:snapToGrid w:val="0"/>
              <w:spacing w:after="0" w:line="340" w:lineRule="exact"/>
              <w:ind w:firstLine="0"/>
              <w:jc w:val="right"/>
              <w:rPr>
                <w:sz w:val="18"/>
              </w:rPr>
            </w:pPr>
            <w:r>
              <w:rPr>
                <w:sz w:val="18"/>
              </w:rPr>
              <w:t>34</w:t>
            </w:r>
          </w:p>
        </w:tc>
        <w:tc>
          <w:tcPr>
            <w:tcW w:w="516" w:type="pct"/>
          </w:tcPr>
          <w:p w:rsidR="004F2ADA" w:rsidRDefault="004F2ADA">
            <w:pPr>
              <w:pStyle w:val="BodyTextIndent"/>
              <w:snapToGrid w:val="0"/>
              <w:spacing w:after="0" w:line="340" w:lineRule="exact"/>
              <w:ind w:firstLine="0"/>
              <w:jc w:val="right"/>
              <w:rPr>
                <w:sz w:val="18"/>
              </w:rPr>
            </w:pPr>
            <w:r>
              <w:rPr>
                <w:sz w:val="18"/>
              </w:rPr>
              <w:t>654</w:t>
            </w:r>
          </w:p>
        </w:tc>
        <w:tc>
          <w:tcPr>
            <w:tcW w:w="435"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321</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52</w:t>
            </w:r>
          </w:p>
        </w:tc>
        <w:tc>
          <w:tcPr>
            <w:tcW w:w="422" w:type="pct"/>
          </w:tcPr>
          <w:p w:rsidR="004F2ADA" w:rsidRDefault="004F2ADA">
            <w:pPr>
              <w:pStyle w:val="BodyTextIndent"/>
              <w:snapToGrid w:val="0"/>
              <w:spacing w:after="0" w:line="340" w:lineRule="exact"/>
              <w:ind w:firstLine="0"/>
              <w:jc w:val="right"/>
              <w:rPr>
                <w:sz w:val="18"/>
              </w:rPr>
            </w:pPr>
            <w:r>
              <w:rPr>
                <w:sz w:val="18"/>
              </w:rPr>
              <w:t>83</w:t>
            </w:r>
          </w:p>
        </w:tc>
        <w:tc>
          <w:tcPr>
            <w:tcW w:w="422" w:type="pct"/>
          </w:tcPr>
          <w:p w:rsidR="004F2ADA" w:rsidRDefault="004F2ADA">
            <w:pPr>
              <w:pStyle w:val="BodyTextIndent"/>
              <w:snapToGrid w:val="0"/>
              <w:spacing w:after="0" w:line="340" w:lineRule="exact"/>
              <w:ind w:firstLine="0"/>
              <w:jc w:val="right"/>
              <w:rPr>
                <w:sz w:val="18"/>
              </w:rPr>
            </w:pPr>
            <w:r>
              <w:rPr>
                <w:sz w:val="18"/>
              </w:rPr>
              <w:t>162</w:t>
            </w:r>
          </w:p>
        </w:tc>
        <w:tc>
          <w:tcPr>
            <w:tcW w:w="422" w:type="pct"/>
          </w:tcPr>
          <w:p w:rsidR="004F2ADA" w:rsidRDefault="004F2ADA">
            <w:pPr>
              <w:pStyle w:val="BodyTextIndent"/>
              <w:snapToGrid w:val="0"/>
              <w:spacing w:after="0" w:line="340" w:lineRule="exact"/>
              <w:ind w:firstLine="0"/>
              <w:jc w:val="right"/>
              <w:rPr>
                <w:sz w:val="18"/>
              </w:rPr>
            </w:pPr>
            <w:r>
              <w:rPr>
                <w:sz w:val="18"/>
              </w:rPr>
              <w:t>80</w:t>
            </w:r>
          </w:p>
        </w:tc>
        <w:tc>
          <w:tcPr>
            <w:tcW w:w="422" w:type="pct"/>
          </w:tcPr>
          <w:p w:rsidR="004F2ADA" w:rsidRDefault="004F2ADA">
            <w:pPr>
              <w:pStyle w:val="BodyTextIndent"/>
              <w:snapToGrid w:val="0"/>
              <w:spacing w:after="0" w:line="340" w:lineRule="exact"/>
              <w:ind w:firstLine="0"/>
              <w:jc w:val="right"/>
              <w:rPr>
                <w:sz w:val="18"/>
              </w:rPr>
            </w:pPr>
            <w:r>
              <w:rPr>
                <w:sz w:val="18"/>
              </w:rPr>
              <w:t>123</w:t>
            </w:r>
          </w:p>
        </w:tc>
        <w:tc>
          <w:tcPr>
            <w:tcW w:w="422" w:type="pct"/>
          </w:tcPr>
          <w:p w:rsidR="004F2ADA" w:rsidRDefault="004F2ADA">
            <w:pPr>
              <w:pStyle w:val="BodyTextIndent"/>
              <w:snapToGrid w:val="0"/>
              <w:spacing w:after="0" w:line="340" w:lineRule="exact"/>
              <w:ind w:firstLine="0"/>
              <w:jc w:val="right"/>
              <w:rPr>
                <w:sz w:val="18"/>
              </w:rPr>
            </w:pPr>
            <w:r>
              <w:rPr>
                <w:sz w:val="18"/>
              </w:rPr>
              <w:t>78</w:t>
            </w:r>
          </w:p>
        </w:tc>
        <w:tc>
          <w:tcPr>
            <w:tcW w:w="516" w:type="pct"/>
          </w:tcPr>
          <w:p w:rsidR="004F2ADA" w:rsidRDefault="004F2ADA">
            <w:pPr>
              <w:pStyle w:val="BodyTextIndent"/>
              <w:snapToGrid w:val="0"/>
              <w:spacing w:after="0" w:line="340" w:lineRule="exact"/>
              <w:ind w:firstLine="0"/>
              <w:jc w:val="right"/>
              <w:rPr>
                <w:sz w:val="18"/>
              </w:rPr>
            </w:pPr>
            <w:r>
              <w:rPr>
                <w:sz w:val="18"/>
              </w:rPr>
              <w:t>578</w:t>
            </w:r>
          </w:p>
        </w:tc>
        <w:tc>
          <w:tcPr>
            <w:tcW w:w="435"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003</w:t>
            </w:r>
          </w:p>
        </w:tc>
        <w:tc>
          <w:tcPr>
            <w:tcW w:w="436" w:type="pct"/>
          </w:tcPr>
          <w:p w:rsidR="004F2ADA" w:rsidRDefault="004F2ADA">
            <w:pPr>
              <w:pStyle w:val="BodyTextIndent"/>
              <w:snapToGrid w:val="0"/>
              <w:spacing w:after="0" w:line="340" w:lineRule="exact"/>
              <w:ind w:firstLine="0"/>
              <w:jc w:val="right"/>
              <w:rPr>
                <w:b/>
                <w:sz w:val="18"/>
              </w:rPr>
            </w:pPr>
            <w:r>
              <w:rPr>
                <w:b/>
                <w:sz w:val="18"/>
              </w:rPr>
              <w:t>46.9%</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179</w:t>
            </w:r>
          </w:p>
        </w:tc>
        <w:tc>
          <w:tcPr>
            <w:tcW w:w="422" w:type="pct"/>
          </w:tcPr>
          <w:p w:rsidR="004F2ADA" w:rsidRDefault="004F2ADA">
            <w:pPr>
              <w:pStyle w:val="BodyTextIndent"/>
              <w:snapToGrid w:val="0"/>
              <w:spacing w:after="0" w:line="340" w:lineRule="exact"/>
              <w:ind w:firstLine="0"/>
              <w:jc w:val="right"/>
              <w:rPr>
                <w:sz w:val="18"/>
              </w:rPr>
            </w:pPr>
            <w:r>
              <w:rPr>
                <w:sz w:val="18"/>
              </w:rPr>
              <w:t>218</w:t>
            </w:r>
          </w:p>
        </w:tc>
        <w:tc>
          <w:tcPr>
            <w:tcW w:w="422" w:type="pct"/>
          </w:tcPr>
          <w:p w:rsidR="004F2ADA" w:rsidRDefault="004F2ADA">
            <w:pPr>
              <w:pStyle w:val="BodyTextIndent"/>
              <w:snapToGrid w:val="0"/>
              <w:spacing w:after="0" w:line="340" w:lineRule="exact"/>
              <w:ind w:firstLine="0"/>
              <w:jc w:val="right"/>
              <w:rPr>
                <w:sz w:val="18"/>
              </w:rPr>
            </w:pPr>
            <w:r>
              <w:rPr>
                <w:sz w:val="18"/>
              </w:rPr>
              <w:t>421</w:t>
            </w:r>
          </w:p>
        </w:tc>
        <w:tc>
          <w:tcPr>
            <w:tcW w:w="422" w:type="pct"/>
          </w:tcPr>
          <w:p w:rsidR="004F2ADA" w:rsidRDefault="004F2ADA">
            <w:pPr>
              <w:pStyle w:val="BodyTextIndent"/>
              <w:snapToGrid w:val="0"/>
              <w:spacing w:after="0" w:line="340" w:lineRule="exact"/>
              <w:ind w:firstLine="0"/>
              <w:jc w:val="right"/>
              <w:rPr>
                <w:sz w:val="18"/>
              </w:rPr>
            </w:pPr>
            <w:r>
              <w:rPr>
                <w:sz w:val="18"/>
              </w:rPr>
              <w:t>154</w:t>
            </w:r>
          </w:p>
        </w:tc>
        <w:tc>
          <w:tcPr>
            <w:tcW w:w="422" w:type="pct"/>
          </w:tcPr>
          <w:p w:rsidR="004F2ADA" w:rsidRDefault="004F2ADA">
            <w:pPr>
              <w:pStyle w:val="BodyTextIndent"/>
              <w:snapToGrid w:val="0"/>
              <w:spacing w:after="0" w:line="340" w:lineRule="exact"/>
              <w:ind w:firstLine="0"/>
              <w:jc w:val="right"/>
              <w:rPr>
                <w:sz w:val="18"/>
              </w:rPr>
            </w:pPr>
            <w:r>
              <w:rPr>
                <w:sz w:val="18"/>
              </w:rPr>
              <w:t>148</w:t>
            </w:r>
          </w:p>
        </w:tc>
        <w:tc>
          <w:tcPr>
            <w:tcW w:w="422" w:type="pct"/>
          </w:tcPr>
          <w:p w:rsidR="004F2ADA" w:rsidRDefault="004F2ADA">
            <w:pPr>
              <w:pStyle w:val="BodyTextIndent"/>
              <w:snapToGrid w:val="0"/>
              <w:spacing w:after="0" w:line="340" w:lineRule="exact"/>
              <w:ind w:firstLine="0"/>
              <w:jc w:val="right"/>
              <w:rPr>
                <w:sz w:val="18"/>
              </w:rPr>
            </w:pPr>
            <w:r>
              <w:rPr>
                <w:sz w:val="18"/>
              </w:rPr>
              <w:t>112</w:t>
            </w:r>
          </w:p>
        </w:tc>
        <w:tc>
          <w:tcPr>
            <w:tcW w:w="516"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232</w:t>
            </w:r>
          </w:p>
        </w:tc>
        <w:tc>
          <w:tcPr>
            <w:tcW w:w="435"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324</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熟练的农业工人和渔业工人</w:t>
            </w:r>
            <w:r>
              <w:rPr>
                <w:sz w:val="18"/>
              </w:rPr>
              <w:t xml:space="preserve"> </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18</w:t>
            </w:r>
          </w:p>
        </w:tc>
        <w:tc>
          <w:tcPr>
            <w:tcW w:w="422" w:type="pct"/>
          </w:tcPr>
          <w:p w:rsidR="004F2ADA" w:rsidRDefault="004F2ADA">
            <w:pPr>
              <w:pStyle w:val="BodyTextIndent"/>
              <w:snapToGrid w:val="0"/>
              <w:spacing w:after="0" w:line="340" w:lineRule="exact"/>
              <w:ind w:firstLine="0"/>
              <w:jc w:val="right"/>
              <w:rPr>
                <w:sz w:val="18"/>
              </w:rPr>
            </w:pPr>
            <w:r>
              <w:rPr>
                <w:sz w:val="18"/>
              </w:rPr>
              <w:t>16</w:t>
            </w:r>
          </w:p>
        </w:tc>
        <w:tc>
          <w:tcPr>
            <w:tcW w:w="422" w:type="pct"/>
          </w:tcPr>
          <w:p w:rsidR="004F2ADA" w:rsidRDefault="004F2ADA">
            <w:pPr>
              <w:pStyle w:val="BodyTextIndent"/>
              <w:snapToGrid w:val="0"/>
              <w:spacing w:after="0" w:line="340" w:lineRule="exact"/>
              <w:ind w:firstLine="0"/>
              <w:jc w:val="right"/>
              <w:rPr>
                <w:sz w:val="18"/>
              </w:rPr>
            </w:pPr>
            <w:r>
              <w:rPr>
                <w:sz w:val="18"/>
              </w:rPr>
              <w:t>20</w:t>
            </w:r>
          </w:p>
        </w:tc>
        <w:tc>
          <w:tcPr>
            <w:tcW w:w="422" w:type="pct"/>
          </w:tcPr>
          <w:p w:rsidR="004F2ADA" w:rsidRDefault="004F2ADA">
            <w:pPr>
              <w:pStyle w:val="BodyTextIndent"/>
              <w:snapToGrid w:val="0"/>
              <w:spacing w:after="0" w:line="340" w:lineRule="exact"/>
              <w:ind w:firstLine="0"/>
              <w:jc w:val="right"/>
              <w:rPr>
                <w:sz w:val="18"/>
              </w:rPr>
            </w:pPr>
            <w:r>
              <w:rPr>
                <w:sz w:val="18"/>
              </w:rPr>
              <w:t>45</w:t>
            </w:r>
          </w:p>
        </w:tc>
        <w:tc>
          <w:tcPr>
            <w:tcW w:w="422" w:type="pct"/>
          </w:tcPr>
          <w:p w:rsidR="004F2ADA" w:rsidRDefault="004F2ADA">
            <w:pPr>
              <w:pStyle w:val="BodyTextIndent"/>
              <w:snapToGrid w:val="0"/>
              <w:spacing w:after="0" w:line="340" w:lineRule="exact"/>
              <w:ind w:firstLine="0"/>
              <w:jc w:val="right"/>
              <w:rPr>
                <w:sz w:val="18"/>
              </w:rPr>
            </w:pPr>
            <w:r>
              <w:rPr>
                <w:sz w:val="18"/>
              </w:rPr>
              <w:t>67</w:t>
            </w:r>
          </w:p>
        </w:tc>
        <w:tc>
          <w:tcPr>
            <w:tcW w:w="422" w:type="pct"/>
          </w:tcPr>
          <w:p w:rsidR="004F2ADA" w:rsidRDefault="004F2ADA">
            <w:pPr>
              <w:pStyle w:val="BodyTextIndent"/>
              <w:snapToGrid w:val="0"/>
              <w:spacing w:after="0" w:line="340" w:lineRule="exact"/>
              <w:ind w:firstLine="0"/>
              <w:jc w:val="right"/>
              <w:rPr>
                <w:sz w:val="18"/>
              </w:rPr>
            </w:pPr>
            <w:r>
              <w:rPr>
                <w:sz w:val="18"/>
              </w:rPr>
              <w:t>7</w:t>
            </w:r>
          </w:p>
        </w:tc>
        <w:tc>
          <w:tcPr>
            <w:tcW w:w="516" w:type="pct"/>
          </w:tcPr>
          <w:p w:rsidR="004F2ADA" w:rsidRDefault="004F2ADA">
            <w:pPr>
              <w:pStyle w:val="BodyTextIndent"/>
              <w:snapToGrid w:val="0"/>
              <w:spacing w:after="0" w:line="340" w:lineRule="exact"/>
              <w:ind w:firstLine="0"/>
              <w:jc w:val="right"/>
              <w:rPr>
                <w:sz w:val="18"/>
              </w:rPr>
            </w:pPr>
            <w:r>
              <w:rPr>
                <w:sz w:val="18"/>
              </w:rPr>
              <w:t>173</w:t>
            </w:r>
          </w:p>
        </w:tc>
        <w:tc>
          <w:tcPr>
            <w:tcW w:w="435" w:type="pct"/>
          </w:tcPr>
          <w:p w:rsidR="004F2ADA" w:rsidRDefault="004F2ADA">
            <w:pPr>
              <w:pStyle w:val="BodyTextIndent"/>
              <w:snapToGrid w:val="0"/>
              <w:spacing w:after="0" w:line="340" w:lineRule="exact"/>
              <w:ind w:firstLine="0"/>
              <w:jc w:val="right"/>
              <w:rPr>
                <w:sz w:val="18"/>
              </w:rPr>
            </w:pPr>
            <w:r>
              <w:rPr>
                <w:sz w:val="18"/>
              </w:rPr>
              <w:t>457</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w:t>
            </w:r>
          </w:p>
        </w:tc>
        <w:tc>
          <w:tcPr>
            <w:tcW w:w="422" w:type="pct"/>
          </w:tcPr>
          <w:p w:rsidR="004F2ADA" w:rsidRDefault="004F2ADA">
            <w:pPr>
              <w:pStyle w:val="BodyTextIndent"/>
              <w:snapToGrid w:val="0"/>
              <w:spacing w:after="0" w:line="340" w:lineRule="exact"/>
              <w:ind w:firstLine="0"/>
              <w:jc w:val="right"/>
              <w:rPr>
                <w:sz w:val="18"/>
              </w:rPr>
            </w:pPr>
            <w:r>
              <w:rPr>
                <w:sz w:val="18"/>
              </w:rPr>
              <w:t>2</w:t>
            </w:r>
          </w:p>
        </w:tc>
        <w:tc>
          <w:tcPr>
            <w:tcW w:w="422" w:type="pct"/>
          </w:tcPr>
          <w:p w:rsidR="004F2ADA" w:rsidRDefault="004F2ADA">
            <w:pPr>
              <w:pStyle w:val="BodyTextIndent"/>
              <w:snapToGrid w:val="0"/>
              <w:spacing w:after="0" w:line="340" w:lineRule="exact"/>
              <w:ind w:firstLine="0"/>
              <w:jc w:val="right"/>
              <w:rPr>
                <w:sz w:val="18"/>
              </w:rPr>
            </w:pPr>
            <w:r>
              <w:rPr>
                <w:sz w:val="18"/>
              </w:rPr>
              <w:t>1</w:t>
            </w:r>
          </w:p>
        </w:tc>
        <w:tc>
          <w:tcPr>
            <w:tcW w:w="422" w:type="pct"/>
          </w:tcPr>
          <w:p w:rsidR="004F2ADA" w:rsidRDefault="004F2ADA">
            <w:pPr>
              <w:pStyle w:val="BodyTextIndent"/>
              <w:snapToGrid w:val="0"/>
              <w:spacing w:after="0" w:line="340" w:lineRule="exact"/>
              <w:ind w:firstLine="0"/>
              <w:jc w:val="right"/>
              <w:rPr>
                <w:sz w:val="18"/>
              </w:rPr>
            </w:pPr>
            <w:r>
              <w:rPr>
                <w:sz w:val="18"/>
              </w:rPr>
              <w:t>13</w:t>
            </w:r>
          </w:p>
        </w:tc>
        <w:tc>
          <w:tcPr>
            <w:tcW w:w="422" w:type="pct"/>
          </w:tcPr>
          <w:p w:rsidR="004F2ADA" w:rsidRDefault="004F2ADA">
            <w:pPr>
              <w:pStyle w:val="BodyTextIndent"/>
              <w:snapToGrid w:val="0"/>
              <w:spacing w:after="0" w:line="340" w:lineRule="exact"/>
              <w:ind w:firstLine="0"/>
              <w:jc w:val="right"/>
              <w:rPr>
                <w:sz w:val="18"/>
              </w:rPr>
            </w:pPr>
            <w:r>
              <w:rPr>
                <w:sz w:val="18"/>
              </w:rPr>
              <w:t>10</w:t>
            </w:r>
          </w:p>
        </w:tc>
        <w:tc>
          <w:tcPr>
            <w:tcW w:w="422" w:type="pct"/>
          </w:tcPr>
          <w:p w:rsidR="004F2ADA" w:rsidRDefault="004F2ADA">
            <w:pPr>
              <w:pStyle w:val="BodyTextIndent"/>
              <w:snapToGrid w:val="0"/>
              <w:spacing w:after="0" w:line="340" w:lineRule="exact"/>
              <w:ind w:firstLine="0"/>
              <w:jc w:val="right"/>
              <w:rPr>
                <w:sz w:val="18"/>
              </w:rPr>
            </w:pPr>
            <w:r>
              <w:rPr>
                <w:sz w:val="18"/>
              </w:rPr>
              <w:t>1</w:t>
            </w:r>
          </w:p>
        </w:tc>
        <w:tc>
          <w:tcPr>
            <w:tcW w:w="516" w:type="pct"/>
          </w:tcPr>
          <w:p w:rsidR="004F2ADA" w:rsidRDefault="004F2ADA">
            <w:pPr>
              <w:pStyle w:val="BodyTextIndent"/>
              <w:snapToGrid w:val="0"/>
              <w:spacing w:after="0" w:line="340" w:lineRule="exact"/>
              <w:ind w:firstLine="0"/>
              <w:jc w:val="right"/>
              <w:rPr>
                <w:sz w:val="18"/>
              </w:rPr>
            </w:pPr>
            <w:r>
              <w:rPr>
                <w:sz w:val="18"/>
              </w:rPr>
              <w:t>27</w:t>
            </w:r>
          </w:p>
        </w:tc>
        <w:tc>
          <w:tcPr>
            <w:tcW w:w="435" w:type="pct"/>
          </w:tcPr>
          <w:p w:rsidR="004F2ADA" w:rsidRDefault="004F2ADA">
            <w:pPr>
              <w:pStyle w:val="BodyTextIndent"/>
              <w:snapToGrid w:val="0"/>
              <w:spacing w:after="0" w:line="340" w:lineRule="exact"/>
              <w:ind w:firstLine="0"/>
              <w:jc w:val="right"/>
              <w:rPr>
                <w:sz w:val="18"/>
              </w:rPr>
            </w:pPr>
            <w:r>
              <w:rPr>
                <w:sz w:val="18"/>
              </w:rPr>
              <w:t>19</w:t>
            </w:r>
          </w:p>
        </w:tc>
        <w:tc>
          <w:tcPr>
            <w:tcW w:w="436" w:type="pct"/>
          </w:tcPr>
          <w:p w:rsidR="004F2ADA" w:rsidRDefault="004F2ADA">
            <w:pPr>
              <w:pStyle w:val="BodyTextIndent"/>
              <w:snapToGrid w:val="0"/>
              <w:spacing w:after="0" w:line="340" w:lineRule="exact"/>
              <w:ind w:firstLine="0"/>
              <w:jc w:val="right"/>
              <w:rPr>
                <w:b/>
                <w:sz w:val="18"/>
              </w:rPr>
            </w:pPr>
            <w:r>
              <w:rPr>
                <w:b/>
                <w:sz w:val="18"/>
              </w:rPr>
              <w:t>13.5%</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18</w:t>
            </w:r>
          </w:p>
        </w:tc>
        <w:tc>
          <w:tcPr>
            <w:tcW w:w="422" w:type="pct"/>
          </w:tcPr>
          <w:p w:rsidR="004F2ADA" w:rsidRDefault="004F2ADA">
            <w:pPr>
              <w:pStyle w:val="BodyTextIndent"/>
              <w:snapToGrid w:val="0"/>
              <w:spacing w:after="0" w:line="340" w:lineRule="exact"/>
              <w:ind w:firstLine="0"/>
              <w:jc w:val="right"/>
              <w:rPr>
                <w:sz w:val="18"/>
              </w:rPr>
            </w:pPr>
            <w:r>
              <w:rPr>
                <w:sz w:val="18"/>
              </w:rPr>
              <w:t>18</w:t>
            </w:r>
          </w:p>
        </w:tc>
        <w:tc>
          <w:tcPr>
            <w:tcW w:w="422" w:type="pct"/>
          </w:tcPr>
          <w:p w:rsidR="004F2ADA" w:rsidRDefault="004F2ADA">
            <w:pPr>
              <w:pStyle w:val="BodyTextIndent"/>
              <w:snapToGrid w:val="0"/>
              <w:spacing w:after="0" w:line="340" w:lineRule="exact"/>
              <w:ind w:firstLine="0"/>
              <w:jc w:val="right"/>
              <w:rPr>
                <w:sz w:val="18"/>
              </w:rPr>
            </w:pPr>
            <w:r>
              <w:rPr>
                <w:sz w:val="18"/>
              </w:rPr>
              <w:t>21</w:t>
            </w:r>
          </w:p>
        </w:tc>
        <w:tc>
          <w:tcPr>
            <w:tcW w:w="422" w:type="pct"/>
          </w:tcPr>
          <w:p w:rsidR="004F2ADA" w:rsidRDefault="004F2ADA">
            <w:pPr>
              <w:pStyle w:val="BodyTextIndent"/>
              <w:snapToGrid w:val="0"/>
              <w:spacing w:after="0" w:line="340" w:lineRule="exact"/>
              <w:ind w:firstLine="0"/>
              <w:jc w:val="right"/>
              <w:rPr>
                <w:sz w:val="18"/>
              </w:rPr>
            </w:pPr>
            <w:r>
              <w:rPr>
                <w:sz w:val="18"/>
              </w:rPr>
              <w:t>58</w:t>
            </w:r>
          </w:p>
        </w:tc>
        <w:tc>
          <w:tcPr>
            <w:tcW w:w="422" w:type="pct"/>
          </w:tcPr>
          <w:p w:rsidR="004F2ADA" w:rsidRDefault="004F2ADA">
            <w:pPr>
              <w:pStyle w:val="BodyTextIndent"/>
              <w:snapToGrid w:val="0"/>
              <w:spacing w:after="0" w:line="340" w:lineRule="exact"/>
              <w:ind w:firstLine="0"/>
              <w:jc w:val="right"/>
              <w:rPr>
                <w:sz w:val="18"/>
              </w:rPr>
            </w:pPr>
            <w:r>
              <w:rPr>
                <w:sz w:val="18"/>
              </w:rPr>
              <w:t>77</w:t>
            </w:r>
          </w:p>
        </w:tc>
        <w:tc>
          <w:tcPr>
            <w:tcW w:w="422" w:type="pct"/>
          </w:tcPr>
          <w:p w:rsidR="004F2ADA" w:rsidRDefault="004F2ADA">
            <w:pPr>
              <w:pStyle w:val="BodyTextIndent"/>
              <w:snapToGrid w:val="0"/>
              <w:spacing w:after="0" w:line="340" w:lineRule="exact"/>
              <w:ind w:firstLine="0"/>
              <w:jc w:val="right"/>
              <w:rPr>
                <w:sz w:val="18"/>
              </w:rPr>
            </w:pPr>
            <w:r>
              <w:rPr>
                <w:sz w:val="18"/>
              </w:rPr>
              <w:t>8</w:t>
            </w:r>
          </w:p>
        </w:tc>
        <w:tc>
          <w:tcPr>
            <w:tcW w:w="516" w:type="pct"/>
          </w:tcPr>
          <w:p w:rsidR="004F2ADA" w:rsidRDefault="004F2ADA">
            <w:pPr>
              <w:pStyle w:val="BodyTextIndent"/>
              <w:snapToGrid w:val="0"/>
              <w:spacing w:after="0" w:line="340" w:lineRule="exact"/>
              <w:ind w:firstLine="0"/>
              <w:jc w:val="right"/>
              <w:rPr>
                <w:sz w:val="18"/>
              </w:rPr>
            </w:pPr>
            <w:r>
              <w:rPr>
                <w:sz w:val="18"/>
              </w:rPr>
              <w:t>200</w:t>
            </w:r>
          </w:p>
        </w:tc>
        <w:tc>
          <w:tcPr>
            <w:tcW w:w="435" w:type="pct"/>
          </w:tcPr>
          <w:p w:rsidR="004F2ADA" w:rsidRDefault="004F2ADA">
            <w:pPr>
              <w:pStyle w:val="BodyTextIndent"/>
              <w:snapToGrid w:val="0"/>
              <w:spacing w:after="0" w:line="340" w:lineRule="exact"/>
              <w:ind w:firstLine="0"/>
              <w:jc w:val="right"/>
              <w:rPr>
                <w:sz w:val="18"/>
              </w:rPr>
            </w:pPr>
            <w:r>
              <w:rPr>
                <w:sz w:val="18"/>
              </w:rPr>
              <w:t>476</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手艺工人和相关行业工作</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549</w:t>
            </w:r>
          </w:p>
        </w:tc>
        <w:tc>
          <w:tcPr>
            <w:tcW w:w="422" w:type="pct"/>
          </w:tcPr>
          <w:p w:rsidR="004F2ADA" w:rsidRDefault="004F2ADA">
            <w:pPr>
              <w:pStyle w:val="BodyTextIndent"/>
              <w:snapToGrid w:val="0"/>
              <w:spacing w:after="0" w:line="340" w:lineRule="exact"/>
              <w:ind w:firstLine="0"/>
              <w:jc w:val="right"/>
              <w:rPr>
                <w:sz w:val="18"/>
              </w:rPr>
            </w:pPr>
            <w:r>
              <w:rPr>
                <w:sz w:val="18"/>
              </w:rPr>
              <w:t>4</w:t>
            </w:r>
            <w:r>
              <w:rPr>
                <w:rFonts w:hint="eastAsia"/>
                <w:sz w:val="18"/>
              </w:rPr>
              <w:t xml:space="preserve"> </w:t>
            </w:r>
            <w:r>
              <w:rPr>
                <w:sz w:val="18"/>
              </w:rPr>
              <w:t>807</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492</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222</w:t>
            </w:r>
          </w:p>
        </w:tc>
        <w:tc>
          <w:tcPr>
            <w:tcW w:w="422" w:type="pct"/>
          </w:tcPr>
          <w:p w:rsidR="004F2ADA" w:rsidRDefault="004F2ADA">
            <w:pPr>
              <w:pStyle w:val="BodyTextIndent"/>
              <w:snapToGrid w:val="0"/>
              <w:spacing w:after="0" w:line="340" w:lineRule="exact"/>
              <w:ind w:firstLine="0"/>
              <w:jc w:val="right"/>
              <w:rPr>
                <w:sz w:val="18"/>
              </w:rPr>
            </w:pPr>
            <w:r>
              <w:rPr>
                <w:sz w:val="18"/>
              </w:rPr>
              <w:t>592</w:t>
            </w:r>
          </w:p>
        </w:tc>
        <w:tc>
          <w:tcPr>
            <w:tcW w:w="422" w:type="pct"/>
          </w:tcPr>
          <w:p w:rsidR="004F2ADA" w:rsidRDefault="004F2ADA">
            <w:pPr>
              <w:pStyle w:val="BodyTextIndent"/>
              <w:snapToGrid w:val="0"/>
              <w:spacing w:after="0" w:line="340" w:lineRule="exact"/>
              <w:ind w:firstLine="0"/>
              <w:jc w:val="right"/>
              <w:rPr>
                <w:sz w:val="18"/>
              </w:rPr>
            </w:pPr>
            <w:r>
              <w:rPr>
                <w:sz w:val="18"/>
              </w:rPr>
              <w:t>870</w:t>
            </w:r>
          </w:p>
        </w:tc>
        <w:tc>
          <w:tcPr>
            <w:tcW w:w="516" w:type="pct"/>
          </w:tcPr>
          <w:p w:rsidR="004F2ADA" w:rsidRDefault="004F2ADA">
            <w:pPr>
              <w:pStyle w:val="BodyTextIndent"/>
              <w:snapToGrid w:val="0"/>
              <w:spacing w:after="0" w:line="340" w:lineRule="exact"/>
              <w:ind w:firstLine="0"/>
              <w:jc w:val="right"/>
              <w:rPr>
                <w:sz w:val="18"/>
              </w:rPr>
            </w:pPr>
            <w:r>
              <w:rPr>
                <w:sz w:val="18"/>
              </w:rPr>
              <w:t>11</w:t>
            </w:r>
            <w:r>
              <w:rPr>
                <w:rFonts w:hint="eastAsia"/>
                <w:sz w:val="18"/>
              </w:rPr>
              <w:t xml:space="preserve"> </w:t>
            </w:r>
            <w:r>
              <w:rPr>
                <w:sz w:val="18"/>
              </w:rPr>
              <w:t>532</w:t>
            </w:r>
          </w:p>
        </w:tc>
        <w:tc>
          <w:tcPr>
            <w:tcW w:w="435" w:type="pct"/>
          </w:tcPr>
          <w:p w:rsidR="004F2ADA" w:rsidRDefault="004F2ADA">
            <w:pPr>
              <w:pStyle w:val="BodyTextIndent"/>
              <w:snapToGrid w:val="0"/>
              <w:spacing w:after="0" w:line="340" w:lineRule="exact"/>
              <w:ind w:firstLine="0"/>
              <w:jc w:val="right"/>
              <w:rPr>
                <w:sz w:val="18"/>
              </w:rPr>
            </w:pPr>
            <w:r>
              <w:rPr>
                <w:sz w:val="18"/>
              </w:rPr>
              <w:t>14</w:t>
            </w:r>
            <w:r>
              <w:rPr>
                <w:rFonts w:hint="eastAsia"/>
                <w:sz w:val="18"/>
              </w:rPr>
              <w:t xml:space="preserve"> </w:t>
            </w:r>
            <w:r>
              <w:rPr>
                <w:sz w:val="18"/>
              </w:rPr>
              <w:t>722</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68</w:t>
            </w:r>
          </w:p>
        </w:tc>
        <w:tc>
          <w:tcPr>
            <w:tcW w:w="422" w:type="pct"/>
          </w:tcPr>
          <w:p w:rsidR="004F2ADA" w:rsidRDefault="004F2ADA">
            <w:pPr>
              <w:pStyle w:val="BodyTextIndent"/>
              <w:snapToGrid w:val="0"/>
              <w:spacing w:after="0" w:line="340" w:lineRule="exact"/>
              <w:ind w:firstLine="0"/>
              <w:jc w:val="right"/>
              <w:rPr>
                <w:sz w:val="18"/>
              </w:rPr>
            </w:pPr>
            <w:r>
              <w:rPr>
                <w:sz w:val="18"/>
              </w:rPr>
              <w:t>11</w:t>
            </w:r>
          </w:p>
        </w:tc>
        <w:tc>
          <w:tcPr>
            <w:tcW w:w="422" w:type="pct"/>
          </w:tcPr>
          <w:p w:rsidR="004F2ADA" w:rsidRDefault="004F2ADA">
            <w:pPr>
              <w:pStyle w:val="BodyTextIndent"/>
              <w:snapToGrid w:val="0"/>
              <w:spacing w:after="0" w:line="340" w:lineRule="exact"/>
              <w:ind w:firstLine="0"/>
              <w:jc w:val="right"/>
              <w:rPr>
                <w:sz w:val="18"/>
              </w:rPr>
            </w:pPr>
            <w:r>
              <w:rPr>
                <w:sz w:val="18"/>
              </w:rPr>
              <w:t>83</w:t>
            </w:r>
          </w:p>
        </w:tc>
        <w:tc>
          <w:tcPr>
            <w:tcW w:w="422" w:type="pct"/>
          </w:tcPr>
          <w:p w:rsidR="004F2ADA" w:rsidRDefault="004F2ADA">
            <w:pPr>
              <w:pStyle w:val="BodyTextIndent"/>
              <w:snapToGrid w:val="0"/>
              <w:spacing w:after="0" w:line="340" w:lineRule="exact"/>
              <w:ind w:firstLine="0"/>
              <w:jc w:val="right"/>
              <w:rPr>
                <w:sz w:val="18"/>
              </w:rPr>
            </w:pPr>
            <w:r>
              <w:rPr>
                <w:sz w:val="18"/>
              </w:rPr>
              <w:t>81</w:t>
            </w:r>
          </w:p>
        </w:tc>
        <w:tc>
          <w:tcPr>
            <w:tcW w:w="422" w:type="pct"/>
          </w:tcPr>
          <w:p w:rsidR="004F2ADA" w:rsidRDefault="004F2ADA">
            <w:pPr>
              <w:pStyle w:val="BodyTextIndent"/>
              <w:snapToGrid w:val="0"/>
              <w:spacing w:after="0" w:line="340" w:lineRule="exact"/>
              <w:ind w:firstLine="0"/>
              <w:jc w:val="right"/>
              <w:rPr>
                <w:sz w:val="18"/>
              </w:rPr>
            </w:pPr>
            <w:r>
              <w:rPr>
                <w:sz w:val="18"/>
              </w:rPr>
              <w:t>72</w:t>
            </w:r>
          </w:p>
        </w:tc>
        <w:tc>
          <w:tcPr>
            <w:tcW w:w="422" w:type="pct"/>
          </w:tcPr>
          <w:p w:rsidR="004F2ADA" w:rsidRDefault="004F2ADA">
            <w:pPr>
              <w:pStyle w:val="BodyTextIndent"/>
              <w:snapToGrid w:val="0"/>
              <w:spacing w:after="0" w:line="340" w:lineRule="exact"/>
              <w:ind w:firstLine="0"/>
              <w:jc w:val="right"/>
              <w:rPr>
                <w:sz w:val="18"/>
              </w:rPr>
            </w:pPr>
            <w:r>
              <w:rPr>
                <w:sz w:val="18"/>
              </w:rPr>
              <w:t>34</w:t>
            </w:r>
          </w:p>
        </w:tc>
        <w:tc>
          <w:tcPr>
            <w:tcW w:w="516" w:type="pct"/>
          </w:tcPr>
          <w:p w:rsidR="004F2ADA" w:rsidRDefault="004F2ADA">
            <w:pPr>
              <w:pStyle w:val="BodyTextIndent"/>
              <w:snapToGrid w:val="0"/>
              <w:spacing w:after="0" w:line="340" w:lineRule="exact"/>
              <w:ind w:firstLine="0"/>
              <w:jc w:val="right"/>
              <w:rPr>
                <w:sz w:val="18"/>
              </w:rPr>
            </w:pPr>
            <w:r>
              <w:rPr>
                <w:sz w:val="18"/>
              </w:rPr>
              <w:t>349</w:t>
            </w:r>
          </w:p>
        </w:tc>
        <w:tc>
          <w:tcPr>
            <w:tcW w:w="435"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147</w:t>
            </w:r>
          </w:p>
        </w:tc>
        <w:tc>
          <w:tcPr>
            <w:tcW w:w="436" w:type="pct"/>
          </w:tcPr>
          <w:p w:rsidR="004F2ADA" w:rsidRDefault="004F2ADA">
            <w:pPr>
              <w:pStyle w:val="BodyTextIndent"/>
              <w:snapToGrid w:val="0"/>
              <w:spacing w:after="0" w:line="340" w:lineRule="exact"/>
              <w:ind w:firstLine="0"/>
              <w:jc w:val="right"/>
              <w:rPr>
                <w:b/>
                <w:sz w:val="18"/>
              </w:rPr>
            </w:pPr>
            <w:r>
              <w:rPr>
                <w:b/>
                <w:sz w:val="18"/>
              </w:rPr>
              <w:t>2.9%</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617</w:t>
            </w:r>
          </w:p>
        </w:tc>
        <w:tc>
          <w:tcPr>
            <w:tcW w:w="422" w:type="pct"/>
          </w:tcPr>
          <w:p w:rsidR="004F2ADA" w:rsidRDefault="004F2ADA">
            <w:pPr>
              <w:pStyle w:val="BodyTextIndent"/>
              <w:snapToGrid w:val="0"/>
              <w:spacing w:after="0" w:line="340" w:lineRule="exact"/>
              <w:ind w:firstLine="0"/>
              <w:jc w:val="right"/>
              <w:rPr>
                <w:sz w:val="18"/>
              </w:rPr>
            </w:pPr>
            <w:r>
              <w:rPr>
                <w:sz w:val="18"/>
              </w:rPr>
              <w:t>4</w:t>
            </w:r>
            <w:r>
              <w:rPr>
                <w:rFonts w:hint="eastAsia"/>
                <w:sz w:val="18"/>
              </w:rPr>
              <w:t xml:space="preserve"> </w:t>
            </w:r>
            <w:r>
              <w:rPr>
                <w:sz w:val="18"/>
              </w:rPr>
              <w:t>818</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575</w:t>
            </w:r>
          </w:p>
        </w:tc>
        <w:tc>
          <w:tcPr>
            <w:tcW w:w="422" w:type="pct"/>
          </w:tcPr>
          <w:p w:rsidR="004F2ADA" w:rsidRDefault="004F2ADA">
            <w:pPr>
              <w:pStyle w:val="BodyTextIndent"/>
              <w:snapToGrid w:val="0"/>
              <w:spacing w:after="0" w:line="340" w:lineRule="exact"/>
              <w:ind w:firstLine="0"/>
              <w:jc w:val="right"/>
              <w:rPr>
                <w:sz w:val="18"/>
              </w:rPr>
            </w:pPr>
            <w:r>
              <w:rPr>
                <w:sz w:val="18"/>
              </w:rPr>
              <w:t>1303</w:t>
            </w:r>
          </w:p>
        </w:tc>
        <w:tc>
          <w:tcPr>
            <w:tcW w:w="422" w:type="pct"/>
          </w:tcPr>
          <w:p w:rsidR="004F2ADA" w:rsidRDefault="004F2ADA">
            <w:pPr>
              <w:pStyle w:val="BodyTextIndent"/>
              <w:snapToGrid w:val="0"/>
              <w:spacing w:after="0" w:line="340" w:lineRule="exact"/>
              <w:ind w:firstLine="0"/>
              <w:jc w:val="right"/>
              <w:rPr>
                <w:sz w:val="18"/>
              </w:rPr>
            </w:pPr>
            <w:r>
              <w:rPr>
                <w:sz w:val="18"/>
              </w:rPr>
              <w:t>664</w:t>
            </w:r>
          </w:p>
        </w:tc>
        <w:tc>
          <w:tcPr>
            <w:tcW w:w="422" w:type="pct"/>
          </w:tcPr>
          <w:p w:rsidR="004F2ADA" w:rsidRDefault="004F2ADA">
            <w:pPr>
              <w:pStyle w:val="BodyTextIndent"/>
              <w:snapToGrid w:val="0"/>
              <w:spacing w:after="0" w:line="340" w:lineRule="exact"/>
              <w:ind w:firstLine="0"/>
              <w:jc w:val="right"/>
              <w:rPr>
                <w:sz w:val="18"/>
              </w:rPr>
            </w:pPr>
            <w:r>
              <w:rPr>
                <w:sz w:val="18"/>
              </w:rPr>
              <w:t>904</w:t>
            </w:r>
          </w:p>
        </w:tc>
        <w:tc>
          <w:tcPr>
            <w:tcW w:w="516" w:type="pct"/>
          </w:tcPr>
          <w:p w:rsidR="004F2ADA" w:rsidRDefault="004F2ADA">
            <w:pPr>
              <w:pStyle w:val="BodyTextIndent"/>
              <w:snapToGrid w:val="0"/>
              <w:spacing w:after="0" w:line="340" w:lineRule="exact"/>
              <w:ind w:firstLine="0"/>
              <w:jc w:val="right"/>
              <w:rPr>
                <w:sz w:val="18"/>
              </w:rPr>
            </w:pPr>
            <w:r>
              <w:rPr>
                <w:sz w:val="18"/>
              </w:rPr>
              <w:t>11</w:t>
            </w:r>
            <w:r>
              <w:rPr>
                <w:rFonts w:hint="eastAsia"/>
                <w:sz w:val="18"/>
              </w:rPr>
              <w:t xml:space="preserve"> </w:t>
            </w:r>
            <w:r>
              <w:rPr>
                <w:sz w:val="18"/>
              </w:rPr>
              <w:t>881</w:t>
            </w:r>
          </w:p>
        </w:tc>
        <w:tc>
          <w:tcPr>
            <w:tcW w:w="435" w:type="pct"/>
          </w:tcPr>
          <w:p w:rsidR="004F2ADA" w:rsidRDefault="004F2ADA">
            <w:pPr>
              <w:pStyle w:val="BodyTextIndent"/>
              <w:snapToGrid w:val="0"/>
              <w:spacing w:after="0" w:line="340" w:lineRule="exact"/>
              <w:ind w:firstLine="0"/>
              <w:jc w:val="right"/>
              <w:rPr>
                <w:sz w:val="18"/>
              </w:rPr>
            </w:pPr>
            <w:r>
              <w:rPr>
                <w:sz w:val="18"/>
              </w:rPr>
              <w:t>15</w:t>
            </w:r>
            <w:r>
              <w:rPr>
                <w:rFonts w:hint="eastAsia"/>
                <w:sz w:val="18"/>
              </w:rPr>
              <w:t xml:space="preserve"> </w:t>
            </w:r>
            <w:r>
              <w:rPr>
                <w:sz w:val="18"/>
              </w:rPr>
              <w:t>869</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工厂及机械设备操作工和装配工</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169</w:t>
            </w:r>
          </w:p>
        </w:tc>
        <w:tc>
          <w:tcPr>
            <w:tcW w:w="422" w:type="pct"/>
          </w:tcPr>
          <w:p w:rsidR="004F2ADA" w:rsidRDefault="004F2ADA">
            <w:pPr>
              <w:pStyle w:val="BodyTextIndent"/>
              <w:snapToGrid w:val="0"/>
              <w:spacing w:after="0" w:line="340" w:lineRule="exact"/>
              <w:ind w:firstLine="0"/>
              <w:jc w:val="right"/>
              <w:rPr>
                <w:sz w:val="18"/>
              </w:rPr>
            </w:pPr>
            <w:r>
              <w:rPr>
                <w:sz w:val="18"/>
              </w:rPr>
              <w:t>413</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248</w:t>
            </w:r>
          </w:p>
        </w:tc>
        <w:tc>
          <w:tcPr>
            <w:tcW w:w="422" w:type="pct"/>
          </w:tcPr>
          <w:p w:rsidR="004F2ADA" w:rsidRDefault="004F2ADA">
            <w:pPr>
              <w:pStyle w:val="BodyTextIndent"/>
              <w:snapToGrid w:val="0"/>
              <w:spacing w:after="0" w:line="340" w:lineRule="exact"/>
              <w:ind w:firstLine="0"/>
              <w:jc w:val="right"/>
              <w:rPr>
                <w:sz w:val="18"/>
              </w:rPr>
            </w:pPr>
            <w:r>
              <w:rPr>
                <w:sz w:val="18"/>
              </w:rPr>
              <w:t>365</w:t>
            </w:r>
          </w:p>
        </w:tc>
        <w:tc>
          <w:tcPr>
            <w:tcW w:w="422" w:type="pct"/>
          </w:tcPr>
          <w:p w:rsidR="004F2ADA" w:rsidRDefault="004F2ADA">
            <w:pPr>
              <w:pStyle w:val="BodyTextIndent"/>
              <w:snapToGrid w:val="0"/>
              <w:spacing w:after="0" w:line="340" w:lineRule="exact"/>
              <w:ind w:firstLine="0"/>
              <w:jc w:val="right"/>
              <w:rPr>
                <w:sz w:val="18"/>
              </w:rPr>
            </w:pPr>
            <w:r>
              <w:rPr>
                <w:sz w:val="18"/>
              </w:rPr>
              <w:t>161</w:t>
            </w:r>
          </w:p>
        </w:tc>
        <w:tc>
          <w:tcPr>
            <w:tcW w:w="422" w:type="pct"/>
          </w:tcPr>
          <w:p w:rsidR="004F2ADA" w:rsidRDefault="004F2ADA">
            <w:pPr>
              <w:pStyle w:val="BodyTextIndent"/>
              <w:snapToGrid w:val="0"/>
              <w:spacing w:after="0" w:line="340" w:lineRule="exact"/>
              <w:ind w:firstLine="0"/>
              <w:jc w:val="right"/>
              <w:rPr>
                <w:sz w:val="18"/>
              </w:rPr>
            </w:pPr>
            <w:r>
              <w:rPr>
                <w:sz w:val="18"/>
              </w:rPr>
              <w:t>189</w:t>
            </w:r>
          </w:p>
        </w:tc>
        <w:tc>
          <w:tcPr>
            <w:tcW w:w="516"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545</w:t>
            </w:r>
          </w:p>
        </w:tc>
        <w:tc>
          <w:tcPr>
            <w:tcW w:w="435" w:type="pct"/>
          </w:tcPr>
          <w:p w:rsidR="004F2ADA" w:rsidRDefault="004F2ADA">
            <w:pPr>
              <w:pStyle w:val="BodyTextIndent"/>
              <w:snapToGrid w:val="0"/>
              <w:spacing w:after="0" w:line="340" w:lineRule="exact"/>
              <w:ind w:firstLine="0"/>
              <w:jc w:val="right"/>
              <w:rPr>
                <w:sz w:val="18"/>
              </w:rPr>
            </w:pPr>
            <w:r>
              <w:rPr>
                <w:sz w:val="18"/>
              </w:rPr>
              <w:t>5</w:t>
            </w:r>
            <w:r>
              <w:rPr>
                <w:rFonts w:hint="eastAsia"/>
                <w:sz w:val="18"/>
              </w:rPr>
              <w:t xml:space="preserve"> </w:t>
            </w:r>
            <w:r>
              <w:rPr>
                <w:sz w:val="18"/>
              </w:rPr>
              <w:t>546</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6</w:t>
            </w:r>
          </w:p>
        </w:tc>
        <w:tc>
          <w:tcPr>
            <w:tcW w:w="422" w:type="pct"/>
          </w:tcPr>
          <w:p w:rsidR="004F2ADA" w:rsidRDefault="004F2ADA">
            <w:pPr>
              <w:pStyle w:val="BodyTextIndent"/>
              <w:snapToGrid w:val="0"/>
              <w:spacing w:after="0" w:line="340" w:lineRule="exact"/>
              <w:ind w:firstLine="0"/>
              <w:jc w:val="right"/>
              <w:rPr>
                <w:sz w:val="18"/>
              </w:rPr>
            </w:pPr>
            <w:r>
              <w:rPr>
                <w:sz w:val="18"/>
              </w:rPr>
              <w:t>24</w:t>
            </w:r>
          </w:p>
        </w:tc>
        <w:tc>
          <w:tcPr>
            <w:tcW w:w="422" w:type="pct"/>
          </w:tcPr>
          <w:p w:rsidR="004F2ADA" w:rsidRDefault="004F2ADA">
            <w:pPr>
              <w:pStyle w:val="BodyTextIndent"/>
              <w:snapToGrid w:val="0"/>
              <w:spacing w:after="0" w:line="340" w:lineRule="exact"/>
              <w:ind w:firstLine="0"/>
              <w:jc w:val="right"/>
              <w:rPr>
                <w:sz w:val="18"/>
              </w:rPr>
            </w:pPr>
            <w:r>
              <w:rPr>
                <w:sz w:val="18"/>
              </w:rPr>
              <w:t>29</w:t>
            </w:r>
          </w:p>
        </w:tc>
        <w:tc>
          <w:tcPr>
            <w:tcW w:w="422" w:type="pct"/>
          </w:tcPr>
          <w:p w:rsidR="004F2ADA" w:rsidRDefault="004F2ADA">
            <w:pPr>
              <w:pStyle w:val="BodyTextIndent"/>
              <w:snapToGrid w:val="0"/>
              <w:spacing w:after="0" w:line="340" w:lineRule="exact"/>
              <w:ind w:firstLine="0"/>
              <w:jc w:val="right"/>
              <w:rPr>
                <w:sz w:val="18"/>
              </w:rPr>
            </w:pPr>
            <w:r>
              <w:rPr>
                <w:sz w:val="18"/>
              </w:rPr>
              <w:t>31</w:t>
            </w:r>
          </w:p>
        </w:tc>
        <w:tc>
          <w:tcPr>
            <w:tcW w:w="422" w:type="pct"/>
          </w:tcPr>
          <w:p w:rsidR="004F2ADA" w:rsidRDefault="004F2ADA">
            <w:pPr>
              <w:pStyle w:val="BodyTextIndent"/>
              <w:snapToGrid w:val="0"/>
              <w:spacing w:after="0" w:line="340" w:lineRule="exact"/>
              <w:ind w:firstLine="0"/>
              <w:jc w:val="right"/>
              <w:rPr>
                <w:sz w:val="18"/>
              </w:rPr>
            </w:pPr>
            <w:r>
              <w:rPr>
                <w:sz w:val="18"/>
              </w:rPr>
              <w:t>19</w:t>
            </w:r>
          </w:p>
        </w:tc>
        <w:tc>
          <w:tcPr>
            <w:tcW w:w="422" w:type="pct"/>
          </w:tcPr>
          <w:p w:rsidR="004F2ADA" w:rsidRDefault="004F2ADA">
            <w:pPr>
              <w:pStyle w:val="BodyTextIndent"/>
              <w:snapToGrid w:val="0"/>
              <w:spacing w:after="0" w:line="340" w:lineRule="exact"/>
              <w:ind w:firstLine="0"/>
              <w:jc w:val="right"/>
              <w:rPr>
                <w:sz w:val="18"/>
              </w:rPr>
            </w:pPr>
            <w:r>
              <w:rPr>
                <w:sz w:val="18"/>
              </w:rPr>
              <w:t>3</w:t>
            </w:r>
          </w:p>
        </w:tc>
        <w:tc>
          <w:tcPr>
            <w:tcW w:w="516" w:type="pct"/>
          </w:tcPr>
          <w:p w:rsidR="004F2ADA" w:rsidRDefault="004F2ADA">
            <w:pPr>
              <w:pStyle w:val="BodyTextIndent"/>
              <w:snapToGrid w:val="0"/>
              <w:spacing w:after="0" w:line="340" w:lineRule="exact"/>
              <w:ind w:firstLine="0"/>
              <w:jc w:val="right"/>
              <w:rPr>
                <w:sz w:val="18"/>
              </w:rPr>
            </w:pPr>
            <w:r>
              <w:rPr>
                <w:sz w:val="18"/>
              </w:rPr>
              <w:t>112</w:t>
            </w:r>
          </w:p>
        </w:tc>
        <w:tc>
          <w:tcPr>
            <w:tcW w:w="435" w:type="pct"/>
          </w:tcPr>
          <w:p w:rsidR="004F2ADA" w:rsidRDefault="004F2ADA">
            <w:pPr>
              <w:pStyle w:val="BodyTextIndent"/>
              <w:snapToGrid w:val="0"/>
              <w:spacing w:after="0" w:line="340" w:lineRule="exact"/>
              <w:ind w:firstLine="0"/>
              <w:jc w:val="right"/>
              <w:rPr>
                <w:sz w:val="18"/>
              </w:rPr>
            </w:pPr>
            <w:r>
              <w:rPr>
                <w:sz w:val="18"/>
              </w:rPr>
              <w:t>104</w:t>
            </w:r>
          </w:p>
        </w:tc>
        <w:tc>
          <w:tcPr>
            <w:tcW w:w="436" w:type="pct"/>
          </w:tcPr>
          <w:p w:rsidR="004F2ADA" w:rsidRDefault="004F2ADA">
            <w:pPr>
              <w:pStyle w:val="BodyTextIndent"/>
              <w:snapToGrid w:val="0"/>
              <w:spacing w:after="0" w:line="340" w:lineRule="exact"/>
              <w:ind w:firstLine="0"/>
              <w:jc w:val="right"/>
              <w:rPr>
                <w:b/>
                <w:sz w:val="18"/>
              </w:rPr>
            </w:pPr>
            <w:r>
              <w:rPr>
                <w:b/>
                <w:sz w:val="18"/>
              </w:rPr>
              <w:t>4.2%</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175</w:t>
            </w:r>
          </w:p>
        </w:tc>
        <w:tc>
          <w:tcPr>
            <w:tcW w:w="422" w:type="pct"/>
          </w:tcPr>
          <w:p w:rsidR="004F2ADA" w:rsidRDefault="004F2ADA">
            <w:pPr>
              <w:pStyle w:val="BodyTextIndent"/>
              <w:snapToGrid w:val="0"/>
              <w:spacing w:after="0" w:line="340" w:lineRule="exact"/>
              <w:ind w:firstLine="0"/>
              <w:jc w:val="right"/>
              <w:rPr>
                <w:sz w:val="18"/>
              </w:rPr>
            </w:pPr>
            <w:r>
              <w:rPr>
                <w:sz w:val="18"/>
              </w:rPr>
              <w:t>437</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277</w:t>
            </w:r>
          </w:p>
        </w:tc>
        <w:tc>
          <w:tcPr>
            <w:tcW w:w="422" w:type="pct"/>
          </w:tcPr>
          <w:p w:rsidR="004F2ADA" w:rsidRDefault="004F2ADA">
            <w:pPr>
              <w:pStyle w:val="BodyTextIndent"/>
              <w:snapToGrid w:val="0"/>
              <w:spacing w:after="0" w:line="340" w:lineRule="exact"/>
              <w:ind w:firstLine="0"/>
              <w:jc w:val="right"/>
              <w:rPr>
                <w:sz w:val="18"/>
              </w:rPr>
            </w:pPr>
            <w:r>
              <w:rPr>
                <w:sz w:val="18"/>
              </w:rPr>
              <w:t>396</w:t>
            </w:r>
          </w:p>
        </w:tc>
        <w:tc>
          <w:tcPr>
            <w:tcW w:w="422" w:type="pct"/>
          </w:tcPr>
          <w:p w:rsidR="004F2ADA" w:rsidRDefault="004F2ADA">
            <w:pPr>
              <w:pStyle w:val="BodyTextIndent"/>
              <w:snapToGrid w:val="0"/>
              <w:spacing w:after="0" w:line="340" w:lineRule="exact"/>
              <w:ind w:firstLine="0"/>
              <w:jc w:val="right"/>
              <w:rPr>
                <w:sz w:val="18"/>
              </w:rPr>
            </w:pPr>
            <w:r>
              <w:rPr>
                <w:sz w:val="18"/>
              </w:rPr>
              <w:t>180</w:t>
            </w:r>
          </w:p>
        </w:tc>
        <w:tc>
          <w:tcPr>
            <w:tcW w:w="422" w:type="pct"/>
          </w:tcPr>
          <w:p w:rsidR="004F2ADA" w:rsidRDefault="004F2ADA">
            <w:pPr>
              <w:pStyle w:val="BodyTextIndent"/>
              <w:snapToGrid w:val="0"/>
              <w:spacing w:after="0" w:line="340" w:lineRule="exact"/>
              <w:ind w:firstLine="0"/>
              <w:jc w:val="right"/>
              <w:rPr>
                <w:sz w:val="18"/>
              </w:rPr>
            </w:pPr>
            <w:r>
              <w:rPr>
                <w:sz w:val="18"/>
              </w:rPr>
              <w:t>192</w:t>
            </w:r>
          </w:p>
        </w:tc>
        <w:tc>
          <w:tcPr>
            <w:tcW w:w="516"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657</w:t>
            </w:r>
          </w:p>
        </w:tc>
        <w:tc>
          <w:tcPr>
            <w:tcW w:w="435" w:type="pct"/>
          </w:tcPr>
          <w:p w:rsidR="004F2ADA" w:rsidRDefault="004F2ADA">
            <w:pPr>
              <w:pStyle w:val="BodyTextIndent"/>
              <w:snapToGrid w:val="0"/>
              <w:spacing w:after="0" w:line="340" w:lineRule="exact"/>
              <w:ind w:firstLine="0"/>
              <w:jc w:val="right"/>
              <w:rPr>
                <w:sz w:val="18"/>
              </w:rPr>
            </w:pPr>
            <w:r>
              <w:rPr>
                <w:sz w:val="18"/>
              </w:rPr>
              <w:t>5</w:t>
            </w:r>
            <w:r>
              <w:rPr>
                <w:rFonts w:hint="eastAsia"/>
                <w:sz w:val="18"/>
              </w:rPr>
              <w:t xml:space="preserve"> </w:t>
            </w:r>
            <w:r>
              <w:rPr>
                <w:sz w:val="18"/>
              </w:rPr>
              <w:t>650</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r>
              <w:rPr>
                <w:rFonts w:hint="eastAsia"/>
                <w:sz w:val="18"/>
              </w:rPr>
              <w:t>低级职业</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4</w:t>
            </w:r>
            <w:r>
              <w:rPr>
                <w:rFonts w:hint="eastAsia"/>
                <w:sz w:val="18"/>
              </w:rPr>
              <w:t xml:space="preserve"> </w:t>
            </w:r>
            <w:r>
              <w:rPr>
                <w:sz w:val="18"/>
              </w:rPr>
              <w:t>376</w:t>
            </w:r>
          </w:p>
        </w:tc>
        <w:tc>
          <w:tcPr>
            <w:tcW w:w="422" w:type="pct"/>
          </w:tcPr>
          <w:p w:rsidR="004F2ADA" w:rsidRDefault="004F2ADA">
            <w:pPr>
              <w:pStyle w:val="BodyTextIndent"/>
              <w:snapToGrid w:val="0"/>
              <w:spacing w:after="0" w:line="340" w:lineRule="exact"/>
              <w:ind w:firstLine="0"/>
              <w:jc w:val="right"/>
              <w:rPr>
                <w:sz w:val="18"/>
              </w:rPr>
            </w:pPr>
            <w:r>
              <w:rPr>
                <w:sz w:val="18"/>
              </w:rPr>
              <w:t>8</w:t>
            </w:r>
            <w:r>
              <w:rPr>
                <w:rFonts w:hint="eastAsia"/>
                <w:sz w:val="18"/>
              </w:rPr>
              <w:t xml:space="preserve"> </w:t>
            </w:r>
            <w:r>
              <w:rPr>
                <w:sz w:val="18"/>
              </w:rPr>
              <w:t>954</w:t>
            </w:r>
          </w:p>
        </w:tc>
        <w:tc>
          <w:tcPr>
            <w:tcW w:w="422" w:type="pct"/>
          </w:tcPr>
          <w:p w:rsidR="004F2ADA" w:rsidRDefault="004F2ADA">
            <w:pPr>
              <w:pStyle w:val="BodyTextIndent"/>
              <w:snapToGrid w:val="0"/>
              <w:spacing w:after="0" w:line="340" w:lineRule="exact"/>
              <w:ind w:firstLine="0"/>
              <w:jc w:val="right"/>
              <w:rPr>
                <w:sz w:val="18"/>
              </w:rPr>
            </w:pPr>
            <w:r>
              <w:rPr>
                <w:sz w:val="18"/>
              </w:rPr>
              <w:t>7</w:t>
            </w:r>
            <w:r>
              <w:rPr>
                <w:rFonts w:hint="eastAsia"/>
                <w:sz w:val="18"/>
              </w:rPr>
              <w:t xml:space="preserve"> </w:t>
            </w:r>
            <w:r>
              <w:rPr>
                <w:sz w:val="18"/>
              </w:rPr>
              <w:t>373</w:t>
            </w:r>
          </w:p>
        </w:tc>
        <w:tc>
          <w:tcPr>
            <w:tcW w:w="422" w:type="pct"/>
          </w:tcPr>
          <w:p w:rsidR="004F2ADA" w:rsidRDefault="004F2ADA">
            <w:pPr>
              <w:pStyle w:val="BodyTextIndent"/>
              <w:snapToGrid w:val="0"/>
              <w:spacing w:after="0" w:line="340" w:lineRule="exact"/>
              <w:ind w:firstLine="0"/>
              <w:jc w:val="right"/>
              <w:rPr>
                <w:sz w:val="18"/>
              </w:rPr>
            </w:pPr>
            <w:r>
              <w:rPr>
                <w:sz w:val="18"/>
              </w:rPr>
              <w:t>3</w:t>
            </w:r>
            <w:r>
              <w:rPr>
                <w:rFonts w:hint="eastAsia"/>
                <w:sz w:val="18"/>
              </w:rPr>
              <w:t xml:space="preserve"> </w:t>
            </w:r>
            <w:r>
              <w:rPr>
                <w:sz w:val="18"/>
              </w:rPr>
              <w:t>356</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676</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644</w:t>
            </w:r>
          </w:p>
        </w:tc>
        <w:tc>
          <w:tcPr>
            <w:tcW w:w="516" w:type="pct"/>
          </w:tcPr>
          <w:p w:rsidR="004F2ADA" w:rsidRDefault="004F2ADA">
            <w:pPr>
              <w:pStyle w:val="BodyTextIndent"/>
              <w:snapToGrid w:val="0"/>
              <w:spacing w:after="0" w:line="340" w:lineRule="exact"/>
              <w:ind w:firstLine="0"/>
              <w:jc w:val="right"/>
              <w:rPr>
                <w:sz w:val="18"/>
              </w:rPr>
            </w:pPr>
            <w:r>
              <w:rPr>
                <w:sz w:val="18"/>
              </w:rPr>
              <w:t>28</w:t>
            </w:r>
            <w:r>
              <w:rPr>
                <w:rFonts w:hint="eastAsia"/>
                <w:sz w:val="18"/>
              </w:rPr>
              <w:t xml:space="preserve"> </w:t>
            </w:r>
            <w:r>
              <w:rPr>
                <w:sz w:val="18"/>
              </w:rPr>
              <w:t>379</w:t>
            </w:r>
          </w:p>
        </w:tc>
        <w:tc>
          <w:tcPr>
            <w:tcW w:w="435" w:type="pct"/>
          </w:tcPr>
          <w:p w:rsidR="004F2ADA" w:rsidRDefault="004F2ADA">
            <w:pPr>
              <w:pStyle w:val="BodyTextIndent"/>
              <w:snapToGrid w:val="0"/>
              <w:spacing w:after="0" w:line="340" w:lineRule="exact"/>
              <w:ind w:firstLine="0"/>
              <w:jc w:val="right"/>
              <w:rPr>
                <w:sz w:val="18"/>
              </w:rPr>
            </w:pPr>
            <w:r>
              <w:rPr>
                <w:sz w:val="18"/>
              </w:rPr>
              <w:t>33</w:t>
            </w:r>
            <w:r>
              <w:rPr>
                <w:rFonts w:hint="eastAsia"/>
                <w:sz w:val="18"/>
              </w:rPr>
              <w:t xml:space="preserve"> </w:t>
            </w:r>
            <w:r>
              <w:rPr>
                <w:sz w:val="18"/>
              </w:rPr>
              <w:t>018</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905</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570</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623</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167</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073</w:t>
            </w:r>
          </w:p>
        </w:tc>
        <w:tc>
          <w:tcPr>
            <w:tcW w:w="422" w:type="pct"/>
          </w:tcPr>
          <w:p w:rsidR="004F2ADA" w:rsidRDefault="004F2ADA">
            <w:pPr>
              <w:pStyle w:val="BodyTextIndent"/>
              <w:snapToGrid w:val="0"/>
              <w:spacing w:after="0" w:line="340" w:lineRule="exact"/>
              <w:ind w:firstLine="0"/>
              <w:jc w:val="right"/>
              <w:rPr>
                <w:sz w:val="18"/>
              </w:rPr>
            </w:pPr>
            <w:r>
              <w:rPr>
                <w:sz w:val="18"/>
              </w:rPr>
              <w:t>435</w:t>
            </w:r>
          </w:p>
        </w:tc>
        <w:tc>
          <w:tcPr>
            <w:tcW w:w="516" w:type="pct"/>
          </w:tcPr>
          <w:p w:rsidR="004F2ADA" w:rsidRDefault="004F2ADA">
            <w:pPr>
              <w:pStyle w:val="BodyTextIndent"/>
              <w:snapToGrid w:val="0"/>
              <w:spacing w:after="0" w:line="340" w:lineRule="exact"/>
              <w:ind w:firstLine="0"/>
              <w:jc w:val="right"/>
              <w:rPr>
                <w:sz w:val="18"/>
              </w:rPr>
            </w:pPr>
            <w:r>
              <w:rPr>
                <w:sz w:val="18"/>
              </w:rPr>
              <w:t>6</w:t>
            </w:r>
            <w:r>
              <w:rPr>
                <w:rFonts w:hint="eastAsia"/>
                <w:sz w:val="18"/>
              </w:rPr>
              <w:t xml:space="preserve"> </w:t>
            </w:r>
            <w:r>
              <w:rPr>
                <w:sz w:val="18"/>
              </w:rPr>
              <w:t>773</w:t>
            </w:r>
          </w:p>
        </w:tc>
        <w:tc>
          <w:tcPr>
            <w:tcW w:w="435" w:type="pct"/>
          </w:tcPr>
          <w:p w:rsidR="004F2ADA" w:rsidRDefault="004F2ADA">
            <w:pPr>
              <w:pStyle w:val="BodyTextIndent"/>
              <w:snapToGrid w:val="0"/>
              <w:spacing w:after="0" w:line="340" w:lineRule="exact"/>
              <w:ind w:firstLine="0"/>
              <w:jc w:val="right"/>
              <w:rPr>
                <w:sz w:val="18"/>
              </w:rPr>
            </w:pPr>
            <w:r>
              <w:rPr>
                <w:sz w:val="18"/>
              </w:rPr>
              <w:t>15</w:t>
            </w:r>
            <w:r>
              <w:rPr>
                <w:rFonts w:hint="eastAsia"/>
                <w:sz w:val="18"/>
              </w:rPr>
              <w:t xml:space="preserve"> </w:t>
            </w:r>
            <w:r>
              <w:rPr>
                <w:sz w:val="18"/>
              </w:rPr>
              <w:t>694</w:t>
            </w:r>
          </w:p>
        </w:tc>
        <w:tc>
          <w:tcPr>
            <w:tcW w:w="436" w:type="pct"/>
          </w:tcPr>
          <w:p w:rsidR="004F2ADA" w:rsidRDefault="004F2ADA">
            <w:pPr>
              <w:pStyle w:val="BodyTextIndent"/>
              <w:snapToGrid w:val="0"/>
              <w:spacing w:after="0" w:line="340" w:lineRule="exact"/>
              <w:ind w:firstLine="0"/>
              <w:jc w:val="right"/>
              <w:rPr>
                <w:b/>
                <w:sz w:val="18"/>
              </w:rPr>
            </w:pPr>
            <w:r>
              <w:rPr>
                <w:b/>
                <w:sz w:val="18"/>
              </w:rPr>
              <w:t>19.2%</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5</w:t>
            </w:r>
            <w:r>
              <w:rPr>
                <w:rFonts w:hint="eastAsia"/>
                <w:sz w:val="18"/>
              </w:rPr>
              <w:t xml:space="preserve"> </w:t>
            </w:r>
            <w:r>
              <w:rPr>
                <w:sz w:val="18"/>
              </w:rPr>
              <w:t>281</w:t>
            </w:r>
          </w:p>
        </w:tc>
        <w:tc>
          <w:tcPr>
            <w:tcW w:w="422" w:type="pct"/>
          </w:tcPr>
          <w:p w:rsidR="004F2ADA" w:rsidRDefault="004F2ADA">
            <w:pPr>
              <w:pStyle w:val="BodyTextIndent"/>
              <w:snapToGrid w:val="0"/>
              <w:spacing w:after="0" w:line="340" w:lineRule="exact"/>
              <w:ind w:firstLine="0"/>
              <w:jc w:val="right"/>
              <w:rPr>
                <w:sz w:val="18"/>
              </w:rPr>
            </w:pPr>
            <w:r>
              <w:rPr>
                <w:sz w:val="18"/>
              </w:rPr>
              <w:t>10</w:t>
            </w:r>
            <w:r>
              <w:rPr>
                <w:rFonts w:hint="eastAsia"/>
                <w:sz w:val="18"/>
              </w:rPr>
              <w:t xml:space="preserve"> </w:t>
            </w:r>
            <w:r>
              <w:rPr>
                <w:sz w:val="18"/>
              </w:rPr>
              <w:t>524</w:t>
            </w:r>
          </w:p>
        </w:tc>
        <w:tc>
          <w:tcPr>
            <w:tcW w:w="422" w:type="pct"/>
          </w:tcPr>
          <w:p w:rsidR="004F2ADA" w:rsidRDefault="004F2ADA">
            <w:pPr>
              <w:pStyle w:val="BodyTextIndent"/>
              <w:snapToGrid w:val="0"/>
              <w:spacing w:after="0" w:line="340" w:lineRule="exact"/>
              <w:ind w:firstLine="0"/>
              <w:jc w:val="right"/>
              <w:rPr>
                <w:sz w:val="18"/>
              </w:rPr>
            </w:pPr>
            <w:r>
              <w:rPr>
                <w:sz w:val="18"/>
              </w:rPr>
              <w:t>8</w:t>
            </w:r>
            <w:r>
              <w:rPr>
                <w:rFonts w:hint="eastAsia"/>
                <w:sz w:val="18"/>
              </w:rPr>
              <w:t xml:space="preserve"> </w:t>
            </w:r>
            <w:r>
              <w:rPr>
                <w:sz w:val="18"/>
              </w:rPr>
              <w:t>996</w:t>
            </w:r>
          </w:p>
        </w:tc>
        <w:tc>
          <w:tcPr>
            <w:tcW w:w="422" w:type="pct"/>
          </w:tcPr>
          <w:p w:rsidR="004F2ADA" w:rsidRDefault="004F2ADA">
            <w:pPr>
              <w:pStyle w:val="BodyTextIndent"/>
              <w:snapToGrid w:val="0"/>
              <w:spacing w:after="0" w:line="340" w:lineRule="exact"/>
              <w:ind w:firstLine="0"/>
              <w:jc w:val="right"/>
              <w:rPr>
                <w:sz w:val="18"/>
              </w:rPr>
            </w:pPr>
            <w:r>
              <w:rPr>
                <w:sz w:val="18"/>
              </w:rPr>
              <w:t>4</w:t>
            </w:r>
            <w:r>
              <w:rPr>
                <w:rFonts w:hint="eastAsia"/>
                <w:sz w:val="18"/>
              </w:rPr>
              <w:t xml:space="preserve"> </w:t>
            </w:r>
            <w:r>
              <w:rPr>
                <w:sz w:val="18"/>
              </w:rPr>
              <w:t>523</w:t>
            </w:r>
          </w:p>
        </w:tc>
        <w:tc>
          <w:tcPr>
            <w:tcW w:w="422" w:type="pct"/>
          </w:tcPr>
          <w:p w:rsidR="004F2ADA" w:rsidRDefault="004F2ADA">
            <w:pPr>
              <w:pStyle w:val="BodyTextIndent"/>
              <w:snapToGrid w:val="0"/>
              <w:spacing w:after="0" w:line="340" w:lineRule="exact"/>
              <w:ind w:firstLine="0"/>
              <w:jc w:val="right"/>
              <w:rPr>
                <w:sz w:val="18"/>
              </w:rPr>
            </w:pPr>
            <w:r>
              <w:rPr>
                <w:sz w:val="18"/>
              </w:rPr>
              <w:t>3</w:t>
            </w:r>
            <w:r>
              <w:rPr>
                <w:rFonts w:hint="eastAsia"/>
                <w:sz w:val="18"/>
              </w:rPr>
              <w:t xml:space="preserve"> </w:t>
            </w:r>
            <w:r>
              <w:rPr>
                <w:sz w:val="18"/>
              </w:rPr>
              <w:t>749</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079</w:t>
            </w:r>
          </w:p>
        </w:tc>
        <w:tc>
          <w:tcPr>
            <w:tcW w:w="516" w:type="pct"/>
          </w:tcPr>
          <w:p w:rsidR="004F2ADA" w:rsidRDefault="004F2ADA">
            <w:pPr>
              <w:pStyle w:val="BodyTextIndent"/>
              <w:snapToGrid w:val="0"/>
              <w:spacing w:after="0" w:line="340" w:lineRule="exact"/>
              <w:ind w:firstLine="0"/>
              <w:jc w:val="right"/>
              <w:rPr>
                <w:sz w:val="18"/>
              </w:rPr>
            </w:pPr>
            <w:r>
              <w:rPr>
                <w:sz w:val="18"/>
              </w:rPr>
              <w:t>35</w:t>
            </w:r>
            <w:r>
              <w:rPr>
                <w:rFonts w:hint="eastAsia"/>
                <w:sz w:val="18"/>
              </w:rPr>
              <w:t xml:space="preserve"> </w:t>
            </w:r>
            <w:r>
              <w:rPr>
                <w:sz w:val="18"/>
              </w:rPr>
              <w:t>152</w:t>
            </w:r>
          </w:p>
        </w:tc>
        <w:tc>
          <w:tcPr>
            <w:tcW w:w="435" w:type="pct"/>
          </w:tcPr>
          <w:p w:rsidR="004F2ADA" w:rsidRDefault="004F2ADA">
            <w:pPr>
              <w:pStyle w:val="BodyTextIndent"/>
              <w:snapToGrid w:val="0"/>
              <w:spacing w:after="0" w:line="340" w:lineRule="exact"/>
              <w:ind w:firstLine="0"/>
              <w:jc w:val="right"/>
              <w:rPr>
                <w:sz w:val="18"/>
              </w:rPr>
            </w:pPr>
            <w:r>
              <w:rPr>
                <w:sz w:val="18"/>
              </w:rPr>
              <w:t>48</w:t>
            </w:r>
            <w:r>
              <w:rPr>
                <w:rFonts w:hint="eastAsia"/>
                <w:sz w:val="18"/>
              </w:rPr>
              <w:t xml:space="preserve"> </w:t>
            </w:r>
            <w:r>
              <w:rPr>
                <w:sz w:val="18"/>
              </w:rPr>
              <w:t>712</w:t>
            </w:r>
          </w:p>
        </w:tc>
        <w:tc>
          <w:tcPr>
            <w:tcW w:w="436" w:type="pct"/>
          </w:tcPr>
          <w:p w:rsidR="004F2ADA" w:rsidRDefault="004F2ADA">
            <w:pPr>
              <w:pStyle w:val="BodyTextIndent"/>
              <w:snapToGrid w:val="0"/>
              <w:spacing w:after="0" w:line="340" w:lineRule="exact"/>
              <w:ind w:firstLine="0"/>
              <w:jc w:val="right"/>
              <w:rPr>
                <w:sz w:val="18"/>
              </w:rPr>
            </w:pPr>
          </w:p>
        </w:tc>
      </w:tr>
      <w:tr w:rsidR="004F2ADA">
        <w:tblPrEx>
          <w:tblCellMar>
            <w:top w:w="0" w:type="dxa"/>
            <w:bottom w:w="0" w:type="dxa"/>
          </w:tblCellMar>
        </w:tblPrEx>
        <w:trPr>
          <w:cantSplit/>
          <w:trHeight w:val="160"/>
        </w:trPr>
        <w:tc>
          <w:tcPr>
            <w:tcW w:w="754" w:type="pct"/>
            <w:vMerge w:val="restart"/>
          </w:tcPr>
          <w:p w:rsidR="004F2ADA" w:rsidRDefault="004F2ADA">
            <w:pPr>
              <w:pStyle w:val="BodyTextIndent"/>
              <w:snapToGrid w:val="0"/>
              <w:spacing w:after="0" w:line="340" w:lineRule="exact"/>
              <w:ind w:firstLine="0"/>
              <w:rPr>
                <w:sz w:val="18"/>
              </w:rPr>
            </w:pPr>
          </w:p>
          <w:p w:rsidR="004F2ADA" w:rsidRDefault="004F2ADA">
            <w:pPr>
              <w:pStyle w:val="BodyTextIndent"/>
              <w:snapToGrid w:val="0"/>
              <w:spacing w:after="0" w:line="340" w:lineRule="exact"/>
              <w:ind w:firstLine="0"/>
              <w:rPr>
                <w:rFonts w:hint="eastAsia"/>
                <w:sz w:val="18"/>
              </w:rPr>
            </w:pPr>
            <w:r>
              <w:rPr>
                <w:rFonts w:hint="eastAsia"/>
                <w:sz w:val="18"/>
              </w:rPr>
              <w:t>总计</w:t>
            </w:r>
          </w:p>
        </w:tc>
        <w:tc>
          <w:tcPr>
            <w:tcW w:w="328" w:type="pct"/>
          </w:tcPr>
          <w:p w:rsidR="004F2ADA" w:rsidRDefault="004F2ADA">
            <w:pPr>
              <w:pStyle w:val="BodyTextIndent"/>
              <w:snapToGrid w:val="0"/>
              <w:spacing w:after="0" w:line="340" w:lineRule="exact"/>
              <w:ind w:firstLine="0"/>
              <w:rPr>
                <w:rFonts w:hint="eastAsia"/>
                <w:sz w:val="18"/>
              </w:rPr>
            </w:pPr>
            <w:r>
              <w:rPr>
                <w:sz w:val="18"/>
              </w:rPr>
              <w:t>男</w:t>
            </w:r>
          </w:p>
        </w:tc>
        <w:tc>
          <w:tcPr>
            <w:tcW w:w="422" w:type="pct"/>
          </w:tcPr>
          <w:p w:rsidR="004F2ADA" w:rsidRDefault="004F2ADA">
            <w:pPr>
              <w:pStyle w:val="BodyTextIndent"/>
              <w:snapToGrid w:val="0"/>
              <w:spacing w:after="0" w:line="340" w:lineRule="exact"/>
              <w:ind w:firstLine="0"/>
              <w:jc w:val="right"/>
              <w:rPr>
                <w:sz w:val="18"/>
              </w:rPr>
            </w:pPr>
            <w:r>
              <w:rPr>
                <w:sz w:val="18"/>
              </w:rPr>
              <w:t>6</w:t>
            </w:r>
            <w:r>
              <w:rPr>
                <w:rFonts w:hint="eastAsia"/>
                <w:sz w:val="18"/>
              </w:rPr>
              <w:t xml:space="preserve"> </w:t>
            </w:r>
            <w:r>
              <w:rPr>
                <w:sz w:val="18"/>
              </w:rPr>
              <w:t>741</w:t>
            </w:r>
          </w:p>
        </w:tc>
        <w:tc>
          <w:tcPr>
            <w:tcW w:w="422" w:type="pct"/>
          </w:tcPr>
          <w:p w:rsidR="004F2ADA" w:rsidRDefault="004F2ADA">
            <w:pPr>
              <w:pStyle w:val="BodyTextIndent"/>
              <w:snapToGrid w:val="0"/>
              <w:spacing w:after="0" w:line="340" w:lineRule="exact"/>
              <w:ind w:firstLine="0"/>
              <w:jc w:val="right"/>
              <w:rPr>
                <w:sz w:val="18"/>
              </w:rPr>
            </w:pPr>
            <w:r>
              <w:rPr>
                <w:sz w:val="18"/>
              </w:rPr>
              <w:t>15</w:t>
            </w:r>
            <w:r>
              <w:rPr>
                <w:rFonts w:hint="eastAsia"/>
                <w:sz w:val="18"/>
              </w:rPr>
              <w:t xml:space="preserve"> </w:t>
            </w:r>
            <w:r>
              <w:rPr>
                <w:sz w:val="18"/>
              </w:rPr>
              <w:t>013</w:t>
            </w:r>
          </w:p>
        </w:tc>
        <w:tc>
          <w:tcPr>
            <w:tcW w:w="422" w:type="pct"/>
          </w:tcPr>
          <w:p w:rsidR="004F2ADA" w:rsidRDefault="004F2ADA">
            <w:pPr>
              <w:pStyle w:val="BodyTextIndent"/>
              <w:snapToGrid w:val="0"/>
              <w:spacing w:after="0" w:line="340" w:lineRule="exact"/>
              <w:ind w:firstLine="0"/>
              <w:jc w:val="right"/>
              <w:rPr>
                <w:sz w:val="18"/>
              </w:rPr>
            </w:pPr>
            <w:r>
              <w:rPr>
                <w:sz w:val="18"/>
              </w:rPr>
              <w:t>11</w:t>
            </w:r>
            <w:r>
              <w:rPr>
                <w:rFonts w:hint="eastAsia"/>
                <w:sz w:val="18"/>
              </w:rPr>
              <w:t xml:space="preserve"> </w:t>
            </w:r>
            <w:r>
              <w:rPr>
                <w:sz w:val="18"/>
              </w:rPr>
              <w:t>974</w:t>
            </w:r>
          </w:p>
        </w:tc>
        <w:tc>
          <w:tcPr>
            <w:tcW w:w="422" w:type="pct"/>
          </w:tcPr>
          <w:p w:rsidR="004F2ADA" w:rsidRDefault="004F2ADA">
            <w:pPr>
              <w:pStyle w:val="BodyTextIndent"/>
              <w:snapToGrid w:val="0"/>
              <w:spacing w:after="0" w:line="340" w:lineRule="exact"/>
              <w:ind w:firstLine="0"/>
              <w:jc w:val="right"/>
              <w:rPr>
                <w:sz w:val="18"/>
              </w:rPr>
            </w:pPr>
            <w:r>
              <w:rPr>
                <w:sz w:val="18"/>
              </w:rPr>
              <w:t>5</w:t>
            </w:r>
            <w:r>
              <w:rPr>
                <w:rFonts w:hint="eastAsia"/>
                <w:sz w:val="18"/>
              </w:rPr>
              <w:t xml:space="preserve"> </w:t>
            </w:r>
            <w:r>
              <w:rPr>
                <w:sz w:val="18"/>
              </w:rPr>
              <w:t>503</w:t>
            </w:r>
          </w:p>
        </w:tc>
        <w:tc>
          <w:tcPr>
            <w:tcW w:w="422" w:type="pct"/>
          </w:tcPr>
          <w:p w:rsidR="004F2ADA" w:rsidRDefault="004F2ADA">
            <w:pPr>
              <w:pStyle w:val="BodyTextIndent"/>
              <w:snapToGrid w:val="0"/>
              <w:spacing w:after="0" w:line="340" w:lineRule="exact"/>
              <w:ind w:firstLine="0"/>
              <w:jc w:val="right"/>
              <w:rPr>
                <w:sz w:val="18"/>
              </w:rPr>
            </w:pPr>
            <w:r>
              <w:rPr>
                <w:sz w:val="18"/>
              </w:rPr>
              <w:t>3</w:t>
            </w:r>
            <w:r>
              <w:rPr>
                <w:rFonts w:hint="eastAsia"/>
                <w:sz w:val="18"/>
              </w:rPr>
              <w:t xml:space="preserve"> </w:t>
            </w:r>
            <w:r>
              <w:rPr>
                <w:sz w:val="18"/>
              </w:rPr>
              <w:t>654</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867</w:t>
            </w:r>
          </w:p>
        </w:tc>
        <w:tc>
          <w:tcPr>
            <w:tcW w:w="516" w:type="pct"/>
          </w:tcPr>
          <w:p w:rsidR="004F2ADA" w:rsidRDefault="004F2ADA">
            <w:pPr>
              <w:pStyle w:val="BodyTextIndent"/>
              <w:snapToGrid w:val="0"/>
              <w:spacing w:after="0" w:line="340" w:lineRule="exact"/>
              <w:ind w:firstLine="0"/>
              <w:jc w:val="right"/>
              <w:rPr>
                <w:sz w:val="18"/>
              </w:rPr>
            </w:pPr>
            <w:r>
              <w:rPr>
                <w:sz w:val="18"/>
              </w:rPr>
              <w:t>45</w:t>
            </w:r>
            <w:r>
              <w:rPr>
                <w:rFonts w:hint="eastAsia"/>
                <w:sz w:val="18"/>
              </w:rPr>
              <w:t xml:space="preserve"> </w:t>
            </w:r>
            <w:r>
              <w:rPr>
                <w:sz w:val="18"/>
              </w:rPr>
              <w:t>752</w:t>
            </w:r>
          </w:p>
        </w:tc>
        <w:tc>
          <w:tcPr>
            <w:tcW w:w="435" w:type="pct"/>
          </w:tcPr>
          <w:p w:rsidR="004F2ADA" w:rsidRDefault="004F2ADA">
            <w:pPr>
              <w:pStyle w:val="BodyTextIndent"/>
              <w:snapToGrid w:val="0"/>
              <w:spacing w:after="0" w:line="340" w:lineRule="exact"/>
              <w:ind w:firstLine="0"/>
              <w:jc w:val="right"/>
              <w:rPr>
                <w:sz w:val="18"/>
              </w:rPr>
            </w:pPr>
            <w:r>
              <w:rPr>
                <w:sz w:val="18"/>
              </w:rPr>
              <w:t>74</w:t>
            </w:r>
            <w:r>
              <w:rPr>
                <w:rFonts w:hint="eastAsia"/>
                <w:sz w:val="18"/>
              </w:rPr>
              <w:t xml:space="preserve"> </w:t>
            </w:r>
            <w:r>
              <w:rPr>
                <w:sz w:val="18"/>
              </w:rPr>
              <w:t>332</w:t>
            </w:r>
          </w:p>
        </w:tc>
        <w:tc>
          <w:tcPr>
            <w:tcW w:w="436" w:type="pct"/>
          </w:tcPr>
          <w:p w:rsidR="004F2ADA" w:rsidRDefault="004F2ADA">
            <w:pPr>
              <w:pStyle w:val="BodyTextIndent"/>
              <w:snapToGrid w:val="0"/>
              <w:spacing w:after="0" w:line="340" w:lineRule="exact"/>
              <w:ind w:firstLine="0"/>
              <w:jc w:val="right"/>
              <w:rPr>
                <w:b/>
                <w:sz w:val="18"/>
              </w:rPr>
            </w:pPr>
            <w:r>
              <w:rPr>
                <w:b/>
                <w:sz w:val="18"/>
              </w:rPr>
              <w:t>71.6%</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女</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196</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897</w:t>
            </w:r>
          </w:p>
        </w:tc>
        <w:tc>
          <w:tcPr>
            <w:tcW w:w="422" w:type="pct"/>
          </w:tcPr>
          <w:p w:rsidR="004F2ADA" w:rsidRDefault="004F2ADA">
            <w:pPr>
              <w:pStyle w:val="BodyTextIndent"/>
              <w:snapToGrid w:val="0"/>
              <w:spacing w:after="0" w:line="340" w:lineRule="exact"/>
              <w:ind w:firstLine="0"/>
              <w:jc w:val="right"/>
              <w:rPr>
                <w:sz w:val="18"/>
              </w:rPr>
            </w:pPr>
            <w:r>
              <w:rPr>
                <w:sz w:val="18"/>
              </w:rPr>
              <w:t>2</w:t>
            </w:r>
            <w:r>
              <w:rPr>
                <w:rFonts w:hint="eastAsia"/>
                <w:sz w:val="18"/>
              </w:rPr>
              <w:t xml:space="preserve"> </w:t>
            </w:r>
            <w:r>
              <w:rPr>
                <w:sz w:val="18"/>
              </w:rPr>
              <w:t>199</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658</w:t>
            </w:r>
          </w:p>
        </w:tc>
        <w:tc>
          <w:tcPr>
            <w:tcW w:w="422" w:type="pct"/>
          </w:tcPr>
          <w:p w:rsidR="004F2ADA" w:rsidRDefault="004F2ADA">
            <w:pPr>
              <w:pStyle w:val="BodyTextIndent"/>
              <w:snapToGrid w:val="0"/>
              <w:spacing w:after="0" w:line="340" w:lineRule="exact"/>
              <w:ind w:firstLine="0"/>
              <w:jc w:val="right"/>
              <w:rPr>
                <w:sz w:val="18"/>
              </w:rPr>
            </w:pPr>
            <w:r>
              <w:rPr>
                <w:sz w:val="18"/>
              </w:rPr>
              <w:t>1</w:t>
            </w:r>
            <w:r>
              <w:rPr>
                <w:rFonts w:hint="eastAsia"/>
                <w:sz w:val="18"/>
              </w:rPr>
              <w:t xml:space="preserve"> </w:t>
            </w:r>
            <w:r>
              <w:rPr>
                <w:sz w:val="18"/>
              </w:rPr>
              <w:t>484</w:t>
            </w:r>
          </w:p>
        </w:tc>
        <w:tc>
          <w:tcPr>
            <w:tcW w:w="422" w:type="pct"/>
          </w:tcPr>
          <w:p w:rsidR="004F2ADA" w:rsidRDefault="004F2ADA">
            <w:pPr>
              <w:pStyle w:val="BodyTextIndent"/>
              <w:snapToGrid w:val="0"/>
              <w:spacing w:after="0" w:line="340" w:lineRule="exact"/>
              <w:ind w:firstLine="0"/>
              <w:jc w:val="right"/>
              <w:rPr>
                <w:sz w:val="18"/>
              </w:rPr>
            </w:pPr>
            <w:r>
              <w:rPr>
                <w:sz w:val="18"/>
              </w:rPr>
              <w:t>688</w:t>
            </w:r>
          </w:p>
        </w:tc>
        <w:tc>
          <w:tcPr>
            <w:tcW w:w="516" w:type="pct"/>
          </w:tcPr>
          <w:p w:rsidR="004F2ADA" w:rsidRDefault="004F2ADA">
            <w:pPr>
              <w:pStyle w:val="BodyTextIndent"/>
              <w:snapToGrid w:val="0"/>
              <w:spacing w:after="0" w:line="340" w:lineRule="exact"/>
              <w:ind w:firstLine="0"/>
              <w:jc w:val="right"/>
              <w:rPr>
                <w:sz w:val="18"/>
              </w:rPr>
            </w:pPr>
            <w:r>
              <w:rPr>
                <w:sz w:val="18"/>
              </w:rPr>
              <w:t>9</w:t>
            </w:r>
            <w:r>
              <w:rPr>
                <w:rFonts w:hint="eastAsia"/>
                <w:sz w:val="18"/>
              </w:rPr>
              <w:t xml:space="preserve"> </w:t>
            </w:r>
            <w:r>
              <w:rPr>
                <w:sz w:val="18"/>
              </w:rPr>
              <w:t>122</w:t>
            </w:r>
          </w:p>
        </w:tc>
        <w:tc>
          <w:tcPr>
            <w:tcW w:w="435" w:type="pct"/>
          </w:tcPr>
          <w:p w:rsidR="004F2ADA" w:rsidRDefault="004F2ADA">
            <w:pPr>
              <w:pStyle w:val="BodyTextIndent"/>
              <w:snapToGrid w:val="0"/>
              <w:spacing w:after="0" w:line="340" w:lineRule="exact"/>
              <w:ind w:firstLine="0"/>
              <w:jc w:val="right"/>
              <w:rPr>
                <w:sz w:val="18"/>
              </w:rPr>
            </w:pPr>
            <w:r>
              <w:rPr>
                <w:sz w:val="18"/>
              </w:rPr>
              <w:t>29</w:t>
            </w:r>
            <w:r>
              <w:rPr>
                <w:rFonts w:hint="eastAsia"/>
                <w:sz w:val="18"/>
              </w:rPr>
              <w:t xml:space="preserve"> </w:t>
            </w:r>
            <w:r>
              <w:rPr>
                <w:sz w:val="18"/>
              </w:rPr>
              <w:t>423</w:t>
            </w:r>
          </w:p>
        </w:tc>
        <w:tc>
          <w:tcPr>
            <w:tcW w:w="436" w:type="pct"/>
          </w:tcPr>
          <w:p w:rsidR="004F2ADA" w:rsidRDefault="004F2ADA">
            <w:pPr>
              <w:pStyle w:val="BodyTextIndent"/>
              <w:snapToGrid w:val="0"/>
              <w:spacing w:after="0" w:line="340" w:lineRule="exact"/>
              <w:ind w:firstLine="0"/>
              <w:jc w:val="right"/>
              <w:rPr>
                <w:b/>
                <w:sz w:val="18"/>
              </w:rPr>
            </w:pPr>
            <w:r>
              <w:rPr>
                <w:b/>
                <w:sz w:val="18"/>
              </w:rPr>
              <w:t>28.3%</w:t>
            </w:r>
          </w:p>
        </w:tc>
      </w:tr>
      <w:tr w:rsidR="004F2ADA">
        <w:tblPrEx>
          <w:tblCellMar>
            <w:top w:w="0" w:type="dxa"/>
            <w:bottom w:w="0" w:type="dxa"/>
          </w:tblCellMar>
        </w:tblPrEx>
        <w:trPr>
          <w:cantSplit/>
          <w:trHeight w:val="160"/>
        </w:trPr>
        <w:tc>
          <w:tcPr>
            <w:tcW w:w="754" w:type="pct"/>
            <w:vMerge/>
          </w:tcPr>
          <w:p w:rsidR="004F2ADA" w:rsidRDefault="004F2ADA">
            <w:pPr>
              <w:pStyle w:val="BodyTextIndent"/>
              <w:snapToGrid w:val="0"/>
              <w:spacing w:after="0" w:line="340" w:lineRule="exact"/>
              <w:ind w:firstLine="0"/>
              <w:rPr>
                <w:sz w:val="18"/>
              </w:rPr>
            </w:pPr>
          </w:p>
        </w:tc>
        <w:tc>
          <w:tcPr>
            <w:tcW w:w="328" w:type="pct"/>
          </w:tcPr>
          <w:p w:rsidR="004F2ADA" w:rsidRDefault="004F2ADA">
            <w:pPr>
              <w:pStyle w:val="BodyTextIndent"/>
              <w:snapToGrid w:val="0"/>
              <w:spacing w:after="0" w:line="340" w:lineRule="exact"/>
              <w:ind w:firstLine="0"/>
              <w:rPr>
                <w:rFonts w:hint="eastAsia"/>
                <w:sz w:val="18"/>
              </w:rPr>
            </w:pPr>
            <w:r>
              <w:rPr>
                <w:sz w:val="18"/>
              </w:rPr>
              <w:t>总</w:t>
            </w:r>
            <w:r>
              <w:rPr>
                <w:rFonts w:hint="eastAsia"/>
                <w:sz w:val="18"/>
              </w:rPr>
              <w:t>数</w:t>
            </w:r>
          </w:p>
        </w:tc>
        <w:tc>
          <w:tcPr>
            <w:tcW w:w="422" w:type="pct"/>
          </w:tcPr>
          <w:p w:rsidR="004F2ADA" w:rsidRDefault="004F2ADA">
            <w:pPr>
              <w:pStyle w:val="BodyTextIndent"/>
              <w:snapToGrid w:val="0"/>
              <w:spacing w:after="0" w:line="340" w:lineRule="exact"/>
              <w:ind w:firstLine="0"/>
              <w:jc w:val="right"/>
              <w:rPr>
                <w:sz w:val="18"/>
              </w:rPr>
            </w:pPr>
            <w:r>
              <w:rPr>
                <w:sz w:val="18"/>
              </w:rPr>
              <w:t>7</w:t>
            </w:r>
            <w:r>
              <w:rPr>
                <w:rFonts w:hint="eastAsia"/>
                <w:sz w:val="18"/>
              </w:rPr>
              <w:t xml:space="preserve"> </w:t>
            </w:r>
            <w:r>
              <w:rPr>
                <w:sz w:val="18"/>
              </w:rPr>
              <w:t>937</w:t>
            </w:r>
          </w:p>
        </w:tc>
        <w:tc>
          <w:tcPr>
            <w:tcW w:w="422" w:type="pct"/>
          </w:tcPr>
          <w:p w:rsidR="004F2ADA" w:rsidRDefault="004F2ADA">
            <w:pPr>
              <w:pStyle w:val="BodyTextIndent"/>
              <w:snapToGrid w:val="0"/>
              <w:spacing w:after="0" w:line="340" w:lineRule="exact"/>
              <w:ind w:firstLine="0"/>
              <w:jc w:val="right"/>
              <w:rPr>
                <w:sz w:val="18"/>
              </w:rPr>
            </w:pPr>
            <w:r>
              <w:rPr>
                <w:sz w:val="18"/>
              </w:rPr>
              <w:t>16</w:t>
            </w:r>
            <w:r>
              <w:rPr>
                <w:rFonts w:hint="eastAsia"/>
                <w:sz w:val="18"/>
              </w:rPr>
              <w:t xml:space="preserve"> </w:t>
            </w:r>
            <w:r>
              <w:rPr>
                <w:sz w:val="18"/>
              </w:rPr>
              <w:t>910</w:t>
            </w:r>
          </w:p>
        </w:tc>
        <w:tc>
          <w:tcPr>
            <w:tcW w:w="422" w:type="pct"/>
          </w:tcPr>
          <w:p w:rsidR="004F2ADA" w:rsidRDefault="004F2ADA">
            <w:pPr>
              <w:pStyle w:val="BodyTextIndent"/>
              <w:snapToGrid w:val="0"/>
              <w:spacing w:after="0" w:line="340" w:lineRule="exact"/>
              <w:ind w:firstLine="0"/>
              <w:jc w:val="right"/>
              <w:rPr>
                <w:sz w:val="18"/>
              </w:rPr>
            </w:pPr>
            <w:r>
              <w:rPr>
                <w:sz w:val="18"/>
              </w:rPr>
              <w:t>14</w:t>
            </w:r>
            <w:r>
              <w:rPr>
                <w:rFonts w:hint="eastAsia"/>
                <w:sz w:val="18"/>
              </w:rPr>
              <w:t xml:space="preserve"> </w:t>
            </w:r>
            <w:r>
              <w:rPr>
                <w:sz w:val="18"/>
              </w:rPr>
              <w:t>173</w:t>
            </w:r>
          </w:p>
        </w:tc>
        <w:tc>
          <w:tcPr>
            <w:tcW w:w="422" w:type="pct"/>
          </w:tcPr>
          <w:p w:rsidR="004F2ADA" w:rsidRDefault="004F2ADA">
            <w:pPr>
              <w:pStyle w:val="BodyTextIndent"/>
              <w:snapToGrid w:val="0"/>
              <w:spacing w:after="0" w:line="340" w:lineRule="exact"/>
              <w:ind w:firstLine="0"/>
              <w:jc w:val="right"/>
              <w:rPr>
                <w:sz w:val="18"/>
              </w:rPr>
            </w:pPr>
            <w:r>
              <w:rPr>
                <w:sz w:val="18"/>
              </w:rPr>
              <w:t>7</w:t>
            </w:r>
            <w:r>
              <w:rPr>
                <w:rFonts w:hint="eastAsia"/>
                <w:sz w:val="18"/>
              </w:rPr>
              <w:t xml:space="preserve"> </w:t>
            </w:r>
            <w:r>
              <w:rPr>
                <w:sz w:val="18"/>
              </w:rPr>
              <w:t>161</w:t>
            </w:r>
          </w:p>
        </w:tc>
        <w:tc>
          <w:tcPr>
            <w:tcW w:w="422" w:type="pct"/>
          </w:tcPr>
          <w:p w:rsidR="004F2ADA" w:rsidRDefault="004F2ADA">
            <w:pPr>
              <w:pStyle w:val="BodyTextIndent"/>
              <w:snapToGrid w:val="0"/>
              <w:spacing w:after="0" w:line="340" w:lineRule="exact"/>
              <w:ind w:firstLine="0"/>
              <w:jc w:val="right"/>
              <w:rPr>
                <w:sz w:val="18"/>
              </w:rPr>
            </w:pPr>
            <w:r>
              <w:rPr>
                <w:sz w:val="18"/>
              </w:rPr>
              <w:t>5</w:t>
            </w:r>
            <w:r>
              <w:rPr>
                <w:rFonts w:hint="eastAsia"/>
                <w:sz w:val="18"/>
              </w:rPr>
              <w:t xml:space="preserve"> </w:t>
            </w:r>
            <w:r>
              <w:rPr>
                <w:sz w:val="18"/>
              </w:rPr>
              <w:t>138</w:t>
            </w:r>
          </w:p>
        </w:tc>
        <w:tc>
          <w:tcPr>
            <w:tcW w:w="422" w:type="pct"/>
          </w:tcPr>
          <w:p w:rsidR="004F2ADA" w:rsidRDefault="004F2ADA">
            <w:pPr>
              <w:pStyle w:val="BodyTextIndent"/>
              <w:snapToGrid w:val="0"/>
              <w:spacing w:after="0" w:line="340" w:lineRule="exact"/>
              <w:ind w:firstLine="0"/>
              <w:jc w:val="right"/>
              <w:rPr>
                <w:sz w:val="18"/>
              </w:rPr>
            </w:pPr>
            <w:r>
              <w:rPr>
                <w:sz w:val="18"/>
              </w:rPr>
              <w:t>3</w:t>
            </w:r>
            <w:r>
              <w:rPr>
                <w:rFonts w:hint="eastAsia"/>
                <w:sz w:val="18"/>
              </w:rPr>
              <w:t xml:space="preserve"> </w:t>
            </w:r>
            <w:r>
              <w:rPr>
                <w:sz w:val="18"/>
              </w:rPr>
              <w:t>555</w:t>
            </w:r>
          </w:p>
        </w:tc>
        <w:tc>
          <w:tcPr>
            <w:tcW w:w="516" w:type="pct"/>
          </w:tcPr>
          <w:p w:rsidR="004F2ADA" w:rsidRDefault="004F2ADA">
            <w:pPr>
              <w:pStyle w:val="BodyTextIndent"/>
              <w:snapToGrid w:val="0"/>
              <w:spacing w:after="0" w:line="340" w:lineRule="exact"/>
              <w:ind w:firstLine="0"/>
              <w:jc w:val="right"/>
              <w:rPr>
                <w:sz w:val="18"/>
              </w:rPr>
            </w:pPr>
            <w:r>
              <w:rPr>
                <w:sz w:val="18"/>
              </w:rPr>
              <w:t>54</w:t>
            </w:r>
            <w:r>
              <w:rPr>
                <w:rFonts w:hint="eastAsia"/>
                <w:sz w:val="18"/>
              </w:rPr>
              <w:t xml:space="preserve"> </w:t>
            </w:r>
            <w:r>
              <w:rPr>
                <w:sz w:val="18"/>
              </w:rPr>
              <w:t>874</w:t>
            </w:r>
          </w:p>
        </w:tc>
        <w:tc>
          <w:tcPr>
            <w:tcW w:w="435" w:type="pct"/>
          </w:tcPr>
          <w:p w:rsidR="004F2ADA" w:rsidRDefault="004F2ADA">
            <w:pPr>
              <w:pStyle w:val="BodyTextIndent"/>
              <w:snapToGrid w:val="0"/>
              <w:spacing w:after="0" w:line="340" w:lineRule="exact"/>
              <w:ind w:firstLine="0"/>
              <w:jc w:val="right"/>
              <w:rPr>
                <w:sz w:val="18"/>
              </w:rPr>
            </w:pPr>
            <w:r>
              <w:rPr>
                <w:sz w:val="18"/>
              </w:rPr>
              <w:t>103</w:t>
            </w:r>
            <w:r>
              <w:rPr>
                <w:rFonts w:hint="eastAsia"/>
                <w:sz w:val="18"/>
              </w:rPr>
              <w:t xml:space="preserve"> </w:t>
            </w:r>
            <w:r>
              <w:rPr>
                <w:sz w:val="18"/>
              </w:rPr>
              <w:t>755</w:t>
            </w:r>
          </w:p>
        </w:tc>
        <w:tc>
          <w:tcPr>
            <w:tcW w:w="436" w:type="pct"/>
          </w:tcPr>
          <w:p w:rsidR="004F2ADA" w:rsidRDefault="004F2ADA">
            <w:pPr>
              <w:pStyle w:val="BodyTextIndent"/>
              <w:snapToGrid w:val="0"/>
              <w:spacing w:after="0" w:line="340" w:lineRule="exact"/>
              <w:ind w:firstLine="0"/>
              <w:jc w:val="right"/>
              <w:rPr>
                <w:sz w:val="18"/>
              </w:rPr>
            </w:pPr>
          </w:p>
        </w:tc>
      </w:tr>
    </w:tbl>
    <w:p w:rsidR="004F2ADA" w:rsidRDefault="004F2ADA">
      <w:pPr>
        <w:pStyle w:val="BodyTextIndent"/>
        <w:snapToGrid w:val="0"/>
        <w:ind w:firstLine="0"/>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劳动局雇佣处。</w:t>
      </w:r>
    </w:p>
    <w:p w:rsidR="004F2ADA" w:rsidRDefault="004F2ADA" w:rsidP="00967CF7">
      <w:pPr>
        <w:pStyle w:val="BodyTextIndent"/>
        <w:snapToGrid w:val="0"/>
        <w:ind w:firstLineChars="200" w:firstLine="31680"/>
        <w:rPr>
          <w:rFonts w:hint="eastAsia"/>
        </w:rPr>
      </w:pPr>
      <w:r>
        <w:rPr>
          <w:rFonts w:hint="eastAsia"/>
        </w:rPr>
        <w:t>以上统计数字显示，与职员工作和服务工作领域相比，妇女在专业职位和高级职位层次的受雇率一般非常低；还显示出女性求职者总人数中只有</w:t>
      </w:r>
      <w:r>
        <w:rPr>
          <w:rFonts w:hint="eastAsia"/>
        </w:rPr>
        <w:t>28%</w:t>
      </w:r>
      <w:r>
        <w:rPr>
          <w:rFonts w:hint="eastAsia"/>
        </w:rPr>
        <w:t>能够找到工作。与男性求职者得到工作的比例（</w:t>
      </w:r>
      <w:r>
        <w:rPr>
          <w:rFonts w:hint="eastAsia"/>
        </w:rPr>
        <w:t>71%</w:t>
      </w:r>
      <w:r>
        <w:rPr>
          <w:rFonts w:hint="eastAsia"/>
        </w:rPr>
        <w:t>）相比，这个差距是相当大的。</w:t>
      </w:r>
    </w:p>
    <w:p w:rsidR="004F2ADA" w:rsidRDefault="004F2ADA" w:rsidP="00967CF7">
      <w:pPr>
        <w:pStyle w:val="BodyTextIndent"/>
        <w:snapToGrid w:val="0"/>
        <w:ind w:firstLineChars="200" w:firstLine="31680"/>
        <w:rPr>
          <w:rFonts w:hint="eastAsia"/>
        </w:rPr>
      </w:pPr>
      <w:r>
        <w:rPr>
          <w:rFonts w:hint="eastAsia"/>
        </w:rPr>
        <w:t>这就提出了招工及选择雇用中招工人员需要明确政策指导的重要问题，以便保证不但男女就业机会均等，而且要明确认识到要保持就业者的性别平衡。</w:t>
      </w:r>
    </w:p>
    <w:p w:rsidR="004F2ADA" w:rsidRDefault="004F2ADA">
      <w:pPr>
        <w:pStyle w:val="BodyTextIndent"/>
        <w:snapToGrid w:val="0"/>
        <w:ind w:firstLine="0"/>
        <w:rPr>
          <w:rFonts w:eastAsia="KaiTi_GB2312" w:hint="eastAsia"/>
          <w:b/>
        </w:rPr>
      </w:pPr>
      <w:r>
        <w:rPr>
          <w:rFonts w:eastAsia="KaiTi_GB2312" w:hint="eastAsia"/>
          <w:b/>
        </w:rPr>
        <w:t>工资差异</w:t>
      </w:r>
    </w:p>
    <w:p w:rsidR="004F2ADA" w:rsidRDefault="004F2ADA" w:rsidP="00967CF7">
      <w:pPr>
        <w:pStyle w:val="BodyTextIndent"/>
        <w:snapToGrid w:val="0"/>
        <w:ind w:firstLineChars="200" w:firstLine="31680"/>
        <w:rPr>
          <w:rFonts w:hint="eastAsia"/>
        </w:rPr>
      </w:pPr>
      <w:r>
        <w:rPr>
          <w:rFonts w:hint="eastAsia"/>
        </w:rPr>
        <w:t>根据行业、职业、企业规模和其他因素，工作报酬是有差异的。在殖民地时期，男女工人的报酬差异显著。从事同一类型工作的男雇员收入大大高于女雇员。然而，厄立特里亚独立后，工资报酬是根据职位和地位、业绩和资格为基础来分配的，并不依性别而有差异。虽然劳动法（第</w:t>
      </w:r>
      <w:r>
        <w:rPr>
          <w:rFonts w:hint="eastAsia"/>
        </w:rPr>
        <w:t>41</w:t>
      </w:r>
      <w:r>
        <w:rPr>
          <w:rFonts w:hint="eastAsia"/>
        </w:rPr>
        <w:t>条）明确规定</w:t>
      </w:r>
      <w:r>
        <w:rPr>
          <w:rFonts w:eastAsia="KaiTi_GB2312" w:hint="eastAsia"/>
        </w:rPr>
        <w:t>“雇主应为从事同一类型工作的男女雇员支付相等的基本工资，</w:t>
      </w:r>
      <w:r>
        <w:rPr>
          <w:rFonts w:hint="eastAsia"/>
        </w:rPr>
        <w:t>”然而，在实际中，在私营企业中，发现男性雇员比女性雇员的收入高。另外，男性雇员在涨工资和晋升方面比女性雇员受益多。</w:t>
      </w:r>
    </w:p>
    <w:p w:rsidR="004F2ADA" w:rsidRDefault="004F2ADA" w:rsidP="00967CF7">
      <w:pPr>
        <w:pStyle w:val="BodyTextIndent"/>
        <w:snapToGrid w:val="0"/>
        <w:ind w:firstLineChars="200" w:firstLine="31680"/>
        <w:rPr>
          <w:rFonts w:hint="eastAsia"/>
          <w:spacing w:val="2"/>
        </w:rPr>
      </w:pPr>
      <w:r>
        <w:rPr>
          <w:rFonts w:hint="eastAsia"/>
          <w:spacing w:val="2"/>
        </w:rPr>
        <w:t>另一个重要现象是厄立特里亚妇女移民海外工作，这既有通过官方渠道经在劳工局注册的代理人订立合同的，也有非法的情况。虽然在大多数情况下她们是做家庭女佣工作，不过也有些是专业岗位上的高薪雇员。她们汇款回家不但为自己的家庭幸福做出了贡献，而且成为国家经济可靠的外汇收入来源。有关在国外工作的女工的综合数据</w:t>
      </w:r>
      <w:r>
        <w:rPr>
          <w:rFonts w:hint="eastAsia"/>
          <w:spacing w:val="2"/>
        </w:rPr>
        <w:t>/</w:t>
      </w:r>
      <w:r>
        <w:rPr>
          <w:rFonts w:hint="eastAsia"/>
          <w:spacing w:val="2"/>
        </w:rPr>
        <w:t>统计数字目前还没有。《劳动宣言》第</w:t>
      </w:r>
      <w:r>
        <w:rPr>
          <w:rFonts w:hint="eastAsia"/>
          <w:spacing w:val="2"/>
        </w:rPr>
        <w:t>7</w:t>
      </w:r>
      <w:r>
        <w:rPr>
          <w:rFonts w:hint="eastAsia"/>
          <w:spacing w:val="2"/>
        </w:rPr>
        <w:t>条规定要保护国外的厄立特里亚工人的权益，并指出厄立特里亚政府要通过其大使馆和领事馆作出努力，保证在国外工作的厄立特里亚人的权利和尊严受到保护。</w:t>
      </w:r>
    </w:p>
    <w:p w:rsidR="004F2ADA" w:rsidRDefault="004F2ADA">
      <w:pPr>
        <w:pStyle w:val="BodyTextIndent"/>
        <w:snapToGrid w:val="0"/>
        <w:ind w:firstLine="0"/>
        <w:rPr>
          <w:rFonts w:eastAsia="KaiTi_GB2312"/>
          <w:b/>
        </w:rPr>
      </w:pPr>
      <w:r>
        <w:rPr>
          <w:rFonts w:eastAsia="KaiTi_GB2312" w:hint="eastAsia"/>
          <w:b/>
        </w:rPr>
        <w:t>产假</w:t>
      </w:r>
    </w:p>
    <w:p w:rsidR="004F2ADA" w:rsidRDefault="004F2ADA" w:rsidP="00967CF7">
      <w:pPr>
        <w:pStyle w:val="BodyTextIndent"/>
        <w:snapToGrid w:val="0"/>
        <w:ind w:firstLineChars="200" w:firstLine="31680"/>
        <w:rPr>
          <w:rFonts w:hint="eastAsia"/>
        </w:rPr>
      </w:pPr>
      <w:r>
        <w:rPr>
          <w:rFonts w:hint="eastAsia"/>
        </w:rPr>
        <w:t>产假和产期福利受保护，《劳动宣言》第</w:t>
      </w:r>
      <w:r>
        <w:rPr>
          <w:rFonts w:hint="eastAsia"/>
        </w:rPr>
        <w:t>66</w:t>
      </w:r>
      <w:r>
        <w:rPr>
          <w:rFonts w:hint="eastAsia"/>
        </w:rPr>
        <w:t>条写道：</w:t>
      </w:r>
    </w:p>
    <w:p w:rsidR="004F2ADA" w:rsidRDefault="004F2ADA" w:rsidP="00967CF7">
      <w:pPr>
        <w:pStyle w:val="BodyTextIndent"/>
        <w:snapToGrid w:val="0"/>
        <w:ind w:leftChars="200" w:left="31680" w:hanging="425"/>
        <w:rPr>
          <w:rFonts w:eastAsia="KaiTi_GB2312"/>
        </w:rPr>
      </w:pPr>
      <w:r>
        <w:rPr>
          <w:rFonts w:eastAsia="KaiTi_GB2312"/>
        </w:rPr>
        <w:t xml:space="preserve">(1) </w:t>
      </w:r>
      <w:r>
        <w:rPr>
          <w:rFonts w:eastAsia="KaiTi_GB2312" w:hint="eastAsia"/>
        </w:rPr>
        <w:tab/>
      </w:r>
      <w:r>
        <w:rPr>
          <w:rFonts w:eastAsia="KaiTi_GB2312" w:hint="eastAsia"/>
        </w:rPr>
        <w:t>怀孕雇员要有带薪休假，以便进行与怀孕有关的医疗检查。</w:t>
      </w:r>
    </w:p>
    <w:p w:rsidR="004F2ADA" w:rsidRDefault="004F2ADA" w:rsidP="00967CF7">
      <w:pPr>
        <w:pStyle w:val="BodyTextIndent"/>
        <w:snapToGrid w:val="0"/>
        <w:ind w:leftChars="200" w:left="31680" w:hanging="425"/>
        <w:rPr>
          <w:rFonts w:eastAsia="KaiTi_GB2312" w:hint="eastAsia"/>
        </w:rPr>
      </w:pPr>
      <w:r>
        <w:rPr>
          <w:rFonts w:eastAsia="KaiTi_GB2312"/>
        </w:rPr>
        <w:t xml:space="preserve">(2) </w:t>
      </w:r>
      <w:r>
        <w:rPr>
          <w:rFonts w:eastAsia="KaiTi_GB2312" w:hint="eastAsia"/>
        </w:rPr>
        <w:tab/>
      </w:r>
      <w:r>
        <w:rPr>
          <w:rFonts w:eastAsia="KaiTi_GB2312" w:hint="eastAsia"/>
        </w:rPr>
        <w:t>怀孕雇员有权享受连续六十天带薪产假，时间从分娩第二天起计算。不过，产妇也可将该产假分成两段享用，第一部分在预产期前，第二部分在产后。</w:t>
      </w:r>
    </w:p>
    <w:p w:rsidR="004F2ADA" w:rsidRDefault="004F2ADA" w:rsidP="00967CF7">
      <w:pPr>
        <w:pStyle w:val="BodyTextIndent"/>
        <w:snapToGrid w:val="0"/>
        <w:ind w:leftChars="200" w:left="31680" w:hanging="425"/>
        <w:rPr>
          <w:rFonts w:eastAsia="KaiTi_GB2312" w:hint="eastAsia"/>
        </w:rPr>
      </w:pPr>
      <w:r>
        <w:rPr>
          <w:rFonts w:eastAsia="KaiTi_GB2312"/>
        </w:rPr>
        <w:t xml:space="preserve">(3) </w:t>
      </w:r>
      <w:r>
        <w:rPr>
          <w:rFonts w:eastAsia="KaiTi_GB2312" w:hint="eastAsia"/>
        </w:rPr>
        <w:tab/>
      </w:r>
      <w:r>
        <w:rPr>
          <w:rFonts w:eastAsia="KaiTi_GB2312" w:hint="eastAsia"/>
        </w:rPr>
        <w:t>若雇员产期结束后生病，可根据本声明第</w:t>
      </w:r>
      <w:r>
        <w:rPr>
          <w:rFonts w:eastAsia="KaiTi_GB2312" w:hint="eastAsia"/>
        </w:rPr>
        <w:t>62</w:t>
      </w:r>
      <w:r>
        <w:rPr>
          <w:rFonts w:eastAsia="KaiTi_GB2312" w:hint="eastAsia"/>
        </w:rPr>
        <w:t>条准予休病假（允许休息六个月，第一个月工资发</w:t>
      </w:r>
      <w:r>
        <w:rPr>
          <w:rFonts w:eastAsia="KaiTi_GB2312" w:hint="eastAsia"/>
        </w:rPr>
        <w:t>100%</w:t>
      </w:r>
      <w:r>
        <w:rPr>
          <w:rFonts w:eastAsia="KaiTi_GB2312" w:hint="eastAsia"/>
        </w:rPr>
        <w:t>，后两个月工资发</w:t>
      </w:r>
      <w:r>
        <w:rPr>
          <w:rFonts w:eastAsia="KaiTi_GB2312" w:hint="eastAsia"/>
        </w:rPr>
        <w:t>50%</w:t>
      </w:r>
      <w:r>
        <w:rPr>
          <w:rFonts w:eastAsia="KaiTi_GB2312" w:hint="eastAsia"/>
        </w:rPr>
        <w:t>，最后三个月无工资）。</w:t>
      </w:r>
    </w:p>
    <w:p w:rsidR="004F2ADA" w:rsidRDefault="004F2ADA" w:rsidP="00967CF7">
      <w:pPr>
        <w:pStyle w:val="BodyTextIndent"/>
        <w:snapToGrid w:val="0"/>
        <w:ind w:firstLineChars="200" w:firstLine="31680"/>
        <w:rPr>
          <w:rFonts w:hint="eastAsia"/>
        </w:rPr>
      </w:pPr>
      <w:r>
        <w:rPr>
          <w:rFonts w:hint="eastAsia"/>
        </w:rPr>
        <w:t>年度休假不受产假影响，事实上，每个假期都有权享受。孕妇有权将产假和年度休假连在一起休息。</w:t>
      </w:r>
    </w:p>
    <w:p w:rsidR="004F2ADA" w:rsidRDefault="004F2ADA" w:rsidP="00967CF7">
      <w:pPr>
        <w:pStyle w:val="BodyTextIndent"/>
        <w:snapToGrid w:val="0"/>
        <w:ind w:firstLineChars="200" w:firstLine="31680"/>
        <w:rPr>
          <w:rFonts w:hint="eastAsia"/>
        </w:rPr>
      </w:pPr>
      <w:r>
        <w:rPr>
          <w:rFonts w:hint="eastAsia"/>
        </w:rPr>
        <w:t>已经明确指出过，《劳动法》没有关于父亲有权因妻子分娩而休假的规定。</w:t>
      </w:r>
    </w:p>
    <w:p w:rsidR="004F2ADA" w:rsidRDefault="004F2ADA" w:rsidP="00967CF7">
      <w:pPr>
        <w:pStyle w:val="BodyTextIndent"/>
        <w:snapToGrid w:val="0"/>
        <w:ind w:firstLineChars="200" w:firstLine="31680"/>
        <w:rPr>
          <w:rFonts w:hint="eastAsia"/>
        </w:rPr>
      </w:pPr>
      <w:r>
        <w:rPr>
          <w:rFonts w:hint="eastAsia"/>
        </w:rPr>
        <w:t>第</w:t>
      </w:r>
      <w:r>
        <w:rPr>
          <w:rFonts w:hint="eastAsia"/>
        </w:rPr>
        <w:t>67</w:t>
      </w:r>
      <w:r>
        <w:rPr>
          <w:rFonts w:hint="eastAsia"/>
        </w:rPr>
        <w:t>条规定，怀孕雇员要有稳定的工作条件。若怀孕雇员的工作对她的妊娠或健康有危害，她便有权调换工作，工资照常，且产假过后可恢复其原先的工作。法律保护孕妇不上夜班，不加班工作。</w:t>
      </w:r>
    </w:p>
    <w:p w:rsidR="004F2ADA" w:rsidRDefault="004F2ADA" w:rsidP="00967CF7">
      <w:pPr>
        <w:pStyle w:val="BodyTextIndent"/>
        <w:snapToGrid w:val="0"/>
        <w:ind w:firstLineChars="200" w:firstLine="31680"/>
      </w:pPr>
      <w:r>
        <w:rPr>
          <w:rFonts w:hint="eastAsia"/>
        </w:rPr>
        <w:t>由于性别原因而终止合同被视为违法（第</w:t>
      </w:r>
      <w:r>
        <w:rPr>
          <w:rFonts w:hint="eastAsia"/>
        </w:rPr>
        <w:t>23</w:t>
      </w:r>
      <w:r>
        <w:rPr>
          <w:rFonts w:hint="eastAsia"/>
        </w:rPr>
        <w:t>条）。《劳动宣言》第</w:t>
      </w:r>
      <w:r>
        <w:rPr>
          <w:rFonts w:hint="eastAsia"/>
        </w:rPr>
        <w:t>67</w:t>
      </w:r>
      <w:r>
        <w:rPr>
          <w:rFonts w:hint="eastAsia"/>
        </w:rPr>
        <w:t>条对其作了进一步的补充，称雇主不得以雇员休产假或因怀孕而休病假为由终止雇用合同或发出终止雇用通知。</w:t>
      </w:r>
    </w:p>
    <w:p w:rsidR="004F2ADA" w:rsidRDefault="004F2ADA">
      <w:pPr>
        <w:pStyle w:val="BodyTextIndent"/>
        <w:snapToGrid w:val="0"/>
        <w:ind w:firstLine="0"/>
        <w:rPr>
          <w:rFonts w:eastAsia="KaiTi_GB2312"/>
          <w:b/>
        </w:rPr>
      </w:pPr>
      <w:r>
        <w:rPr>
          <w:rFonts w:eastAsia="KaiTi_GB2312" w:hint="eastAsia"/>
          <w:b/>
        </w:rPr>
        <w:t>为妇女雇员建立托儿设施</w:t>
      </w:r>
    </w:p>
    <w:p w:rsidR="004F2ADA" w:rsidRDefault="004F2ADA" w:rsidP="00967CF7">
      <w:pPr>
        <w:pStyle w:val="BodyTextIndent"/>
        <w:snapToGrid w:val="0"/>
        <w:ind w:firstLineChars="200" w:firstLine="31680"/>
        <w:rPr>
          <w:rFonts w:hint="eastAsia"/>
        </w:rPr>
      </w:pPr>
      <w:r>
        <w:rPr>
          <w:rFonts w:hint="eastAsia"/>
        </w:rPr>
        <w:t>对许多厄立特里亚妇女来讲，兼顾家庭责任和工作是个严酷的挑战。能支付得起费用的社区幼儿园十分稀少（目前只有半日托儿所），全日托</w:t>
      </w:r>
      <w:r>
        <w:rPr>
          <w:rFonts w:hint="eastAsia"/>
        </w:rPr>
        <w:t>/</w:t>
      </w:r>
      <w:r>
        <w:rPr>
          <w:rFonts w:hint="eastAsia"/>
        </w:rPr>
        <w:t>托儿所在工作单位根本没有。这种情况确实成为女雇员发愁的事情。在大多数情况下，城镇和乡村地区的母亲都寻找远亲或朋友协助照看孩子。目前，在世界银行援助的一个方案下，情况可望改善，该方案由若干幼儿发展项目组成，其重点是提供儿童保育设施，改善保育服务的教育部分和培训保育员。全国现有学前学校共九十一所，接收</w:t>
      </w:r>
      <w:r>
        <w:rPr>
          <w:rFonts w:hint="eastAsia"/>
        </w:rPr>
        <w:t>3-6</w:t>
      </w:r>
      <w:r>
        <w:rPr>
          <w:rFonts w:hint="eastAsia"/>
        </w:rPr>
        <w:t>岁的儿童入学。</w:t>
      </w:r>
    </w:p>
    <w:p w:rsidR="004F2ADA" w:rsidRDefault="004F2ADA" w:rsidP="00967CF7">
      <w:pPr>
        <w:pStyle w:val="BodyTextIndent"/>
        <w:snapToGrid w:val="0"/>
        <w:ind w:firstLineChars="200" w:firstLine="31680"/>
        <w:rPr>
          <w:rFonts w:hint="eastAsia"/>
        </w:rPr>
      </w:pPr>
      <w:r>
        <w:rPr>
          <w:rFonts w:hint="eastAsia"/>
        </w:rPr>
        <w:t>《劳动宣言》并没有涉及作为一个工作条件提供日托服务的问题。不过，根据关于劳资双方谈判的第</w:t>
      </w:r>
      <w:r>
        <w:rPr>
          <w:rFonts w:hint="eastAsia"/>
        </w:rPr>
        <w:t>99</w:t>
      </w:r>
      <w:r>
        <w:rPr>
          <w:rFonts w:hint="eastAsia"/>
        </w:rPr>
        <w:t>条，</w:t>
      </w:r>
      <w:r>
        <w:rPr>
          <w:rFonts w:eastAsia="KaiTi_GB2312" w:hint="eastAsia"/>
        </w:rPr>
        <w:t>雇员协会有权与资方谈判，就工作条件、制定工作守则和解决雇员困难的程序达成集体协议</w:t>
      </w:r>
      <w:r>
        <w:rPr>
          <w:rFonts w:hint="eastAsia"/>
        </w:rPr>
        <w:t>[</w:t>
      </w:r>
      <w:r>
        <w:rPr>
          <w:rFonts w:hint="eastAsia"/>
        </w:rPr>
        <w:t>第</w:t>
      </w:r>
      <w:r>
        <w:rPr>
          <w:rFonts w:hint="eastAsia"/>
        </w:rPr>
        <w:t>102</w:t>
      </w:r>
      <w:r>
        <w:rPr>
          <w:rFonts w:hint="eastAsia"/>
        </w:rPr>
        <w:t>条</w:t>
      </w:r>
      <w:r>
        <w:rPr>
          <w:rFonts w:hint="eastAsia"/>
        </w:rPr>
        <w:t>(4)]</w:t>
      </w:r>
      <w:r>
        <w:rPr>
          <w:rFonts w:hint="eastAsia"/>
        </w:rPr>
        <w:t>。因此，雇员们可在劳资双方谈判中将这个问题提出来，因为创造有益的工作环境对于女雇员和儿童都有重要的影响。因此，建议通过雇主协会和工人联合会进行游说，说服雇主认识到在工作单位设立日托设施的极端重要性。</w:t>
      </w:r>
    </w:p>
    <w:p w:rsidR="004F2ADA" w:rsidRDefault="004F2ADA">
      <w:pPr>
        <w:pStyle w:val="BodyTextIndent"/>
        <w:snapToGrid w:val="0"/>
        <w:ind w:firstLine="0"/>
        <w:rPr>
          <w:rFonts w:eastAsia="KaiTi_GB2312"/>
          <w:b/>
        </w:rPr>
      </w:pPr>
      <w:r>
        <w:rPr>
          <w:rFonts w:eastAsia="KaiTi_GB2312" w:hint="eastAsia"/>
          <w:b/>
        </w:rPr>
        <w:t>家务工作和童工</w:t>
      </w:r>
    </w:p>
    <w:p w:rsidR="004F2ADA" w:rsidRDefault="004F2ADA" w:rsidP="00967CF7">
      <w:pPr>
        <w:pStyle w:val="BodyTextIndent"/>
        <w:snapToGrid w:val="0"/>
        <w:ind w:firstLineChars="200" w:firstLine="31680"/>
        <w:rPr>
          <w:rFonts w:hint="eastAsia"/>
        </w:rPr>
      </w:pPr>
      <w:r>
        <w:rPr>
          <w:rFonts w:hint="eastAsia"/>
        </w:rPr>
        <w:t>一般来讲，人们并不认为家务工作是个对国民生产总值产生影响的工作。根据《劳动宣言》第</w:t>
      </w:r>
      <w:r>
        <w:rPr>
          <w:rFonts w:hint="eastAsia"/>
        </w:rPr>
        <w:t>39</w:t>
      </w:r>
      <w:r>
        <w:rPr>
          <w:rFonts w:hint="eastAsia"/>
        </w:rPr>
        <w:t>条的定义，家政雇员基本上是受雇从事家务劳动和办理琐碎杂事的人，其职责是维护家、照顾家里的成员，园丁、警卫、司机都包括在内。受雇做家务工作的家庭女佣就属于这一类型，也应当认为是做家务工作。但是，在家里做不拿收入的工作、在农业方面或其他经济方面没有报酬的活动，这些也应当被视为对国民生产总值有贡献的工作。</w:t>
      </w:r>
    </w:p>
    <w:p w:rsidR="004F2ADA" w:rsidRDefault="004F2ADA" w:rsidP="00967CF7">
      <w:pPr>
        <w:pStyle w:val="BodyTextIndent"/>
        <w:snapToGrid w:val="0"/>
        <w:ind w:firstLineChars="200" w:firstLine="31680"/>
        <w:rPr>
          <w:rFonts w:hint="eastAsia"/>
        </w:rPr>
      </w:pPr>
      <w:r>
        <w:rPr>
          <w:rFonts w:hint="eastAsia"/>
        </w:rPr>
        <w:t>根据《劳动宣言》第</w:t>
      </w:r>
      <w:r>
        <w:rPr>
          <w:rFonts w:hint="eastAsia"/>
        </w:rPr>
        <w:t>68</w:t>
      </w:r>
      <w:r>
        <w:rPr>
          <w:rFonts w:hint="eastAsia"/>
        </w:rPr>
        <w:t>条，禁止雇用</w:t>
      </w:r>
      <w:r>
        <w:rPr>
          <w:rFonts w:hint="eastAsia"/>
        </w:rPr>
        <w:t>14</w:t>
      </w:r>
      <w:r>
        <w:rPr>
          <w:rFonts w:hint="eastAsia"/>
        </w:rPr>
        <w:t>岁以下的人工作，不能迫使</w:t>
      </w:r>
      <w:r>
        <w:rPr>
          <w:rFonts w:eastAsia="KaiTi_GB2312" w:hint="eastAsia"/>
        </w:rPr>
        <w:t>年轻雇员</w:t>
      </w:r>
      <w:r>
        <w:rPr>
          <w:rFonts w:hint="eastAsia"/>
        </w:rPr>
        <w:t>（</w:t>
      </w:r>
      <w:r>
        <w:rPr>
          <w:rFonts w:hint="eastAsia"/>
        </w:rPr>
        <w:t>14-18</w:t>
      </w:r>
      <w:r>
        <w:rPr>
          <w:rFonts w:hint="eastAsia"/>
        </w:rPr>
        <w:t>岁）从事超过每天七小时的工作（根据第</w:t>
      </w:r>
      <w:r>
        <w:rPr>
          <w:rFonts w:hint="eastAsia"/>
        </w:rPr>
        <w:t>48</w:t>
      </w:r>
      <w:r>
        <w:rPr>
          <w:rFonts w:hint="eastAsia"/>
        </w:rPr>
        <w:t>条规定，正常工作不能超过每天八小时，每周四十八小时）。</w:t>
      </w:r>
    </w:p>
    <w:p w:rsidR="004F2ADA" w:rsidRDefault="004F2ADA" w:rsidP="00967CF7">
      <w:pPr>
        <w:pStyle w:val="BodyTextIndent"/>
        <w:snapToGrid w:val="0"/>
        <w:ind w:firstLineChars="200" w:firstLine="31680"/>
        <w:rPr>
          <w:rFonts w:hint="eastAsia"/>
        </w:rPr>
      </w:pPr>
      <w:r>
        <w:rPr>
          <w:rFonts w:hint="eastAsia"/>
        </w:rPr>
        <w:t>在历史上，某些工厂（如火柴厂、纺织厂等）专门剥削女工，往往雇用低龄女童，仅向她们支付极低的工资，还迫使她们长时间工作，包括连夜加班。今天，尽管这种用人类型已经不普遍，但并不能否认仍然有低龄女童从事自谋职业的活动，或者受雇于服务产业为养活自己及其家庭而劳动。</w:t>
      </w:r>
    </w:p>
    <w:p w:rsidR="004F2ADA" w:rsidRDefault="004F2ADA">
      <w:pPr>
        <w:pStyle w:val="BodyTextIndent"/>
        <w:snapToGrid w:val="0"/>
        <w:ind w:firstLine="0"/>
        <w:rPr>
          <w:rFonts w:eastAsia="KaiTi_GB2312"/>
          <w:b/>
        </w:rPr>
      </w:pPr>
      <w:r>
        <w:rPr>
          <w:rFonts w:eastAsia="KaiTi_GB2312" w:hint="eastAsia"/>
          <w:b/>
        </w:rPr>
        <w:t>社会保险法</w:t>
      </w:r>
    </w:p>
    <w:p w:rsidR="004F2ADA" w:rsidRDefault="004F2ADA" w:rsidP="00967CF7">
      <w:pPr>
        <w:pStyle w:val="BodyTextIndent"/>
        <w:snapToGrid w:val="0"/>
        <w:ind w:firstLineChars="200" w:firstLine="31680"/>
        <w:rPr>
          <w:rFonts w:hint="eastAsia"/>
        </w:rPr>
      </w:pPr>
      <w:r>
        <w:rPr>
          <w:rFonts w:hint="eastAsia"/>
        </w:rPr>
        <w:t>参加社会保险，尤其是退休保险、失业保险、疾病保险、丧失工作能力保险、老年保险和其他无能力工作的保险等，这些权利还有待规定。根据《劳动法》第</w:t>
      </w:r>
      <w:r>
        <w:rPr>
          <w:rFonts w:hint="eastAsia"/>
        </w:rPr>
        <w:t>84/85</w:t>
      </w:r>
      <w:r>
        <w:rPr>
          <w:rFonts w:hint="eastAsia"/>
        </w:rPr>
        <w:t>条，劳动与福利部有权颁布关于社会保险的规定，为雇员设立并管理备用基金，并就此向国民大会提交法律草案。</w:t>
      </w:r>
    </w:p>
    <w:p w:rsidR="004F2ADA" w:rsidRDefault="004F2ADA">
      <w:pPr>
        <w:pStyle w:val="BodyTextIndent"/>
        <w:snapToGrid w:val="0"/>
        <w:ind w:firstLine="0"/>
        <w:rPr>
          <w:rFonts w:eastAsia="KaiTi_GB2312"/>
          <w:b/>
        </w:rPr>
      </w:pPr>
      <w:r>
        <w:rPr>
          <w:rFonts w:eastAsia="KaiTi_GB2312" w:hint="eastAsia"/>
          <w:b/>
        </w:rPr>
        <w:t>培训机会</w:t>
      </w:r>
    </w:p>
    <w:p w:rsidR="004F2ADA" w:rsidRDefault="004F2ADA" w:rsidP="00967CF7">
      <w:pPr>
        <w:pStyle w:val="BodyTextIndent"/>
        <w:snapToGrid w:val="0"/>
        <w:ind w:firstLineChars="200" w:firstLine="31680"/>
        <w:rPr>
          <w:rFonts w:hint="eastAsia"/>
        </w:rPr>
      </w:pPr>
      <w:r>
        <w:rPr>
          <w:rFonts w:hint="eastAsia"/>
        </w:rPr>
        <w:t>一个总的趋势是，在培训、再培训、学徒、高级职业培训和招工培训方面，向女雇员提供平等的机会。</w:t>
      </w:r>
    </w:p>
    <w:p w:rsidR="004F2ADA" w:rsidRDefault="004F2ADA" w:rsidP="00967CF7">
      <w:pPr>
        <w:pStyle w:val="BodyTextIndent"/>
        <w:snapToGrid w:val="0"/>
        <w:ind w:firstLineChars="200" w:firstLine="31680"/>
        <w:rPr>
          <w:rFonts w:hint="eastAsia"/>
        </w:rPr>
      </w:pPr>
      <w:r>
        <w:rPr>
          <w:rFonts w:hint="eastAsia"/>
        </w:rPr>
        <w:t>提供培训也被视作</w:t>
      </w:r>
      <w:r>
        <w:rPr>
          <w:rFonts w:eastAsia="KaiTi_GB2312" w:hint="eastAsia"/>
        </w:rPr>
        <w:t>雇主的一种义务，这是确保就雇员受雇从事的工作进行培训的一个步骤</w:t>
      </w:r>
      <w:r>
        <w:rPr>
          <w:rFonts w:hint="eastAsia"/>
        </w:rPr>
        <w:t>（第</w:t>
      </w:r>
      <w:r>
        <w:rPr>
          <w:rFonts w:hint="eastAsia"/>
        </w:rPr>
        <w:t>20</w:t>
      </w:r>
      <w:r>
        <w:rPr>
          <w:rFonts w:hint="eastAsia"/>
        </w:rPr>
        <w:t>条第</w:t>
      </w:r>
      <w:r>
        <w:rPr>
          <w:rFonts w:hint="eastAsia"/>
        </w:rPr>
        <w:t>6</w:t>
      </w:r>
      <w:r>
        <w:rPr>
          <w:rFonts w:hint="eastAsia"/>
        </w:rPr>
        <w:t>款）。不过，很难拿出按性别分列的私营企业给予职业培训的综合数据，因为这种数据并没有按照性别分类。</w:t>
      </w:r>
    </w:p>
    <w:p w:rsidR="004F2ADA" w:rsidRDefault="004F2ADA" w:rsidP="00967CF7">
      <w:pPr>
        <w:pStyle w:val="BodyTextIndent"/>
        <w:snapToGrid w:val="0"/>
        <w:ind w:firstLineChars="200" w:firstLine="31680"/>
        <w:rPr>
          <w:rFonts w:hint="eastAsia"/>
        </w:rPr>
      </w:pPr>
      <w:r>
        <w:rPr>
          <w:rFonts w:hint="eastAsia"/>
        </w:rPr>
        <w:t>另一方面，教育部和其他各部也组织非正式的技能培训活动。根据下表所示，大批妇女参加服装剪裁和打字培训。</w:t>
      </w:r>
    </w:p>
    <w:p w:rsidR="004F2ADA" w:rsidRDefault="004F2ADA">
      <w:pPr>
        <w:pStyle w:val="BodyTextIndent"/>
        <w:snapToGrid w:val="0"/>
        <w:ind w:firstLine="0"/>
        <w:rPr>
          <w:rFonts w:ascii="SimHei" w:eastAsia="SimHei"/>
        </w:rPr>
      </w:pPr>
      <w:r>
        <w:rPr>
          <w:rFonts w:ascii="SimHei" w:eastAsia="SimHei" w:hint="eastAsia"/>
        </w:rPr>
        <w:t>表</w:t>
      </w:r>
      <w:r>
        <w:rPr>
          <w:rFonts w:ascii="SimHei" w:eastAsia="SimHei"/>
        </w:rPr>
        <w:t>16</w:t>
      </w:r>
      <w:r>
        <w:rPr>
          <w:rFonts w:ascii="SimHei" w:eastAsia="SimHei" w:hint="eastAsia"/>
        </w:rPr>
        <w:t>：1993-1999年按教育部、卫生部、农业部提供的培训方案分列的参加人数</w:t>
      </w:r>
      <w:r>
        <w:rPr>
          <w:rStyle w:val="FootnoteReference"/>
          <w:rFonts w:ascii="SimHei" w:eastAsia="SimHei"/>
        </w:rPr>
        <w:footnoteReference w:id="30"/>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1"/>
        <w:gridCol w:w="1353"/>
        <w:gridCol w:w="1353"/>
        <w:gridCol w:w="1352"/>
        <w:gridCol w:w="1352"/>
      </w:tblGrid>
      <w:tr w:rsidR="004F2ADA">
        <w:tblPrEx>
          <w:tblCellMar>
            <w:top w:w="0" w:type="dxa"/>
            <w:bottom w:w="0" w:type="dxa"/>
          </w:tblCellMar>
        </w:tblPrEx>
        <w:trPr>
          <w:cantSplit/>
          <w:tblHeader/>
        </w:trPr>
        <w:tc>
          <w:tcPr>
            <w:tcW w:w="2251" w:type="pct"/>
            <w:shd w:val="pct5" w:color="auto" w:fill="FFFFFF"/>
          </w:tcPr>
          <w:p w:rsidR="004F2ADA" w:rsidRDefault="004F2ADA">
            <w:pPr>
              <w:pStyle w:val="BodyTextIndent"/>
              <w:snapToGrid w:val="0"/>
              <w:spacing w:after="0"/>
              <w:ind w:firstLine="0"/>
              <w:rPr>
                <w:rFonts w:ascii="SimHei" w:eastAsia="SimHei" w:hint="eastAsia"/>
                <w:bCs/>
                <w:sz w:val="18"/>
              </w:rPr>
            </w:pPr>
            <w:r>
              <w:rPr>
                <w:rFonts w:ascii="SimHei" w:eastAsia="SimHei" w:hint="eastAsia"/>
                <w:bCs/>
                <w:sz w:val="18"/>
              </w:rPr>
              <w:t>技能领域</w:t>
            </w:r>
          </w:p>
        </w:tc>
        <w:tc>
          <w:tcPr>
            <w:tcW w:w="687" w:type="pct"/>
            <w:shd w:val="pct5" w:color="auto" w:fill="FFFFFF"/>
          </w:tcPr>
          <w:p w:rsidR="004F2ADA" w:rsidRDefault="004F2ADA">
            <w:pPr>
              <w:pStyle w:val="BodyTextIndent"/>
              <w:snapToGrid w:val="0"/>
              <w:spacing w:after="0"/>
              <w:ind w:firstLine="0"/>
              <w:jc w:val="center"/>
              <w:rPr>
                <w:rFonts w:ascii="SimHei" w:eastAsia="SimHei" w:hint="eastAsia"/>
                <w:bCs/>
                <w:sz w:val="18"/>
              </w:rPr>
            </w:pPr>
            <w:r>
              <w:rPr>
                <w:rFonts w:ascii="SimHei" w:eastAsia="SimHei" w:hint="eastAsia"/>
                <w:bCs/>
                <w:sz w:val="18"/>
              </w:rPr>
              <w:t>男性</w:t>
            </w:r>
          </w:p>
        </w:tc>
        <w:tc>
          <w:tcPr>
            <w:tcW w:w="687" w:type="pct"/>
            <w:shd w:val="pct5" w:color="auto" w:fill="FFFFFF"/>
          </w:tcPr>
          <w:p w:rsidR="004F2ADA" w:rsidRDefault="004F2ADA">
            <w:pPr>
              <w:pStyle w:val="BodyTextIndent"/>
              <w:snapToGrid w:val="0"/>
              <w:spacing w:after="0"/>
              <w:ind w:firstLine="0"/>
              <w:jc w:val="center"/>
              <w:rPr>
                <w:rFonts w:ascii="SimHei" w:eastAsia="SimHei" w:hint="eastAsia"/>
                <w:bCs/>
                <w:sz w:val="18"/>
              </w:rPr>
            </w:pPr>
            <w:r>
              <w:rPr>
                <w:rFonts w:ascii="SimHei" w:eastAsia="SimHei" w:hint="eastAsia"/>
                <w:bCs/>
                <w:sz w:val="18"/>
              </w:rPr>
              <w:t>女性</w:t>
            </w:r>
          </w:p>
        </w:tc>
        <w:tc>
          <w:tcPr>
            <w:tcW w:w="687" w:type="pct"/>
            <w:shd w:val="pct5" w:color="auto" w:fill="FFFFFF"/>
          </w:tcPr>
          <w:p w:rsidR="004F2ADA" w:rsidRDefault="004F2ADA">
            <w:pPr>
              <w:pStyle w:val="BodyTextIndent"/>
              <w:snapToGrid w:val="0"/>
              <w:spacing w:after="0"/>
              <w:ind w:firstLine="0"/>
              <w:jc w:val="center"/>
              <w:rPr>
                <w:rFonts w:ascii="SimHei" w:eastAsia="SimHei" w:hint="eastAsia"/>
                <w:bCs/>
                <w:sz w:val="18"/>
              </w:rPr>
            </w:pPr>
            <w:r>
              <w:rPr>
                <w:rFonts w:ascii="SimHei" w:eastAsia="SimHei" w:hint="eastAsia"/>
                <w:bCs/>
                <w:sz w:val="18"/>
              </w:rPr>
              <w:t>总数</w:t>
            </w:r>
          </w:p>
        </w:tc>
        <w:tc>
          <w:tcPr>
            <w:tcW w:w="687" w:type="pct"/>
            <w:shd w:val="pct5" w:color="auto" w:fill="FFFFFF"/>
          </w:tcPr>
          <w:p w:rsidR="004F2ADA" w:rsidRDefault="004F2ADA">
            <w:pPr>
              <w:pStyle w:val="BodyTextIndent"/>
              <w:snapToGrid w:val="0"/>
              <w:spacing w:after="0"/>
              <w:ind w:firstLine="0"/>
              <w:jc w:val="center"/>
              <w:rPr>
                <w:rFonts w:ascii="SimHei" w:eastAsia="SimHei"/>
                <w:bCs/>
                <w:sz w:val="18"/>
              </w:rPr>
            </w:pPr>
            <w:r>
              <w:rPr>
                <w:rFonts w:ascii="SimHei" w:eastAsia="SimHei" w:hint="eastAsia"/>
                <w:bCs/>
                <w:sz w:val="18"/>
              </w:rPr>
              <w:t>女性</w:t>
            </w:r>
            <w:r>
              <w:rPr>
                <w:rFonts w:ascii="SimHei" w:eastAsia="SimHei"/>
                <w:bCs/>
                <w:sz w:val="18"/>
              </w:rPr>
              <w:t xml:space="preserve"> %</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土壤保持、播种与灌溉</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35</w:t>
            </w:r>
            <w:r>
              <w:rPr>
                <w:rFonts w:hint="eastAsia"/>
                <w:sz w:val="18"/>
              </w:rPr>
              <w:t xml:space="preserve"> </w:t>
            </w:r>
            <w:r>
              <w:rPr>
                <w:sz w:val="18"/>
              </w:rPr>
              <w:t>710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36</w:t>
            </w:r>
            <w:r>
              <w:rPr>
                <w:rFonts w:hint="eastAsia"/>
                <w:sz w:val="18"/>
              </w:rPr>
              <w:t xml:space="preserve"> </w:t>
            </w:r>
            <w:r>
              <w:rPr>
                <w:sz w:val="18"/>
              </w:rPr>
              <w:t>000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0.8</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服装剪裁</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150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20</w:t>
            </w:r>
            <w:r>
              <w:rPr>
                <w:rFonts w:hint="eastAsia"/>
                <w:sz w:val="18"/>
              </w:rPr>
              <w:t xml:space="preserve"> </w:t>
            </w:r>
            <w:r>
              <w:rPr>
                <w:sz w:val="18"/>
              </w:rPr>
              <w:t>280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20</w:t>
            </w:r>
            <w:r>
              <w:rPr>
                <w:rFonts w:hint="eastAsia"/>
                <w:sz w:val="18"/>
              </w:rPr>
              <w:t xml:space="preserve"> </w:t>
            </w:r>
            <w:r>
              <w:rPr>
                <w:sz w:val="18"/>
              </w:rPr>
              <w:t>430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99.2</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打字</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250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11</w:t>
            </w:r>
            <w:r>
              <w:rPr>
                <w:rFonts w:hint="eastAsia"/>
                <w:sz w:val="18"/>
              </w:rPr>
              <w:t xml:space="preserve"> </w:t>
            </w:r>
            <w:r>
              <w:rPr>
                <w:sz w:val="18"/>
              </w:rPr>
              <w:t>930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13</w:t>
            </w:r>
            <w:r>
              <w:rPr>
                <w:rFonts w:hint="eastAsia"/>
                <w:sz w:val="18"/>
              </w:rPr>
              <w:t xml:space="preserve"> </w:t>
            </w:r>
            <w:r>
              <w:rPr>
                <w:sz w:val="18"/>
              </w:rPr>
              <w:t>180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90.5</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计算机应用</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w:t>
            </w:r>
            <w:r>
              <w:rPr>
                <w:rFonts w:hint="eastAsia"/>
                <w:sz w:val="18"/>
              </w:rPr>
              <w:t xml:space="preserve"> </w:t>
            </w:r>
            <w:r>
              <w:rPr>
                <w:sz w:val="18"/>
              </w:rPr>
              <w:t>630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5</w:t>
            </w:r>
            <w:r>
              <w:rPr>
                <w:rFonts w:hint="eastAsia"/>
                <w:sz w:val="18"/>
              </w:rPr>
              <w:t xml:space="preserve"> </w:t>
            </w:r>
            <w:r>
              <w:rPr>
                <w:sz w:val="18"/>
              </w:rPr>
              <w:t>890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8</w:t>
            </w:r>
            <w:r>
              <w:rPr>
                <w:rFonts w:hint="eastAsia"/>
                <w:sz w:val="18"/>
              </w:rPr>
              <w:t xml:space="preserve"> </w:t>
            </w:r>
            <w:r>
              <w:rPr>
                <w:sz w:val="18"/>
              </w:rPr>
              <w:t>520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69.1</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机械与拖拉机操作</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4</w:t>
            </w:r>
            <w:r>
              <w:rPr>
                <w:rFonts w:hint="eastAsia"/>
                <w:sz w:val="18"/>
              </w:rPr>
              <w:t xml:space="preserve"> </w:t>
            </w:r>
            <w:r>
              <w:rPr>
                <w:sz w:val="18"/>
              </w:rPr>
              <w:t>740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730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w:t>
            </w:r>
            <w:r>
              <w:rPr>
                <w:rFonts w:hint="eastAsia"/>
                <w:sz w:val="18"/>
              </w:rPr>
              <w:t xml:space="preserve"> </w:t>
            </w:r>
            <w:r>
              <w:rPr>
                <w:sz w:val="18"/>
              </w:rPr>
              <w:t>460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26.7</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sz w:val="18"/>
              </w:rPr>
            </w:pPr>
            <w:r>
              <w:rPr>
                <w:rFonts w:hint="eastAsia"/>
                <w:sz w:val="18"/>
              </w:rPr>
              <w:t>一般农业与普及</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5</w:t>
            </w:r>
            <w:r>
              <w:rPr>
                <w:rFonts w:hint="eastAsia"/>
                <w:sz w:val="18"/>
              </w:rPr>
              <w:t xml:space="preserve"> </w:t>
            </w:r>
            <w:r>
              <w:rPr>
                <w:sz w:val="18"/>
              </w:rPr>
              <w:t>550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w:t>
            </w:r>
            <w:r>
              <w:rPr>
                <w:rFonts w:hint="eastAsia"/>
                <w:sz w:val="18"/>
              </w:rPr>
              <w:t xml:space="preserve"> </w:t>
            </w:r>
            <w:r>
              <w:rPr>
                <w:sz w:val="18"/>
              </w:rPr>
              <w:t>170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9.8</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林业与野生动物保护</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5</w:t>
            </w:r>
            <w:r>
              <w:rPr>
                <w:rFonts w:hint="eastAsia"/>
                <w:sz w:val="18"/>
              </w:rPr>
              <w:t xml:space="preserve"> </w:t>
            </w:r>
            <w:r>
              <w:rPr>
                <w:sz w:val="18"/>
              </w:rPr>
              <w:t>580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5</w:t>
            </w:r>
            <w:r>
              <w:rPr>
                <w:rFonts w:hint="eastAsia"/>
                <w:sz w:val="18"/>
              </w:rPr>
              <w:t xml:space="preserve"> </w:t>
            </w:r>
            <w:r>
              <w:rPr>
                <w:sz w:val="18"/>
              </w:rPr>
              <w:t>580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建筑</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w:t>
            </w:r>
            <w:r>
              <w:rPr>
                <w:rFonts w:hint="eastAsia"/>
                <w:sz w:val="18"/>
              </w:rPr>
              <w:t xml:space="preserve"> </w:t>
            </w:r>
            <w:r>
              <w:rPr>
                <w:sz w:val="18"/>
              </w:rPr>
              <w:t>800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w:t>
            </w:r>
            <w:r>
              <w:rPr>
                <w:rFonts w:hint="eastAsia"/>
                <w:sz w:val="18"/>
              </w:rPr>
              <w:t xml:space="preserve"> </w:t>
            </w:r>
            <w:r>
              <w:rPr>
                <w:sz w:val="18"/>
              </w:rPr>
              <w:t>160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11.3</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木材与金属加工</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170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290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460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19.8</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sz w:val="18"/>
              </w:rPr>
            </w:pPr>
            <w:r>
              <w:rPr>
                <w:rFonts w:hint="eastAsia"/>
                <w:sz w:val="18"/>
              </w:rPr>
              <w:t>畜牧兽医</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090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w:t>
            </w:r>
            <w:r>
              <w:rPr>
                <w:rFonts w:hint="eastAsia"/>
                <w:sz w:val="18"/>
              </w:rPr>
              <w:t xml:space="preserve"> </w:t>
            </w:r>
            <w:r>
              <w:rPr>
                <w:sz w:val="18"/>
              </w:rPr>
              <w:t>290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15.5</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商业管理和领导</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180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700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890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78.6</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机械化技术</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人际交流</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50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31.2</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酒店与旅游</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120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91.6</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电工</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100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9.0</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管子工</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70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14.2</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捕鱼</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30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100</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hint="eastAsia"/>
                <w:sz w:val="18"/>
              </w:rPr>
            </w:pPr>
            <w:r>
              <w:rPr>
                <w:rFonts w:hint="eastAsia"/>
                <w:sz w:val="18"/>
              </w:rPr>
              <w:t>通用机械</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20</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6</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26</w:t>
            </w:r>
          </w:p>
        </w:tc>
        <w:tc>
          <w:tcPr>
            <w:tcW w:w="687" w:type="pct"/>
          </w:tcPr>
          <w:p w:rsidR="004F2ADA" w:rsidRDefault="004F2ADA" w:rsidP="00967CF7">
            <w:pPr>
              <w:pStyle w:val="BodyTextIndent"/>
              <w:snapToGrid w:val="0"/>
              <w:spacing w:after="0"/>
              <w:ind w:rightChars="131" w:right="31680" w:firstLine="0"/>
              <w:jc w:val="right"/>
              <w:rPr>
                <w:sz w:val="18"/>
              </w:rPr>
            </w:pPr>
            <w:r>
              <w:rPr>
                <w:sz w:val="18"/>
              </w:rPr>
              <w:t>23</w:t>
            </w:r>
          </w:p>
        </w:tc>
      </w:tr>
      <w:tr w:rsidR="004F2ADA">
        <w:tblPrEx>
          <w:tblCellMar>
            <w:top w:w="0" w:type="dxa"/>
            <w:bottom w:w="0" w:type="dxa"/>
          </w:tblCellMar>
        </w:tblPrEx>
        <w:trPr>
          <w:cantSplit/>
        </w:trPr>
        <w:tc>
          <w:tcPr>
            <w:tcW w:w="2251" w:type="pct"/>
          </w:tcPr>
          <w:p w:rsidR="004F2ADA" w:rsidRDefault="004F2ADA">
            <w:pPr>
              <w:pStyle w:val="BodyTextIndent"/>
              <w:snapToGrid w:val="0"/>
              <w:spacing w:after="0"/>
              <w:ind w:firstLine="0"/>
              <w:rPr>
                <w:rFonts w:eastAsia="SimHei" w:hint="eastAsia"/>
                <w:bCs/>
                <w:sz w:val="18"/>
              </w:rPr>
            </w:pPr>
            <w:r>
              <w:rPr>
                <w:rFonts w:eastAsia="SimHei" w:hint="eastAsia"/>
                <w:bCs/>
                <w:sz w:val="18"/>
              </w:rPr>
              <w:t>总计</w:t>
            </w:r>
          </w:p>
        </w:tc>
        <w:tc>
          <w:tcPr>
            <w:tcW w:w="687" w:type="pct"/>
          </w:tcPr>
          <w:p w:rsidR="004F2ADA" w:rsidRDefault="004F2ADA" w:rsidP="00967CF7">
            <w:pPr>
              <w:pStyle w:val="BodyTextIndent"/>
              <w:snapToGrid w:val="0"/>
              <w:spacing w:after="0"/>
              <w:ind w:rightChars="131" w:right="31680" w:firstLine="0"/>
              <w:jc w:val="right"/>
              <w:rPr>
                <w:b/>
                <w:sz w:val="18"/>
              </w:rPr>
            </w:pPr>
            <w:r>
              <w:rPr>
                <w:b/>
                <w:sz w:val="18"/>
              </w:rPr>
              <w:t>61</w:t>
            </w:r>
            <w:r>
              <w:rPr>
                <w:rFonts w:hint="eastAsia"/>
                <w:b/>
                <w:sz w:val="18"/>
              </w:rPr>
              <w:t xml:space="preserve"> </w:t>
            </w:r>
            <w:r>
              <w:rPr>
                <w:b/>
                <w:sz w:val="18"/>
              </w:rPr>
              <w:t>450</w:t>
            </w:r>
          </w:p>
        </w:tc>
        <w:tc>
          <w:tcPr>
            <w:tcW w:w="687" w:type="pct"/>
          </w:tcPr>
          <w:p w:rsidR="004F2ADA" w:rsidRDefault="004F2ADA" w:rsidP="00967CF7">
            <w:pPr>
              <w:pStyle w:val="BodyTextIndent"/>
              <w:snapToGrid w:val="0"/>
              <w:spacing w:after="0"/>
              <w:ind w:rightChars="131" w:right="31680" w:firstLine="0"/>
              <w:jc w:val="right"/>
              <w:rPr>
                <w:b/>
                <w:sz w:val="18"/>
              </w:rPr>
            </w:pPr>
            <w:r>
              <w:rPr>
                <w:b/>
                <w:sz w:val="18"/>
              </w:rPr>
              <w:t>42</w:t>
            </w:r>
            <w:r>
              <w:rPr>
                <w:rFonts w:hint="eastAsia"/>
                <w:b/>
                <w:sz w:val="18"/>
              </w:rPr>
              <w:t xml:space="preserve"> </w:t>
            </w:r>
            <w:r>
              <w:rPr>
                <w:b/>
                <w:sz w:val="18"/>
              </w:rPr>
              <w:t>506</w:t>
            </w:r>
          </w:p>
        </w:tc>
        <w:tc>
          <w:tcPr>
            <w:tcW w:w="687" w:type="pct"/>
          </w:tcPr>
          <w:p w:rsidR="004F2ADA" w:rsidRDefault="004F2ADA" w:rsidP="00967CF7">
            <w:pPr>
              <w:pStyle w:val="BodyTextIndent"/>
              <w:snapToGrid w:val="0"/>
              <w:spacing w:after="0"/>
              <w:ind w:rightChars="131" w:right="31680" w:firstLine="0"/>
              <w:jc w:val="right"/>
              <w:rPr>
                <w:b/>
                <w:sz w:val="18"/>
              </w:rPr>
            </w:pPr>
            <w:r>
              <w:rPr>
                <w:b/>
                <w:sz w:val="18"/>
              </w:rPr>
              <w:t>103</w:t>
            </w:r>
            <w:r>
              <w:rPr>
                <w:rFonts w:hint="eastAsia"/>
                <w:b/>
                <w:sz w:val="18"/>
              </w:rPr>
              <w:t xml:space="preserve"> </w:t>
            </w:r>
            <w:r>
              <w:rPr>
                <w:b/>
                <w:sz w:val="18"/>
              </w:rPr>
              <w:t>950</w:t>
            </w:r>
          </w:p>
        </w:tc>
        <w:tc>
          <w:tcPr>
            <w:tcW w:w="687" w:type="pct"/>
          </w:tcPr>
          <w:p w:rsidR="004F2ADA" w:rsidRDefault="004F2ADA" w:rsidP="00967CF7">
            <w:pPr>
              <w:pStyle w:val="BodyTextIndent"/>
              <w:snapToGrid w:val="0"/>
              <w:spacing w:after="0"/>
              <w:ind w:rightChars="131" w:right="31680" w:firstLine="0"/>
              <w:jc w:val="right"/>
              <w:rPr>
                <w:sz w:val="18"/>
              </w:rPr>
            </w:pPr>
          </w:p>
        </w:tc>
      </w:tr>
    </w:tbl>
    <w:p w:rsidR="004F2ADA" w:rsidRDefault="004F2ADA">
      <w:pPr>
        <w:pStyle w:val="BodyTextIndent"/>
        <w:snapToGrid w:val="0"/>
        <w:ind w:firstLine="0"/>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教育部成人与技术教育局。</w:t>
      </w:r>
    </w:p>
    <w:p w:rsidR="004F2ADA" w:rsidRDefault="004F2ADA" w:rsidP="00967CF7">
      <w:pPr>
        <w:pStyle w:val="BodyTextIndent"/>
        <w:snapToGrid w:val="0"/>
        <w:ind w:firstLineChars="170" w:firstLine="31680"/>
        <w:rPr>
          <w:rFonts w:hint="eastAsia"/>
        </w:rPr>
      </w:pPr>
      <w:r>
        <w:rPr>
          <w:rFonts w:hint="eastAsia"/>
        </w:rPr>
        <w:t>除此之外，国防部组织过以就业为导向的非正规培训，其职业侧重点是“</w:t>
      </w:r>
      <w:r>
        <w:rPr>
          <w:rFonts w:eastAsia="KaiTi_GB2312" w:hint="eastAsia"/>
        </w:rPr>
        <w:t>男人从事的职业</w:t>
      </w:r>
      <w:r>
        <w:rPr>
          <w:rFonts w:hint="eastAsia"/>
        </w:rPr>
        <w:t>”，诸如驾驶重型卡车、木工、泥瓦工、管子工等。有</w:t>
      </w:r>
      <w:r>
        <w:rPr>
          <w:rFonts w:hint="eastAsia"/>
        </w:rPr>
        <w:t>3 545</w:t>
      </w:r>
      <w:r>
        <w:rPr>
          <w:rFonts w:hint="eastAsia"/>
        </w:rPr>
        <w:t>名服兵役的年轻妇女参加这项培训，其中有</w:t>
      </w:r>
      <w:r>
        <w:rPr>
          <w:rFonts w:hint="eastAsia"/>
        </w:rPr>
        <w:t>629</w:t>
      </w:r>
      <w:r>
        <w:rPr>
          <w:rFonts w:hint="eastAsia"/>
        </w:rPr>
        <w:t>名成为拖拉机手，</w:t>
      </w:r>
      <w:r>
        <w:rPr>
          <w:rFonts w:hint="eastAsia"/>
        </w:rPr>
        <w:t>248</w:t>
      </w:r>
      <w:r>
        <w:rPr>
          <w:rFonts w:hint="eastAsia"/>
        </w:rPr>
        <w:t>名成为重型机械操作工，</w:t>
      </w:r>
      <w:r>
        <w:rPr>
          <w:rFonts w:hint="eastAsia"/>
        </w:rPr>
        <w:t>201</w:t>
      </w:r>
      <w:r>
        <w:rPr>
          <w:rFonts w:hint="eastAsia"/>
        </w:rPr>
        <w:t>名成为管子工，</w:t>
      </w:r>
      <w:r>
        <w:rPr>
          <w:rFonts w:hint="eastAsia"/>
        </w:rPr>
        <w:t>171</w:t>
      </w:r>
      <w:r>
        <w:rPr>
          <w:rFonts w:hint="eastAsia"/>
        </w:rPr>
        <w:t>名成为电工。许多受培训者刚毕业立刻受到雇用，立刻便能熟练操作。</w:t>
      </w:r>
    </w:p>
    <w:p w:rsidR="004F2ADA" w:rsidRDefault="004F2ADA" w:rsidP="00967CF7">
      <w:pPr>
        <w:pStyle w:val="BodyTextIndent"/>
        <w:snapToGrid w:val="0"/>
        <w:ind w:firstLineChars="170" w:firstLine="31680"/>
        <w:rPr>
          <w:rFonts w:hint="eastAsia"/>
        </w:rPr>
      </w:pPr>
      <w:r>
        <w:rPr>
          <w:rFonts w:hint="eastAsia"/>
        </w:rPr>
        <w:t>全国妇联、全国青联、工人联合会及其他非政府组织也为妇女提供非正规技能培训（</w:t>
      </w:r>
      <w:r>
        <w:rPr>
          <w:rFonts w:hint="eastAsia"/>
        </w:rPr>
        <w:t>3</w:t>
      </w:r>
      <w:r>
        <w:rPr>
          <w:rFonts w:hint="eastAsia"/>
        </w:rPr>
        <w:t>到</w:t>
      </w:r>
      <w:r>
        <w:rPr>
          <w:rFonts w:hint="eastAsia"/>
        </w:rPr>
        <w:t>6</w:t>
      </w:r>
      <w:r>
        <w:rPr>
          <w:rFonts w:hint="eastAsia"/>
        </w:rPr>
        <w:t>个月的课程），目的是提高她们现有的能力并创造就业和自谋职业的条件。</w:t>
      </w:r>
    </w:p>
    <w:p w:rsidR="004F2ADA" w:rsidRDefault="004F2ADA">
      <w:pPr>
        <w:pStyle w:val="H1"/>
        <w:spacing w:before="120"/>
      </w:pPr>
      <w:r>
        <w:rPr>
          <w:rFonts w:hint="eastAsia"/>
        </w:rPr>
        <w:t>第12条</w:t>
      </w:r>
      <w:r>
        <w:t xml:space="preserve">: </w:t>
      </w:r>
      <w:r>
        <w:rPr>
          <w:rFonts w:hint="eastAsia"/>
        </w:rPr>
        <w:t>健康</w:t>
      </w:r>
    </w:p>
    <w:p w:rsidR="004F2ADA" w:rsidRDefault="004F2ADA" w:rsidP="00967CF7">
      <w:pPr>
        <w:pStyle w:val="BodyTextIndent"/>
        <w:snapToGrid w:val="0"/>
        <w:ind w:firstLineChars="170" w:firstLine="31680"/>
        <w:rPr>
          <w:rFonts w:hint="eastAsia"/>
        </w:rPr>
      </w:pPr>
      <w:r>
        <w:rPr>
          <w:rFonts w:hint="eastAsia"/>
        </w:rPr>
        <w:t>在厄立特里亚，卫生部是医疗服务的主要提供者。其首要目标是通过防治结合的综合手段保证国民的身体、精神和群体生活健康。国家保健政策所依据的是</w:t>
      </w:r>
      <w:r>
        <w:rPr>
          <w:rFonts w:hint="eastAsia"/>
        </w:rPr>
        <w:t xml:space="preserve"> </w:t>
      </w:r>
      <w:r>
        <w:rPr>
          <w:rFonts w:hint="eastAsia"/>
        </w:rPr>
        <w:t>“初级保健”的概念与政策，并从为大多数人口的利益服务的角度设计与制定。</w:t>
      </w:r>
      <w:r>
        <w:rPr>
          <w:rStyle w:val="FootnoteReference"/>
        </w:rPr>
        <w:footnoteReference w:id="31"/>
      </w:r>
    </w:p>
    <w:p w:rsidR="004F2ADA" w:rsidRDefault="004F2ADA" w:rsidP="00967CF7">
      <w:pPr>
        <w:pStyle w:val="BodyTextIndent"/>
        <w:snapToGrid w:val="0"/>
        <w:ind w:firstLineChars="170" w:firstLine="31680"/>
        <w:rPr>
          <w:rFonts w:hint="eastAsia"/>
        </w:rPr>
      </w:pPr>
      <w:r>
        <w:rPr>
          <w:rFonts w:hint="eastAsia"/>
        </w:rPr>
        <w:t>整个人口的社会经济状况低下，国家独立时医疗基础设施完全崩溃，这些迫使政府在提供医疗服务时仅仅收取名义上的费用或免费。不过，在</w:t>
      </w:r>
      <w:r>
        <w:rPr>
          <w:rFonts w:hint="eastAsia"/>
        </w:rPr>
        <w:t>1995</w:t>
      </w:r>
      <w:r>
        <w:rPr>
          <w:rFonts w:hint="eastAsia"/>
        </w:rPr>
        <w:t>年设计出按比例增减的成本回收制度，采用医疗站收取最低费用，三级医院收取最高费用的办法。尽管以这种方法收费，卫生部仅能收回医疗服务费的</w:t>
      </w:r>
      <w:r>
        <w:rPr>
          <w:rFonts w:hint="eastAsia"/>
        </w:rPr>
        <w:t>8%</w:t>
      </w:r>
      <w:r>
        <w:rPr>
          <w:rFonts w:hint="eastAsia"/>
        </w:rPr>
        <w:t>。</w:t>
      </w:r>
      <w:r>
        <w:rPr>
          <w:rStyle w:val="FootnoteReference"/>
        </w:rPr>
        <w:footnoteReference w:id="32"/>
      </w:r>
    </w:p>
    <w:p w:rsidR="004F2ADA" w:rsidRDefault="004F2ADA" w:rsidP="00967CF7">
      <w:pPr>
        <w:pStyle w:val="BodyTextIndent"/>
        <w:snapToGrid w:val="0"/>
        <w:ind w:firstLineChars="170" w:firstLine="31680"/>
        <w:rPr>
          <w:rFonts w:hint="eastAsia"/>
        </w:rPr>
      </w:pPr>
      <w:r>
        <w:rPr>
          <w:rFonts w:hint="eastAsia"/>
        </w:rPr>
        <w:t>卫生部鼓励非政府组织和私营领域参与提供医疗服务。在</w:t>
      </w:r>
      <w:r>
        <w:rPr>
          <w:rFonts w:hint="eastAsia"/>
        </w:rPr>
        <w:t>2000</w:t>
      </w:r>
      <w:r>
        <w:rPr>
          <w:rFonts w:hint="eastAsia"/>
        </w:rPr>
        <w:t>年，全国共有</w:t>
      </w:r>
      <w:r>
        <w:rPr>
          <w:rFonts w:hint="eastAsia"/>
        </w:rPr>
        <w:t>315</w:t>
      </w:r>
      <w:r>
        <w:rPr>
          <w:rFonts w:hint="eastAsia"/>
        </w:rPr>
        <w:t>个医疗设施，其中</w:t>
      </w:r>
      <w:r>
        <w:rPr>
          <w:rFonts w:hint="eastAsia"/>
        </w:rPr>
        <w:t>37</w:t>
      </w:r>
      <w:r>
        <w:rPr>
          <w:rFonts w:hint="eastAsia"/>
        </w:rPr>
        <w:t>个由非政府组织所有。</w:t>
      </w:r>
    </w:p>
    <w:p w:rsidR="004F2ADA" w:rsidRDefault="004F2ADA" w:rsidP="00967CF7">
      <w:pPr>
        <w:pStyle w:val="BodyTextIndent"/>
        <w:snapToGrid w:val="0"/>
        <w:ind w:firstLineChars="170" w:firstLine="31680"/>
        <w:rPr>
          <w:rFonts w:hint="eastAsia"/>
        </w:rPr>
      </w:pPr>
      <w:r>
        <w:rPr>
          <w:rFonts w:hint="eastAsia"/>
        </w:rPr>
        <w:t>卫生部有</w:t>
      </w:r>
      <w:r>
        <w:rPr>
          <w:rFonts w:hint="eastAsia"/>
        </w:rPr>
        <w:t>3 470</w:t>
      </w:r>
      <w:r>
        <w:rPr>
          <w:rFonts w:hint="eastAsia"/>
        </w:rPr>
        <w:t>名有资格的医疗人员，其中妇女占</w:t>
      </w:r>
      <w:r>
        <w:rPr>
          <w:rFonts w:hint="eastAsia"/>
        </w:rPr>
        <w:t>52%</w:t>
      </w:r>
      <w:r>
        <w:rPr>
          <w:rFonts w:hint="eastAsia"/>
        </w:rPr>
        <w:t>。妇女人数占主导地位的职业领域是注册护士、助产士、护士、医生助手、牙医技师。不过，在管理职位上，</w:t>
      </w:r>
      <w:r>
        <w:rPr>
          <w:rFonts w:hint="eastAsia"/>
        </w:rPr>
        <w:t>23</w:t>
      </w:r>
      <w:r>
        <w:rPr>
          <w:rFonts w:hint="eastAsia"/>
        </w:rPr>
        <w:t>名单位领导人中有</w:t>
      </w:r>
      <w:r>
        <w:rPr>
          <w:rFonts w:hint="eastAsia"/>
        </w:rPr>
        <w:t>6</w:t>
      </w:r>
      <w:r>
        <w:rPr>
          <w:rFonts w:hint="eastAsia"/>
        </w:rPr>
        <w:t>名妇女（即</w:t>
      </w:r>
      <w:r>
        <w:rPr>
          <w:rFonts w:hint="eastAsia"/>
        </w:rPr>
        <w:t>26%</w:t>
      </w:r>
      <w:r>
        <w:rPr>
          <w:rFonts w:hint="eastAsia"/>
        </w:rPr>
        <w:t>）。六个处长中有一位是妇女，但是在局长位置上没有一位是妇女。</w:t>
      </w:r>
    </w:p>
    <w:p w:rsidR="004F2ADA" w:rsidRDefault="004F2ADA" w:rsidP="00967CF7">
      <w:pPr>
        <w:pStyle w:val="BodyTextIndent"/>
        <w:snapToGrid w:val="0"/>
        <w:ind w:firstLineChars="170" w:firstLine="31680"/>
        <w:rPr>
          <w:rFonts w:hint="eastAsia"/>
        </w:rPr>
      </w:pPr>
      <w:r>
        <w:rPr>
          <w:rFonts w:hint="eastAsia"/>
        </w:rPr>
        <w:t>“初级保健”是卫生部主要职能部门之一，其职责是促进国民健康和预防疾病。</w:t>
      </w:r>
      <w:r>
        <w:rPr>
          <w:rFonts w:hint="eastAsia"/>
        </w:rPr>
        <w:t xml:space="preserve"> </w:t>
      </w:r>
      <w:r>
        <w:rPr>
          <w:rFonts w:hint="eastAsia"/>
        </w:rPr>
        <w:t>“初级保健”采用</w:t>
      </w:r>
      <w:r>
        <w:rPr>
          <w:rFonts w:hint="eastAsia"/>
        </w:rPr>
        <w:t xml:space="preserve"> </w:t>
      </w:r>
      <w:r>
        <w:rPr>
          <w:rFonts w:hint="eastAsia"/>
        </w:rPr>
        <w:t>“安全孕产”方案与“儿童疾病综合管理”方案相结合，这是在增进母婴健康方面迈出的一大步。</w:t>
      </w:r>
    </w:p>
    <w:p w:rsidR="004F2ADA" w:rsidRDefault="004F2ADA" w:rsidP="00967CF7">
      <w:pPr>
        <w:pStyle w:val="BodyTextIndent"/>
        <w:snapToGrid w:val="0"/>
        <w:ind w:firstLineChars="170" w:firstLine="31680"/>
      </w:pPr>
      <w:r>
        <w:rPr>
          <w:rFonts w:hint="eastAsia"/>
        </w:rPr>
        <w:t>“初级保健”通过其“家庭与社区”医疗单位，将活动集中在以下方面：</w:t>
      </w:r>
      <w:r>
        <w:rPr>
          <w:rStyle w:val="FootnoteReference"/>
        </w:rPr>
        <w:footnoteReference w:id="33"/>
      </w:r>
    </w:p>
    <w:p w:rsidR="004F2ADA" w:rsidRDefault="004F2ADA" w:rsidP="004F2ADA">
      <w:pPr>
        <w:pStyle w:val="BodyTextIndent"/>
        <w:numPr>
          <w:ilvl w:val="0"/>
          <w:numId w:val="11"/>
        </w:numPr>
        <w:tabs>
          <w:tab w:val="clear" w:pos="360"/>
          <w:tab w:val="num" w:pos="960"/>
        </w:tabs>
        <w:snapToGrid w:val="0"/>
        <w:ind w:left="960" w:hanging="480"/>
      </w:pPr>
      <w:r>
        <w:rPr>
          <w:rFonts w:hint="eastAsia"/>
        </w:rPr>
        <w:t>通过“安全孕产”方案改善母亲健康状况。</w:t>
      </w:r>
    </w:p>
    <w:p w:rsidR="004F2ADA" w:rsidRDefault="004F2ADA" w:rsidP="004F2ADA">
      <w:pPr>
        <w:pStyle w:val="BodyTextIndent"/>
        <w:numPr>
          <w:ilvl w:val="0"/>
          <w:numId w:val="11"/>
        </w:numPr>
        <w:tabs>
          <w:tab w:val="clear" w:pos="360"/>
          <w:tab w:val="num" w:pos="960"/>
        </w:tabs>
        <w:snapToGrid w:val="0"/>
        <w:ind w:left="960" w:hanging="480"/>
      </w:pPr>
      <w:r>
        <w:rPr>
          <w:rFonts w:hint="eastAsia"/>
        </w:rPr>
        <w:t>提供生殖健康服务，其中包括青年生殖健康和计划生育服务。</w:t>
      </w:r>
    </w:p>
    <w:p w:rsidR="004F2ADA" w:rsidRDefault="004F2ADA" w:rsidP="004F2ADA">
      <w:pPr>
        <w:pStyle w:val="BodyTextIndent"/>
        <w:numPr>
          <w:ilvl w:val="0"/>
          <w:numId w:val="11"/>
        </w:numPr>
        <w:tabs>
          <w:tab w:val="clear" w:pos="360"/>
          <w:tab w:val="num" w:pos="960"/>
        </w:tabs>
        <w:snapToGrid w:val="0"/>
        <w:ind w:left="960" w:hanging="480"/>
      </w:pPr>
      <w:r>
        <w:rPr>
          <w:rFonts w:hint="eastAsia"/>
        </w:rPr>
        <w:t>提供学校保健服务。</w:t>
      </w:r>
    </w:p>
    <w:p w:rsidR="004F2ADA" w:rsidRDefault="004F2ADA" w:rsidP="004F2ADA">
      <w:pPr>
        <w:pStyle w:val="BodyTextIndent"/>
        <w:numPr>
          <w:ilvl w:val="0"/>
          <w:numId w:val="11"/>
        </w:numPr>
        <w:tabs>
          <w:tab w:val="clear" w:pos="360"/>
          <w:tab w:val="num" w:pos="960"/>
        </w:tabs>
        <w:snapToGrid w:val="0"/>
        <w:ind w:left="960" w:hanging="480"/>
      </w:pPr>
      <w:r>
        <w:rPr>
          <w:rFonts w:hint="eastAsia"/>
        </w:rPr>
        <w:t>对于诸如切割女性生殖器官等有害传统陋习，树立防范的意识。</w:t>
      </w:r>
    </w:p>
    <w:p w:rsidR="004F2ADA" w:rsidRDefault="004F2ADA" w:rsidP="004F2ADA">
      <w:pPr>
        <w:pStyle w:val="BodyTextIndent"/>
        <w:numPr>
          <w:ilvl w:val="0"/>
          <w:numId w:val="11"/>
        </w:numPr>
        <w:tabs>
          <w:tab w:val="clear" w:pos="360"/>
          <w:tab w:val="num" w:pos="960"/>
        </w:tabs>
        <w:snapToGrid w:val="0"/>
        <w:ind w:left="960" w:hanging="480"/>
      </w:pPr>
      <w:r>
        <w:rPr>
          <w:rFonts w:hint="eastAsia"/>
        </w:rPr>
        <w:t>为了贯彻“儿童疾病综合管理”方案和其他儿童健康方案，开展能力建设活动。</w:t>
      </w:r>
    </w:p>
    <w:p w:rsidR="004F2ADA" w:rsidRDefault="004F2ADA">
      <w:pPr>
        <w:pStyle w:val="BodyTextIndent"/>
        <w:snapToGrid w:val="0"/>
        <w:ind w:firstLine="0"/>
        <w:rPr>
          <w:rFonts w:eastAsia="KaiTi_GB2312" w:hint="eastAsia"/>
          <w:b/>
        </w:rPr>
      </w:pPr>
      <w:r>
        <w:rPr>
          <w:rFonts w:eastAsia="KaiTi_GB2312" w:hint="eastAsia"/>
          <w:b/>
        </w:rPr>
        <w:t>医疗设施的使用和可用性</w:t>
      </w:r>
    </w:p>
    <w:p w:rsidR="004F2ADA" w:rsidRDefault="004F2ADA" w:rsidP="00967CF7">
      <w:pPr>
        <w:pStyle w:val="BodyTextIndent"/>
        <w:snapToGrid w:val="0"/>
        <w:ind w:firstLineChars="170" w:firstLine="31680"/>
      </w:pPr>
      <w:r>
        <w:rPr>
          <w:rFonts w:hint="eastAsia"/>
        </w:rPr>
        <w:t>卫生部为了维持一个广泛的医疗设施网络而努力奋斗。目前全国有</w:t>
      </w:r>
      <w:r>
        <w:rPr>
          <w:rFonts w:hint="eastAsia"/>
        </w:rPr>
        <w:t>315</w:t>
      </w:r>
      <w:r>
        <w:rPr>
          <w:rFonts w:hint="eastAsia"/>
        </w:rPr>
        <w:t>个运营的医疗设施，其中有</w:t>
      </w:r>
      <w:r>
        <w:rPr>
          <w:rFonts w:hint="eastAsia"/>
        </w:rPr>
        <w:t>19</w:t>
      </w:r>
      <w:r>
        <w:rPr>
          <w:rFonts w:hint="eastAsia"/>
        </w:rPr>
        <w:t>所医院、</w:t>
      </w:r>
      <w:r>
        <w:rPr>
          <w:rFonts w:hint="eastAsia"/>
        </w:rPr>
        <w:t>4</w:t>
      </w:r>
      <w:r>
        <w:rPr>
          <w:rFonts w:hint="eastAsia"/>
        </w:rPr>
        <w:t>所小医院、</w:t>
      </w:r>
      <w:r>
        <w:rPr>
          <w:rFonts w:hint="eastAsia"/>
        </w:rPr>
        <w:t>51</w:t>
      </w:r>
      <w:r>
        <w:rPr>
          <w:rFonts w:hint="eastAsia"/>
        </w:rPr>
        <w:t>个医疗中心、</w:t>
      </w:r>
      <w:r>
        <w:rPr>
          <w:rFonts w:hint="eastAsia"/>
        </w:rPr>
        <w:t>179</w:t>
      </w:r>
      <w:r>
        <w:rPr>
          <w:rFonts w:hint="eastAsia"/>
        </w:rPr>
        <w:t>个医疗站和</w:t>
      </w:r>
      <w:r>
        <w:rPr>
          <w:rFonts w:hint="eastAsia"/>
        </w:rPr>
        <w:t>62</w:t>
      </w:r>
      <w:r>
        <w:rPr>
          <w:rFonts w:hint="eastAsia"/>
        </w:rPr>
        <w:t>个诊所。</w:t>
      </w:r>
      <w:r>
        <w:rPr>
          <w:rStyle w:val="FootnoteReference"/>
        </w:rPr>
        <w:footnoteReference w:id="34"/>
      </w:r>
      <w:r>
        <w:rPr>
          <w:rFonts w:hint="eastAsia"/>
        </w:rPr>
        <w:t>除了这些之外，还有许多流动医疗单位，每月两次向边远地区提供多方面出诊服务。</w:t>
      </w:r>
    </w:p>
    <w:p w:rsidR="004F2ADA" w:rsidRDefault="004F2ADA" w:rsidP="00967CF7">
      <w:pPr>
        <w:pStyle w:val="BodyTextIndent"/>
        <w:snapToGrid w:val="0"/>
        <w:ind w:firstLineChars="170" w:firstLine="31680"/>
        <w:rPr>
          <w:rFonts w:hint="eastAsia"/>
        </w:rPr>
      </w:pPr>
      <w:r>
        <w:rPr>
          <w:rFonts w:hint="eastAsia"/>
        </w:rPr>
        <w:t>不过，应当引起主要关注的是：</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是否便利妇女和儿童使用这些设施；</w:t>
      </w:r>
    </w:p>
    <w:p w:rsidR="004F2ADA" w:rsidRDefault="004F2ADA" w:rsidP="004F2ADA">
      <w:pPr>
        <w:pStyle w:val="BodyTextIndent"/>
        <w:numPr>
          <w:ilvl w:val="0"/>
          <w:numId w:val="11"/>
        </w:numPr>
        <w:tabs>
          <w:tab w:val="clear" w:pos="360"/>
          <w:tab w:val="num" w:pos="960"/>
        </w:tabs>
        <w:snapToGrid w:val="0"/>
        <w:ind w:left="960" w:hanging="480"/>
      </w:pPr>
      <w:r>
        <w:rPr>
          <w:rFonts w:hint="eastAsia"/>
        </w:rPr>
        <w:t>这些设施的服务效率如何；</w:t>
      </w:r>
    </w:p>
    <w:p w:rsidR="004F2ADA" w:rsidRDefault="004F2ADA" w:rsidP="004F2ADA">
      <w:pPr>
        <w:pStyle w:val="BodyTextIndent"/>
        <w:numPr>
          <w:ilvl w:val="0"/>
          <w:numId w:val="11"/>
        </w:numPr>
        <w:tabs>
          <w:tab w:val="clear" w:pos="360"/>
          <w:tab w:val="num" w:pos="960"/>
        </w:tabs>
        <w:snapToGrid w:val="0"/>
        <w:ind w:left="960" w:hanging="480"/>
      </w:pPr>
      <w:r>
        <w:rPr>
          <w:rFonts w:hint="eastAsia"/>
        </w:rPr>
        <w:t>到达最近的设施有多远，需要花费多少时间，交通与通信设施对它们的支持情况如何；</w:t>
      </w:r>
    </w:p>
    <w:p w:rsidR="004F2ADA" w:rsidRDefault="004F2ADA" w:rsidP="004F2ADA">
      <w:pPr>
        <w:pStyle w:val="BodyTextIndent"/>
        <w:numPr>
          <w:ilvl w:val="0"/>
          <w:numId w:val="11"/>
        </w:numPr>
        <w:tabs>
          <w:tab w:val="clear" w:pos="360"/>
          <w:tab w:val="num" w:pos="960"/>
        </w:tabs>
        <w:snapToGrid w:val="0"/>
        <w:ind w:left="960" w:hanging="480"/>
      </w:pPr>
      <w:r>
        <w:rPr>
          <w:rFonts w:hint="eastAsia"/>
        </w:rPr>
        <w:t>妇女对使用这些设施有怎样的意识；</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受过培训的医疗人员是否容易得到。</w:t>
      </w:r>
    </w:p>
    <w:p w:rsidR="004F2ADA" w:rsidRDefault="004F2ADA" w:rsidP="00967CF7">
      <w:pPr>
        <w:pStyle w:val="BodyTextIndent"/>
        <w:snapToGrid w:val="0"/>
        <w:ind w:firstLineChars="200" w:firstLine="31680"/>
        <w:rPr>
          <w:rFonts w:hint="eastAsia"/>
        </w:rPr>
      </w:pPr>
      <w:r>
        <w:rPr>
          <w:rFonts w:hint="eastAsia"/>
        </w:rPr>
        <w:t>据卫生部说，医疗服务设施组织成三级系统。第一级医疗设施的主要目标是提供预防、康复和促进医疗服务，这一级设施是</w:t>
      </w:r>
      <w:r>
        <w:rPr>
          <w:rFonts w:eastAsia="KaiTi_GB2312" w:hint="eastAsia"/>
        </w:rPr>
        <w:t>医疗站</w:t>
      </w:r>
      <w:r>
        <w:rPr>
          <w:rFonts w:hint="eastAsia"/>
        </w:rPr>
        <w:t>（预定为</w:t>
      </w:r>
      <w:r>
        <w:rPr>
          <w:rFonts w:hint="eastAsia"/>
        </w:rPr>
        <w:t>10 000</w:t>
      </w:r>
      <w:r>
        <w:rPr>
          <w:rFonts w:hint="eastAsia"/>
        </w:rPr>
        <w:t>人口提供服务，成员有一位注册护士和一两位助理护士）；第二级为</w:t>
      </w:r>
      <w:r>
        <w:rPr>
          <w:rFonts w:eastAsia="KaiTi_GB2312" w:hint="eastAsia"/>
        </w:rPr>
        <w:t>医疗中心</w:t>
      </w:r>
      <w:r>
        <w:rPr>
          <w:rFonts w:hint="eastAsia"/>
        </w:rPr>
        <w:t>（预定为</w:t>
      </w:r>
      <w:r>
        <w:rPr>
          <w:rFonts w:hint="eastAsia"/>
        </w:rPr>
        <w:t>50 000</w:t>
      </w:r>
      <w:r>
        <w:rPr>
          <w:rFonts w:hint="eastAsia"/>
        </w:rPr>
        <w:t>人口提供服务，成员有两三位护士，一位卫生员，一位助理护士，一位实验室技师等）；第三级是一等诊疗医院，预定服务人口是</w:t>
      </w:r>
      <w:r>
        <w:rPr>
          <w:rFonts w:hint="eastAsia"/>
        </w:rPr>
        <w:t>5</w:t>
      </w:r>
      <w:r>
        <w:rPr>
          <w:rFonts w:hint="eastAsia"/>
        </w:rPr>
        <w:t>万到</w:t>
      </w:r>
      <w:r>
        <w:rPr>
          <w:rFonts w:hint="eastAsia"/>
        </w:rPr>
        <w:t>20</w:t>
      </w:r>
      <w:r>
        <w:rPr>
          <w:rFonts w:hint="eastAsia"/>
        </w:rPr>
        <w:t>万人。</w:t>
      </w:r>
      <w:r>
        <w:rPr>
          <w:rStyle w:val="FootnoteReference"/>
        </w:rPr>
        <w:footnoteReference w:id="35"/>
      </w:r>
    </w:p>
    <w:p w:rsidR="004F2ADA" w:rsidRDefault="004F2ADA" w:rsidP="00967CF7">
      <w:pPr>
        <w:pStyle w:val="BodyTextIndent"/>
        <w:snapToGrid w:val="0"/>
        <w:ind w:firstLineChars="200" w:firstLine="31680"/>
        <w:rPr>
          <w:rFonts w:hint="eastAsia"/>
        </w:rPr>
      </w:pPr>
      <w:r>
        <w:rPr>
          <w:rFonts w:hint="eastAsia"/>
        </w:rPr>
        <w:t>距离的确是提供医疗服务的一个关键因素。鉴于复杂的地形和乡村缺乏公路联系（缺乏救护车、无线电通信、担架等），许多边远地区的妇女得不到合理的医疗服务，往往发生孕期和产期并发症。只有住在距离医疗站或医疗中心五公里范围内的母亲才可能得到产前和产后护理。</w:t>
      </w:r>
    </w:p>
    <w:p w:rsidR="004F2ADA" w:rsidRDefault="004F2ADA" w:rsidP="00967CF7">
      <w:pPr>
        <w:pStyle w:val="BodyTextIndent"/>
        <w:snapToGrid w:val="0"/>
        <w:ind w:firstLineChars="200" w:firstLine="31680"/>
        <w:rPr>
          <w:rFonts w:hint="eastAsia"/>
        </w:rPr>
      </w:pPr>
      <w:r>
        <w:rPr>
          <w:rFonts w:hint="eastAsia"/>
        </w:rPr>
        <w:t>例如，抵达能提供接生服务的最近医疗设施的平均距离为</w:t>
      </w:r>
      <w:r>
        <w:rPr>
          <w:rFonts w:hint="eastAsia"/>
        </w:rPr>
        <w:t>8</w:t>
      </w:r>
      <w:r>
        <w:rPr>
          <w:rFonts w:hint="eastAsia"/>
        </w:rPr>
        <w:t>公里，这也是抵达健康诊所的平均距离。但是不同地区可能有所不同。在红海北部地区和伽什—巴卡地区，能提供接生服务的设施较少，平均距离在</w:t>
      </w:r>
      <w:r>
        <w:rPr>
          <w:rFonts w:hint="eastAsia"/>
        </w:rPr>
        <w:t>15</w:t>
      </w:r>
      <w:r>
        <w:rPr>
          <w:rFonts w:hint="eastAsia"/>
        </w:rPr>
        <w:t>公里以上。目前，红海南部地区有</w:t>
      </w:r>
      <w:r>
        <w:rPr>
          <w:rFonts w:hint="eastAsia"/>
        </w:rPr>
        <w:t>29%</w:t>
      </w:r>
      <w:r>
        <w:rPr>
          <w:rFonts w:hint="eastAsia"/>
        </w:rPr>
        <w:t>的已婚妇女得不到助产服务，伽什—巴卡地区</w:t>
      </w:r>
      <w:r>
        <w:rPr>
          <w:rFonts w:hint="eastAsia"/>
        </w:rPr>
        <w:t>23%</w:t>
      </w:r>
      <w:r>
        <w:rPr>
          <w:rFonts w:hint="eastAsia"/>
        </w:rPr>
        <w:t>的已婚妇女得不到助产服务。现在结婚的妇女中，能在</w:t>
      </w:r>
      <w:r>
        <w:rPr>
          <w:rFonts w:hint="eastAsia"/>
        </w:rPr>
        <w:t>60</w:t>
      </w:r>
      <w:r>
        <w:rPr>
          <w:rFonts w:hint="eastAsia"/>
        </w:rPr>
        <w:t>分钟内抵达最近一个助产服务设施的比例也因地区不同而有差异，在中央区为</w:t>
      </w:r>
      <w:r>
        <w:rPr>
          <w:rFonts w:hint="eastAsia"/>
        </w:rPr>
        <w:t>85%</w:t>
      </w:r>
      <w:r>
        <w:rPr>
          <w:rFonts w:hint="eastAsia"/>
        </w:rPr>
        <w:t>，在伽什—巴卡地区是</w:t>
      </w:r>
      <w:r>
        <w:rPr>
          <w:rFonts w:hint="eastAsia"/>
        </w:rPr>
        <w:t>15%</w:t>
      </w:r>
      <w:r>
        <w:rPr>
          <w:rFonts w:hint="eastAsia"/>
        </w:rPr>
        <w:t>。</w:t>
      </w:r>
      <w:r>
        <w:rPr>
          <w:rStyle w:val="FootnoteReference"/>
        </w:rPr>
        <w:footnoteReference w:id="36"/>
      </w:r>
    </w:p>
    <w:p w:rsidR="004F2ADA" w:rsidRDefault="004F2ADA" w:rsidP="00967CF7">
      <w:pPr>
        <w:pStyle w:val="BodyTextIndent"/>
        <w:snapToGrid w:val="0"/>
        <w:ind w:firstLineChars="200" w:firstLine="31680"/>
        <w:rPr>
          <w:rFonts w:hint="eastAsia"/>
        </w:rPr>
      </w:pPr>
      <w:r>
        <w:rPr>
          <w:rFonts w:hint="eastAsia"/>
        </w:rPr>
        <w:t>考虑到卫生部扩充医疗设施的现有能力、医疗人员的数目和边远村庄缺少公路的因素，在当地弥补这一差距的解决办法是提高传统助产士和社区保健员的能力。实际上，这是乡村地区邻家便可提供的医疗服务。</w:t>
      </w:r>
    </w:p>
    <w:p w:rsidR="004F2ADA" w:rsidRDefault="004F2ADA" w:rsidP="00967CF7">
      <w:pPr>
        <w:pStyle w:val="BodyTextIndent"/>
        <w:snapToGrid w:val="0"/>
        <w:ind w:firstLineChars="200" w:firstLine="31680"/>
        <w:rPr>
          <w:rFonts w:hint="eastAsia"/>
        </w:rPr>
      </w:pPr>
      <w:r>
        <w:rPr>
          <w:rFonts w:hint="eastAsia"/>
        </w:rPr>
        <w:t>根据</w:t>
      </w:r>
      <w:r>
        <w:rPr>
          <w:rFonts w:hint="eastAsia"/>
        </w:rPr>
        <w:t>1995</w:t>
      </w:r>
      <w:r>
        <w:rPr>
          <w:rFonts w:hint="eastAsia"/>
        </w:rPr>
        <w:t>年人口和保健调查，与城镇地区相比，在乡村地区最可能找到的是传统助产士，而不是受过培训的接生员。已设法向传统助产士提供培训和设备，以便使她们提供更好的服务。然而，现在结婚的妇女只有</w:t>
      </w:r>
      <w:r>
        <w:rPr>
          <w:rFonts w:hint="eastAsia"/>
        </w:rPr>
        <w:t>10%</w:t>
      </w:r>
      <w:r>
        <w:rPr>
          <w:rFonts w:hint="eastAsia"/>
        </w:rPr>
        <w:t>能够得到受过培训的传统接生服务，而</w:t>
      </w:r>
      <w:r>
        <w:rPr>
          <w:rFonts w:hint="eastAsia"/>
        </w:rPr>
        <w:t>20%</w:t>
      </w:r>
      <w:r>
        <w:rPr>
          <w:rFonts w:hint="eastAsia"/>
        </w:rPr>
        <w:t>的妇女能找到受过培训的接生员。铁补充剂、多种维生素、接生服务所需的破伤风血清等都缺乏。</w:t>
      </w:r>
    </w:p>
    <w:p w:rsidR="004F2ADA" w:rsidRDefault="004F2ADA" w:rsidP="00967CF7">
      <w:pPr>
        <w:pStyle w:val="BodyTextIndent"/>
        <w:snapToGrid w:val="0"/>
        <w:ind w:firstLineChars="200" w:firstLine="31680"/>
        <w:rPr>
          <w:rFonts w:hint="eastAsia"/>
        </w:rPr>
      </w:pPr>
      <w:r>
        <w:rPr>
          <w:rFonts w:hint="eastAsia"/>
        </w:rPr>
        <w:t>假如卫生部能向传统助产士提供足够的培训和激励，她们本来能向社区提供更好的服务。尽管已经向少数人提供了培训（过去十年中培训了大约</w:t>
      </w:r>
      <w:r>
        <w:rPr>
          <w:rFonts w:hint="eastAsia"/>
        </w:rPr>
        <w:t>930</w:t>
      </w:r>
      <w:r>
        <w:rPr>
          <w:rFonts w:hint="eastAsia"/>
        </w:rPr>
        <w:t>人），然而报酬问题仍然没有得到解决，乡村社区也不愿支付报酬。因此，临产母亲得不到受过培训的传统助产士。最近卫生部进行了一次研究，研究对象是受过培训的传统助产士的知识水平、态度和业务。研究证实，“</w:t>
      </w:r>
      <w:r>
        <w:rPr>
          <w:rFonts w:eastAsia="KaiTi_GB2312" w:hint="eastAsia"/>
        </w:rPr>
        <w:t>除非有足够多的合格医生、接生员和护士向全国提供急诊助产服务，否则必须了解受过培训的传统助产士的长处和缺陷，并提高她们的能力，使她们成为降低社区产妇高死亡率的一笔财富</w:t>
      </w:r>
      <w:r>
        <w:rPr>
          <w:rFonts w:eastAsia="KaiTi_GB2312"/>
        </w:rPr>
        <w:t>”</w:t>
      </w:r>
      <w:r>
        <w:rPr>
          <w:rFonts w:hint="eastAsia"/>
        </w:rPr>
        <w:t>。</w:t>
      </w:r>
      <w:r>
        <w:rPr>
          <w:rStyle w:val="FootnoteReference"/>
        </w:rPr>
        <w:footnoteReference w:id="3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0"/>
      </w:tblGrid>
      <w:tr w:rsidR="004F2ADA">
        <w:tblPrEx>
          <w:tblCellMar>
            <w:top w:w="0" w:type="dxa"/>
            <w:bottom w:w="0" w:type="dxa"/>
          </w:tblCellMar>
        </w:tblPrEx>
        <w:trPr>
          <w:trHeight w:val="1980"/>
        </w:trPr>
        <w:tc>
          <w:tcPr>
            <w:tcW w:w="9840" w:type="dxa"/>
          </w:tcPr>
          <w:p w:rsidR="004F2ADA" w:rsidRDefault="004F2ADA">
            <w:pPr>
              <w:pStyle w:val="BodyTextIndent"/>
              <w:snapToGrid w:val="0"/>
              <w:rPr>
                <w:rFonts w:hint="eastAsia"/>
              </w:rPr>
            </w:pPr>
          </w:p>
          <w:p w:rsidR="004F2ADA" w:rsidRDefault="004F2ADA">
            <w:pPr>
              <w:pStyle w:val="BodyText3"/>
              <w:spacing w:after="240" w:line="360" w:lineRule="exact"/>
              <w:ind w:left="189" w:right="450" w:firstLine="392"/>
              <w:rPr>
                <w:rFonts w:eastAsia="SimHei" w:hint="eastAsia"/>
                <w:sz w:val="21"/>
                <w:lang w:eastAsia="zh-CN"/>
              </w:rPr>
            </w:pPr>
            <w:r>
              <w:rPr>
                <w:rFonts w:eastAsia="SimHei" w:hint="eastAsia"/>
                <w:sz w:val="21"/>
                <w:lang w:eastAsia="zh-CN"/>
              </w:rPr>
              <w:t>任何时候我都喜欢帮助临产的母亲，但是时代变了，生活费用变得十分高昂。我不能要求我的客户付给我洗手用的肥皂，也不能要求她提供分娩时用的器械。另外，我也害怕致命的艾滋病，最糟糕的是，以前就没人给过我任何物质刺激，现在更是什么都没有。</w:t>
            </w:r>
          </w:p>
          <w:p w:rsidR="004F2ADA" w:rsidRDefault="004F2ADA">
            <w:pPr>
              <w:spacing w:after="240" w:line="360" w:lineRule="exact"/>
              <w:ind w:right="450"/>
              <w:jc w:val="right"/>
              <w:rPr>
                <w:rFonts w:hint="eastAsia"/>
              </w:rPr>
            </w:pPr>
            <w:r>
              <w:rPr>
                <w:rFonts w:hint="eastAsia"/>
              </w:rPr>
              <w:t>引自德巴地区一位受过培训的传统助产士</w:t>
            </w:r>
          </w:p>
          <w:p w:rsidR="004F2ADA" w:rsidRDefault="004F2ADA">
            <w:pPr>
              <w:pStyle w:val="BodyTextIndent"/>
              <w:snapToGrid w:val="0"/>
              <w:ind w:left="189"/>
              <w:rPr>
                <w:rFonts w:hint="eastAsia"/>
              </w:rPr>
            </w:pPr>
          </w:p>
        </w:tc>
      </w:tr>
    </w:tbl>
    <w:p w:rsidR="004F2ADA" w:rsidRDefault="004F2ADA">
      <w:pPr>
        <w:pStyle w:val="BodyTextIndent"/>
        <w:snapToGrid w:val="0"/>
        <w:spacing w:after="0"/>
        <w:rPr>
          <w:rFonts w:hint="eastAsia"/>
        </w:rPr>
      </w:pPr>
    </w:p>
    <w:p w:rsidR="004F2ADA" w:rsidRDefault="004F2ADA">
      <w:pPr>
        <w:pStyle w:val="BodyTextIndent"/>
        <w:snapToGrid w:val="0"/>
        <w:ind w:firstLine="0"/>
        <w:rPr>
          <w:rFonts w:ascii="SimHei" w:eastAsia="SimHei"/>
        </w:rPr>
      </w:pPr>
      <w:r>
        <w:rPr>
          <w:rFonts w:ascii="SimHei" w:eastAsia="SimHei" w:hint="eastAsia"/>
        </w:rPr>
        <w:t>表</w:t>
      </w:r>
      <w:r>
        <w:rPr>
          <w:rFonts w:ascii="SimHei" w:eastAsia="SimHei"/>
        </w:rPr>
        <w:t>17</w:t>
      </w:r>
      <w:r>
        <w:rPr>
          <w:rFonts w:ascii="SimHei" w:eastAsia="SimHei" w:hint="eastAsia"/>
        </w:rPr>
        <w:t>：按地区分列的过去十年中受训传统助产士人数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4"/>
        <w:gridCol w:w="1093"/>
        <w:gridCol w:w="1093"/>
        <w:gridCol w:w="1093"/>
        <w:gridCol w:w="1092"/>
        <w:gridCol w:w="1092"/>
        <w:gridCol w:w="1092"/>
        <w:gridCol w:w="1092"/>
      </w:tblGrid>
      <w:tr w:rsidR="004F2ADA">
        <w:tblPrEx>
          <w:tblCellMar>
            <w:top w:w="0" w:type="dxa"/>
            <w:bottom w:w="0" w:type="dxa"/>
          </w:tblCellMar>
        </w:tblPrEx>
        <w:trPr>
          <w:cantSplit/>
        </w:trPr>
        <w:tc>
          <w:tcPr>
            <w:tcW w:w="1114" w:type="pct"/>
            <w:shd w:val="pct5" w:color="auto" w:fill="FFFFFF"/>
          </w:tcPr>
          <w:p w:rsidR="004F2ADA" w:rsidRDefault="004F2ADA">
            <w:pPr>
              <w:pStyle w:val="BodyTextIndent"/>
              <w:snapToGrid w:val="0"/>
              <w:spacing w:after="0"/>
              <w:ind w:firstLine="0"/>
              <w:rPr>
                <w:rFonts w:eastAsia="SimHei"/>
                <w:bCs/>
                <w:sz w:val="18"/>
              </w:rPr>
            </w:pPr>
            <w:r>
              <w:rPr>
                <w:rFonts w:eastAsia="SimHei" w:hint="eastAsia"/>
                <w:bCs/>
                <w:sz w:val="18"/>
              </w:rPr>
              <w:t>受训传统助产士</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红海南部地区</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红海北部地区</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安西巴</w:t>
            </w:r>
            <w:r>
              <w:rPr>
                <w:rFonts w:eastAsia="SimHei"/>
                <w:bCs/>
                <w:sz w:val="18"/>
              </w:rPr>
              <w:br/>
            </w:r>
            <w:r>
              <w:rPr>
                <w:rFonts w:eastAsia="SimHei" w:hint="eastAsia"/>
                <w:bCs/>
                <w:sz w:val="18"/>
              </w:rPr>
              <w:t>地区</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伽什—</w:t>
            </w:r>
            <w:r>
              <w:rPr>
                <w:rFonts w:eastAsia="SimHei"/>
                <w:bCs/>
                <w:sz w:val="18"/>
              </w:rPr>
              <w:br/>
            </w:r>
            <w:r>
              <w:rPr>
                <w:rFonts w:eastAsia="SimHei" w:hint="eastAsia"/>
                <w:bCs/>
                <w:sz w:val="18"/>
              </w:rPr>
              <w:t>巴卡</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德巴</w:t>
            </w:r>
          </w:p>
        </w:tc>
        <w:tc>
          <w:tcPr>
            <w:tcW w:w="555" w:type="pct"/>
            <w:shd w:val="pct5" w:color="auto" w:fill="FFFFFF"/>
          </w:tcPr>
          <w:p w:rsidR="004F2ADA" w:rsidRDefault="004F2ADA">
            <w:pPr>
              <w:pStyle w:val="BodyTextIndent"/>
              <w:snapToGrid w:val="0"/>
              <w:spacing w:after="0"/>
              <w:ind w:firstLine="0"/>
              <w:jc w:val="center"/>
              <w:rPr>
                <w:rFonts w:eastAsia="SimHei"/>
                <w:bCs/>
                <w:sz w:val="18"/>
              </w:rPr>
            </w:pPr>
            <w:r>
              <w:rPr>
                <w:rFonts w:eastAsia="SimHei" w:hint="eastAsia"/>
                <w:bCs/>
                <w:sz w:val="18"/>
              </w:rPr>
              <w:t>迈克尔</w:t>
            </w:r>
          </w:p>
        </w:tc>
        <w:tc>
          <w:tcPr>
            <w:tcW w:w="555" w:type="pct"/>
            <w:shd w:val="pct5" w:color="auto" w:fill="FFFFFF"/>
          </w:tcPr>
          <w:p w:rsidR="004F2ADA" w:rsidRDefault="004F2ADA">
            <w:pPr>
              <w:pStyle w:val="BodyTextIndent"/>
              <w:snapToGrid w:val="0"/>
              <w:spacing w:after="0"/>
              <w:ind w:firstLine="0"/>
              <w:jc w:val="center"/>
              <w:rPr>
                <w:rFonts w:eastAsia="SimHei" w:hint="eastAsia"/>
                <w:bCs/>
                <w:sz w:val="18"/>
              </w:rPr>
            </w:pPr>
            <w:r>
              <w:rPr>
                <w:rFonts w:eastAsia="SimHei" w:hint="eastAsia"/>
                <w:bCs/>
                <w:sz w:val="18"/>
              </w:rPr>
              <w:t>总计</w:t>
            </w:r>
          </w:p>
        </w:tc>
      </w:tr>
      <w:tr w:rsidR="004F2ADA">
        <w:tblPrEx>
          <w:tblCellMar>
            <w:top w:w="0" w:type="dxa"/>
            <w:bottom w:w="0" w:type="dxa"/>
          </w:tblCellMar>
        </w:tblPrEx>
        <w:trPr>
          <w:cantSplit/>
        </w:trPr>
        <w:tc>
          <w:tcPr>
            <w:tcW w:w="1114" w:type="pct"/>
          </w:tcPr>
          <w:p w:rsidR="004F2ADA" w:rsidRDefault="004F2ADA">
            <w:pPr>
              <w:pStyle w:val="BodyTextIndent"/>
              <w:snapToGrid w:val="0"/>
              <w:spacing w:after="0"/>
              <w:ind w:firstLine="0"/>
              <w:rPr>
                <w:rFonts w:hint="eastAsia"/>
                <w:sz w:val="18"/>
              </w:rPr>
            </w:pPr>
            <w:r>
              <w:rPr>
                <w:rFonts w:hint="eastAsia"/>
                <w:sz w:val="18"/>
              </w:rPr>
              <w:t>受培训者总数</w:t>
            </w:r>
          </w:p>
        </w:tc>
        <w:tc>
          <w:tcPr>
            <w:tcW w:w="555" w:type="pct"/>
          </w:tcPr>
          <w:p w:rsidR="004F2ADA" w:rsidRDefault="004F2ADA">
            <w:pPr>
              <w:pStyle w:val="BodyTextIndent"/>
              <w:snapToGrid w:val="0"/>
              <w:spacing w:after="0"/>
              <w:ind w:firstLine="0"/>
              <w:jc w:val="right"/>
              <w:rPr>
                <w:sz w:val="18"/>
              </w:rPr>
            </w:pPr>
            <w:r>
              <w:rPr>
                <w:sz w:val="18"/>
              </w:rPr>
              <w:t>130</w:t>
            </w:r>
          </w:p>
        </w:tc>
        <w:tc>
          <w:tcPr>
            <w:tcW w:w="555" w:type="pct"/>
          </w:tcPr>
          <w:p w:rsidR="004F2ADA" w:rsidRDefault="004F2ADA">
            <w:pPr>
              <w:pStyle w:val="BodyTextIndent"/>
              <w:snapToGrid w:val="0"/>
              <w:spacing w:after="0"/>
              <w:ind w:firstLine="0"/>
              <w:jc w:val="right"/>
              <w:rPr>
                <w:sz w:val="18"/>
              </w:rPr>
            </w:pPr>
            <w:r>
              <w:rPr>
                <w:sz w:val="18"/>
              </w:rPr>
              <w:t>210</w:t>
            </w:r>
          </w:p>
        </w:tc>
        <w:tc>
          <w:tcPr>
            <w:tcW w:w="555" w:type="pct"/>
          </w:tcPr>
          <w:p w:rsidR="004F2ADA" w:rsidRDefault="004F2ADA">
            <w:pPr>
              <w:pStyle w:val="BodyTextIndent"/>
              <w:snapToGrid w:val="0"/>
              <w:spacing w:after="0"/>
              <w:ind w:firstLine="0"/>
              <w:jc w:val="right"/>
              <w:rPr>
                <w:sz w:val="18"/>
              </w:rPr>
            </w:pPr>
            <w:r>
              <w:rPr>
                <w:sz w:val="18"/>
              </w:rPr>
              <w:t>75</w:t>
            </w:r>
          </w:p>
        </w:tc>
        <w:tc>
          <w:tcPr>
            <w:tcW w:w="555" w:type="pct"/>
          </w:tcPr>
          <w:p w:rsidR="004F2ADA" w:rsidRDefault="004F2ADA">
            <w:pPr>
              <w:pStyle w:val="BodyTextIndent"/>
              <w:snapToGrid w:val="0"/>
              <w:spacing w:after="0"/>
              <w:ind w:firstLine="0"/>
              <w:jc w:val="right"/>
              <w:rPr>
                <w:sz w:val="18"/>
              </w:rPr>
            </w:pPr>
            <w:r>
              <w:rPr>
                <w:sz w:val="18"/>
              </w:rPr>
              <w:t>175</w:t>
            </w:r>
          </w:p>
        </w:tc>
        <w:tc>
          <w:tcPr>
            <w:tcW w:w="555" w:type="pct"/>
          </w:tcPr>
          <w:p w:rsidR="004F2ADA" w:rsidRDefault="004F2ADA">
            <w:pPr>
              <w:pStyle w:val="BodyTextIndent"/>
              <w:snapToGrid w:val="0"/>
              <w:spacing w:after="0"/>
              <w:ind w:firstLine="0"/>
              <w:jc w:val="right"/>
              <w:rPr>
                <w:sz w:val="18"/>
              </w:rPr>
            </w:pPr>
            <w:r>
              <w:rPr>
                <w:sz w:val="18"/>
              </w:rPr>
              <w:t>199</w:t>
            </w:r>
          </w:p>
        </w:tc>
        <w:tc>
          <w:tcPr>
            <w:tcW w:w="555" w:type="pct"/>
          </w:tcPr>
          <w:p w:rsidR="004F2ADA" w:rsidRDefault="004F2ADA">
            <w:pPr>
              <w:pStyle w:val="BodyTextIndent"/>
              <w:snapToGrid w:val="0"/>
              <w:spacing w:after="0"/>
              <w:ind w:firstLine="0"/>
              <w:jc w:val="right"/>
              <w:rPr>
                <w:sz w:val="18"/>
              </w:rPr>
            </w:pPr>
            <w:r>
              <w:rPr>
                <w:sz w:val="18"/>
              </w:rPr>
              <w:t>141</w:t>
            </w:r>
          </w:p>
        </w:tc>
        <w:tc>
          <w:tcPr>
            <w:tcW w:w="555" w:type="pct"/>
          </w:tcPr>
          <w:p w:rsidR="004F2ADA" w:rsidRDefault="004F2ADA">
            <w:pPr>
              <w:pStyle w:val="BodyTextIndent"/>
              <w:snapToGrid w:val="0"/>
              <w:spacing w:after="0"/>
              <w:ind w:firstLine="0"/>
              <w:jc w:val="right"/>
              <w:rPr>
                <w:sz w:val="18"/>
              </w:rPr>
            </w:pPr>
            <w:r>
              <w:rPr>
                <w:sz w:val="18"/>
              </w:rPr>
              <w:t>930</w:t>
            </w:r>
          </w:p>
        </w:tc>
      </w:tr>
      <w:tr w:rsidR="004F2ADA">
        <w:tblPrEx>
          <w:tblCellMar>
            <w:top w:w="0" w:type="dxa"/>
            <w:bottom w:w="0" w:type="dxa"/>
          </w:tblCellMar>
        </w:tblPrEx>
        <w:trPr>
          <w:cantSplit/>
          <w:trHeight w:val="260"/>
        </w:trPr>
        <w:tc>
          <w:tcPr>
            <w:tcW w:w="1114" w:type="pct"/>
          </w:tcPr>
          <w:p w:rsidR="004F2ADA" w:rsidRDefault="004F2ADA">
            <w:pPr>
              <w:pStyle w:val="BodyTextIndent"/>
              <w:snapToGrid w:val="0"/>
              <w:spacing w:after="0"/>
              <w:ind w:firstLine="0"/>
              <w:rPr>
                <w:rFonts w:hint="eastAsia"/>
                <w:sz w:val="18"/>
              </w:rPr>
            </w:pPr>
            <w:r>
              <w:rPr>
                <w:sz w:val="18"/>
              </w:rPr>
              <w:t>2000</w:t>
            </w:r>
            <w:r>
              <w:rPr>
                <w:rFonts w:hint="eastAsia"/>
                <w:sz w:val="18"/>
              </w:rPr>
              <w:t>年从业者人数</w:t>
            </w:r>
          </w:p>
        </w:tc>
        <w:tc>
          <w:tcPr>
            <w:tcW w:w="555" w:type="pct"/>
          </w:tcPr>
          <w:p w:rsidR="004F2ADA" w:rsidRDefault="004F2ADA">
            <w:pPr>
              <w:pStyle w:val="BodyTextIndent"/>
              <w:snapToGrid w:val="0"/>
              <w:spacing w:after="0"/>
              <w:ind w:firstLine="0"/>
              <w:jc w:val="right"/>
              <w:rPr>
                <w:sz w:val="18"/>
              </w:rPr>
            </w:pPr>
            <w:r>
              <w:rPr>
                <w:sz w:val="18"/>
              </w:rPr>
              <w:t>126</w:t>
            </w:r>
          </w:p>
        </w:tc>
        <w:tc>
          <w:tcPr>
            <w:tcW w:w="555" w:type="pct"/>
          </w:tcPr>
          <w:p w:rsidR="004F2ADA" w:rsidRDefault="004F2ADA">
            <w:pPr>
              <w:pStyle w:val="BodyTextIndent"/>
              <w:snapToGrid w:val="0"/>
              <w:spacing w:after="0"/>
              <w:ind w:firstLine="0"/>
              <w:jc w:val="right"/>
              <w:rPr>
                <w:sz w:val="18"/>
              </w:rPr>
            </w:pPr>
            <w:r>
              <w:rPr>
                <w:sz w:val="18"/>
              </w:rPr>
              <w:t>167</w:t>
            </w:r>
          </w:p>
        </w:tc>
        <w:tc>
          <w:tcPr>
            <w:tcW w:w="555" w:type="pct"/>
          </w:tcPr>
          <w:p w:rsidR="004F2ADA" w:rsidRDefault="004F2ADA">
            <w:pPr>
              <w:pStyle w:val="BodyTextIndent"/>
              <w:snapToGrid w:val="0"/>
              <w:spacing w:after="0"/>
              <w:ind w:firstLine="0"/>
              <w:jc w:val="right"/>
              <w:rPr>
                <w:sz w:val="18"/>
              </w:rPr>
            </w:pPr>
            <w:r>
              <w:rPr>
                <w:sz w:val="18"/>
              </w:rPr>
              <w:t>56</w:t>
            </w:r>
          </w:p>
        </w:tc>
        <w:tc>
          <w:tcPr>
            <w:tcW w:w="555" w:type="pct"/>
          </w:tcPr>
          <w:p w:rsidR="004F2ADA" w:rsidRDefault="004F2ADA">
            <w:pPr>
              <w:pStyle w:val="BodyTextIndent"/>
              <w:snapToGrid w:val="0"/>
              <w:spacing w:after="0"/>
              <w:ind w:firstLine="0"/>
              <w:jc w:val="right"/>
              <w:rPr>
                <w:sz w:val="18"/>
              </w:rPr>
            </w:pPr>
            <w:r>
              <w:rPr>
                <w:sz w:val="18"/>
              </w:rPr>
              <w:t>154</w:t>
            </w:r>
          </w:p>
        </w:tc>
        <w:tc>
          <w:tcPr>
            <w:tcW w:w="555" w:type="pct"/>
          </w:tcPr>
          <w:p w:rsidR="004F2ADA" w:rsidRDefault="004F2ADA">
            <w:pPr>
              <w:pStyle w:val="BodyTextIndent"/>
              <w:snapToGrid w:val="0"/>
              <w:spacing w:after="0"/>
              <w:ind w:firstLine="0"/>
              <w:jc w:val="right"/>
              <w:rPr>
                <w:sz w:val="18"/>
              </w:rPr>
            </w:pPr>
            <w:r>
              <w:rPr>
                <w:sz w:val="18"/>
              </w:rPr>
              <w:t>193</w:t>
            </w:r>
          </w:p>
        </w:tc>
        <w:tc>
          <w:tcPr>
            <w:tcW w:w="555" w:type="pct"/>
          </w:tcPr>
          <w:p w:rsidR="004F2ADA" w:rsidRDefault="004F2ADA">
            <w:pPr>
              <w:pStyle w:val="BodyTextIndent"/>
              <w:snapToGrid w:val="0"/>
              <w:spacing w:after="0"/>
              <w:ind w:firstLine="0"/>
              <w:jc w:val="right"/>
              <w:rPr>
                <w:sz w:val="18"/>
              </w:rPr>
            </w:pPr>
            <w:r>
              <w:rPr>
                <w:sz w:val="18"/>
              </w:rPr>
              <w:t>141</w:t>
            </w:r>
          </w:p>
        </w:tc>
        <w:tc>
          <w:tcPr>
            <w:tcW w:w="555" w:type="pct"/>
          </w:tcPr>
          <w:p w:rsidR="004F2ADA" w:rsidRDefault="004F2ADA">
            <w:pPr>
              <w:pStyle w:val="BodyTextIndent"/>
              <w:shd w:val="pct5" w:color="auto" w:fill="FFFFFF"/>
              <w:snapToGrid w:val="0"/>
              <w:spacing w:after="0"/>
              <w:ind w:firstLine="0"/>
              <w:jc w:val="right"/>
              <w:rPr>
                <w:sz w:val="18"/>
              </w:rPr>
            </w:pPr>
            <w:r>
              <w:rPr>
                <w:sz w:val="18"/>
              </w:rPr>
              <w:t>837</w:t>
            </w:r>
          </w:p>
        </w:tc>
      </w:tr>
      <w:tr w:rsidR="004F2ADA">
        <w:tblPrEx>
          <w:tblCellMar>
            <w:top w:w="0" w:type="dxa"/>
            <w:bottom w:w="0" w:type="dxa"/>
          </w:tblCellMar>
        </w:tblPrEx>
        <w:trPr>
          <w:cantSplit/>
        </w:trPr>
        <w:tc>
          <w:tcPr>
            <w:tcW w:w="1114" w:type="pct"/>
          </w:tcPr>
          <w:p w:rsidR="004F2ADA" w:rsidRDefault="004F2ADA">
            <w:pPr>
              <w:pStyle w:val="BodyTextIndent"/>
              <w:snapToGrid w:val="0"/>
              <w:spacing w:after="0"/>
              <w:ind w:firstLine="0"/>
              <w:rPr>
                <w:sz w:val="18"/>
              </w:rPr>
            </w:pPr>
            <w:r>
              <w:rPr>
                <w:rFonts w:hint="eastAsia"/>
                <w:sz w:val="18"/>
              </w:rPr>
              <w:t>从业者所占百分比</w:t>
            </w:r>
          </w:p>
        </w:tc>
        <w:tc>
          <w:tcPr>
            <w:tcW w:w="555" w:type="pct"/>
          </w:tcPr>
          <w:p w:rsidR="004F2ADA" w:rsidRDefault="004F2ADA">
            <w:pPr>
              <w:pStyle w:val="BodyTextIndent"/>
              <w:snapToGrid w:val="0"/>
              <w:spacing w:after="0"/>
              <w:ind w:firstLine="0"/>
              <w:jc w:val="right"/>
              <w:rPr>
                <w:sz w:val="18"/>
              </w:rPr>
            </w:pPr>
            <w:r>
              <w:rPr>
                <w:sz w:val="18"/>
              </w:rPr>
              <w:t>96.9%</w:t>
            </w:r>
          </w:p>
        </w:tc>
        <w:tc>
          <w:tcPr>
            <w:tcW w:w="555" w:type="pct"/>
          </w:tcPr>
          <w:p w:rsidR="004F2ADA" w:rsidRDefault="004F2ADA">
            <w:pPr>
              <w:pStyle w:val="BodyTextIndent"/>
              <w:snapToGrid w:val="0"/>
              <w:spacing w:after="0"/>
              <w:ind w:firstLine="0"/>
              <w:jc w:val="right"/>
              <w:rPr>
                <w:sz w:val="18"/>
              </w:rPr>
            </w:pPr>
            <w:r>
              <w:rPr>
                <w:sz w:val="18"/>
              </w:rPr>
              <w:t>79.5%</w:t>
            </w:r>
          </w:p>
        </w:tc>
        <w:tc>
          <w:tcPr>
            <w:tcW w:w="555" w:type="pct"/>
          </w:tcPr>
          <w:p w:rsidR="004F2ADA" w:rsidRDefault="004F2ADA">
            <w:pPr>
              <w:pStyle w:val="BodyTextIndent"/>
              <w:snapToGrid w:val="0"/>
              <w:spacing w:after="0"/>
              <w:ind w:firstLine="0"/>
              <w:jc w:val="right"/>
              <w:rPr>
                <w:sz w:val="18"/>
              </w:rPr>
            </w:pPr>
            <w:r>
              <w:rPr>
                <w:sz w:val="18"/>
              </w:rPr>
              <w:t>74.7%</w:t>
            </w:r>
          </w:p>
        </w:tc>
        <w:tc>
          <w:tcPr>
            <w:tcW w:w="555" w:type="pct"/>
          </w:tcPr>
          <w:p w:rsidR="004F2ADA" w:rsidRDefault="004F2ADA">
            <w:pPr>
              <w:pStyle w:val="BodyTextIndent"/>
              <w:snapToGrid w:val="0"/>
              <w:spacing w:after="0"/>
              <w:ind w:firstLine="0"/>
              <w:jc w:val="right"/>
              <w:rPr>
                <w:sz w:val="18"/>
              </w:rPr>
            </w:pPr>
            <w:r>
              <w:rPr>
                <w:sz w:val="18"/>
              </w:rPr>
              <w:t>88%</w:t>
            </w:r>
          </w:p>
        </w:tc>
        <w:tc>
          <w:tcPr>
            <w:tcW w:w="555" w:type="pct"/>
          </w:tcPr>
          <w:p w:rsidR="004F2ADA" w:rsidRDefault="004F2ADA">
            <w:pPr>
              <w:pStyle w:val="BodyTextIndent"/>
              <w:snapToGrid w:val="0"/>
              <w:spacing w:after="0"/>
              <w:ind w:firstLine="0"/>
              <w:jc w:val="right"/>
              <w:rPr>
                <w:sz w:val="18"/>
              </w:rPr>
            </w:pPr>
            <w:r>
              <w:rPr>
                <w:sz w:val="18"/>
              </w:rPr>
              <w:t>97%</w:t>
            </w:r>
          </w:p>
        </w:tc>
        <w:tc>
          <w:tcPr>
            <w:tcW w:w="555" w:type="pct"/>
          </w:tcPr>
          <w:p w:rsidR="004F2ADA" w:rsidRDefault="004F2ADA">
            <w:pPr>
              <w:pStyle w:val="BodyTextIndent"/>
              <w:snapToGrid w:val="0"/>
              <w:spacing w:after="0"/>
              <w:ind w:firstLine="0"/>
              <w:jc w:val="right"/>
              <w:rPr>
                <w:sz w:val="18"/>
              </w:rPr>
            </w:pPr>
            <w:r>
              <w:rPr>
                <w:sz w:val="18"/>
              </w:rPr>
              <w:t>100%</w:t>
            </w:r>
          </w:p>
        </w:tc>
        <w:tc>
          <w:tcPr>
            <w:tcW w:w="555" w:type="pct"/>
          </w:tcPr>
          <w:p w:rsidR="004F2ADA" w:rsidRDefault="004F2ADA">
            <w:pPr>
              <w:pStyle w:val="BodyTextIndent"/>
              <w:shd w:val="pct5" w:color="auto" w:fill="FFFFFF"/>
              <w:snapToGrid w:val="0"/>
              <w:spacing w:after="0"/>
              <w:ind w:firstLine="0"/>
              <w:jc w:val="right"/>
              <w:rPr>
                <w:sz w:val="18"/>
              </w:rPr>
            </w:pPr>
            <w:r>
              <w:rPr>
                <w:sz w:val="18"/>
              </w:rPr>
              <w:t>90%</w:t>
            </w:r>
          </w:p>
        </w:tc>
      </w:tr>
    </w:tbl>
    <w:p w:rsidR="004F2ADA" w:rsidRDefault="004F2ADA">
      <w:pPr>
        <w:pStyle w:val="BodyTextIndent"/>
        <w:snapToGrid w:val="0"/>
        <w:ind w:firstLine="0"/>
        <w:rPr>
          <w:rFonts w:eastAsia="KaiTi_GB2312"/>
          <w:sz w:val="18"/>
        </w:rPr>
      </w:pPr>
      <w:r>
        <w:rPr>
          <w:rFonts w:eastAsia="KaiTi_GB2312" w:hint="eastAsia"/>
          <w:sz w:val="18"/>
        </w:rPr>
        <w:t>资料来源</w:t>
      </w:r>
      <w:r>
        <w:rPr>
          <w:rFonts w:eastAsia="KaiTi_GB2312"/>
          <w:sz w:val="18"/>
        </w:rPr>
        <w:t xml:space="preserve">: </w:t>
      </w:r>
      <w:r>
        <w:rPr>
          <w:rFonts w:eastAsia="KaiTi_GB2312" w:hint="eastAsia"/>
          <w:sz w:val="18"/>
        </w:rPr>
        <w:t>卫生部健康管理信息系统，</w:t>
      </w:r>
      <w:r>
        <w:rPr>
          <w:rFonts w:eastAsia="KaiTi_GB2312" w:hint="eastAsia"/>
          <w:sz w:val="18"/>
        </w:rPr>
        <w:t>2000</w:t>
      </w:r>
      <w:r>
        <w:rPr>
          <w:rFonts w:eastAsia="KaiTi_GB2312" w:hint="eastAsia"/>
          <w:sz w:val="18"/>
        </w:rPr>
        <w:t>年</w:t>
      </w:r>
      <w:r>
        <w:rPr>
          <w:rFonts w:eastAsia="KaiTi_GB2312" w:hint="eastAsia"/>
          <w:sz w:val="18"/>
        </w:rPr>
        <w:t>12</w:t>
      </w:r>
      <w:r>
        <w:rPr>
          <w:rFonts w:eastAsia="KaiTi_GB2312" w:hint="eastAsia"/>
          <w:sz w:val="18"/>
        </w:rPr>
        <w:t>月。</w:t>
      </w:r>
    </w:p>
    <w:p w:rsidR="004F2ADA" w:rsidRDefault="004F2ADA" w:rsidP="00967CF7">
      <w:pPr>
        <w:pStyle w:val="BodyTextIndent"/>
        <w:snapToGrid w:val="0"/>
        <w:ind w:firstLineChars="200" w:firstLine="31680"/>
        <w:rPr>
          <w:rFonts w:hint="eastAsia"/>
        </w:rPr>
      </w:pPr>
      <w:r>
        <w:rPr>
          <w:rFonts w:hint="eastAsia"/>
        </w:rPr>
        <w:t>另一个重要因素是母亲使用医疗设施的态度。根据</w:t>
      </w:r>
      <w:r>
        <w:rPr>
          <w:rFonts w:hint="eastAsia"/>
        </w:rPr>
        <w:t>1995</w:t>
      </w:r>
      <w:r>
        <w:rPr>
          <w:rFonts w:hint="eastAsia"/>
        </w:rPr>
        <w:t>年厄立特里亚人口和保健调查，</w:t>
      </w:r>
      <w:r>
        <w:rPr>
          <w:rFonts w:hint="eastAsia"/>
        </w:rPr>
        <w:t>51%</w:t>
      </w:r>
      <w:r>
        <w:rPr>
          <w:rFonts w:hint="eastAsia"/>
        </w:rPr>
        <w:t>的妇女在怀孕期从未去医疗设施进行产前检查。做过产前检查的平均次数为</w:t>
      </w:r>
      <w:r>
        <w:rPr>
          <w:rFonts w:hint="eastAsia"/>
        </w:rPr>
        <w:t>4.3</w:t>
      </w:r>
      <w:r>
        <w:rPr>
          <w:rFonts w:hint="eastAsia"/>
        </w:rPr>
        <w:t>次，远少于建议的</w:t>
      </w:r>
      <w:r>
        <w:rPr>
          <w:rFonts w:hint="eastAsia"/>
        </w:rPr>
        <w:t>12-13</w:t>
      </w:r>
      <w:r>
        <w:rPr>
          <w:rFonts w:hint="eastAsia"/>
        </w:rPr>
        <w:t>次（前七个月每月检查一次，第八个月每两周一次，以后直到产前每周检查一次）。这种现象背后的原因五花八门，其中包括缺乏交通工具、缺乏信息、对医疗人员缺乏信心、缺少家庭成员的协助等。实际上，医疗系统的一个主要障碍是过去几年中没有培训接生员的方案。</w:t>
      </w:r>
    </w:p>
    <w:p w:rsidR="004F2ADA" w:rsidRDefault="004F2ADA" w:rsidP="00967CF7">
      <w:pPr>
        <w:pStyle w:val="BodyTextIndent"/>
        <w:snapToGrid w:val="0"/>
        <w:ind w:firstLineChars="200" w:firstLine="31680"/>
        <w:rPr>
          <w:rFonts w:hint="eastAsia"/>
        </w:rPr>
      </w:pPr>
      <w:r>
        <w:rPr>
          <w:rFonts w:hint="eastAsia"/>
        </w:rPr>
        <w:t>因此，可以说卫生部应该为接生人员组织培训课程，以便有足够多的受过培训的人员支持医疗中心和医疗站，这些受训人员自然会对降低目前的产妇死亡率做出贡献。在另一方面，丈夫和家庭其他成员应该意识到产前护理的重要性，应该承担起义务来支持并鼓励妻子接受合理的健康服务。</w:t>
      </w:r>
    </w:p>
    <w:p w:rsidR="004F2ADA" w:rsidRDefault="004F2ADA">
      <w:pPr>
        <w:pStyle w:val="BodyTextIndent"/>
        <w:snapToGrid w:val="0"/>
        <w:ind w:firstLine="0"/>
        <w:rPr>
          <w:rFonts w:hint="eastAsia"/>
          <w:b/>
        </w:rPr>
      </w:pPr>
    </w:p>
    <w:p w:rsidR="004F2ADA" w:rsidRDefault="004F2ADA">
      <w:pPr>
        <w:pStyle w:val="BodyTextIndent"/>
        <w:snapToGrid w:val="0"/>
        <w:ind w:firstLine="0"/>
        <w:rPr>
          <w:rFonts w:eastAsia="KaiTi_GB2312"/>
          <w:b/>
        </w:rPr>
      </w:pPr>
      <w:r>
        <w:rPr>
          <w:rFonts w:eastAsia="KaiTi_GB2312" w:hint="eastAsia"/>
          <w:b/>
        </w:rPr>
        <w:t>生育和产妇死亡率</w:t>
      </w:r>
    </w:p>
    <w:p w:rsidR="004F2ADA" w:rsidRDefault="004F2ADA" w:rsidP="00967CF7">
      <w:pPr>
        <w:pStyle w:val="BodyTextIndent"/>
        <w:snapToGrid w:val="0"/>
        <w:ind w:firstLineChars="200" w:firstLine="31680"/>
        <w:rPr>
          <w:rFonts w:hint="eastAsia"/>
        </w:rPr>
      </w:pPr>
      <w:r>
        <w:rPr>
          <w:rFonts w:hint="eastAsia"/>
        </w:rPr>
        <w:t>厄立特里亚的育龄妇女（</w:t>
      </w:r>
      <w:r>
        <w:rPr>
          <w:rFonts w:hint="eastAsia"/>
        </w:rPr>
        <w:t>15-49</w:t>
      </w:r>
      <w:r>
        <w:rPr>
          <w:rFonts w:hint="eastAsia"/>
        </w:rPr>
        <w:t>岁）的总生育率平均为每个母亲</w:t>
      </w:r>
      <w:r>
        <w:rPr>
          <w:rFonts w:hint="eastAsia"/>
        </w:rPr>
        <w:t>6.1</w:t>
      </w:r>
      <w:r>
        <w:rPr>
          <w:rFonts w:hint="eastAsia"/>
        </w:rPr>
        <w:t>个子女。相比之下，城镇妇女的平均生育人数（</w:t>
      </w:r>
      <w:r>
        <w:rPr>
          <w:rFonts w:hint="eastAsia"/>
        </w:rPr>
        <w:t>4.2</w:t>
      </w:r>
      <w:r>
        <w:rPr>
          <w:rFonts w:hint="eastAsia"/>
        </w:rPr>
        <w:t>个子女）大大低于乡村地区妇女（</w:t>
      </w:r>
      <w:r>
        <w:rPr>
          <w:rFonts w:hint="eastAsia"/>
        </w:rPr>
        <w:t>7.0</w:t>
      </w:r>
      <w:r>
        <w:rPr>
          <w:rFonts w:hint="eastAsia"/>
        </w:rPr>
        <w:t>个子女）。</w:t>
      </w:r>
      <w:r>
        <w:rPr>
          <w:rStyle w:val="FootnoteReference"/>
        </w:rPr>
        <w:footnoteReference w:id="38"/>
      </w:r>
      <w:r>
        <w:rPr>
          <w:rFonts w:hint="eastAsia"/>
        </w:rPr>
        <w:t>生育率呈降低趋势，</w:t>
      </w:r>
      <w:r>
        <w:rPr>
          <w:rFonts w:hint="eastAsia"/>
        </w:rPr>
        <w:t>2002</w:t>
      </w:r>
      <w:r>
        <w:rPr>
          <w:rFonts w:hint="eastAsia"/>
        </w:rPr>
        <w:t>年降低到</w:t>
      </w:r>
      <w:r>
        <w:rPr>
          <w:rFonts w:hint="eastAsia"/>
        </w:rPr>
        <w:t>4.8</w:t>
      </w:r>
      <w:r>
        <w:rPr>
          <w:rFonts w:hint="eastAsia"/>
        </w:rPr>
        <w:t>个孩子，城镇妇女生育率从</w:t>
      </w:r>
      <w:r>
        <w:rPr>
          <w:rFonts w:hint="eastAsia"/>
        </w:rPr>
        <w:t>4.2</w:t>
      </w:r>
      <w:r>
        <w:rPr>
          <w:rFonts w:hint="eastAsia"/>
        </w:rPr>
        <w:t>个降低到</w:t>
      </w:r>
      <w:r>
        <w:rPr>
          <w:rFonts w:hint="eastAsia"/>
        </w:rPr>
        <w:t>3.5</w:t>
      </w:r>
      <w:r>
        <w:rPr>
          <w:rFonts w:hint="eastAsia"/>
        </w:rPr>
        <w:t>个，乡村妇女生育率从</w:t>
      </w:r>
      <w:r>
        <w:rPr>
          <w:rFonts w:hint="eastAsia"/>
        </w:rPr>
        <w:t>7.0</w:t>
      </w:r>
      <w:r>
        <w:rPr>
          <w:rFonts w:hint="eastAsia"/>
        </w:rPr>
        <w:t>个降低到</w:t>
      </w:r>
      <w:r>
        <w:rPr>
          <w:rFonts w:hint="eastAsia"/>
        </w:rPr>
        <w:t>5.7</w:t>
      </w:r>
      <w:r>
        <w:rPr>
          <w:rFonts w:hint="eastAsia"/>
        </w:rPr>
        <w:t>个。</w:t>
      </w:r>
      <w:r>
        <w:rPr>
          <w:rStyle w:val="FootnoteReference"/>
        </w:rPr>
        <w:footnoteReference w:id="39"/>
      </w:r>
      <w:r>
        <w:rPr>
          <w:rFonts w:hint="eastAsia"/>
        </w:rPr>
        <w:t>这部分原因可能是由于一再发生战争，以及与工作发生冲突等；不过，随着妇女接受较高层次教育的人数增加，有了一种推迟生育的趋势，因而降低了人均生育孩子的数目。</w:t>
      </w:r>
    </w:p>
    <w:p w:rsidR="004F2ADA" w:rsidRDefault="004F2ADA" w:rsidP="00967CF7">
      <w:pPr>
        <w:pStyle w:val="BodyTextIndent"/>
        <w:snapToGrid w:val="0"/>
        <w:ind w:firstLineChars="200" w:firstLine="31680"/>
        <w:rPr>
          <w:rFonts w:hint="eastAsia"/>
        </w:rPr>
      </w:pPr>
      <w:r>
        <w:rPr>
          <w:rFonts w:hint="eastAsia"/>
        </w:rPr>
        <w:t>这种改善与“初级保健”、生健康服务、“安全孕产”、“儿童疾病综合管理”、医疗设施的扩大和便利、边远地区流动医疗服务等改进因素有直接联系。在目前阶段，医疗专业人员提供服务的百分比为</w:t>
      </w:r>
      <w:r>
        <w:rPr>
          <w:rFonts w:hint="eastAsia"/>
        </w:rPr>
        <w:t>28.3%</w:t>
      </w:r>
      <w:r>
        <w:rPr>
          <w:rFonts w:hint="eastAsia"/>
        </w:rPr>
        <w:t>，医疗设施提供服务的百分比为</w:t>
      </w:r>
      <w:r>
        <w:rPr>
          <w:rFonts w:hint="eastAsia"/>
        </w:rPr>
        <w:t>26.3%</w:t>
      </w:r>
      <w:r>
        <w:rPr>
          <w:rFonts w:hint="eastAsia"/>
        </w:rPr>
        <w:t>，与</w:t>
      </w:r>
      <w:r>
        <w:rPr>
          <w:rFonts w:hint="eastAsia"/>
        </w:rPr>
        <w:t>1995</w:t>
      </w:r>
      <w:r>
        <w:rPr>
          <w:rFonts w:hint="eastAsia"/>
        </w:rPr>
        <w:t>年的</w:t>
      </w:r>
      <w:r>
        <w:rPr>
          <w:rFonts w:hint="eastAsia"/>
        </w:rPr>
        <w:t>17.3%</w:t>
      </w:r>
      <w:r>
        <w:rPr>
          <w:rFonts w:hint="eastAsia"/>
        </w:rPr>
        <w:t>相比，有了很大的改善。从整体上讲，产前服务的覆盖率从</w:t>
      </w:r>
      <w:r>
        <w:rPr>
          <w:rFonts w:hint="eastAsia"/>
        </w:rPr>
        <w:t>1995</w:t>
      </w:r>
      <w:r>
        <w:rPr>
          <w:rFonts w:hint="eastAsia"/>
        </w:rPr>
        <w:t>年的</w:t>
      </w:r>
      <w:r>
        <w:rPr>
          <w:rFonts w:hint="eastAsia"/>
        </w:rPr>
        <w:t>50%</w:t>
      </w:r>
      <w:r>
        <w:rPr>
          <w:rFonts w:hint="eastAsia"/>
        </w:rPr>
        <w:t>，提高到</w:t>
      </w:r>
      <w:r>
        <w:rPr>
          <w:rFonts w:hint="eastAsia"/>
        </w:rPr>
        <w:t>2002</w:t>
      </w:r>
      <w:r>
        <w:rPr>
          <w:rFonts w:hint="eastAsia"/>
        </w:rPr>
        <w:t>年的</w:t>
      </w:r>
      <w:r>
        <w:rPr>
          <w:rFonts w:hint="eastAsia"/>
        </w:rPr>
        <w:t>70%</w:t>
      </w:r>
      <w:r>
        <w:rPr>
          <w:rFonts w:hint="eastAsia"/>
        </w:rPr>
        <w:t>。</w:t>
      </w:r>
    </w:p>
    <w:p w:rsidR="004F2ADA" w:rsidRDefault="004F2ADA" w:rsidP="00967CF7">
      <w:pPr>
        <w:pStyle w:val="BodyTextIndent"/>
        <w:snapToGrid w:val="0"/>
        <w:ind w:firstLineChars="200" w:firstLine="31680"/>
        <w:rPr>
          <w:rFonts w:hint="eastAsia"/>
        </w:rPr>
      </w:pPr>
      <w:r>
        <w:rPr>
          <w:rFonts w:hint="eastAsia"/>
        </w:rPr>
        <w:t>厄立特里亚妇女中，因怀孕引起的死亡率与社会经济和文化状况高度相关。以下列举其中一些原因：</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割礼或阴部套锁是一个使妇女怀孕高度危险的因素，导致分娩并发症（伤疤裂开、每次产前去除套锁，产后重上套锁，阴道出血、感染等）；</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早婚，未成年早孕；</w:t>
      </w:r>
    </w:p>
    <w:p w:rsidR="004F2ADA" w:rsidRDefault="004F2ADA" w:rsidP="004F2ADA">
      <w:pPr>
        <w:pStyle w:val="BodyTextIndent"/>
        <w:numPr>
          <w:ilvl w:val="0"/>
          <w:numId w:val="11"/>
        </w:numPr>
        <w:tabs>
          <w:tab w:val="clear" w:pos="360"/>
          <w:tab w:val="num" w:pos="960"/>
        </w:tabs>
        <w:snapToGrid w:val="0"/>
        <w:ind w:left="960" w:hanging="480"/>
      </w:pPr>
      <w:r>
        <w:rPr>
          <w:rFonts w:hint="eastAsia"/>
        </w:rPr>
        <w:t>传统方法治疗和草药治疗，结果耽搁医疗；</w:t>
      </w:r>
    </w:p>
    <w:p w:rsidR="004F2ADA" w:rsidRDefault="004F2ADA" w:rsidP="004F2ADA">
      <w:pPr>
        <w:pStyle w:val="BodyTextIndent"/>
        <w:numPr>
          <w:ilvl w:val="0"/>
          <w:numId w:val="11"/>
        </w:numPr>
        <w:tabs>
          <w:tab w:val="clear" w:pos="360"/>
          <w:tab w:val="num" w:pos="960"/>
        </w:tabs>
        <w:snapToGrid w:val="0"/>
        <w:ind w:left="960" w:hanging="480"/>
      </w:pPr>
      <w:r>
        <w:rPr>
          <w:rFonts w:hint="eastAsia"/>
        </w:rPr>
        <w:t>少年期怀孕后非法堕胎，导致出血、感染及死亡；</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贫穷造成的营养不良；</w:t>
      </w:r>
    </w:p>
    <w:p w:rsidR="004F2ADA" w:rsidRDefault="004F2ADA" w:rsidP="004F2ADA">
      <w:pPr>
        <w:pStyle w:val="BodyTextIndent"/>
        <w:numPr>
          <w:ilvl w:val="0"/>
          <w:numId w:val="11"/>
        </w:numPr>
        <w:tabs>
          <w:tab w:val="clear" w:pos="360"/>
          <w:tab w:val="num" w:pos="960"/>
        </w:tabs>
        <w:snapToGrid w:val="0"/>
        <w:ind w:left="960" w:hanging="480"/>
      </w:pPr>
      <w:r>
        <w:rPr>
          <w:rFonts w:hint="eastAsia"/>
        </w:rPr>
        <w:t>社区缺乏信息、教育和宣传，家庭内部缺乏与健康有关的信息；</w:t>
      </w:r>
    </w:p>
    <w:p w:rsidR="004F2ADA" w:rsidRDefault="004F2ADA" w:rsidP="004F2ADA">
      <w:pPr>
        <w:pStyle w:val="BodyTextIndent"/>
        <w:numPr>
          <w:ilvl w:val="0"/>
          <w:numId w:val="11"/>
        </w:numPr>
        <w:tabs>
          <w:tab w:val="clear" w:pos="360"/>
          <w:tab w:val="num" w:pos="960"/>
        </w:tabs>
        <w:snapToGrid w:val="0"/>
        <w:ind w:left="960" w:hanging="480"/>
      </w:pPr>
      <w:r>
        <w:rPr>
          <w:rFonts w:hint="eastAsia"/>
        </w:rPr>
        <w:t>缺乏交通</w:t>
      </w:r>
      <w:r>
        <w:rPr>
          <w:rFonts w:hint="eastAsia"/>
        </w:rPr>
        <w:t>/</w:t>
      </w:r>
      <w:r>
        <w:rPr>
          <w:rFonts w:hint="eastAsia"/>
        </w:rPr>
        <w:t>通信设施（救护车、公共汽车、电话等）和道路；</w:t>
      </w:r>
    </w:p>
    <w:p w:rsidR="004F2ADA" w:rsidRDefault="004F2ADA" w:rsidP="004F2ADA">
      <w:pPr>
        <w:pStyle w:val="BodyTextIndent"/>
        <w:numPr>
          <w:ilvl w:val="0"/>
          <w:numId w:val="11"/>
        </w:numPr>
        <w:tabs>
          <w:tab w:val="clear" w:pos="360"/>
          <w:tab w:val="num" w:pos="960"/>
        </w:tabs>
        <w:snapToGrid w:val="0"/>
        <w:ind w:left="960" w:hanging="480"/>
      </w:pPr>
      <w:r>
        <w:rPr>
          <w:rFonts w:hint="eastAsia"/>
        </w:rPr>
        <w:t>村庄距离医疗设施远，无法得到急诊助产服务；</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缺乏训练有素的传统助产士和社区保健员；</w:t>
      </w:r>
    </w:p>
    <w:p w:rsidR="004F2ADA" w:rsidRDefault="004F2ADA" w:rsidP="004F2ADA">
      <w:pPr>
        <w:pStyle w:val="BodyTextIndent"/>
        <w:numPr>
          <w:ilvl w:val="0"/>
          <w:numId w:val="11"/>
        </w:numPr>
        <w:tabs>
          <w:tab w:val="clear" w:pos="360"/>
          <w:tab w:val="num" w:pos="960"/>
        </w:tabs>
        <w:snapToGrid w:val="0"/>
        <w:ind w:left="960" w:hanging="480"/>
      </w:pPr>
      <w:r>
        <w:rPr>
          <w:rFonts w:hint="eastAsia"/>
        </w:rPr>
        <w:t>其他传染疾病等。</w:t>
      </w:r>
    </w:p>
    <w:p w:rsidR="004F2ADA" w:rsidRDefault="004F2ADA" w:rsidP="00967CF7">
      <w:pPr>
        <w:pStyle w:val="BodyTextIndent"/>
        <w:snapToGrid w:val="0"/>
        <w:ind w:firstLineChars="200" w:firstLine="31680"/>
        <w:rPr>
          <w:rFonts w:hint="eastAsia"/>
        </w:rPr>
      </w:pPr>
      <w:r>
        <w:rPr>
          <w:rFonts w:hint="eastAsia"/>
        </w:rPr>
        <w:t>所有这些因素都对目前产妇死亡率产生影响，估计每</w:t>
      </w:r>
      <w:r>
        <w:rPr>
          <w:rFonts w:hint="eastAsia"/>
        </w:rPr>
        <w:t>10</w:t>
      </w:r>
      <w:r>
        <w:rPr>
          <w:rFonts w:hint="eastAsia"/>
        </w:rPr>
        <w:t>万活产，就有</w:t>
      </w:r>
      <w:r>
        <w:rPr>
          <w:rFonts w:hint="eastAsia"/>
        </w:rPr>
        <w:t>998</w:t>
      </w:r>
      <w:r>
        <w:rPr>
          <w:rFonts w:hint="eastAsia"/>
        </w:rPr>
        <w:t>个母亲死亡，在</w:t>
      </w:r>
      <w:r>
        <w:rPr>
          <w:rFonts w:hint="eastAsia"/>
        </w:rPr>
        <w:t>15-49</w:t>
      </w:r>
      <w:r>
        <w:rPr>
          <w:rFonts w:hint="eastAsia"/>
        </w:rPr>
        <w:t>岁年龄组中，产妇的死亡率为</w:t>
      </w:r>
      <w:r>
        <w:rPr>
          <w:rFonts w:hint="eastAsia"/>
        </w:rPr>
        <w:t>37%</w:t>
      </w:r>
      <w:r>
        <w:rPr>
          <w:rFonts w:hint="eastAsia"/>
        </w:rPr>
        <w:t>，且发生在各个阶段。在怀孕期间，死亡率估计为</w:t>
      </w:r>
      <w:r>
        <w:rPr>
          <w:rFonts w:hint="eastAsia"/>
        </w:rPr>
        <w:t>31%</w:t>
      </w:r>
      <w:r>
        <w:rPr>
          <w:rFonts w:hint="eastAsia"/>
        </w:rPr>
        <w:t>；分娩过程中死亡率为</w:t>
      </w:r>
      <w:r>
        <w:rPr>
          <w:rFonts w:hint="eastAsia"/>
        </w:rPr>
        <w:t>45%</w:t>
      </w:r>
      <w:r>
        <w:rPr>
          <w:rFonts w:hint="eastAsia"/>
        </w:rPr>
        <w:t>；分娩后两个月内死亡率为</w:t>
      </w:r>
      <w:r>
        <w:rPr>
          <w:rFonts w:hint="eastAsia"/>
        </w:rPr>
        <w:t>24%</w:t>
      </w:r>
      <w:r>
        <w:rPr>
          <w:rFonts w:hint="eastAsia"/>
        </w:rPr>
        <w:t>。为了降低现有的产妇高死亡率和婴幼儿发育不良和死亡率，卫生部主要将精力集中在“安全孕产”方案上。为此，制定了“安全孕产医疗管理规范”，旨在使前往医疗系统的妇女、家庭和社区成员能得到应有的标准化服务。“安全孕产医疗管理规范”的目标是作为以下病例管理的指南：</w:t>
      </w:r>
    </w:p>
    <w:p w:rsidR="004F2ADA" w:rsidRDefault="004F2ADA" w:rsidP="004F2ADA">
      <w:pPr>
        <w:pStyle w:val="BodyTextIndent"/>
        <w:numPr>
          <w:ilvl w:val="0"/>
          <w:numId w:val="19"/>
        </w:numPr>
        <w:tabs>
          <w:tab w:val="clear" w:pos="360"/>
          <w:tab w:val="num" w:pos="840"/>
        </w:tabs>
        <w:snapToGrid w:val="0"/>
        <w:ind w:left="840"/>
        <w:rPr>
          <w:rFonts w:hint="eastAsia"/>
        </w:rPr>
      </w:pPr>
      <w:r>
        <w:rPr>
          <w:rFonts w:hint="eastAsia"/>
        </w:rPr>
        <w:t>产科服务；</w:t>
      </w:r>
    </w:p>
    <w:p w:rsidR="004F2ADA" w:rsidRDefault="004F2ADA" w:rsidP="004F2ADA">
      <w:pPr>
        <w:pStyle w:val="BodyTextIndent"/>
        <w:numPr>
          <w:ilvl w:val="0"/>
          <w:numId w:val="19"/>
        </w:numPr>
        <w:tabs>
          <w:tab w:val="clear" w:pos="360"/>
          <w:tab w:val="num" w:pos="840"/>
        </w:tabs>
        <w:snapToGrid w:val="0"/>
        <w:ind w:left="840"/>
      </w:pPr>
      <w:r>
        <w:rPr>
          <w:rFonts w:hint="eastAsia"/>
        </w:rPr>
        <w:t>产科急诊管理；</w:t>
      </w:r>
    </w:p>
    <w:p w:rsidR="004F2ADA" w:rsidRDefault="004F2ADA" w:rsidP="004F2ADA">
      <w:pPr>
        <w:pStyle w:val="BodyTextIndent"/>
        <w:numPr>
          <w:ilvl w:val="0"/>
          <w:numId w:val="19"/>
        </w:numPr>
        <w:tabs>
          <w:tab w:val="clear" w:pos="360"/>
          <w:tab w:val="num" w:pos="840"/>
        </w:tabs>
        <w:snapToGrid w:val="0"/>
        <w:ind w:left="840"/>
      </w:pPr>
      <w:r>
        <w:rPr>
          <w:rFonts w:hint="eastAsia"/>
        </w:rPr>
        <w:t>计划生育和其他生殖健康问题。</w:t>
      </w:r>
      <w:r>
        <w:rPr>
          <w:rStyle w:val="FootnoteReference"/>
        </w:rPr>
        <w:footnoteReference w:id="40"/>
      </w:r>
    </w:p>
    <w:p w:rsidR="004F2ADA" w:rsidRDefault="004F2ADA" w:rsidP="00967CF7">
      <w:pPr>
        <w:pStyle w:val="BodyTextIndent"/>
        <w:snapToGrid w:val="0"/>
        <w:ind w:firstLineChars="200" w:firstLine="31680"/>
        <w:rPr>
          <w:rFonts w:hint="eastAsia"/>
        </w:rPr>
      </w:pPr>
      <w:r>
        <w:rPr>
          <w:rFonts w:hint="eastAsia"/>
        </w:rPr>
        <w:t>“安全孕产”方案中最重要的因素是通过社区医疗人员和传统助产士让社区参与进来。有效的信息沟通和健康教育能为预防机制奠定基础，使社区及时合理利用医疗站和医疗中心。</w:t>
      </w:r>
    </w:p>
    <w:p w:rsidR="004F2ADA" w:rsidRDefault="004F2ADA" w:rsidP="00967CF7">
      <w:pPr>
        <w:pStyle w:val="BodyTextIndent"/>
        <w:snapToGrid w:val="0"/>
        <w:ind w:firstLineChars="200" w:firstLine="31680"/>
        <w:rPr>
          <w:rFonts w:hint="eastAsia"/>
        </w:rPr>
      </w:pPr>
      <w:r>
        <w:rPr>
          <w:rFonts w:hint="eastAsia"/>
        </w:rPr>
        <w:t>为了努力降低高水平的死亡率，还采用了其他方法，方法之一便是启动</w:t>
      </w:r>
      <w:r>
        <w:rPr>
          <w:rFonts w:hint="eastAsia"/>
        </w:rPr>
        <w:t>HAMSET</w:t>
      </w:r>
      <w:r>
        <w:rPr>
          <w:rFonts w:hint="eastAsia"/>
        </w:rPr>
        <w:t>项目（艾滋病毒</w:t>
      </w:r>
      <w:r>
        <w:rPr>
          <w:rFonts w:hint="eastAsia"/>
        </w:rPr>
        <w:t>/</w:t>
      </w:r>
      <w:r>
        <w:rPr>
          <w:rFonts w:hint="eastAsia"/>
        </w:rPr>
        <w:t>艾滋病、疟疾、性传染疾病和肺结核）。这是由卫生部协调的一个大型项目，旨在消除某些传染病（诸如疟疾、肺结核以及其他地方病和性感染疾病、艾滋病毒</w:t>
      </w:r>
      <w:r>
        <w:rPr>
          <w:rFonts w:hint="eastAsia"/>
        </w:rPr>
        <w:t>/</w:t>
      </w:r>
      <w:r>
        <w:rPr>
          <w:rFonts w:hint="eastAsia"/>
        </w:rPr>
        <w:t>艾滋病等流行病）的主要致病原因。它支技若干个部委、妇女组织、青年组织和社区提高防病意识的工作。</w:t>
      </w:r>
    </w:p>
    <w:p w:rsidR="004F2ADA" w:rsidRDefault="004F2ADA" w:rsidP="00967CF7">
      <w:pPr>
        <w:pStyle w:val="BodyTextIndent"/>
        <w:snapToGrid w:val="0"/>
        <w:ind w:firstLineChars="200" w:firstLine="31680"/>
        <w:rPr>
          <w:rFonts w:hint="eastAsia"/>
        </w:rPr>
      </w:pPr>
      <w:r>
        <w:rPr>
          <w:rFonts w:hint="eastAsia"/>
        </w:rPr>
        <w:t>这一项目的主要受益人是妇女和儿童，不过，关于</w:t>
      </w:r>
      <w:r>
        <w:rPr>
          <w:rFonts w:hint="eastAsia"/>
        </w:rPr>
        <w:t>HAMSET</w:t>
      </w:r>
      <w:r>
        <w:rPr>
          <w:rFonts w:hint="eastAsia"/>
        </w:rPr>
        <w:t>运动，目前还没有按性别分列的数据。隶属卫生部的健康管理信息系统单位正在编辑整理所要求的数据。</w:t>
      </w:r>
    </w:p>
    <w:p w:rsidR="004F2ADA" w:rsidRDefault="004F2ADA">
      <w:pPr>
        <w:pStyle w:val="BodyTextIndent"/>
        <w:snapToGrid w:val="0"/>
        <w:ind w:firstLine="0"/>
        <w:rPr>
          <w:rFonts w:eastAsia="KaiTi_GB2312"/>
          <w:b/>
        </w:rPr>
      </w:pPr>
      <w:r>
        <w:rPr>
          <w:rFonts w:eastAsia="KaiTi_GB2312" w:hint="eastAsia"/>
          <w:b/>
        </w:rPr>
        <w:t>少女怀孕和计划生育</w:t>
      </w:r>
    </w:p>
    <w:p w:rsidR="004F2ADA" w:rsidRDefault="004F2ADA" w:rsidP="00967CF7">
      <w:pPr>
        <w:pStyle w:val="BodyTextIndent"/>
        <w:snapToGrid w:val="0"/>
        <w:ind w:firstLineChars="200" w:firstLine="31680"/>
        <w:rPr>
          <w:rFonts w:hint="eastAsia"/>
        </w:rPr>
      </w:pPr>
      <w:r>
        <w:rPr>
          <w:rFonts w:hint="eastAsia"/>
        </w:rPr>
        <w:t>由于乡村地区仍然流行早婚，早孕和年轻母亲的情况可能流行。年轻女孩成为孩子的母亲，这成了个主要的社会问题。源于早婚、少女意外怀孕和强奸等少女怀孕占了</w:t>
      </w:r>
      <w:r>
        <w:rPr>
          <w:rFonts w:hint="eastAsia"/>
        </w:rPr>
        <w:t>1995</w:t>
      </w:r>
      <w:r>
        <w:rPr>
          <w:rFonts w:hint="eastAsia"/>
        </w:rPr>
        <w:t>年调查的怀孕总数的</w:t>
      </w:r>
      <w:r>
        <w:rPr>
          <w:rFonts w:hint="eastAsia"/>
        </w:rPr>
        <w:t>23%</w:t>
      </w:r>
      <w:r>
        <w:rPr>
          <w:rFonts w:hint="eastAsia"/>
        </w:rPr>
        <w:t>。</w:t>
      </w:r>
    </w:p>
    <w:p w:rsidR="004F2ADA" w:rsidRDefault="004F2ADA" w:rsidP="00967CF7">
      <w:pPr>
        <w:pStyle w:val="BodyTextIndent"/>
        <w:snapToGrid w:val="0"/>
        <w:ind w:firstLineChars="200" w:firstLine="31680"/>
        <w:rPr>
          <w:rFonts w:hint="eastAsia"/>
        </w:rPr>
      </w:pPr>
      <w:r>
        <w:rPr>
          <w:rFonts w:hint="eastAsia"/>
        </w:rPr>
        <w:t>妇女在任何年龄都可怀孕，但重要的是，对少女而言，怀孕构成了特别大的健康风险。青少年母亲在分娩期更可能患上并发症。同样地，年龄很小的母亲所生子女在生病和死亡方面风险更高。青少年女子年龄越大，成家的比率就越高，在</w:t>
      </w:r>
      <w:r>
        <w:rPr>
          <w:rFonts w:hint="eastAsia"/>
        </w:rPr>
        <w:t>15</w:t>
      </w:r>
      <w:r>
        <w:rPr>
          <w:rFonts w:hint="eastAsia"/>
        </w:rPr>
        <w:t>岁时为</w:t>
      </w:r>
      <w:r>
        <w:rPr>
          <w:rFonts w:hint="eastAsia"/>
        </w:rPr>
        <w:t>3%</w:t>
      </w:r>
      <w:r>
        <w:rPr>
          <w:rFonts w:hint="eastAsia"/>
        </w:rPr>
        <w:t>以下，到</w:t>
      </w:r>
      <w:r>
        <w:rPr>
          <w:rFonts w:hint="eastAsia"/>
        </w:rPr>
        <w:t>19</w:t>
      </w:r>
      <w:r>
        <w:rPr>
          <w:rFonts w:hint="eastAsia"/>
        </w:rPr>
        <w:t>岁就高达</w:t>
      </w:r>
      <w:r>
        <w:rPr>
          <w:rFonts w:hint="eastAsia"/>
        </w:rPr>
        <w:t>50%</w:t>
      </w:r>
      <w:r>
        <w:rPr>
          <w:rFonts w:hint="eastAsia"/>
        </w:rPr>
        <w:t>。</w:t>
      </w:r>
      <w:r>
        <w:rPr>
          <w:rStyle w:val="FootnoteReference"/>
        </w:rPr>
        <w:footnoteReference w:id="41"/>
      </w:r>
      <w:r>
        <w:rPr>
          <w:rFonts w:hint="eastAsia"/>
        </w:rPr>
        <w:t>最近，卫生部在安西巴地区搞的一项研究证实了因早婚而早孕成了一种趋势。已要求卫生部、教育部、地方政府部、全国妇联、全国青联和其他相关的非政府组织共同进行干预，尽量消除这种日益增长的年轻姑娘早孕的趋势。</w:t>
      </w:r>
    </w:p>
    <w:p w:rsidR="004F2ADA" w:rsidRDefault="004F2ADA" w:rsidP="00967CF7">
      <w:pPr>
        <w:pStyle w:val="BodyTextIndent"/>
        <w:snapToGrid w:val="0"/>
        <w:ind w:firstLineChars="200" w:firstLine="31680"/>
        <w:rPr>
          <w:rFonts w:hint="eastAsia"/>
        </w:rPr>
      </w:pPr>
      <w:r>
        <w:rPr>
          <w:rFonts w:hint="eastAsia"/>
        </w:rPr>
        <w:t>卫生部的生殖健康和计划生育方案在以下领域起到了至关重要的作用：</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降低意外、无计划和高风险生育，因而对防止堕胎、防止母婴死亡做出了贡献。</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鼓励男人积极参与计划生育，积极分担在性生活与生育决定方面的责任。</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预防意外怀孕、堕胎和包括艾滋病毒</w:t>
      </w:r>
      <w:r>
        <w:rPr>
          <w:rFonts w:hint="eastAsia"/>
        </w:rPr>
        <w:t>/</w:t>
      </w:r>
      <w:r>
        <w:rPr>
          <w:rFonts w:hint="eastAsia"/>
        </w:rPr>
        <w:t>艾滋病在内的性传染疾病。</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对怀孕少女提供信息和优质服务，包括关于产前产后信息和助产服务等。</w:t>
      </w:r>
    </w:p>
    <w:p w:rsidR="004F2ADA" w:rsidRDefault="004F2ADA" w:rsidP="00967CF7">
      <w:pPr>
        <w:pStyle w:val="BodyTextIndent"/>
        <w:snapToGrid w:val="0"/>
        <w:ind w:firstLineChars="200" w:firstLine="31680"/>
      </w:pPr>
      <w:r>
        <w:rPr>
          <w:rFonts w:hint="eastAsia"/>
        </w:rPr>
        <w:t>夫妻双方可使用计划生育方法拉大生育间隔或控制子女数目。人们对计划生育方法了解甚少，至少了解一种计划生育方法的</w:t>
      </w:r>
      <w:r>
        <w:rPr>
          <w:rFonts w:hint="eastAsia"/>
        </w:rPr>
        <w:t>15-49</w:t>
      </w:r>
      <w:r>
        <w:rPr>
          <w:rFonts w:hint="eastAsia"/>
        </w:rPr>
        <w:t>岁妇女只有大约三分之二，</w:t>
      </w:r>
      <w:r>
        <w:rPr>
          <w:rFonts w:hint="eastAsia"/>
        </w:rPr>
        <w:t>15-59</w:t>
      </w:r>
      <w:r>
        <w:rPr>
          <w:rFonts w:hint="eastAsia"/>
        </w:rPr>
        <w:t>岁的男人为五分之四。避孕用具的最主要公共来源是厄立特里亚家庭生殖健康协会，该协会为</w:t>
      </w:r>
      <w:r>
        <w:rPr>
          <w:rFonts w:hint="eastAsia"/>
        </w:rPr>
        <w:t>40%</w:t>
      </w:r>
      <w:r>
        <w:rPr>
          <w:rFonts w:hint="eastAsia"/>
        </w:rPr>
        <w:t>使用现代方法的人提供措施。新婚夫妇所了解的最佳避孕方法是避孕药丸，另外注射针剂和避孕套也是熟悉的方法。</w:t>
      </w:r>
      <w:r>
        <w:rPr>
          <w:rStyle w:val="FootnoteReference"/>
        </w:rPr>
        <w:footnoteReference w:id="42"/>
      </w:r>
    </w:p>
    <w:p w:rsidR="004F2ADA" w:rsidRDefault="004F2ADA">
      <w:pPr>
        <w:pStyle w:val="BodyTextIndent"/>
        <w:snapToGrid w:val="0"/>
        <w:ind w:firstLine="0"/>
        <w:rPr>
          <w:rFonts w:eastAsia="KaiTi_GB2312"/>
          <w:b/>
        </w:rPr>
      </w:pPr>
      <w:r>
        <w:rPr>
          <w:rFonts w:eastAsia="KaiTi_GB2312" w:hint="eastAsia"/>
          <w:b/>
        </w:rPr>
        <w:t>堕胎</w:t>
      </w:r>
    </w:p>
    <w:p w:rsidR="004F2ADA" w:rsidRDefault="004F2ADA" w:rsidP="00967CF7">
      <w:pPr>
        <w:pStyle w:val="BodyTextIndent"/>
        <w:snapToGrid w:val="0"/>
        <w:ind w:firstLineChars="200" w:firstLine="31680"/>
        <w:rPr>
          <w:rFonts w:hint="eastAsia"/>
        </w:rPr>
      </w:pPr>
      <w:r>
        <w:rPr>
          <w:rFonts w:hint="eastAsia"/>
        </w:rPr>
        <w:t>堕胎有两个类型，即医学堕胎和自发堕胎，后一种情况可能与非法堕胎有关。</w:t>
      </w:r>
      <w:r>
        <w:rPr>
          <w:rFonts w:hint="eastAsia"/>
        </w:rPr>
        <w:t>2001</w:t>
      </w:r>
      <w:r>
        <w:rPr>
          <w:rFonts w:hint="eastAsia"/>
        </w:rPr>
        <w:t>年健康管理信息系统的统计数字显示，自发堕胎的数目（</w:t>
      </w:r>
      <w:r>
        <w:rPr>
          <w:rFonts w:hint="eastAsia"/>
        </w:rPr>
        <w:t>5 040</w:t>
      </w:r>
      <w:r>
        <w:rPr>
          <w:rFonts w:hint="eastAsia"/>
        </w:rPr>
        <w:t>例）远比医学堕胎（</w:t>
      </w:r>
      <w:r>
        <w:rPr>
          <w:rFonts w:hint="eastAsia"/>
        </w:rPr>
        <w:t>123</w:t>
      </w:r>
      <w:r>
        <w:rPr>
          <w:rFonts w:hint="eastAsia"/>
        </w:rPr>
        <w:t>例）要高。其主要原因可能是怀孕并发症，但是不能排除其他原因，诸如少女意外怀孕、未婚怀孕（女学生怀孕）、强奸导致的怀孕等。除此之外，还有许多未报告的非法堕胎，这种情况不知夺去了多少年轻妇女的生命。</w:t>
      </w:r>
    </w:p>
    <w:p w:rsidR="004F2ADA" w:rsidRDefault="004F2ADA" w:rsidP="00967CF7">
      <w:pPr>
        <w:pStyle w:val="BodyTextIndent"/>
        <w:snapToGrid w:val="0"/>
        <w:ind w:firstLineChars="200" w:firstLine="31680"/>
        <w:rPr>
          <w:rFonts w:hint="eastAsia"/>
        </w:rPr>
      </w:pPr>
      <w:r>
        <w:rPr>
          <w:rFonts w:hint="eastAsia"/>
        </w:rPr>
        <w:t>出于选择婴儿性别而堕胎在厄立特里亚从未发生过，因为这从来不符合传统习俗。所以，出于偏爱男孩或偏爱女孩而堕胎的现象是没有的。</w:t>
      </w:r>
    </w:p>
    <w:p w:rsidR="004F2ADA" w:rsidRDefault="004F2ADA" w:rsidP="00967CF7">
      <w:pPr>
        <w:pStyle w:val="BodyTextIndent"/>
        <w:snapToGrid w:val="0"/>
        <w:ind w:firstLineChars="200" w:firstLine="31680"/>
        <w:rPr>
          <w:rFonts w:hint="eastAsia"/>
        </w:rPr>
      </w:pPr>
      <w:r>
        <w:rPr>
          <w:rFonts w:hint="eastAsia"/>
        </w:rPr>
        <w:t>国家的法律不允许堕胎。只有在特殊情况下才可实施堕胎（若医生能证明某妇女因身体或精神原因，怀孕会导致严重和永久的伤害；或者怀孕是强奸或乱伦的结果）。只有在权威人士授权下才能实施堕胎。</w:t>
      </w:r>
    </w:p>
    <w:p w:rsidR="004F2ADA" w:rsidRDefault="004F2ADA" w:rsidP="00967CF7">
      <w:pPr>
        <w:pStyle w:val="BodyTextIndent"/>
        <w:snapToGrid w:val="0"/>
        <w:ind w:firstLineChars="200" w:firstLine="31680"/>
        <w:rPr>
          <w:rFonts w:hint="eastAsia"/>
        </w:rPr>
      </w:pPr>
      <w:r>
        <w:rPr>
          <w:rFonts w:hint="eastAsia"/>
        </w:rPr>
        <w:t>根据刑法，故意终止妊娠，不论处在何种阶段，也不论效果如何，皆属于犯罪。孕妇或另一人进行堕胎都要依法惩处。不过，法律允许在以下情况下医学终止妊娠：</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终止妊娠是为了拯救该妇女，使其免遭生命或健康的永久危险且除此之外没有其他方法避免，在此情形下要遵循以下法律程序：</w:t>
      </w:r>
    </w:p>
    <w:p w:rsidR="004F2ADA" w:rsidRDefault="004F2ADA" w:rsidP="004F2ADA">
      <w:pPr>
        <w:pStyle w:val="BodyTextIndent"/>
        <w:numPr>
          <w:ilvl w:val="0"/>
          <w:numId w:val="11"/>
        </w:numPr>
        <w:tabs>
          <w:tab w:val="clear" w:pos="360"/>
          <w:tab w:val="num" w:pos="960"/>
        </w:tabs>
        <w:snapToGrid w:val="0"/>
        <w:ind w:left="960" w:hanging="480"/>
      </w:pPr>
      <w:r>
        <w:rPr>
          <w:rFonts w:hint="eastAsia"/>
        </w:rPr>
        <w:t>除了不可能的情形外，这种危险要由一位注册的医学从业者做出书面诊断和证明。</w:t>
      </w:r>
    </w:p>
    <w:p w:rsidR="004F2ADA" w:rsidRDefault="004F2ADA">
      <w:pPr>
        <w:pStyle w:val="BodyTextIndent"/>
        <w:snapToGrid w:val="0"/>
        <w:ind w:firstLine="0"/>
        <w:rPr>
          <w:rFonts w:eastAsia="KaiTi_GB2312"/>
          <w:b/>
        </w:rPr>
      </w:pPr>
      <w:r>
        <w:rPr>
          <w:rFonts w:eastAsia="KaiTi_GB2312" w:hint="eastAsia"/>
          <w:b/>
        </w:rPr>
        <w:t>切割女性生殖器官</w:t>
      </w:r>
      <w:r>
        <w:rPr>
          <w:rFonts w:eastAsia="KaiTi_GB2312"/>
          <w:b/>
        </w:rPr>
        <w:t xml:space="preserve"> </w:t>
      </w:r>
    </w:p>
    <w:p w:rsidR="004F2ADA" w:rsidRDefault="004F2ADA" w:rsidP="00967CF7">
      <w:pPr>
        <w:pStyle w:val="BodyTextIndent"/>
        <w:snapToGrid w:val="0"/>
        <w:ind w:firstLineChars="200" w:firstLine="31680"/>
        <w:rPr>
          <w:rFonts w:hint="eastAsia"/>
        </w:rPr>
      </w:pPr>
      <w:r>
        <w:rPr>
          <w:rFonts w:hint="eastAsia"/>
        </w:rPr>
        <w:t>女子行割礼或切割女性生殖器官是厄立特里亚广为流行的一种文化习俗。在武装斗争时期，曾发动过一场旨在摒弃这种陋习的运动，但是由于难以改变男人和妇女对实施切割女性生殖器官的态度，结果收效甚微，因为这是一种与婚姻和男人的性满足感相关的习俗。人们依然认为，切割女性生殖器官能让女性生殖器保持清洁并能保持女贞，由于这一“事实”，因此是有用的。</w:t>
      </w:r>
    </w:p>
    <w:p w:rsidR="004F2ADA" w:rsidRDefault="004F2ADA" w:rsidP="00967CF7">
      <w:pPr>
        <w:pStyle w:val="BodyTextIndent"/>
        <w:snapToGrid w:val="0"/>
        <w:ind w:firstLineChars="200" w:firstLine="31680"/>
        <w:rPr>
          <w:rFonts w:hint="eastAsia"/>
        </w:rPr>
      </w:pPr>
      <w:r>
        <w:rPr>
          <w:rFonts w:hint="eastAsia"/>
        </w:rPr>
        <w:t>切割女性生殖器官有三种流行的方式，在女孩年仅七岁时对她们强加套锁、切去阴蒂和切去阴唇。尽管这种陋习会产生长期的心理和生理上的紧张，会带来不可想象的痛苦和医学上的并发症（性交和分娩困难），但在厄立特里亚社区中仍然盛行。</w:t>
      </w:r>
    </w:p>
    <w:p w:rsidR="004F2ADA" w:rsidRDefault="004F2ADA" w:rsidP="00967CF7">
      <w:pPr>
        <w:pStyle w:val="BodyTextIndent"/>
        <w:snapToGrid w:val="0"/>
        <w:ind w:firstLineChars="200" w:firstLine="31680"/>
        <w:rPr>
          <w:rFonts w:hint="eastAsia"/>
        </w:rPr>
      </w:pPr>
      <w:r>
        <w:rPr>
          <w:rFonts w:hint="eastAsia"/>
        </w:rPr>
        <w:t>在厄立特里亚，人们普遍了解女性割礼，十名妇女有九名（</w:t>
      </w:r>
      <w:r>
        <w:rPr>
          <w:rFonts w:hint="eastAsia"/>
        </w:rPr>
        <w:t>89%</w:t>
      </w:r>
      <w:r>
        <w:rPr>
          <w:rFonts w:hint="eastAsia"/>
        </w:rPr>
        <w:t>）报告说，她们施行过割礼。这一比例稍稍低于</w:t>
      </w:r>
      <w:r>
        <w:rPr>
          <w:rFonts w:hint="eastAsia"/>
        </w:rPr>
        <w:t>1995</w:t>
      </w:r>
      <w:r>
        <w:rPr>
          <w:rFonts w:hint="eastAsia"/>
        </w:rPr>
        <w:t>年</w:t>
      </w:r>
      <w:r>
        <w:rPr>
          <w:rFonts w:hint="eastAsia"/>
        </w:rPr>
        <w:t>95%</w:t>
      </w:r>
      <w:r>
        <w:rPr>
          <w:rFonts w:hint="eastAsia"/>
        </w:rPr>
        <w:t>的比例。不同地区对女性割礼的赞成态度从</w:t>
      </w:r>
      <w:r>
        <w:rPr>
          <w:rFonts w:hint="eastAsia"/>
        </w:rPr>
        <w:t>26%</w:t>
      </w:r>
      <w:r>
        <w:rPr>
          <w:rFonts w:hint="eastAsia"/>
        </w:rPr>
        <w:t>（伽什—巴卡地区）到</w:t>
      </w:r>
      <w:r>
        <w:rPr>
          <w:rFonts w:hint="eastAsia"/>
        </w:rPr>
        <w:t>69%</w:t>
      </w:r>
      <w:r>
        <w:rPr>
          <w:rFonts w:hint="eastAsia"/>
        </w:rPr>
        <w:t>（迈克尔地区）有差异，随年龄大小而不同。年轻妇女（</w:t>
      </w:r>
      <w:r>
        <w:rPr>
          <w:rFonts w:hint="eastAsia"/>
        </w:rPr>
        <w:t>20</w:t>
      </w:r>
      <w:r>
        <w:rPr>
          <w:rFonts w:hint="eastAsia"/>
        </w:rPr>
        <w:t>岁以下）会加倍支持废除这种陋习。</w:t>
      </w:r>
      <w:r>
        <w:rPr>
          <w:rStyle w:val="FootnoteReference"/>
        </w:rPr>
        <w:footnoteReference w:id="43"/>
      </w:r>
    </w:p>
    <w:p w:rsidR="004F2ADA" w:rsidRDefault="004F2ADA" w:rsidP="00967CF7">
      <w:pPr>
        <w:pStyle w:val="BodyTextIndent"/>
        <w:snapToGrid w:val="0"/>
        <w:ind w:firstLineChars="200" w:firstLine="31680"/>
        <w:rPr>
          <w:rFonts w:hint="eastAsia"/>
        </w:rPr>
      </w:pPr>
      <w:r>
        <w:rPr>
          <w:rFonts w:hint="eastAsia"/>
        </w:rPr>
        <w:t>这显示，随着经济的发展和社区的妇女和男人接受到教育，对女性施割礼的做法肯定会被摒弃，但是步伐会比较缓慢。因此，为了加速这种变化，各有关方面（公共部门、当地和社区领导、宗教社团、当地非政府组织等）掀起一个协调良好的跨部门综合运动是极为必要的。</w:t>
      </w:r>
    </w:p>
    <w:p w:rsidR="004F2ADA" w:rsidRDefault="004F2ADA">
      <w:pPr>
        <w:pStyle w:val="BodyTextIndent"/>
        <w:snapToGrid w:val="0"/>
        <w:ind w:firstLine="0"/>
        <w:rPr>
          <w:rFonts w:eastAsia="KaiTi_GB2312"/>
          <w:b/>
        </w:rPr>
      </w:pPr>
      <w:r>
        <w:rPr>
          <w:rFonts w:eastAsia="KaiTi_GB2312" w:hint="eastAsia"/>
          <w:b/>
        </w:rPr>
        <w:t>婴儿死亡率与儿童营养</w:t>
      </w:r>
    </w:p>
    <w:p w:rsidR="004F2ADA" w:rsidRDefault="004F2ADA" w:rsidP="00967CF7">
      <w:pPr>
        <w:pStyle w:val="BodyTextIndent"/>
        <w:snapToGrid w:val="0"/>
        <w:ind w:firstLineChars="200" w:firstLine="31680"/>
        <w:rPr>
          <w:rFonts w:hint="eastAsia"/>
        </w:rPr>
      </w:pPr>
      <w:r>
        <w:rPr>
          <w:rFonts w:hint="eastAsia"/>
        </w:rPr>
        <w:t>三岁以下儿童有</w:t>
      </w:r>
      <w:r>
        <w:rPr>
          <w:rFonts w:hint="eastAsia"/>
        </w:rPr>
        <w:t>44%</w:t>
      </w:r>
      <w:r>
        <w:rPr>
          <w:rFonts w:hint="eastAsia"/>
        </w:rPr>
        <w:t>体重不足，可反映为发育迟缓、消瘦或二者兼而有之。母乳历来是厄立特里亚儿童的主要营养来源，目前仍然鼓励母亲早期以母乳哺育自己的婴儿，以后从当地可得到的食物中给予补充。然而，补充的流质或食物则有赖于各自家庭的收入情况，另外国家总的状况还很贫穷。因此，要改善儿童的营养状况（特定年龄下的身高；特定身高下的体重；特定年龄下的体重），就应该把强化脱贫方案放在改善儿童健康服务之上。另外，加强向家庭尤其是向母亲提供营养咨询是至关重要的。</w:t>
      </w:r>
    </w:p>
    <w:p w:rsidR="004F2ADA" w:rsidRDefault="004F2ADA" w:rsidP="00967CF7">
      <w:pPr>
        <w:pStyle w:val="BodyTextIndent"/>
        <w:snapToGrid w:val="0"/>
        <w:ind w:firstLineChars="200" w:firstLine="31680"/>
        <w:rPr>
          <w:rFonts w:hint="eastAsia"/>
        </w:rPr>
      </w:pPr>
      <w:r>
        <w:rPr>
          <w:rFonts w:hint="eastAsia"/>
        </w:rPr>
        <w:t>根据</w:t>
      </w:r>
      <w:r>
        <w:rPr>
          <w:rFonts w:hint="eastAsia"/>
        </w:rPr>
        <w:t>1995</w:t>
      </w:r>
      <w:r>
        <w:rPr>
          <w:rFonts w:hint="eastAsia"/>
        </w:rPr>
        <w:t>年人口和保健调查，五岁以下儿童的死亡率为每</w:t>
      </w:r>
      <w:r>
        <w:rPr>
          <w:rFonts w:hint="eastAsia"/>
        </w:rPr>
        <w:t>1 000</w:t>
      </w:r>
      <w:r>
        <w:rPr>
          <w:rFonts w:hint="eastAsia"/>
        </w:rPr>
        <w:t>人中死亡</w:t>
      </w:r>
      <w:r>
        <w:rPr>
          <w:rFonts w:hint="eastAsia"/>
        </w:rPr>
        <w:t>136</w:t>
      </w:r>
      <w:r>
        <w:rPr>
          <w:rFonts w:hint="eastAsia"/>
        </w:rPr>
        <w:t>人；而婴儿的死亡率是每</w:t>
      </w:r>
      <w:r>
        <w:rPr>
          <w:rFonts w:hint="eastAsia"/>
        </w:rPr>
        <w:t>1000</w:t>
      </w:r>
      <w:r>
        <w:rPr>
          <w:rFonts w:hint="eastAsia"/>
        </w:rPr>
        <w:t>个活产中有</w:t>
      </w:r>
      <w:r>
        <w:rPr>
          <w:rFonts w:hint="eastAsia"/>
        </w:rPr>
        <w:t>72</w:t>
      </w:r>
      <w:r>
        <w:rPr>
          <w:rFonts w:hint="eastAsia"/>
        </w:rPr>
        <w:t>个死亡。过去五六年中，在降低儿童夭折方面取得了许多成就。目前，五岁以下儿童的死亡率为每</w:t>
      </w:r>
      <w:r>
        <w:rPr>
          <w:rFonts w:hint="eastAsia"/>
        </w:rPr>
        <w:t>1000</w:t>
      </w:r>
      <w:r>
        <w:rPr>
          <w:rFonts w:hint="eastAsia"/>
        </w:rPr>
        <w:t>个活产有</w:t>
      </w:r>
      <w:r>
        <w:rPr>
          <w:rFonts w:hint="eastAsia"/>
        </w:rPr>
        <w:t>93</w:t>
      </w:r>
      <w:r>
        <w:rPr>
          <w:rFonts w:hint="eastAsia"/>
        </w:rPr>
        <w:t>人死亡；而婴儿的死亡率是每</w:t>
      </w:r>
      <w:r>
        <w:rPr>
          <w:rFonts w:hint="eastAsia"/>
        </w:rPr>
        <w:t>1000</w:t>
      </w:r>
      <w:r>
        <w:rPr>
          <w:rFonts w:hint="eastAsia"/>
        </w:rPr>
        <w:t>个活产有</w:t>
      </w:r>
      <w:r>
        <w:rPr>
          <w:rFonts w:hint="eastAsia"/>
        </w:rPr>
        <w:t>48</w:t>
      </w:r>
      <w:r>
        <w:rPr>
          <w:rFonts w:hint="eastAsia"/>
        </w:rPr>
        <w:t>个死亡。在婴儿期，新生儿死亡率与产后死亡率几乎相同，为每</w:t>
      </w:r>
      <w:r>
        <w:rPr>
          <w:rFonts w:hint="eastAsia"/>
        </w:rPr>
        <w:t>1000</w:t>
      </w:r>
      <w:r>
        <w:rPr>
          <w:rFonts w:hint="eastAsia"/>
        </w:rPr>
        <w:t>个活产中有</w:t>
      </w:r>
      <w:r>
        <w:rPr>
          <w:rFonts w:hint="eastAsia"/>
        </w:rPr>
        <w:t>20</w:t>
      </w:r>
      <w:r>
        <w:rPr>
          <w:rFonts w:hint="eastAsia"/>
        </w:rPr>
        <w:t>个死亡。</w:t>
      </w:r>
      <w:r>
        <w:rPr>
          <w:rStyle w:val="FootnoteReference"/>
        </w:rPr>
        <w:footnoteReference w:id="44"/>
      </w:r>
    </w:p>
    <w:p w:rsidR="004F2ADA" w:rsidRDefault="004F2ADA" w:rsidP="00967CF7">
      <w:pPr>
        <w:pStyle w:val="BodyTextIndent"/>
        <w:snapToGrid w:val="0"/>
        <w:ind w:firstLineChars="200" w:firstLine="31680"/>
        <w:rPr>
          <w:rFonts w:hint="eastAsia"/>
        </w:rPr>
      </w:pPr>
      <w:r>
        <w:rPr>
          <w:rFonts w:hint="eastAsia"/>
        </w:rPr>
        <w:t>成功的儿童保健服务活动之一是为儿童进行免疫接种，</w:t>
      </w:r>
      <w:r>
        <w:rPr>
          <w:rFonts w:hint="eastAsia"/>
        </w:rPr>
        <w:t>12-23</w:t>
      </w:r>
      <w:r>
        <w:rPr>
          <w:rFonts w:hint="eastAsia"/>
        </w:rPr>
        <w:t>月龄的厄立特里亚儿童中，</w:t>
      </w:r>
      <w:r>
        <w:rPr>
          <w:rFonts w:hint="eastAsia"/>
        </w:rPr>
        <w:t>76%</w:t>
      </w:r>
      <w:r>
        <w:rPr>
          <w:rFonts w:hint="eastAsia"/>
        </w:rPr>
        <w:t>得到完全的免疫接种（</w:t>
      </w:r>
      <w:r>
        <w:rPr>
          <w:rFonts w:hint="eastAsia"/>
        </w:rPr>
        <w:t>1995</w:t>
      </w:r>
      <w:r>
        <w:rPr>
          <w:rFonts w:hint="eastAsia"/>
        </w:rPr>
        <w:t>年只有</w:t>
      </w:r>
      <w:r>
        <w:rPr>
          <w:rFonts w:hint="eastAsia"/>
        </w:rPr>
        <w:t>41%</w:t>
      </w:r>
      <w:r>
        <w:rPr>
          <w:rFonts w:hint="eastAsia"/>
        </w:rPr>
        <w:t>），完全没接种过任何疫苗的儿童比例为</w:t>
      </w:r>
      <w:r>
        <w:rPr>
          <w:rFonts w:hint="eastAsia"/>
        </w:rPr>
        <w:t>5%</w:t>
      </w:r>
      <w:r>
        <w:rPr>
          <w:rFonts w:hint="eastAsia"/>
        </w:rPr>
        <w:t>，相比之下，</w:t>
      </w:r>
      <w:r>
        <w:rPr>
          <w:rFonts w:hint="eastAsia"/>
        </w:rPr>
        <w:t>1995</w:t>
      </w:r>
      <w:r>
        <w:rPr>
          <w:rFonts w:hint="eastAsia"/>
        </w:rPr>
        <w:t>年完全没有接种过任何疫苗的儿童为</w:t>
      </w:r>
      <w:r>
        <w:rPr>
          <w:rFonts w:hint="eastAsia"/>
        </w:rPr>
        <w:t>38%</w:t>
      </w:r>
      <w:r>
        <w:rPr>
          <w:rFonts w:hint="eastAsia"/>
        </w:rPr>
        <w:t>。</w:t>
      </w:r>
    </w:p>
    <w:p w:rsidR="004F2ADA" w:rsidRDefault="004F2ADA" w:rsidP="00967CF7">
      <w:pPr>
        <w:pStyle w:val="BodyTextIndent"/>
        <w:snapToGrid w:val="0"/>
        <w:ind w:firstLineChars="200" w:firstLine="31680"/>
        <w:rPr>
          <w:rFonts w:hint="eastAsia"/>
        </w:rPr>
      </w:pPr>
      <w:r>
        <w:rPr>
          <w:rFonts w:hint="eastAsia"/>
        </w:rPr>
        <w:t>卫生部还要在学前学校和小学校中提供预防和增进健康服务，目的是早期发现异常病症、对儿童实行拉网式预防接种和疾病检查。例如，严重呼吸道传染病是导致儿童疾病和死亡的一个主要原因，这就要求早期诊断和早期治疗，家长应该通过健康教育获得意识，协助早期与医疗设施联系。</w:t>
      </w:r>
    </w:p>
    <w:p w:rsidR="004F2ADA" w:rsidRDefault="004F2ADA">
      <w:pPr>
        <w:pStyle w:val="H1"/>
        <w:spacing w:before="120"/>
      </w:pPr>
      <w:r>
        <w:rPr>
          <w:rFonts w:hint="eastAsia"/>
        </w:rPr>
        <w:t>第13条</w:t>
      </w:r>
      <w:r>
        <w:t xml:space="preserve">: </w:t>
      </w:r>
      <w:r>
        <w:rPr>
          <w:rFonts w:hint="eastAsia"/>
        </w:rPr>
        <w:t>经济生活与社会生活</w:t>
      </w:r>
    </w:p>
    <w:p w:rsidR="004F2ADA" w:rsidRDefault="004F2ADA" w:rsidP="00967CF7">
      <w:pPr>
        <w:pStyle w:val="BodyTextIndent"/>
        <w:snapToGrid w:val="0"/>
        <w:ind w:firstLineChars="200" w:firstLine="31680"/>
        <w:rPr>
          <w:rFonts w:hint="eastAsia"/>
        </w:rPr>
      </w:pPr>
      <w:r>
        <w:rPr>
          <w:rFonts w:hint="eastAsia"/>
        </w:rPr>
        <w:t>妇女的经济生活与社会生活打上了国家社会经济结构的烙印，因此可以从这一背景下加以准确说明。厄立特里亚社会重视传统价值观，经济发展水平低，因而妇女缺乏平等条件的社会与文化生活。不过，宪法已经为厄立特里亚妇女奠定了基石，她们在各种社会活动和文化活动中有平等的参与机会。</w:t>
      </w:r>
    </w:p>
    <w:p w:rsidR="004F2ADA" w:rsidRDefault="004F2ADA" w:rsidP="00967CF7">
      <w:pPr>
        <w:pStyle w:val="BodyTextIndent"/>
        <w:snapToGrid w:val="0"/>
        <w:ind w:firstLineChars="200" w:firstLine="31680"/>
        <w:rPr>
          <w:rFonts w:hint="eastAsia"/>
        </w:rPr>
      </w:pPr>
      <w:r>
        <w:rPr>
          <w:rFonts w:hint="eastAsia"/>
        </w:rPr>
        <w:t>《厄立特里亚宪法》</w:t>
      </w:r>
      <w:r>
        <w:rPr>
          <w:rFonts w:eastAsia="KaiTi_GB2312" w:hint="eastAsia"/>
        </w:rPr>
        <w:t>关于经济和社会发展</w:t>
      </w:r>
      <w:r>
        <w:rPr>
          <w:rFonts w:hint="eastAsia"/>
        </w:rPr>
        <w:t>的第</w:t>
      </w:r>
      <w:r>
        <w:rPr>
          <w:rFonts w:hint="eastAsia"/>
        </w:rPr>
        <w:t>8</w:t>
      </w:r>
      <w:r>
        <w:rPr>
          <w:rFonts w:hint="eastAsia"/>
        </w:rPr>
        <w:t>条规定：</w:t>
      </w:r>
    </w:p>
    <w:p w:rsidR="004F2ADA" w:rsidRDefault="004F2ADA" w:rsidP="004F2ADA">
      <w:pPr>
        <w:pStyle w:val="BodyTextIndent"/>
        <w:numPr>
          <w:ilvl w:val="0"/>
          <w:numId w:val="12"/>
        </w:numPr>
        <w:tabs>
          <w:tab w:val="clear" w:pos="1080"/>
          <w:tab w:val="num" w:pos="960"/>
        </w:tabs>
        <w:snapToGrid w:val="0"/>
        <w:ind w:left="960" w:hanging="480"/>
        <w:rPr>
          <w:rFonts w:eastAsia="KaiTi_GB2312" w:hint="eastAsia"/>
        </w:rPr>
      </w:pPr>
      <w:r>
        <w:rPr>
          <w:rFonts w:eastAsia="KaiTi_GB2312" w:hint="eastAsia"/>
        </w:rPr>
        <w:t>国家应努力创造机会，保证公民充分享有社会公平和经济发展的权利，以及满足其物质和精神需求的权利。</w:t>
      </w:r>
    </w:p>
    <w:p w:rsidR="004F2ADA" w:rsidRDefault="004F2ADA" w:rsidP="004F2ADA">
      <w:pPr>
        <w:pStyle w:val="BodyTextIndent"/>
        <w:numPr>
          <w:ilvl w:val="0"/>
          <w:numId w:val="12"/>
        </w:numPr>
        <w:tabs>
          <w:tab w:val="clear" w:pos="1080"/>
          <w:tab w:val="num" w:pos="960"/>
        </w:tabs>
        <w:snapToGrid w:val="0"/>
        <w:ind w:left="960" w:hanging="480"/>
        <w:rPr>
          <w:rFonts w:hint="eastAsia"/>
        </w:rPr>
      </w:pPr>
      <w:r>
        <w:rPr>
          <w:rFonts w:eastAsia="KaiTi_GB2312" w:hint="eastAsia"/>
        </w:rPr>
        <w:t>国家应为实现整个国家可持续的平衡发展而努力，并应在所有公民的参与下利用各种可利用的手段，使所有公民都能够以可持续的方式改善生活。</w:t>
      </w:r>
    </w:p>
    <w:p w:rsidR="004F2ADA" w:rsidRDefault="004F2ADA">
      <w:pPr>
        <w:pStyle w:val="BodyTextIndent"/>
        <w:snapToGrid w:val="0"/>
        <w:ind w:firstLine="0"/>
        <w:rPr>
          <w:rFonts w:eastAsia="KaiTi_GB2312"/>
          <w:b/>
        </w:rPr>
      </w:pPr>
      <w:r>
        <w:rPr>
          <w:rFonts w:eastAsia="KaiTi_GB2312" w:hint="eastAsia"/>
          <w:b/>
        </w:rPr>
        <w:t>家庭利益</w:t>
      </w:r>
    </w:p>
    <w:p w:rsidR="004F2ADA" w:rsidRDefault="004F2ADA" w:rsidP="00967CF7">
      <w:pPr>
        <w:pStyle w:val="BodyTextIndent"/>
        <w:snapToGrid w:val="0"/>
        <w:ind w:firstLineChars="200" w:firstLine="31680"/>
        <w:rPr>
          <w:rFonts w:hint="eastAsia"/>
        </w:rPr>
      </w:pPr>
      <w:r>
        <w:rPr>
          <w:rFonts w:hint="eastAsia"/>
        </w:rPr>
        <w:t>目前尚不存在家庭利益制度或社会福利方面的规定。正在制定的《社会保障法》将要包含家庭利益、养老金等内容。预计这将是个在性别方面最为敏感的法案，要给予男女两种性别在公共领域和私营领域平等的权利和机会。</w:t>
      </w:r>
    </w:p>
    <w:p w:rsidR="004F2ADA" w:rsidRDefault="004F2ADA" w:rsidP="00967CF7">
      <w:pPr>
        <w:pStyle w:val="BodyTextIndent"/>
        <w:snapToGrid w:val="0"/>
        <w:ind w:firstLineChars="200" w:firstLine="31680"/>
        <w:rPr>
          <w:rFonts w:hint="eastAsia"/>
        </w:rPr>
      </w:pPr>
      <w:r>
        <w:rPr>
          <w:rFonts w:hint="eastAsia"/>
        </w:rPr>
        <w:t>除此之外，根据劳动法和雇用合同，包括产假和病假在内的产妇福利已经实施了。雇员（不论男女）发生工伤事故，雇主有义务支付其治疗花费，包括医药费、一般和特殊诊疗和手术费用、任何必须的假肢或整形器具费用等。</w:t>
      </w:r>
      <w:r>
        <w:rPr>
          <w:rStyle w:val="FootnoteReference"/>
        </w:rPr>
        <w:footnoteReference w:id="45"/>
      </w:r>
      <w:r>
        <w:t xml:space="preserve"> </w:t>
      </w:r>
    </w:p>
    <w:p w:rsidR="004F2ADA" w:rsidRDefault="004F2ADA" w:rsidP="00967CF7">
      <w:pPr>
        <w:pStyle w:val="BodyTextIndent"/>
        <w:snapToGrid w:val="0"/>
        <w:ind w:firstLineChars="200" w:firstLine="31680"/>
        <w:rPr>
          <w:rFonts w:hint="eastAsia"/>
          <w:b/>
        </w:rPr>
      </w:pPr>
      <w:r>
        <w:rPr>
          <w:rFonts w:hint="eastAsia"/>
        </w:rPr>
        <w:t>如果家庭有要事，雇员有权请带薪事假三天以及连续五天的不带薪事假。</w:t>
      </w:r>
    </w:p>
    <w:p w:rsidR="004F2ADA" w:rsidRDefault="004F2ADA">
      <w:pPr>
        <w:pStyle w:val="BodyTextIndent"/>
        <w:snapToGrid w:val="0"/>
        <w:ind w:firstLine="0"/>
        <w:rPr>
          <w:rFonts w:eastAsia="KaiTi_GB2312" w:hint="eastAsia"/>
          <w:b/>
        </w:rPr>
      </w:pPr>
    </w:p>
    <w:p w:rsidR="004F2ADA" w:rsidRDefault="004F2ADA">
      <w:pPr>
        <w:pStyle w:val="BodyTextIndent"/>
        <w:snapToGrid w:val="0"/>
        <w:ind w:firstLine="0"/>
        <w:rPr>
          <w:rFonts w:eastAsia="KaiTi_GB2312"/>
          <w:b/>
        </w:rPr>
      </w:pPr>
      <w:r>
        <w:rPr>
          <w:rFonts w:eastAsia="KaiTi_GB2312" w:hint="eastAsia"/>
          <w:b/>
        </w:rPr>
        <w:t>银行贷款和其他金融信贷</w:t>
      </w:r>
    </w:p>
    <w:p w:rsidR="004F2ADA" w:rsidRDefault="004F2ADA" w:rsidP="00967CF7">
      <w:pPr>
        <w:pStyle w:val="BodyTextIndent"/>
        <w:snapToGrid w:val="0"/>
        <w:ind w:firstLineChars="200" w:firstLine="31680"/>
        <w:rPr>
          <w:rFonts w:hint="eastAsia"/>
        </w:rPr>
      </w:pPr>
      <w:r>
        <w:rPr>
          <w:rFonts w:hint="eastAsia"/>
        </w:rPr>
        <w:t>从事银行贷款、抵押和其他形式小额贷款的金融机构一般不歧视妇女。贷款标准不区分性别，仅以明确的金融标准为基础。</w:t>
      </w:r>
    </w:p>
    <w:p w:rsidR="004F2ADA" w:rsidRDefault="004F2ADA" w:rsidP="00967CF7">
      <w:pPr>
        <w:pStyle w:val="BodyTextIndent"/>
        <w:snapToGrid w:val="0"/>
        <w:ind w:firstLineChars="200" w:firstLine="31680"/>
        <w:rPr>
          <w:rFonts w:hint="eastAsia"/>
        </w:rPr>
      </w:pPr>
      <w:r>
        <w:rPr>
          <w:rFonts w:hint="eastAsia"/>
        </w:rPr>
        <w:t>例如银行住房抵押贷款是以先来后到的顺序为服务基础，抵押信息和赎回最后期限提前送达每一位相关的公民。房地产贷款要求中有一条（不论是建造房屋还是购买房屋）是这样的：“</w:t>
      </w:r>
      <w:r>
        <w:rPr>
          <w:rFonts w:eastAsia="KaiTi_GB2312" w:hint="eastAsia"/>
        </w:rPr>
        <w:t>要求抵押人提交官方机构出具的婚姻状况证明</w:t>
      </w:r>
      <w:r>
        <w:rPr>
          <w:rFonts w:hint="eastAsia"/>
        </w:rPr>
        <w:t>”。</w:t>
      </w:r>
      <w:r>
        <w:rPr>
          <w:rStyle w:val="FootnoteReference"/>
        </w:rPr>
        <w:t xml:space="preserve"> </w:t>
      </w:r>
      <w:r>
        <w:rPr>
          <w:rStyle w:val="FootnoteReference"/>
        </w:rPr>
        <w:footnoteReference w:id="46"/>
      </w:r>
      <w:r>
        <w:rPr>
          <w:rFonts w:hint="eastAsia"/>
        </w:rPr>
        <w:t>对已婚者，则要求夫妇双方出具书面同意抵押书，这是因为，根据民法，结婚后得到的财产视为双方共同财产。不过这一条不适用于根据伊斯兰教教法结成的婚姻。允许根据伊斯兰教教法结婚的丈夫作为抵押方获得银行贷款，而不必得到他妻子的同意。这是一个需要修改的主要错误。</w:t>
      </w:r>
    </w:p>
    <w:p w:rsidR="004F2ADA" w:rsidRDefault="004F2ADA" w:rsidP="00967CF7">
      <w:pPr>
        <w:pStyle w:val="BodyTextIndent"/>
        <w:snapToGrid w:val="0"/>
        <w:ind w:firstLineChars="200" w:firstLine="31680"/>
        <w:rPr>
          <w:rFonts w:hint="eastAsia"/>
        </w:rPr>
      </w:pPr>
      <w:r>
        <w:rPr>
          <w:rFonts w:hint="eastAsia"/>
        </w:rPr>
        <w:t>单身母亲（寡妇、离婚者、未结婚者等）和未婚妇女可签订抵押协议而无需这种与家庭有关的先决条件。</w:t>
      </w:r>
    </w:p>
    <w:p w:rsidR="004F2ADA" w:rsidRDefault="004F2ADA" w:rsidP="00967CF7">
      <w:pPr>
        <w:pStyle w:val="BodyTextIndent"/>
        <w:snapToGrid w:val="0"/>
        <w:ind w:firstLineChars="200" w:firstLine="31680"/>
        <w:rPr>
          <w:rFonts w:hint="eastAsia"/>
          <w:bCs/>
        </w:rPr>
      </w:pPr>
      <w:r>
        <w:rPr>
          <w:rFonts w:hint="eastAsia"/>
          <w:bCs/>
        </w:rPr>
        <w:t>政府和地方非政府组织共同实施的小额贷款方案对男女和少数民族群体一视同仁。事实上，某些情况下（在乡村地区）对妇女给予的鼓励更多。全国妇联的信贷方案和发展合作和研究机构方案中的一部分是专门为户主是女性的家庭和复原女战士建立的。目前，在地方政府部推行的储蓄和小额贷款方案中，妇女人数占到总受益人的</w:t>
      </w:r>
      <w:r>
        <w:rPr>
          <w:rFonts w:hint="eastAsia"/>
          <w:bCs/>
        </w:rPr>
        <w:t>37%</w:t>
      </w:r>
      <w:r>
        <w:rPr>
          <w:rFonts w:hint="eastAsia"/>
          <w:bCs/>
        </w:rPr>
        <w:t>。</w:t>
      </w:r>
    </w:p>
    <w:p w:rsidR="004F2ADA" w:rsidRDefault="004F2ADA" w:rsidP="00967CF7">
      <w:pPr>
        <w:pStyle w:val="BodyTextIndent"/>
        <w:snapToGrid w:val="0"/>
        <w:ind w:firstLineChars="200" w:firstLine="31680"/>
        <w:rPr>
          <w:rFonts w:hint="eastAsia"/>
          <w:bCs/>
        </w:rPr>
      </w:pPr>
      <w:r>
        <w:rPr>
          <w:rFonts w:hint="eastAsia"/>
          <w:bCs/>
        </w:rPr>
        <w:t>厄立特里亚妇女在订立贷款和信贷协议时无需配偶或男性家庭成员的同意。（非政府组织的</w:t>
      </w:r>
      <w:r>
        <w:rPr>
          <w:rFonts w:hint="eastAsia"/>
          <w:bCs/>
        </w:rPr>
        <w:t>/</w:t>
      </w:r>
      <w:r>
        <w:rPr>
          <w:rFonts w:hint="eastAsia"/>
          <w:bCs/>
        </w:rPr>
        <w:t>政府的）信贷和贷款机构</w:t>
      </w:r>
      <w:r>
        <w:rPr>
          <w:rFonts w:hint="eastAsia"/>
        </w:rPr>
        <w:t>拥有</w:t>
      </w:r>
      <w:r>
        <w:rPr>
          <w:rFonts w:hint="eastAsia"/>
          <w:bCs/>
        </w:rPr>
        <w:t>按性别分列的客户统计数据，但是商业银行和住房银行并没有这种统计数据；也许不久它们就需要引进这种统计。可能有意义的一点是，流动银行或其他替代机制可协助边远地区的妇女为了储蓄或其他目的开立账户。</w:t>
      </w:r>
    </w:p>
    <w:p w:rsidR="004F2ADA" w:rsidRDefault="004F2ADA" w:rsidP="00967CF7">
      <w:pPr>
        <w:pStyle w:val="BodyTextIndent"/>
        <w:snapToGrid w:val="0"/>
        <w:ind w:firstLineChars="200" w:firstLine="31680"/>
        <w:rPr>
          <w:rFonts w:hint="eastAsia"/>
          <w:bCs/>
        </w:rPr>
      </w:pPr>
      <w:r>
        <w:rPr>
          <w:rFonts w:hint="eastAsia"/>
          <w:bCs/>
        </w:rPr>
        <w:t>在厄立特里亚全国商会（全国商会）中有</w:t>
      </w:r>
      <w:r>
        <w:rPr>
          <w:rFonts w:hint="eastAsia"/>
          <w:bCs/>
        </w:rPr>
        <w:t>400</w:t>
      </w:r>
      <w:r>
        <w:rPr>
          <w:rFonts w:hint="eastAsia"/>
          <w:bCs/>
        </w:rPr>
        <w:t>名从商的妇女，占到成员总数的</w:t>
      </w:r>
      <w:r>
        <w:rPr>
          <w:rFonts w:hint="eastAsia"/>
          <w:bCs/>
        </w:rPr>
        <w:t>16%</w:t>
      </w:r>
      <w:r>
        <w:rPr>
          <w:rFonts w:hint="eastAsia"/>
          <w:bCs/>
        </w:rPr>
        <w:t>，在董事会中女董事占</w:t>
      </w:r>
      <w:r>
        <w:rPr>
          <w:rFonts w:hint="eastAsia"/>
          <w:bCs/>
        </w:rPr>
        <w:t>13%</w:t>
      </w:r>
      <w:r>
        <w:rPr>
          <w:rFonts w:hint="eastAsia"/>
          <w:bCs/>
        </w:rPr>
        <w:t>。最近，</w:t>
      </w:r>
      <w:r>
        <w:rPr>
          <w:rFonts w:hint="eastAsia"/>
        </w:rPr>
        <w:t>全国</w:t>
      </w:r>
      <w:r>
        <w:rPr>
          <w:rFonts w:hint="eastAsia"/>
          <w:bCs/>
        </w:rPr>
        <w:t>商会创建了妇女商业发展单位</w:t>
      </w:r>
      <w:r>
        <w:rPr>
          <w:rStyle w:val="FootnoteReference"/>
        </w:rPr>
        <w:footnoteReference w:id="47"/>
      </w:r>
      <w:r>
        <w:rPr>
          <w:rFonts w:hint="eastAsia"/>
        </w:rPr>
        <w:t>，</w:t>
      </w:r>
      <w:r>
        <w:rPr>
          <w:rFonts w:hint="eastAsia"/>
          <w:bCs/>
        </w:rPr>
        <w:t>其任务是鼓励妇女经商并提高她们的经商能力，方法是向她们提供相关的商业培训方案，促进信息共享和建立网络，并创建一个厄立特里亚从商妇女的数据库。</w:t>
      </w:r>
    </w:p>
    <w:p w:rsidR="004F2ADA" w:rsidRDefault="004F2ADA">
      <w:pPr>
        <w:pStyle w:val="BodyTextIndent"/>
        <w:snapToGrid w:val="0"/>
        <w:ind w:firstLine="0"/>
        <w:rPr>
          <w:rFonts w:eastAsia="KaiTi_GB2312"/>
          <w:b/>
        </w:rPr>
      </w:pPr>
      <w:r>
        <w:rPr>
          <w:rFonts w:eastAsia="KaiTi_GB2312" w:hint="eastAsia"/>
          <w:b/>
        </w:rPr>
        <w:t>娱乐活动</w:t>
      </w:r>
    </w:p>
    <w:p w:rsidR="004F2ADA" w:rsidRDefault="004F2ADA" w:rsidP="00967CF7">
      <w:pPr>
        <w:pStyle w:val="BodyTextIndent"/>
        <w:snapToGrid w:val="0"/>
        <w:ind w:firstLineChars="200" w:firstLine="31680"/>
        <w:rPr>
          <w:rFonts w:hint="eastAsia"/>
        </w:rPr>
      </w:pPr>
      <w:r>
        <w:rPr>
          <w:rFonts w:hint="eastAsia"/>
        </w:rPr>
        <w:t>总的来讲，厄立特里亚的体育还处于初级阶段。体育协会和体育俱乐部已经开始建立，各种体育活动或多或少集中在市区、城镇和城市中。教育部在学校层面进行一项干预措施，鼓励在校女生参加体育活动。国家没有体育委员会，但是有不同门类的协会，例如：足球协会、自行车协会、排球协会等。国家各体育协会中均有一名女成员。</w:t>
      </w:r>
    </w:p>
    <w:p w:rsidR="004F2ADA" w:rsidRDefault="004F2ADA" w:rsidP="00967CF7">
      <w:pPr>
        <w:pStyle w:val="BodyTextIndent"/>
        <w:snapToGrid w:val="0"/>
        <w:ind w:firstLineChars="200" w:firstLine="31680"/>
        <w:rPr>
          <w:rFonts w:hint="eastAsia"/>
        </w:rPr>
      </w:pPr>
      <w:r>
        <w:rPr>
          <w:rFonts w:hint="eastAsia"/>
        </w:rPr>
        <w:t>在学校里最受欢迎的运动项目是足球、排球、篮球和田径运动。在俱乐部中，自行车、田径、乒乓球、保龄球和其他室内项目正在发展。如今，姑娘们在足球、场地自行车等被视作男人的领域中被普遍接受。</w:t>
      </w:r>
    </w:p>
    <w:p w:rsidR="004F2ADA" w:rsidRDefault="004F2ADA" w:rsidP="00967CF7">
      <w:pPr>
        <w:pStyle w:val="BodyTextIndent"/>
        <w:snapToGrid w:val="0"/>
        <w:ind w:firstLineChars="200" w:firstLine="31680"/>
        <w:rPr>
          <w:rFonts w:hint="eastAsia"/>
        </w:rPr>
      </w:pPr>
      <w:r>
        <w:rPr>
          <w:rFonts w:hint="eastAsia"/>
        </w:rPr>
        <w:t>教育部组织国家级和地区级体育竞赛，女子队参与情况良好。尽管妇女还需得到更多的鼓励，但她们也参加国际性田径竞赛。</w:t>
      </w:r>
    </w:p>
    <w:p w:rsidR="004F2ADA" w:rsidRDefault="004F2ADA" w:rsidP="00967CF7">
      <w:pPr>
        <w:pStyle w:val="BodyTextIndent"/>
        <w:snapToGrid w:val="0"/>
        <w:ind w:firstLineChars="200" w:firstLine="31680"/>
      </w:pPr>
      <w:r>
        <w:rPr>
          <w:rFonts w:hint="eastAsia"/>
        </w:rPr>
        <w:t>在将体育活动扩展到乡村地区并建造体育设施方面还应做出更多努力，以便使乡村的姑娘参加体育活动，促进全民广泛参与。</w:t>
      </w:r>
      <w:r>
        <w:rPr>
          <w:rFonts w:hint="eastAsia"/>
        </w:rPr>
        <w:t xml:space="preserve"> </w:t>
      </w:r>
    </w:p>
    <w:p w:rsidR="004F2ADA" w:rsidRDefault="004F2ADA">
      <w:pPr>
        <w:pStyle w:val="BodyTextIndent"/>
        <w:snapToGrid w:val="0"/>
        <w:ind w:firstLine="0"/>
        <w:rPr>
          <w:rFonts w:eastAsia="KaiTi_GB2312"/>
          <w:b/>
        </w:rPr>
      </w:pPr>
      <w:r>
        <w:rPr>
          <w:rFonts w:eastAsia="KaiTi_GB2312" w:hint="eastAsia"/>
          <w:b/>
        </w:rPr>
        <w:t>妇女与美术</w:t>
      </w:r>
    </w:p>
    <w:p w:rsidR="004F2ADA" w:rsidRDefault="004F2ADA" w:rsidP="00967CF7">
      <w:pPr>
        <w:pStyle w:val="BodyTextIndent"/>
        <w:snapToGrid w:val="0"/>
        <w:ind w:firstLineChars="200" w:firstLine="31680"/>
        <w:rPr>
          <w:rFonts w:hint="eastAsia"/>
        </w:rPr>
      </w:pPr>
      <w:r>
        <w:rPr>
          <w:rFonts w:hint="eastAsia"/>
        </w:rPr>
        <w:t>厄立特里亚社会中的妇女投身各种性质的传统艺术。她们有美化装饰自己家的文化传统，使用的装饰品有各种泥陶艺术品、木制草编手工艺品、珠饰工艺品、皮革工艺品、编制工艺品等。这种艺术财富应该通过培训得到保护和促进，还应该得到开发，实现市场化，成为收入来源，对国家旅游中心的纪念品生产做出贡献。全国妇联搞了一个样板项目，对草编工艺品的样式进行修改和重新设计，结果证明具有很强的市场需求。这种类型的培训可作为其他有关群体的样板，使这种模式让尽量多的妇女掌握。</w:t>
      </w:r>
    </w:p>
    <w:p w:rsidR="004F2ADA" w:rsidRDefault="004F2ADA" w:rsidP="00967CF7">
      <w:pPr>
        <w:pStyle w:val="BodyTextIndent"/>
        <w:snapToGrid w:val="0"/>
        <w:ind w:firstLineChars="200" w:firstLine="31680"/>
        <w:rPr>
          <w:rFonts w:hint="eastAsia"/>
        </w:rPr>
      </w:pPr>
      <w:r>
        <w:rPr>
          <w:rFonts w:hint="eastAsia"/>
        </w:rPr>
        <w:t>年轻妇女在绘画、摄影、诗歌、用当地语言写作方面的参与令人振奋，不过妇女更加引人瞩目的参与还是在舞台剧、音乐表演方面。总的来讲，要想扩大和推进妇女</w:t>
      </w:r>
      <w:r>
        <w:rPr>
          <w:rFonts w:hint="eastAsia"/>
        </w:rPr>
        <w:t>/</w:t>
      </w:r>
      <w:r>
        <w:rPr>
          <w:rFonts w:hint="eastAsia"/>
        </w:rPr>
        <w:t>女子在这一领域的参与，就需要有关政府部门和有关机构给予大量投资。应当做出努力改进和提高现有艺术和音乐学校的地位，使其升级为不同学科和不同容量的艺术学院。根据</w:t>
      </w:r>
      <w:r>
        <w:rPr>
          <w:rFonts w:hint="eastAsia"/>
        </w:rPr>
        <w:t>2000/2001</w:t>
      </w:r>
      <w:r>
        <w:rPr>
          <w:rFonts w:hint="eastAsia"/>
        </w:rPr>
        <w:t>年基础教育统计，目前音乐专业的学生总人数为</w:t>
      </w:r>
      <w:r>
        <w:rPr>
          <w:rFonts w:hint="eastAsia"/>
        </w:rPr>
        <w:t>77</w:t>
      </w:r>
      <w:r>
        <w:rPr>
          <w:rFonts w:hint="eastAsia"/>
        </w:rPr>
        <w:t>人（</w:t>
      </w:r>
      <w:r>
        <w:rPr>
          <w:rFonts w:hint="eastAsia"/>
        </w:rPr>
        <w:t>29</w:t>
      </w:r>
      <w:r>
        <w:rPr>
          <w:rFonts w:hint="eastAsia"/>
        </w:rPr>
        <w:t>名女生），艺术专业学生总人数为</w:t>
      </w:r>
      <w:r>
        <w:rPr>
          <w:rFonts w:hint="eastAsia"/>
        </w:rPr>
        <w:t>51</w:t>
      </w:r>
      <w:r>
        <w:rPr>
          <w:rFonts w:hint="eastAsia"/>
        </w:rPr>
        <w:t>人（</w:t>
      </w:r>
      <w:r>
        <w:rPr>
          <w:rFonts w:hint="eastAsia"/>
        </w:rPr>
        <w:t>17</w:t>
      </w:r>
      <w:r>
        <w:rPr>
          <w:rFonts w:hint="eastAsia"/>
        </w:rPr>
        <w:t>名女生）。</w:t>
      </w:r>
    </w:p>
    <w:p w:rsidR="004F2ADA" w:rsidRDefault="004F2ADA" w:rsidP="00967CF7">
      <w:pPr>
        <w:pStyle w:val="BodyTextIndent"/>
        <w:snapToGrid w:val="0"/>
        <w:ind w:firstLineChars="200" w:firstLine="31680"/>
        <w:rPr>
          <w:rFonts w:hint="eastAsia"/>
        </w:rPr>
      </w:pPr>
      <w:r>
        <w:rPr>
          <w:rFonts w:hint="eastAsia"/>
        </w:rPr>
        <w:t>妇女在其他社会聚会和娱乐活动中的参与还是十分有限的。妇女进电影院、剧场、足球运动场和饭店并不受到限制，不论是她们单独去还是陪朋友家人一道去都不受限制。妇女成为各种协会的成员，在诸如车工俱乐部、教师协会、厄立特里亚侦察员协会等组织中，妇女和姑娘们扮演着显著的角色。不过，必须指出，所有这些活动皆以城市为核心，并不反映乡村妇女的生活。</w:t>
      </w:r>
    </w:p>
    <w:p w:rsidR="004F2ADA" w:rsidRDefault="004F2ADA">
      <w:pPr>
        <w:pStyle w:val="H1"/>
        <w:spacing w:before="120"/>
      </w:pPr>
      <w:r>
        <w:rPr>
          <w:rFonts w:hint="eastAsia"/>
        </w:rPr>
        <w:t>第14条</w:t>
      </w:r>
      <w:r>
        <w:t xml:space="preserve">: </w:t>
      </w:r>
      <w:r>
        <w:rPr>
          <w:rFonts w:hint="eastAsia"/>
        </w:rPr>
        <w:t>乡村妇女</w:t>
      </w:r>
    </w:p>
    <w:p w:rsidR="004F2ADA" w:rsidRDefault="004F2ADA" w:rsidP="00967CF7">
      <w:pPr>
        <w:pStyle w:val="BodyTextIndent"/>
        <w:snapToGrid w:val="0"/>
        <w:ind w:firstLineChars="200" w:firstLine="31680"/>
        <w:rPr>
          <w:rFonts w:hint="eastAsia"/>
        </w:rPr>
      </w:pPr>
      <w:r>
        <w:rPr>
          <w:rFonts w:hint="eastAsia"/>
        </w:rPr>
        <w:t>厄立特里亚人民遭受过几十年的战争磨难，失去职业，经济崩溃，经济机会十分有限，结果是大多数人口生活在贫穷状态下。</w:t>
      </w:r>
    </w:p>
    <w:p w:rsidR="004F2ADA" w:rsidRDefault="004F2ADA" w:rsidP="00967CF7">
      <w:pPr>
        <w:pStyle w:val="BodyTextIndent"/>
        <w:snapToGrid w:val="0"/>
        <w:ind w:firstLineChars="200" w:firstLine="31680"/>
        <w:rPr>
          <w:rFonts w:hint="eastAsia"/>
        </w:rPr>
      </w:pPr>
      <w:r>
        <w:rPr>
          <w:rFonts w:hint="eastAsia"/>
        </w:rPr>
        <w:t>因此，通过经济增长减轻贫困以及通过提高能力和人民的有效参与加强社会公平，是厄立特里亚发展战略的主要目标。提高妇女地位和增加妇女在发展中的参与程度，是国家一项特别优先的发展重点。</w:t>
      </w:r>
      <w:r>
        <w:rPr>
          <w:rStyle w:val="FootnoteReference"/>
        </w:rPr>
        <w:footnoteReference w:id="48"/>
      </w:r>
    </w:p>
    <w:p w:rsidR="004F2ADA" w:rsidRDefault="004F2ADA" w:rsidP="00967CF7">
      <w:pPr>
        <w:pStyle w:val="BodyTextIndent"/>
        <w:snapToGrid w:val="0"/>
        <w:ind w:firstLineChars="200" w:firstLine="31680"/>
        <w:rPr>
          <w:rFonts w:hint="eastAsia"/>
        </w:rPr>
      </w:pPr>
      <w:r>
        <w:rPr>
          <w:rFonts w:hint="eastAsia"/>
        </w:rPr>
        <w:t>乡村地区的妇女构成了全国女性人口的大多数。与城市妇女相比，乡村地区的妇女在经济和社会上的地位落后。这可以从</w:t>
      </w:r>
      <w:r>
        <w:rPr>
          <w:rFonts w:hint="eastAsia"/>
        </w:rPr>
        <w:t>1995/2002</w:t>
      </w:r>
      <w:r>
        <w:rPr>
          <w:rFonts w:hint="eastAsia"/>
        </w:rPr>
        <w:t>年人口和保健调查中得到证实：</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阿斯马拉（首都）的妇女三分之二接受过教育，其他城镇的妇女二分之一接受过教育，相比之下，乡村地区的妇女只有五分之一接受过某种程度的教育。</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城市女孩的小学净入学率为</w:t>
      </w:r>
      <w:r>
        <w:rPr>
          <w:rFonts w:hint="eastAsia"/>
        </w:rPr>
        <w:t>41%</w:t>
      </w:r>
      <w:r>
        <w:rPr>
          <w:rFonts w:hint="eastAsia"/>
        </w:rPr>
        <w:t>，乡村地区为</w:t>
      </w:r>
      <w:r>
        <w:rPr>
          <w:rFonts w:hint="eastAsia"/>
        </w:rPr>
        <w:t>27%</w:t>
      </w:r>
      <w:r>
        <w:rPr>
          <w:rFonts w:hint="eastAsia"/>
        </w:rPr>
        <w:t>。</w:t>
      </w:r>
    </w:p>
    <w:p w:rsidR="004F2ADA" w:rsidRDefault="004F2ADA" w:rsidP="004F2ADA">
      <w:pPr>
        <w:pStyle w:val="BodyTextIndent"/>
        <w:numPr>
          <w:ilvl w:val="0"/>
          <w:numId w:val="11"/>
        </w:numPr>
        <w:tabs>
          <w:tab w:val="clear" w:pos="360"/>
          <w:tab w:val="num" w:pos="960"/>
        </w:tabs>
        <w:snapToGrid w:val="0"/>
        <w:ind w:left="960" w:hanging="480"/>
      </w:pPr>
      <w:r>
        <w:rPr>
          <w:rFonts w:hint="eastAsia"/>
        </w:rPr>
        <w:t>87%</w:t>
      </w:r>
      <w:r>
        <w:rPr>
          <w:rFonts w:hint="eastAsia"/>
        </w:rPr>
        <w:t>的受雇乡村妇女和</w:t>
      </w:r>
      <w:r>
        <w:rPr>
          <w:rFonts w:hint="eastAsia"/>
        </w:rPr>
        <w:t>76%</w:t>
      </w:r>
      <w:r>
        <w:rPr>
          <w:rFonts w:hint="eastAsia"/>
        </w:rPr>
        <w:t>的未受教育妇女在从事农业劳动。</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乡村地区</w:t>
      </w:r>
      <w:r>
        <w:rPr>
          <w:rFonts w:hint="eastAsia"/>
        </w:rPr>
        <w:t>21%</w:t>
      </w:r>
      <w:r>
        <w:rPr>
          <w:rFonts w:hint="eastAsia"/>
        </w:rPr>
        <w:t>的家庭用水取自河流、溪流、池塘或湖水，只有</w:t>
      </w:r>
      <w:r>
        <w:rPr>
          <w:rFonts w:hint="eastAsia"/>
        </w:rPr>
        <w:t>8%</w:t>
      </w:r>
      <w:r>
        <w:rPr>
          <w:rFonts w:hint="eastAsia"/>
        </w:rPr>
        <w:t>的家庭用公共自来水龙头取水。乡村中没有自来水管入户的情况（城市中自来水管入户率为</w:t>
      </w:r>
      <w:r>
        <w:rPr>
          <w:rFonts w:hint="eastAsia"/>
        </w:rPr>
        <w:t>40%</w:t>
      </w:r>
      <w:r>
        <w:rPr>
          <w:rFonts w:hint="eastAsia"/>
        </w:rPr>
        <w:t>）。</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到水源取水返回的平均时间，在乡村地区是一个小时，相比之下，在城市地区为一到六分钟。</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只有</w:t>
      </w:r>
      <w:r>
        <w:rPr>
          <w:rFonts w:hint="eastAsia"/>
        </w:rPr>
        <w:t>2%</w:t>
      </w:r>
      <w:r>
        <w:rPr>
          <w:rFonts w:hint="eastAsia"/>
        </w:rPr>
        <w:t>的乡村家庭用上了电，而城市地区几乎完全用上了电。</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在卫生方面，整个乡村地区几乎没有家庭有卫生间设施。</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炊事用的燃料主要是木柴和家畜粪干。</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乡村婴儿死亡率和产妇死亡率很高。</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切割女性生殖器官在乡村实施率比城市地区高。</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由医疗专业人员服务的人数在城市地区为</w:t>
      </w:r>
      <w:r>
        <w:rPr>
          <w:rFonts w:hint="eastAsia"/>
        </w:rPr>
        <w:t>64.7%</w:t>
      </w:r>
      <w:r>
        <w:rPr>
          <w:rFonts w:hint="eastAsia"/>
        </w:rPr>
        <w:t>，而乡村地区仅为</w:t>
      </w:r>
      <w:r>
        <w:rPr>
          <w:rFonts w:hint="eastAsia"/>
        </w:rPr>
        <w:t>10.4%</w:t>
      </w:r>
      <w:r>
        <w:rPr>
          <w:rFonts w:hint="eastAsia"/>
        </w:rPr>
        <w:t>；同样，城市地区接受医疗设施服务的人数为</w:t>
      </w:r>
      <w:r>
        <w:rPr>
          <w:rFonts w:hint="eastAsia"/>
        </w:rPr>
        <w:t>61.7%</w:t>
      </w:r>
      <w:r>
        <w:rPr>
          <w:rFonts w:hint="eastAsia"/>
        </w:rPr>
        <w:t>，而乡村地区为</w:t>
      </w:r>
      <w:r>
        <w:rPr>
          <w:rFonts w:hint="eastAsia"/>
        </w:rPr>
        <w:t>8.9%</w:t>
      </w:r>
      <w:r>
        <w:rPr>
          <w:rFonts w:hint="eastAsia"/>
        </w:rPr>
        <w:t>，等等。</w:t>
      </w:r>
    </w:p>
    <w:p w:rsidR="004F2ADA" w:rsidRDefault="004F2ADA" w:rsidP="00967CF7">
      <w:pPr>
        <w:pStyle w:val="BodyTextIndent"/>
        <w:snapToGrid w:val="0"/>
        <w:ind w:firstLineChars="200" w:firstLine="31680"/>
        <w:rPr>
          <w:rFonts w:hint="eastAsia"/>
        </w:rPr>
      </w:pPr>
      <w:r>
        <w:rPr>
          <w:rFonts w:hint="eastAsia"/>
        </w:rPr>
        <w:t>考虑到以上社会经济状况，厄立特里亚政府再次重申其承诺，要改善乡村社区总的生活状况，尤其要改善乡村妇女的生活状况。</w:t>
      </w:r>
      <w:r>
        <w:rPr>
          <w:rFonts w:hint="eastAsia"/>
        </w:rPr>
        <w:t>1998</w:t>
      </w:r>
      <w:r>
        <w:rPr>
          <w:rFonts w:hint="eastAsia"/>
        </w:rPr>
        <w:t>年</w:t>
      </w:r>
      <w:r>
        <w:rPr>
          <w:rFonts w:hint="eastAsia"/>
        </w:rPr>
        <w:t>3</w:t>
      </w:r>
      <w:r>
        <w:rPr>
          <w:rFonts w:hint="eastAsia"/>
        </w:rPr>
        <w:t>月，政府发布了有关脱贫策略的文件“国家经济政策框架和方案”，确定具体发展重点，特别侧重于：</w:t>
      </w:r>
    </w:p>
    <w:p w:rsidR="004F2ADA" w:rsidRDefault="004F2ADA" w:rsidP="004F2ADA">
      <w:pPr>
        <w:pStyle w:val="BodyTextIndent"/>
        <w:numPr>
          <w:ilvl w:val="0"/>
          <w:numId w:val="11"/>
        </w:numPr>
        <w:tabs>
          <w:tab w:val="clear" w:pos="360"/>
          <w:tab w:val="num" w:pos="960"/>
        </w:tabs>
        <w:snapToGrid w:val="0"/>
        <w:ind w:left="960" w:hanging="480"/>
      </w:pPr>
      <w:r>
        <w:rPr>
          <w:rFonts w:hint="eastAsia"/>
        </w:rPr>
        <w:t>脱贫和实现高水平的社会公平。</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通过实施创造平等机会的具体行动，加强妇女在国家发展进程中的作用。</w:t>
      </w:r>
    </w:p>
    <w:p w:rsidR="004F2ADA" w:rsidRDefault="004F2ADA" w:rsidP="004F2ADA">
      <w:pPr>
        <w:pStyle w:val="BodyTextIndent"/>
        <w:numPr>
          <w:ilvl w:val="0"/>
          <w:numId w:val="11"/>
        </w:numPr>
        <w:tabs>
          <w:tab w:val="clear" w:pos="360"/>
          <w:tab w:val="num" w:pos="960"/>
        </w:tabs>
        <w:snapToGrid w:val="0"/>
        <w:ind w:left="960" w:hanging="480"/>
      </w:pPr>
      <w:r>
        <w:rPr>
          <w:rFonts w:hint="eastAsia"/>
        </w:rPr>
        <w:t>提供人员培训，人员的重要性是一贯强调的重点。</w:t>
      </w:r>
    </w:p>
    <w:p w:rsidR="004F2ADA" w:rsidRDefault="004F2ADA" w:rsidP="00967CF7">
      <w:pPr>
        <w:pStyle w:val="BodyTextIndent"/>
        <w:snapToGrid w:val="0"/>
        <w:ind w:firstLineChars="200" w:firstLine="31680"/>
        <w:rPr>
          <w:rFonts w:hint="eastAsia"/>
        </w:rPr>
      </w:pPr>
      <w:r>
        <w:rPr>
          <w:rFonts w:hint="eastAsia"/>
        </w:rPr>
        <w:t>厄立特里亚政府启动了厄立特里亚社区恢复基金，作为</w:t>
      </w:r>
      <w:r>
        <w:rPr>
          <w:rFonts w:hint="eastAsia"/>
        </w:rPr>
        <w:t>1993</w:t>
      </w:r>
      <w:r>
        <w:rPr>
          <w:rFonts w:hint="eastAsia"/>
        </w:rPr>
        <w:t>年到</w:t>
      </w:r>
      <w:r>
        <w:rPr>
          <w:rFonts w:hint="eastAsia"/>
        </w:rPr>
        <w:t>1995</w:t>
      </w:r>
      <w:r>
        <w:rPr>
          <w:rFonts w:hint="eastAsia"/>
        </w:rPr>
        <w:t>年的一个样板行动，其目的是在长期毁灭性战争之后复原恢复乡村社区。该项目主要侧重于恢复小学、医疗中心和医疗站、小型灌溉设施、饮水供应和支线道路。厄立特里亚社区恢复基金的受益人达</w:t>
      </w:r>
      <w:r>
        <w:rPr>
          <w:rFonts w:hint="eastAsia"/>
        </w:rPr>
        <w:t>70</w:t>
      </w:r>
      <w:r>
        <w:rPr>
          <w:rFonts w:hint="eastAsia"/>
        </w:rPr>
        <w:t>多万人（有妇女也有男人）。这一项目最重要的方面是向边远村庄提供服务，鼓励社区参与并帮助乡村妇女成为整个活动的一部分，其中既有决策方面，也有实施方面。</w:t>
      </w:r>
    </w:p>
    <w:p w:rsidR="004F2ADA" w:rsidRDefault="004F2ADA" w:rsidP="00967CF7">
      <w:pPr>
        <w:pStyle w:val="BodyTextIndent"/>
        <w:snapToGrid w:val="0"/>
        <w:ind w:firstLineChars="200" w:firstLine="31680"/>
        <w:rPr>
          <w:rFonts w:hint="eastAsia"/>
        </w:rPr>
      </w:pPr>
      <w:r>
        <w:rPr>
          <w:rFonts w:hint="eastAsia"/>
        </w:rPr>
        <w:t>这一项目之后，</w:t>
      </w:r>
      <w:r>
        <w:rPr>
          <w:rFonts w:hint="eastAsia"/>
        </w:rPr>
        <w:t>1996</w:t>
      </w:r>
      <w:r>
        <w:rPr>
          <w:rFonts w:hint="eastAsia"/>
        </w:rPr>
        <w:t>年紧接着发起了另一个以社区为基础的方案，发起者是厄立特里亚社区发展基金，其目标是（一）支持恢复和发展对发展至关重要的基本社会经济设施；（二）改善贫困者和贫困家庭的创收能力，实施小额储蓄和贷款计划。厄立特里亚社区发展基金为一些子项目提供了资金，这些子项目是当地社区认为有必要并要求实施的，在这些子项目的设计、实施、监督、维护和可持续性方面，当地社区起到了关键作用。</w:t>
      </w:r>
    </w:p>
    <w:p w:rsidR="004F2ADA" w:rsidRDefault="004F2ADA" w:rsidP="00967CF7">
      <w:pPr>
        <w:pStyle w:val="BodyTextIndent"/>
        <w:snapToGrid w:val="0"/>
        <w:ind w:firstLineChars="200" w:firstLine="31680"/>
        <w:rPr>
          <w:rFonts w:hint="eastAsia"/>
        </w:rPr>
      </w:pPr>
      <w:r>
        <w:rPr>
          <w:rFonts w:hint="eastAsia"/>
        </w:rPr>
        <w:t>厄立特里亚社区发展基金方案是一个按照政府政策制定的对性别十分敏感的方案。因此开发出了性别行动计划</w:t>
      </w:r>
      <w:r>
        <w:rPr>
          <w:rStyle w:val="FootnoteReference"/>
        </w:rPr>
        <w:footnoteReference w:id="49"/>
      </w:r>
      <w:r>
        <w:rPr>
          <w:rFonts w:hint="eastAsia"/>
        </w:rPr>
        <w:t>，以便保证妇女平等受益于厄立特里亚社区发展基金的金融活动，并在确定、设计、管理各种子项目中起积极作用。性别行动计划的关键因素归纳如下：</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监督厄立特里亚社区发展基金活动对妇女的影响；</w:t>
      </w:r>
    </w:p>
    <w:p w:rsidR="004F2ADA" w:rsidRDefault="004F2ADA" w:rsidP="004F2ADA">
      <w:pPr>
        <w:pStyle w:val="BodyTextIndent"/>
        <w:numPr>
          <w:ilvl w:val="0"/>
          <w:numId w:val="11"/>
        </w:numPr>
        <w:tabs>
          <w:tab w:val="clear" w:pos="360"/>
          <w:tab w:val="num" w:pos="960"/>
        </w:tabs>
        <w:snapToGrid w:val="0"/>
        <w:ind w:left="960" w:hanging="480"/>
      </w:pPr>
      <w:r>
        <w:rPr>
          <w:rFonts w:hint="eastAsia"/>
        </w:rPr>
        <w:t>增进并加强妇女在厄立特里亚社区发展基金活动中的参与；</w:t>
      </w:r>
    </w:p>
    <w:p w:rsidR="004F2ADA" w:rsidRDefault="004F2ADA" w:rsidP="004F2ADA">
      <w:pPr>
        <w:pStyle w:val="BodyTextIndent"/>
        <w:numPr>
          <w:ilvl w:val="0"/>
          <w:numId w:val="11"/>
        </w:numPr>
        <w:tabs>
          <w:tab w:val="clear" w:pos="360"/>
          <w:tab w:val="num" w:pos="960"/>
        </w:tabs>
        <w:snapToGrid w:val="0"/>
        <w:ind w:left="960" w:hanging="480"/>
      </w:pPr>
      <w:r>
        <w:rPr>
          <w:rFonts w:hint="eastAsia"/>
        </w:rPr>
        <w:t>培训妇女，支持妇女参与；</w:t>
      </w:r>
    </w:p>
    <w:p w:rsidR="004F2ADA" w:rsidRDefault="004F2ADA" w:rsidP="004F2ADA">
      <w:pPr>
        <w:pStyle w:val="BodyTextIndent"/>
        <w:numPr>
          <w:ilvl w:val="0"/>
          <w:numId w:val="11"/>
        </w:numPr>
        <w:tabs>
          <w:tab w:val="clear" w:pos="360"/>
          <w:tab w:val="num" w:pos="960"/>
        </w:tabs>
        <w:snapToGrid w:val="0"/>
        <w:ind w:left="960" w:hanging="480"/>
      </w:pPr>
      <w:r>
        <w:rPr>
          <w:rFonts w:hint="eastAsia"/>
        </w:rPr>
        <w:t>促进贫穷落后的妇女取得并控制经济资本。</w:t>
      </w:r>
    </w:p>
    <w:p w:rsidR="004F2ADA" w:rsidRDefault="004F2ADA" w:rsidP="00967CF7">
      <w:pPr>
        <w:pStyle w:val="BodyTextIndent"/>
        <w:snapToGrid w:val="0"/>
        <w:ind w:firstLineChars="200" w:firstLine="31680"/>
        <w:rPr>
          <w:rFonts w:hint="eastAsia"/>
        </w:rPr>
      </w:pPr>
      <w:r>
        <w:rPr>
          <w:rFonts w:hint="eastAsia"/>
        </w:rPr>
        <w:t>总的来讲，妇女和社区从厄立特里亚社区发展基金资助的活动中获益匪浅，这些活动包括：小额贷款、乡村饮水供应、建筑支线道路以扩大道路网解决交通问题、建学校和医疗中心、建多功能通信中心。不过，对性别的影响应该以性别行动计划归纳的指标来衡量，以便了解乡村妇女在多大程度上从各种项目获益。预计厄立特里亚社区发展基金将进行一项综合评估，请有关各方，特别是全国妇联参与。</w:t>
      </w:r>
    </w:p>
    <w:p w:rsidR="004F2ADA" w:rsidRDefault="004F2ADA">
      <w:pPr>
        <w:pStyle w:val="BodyTextIndent"/>
        <w:snapToGrid w:val="0"/>
        <w:ind w:firstLine="0"/>
        <w:rPr>
          <w:rFonts w:eastAsia="KaiTi_GB2312"/>
        </w:rPr>
      </w:pPr>
      <w:r>
        <w:rPr>
          <w:rFonts w:eastAsia="KaiTi_GB2312" w:hint="eastAsia"/>
          <w:b/>
        </w:rPr>
        <w:t>土地政策</w:t>
      </w:r>
    </w:p>
    <w:p w:rsidR="004F2ADA" w:rsidRDefault="004F2ADA" w:rsidP="00967CF7">
      <w:pPr>
        <w:pStyle w:val="BodyTextIndent"/>
        <w:snapToGrid w:val="0"/>
        <w:ind w:firstLineChars="200" w:firstLine="31680"/>
        <w:rPr>
          <w:rFonts w:hint="eastAsia"/>
        </w:rPr>
      </w:pPr>
      <w:r>
        <w:rPr>
          <w:rFonts w:hint="eastAsia"/>
        </w:rPr>
        <w:t>为了使发展战略能够平稳实施，改变土地占有制度是至关重要的。</w:t>
      </w:r>
      <w:r>
        <w:rPr>
          <w:rFonts w:hint="eastAsia"/>
        </w:rPr>
        <w:t>1994</w:t>
      </w:r>
      <w:r>
        <w:rPr>
          <w:rFonts w:hint="eastAsia"/>
        </w:rPr>
        <w:t>年的《国家宪章》强调了按照国家整体发展创新的原则进行土地改革的重要性：</w:t>
      </w:r>
    </w:p>
    <w:p w:rsidR="004F2ADA" w:rsidRDefault="004F2ADA">
      <w:pPr>
        <w:pStyle w:val="BodyText"/>
        <w:snapToGrid w:val="0"/>
        <w:spacing w:after="240" w:line="360" w:lineRule="exact"/>
        <w:ind w:left="450" w:firstLine="480"/>
        <w:rPr>
          <w:rFonts w:ascii="Times New Roman" w:eastAsia="KaiTi_GB2312" w:hint="eastAsia"/>
          <w:sz w:val="21"/>
        </w:rPr>
      </w:pPr>
      <w:r>
        <w:rPr>
          <w:rFonts w:ascii="Times New Roman" w:eastAsia="KaiTi_GB2312" w:hint="eastAsia"/>
          <w:sz w:val="21"/>
        </w:rPr>
        <w:t>采用一种土地分配模式，废除已有的将土地按家庭、村庄、部落和类似的堂区分割的土地占有制度，代之以个人使用为基础和通过注册登记加以核实的统一制度，承认村庄是公民身份的基础单位。</w:t>
      </w:r>
    </w:p>
    <w:p w:rsidR="004F2ADA" w:rsidRDefault="004F2ADA" w:rsidP="00967CF7">
      <w:pPr>
        <w:pStyle w:val="BodyTextIndent"/>
        <w:snapToGrid w:val="0"/>
        <w:ind w:firstLineChars="200" w:firstLine="31680"/>
        <w:rPr>
          <w:rFonts w:hint="eastAsia"/>
        </w:rPr>
      </w:pPr>
      <w:r>
        <w:rPr>
          <w:rFonts w:hint="eastAsia"/>
        </w:rPr>
        <w:t>为此，制定了新的土地政策，宣布厄立特里亚土地所有权完全归政府所有，每一个厄立特里亚公民有权使用土地进行耕作、放牧、建造住房及用于发展用途。允许使用的条件由法律规定。</w:t>
      </w:r>
      <w:r>
        <w:rPr>
          <w:rStyle w:val="FootnoteReference"/>
        </w:rPr>
        <w:footnoteReference w:id="50"/>
      </w:r>
      <w:r>
        <w:rPr>
          <w:rFonts w:hint="eastAsia"/>
        </w:rPr>
        <w:t>按照宏观政策的陈述，新土地政策的目标是：</w:t>
      </w:r>
    </w:p>
    <w:p w:rsidR="004F2ADA" w:rsidRDefault="004F2ADA" w:rsidP="004F2ADA">
      <w:pPr>
        <w:pStyle w:val="BodyTextIndent"/>
        <w:numPr>
          <w:ilvl w:val="0"/>
          <w:numId w:val="11"/>
        </w:numPr>
        <w:tabs>
          <w:tab w:val="clear" w:pos="360"/>
          <w:tab w:val="num" w:pos="960"/>
        </w:tabs>
        <w:snapToGrid w:val="0"/>
        <w:ind w:left="960" w:hanging="480"/>
        <w:rPr>
          <w:rFonts w:hint="eastAsia"/>
        </w:rPr>
      </w:pPr>
      <w:r>
        <w:rPr>
          <w:rFonts w:hint="eastAsia"/>
        </w:rPr>
        <w:t>鼓励在农业上长期投资，鼓励谨慎的环境管理；</w:t>
      </w:r>
    </w:p>
    <w:p w:rsidR="004F2ADA" w:rsidRDefault="004F2ADA" w:rsidP="004F2ADA">
      <w:pPr>
        <w:pStyle w:val="BodyTextIndent"/>
        <w:numPr>
          <w:ilvl w:val="0"/>
          <w:numId w:val="11"/>
        </w:numPr>
        <w:tabs>
          <w:tab w:val="clear" w:pos="360"/>
          <w:tab w:val="num" w:pos="960"/>
        </w:tabs>
        <w:snapToGrid w:val="0"/>
        <w:ind w:left="960" w:hanging="480"/>
      </w:pPr>
      <w:r>
        <w:rPr>
          <w:rFonts w:hint="eastAsia"/>
        </w:rPr>
        <w:t>保证妇女享有与男人平等的土地权；</w:t>
      </w:r>
    </w:p>
    <w:p w:rsidR="004F2ADA" w:rsidRDefault="004F2ADA" w:rsidP="004F2ADA">
      <w:pPr>
        <w:pStyle w:val="BodyTextIndent"/>
        <w:numPr>
          <w:ilvl w:val="0"/>
          <w:numId w:val="11"/>
        </w:numPr>
        <w:tabs>
          <w:tab w:val="clear" w:pos="360"/>
          <w:tab w:val="num" w:pos="960"/>
        </w:tabs>
        <w:snapToGrid w:val="0"/>
        <w:ind w:left="960" w:hanging="480"/>
      </w:pPr>
      <w:r>
        <w:rPr>
          <w:rFonts w:hint="eastAsia"/>
        </w:rPr>
        <w:t>促进商品农业。</w:t>
      </w:r>
    </w:p>
    <w:p w:rsidR="004F2ADA" w:rsidRDefault="004F2ADA" w:rsidP="00967CF7">
      <w:pPr>
        <w:pStyle w:val="BodyTextIndent"/>
        <w:snapToGrid w:val="0"/>
        <w:ind w:firstLineChars="200" w:firstLine="31680"/>
        <w:rPr>
          <w:rFonts w:hint="eastAsia"/>
        </w:rPr>
      </w:pPr>
      <w:r>
        <w:rPr>
          <w:rFonts w:hint="eastAsia"/>
        </w:rPr>
        <w:t>在此基础上，颁布了新的第</w:t>
      </w:r>
      <w:r>
        <w:rPr>
          <w:rFonts w:hint="eastAsia"/>
        </w:rPr>
        <w:t>58/1994</w:t>
      </w:r>
      <w:r>
        <w:rPr>
          <w:rFonts w:hint="eastAsia"/>
        </w:rPr>
        <w:t>号《土地宣言》，宣布每一个公民都有权使用土地，不得有性别、宗教、种族上的歧视（第</w:t>
      </w:r>
      <w:r>
        <w:rPr>
          <w:rFonts w:hint="eastAsia"/>
        </w:rPr>
        <w:t>4</w:t>
      </w:r>
      <w:r>
        <w:rPr>
          <w:rFonts w:hint="eastAsia"/>
        </w:rPr>
        <w:t>条）。因此，妇女在法律上得到了在农业上、建造房屋上和为了投资目的在乡村和城市地区使用土地的平等机会。然而，在实践中，总是有观念上的障碍，影响这些条款的实施。</w:t>
      </w:r>
    </w:p>
    <w:p w:rsidR="004F2ADA" w:rsidRDefault="004F2ADA" w:rsidP="00967CF7">
      <w:pPr>
        <w:pStyle w:val="BodyTextIndent"/>
        <w:snapToGrid w:val="0"/>
        <w:ind w:firstLineChars="200" w:firstLine="31680"/>
        <w:rPr>
          <w:rFonts w:hint="eastAsia"/>
        </w:rPr>
      </w:pPr>
      <w:r>
        <w:rPr>
          <w:rFonts w:hint="eastAsia"/>
        </w:rPr>
        <w:t>尽管每一个地区都有自己的实施系统，但是在大多数情况下，村级和科巴比</w:t>
      </w:r>
      <w:r>
        <w:rPr>
          <w:rStyle w:val="FootnoteReference"/>
        </w:rPr>
        <w:footnoteReference w:id="51"/>
      </w:r>
      <w:r>
        <w:rPr>
          <w:rFonts w:hint="eastAsia"/>
        </w:rPr>
        <w:t>级的土地分配委员会是选举产生的，其中包括妇女委员，委员会根据《土地宣言》确定土地分配的优先次序。例如，在南部地区，妇女中的优先者是常住人口、有孩子的寡妇、离婚妇女、以前参加过战斗的女战士等。土地使用申请由个人递交给委员会。已进行土地分配的南部地区是人口密集的地区之一。</w:t>
      </w:r>
    </w:p>
    <w:p w:rsidR="004F2ADA" w:rsidRDefault="004F2ADA">
      <w:pPr>
        <w:pStyle w:val="BodyTextIndent"/>
        <w:snapToGrid w:val="0"/>
        <w:ind w:firstLine="0"/>
        <w:rPr>
          <w:rFonts w:ascii="SimHei" w:eastAsia="SimHei"/>
        </w:rPr>
      </w:pPr>
      <w:r>
        <w:rPr>
          <w:rFonts w:ascii="SimHei" w:eastAsia="SimHei" w:hint="eastAsia"/>
        </w:rPr>
        <w:t>表</w:t>
      </w:r>
      <w:r>
        <w:rPr>
          <w:rFonts w:ascii="SimHei" w:eastAsia="SimHei"/>
        </w:rPr>
        <w:t>18</w:t>
      </w:r>
      <w:r>
        <w:rPr>
          <w:rFonts w:ascii="SimHei" w:eastAsia="SimHei" w:hint="eastAsia"/>
        </w:rPr>
        <w:t>：1998-1999年南部地区用作建房的土地分配情况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3"/>
        <w:gridCol w:w="1782"/>
        <w:gridCol w:w="1782"/>
        <w:gridCol w:w="1781"/>
        <w:gridCol w:w="1783"/>
      </w:tblGrid>
      <w:tr w:rsidR="004F2ADA">
        <w:tblPrEx>
          <w:tblCellMar>
            <w:top w:w="0" w:type="dxa"/>
            <w:bottom w:w="0" w:type="dxa"/>
          </w:tblCellMar>
        </w:tblPrEx>
        <w:trPr>
          <w:tblHeader/>
        </w:trPr>
        <w:tc>
          <w:tcPr>
            <w:tcW w:w="1378" w:type="pct"/>
            <w:shd w:val="pct10" w:color="auto" w:fill="FFFFFF"/>
          </w:tcPr>
          <w:p w:rsidR="004F2ADA" w:rsidRDefault="004F2ADA">
            <w:pPr>
              <w:spacing w:line="320" w:lineRule="atLeast"/>
              <w:rPr>
                <w:rFonts w:ascii="SimHei" w:eastAsia="SimHei"/>
                <w:sz w:val="18"/>
              </w:rPr>
            </w:pPr>
            <w:r>
              <w:rPr>
                <w:rFonts w:ascii="SimHei" w:eastAsia="SimHei" w:hint="eastAsia"/>
                <w:sz w:val="18"/>
              </w:rPr>
              <w:t>分区</w:t>
            </w:r>
          </w:p>
        </w:tc>
        <w:tc>
          <w:tcPr>
            <w:tcW w:w="905" w:type="pct"/>
            <w:shd w:val="pct10" w:color="auto" w:fill="FFFFFF"/>
          </w:tcPr>
          <w:p w:rsidR="004F2ADA" w:rsidRDefault="004F2ADA">
            <w:pPr>
              <w:pStyle w:val="Header"/>
              <w:pBdr>
                <w:bottom w:val="none" w:sz="0" w:space="0" w:color="auto"/>
              </w:pBdr>
              <w:tabs>
                <w:tab w:val="clear" w:pos="4320"/>
                <w:tab w:val="clear" w:pos="8640"/>
              </w:tabs>
              <w:spacing w:line="320" w:lineRule="atLeast"/>
              <w:rPr>
                <w:rFonts w:ascii="SimHei" w:eastAsia="SimHei"/>
              </w:rPr>
            </w:pPr>
            <w:r>
              <w:rPr>
                <w:rFonts w:ascii="SimHei" w:eastAsia="SimHei" w:hint="eastAsia"/>
              </w:rPr>
              <w:t>人口总数</w:t>
            </w:r>
          </w:p>
        </w:tc>
        <w:tc>
          <w:tcPr>
            <w:tcW w:w="905" w:type="pct"/>
            <w:shd w:val="pct10" w:color="auto" w:fill="FFFFFF"/>
          </w:tcPr>
          <w:p w:rsidR="004F2ADA" w:rsidRDefault="004F2ADA">
            <w:pPr>
              <w:spacing w:line="320" w:lineRule="atLeast"/>
              <w:jc w:val="center"/>
              <w:rPr>
                <w:rFonts w:ascii="SimHei" w:eastAsia="SimHei"/>
                <w:sz w:val="18"/>
              </w:rPr>
            </w:pPr>
            <w:r>
              <w:rPr>
                <w:rFonts w:ascii="SimHei" w:eastAsia="SimHei" w:hint="eastAsia"/>
                <w:sz w:val="18"/>
              </w:rPr>
              <w:t>男性</w:t>
            </w:r>
          </w:p>
        </w:tc>
        <w:tc>
          <w:tcPr>
            <w:tcW w:w="905" w:type="pct"/>
            <w:shd w:val="pct10" w:color="auto" w:fill="FFFFFF"/>
          </w:tcPr>
          <w:p w:rsidR="004F2ADA" w:rsidRDefault="004F2ADA">
            <w:pPr>
              <w:spacing w:line="320" w:lineRule="atLeast"/>
              <w:jc w:val="center"/>
              <w:rPr>
                <w:rFonts w:ascii="SimHei" w:eastAsia="SimHei"/>
                <w:sz w:val="18"/>
              </w:rPr>
            </w:pPr>
            <w:r>
              <w:rPr>
                <w:rFonts w:ascii="SimHei" w:eastAsia="SimHei" w:hint="eastAsia"/>
                <w:sz w:val="18"/>
              </w:rPr>
              <w:t>女性</w:t>
            </w:r>
          </w:p>
        </w:tc>
        <w:tc>
          <w:tcPr>
            <w:tcW w:w="906" w:type="pct"/>
            <w:shd w:val="pct10" w:color="auto" w:fill="FFFFFF"/>
          </w:tcPr>
          <w:p w:rsidR="004F2ADA" w:rsidRDefault="004F2ADA">
            <w:pPr>
              <w:spacing w:line="320" w:lineRule="atLeast"/>
              <w:jc w:val="center"/>
              <w:rPr>
                <w:rFonts w:ascii="SimHei" w:eastAsia="SimHei"/>
                <w:sz w:val="18"/>
              </w:rPr>
            </w:pPr>
            <w:r>
              <w:rPr>
                <w:rFonts w:ascii="SimHei" w:eastAsia="SimHei" w:hint="eastAsia"/>
                <w:sz w:val="18"/>
              </w:rPr>
              <w:t>女性</w:t>
            </w:r>
            <w:r>
              <w:rPr>
                <w:rFonts w:ascii="SimHei" w:eastAsia="SimHei"/>
                <w:sz w:val="18"/>
              </w:rPr>
              <w:t xml:space="preserve"> %</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曼德弗拉</w:t>
            </w:r>
          </w:p>
        </w:tc>
        <w:tc>
          <w:tcPr>
            <w:tcW w:w="905" w:type="pct"/>
          </w:tcPr>
          <w:p w:rsidR="004F2ADA" w:rsidRDefault="004F2ADA" w:rsidP="00967CF7">
            <w:pPr>
              <w:spacing w:line="320" w:lineRule="atLeast"/>
              <w:ind w:rightChars="260" w:right="31680"/>
              <w:jc w:val="right"/>
              <w:rPr>
                <w:sz w:val="18"/>
              </w:rPr>
            </w:pPr>
            <w:r>
              <w:rPr>
                <w:sz w:val="18"/>
              </w:rPr>
              <w:t>7</w:t>
            </w:r>
            <w:r>
              <w:rPr>
                <w:rFonts w:hint="eastAsia"/>
                <w:sz w:val="18"/>
              </w:rPr>
              <w:t xml:space="preserve"> </w:t>
            </w:r>
            <w:r>
              <w:rPr>
                <w:sz w:val="18"/>
              </w:rPr>
              <w:t>063</w:t>
            </w:r>
          </w:p>
        </w:tc>
        <w:tc>
          <w:tcPr>
            <w:tcW w:w="905" w:type="pct"/>
          </w:tcPr>
          <w:p w:rsidR="004F2ADA" w:rsidRDefault="004F2ADA" w:rsidP="00967CF7">
            <w:pPr>
              <w:spacing w:line="320" w:lineRule="atLeast"/>
              <w:ind w:rightChars="260" w:right="31680"/>
              <w:jc w:val="right"/>
              <w:rPr>
                <w:sz w:val="18"/>
              </w:rPr>
            </w:pPr>
            <w:r>
              <w:rPr>
                <w:sz w:val="18"/>
              </w:rPr>
              <w:t>4</w:t>
            </w:r>
            <w:r>
              <w:rPr>
                <w:rFonts w:hint="eastAsia"/>
                <w:sz w:val="18"/>
              </w:rPr>
              <w:t xml:space="preserve"> </w:t>
            </w:r>
            <w:r>
              <w:rPr>
                <w:sz w:val="18"/>
              </w:rPr>
              <w:t>314</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749</w:t>
            </w:r>
          </w:p>
        </w:tc>
        <w:tc>
          <w:tcPr>
            <w:tcW w:w="906" w:type="pct"/>
          </w:tcPr>
          <w:p w:rsidR="004F2ADA" w:rsidRDefault="004F2ADA" w:rsidP="00967CF7">
            <w:pPr>
              <w:spacing w:line="320" w:lineRule="atLeast"/>
              <w:ind w:rightChars="260" w:right="31680"/>
              <w:jc w:val="right"/>
              <w:rPr>
                <w:sz w:val="18"/>
              </w:rPr>
            </w:pPr>
            <w:r>
              <w:rPr>
                <w:sz w:val="18"/>
              </w:rPr>
              <w:t>38.9</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迈</w:t>
            </w:r>
            <w:r>
              <w:rPr>
                <w:rFonts w:hint="eastAsia"/>
                <w:sz w:val="18"/>
              </w:rPr>
              <w:t>-</w:t>
            </w:r>
            <w:r>
              <w:rPr>
                <w:rFonts w:hint="eastAsia"/>
                <w:sz w:val="18"/>
              </w:rPr>
              <w:t>明</w:t>
            </w:r>
          </w:p>
        </w:tc>
        <w:tc>
          <w:tcPr>
            <w:tcW w:w="905" w:type="pct"/>
          </w:tcPr>
          <w:p w:rsidR="004F2ADA" w:rsidRDefault="004F2ADA" w:rsidP="00967CF7">
            <w:pPr>
              <w:spacing w:line="320" w:lineRule="atLeast"/>
              <w:ind w:rightChars="260" w:right="31680"/>
              <w:jc w:val="right"/>
              <w:rPr>
                <w:sz w:val="18"/>
              </w:rPr>
            </w:pPr>
            <w:r>
              <w:rPr>
                <w:sz w:val="18"/>
              </w:rPr>
              <w:t>11</w:t>
            </w:r>
            <w:r>
              <w:rPr>
                <w:rFonts w:hint="eastAsia"/>
                <w:sz w:val="18"/>
              </w:rPr>
              <w:t xml:space="preserve"> </w:t>
            </w:r>
            <w:r>
              <w:rPr>
                <w:sz w:val="18"/>
              </w:rPr>
              <w:t>576</w:t>
            </w:r>
          </w:p>
        </w:tc>
        <w:tc>
          <w:tcPr>
            <w:tcW w:w="905" w:type="pct"/>
          </w:tcPr>
          <w:p w:rsidR="004F2ADA" w:rsidRDefault="004F2ADA" w:rsidP="00967CF7">
            <w:pPr>
              <w:spacing w:line="320" w:lineRule="atLeast"/>
              <w:ind w:rightChars="260" w:right="31680"/>
              <w:jc w:val="right"/>
              <w:rPr>
                <w:sz w:val="18"/>
              </w:rPr>
            </w:pPr>
            <w:r>
              <w:rPr>
                <w:sz w:val="18"/>
              </w:rPr>
              <w:t>8</w:t>
            </w:r>
            <w:r>
              <w:rPr>
                <w:rFonts w:hint="eastAsia"/>
                <w:sz w:val="18"/>
              </w:rPr>
              <w:t xml:space="preserve"> </w:t>
            </w:r>
            <w:r>
              <w:rPr>
                <w:sz w:val="18"/>
              </w:rPr>
              <w:t>833</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743</w:t>
            </w:r>
          </w:p>
        </w:tc>
        <w:tc>
          <w:tcPr>
            <w:tcW w:w="906" w:type="pct"/>
          </w:tcPr>
          <w:p w:rsidR="004F2ADA" w:rsidRDefault="004F2ADA" w:rsidP="00967CF7">
            <w:pPr>
              <w:spacing w:line="320" w:lineRule="atLeast"/>
              <w:ind w:rightChars="260" w:right="31680"/>
              <w:jc w:val="right"/>
              <w:rPr>
                <w:sz w:val="18"/>
              </w:rPr>
            </w:pPr>
            <w:r>
              <w:rPr>
                <w:sz w:val="18"/>
              </w:rPr>
              <w:t>23.6</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迈</w:t>
            </w:r>
            <w:r>
              <w:rPr>
                <w:rFonts w:hint="eastAsia"/>
                <w:sz w:val="18"/>
              </w:rPr>
              <w:t>-</w:t>
            </w:r>
            <w:r>
              <w:rPr>
                <w:rFonts w:hint="eastAsia"/>
                <w:sz w:val="18"/>
              </w:rPr>
              <w:t>艾尼</w:t>
            </w:r>
          </w:p>
        </w:tc>
        <w:tc>
          <w:tcPr>
            <w:tcW w:w="905" w:type="pct"/>
          </w:tcPr>
          <w:p w:rsidR="004F2ADA" w:rsidRDefault="004F2ADA" w:rsidP="00967CF7">
            <w:pPr>
              <w:spacing w:line="320" w:lineRule="atLeast"/>
              <w:ind w:rightChars="260" w:right="31680"/>
              <w:jc w:val="right"/>
              <w:rPr>
                <w:sz w:val="18"/>
              </w:rPr>
            </w:pPr>
            <w:r>
              <w:rPr>
                <w:sz w:val="18"/>
              </w:rPr>
              <w:t>7</w:t>
            </w:r>
            <w:r>
              <w:rPr>
                <w:rFonts w:hint="eastAsia"/>
                <w:sz w:val="18"/>
              </w:rPr>
              <w:t xml:space="preserve"> </w:t>
            </w:r>
            <w:r>
              <w:rPr>
                <w:sz w:val="18"/>
              </w:rPr>
              <w:t>387</w:t>
            </w:r>
          </w:p>
        </w:tc>
        <w:tc>
          <w:tcPr>
            <w:tcW w:w="905" w:type="pct"/>
          </w:tcPr>
          <w:p w:rsidR="004F2ADA" w:rsidRDefault="004F2ADA" w:rsidP="00967CF7">
            <w:pPr>
              <w:spacing w:line="320" w:lineRule="atLeast"/>
              <w:ind w:rightChars="260" w:right="31680"/>
              <w:jc w:val="right"/>
              <w:rPr>
                <w:sz w:val="18"/>
              </w:rPr>
            </w:pPr>
            <w:r>
              <w:rPr>
                <w:sz w:val="18"/>
              </w:rPr>
              <w:t>5</w:t>
            </w:r>
            <w:r>
              <w:rPr>
                <w:rFonts w:hint="eastAsia"/>
                <w:sz w:val="18"/>
              </w:rPr>
              <w:t xml:space="preserve"> </w:t>
            </w:r>
            <w:r>
              <w:rPr>
                <w:sz w:val="18"/>
              </w:rPr>
              <w:t>190</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197</w:t>
            </w:r>
          </w:p>
        </w:tc>
        <w:tc>
          <w:tcPr>
            <w:tcW w:w="906" w:type="pct"/>
          </w:tcPr>
          <w:p w:rsidR="004F2ADA" w:rsidRDefault="004F2ADA" w:rsidP="00967CF7">
            <w:pPr>
              <w:spacing w:line="320" w:lineRule="atLeast"/>
              <w:ind w:rightChars="260" w:right="31680"/>
              <w:jc w:val="right"/>
              <w:rPr>
                <w:sz w:val="18"/>
              </w:rPr>
            </w:pPr>
            <w:r>
              <w:rPr>
                <w:sz w:val="18"/>
              </w:rPr>
              <w:t>29.7</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西纳夫</w:t>
            </w:r>
          </w:p>
        </w:tc>
        <w:tc>
          <w:tcPr>
            <w:tcW w:w="905" w:type="pct"/>
          </w:tcPr>
          <w:p w:rsidR="004F2ADA" w:rsidRDefault="004F2ADA" w:rsidP="00967CF7">
            <w:pPr>
              <w:spacing w:line="320" w:lineRule="atLeast"/>
              <w:ind w:rightChars="260" w:right="31680"/>
              <w:jc w:val="right"/>
              <w:rPr>
                <w:sz w:val="18"/>
              </w:rPr>
            </w:pPr>
            <w:r>
              <w:rPr>
                <w:sz w:val="18"/>
              </w:rPr>
              <w:t>13</w:t>
            </w:r>
            <w:r>
              <w:rPr>
                <w:rFonts w:hint="eastAsia"/>
                <w:sz w:val="18"/>
              </w:rPr>
              <w:t xml:space="preserve"> </w:t>
            </w:r>
            <w:r>
              <w:rPr>
                <w:sz w:val="18"/>
              </w:rPr>
              <w:t>572</w:t>
            </w:r>
          </w:p>
        </w:tc>
        <w:tc>
          <w:tcPr>
            <w:tcW w:w="905" w:type="pct"/>
          </w:tcPr>
          <w:p w:rsidR="004F2ADA" w:rsidRDefault="004F2ADA" w:rsidP="00967CF7">
            <w:pPr>
              <w:spacing w:line="320" w:lineRule="atLeast"/>
              <w:ind w:rightChars="260" w:right="31680"/>
              <w:jc w:val="right"/>
              <w:rPr>
                <w:sz w:val="18"/>
              </w:rPr>
            </w:pPr>
            <w:r>
              <w:rPr>
                <w:sz w:val="18"/>
              </w:rPr>
              <w:t>8</w:t>
            </w:r>
            <w:r>
              <w:rPr>
                <w:rFonts w:hint="eastAsia"/>
                <w:sz w:val="18"/>
              </w:rPr>
              <w:t xml:space="preserve"> </w:t>
            </w:r>
            <w:r>
              <w:rPr>
                <w:sz w:val="18"/>
              </w:rPr>
              <w:t>340</w:t>
            </w:r>
          </w:p>
        </w:tc>
        <w:tc>
          <w:tcPr>
            <w:tcW w:w="905" w:type="pct"/>
          </w:tcPr>
          <w:p w:rsidR="004F2ADA" w:rsidRDefault="004F2ADA" w:rsidP="00967CF7">
            <w:pPr>
              <w:spacing w:line="320" w:lineRule="atLeast"/>
              <w:ind w:rightChars="260" w:right="31680"/>
              <w:jc w:val="right"/>
              <w:rPr>
                <w:sz w:val="18"/>
              </w:rPr>
            </w:pPr>
            <w:r>
              <w:rPr>
                <w:sz w:val="18"/>
              </w:rPr>
              <w:t>5</w:t>
            </w:r>
            <w:r>
              <w:rPr>
                <w:rFonts w:hint="eastAsia"/>
                <w:sz w:val="18"/>
              </w:rPr>
              <w:t xml:space="preserve"> </w:t>
            </w:r>
            <w:r>
              <w:rPr>
                <w:sz w:val="18"/>
              </w:rPr>
              <w:t>232</w:t>
            </w:r>
          </w:p>
        </w:tc>
        <w:tc>
          <w:tcPr>
            <w:tcW w:w="906" w:type="pct"/>
          </w:tcPr>
          <w:p w:rsidR="004F2ADA" w:rsidRDefault="004F2ADA" w:rsidP="00967CF7">
            <w:pPr>
              <w:spacing w:line="320" w:lineRule="atLeast"/>
              <w:ind w:rightChars="260" w:right="31680"/>
              <w:jc w:val="right"/>
              <w:rPr>
                <w:sz w:val="18"/>
              </w:rPr>
            </w:pPr>
            <w:r>
              <w:rPr>
                <w:sz w:val="18"/>
              </w:rPr>
              <w:t>38.5</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西金内蒂</w:t>
            </w:r>
          </w:p>
        </w:tc>
        <w:tc>
          <w:tcPr>
            <w:tcW w:w="905" w:type="pct"/>
          </w:tcPr>
          <w:p w:rsidR="004F2ADA" w:rsidRDefault="004F2ADA" w:rsidP="00967CF7">
            <w:pPr>
              <w:spacing w:line="320" w:lineRule="atLeast"/>
              <w:ind w:rightChars="260" w:right="31680"/>
              <w:jc w:val="right"/>
              <w:rPr>
                <w:sz w:val="18"/>
              </w:rPr>
            </w:pPr>
            <w:r>
              <w:rPr>
                <w:sz w:val="18"/>
              </w:rPr>
              <w:t>8</w:t>
            </w:r>
            <w:r>
              <w:rPr>
                <w:rFonts w:hint="eastAsia"/>
                <w:sz w:val="18"/>
              </w:rPr>
              <w:t xml:space="preserve"> </w:t>
            </w:r>
            <w:r>
              <w:rPr>
                <w:sz w:val="18"/>
              </w:rPr>
              <w:t>720</w:t>
            </w:r>
          </w:p>
        </w:tc>
        <w:tc>
          <w:tcPr>
            <w:tcW w:w="905" w:type="pct"/>
          </w:tcPr>
          <w:p w:rsidR="004F2ADA" w:rsidRDefault="004F2ADA" w:rsidP="00967CF7">
            <w:pPr>
              <w:spacing w:line="320" w:lineRule="atLeast"/>
              <w:ind w:rightChars="260" w:right="31680"/>
              <w:jc w:val="right"/>
              <w:rPr>
                <w:sz w:val="18"/>
              </w:rPr>
            </w:pPr>
            <w:r>
              <w:rPr>
                <w:sz w:val="18"/>
              </w:rPr>
              <w:t>5</w:t>
            </w:r>
            <w:r>
              <w:rPr>
                <w:rFonts w:hint="eastAsia"/>
                <w:sz w:val="18"/>
              </w:rPr>
              <w:t xml:space="preserve"> </w:t>
            </w:r>
            <w:r>
              <w:rPr>
                <w:sz w:val="18"/>
              </w:rPr>
              <w:t>896</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824</w:t>
            </w:r>
          </w:p>
        </w:tc>
        <w:tc>
          <w:tcPr>
            <w:tcW w:w="906" w:type="pct"/>
          </w:tcPr>
          <w:p w:rsidR="004F2ADA" w:rsidRDefault="004F2ADA" w:rsidP="00967CF7">
            <w:pPr>
              <w:spacing w:line="320" w:lineRule="atLeast"/>
              <w:ind w:rightChars="260" w:right="31680"/>
              <w:jc w:val="right"/>
              <w:rPr>
                <w:sz w:val="18"/>
              </w:rPr>
            </w:pPr>
            <w:r>
              <w:rPr>
                <w:sz w:val="18"/>
              </w:rPr>
              <w:t>32.3</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艾姆尼</w:t>
            </w:r>
            <w:r>
              <w:rPr>
                <w:rFonts w:hint="eastAsia"/>
                <w:sz w:val="18"/>
              </w:rPr>
              <w:t>-</w:t>
            </w:r>
            <w:r>
              <w:rPr>
                <w:rFonts w:hint="eastAsia"/>
                <w:sz w:val="18"/>
              </w:rPr>
              <w:t>海利</w:t>
            </w:r>
          </w:p>
        </w:tc>
        <w:tc>
          <w:tcPr>
            <w:tcW w:w="905" w:type="pct"/>
          </w:tcPr>
          <w:p w:rsidR="004F2ADA" w:rsidRDefault="004F2ADA" w:rsidP="00967CF7">
            <w:pPr>
              <w:spacing w:line="320" w:lineRule="atLeast"/>
              <w:ind w:rightChars="260" w:right="31680"/>
              <w:jc w:val="right"/>
              <w:rPr>
                <w:sz w:val="18"/>
              </w:rPr>
            </w:pPr>
            <w:r>
              <w:rPr>
                <w:sz w:val="18"/>
              </w:rPr>
              <w:t>12</w:t>
            </w:r>
            <w:r>
              <w:rPr>
                <w:rFonts w:hint="eastAsia"/>
                <w:sz w:val="18"/>
              </w:rPr>
              <w:t xml:space="preserve"> </w:t>
            </w:r>
            <w:r>
              <w:rPr>
                <w:sz w:val="18"/>
              </w:rPr>
              <w:t>005</w:t>
            </w:r>
          </w:p>
        </w:tc>
        <w:tc>
          <w:tcPr>
            <w:tcW w:w="905" w:type="pct"/>
          </w:tcPr>
          <w:p w:rsidR="004F2ADA" w:rsidRDefault="004F2ADA" w:rsidP="00967CF7">
            <w:pPr>
              <w:spacing w:line="320" w:lineRule="atLeast"/>
              <w:ind w:rightChars="260" w:right="31680"/>
              <w:jc w:val="right"/>
              <w:rPr>
                <w:sz w:val="18"/>
              </w:rPr>
            </w:pPr>
            <w:r>
              <w:rPr>
                <w:sz w:val="18"/>
              </w:rPr>
              <w:t>8</w:t>
            </w:r>
            <w:r>
              <w:rPr>
                <w:rFonts w:hint="eastAsia"/>
                <w:sz w:val="18"/>
              </w:rPr>
              <w:t xml:space="preserve"> </w:t>
            </w:r>
            <w:r>
              <w:rPr>
                <w:sz w:val="18"/>
              </w:rPr>
              <w:t>091</w:t>
            </w:r>
          </w:p>
        </w:tc>
        <w:tc>
          <w:tcPr>
            <w:tcW w:w="905" w:type="pct"/>
          </w:tcPr>
          <w:p w:rsidR="004F2ADA" w:rsidRDefault="004F2ADA" w:rsidP="00967CF7">
            <w:pPr>
              <w:spacing w:line="320" w:lineRule="atLeast"/>
              <w:ind w:rightChars="260" w:right="31680"/>
              <w:jc w:val="right"/>
              <w:rPr>
                <w:sz w:val="18"/>
              </w:rPr>
            </w:pPr>
            <w:r>
              <w:rPr>
                <w:sz w:val="18"/>
              </w:rPr>
              <w:t>3</w:t>
            </w:r>
            <w:r>
              <w:rPr>
                <w:rFonts w:hint="eastAsia"/>
                <w:sz w:val="18"/>
              </w:rPr>
              <w:t xml:space="preserve"> </w:t>
            </w:r>
            <w:r>
              <w:rPr>
                <w:sz w:val="18"/>
              </w:rPr>
              <w:t>914</w:t>
            </w:r>
          </w:p>
        </w:tc>
        <w:tc>
          <w:tcPr>
            <w:tcW w:w="906" w:type="pct"/>
          </w:tcPr>
          <w:p w:rsidR="004F2ADA" w:rsidRDefault="004F2ADA" w:rsidP="00967CF7">
            <w:pPr>
              <w:spacing w:line="320" w:lineRule="atLeast"/>
              <w:ind w:rightChars="260" w:right="31680"/>
              <w:jc w:val="right"/>
              <w:rPr>
                <w:sz w:val="18"/>
              </w:rPr>
            </w:pPr>
            <w:r>
              <w:rPr>
                <w:sz w:val="18"/>
              </w:rPr>
              <w:t>32.6</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阿利扎</w:t>
            </w:r>
          </w:p>
        </w:tc>
        <w:tc>
          <w:tcPr>
            <w:tcW w:w="905" w:type="pct"/>
          </w:tcPr>
          <w:p w:rsidR="004F2ADA" w:rsidRDefault="004F2ADA" w:rsidP="00967CF7">
            <w:pPr>
              <w:spacing w:line="320" w:lineRule="atLeast"/>
              <w:ind w:rightChars="260" w:right="31680"/>
              <w:jc w:val="right"/>
              <w:rPr>
                <w:sz w:val="18"/>
              </w:rPr>
            </w:pPr>
            <w:r>
              <w:rPr>
                <w:sz w:val="18"/>
              </w:rPr>
              <w:t>13</w:t>
            </w:r>
            <w:r>
              <w:rPr>
                <w:rFonts w:hint="eastAsia"/>
                <w:sz w:val="18"/>
              </w:rPr>
              <w:t xml:space="preserve"> </w:t>
            </w:r>
            <w:r>
              <w:rPr>
                <w:sz w:val="18"/>
              </w:rPr>
              <w:t>786</w:t>
            </w:r>
          </w:p>
        </w:tc>
        <w:tc>
          <w:tcPr>
            <w:tcW w:w="905" w:type="pct"/>
          </w:tcPr>
          <w:p w:rsidR="004F2ADA" w:rsidRDefault="004F2ADA" w:rsidP="00967CF7">
            <w:pPr>
              <w:spacing w:line="320" w:lineRule="atLeast"/>
              <w:ind w:rightChars="260" w:right="31680"/>
              <w:jc w:val="right"/>
              <w:rPr>
                <w:sz w:val="18"/>
              </w:rPr>
            </w:pPr>
            <w:r>
              <w:rPr>
                <w:sz w:val="18"/>
              </w:rPr>
              <w:t>9</w:t>
            </w:r>
            <w:r>
              <w:rPr>
                <w:rFonts w:hint="eastAsia"/>
                <w:sz w:val="18"/>
              </w:rPr>
              <w:t xml:space="preserve"> </w:t>
            </w:r>
            <w:r>
              <w:rPr>
                <w:sz w:val="18"/>
              </w:rPr>
              <w:t>343</w:t>
            </w:r>
          </w:p>
        </w:tc>
        <w:tc>
          <w:tcPr>
            <w:tcW w:w="905" w:type="pct"/>
          </w:tcPr>
          <w:p w:rsidR="004F2ADA" w:rsidRDefault="004F2ADA" w:rsidP="00967CF7">
            <w:pPr>
              <w:spacing w:line="320" w:lineRule="atLeast"/>
              <w:ind w:rightChars="260" w:right="31680"/>
              <w:jc w:val="right"/>
              <w:rPr>
                <w:sz w:val="18"/>
              </w:rPr>
            </w:pPr>
            <w:r>
              <w:rPr>
                <w:sz w:val="18"/>
              </w:rPr>
              <w:t>4</w:t>
            </w:r>
            <w:r>
              <w:rPr>
                <w:rFonts w:hint="eastAsia"/>
                <w:sz w:val="18"/>
              </w:rPr>
              <w:t xml:space="preserve"> </w:t>
            </w:r>
            <w:r>
              <w:rPr>
                <w:sz w:val="18"/>
              </w:rPr>
              <w:t>443</w:t>
            </w:r>
          </w:p>
        </w:tc>
        <w:tc>
          <w:tcPr>
            <w:tcW w:w="906" w:type="pct"/>
          </w:tcPr>
          <w:p w:rsidR="004F2ADA" w:rsidRDefault="004F2ADA" w:rsidP="00967CF7">
            <w:pPr>
              <w:spacing w:line="320" w:lineRule="atLeast"/>
              <w:ind w:rightChars="260" w:right="31680"/>
              <w:jc w:val="right"/>
              <w:rPr>
                <w:sz w:val="18"/>
              </w:rPr>
            </w:pPr>
            <w:r>
              <w:rPr>
                <w:sz w:val="18"/>
              </w:rPr>
              <w:t>32.2</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阿迪</w:t>
            </w:r>
            <w:r>
              <w:rPr>
                <w:rFonts w:hint="eastAsia"/>
                <w:sz w:val="18"/>
              </w:rPr>
              <w:t>-</w:t>
            </w:r>
            <w:r>
              <w:rPr>
                <w:rFonts w:hint="eastAsia"/>
                <w:sz w:val="18"/>
              </w:rPr>
              <w:t>凯</w:t>
            </w:r>
          </w:p>
        </w:tc>
        <w:tc>
          <w:tcPr>
            <w:tcW w:w="905" w:type="pct"/>
          </w:tcPr>
          <w:p w:rsidR="004F2ADA" w:rsidRDefault="004F2ADA" w:rsidP="00967CF7">
            <w:pPr>
              <w:spacing w:line="320" w:lineRule="atLeast"/>
              <w:ind w:rightChars="260" w:right="31680"/>
              <w:jc w:val="right"/>
              <w:rPr>
                <w:sz w:val="18"/>
              </w:rPr>
            </w:pPr>
            <w:r>
              <w:rPr>
                <w:sz w:val="18"/>
              </w:rPr>
              <w:t>3</w:t>
            </w:r>
            <w:r>
              <w:rPr>
                <w:rFonts w:hint="eastAsia"/>
                <w:sz w:val="18"/>
              </w:rPr>
              <w:t xml:space="preserve"> </w:t>
            </w:r>
            <w:r>
              <w:rPr>
                <w:sz w:val="18"/>
              </w:rPr>
              <w:t>087</w:t>
            </w:r>
          </w:p>
        </w:tc>
        <w:tc>
          <w:tcPr>
            <w:tcW w:w="905" w:type="pct"/>
          </w:tcPr>
          <w:p w:rsidR="004F2ADA" w:rsidRDefault="004F2ADA" w:rsidP="00967CF7">
            <w:pPr>
              <w:spacing w:line="320" w:lineRule="atLeast"/>
              <w:ind w:rightChars="260" w:right="31680"/>
              <w:jc w:val="right"/>
              <w:rPr>
                <w:sz w:val="18"/>
              </w:rPr>
            </w:pPr>
            <w:r>
              <w:rPr>
                <w:sz w:val="18"/>
              </w:rPr>
              <w:t>1</w:t>
            </w:r>
            <w:r>
              <w:rPr>
                <w:rFonts w:hint="eastAsia"/>
                <w:sz w:val="18"/>
              </w:rPr>
              <w:t xml:space="preserve"> </w:t>
            </w:r>
            <w:r>
              <w:rPr>
                <w:sz w:val="18"/>
              </w:rPr>
              <w:t>915</w:t>
            </w:r>
          </w:p>
        </w:tc>
        <w:tc>
          <w:tcPr>
            <w:tcW w:w="905" w:type="pct"/>
          </w:tcPr>
          <w:p w:rsidR="004F2ADA" w:rsidRDefault="004F2ADA" w:rsidP="00967CF7">
            <w:pPr>
              <w:spacing w:line="320" w:lineRule="atLeast"/>
              <w:ind w:rightChars="260" w:right="31680"/>
              <w:jc w:val="right"/>
              <w:rPr>
                <w:sz w:val="18"/>
              </w:rPr>
            </w:pPr>
            <w:r>
              <w:rPr>
                <w:sz w:val="18"/>
              </w:rPr>
              <w:t>1</w:t>
            </w:r>
            <w:r>
              <w:rPr>
                <w:rFonts w:hint="eastAsia"/>
                <w:sz w:val="18"/>
              </w:rPr>
              <w:t xml:space="preserve"> </w:t>
            </w:r>
            <w:r>
              <w:rPr>
                <w:sz w:val="18"/>
              </w:rPr>
              <w:t>172</w:t>
            </w:r>
          </w:p>
        </w:tc>
        <w:tc>
          <w:tcPr>
            <w:tcW w:w="906" w:type="pct"/>
          </w:tcPr>
          <w:p w:rsidR="004F2ADA" w:rsidRDefault="004F2ADA" w:rsidP="00967CF7">
            <w:pPr>
              <w:spacing w:line="320" w:lineRule="atLeast"/>
              <w:ind w:rightChars="260" w:right="31680"/>
              <w:jc w:val="right"/>
              <w:rPr>
                <w:sz w:val="18"/>
              </w:rPr>
            </w:pPr>
            <w:r>
              <w:rPr>
                <w:sz w:val="18"/>
              </w:rPr>
              <w:t>37.9</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阿迪</w:t>
            </w:r>
            <w:r>
              <w:rPr>
                <w:rFonts w:hint="eastAsia"/>
                <w:sz w:val="18"/>
              </w:rPr>
              <w:t>-</w:t>
            </w:r>
            <w:r>
              <w:rPr>
                <w:rFonts w:hint="eastAsia"/>
                <w:sz w:val="18"/>
              </w:rPr>
              <w:t>夸拉</w:t>
            </w:r>
          </w:p>
        </w:tc>
        <w:tc>
          <w:tcPr>
            <w:tcW w:w="905" w:type="pct"/>
          </w:tcPr>
          <w:p w:rsidR="004F2ADA" w:rsidRDefault="004F2ADA" w:rsidP="00967CF7">
            <w:pPr>
              <w:spacing w:line="320" w:lineRule="atLeast"/>
              <w:ind w:rightChars="260" w:right="31680"/>
              <w:jc w:val="right"/>
              <w:rPr>
                <w:sz w:val="18"/>
              </w:rPr>
            </w:pPr>
            <w:r>
              <w:rPr>
                <w:sz w:val="18"/>
              </w:rPr>
              <w:t>14</w:t>
            </w:r>
            <w:r>
              <w:rPr>
                <w:rFonts w:hint="eastAsia"/>
                <w:sz w:val="18"/>
              </w:rPr>
              <w:t xml:space="preserve"> </w:t>
            </w:r>
            <w:r>
              <w:rPr>
                <w:sz w:val="18"/>
              </w:rPr>
              <w:t>456</w:t>
            </w:r>
          </w:p>
        </w:tc>
        <w:tc>
          <w:tcPr>
            <w:tcW w:w="905" w:type="pct"/>
          </w:tcPr>
          <w:p w:rsidR="004F2ADA" w:rsidRDefault="004F2ADA" w:rsidP="00967CF7">
            <w:pPr>
              <w:spacing w:line="320" w:lineRule="atLeast"/>
              <w:ind w:rightChars="260" w:right="31680"/>
              <w:jc w:val="right"/>
              <w:rPr>
                <w:sz w:val="18"/>
              </w:rPr>
            </w:pPr>
            <w:r>
              <w:rPr>
                <w:sz w:val="18"/>
              </w:rPr>
              <w:t>10</w:t>
            </w:r>
            <w:r>
              <w:rPr>
                <w:rFonts w:hint="eastAsia"/>
                <w:sz w:val="18"/>
              </w:rPr>
              <w:t xml:space="preserve"> </w:t>
            </w:r>
            <w:r>
              <w:rPr>
                <w:sz w:val="18"/>
              </w:rPr>
              <w:t>264</w:t>
            </w:r>
          </w:p>
        </w:tc>
        <w:tc>
          <w:tcPr>
            <w:tcW w:w="905" w:type="pct"/>
          </w:tcPr>
          <w:p w:rsidR="004F2ADA" w:rsidRDefault="004F2ADA" w:rsidP="00967CF7">
            <w:pPr>
              <w:spacing w:line="320" w:lineRule="atLeast"/>
              <w:ind w:rightChars="260" w:right="31680"/>
              <w:jc w:val="right"/>
              <w:rPr>
                <w:sz w:val="18"/>
              </w:rPr>
            </w:pPr>
            <w:r>
              <w:rPr>
                <w:sz w:val="18"/>
              </w:rPr>
              <w:t>4</w:t>
            </w:r>
            <w:r>
              <w:rPr>
                <w:rFonts w:hint="eastAsia"/>
                <w:sz w:val="18"/>
              </w:rPr>
              <w:t xml:space="preserve"> </w:t>
            </w:r>
            <w:r>
              <w:rPr>
                <w:sz w:val="18"/>
              </w:rPr>
              <w:t>192</w:t>
            </w:r>
          </w:p>
        </w:tc>
        <w:tc>
          <w:tcPr>
            <w:tcW w:w="906" w:type="pct"/>
          </w:tcPr>
          <w:p w:rsidR="004F2ADA" w:rsidRDefault="004F2ADA" w:rsidP="00967CF7">
            <w:pPr>
              <w:spacing w:line="320" w:lineRule="atLeast"/>
              <w:ind w:rightChars="260" w:right="31680"/>
              <w:jc w:val="right"/>
              <w:rPr>
                <w:sz w:val="18"/>
              </w:rPr>
            </w:pPr>
            <w:r>
              <w:rPr>
                <w:sz w:val="18"/>
              </w:rPr>
              <w:t>28.9</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德坎海尔</w:t>
            </w:r>
          </w:p>
        </w:tc>
        <w:tc>
          <w:tcPr>
            <w:tcW w:w="905" w:type="pct"/>
          </w:tcPr>
          <w:p w:rsidR="004F2ADA" w:rsidRDefault="004F2ADA" w:rsidP="00967CF7">
            <w:pPr>
              <w:spacing w:line="320" w:lineRule="atLeast"/>
              <w:ind w:rightChars="260" w:right="31680"/>
              <w:jc w:val="right"/>
              <w:rPr>
                <w:sz w:val="18"/>
              </w:rPr>
            </w:pPr>
            <w:r>
              <w:rPr>
                <w:sz w:val="18"/>
              </w:rPr>
              <w:t>5</w:t>
            </w:r>
            <w:r>
              <w:rPr>
                <w:rFonts w:hint="eastAsia"/>
                <w:sz w:val="18"/>
              </w:rPr>
              <w:t xml:space="preserve"> </w:t>
            </w:r>
            <w:r>
              <w:rPr>
                <w:sz w:val="18"/>
              </w:rPr>
              <w:t>956</w:t>
            </w:r>
          </w:p>
        </w:tc>
        <w:tc>
          <w:tcPr>
            <w:tcW w:w="905" w:type="pct"/>
          </w:tcPr>
          <w:p w:rsidR="004F2ADA" w:rsidRDefault="004F2ADA" w:rsidP="00967CF7">
            <w:pPr>
              <w:spacing w:line="320" w:lineRule="atLeast"/>
              <w:ind w:rightChars="260" w:right="31680"/>
              <w:jc w:val="right"/>
              <w:rPr>
                <w:sz w:val="18"/>
              </w:rPr>
            </w:pPr>
            <w:r>
              <w:rPr>
                <w:sz w:val="18"/>
              </w:rPr>
              <w:t>3</w:t>
            </w:r>
            <w:r>
              <w:rPr>
                <w:rFonts w:hint="eastAsia"/>
                <w:sz w:val="18"/>
              </w:rPr>
              <w:t xml:space="preserve"> </w:t>
            </w:r>
            <w:r>
              <w:rPr>
                <w:sz w:val="18"/>
              </w:rPr>
              <w:t>490</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466</w:t>
            </w:r>
          </w:p>
        </w:tc>
        <w:tc>
          <w:tcPr>
            <w:tcW w:w="906" w:type="pct"/>
          </w:tcPr>
          <w:p w:rsidR="004F2ADA" w:rsidRDefault="004F2ADA" w:rsidP="00967CF7">
            <w:pPr>
              <w:spacing w:line="320" w:lineRule="atLeast"/>
              <w:ind w:rightChars="260" w:right="31680"/>
              <w:jc w:val="right"/>
              <w:rPr>
                <w:sz w:val="18"/>
              </w:rPr>
            </w:pPr>
            <w:r>
              <w:rPr>
                <w:sz w:val="18"/>
              </w:rPr>
              <w:t>41.4</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迪巴瓦</w:t>
            </w:r>
          </w:p>
        </w:tc>
        <w:tc>
          <w:tcPr>
            <w:tcW w:w="905" w:type="pct"/>
          </w:tcPr>
          <w:p w:rsidR="004F2ADA" w:rsidRDefault="004F2ADA" w:rsidP="00967CF7">
            <w:pPr>
              <w:spacing w:line="320" w:lineRule="atLeast"/>
              <w:ind w:rightChars="260" w:right="31680"/>
              <w:jc w:val="right"/>
              <w:rPr>
                <w:sz w:val="18"/>
              </w:rPr>
            </w:pPr>
            <w:r>
              <w:rPr>
                <w:sz w:val="18"/>
              </w:rPr>
              <w:t>14</w:t>
            </w:r>
            <w:r>
              <w:rPr>
                <w:rFonts w:hint="eastAsia"/>
                <w:sz w:val="18"/>
              </w:rPr>
              <w:t xml:space="preserve"> </w:t>
            </w:r>
            <w:r>
              <w:rPr>
                <w:sz w:val="18"/>
              </w:rPr>
              <w:t>676</w:t>
            </w:r>
          </w:p>
        </w:tc>
        <w:tc>
          <w:tcPr>
            <w:tcW w:w="905" w:type="pct"/>
          </w:tcPr>
          <w:p w:rsidR="004F2ADA" w:rsidRDefault="004F2ADA" w:rsidP="00967CF7">
            <w:pPr>
              <w:spacing w:line="320" w:lineRule="atLeast"/>
              <w:ind w:rightChars="260" w:right="31680"/>
              <w:jc w:val="right"/>
              <w:rPr>
                <w:sz w:val="18"/>
              </w:rPr>
            </w:pPr>
            <w:r>
              <w:rPr>
                <w:sz w:val="18"/>
              </w:rPr>
              <w:t>10</w:t>
            </w:r>
            <w:r>
              <w:rPr>
                <w:rFonts w:hint="eastAsia"/>
                <w:sz w:val="18"/>
              </w:rPr>
              <w:t xml:space="preserve"> </w:t>
            </w:r>
            <w:r>
              <w:rPr>
                <w:sz w:val="18"/>
              </w:rPr>
              <w:t>036</w:t>
            </w:r>
          </w:p>
        </w:tc>
        <w:tc>
          <w:tcPr>
            <w:tcW w:w="905" w:type="pct"/>
          </w:tcPr>
          <w:p w:rsidR="004F2ADA" w:rsidRDefault="004F2ADA" w:rsidP="00967CF7">
            <w:pPr>
              <w:spacing w:line="320" w:lineRule="atLeast"/>
              <w:ind w:rightChars="260" w:right="31680"/>
              <w:jc w:val="right"/>
              <w:rPr>
                <w:sz w:val="18"/>
              </w:rPr>
            </w:pPr>
            <w:r>
              <w:rPr>
                <w:sz w:val="18"/>
              </w:rPr>
              <w:t>4</w:t>
            </w:r>
            <w:r>
              <w:rPr>
                <w:rFonts w:hint="eastAsia"/>
                <w:sz w:val="18"/>
              </w:rPr>
              <w:t xml:space="preserve"> </w:t>
            </w:r>
            <w:r>
              <w:rPr>
                <w:sz w:val="18"/>
              </w:rPr>
              <w:t>640</w:t>
            </w:r>
          </w:p>
        </w:tc>
        <w:tc>
          <w:tcPr>
            <w:tcW w:w="906" w:type="pct"/>
          </w:tcPr>
          <w:p w:rsidR="004F2ADA" w:rsidRDefault="004F2ADA" w:rsidP="00967CF7">
            <w:pPr>
              <w:spacing w:line="320" w:lineRule="atLeast"/>
              <w:ind w:rightChars="260" w:right="31680"/>
              <w:jc w:val="right"/>
              <w:rPr>
                <w:sz w:val="18"/>
              </w:rPr>
            </w:pPr>
            <w:r>
              <w:rPr>
                <w:sz w:val="18"/>
              </w:rPr>
              <w:t>31.6</w:t>
            </w:r>
          </w:p>
        </w:tc>
      </w:tr>
      <w:tr w:rsidR="004F2ADA">
        <w:tblPrEx>
          <w:tblCellMar>
            <w:top w:w="0" w:type="dxa"/>
            <w:bottom w:w="0" w:type="dxa"/>
          </w:tblCellMar>
        </w:tblPrEx>
        <w:tc>
          <w:tcPr>
            <w:tcW w:w="1378" w:type="pct"/>
          </w:tcPr>
          <w:p w:rsidR="004F2ADA" w:rsidRDefault="004F2ADA">
            <w:pPr>
              <w:spacing w:line="320" w:lineRule="atLeast"/>
              <w:rPr>
                <w:sz w:val="18"/>
              </w:rPr>
            </w:pPr>
            <w:r>
              <w:rPr>
                <w:rFonts w:hint="eastAsia"/>
                <w:sz w:val="18"/>
              </w:rPr>
              <w:t>托罗纳</w:t>
            </w:r>
          </w:p>
        </w:tc>
        <w:tc>
          <w:tcPr>
            <w:tcW w:w="905" w:type="pct"/>
          </w:tcPr>
          <w:p w:rsidR="004F2ADA" w:rsidRDefault="004F2ADA" w:rsidP="00967CF7">
            <w:pPr>
              <w:spacing w:line="320" w:lineRule="atLeast"/>
              <w:ind w:rightChars="260" w:right="31680"/>
              <w:jc w:val="right"/>
              <w:rPr>
                <w:sz w:val="18"/>
              </w:rPr>
            </w:pPr>
            <w:r>
              <w:rPr>
                <w:sz w:val="18"/>
              </w:rPr>
              <w:t>3</w:t>
            </w:r>
            <w:r>
              <w:rPr>
                <w:rFonts w:hint="eastAsia"/>
                <w:sz w:val="18"/>
              </w:rPr>
              <w:t xml:space="preserve"> </w:t>
            </w:r>
            <w:r>
              <w:rPr>
                <w:sz w:val="18"/>
              </w:rPr>
              <w:t>398</w:t>
            </w:r>
          </w:p>
        </w:tc>
        <w:tc>
          <w:tcPr>
            <w:tcW w:w="905" w:type="pct"/>
          </w:tcPr>
          <w:p w:rsidR="004F2ADA" w:rsidRDefault="004F2ADA" w:rsidP="00967CF7">
            <w:pPr>
              <w:spacing w:line="320" w:lineRule="atLeast"/>
              <w:ind w:rightChars="260" w:right="31680"/>
              <w:jc w:val="right"/>
              <w:rPr>
                <w:sz w:val="18"/>
              </w:rPr>
            </w:pPr>
            <w:r>
              <w:rPr>
                <w:sz w:val="18"/>
              </w:rPr>
              <w:t>2</w:t>
            </w:r>
            <w:r>
              <w:rPr>
                <w:rFonts w:hint="eastAsia"/>
                <w:sz w:val="18"/>
              </w:rPr>
              <w:t xml:space="preserve"> </w:t>
            </w:r>
            <w:r>
              <w:rPr>
                <w:sz w:val="18"/>
              </w:rPr>
              <w:t>048</w:t>
            </w:r>
          </w:p>
        </w:tc>
        <w:tc>
          <w:tcPr>
            <w:tcW w:w="905" w:type="pct"/>
          </w:tcPr>
          <w:p w:rsidR="004F2ADA" w:rsidRDefault="004F2ADA" w:rsidP="00967CF7">
            <w:pPr>
              <w:spacing w:line="320" w:lineRule="atLeast"/>
              <w:ind w:rightChars="260" w:right="31680"/>
              <w:jc w:val="right"/>
              <w:rPr>
                <w:sz w:val="18"/>
              </w:rPr>
            </w:pPr>
            <w:r>
              <w:rPr>
                <w:sz w:val="18"/>
              </w:rPr>
              <w:t>1</w:t>
            </w:r>
            <w:r>
              <w:rPr>
                <w:rFonts w:hint="eastAsia"/>
                <w:sz w:val="18"/>
              </w:rPr>
              <w:t xml:space="preserve"> </w:t>
            </w:r>
            <w:r>
              <w:rPr>
                <w:sz w:val="18"/>
              </w:rPr>
              <w:t>350</w:t>
            </w:r>
          </w:p>
        </w:tc>
        <w:tc>
          <w:tcPr>
            <w:tcW w:w="906" w:type="pct"/>
          </w:tcPr>
          <w:p w:rsidR="004F2ADA" w:rsidRDefault="004F2ADA" w:rsidP="00967CF7">
            <w:pPr>
              <w:spacing w:line="320" w:lineRule="atLeast"/>
              <w:ind w:rightChars="260" w:right="31680"/>
              <w:jc w:val="right"/>
              <w:rPr>
                <w:sz w:val="18"/>
              </w:rPr>
            </w:pPr>
            <w:r>
              <w:rPr>
                <w:sz w:val="18"/>
              </w:rPr>
              <w:t>39.7</w:t>
            </w:r>
          </w:p>
        </w:tc>
      </w:tr>
      <w:tr w:rsidR="004F2ADA">
        <w:tblPrEx>
          <w:tblCellMar>
            <w:top w:w="0" w:type="dxa"/>
            <w:bottom w:w="0" w:type="dxa"/>
          </w:tblCellMar>
        </w:tblPrEx>
        <w:tc>
          <w:tcPr>
            <w:tcW w:w="1378" w:type="pct"/>
          </w:tcPr>
          <w:p w:rsidR="004F2ADA" w:rsidRDefault="004F2ADA">
            <w:pPr>
              <w:spacing w:line="320" w:lineRule="atLeast"/>
              <w:rPr>
                <w:rFonts w:hint="eastAsia"/>
                <w:sz w:val="18"/>
              </w:rPr>
            </w:pPr>
            <w:r>
              <w:rPr>
                <w:rFonts w:hint="eastAsia"/>
                <w:sz w:val="18"/>
              </w:rPr>
              <w:t>各分区总计</w:t>
            </w:r>
          </w:p>
        </w:tc>
        <w:tc>
          <w:tcPr>
            <w:tcW w:w="905" w:type="pct"/>
          </w:tcPr>
          <w:p w:rsidR="004F2ADA" w:rsidRDefault="004F2ADA" w:rsidP="00967CF7">
            <w:pPr>
              <w:spacing w:line="320" w:lineRule="atLeast"/>
              <w:ind w:rightChars="260" w:right="31680"/>
              <w:jc w:val="right"/>
              <w:rPr>
                <w:sz w:val="18"/>
              </w:rPr>
            </w:pPr>
            <w:r>
              <w:rPr>
                <w:sz w:val="18"/>
              </w:rPr>
              <w:t>115</w:t>
            </w:r>
            <w:r>
              <w:rPr>
                <w:rFonts w:hint="eastAsia"/>
                <w:sz w:val="18"/>
              </w:rPr>
              <w:t xml:space="preserve"> </w:t>
            </w:r>
            <w:r>
              <w:rPr>
                <w:sz w:val="18"/>
              </w:rPr>
              <w:t>682</w:t>
            </w:r>
          </w:p>
        </w:tc>
        <w:tc>
          <w:tcPr>
            <w:tcW w:w="905" w:type="pct"/>
          </w:tcPr>
          <w:p w:rsidR="004F2ADA" w:rsidRDefault="004F2ADA" w:rsidP="00967CF7">
            <w:pPr>
              <w:spacing w:line="320" w:lineRule="atLeast"/>
              <w:ind w:rightChars="260" w:right="31680"/>
              <w:jc w:val="right"/>
              <w:rPr>
                <w:sz w:val="18"/>
              </w:rPr>
            </w:pPr>
            <w:r>
              <w:rPr>
                <w:sz w:val="18"/>
              </w:rPr>
              <w:t>77</w:t>
            </w:r>
            <w:r>
              <w:rPr>
                <w:rFonts w:hint="eastAsia"/>
                <w:sz w:val="18"/>
              </w:rPr>
              <w:t xml:space="preserve"> </w:t>
            </w:r>
            <w:r>
              <w:rPr>
                <w:sz w:val="18"/>
              </w:rPr>
              <w:t>760</w:t>
            </w:r>
          </w:p>
        </w:tc>
        <w:tc>
          <w:tcPr>
            <w:tcW w:w="905" w:type="pct"/>
          </w:tcPr>
          <w:p w:rsidR="004F2ADA" w:rsidRDefault="004F2ADA" w:rsidP="00967CF7">
            <w:pPr>
              <w:spacing w:line="320" w:lineRule="atLeast"/>
              <w:ind w:rightChars="260" w:right="31680"/>
              <w:jc w:val="right"/>
              <w:rPr>
                <w:sz w:val="18"/>
              </w:rPr>
            </w:pPr>
            <w:r>
              <w:rPr>
                <w:sz w:val="18"/>
              </w:rPr>
              <w:t>37</w:t>
            </w:r>
            <w:r>
              <w:rPr>
                <w:rFonts w:hint="eastAsia"/>
                <w:sz w:val="18"/>
              </w:rPr>
              <w:t xml:space="preserve"> </w:t>
            </w:r>
            <w:r>
              <w:rPr>
                <w:sz w:val="18"/>
              </w:rPr>
              <w:t>922</w:t>
            </w:r>
          </w:p>
        </w:tc>
        <w:tc>
          <w:tcPr>
            <w:tcW w:w="906" w:type="pct"/>
          </w:tcPr>
          <w:p w:rsidR="004F2ADA" w:rsidRDefault="004F2ADA" w:rsidP="00967CF7">
            <w:pPr>
              <w:spacing w:line="320" w:lineRule="atLeast"/>
              <w:ind w:rightChars="260" w:right="31680"/>
              <w:jc w:val="right"/>
              <w:rPr>
                <w:sz w:val="18"/>
              </w:rPr>
            </w:pPr>
            <w:r>
              <w:rPr>
                <w:sz w:val="18"/>
              </w:rPr>
              <w:t>32.7</w:t>
            </w:r>
          </w:p>
        </w:tc>
      </w:tr>
    </w:tbl>
    <w:p w:rsidR="004F2ADA" w:rsidRDefault="004F2ADA">
      <w:pPr>
        <w:pStyle w:val="FootnoteText"/>
        <w:snapToGrid w:val="0"/>
        <w:spacing w:after="240" w:line="360" w:lineRule="exact"/>
        <w:jc w:val="both"/>
        <w:rPr>
          <w:rFonts w:ascii="KaiTi_GB2312" w:eastAsia="KaiTi_GB2312"/>
        </w:rPr>
      </w:pPr>
      <w:r>
        <w:rPr>
          <w:rFonts w:ascii="KaiTi_GB2312" w:eastAsia="KaiTi_GB2312" w:hint="eastAsia"/>
        </w:rPr>
        <w:t>资料来源</w:t>
      </w:r>
      <w:r>
        <w:rPr>
          <w:rFonts w:ascii="KaiTi_GB2312" w:eastAsia="KaiTi_GB2312"/>
        </w:rPr>
        <w:t xml:space="preserve">: </w:t>
      </w:r>
      <w:r>
        <w:rPr>
          <w:rFonts w:ascii="KaiTi_GB2312" w:eastAsia="KaiTi_GB2312" w:hint="eastAsia"/>
        </w:rPr>
        <w:t>南部地区政府</w:t>
      </w:r>
    </w:p>
    <w:p w:rsidR="004F2ADA" w:rsidRDefault="004F2ADA" w:rsidP="00967CF7">
      <w:pPr>
        <w:pStyle w:val="BodyTextIndent"/>
        <w:snapToGrid w:val="0"/>
        <w:ind w:firstLineChars="200" w:firstLine="31680"/>
        <w:rPr>
          <w:rFonts w:hint="eastAsia"/>
        </w:rPr>
      </w:pPr>
      <w:r>
        <w:rPr>
          <w:rFonts w:hint="eastAsia"/>
        </w:rPr>
        <w:t>为妇女分配的土地依分区不同而有差异，范围在</w:t>
      </w:r>
      <w:r>
        <w:rPr>
          <w:rFonts w:hint="eastAsia"/>
        </w:rPr>
        <w:t>23%</w:t>
      </w:r>
      <w:r>
        <w:rPr>
          <w:rFonts w:hint="eastAsia"/>
        </w:rPr>
        <w:t>到</w:t>
      </w:r>
      <w:r>
        <w:rPr>
          <w:rFonts w:hint="eastAsia"/>
        </w:rPr>
        <w:t>41%</w:t>
      </w:r>
      <w:r>
        <w:rPr>
          <w:rFonts w:hint="eastAsia"/>
        </w:rPr>
        <w:t>之间。根据南部地区政府的报告，分配中遇到了根深蒂固的传统态度阻碍，使整个分配过程受到耽搁。成为寡妇的妇女在其亡夫的村子里申请土地面临障碍就是个例子。</w:t>
      </w:r>
    </w:p>
    <w:p w:rsidR="004F2ADA" w:rsidRDefault="004F2ADA">
      <w:pPr>
        <w:pStyle w:val="BodyTextIndent"/>
        <w:snapToGrid w:val="0"/>
        <w:ind w:firstLine="0"/>
        <w:rPr>
          <w:rFonts w:eastAsia="KaiTi_GB2312"/>
          <w:b/>
          <w:bCs/>
        </w:rPr>
      </w:pPr>
      <w:r>
        <w:rPr>
          <w:rFonts w:eastAsia="KaiTi_GB2312" w:hint="eastAsia"/>
          <w:b/>
          <w:bCs/>
        </w:rPr>
        <w:t>从事农业的乡村妇女</w:t>
      </w:r>
    </w:p>
    <w:p w:rsidR="004F2ADA" w:rsidRDefault="004F2ADA" w:rsidP="00967CF7">
      <w:pPr>
        <w:pStyle w:val="BodyTextIndent"/>
        <w:snapToGrid w:val="0"/>
        <w:ind w:firstLineChars="200" w:firstLine="31680"/>
        <w:rPr>
          <w:rFonts w:hint="eastAsia"/>
        </w:rPr>
      </w:pPr>
      <w:r>
        <w:rPr>
          <w:rFonts w:hint="eastAsia"/>
        </w:rPr>
        <w:t>农业仍然主要是一种维持生命的活动。尽管农业是</w:t>
      </w:r>
      <w:r>
        <w:rPr>
          <w:rFonts w:hint="eastAsia"/>
        </w:rPr>
        <w:t>80%</w:t>
      </w:r>
      <w:r>
        <w:rPr>
          <w:rFonts w:hint="eastAsia"/>
        </w:rPr>
        <w:t>人口的主要收入来源，但农业仍然依赖降雨，这限制了生产的发展。</w:t>
      </w:r>
    </w:p>
    <w:p w:rsidR="004F2ADA" w:rsidRDefault="004F2ADA" w:rsidP="00967CF7">
      <w:pPr>
        <w:pStyle w:val="BodyTextIndent"/>
        <w:snapToGrid w:val="0"/>
        <w:ind w:firstLineChars="200" w:firstLine="31680"/>
        <w:rPr>
          <w:rFonts w:hint="eastAsia"/>
        </w:rPr>
      </w:pPr>
      <w:r>
        <w:rPr>
          <w:rFonts w:hint="eastAsia"/>
        </w:rPr>
        <w:t>劳动力的性别分工依现有的耕作系统和社会经济文化因素而不同。在以放牧牲口为主的低海拔平原半农半牧地区和牧区，妇女的主要角色是在家里加工、准备食物：给山羊和奶牛挤奶（阿法地区的妇女还有照管山羊的额外任务）。在耕作为主的地区（高原和低海拔平原地区）男人和妇女都在田间劳动，分担农业工作。除此之外，妇女还要照料后院的菜园，养鸡，养蜂，编制，做手工艺活计。乡村地区的妇女每天干活的时间在</w:t>
      </w:r>
      <w:r>
        <w:rPr>
          <w:rFonts w:hint="eastAsia"/>
        </w:rPr>
        <w:t>14-16</w:t>
      </w:r>
      <w:r>
        <w:rPr>
          <w:rFonts w:hint="eastAsia"/>
        </w:rPr>
        <w:t>小时。</w:t>
      </w:r>
    </w:p>
    <w:p w:rsidR="004F2ADA" w:rsidRDefault="004F2ADA" w:rsidP="00967CF7">
      <w:pPr>
        <w:pStyle w:val="BodyTextIndent"/>
        <w:snapToGrid w:val="0"/>
        <w:ind w:firstLineChars="200" w:firstLine="31680"/>
        <w:rPr>
          <w:rFonts w:hint="eastAsia"/>
        </w:rPr>
      </w:pPr>
      <w:r>
        <w:rPr>
          <w:rFonts w:hint="eastAsia"/>
        </w:rPr>
        <w:t>农业部实施各种计划支持当地男女农民。例如在紧急建设方案下，散发了粮食种子，</w:t>
      </w:r>
      <w:r>
        <w:rPr>
          <w:rFonts w:hint="eastAsia"/>
        </w:rPr>
        <w:t>4</w:t>
      </w:r>
      <w:r>
        <w:rPr>
          <w:rFonts w:hint="eastAsia"/>
        </w:rPr>
        <w:t>万多人参加了有现金报酬的造传统梯田和造林方案。不过，并没有按照性别划分列的数据，很难看出妇女的参与程度和受益情况。</w:t>
      </w:r>
    </w:p>
    <w:p w:rsidR="004F2ADA" w:rsidRDefault="004F2ADA" w:rsidP="00967CF7">
      <w:pPr>
        <w:pStyle w:val="BodyTextIndent"/>
        <w:snapToGrid w:val="0"/>
        <w:ind w:firstLineChars="200" w:firstLine="31680"/>
        <w:rPr>
          <w:rFonts w:hint="eastAsia"/>
        </w:rPr>
      </w:pPr>
      <w:r>
        <w:rPr>
          <w:rFonts w:hint="eastAsia"/>
        </w:rPr>
        <w:t>在这一项目下，</w:t>
      </w:r>
      <w:r>
        <w:rPr>
          <w:rFonts w:hint="eastAsia"/>
        </w:rPr>
        <w:t>2001</w:t>
      </w:r>
      <w:r>
        <w:rPr>
          <w:rFonts w:hint="eastAsia"/>
        </w:rPr>
        <w:t>年</w:t>
      </w:r>
      <w:r>
        <w:rPr>
          <w:rFonts w:hint="eastAsia"/>
        </w:rPr>
        <w:t>9 900</w:t>
      </w:r>
      <w:r>
        <w:rPr>
          <w:rFonts w:hint="eastAsia"/>
        </w:rPr>
        <w:t>名女农民得到家庭养鸡支持，每家得到</w:t>
      </w:r>
      <w:r>
        <w:rPr>
          <w:rFonts w:hint="eastAsia"/>
        </w:rPr>
        <w:t>25</w:t>
      </w:r>
      <w:r>
        <w:rPr>
          <w:rFonts w:hint="eastAsia"/>
        </w:rPr>
        <w:t>只小鸡、六个月的饲料和一些建筑材料。还为家庭饲养奶羊提供了赠款（四公一母），以便育肥，以后可产奶和出卖羊肉；每个妇女得到赠送的两只蜂箱，为的是鼓励乡村妇女的养蜂活动。据说，受益人大多数为女性户主的家庭。为了鼓励妇女参与农业和扶持贫困农民，总共向农民发放了</w:t>
      </w:r>
      <w:r>
        <w:rPr>
          <w:rFonts w:hint="eastAsia"/>
        </w:rPr>
        <w:t>72 349</w:t>
      </w:r>
      <w:r>
        <w:rPr>
          <w:rFonts w:hint="eastAsia"/>
        </w:rPr>
        <w:t>只小鸡、</w:t>
      </w:r>
      <w:r>
        <w:rPr>
          <w:rFonts w:hint="eastAsia"/>
        </w:rPr>
        <w:t>2 931</w:t>
      </w:r>
      <w:r>
        <w:rPr>
          <w:rFonts w:hint="eastAsia"/>
        </w:rPr>
        <w:t>只奶羊、</w:t>
      </w:r>
      <w:r>
        <w:rPr>
          <w:rFonts w:hint="eastAsia"/>
        </w:rPr>
        <w:t>71.65</w:t>
      </w:r>
      <w:r>
        <w:rPr>
          <w:rFonts w:hint="eastAsia"/>
        </w:rPr>
        <w:t>公斤蔬菜种籽、</w:t>
      </w:r>
      <w:r>
        <w:rPr>
          <w:rFonts w:hint="eastAsia"/>
        </w:rPr>
        <w:t>31 333</w:t>
      </w:r>
      <w:r>
        <w:rPr>
          <w:rFonts w:hint="eastAsia"/>
        </w:rPr>
        <w:t>件各种农具和设备、</w:t>
      </w:r>
      <w:r>
        <w:rPr>
          <w:rFonts w:hint="eastAsia"/>
        </w:rPr>
        <w:t>12</w:t>
      </w:r>
      <w:r>
        <w:rPr>
          <w:rFonts w:hint="eastAsia"/>
        </w:rPr>
        <w:t>个内燃机水泵，其中受益妇女农民人数为</w:t>
      </w:r>
      <w:r>
        <w:rPr>
          <w:rFonts w:hint="eastAsia"/>
        </w:rPr>
        <w:t>3 800</w:t>
      </w:r>
      <w:r>
        <w:rPr>
          <w:rFonts w:hint="eastAsia"/>
        </w:rPr>
        <w:t>人。</w:t>
      </w:r>
      <w:r>
        <w:rPr>
          <w:rStyle w:val="FootnoteReference"/>
        </w:rPr>
        <w:footnoteReference w:id="52"/>
      </w:r>
    </w:p>
    <w:p w:rsidR="004F2ADA" w:rsidRDefault="004F2ADA" w:rsidP="00967CF7">
      <w:pPr>
        <w:pStyle w:val="BodyTextIndent"/>
        <w:snapToGrid w:val="0"/>
        <w:ind w:firstLineChars="200" w:firstLine="31680"/>
        <w:rPr>
          <w:rFonts w:hint="eastAsia"/>
        </w:rPr>
      </w:pPr>
      <w:r>
        <w:rPr>
          <w:rFonts w:hint="eastAsia"/>
        </w:rPr>
        <w:t>想要将自己的小农活动扩大成商品农业的农民，可得到农业部提供的小额贷款。大约</w:t>
      </w:r>
      <w:r>
        <w:rPr>
          <w:rFonts w:hint="eastAsia"/>
        </w:rPr>
        <w:t>1 300</w:t>
      </w:r>
      <w:r>
        <w:rPr>
          <w:rFonts w:hint="eastAsia"/>
        </w:rPr>
        <w:t>人得到了农业活动贷款；分发了</w:t>
      </w:r>
      <w:r>
        <w:rPr>
          <w:rFonts w:hint="eastAsia"/>
        </w:rPr>
        <w:t>120</w:t>
      </w:r>
      <w:r>
        <w:rPr>
          <w:rFonts w:hint="eastAsia"/>
        </w:rPr>
        <w:t>吨马铃薯种子、</w:t>
      </w:r>
      <w:r>
        <w:rPr>
          <w:rFonts w:hint="eastAsia"/>
        </w:rPr>
        <w:t>400</w:t>
      </w:r>
      <w:r>
        <w:rPr>
          <w:rFonts w:hint="eastAsia"/>
        </w:rPr>
        <w:t>吨粮食种子。在这方面，仍然缺乏按照性别分类的统计数字，很难看出妇女在这些活动中的受益情况。</w:t>
      </w:r>
    </w:p>
    <w:p w:rsidR="004F2ADA" w:rsidRDefault="004F2ADA" w:rsidP="00967CF7">
      <w:pPr>
        <w:pStyle w:val="BodyTextIndent"/>
        <w:snapToGrid w:val="0"/>
        <w:ind w:firstLineChars="200" w:firstLine="31680"/>
        <w:rPr>
          <w:rFonts w:hint="eastAsia"/>
        </w:rPr>
      </w:pPr>
      <w:r>
        <w:rPr>
          <w:rFonts w:hint="eastAsia"/>
        </w:rPr>
        <w:t>农民咨询服务是农业部组织的一个推扩服务的新方式，为的是使当地农民自己组织起来，弄清自己的知识和技能需求，借此改进自己的农业生产，最终改善自己的生活。</w:t>
      </w:r>
      <w:r>
        <w:rPr>
          <w:rStyle w:val="FootnoteReference"/>
        </w:rPr>
        <w:footnoteReference w:id="53"/>
      </w:r>
      <w:r>
        <w:rPr>
          <w:rFonts w:hint="eastAsia"/>
        </w:rPr>
        <w:t>农民咨询服务委员会的组织形式是村级水平，妇女也是其成员，在分区一级，全国妇联拥有席位，与其他有关方面合作。虽然这种机制仅仅是最近形成的，但是它将乡村妇女纳入了议程，让她们参与各自社区所有农业活动的规划和决策。为了加强农民咨询服务的效果，国家一级的协调应有全国妇联和其他有关方面的参加。</w:t>
      </w:r>
    </w:p>
    <w:p w:rsidR="004F2ADA" w:rsidRDefault="004F2ADA" w:rsidP="00967CF7">
      <w:pPr>
        <w:pStyle w:val="BodyTextIndent"/>
        <w:snapToGrid w:val="0"/>
        <w:ind w:firstLineChars="200" w:firstLine="31680"/>
        <w:rPr>
          <w:rFonts w:hint="eastAsia"/>
        </w:rPr>
      </w:pPr>
      <w:r>
        <w:rPr>
          <w:rFonts w:hint="eastAsia"/>
        </w:rPr>
        <w:t>村级农民咨询服务委员会挑选农民学习综合农业、畜牧兽医等课程。在相继举办的这两种联系农民课程中，妇女参加人数微乎其微，</w:t>
      </w:r>
      <w:r>
        <w:rPr>
          <w:rFonts w:hint="eastAsia"/>
        </w:rPr>
        <w:t>89</w:t>
      </w:r>
      <w:r>
        <w:rPr>
          <w:rFonts w:hint="eastAsia"/>
        </w:rPr>
        <w:t>位农民中只有两名妇女（</w:t>
      </w:r>
      <w:r>
        <w:rPr>
          <w:rFonts w:hint="eastAsia"/>
        </w:rPr>
        <w:t>2%</w:t>
      </w:r>
      <w:r>
        <w:rPr>
          <w:rFonts w:hint="eastAsia"/>
        </w:rPr>
        <w:t>）。这一领域的确需要认真干预，以便满足妇女农民的需求。譬如，应该做出努力在邻近地区组织既有技术培训也有家庭义务内容的课程。培训妇女并使她们参加社区各种经济和其他活动的计划和实施，这对于乡村整体发展活动是必要的。</w:t>
      </w:r>
    </w:p>
    <w:p w:rsidR="004F2ADA" w:rsidRDefault="004F2ADA" w:rsidP="00967CF7">
      <w:pPr>
        <w:pStyle w:val="BodyTextIndent"/>
        <w:snapToGrid w:val="0"/>
        <w:ind w:firstLineChars="200" w:firstLine="31680"/>
        <w:rPr>
          <w:rFonts w:hint="eastAsia"/>
        </w:rPr>
      </w:pPr>
      <w:r>
        <w:rPr>
          <w:rFonts w:hint="eastAsia"/>
        </w:rPr>
        <w:t>另一方面，妇女在现代农业活动中的参与率似乎非常低（</w:t>
      </w:r>
      <w:r>
        <w:rPr>
          <w:rFonts w:hint="eastAsia"/>
        </w:rPr>
        <w:t>5.9%</w:t>
      </w:r>
      <w:r>
        <w:rPr>
          <w:rFonts w:hint="eastAsia"/>
        </w:rPr>
        <w:t>），女性劳动力在其中的参与仅仅有</w:t>
      </w:r>
      <w:r>
        <w:rPr>
          <w:rFonts w:hint="eastAsia"/>
        </w:rPr>
        <w:t>4.8%</w:t>
      </w:r>
      <w:r>
        <w:rPr>
          <w:rFonts w:hint="eastAsia"/>
        </w:rPr>
        <w:t>。妇女最常参与的主要活动是家畜育肥（</w:t>
      </w:r>
      <w:r>
        <w:rPr>
          <w:rFonts w:hint="eastAsia"/>
        </w:rPr>
        <w:t>18.7%</w:t>
      </w:r>
      <w:r>
        <w:rPr>
          <w:rFonts w:hint="eastAsia"/>
        </w:rPr>
        <w:t>），柑橘类水果生产（</w:t>
      </w:r>
      <w:r>
        <w:rPr>
          <w:rFonts w:hint="eastAsia"/>
        </w:rPr>
        <w:t>18.2</w:t>
      </w:r>
      <w:r>
        <w:rPr>
          <w:rFonts w:hint="eastAsia"/>
        </w:rPr>
        <w:t>），家畜饲养（</w:t>
      </w:r>
      <w:r>
        <w:rPr>
          <w:rFonts w:hint="eastAsia"/>
        </w:rPr>
        <w:t>16.1%</w:t>
      </w:r>
      <w:r>
        <w:rPr>
          <w:rFonts w:hint="eastAsia"/>
        </w:rPr>
        <w:t>），家禽饲养（</w:t>
      </w:r>
      <w:r>
        <w:rPr>
          <w:rFonts w:hint="eastAsia"/>
        </w:rPr>
        <w:t>42%</w:t>
      </w:r>
      <w:r>
        <w:rPr>
          <w:rFonts w:hint="eastAsia"/>
        </w:rPr>
        <w:t>），在相应行业就业的比例分别是</w:t>
      </w:r>
      <w:r>
        <w:rPr>
          <w:rFonts w:hint="eastAsia"/>
        </w:rPr>
        <w:t>12.9%</w:t>
      </w:r>
      <w:r>
        <w:rPr>
          <w:rFonts w:hint="eastAsia"/>
        </w:rPr>
        <w:t>、</w:t>
      </w:r>
      <w:r>
        <w:rPr>
          <w:rFonts w:hint="eastAsia"/>
        </w:rPr>
        <w:t>6.7%</w:t>
      </w:r>
      <w:r>
        <w:rPr>
          <w:rFonts w:hint="eastAsia"/>
        </w:rPr>
        <w:t>、</w:t>
      </w:r>
      <w:r>
        <w:rPr>
          <w:rFonts w:hint="eastAsia"/>
        </w:rPr>
        <w:t>14.3%</w:t>
      </w:r>
      <w:r>
        <w:rPr>
          <w:rFonts w:hint="eastAsia"/>
        </w:rPr>
        <w:t>、</w:t>
      </w:r>
      <w:r>
        <w:rPr>
          <w:rFonts w:hint="eastAsia"/>
        </w:rPr>
        <w:t>4.2%</w:t>
      </w:r>
      <w:r>
        <w:rPr>
          <w:rFonts w:hint="eastAsia"/>
        </w:rPr>
        <w:t>。</w:t>
      </w:r>
    </w:p>
    <w:p w:rsidR="004F2ADA" w:rsidRDefault="004F2ADA">
      <w:pPr>
        <w:pStyle w:val="BodyTextIndent"/>
        <w:snapToGrid w:val="0"/>
        <w:ind w:firstLine="0"/>
        <w:rPr>
          <w:rFonts w:eastAsia="KaiTi_GB2312"/>
          <w:b/>
          <w:bCs/>
        </w:rPr>
      </w:pPr>
      <w:r>
        <w:rPr>
          <w:rFonts w:eastAsia="KaiTi_GB2312" w:hint="eastAsia"/>
          <w:b/>
          <w:bCs/>
        </w:rPr>
        <w:t>小额贷款</w:t>
      </w:r>
    </w:p>
    <w:p w:rsidR="004F2ADA" w:rsidRDefault="004F2ADA" w:rsidP="00967CF7">
      <w:pPr>
        <w:pStyle w:val="BodyTextIndent"/>
        <w:snapToGrid w:val="0"/>
        <w:ind w:firstLineChars="200" w:firstLine="31680"/>
        <w:rPr>
          <w:rFonts w:hint="eastAsia"/>
        </w:rPr>
      </w:pPr>
      <w:r>
        <w:rPr>
          <w:rFonts w:hint="eastAsia"/>
        </w:rPr>
        <w:t>储蓄与小额信贷方案是厄立特里亚社区发展基金会资助的活动，目前正在进行，这一计划为乡村地区打开了一条取得信贷和贷款的渠道。早在</w:t>
      </w:r>
      <w:r>
        <w:rPr>
          <w:rFonts w:hint="eastAsia"/>
        </w:rPr>
        <w:t>1996</w:t>
      </w:r>
      <w:r>
        <w:rPr>
          <w:rFonts w:hint="eastAsia"/>
        </w:rPr>
        <w:t>年，厄立特里亚政府就通过地方政府部建立了一个名叫储蓄与小额信贷方案，其目标是通过提供信贷和贷款，向乡村社区、国内流离失所者和回返者提供支持。虽然这一方案并不专门以妇女为对象，但仍然鼓励妇女成为主要受益人，提高乡村妇女的经济能力，并协助她们改善生活。</w:t>
      </w:r>
    </w:p>
    <w:p w:rsidR="004F2ADA" w:rsidRDefault="004F2ADA" w:rsidP="00967CF7">
      <w:pPr>
        <w:pStyle w:val="BodyTextIndent"/>
        <w:snapToGrid w:val="0"/>
        <w:ind w:firstLineChars="200" w:firstLine="31680"/>
        <w:rPr>
          <w:rFonts w:hint="eastAsia"/>
        </w:rPr>
      </w:pPr>
      <w:r>
        <w:rPr>
          <w:rFonts w:hint="eastAsia"/>
        </w:rPr>
        <w:t>目前，全国的受益人中</w:t>
      </w:r>
      <w:r>
        <w:rPr>
          <w:rFonts w:hint="eastAsia"/>
        </w:rPr>
        <w:t>37%</w:t>
      </w:r>
      <w:r>
        <w:rPr>
          <w:rFonts w:hint="eastAsia"/>
        </w:rPr>
        <w:t>是妇女，其中有户主为女性的家庭、退伍女战士、回国的女性难民和国内流离失所者中的妇女。她们的生活发生了引人注目的显著变化，不但在经济上能够供养自己，而且能让家人过上体面的生活。这一活动还使妇女能够加入非正规部门，投身各种经济活动，例如：家禽和牛奶供应、小型贸易等。</w:t>
      </w:r>
    </w:p>
    <w:p w:rsidR="004F2ADA" w:rsidRDefault="004F2ADA" w:rsidP="00967CF7">
      <w:pPr>
        <w:pStyle w:val="BodyTextIndent"/>
        <w:snapToGrid w:val="0"/>
        <w:ind w:firstLineChars="200" w:firstLine="31680"/>
        <w:rPr>
          <w:rFonts w:hint="eastAsia"/>
        </w:rPr>
      </w:pPr>
      <w:r>
        <w:rPr>
          <w:rFonts w:hint="eastAsia"/>
        </w:rPr>
        <w:t>得到贷款的机会人人平等，并不考虑性别、种族和其他差异。不过，在某些地方，一些妇女想要直接得到贷款时，面临过若干小障碍，主要源自流行的传统态度。譬如，由于宗教原因，已婚妇女想要直接获得信贷被拒绝，只能由丈夫出面；妇女不能成为村庄银行的会员等等。但是，由于厄立特里亚社区发展基金的信贷政策不准采取这种措施，因此很容易就被平息掉了。</w:t>
      </w:r>
    </w:p>
    <w:p w:rsidR="004F2ADA" w:rsidRDefault="004F2ADA">
      <w:pPr>
        <w:pStyle w:val="BodyText3"/>
        <w:adjustRightInd w:val="0"/>
        <w:snapToGrid w:val="0"/>
        <w:spacing w:after="240" w:line="360" w:lineRule="exact"/>
        <w:rPr>
          <w:rFonts w:ascii="SimHei" w:eastAsia="SimHei"/>
          <w:sz w:val="21"/>
          <w:lang w:eastAsia="zh-CN"/>
        </w:rPr>
      </w:pPr>
      <w:r>
        <w:rPr>
          <w:rFonts w:ascii="SimHei" w:eastAsia="SimHei" w:hint="eastAsia"/>
          <w:sz w:val="21"/>
          <w:lang w:eastAsia="zh-CN"/>
        </w:rPr>
        <w:t>表</w:t>
      </w:r>
      <w:r>
        <w:rPr>
          <w:rFonts w:ascii="SimHei" w:eastAsia="SimHei"/>
          <w:sz w:val="21"/>
          <w:lang w:eastAsia="zh-CN"/>
        </w:rPr>
        <w:t>19</w:t>
      </w:r>
      <w:r>
        <w:rPr>
          <w:rFonts w:ascii="SimHei" w:eastAsia="SimHei" w:hint="eastAsia"/>
          <w:sz w:val="21"/>
          <w:lang w:eastAsia="zh-CN"/>
        </w:rPr>
        <w:t>：储蓄和信贷方案的绩效</w:t>
      </w:r>
      <w:r>
        <w:rPr>
          <w:rFonts w:ascii="SimHei" w:eastAsia="SimHei"/>
          <w:sz w:val="21"/>
          <w:lang w:eastAsia="zh-CN"/>
        </w:rPr>
        <w:t>(1996-2001</w:t>
      </w:r>
      <w:r>
        <w:rPr>
          <w:rFonts w:ascii="SimHei" w:eastAsia="SimHei" w:hint="eastAsia"/>
          <w:sz w:val="21"/>
          <w:lang w:eastAsia="zh-CN"/>
        </w:rPr>
        <w:t>年</w:t>
      </w:r>
      <w:r>
        <w:rPr>
          <w:rFonts w:ascii="SimHei" w:eastAsia="SimHei"/>
          <w:sz w:val="21"/>
          <w:lang w:eastAsia="zh-CN"/>
        </w:rPr>
        <w:t>)</w:t>
      </w:r>
      <w:r>
        <w:rPr>
          <w:rStyle w:val="FootnoteReference"/>
          <w:rFonts w:ascii="SimHei" w:eastAsia="SimHei"/>
          <w:sz w:val="21"/>
        </w:rPr>
        <w:footnoteReference w:id="54"/>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8"/>
        <w:gridCol w:w="1058"/>
        <w:gridCol w:w="1061"/>
        <w:gridCol w:w="1061"/>
        <w:gridCol w:w="1061"/>
        <w:gridCol w:w="1061"/>
        <w:gridCol w:w="1059"/>
      </w:tblGrid>
      <w:tr w:rsidR="004F2ADA">
        <w:tblPrEx>
          <w:tblCellMar>
            <w:top w:w="0" w:type="dxa"/>
            <w:bottom w:w="0" w:type="dxa"/>
          </w:tblCellMar>
        </w:tblPrEx>
        <w:tc>
          <w:tcPr>
            <w:tcW w:w="1768" w:type="pct"/>
          </w:tcPr>
          <w:p w:rsidR="004F2ADA" w:rsidRDefault="004F2ADA">
            <w:pPr>
              <w:snapToGrid w:val="0"/>
              <w:spacing w:line="360" w:lineRule="exact"/>
              <w:rPr>
                <w:sz w:val="18"/>
              </w:rPr>
            </w:pPr>
          </w:p>
        </w:tc>
        <w:tc>
          <w:tcPr>
            <w:tcW w:w="538"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1996</w:t>
            </w:r>
            <w:r>
              <w:rPr>
                <w:rFonts w:eastAsia="SimHei" w:hint="eastAsia"/>
                <w:bCs/>
                <w:sz w:val="18"/>
              </w:rPr>
              <w:t>年</w:t>
            </w:r>
          </w:p>
        </w:tc>
        <w:tc>
          <w:tcPr>
            <w:tcW w:w="539"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1997</w:t>
            </w:r>
            <w:r>
              <w:rPr>
                <w:rFonts w:eastAsia="SimHei" w:hint="eastAsia"/>
                <w:bCs/>
                <w:sz w:val="18"/>
              </w:rPr>
              <w:t>年</w:t>
            </w:r>
          </w:p>
        </w:tc>
        <w:tc>
          <w:tcPr>
            <w:tcW w:w="539"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1998</w:t>
            </w:r>
            <w:r>
              <w:rPr>
                <w:rFonts w:eastAsia="SimHei" w:hint="eastAsia"/>
                <w:bCs/>
                <w:sz w:val="18"/>
              </w:rPr>
              <w:t>年</w:t>
            </w:r>
          </w:p>
        </w:tc>
        <w:tc>
          <w:tcPr>
            <w:tcW w:w="539"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1999</w:t>
            </w:r>
            <w:r>
              <w:rPr>
                <w:rFonts w:eastAsia="SimHei" w:hint="eastAsia"/>
                <w:bCs/>
                <w:sz w:val="18"/>
              </w:rPr>
              <w:t>年</w:t>
            </w:r>
          </w:p>
        </w:tc>
        <w:tc>
          <w:tcPr>
            <w:tcW w:w="539"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2000</w:t>
            </w:r>
            <w:r>
              <w:rPr>
                <w:rFonts w:eastAsia="SimHei" w:hint="eastAsia"/>
                <w:bCs/>
                <w:sz w:val="18"/>
              </w:rPr>
              <w:t>年</w:t>
            </w:r>
          </w:p>
        </w:tc>
        <w:tc>
          <w:tcPr>
            <w:tcW w:w="539" w:type="pct"/>
            <w:shd w:val="pct10" w:color="auto" w:fill="FFFFFF"/>
          </w:tcPr>
          <w:p w:rsidR="004F2ADA" w:rsidRDefault="004F2ADA">
            <w:pPr>
              <w:snapToGrid w:val="0"/>
              <w:spacing w:line="360" w:lineRule="exact"/>
              <w:jc w:val="center"/>
              <w:rPr>
                <w:rFonts w:eastAsia="SimHei" w:hint="eastAsia"/>
                <w:bCs/>
                <w:sz w:val="18"/>
              </w:rPr>
            </w:pPr>
            <w:r>
              <w:rPr>
                <w:rFonts w:eastAsia="SimHei"/>
                <w:bCs/>
                <w:sz w:val="18"/>
              </w:rPr>
              <w:t>2001</w:t>
            </w:r>
            <w:r>
              <w:rPr>
                <w:rFonts w:eastAsia="SimHei" w:hint="eastAsia"/>
                <w:bCs/>
                <w:sz w:val="18"/>
              </w:rPr>
              <w:t>年</w:t>
            </w: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新建村庄银行数目</w:t>
            </w:r>
          </w:p>
        </w:tc>
        <w:tc>
          <w:tcPr>
            <w:tcW w:w="538" w:type="pct"/>
          </w:tcPr>
          <w:p w:rsidR="004F2ADA" w:rsidRDefault="004F2ADA" w:rsidP="00967CF7">
            <w:pPr>
              <w:snapToGrid w:val="0"/>
              <w:spacing w:line="360" w:lineRule="exact"/>
              <w:ind w:rightChars="100" w:right="31680"/>
              <w:jc w:val="right"/>
              <w:rPr>
                <w:sz w:val="18"/>
              </w:rPr>
            </w:pPr>
            <w:r>
              <w:rPr>
                <w:sz w:val="18"/>
              </w:rPr>
              <w:t>25</w:t>
            </w:r>
          </w:p>
        </w:tc>
        <w:tc>
          <w:tcPr>
            <w:tcW w:w="539" w:type="pct"/>
          </w:tcPr>
          <w:p w:rsidR="004F2ADA" w:rsidRDefault="004F2ADA" w:rsidP="00967CF7">
            <w:pPr>
              <w:snapToGrid w:val="0"/>
              <w:spacing w:line="360" w:lineRule="exact"/>
              <w:ind w:rightChars="100" w:right="31680"/>
              <w:jc w:val="right"/>
              <w:rPr>
                <w:sz w:val="18"/>
              </w:rPr>
            </w:pPr>
            <w:r>
              <w:rPr>
                <w:sz w:val="18"/>
              </w:rPr>
              <w:t>14</w:t>
            </w:r>
          </w:p>
        </w:tc>
        <w:tc>
          <w:tcPr>
            <w:tcW w:w="539" w:type="pct"/>
          </w:tcPr>
          <w:p w:rsidR="004F2ADA" w:rsidRDefault="004F2ADA" w:rsidP="00967CF7">
            <w:pPr>
              <w:snapToGrid w:val="0"/>
              <w:spacing w:line="360" w:lineRule="exact"/>
              <w:ind w:rightChars="100" w:right="31680"/>
              <w:jc w:val="right"/>
              <w:rPr>
                <w:sz w:val="18"/>
              </w:rPr>
            </w:pPr>
            <w:r>
              <w:rPr>
                <w:sz w:val="18"/>
              </w:rPr>
              <w:t>37</w:t>
            </w:r>
          </w:p>
        </w:tc>
        <w:tc>
          <w:tcPr>
            <w:tcW w:w="539" w:type="pct"/>
          </w:tcPr>
          <w:p w:rsidR="004F2ADA" w:rsidRDefault="004F2ADA" w:rsidP="00967CF7">
            <w:pPr>
              <w:snapToGrid w:val="0"/>
              <w:spacing w:line="360" w:lineRule="exact"/>
              <w:ind w:rightChars="100" w:right="31680"/>
              <w:jc w:val="right"/>
              <w:rPr>
                <w:sz w:val="18"/>
              </w:rPr>
            </w:pPr>
            <w:r>
              <w:rPr>
                <w:sz w:val="18"/>
              </w:rPr>
              <w:t>9</w:t>
            </w:r>
          </w:p>
        </w:tc>
        <w:tc>
          <w:tcPr>
            <w:tcW w:w="539" w:type="pct"/>
          </w:tcPr>
          <w:p w:rsidR="004F2ADA" w:rsidRDefault="004F2ADA" w:rsidP="00967CF7">
            <w:pPr>
              <w:snapToGrid w:val="0"/>
              <w:spacing w:line="360" w:lineRule="exact"/>
              <w:ind w:rightChars="100" w:right="31680"/>
              <w:jc w:val="right"/>
              <w:rPr>
                <w:sz w:val="18"/>
              </w:rPr>
            </w:pPr>
            <w:r>
              <w:rPr>
                <w:sz w:val="18"/>
              </w:rPr>
              <w:t>3</w:t>
            </w:r>
          </w:p>
        </w:tc>
        <w:tc>
          <w:tcPr>
            <w:tcW w:w="539" w:type="pct"/>
          </w:tcPr>
          <w:p w:rsidR="004F2ADA" w:rsidRDefault="004F2ADA" w:rsidP="00967CF7">
            <w:pPr>
              <w:snapToGrid w:val="0"/>
              <w:spacing w:line="360" w:lineRule="exact"/>
              <w:ind w:rightChars="100" w:right="31680"/>
              <w:jc w:val="right"/>
              <w:rPr>
                <w:sz w:val="18"/>
              </w:rPr>
            </w:pPr>
            <w:r>
              <w:rPr>
                <w:sz w:val="18"/>
              </w:rPr>
              <w:t>58</w:t>
            </w: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累积村庄数目</w:t>
            </w:r>
          </w:p>
        </w:tc>
        <w:tc>
          <w:tcPr>
            <w:tcW w:w="538" w:type="pct"/>
          </w:tcPr>
          <w:p w:rsidR="004F2ADA" w:rsidRDefault="004F2ADA" w:rsidP="00967CF7">
            <w:pPr>
              <w:snapToGrid w:val="0"/>
              <w:spacing w:line="360" w:lineRule="exact"/>
              <w:ind w:rightChars="100" w:right="31680"/>
              <w:jc w:val="right"/>
              <w:rPr>
                <w:sz w:val="18"/>
              </w:rPr>
            </w:pPr>
            <w:r>
              <w:rPr>
                <w:sz w:val="18"/>
              </w:rPr>
              <w:t>81</w:t>
            </w:r>
          </w:p>
        </w:tc>
        <w:tc>
          <w:tcPr>
            <w:tcW w:w="539" w:type="pct"/>
          </w:tcPr>
          <w:p w:rsidR="004F2ADA" w:rsidRDefault="004F2ADA" w:rsidP="00967CF7">
            <w:pPr>
              <w:snapToGrid w:val="0"/>
              <w:spacing w:line="360" w:lineRule="exact"/>
              <w:ind w:rightChars="100" w:right="31680"/>
              <w:jc w:val="right"/>
              <w:rPr>
                <w:sz w:val="18"/>
              </w:rPr>
            </w:pPr>
            <w:r>
              <w:rPr>
                <w:sz w:val="18"/>
              </w:rPr>
              <w:t>107</w:t>
            </w:r>
          </w:p>
        </w:tc>
        <w:tc>
          <w:tcPr>
            <w:tcW w:w="539" w:type="pct"/>
          </w:tcPr>
          <w:p w:rsidR="004F2ADA" w:rsidRDefault="004F2ADA" w:rsidP="00967CF7">
            <w:pPr>
              <w:snapToGrid w:val="0"/>
              <w:spacing w:line="360" w:lineRule="exact"/>
              <w:ind w:rightChars="100" w:right="31680"/>
              <w:jc w:val="right"/>
              <w:rPr>
                <w:sz w:val="18"/>
              </w:rPr>
            </w:pPr>
            <w:r>
              <w:rPr>
                <w:sz w:val="18"/>
              </w:rPr>
              <w:t>246</w:t>
            </w:r>
          </w:p>
        </w:tc>
        <w:tc>
          <w:tcPr>
            <w:tcW w:w="539" w:type="pct"/>
          </w:tcPr>
          <w:p w:rsidR="004F2ADA" w:rsidRDefault="004F2ADA" w:rsidP="00967CF7">
            <w:pPr>
              <w:snapToGrid w:val="0"/>
              <w:spacing w:line="360" w:lineRule="exact"/>
              <w:ind w:rightChars="100" w:right="31680"/>
              <w:jc w:val="right"/>
              <w:rPr>
                <w:sz w:val="18"/>
              </w:rPr>
            </w:pPr>
            <w:r>
              <w:rPr>
                <w:sz w:val="18"/>
              </w:rPr>
              <w:t>285</w:t>
            </w:r>
          </w:p>
        </w:tc>
        <w:tc>
          <w:tcPr>
            <w:tcW w:w="539" w:type="pct"/>
          </w:tcPr>
          <w:p w:rsidR="004F2ADA" w:rsidRDefault="004F2ADA" w:rsidP="00967CF7">
            <w:pPr>
              <w:snapToGrid w:val="0"/>
              <w:spacing w:line="360" w:lineRule="exact"/>
              <w:ind w:rightChars="100" w:right="31680"/>
              <w:jc w:val="right"/>
              <w:rPr>
                <w:sz w:val="18"/>
              </w:rPr>
            </w:pPr>
            <w:r>
              <w:rPr>
                <w:sz w:val="18"/>
              </w:rPr>
              <w:t>290</w:t>
            </w:r>
          </w:p>
        </w:tc>
        <w:tc>
          <w:tcPr>
            <w:tcW w:w="539" w:type="pct"/>
          </w:tcPr>
          <w:p w:rsidR="004F2ADA" w:rsidRDefault="004F2ADA" w:rsidP="00967CF7">
            <w:pPr>
              <w:snapToGrid w:val="0"/>
              <w:spacing w:line="360" w:lineRule="exact"/>
              <w:ind w:rightChars="100" w:right="31680"/>
              <w:jc w:val="right"/>
              <w:rPr>
                <w:sz w:val="18"/>
              </w:rPr>
            </w:pPr>
            <w:r>
              <w:rPr>
                <w:sz w:val="18"/>
              </w:rPr>
              <w:t>519</w:t>
            </w:r>
          </w:p>
        </w:tc>
      </w:tr>
      <w:tr w:rsidR="004F2ADA">
        <w:tblPrEx>
          <w:tblCellMar>
            <w:top w:w="0" w:type="dxa"/>
            <w:bottom w:w="0" w:type="dxa"/>
          </w:tblCellMar>
        </w:tblPrEx>
        <w:tc>
          <w:tcPr>
            <w:tcW w:w="1768" w:type="pct"/>
          </w:tcPr>
          <w:p w:rsidR="004F2ADA" w:rsidRDefault="004F2ADA">
            <w:pPr>
              <w:pStyle w:val="Header"/>
              <w:pBdr>
                <w:bottom w:val="none" w:sz="0" w:space="0" w:color="auto"/>
              </w:pBdr>
              <w:tabs>
                <w:tab w:val="clear" w:pos="4320"/>
                <w:tab w:val="clear" w:pos="8640"/>
              </w:tabs>
              <w:snapToGrid w:val="0"/>
              <w:spacing w:line="360" w:lineRule="exact"/>
              <w:rPr>
                <w:rFonts w:eastAsia="SimHei"/>
                <w:bCs/>
              </w:rPr>
            </w:pPr>
            <w:r>
              <w:rPr>
                <w:rFonts w:eastAsia="SimHei" w:hint="eastAsia"/>
                <w:bCs/>
              </w:rPr>
              <w:t>第一等级</w:t>
            </w:r>
          </w:p>
        </w:tc>
        <w:tc>
          <w:tcPr>
            <w:tcW w:w="538"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积极借贷人数</w:t>
            </w:r>
          </w:p>
        </w:tc>
        <w:tc>
          <w:tcPr>
            <w:tcW w:w="538" w:type="pct"/>
          </w:tcPr>
          <w:p w:rsidR="004F2ADA" w:rsidRDefault="004F2ADA" w:rsidP="00967CF7">
            <w:pPr>
              <w:snapToGrid w:val="0"/>
              <w:spacing w:line="360" w:lineRule="exact"/>
              <w:ind w:rightChars="100" w:right="31680"/>
              <w:jc w:val="right"/>
              <w:rPr>
                <w:sz w:val="18"/>
              </w:rPr>
            </w:pPr>
            <w:r>
              <w:rPr>
                <w:sz w:val="18"/>
              </w:rPr>
              <w:t>1</w:t>
            </w:r>
            <w:r>
              <w:rPr>
                <w:rFonts w:hint="eastAsia"/>
                <w:sz w:val="18"/>
              </w:rPr>
              <w:t xml:space="preserve"> </w:t>
            </w:r>
            <w:r>
              <w:rPr>
                <w:sz w:val="18"/>
              </w:rPr>
              <w:t>470</w:t>
            </w:r>
          </w:p>
        </w:tc>
        <w:tc>
          <w:tcPr>
            <w:tcW w:w="539" w:type="pct"/>
          </w:tcPr>
          <w:p w:rsidR="004F2ADA" w:rsidRDefault="004F2ADA" w:rsidP="00967CF7">
            <w:pPr>
              <w:snapToGrid w:val="0"/>
              <w:spacing w:line="360" w:lineRule="exact"/>
              <w:ind w:rightChars="100" w:right="31680"/>
              <w:jc w:val="right"/>
              <w:rPr>
                <w:sz w:val="18"/>
              </w:rPr>
            </w:pPr>
            <w:r>
              <w:rPr>
                <w:sz w:val="18"/>
              </w:rPr>
              <w:t>2</w:t>
            </w:r>
            <w:r>
              <w:rPr>
                <w:rFonts w:hint="eastAsia"/>
                <w:sz w:val="18"/>
              </w:rPr>
              <w:t xml:space="preserve"> </w:t>
            </w:r>
            <w:r>
              <w:rPr>
                <w:sz w:val="18"/>
              </w:rPr>
              <w:t>373</w:t>
            </w:r>
          </w:p>
        </w:tc>
        <w:tc>
          <w:tcPr>
            <w:tcW w:w="539" w:type="pct"/>
          </w:tcPr>
          <w:p w:rsidR="004F2ADA" w:rsidRDefault="004F2ADA" w:rsidP="00967CF7">
            <w:pPr>
              <w:snapToGrid w:val="0"/>
              <w:spacing w:line="360" w:lineRule="exact"/>
              <w:ind w:rightChars="100" w:right="31680"/>
              <w:jc w:val="right"/>
              <w:rPr>
                <w:sz w:val="18"/>
              </w:rPr>
            </w:pPr>
            <w:r>
              <w:rPr>
                <w:sz w:val="18"/>
              </w:rPr>
              <w:t>5</w:t>
            </w:r>
            <w:r>
              <w:rPr>
                <w:rFonts w:hint="eastAsia"/>
                <w:sz w:val="18"/>
              </w:rPr>
              <w:t xml:space="preserve"> </w:t>
            </w:r>
            <w:r>
              <w:rPr>
                <w:sz w:val="18"/>
              </w:rPr>
              <w:t>477</w:t>
            </w:r>
          </w:p>
        </w:tc>
        <w:tc>
          <w:tcPr>
            <w:tcW w:w="539" w:type="pct"/>
          </w:tcPr>
          <w:p w:rsidR="004F2ADA" w:rsidRDefault="004F2ADA" w:rsidP="00967CF7">
            <w:pPr>
              <w:snapToGrid w:val="0"/>
              <w:spacing w:line="360" w:lineRule="exact"/>
              <w:ind w:rightChars="100" w:right="31680"/>
              <w:jc w:val="right"/>
              <w:rPr>
                <w:sz w:val="18"/>
              </w:rPr>
            </w:pPr>
            <w:r>
              <w:rPr>
                <w:sz w:val="18"/>
              </w:rPr>
              <w:t>5</w:t>
            </w:r>
            <w:r>
              <w:rPr>
                <w:rFonts w:hint="eastAsia"/>
                <w:sz w:val="18"/>
              </w:rPr>
              <w:t xml:space="preserve"> </w:t>
            </w:r>
            <w:r>
              <w:rPr>
                <w:sz w:val="18"/>
              </w:rPr>
              <w:t>779</w:t>
            </w:r>
          </w:p>
        </w:tc>
        <w:tc>
          <w:tcPr>
            <w:tcW w:w="539" w:type="pct"/>
          </w:tcPr>
          <w:p w:rsidR="004F2ADA" w:rsidRDefault="004F2ADA" w:rsidP="00967CF7">
            <w:pPr>
              <w:snapToGrid w:val="0"/>
              <w:spacing w:line="360" w:lineRule="exact"/>
              <w:ind w:rightChars="100" w:right="31680"/>
              <w:jc w:val="right"/>
              <w:rPr>
                <w:sz w:val="18"/>
              </w:rPr>
            </w:pPr>
            <w:r>
              <w:rPr>
                <w:sz w:val="18"/>
              </w:rPr>
              <w:t>5</w:t>
            </w:r>
            <w:r>
              <w:rPr>
                <w:rFonts w:hint="eastAsia"/>
                <w:sz w:val="18"/>
              </w:rPr>
              <w:t xml:space="preserve"> </w:t>
            </w:r>
            <w:r>
              <w:rPr>
                <w:sz w:val="18"/>
              </w:rPr>
              <w:t>942</w:t>
            </w:r>
          </w:p>
        </w:tc>
        <w:tc>
          <w:tcPr>
            <w:tcW w:w="539" w:type="pct"/>
          </w:tcPr>
          <w:p w:rsidR="004F2ADA" w:rsidRDefault="004F2ADA" w:rsidP="00967CF7">
            <w:pPr>
              <w:snapToGrid w:val="0"/>
              <w:spacing w:line="360" w:lineRule="exact"/>
              <w:ind w:rightChars="100" w:right="31680"/>
              <w:jc w:val="right"/>
              <w:rPr>
                <w:sz w:val="18"/>
              </w:rPr>
            </w:pPr>
            <w:r>
              <w:rPr>
                <w:sz w:val="18"/>
              </w:rPr>
              <w:t>10</w:t>
            </w:r>
            <w:r>
              <w:rPr>
                <w:rFonts w:hint="eastAsia"/>
                <w:sz w:val="18"/>
              </w:rPr>
              <w:t xml:space="preserve"> </w:t>
            </w:r>
            <w:r>
              <w:rPr>
                <w:sz w:val="18"/>
              </w:rPr>
              <w:t>304</w:t>
            </w: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贷款笔数</w:t>
            </w:r>
          </w:p>
        </w:tc>
        <w:tc>
          <w:tcPr>
            <w:tcW w:w="538" w:type="pct"/>
          </w:tcPr>
          <w:p w:rsidR="004F2ADA" w:rsidRDefault="004F2ADA" w:rsidP="00967CF7">
            <w:pPr>
              <w:snapToGrid w:val="0"/>
              <w:spacing w:line="360" w:lineRule="exact"/>
              <w:ind w:rightChars="100" w:right="31680"/>
              <w:jc w:val="right"/>
              <w:rPr>
                <w:sz w:val="18"/>
              </w:rPr>
            </w:pPr>
            <w:r>
              <w:rPr>
                <w:sz w:val="18"/>
              </w:rPr>
              <w:t>1</w:t>
            </w:r>
            <w:r>
              <w:rPr>
                <w:rFonts w:hint="eastAsia"/>
                <w:sz w:val="18"/>
              </w:rPr>
              <w:t xml:space="preserve"> </w:t>
            </w:r>
            <w:r>
              <w:rPr>
                <w:sz w:val="18"/>
              </w:rPr>
              <w:t>685</w:t>
            </w:r>
          </w:p>
        </w:tc>
        <w:tc>
          <w:tcPr>
            <w:tcW w:w="539" w:type="pct"/>
          </w:tcPr>
          <w:p w:rsidR="004F2ADA" w:rsidRDefault="004F2ADA" w:rsidP="00967CF7">
            <w:pPr>
              <w:snapToGrid w:val="0"/>
              <w:spacing w:line="360" w:lineRule="exact"/>
              <w:ind w:rightChars="100" w:right="31680"/>
              <w:jc w:val="right"/>
              <w:rPr>
                <w:sz w:val="18"/>
              </w:rPr>
            </w:pPr>
            <w:r>
              <w:rPr>
                <w:sz w:val="18"/>
              </w:rPr>
              <w:t>3</w:t>
            </w:r>
            <w:r>
              <w:rPr>
                <w:rFonts w:hint="eastAsia"/>
                <w:sz w:val="18"/>
              </w:rPr>
              <w:t xml:space="preserve"> </w:t>
            </w:r>
            <w:r>
              <w:rPr>
                <w:sz w:val="18"/>
              </w:rPr>
              <w:t>808</w:t>
            </w:r>
          </w:p>
        </w:tc>
        <w:tc>
          <w:tcPr>
            <w:tcW w:w="539" w:type="pct"/>
          </w:tcPr>
          <w:p w:rsidR="004F2ADA" w:rsidRDefault="004F2ADA" w:rsidP="00967CF7">
            <w:pPr>
              <w:snapToGrid w:val="0"/>
              <w:spacing w:line="360" w:lineRule="exact"/>
              <w:ind w:rightChars="100" w:right="31680"/>
              <w:jc w:val="right"/>
              <w:rPr>
                <w:sz w:val="18"/>
              </w:rPr>
            </w:pPr>
            <w:r>
              <w:rPr>
                <w:sz w:val="18"/>
              </w:rPr>
              <w:t>9</w:t>
            </w:r>
            <w:r>
              <w:rPr>
                <w:rFonts w:hint="eastAsia"/>
                <w:sz w:val="18"/>
              </w:rPr>
              <w:t xml:space="preserve"> </w:t>
            </w:r>
            <w:r>
              <w:rPr>
                <w:sz w:val="18"/>
              </w:rPr>
              <w:t>005</w:t>
            </w:r>
          </w:p>
        </w:tc>
        <w:tc>
          <w:tcPr>
            <w:tcW w:w="539" w:type="pct"/>
          </w:tcPr>
          <w:p w:rsidR="004F2ADA" w:rsidRDefault="004F2ADA" w:rsidP="00967CF7">
            <w:pPr>
              <w:snapToGrid w:val="0"/>
              <w:spacing w:line="360" w:lineRule="exact"/>
              <w:ind w:rightChars="100" w:right="31680"/>
              <w:jc w:val="right"/>
              <w:rPr>
                <w:sz w:val="18"/>
              </w:rPr>
            </w:pPr>
            <w:r>
              <w:rPr>
                <w:sz w:val="18"/>
              </w:rPr>
              <w:t>4</w:t>
            </w:r>
            <w:r>
              <w:rPr>
                <w:rFonts w:hint="eastAsia"/>
                <w:sz w:val="18"/>
              </w:rPr>
              <w:t xml:space="preserve"> </w:t>
            </w:r>
            <w:r>
              <w:rPr>
                <w:sz w:val="18"/>
              </w:rPr>
              <w:t>391</w:t>
            </w:r>
          </w:p>
        </w:tc>
        <w:tc>
          <w:tcPr>
            <w:tcW w:w="539" w:type="pct"/>
          </w:tcPr>
          <w:p w:rsidR="004F2ADA" w:rsidRDefault="004F2ADA" w:rsidP="00967CF7">
            <w:pPr>
              <w:snapToGrid w:val="0"/>
              <w:spacing w:line="360" w:lineRule="exact"/>
              <w:ind w:rightChars="100" w:right="31680"/>
              <w:jc w:val="right"/>
              <w:rPr>
                <w:sz w:val="18"/>
              </w:rPr>
            </w:pPr>
            <w:r>
              <w:rPr>
                <w:sz w:val="18"/>
              </w:rPr>
              <w:t>2</w:t>
            </w:r>
            <w:r>
              <w:rPr>
                <w:rFonts w:hint="eastAsia"/>
                <w:sz w:val="18"/>
              </w:rPr>
              <w:t xml:space="preserve"> </w:t>
            </w:r>
            <w:r>
              <w:rPr>
                <w:sz w:val="18"/>
              </w:rPr>
              <w:t>744</w:t>
            </w:r>
          </w:p>
        </w:tc>
        <w:tc>
          <w:tcPr>
            <w:tcW w:w="539" w:type="pct"/>
          </w:tcPr>
          <w:p w:rsidR="004F2ADA" w:rsidRDefault="004F2ADA" w:rsidP="00967CF7">
            <w:pPr>
              <w:snapToGrid w:val="0"/>
              <w:spacing w:line="360" w:lineRule="exact"/>
              <w:ind w:rightChars="100" w:right="31680"/>
              <w:jc w:val="right"/>
              <w:rPr>
                <w:sz w:val="18"/>
              </w:rPr>
            </w:pPr>
            <w:r>
              <w:rPr>
                <w:sz w:val="18"/>
              </w:rPr>
              <w:t>9</w:t>
            </w:r>
            <w:r>
              <w:rPr>
                <w:rFonts w:hint="eastAsia"/>
                <w:sz w:val="18"/>
              </w:rPr>
              <w:t xml:space="preserve"> </w:t>
            </w:r>
            <w:r>
              <w:rPr>
                <w:sz w:val="18"/>
              </w:rPr>
              <w:t>206</w:t>
            </w:r>
          </w:p>
        </w:tc>
      </w:tr>
      <w:tr w:rsidR="004F2ADA">
        <w:tblPrEx>
          <w:tblCellMar>
            <w:top w:w="0" w:type="dxa"/>
            <w:bottom w:w="0" w:type="dxa"/>
          </w:tblCellMar>
        </w:tblPrEx>
        <w:tc>
          <w:tcPr>
            <w:tcW w:w="1768" w:type="pct"/>
          </w:tcPr>
          <w:p w:rsidR="004F2ADA" w:rsidRDefault="004F2ADA">
            <w:pPr>
              <w:snapToGrid w:val="0"/>
              <w:spacing w:line="360" w:lineRule="exact"/>
              <w:jc w:val="center"/>
              <w:rPr>
                <w:b/>
                <w:sz w:val="18"/>
              </w:rPr>
            </w:pPr>
            <w:r>
              <w:rPr>
                <w:rFonts w:eastAsia="SimHei" w:hint="eastAsia"/>
                <w:bCs/>
                <w:sz w:val="18"/>
              </w:rPr>
              <w:t>第二等级</w:t>
            </w:r>
          </w:p>
        </w:tc>
        <w:tc>
          <w:tcPr>
            <w:tcW w:w="538"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c>
          <w:tcPr>
            <w:tcW w:w="539" w:type="pct"/>
          </w:tcPr>
          <w:p w:rsidR="004F2ADA" w:rsidRDefault="004F2ADA" w:rsidP="00967CF7">
            <w:pPr>
              <w:snapToGrid w:val="0"/>
              <w:spacing w:line="360" w:lineRule="exact"/>
              <w:ind w:rightChars="100" w:right="31680"/>
              <w:jc w:val="right"/>
              <w:rPr>
                <w:sz w:val="18"/>
              </w:rPr>
            </w:pP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积极借贷人数</w:t>
            </w:r>
          </w:p>
        </w:tc>
        <w:tc>
          <w:tcPr>
            <w:tcW w:w="538" w:type="pct"/>
          </w:tcPr>
          <w:p w:rsidR="004F2ADA" w:rsidRDefault="004F2ADA" w:rsidP="00967CF7">
            <w:pPr>
              <w:snapToGrid w:val="0"/>
              <w:spacing w:line="360" w:lineRule="exact"/>
              <w:ind w:rightChars="100" w:right="31680"/>
              <w:jc w:val="right"/>
              <w:rPr>
                <w:sz w:val="18"/>
              </w:rPr>
            </w:pPr>
            <w:r>
              <w:rPr>
                <w:sz w:val="18"/>
              </w:rPr>
              <w:t>-</w:t>
            </w:r>
          </w:p>
        </w:tc>
        <w:tc>
          <w:tcPr>
            <w:tcW w:w="539" w:type="pct"/>
          </w:tcPr>
          <w:p w:rsidR="004F2ADA" w:rsidRDefault="004F2ADA" w:rsidP="00967CF7">
            <w:pPr>
              <w:snapToGrid w:val="0"/>
              <w:spacing w:line="360" w:lineRule="exact"/>
              <w:ind w:rightChars="100" w:right="31680"/>
              <w:jc w:val="right"/>
              <w:rPr>
                <w:sz w:val="18"/>
              </w:rPr>
            </w:pPr>
            <w:r>
              <w:rPr>
                <w:sz w:val="18"/>
              </w:rPr>
              <w:t>7</w:t>
            </w:r>
          </w:p>
        </w:tc>
        <w:tc>
          <w:tcPr>
            <w:tcW w:w="539" w:type="pct"/>
          </w:tcPr>
          <w:p w:rsidR="004F2ADA" w:rsidRDefault="004F2ADA" w:rsidP="00967CF7">
            <w:pPr>
              <w:snapToGrid w:val="0"/>
              <w:spacing w:line="360" w:lineRule="exact"/>
              <w:ind w:rightChars="100" w:right="31680"/>
              <w:jc w:val="right"/>
              <w:rPr>
                <w:sz w:val="18"/>
              </w:rPr>
            </w:pPr>
            <w:r>
              <w:rPr>
                <w:sz w:val="18"/>
              </w:rPr>
              <w:t>27</w:t>
            </w:r>
          </w:p>
        </w:tc>
        <w:tc>
          <w:tcPr>
            <w:tcW w:w="539" w:type="pct"/>
          </w:tcPr>
          <w:p w:rsidR="004F2ADA" w:rsidRDefault="004F2ADA" w:rsidP="00967CF7">
            <w:pPr>
              <w:snapToGrid w:val="0"/>
              <w:spacing w:line="360" w:lineRule="exact"/>
              <w:ind w:rightChars="100" w:right="31680"/>
              <w:jc w:val="right"/>
              <w:rPr>
                <w:sz w:val="18"/>
              </w:rPr>
            </w:pPr>
            <w:r>
              <w:rPr>
                <w:sz w:val="18"/>
              </w:rPr>
              <w:t>36</w:t>
            </w:r>
          </w:p>
        </w:tc>
        <w:tc>
          <w:tcPr>
            <w:tcW w:w="539" w:type="pct"/>
          </w:tcPr>
          <w:p w:rsidR="004F2ADA" w:rsidRDefault="004F2ADA" w:rsidP="00967CF7">
            <w:pPr>
              <w:snapToGrid w:val="0"/>
              <w:spacing w:line="360" w:lineRule="exact"/>
              <w:ind w:rightChars="100" w:right="31680"/>
              <w:jc w:val="right"/>
              <w:rPr>
                <w:sz w:val="18"/>
              </w:rPr>
            </w:pPr>
            <w:r>
              <w:rPr>
                <w:sz w:val="18"/>
              </w:rPr>
              <w:t>245</w:t>
            </w:r>
          </w:p>
        </w:tc>
        <w:tc>
          <w:tcPr>
            <w:tcW w:w="539" w:type="pct"/>
          </w:tcPr>
          <w:p w:rsidR="004F2ADA" w:rsidRDefault="004F2ADA" w:rsidP="00967CF7">
            <w:pPr>
              <w:snapToGrid w:val="0"/>
              <w:spacing w:line="360" w:lineRule="exact"/>
              <w:ind w:rightChars="100" w:right="31680"/>
              <w:jc w:val="right"/>
              <w:rPr>
                <w:sz w:val="18"/>
              </w:rPr>
            </w:pPr>
            <w:r>
              <w:rPr>
                <w:sz w:val="18"/>
              </w:rPr>
              <w:t>925</w:t>
            </w:r>
          </w:p>
        </w:tc>
      </w:tr>
      <w:tr w:rsidR="004F2ADA">
        <w:tblPrEx>
          <w:tblCellMar>
            <w:top w:w="0" w:type="dxa"/>
            <w:bottom w:w="0" w:type="dxa"/>
          </w:tblCellMar>
        </w:tblPrEx>
        <w:tc>
          <w:tcPr>
            <w:tcW w:w="1768" w:type="pct"/>
          </w:tcPr>
          <w:p w:rsidR="004F2ADA" w:rsidRDefault="004F2ADA">
            <w:pPr>
              <w:snapToGrid w:val="0"/>
              <w:spacing w:line="360" w:lineRule="exact"/>
              <w:rPr>
                <w:sz w:val="18"/>
              </w:rPr>
            </w:pPr>
            <w:r>
              <w:rPr>
                <w:rFonts w:hint="eastAsia"/>
                <w:sz w:val="18"/>
              </w:rPr>
              <w:t>贷款笔数</w:t>
            </w:r>
          </w:p>
        </w:tc>
        <w:tc>
          <w:tcPr>
            <w:tcW w:w="538" w:type="pct"/>
          </w:tcPr>
          <w:p w:rsidR="004F2ADA" w:rsidRDefault="004F2ADA" w:rsidP="00967CF7">
            <w:pPr>
              <w:snapToGrid w:val="0"/>
              <w:spacing w:line="360" w:lineRule="exact"/>
              <w:ind w:rightChars="100" w:right="31680"/>
              <w:jc w:val="right"/>
              <w:rPr>
                <w:sz w:val="18"/>
              </w:rPr>
            </w:pPr>
            <w:r>
              <w:rPr>
                <w:sz w:val="18"/>
              </w:rPr>
              <w:t>-</w:t>
            </w:r>
          </w:p>
        </w:tc>
        <w:tc>
          <w:tcPr>
            <w:tcW w:w="539" w:type="pct"/>
          </w:tcPr>
          <w:p w:rsidR="004F2ADA" w:rsidRDefault="004F2ADA" w:rsidP="00967CF7">
            <w:pPr>
              <w:snapToGrid w:val="0"/>
              <w:spacing w:line="360" w:lineRule="exact"/>
              <w:ind w:rightChars="100" w:right="31680"/>
              <w:jc w:val="right"/>
              <w:rPr>
                <w:sz w:val="18"/>
              </w:rPr>
            </w:pPr>
            <w:r>
              <w:rPr>
                <w:sz w:val="18"/>
              </w:rPr>
              <w:t>7</w:t>
            </w:r>
          </w:p>
        </w:tc>
        <w:tc>
          <w:tcPr>
            <w:tcW w:w="539" w:type="pct"/>
          </w:tcPr>
          <w:p w:rsidR="004F2ADA" w:rsidRDefault="004F2ADA" w:rsidP="00967CF7">
            <w:pPr>
              <w:snapToGrid w:val="0"/>
              <w:spacing w:line="360" w:lineRule="exact"/>
              <w:ind w:rightChars="100" w:right="31680"/>
              <w:jc w:val="right"/>
              <w:rPr>
                <w:sz w:val="18"/>
              </w:rPr>
            </w:pPr>
            <w:r>
              <w:rPr>
                <w:sz w:val="18"/>
              </w:rPr>
              <w:t>33</w:t>
            </w:r>
          </w:p>
        </w:tc>
        <w:tc>
          <w:tcPr>
            <w:tcW w:w="539" w:type="pct"/>
          </w:tcPr>
          <w:p w:rsidR="004F2ADA" w:rsidRDefault="004F2ADA" w:rsidP="00967CF7">
            <w:pPr>
              <w:snapToGrid w:val="0"/>
              <w:spacing w:line="360" w:lineRule="exact"/>
              <w:ind w:rightChars="100" w:right="31680"/>
              <w:jc w:val="right"/>
              <w:rPr>
                <w:sz w:val="18"/>
              </w:rPr>
            </w:pPr>
            <w:r>
              <w:rPr>
                <w:sz w:val="18"/>
              </w:rPr>
              <w:t>46</w:t>
            </w:r>
          </w:p>
        </w:tc>
        <w:tc>
          <w:tcPr>
            <w:tcW w:w="539" w:type="pct"/>
          </w:tcPr>
          <w:p w:rsidR="004F2ADA" w:rsidRDefault="004F2ADA" w:rsidP="00967CF7">
            <w:pPr>
              <w:snapToGrid w:val="0"/>
              <w:spacing w:line="360" w:lineRule="exact"/>
              <w:ind w:rightChars="100" w:right="31680"/>
              <w:jc w:val="right"/>
              <w:rPr>
                <w:sz w:val="18"/>
              </w:rPr>
            </w:pPr>
            <w:r>
              <w:rPr>
                <w:sz w:val="18"/>
              </w:rPr>
              <w:t>259</w:t>
            </w:r>
          </w:p>
        </w:tc>
        <w:tc>
          <w:tcPr>
            <w:tcW w:w="539" w:type="pct"/>
          </w:tcPr>
          <w:p w:rsidR="004F2ADA" w:rsidRDefault="004F2ADA" w:rsidP="00967CF7">
            <w:pPr>
              <w:snapToGrid w:val="0"/>
              <w:spacing w:line="360" w:lineRule="exact"/>
              <w:ind w:rightChars="100" w:right="31680"/>
              <w:jc w:val="right"/>
              <w:rPr>
                <w:sz w:val="18"/>
              </w:rPr>
            </w:pPr>
            <w:r>
              <w:rPr>
                <w:sz w:val="18"/>
              </w:rPr>
              <w:t>1</w:t>
            </w:r>
            <w:r>
              <w:rPr>
                <w:rFonts w:hint="eastAsia"/>
                <w:sz w:val="18"/>
              </w:rPr>
              <w:t xml:space="preserve"> </w:t>
            </w:r>
            <w:r>
              <w:rPr>
                <w:sz w:val="18"/>
              </w:rPr>
              <w:t>040</w:t>
            </w:r>
          </w:p>
        </w:tc>
      </w:tr>
      <w:tr w:rsidR="004F2ADA">
        <w:tblPrEx>
          <w:tblCellMar>
            <w:top w:w="0" w:type="dxa"/>
            <w:bottom w:w="0" w:type="dxa"/>
          </w:tblCellMar>
        </w:tblPrEx>
        <w:tc>
          <w:tcPr>
            <w:tcW w:w="1768" w:type="pct"/>
          </w:tcPr>
          <w:p w:rsidR="004F2ADA" w:rsidRDefault="004F2ADA">
            <w:pPr>
              <w:snapToGrid w:val="0"/>
              <w:spacing w:line="360" w:lineRule="exact"/>
              <w:jc w:val="center"/>
              <w:rPr>
                <w:rFonts w:eastAsia="SimHei"/>
                <w:bCs/>
                <w:sz w:val="18"/>
              </w:rPr>
            </w:pPr>
            <w:r>
              <w:rPr>
                <w:rFonts w:eastAsia="SimHei" w:hint="eastAsia"/>
                <w:bCs/>
                <w:sz w:val="18"/>
              </w:rPr>
              <w:t>妇女受益人总数百分比</w:t>
            </w:r>
            <w:r>
              <w:rPr>
                <w:rFonts w:eastAsia="SimHei"/>
                <w:bCs/>
                <w:sz w:val="18"/>
              </w:rPr>
              <w:t xml:space="preserve"> (</w:t>
            </w:r>
            <w:r>
              <w:rPr>
                <w:rFonts w:eastAsia="SimHei" w:hint="eastAsia"/>
                <w:bCs/>
                <w:sz w:val="18"/>
              </w:rPr>
              <w:t>第一等级</w:t>
            </w:r>
            <w:r>
              <w:rPr>
                <w:rFonts w:eastAsia="SimHei"/>
                <w:bCs/>
                <w:sz w:val="18"/>
              </w:rPr>
              <w:t>)</w:t>
            </w:r>
          </w:p>
        </w:tc>
        <w:tc>
          <w:tcPr>
            <w:tcW w:w="538" w:type="pct"/>
          </w:tcPr>
          <w:p w:rsidR="004F2ADA" w:rsidRDefault="004F2ADA" w:rsidP="00967CF7">
            <w:pPr>
              <w:snapToGrid w:val="0"/>
              <w:spacing w:line="360" w:lineRule="exact"/>
              <w:ind w:rightChars="100" w:right="31680"/>
              <w:jc w:val="right"/>
              <w:rPr>
                <w:sz w:val="18"/>
              </w:rPr>
            </w:pPr>
            <w:r>
              <w:rPr>
                <w:sz w:val="18"/>
              </w:rPr>
              <w:t>30 %</w:t>
            </w:r>
          </w:p>
        </w:tc>
        <w:tc>
          <w:tcPr>
            <w:tcW w:w="539" w:type="pct"/>
          </w:tcPr>
          <w:p w:rsidR="004F2ADA" w:rsidRDefault="004F2ADA" w:rsidP="00967CF7">
            <w:pPr>
              <w:snapToGrid w:val="0"/>
              <w:spacing w:line="360" w:lineRule="exact"/>
              <w:ind w:rightChars="100" w:right="31680"/>
              <w:jc w:val="right"/>
              <w:rPr>
                <w:sz w:val="18"/>
              </w:rPr>
            </w:pPr>
            <w:r>
              <w:rPr>
                <w:sz w:val="18"/>
              </w:rPr>
              <w:t>30.26%</w:t>
            </w:r>
          </w:p>
        </w:tc>
        <w:tc>
          <w:tcPr>
            <w:tcW w:w="539" w:type="pct"/>
          </w:tcPr>
          <w:p w:rsidR="004F2ADA" w:rsidRDefault="004F2ADA" w:rsidP="00967CF7">
            <w:pPr>
              <w:snapToGrid w:val="0"/>
              <w:spacing w:line="360" w:lineRule="exact"/>
              <w:ind w:rightChars="100" w:right="31680"/>
              <w:jc w:val="right"/>
              <w:rPr>
                <w:sz w:val="18"/>
              </w:rPr>
            </w:pPr>
            <w:r>
              <w:rPr>
                <w:sz w:val="18"/>
              </w:rPr>
              <w:t>27.62%</w:t>
            </w:r>
          </w:p>
        </w:tc>
        <w:tc>
          <w:tcPr>
            <w:tcW w:w="539" w:type="pct"/>
          </w:tcPr>
          <w:p w:rsidR="004F2ADA" w:rsidRDefault="004F2ADA" w:rsidP="00967CF7">
            <w:pPr>
              <w:snapToGrid w:val="0"/>
              <w:spacing w:line="360" w:lineRule="exact"/>
              <w:ind w:rightChars="100" w:right="31680"/>
              <w:jc w:val="right"/>
              <w:rPr>
                <w:sz w:val="18"/>
              </w:rPr>
            </w:pPr>
            <w:r>
              <w:rPr>
                <w:sz w:val="18"/>
              </w:rPr>
              <w:t>29.6%</w:t>
            </w:r>
          </w:p>
        </w:tc>
        <w:tc>
          <w:tcPr>
            <w:tcW w:w="539" w:type="pct"/>
          </w:tcPr>
          <w:p w:rsidR="004F2ADA" w:rsidRDefault="004F2ADA" w:rsidP="00967CF7">
            <w:pPr>
              <w:snapToGrid w:val="0"/>
              <w:spacing w:line="360" w:lineRule="exact"/>
              <w:ind w:rightChars="100" w:right="31680"/>
              <w:jc w:val="right"/>
              <w:rPr>
                <w:sz w:val="18"/>
              </w:rPr>
            </w:pPr>
            <w:r>
              <w:rPr>
                <w:sz w:val="18"/>
              </w:rPr>
              <w:t>30.18%</w:t>
            </w:r>
          </w:p>
        </w:tc>
        <w:tc>
          <w:tcPr>
            <w:tcW w:w="539" w:type="pct"/>
          </w:tcPr>
          <w:p w:rsidR="004F2ADA" w:rsidRDefault="004F2ADA" w:rsidP="00967CF7">
            <w:pPr>
              <w:snapToGrid w:val="0"/>
              <w:spacing w:line="360" w:lineRule="exact"/>
              <w:ind w:rightChars="100" w:right="31680"/>
              <w:jc w:val="right"/>
              <w:rPr>
                <w:sz w:val="18"/>
              </w:rPr>
            </w:pPr>
            <w:r>
              <w:rPr>
                <w:sz w:val="18"/>
              </w:rPr>
              <w:t>37%</w:t>
            </w:r>
          </w:p>
        </w:tc>
      </w:tr>
      <w:tr w:rsidR="004F2ADA">
        <w:tblPrEx>
          <w:tblCellMar>
            <w:top w:w="0" w:type="dxa"/>
            <w:bottom w:w="0" w:type="dxa"/>
          </w:tblCellMar>
        </w:tblPrEx>
        <w:tc>
          <w:tcPr>
            <w:tcW w:w="1768" w:type="pct"/>
          </w:tcPr>
          <w:p w:rsidR="004F2ADA" w:rsidRDefault="004F2ADA">
            <w:pPr>
              <w:snapToGrid w:val="0"/>
              <w:spacing w:line="360" w:lineRule="exact"/>
              <w:jc w:val="center"/>
              <w:rPr>
                <w:rFonts w:eastAsia="SimHei"/>
                <w:bCs/>
                <w:sz w:val="18"/>
              </w:rPr>
            </w:pPr>
            <w:r>
              <w:rPr>
                <w:rFonts w:eastAsia="SimHei" w:hint="eastAsia"/>
                <w:bCs/>
                <w:sz w:val="18"/>
              </w:rPr>
              <w:t>妇女受益人总数百分比</w:t>
            </w:r>
            <w:r>
              <w:rPr>
                <w:rFonts w:eastAsia="SimHei"/>
                <w:bCs/>
                <w:sz w:val="18"/>
              </w:rPr>
              <w:t xml:space="preserve"> (</w:t>
            </w:r>
            <w:r>
              <w:rPr>
                <w:rFonts w:eastAsia="SimHei" w:hint="eastAsia"/>
                <w:bCs/>
                <w:sz w:val="18"/>
              </w:rPr>
              <w:t>第二等级</w:t>
            </w:r>
            <w:r>
              <w:rPr>
                <w:rFonts w:eastAsia="SimHei"/>
                <w:bCs/>
                <w:sz w:val="18"/>
              </w:rPr>
              <w:t>)</w:t>
            </w:r>
          </w:p>
        </w:tc>
        <w:tc>
          <w:tcPr>
            <w:tcW w:w="538" w:type="pct"/>
          </w:tcPr>
          <w:p w:rsidR="004F2ADA" w:rsidRDefault="004F2ADA" w:rsidP="00967CF7">
            <w:pPr>
              <w:snapToGrid w:val="0"/>
              <w:spacing w:line="360" w:lineRule="exact"/>
              <w:ind w:rightChars="100" w:right="31680"/>
              <w:jc w:val="right"/>
              <w:rPr>
                <w:sz w:val="18"/>
              </w:rPr>
            </w:pPr>
            <w:r>
              <w:rPr>
                <w:sz w:val="18"/>
              </w:rPr>
              <w:t>-</w:t>
            </w:r>
          </w:p>
        </w:tc>
        <w:tc>
          <w:tcPr>
            <w:tcW w:w="539" w:type="pct"/>
          </w:tcPr>
          <w:p w:rsidR="004F2ADA" w:rsidRDefault="004F2ADA" w:rsidP="00967CF7">
            <w:pPr>
              <w:snapToGrid w:val="0"/>
              <w:spacing w:line="360" w:lineRule="exact"/>
              <w:ind w:rightChars="100" w:right="31680"/>
              <w:jc w:val="right"/>
              <w:rPr>
                <w:sz w:val="18"/>
              </w:rPr>
            </w:pPr>
            <w:r>
              <w:rPr>
                <w:sz w:val="18"/>
              </w:rPr>
              <w:t>14.29%</w:t>
            </w:r>
          </w:p>
        </w:tc>
        <w:tc>
          <w:tcPr>
            <w:tcW w:w="539" w:type="pct"/>
          </w:tcPr>
          <w:p w:rsidR="004F2ADA" w:rsidRDefault="004F2ADA" w:rsidP="00967CF7">
            <w:pPr>
              <w:snapToGrid w:val="0"/>
              <w:spacing w:line="360" w:lineRule="exact"/>
              <w:ind w:rightChars="100" w:right="31680"/>
              <w:jc w:val="right"/>
              <w:rPr>
                <w:sz w:val="18"/>
              </w:rPr>
            </w:pPr>
            <w:r>
              <w:rPr>
                <w:sz w:val="18"/>
              </w:rPr>
              <w:t>6.45%</w:t>
            </w:r>
          </w:p>
        </w:tc>
        <w:tc>
          <w:tcPr>
            <w:tcW w:w="539" w:type="pct"/>
          </w:tcPr>
          <w:p w:rsidR="004F2ADA" w:rsidRDefault="004F2ADA" w:rsidP="00967CF7">
            <w:pPr>
              <w:snapToGrid w:val="0"/>
              <w:spacing w:line="360" w:lineRule="exact"/>
              <w:ind w:rightChars="100" w:right="31680"/>
              <w:jc w:val="right"/>
              <w:rPr>
                <w:sz w:val="18"/>
              </w:rPr>
            </w:pPr>
            <w:r>
              <w:rPr>
                <w:sz w:val="18"/>
              </w:rPr>
              <w:t>14.29%</w:t>
            </w:r>
          </w:p>
        </w:tc>
        <w:tc>
          <w:tcPr>
            <w:tcW w:w="539" w:type="pct"/>
          </w:tcPr>
          <w:p w:rsidR="004F2ADA" w:rsidRDefault="004F2ADA" w:rsidP="00967CF7">
            <w:pPr>
              <w:snapToGrid w:val="0"/>
              <w:spacing w:line="360" w:lineRule="exact"/>
              <w:ind w:rightChars="100" w:right="31680"/>
              <w:jc w:val="right"/>
              <w:rPr>
                <w:sz w:val="18"/>
              </w:rPr>
            </w:pPr>
            <w:r>
              <w:rPr>
                <w:sz w:val="18"/>
              </w:rPr>
              <w:t>29%</w:t>
            </w:r>
          </w:p>
        </w:tc>
        <w:tc>
          <w:tcPr>
            <w:tcW w:w="539" w:type="pct"/>
          </w:tcPr>
          <w:p w:rsidR="004F2ADA" w:rsidRDefault="004F2ADA" w:rsidP="00967CF7">
            <w:pPr>
              <w:snapToGrid w:val="0"/>
              <w:spacing w:line="360" w:lineRule="exact"/>
              <w:ind w:rightChars="100" w:right="31680"/>
              <w:jc w:val="right"/>
              <w:rPr>
                <w:sz w:val="18"/>
              </w:rPr>
            </w:pPr>
            <w:r>
              <w:rPr>
                <w:sz w:val="18"/>
              </w:rPr>
              <w:t>36%</w:t>
            </w:r>
          </w:p>
        </w:tc>
      </w:tr>
    </w:tbl>
    <w:p w:rsidR="004F2ADA" w:rsidRDefault="004F2ADA">
      <w:pPr>
        <w:pStyle w:val="Date"/>
        <w:snapToGrid w:val="0"/>
        <w:spacing w:line="360" w:lineRule="exact"/>
      </w:pPr>
    </w:p>
    <w:p w:rsidR="004F2ADA" w:rsidRDefault="004F2ADA" w:rsidP="00967CF7">
      <w:pPr>
        <w:snapToGrid w:val="0"/>
        <w:spacing w:after="240" w:line="360" w:lineRule="exact"/>
        <w:ind w:firstLineChars="200" w:firstLine="31680"/>
        <w:rPr>
          <w:rFonts w:hint="eastAsia"/>
        </w:rPr>
      </w:pPr>
      <w:r>
        <w:rPr>
          <w:rFonts w:hint="eastAsia"/>
        </w:rPr>
        <w:t>对这一方案产生的影响所作的分析（在</w:t>
      </w:r>
      <w:r>
        <w:rPr>
          <w:rFonts w:hint="eastAsia"/>
        </w:rPr>
        <w:t>2000</w:t>
      </w:r>
      <w:r>
        <w:rPr>
          <w:rFonts w:hint="eastAsia"/>
        </w:rPr>
        <w:t>年）显示出，</w:t>
      </w:r>
      <w:r>
        <w:rPr>
          <w:rFonts w:hint="eastAsia"/>
        </w:rPr>
        <w:t>50%</w:t>
      </w:r>
      <w:r>
        <w:rPr>
          <w:rFonts w:hint="eastAsia"/>
        </w:rPr>
        <w:t>被调查银行在乡村地区，那里没有正规银行服务，而</w:t>
      </w:r>
      <w:r>
        <w:rPr>
          <w:rFonts w:hint="eastAsia"/>
        </w:rPr>
        <w:t>30%</w:t>
      </w:r>
      <w:r>
        <w:rPr>
          <w:rFonts w:hint="eastAsia"/>
        </w:rPr>
        <w:t>的借贷人是妇女：考虑到先前有限的渠道，这是一个非常重要的成就。</w:t>
      </w:r>
    </w:p>
    <w:p w:rsidR="004F2ADA" w:rsidRDefault="004F2ADA" w:rsidP="00967CF7">
      <w:pPr>
        <w:snapToGrid w:val="0"/>
        <w:spacing w:after="240" w:line="360" w:lineRule="exact"/>
        <w:ind w:firstLineChars="200" w:firstLine="31680"/>
        <w:rPr>
          <w:rFonts w:hint="eastAsia"/>
        </w:rPr>
      </w:pPr>
      <w:r>
        <w:rPr>
          <w:rFonts w:hint="eastAsia"/>
        </w:rPr>
        <w:t>另一项在信贷方面，进行干预的方案是全国妇联组织的方案，它特别针对乡村妇女。这项方案最初在伽什—巴卡、安西巴、迈克尔和南部地区的十个社区启动。目标群体是女性为户主的家庭、退伍女战士和回国难民。贷款额从</w:t>
      </w:r>
      <w:r>
        <w:rPr>
          <w:rFonts w:hint="eastAsia"/>
        </w:rPr>
        <w:t>500</w:t>
      </w:r>
      <w:r>
        <w:rPr>
          <w:rFonts w:hint="eastAsia"/>
        </w:rPr>
        <w:t>到</w:t>
      </w:r>
      <w:r>
        <w:rPr>
          <w:rFonts w:hint="eastAsia"/>
        </w:rPr>
        <w:t>2000</w:t>
      </w:r>
      <w:r>
        <w:rPr>
          <w:rFonts w:hint="eastAsia"/>
        </w:rPr>
        <w:t>纳克法不等，利率</w:t>
      </w:r>
      <w:r>
        <w:rPr>
          <w:rFonts w:hint="eastAsia"/>
        </w:rPr>
        <w:t>12%</w:t>
      </w:r>
      <w:r>
        <w:rPr>
          <w:rFonts w:hint="eastAsia"/>
        </w:rPr>
        <w:t>，贷款期</w:t>
      </w:r>
      <w:r>
        <w:rPr>
          <w:rFonts w:hint="eastAsia"/>
        </w:rPr>
        <w:t>12</w:t>
      </w:r>
      <w:r>
        <w:rPr>
          <w:rFonts w:hint="eastAsia"/>
        </w:rPr>
        <w:t>个月，不过农业贷款的贷款期延长到</w:t>
      </w:r>
      <w:r>
        <w:rPr>
          <w:rFonts w:hint="eastAsia"/>
        </w:rPr>
        <w:t>18</w:t>
      </w:r>
      <w:r>
        <w:rPr>
          <w:rFonts w:hint="eastAsia"/>
        </w:rPr>
        <w:t>个月。</w:t>
      </w:r>
      <w:r>
        <w:rPr>
          <w:rFonts w:hint="eastAsia"/>
        </w:rPr>
        <w:t>1 700</w:t>
      </w:r>
      <w:r>
        <w:rPr>
          <w:rFonts w:hint="eastAsia"/>
        </w:rPr>
        <w:t>多个家庭从这一计划中受益。</w:t>
      </w:r>
    </w:p>
    <w:p w:rsidR="004F2ADA" w:rsidRDefault="004F2ADA">
      <w:pPr>
        <w:snapToGrid w:val="0"/>
        <w:spacing w:after="240" w:line="360" w:lineRule="exact"/>
        <w:rPr>
          <w:rFonts w:ascii="SimHei" w:eastAsia="SimHei"/>
        </w:rPr>
      </w:pPr>
      <w:r>
        <w:rPr>
          <w:rFonts w:ascii="SimHei" w:eastAsia="SimHei" w:hint="eastAsia"/>
        </w:rPr>
        <w:t>表</w:t>
      </w:r>
      <w:r>
        <w:rPr>
          <w:rFonts w:ascii="SimHei" w:eastAsia="SimHei"/>
        </w:rPr>
        <w:t>20</w:t>
      </w:r>
      <w:r>
        <w:rPr>
          <w:rFonts w:ascii="SimHei" w:eastAsia="SimHei" w:hint="eastAsia"/>
        </w:rPr>
        <w:t>：1995年6月-1997年6月按地区分列的全国妇联信贷方案的受益人数与贷款金额</w:t>
      </w:r>
      <w:r>
        <w:rPr>
          <w:rStyle w:val="FootnoteReference"/>
          <w:rFonts w:ascii="SimHei" w:eastAsia="SimHei"/>
        </w:rPr>
        <w:footnoteReference w:id="55"/>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4"/>
        <w:gridCol w:w="1583"/>
        <w:gridCol w:w="1584"/>
        <w:gridCol w:w="1584"/>
        <w:gridCol w:w="1584"/>
        <w:gridCol w:w="1582"/>
      </w:tblGrid>
      <w:tr w:rsidR="004F2ADA">
        <w:tblPrEx>
          <w:tblCellMar>
            <w:top w:w="0" w:type="dxa"/>
            <w:bottom w:w="0" w:type="dxa"/>
          </w:tblCellMar>
        </w:tblPrEx>
        <w:tc>
          <w:tcPr>
            <w:tcW w:w="977" w:type="pct"/>
            <w:shd w:val="pct10" w:color="auto" w:fill="FFFFFF"/>
          </w:tcPr>
          <w:p w:rsidR="004F2ADA" w:rsidRDefault="004F2ADA">
            <w:pPr>
              <w:snapToGrid w:val="0"/>
              <w:spacing w:line="360" w:lineRule="exact"/>
              <w:jc w:val="center"/>
              <w:rPr>
                <w:rFonts w:ascii="SimHei" w:eastAsia="SimHei" w:hint="eastAsia"/>
                <w:bCs/>
                <w:sz w:val="18"/>
              </w:rPr>
            </w:pPr>
          </w:p>
          <w:p w:rsidR="004F2ADA" w:rsidRDefault="004F2ADA">
            <w:pPr>
              <w:snapToGrid w:val="0"/>
              <w:spacing w:line="360" w:lineRule="exact"/>
              <w:ind w:firstLine="200"/>
              <w:jc w:val="center"/>
              <w:rPr>
                <w:rFonts w:ascii="SimHei" w:eastAsia="SimHei" w:hint="eastAsia"/>
                <w:bCs/>
                <w:sz w:val="18"/>
              </w:rPr>
            </w:pPr>
            <w:r>
              <w:rPr>
                <w:rFonts w:ascii="SimHei" w:eastAsia="SimHei" w:hint="eastAsia"/>
                <w:bCs/>
                <w:sz w:val="18"/>
              </w:rPr>
              <w:t>地区</w:t>
            </w:r>
          </w:p>
        </w:tc>
        <w:tc>
          <w:tcPr>
            <w:tcW w:w="804" w:type="pct"/>
            <w:shd w:val="pct10" w:color="auto" w:fill="FFFFFF"/>
          </w:tcPr>
          <w:p w:rsidR="004F2ADA" w:rsidRDefault="004F2ADA">
            <w:pPr>
              <w:pStyle w:val="Header"/>
              <w:pBdr>
                <w:bottom w:val="none" w:sz="0" w:space="0" w:color="auto"/>
              </w:pBdr>
              <w:tabs>
                <w:tab w:val="clear" w:pos="4320"/>
                <w:tab w:val="clear" w:pos="8640"/>
              </w:tabs>
              <w:snapToGrid w:val="0"/>
              <w:spacing w:line="360" w:lineRule="exact"/>
              <w:rPr>
                <w:rFonts w:ascii="SimHei" w:eastAsia="SimHei" w:hint="eastAsia"/>
                <w:bCs/>
              </w:rPr>
            </w:pPr>
            <w:r>
              <w:rPr>
                <w:rFonts w:ascii="SimHei" w:eastAsia="SimHei" w:hint="eastAsia"/>
                <w:bCs/>
              </w:rPr>
              <w:t>贷款金额</w:t>
            </w:r>
          </w:p>
          <w:p w:rsidR="004F2ADA" w:rsidRDefault="004F2ADA">
            <w:pPr>
              <w:snapToGrid w:val="0"/>
              <w:spacing w:line="360" w:lineRule="exact"/>
              <w:jc w:val="center"/>
              <w:rPr>
                <w:rFonts w:ascii="SimHei" w:eastAsia="SimHei"/>
                <w:bCs/>
                <w:sz w:val="18"/>
              </w:rPr>
            </w:pPr>
            <w:r>
              <w:rPr>
                <w:rFonts w:ascii="SimHei" w:eastAsia="SimHei" w:hint="eastAsia"/>
                <w:bCs/>
                <w:sz w:val="18"/>
              </w:rPr>
              <w:t>(纳克法)</w:t>
            </w:r>
          </w:p>
        </w:tc>
        <w:tc>
          <w:tcPr>
            <w:tcW w:w="805" w:type="pct"/>
            <w:shd w:val="pct10" w:color="auto" w:fill="FFFFFF"/>
          </w:tcPr>
          <w:p w:rsidR="004F2ADA" w:rsidRDefault="004F2ADA">
            <w:pPr>
              <w:snapToGrid w:val="0"/>
              <w:spacing w:line="360" w:lineRule="exact"/>
              <w:jc w:val="center"/>
              <w:rPr>
                <w:rFonts w:ascii="SimHei" w:eastAsia="SimHei"/>
                <w:bCs/>
                <w:sz w:val="18"/>
              </w:rPr>
            </w:pPr>
            <w:r>
              <w:rPr>
                <w:rFonts w:ascii="SimHei" w:eastAsia="SimHei" w:hint="eastAsia"/>
                <w:bCs/>
                <w:sz w:val="18"/>
              </w:rPr>
              <w:t>受益人数</w:t>
            </w:r>
          </w:p>
          <w:p w:rsidR="004F2ADA" w:rsidRDefault="004F2ADA">
            <w:pPr>
              <w:snapToGrid w:val="0"/>
              <w:spacing w:line="360" w:lineRule="exact"/>
              <w:jc w:val="center"/>
              <w:rPr>
                <w:rFonts w:ascii="SimHei" w:eastAsia="SimHei"/>
                <w:bCs/>
                <w:sz w:val="18"/>
              </w:rPr>
            </w:pPr>
            <w:r>
              <w:rPr>
                <w:rFonts w:ascii="SimHei" w:eastAsia="SimHei"/>
                <w:bCs/>
                <w:sz w:val="18"/>
              </w:rPr>
              <w:t>(</w:t>
            </w:r>
            <w:r>
              <w:rPr>
                <w:rFonts w:ascii="SimHei" w:eastAsia="SimHei" w:hint="eastAsia"/>
                <w:bCs/>
                <w:sz w:val="18"/>
              </w:rPr>
              <w:t>完全是妇女</w:t>
            </w:r>
            <w:r>
              <w:rPr>
                <w:rFonts w:ascii="SimHei" w:eastAsia="SimHei"/>
                <w:bCs/>
                <w:sz w:val="18"/>
              </w:rPr>
              <w:t>)</w:t>
            </w:r>
          </w:p>
        </w:tc>
        <w:tc>
          <w:tcPr>
            <w:tcW w:w="805" w:type="pct"/>
            <w:shd w:val="pct10" w:color="auto" w:fill="FFFFFF"/>
          </w:tcPr>
          <w:p w:rsidR="004F2ADA" w:rsidRDefault="004F2ADA">
            <w:pPr>
              <w:snapToGrid w:val="0"/>
              <w:spacing w:line="360" w:lineRule="exact"/>
              <w:jc w:val="center"/>
              <w:rPr>
                <w:rFonts w:ascii="SimHei" w:eastAsia="SimHei" w:hint="eastAsia"/>
                <w:bCs/>
                <w:sz w:val="18"/>
              </w:rPr>
            </w:pPr>
          </w:p>
          <w:p w:rsidR="004F2ADA" w:rsidRDefault="004F2ADA">
            <w:pPr>
              <w:snapToGrid w:val="0"/>
              <w:spacing w:line="360" w:lineRule="exact"/>
              <w:jc w:val="center"/>
              <w:rPr>
                <w:rFonts w:ascii="SimHei" w:eastAsia="SimHei"/>
                <w:bCs/>
                <w:sz w:val="18"/>
              </w:rPr>
            </w:pPr>
            <w:r>
              <w:rPr>
                <w:rFonts w:ascii="SimHei" w:eastAsia="SimHei" w:hint="eastAsia"/>
                <w:bCs/>
                <w:sz w:val="18"/>
              </w:rPr>
              <w:t>贷款金额</w:t>
            </w:r>
            <w:r>
              <w:rPr>
                <w:rFonts w:ascii="SimHei" w:eastAsia="SimHei"/>
                <w:bCs/>
                <w:sz w:val="18"/>
              </w:rPr>
              <w:t>%</w:t>
            </w:r>
          </w:p>
        </w:tc>
        <w:tc>
          <w:tcPr>
            <w:tcW w:w="805" w:type="pct"/>
            <w:shd w:val="pct10" w:color="auto" w:fill="FFFFFF"/>
          </w:tcPr>
          <w:p w:rsidR="004F2ADA" w:rsidRDefault="004F2ADA">
            <w:pPr>
              <w:snapToGrid w:val="0"/>
              <w:spacing w:line="360" w:lineRule="exact"/>
              <w:jc w:val="center"/>
              <w:rPr>
                <w:rFonts w:ascii="SimHei" w:eastAsia="SimHei" w:hint="eastAsia"/>
                <w:bCs/>
                <w:sz w:val="18"/>
              </w:rPr>
            </w:pPr>
          </w:p>
          <w:p w:rsidR="004F2ADA" w:rsidRDefault="004F2ADA">
            <w:pPr>
              <w:snapToGrid w:val="0"/>
              <w:spacing w:line="360" w:lineRule="exact"/>
              <w:ind w:firstLine="200"/>
              <w:jc w:val="center"/>
              <w:rPr>
                <w:rFonts w:ascii="SimHei" w:eastAsia="SimHei"/>
                <w:bCs/>
                <w:sz w:val="18"/>
              </w:rPr>
            </w:pPr>
            <w:r>
              <w:rPr>
                <w:rFonts w:ascii="SimHei" w:eastAsia="SimHei" w:hint="eastAsia"/>
                <w:bCs/>
                <w:sz w:val="18"/>
              </w:rPr>
              <w:t>受益人</w:t>
            </w:r>
            <w:r>
              <w:rPr>
                <w:rFonts w:ascii="SimHei" w:eastAsia="SimHei"/>
                <w:bCs/>
                <w:sz w:val="18"/>
              </w:rPr>
              <w:t>%</w:t>
            </w:r>
          </w:p>
        </w:tc>
        <w:tc>
          <w:tcPr>
            <w:tcW w:w="805" w:type="pct"/>
            <w:shd w:val="pct10" w:color="auto" w:fill="FFFFFF"/>
          </w:tcPr>
          <w:p w:rsidR="004F2ADA" w:rsidRDefault="004F2ADA">
            <w:pPr>
              <w:snapToGrid w:val="0"/>
              <w:spacing w:line="360" w:lineRule="exact"/>
              <w:jc w:val="center"/>
              <w:rPr>
                <w:rFonts w:ascii="SimHei" w:eastAsia="SimHei" w:hint="eastAsia"/>
                <w:bCs/>
                <w:sz w:val="18"/>
              </w:rPr>
            </w:pPr>
            <w:r>
              <w:rPr>
                <w:rFonts w:ascii="SimHei" w:eastAsia="SimHei" w:hint="eastAsia"/>
                <w:bCs/>
                <w:sz w:val="18"/>
              </w:rPr>
              <w:t>贷款/受益人</w:t>
            </w:r>
          </w:p>
          <w:p w:rsidR="004F2ADA" w:rsidRDefault="004F2ADA">
            <w:pPr>
              <w:snapToGrid w:val="0"/>
              <w:spacing w:line="360" w:lineRule="exact"/>
              <w:jc w:val="center"/>
              <w:rPr>
                <w:rFonts w:ascii="SimHei" w:eastAsia="SimHei"/>
                <w:bCs/>
                <w:sz w:val="18"/>
              </w:rPr>
            </w:pPr>
            <w:r>
              <w:rPr>
                <w:rFonts w:ascii="SimHei" w:eastAsia="SimHei" w:hint="eastAsia"/>
                <w:bCs/>
                <w:sz w:val="18"/>
              </w:rPr>
              <w:t>(纳克法)</w:t>
            </w:r>
          </w:p>
        </w:tc>
      </w:tr>
      <w:tr w:rsidR="004F2ADA">
        <w:tblPrEx>
          <w:tblCellMar>
            <w:top w:w="0" w:type="dxa"/>
            <w:bottom w:w="0" w:type="dxa"/>
          </w:tblCellMar>
        </w:tblPrEx>
        <w:tc>
          <w:tcPr>
            <w:tcW w:w="977" w:type="pct"/>
          </w:tcPr>
          <w:p w:rsidR="004F2ADA" w:rsidRDefault="004F2ADA">
            <w:pPr>
              <w:snapToGrid w:val="0"/>
              <w:spacing w:line="360" w:lineRule="exact"/>
              <w:rPr>
                <w:sz w:val="18"/>
              </w:rPr>
            </w:pPr>
            <w:r>
              <w:rPr>
                <w:rFonts w:hint="eastAsia"/>
                <w:sz w:val="18"/>
              </w:rPr>
              <w:t>伽什—巴卡</w:t>
            </w:r>
          </w:p>
        </w:tc>
        <w:tc>
          <w:tcPr>
            <w:tcW w:w="804"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011</w:t>
            </w:r>
            <w:r>
              <w:rPr>
                <w:rFonts w:hint="eastAsia"/>
                <w:sz w:val="18"/>
              </w:rPr>
              <w:t xml:space="preserve"> </w:t>
            </w:r>
            <w:r>
              <w:rPr>
                <w:sz w:val="18"/>
              </w:rPr>
              <w:t>100.001</w:t>
            </w:r>
          </w:p>
        </w:tc>
        <w:tc>
          <w:tcPr>
            <w:tcW w:w="805" w:type="pct"/>
          </w:tcPr>
          <w:p w:rsidR="004F2ADA" w:rsidRDefault="004F2ADA" w:rsidP="00967CF7">
            <w:pPr>
              <w:snapToGrid w:val="0"/>
              <w:spacing w:line="360" w:lineRule="exact"/>
              <w:ind w:rightChars="75" w:right="31680"/>
              <w:jc w:val="right"/>
              <w:rPr>
                <w:sz w:val="18"/>
              </w:rPr>
            </w:pPr>
            <w:r>
              <w:rPr>
                <w:sz w:val="18"/>
              </w:rPr>
              <w:t>916</w:t>
            </w:r>
          </w:p>
        </w:tc>
        <w:tc>
          <w:tcPr>
            <w:tcW w:w="805" w:type="pct"/>
          </w:tcPr>
          <w:p w:rsidR="004F2ADA" w:rsidRDefault="004F2ADA" w:rsidP="00967CF7">
            <w:pPr>
              <w:snapToGrid w:val="0"/>
              <w:spacing w:line="360" w:lineRule="exact"/>
              <w:ind w:rightChars="75" w:right="31680"/>
              <w:jc w:val="right"/>
              <w:rPr>
                <w:sz w:val="18"/>
              </w:rPr>
            </w:pPr>
            <w:r>
              <w:rPr>
                <w:sz w:val="18"/>
              </w:rPr>
              <w:t>43.4</w:t>
            </w:r>
          </w:p>
        </w:tc>
        <w:tc>
          <w:tcPr>
            <w:tcW w:w="805" w:type="pct"/>
          </w:tcPr>
          <w:p w:rsidR="004F2ADA" w:rsidRDefault="004F2ADA" w:rsidP="00967CF7">
            <w:pPr>
              <w:snapToGrid w:val="0"/>
              <w:spacing w:line="360" w:lineRule="exact"/>
              <w:ind w:rightChars="75" w:right="31680"/>
              <w:jc w:val="right"/>
              <w:rPr>
                <w:sz w:val="18"/>
              </w:rPr>
            </w:pPr>
            <w:r>
              <w:rPr>
                <w:sz w:val="18"/>
              </w:rPr>
              <w:t>52.0</w:t>
            </w:r>
          </w:p>
        </w:tc>
        <w:tc>
          <w:tcPr>
            <w:tcW w:w="805"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103.80</w:t>
            </w:r>
          </w:p>
        </w:tc>
      </w:tr>
      <w:tr w:rsidR="004F2ADA">
        <w:tblPrEx>
          <w:tblCellMar>
            <w:top w:w="0" w:type="dxa"/>
            <w:bottom w:w="0" w:type="dxa"/>
          </w:tblCellMar>
        </w:tblPrEx>
        <w:tc>
          <w:tcPr>
            <w:tcW w:w="977" w:type="pct"/>
          </w:tcPr>
          <w:p w:rsidR="004F2ADA" w:rsidRDefault="004F2ADA">
            <w:pPr>
              <w:snapToGrid w:val="0"/>
              <w:spacing w:line="360" w:lineRule="exact"/>
              <w:rPr>
                <w:sz w:val="18"/>
              </w:rPr>
            </w:pPr>
            <w:r>
              <w:rPr>
                <w:rFonts w:hint="eastAsia"/>
                <w:sz w:val="18"/>
              </w:rPr>
              <w:t>德巴</w:t>
            </w:r>
          </w:p>
        </w:tc>
        <w:tc>
          <w:tcPr>
            <w:tcW w:w="804" w:type="pct"/>
          </w:tcPr>
          <w:p w:rsidR="004F2ADA" w:rsidRDefault="004F2ADA" w:rsidP="00967CF7">
            <w:pPr>
              <w:snapToGrid w:val="0"/>
              <w:spacing w:line="360" w:lineRule="exact"/>
              <w:ind w:rightChars="75" w:right="31680"/>
              <w:jc w:val="right"/>
              <w:rPr>
                <w:sz w:val="18"/>
              </w:rPr>
            </w:pPr>
            <w:r>
              <w:rPr>
                <w:sz w:val="18"/>
              </w:rPr>
              <w:t>599</w:t>
            </w:r>
            <w:r>
              <w:rPr>
                <w:rFonts w:hint="eastAsia"/>
                <w:sz w:val="18"/>
              </w:rPr>
              <w:t xml:space="preserve"> </w:t>
            </w:r>
            <w:r>
              <w:rPr>
                <w:sz w:val="18"/>
              </w:rPr>
              <w:t>175.00</w:t>
            </w:r>
          </w:p>
        </w:tc>
        <w:tc>
          <w:tcPr>
            <w:tcW w:w="805" w:type="pct"/>
          </w:tcPr>
          <w:p w:rsidR="004F2ADA" w:rsidRDefault="004F2ADA" w:rsidP="00967CF7">
            <w:pPr>
              <w:snapToGrid w:val="0"/>
              <w:spacing w:line="360" w:lineRule="exact"/>
              <w:ind w:rightChars="75" w:right="31680"/>
              <w:jc w:val="right"/>
              <w:rPr>
                <w:sz w:val="18"/>
              </w:rPr>
            </w:pPr>
            <w:r>
              <w:rPr>
                <w:sz w:val="18"/>
              </w:rPr>
              <w:t>413</w:t>
            </w:r>
          </w:p>
        </w:tc>
        <w:tc>
          <w:tcPr>
            <w:tcW w:w="805" w:type="pct"/>
          </w:tcPr>
          <w:p w:rsidR="004F2ADA" w:rsidRDefault="004F2ADA" w:rsidP="00967CF7">
            <w:pPr>
              <w:snapToGrid w:val="0"/>
              <w:spacing w:line="360" w:lineRule="exact"/>
              <w:ind w:rightChars="75" w:right="31680"/>
              <w:jc w:val="right"/>
              <w:rPr>
                <w:sz w:val="18"/>
              </w:rPr>
            </w:pPr>
            <w:r>
              <w:rPr>
                <w:sz w:val="18"/>
              </w:rPr>
              <w:t>25.6</w:t>
            </w:r>
          </w:p>
        </w:tc>
        <w:tc>
          <w:tcPr>
            <w:tcW w:w="805" w:type="pct"/>
          </w:tcPr>
          <w:p w:rsidR="004F2ADA" w:rsidRDefault="004F2ADA" w:rsidP="00967CF7">
            <w:pPr>
              <w:snapToGrid w:val="0"/>
              <w:spacing w:line="360" w:lineRule="exact"/>
              <w:ind w:rightChars="75" w:right="31680"/>
              <w:jc w:val="right"/>
              <w:rPr>
                <w:sz w:val="18"/>
              </w:rPr>
            </w:pPr>
            <w:r>
              <w:rPr>
                <w:sz w:val="18"/>
              </w:rPr>
              <w:t>23.4</w:t>
            </w:r>
          </w:p>
        </w:tc>
        <w:tc>
          <w:tcPr>
            <w:tcW w:w="805"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450.70</w:t>
            </w:r>
          </w:p>
        </w:tc>
      </w:tr>
      <w:tr w:rsidR="004F2ADA">
        <w:tblPrEx>
          <w:tblCellMar>
            <w:top w:w="0" w:type="dxa"/>
            <w:bottom w:w="0" w:type="dxa"/>
          </w:tblCellMar>
        </w:tblPrEx>
        <w:tc>
          <w:tcPr>
            <w:tcW w:w="977" w:type="pct"/>
          </w:tcPr>
          <w:p w:rsidR="004F2ADA" w:rsidRDefault="004F2ADA">
            <w:pPr>
              <w:snapToGrid w:val="0"/>
              <w:spacing w:line="360" w:lineRule="exact"/>
              <w:rPr>
                <w:sz w:val="18"/>
              </w:rPr>
            </w:pPr>
            <w:r>
              <w:rPr>
                <w:rFonts w:hint="eastAsia"/>
                <w:sz w:val="18"/>
              </w:rPr>
              <w:t>安西巴</w:t>
            </w:r>
          </w:p>
        </w:tc>
        <w:tc>
          <w:tcPr>
            <w:tcW w:w="804" w:type="pct"/>
          </w:tcPr>
          <w:p w:rsidR="004F2ADA" w:rsidRDefault="004F2ADA" w:rsidP="00967CF7">
            <w:pPr>
              <w:snapToGrid w:val="0"/>
              <w:spacing w:line="360" w:lineRule="exact"/>
              <w:ind w:rightChars="75" w:right="31680"/>
              <w:jc w:val="right"/>
              <w:rPr>
                <w:sz w:val="18"/>
              </w:rPr>
            </w:pPr>
            <w:r>
              <w:rPr>
                <w:sz w:val="18"/>
              </w:rPr>
              <w:t>245</w:t>
            </w:r>
            <w:r>
              <w:rPr>
                <w:rFonts w:hint="eastAsia"/>
                <w:sz w:val="18"/>
              </w:rPr>
              <w:t xml:space="preserve"> </w:t>
            </w:r>
            <w:r>
              <w:rPr>
                <w:sz w:val="18"/>
              </w:rPr>
              <w:t>800.00</w:t>
            </w:r>
          </w:p>
        </w:tc>
        <w:tc>
          <w:tcPr>
            <w:tcW w:w="805" w:type="pct"/>
          </w:tcPr>
          <w:p w:rsidR="004F2ADA" w:rsidRDefault="004F2ADA" w:rsidP="00967CF7">
            <w:pPr>
              <w:snapToGrid w:val="0"/>
              <w:spacing w:line="360" w:lineRule="exact"/>
              <w:ind w:rightChars="75" w:right="31680"/>
              <w:jc w:val="right"/>
              <w:rPr>
                <w:sz w:val="18"/>
              </w:rPr>
            </w:pPr>
            <w:r>
              <w:rPr>
                <w:sz w:val="18"/>
              </w:rPr>
              <w:t>204</w:t>
            </w:r>
          </w:p>
        </w:tc>
        <w:tc>
          <w:tcPr>
            <w:tcW w:w="805" w:type="pct"/>
          </w:tcPr>
          <w:p w:rsidR="004F2ADA" w:rsidRDefault="004F2ADA" w:rsidP="00967CF7">
            <w:pPr>
              <w:snapToGrid w:val="0"/>
              <w:spacing w:line="360" w:lineRule="exact"/>
              <w:ind w:rightChars="75" w:right="31680"/>
              <w:jc w:val="right"/>
              <w:rPr>
                <w:sz w:val="18"/>
              </w:rPr>
            </w:pPr>
            <w:r>
              <w:rPr>
                <w:sz w:val="18"/>
              </w:rPr>
              <w:t>10.5</w:t>
            </w:r>
          </w:p>
        </w:tc>
        <w:tc>
          <w:tcPr>
            <w:tcW w:w="805" w:type="pct"/>
          </w:tcPr>
          <w:p w:rsidR="004F2ADA" w:rsidRDefault="004F2ADA" w:rsidP="00967CF7">
            <w:pPr>
              <w:snapToGrid w:val="0"/>
              <w:spacing w:line="360" w:lineRule="exact"/>
              <w:ind w:rightChars="75" w:right="31680"/>
              <w:jc w:val="right"/>
              <w:rPr>
                <w:sz w:val="18"/>
              </w:rPr>
            </w:pPr>
            <w:r>
              <w:rPr>
                <w:sz w:val="18"/>
              </w:rPr>
              <w:t>12.0</w:t>
            </w:r>
          </w:p>
        </w:tc>
        <w:tc>
          <w:tcPr>
            <w:tcW w:w="805"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205.00</w:t>
            </w:r>
          </w:p>
        </w:tc>
      </w:tr>
      <w:tr w:rsidR="004F2ADA">
        <w:tblPrEx>
          <w:tblCellMar>
            <w:top w:w="0" w:type="dxa"/>
            <w:bottom w:w="0" w:type="dxa"/>
          </w:tblCellMar>
        </w:tblPrEx>
        <w:tc>
          <w:tcPr>
            <w:tcW w:w="977" w:type="pct"/>
          </w:tcPr>
          <w:p w:rsidR="004F2ADA" w:rsidRDefault="004F2ADA">
            <w:pPr>
              <w:snapToGrid w:val="0"/>
              <w:spacing w:line="360" w:lineRule="exact"/>
              <w:rPr>
                <w:sz w:val="18"/>
              </w:rPr>
            </w:pPr>
            <w:r>
              <w:rPr>
                <w:rFonts w:hint="eastAsia"/>
                <w:sz w:val="18"/>
              </w:rPr>
              <w:t>迈克尔</w:t>
            </w:r>
          </w:p>
        </w:tc>
        <w:tc>
          <w:tcPr>
            <w:tcW w:w="804" w:type="pct"/>
          </w:tcPr>
          <w:p w:rsidR="004F2ADA" w:rsidRDefault="004F2ADA" w:rsidP="00967CF7">
            <w:pPr>
              <w:snapToGrid w:val="0"/>
              <w:spacing w:line="360" w:lineRule="exact"/>
              <w:ind w:rightChars="75" w:right="31680"/>
              <w:jc w:val="right"/>
              <w:rPr>
                <w:sz w:val="18"/>
              </w:rPr>
            </w:pPr>
            <w:r>
              <w:rPr>
                <w:sz w:val="18"/>
              </w:rPr>
              <w:t>480</w:t>
            </w:r>
            <w:r>
              <w:rPr>
                <w:rFonts w:hint="eastAsia"/>
                <w:sz w:val="18"/>
              </w:rPr>
              <w:t xml:space="preserve"> </w:t>
            </w:r>
            <w:r>
              <w:rPr>
                <w:sz w:val="18"/>
              </w:rPr>
              <w:t>800.00</w:t>
            </w:r>
          </w:p>
        </w:tc>
        <w:tc>
          <w:tcPr>
            <w:tcW w:w="805" w:type="pct"/>
          </w:tcPr>
          <w:p w:rsidR="004F2ADA" w:rsidRDefault="004F2ADA" w:rsidP="00967CF7">
            <w:pPr>
              <w:snapToGrid w:val="0"/>
              <w:spacing w:line="360" w:lineRule="exact"/>
              <w:ind w:rightChars="75" w:right="31680"/>
              <w:jc w:val="right"/>
              <w:rPr>
                <w:sz w:val="18"/>
              </w:rPr>
            </w:pPr>
            <w:r>
              <w:rPr>
                <w:sz w:val="18"/>
              </w:rPr>
              <w:t>223</w:t>
            </w:r>
          </w:p>
        </w:tc>
        <w:tc>
          <w:tcPr>
            <w:tcW w:w="805" w:type="pct"/>
          </w:tcPr>
          <w:p w:rsidR="004F2ADA" w:rsidRDefault="004F2ADA" w:rsidP="00967CF7">
            <w:pPr>
              <w:snapToGrid w:val="0"/>
              <w:spacing w:line="360" w:lineRule="exact"/>
              <w:ind w:rightChars="75" w:right="31680"/>
              <w:jc w:val="right"/>
              <w:rPr>
                <w:sz w:val="18"/>
              </w:rPr>
            </w:pPr>
            <w:r>
              <w:rPr>
                <w:sz w:val="18"/>
              </w:rPr>
              <w:t>20.5</w:t>
            </w:r>
          </w:p>
        </w:tc>
        <w:tc>
          <w:tcPr>
            <w:tcW w:w="805" w:type="pct"/>
          </w:tcPr>
          <w:p w:rsidR="004F2ADA" w:rsidRDefault="004F2ADA" w:rsidP="00967CF7">
            <w:pPr>
              <w:snapToGrid w:val="0"/>
              <w:spacing w:line="360" w:lineRule="exact"/>
              <w:ind w:rightChars="75" w:right="31680"/>
              <w:jc w:val="right"/>
              <w:rPr>
                <w:sz w:val="18"/>
              </w:rPr>
            </w:pPr>
            <w:r>
              <w:rPr>
                <w:sz w:val="18"/>
              </w:rPr>
              <w:t>18.6</w:t>
            </w:r>
          </w:p>
        </w:tc>
        <w:tc>
          <w:tcPr>
            <w:tcW w:w="805" w:type="pct"/>
          </w:tcPr>
          <w:p w:rsidR="004F2ADA" w:rsidRDefault="004F2ADA" w:rsidP="00967CF7">
            <w:pPr>
              <w:snapToGrid w:val="0"/>
              <w:spacing w:line="360" w:lineRule="exact"/>
              <w:ind w:rightChars="75" w:right="31680"/>
              <w:jc w:val="right"/>
              <w:rPr>
                <w:sz w:val="18"/>
              </w:rPr>
            </w:pPr>
            <w:r>
              <w:rPr>
                <w:sz w:val="18"/>
              </w:rPr>
              <w:t>2</w:t>
            </w:r>
            <w:r>
              <w:rPr>
                <w:rFonts w:hint="eastAsia"/>
                <w:sz w:val="18"/>
              </w:rPr>
              <w:t xml:space="preserve"> </w:t>
            </w:r>
            <w:r>
              <w:rPr>
                <w:sz w:val="18"/>
              </w:rPr>
              <w:t>156.00</w:t>
            </w:r>
          </w:p>
        </w:tc>
      </w:tr>
      <w:tr w:rsidR="004F2ADA">
        <w:tblPrEx>
          <w:tblCellMar>
            <w:top w:w="0" w:type="dxa"/>
            <w:bottom w:w="0" w:type="dxa"/>
          </w:tblCellMar>
        </w:tblPrEx>
        <w:tc>
          <w:tcPr>
            <w:tcW w:w="977" w:type="pct"/>
          </w:tcPr>
          <w:p w:rsidR="004F2ADA" w:rsidRDefault="004F2ADA">
            <w:pPr>
              <w:snapToGrid w:val="0"/>
              <w:spacing w:line="360" w:lineRule="exact"/>
              <w:rPr>
                <w:sz w:val="18"/>
              </w:rPr>
            </w:pPr>
            <w:r>
              <w:rPr>
                <w:rFonts w:hint="eastAsia"/>
                <w:sz w:val="18"/>
              </w:rPr>
              <w:t>合计</w:t>
            </w:r>
          </w:p>
        </w:tc>
        <w:tc>
          <w:tcPr>
            <w:tcW w:w="804" w:type="pct"/>
          </w:tcPr>
          <w:p w:rsidR="004F2ADA" w:rsidRDefault="004F2ADA" w:rsidP="00967CF7">
            <w:pPr>
              <w:snapToGrid w:val="0"/>
              <w:spacing w:line="360" w:lineRule="exact"/>
              <w:ind w:rightChars="75" w:right="31680"/>
              <w:jc w:val="right"/>
              <w:rPr>
                <w:sz w:val="18"/>
              </w:rPr>
            </w:pPr>
            <w:r>
              <w:rPr>
                <w:sz w:val="18"/>
              </w:rPr>
              <w:t>2</w:t>
            </w:r>
            <w:r>
              <w:rPr>
                <w:rFonts w:hint="eastAsia"/>
                <w:sz w:val="18"/>
              </w:rPr>
              <w:t xml:space="preserve"> </w:t>
            </w:r>
            <w:r>
              <w:rPr>
                <w:sz w:val="18"/>
              </w:rPr>
              <w:t>336</w:t>
            </w:r>
            <w:r>
              <w:rPr>
                <w:rFonts w:hint="eastAsia"/>
                <w:sz w:val="18"/>
              </w:rPr>
              <w:t xml:space="preserve"> </w:t>
            </w:r>
            <w:r>
              <w:rPr>
                <w:sz w:val="18"/>
              </w:rPr>
              <w:t>875.00</w:t>
            </w:r>
          </w:p>
        </w:tc>
        <w:tc>
          <w:tcPr>
            <w:tcW w:w="805"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756</w:t>
            </w:r>
          </w:p>
        </w:tc>
        <w:tc>
          <w:tcPr>
            <w:tcW w:w="805" w:type="pct"/>
          </w:tcPr>
          <w:p w:rsidR="004F2ADA" w:rsidRDefault="004F2ADA" w:rsidP="00967CF7">
            <w:pPr>
              <w:snapToGrid w:val="0"/>
              <w:spacing w:line="360" w:lineRule="exact"/>
              <w:ind w:rightChars="75" w:right="31680"/>
              <w:jc w:val="right"/>
              <w:rPr>
                <w:sz w:val="18"/>
              </w:rPr>
            </w:pPr>
            <w:r>
              <w:rPr>
                <w:sz w:val="18"/>
              </w:rPr>
              <w:t>100.00</w:t>
            </w:r>
          </w:p>
        </w:tc>
        <w:tc>
          <w:tcPr>
            <w:tcW w:w="805" w:type="pct"/>
          </w:tcPr>
          <w:p w:rsidR="004F2ADA" w:rsidRDefault="004F2ADA" w:rsidP="00967CF7">
            <w:pPr>
              <w:snapToGrid w:val="0"/>
              <w:spacing w:line="360" w:lineRule="exact"/>
              <w:ind w:rightChars="75" w:right="31680"/>
              <w:jc w:val="right"/>
              <w:rPr>
                <w:sz w:val="18"/>
              </w:rPr>
            </w:pPr>
            <w:r>
              <w:rPr>
                <w:sz w:val="18"/>
              </w:rPr>
              <w:t>100.00</w:t>
            </w:r>
          </w:p>
        </w:tc>
        <w:tc>
          <w:tcPr>
            <w:tcW w:w="805" w:type="pct"/>
          </w:tcPr>
          <w:p w:rsidR="004F2ADA" w:rsidRDefault="004F2ADA" w:rsidP="00967CF7">
            <w:pPr>
              <w:snapToGrid w:val="0"/>
              <w:spacing w:line="360" w:lineRule="exact"/>
              <w:ind w:rightChars="75" w:right="31680"/>
              <w:jc w:val="right"/>
              <w:rPr>
                <w:sz w:val="18"/>
              </w:rPr>
            </w:pPr>
            <w:r>
              <w:rPr>
                <w:sz w:val="18"/>
              </w:rPr>
              <w:t>1</w:t>
            </w:r>
            <w:r>
              <w:rPr>
                <w:rFonts w:hint="eastAsia"/>
                <w:sz w:val="18"/>
              </w:rPr>
              <w:t xml:space="preserve"> </w:t>
            </w:r>
            <w:r>
              <w:rPr>
                <w:sz w:val="18"/>
              </w:rPr>
              <w:t>330.80</w:t>
            </w:r>
          </w:p>
        </w:tc>
      </w:tr>
    </w:tbl>
    <w:p w:rsidR="004F2ADA" w:rsidRDefault="004F2ADA">
      <w:pPr>
        <w:snapToGrid w:val="0"/>
        <w:spacing w:after="240" w:line="360" w:lineRule="exact"/>
      </w:pPr>
    </w:p>
    <w:p w:rsidR="004F2ADA" w:rsidRDefault="004F2ADA" w:rsidP="00967CF7">
      <w:pPr>
        <w:snapToGrid w:val="0"/>
        <w:spacing w:after="240" w:line="360" w:lineRule="exact"/>
        <w:ind w:firstLineChars="200" w:firstLine="31680"/>
        <w:rPr>
          <w:rFonts w:hint="eastAsia"/>
        </w:rPr>
      </w:pPr>
      <w:r>
        <w:rPr>
          <w:rFonts w:hint="eastAsia"/>
        </w:rPr>
        <w:t>妇女也有自己的本地协会，名称叫做“阿卡布”，成员按月缴款，每次一名成员轮流用钱。这算得上一种没有利率的乡土信贷系统，担保方就是协会</w:t>
      </w:r>
      <w:r>
        <w:rPr>
          <w:rFonts w:hint="eastAsia"/>
        </w:rPr>
        <w:t>(</w:t>
      </w:r>
      <w:r>
        <w:rPr>
          <w:rFonts w:hint="eastAsia"/>
        </w:rPr>
        <w:t>阿卡布</w:t>
      </w:r>
      <w:r>
        <w:rPr>
          <w:rFonts w:hint="eastAsia"/>
        </w:rPr>
        <w:t>)</w:t>
      </w:r>
      <w:r>
        <w:rPr>
          <w:rFonts w:hint="eastAsia"/>
        </w:rPr>
        <w:t>本身。这是一种流行的自助协会，在经济上扶持妇女。</w:t>
      </w:r>
    </w:p>
    <w:p w:rsidR="004F2ADA" w:rsidRDefault="004F2ADA" w:rsidP="00967CF7">
      <w:pPr>
        <w:snapToGrid w:val="0"/>
        <w:spacing w:after="240" w:line="360" w:lineRule="exact"/>
        <w:ind w:firstLineChars="200" w:firstLine="31680"/>
        <w:rPr>
          <w:rFonts w:hint="eastAsia"/>
        </w:rPr>
      </w:pPr>
      <w:r>
        <w:rPr>
          <w:rFonts w:hint="eastAsia"/>
        </w:rPr>
        <w:t>在全国妇联和其他合作伙伴的支持下，乡村妇女形成了各种名堂的合作体，诸如小菜园、养禽场、面粉磨坊、手工艺作坊、制陶作坊等。这些合作体并不能持久；其中一些缺陷是未紧跟着采取后续行动，缺乏小企业管理方面的培训，当然还有在启动项目时没有搞全面的预见可行性研究。</w:t>
      </w:r>
    </w:p>
    <w:p w:rsidR="004F2ADA" w:rsidRDefault="004F2ADA">
      <w:pPr>
        <w:pStyle w:val="50"/>
        <w:adjustRightInd w:val="0"/>
        <w:snapToGrid w:val="0"/>
        <w:spacing w:beforeLines="0" w:before="0" w:afterLines="0" w:after="240" w:line="360" w:lineRule="exact"/>
        <w:textAlignment w:val="baseline"/>
        <w:rPr>
          <w:rFonts w:eastAsia="KaiTi_GB2312"/>
          <w:bCs/>
          <w:iCs/>
          <w:kern w:val="0"/>
          <w:szCs w:val="20"/>
        </w:rPr>
      </w:pPr>
      <w:r>
        <w:rPr>
          <w:rFonts w:eastAsia="KaiTi_GB2312" w:hint="eastAsia"/>
          <w:bCs/>
          <w:iCs/>
          <w:kern w:val="0"/>
          <w:szCs w:val="20"/>
        </w:rPr>
        <w:t>为乡村妇女提供适当的技术</w:t>
      </w:r>
    </w:p>
    <w:p w:rsidR="004F2ADA" w:rsidRDefault="004F2ADA" w:rsidP="00967CF7">
      <w:pPr>
        <w:snapToGrid w:val="0"/>
        <w:spacing w:after="240" w:line="360" w:lineRule="exact"/>
        <w:ind w:firstLineChars="200" w:firstLine="31680"/>
        <w:rPr>
          <w:rFonts w:hint="eastAsia"/>
        </w:rPr>
      </w:pPr>
      <w:r>
        <w:rPr>
          <w:rFonts w:hint="eastAsia"/>
        </w:rPr>
        <w:t>生活在村子里的乡村妇女仍然固守传统做法应付日常生活。她们用反复击打的办法将粮食颗粒脱壳，使用石磨磨面，燃烧家畜粪干和木柴做饭（导致视力和呼吸系统等广泛的疾病），提到的仅仅是很少几个落后方面。厄立特里亚宏观政策明确指出，要引进节省劳力的技术，减轻妇女在家务和其他活动中的辛劳（供水、供应燃料、供应木柴、建立托儿中心等）。在这一方面，某些设施已经安置起来，譬如：磨面机、手摇水泵、内燃机水泵、节能火炉、太阳能设施等。</w:t>
      </w:r>
    </w:p>
    <w:p w:rsidR="004F2ADA" w:rsidRDefault="004F2ADA" w:rsidP="00967CF7">
      <w:pPr>
        <w:snapToGrid w:val="0"/>
        <w:spacing w:after="240" w:line="360" w:lineRule="exact"/>
        <w:ind w:firstLineChars="200" w:firstLine="31680"/>
        <w:rPr>
          <w:rFonts w:hint="eastAsia"/>
        </w:rPr>
      </w:pPr>
      <w:r>
        <w:rPr>
          <w:rFonts w:hint="eastAsia"/>
        </w:rPr>
        <w:t>在能源部的协作下，实施了一个示范项目，培训乡村妇女使用节能火炉。这是一种低成本高效率的炉具，受过培训的妇女很容易就能使用泥土造成。然而，由于实施了森林保护政策，烧火的木柴稀少了。因此应当同时考虑采用替代燃料。尽管能源与采矿部正在乡村社区形成自愿村庄供电合作社，让其承担管理村级供电的责任，然而乡村电气化还不是个马上就能奏效的解决方案。乡村妇女作为社区的成员，可以成为村庄供电合作社的积极成员。能源与采矿部还在研究其他选择方案，如：向乡村家庭供应价格可接受的燃气罐。目前消费用燃气的总供应量已经大大提高，从</w:t>
      </w:r>
      <w:r>
        <w:rPr>
          <w:rFonts w:hint="eastAsia"/>
        </w:rPr>
        <w:t>900</w:t>
      </w:r>
      <w:r>
        <w:rPr>
          <w:rFonts w:hint="eastAsia"/>
        </w:rPr>
        <w:t>吨提高到</w:t>
      </w:r>
      <w:r>
        <w:rPr>
          <w:rFonts w:hint="eastAsia"/>
        </w:rPr>
        <w:t>4000</w:t>
      </w:r>
      <w:r>
        <w:rPr>
          <w:rFonts w:hint="eastAsia"/>
        </w:rPr>
        <w:t>吨。</w:t>
      </w:r>
    </w:p>
    <w:p w:rsidR="004F2ADA" w:rsidRDefault="004F2ADA">
      <w:pPr>
        <w:pStyle w:val="50"/>
        <w:adjustRightInd w:val="0"/>
        <w:snapToGrid w:val="0"/>
        <w:spacing w:beforeLines="0" w:before="0" w:afterLines="0" w:after="240" w:line="360" w:lineRule="exact"/>
        <w:textAlignment w:val="baseline"/>
        <w:rPr>
          <w:rFonts w:eastAsia="KaiTi_GB2312"/>
          <w:bCs/>
          <w:iCs/>
          <w:kern w:val="0"/>
          <w:szCs w:val="20"/>
        </w:rPr>
      </w:pPr>
      <w:r>
        <w:rPr>
          <w:rFonts w:eastAsia="KaiTi_GB2312" w:hint="eastAsia"/>
          <w:bCs/>
          <w:iCs/>
          <w:kern w:val="0"/>
          <w:szCs w:val="20"/>
        </w:rPr>
        <w:t>饮水和卫生方案</w:t>
      </w:r>
    </w:p>
    <w:p w:rsidR="004F2ADA" w:rsidRDefault="004F2ADA" w:rsidP="00967CF7">
      <w:pPr>
        <w:snapToGrid w:val="0"/>
        <w:spacing w:after="240" w:line="360" w:lineRule="exact"/>
        <w:ind w:firstLineChars="200" w:firstLine="31680"/>
        <w:rPr>
          <w:rFonts w:hint="eastAsia"/>
        </w:rPr>
      </w:pPr>
      <w:r>
        <w:rPr>
          <w:rFonts w:hint="eastAsia"/>
        </w:rPr>
        <w:t>总的来讲，厄立特里亚苦于缺乏开发的水资源。充分而安全可靠的供水对厄立特里亚各方面的发展努力都是至关重要的。迄今为止，水资源部门已经在所有六个地区对现存的水源</w:t>
      </w:r>
      <w:r>
        <w:rPr>
          <w:rStyle w:val="FootnoteReference"/>
        </w:rPr>
        <w:footnoteReference w:id="56"/>
      </w:r>
      <w:r>
        <w:rPr>
          <w:rFonts w:hint="eastAsia"/>
        </w:rPr>
        <w:t>进行了调查，包括水质、卫生数据等。</w:t>
      </w:r>
    </w:p>
    <w:p w:rsidR="004F2ADA" w:rsidRDefault="004F2ADA" w:rsidP="00967CF7">
      <w:pPr>
        <w:snapToGrid w:val="0"/>
        <w:spacing w:after="240" w:line="360" w:lineRule="exact"/>
        <w:ind w:firstLineChars="200" w:firstLine="31680"/>
        <w:rPr>
          <w:rFonts w:hint="eastAsia"/>
        </w:rPr>
      </w:pPr>
      <w:r>
        <w:rPr>
          <w:rFonts w:hint="eastAsia"/>
        </w:rPr>
        <w:t>远距离取水，用背负、头顶的方法运输回家，这仍然是乡村地区妇女的主要负担。为了减轻这种家庭负担，在村庄附近供应饮用水，不同的政府部门和非政府组织协同合作，在村庄里建立供水系统。</w:t>
      </w:r>
    </w:p>
    <w:p w:rsidR="004F2ADA" w:rsidRDefault="004F2ADA" w:rsidP="00967CF7">
      <w:pPr>
        <w:snapToGrid w:val="0"/>
        <w:spacing w:after="240" w:line="360" w:lineRule="exact"/>
        <w:ind w:firstLineChars="200" w:firstLine="31680"/>
        <w:rPr>
          <w:rFonts w:hint="eastAsia"/>
        </w:rPr>
      </w:pPr>
      <w:r>
        <w:rPr>
          <w:rFonts w:hint="eastAsia"/>
        </w:rPr>
        <w:t>过去四年中，有关政府部门和非政府组织联合努力，安装了</w:t>
      </w:r>
      <w:r>
        <w:rPr>
          <w:rFonts w:hint="eastAsia"/>
        </w:rPr>
        <w:t>64</w:t>
      </w:r>
      <w:r>
        <w:rPr>
          <w:rFonts w:hint="eastAsia"/>
        </w:rPr>
        <w:t>个太阳能电池板系统，</w:t>
      </w:r>
      <w:r>
        <w:rPr>
          <w:rFonts w:hint="eastAsia"/>
        </w:rPr>
        <w:t>180</w:t>
      </w:r>
      <w:r>
        <w:rPr>
          <w:rFonts w:hint="eastAsia"/>
        </w:rPr>
        <w:t>多个内燃机水泵和</w:t>
      </w:r>
      <w:r>
        <w:rPr>
          <w:rFonts w:hint="eastAsia"/>
        </w:rPr>
        <w:t>500</w:t>
      </w:r>
      <w:r>
        <w:rPr>
          <w:rFonts w:hint="eastAsia"/>
        </w:rPr>
        <w:t>多个手动水泵。</w:t>
      </w:r>
    </w:p>
    <w:p w:rsidR="004F2ADA" w:rsidRDefault="004F2ADA">
      <w:pPr>
        <w:snapToGrid w:val="0"/>
        <w:spacing w:after="240" w:line="360" w:lineRule="exact"/>
      </w:pPr>
    </w:p>
    <w:p w:rsidR="004F2ADA" w:rsidRDefault="004F2ADA">
      <w:pPr>
        <w:snapToGrid w:val="0"/>
        <w:spacing w:after="240" w:line="360" w:lineRule="exact"/>
        <w:rPr>
          <w:rFonts w:ascii="SimHei" w:eastAsia="SimHei"/>
        </w:rPr>
      </w:pPr>
      <w:r>
        <w:rPr>
          <w:rFonts w:ascii="SimHei" w:eastAsia="SimHei" w:hint="eastAsia"/>
        </w:rPr>
        <w:t>表</w:t>
      </w:r>
      <w:r>
        <w:rPr>
          <w:rFonts w:ascii="SimHei" w:eastAsia="SimHei"/>
        </w:rPr>
        <w:t>21</w:t>
      </w:r>
      <w:r>
        <w:rPr>
          <w:rFonts w:ascii="SimHei" w:eastAsia="SimHei" w:hint="eastAsia"/>
        </w:rPr>
        <w:t>：2001年能得到饮用水的乡村人口</w:t>
      </w:r>
      <w:r>
        <w:rPr>
          <w:rStyle w:val="FootnoteReference"/>
          <w:rFonts w:ascii="SimHei" w:eastAsia="SimHei"/>
        </w:rPr>
        <w:footnoteReference w:id="57"/>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9"/>
        <w:gridCol w:w="3240"/>
        <w:gridCol w:w="3362"/>
      </w:tblGrid>
      <w:tr w:rsidR="004F2ADA">
        <w:tblPrEx>
          <w:tblCellMar>
            <w:top w:w="0" w:type="dxa"/>
            <w:bottom w:w="0" w:type="dxa"/>
          </w:tblCellMar>
        </w:tblPrEx>
        <w:tc>
          <w:tcPr>
            <w:tcW w:w="1646" w:type="pct"/>
            <w:shd w:val="pct5" w:color="auto" w:fill="FFFFFF"/>
          </w:tcPr>
          <w:p w:rsidR="004F2ADA" w:rsidRDefault="004F2ADA">
            <w:pPr>
              <w:snapToGrid w:val="0"/>
              <w:spacing w:line="340" w:lineRule="exact"/>
              <w:rPr>
                <w:rFonts w:ascii="SimHei" w:eastAsia="SimHei"/>
                <w:bCs/>
                <w:sz w:val="18"/>
              </w:rPr>
            </w:pPr>
            <w:r>
              <w:rPr>
                <w:rFonts w:ascii="SimHei" w:eastAsia="SimHei" w:hint="eastAsia"/>
                <w:bCs/>
                <w:sz w:val="18"/>
              </w:rPr>
              <w:t>地区</w:t>
            </w:r>
          </w:p>
        </w:tc>
        <w:tc>
          <w:tcPr>
            <w:tcW w:w="1646" w:type="pct"/>
            <w:shd w:val="pct5" w:color="auto" w:fill="FFFFFF"/>
          </w:tcPr>
          <w:p w:rsidR="004F2ADA" w:rsidRDefault="004F2ADA">
            <w:pPr>
              <w:snapToGrid w:val="0"/>
              <w:spacing w:line="340" w:lineRule="exact"/>
              <w:jc w:val="center"/>
              <w:rPr>
                <w:rFonts w:ascii="SimHei" w:eastAsia="SimHei" w:hint="eastAsia"/>
                <w:bCs/>
                <w:sz w:val="18"/>
              </w:rPr>
            </w:pPr>
            <w:r>
              <w:rPr>
                <w:rFonts w:ascii="SimHei" w:eastAsia="SimHei" w:hint="eastAsia"/>
                <w:bCs/>
                <w:sz w:val="18"/>
              </w:rPr>
              <w:t>覆盖人口</w:t>
            </w:r>
          </w:p>
        </w:tc>
        <w:tc>
          <w:tcPr>
            <w:tcW w:w="1708" w:type="pct"/>
            <w:shd w:val="pct5" w:color="auto" w:fill="FFFFFF"/>
          </w:tcPr>
          <w:p w:rsidR="004F2ADA" w:rsidRDefault="004F2ADA">
            <w:pPr>
              <w:snapToGrid w:val="0"/>
              <w:spacing w:line="340" w:lineRule="exact"/>
              <w:jc w:val="center"/>
              <w:rPr>
                <w:rFonts w:ascii="SimHei" w:eastAsia="SimHei"/>
                <w:bCs/>
                <w:sz w:val="18"/>
              </w:rPr>
            </w:pPr>
            <w:r>
              <w:rPr>
                <w:rFonts w:ascii="SimHei" w:eastAsia="SimHei" w:hint="eastAsia"/>
                <w:bCs/>
                <w:sz w:val="18"/>
              </w:rPr>
              <w:t>覆盖</w:t>
            </w:r>
            <w:r>
              <w:rPr>
                <w:rFonts w:ascii="SimHei" w:eastAsia="SimHei"/>
                <w:bCs/>
                <w:sz w:val="18"/>
              </w:rPr>
              <w:t>%</w:t>
            </w:r>
          </w:p>
        </w:tc>
      </w:tr>
      <w:tr w:rsidR="004F2ADA">
        <w:tblPrEx>
          <w:tblCellMar>
            <w:top w:w="0" w:type="dxa"/>
            <w:bottom w:w="0" w:type="dxa"/>
          </w:tblCellMar>
        </w:tblPrEx>
        <w:tc>
          <w:tcPr>
            <w:tcW w:w="1646" w:type="pct"/>
          </w:tcPr>
          <w:p w:rsidR="004F2ADA" w:rsidRDefault="004F2ADA">
            <w:pPr>
              <w:snapToGrid w:val="0"/>
              <w:spacing w:line="340" w:lineRule="exact"/>
              <w:rPr>
                <w:rFonts w:hint="eastAsia"/>
                <w:sz w:val="18"/>
              </w:rPr>
            </w:pPr>
            <w:r>
              <w:rPr>
                <w:rFonts w:hint="eastAsia"/>
                <w:sz w:val="18"/>
              </w:rPr>
              <w:t>安西巴</w:t>
            </w:r>
          </w:p>
        </w:tc>
        <w:tc>
          <w:tcPr>
            <w:tcW w:w="1646" w:type="pct"/>
          </w:tcPr>
          <w:p w:rsidR="004F2ADA" w:rsidRDefault="004F2ADA" w:rsidP="00967CF7">
            <w:pPr>
              <w:snapToGrid w:val="0"/>
              <w:spacing w:line="340" w:lineRule="exact"/>
              <w:ind w:rightChars="576" w:right="31680"/>
              <w:jc w:val="right"/>
              <w:rPr>
                <w:sz w:val="18"/>
              </w:rPr>
            </w:pPr>
            <w:r>
              <w:rPr>
                <w:sz w:val="18"/>
              </w:rPr>
              <w:t>56</w:t>
            </w:r>
            <w:r>
              <w:rPr>
                <w:rFonts w:hint="eastAsia"/>
                <w:sz w:val="18"/>
              </w:rPr>
              <w:t xml:space="preserve"> </w:t>
            </w:r>
            <w:r>
              <w:rPr>
                <w:sz w:val="18"/>
              </w:rPr>
              <w:t>067</w:t>
            </w:r>
          </w:p>
        </w:tc>
        <w:tc>
          <w:tcPr>
            <w:tcW w:w="1708" w:type="pct"/>
          </w:tcPr>
          <w:p w:rsidR="004F2ADA" w:rsidRDefault="004F2ADA" w:rsidP="00967CF7">
            <w:pPr>
              <w:snapToGrid w:val="0"/>
              <w:spacing w:line="340" w:lineRule="exact"/>
              <w:ind w:rightChars="634" w:right="31680"/>
              <w:jc w:val="right"/>
              <w:rPr>
                <w:sz w:val="18"/>
              </w:rPr>
            </w:pPr>
            <w:r>
              <w:rPr>
                <w:sz w:val="18"/>
              </w:rPr>
              <w:t>16.7</w:t>
            </w:r>
          </w:p>
        </w:tc>
      </w:tr>
      <w:tr w:rsidR="004F2ADA">
        <w:tblPrEx>
          <w:tblCellMar>
            <w:top w:w="0" w:type="dxa"/>
            <w:bottom w:w="0" w:type="dxa"/>
          </w:tblCellMar>
        </w:tblPrEx>
        <w:tc>
          <w:tcPr>
            <w:tcW w:w="1646" w:type="pct"/>
          </w:tcPr>
          <w:p w:rsidR="004F2ADA" w:rsidRDefault="004F2ADA">
            <w:pPr>
              <w:snapToGrid w:val="0"/>
              <w:spacing w:line="340" w:lineRule="exact"/>
              <w:rPr>
                <w:rFonts w:hint="eastAsia"/>
                <w:sz w:val="18"/>
              </w:rPr>
            </w:pPr>
            <w:r>
              <w:rPr>
                <w:rFonts w:hint="eastAsia"/>
                <w:sz w:val="18"/>
              </w:rPr>
              <w:t>德巴</w:t>
            </w:r>
          </w:p>
        </w:tc>
        <w:tc>
          <w:tcPr>
            <w:tcW w:w="1646" w:type="pct"/>
          </w:tcPr>
          <w:p w:rsidR="004F2ADA" w:rsidRDefault="004F2ADA" w:rsidP="00967CF7">
            <w:pPr>
              <w:snapToGrid w:val="0"/>
              <w:spacing w:line="340" w:lineRule="exact"/>
              <w:ind w:rightChars="576" w:right="31680"/>
              <w:jc w:val="right"/>
              <w:rPr>
                <w:sz w:val="18"/>
              </w:rPr>
            </w:pPr>
            <w:r>
              <w:rPr>
                <w:sz w:val="18"/>
              </w:rPr>
              <w:t>117</w:t>
            </w:r>
            <w:r>
              <w:rPr>
                <w:rFonts w:hint="eastAsia"/>
                <w:sz w:val="18"/>
              </w:rPr>
              <w:t xml:space="preserve"> </w:t>
            </w:r>
            <w:r>
              <w:rPr>
                <w:sz w:val="18"/>
              </w:rPr>
              <w:t>142</w:t>
            </w:r>
          </w:p>
        </w:tc>
        <w:tc>
          <w:tcPr>
            <w:tcW w:w="1708" w:type="pct"/>
          </w:tcPr>
          <w:p w:rsidR="004F2ADA" w:rsidRDefault="004F2ADA" w:rsidP="00967CF7">
            <w:pPr>
              <w:snapToGrid w:val="0"/>
              <w:spacing w:line="340" w:lineRule="exact"/>
              <w:ind w:rightChars="634" w:right="31680"/>
              <w:jc w:val="right"/>
              <w:rPr>
                <w:sz w:val="18"/>
              </w:rPr>
            </w:pPr>
            <w:r>
              <w:rPr>
                <w:sz w:val="18"/>
              </w:rPr>
              <w:t>26.2</w:t>
            </w:r>
          </w:p>
        </w:tc>
      </w:tr>
      <w:tr w:rsidR="004F2ADA">
        <w:tblPrEx>
          <w:tblCellMar>
            <w:top w:w="0" w:type="dxa"/>
            <w:bottom w:w="0" w:type="dxa"/>
          </w:tblCellMar>
        </w:tblPrEx>
        <w:tc>
          <w:tcPr>
            <w:tcW w:w="1646" w:type="pct"/>
          </w:tcPr>
          <w:p w:rsidR="004F2ADA" w:rsidRDefault="004F2ADA">
            <w:pPr>
              <w:snapToGrid w:val="0"/>
              <w:spacing w:line="340" w:lineRule="exact"/>
              <w:rPr>
                <w:rFonts w:hint="eastAsia"/>
                <w:sz w:val="18"/>
              </w:rPr>
            </w:pPr>
            <w:r>
              <w:rPr>
                <w:rFonts w:hint="eastAsia"/>
                <w:sz w:val="18"/>
              </w:rPr>
              <w:t>伽什</w:t>
            </w:r>
            <w:r>
              <w:rPr>
                <w:rFonts w:hint="eastAsia"/>
                <w:sz w:val="18"/>
              </w:rPr>
              <w:t>-</w:t>
            </w:r>
            <w:r>
              <w:rPr>
                <w:rFonts w:hint="eastAsia"/>
                <w:sz w:val="18"/>
              </w:rPr>
              <w:t>巴卡</w:t>
            </w:r>
          </w:p>
        </w:tc>
        <w:tc>
          <w:tcPr>
            <w:tcW w:w="1646" w:type="pct"/>
          </w:tcPr>
          <w:p w:rsidR="004F2ADA" w:rsidRDefault="004F2ADA" w:rsidP="00967CF7">
            <w:pPr>
              <w:snapToGrid w:val="0"/>
              <w:spacing w:line="340" w:lineRule="exact"/>
              <w:ind w:rightChars="576" w:right="31680"/>
              <w:jc w:val="right"/>
              <w:rPr>
                <w:sz w:val="18"/>
              </w:rPr>
            </w:pPr>
            <w:r>
              <w:rPr>
                <w:sz w:val="18"/>
              </w:rPr>
              <w:t>107</w:t>
            </w:r>
            <w:r>
              <w:rPr>
                <w:rFonts w:hint="eastAsia"/>
                <w:sz w:val="18"/>
              </w:rPr>
              <w:t xml:space="preserve"> </w:t>
            </w:r>
            <w:r>
              <w:rPr>
                <w:sz w:val="18"/>
              </w:rPr>
              <w:t>182</w:t>
            </w:r>
          </w:p>
        </w:tc>
        <w:tc>
          <w:tcPr>
            <w:tcW w:w="1708" w:type="pct"/>
          </w:tcPr>
          <w:p w:rsidR="004F2ADA" w:rsidRDefault="004F2ADA" w:rsidP="00967CF7">
            <w:pPr>
              <w:snapToGrid w:val="0"/>
              <w:spacing w:line="340" w:lineRule="exact"/>
              <w:ind w:rightChars="634" w:right="31680"/>
              <w:jc w:val="right"/>
              <w:rPr>
                <w:sz w:val="18"/>
              </w:rPr>
            </w:pPr>
            <w:r>
              <w:rPr>
                <w:sz w:val="18"/>
              </w:rPr>
              <w:t>21.9</w:t>
            </w:r>
          </w:p>
        </w:tc>
      </w:tr>
      <w:tr w:rsidR="004F2ADA">
        <w:tblPrEx>
          <w:tblCellMar>
            <w:top w:w="0" w:type="dxa"/>
            <w:bottom w:w="0" w:type="dxa"/>
          </w:tblCellMar>
        </w:tblPrEx>
        <w:tc>
          <w:tcPr>
            <w:tcW w:w="1646" w:type="pct"/>
          </w:tcPr>
          <w:p w:rsidR="004F2ADA" w:rsidRDefault="004F2ADA">
            <w:pPr>
              <w:snapToGrid w:val="0"/>
              <w:spacing w:line="340" w:lineRule="exact"/>
              <w:rPr>
                <w:rFonts w:hint="eastAsia"/>
                <w:sz w:val="18"/>
              </w:rPr>
            </w:pPr>
            <w:r>
              <w:rPr>
                <w:rFonts w:hint="eastAsia"/>
                <w:sz w:val="18"/>
              </w:rPr>
              <w:t>迈克尔</w:t>
            </w:r>
          </w:p>
        </w:tc>
        <w:tc>
          <w:tcPr>
            <w:tcW w:w="1646" w:type="pct"/>
          </w:tcPr>
          <w:p w:rsidR="004F2ADA" w:rsidRDefault="004F2ADA" w:rsidP="00967CF7">
            <w:pPr>
              <w:snapToGrid w:val="0"/>
              <w:spacing w:line="340" w:lineRule="exact"/>
              <w:ind w:rightChars="576" w:right="31680"/>
              <w:jc w:val="right"/>
              <w:rPr>
                <w:sz w:val="18"/>
              </w:rPr>
            </w:pPr>
            <w:r>
              <w:rPr>
                <w:sz w:val="18"/>
              </w:rPr>
              <w:t>18</w:t>
            </w:r>
            <w:r>
              <w:rPr>
                <w:rFonts w:hint="eastAsia"/>
                <w:sz w:val="18"/>
              </w:rPr>
              <w:t xml:space="preserve"> </w:t>
            </w:r>
            <w:r>
              <w:rPr>
                <w:sz w:val="18"/>
              </w:rPr>
              <w:t>100</w:t>
            </w:r>
          </w:p>
        </w:tc>
        <w:tc>
          <w:tcPr>
            <w:tcW w:w="1708" w:type="pct"/>
          </w:tcPr>
          <w:p w:rsidR="004F2ADA" w:rsidRDefault="004F2ADA" w:rsidP="00967CF7">
            <w:pPr>
              <w:snapToGrid w:val="0"/>
              <w:spacing w:line="340" w:lineRule="exact"/>
              <w:ind w:rightChars="634" w:right="31680"/>
              <w:jc w:val="right"/>
              <w:rPr>
                <w:sz w:val="18"/>
              </w:rPr>
            </w:pPr>
            <w:r>
              <w:rPr>
                <w:sz w:val="18"/>
              </w:rPr>
              <w:t>16.6</w:t>
            </w:r>
          </w:p>
        </w:tc>
      </w:tr>
      <w:tr w:rsidR="004F2ADA">
        <w:tblPrEx>
          <w:tblCellMar>
            <w:top w:w="0" w:type="dxa"/>
            <w:bottom w:w="0" w:type="dxa"/>
          </w:tblCellMar>
        </w:tblPrEx>
        <w:tc>
          <w:tcPr>
            <w:tcW w:w="1646" w:type="pct"/>
          </w:tcPr>
          <w:p w:rsidR="004F2ADA" w:rsidRDefault="004F2ADA">
            <w:pPr>
              <w:snapToGrid w:val="0"/>
              <w:spacing w:line="340" w:lineRule="exact"/>
              <w:rPr>
                <w:sz w:val="18"/>
              </w:rPr>
            </w:pPr>
            <w:r>
              <w:rPr>
                <w:rFonts w:hint="eastAsia"/>
                <w:sz w:val="18"/>
              </w:rPr>
              <w:t>红海北部</w:t>
            </w:r>
          </w:p>
        </w:tc>
        <w:tc>
          <w:tcPr>
            <w:tcW w:w="1646" w:type="pct"/>
          </w:tcPr>
          <w:p w:rsidR="004F2ADA" w:rsidRDefault="004F2ADA" w:rsidP="00967CF7">
            <w:pPr>
              <w:snapToGrid w:val="0"/>
              <w:spacing w:line="340" w:lineRule="exact"/>
              <w:ind w:rightChars="576" w:right="31680"/>
              <w:jc w:val="right"/>
              <w:rPr>
                <w:sz w:val="18"/>
              </w:rPr>
            </w:pPr>
            <w:r>
              <w:rPr>
                <w:sz w:val="18"/>
              </w:rPr>
              <w:t>30</w:t>
            </w:r>
            <w:r>
              <w:rPr>
                <w:rFonts w:hint="eastAsia"/>
                <w:sz w:val="18"/>
              </w:rPr>
              <w:t xml:space="preserve"> </w:t>
            </w:r>
            <w:r>
              <w:rPr>
                <w:sz w:val="18"/>
              </w:rPr>
              <w:t>348</w:t>
            </w:r>
          </w:p>
        </w:tc>
        <w:tc>
          <w:tcPr>
            <w:tcW w:w="1708" w:type="pct"/>
          </w:tcPr>
          <w:p w:rsidR="004F2ADA" w:rsidRDefault="004F2ADA" w:rsidP="00967CF7">
            <w:pPr>
              <w:snapToGrid w:val="0"/>
              <w:spacing w:line="340" w:lineRule="exact"/>
              <w:ind w:rightChars="634" w:right="31680"/>
              <w:jc w:val="right"/>
              <w:rPr>
                <w:sz w:val="18"/>
              </w:rPr>
            </w:pPr>
            <w:r>
              <w:rPr>
                <w:sz w:val="18"/>
              </w:rPr>
              <w:t>9.7</w:t>
            </w:r>
          </w:p>
        </w:tc>
      </w:tr>
      <w:tr w:rsidR="004F2ADA">
        <w:tblPrEx>
          <w:tblCellMar>
            <w:top w:w="0" w:type="dxa"/>
            <w:bottom w:w="0" w:type="dxa"/>
          </w:tblCellMar>
        </w:tblPrEx>
        <w:tc>
          <w:tcPr>
            <w:tcW w:w="1646" w:type="pct"/>
            <w:tcBorders>
              <w:bottom w:val="nil"/>
            </w:tcBorders>
          </w:tcPr>
          <w:p w:rsidR="004F2ADA" w:rsidRDefault="004F2ADA">
            <w:pPr>
              <w:snapToGrid w:val="0"/>
              <w:spacing w:line="340" w:lineRule="exact"/>
              <w:rPr>
                <w:rFonts w:hint="eastAsia"/>
                <w:sz w:val="18"/>
              </w:rPr>
            </w:pPr>
            <w:r>
              <w:rPr>
                <w:rFonts w:hint="eastAsia"/>
                <w:sz w:val="18"/>
              </w:rPr>
              <w:t>红海南部</w:t>
            </w:r>
          </w:p>
        </w:tc>
        <w:tc>
          <w:tcPr>
            <w:tcW w:w="1646" w:type="pct"/>
            <w:tcBorders>
              <w:bottom w:val="nil"/>
            </w:tcBorders>
          </w:tcPr>
          <w:p w:rsidR="004F2ADA" w:rsidRDefault="004F2ADA" w:rsidP="00967CF7">
            <w:pPr>
              <w:snapToGrid w:val="0"/>
              <w:spacing w:line="340" w:lineRule="exact"/>
              <w:ind w:rightChars="576" w:right="31680"/>
              <w:jc w:val="right"/>
              <w:rPr>
                <w:sz w:val="18"/>
              </w:rPr>
            </w:pPr>
            <w:r>
              <w:rPr>
                <w:sz w:val="18"/>
              </w:rPr>
              <w:t>9</w:t>
            </w:r>
            <w:r>
              <w:rPr>
                <w:rFonts w:hint="eastAsia"/>
                <w:sz w:val="18"/>
              </w:rPr>
              <w:t xml:space="preserve"> </w:t>
            </w:r>
            <w:r>
              <w:rPr>
                <w:sz w:val="18"/>
              </w:rPr>
              <w:t>959</w:t>
            </w:r>
          </w:p>
        </w:tc>
        <w:tc>
          <w:tcPr>
            <w:tcW w:w="1708" w:type="pct"/>
            <w:tcBorders>
              <w:bottom w:val="nil"/>
            </w:tcBorders>
          </w:tcPr>
          <w:p w:rsidR="004F2ADA" w:rsidRDefault="004F2ADA" w:rsidP="00967CF7">
            <w:pPr>
              <w:snapToGrid w:val="0"/>
              <w:spacing w:line="340" w:lineRule="exact"/>
              <w:ind w:rightChars="634" w:right="31680"/>
              <w:jc w:val="right"/>
              <w:rPr>
                <w:sz w:val="18"/>
              </w:rPr>
            </w:pPr>
            <w:r>
              <w:rPr>
                <w:sz w:val="18"/>
              </w:rPr>
              <w:t>21.5</w:t>
            </w:r>
          </w:p>
        </w:tc>
      </w:tr>
      <w:tr w:rsidR="004F2ADA">
        <w:tblPrEx>
          <w:tblCellMar>
            <w:top w:w="0" w:type="dxa"/>
            <w:bottom w:w="0" w:type="dxa"/>
          </w:tblCellMar>
        </w:tblPrEx>
        <w:tc>
          <w:tcPr>
            <w:tcW w:w="1646" w:type="pct"/>
            <w:tcBorders>
              <w:bottom w:val="nil"/>
            </w:tcBorders>
          </w:tcPr>
          <w:p w:rsidR="004F2ADA" w:rsidRDefault="004F2ADA">
            <w:pPr>
              <w:snapToGrid w:val="0"/>
              <w:spacing w:line="340" w:lineRule="exact"/>
              <w:rPr>
                <w:rFonts w:hint="eastAsia"/>
                <w:sz w:val="18"/>
              </w:rPr>
            </w:pPr>
            <w:r>
              <w:rPr>
                <w:rFonts w:hint="eastAsia"/>
                <w:sz w:val="18"/>
              </w:rPr>
              <w:t>合计</w:t>
            </w:r>
          </w:p>
        </w:tc>
        <w:tc>
          <w:tcPr>
            <w:tcW w:w="1646" w:type="pct"/>
            <w:tcBorders>
              <w:bottom w:val="nil"/>
            </w:tcBorders>
          </w:tcPr>
          <w:p w:rsidR="004F2ADA" w:rsidRDefault="004F2ADA" w:rsidP="00967CF7">
            <w:pPr>
              <w:snapToGrid w:val="0"/>
              <w:spacing w:line="340" w:lineRule="exact"/>
              <w:ind w:rightChars="576" w:right="31680"/>
              <w:jc w:val="right"/>
              <w:rPr>
                <w:sz w:val="18"/>
              </w:rPr>
            </w:pPr>
            <w:r>
              <w:rPr>
                <w:sz w:val="18"/>
              </w:rPr>
              <w:t>398</w:t>
            </w:r>
            <w:r>
              <w:rPr>
                <w:rFonts w:hint="eastAsia"/>
                <w:sz w:val="18"/>
              </w:rPr>
              <w:t xml:space="preserve"> </w:t>
            </w:r>
            <w:r>
              <w:rPr>
                <w:sz w:val="18"/>
              </w:rPr>
              <w:t>798</w:t>
            </w:r>
          </w:p>
        </w:tc>
        <w:tc>
          <w:tcPr>
            <w:tcW w:w="1708" w:type="pct"/>
            <w:tcBorders>
              <w:bottom w:val="nil"/>
            </w:tcBorders>
          </w:tcPr>
          <w:p w:rsidR="004F2ADA" w:rsidRDefault="004F2ADA" w:rsidP="00967CF7">
            <w:pPr>
              <w:snapToGrid w:val="0"/>
              <w:spacing w:line="340" w:lineRule="exact"/>
              <w:ind w:rightChars="576" w:right="31680"/>
              <w:jc w:val="right"/>
              <w:rPr>
                <w:sz w:val="18"/>
              </w:rPr>
            </w:pPr>
          </w:p>
        </w:tc>
      </w:tr>
      <w:tr w:rsidR="004F2ADA">
        <w:tblPrEx>
          <w:tblCellMar>
            <w:top w:w="0" w:type="dxa"/>
            <w:bottom w:w="0" w:type="dxa"/>
          </w:tblCellMar>
        </w:tblPrEx>
        <w:trPr>
          <w:cantSplit/>
        </w:trPr>
        <w:tc>
          <w:tcPr>
            <w:tcW w:w="3292" w:type="pct"/>
            <w:gridSpan w:val="2"/>
            <w:shd w:val="pct5" w:color="auto" w:fill="FFFFFF"/>
          </w:tcPr>
          <w:p w:rsidR="004F2ADA" w:rsidRDefault="004F2ADA">
            <w:pPr>
              <w:snapToGrid w:val="0"/>
              <w:spacing w:line="340" w:lineRule="exact"/>
              <w:rPr>
                <w:rFonts w:eastAsia="SimHei"/>
                <w:bCs/>
                <w:sz w:val="18"/>
              </w:rPr>
            </w:pPr>
            <w:r>
              <w:rPr>
                <w:rFonts w:eastAsia="SimHei" w:hint="eastAsia"/>
                <w:bCs/>
                <w:sz w:val="18"/>
              </w:rPr>
              <w:t>全国覆盖率</w:t>
            </w:r>
          </w:p>
        </w:tc>
        <w:tc>
          <w:tcPr>
            <w:tcW w:w="1708" w:type="pct"/>
            <w:shd w:val="pct5" w:color="auto" w:fill="FFFFFF"/>
          </w:tcPr>
          <w:p w:rsidR="004F2ADA" w:rsidRDefault="004F2ADA" w:rsidP="00967CF7">
            <w:pPr>
              <w:snapToGrid w:val="0"/>
              <w:spacing w:line="340" w:lineRule="exact"/>
              <w:ind w:rightChars="634" w:right="31680"/>
              <w:jc w:val="right"/>
              <w:rPr>
                <w:b/>
                <w:sz w:val="18"/>
              </w:rPr>
            </w:pPr>
            <w:r>
              <w:rPr>
                <w:b/>
                <w:sz w:val="18"/>
              </w:rPr>
              <w:t>20.3%</w:t>
            </w:r>
          </w:p>
        </w:tc>
      </w:tr>
    </w:tbl>
    <w:p w:rsidR="004F2ADA" w:rsidRDefault="004F2ADA">
      <w:pPr>
        <w:snapToGrid w:val="0"/>
        <w:spacing w:after="240" w:line="360" w:lineRule="exact"/>
        <w:rPr>
          <w:rFonts w:eastAsia="KaiTi_GB2312" w:hint="eastAsia"/>
          <w:sz w:val="18"/>
        </w:rPr>
      </w:pPr>
      <w:r>
        <w:rPr>
          <w:rFonts w:eastAsia="KaiTi_GB2312" w:hint="eastAsia"/>
          <w:sz w:val="18"/>
        </w:rPr>
        <w:t>资料来源</w:t>
      </w:r>
      <w:r>
        <w:rPr>
          <w:rFonts w:eastAsia="KaiTi_GB2312"/>
          <w:sz w:val="18"/>
        </w:rPr>
        <w:t xml:space="preserve">:  </w:t>
      </w:r>
      <w:r>
        <w:rPr>
          <w:rFonts w:eastAsia="KaiTi_GB2312" w:hint="eastAsia"/>
          <w:sz w:val="18"/>
        </w:rPr>
        <w:t>水资源部</w:t>
      </w:r>
      <w:r>
        <w:rPr>
          <w:rFonts w:eastAsia="KaiTi_GB2312"/>
          <w:sz w:val="18"/>
        </w:rPr>
        <w:t>, 2001</w:t>
      </w:r>
      <w:r>
        <w:rPr>
          <w:rFonts w:eastAsia="KaiTi_GB2312" w:hint="eastAsia"/>
          <w:sz w:val="18"/>
        </w:rPr>
        <w:t>年。</w:t>
      </w:r>
    </w:p>
    <w:p w:rsidR="004F2ADA" w:rsidRDefault="004F2ADA" w:rsidP="00967CF7">
      <w:pPr>
        <w:snapToGrid w:val="0"/>
        <w:spacing w:after="240" w:line="360" w:lineRule="exact"/>
        <w:ind w:firstLineChars="200" w:firstLine="31680"/>
        <w:rPr>
          <w:rFonts w:hint="eastAsia"/>
        </w:rPr>
      </w:pPr>
      <w:r>
        <w:rPr>
          <w:rFonts w:hint="eastAsia"/>
        </w:rPr>
        <w:t>根据饮水和环境卫生部门</w:t>
      </w:r>
      <w:r>
        <w:rPr>
          <w:rFonts w:hint="eastAsia"/>
        </w:rPr>
        <w:t>2002</w:t>
      </w:r>
      <w:r>
        <w:rPr>
          <w:rFonts w:hint="eastAsia"/>
        </w:rPr>
        <w:t>年的审查报告</w:t>
      </w:r>
      <w:r>
        <w:rPr>
          <w:rStyle w:val="FootnoteReference"/>
        </w:rPr>
        <w:footnoteReference w:id="58"/>
      </w:r>
      <w:r>
        <w:rPr>
          <w:rFonts w:hint="eastAsia"/>
        </w:rPr>
        <w:t>，已经完成了一个向城市和乡村增加供应安全用水的工程，又有</w:t>
      </w:r>
      <w:r>
        <w:rPr>
          <w:rFonts w:hint="eastAsia"/>
        </w:rPr>
        <w:t>5</w:t>
      </w:r>
      <w:r>
        <w:rPr>
          <w:rFonts w:hint="eastAsia"/>
        </w:rPr>
        <w:t>万人可因此受益。除此之外，向国内流离失所者再安置地区（受边界战争影响的人口）提供了紧急供水系统。目前，已经有</w:t>
      </w:r>
      <w:r>
        <w:rPr>
          <w:rFonts w:hint="eastAsia"/>
        </w:rPr>
        <w:t>40</w:t>
      </w:r>
      <w:r>
        <w:rPr>
          <w:rFonts w:hint="eastAsia"/>
        </w:rPr>
        <w:t>多万乡村人民通过这些项目得到了饮水供应。</w:t>
      </w:r>
    </w:p>
    <w:p w:rsidR="004F2ADA" w:rsidRDefault="004F2ADA" w:rsidP="00967CF7">
      <w:pPr>
        <w:snapToGrid w:val="0"/>
        <w:spacing w:after="240" w:line="360" w:lineRule="exact"/>
        <w:ind w:firstLineChars="200" w:firstLine="31680"/>
        <w:rPr>
          <w:rFonts w:hint="eastAsia"/>
        </w:rPr>
      </w:pPr>
      <w:r>
        <w:rPr>
          <w:rFonts w:hint="eastAsia"/>
        </w:rPr>
        <w:t>在建立一个新的供水系统之前，要求社区成立一个供水委员会，将来负责管理和维护系统。可惜一直没有统一的指导，人员选择则留给社区去办，在大多数情形下，妇女被排除在外。同样地，技术咨询人员在管理新水泵和社区供水方面也只选择男人参与技术和管理培训。设法让妇女参与技术和管理系统是个非常重要的问题，这一点应该实现。以下是厄立特里亚社区发展基金关于水管理委员会的统计数字。</w:t>
      </w:r>
    </w:p>
    <w:p w:rsidR="004F2ADA" w:rsidRDefault="004F2ADA">
      <w:pPr>
        <w:snapToGrid w:val="0"/>
        <w:spacing w:after="240" w:line="360" w:lineRule="exact"/>
        <w:rPr>
          <w:rFonts w:ascii="SimHei" w:eastAsia="SimHei"/>
        </w:rPr>
      </w:pPr>
      <w:r>
        <w:rPr>
          <w:rFonts w:ascii="SimHei" w:eastAsia="SimHei" w:hint="eastAsia"/>
        </w:rPr>
        <w:t>表</w:t>
      </w:r>
      <w:r>
        <w:rPr>
          <w:rFonts w:ascii="SimHei" w:eastAsia="SimHei"/>
        </w:rPr>
        <w:t>22</w:t>
      </w:r>
      <w:r>
        <w:rPr>
          <w:rFonts w:ascii="SimHei" w:eastAsia="SimHei" w:hint="eastAsia"/>
        </w:rPr>
        <w:t>：水管理委员会中的妇女人数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9"/>
        <w:gridCol w:w="3080"/>
        <w:gridCol w:w="1480"/>
        <w:gridCol w:w="1480"/>
        <w:gridCol w:w="1480"/>
      </w:tblGrid>
      <w:tr w:rsidR="004F2ADA">
        <w:tblPrEx>
          <w:tblCellMar>
            <w:top w:w="0" w:type="dxa"/>
            <w:bottom w:w="0" w:type="dxa"/>
          </w:tblCellMar>
        </w:tblPrEx>
        <w:trPr>
          <w:cantSplit/>
        </w:trPr>
        <w:tc>
          <w:tcPr>
            <w:tcW w:w="1179" w:type="pct"/>
            <w:shd w:val="pct5" w:color="auto" w:fill="FFFFFF"/>
          </w:tcPr>
          <w:p w:rsidR="004F2ADA" w:rsidRDefault="004F2ADA">
            <w:pPr>
              <w:snapToGrid w:val="0"/>
              <w:spacing w:line="360" w:lineRule="exact"/>
              <w:rPr>
                <w:rFonts w:eastAsia="SimHei"/>
                <w:bCs/>
                <w:sz w:val="18"/>
              </w:rPr>
            </w:pPr>
            <w:r>
              <w:rPr>
                <w:rFonts w:eastAsia="SimHei" w:hint="eastAsia"/>
                <w:bCs/>
                <w:sz w:val="18"/>
              </w:rPr>
              <w:t>地区</w:t>
            </w:r>
          </w:p>
        </w:tc>
        <w:tc>
          <w:tcPr>
            <w:tcW w:w="1565" w:type="pct"/>
            <w:shd w:val="pct5" w:color="auto" w:fill="FFFFFF"/>
          </w:tcPr>
          <w:p w:rsidR="004F2ADA" w:rsidRDefault="004F2ADA">
            <w:pPr>
              <w:pStyle w:val="Header"/>
              <w:pBdr>
                <w:bottom w:val="none" w:sz="0" w:space="0" w:color="auto"/>
              </w:pBdr>
              <w:tabs>
                <w:tab w:val="clear" w:pos="4320"/>
                <w:tab w:val="clear" w:pos="8640"/>
              </w:tabs>
              <w:snapToGrid w:val="0"/>
              <w:spacing w:line="360" w:lineRule="exact"/>
              <w:rPr>
                <w:rFonts w:eastAsia="SimHei"/>
                <w:bCs/>
              </w:rPr>
            </w:pPr>
            <w:r>
              <w:rPr>
                <w:rFonts w:eastAsia="SimHei" w:hint="eastAsia"/>
                <w:bCs/>
              </w:rPr>
              <w:t>村庄水管理委员会数目</w:t>
            </w:r>
          </w:p>
        </w:tc>
        <w:tc>
          <w:tcPr>
            <w:tcW w:w="752" w:type="pct"/>
            <w:shd w:val="pct5" w:color="auto" w:fill="FFFFFF"/>
          </w:tcPr>
          <w:p w:rsidR="004F2ADA" w:rsidRDefault="004F2ADA">
            <w:pPr>
              <w:snapToGrid w:val="0"/>
              <w:spacing w:line="360" w:lineRule="exact"/>
              <w:jc w:val="center"/>
              <w:rPr>
                <w:rFonts w:eastAsia="SimHei"/>
                <w:bCs/>
                <w:sz w:val="18"/>
              </w:rPr>
            </w:pPr>
            <w:r>
              <w:rPr>
                <w:rFonts w:eastAsia="SimHei" w:hint="eastAsia"/>
                <w:bCs/>
                <w:sz w:val="18"/>
              </w:rPr>
              <w:t>总人数</w:t>
            </w:r>
          </w:p>
        </w:tc>
        <w:tc>
          <w:tcPr>
            <w:tcW w:w="752" w:type="pct"/>
            <w:shd w:val="pct5" w:color="auto" w:fill="FFFFFF"/>
          </w:tcPr>
          <w:p w:rsidR="004F2ADA" w:rsidRDefault="004F2ADA">
            <w:pPr>
              <w:snapToGrid w:val="0"/>
              <w:spacing w:line="360" w:lineRule="exact"/>
              <w:jc w:val="center"/>
              <w:rPr>
                <w:rFonts w:eastAsia="SimHei"/>
                <w:bCs/>
                <w:sz w:val="18"/>
              </w:rPr>
            </w:pPr>
            <w:r>
              <w:rPr>
                <w:rFonts w:eastAsia="SimHei" w:hint="eastAsia"/>
                <w:bCs/>
                <w:sz w:val="18"/>
              </w:rPr>
              <w:t>女性</w:t>
            </w:r>
          </w:p>
        </w:tc>
        <w:tc>
          <w:tcPr>
            <w:tcW w:w="752" w:type="pct"/>
            <w:shd w:val="pct5" w:color="auto" w:fill="FFFFFF"/>
          </w:tcPr>
          <w:p w:rsidR="004F2ADA" w:rsidRDefault="004F2ADA">
            <w:pPr>
              <w:snapToGrid w:val="0"/>
              <w:spacing w:line="360" w:lineRule="exact"/>
              <w:jc w:val="center"/>
              <w:rPr>
                <w:rFonts w:eastAsia="SimHei" w:hint="eastAsia"/>
                <w:bCs/>
                <w:sz w:val="18"/>
              </w:rPr>
            </w:pPr>
            <w:r>
              <w:rPr>
                <w:rFonts w:eastAsia="SimHei" w:hint="eastAsia"/>
                <w:bCs/>
                <w:sz w:val="18"/>
              </w:rPr>
              <w:t>男性</w:t>
            </w:r>
          </w:p>
        </w:tc>
      </w:tr>
      <w:tr w:rsidR="004F2ADA">
        <w:tblPrEx>
          <w:tblCellMar>
            <w:top w:w="0" w:type="dxa"/>
            <w:bottom w:w="0" w:type="dxa"/>
          </w:tblCellMar>
        </w:tblPrEx>
        <w:trPr>
          <w:cantSplit/>
        </w:trPr>
        <w:tc>
          <w:tcPr>
            <w:tcW w:w="1179" w:type="pct"/>
          </w:tcPr>
          <w:p w:rsidR="004F2ADA" w:rsidRDefault="004F2ADA">
            <w:pPr>
              <w:snapToGrid w:val="0"/>
              <w:spacing w:line="360" w:lineRule="exact"/>
              <w:rPr>
                <w:rFonts w:hint="eastAsia"/>
                <w:sz w:val="18"/>
              </w:rPr>
            </w:pPr>
            <w:r>
              <w:rPr>
                <w:rFonts w:hint="eastAsia"/>
                <w:sz w:val="18"/>
              </w:rPr>
              <w:t>迈克尔</w:t>
            </w:r>
          </w:p>
        </w:tc>
        <w:tc>
          <w:tcPr>
            <w:tcW w:w="1565" w:type="pct"/>
          </w:tcPr>
          <w:p w:rsidR="004F2ADA" w:rsidRDefault="004F2ADA">
            <w:pPr>
              <w:snapToGrid w:val="0"/>
              <w:spacing w:line="360" w:lineRule="exact"/>
              <w:jc w:val="center"/>
              <w:rPr>
                <w:sz w:val="18"/>
              </w:rPr>
            </w:pPr>
            <w:r>
              <w:rPr>
                <w:sz w:val="18"/>
              </w:rPr>
              <w:t>7</w:t>
            </w:r>
          </w:p>
        </w:tc>
        <w:tc>
          <w:tcPr>
            <w:tcW w:w="752" w:type="pct"/>
          </w:tcPr>
          <w:p w:rsidR="004F2ADA" w:rsidRDefault="004F2ADA">
            <w:pPr>
              <w:snapToGrid w:val="0"/>
              <w:spacing w:line="360" w:lineRule="exact"/>
              <w:jc w:val="center"/>
              <w:rPr>
                <w:sz w:val="18"/>
              </w:rPr>
            </w:pPr>
            <w:r>
              <w:rPr>
                <w:sz w:val="18"/>
              </w:rPr>
              <w:t>40</w:t>
            </w:r>
          </w:p>
        </w:tc>
        <w:tc>
          <w:tcPr>
            <w:tcW w:w="752" w:type="pct"/>
          </w:tcPr>
          <w:p w:rsidR="004F2ADA" w:rsidRDefault="004F2ADA">
            <w:pPr>
              <w:snapToGrid w:val="0"/>
              <w:spacing w:line="360" w:lineRule="exact"/>
              <w:jc w:val="center"/>
              <w:rPr>
                <w:sz w:val="18"/>
              </w:rPr>
            </w:pPr>
            <w:r>
              <w:rPr>
                <w:sz w:val="18"/>
              </w:rPr>
              <w:t>11</w:t>
            </w:r>
          </w:p>
        </w:tc>
        <w:tc>
          <w:tcPr>
            <w:tcW w:w="752" w:type="pct"/>
          </w:tcPr>
          <w:p w:rsidR="004F2ADA" w:rsidRDefault="004F2ADA">
            <w:pPr>
              <w:snapToGrid w:val="0"/>
              <w:spacing w:line="360" w:lineRule="exact"/>
              <w:jc w:val="center"/>
              <w:rPr>
                <w:sz w:val="18"/>
              </w:rPr>
            </w:pPr>
            <w:r>
              <w:rPr>
                <w:sz w:val="18"/>
              </w:rPr>
              <w:t>29</w:t>
            </w:r>
          </w:p>
        </w:tc>
      </w:tr>
      <w:tr w:rsidR="004F2ADA">
        <w:tblPrEx>
          <w:tblCellMar>
            <w:top w:w="0" w:type="dxa"/>
            <w:bottom w:w="0" w:type="dxa"/>
          </w:tblCellMar>
        </w:tblPrEx>
        <w:trPr>
          <w:cantSplit/>
        </w:trPr>
        <w:tc>
          <w:tcPr>
            <w:tcW w:w="1179" w:type="pct"/>
          </w:tcPr>
          <w:p w:rsidR="004F2ADA" w:rsidRDefault="004F2ADA">
            <w:pPr>
              <w:snapToGrid w:val="0"/>
              <w:spacing w:line="360" w:lineRule="exact"/>
              <w:rPr>
                <w:rFonts w:hint="eastAsia"/>
                <w:sz w:val="18"/>
              </w:rPr>
            </w:pPr>
            <w:r>
              <w:rPr>
                <w:rFonts w:hint="eastAsia"/>
                <w:sz w:val="18"/>
              </w:rPr>
              <w:t>安西巴</w:t>
            </w:r>
          </w:p>
        </w:tc>
        <w:tc>
          <w:tcPr>
            <w:tcW w:w="1565" w:type="pct"/>
          </w:tcPr>
          <w:p w:rsidR="004F2ADA" w:rsidRDefault="004F2ADA">
            <w:pPr>
              <w:snapToGrid w:val="0"/>
              <w:spacing w:line="360" w:lineRule="exact"/>
              <w:jc w:val="center"/>
              <w:rPr>
                <w:sz w:val="18"/>
              </w:rPr>
            </w:pPr>
            <w:r>
              <w:rPr>
                <w:sz w:val="18"/>
              </w:rPr>
              <w:t>4</w:t>
            </w:r>
          </w:p>
        </w:tc>
        <w:tc>
          <w:tcPr>
            <w:tcW w:w="752" w:type="pct"/>
          </w:tcPr>
          <w:p w:rsidR="004F2ADA" w:rsidRDefault="004F2ADA">
            <w:pPr>
              <w:snapToGrid w:val="0"/>
              <w:spacing w:line="360" w:lineRule="exact"/>
              <w:jc w:val="center"/>
              <w:rPr>
                <w:sz w:val="18"/>
              </w:rPr>
            </w:pPr>
            <w:r>
              <w:rPr>
                <w:sz w:val="18"/>
              </w:rPr>
              <w:t>22</w:t>
            </w:r>
          </w:p>
        </w:tc>
        <w:tc>
          <w:tcPr>
            <w:tcW w:w="752" w:type="pct"/>
          </w:tcPr>
          <w:p w:rsidR="004F2ADA" w:rsidRDefault="004F2ADA">
            <w:pPr>
              <w:snapToGrid w:val="0"/>
              <w:spacing w:line="360" w:lineRule="exact"/>
              <w:jc w:val="center"/>
              <w:rPr>
                <w:sz w:val="18"/>
              </w:rPr>
            </w:pPr>
            <w:r>
              <w:rPr>
                <w:sz w:val="18"/>
              </w:rPr>
              <w:t>4</w:t>
            </w:r>
          </w:p>
        </w:tc>
        <w:tc>
          <w:tcPr>
            <w:tcW w:w="752" w:type="pct"/>
          </w:tcPr>
          <w:p w:rsidR="004F2ADA" w:rsidRDefault="004F2ADA">
            <w:pPr>
              <w:snapToGrid w:val="0"/>
              <w:spacing w:line="360" w:lineRule="exact"/>
              <w:jc w:val="center"/>
              <w:rPr>
                <w:sz w:val="18"/>
              </w:rPr>
            </w:pPr>
            <w:r>
              <w:rPr>
                <w:sz w:val="18"/>
              </w:rPr>
              <w:t>18</w:t>
            </w:r>
          </w:p>
        </w:tc>
      </w:tr>
      <w:tr w:rsidR="004F2ADA">
        <w:tblPrEx>
          <w:tblCellMar>
            <w:top w:w="0" w:type="dxa"/>
            <w:bottom w:w="0" w:type="dxa"/>
          </w:tblCellMar>
        </w:tblPrEx>
        <w:trPr>
          <w:cantSplit/>
        </w:trPr>
        <w:tc>
          <w:tcPr>
            <w:tcW w:w="1179" w:type="pct"/>
          </w:tcPr>
          <w:p w:rsidR="004F2ADA" w:rsidRDefault="004F2ADA">
            <w:pPr>
              <w:snapToGrid w:val="0"/>
              <w:spacing w:line="360" w:lineRule="exact"/>
              <w:rPr>
                <w:sz w:val="18"/>
              </w:rPr>
            </w:pPr>
            <w:r>
              <w:rPr>
                <w:rFonts w:hint="eastAsia"/>
                <w:sz w:val="18"/>
              </w:rPr>
              <w:t>伽什</w:t>
            </w:r>
            <w:r>
              <w:rPr>
                <w:rFonts w:hint="eastAsia"/>
                <w:sz w:val="18"/>
              </w:rPr>
              <w:t>-</w:t>
            </w:r>
            <w:r>
              <w:rPr>
                <w:rFonts w:hint="eastAsia"/>
                <w:sz w:val="18"/>
              </w:rPr>
              <w:t>巴卡</w:t>
            </w:r>
          </w:p>
        </w:tc>
        <w:tc>
          <w:tcPr>
            <w:tcW w:w="1565" w:type="pct"/>
          </w:tcPr>
          <w:p w:rsidR="004F2ADA" w:rsidRDefault="004F2ADA">
            <w:pPr>
              <w:snapToGrid w:val="0"/>
              <w:spacing w:line="360" w:lineRule="exact"/>
              <w:jc w:val="center"/>
              <w:rPr>
                <w:sz w:val="18"/>
              </w:rPr>
            </w:pPr>
            <w:r>
              <w:rPr>
                <w:sz w:val="18"/>
              </w:rPr>
              <w:t>15</w:t>
            </w:r>
          </w:p>
        </w:tc>
        <w:tc>
          <w:tcPr>
            <w:tcW w:w="752" w:type="pct"/>
          </w:tcPr>
          <w:p w:rsidR="004F2ADA" w:rsidRDefault="004F2ADA">
            <w:pPr>
              <w:snapToGrid w:val="0"/>
              <w:spacing w:line="360" w:lineRule="exact"/>
              <w:jc w:val="center"/>
              <w:rPr>
                <w:sz w:val="18"/>
              </w:rPr>
            </w:pPr>
            <w:r>
              <w:rPr>
                <w:sz w:val="18"/>
              </w:rPr>
              <w:t>74</w:t>
            </w:r>
          </w:p>
        </w:tc>
        <w:tc>
          <w:tcPr>
            <w:tcW w:w="752" w:type="pct"/>
          </w:tcPr>
          <w:p w:rsidR="004F2ADA" w:rsidRDefault="004F2ADA">
            <w:pPr>
              <w:snapToGrid w:val="0"/>
              <w:spacing w:line="360" w:lineRule="exact"/>
              <w:jc w:val="center"/>
              <w:rPr>
                <w:sz w:val="18"/>
              </w:rPr>
            </w:pPr>
            <w:r>
              <w:rPr>
                <w:sz w:val="18"/>
              </w:rPr>
              <w:t>12</w:t>
            </w:r>
          </w:p>
        </w:tc>
        <w:tc>
          <w:tcPr>
            <w:tcW w:w="752" w:type="pct"/>
          </w:tcPr>
          <w:p w:rsidR="004F2ADA" w:rsidRDefault="004F2ADA">
            <w:pPr>
              <w:snapToGrid w:val="0"/>
              <w:spacing w:line="360" w:lineRule="exact"/>
              <w:jc w:val="center"/>
              <w:rPr>
                <w:sz w:val="18"/>
              </w:rPr>
            </w:pPr>
            <w:r>
              <w:rPr>
                <w:sz w:val="18"/>
              </w:rPr>
              <w:t>62</w:t>
            </w:r>
          </w:p>
        </w:tc>
      </w:tr>
      <w:tr w:rsidR="004F2ADA">
        <w:tblPrEx>
          <w:tblCellMar>
            <w:top w:w="0" w:type="dxa"/>
            <w:bottom w:w="0" w:type="dxa"/>
          </w:tblCellMar>
        </w:tblPrEx>
        <w:trPr>
          <w:cantSplit/>
        </w:trPr>
        <w:tc>
          <w:tcPr>
            <w:tcW w:w="1179" w:type="pct"/>
          </w:tcPr>
          <w:p w:rsidR="004F2ADA" w:rsidRDefault="004F2ADA">
            <w:pPr>
              <w:snapToGrid w:val="0"/>
              <w:spacing w:line="360" w:lineRule="exact"/>
              <w:rPr>
                <w:sz w:val="18"/>
              </w:rPr>
            </w:pPr>
            <w:r>
              <w:rPr>
                <w:sz w:val="18"/>
              </w:rPr>
              <w:t>S/K/</w:t>
            </w:r>
            <w:r>
              <w:rPr>
                <w:rFonts w:hint="eastAsia"/>
                <w:sz w:val="18"/>
              </w:rPr>
              <w:t>巴利</w:t>
            </w:r>
          </w:p>
        </w:tc>
        <w:tc>
          <w:tcPr>
            <w:tcW w:w="1565" w:type="pct"/>
          </w:tcPr>
          <w:p w:rsidR="004F2ADA" w:rsidRDefault="004F2ADA">
            <w:pPr>
              <w:snapToGrid w:val="0"/>
              <w:spacing w:line="360" w:lineRule="exact"/>
              <w:jc w:val="center"/>
              <w:rPr>
                <w:sz w:val="18"/>
              </w:rPr>
            </w:pPr>
            <w:r>
              <w:rPr>
                <w:sz w:val="18"/>
              </w:rPr>
              <w:t>2</w:t>
            </w:r>
          </w:p>
        </w:tc>
        <w:tc>
          <w:tcPr>
            <w:tcW w:w="752" w:type="pct"/>
          </w:tcPr>
          <w:p w:rsidR="004F2ADA" w:rsidRDefault="004F2ADA">
            <w:pPr>
              <w:snapToGrid w:val="0"/>
              <w:spacing w:line="360" w:lineRule="exact"/>
              <w:jc w:val="center"/>
              <w:rPr>
                <w:sz w:val="18"/>
              </w:rPr>
            </w:pPr>
            <w:r>
              <w:rPr>
                <w:sz w:val="18"/>
              </w:rPr>
              <w:t>10</w:t>
            </w:r>
          </w:p>
        </w:tc>
        <w:tc>
          <w:tcPr>
            <w:tcW w:w="752" w:type="pct"/>
          </w:tcPr>
          <w:p w:rsidR="004F2ADA" w:rsidRDefault="004F2ADA">
            <w:pPr>
              <w:snapToGrid w:val="0"/>
              <w:spacing w:line="360" w:lineRule="exact"/>
              <w:jc w:val="center"/>
              <w:rPr>
                <w:sz w:val="18"/>
              </w:rPr>
            </w:pPr>
            <w:r>
              <w:rPr>
                <w:sz w:val="18"/>
              </w:rPr>
              <w:t>0</w:t>
            </w:r>
          </w:p>
        </w:tc>
        <w:tc>
          <w:tcPr>
            <w:tcW w:w="752" w:type="pct"/>
          </w:tcPr>
          <w:p w:rsidR="004F2ADA" w:rsidRDefault="004F2ADA">
            <w:pPr>
              <w:snapToGrid w:val="0"/>
              <w:spacing w:line="360" w:lineRule="exact"/>
              <w:jc w:val="center"/>
              <w:rPr>
                <w:sz w:val="18"/>
              </w:rPr>
            </w:pPr>
            <w:r>
              <w:rPr>
                <w:sz w:val="18"/>
              </w:rPr>
              <w:t>10</w:t>
            </w:r>
          </w:p>
        </w:tc>
      </w:tr>
      <w:tr w:rsidR="004F2ADA">
        <w:tblPrEx>
          <w:tblCellMar>
            <w:top w:w="0" w:type="dxa"/>
            <w:bottom w:w="0" w:type="dxa"/>
          </w:tblCellMar>
        </w:tblPrEx>
        <w:trPr>
          <w:cantSplit/>
        </w:trPr>
        <w:tc>
          <w:tcPr>
            <w:tcW w:w="1179" w:type="pct"/>
            <w:tcBorders>
              <w:bottom w:val="nil"/>
            </w:tcBorders>
          </w:tcPr>
          <w:p w:rsidR="004F2ADA" w:rsidRDefault="004F2ADA">
            <w:pPr>
              <w:snapToGrid w:val="0"/>
              <w:spacing w:line="360" w:lineRule="exact"/>
              <w:rPr>
                <w:sz w:val="18"/>
              </w:rPr>
            </w:pPr>
            <w:r>
              <w:rPr>
                <w:rFonts w:hint="eastAsia"/>
                <w:sz w:val="18"/>
              </w:rPr>
              <w:t>德巴</w:t>
            </w:r>
          </w:p>
        </w:tc>
        <w:tc>
          <w:tcPr>
            <w:tcW w:w="1565" w:type="pct"/>
            <w:tcBorders>
              <w:bottom w:val="nil"/>
            </w:tcBorders>
          </w:tcPr>
          <w:p w:rsidR="004F2ADA" w:rsidRDefault="004F2ADA">
            <w:pPr>
              <w:snapToGrid w:val="0"/>
              <w:spacing w:line="360" w:lineRule="exact"/>
              <w:jc w:val="center"/>
              <w:rPr>
                <w:sz w:val="18"/>
              </w:rPr>
            </w:pPr>
            <w:r>
              <w:rPr>
                <w:sz w:val="18"/>
              </w:rPr>
              <w:t>1</w:t>
            </w:r>
          </w:p>
        </w:tc>
        <w:tc>
          <w:tcPr>
            <w:tcW w:w="752" w:type="pct"/>
            <w:tcBorders>
              <w:bottom w:val="nil"/>
            </w:tcBorders>
          </w:tcPr>
          <w:p w:rsidR="004F2ADA" w:rsidRDefault="004F2ADA">
            <w:pPr>
              <w:snapToGrid w:val="0"/>
              <w:spacing w:line="360" w:lineRule="exact"/>
              <w:jc w:val="center"/>
              <w:rPr>
                <w:sz w:val="18"/>
              </w:rPr>
            </w:pPr>
            <w:r>
              <w:rPr>
                <w:sz w:val="18"/>
              </w:rPr>
              <w:t>7</w:t>
            </w:r>
          </w:p>
        </w:tc>
        <w:tc>
          <w:tcPr>
            <w:tcW w:w="752" w:type="pct"/>
            <w:tcBorders>
              <w:bottom w:val="nil"/>
            </w:tcBorders>
          </w:tcPr>
          <w:p w:rsidR="004F2ADA" w:rsidRDefault="004F2ADA">
            <w:pPr>
              <w:snapToGrid w:val="0"/>
              <w:spacing w:line="360" w:lineRule="exact"/>
              <w:jc w:val="center"/>
              <w:rPr>
                <w:sz w:val="18"/>
              </w:rPr>
            </w:pPr>
            <w:r>
              <w:rPr>
                <w:sz w:val="18"/>
              </w:rPr>
              <w:t>1</w:t>
            </w:r>
          </w:p>
        </w:tc>
        <w:tc>
          <w:tcPr>
            <w:tcW w:w="752" w:type="pct"/>
            <w:tcBorders>
              <w:bottom w:val="nil"/>
            </w:tcBorders>
          </w:tcPr>
          <w:p w:rsidR="004F2ADA" w:rsidRDefault="004F2ADA">
            <w:pPr>
              <w:snapToGrid w:val="0"/>
              <w:spacing w:line="360" w:lineRule="exact"/>
              <w:jc w:val="center"/>
              <w:rPr>
                <w:sz w:val="18"/>
              </w:rPr>
            </w:pPr>
            <w:r>
              <w:rPr>
                <w:sz w:val="18"/>
              </w:rPr>
              <w:t>6</w:t>
            </w:r>
          </w:p>
        </w:tc>
      </w:tr>
      <w:tr w:rsidR="004F2ADA">
        <w:tblPrEx>
          <w:tblCellMar>
            <w:top w:w="0" w:type="dxa"/>
            <w:bottom w:w="0" w:type="dxa"/>
          </w:tblCellMar>
        </w:tblPrEx>
        <w:trPr>
          <w:cantSplit/>
        </w:trPr>
        <w:tc>
          <w:tcPr>
            <w:tcW w:w="1179" w:type="pct"/>
            <w:shd w:val="pct5" w:color="auto" w:fill="FFFFFF"/>
          </w:tcPr>
          <w:p w:rsidR="004F2ADA" w:rsidRDefault="004F2ADA">
            <w:pPr>
              <w:snapToGrid w:val="0"/>
              <w:spacing w:line="360" w:lineRule="exact"/>
              <w:rPr>
                <w:rFonts w:ascii="SimHei" w:eastAsia="SimHei"/>
                <w:bCs/>
                <w:sz w:val="18"/>
              </w:rPr>
            </w:pPr>
            <w:r>
              <w:rPr>
                <w:rFonts w:ascii="SimHei" w:eastAsia="SimHei" w:hint="eastAsia"/>
                <w:bCs/>
                <w:sz w:val="18"/>
              </w:rPr>
              <w:t>总计</w:t>
            </w:r>
          </w:p>
        </w:tc>
        <w:tc>
          <w:tcPr>
            <w:tcW w:w="1565" w:type="pct"/>
            <w:shd w:val="pct5" w:color="auto" w:fill="FFFFFF"/>
          </w:tcPr>
          <w:p w:rsidR="004F2ADA" w:rsidRDefault="004F2ADA">
            <w:pPr>
              <w:snapToGrid w:val="0"/>
              <w:spacing w:line="360" w:lineRule="exact"/>
              <w:jc w:val="center"/>
              <w:rPr>
                <w:rFonts w:ascii="SimHei" w:eastAsia="SimHei"/>
                <w:bCs/>
                <w:sz w:val="18"/>
              </w:rPr>
            </w:pPr>
            <w:r>
              <w:rPr>
                <w:rFonts w:ascii="SimHei" w:eastAsia="SimHei"/>
                <w:bCs/>
                <w:sz w:val="18"/>
              </w:rPr>
              <w:t>29</w:t>
            </w:r>
            <w:r>
              <w:rPr>
                <w:rFonts w:ascii="SimHei" w:eastAsia="SimHei" w:hint="eastAsia"/>
                <w:bCs/>
                <w:sz w:val="18"/>
              </w:rPr>
              <w:t>个村庄委员会</w:t>
            </w:r>
          </w:p>
        </w:tc>
        <w:tc>
          <w:tcPr>
            <w:tcW w:w="752" w:type="pct"/>
            <w:shd w:val="pct5" w:color="auto" w:fill="FFFFFF"/>
          </w:tcPr>
          <w:p w:rsidR="004F2ADA" w:rsidRDefault="004F2ADA">
            <w:pPr>
              <w:snapToGrid w:val="0"/>
              <w:spacing w:line="360" w:lineRule="exact"/>
              <w:jc w:val="center"/>
              <w:rPr>
                <w:b/>
                <w:sz w:val="18"/>
              </w:rPr>
            </w:pPr>
            <w:r>
              <w:rPr>
                <w:b/>
                <w:sz w:val="18"/>
              </w:rPr>
              <w:t>153</w:t>
            </w:r>
          </w:p>
        </w:tc>
        <w:tc>
          <w:tcPr>
            <w:tcW w:w="752" w:type="pct"/>
            <w:shd w:val="pct5" w:color="auto" w:fill="FFFFFF"/>
          </w:tcPr>
          <w:p w:rsidR="004F2ADA" w:rsidRDefault="004F2ADA">
            <w:pPr>
              <w:snapToGrid w:val="0"/>
              <w:spacing w:line="360" w:lineRule="exact"/>
              <w:jc w:val="center"/>
              <w:rPr>
                <w:b/>
                <w:sz w:val="18"/>
              </w:rPr>
            </w:pPr>
            <w:r>
              <w:rPr>
                <w:b/>
                <w:sz w:val="18"/>
              </w:rPr>
              <w:t>28</w:t>
            </w:r>
          </w:p>
        </w:tc>
        <w:tc>
          <w:tcPr>
            <w:tcW w:w="752" w:type="pct"/>
            <w:shd w:val="pct5" w:color="auto" w:fill="FFFFFF"/>
          </w:tcPr>
          <w:p w:rsidR="004F2ADA" w:rsidRDefault="004F2ADA">
            <w:pPr>
              <w:snapToGrid w:val="0"/>
              <w:spacing w:line="360" w:lineRule="exact"/>
              <w:jc w:val="center"/>
              <w:rPr>
                <w:b/>
                <w:sz w:val="18"/>
              </w:rPr>
            </w:pPr>
            <w:r>
              <w:rPr>
                <w:b/>
                <w:sz w:val="18"/>
              </w:rPr>
              <w:t>125</w:t>
            </w:r>
          </w:p>
        </w:tc>
      </w:tr>
    </w:tbl>
    <w:p w:rsidR="004F2ADA" w:rsidRDefault="004F2ADA">
      <w:pPr>
        <w:snapToGrid w:val="0"/>
        <w:spacing w:after="240" w:line="360" w:lineRule="exact"/>
        <w:rPr>
          <w:rFonts w:eastAsia="KaiTi_GB2312" w:hint="eastAsia"/>
          <w:sz w:val="18"/>
        </w:rPr>
      </w:pPr>
      <w:r>
        <w:rPr>
          <w:rFonts w:eastAsia="KaiTi_GB2312" w:hint="eastAsia"/>
          <w:sz w:val="18"/>
        </w:rPr>
        <w:t>资料来源</w:t>
      </w:r>
      <w:r>
        <w:rPr>
          <w:rFonts w:eastAsia="KaiTi_GB2312"/>
          <w:sz w:val="18"/>
        </w:rPr>
        <w:t>: 2002</w:t>
      </w:r>
      <w:r>
        <w:rPr>
          <w:rFonts w:eastAsia="KaiTi_GB2312" w:hint="eastAsia"/>
          <w:sz w:val="18"/>
        </w:rPr>
        <w:t>年厄立特里亚社区发展基金报告。</w:t>
      </w:r>
    </w:p>
    <w:p w:rsidR="004F2ADA" w:rsidRDefault="004F2ADA" w:rsidP="00967CF7">
      <w:pPr>
        <w:snapToGrid w:val="0"/>
        <w:spacing w:after="240" w:line="360" w:lineRule="exact"/>
        <w:ind w:firstLineChars="200" w:firstLine="31680"/>
        <w:rPr>
          <w:rFonts w:hint="eastAsia"/>
        </w:rPr>
      </w:pPr>
      <w:r>
        <w:rPr>
          <w:rFonts w:hint="eastAsia"/>
        </w:rPr>
        <w:t>对卫生与合理用水进行培训是乡村供水系统项目的一个主要组成部分。进行培训是为了使社区避免因水传播的疾病，保持供水点的清洁干燥，使用排水装置，限制牲畜使用供水点等。不过，增进公众对饮用水及其卫生的意识应采用相关部门和非政府组织协作的方法，实现有效的宣传效果，利用媒体、学校、医疗站、公众会议和其他有效渠道。</w:t>
      </w:r>
    </w:p>
    <w:p w:rsidR="004F2ADA" w:rsidRDefault="004F2ADA" w:rsidP="00967CF7">
      <w:pPr>
        <w:snapToGrid w:val="0"/>
        <w:spacing w:after="240" w:line="360" w:lineRule="exact"/>
        <w:ind w:firstLineChars="200" w:firstLine="31680"/>
        <w:rPr>
          <w:rFonts w:hint="eastAsia"/>
        </w:rPr>
      </w:pPr>
      <w:r>
        <w:rPr>
          <w:rFonts w:hint="eastAsia"/>
        </w:rPr>
        <w:t>在目前的发展阶段，农业部发起的收集雨水措施是另一个项目，其目的是鼓励人们充分利用每一滴雨水，办法是在乡村地区房前屋后建造简单的水窖。这种简单的储水措施可帮助乡村妇女在自家院子里搞各种其他活动（后院菜园、养家禽、出售水等），并改善家庭卫生条件。</w:t>
      </w:r>
    </w:p>
    <w:p w:rsidR="004F2ADA" w:rsidRDefault="004F2ADA" w:rsidP="00967CF7">
      <w:pPr>
        <w:snapToGrid w:val="0"/>
        <w:spacing w:after="240" w:line="360" w:lineRule="exact"/>
        <w:ind w:firstLineChars="200" w:firstLine="31680"/>
        <w:rPr>
          <w:rFonts w:hint="eastAsia"/>
        </w:rPr>
      </w:pPr>
      <w:r>
        <w:rPr>
          <w:rFonts w:hint="eastAsia"/>
        </w:rPr>
        <w:t>“驴子与帆布水桶”是全国妇联发起的另一个活动，为的是解决长途运水的困难。优先考虑的是距离水源</w:t>
      </w:r>
      <w:r>
        <w:rPr>
          <w:rFonts w:hint="eastAsia"/>
        </w:rPr>
        <w:t>2-5</w:t>
      </w:r>
      <w:r>
        <w:rPr>
          <w:rFonts w:hint="eastAsia"/>
        </w:rPr>
        <w:t>公里的村庄，而且是村子里最迫切需要的妇女。每个家庭获赠一头驴子和一个帆布水桶。妇女和女孩从这一项目中受了益，因为这可缓解她们运水的重负，将时间浪费减少到最低限度（一般每天要花费</w:t>
      </w:r>
      <w:r>
        <w:rPr>
          <w:rFonts w:hint="eastAsia"/>
        </w:rPr>
        <w:t>4-6</w:t>
      </w:r>
      <w:r>
        <w:rPr>
          <w:rFonts w:hint="eastAsia"/>
        </w:rPr>
        <w:t>个小时），而且还可驮回足够的水搞卫生和做其他用途。除此之外，有些妇女在富裕时间里还可靠卖水获益。在这一项目的执行期（五年）内，有</w:t>
      </w:r>
      <w:r>
        <w:rPr>
          <w:rFonts w:hint="eastAsia"/>
        </w:rPr>
        <w:t>2 724</w:t>
      </w:r>
      <w:r>
        <w:rPr>
          <w:rFonts w:hint="eastAsia"/>
        </w:rPr>
        <w:t>个户主为女性的家庭获益。</w:t>
      </w:r>
    </w:p>
    <w:p w:rsidR="004F2ADA" w:rsidRDefault="004F2ADA">
      <w:pPr>
        <w:pStyle w:val="50"/>
        <w:adjustRightInd w:val="0"/>
        <w:snapToGrid w:val="0"/>
        <w:spacing w:beforeLines="0" w:before="0" w:afterLines="0" w:after="240" w:line="360" w:lineRule="exact"/>
        <w:textAlignment w:val="baseline"/>
        <w:rPr>
          <w:rFonts w:eastAsia="KaiTi_GB2312"/>
          <w:bCs/>
          <w:iCs/>
          <w:kern w:val="0"/>
          <w:szCs w:val="20"/>
        </w:rPr>
      </w:pPr>
      <w:r>
        <w:rPr>
          <w:rFonts w:eastAsia="KaiTi_GB2312" w:hint="eastAsia"/>
          <w:bCs/>
          <w:iCs/>
          <w:kern w:val="0"/>
          <w:szCs w:val="20"/>
        </w:rPr>
        <w:t>其他社会问题</w:t>
      </w:r>
    </w:p>
    <w:p w:rsidR="004F2ADA" w:rsidRDefault="004F2ADA" w:rsidP="00967CF7">
      <w:pPr>
        <w:snapToGrid w:val="0"/>
        <w:spacing w:after="240" w:line="360" w:lineRule="exact"/>
        <w:ind w:firstLineChars="200" w:firstLine="31680"/>
        <w:rPr>
          <w:rFonts w:hint="eastAsia"/>
        </w:rPr>
      </w:pPr>
      <w:r>
        <w:rPr>
          <w:rFonts w:hint="eastAsia"/>
        </w:rPr>
        <w:t>在公约第</w:t>
      </w:r>
      <w:r>
        <w:rPr>
          <w:rFonts w:hint="eastAsia"/>
        </w:rPr>
        <w:t>10</w:t>
      </w:r>
      <w:r>
        <w:rPr>
          <w:rFonts w:hint="eastAsia"/>
        </w:rPr>
        <w:t>条和第</w:t>
      </w:r>
      <w:r>
        <w:rPr>
          <w:rFonts w:hint="eastAsia"/>
        </w:rPr>
        <w:t>12</w:t>
      </w:r>
      <w:r>
        <w:rPr>
          <w:rFonts w:hint="eastAsia"/>
        </w:rPr>
        <w:t>条项下对教育和健康状况进行了详细探讨。乡村地区的妇女和女孩比城市中的女性在教育方面落后，这是一个事实。城市女孩的小学净入学率为</w:t>
      </w:r>
      <w:r>
        <w:rPr>
          <w:rFonts w:hint="eastAsia"/>
        </w:rPr>
        <w:t>41.5%</w:t>
      </w:r>
      <w:r>
        <w:rPr>
          <w:rFonts w:hint="eastAsia"/>
        </w:rPr>
        <w:t>，而乡村为</w:t>
      </w:r>
      <w:r>
        <w:rPr>
          <w:rFonts w:hint="eastAsia"/>
        </w:rPr>
        <w:t>27.2%</w:t>
      </w:r>
      <w:r>
        <w:rPr>
          <w:rFonts w:hint="eastAsia"/>
        </w:rPr>
        <w:t>。女孩不仅入学晚（八岁以上），而且由于各种社会和文化原因可能早早辍学，这些原因中有：帮助母亲干家务、照管弟弟妹妹、为自家和亲戚家干农活、距离学校远途中有危险，以及早婚。</w:t>
      </w:r>
    </w:p>
    <w:p w:rsidR="004F2ADA" w:rsidRDefault="004F2ADA" w:rsidP="00967CF7">
      <w:pPr>
        <w:snapToGrid w:val="0"/>
        <w:spacing w:after="240" w:line="360" w:lineRule="exact"/>
        <w:ind w:firstLineChars="200" w:firstLine="31680"/>
        <w:rPr>
          <w:rFonts w:hint="eastAsia"/>
        </w:rPr>
      </w:pPr>
      <w:r>
        <w:rPr>
          <w:rFonts w:hint="eastAsia"/>
        </w:rPr>
        <w:t>全国妇联发起的成人扫盲方案是对乡村地区进行干预的一个主要措施，有</w:t>
      </w:r>
      <w:r>
        <w:rPr>
          <w:rFonts w:hint="eastAsia"/>
        </w:rPr>
        <w:t>51 000</w:t>
      </w:r>
      <w:r>
        <w:rPr>
          <w:rFonts w:hint="eastAsia"/>
        </w:rPr>
        <w:t>多位妇女学完课程（教育部，</w:t>
      </w:r>
      <w:r>
        <w:rPr>
          <w:rFonts w:hint="eastAsia"/>
        </w:rPr>
        <w:t>2001</w:t>
      </w:r>
      <w:r>
        <w:rPr>
          <w:rFonts w:hint="eastAsia"/>
        </w:rPr>
        <w:t>年），</w:t>
      </w:r>
      <w:r>
        <w:rPr>
          <w:rFonts w:hint="eastAsia"/>
        </w:rPr>
        <w:t>3</w:t>
      </w:r>
      <w:r>
        <w:rPr>
          <w:rFonts w:hint="eastAsia"/>
        </w:rPr>
        <w:t>万多人上过课。文盲状况得到大大改善，成为</w:t>
      </w:r>
      <w:r>
        <w:rPr>
          <w:rFonts w:hint="eastAsia"/>
        </w:rPr>
        <w:t>51%</w:t>
      </w:r>
      <w:r>
        <w:rPr>
          <w:rFonts w:hint="eastAsia"/>
        </w:rPr>
        <w:t>，而</w:t>
      </w:r>
      <w:r>
        <w:rPr>
          <w:rFonts w:hint="eastAsia"/>
        </w:rPr>
        <w:t>1995</w:t>
      </w:r>
      <w:r>
        <w:rPr>
          <w:rFonts w:hint="eastAsia"/>
        </w:rPr>
        <w:t>年时，文盲率为</w:t>
      </w:r>
      <w:r>
        <w:rPr>
          <w:rFonts w:hint="eastAsia"/>
        </w:rPr>
        <w:t>65.9%</w:t>
      </w:r>
      <w:r>
        <w:rPr>
          <w:rFonts w:hint="eastAsia"/>
        </w:rPr>
        <w:t>。这一方案的直接效果是母亲们懂得了教育的重要性，因此鼓励自己的女儿接受基础教育。</w:t>
      </w:r>
    </w:p>
    <w:p w:rsidR="004F2ADA" w:rsidRDefault="004F2ADA" w:rsidP="00967CF7">
      <w:pPr>
        <w:snapToGrid w:val="0"/>
        <w:spacing w:after="240" w:line="360" w:lineRule="exact"/>
        <w:ind w:firstLineChars="200" w:firstLine="31680"/>
        <w:rPr>
          <w:rFonts w:hint="eastAsia"/>
        </w:rPr>
      </w:pPr>
      <w:r>
        <w:rPr>
          <w:rFonts w:hint="eastAsia"/>
        </w:rPr>
        <w:t>在乡村地区扩大小学校，增加教育渠道，这是增进女孩学习机会的另一个因素。为了提高入学率和学习成绩，引进了一些刺激计划，以下列举其中几种：</w:t>
      </w:r>
    </w:p>
    <w:p w:rsidR="004F2ADA" w:rsidRDefault="004F2ADA" w:rsidP="004F2ADA">
      <w:pPr>
        <w:numPr>
          <w:ilvl w:val="0"/>
          <w:numId w:val="16"/>
        </w:numPr>
        <w:tabs>
          <w:tab w:val="clear" w:pos="360"/>
          <w:tab w:val="num" w:pos="840"/>
        </w:tabs>
        <w:snapToGrid w:val="0"/>
        <w:spacing w:after="240" w:line="360" w:lineRule="exact"/>
        <w:ind w:left="840"/>
      </w:pPr>
      <w:r>
        <w:rPr>
          <w:rFonts w:hint="eastAsia"/>
        </w:rPr>
        <w:t>开办分校，解决学校离家远的问题；</w:t>
      </w:r>
    </w:p>
    <w:p w:rsidR="004F2ADA" w:rsidRDefault="004F2ADA" w:rsidP="004F2ADA">
      <w:pPr>
        <w:numPr>
          <w:ilvl w:val="0"/>
          <w:numId w:val="16"/>
        </w:numPr>
        <w:tabs>
          <w:tab w:val="clear" w:pos="360"/>
          <w:tab w:val="num" w:pos="840"/>
        </w:tabs>
        <w:snapToGrid w:val="0"/>
        <w:spacing w:after="240" w:line="360" w:lineRule="exact"/>
        <w:ind w:left="840"/>
        <w:rPr>
          <w:rFonts w:hint="eastAsia"/>
        </w:rPr>
      </w:pPr>
      <w:r>
        <w:rPr>
          <w:rFonts w:hint="eastAsia"/>
        </w:rPr>
        <w:t>开办女生公寓和住读学校（全国共有七所）；</w:t>
      </w:r>
    </w:p>
    <w:p w:rsidR="004F2ADA" w:rsidRDefault="004F2ADA" w:rsidP="004F2ADA">
      <w:pPr>
        <w:numPr>
          <w:ilvl w:val="0"/>
          <w:numId w:val="16"/>
        </w:numPr>
        <w:tabs>
          <w:tab w:val="clear" w:pos="360"/>
          <w:tab w:val="num" w:pos="840"/>
        </w:tabs>
        <w:snapToGrid w:val="0"/>
        <w:spacing w:after="240" w:line="360" w:lineRule="exact"/>
        <w:ind w:left="840"/>
        <w:rPr>
          <w:rFonts w:hint="eastAsia"/>
        </w:rPr>
      </w:pPr>
      <w:r>
        <w:rPr>
          <w:rFonts w:hint="eastAsia"/>
        </w:rPr>
        <w:t>向贫穷女生提供现金或实物刺激，示范项目向</w:t>
      </w:r>
      <w:r>
        <w:rPr>
          <w:rFonts w:hint="eastAsia"/>
        </w:rPr>
        <w:t>500</w:t>
      </w:r>
      <w:r>
        <w:rPr>
          <w:rFonts w:hint="eastAsia"/>
        </w:rPr>
        <w:t>个女生提供支持；</w:t>
      </w:r>
    </w:p>
    <w:p w:rsidR="004F2ADA" w:rsidRDefault="004F2ADA" w:rsidP="004F2ADA">
      <w:pPr>
        <w:numPr>
          <w:ilvl w:val="0"/>
          <w:numId w:val="16"/>
        </w:numPr>
        <w:tabs>
          <w:tab w:val="clear" w:pos="360"/>
          <w:tab w:val="num" w:pos="840"/>
        </w:tabs>
        <w:snapToGrid w:val="0"/>
        <w:spacing w:after="240" w:line="360" w:lineRule="exact"/>
        <w:ind w:left="840"/>
      </w:pPr>
      <w:r>
        <w:rPr>
          <w:rFonts w:hint="eastAsia"/>
        </w:rPr>
        <w:t>对成绩好的女生提供特别奖励，等等。</w:t>
      </w:r>
    </w:p>
    <w:p w:rsidR="004F2ADA" w:rsidRDefault="004F2ADA" w:rsidP="00967CF7">
      <w:pPr>
        <w:snapToGrid w:val="0"/>
        <w:spacing w:after="240" w:line="360" w:lineRule="exact"/>
        <w:ind w:firstLineChars="200" w:firstLine="31680"/>
        <w:rPr>
          <w:rFonts w:hint="eastAsia"/>
        </w:rPr>
      </w:pPr>
      <w:r>
        <w:rPr>
          <w:rFonts w:hint="eastAsia"/>
        </w:rPr>
        <w:t>能源与采矿部为边远地区的</w:t>
      </w:r>
      <w:r>
        <w:rPr>
          <w:rFonts w:hint="eastAsia"/>
        </w:rPr>
        <w:t>75</w:t>
      </w:r>
      <w:r>
        <w:rPr>
          <w:rFonts w:hint="eastAsia"/>
        </w:rPr>
        <w:t>所学校安装了太阳能电池板供照明用，这是一个鼓励步骤，为的是协助儿童学习，也协助成人干完一天的活计后晚上参加学习。</w:t>
      </w:r>
    </w:p>
    <w:p w:rsidR="004F2ADA" w:rsidRDefault="004F2ADA" w:rsidP="00967CF7">
      <w:pPr>
        <w:snapToGrid w:val="0"/>
        <w:spacing w:after="240" w:line="360" w:lineRule="exact"/>
        <w:ind w:firstLineChars="200" w:firstLine="31680"/>
        <w:rPr>
          <w:rFonts w:hint="eastAsia"/>
        </w:rPr>
      </w:pPr>
      <w:r>
        <w:rPr>
          <w:rFonts w:hint="eastAsia"/>
        </w:rPr>
        <w:t>影响乡村妇女的其他社会问题是医疗服务。厄立特里亚的主要致病原因和死亡原因是传染病。影响人口健康的根本问题，尤其是影响妇女的根本问题，是清洁的饮用水源有限、营养不良、母婴保健缺乏、健康教育和计划生育措施不足。教育部一直在发挥自己的作用，设法解决这些医疗服务方面的挑战，结果是在过去六七年里社区健康状况有了显著改善。</w:t>
      </w:r>
    </w:p>
    <w:p w:rsidR="004F2ADA" w:rsidRDefault="004F2ADA" w:rsidP="00967CF7">
      <w:pPr>
        <w:snapToGrid w:val="0"/>
        <w:spacing w:after="240" w:line="360" w:lineRule="exact"/>
        <w:ind w:firstLineChars="200" w:firstLine="31680"/>
        <w:rPr>
          <w:rFonts w:hint="eastAsia"/>
        </w:rPr>
      </w:pPr>
      <w:r>
        <w:rPr>
          <w:rFonts w:hint="eastAsia"/>
        </w:rPr>
        <w:t>无论如何，如果没有乡村妇女充分参与，乡村地区的综合发展方案是无法想象的。政府竭尽努力，鼓励妇女在计划、决策、培训和实施各种社区发展项目中，不是发挥外围辅助作用，而是发挥主导作用。</w:t>
      </w:r>
    </w:p>
    <w:p w:rsidR="004F2ADA" w:rsidRDefault="004F2ADA">
      <w:pPr>
        <w:pStyle w:val="H1"/>
        <w:spacing w:before="120"/>
      </w:pPr>
      <w:r>
        <w:rPr>
          <w:rFonts w:hint="eastAsia"/>
        </w:rPr>
        <w:t>第</w:t>
      </w:r>
      <w:r>
        <w:t>15</w:t>
      </w:r>
      <w:r>
        <w:rPr>
          <w:rFonts w:hint="eastAsia"/>
        </w:rPr>
        <w:t>条</w:t>
      </w:r>
      <w:r>
        <w:t xml:space="preserve">: </w:t>
      </w:r>
      <w:r>
        <w:rPr>
          <w:rFonts w:hint="eastAsia"/>
        </w:rPr>
        <w:t>公民事务中的法定能力</w:t>
      </w:r>
    </w:p>
    <w:p w:rsidR="004F2ADA" w:rsidRDefault="004F2ADA" w:rsidP="00967CF7">
      <w:pPr>
        <w:snapToGrid w:val="0"/>
        <w:spacing w:after="240" w:line="360" w:lineRule="exact"/>
        <w:ind w:firstLineChars="200" w:firstLine="31680"/>
        <w:rPr>
          <w:rFonts w:hint="eastAsia"/>
        </w:rPr>
      </w:pPr>
      <w:r>
        <w:rPr>
          <w:rFonts w:hint="eastAsia"/>
        </w:rPr>
        <w:t>根据《厄立特里亚宪法》，法律面前人人平等，任何基于性别的歧视都是禁止的。在这一方面，厄立特里亚妇女有着与男人相同的法定能力，在行使法律规定的能力方面有着与男人同等的机会。妇女可以在法庭担任法官、检察官、出庭作证、担任律师等等，与男人享有同样的尊严。</w:t>
      </w:r>
    </w:p>
    <w:p w:rsidR="004F2ADA" w:rsidRDefault="004F2ADA" w:rsidP="00967CF7">
      <w:pPr>
        <w:snapToGrid w:val="0"/>
        <w:spacing w:after="240" w:line="360" w:lineRule="exact"/>
        <w:ind w:firstLineChars="200" w:firstLine="31680"/>
        <w:rPr>
          <w:rFonts w:hint="eastAsia"/>
        </w:rPr>
      </w:pPr>
      <w:r>
        <w:rPr>
          <w:rFonts w:hint="eastAsia"/>
        </w:rPr>
        <w:t>然而，到了将法律条款应用在实践中时，就会遇到许多限制。事实是，建立在传统上的态度仍然根深蒂固。不同种族群体遵循各自的传统、文化和禁忌，而这些禁忌本身就具有歧视特点，不允许妇女与男人享有同样的地位和状况。</w:t>
      </w:r>
    </w:p>
    <w:p w:rsidR="004F2ADA" w:rsidRDefault="004F2ADA" w:rsidP="00967CF7">
      <w:pPr>
        <w:snapToGrid w:val="0"/>
        <w:spacing w:after="240" w:line="360" w:lineRule="exact"/>
        <w:ind w:firstLineChars="200" w:firstLine="31680"/>
        <w:rPr>
          <w:rFonts w:hint="eastAsia"/>
        </w:rPr>
      </w:pPr>
      <w:r>
        <w:rPr>
          <w:rFonts w:hint="eastAsia"/>
        </w:rPr>
        <w:t>新的土地宣言本身尽管承认妇女有得到土地所有权的平等权利，然而，有效的实施却遇到了某些障碍。当然，不可否认，随着社会经济变革，政府在促进妇女权利、促进妇女接受教育和就业、提高厄立特里亚社区对于妇女参与的认识水平等方面作出政治承诺，歧视性质的传统价值观已经失去了落脚点。</w:t>
      </w:r>
    </w:p>
    <w:p w:rsidR="004F2ADA" w:rsidRDefault="004F2ADA" w:rsidP="00967CF7">
      <w:pPr>
        <w:snapToGrid w:val="0"/>
        <w:spacing w:after="240" w:line="360" w:lineRule="exact"/>
        <w:ind w:firstLineChars="200" w:firstLine="31680"/>
        <w:rPr>
          <w:rFonts w:hint="eastAsia"/>
        </w:rPr>
      </w:pPr>
      <w:r>
        <w:rPr>
          <w:rFonts w:hint="eastAsia"/>
        </w:rPr>
        <w:t>妇女基本上可以拥有任何专业职位而无需其配偶同意，因为妇女可自行做出决定。不过，由于他们是夫妻，往往一道作出决定，以便为家庭和子女得到最大的利益。假设一位妇女由于拥有某种资格而得到晋升，工作调动，要迁往另一地区，她也许会拒绝晋升，而继续与自己的孩子们住在一起。不过，如果换了男人，他绝对不会放弃这种机会，在大多数情况下男子的流动性很高。根据新制定的家庭法，配偶的职业在法律上定义为：</w:t>
      </w:r>
    </w:p>
    <w:p w:rsidR="004F2ADA" w:rsidRDefault="004F2ADA" w:rsidP="004F2ADA">
      <w:pPr>
        <w:pStyle w:val="BodyText"/>
        <w:numPr>
          <w:ilvl w:val="0"/>
          <w:numId w:val="22"/>
        </w:numPr>
        <w:tabs>
          <w:tab w:val="clear" w:pos="840"/>
          <w:tab w:val="num" w:pos="960"/>
        </w:tabs>
        <w:snapToGrid w:val="0"/>
        <w:spacing w:after="240" w:line="360" w:lineRule="exact"/>
        <w:ind w:left="960" w:hanging="480"/>
        <w:rPr>
          <w:rFonts w:ascii="KaiTi_GB2312" w:eastAsia="KaiTi_GB2312" w:hint="eastAsia"/>
          <w:sz w:val="21"/>
        </w:rPr>
      </w:pPr>
      <w:r>
        <w:rPr>
          <w:rFonts w:ascii="KaiTi_GB2312" w:eastAsia="KaiTi_GB2312" w:hint="eastAsia"/>
          <w:sz w:val="21"/>
        </w:rPr>
        <w:t>配偶中的每一方均可从事自己选择的职业活动；</w:t>
      </w:r>
    </w:p>
    <w:p w:rsidR="004F2ADA" w:rsidRDefault="004F2ADA" w:rsidP="004F2ADA">
      <w:pPr>
        <w:pStyle w:val="BodyText"/>
        <w:numPr>
          <w:ilvl w:val="0"/>
          <w:numId w:val="22"/>
        </w:numPr>
        <w:tabs>
          <w:tab w:val="clear" w:pos="840"/>
          <w:tab w:val="num" w:pos="960"/>
        </w:tabs>
        <w:snapToGrid w:val="0"/>
        <w:spacing w:after="240" w:line="360" w:lineRule="exact"/>
        <w:ind w:left="960" w:hanging="480"/>
        <w:rPr>
          <w:rFonts w:ascii="KaiTi_GB2312" w:eastAsia="KaiTi_GB2312"/>
          <w:sz w:val="21"/>
        </w:rPr>
      </w:pPr>
      <w:r>
        <w:rPr>
          <w:rFonts w:ascii="KaiTi_GB2312" w:eastAsia="KaiTi_GB2312" w:hint="eastAsia"/>
          <w:sz w:val="21"/>
        </w:rPr>
        <w:t>其配偶为了家庭的利益，可拒绝从事某一特定职业或活动。</w:t>
      </w:r>
      <w:r>
        <w:rPr>
          <w:rStyle w:val="FootnoteReference"/>
          <w:rFonts w:ascii="KaiTi_GB2312" w:eastAsia="KaiTi_GB2312"/>
          <w:sz w:val="21"/>
        </w:rPr>
        <w:footnoteReference w:id="59"/>
      </w:r>
    </w:p>
    <w:p w:rsidR="004F2ADA" w:rsidRDefault="004F2ADA" w:rsidP="00967CF7">
      <w:pPr>
        <w:snapToGrid w:val="0"/>
        <w:spacing w:after="240" w:line="360" w:lineRule="exact"/>
        <w:ind w:firstLineChars="200" w:firstLine="31680"/>
        <w:rPr>
          <w:rFonts w:hint="eastAsia"/>
        </w:rPr>
      </w:pPr>
      <w:r>
        <w:rPr>
          <w:rFonts w:hint="eastAsia"/>
        </w:rPr>
        <w:t>也就是说，配偶双方可以为家庭利益，在双方同意的基础上重新考虑面临的就业机会。</w:t>
      </w:r>
    </w:p>
    <w:p w:rsidR="004F2ADA" w:rsidRDefault="004F2ADA" w:rsidP="00967CF7">
      <w:pPr>
        <w:snapToGrid w:val="0"/>
        <w:spacing w:after="240" w:line="360" w:lineRule="exact"/>
        <w:ind w:firstLineChars="200" w:firstLine="31680"/>
        <w:rPr>
          <w:rFonts w:hint="eastAsia"/>
        </w:rPr>
      </w:pPr>
      <w:r>
        <w:rPr>
          <w:rFonts w:hint="eastAsia"/>
        </w:rPr>
        <w:t>宪法关于保证人人有行动自由的第</w:t>
      </w:r>
      <w:r>
        <w:rPr>
          <w:rFonts w:hint="eastAsia"/>
        </w:rPr>
        <w:t>19</w:t>
      </w:r>
      <w:r>
        <w:rPr>
          <w:rFonts w:hint="eastAsia"/>
        </w:rPr>
        <w:t>条写道：</w:t>
      </w:r>
    </w:p>
    <w:p w:rsidR="004F2ADA" w:rsidRDefault="004F2ADA" w:rsidP="00967CF7">
      <w:pPr>
        <w:snapToGrid w:val="0"/>
        <w:spacing w:after="240" w:line="360" w:lineRule="exact"/>
        <w:ind w:firstLineChars="400" w:firstLine="31680"/>
        <w:rPr>
          <w:rFonts w:eastAsia="KaiTi_GB2312" w:hint="eastAsia"/>
        </w:rPr>
      </w:pPr>
      <w:r>
        <w:rPr>
          <w:rFonts w:eastAsia="KaiTi_GB2312" w:hint="eastAsia"/>
        </w:rPr>
        <w:t>每一位公民都有权在厄立特里亚各地自由迁移或居住和定居。</w:t>
      </w:r>
    </w:p>
    <w:p w:rsidR="004F2ADA" w:rsidRDefault="004F2ADA" w:rsidP="00967CF7">
      <w:pPr>
        <w:snapToGrid w:val="0"/>
        <w:spacing w:after="240" w:line="360" w:lineRule="exact"/>
        <w:ind w:firstLineChars="200" w:firstLine="31680"/>
        <w:rPr>
          <w:rFonts w:hint="eastAsia"/>
        </w:rPr>
      </w:pPr>
      <w:r>
        <w:rPr>
          <w:rFonts w:hint="eastAsia"/>
        </w:rPr>
        <w:t>厄立特里亚有个根深蒂固的传统，这一传统至今仍占主导地位。那就是由于要由新郎建造房子，婚后的妇女自然而然要守在这个家里。如果发生家庭纠纷，女子就回自己父母</w:t>
      </w:r>
      <w:r>
        <w:rPr>
          <w:rFonts w:hint="eastAsia"/>
        </w:rPr>
        <w:t>/</w:t>
      </w:r>
      <w:r>
        <w:rPr>
          <w:rFonts w:hint="eastAsia"/>
        </w:rPr>
        <w:t>保护人家，直到纠纷以任何方式解决为止。随着时间的推移，这一现象在不断改善，朝着双方共同选定家庭最佳居住地的方向变化。</w:t>
      </w:r>
    </w:p>
    <w:p w:rsidR="004F2ADA" w:rsidRDefault="004F2ADA">
      <w:pPr>
        <w:snapToGrid w:val="0"/>
        <w:spacing w:after="240" w:line="360" w:lineRule="exact"/>
        <w:ind w:firstLine="480"/>
        <w:rPr>
          <w:rFonts w:hint="eastAsia"/>
        </w:rPr>
      </w:pPr>
      <w:r>
        <w:rPr>
          <w:rFonts w:hint="eastAsia"/>
        </w:rPr>
        <w:t>民法草案作出的如下规定保障了双方选择居住地的权利：</w:t>
      </w:r>
    </w:p>
    <w:p w:rsidR="004F2ADA" w:rsidRDefault="004F2ADA" w:rsidP="004F2ADA">
      <w:pPr>
        <w:numPr>
          <w:ilvl w:val="0"/>
          <w:numId w:val="23"/>
        </w:numPr>
        <w:tabs>
          <w:tab w:val="clear" w:pos="1320"/>
          <w:tab w:val="num" w:pos="960"/>
        </w:tabs>
        <w:snapToGrid w:val="0"/>
        <w:spacing w:after="240" w:line="360" w:lineRule="exact"/>
        <w:ind w:left="960" w:hanging="480"/>
        <w:rPr>
          <w:rFonts w:eastAsia="KaiTi_GB2312" w:hint="eastAsia"/>
        </w:rPr>
      </w:pPr>
      <w:r>
        <w:rPr>
          <w:rFonts w:eastAsia="KaiTi_GB2312" w:hint="eastAsia"/>
        </w:rPr>
        <w:t>共同居住地由配偶双方共同选定。如果一方受到司法羁押或不愿做出选择或不能表达自己的愿望，则共同居住地由另一方选择。</w:t>
      </w:r>
    </w:p>
    <w:p w:rsidR="004F2ADA" w:rsidRDefault="004F2ADA" w:rsidP="004F2ADA">
      <w:pPr>
        <w:numPr>
          <w:ilvl w:val="0"/>
          <w:numId w:val="23"/>
        </w:numPr>
        <w:tabs>
          <w:tab w:val="clear" w:pos="1320"/>
          <w:tab w:val="num" w:pos="960"/>
        </w:tabs>
        <w:snapToGrid w:val="0"/>
        <w:spacing w:after="240" w:line="360" w:lineRule="exact"/>
        <w:ind w:left="960" w:hanging="480"/>
        <w:rPr>
          <w:rFonts w:hint="eastAsia"/>
        </w:rPr>
      </w:pPr>
      <w:r>
        <w:rPr>
          <w:rFonts w:eastAsia="KaiTi_GB2312" w:hint="eastAsia"/>
        </w:rPr>
        <w:t>如果配偶双方就共同居住地的选择问题发生纠纷，任何一方均可向家庭调解员求助</w:t>
      </w:r>
      <w:r>
        <w:rPr>
          <w:rFonts w:hint="eastAsia"/>
        </w:rPr>
        <w:t>。</w:t>
      </w:r>
      <w:r>
        <w:rPr>
          <w:rStyle w:val="FootnoteReference"/>
          <w:rFonts w:eastAsia="KaiTi_GB2312"/>
        </w:rPr>
        <w:footnoteReference w:id="60"/>
      </w:r>
    </w:p>
    <w:p w:rsidR="004F2ADA" w:rsidRDefault="004F2ADA" w:rsidP="00967CF7">
      <w:pPr>
        <w:snapToGrid w:val="0"/>
        <w:spacing w:after="240" w:line="360" w:lineRule="exact"/>
        <w:ind w:firstLineChars="200" w:firstLine="31680"/>
        <w:rPr>
          <w:rFonts w:hint="eastAsia"/>
        </w:rPr>
      </w:pPr>
      <w:r>
        <w:rPr>
          <w:rFonts w:hint="eastAsia"/>
        </w:rPr>
        <w:t>婚姻权力是个具有许多特征的复杂问题，实际上是以经济力量为基础的，也就是说，谁能养活家庭，谁就有家庭事务的决定权。婚姻权力还会受到特定种族传统的束缚。例如，在厄立特里亚一个名叫库纳玛的种族群落中，女族长是土地的统治者，她现在仍然行使自己的权力。婚姻权力还依所受教育水平和家庭的发展的不同而有差异。在（双方都）受过教育的家庭中，婚姻权力这一概念已经失去了基础，在这种家庭中，双方愿意在一切有关家庭的问题上达成一致。</w:t>
      </w:r>
    </w:p>
    <w:p w:rsidR="004F2ADA" w:rsidRDefault="004F2ADA" w:rsidP="00967CF7">
      <w:pPr>
        <w:snapToGrid w:val="0"/>
        <w:spacing w:after="240" w:line="360" w:lineRule="exact"/>
        <w:ind w:firstLineChars="200" w:firstLine="31680"/>
        <w:rPr>
          <w:rFonts w:hint="eastAsia"/>
        </w:rPr>
      </w:pPr>
      <w:r>
        <w:rPr>
          <w:rFonts w:hint="eastAsia"/>
        </w:rPr>
        <w:t>婚姻权力这一概念在殖民地时期的民法第</w:t>
      </w:r>
      <w:r>
        <w:rPr>
          <w:rFonts w:hint="eastAsia"/>
        </w:rPr>
        <w:t>635</w:t>
      </w:r>
      <w:r>
        <w:rPr>
          <w:rFonts w:hint="eastAsia"/>
        </w:rPr>
        <w:t>条中被夸大，该民法直言不讳地指出：“</w:t>
      </w:r>
      <w:r>
        <w:rPr>
          <w:rFonts w:eastAsia="KaiTi_GB2312" w:hint="eastAsia"/>
        </w:rPr>
        <w:t>除非本法典另有明示规定，否则丈夫是一家之主，妻子在一切法律许可的事务中服从丈夫的命令。</w:t>
      </w:r>
      <w:r>
        <w:rPr>
          <w:rFonts w:hint="eastAsia"/>
        </w:rPr>
        <w:t>”然而，该条款已经被废除，代之以厄立特里亚人民解放阵线的家庭法第</w:t>
      </w:r>
      <w:r>
        <w:rPr>
          <w:rFonts w:hint="eastAsia"/>
        </w:rPr>
        <w:t>45</w:t>
      </w:r>
      <w:r>
        <w:rPr>
          <w:rFonts w:hint="eastAsia"/>
        </w:rPr>
        <w:t>条（在第</w:t>
      </w:r>
      <w:r>
        <w:rPr>
          <w:rFonts w:hint="eastAsia"/>
        </w:rPr>
        <w:t>1/1991</w:t>
      </w:r>
      <w:r>
        <w:rPr>
          <w:rFonts w:hint="eastAsia"/>
        </w:rPr>
        <w:t>号宣言中），该条款是以男女的平等地位和平等权利为基础，为了保证家庭中妻子和子女的利益而订立的。</w:t>
      </w:r>
    </w:p>
    <w:p w:rsidR="004F2ADA" w:rsidRDefault="004F2ADA" w:rsidP="00967CF7">
      <w:pPr>
        <w:snapToGrid w:val="0"/>
        <w:spacing w:after="240" w:line="360" w:lineRule="exact"/>
        <w:ind w:firstLineChars="200" w:firstLine="31680"/>
        <w:rPr>
          <w:rFonts w:hint="eastAsia"/>
        </w:rPr>
      </w:pPr>
      <w:r>
        <w:rPr>
          <w:rFonts w:hint="eastAsia"/>
        </w:rPr>
        <w:t>妇女与男人有平等的权利，可以独自签订合同、管理财产、经商、继承家庭的生意，包括对生意的管理，个人申领营业执照等。根据营业执照局的统计，在迈克尔地区，共签发了</w:t>
      </w:r>
      <w:r>
        <w:rPr>
          <w:rFonts w:hint="eastAsia"/>
        </w:rPr>
        <w:t>25 000</w:t>
      </w:r>
      <w:r>
        <w:rPr>
          <w:rFonts w:hint="eastAsia"/>
        </w:rPr>
        <w:t>个营业执照，其中</w:t>
      </w:r>
      <w:r>
        <w:rPr>
          <w:rFonts w:hint="eastAsia"/>
        </w:rPr>
        <w:t>30%</w:t>
      </w:r>
      <w:r>
        <w:rPr>
          <w:rFonts w:hint="eastAsia"/>
        </w:rPr>
        <w:t>是发给妇女的。如下表所示，妇女参与各行各业的经营。</w:t>
      </w:r>
    </w:p>
    <w:p w:rsidR="004F2ADA" w:rsidRDefault="004F2ADA">
      <w:pPr>
        <w:pStyle w:val="BodyText"/>
        <w:snapToGrid w:val="0"/>
        <w:spacing w:after="240" w:line="360" w:lineRule="exact"/>
        <w:rPr>
          <w:rFonts w:ascii="Times New Roman"/>
          <w:sz w:val="21"/>
        </w:rPr>
      </w:pPr>
    </w:p>
    <w:p w:rsidR="004F2ADA" w:rsidRDefault="004F2ADA">
      <w:pPr>
        <w:pStyle w:val="BodyText"/>
        <w:snapToGrid w:val="0"/>
        <w:spacing w:after="240" w:line="360" w:lineRule="exact"/>
        <w:rPr>
          <w:rFonts w:ascii="Times New Roman" w:hint="eastAsia"/>
          <w:sz w:val="21"/>
        </w:rPr>
      </w:pPr>
    </w:p>
    <w:p w:rsidR="004F2ADA" w:rsidRDefault="004F2ADA">
      <w:pPr>
        <w:pStyle w:val="BodyText"/>
        <w:snapToGrid w:val="0"/>
        <w:spacing w:after="240" w:line="360" w:lineRule="exact"/>
        <w:rPr>
          <w:rFonts w:ascii="SimHei" w:eastAsia="SimHei"/>
          <w:sz w:val="21"/>
        </w:rPr>
      </w:pPr>
      <w:r>
        <w:rPr>
          <w:rFonts w:ascii="SimHei" w:eastAsia="SimHei" w:hint="eastAsia"/>
          <w:sz w:val="21"/>
        </w:rPr>
        <w:t>表</w:t>
      </w:r>
      <w:r>
        <w:rPr>
          <w:rFonts w:ascii="SimHei" w:eastAsia="SimHei"/>
          <w:sz w:val="21"/>
        </w:rPr>
        <w:t>23</w:t>
      </w:r>
      <w:r>
        <w:rPr>
          <w:rFonts w:ascii="SimHei" w:eastAsia="SimHei" w:hint="eastAsia"/>
          <w:sz w:val="21"/>
        </w:rPr>
        <w:t>：迈克尔地区妇女经营的业务</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734"/>
        <w:gridCol w:w="3505"/>
      </w:tblGrid>
      <w:tr w:rsidR="004F2ADA">
        <w:tblPrEx>
          <w:tblCellMar>
            <w:top w:w="0" w:type="dxa"/>
            <w:bottom w:w="0" w:type="dxa"/>
          </w:tblCellMar>
        </w:tblPrEx>
        <w:trPr>
          <w:cantSplit/>
        </w:trPr>
        <w:tc>
          <w:tcPr>
            <w:tcW w:w="305" w:type="pct"/>
            <w:shd w:val="pct5" w:color="auto" w:fill="FFFFFF"/>
          </w:tcPr>
          <w:p w:rsidR="004F2ADA" w:rsidRDefault="004F2ADA">
            <w:pPr>
              <w:pStyle w:val="BodyText"/>
              <w:snapToGrid w:val="0"/>
              <w:spacing w:line="360" w:lineRule="exact"/>
              <w:jc w:val="center"/>
              <w:rPr>
                <w:rFonts w:ascii="Times New Roman" w:eastAsia="SimHei"/>
                <w:bCs/>
                <w:sz w:val="18"/>
              </w:rPr>
            </w:pPr>
            <w:r>
              <w:rPr>
                <w:rFonts w:ascii="Times New Roman" w:eastAsia="SimHei" w:hint="eastAsia"/>
                <w:bCs/>
                <w:sz w:val="18"/>
              </w:rPr>
              <w:t>序号</w:t>
            </w:r>
          </w:p>
        </w:tc>
        <w:tc>
          <w:tcPr>
            <w:tcW w:w="2914" w:type="pct"/>
            <w:shd w:val="pct5" w:color="auto" w:fill="FFFFFF"/>
          </w:tcPr>
          <w:p w:rsidR="004F2ADA" w:rsidRDefault="004F2ADA">
            <w:pPr>
              <w:pStyle w:val="BodyText"/>
              <w:snapToGrid w:val="0"/>
              <w:spacing w:line="360" w:lineRule="exact"/>
              <w:rPr>
                <w:rFonts w:ascii="Times New Roman" w:eastAsia="SimHei"/>
                <w:bCs/>
                <w:sz w:val="18"/>
              </w:rPr>
            </w:pPr>
            <w:r>
              <w:rPr>
                <w:rFonts w:ascii="Times New Roman" w:eastAsia="SimHei" w:hint="eastAsia"/>
                <w:bCs/>
                <w:sz w:val="18"/>
              </w:rPr>
              <w:t>业务种类描述</w:t>
            </w:r>
          </w:p>
        </w:tc>
        <w:tc>
          <w:tcPr>
            <w:tcW w:w="1781" w:type="pct"/>
            <w:shd w:val="pct5" w:color="auto" w:fill="FFFFFF"/>
          </w:tcPr>
          <w:p w:rsidR="004F2ADA" w:rsidRDefault="004F2ADA">
            <w:pPr>
              <w:pStyle w:val="BodyText"/>
              <w:snapToGrid w:val="0"/>
              <w:spacing w:line="360" w:lineRule="exact"/>
              <w:jc w:val="center"/>
              <w:rPr>
                <w:rFonts w:ascii="Times New Roman" w:eastAsia="SimHei"/>
                <w:bCs/>
                <w:sz w:val="18"/>
              </w:rPr>
            </w:pPr>
            <w:r>
              <w:rPr>
                <w:rFonts w:ascii="Times New Roman" w:eastAsia="SimHei" w:hint="eastAsia"/>
                <w:bCs/>
                <w:sz w:val="18"/>
              </w:rPr>
              <w:t>签发的执照数目</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1.</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农业、狩猎、林业</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20</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2.</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渔业</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3</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3.</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制造业</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326</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4.</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采矿和采石</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48</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5.</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供电、供天然气、供水</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24</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6.</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建筑</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24</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7.</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一般贸易、汽车修理</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5</w:t>
            </w:r>
            <w:r>
              <w:rPr>
                <w:rFonts w:ascii="Times New Roman" w:hint="eastAsia"/>
                <w:sz w:val="18"/>
              </w:rPr>
              <w:t xml:space="preserve"> </w:t>
            </w:r>
            <w:r>
              <w:rPr>
                <w:rFonts w:ascii="Times New Roman"/>
                <w:sz w:val="18"/>
              </w:rPr>
              <w:t>79</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8.</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运输、储存、通信</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197</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9.</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金融媒介、房地产</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1</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10.</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一般服务</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11</w:t>
            </w:r>
          </w:p>
        </w:tc>
      </w:tr>
      <w:tr w:rsidR="004F2ADA">
        <w:tblPrEx>
          <w:tblCellMar>
            <w:top w:w="0" w:type="dxa"/>
            <w:bottom w:w="0" w:type="dxa"/>
          </w:tblCellMar>
        </w:tblPrEx>
        <w:trPr>
          <w:cantSplit/>
        </w:trPr>
        <w:tc>
          <w:tcPr>
            <w:tcW w:w="305" w:type="pct"/>
          </w:tcPr>
          <w:p w:rsidR="004F2ADA" w:rsidRDefault="004F2ADA">
            <w:pPr>
              <w:pStyle w:val="BodyText"/>
              <w:snapToGrid w:val="0"/>
              <w:spacing w:line="360" w:lineRule="exact"/>
              <w:jc w:val="center"/>
              <w:rPr>
                <w:rFonts w:ascii="Times New Roman"/>
                <w:sz w:val="18"/>
              </w:rPr>
            </w:pPr>
            <w:r>
              <w:rPr>
                <w:rFonts w:ascii="Times New Roman"/>
                <w:sz w:val="18"/>
              </w:rPr>
              <w:t>11.</w:t>
            </w:r>
          </w:p>
        </w:tc>
        <w:tc>
          <w:tcPr>
            <w:tcW w:w="2914" w:type="pct"/>
          </w:tcPr>
          <w:p w:rsidR="004F2ADA" w:rsidRDefault="004F2ADA">
            <w:pPr>
              <w:pStyle w:val="BodyText"/>
              <w:snapToGrid w:val="0"/>
              <w:spacing w:line="360" w:lineRule="exact"/>
              <w:rPr>
                <w:rFonts w:ascii="Times New Roman"/>
                <w:sz w:val="18"/>
              </w:rPr>
            </w:pPr>
            <w:r>
              <w:rPr>
                <w:rFonts w:ascii="Times New Roman" w:hint="eastAsia"/>
                <w:sz w:val="18"/>
              </w:rPr>
              <w:t>专业服务</w:t>
            </w:r>
            <w:r>
              <w:rPr>
                <w:rFonts w:ascii="Times New Roman"/>
                <w:sz w:val="18"/>
              </w:rPr>
              <w:t xml:space="preserve"> </w:t>
            </w:r>
          </w:p>
        </w:tc>
        <w:tc>
          <w:tcPr>
            <w:tcW w:w="1781" w:type="pct"/>
          </w:tcPr>
          <w:p w:rsidR="004F2ADA" w:rsidRDefault="004F2ADA" w:rsidP="00967CF7">
            <w:pPr>
              <w:pStyle w:val="BodyText"/>
              <w:snapToGrid w:val="0"/>
              <w:spacing w:line="360" w:lineRule="exact"/>
              <w:ind w:rightChars="690" w:right="31680"/>
              <w:jc w:val="right"/>
              <w:rPr>
                <w:rFonts w:ascii="Times New Roman"/>
                <w:sz w:val="18"/>
              </w:rPr>
            </w:pPr>
            <w:r>
              <w:rPr>
                <w:rFonts w:ascii="Times New Roman"/>
                <w:sz w:val="18"/>
              </w:rPr>
              <w:t>89</w:t>
            </w:r>
          </w:p>
        </w:tc>
      </w:tr>
    </w:tbl>
    <w:p w:rsidR="004F2ADA" w:rsidRDefault="004F2ADA">
      <w:pPr>
        <w:pStyle w:val="BodyText"/>
        <w:snapToGrid w:val="0"/>
        <w:spacing w:after="240" w:line="360" w:lineRule="exact"/>
        <w:rPr>
          <w:rFonts w:ascii="Times New Roman" w:eastAsia="KaiTi_GB2312"/>
          <w:sz w:val="18"/>
        </w:rPr>
      </w:pPr>
      <w:r>
        <w:rPr>
          <w:rFonts w:ascii="Times New Roman" w:eastAsia="KaiTi_GB2312" w:hint="eastAsia"/>
          <w:sz w:val="18"/>
        </w:rPr>
        <w:t>资料来源</w:t>
      </w:r>
      <w:r>
        <w:rPr>
          <w:rFonts w:ascii="Times New Roman" w:eastAsia="KaiTi_GB2312"/>
          <w:sz w:val="18"/>
        </w:rPr>
        <w:t xml:space="preserve">: </w:t>
      </w:r>
      <w:r>
        <w:rPr>
          <w:rFonts w:ascii="Times New Roman" w:eastAsia="KaiTi_GB2312" w:hint="eastAsia"/>
          <w:sz w:val="18"/>
        </w:rPr>
        <w:t>营业执照局</w:t>
      </w:r>
    </w:p>
    <w:p w:rsidR="004F2ADA" w:rsidRDefault="004F2ADA" w:rsidP="00967CF7">
      <w:pPr>
        <w:snapToGrid w:val="0"/>
        <w:spacing w:after="240" w:line="360" w:lineRule="exact"/>
        <w:ind w:firstLineChars="200" w:firstLine="31680"/>
        <w:rPr>
          <w:rFonts w:hint="eastAsia"/>
        </w:rPr>
      </w:pPr>
      <w:r>
        <w:rPr>
          <w:rFonts w:hint="eastAsia"/>
        </w:rPr>
        <w:t>问题不在于妇女在公民事务中没有享有与男人同等的权利，没有行使这种权利的法定能力和同等机会；真实情况是大多数妇女缺乏对存在这种保护措施的了解和意识。</w:t>
      </w:r>
    </w:p>
    <w:p w:rsidR="004F2ADA" w:rsidRDefault="004F2ADA" w:rsidP="00967CF7">
      <w:pPr>
        <w:snapToGrid w:val="0"/>
        <w:spacing w:after="240" w:line="360" w:lineRule="exact"/>
        <w:ind w:firstLineChars="200" w:firstLine="31680"/>
        <w:rPr>
          <w:rFonts w:hint="eastAsia"/>
        </w:rPr>
      </w:pPr>
      <w:r>
        <w:rPr>
          <w:rFonts w:hint="eastAsia"/>
        </w:rPr>
        <w:t>为了消除这一鸿沟，全国妇联的法律咨询单位过去三年来一直全力以赴地搞提高妇女认识的运动，目的是使有关妇女事务的法律条款深入人心。为此，编写了一个培训手册，主要涉及家庭法、土地宣言和刑法的某些问题（堕胎、强奸等）。</w:t>
      </w:r>
      <w:r>
        <w:rPr>
          <w:rStyle w:val="FootnoteReference"/>
        </w:rPr>
        <w:footnoteReference w:id="61"/>
      </w:r>
      <w:r>
        <w:rPr>
          <w:rFonts w:hint="eastAsia"/>
        </w:rPr>
        <w:t>法律咨询单位的最新统计数字显示，有</w:t>
      </w:r>
      <w:r>
        <w:rPr>
          <w:rFonts w:hint="eastAsia"/>
        </w:rPr>
        <w:t>5 700</w:t>
      </w:r>
      <w:r>
        <w:rPr>
          <w:rFonts w:hint="eastAsia"/>
        </w:rPr>
        <w:t>多名妇女参加了法律咨询单位</w:t>
      </w:r>
      <w:r>
        <w:rPr>
          <w:rFonts w:hint="eastAsia"/>
        </w:rPr>
        <w:t>2002</w:t>
      </w:r>
      <w:r>
        <w:rPr>
          <w:rFonts w:hint="eastAsia"/>
        </w:rPr>
        <w:t>年组织的法律扫盲讲习班。</w:t>
      </w:r>
    </w:p>
    <w:p w:rsidR="004F2ADA" w:rsidRDefault="004F2ADA">
      <w:pPr>
        <w:pStyle w:val="H1"/>
        <w:spacing w:before="120"/>
      </w:pPr>
      <w:r>
        <w:rPr>
          <w:rFonts w:hint="eastAsia"/>
        </w:rPr>
        <w:t>第</w:t>
      </w:r>
      <w:r>
        <w:t>16</w:t>
      </w:r>
      <w:r>
        <w:rPr>
          <w:rFonts w:hint="eastAsia"/>
        </w:rPr>
        <w:t>条</w:t>
      </w:r>
      <w:r>
        <w:t xml:space="preserve">: </w:t>
      </w:r>
      <w:r>
        <w:rPr>
          <w:rFonts w:hint="eastAsia"/>
        </w:rPr>
        <w:t>婚姻与家庭关系</w:t>
      </w:r>
    </w:p>
    <w:p w:rsidR="004F2ADA" w:rsidRDefault="004F2ADA" w:rsidP="00967CF7">
      <w:pPr>
        <w:snapToGrid w:val="0"/>
        <w:spacing w:after="240" w:line="360" w:lineRule="exact"/>
        <w:ind w:firstLineChars="200" w:firstLine="31680"/>
        <w:rPr>
          <w:rFonts w:hint="eastAsia"/>
        </w:rPr>
      </w:pPr>
      <w:r>
        <w:rPr>
          <w:rFonts w:hint="eastAsia"/>
        </w:rPr>
        <w:t>婚姻被视为夫妻双方的法律契约，除了伊斯兰教徒外，其他人口均执行一夫一妻制。目前国家的婚姻状况显示，</w:t>
      </w:r>
      <w:r>
        <w:rPr>
          <w:rStyle w:val="FootnoteReference"/>
        </w:rPr>
        <w:footnoteReference w:id="62"/>
      </w:r>
      <w:r>
        <w:rPr>
          <w:rFonts w:hint="eastAsia"/>
        </w:rPr>
        <w:t>厄立特里亚</w:t>
      </w:r>
      <w:r>
        <w:rPr>
          <w:rFonts w:hint="eastAsia"/>
        </w:rPr>
        <w:t>20.2%</w:t>
      </w:r>
      <w:r>
        <w:rPr>
          <w:rFonts w:hint="eastAsia"/>
        </w:rPr>
        <w:t>的育龄妇女从未结过婚，</w:t>
      </w:r>
      <w:r>
        <w:rPr>
          <w:rFonts w:hint="eastAsia"/>
        </w:rPr>
        <w:t>58.5%</w:t>
      </w:r>
      <w:r>
        <w:rPr>
          <w:rFonts w:hint="eastAsia"/>
        </w:rPr>
        <w:t>的妇女已婚，</w:t>
      </w:r>
      <w:r>
        <w:rPr>
          <w:rFonts w:hint="eastAsia"/>
        </w:rPr>
        <w:t>1.6%</w:t>
      </w:r>
      <w:r>
        <w:rPr>
          <w:rFonts w:hint="eastAsia"/>
        </w:rPr>
        <w:t>的妇女有性伴侣（同居），</w:t>
      </w:r>
      <w:r>
        <w:rPr>
          <w:rFonts w:hint="eastAsia"/>
        </w:rPr>
        <w:t>6.9%</w:t>
      </w:r>
      <w:r>
        <w:rPr>
          <w:rFonts w:hint="eastAsia"/>
        </w:rPr>
        <w:t>的妇女离婚或分居，</w:t>
      </w:r>
      <w:r>
        <w:rPr>
          <w:rFonts w:hint="eastAsia"/>
        </w:rPr>
        <w:t>12.5%</w:t>
      </w:r>
      <w:r>
        <w:rPr>
          <w:rFonts w:hint="eastAsia"/>
        </w:rPr>
        <w:t>的妇女成为寡妇。</w:t>
      </w:r>
    </w:p>
    <w:p w:rsidR="004F2ADA" w:rsidRDefault="004F2ADA">
      <w:pPr>
        <w:snapToGrid w:val="0"/>
        <w:spacing w:after="240" w:line="360" w:lineRule="exact"/>
        <w:ind w:firstLine="480"/>
        <w:rPr>
          <w:rFonts w:hint="eastAsia"/>
        </w:rPr>
      </w:pPr>
      <w:r>
        <w:rPr>
          <w:rFonts w:hint="eastAsia"/>
        </w:rPr>
        <w:t>厄立特里亚的民法对所有婚姻和家庭关系作出了规定，其中包括最低结婚年龄以及结婚必须登记领取结婚证。</w:t>
      </w:r>
    </w:p>
    <w:p w:rsidR="004F2ADA" w:rsidRDefault="004F2ADA" w:rsidP="00967CF7">
      <w:pPr>
        <w:snapToGrid w:val="0"/>
        <w:spacing w:after="240" w:line="360" w:lineRule="exact"/>
        <w:ind w:firstLineChars="200" w:firstLine="31680"/>
        <w:rPr>
          <w:rFonts w:hint="eastAsia"/>
        </w:rPr>
      </w:pPr>
      <w:r>
        <w:rPr>
          <w:rFonts w:hint="eastAsia"/>
        </w:rPr>
        <w:t>然而，由于厄立特里亚是由九个不同种族组成的国家，各种族有各自的语言、传统价值观和习惯法，为了适应这些不同因素，仍然保持着灵活性。在厄立特里亚传统中，婚姻和家庭关系完全受社区长老或族长</w:t>
      </w:r>
      <w:r>
        <w:rPr>
          <w:rFonts w:hint="eastAsia"/>
        </w:rPr>
        <w:t>/</w:t>
      </w:r>
      <w:r>
        <w:rPr>
          <w:rFonts w:hint="eastAsia"/>
        </w:rPr>
        <w:t>头领口述的习惯法制约。考虑到国家内部文化和宗教方面的多元化与多样性，目前的制度在法律上承认各种婚姻法和惯例。根据厄立特里亚过渡民法，按照民法、宗教法规、习惯法结成的婚姻均受到承认。</w:t>
      </w:r>
    </w:p>
    <w:p w:rsidR="004F2ADA" w:rsidRDefault="004F2ADA" w:rsidP="00967CF7">
      <w:pPr>
        <w:snapToGrid w:val="0"/>
        <w:spacing w:after="240" w:line="360" w:lineRule="exact"/>
        <w:ind w:firstLineChars="200" w:firstLine="31680"/>
        <w:rPr>
          <w:rFonts w:hint="eastAsia"/>
        </w:rPr>
      </w:pPr>
      <w:r>
        <w:rPr>
          <w:rFonts w:eastAsia="KaiTi_GB2312" w:hint="eastAsia"/>
        </w:rPr>
        <w:t>按照民法结婚时</w:t>
      </w:r>
      <w:r>
        <w:rPr>
          <w:rFonts w:hint="eastAsia"/>
        </w:rPr>
        <w:t>，男女双方要前往市民身份办公室领取结婚证，当着市民身份办公室官员的面，双方均表示同意结婚（第</w:t>
      </w:r>
      <w:r>
        <w:rPr>
          <w:rFonts w:hint="eastAsia"/>
        </w:rPr>
        <w:t>518</w:t>
      </w:r>
      <w:r>
        <w:rPr>
          <w:rFonts w:hint="eastAsia"/>
        </w:rPr>
        <w:t>条）。</w:t>
      </w:r>
    </w:p>
    <w:p w:rsidR="004F2ADA" w:rsidRDefault="004F2ADA" w:rsidP="00967CF7">
      <w:pPr>
        <w:snapToGrid w:val="0"/>
        <w:spacing w:after="240" w:line="360" w:lineRule="exact"/>
        <w:ind w:firstLineChars="200" w:firstLine="31680"/>
        <w:rPr>
          <w:rFonts w:hint="eastAsia"/>
        </w:rPr>
      </w:pPr>
      <w:r>
        <w:rPr>
          <w:rFonts w:eastAsia="KaiTi_GB2312" w:hint="eastAsia"/>
        </w:rPr>
        <w:t>按照宗教法规结婚时</w:t>
      </w:r>
      <w:r>
        <w:rPr>
          <w:rFonts w:hint="eastAsia"/>
        </w:rPr>
        <w:t>，男女双方根据双方或一方的宗教规定，完成宗教结婚仪式，便被视作结成有效婚姻（第</w:t>
      </w:r>
      <w:r>
        <w:rPr>
          <w:rFonts w:hint="eastAsia"/>
        </w:rPr>
        <w:t>519</w:t>
      </w:r>
      <w:r>
        <w:rPr>
          <w:rFonts w:hint="eastAsia"/>
        </w:rPr>
        <w:t>条）</w:t>
      </w:r>
    </w:p>
    <w:p w:rsidR="004F2ADA" w:rsidRDefault="004F2ADA" w:rsidP="00967CF7">
      <w:pPr>
        <w:snapToGrid w:val="0"/>
        <w:spacing w:after="240" w:line="360" w:lineRule="exact"/>
        <w:ind w:firstLineChars="200" w:firstLine="31680"/>
        <w:rPr>
          <w:rFonts w:hint="eastAsia"/>
        </w:rPr>
      </w:pPr>
      <w:r>
        <w:rPr>
          <w:rFonts w:eastAsia="KaiTi_GB2312" w:hint="eastAsia"/>
        </w:rPr>
        <w:t>按照习惯法结婚时</w:t>
      </w:r>
      <w:r>
        <w:rPr>
          <w:rFonts w:hint="eastAsia"/>
        </w:rPr>
        <w:t>，男女双方按照双方所在或一方所在社区的规则，履行习惯仪式，便被视作永久结合（第</w:t>
      </w:r>
      <w:r>
        <w:rPr>
          <w:rFonts w:hint="eastAsia"/>
        </w:rPr>
        <w:t>520</w:t>
      </w:r>
      <w:r>
        <w:rPr>
          <w:rFonts w:hint="eastAsia"/>
        </w:rPr>
        <w:t>条）。</w:t>
      </w:r>
    </w:p>
    <w:p w:rsidR="004F2ADA" w:rsidRDefault="004F2ADA" w:rsidP="00967CF7">
      <w:pPr>
        <w:snapToGrid w:val="0"/>
        <w:spacing w:after="240" w:line="360" w:lineRule="exact"/>
        <w:ind w:firstLineChars="200" w:firstLine="31680"/>
        <w:rPr>
          <w:rFonts w:hint="eastAsia"/>
        </w:rPr>
      </w:pPr>
      <w:r>
        <w:rPr>
          <w:rFonts w:hint="eastAsia"/>
        </w:rPr>
        <w:t>高原地区（大多数为基督教）和低海拔平原地区</w:t>
      </w:r>
      <w:r>
        <w:rPr>
          <w:rFonts w:hint="eastAsia"/>
        </w:rPr>
        <w:t>(</w:t>
      </w:r>
      <w:r>
        <w:rPr>
          <w:rFonts w:hint="eastAsia"/>
        </w:rPr>
        <w:t>大多数为穆斯林</w:t>
      </w:r>
      <w:r>
        <w:rPr>
          <w:rFonts w:hint="eastAsia"/>
        </w:rPr>
        <w:t>)</w:t>
      </w:r>
      <w:r>
        <w:rPr>
          <w:rFonts w:hint="eastAsia"/>
        </w:rPr>
        <w:t>的人们有许多习惯法，那里作为国家的一部分，生活着几乎所有种族群落，这些群落列举几个如下：</w:t>
      </w:r>
      <w:r>
        <w:rPr>
          <w:rStyle w:val="FootnoteReference"/>
        </w:rPr>
        <w:footnoteReference w:id="63"/>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1935</w:t>
      </w:r>
      <w:r>
        <w:rPr>
          <w:rFonts w:hint="eastAsia"/>
        </w:rPr>
        <w:t>年在蒂格林加编入法典的阿德基米</w:t>
      </w:r>
      <w:r>
        <w:rPr>
          <w:rFonts w:ascii="SimSun" w:hAnsi="SimSun" w:hint="eastAsia"/>
        </w:rPr>
        <w:t>-</w:t>
      </w:r>
      <w:r>
        <w:rPr>
          <w:rFonts w:hint="eastAsia"/>
        </w:rPr>
        <w:t>梅尔基人习惯法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1937</w:t>
      </w:r>
      <w:r>
        <w:rPr>
          <w:rFonts w:hint="eastAsia"/>
        </w:rPr>
        <w:t>年在蒂格林加编入法典的阿基纳</w:t>
      </w:r>
      <w:r>
        <w:rPr>
          <w:rFonts w:ascii="SimSun" w:hAnsi="SimSun" w:hint="eastAsia"/>
        </w:rPr>
        <w:t>-</w:t>
      </w:r>
      <w:r>
        <w:rPr>
          <w:rFonts w:hint="eastAsia"/>
        </w:rPr>
        <w:t>特基勒巴人习惯法</w:t>
      </w:r>
    </w:p>
    <w:p w:rsidR="004F2ADA" w:rsidRDefault="004F2ADA" w:rsidP="004F2ADA">
      <w:pPr>
        <w:numPr>
          <w:ilvl w:val="0"/>
          <w:numId w:val="10"/>
        </w:numPr>
        <w:tabs>
          <w:tab w:val="clear" w:pos="360"/>
          <w:tab w:val="num" w:pos="840"/>
        </w:tabs>
        <w:snapToGrid w:val="0"/>
        <w:spacing w:after="240" w:line="360" w:lineRule="exact"/>
        <w:ind w:left="840"/>
        <w:rPr>
          <w:rFonts w:hint="eastAsia"/>
        </w:rPr>
      </w:pPr>
      <w:r>
        <w:rPr>
          <w:rFonts w:hint="eastAsia"/>
        </w:rPr>
        <w:t>最初形成于</w:t>
      </w:r>
      <w:r>
        <w:rPr>
          <w:rFonts w:hint="eastAsia"/>
        </w:rPr>
        <w:t>1413</w:t>
      </w:r>
      <w:r>
        <w:rPr>
          <w:rFonts w:hint="eastAsia"/>
        </w:rPr>
        <w:t>年并于</w:t>
      </w:r>
      <w:r>
        <w:rPr>
          <w:rFonts w:hint="eastAsia"/>
        </w:rPr>
        <w:t>1910</w:t>
      </w:r>
      <w:r>
        <w:rPr>
          <w:rFonts w:hint="eastAsia"/>
        </w:rPr>
        <w:t>年在蒂格林加修改编入法典的洛格</w:t>
      </w:r>
      <w:r>
        <w:rPr>
          <w:rFonts w:ascii="SimSun" w:hAnsi="SimSun" w:hint="eastAsia"/>
        </w:rPr>
        <w:t>-</w:t>
      </w:r>
      <w:r>
        <w:rPr>
          <w:rFonts w:hint="eastAsia"/>
        </w:rPr>
        <w:t>奇瓦人习惯法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1910</w:t>
      </w:r>
      <w:r>
        <w:rPr>
          <w:rFonts w:hint="eastAsia"/>
        </w:rPr>
        <w:t>年在蒂格林加编入法典的卡纳什姆人习惯法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1936</w:t>
      </w:r>
      <w:r>
        <w:rPr>
          <w:rFonts w:hint="eastAsia"/>
        </w:rPr>
        <w:t>年在蒂格林加编入法典的拉姆扎</w:t>
      </w:r>
      <w:r>
        <w:rPr>
          <w:rFonts w:ascii="SimSun" w:hAnsi="SimSun" w:hint="eastAsia"/>
        </w:rPr>
        <w:t>-</w:t>
      </w:r>
      <w:r>
        <w:rPr>
          <w:rFonts w:hint="eastAsia"/>
        </w:rPr>
        <w:t>沙哈蒂人习惯法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1910</w:t>
      </w:r>
      <w:r>
        <w:rPr>
          <w:rFonts w:hint="eastAsia"/>
        </w:rPr>
        <w:t>年在蒂格林加编入法典的什瓦特</w:t>
      </w:r>
      <w:r>
        <w:rPr>
          <w:rFonts w:ascii="SimSun" w:hAnsi="SimSun" w:hint="eastAsia"/>
        </w:rPr>
        <w:t>-</w:t>
      </w:r>
      <w:r>
        <w:rPr>
          <w:rFonts w:hint="eastAsia"/>
        </w:rPr>
        <w:t>安西巴人习惯法</w:t>
      </w:r>
    </w:p>
    <w:p w:rsidR="004F2ADA" w:rsidRDefault="004F2ADA" w:rsidP="004F2ADA">
      <w:pPr>
        <w:numPr>
          <w:ilvl w:val="0"/>
          <w:numId w:val="10"/>
        </w:numPr>
        <w:tabs>
          <w:tab w:val="clear" w:pos="360"/>
          <w:tab w:val="num" w:pos="840"/>
        </w:tabs>
        <w:snapToGrid w:val="0"/>
        <w:spacing w:after="240" w:line="360" w:lineRule="exact"/>
        <w:ind w:left="840"/>
        <w:rPr>
          <w:rFonts w:hint="eastAsia"/>
        </w:rPr>
      </w:pPr>
      <w:r>
        <w:rPr>
          <w:rFonts w:hint="eastAsia"/>
        </w:rPr>
        <w:t>并为编入法典但代代口头相传</w:t>
      </w:r>
      <w:r>
        <w:rPr>
          <w:rFonts w:ascii="SimSun" w:hAnsi="SimSun" w:hint="eastAsia"/>
        </w:rPr>
        <w:t>一</w:t>
      </w:r>
      <w:r>
        <w:rPr>
          <w:rFonts w:hint="eastAsia"/>
        </w:rPr>
        <w:t>贯执行的库纳玛人习惯法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1913</w:t>
      </w:r>
      <w:r>
        <w:rPr>
          <w:rFonts w:hint="eastAsia"/>
        </w:rPr>
        <w:t>年在蒂格里编入法典的蒙萨地方的菲蒂</w:t>
      </w:r>
      <w:r>
        <w:rPr>
          <w:rFonts w:ascii="SimSun" w:hAnsi="SimSun" w:hint="eastAsia"/>
        </w:rPr>
        <w:t>-</w:t>
      </w:r>
      <w:r>
        <w:rPr>
          <w:rFonts w:hint="eastAsia"/>
        </w:rPr>
        <w:t>梅哈利人习惯法</w:t>
      </w:r>
    </w:p>
    <w:p w:rsidR="004F2ADA" w:rsidRDefault="004F2ADA" w:rsidP="004F2ADA">
      <w:pPr>
        <w:numPr>
          <w:ilvl w:val="0"/>
          <w:numId w:val="10"/>
        </w:numPr>
        <w:tabs>
          <w:tab w:val="clear" w:pos="360"/>
          <w:tab w:val="num" w:pos="840"/>
        </w:tabs>
        <w:snapToGrid w:val="0"/>
        <w:spacing w:after="240" w:line="360" w:lineRule="exact"/>
        <w:ind w:left="840"/>
      </w:pPr>
      <w:r>
        <w:rPr>
          <w:rFonts w:hint="eastAsia"/>
        </w:rPr>
        <w:t>1967</w:t>
      </w:r>
      <w:r>
        <w:rPr>
          <w:rFonts w:hint="eastAsia"/>
        </w:rPr>
        <w:t>年以英文撰写编入法典的本</w:t>
      </w:r>
      <w:r>
        <w:rPr>
          <w:rFonts w:ascii="SimSun" w:hAnsi="SimSun" w:hint="eastAsia"/>
        </w:rPr>
        <w:t>-</w:t>
      </w:r>
      <w:r>
        <w:rPr>
          <w:rFonts w:hint="eastAsia"/>
        </w:rPr>
        <w:t>埃米尔习惯法</w:t>
      </w:r>
    </w:p>
    <w:p w:rsidR="004F2ADA" w:rsidRDefault="004F2ADA">
      <w:pPr>
        <w:snapToGrid w:val="0"/>
        <w:spacing w:after="240" w:line="360" w:lineRule="exact"/>
        <w:rPr>
          <w:rFonts w:hint="eastAsia"/>
        </w:rPr>
      </w:pPr>
    </w:p>
    <w:p w:rsidR="004F2ADA" w:rsidRDefault="004F2ADA" w:rsidP="00967CF7">
      <w:pPr>
        <w:snapToGrid w:val="0"/>
        <w:spacing w:after="240" w:line="360" w:lineRule="exact"/>
        <w:ind w:firstLineChars="200" w:firstLine="31680"/>
        <w:rPr>
          <w:rFonts w:hint="eastAsia"/>
        </w:rPr>
      </w:pPr>
      <w:r>
        <w:rPr>
          <w:rFonts w:hint="eastAsia"/>
        </w:rPr>
        <w:t>在各种习惯法中，安排婚约的权威人士是新郎的父亲或男性亲属（只有库纳玛族沿袭女族长风俗）。按照习惯法结婚，新娘的年龄在</w:t>
      </w:r>
      <w:r>
        <w:rPr>
          <w:rFonts w:hint="eastAsia"/>
        </w:rPr>
        <w:t>8-15</w:t>
      </w:r>
      <w:r>
        <w:rPr>
          <w:rFonts w:hint="eastAsia"/>
        </w:rPr>
        <w:t>岁之间，新郎的年龄为</w:t>
      </w:r>
      <w:r>
        <w:rPr>
          <w:rFonts w:hint="eastAsia"/>
        </w:rPr>
        <w:t>12-15</w:t>
      </w:r>
      <w:r>
        <w:rPr>
          <w:rFonts w:hint="eastAsia"/>
        </w:rPr>
        <w:t>岁。在某些种族里，妻子在任何情况下不能提出离婚，不过可以要求其配偶召唤她父母来代表自己表达意思。</w:t>
      </w:r>
    </w:p>
    <w:p w:rsidR="004F2ADA" w:rsidRDefault="004F2ADA">
      <w:pPr>
        <w:pStyle w:val="50"/>
        <w:adjustRightInd w:val="0"/>
        <w:snapToGrid w:val="0"/>
        <w:spacing w:beforeLines="0" w:before="0" w:afterLines="0" w:after="240" w:line="360" w:lineRule="exact"/>
        <w:textAlignment w:val="baseline"/>
        <w:rPr>
          <w:rFonts w:eastAsia="KaiTi_GB2312"/>
          <w:bCs/>
          <w:iCs/>
          <w:kern w:val="0"/>
          <w:szCs w:val="20"/>
        </w:rPr>
      </w:pPr>
      <w:r>
        <w:rPr>
          <w:rFonts w:eastAsia="KaiTi_GB2312" w:hint="eastAsia"/>
          <w:bCs/>
          <w:iCs/>
          <w:kern w:val="0"/>
          <w:szCs w:val="20"/>
        </w:rPr>
        <w:t>婚姻法改革</w:t>
      </w:r>
    </w:p>
    <w:p w:rsidR="004F2ADA" w:rsidRDefault="004F2ADA" w:rsidP="00967CF7">
      <w:pPr>
        <w:snapToGrid w:val="0"/>
        <w:spacing w:after="240" w:line="360" w:lineRule="exact"/>
        <w:ind w:firstLineChars="200" w:firstLine="31680"/>
        <w:rPr>
          <w:rFonts w:hint="eastAsia"/>
        </w:rPr>
      </w:pPr>
      <w:r>
        <w:rPr>
          <w:rFonts w:hint="eastAsia"/>
        </w:rPr>
        <w:t>厄立特里亚的宏观政策为有关妇女权利的法律改革奠定了基础。性别政策明确指出：</w:t>
      </w:r>
    </w:p>
    <w:p w:rsidR="004F2ADA" w:rsidRDefault="004F2ADA" w:rsidP="00967CF7">
      <w:pPr>
        <w:snapToGrid w:val="0"/>
        <w:spacing w:after="240" w:line="360" w:lineRule="exact"/>
        <w:ind w:firstLineChars="428" w:firstLine="31680"/>
        <w:rPr>
          <w:rFonts w:eastAsia="KaiTi_GB2312" w:hint="eastAsia"/>
        </w:rPr>
      </w:pPr>
      <w:r>
        <w:rPr>
          <w:rFonts w:eastAsia="KaiTi_GB2312" w:hint="eastAsia"/>
        </w:rPr>
        <w:t xml:space="preserve">b. </w:t>
      </w:r>
      <w:r>
        <w:rPr>
          <w:rFonts w:eastAsia="KaiTi_GB2312" w:hint="eastAsia"/>
        </w:rPr>
        <w:t>维护妇女的平等权利，修改一切减损这一权利的法律。</w:t>
      </w:r>
    </w:p>
    <w:p w:rsidR="004F2ADA" w:rsidRDefault="004F2ADA" w:rsidP="00967CF7">
      <w:pPr>
        <w:snapToGrid w:val="0"/>
        <w:spacing w:after="240" w:line="360" w:lineRule="exact"/>
        <w:ind w:firstLineChars="200" w:firstLine="31680"/>
        <w:rPr>
          <w:rFonts w:hint="eastAsia"/>
        </w:rPr>
      </w:pPr>
      <w:r>
        <w:rPr>
          <w:rFonts w:hint="eastAsia"/>
        </w:rPr>
        <w:t>因此，司法部</w:t>
      </w:r>
      <w:r>
        <w:rPr>
          <w:rFonts w:hint="eastAsia"/>
        </w:rPr>
        <w:t>1997</w:t>
      </w:r>
      <w:r>
        <w:rPr>
          <w:rFonts w:hint="eastAsia"/>
        </w:rPr>
        <w:t>年成立的法律改革委员会起草了新的民法和刑法，其中考虑到基本人权、男女平等和宪法赋予妇女的所有权利。虽然独立后依然采用殖民地时期的民法和刑法，但是第</w:t>
      </w:r>
      <w:r>
        <w:rPr>
          <w:rFonts w:hint="eastAsia"/>
        </w:rPr>
        <w:t>1/1991</w:t>
      </w:r>
      <w:r>
        <w:rPr>
          <w:rFonts w:hint="eastAsia"/>
        </w:rPr>
        <w:t>号法律改革公告对其进行了改革和废除，使其符合厄立特里亚人的法律意愿，这部法典称作厄立特里亚过渡法典。婚姻登记制度、最低结婚年龄、再婚前守寡期限、结婚与离婚时的财产与继承等，这些是改革内容中的一部分。目前，在议会批准法律草案之前，法庭继续使用厄立特里亚过渡法典。</w:t>
      </w:r>
    </w:p>
    <w:p w:rsidR="004F2ADA" w:rsidRDefault="004F2ADA" w:rsidP="00967CF7">
      <w:pPr>
        <w:snapToGrid w:val="0"/>
        <w:spacing w:after="240" w:line="360" w:lineRule="exact"/>
        <w:ind w:firstLineChars="200" w:firstLine="31680"/>
        <w:rPr>
          <w:rFonts w:hint="eastAsia"/>
        </w:rPr>
      </w:pPr>
      <w:r>
        <w:rPr>
          <w:rFonts w:hint="eastAsia"/>
        </w:rPr>
        <w:t>新起草的民法典</w:t>
      </w:r>
      <w:r>
        <w:rPr>
          <w:rFonts w:hint="eastAsia"/>
        </w:rPr>
        <w:t>/</w:t>
      </w:r>
      <w:r>
        <w:rPr>
          <w:rFonts w:hint="eastAsia"/>
        </w:rPr>
        <w:t>厄立特里亚过渡法典中规定的各种形式的婚姻（按伊斯兰教规的婚姻除外），包括按照习惯法、宗教法结成的婚姻，有着具有约束力的共同条件，这加强了妇女在婚姻契约中的权利。以下列举几例：</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男子和女子双方未满</w:t>
      </w:r>
      <w:r>
        <w:rPr>
          <w:rFonts w:eastAsia="KaiTi_GB2312" w:hint="eastAsia"/>
        </w:rPr>
        <w:t>18</w:t>
      </w:r>
      <w:r>
        <w:rPr>
          <w:rFonts w:eastAsia="KaiTi_GB2312" w:hint="eastAsia"/>
        </w:rPr>
        <w:t>岁不得结婚（第</w:t>
      </w:r>
      <w:r>
        <w:rPr>
          <w:rFonts w:eastAsia="KaiTi_GB2312" w:hint="eastAsia"/>
        </w:rPr>
        <w:t>521</w:t>
      </w:r>
      <w:r>
        <w:rPr>
          <w:rFonts w:eastAsia="KaiTi_GB2312" w:hint="eastAsia"/>
        </w:rPr>
        <w:t>条）。若女子在</w:t>
      </w:r>
      <w:r>
        <w:rPr>
          <w:rFonts w:eastAsia="KaiTi_GB2312" w:hint="eastAsia"/>
        </w:rPr>
        <w:t>16</w:t>
      </w:r>
      <w:r>
        <w:rPr>
          <w:rFonts w:eastAsia="KaiTi_GB2312" w:hint="eastAsia"/>
        </w:rPr>
        <w:t>岁时已经怀孕或已经生育，她可以豁免关于结婚年龄的规定。</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禁止近亲结婚（第</w:t>
      </w:r>
      <w:r>
        <w:rPr>
          <w:rFonts w:eastAsia="KaiTi_GB2312" w:hint="eastAsia"/>
        </w:rPr>
        <w:t>522/523</w:t>
      </w:r>
      <w:r>
        <w:rPr>
          <w:rFonts w:eastAsia="KaiTi_GB2312" w:hint="eastAsia"/>
        </w:rPr>
        <w:t>条）。</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婚姻双方在结婚时应由本人表示同意（第</w:t>
      </w:r>
      <w:r>
        <w:rPr>
          <w:rFonts w:eastAsia="KaiTi_GB2312" w:hint="eastAsia"/>
        </w:rPr>
        <w:t>525</w:t>
      </w:r>
      <w:r>
        <w:rPr>
          <w:rFonts w:eastAsia="KaiTi_GB2312" w:hint="eastAsia"/>
        </w:rPr>
        <w:t>条）</w:t>
      </w:r>
      <w:r>
        <w:rPr>
          <w:rFonts w:hint="eastAsia"/>
        </w:rPr>
        <w:t>……</w:t>
      </w:r>
      <w:r>
        <w:rPr>
          <w:rFonts w:eastAsia="KaiTi_GB2312" w:hint="eastAsia"/>
        </w:rPr>
        <w:t>不得由他人代为表示，除非首席检察官有充分理由准予其不作本人表示。</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受到胁迫表示对婚姻的赞成无效（第</w:t>
      </w:r>
      <w:r>
        <w:rPr>
          <w:rFonts w:eastAsia="KaiTi_GB2312" w:hint="eastAsia"/>
        </w:rPr>
        <w:t>528</w:t>
      </w:r>
      <w:r>
        <w:rPr>
          <w:rFonts w:eastAsia="KaiTi_GB2312" w:hint="eastAsia"/>
        </w:rPr>
        <w:t>条），等等。</w:t>
      </w:r>
    </w:p>
    <w:p w:rsidR="004F2ADA" w:rsidRDefault="004F2ADA" w:rsidP="00967CF7">
      <w:pPr>
        <w:snapToGrid w:val="0"/>
        <w:spacing w:after="240" w:line="360" w:lineRule="exact"/>
        <w:ind w:firstLineChars="200" w:firstLine="31680"/>
        <w:rPr>
          <w:rFonts w:hint="eastAsia"/>
        </w:rPr>
      </w:pPr>
      <w:r>
        <w:rPr>
          <w:rFonts w:hint="eastAsia"/>
        </w:rPr>
        <w:t>目前，通过改革家庭法，以及通过对它的实施和正确应用作出预先规定，来保证法律保护和行政保护。法律强调，一切形式的婚姻都应该得到双方的支持和理解，丈夫和妻子要承担起照顾家庭的责任。法律草案写道：</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夫妻双方要相互尊重、相互忠实、相互保护、相互支持、相互协助（第</w:t>
      </w:r>
      <w:r>
        <w:rPr>
          <w:rFonts w:eastAsia="KaiTi_GB2312" w:hint="eastAsia"/>
        </w:rPr>
        <w:t>564</w:t>
      </w:r>
      <w:r>
        <w:rPr>
          <w:rFonts w:eastAsia="KaiTi_GB2312" w:hint="eastAsia"/>
        </w:rPr>
        <w:t>条）。</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夫妻双方要在权利平等和责任平等的基础上，为家庭利益相互合作，维护家庭的道德观和物质流向，养育子女并为子女在社会上立身作准备（第</w:t>
      </w:r>
      <w:r>
        <w:rPr>
          <w:rFonts w:eastAsia="KaiTi_GB2312" w:hint="eastAsia"/>
        </w:rPr>
        <w:t>565</w:t>
      </w:r>
      <w:r>
        <w:rPr>
          <w:rFonts w:eastAsia="KaiTi_GB2312" w:hint="eastAsia"/>
        </w:rPr>
        <w:t>条）。</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按照习惯法和宗教法规结婚的要保留文字记录（第</w:t>
      </w:r>
      <w:r>
        <w:rPr>
          <w:rFonts w:eastAsia="KaiTi_GB2312" w:hint="eastAsia"/>
        </w:rPr>
        <w:t>543/544</w:t>
      </w:r>
      <w:r>
        <w:rPr>
          <w:rFonts w:eastAsia="KaiTi_GB2312" w:hint="eastAsia"/>
        </w:rPr>
        <w:t>条）。</w:t>
      </w:r>
    </w:p>
    <w:p w:rsidR="004F2ADA" w:rsidRDefault="004F2ADA" w:rsidP="00967CF7">
      <w:pPr>
        <w:snapToGrid w:val="0"/>
        <w:spacing w:after="240" w:line="360" w:lineRule="exact"/>
        <w:ind w:firstLineChars="200" w:firstLine="31680"/>
        <w:rPr>
          <w:rFonts w:hint="eastAsia"/>
        </w:rPr>
      </w:pPr>
      <w:r>
        <w:rPr>
          <w:rFonts w:hint="eastAsia"/>
        </w:rPr>
        <w:t>对法律改革实践的挑战是将伊斯兰教法中的有关条款与民法中家庭法的条款相协调。伊斯兰教法有其自己的离婚、继承、财产管理规则，这些与民法典相左。一个女子一旦按照伊斯兰教法结婚，在离婚、儿童监护和抚养费、继承权等方面就有义务履行伊斯兰教法的条款，而这些与民法典的规定不同。</w:t>
      </w:r>
    </w:p>
    <w:p w:rsidR="004F2ADA" w:rsidRDefault="004F2ADA" w:rsidP="00967CF7">
      <w:pPr>
        <w:snapToGrid w:val="0"/>
        <w:spacing w:after="240" w:line="360" w:lineRule="exact"/>
        <w:ind w:firstLineChars="200" w:firstLine="31680"/>
        <w:rPr>
          <w:rFonts w:hint="eastAsia"/>
        </w:rPr>
      </w:pPr>
      <w:r>
        <w:rPr>
          <w:rFonts w:hint="eastAsia"/>
        </w:rPr>
        <w:t>根据法律，禁止近亲结婚或重婚。</w:t>
      </w:r>
    </w:p>
    <w:p w:rsidR="004F2ADA" w:rsidRDefault="004F2ADA">
      <w:pPr>
        <w:pStyle w:val="BodyTextIndent2"/>
        <w:adjustRightInd w:val="0"/>
        <w:snapToGrid w:val="0"/>
        <w:spacing w:after="240" w:line="360" w:lineRule="exact"/>
        <w:ind w:firstLine="0"/>
        <w:rPr>
          <w:rFonts w:eastAsia="KaiTi_GB2312"/>
          <w:b/>
          <w:bCs/>
          <w:i w:val="0"/>
        </w:rPr>
      </w:pPr>
      <w:r>
        <w:rPr>
          <w:rFonts w:eastAsia="KaiTi_GB2312" w:hint="eastAsia"/>
          <w:b/>
          <w:bCs/>
          <w:i w:val="0"/>
        </w:rPr>
        <w:t>订婚和低龄结婚</w:t>
      </w:r>
    </w:p>
    <w:p w:rsidR="004F2ADA" w:rsidRDefault="004F2ADA" w:rsidP="00967CF7">
      <w:pPr>
        <w:snapToGrid w:val="0"/>
        <w:spacing w:after="240" w:line="360" w:lineRule="exact"/>
        <w:ind w:firstLineChars="200" w:firstLine="31680"/>
        <w:rPr>
          <w:rFonts w:hint="eastAsia"/>
          <w:bCs/>
          <w:iCs/>
        </w:rPr>
      </w:pPr>
      <w:r>
        <w:rPr>
          <w:rFonts w:hint="eastAsia"/>
          <w:bCs/>
          <w:iCs/>
        </w:rPr>
        <w:t>在厄立特里亚社区中，女孩子低龄结婚一直是个普遍的做法。双方家庭在不得到女孩同意的情况下谈妥婚事，让她们在</w:t>
      </w:r>
      <w:r>
        <w:rPr>
          <w:rFonts w:hint="eastAsia"/>
          <w:bCs/>
          <w:iCs/>
        </w:rPr>
        <w:t>13</w:t>
      </w:r>
      <w:r>
        <w:rPr>
          <w:rFonts w:hint="eastAsia"/>
          <w:bCs/>
          <w:iCs/>
        </w:rPr>
        <w:t>岁时便出嫁，甚至不问问那男人的健康、年龄和其他情况。受威逼利诱结婚是常有的现象，还有为了平息家庭间冲突和为了维护家庭关系而结婚的情况。寡妇必须终生守寡，而鳏夫第二天就可以再娶。</w:t>
      </w:r>
    </w:p>
    <w:p w:rsidR="004F2ADA" w:rsidRDefault="004F2ADA" w:rsidP="00967CF7">
      <w:pPr>
        <w:snapToGrid w:val="0"/>
        <w:spacing w:after="240" w:line="360" w:lineRule="exact"/>
        <w:ind w:firstLineChars="200" w:firstLine="31680"/>
        <w:rPr>
          <w:rFonts w:hint="eastAsia"/>
          <w:bCs/>
          <w:iCs/>
        </w:rPr>
      </w:pPr>
      <w:r>
        <w:rPr>
          <w:rFonts w:hint="eastAsia"/>
          <w:bCs/>
          <w:iCs/>
        </w:rPr>
        <w:t>在解放斗争时期，厄立特里亚人民解放阵线公布了新家庭法，禁止某些行为，譬如买卖新娘、诱拐妇女、未成年结婚、</w:t>
      </w:r>
      <w:r>
        <w:rPr>
          <w:rFonts w:hint="eastAsia"/>
          <w:bCs/>
          <w:iCs/>
        </w:rPr>
        <w:t xml:space="preserve"> </w:t>
      </w:r>
      <w:r>
        <w:rPr>
          <w:rFonts w:hint="eastAsia"/>
          <w:bCs/>
          <w:iCs/>
        </w:rPr>
        <w:t>没有得到双方一致同意的婚姻等歧视妇女、压迫妇女、剥夺妇女权利的行为。自从那时以来，按照传统习惯法的婚姻开始减少。当然，法律规定并非唯一方式，还受到提高意识运动给予的支持，以便改变传统态度、思维定式、保证社区为适应妇女解放的社会准备。随着时间的推移，取得了不可否认的变化，使早婚现象有所减少。今天，合法的结婚年龄是</w:t>
      </w:r>
      <w:r>
        <w:rPr>
          <w:rFonts w:hint="eastAsia"/>
          <w:bCs/>
          <w:iCs/>
        </w:rPr>
        <w:t>18</w:t>
      </w:r>
      <w:r>
        <w:rPr>
          <w:rFonts w:hint="eastAsia"/>
          <w:bCs/>
          <w:iCs/>
        </w:rPr>
        <w:t>岁。</w:t>
      </w:r>
    </w:p>
    <w:p w:rsidR="004F2ADA" w:rsidRDefault="004F2ADA" w:rsidP="00967CF7">
      <w:pPr>
        <w:snapToGrid w:val="0"/>
        <w:spacing w:after="240" w:line="360" w:lineRule="exact"/>
        <w:ind w:firstLineChars="200" w:firstLine="31680"/>
        <w:rPr>
          <w:rFonts w:hint="eastAsia"/>
          <w:bCs/>
          <w:iCs/>
        </w:rPr>
      </w:pPr>
      <w:r>
        <w:rPr>
          <w:rFonts w:hint="eastAsia"/>
          <w:bCs/>
          <w:iCs/>
        </w:rPr>
        <w:t>根据</w:t>
      </w:r>
      <w:r>
        <w:rPr>
          <w:rFonts w:hint="eastAsia"/>
          <w:bCs/>
          <w:iCs/>
        </w:rPr>
        <w:t>1995</w:t>
      </w:r>
      <w:r>
        <w:rPr>
          <w:rFonts w:hint="eastAsia"/>
          <w:bCs/>
          <w:iCs/>
        </w:rPr>
        <w:t>年人口和保健调查，厄立特里亚妇女初婚的平均年龄在稳步上升，从</w:t>
      </w:r>
      <w:r>
        <w:rPr>
          <w:rFonts w:hint="eastAsia"/>
          <w:bCs/>
          <w:iCs/>
        </w:rPr>
        <w:t>40-49</w:t>
      </w:r>
      <w:r>
        <w:rPr>
          <w:rFonts w:hint="eastAsia"/>
          <w:bCs/>
          <w:iCs/>
        </w:rPr>
        <w:t>岁年龄段妇女的</w:t>
      </w:r>
      <w:r>
        <w:rPr>
          <w:rFonts w:hint="eastAsia"/>
          <w:bCs/>
          <w:iCs/>
        </w:rPr>
        <w:t>16</w:t>
      </w:r>
      <w:r>
        <w:rPr>
          <w:rFonts w:hint="eastAsia"/>
          <w:bCs/>
          <w:iCs/>
        </w:rPr>
        <w:t>岁提高到</w:t>
      </w:r>
      <w:r>
        <w:rPr>
          <w:rFonts w:hint="eastAsia"/>
          <w:bCs/>
          <w:iCs/>
        </w:rPr>
        <w:t>20-24</w:t>
      </w:r>
      <w:r>
        <w:rPr>
          <w:rFonts w:hint="eastAsia"/>
          <w:bCs/>
          <w:iCs/>
        </w:rPr>
        <w:t>岁妇女的</w:t>
      </w:r>
      <w:r>
        <w:rPr>
          <w:rFonts w:hint="eastAsia"/>
          <w:bCs/>
          <w:iCs/>
        </w:rPr>
        <w:t>18</w:t>
      </w:r>
      <w:r>
        <w:rPr>
          <w:rFonts w:hint="eastAsia"/>
          <w:bCs/>
          <w:iCs/>
        </w:rPr>
        <w:t>岁。在</w:t>
      </w:r>
      <w:r>
        <w:rPr>
          <w:rFonts w:hint="eastAsia"/>
          <w:bCs/>
          <w:iCs/>
        </w:rPr>
        <w:t>45-49</w:t>
      </w:r>
      <w:r>
        <w:rPr>
          <w:rFonts w:hint="eastAsia"/>
          <w:bCs/>
          <w:iCs/>
        </w:rPr>
        <w:t>岁妇女中</w:t>
      </w:r>
      <w:r>
        <w:rPr>
          <w:rFonts w:hint="eastAsia"/>
          <w:bCs/>
          <w:iCs/>
        </w:rPr>
        <w:t>15</w:t>
      </w:r>
      <w:r>
        <w:rPr>
          <w:rFonts w:hint="eastAsia"/>
          <w:bCs/>
          <w:iCs/>
        </w:rPr>
        <w:t>岁时结婚人数的百分比为</w:t>
      </w:r>
      <w:r>
        <w:rPr>
          <w:rFonts w:hint="eastAsia"/>
          <w:bCs/>
          <w:iCs/>
        </w:rPr>
        <w:t>31%</w:t>
      </w:r>
      <w:r>
        <w:rPr>
          <w:rFonts w:hint="eastAsia"/>
          <w:bCs/>
          <w:iCs/>
        </w:rPr>
        <w:t>，而</w:t>
      </w:r>
      <w:r>
        <w:rPr>
          <w:rFonts w:hint="eastAsia"/>
          <w:bCs/>
          <w:iCs/>
        </w:rPr>
        <w:t>15-19</w:t>
      </w:r>
      <w:r>
        <w:rPr>
          <w:rFonts w:hint="eastAsia"/>
          <w:bCs/>
          <w:iCs/>
        </w:rPr>
        <w:t>岁中妇女</w:t>
      </w:r>
      <w:r>
        <w:rPr>
          <w:rFonts w:hint="eastAsia"/>
          <w:bCs/>
          <w:iCs/>
        </w:rPr>
        <w:t>15</w:t>
      </w:r>
      <w:r>
        <w:rPr>
          <w:rFonts w:hint="eastAsia"/>
          <w:bCs/>
          <w:iCs/>
        </w:rPr>
        <w:t>岁结婚人数的百分比降低到</w:t>
      </w:r>
      <w:r>
        <w:rPr>
          <w:rFonts w:hint="eastAsia"/>
          <w:bCs/>
          <w:iCs/>
        </w:rPr>
        <w:t>20%</w:t>
      </w:r>
      <w:r>
        <w:rPr>
          <w:rFonts w:hint="eastAsia"/>
          <w:bCs/>
          <w:iCs/>
        </w:rPr>
        <w:t>。从整体上看，厄立特里亚妇女目前</w:t>
      </w:r>
      <w:r>
        <w:rPr>
          <w:rFonts w:hint="eastAsia"/>
          <w:bCs/>
          <w:iCs/>
        </w:rPr>
        <w:t>25-49</w:t>
      </w:r>
      <w:r>
        <w:rPr>
          <w:rFonts w:hint="eastAsia"/>
          <w:bCs/>
          <w:iCs/>
        </w:rPr>
        <w:t>岁人群中</w:t>
      </w:r>
      <w:r>
        <w:rPr>
          <w:rFonts w:hint="eastAsia"/>
          <w:bCs/>
          <w:iCs/>
        </w:rPr>
        <w:t>73%</w:t>
      </w:r>
      <w:r>
        <w:rPr>
          <w:rFonts w:hint="eastAsia"/>
          <w:bCs/>
          <w:iCs/>
        </w:rPr>
        <w:t>在</w:t>
      </w:r>
      <w:r>
        <w:rPr>
          <w:rFonts w:hint="eastAsia"/>
          <w:bCs/>
          <w:iCs/>
        </w:rPr>
        <w:t>20</w:t>
      </w:r>
      <w:r>
        <w:rPr>
          <w:rFonts w:hint="eastAsia"/>
          <w:bCs/>
          <w:iCs/>
        </w:rPr>
        <w:t>岁时结婚。男人初婚的年龄远比妇女要大，在</w:t>
      </w:r>
      <w:r>
        <w:rPr>
          <w:rFonts w:hint="eastAsia"/>
          <w:bCs/>
          <w:iCs/>
        </w:rPr>
        <w:t>25-59</w:t>
      </w:r>
      <w:r>
        <w:rPr>
          <w:rFonts w:hint="eastAsia"/>
          <w:bCs/>
          <w:iCs/>
        </w:rPr>
        <w:t>岁的男人中，初婚的平均年龄为</w:t>
      </w:r>
      <w:r>
        <w:rPr>
          <w:rFonts w:hint="eastAsia"/>
          <w:bCs/>
          <w:iCs/>
        </w:rPr>
        <w:t>25</w:t>
      </w:r>
      <w:r>
        <w:rPr>
          <w:rFonts w:hint="eastAsia"/>
          <w:bCs/>
          <w:iCs/>
        </w:rPr>
        <w:t>岁。</w:t>
      </w:r>
    </w:p>
    <w:p w:rsidR="004F2ADA" w:rsidRDefault="004F2ADA" w:rsidP="00967CF7">
      <w:pPr>
        <w:snapToGrid w:val="0"/>
        <w:spacing w:after="240" w:line="360" w:lineRule="exact"/>
        <w:ind w:firstLineChars="200" w:firstLine="31680"/>
        <w:rPr>
          <w:rFonts w:hint="eastAsia"/>
          <w:b/>
          <w:i/>
        </w:rPr>
      </w:pPr>
      <w:r>
        <w:rPr>
          <w:rFonts w:hint="eastAsia"/>
          <w:bCs/>
          <w:iCs/>
        </w:rPr>
        <w:t>厄立特里亚社区仍然有订婚的习俗，订婚是通往未来婚姻的阶梯。根据现行民法（家庭法），订婚</w:t>
      </w:r>
      <w:r>
        <w:rPr>
          <w:rStyle w:val="FootnoteReference"/>
          <w:bCs/>
          <w:iCs/>
        </w:rPr>
        <w:footnoteReference w:id="64"/>
      </w:r>
      <w:r>
        <w:rPr>
          <w:rFonts w:hint="eastAsia"/>
          <w:bCs/>
          <w:iCs/>
        </w:rPr>
        <w:t>时应当有两名证婚人。不过，这并不能在民事办公室注册登记，而且在订婚新娘和新郎到达合法结婚年龄前，订婚无效。先前，（</w:t>
      </w:r>
      <w:r>
        <w:rPr>
          <w:rFonts w:hint="eastAsia"/>
          <w:bCs/>
          <w:iCs/>
        </w:rPr>
        <w:t>5-10</w:t>
      </w:r>
      <w:r>
        <w:rPr>
          <w:rFonts w:hint="eastAsia"/>
          <w:bCs/>
          <w:iCs/>
        </w:rPr>
        <w:t>岁）年轻女孩的父母代表她们订婚，她们在到达青春期前只能服从。如今，根据新法律草案，订婚期需要有时期期限。如果在订婚时没有就订婚期限达成协议，则应在任何一方表达婚礼愿望之日后六个月内成婚。</w:t>
      </w:r>
    </w:p>
    <w:p w:rsidR="004F2ADA" w:rsidRDefault="004F2ADA">
      <w:pPr>
        <w:pStyle w:val="BodyText"/>
        <w:snapToGrid w:val="0"/>
        <w:spacing w:after="240" w:line="360" w:lineRule="exact"/>
        <w:rPr>
          <w:rFonts w:ascii="Times New Roman"/>
          <w:sz w:val="21"/>
        </w:rPr>
      </w:pPr>
    </w:p>
    <w:p w:rsidR="004F2ADA" w:rsidRDefault="004F2ADA">
      <w:pPr>
        <w:pStyle w:val="BodyTextIndent2"/>
        <w:adjustRightInd w:val="0"/>
        <w:snapToGrid w:val="0"/>
        <w:spacing w:after="240" w:line="360" w:lineRule="exact"/>
        <w:ind w:firstLine="0"/>
        <w:rPr>
          <w:rFonts w:eastAsia="KaiTi_GB2312"/>
          <w:b/>
          <w:bCs/>
          <w:i w:val="0"/>
        </w:rPr>
      </w:pPr>
      <w:r>
        <w:rPr>
          <w:rFonts w:eastAsia="KaiTi_GB2312" w:hint="eastAsia"/>
          <w:b/>
          <w:bCs/>
          <w:i w:val="0"/>
        </w:rPr>
        <w:t>离婚</w:t>
      </w:r>
    </w:p>
    <w:p w:rsidR="004F2ADA" w:rsidRDefault="004F2ADA" w:rsidP="00967CF7">
      <w:pPr>
        <w:snapToGrid w:val="0"/>
        <w:spacing w:after="240" w:line="360" w:lineRule="exact"/>
        <w:ind w:firstLineChars="200" w:firstLine="31680"/>
        <w:rPr>
          <w:rFonts w:hint="eastAsia"/>
        </w:rPr>
      </w:pPr>
      <w:r>
        <w:rPr>
          <w:rFonts w:hint="eastAsia"/>
        </w:rPr>
        <w:t>在法律上有若干公认的婚姻结束的条件：配偶死亡；由于严重原因离婚（一方犯有通奸罪或一方弃家出走）；以及法庭命令（第</w:t>
      </w:r>
      <w:r>
        <w:rPr>
          <w:rFonts w:hint="eastAsia"/>
        </w:rPr>
        <w:t>663</w:t>
      </w:r>
      <w:r>
        <w:rPr>
          <w:rFonts w:hint="eastAsia"/>
        </w:rPr>
        <w:t>条）。法庭下达离婚令之前，应对双方进行家庭调解。</w:t>
      </w:r>
    </w:p>
    <w:p w:rsidR="004F2ADA" w:rsidRDefault="004F2ADA" w:rsidP="00967CF7">
      <w:pPr>
        <w:snapToGrid w:val="0"/>
        <w:spacing w:after="240" w:line="360" w:lineRule="exact"/>
        <w:ind w:firstLineChars="200" w:firstLine="31680"/>
        <w:rPr>
          <w:rFonts w:hint="eastAsia"/>
        </w:rPr>
      </w:pPr>
      <w:r>
        <w:rPr>
          <w:rFonts w:hint="eastAsia"/>
        </w:rPr>
        <w:t>根据过渡民法，丈夫单方面抛弃妻子或妻子单方面抛弃丈夫是无效的。如要离婚，夫妻双方或其中一方向家庭调解人提出离婚请求。</w:t>
      </w:r>
    </w:p>
    <w:p w:rsidR="004F2ADA" w:rsidRDefault="004F2ADA" w:rsidP="00967CF7">
      <w:pPr>
        <w:snapToGrid w:val="0"/>
        <w:spacing w:after="240" w:line="360" w:lineRule="exact"/>
        <w:ind w:firstLineChars="200" w:firstLine="31680"/>
        <w:rPr>
          <w:rFonts w:hint="eastAsia"/>
        </w:rPr>
      </w:pPr>
      <w:r>
        <w:rPr>
          <w:rFonts w:hint="eastAsia"/>
        </w:rPr>
        <w:t>如果调解失败，根据民法离婚时适用如下条款：</w:t>
      </w:r>
      <w:r>
        <w:rPr>
          <w:rStyle w:val="FootnoteReference"/>
        </w:rPr>
        <w:footnoteReference w:id="65"/>
      </w:r>
    </w:p>
    <w:p w:rsidR="004F2ADA" w:rsidRDefault="004F2ADA" w:rsidP="004F2ADA">
      <w:pPr>
        <w:pStyle w:val="BodyText"/>
        <w:numPr>
          <w:ilvl w:val="0"/>
          <w:numId w:val="20"/>
        </w:numPr>
        <w:tabs>
          <w:tab w:val="clear" w:pos="360"/>
          <w:tab w:val="num" w:pos="840"/>
        </w:tabs>
        <w:snapToGrid w:val="0"/>
        <w:spacing w:after="240" w:line="360" w:lineRule="exact"/>
        <w:ind w:left="840"/>
        <w:rPr>
          <w:rFonts w:ascii="Times New Roman"/>
          <w:sz w:val="21"/>
        </w:rPr>
      </w:pPr>
      <w:r>
        <w:rPr>
          <w:rFonts w:ascii="Times New Roman" w:hint="eastAsia"/>
          <w:sz w:val="21"/>
        </w:rPr>
        <w:t>清算金钱关系。</w:t>
      </w:r>
    </w:p>
    <w:p w:rsidR="004F2ADA" w:rsidRDefault="004F2ADA" w:rsidP="004F2ADA">
      <w:pPr>
        <w:pStyle w:val="BodyText"/>
        <w:numPr>
          <w:ilvl w:val="0"/>
          <w:numId w:val="9"/>
        </w:numPr>
        <w:tabs>
          <w:tab w:val="clear" w:pos="360"/>
          <w:tab w:val="num" w:pos="840"/>
        </w:tabs>
        <w:snapToGrid w:val="0"/>
        <w:spacing w:after="240" w:line="360" w:lineRule="exact"/>
        <w:ind w:left="840"/>
        <w:rPr>
          <w:rFonts w:ascii="Times New Roman" w:hint="eastAsia"/>
          <w:sz w:val="21"/>
        </w:rPr>
      </w:pPr>
      <w:r>
        <w:rPr>
          <w:rFonts w:ascii="Times New Roman" w:hint="eastAsia"/>
          <w:sz w:val="21"/>
        </w:rPr>
        <w:t>对婚生子女的监护与供养作出规定，原则是完全为子女的利益着想。儿童五岁之前要随母亲生活。</w:t>
      </w:r>
    </w:p>
    <w:p w:rsidR="004F2ADA" w:rsidRDefault="004F2ADA" w:rsidP="004F2ADA">
      <w:pPr>
        <w:pStyle w:val="BodyText"/>
        <w:numPr>
          <w:ilvl w:val="0"/>
          <w:numId w:val="9"/>
        </w:numPr>
        <w:tabs>
          <w:tab w:val="clear" w:pos="360"/>
          <w:tab w:val="num" w:pos="840"/>
        </w:tabs>
        <w:snapToGrid w:val="0"/>
        <w:spacing w:after="240" w:line="360" w:lineRule="exact"/>
        <w:ind w:left="840"/>
        <w:rPr>
          <w:rFonts w:ascii="Times New Roman"/>
          <w:sz w:val="21"/>
        </w:rPr>
      </w:pPr>
      <w:r>
        <w:rPr>
          <w:rFonts w:ascii="Times New Roman" w:hint="eastAsia"/>
          <w:sz w:val="21"/>
        </w:rPr>
        <w:t>丈夫提供子女的抚养费，金额由调解委员会决定。</w:t>
      </w:r>
    </w:p>
    <w:p w:rsidR="004F2ADA" w:rsidRDefault="004F2ADA" w:rsidP="004F2ADA">
      <w:pPr>
        <w:pStyle w:val="BodyText"/>
        <w:numPr>
          <w:ilvl w:val="0"/>
          <w:numId w:val="9"/>
        </w:numPr>
        <w:tabs>
          <w:tab w:val="clear" w:pos="360"/>
          <w:tab w:val="num" w:pos="840"/>
        </w:tabs>
        <w:snapToGrid w:val="0"/>
        <w:spacing w:after="240" w:line="360" w:lineRule="exact"/>
        <w:ind w:left="840"/>
        <w:rPr>
          <w:rFonts w:ascii="Times New Roman"/>
          <w:sz w:val="21"/>
        </w:rPr>
      </w:pPr>
      <w:r>
        <w:rPr>
          <w:rFonts w:ascii="Times New Roman" w:hint="eastAsia"/>
          <w:sz w:val="21"/>
        </w:rPr>
        <w:t>共同财产夫妻双方平均分割，共同债务平均分担。这一条也适用于同居关系。</w:t>
      </w:r>
    </w:p>
    <w:p w:rsidR="004F2ADA" w:rsidRDefault="004F2ADA" w:rsidP="004F2ADA">
      <w:pPr>
        <w:pStyle w:val="BodyText"/>
        <w:numPr>
          <w:ilvl w:val="0"/>
          <w:numId w:val="9"/>
        </w:numPr>
        <w:tabs>
          <w:tab w:val="clear" w:pos="360"/>
          <w:tab w:val="num" w:pos="840"/>
        </w:tabs>
        <w:snapToGrid w:val="0"/>
        <w:spacing w:after="240" w:line="360" w:lineRule="exact"/>
        <w:ind w:left="840"/>
        <w:rPr>
          <w:rFonts w:ascii="Times New Roman"/>
          <w:sz w:val="21"/>
        </w:rPr>
      </w:pPr>
      <w:r>
        <w:rPr>
          <w:rFonts w:ascii="Times New Roman" w:hint="eastAsia"/>
          <w:sz w:val="21"/>
        </w:rPr>
        <w:t>双方均有权取回属于自己个人的财产。</w:t>
      </w:r>
    </w:p>
    <w:p w:rsidR="004F2ADA" w:rsidRDefault="004F2ADA" w:rsidP="00967CF7">
      <w:pPr>
        <w:snapToGrid w:val="0"/>
        <w:spacing w:after="240" w:line="360" w:lineRule="exact"/>
        <w:ind w:firstLineChars="200" w:firstLine="31680"/>
        <w:rPr>
          <w:rFonts w:hint="eastAsia"/>
        </w:rPr>
      </w:pPr>
      <w:r>
        <w:rPr>
          <w:rFonts w:hint="eastAsia"/>
        </w:rPr>
        <w:t>除了信奉伊斯兰教法者外，离婚案由夫妻双方指定的家庭调解员处理和</w:t>
      </w:r>
      <w:r>
        <w:rPr>
          <w:rFonts w:hint="eastAsia"/>
        </w:rPr>
        <w:t>/</w:t>
      </w:r>
      <w:r>
        <w:rPr>
          <w:rFonts w:hint="eastAsia"/>
        </w:rPr>
        <w:t>或由法院处理。但是只有法院有资格裁定家庭调解员的离婚意见是否合法。</w:t>
      </w:r>
    </w:p>
    <w:p w:rsidR="004F2ADA" w:rsidRDefault="004F2ADA" w:rsidP="00967CF7">
      <w:pPr>
        <w:snapToGrid w:val="0"/>
        <w:spacing w:after="240" w:line="360" w:lineRule="exact"/>
        <w:ind w:firstLineChars="200" w:firstLine="31680"/>
        <w:rPr>
          <w:rFonts w:hint="eastAsia"/>
        </w:rPr>
      </w:pPr>
      <w:r>
        <w:rPr>
          <w:rFonts w:hint="eastAsia"/>
        </w:rPr>
        <w:t>可惜在大多数案件中，妇女没有被指定为调解委员会成员。全国妇联的法律咨询单位收到许多对家庭调解员的投诉，称这些调解员处理案件有偏颇，使女当事人极为不满。全国妇联正在千方百计地努力使妇女成为家庭调解委员会成员，甚至引进社区选举的乡村法院取代调解委员会。</w:t>
      </w:r>
    </w:p>
    <w:p w:rsidR="004F2ADA" w:rsidRDefault="004F2ADA" w:rsidP="00967CF7">
      <w:pPr>
        <w:snapToGrid w:val="0"/>
        <w:spacing w:after="240" w:line="360" w:lineRule="exact"/>
        <w:ind w:firstLineChars="200" w:firstLine="31680"/>
        <w:rPr>
          <w:rFonts w:hint="eastAsia"/>
        </w:rPr>
      </w:pPr>
      <w:r>
        <w:rPr>
          <w:rFonts w:hint="eastAsia"/>
        </w:rPr>
        <w:t>当前，离婚和</w:t>
      </w:r>
      <w:r>
        <w:rPr>
          <w:rFonts w:hint="eastAsia"/>
        </w:rPr>
        <w:t>/</w:t>
      </w:r>
      <w:r>
        <w:rPr>
          <w:rFonts w:hint="eastAsia"/>
        </w:rPr>
        <w:t>或分居案件以及子女养育问题呈上升趋势。</w:t>
      </w:r>
    </w:p>
    <w:p w:rsidR="004F2ADA" w:rsidRDefault="004F2ADA">
      <w:pPr>
        <w:pStyle w:val="BodyText"/>
        <w:snapToGrid w:val="0"/>
        <w:spacing w:after="240" w:line="360" w:lineRule="exact"/>
        <w:jc w:val="left"/>
        <w:rPr>
          <w:rFonts w:ascii="Times New Roman" w:eastAsia="KaiTi_GB2312"/>
          <w:b/>
          <w:sz w:val="21"/>
        </w:rPr>
      </w:pPr>
      <w:r>
        <w:rPr>
          <w:rFonts w:ascii="Times New Roman" w:eastAsia="KaiTi_GB2312" w:hint="eastAsia"/>
          <w:b/>
          <w:sz w:val="21"/>
        </w:rPr>
        <w:t>个人权利和个人财产</w:t>
      </w:r>
    </w:p>
    <w:p w:rsidR="004F2ADA" w:rsidRDefault="004F2ADA" w:rsidP="00967CF7">
      <w:pPr>
        <w:snapToGrid w:val="0"/>
        <w:spacing w:after="240" w:line="360" w:lineRule="exact"/>
        <w:ind w:firstLineChars="200" w:firstLine="31680"/>
        <w:rPr>
          <w:rFonts w:hint="eastAsia"/>
        </w:rPr>
      </w:pPr>
      <w:r>
        <w:rPr>
          <w:rFonts w:hint="eastAsia"/>
        </w:rPr>
        <w:t>没有法律和传统规定妇女婚后应该用丈夫的姓氏。虽然妻子可保留父姓，但双方的子女要使用丈夫的姓氏。</w:t>
      </w:r>
    </w:p>
    <w:p w:rsidR="004F2ADA" w:rsidRDefault="004F2ADA" w:rsidP="00967CF7">
      <w:pPr>
        <w:snapToGrid w:val="0"/>
        <w:spacing w:after="240" w:line="360" w:lineRule="exact"/>
        <w:ind w:firstLineChars="200" w:firstLine="31680"/>
        <w:rPr>
          <w:rFonts w:hint="eastAsia"/>
        </w:rPr>
      </w:pPr>
      <w:r>
        <w:rPr>
          <w:rFonts w:hint="eastAsia"/>
        </w:rPr>
        <w:t>丈夫和妻子有权管理其个人财产、得到收入，也可自由支配其个人财产。他们也可接受工资报酬，开立银行账户保存自己的个人财产。诸如赠与双方的财产、夫妻双方在婚姻期间得到的一切财产、工资等共同财产可共同管理或由夫妻中任何一方单独管理</w:t>
      </w:r>
      <w:r>
        <w:rPr>
          <w:rStyle w:val="FootnoteReference"/>
        </w:rPr>
        <w:footnoteReference w:id="66"/>
      </w:r>
      <w:r>
        <w:rPr>
          <w:rFonts w:hint="eastAsia"/>
        </w:rPr>
        <w:t>。</w:t>
      </w:r>
    </w:p>
    <w:p w:rsidR="004F2ADA" w:rsidRDefault="004F2ADA">
      <w:pPr>
        <w:pStyle w:val="BodyText"/>
        <w:snapToGrid w:val="0"/>
        <w:spacing w:after="240" w:line="360" w:lineRule="exact"/>
        <w:jc w:val="left"/>
        <w:rPr>
          <w:rFonts w:ascii="Times New Roman" w:eastAsia="KaiTi_GB2312"/>
          <w:b/>
          <w:sz w:val="21"/>
        </w:rPr>
      </w:pPr>
      <w:r>
        <w:rPr>
          <w:rFonts w:ascii="Times New Roman" w:eastAsia="KaiTi_GB2312" w:hint="eastAsia"/>
          <w:b/>
          <w:sz w:val="21"/>
        </w:rPr>
        <w:t>同居</w:t>
      </w:r>
    </w:p>
    <w:p w:rsidR="004F2ADA" w:rsidRDefault="004F2ADA" w:rsidP="00967CF7">
      <w:pPr>
        <w:snapToGrid w:val="0"/>
        <w:spacing w:after="240" w:line="360" w:lineRule="exact"/>
        <w:ind w:firstLineChars="200" w:firstLine="31680"/>
        <w:rPr>
          <w:rFonts w:hint="eastAsia"/>
        </w:rPr>
      </w:pPr>
      <w:r>
        <w:rPr>
          <w:rFonts w:hint="eastAsia"/>
        </w:rPr>
        <w:t>昔日许多妇女成为未登记注册结合的受害者。以前，按照殖民地时期的民法，同居是合法的，但是被视作不规范结合，因此妇女不能享受继承、赡养拥有共同财产的权利，也不能享有婚姻带来的合法权益。不过，他们共同生活满十年后，可享受离婚补偿。在许多情况下，同居者往往在不足该法定期限时离异，使女方变得完全无助。</w:t>
      </w:r>
    </w:p>
    <w:p w:rsidR="004F2ADA" w:rsidRDefault="004F2ADA" w:rsidP="00967CF7">
      <w:pPr>
        <w:snapToGrid w:val="0"/>
        <w:spacing w:after="240" w:line="360" w:lineRule="exact"/>
        <w:ind w:firstLineChars="200" w:firstLine="31680"/>
        <w:rPr>
          <w:rFonts w:hint="eastAsia"/>
        </w:rPr>
      </w:pPr>
      <w:r>
        <w:rPr>
          <w:rFonts w:hint="eastAsia"/>
        </w:rPr>
        <w:t>不规范结合已经被彻底废除，现在不结婚同居被视为正常结合，也必须进行登记。法律向各种形式的家庭关系提供保护，长期同居者被视作已经结婚。本条款有一个重要注释，那就是法律界定该时间界限不但是需要的，而且是重要的。</w:t>
      </w:r>
    </w:p>
    <w:p w:rsidR="004F2ADA" w:rsidRDefault="004F2ADA">
      <w:pPr>
        <w:pStyle w:val="BodyText"/>
        <w:snapToGrid w:val="0"/>
        <w:spacing w:after="240" w:line="360" w:lineRule="exact"/>
        <w:jc w:val="left"/>
        <w:rPr>
          <w:rFonts w:ascii="Times New Roman" w:eastAsia="KaiTi_GB2312"/>
          <w:b/>
          <w:sz w:val="21"/>
        </w:rPr>
      </w:pPr>
      <w:r>
        <w:rPr>
          <w:rFonts w:ascii="Times New Roman" w:eastAsia="KaiTi_GB2312" w:hint="eastAsia"/>
          <w:b/>
          <w:sz w:val="21"/>
        </w:rPr>
        <w:t>强奸</w:t>
      </w:r>
    </w:p>
    <w:p w:rsidR="004F2ADA" w:rsidRDefault="004F2ADA" w:rsidP="00967CF7">
      <w:pPr>
        <w:snapToGrid w:val="0"/>
        <w:spacing w:after="240" w:line="360" w:lineRule="exact"/>
        <w:ind w:firstLineChars="200" w:firstLine="31680"/>
        <w:rPr>
          <w:rFonts w:hint="eastAsia"/>
        </w:rPr>
      </w:pPr>
      <w:r>
        <w:rPr>
          <w:rFonts w:hint="eastAsia"/>
        </w:rPr>
        <w:t>虽然强奸是一种犯罪，但是有些受强奸女子的父母宁愿将女儿嫁给强奸者，为的是弥补这种冒犯带给家庭的耻辱，也弥补性侵害带给女儿的耻辱。这种类型的调解和协议是在当事家庭之间避开法律进行的。在大多数情况下，这种婚姻的结局是离婚，因为男方同意结婚的动机是为了保护自己免受强奸罪的刑事起诉。受害者在离婚后便没有权利提起强奸起诉了。</w:t>
      </w:r>
    </w:p>
    <w:p w:rsidR="004F2ADA" w:rsidRDefault="004F2ADA" w:rsidP="00967CF7">
      <w:pPr>
        <w:snapToGrid w:val="0"/>
        <w:spacing w:after="240" w:line="360" w:lineRule="exact"/>
        <w:ind w:firstLineChars="200" w:firstLine="31680"/>
        <w:rPr>
          <w:rFonts w:hint="eastAsia"/>
        </w:rPr>
      </w:pPr>
      <w:r>
        <w:rPr>
          <w:rFonts w:hint="eastAsia"/>
        </w:rPr>
        <w:t>根据刑法：</w:t>
      </w:r>
    </w:p>
    <w:p w:rsidR="004F2ADA" w:rsidRDefault="004F2ADA" w:rsidP="00967CF7">
      <w:pPr>
        <w:pStyle w:val="BodyText"/>
        <w:snapToGrid w:val="0"/>
        <w:spacing w:after="240" w:line="360" w:lineRule="exact"/>
        <w:ind w:leftChars="200" w:left="31680" w:firstLine="425"/>
        <w:rPr>
          <w:rFonts w:ascii="Times New Roman" w:eastAsia="KaiTi_GB2312" w:hint="eastAsia"/>
          <w:sz w:val="21"/>
        </w:rPr>
      </w:pPr>
      <w:r>
        <w:rPr>
          <w:rFonts w:ascii="Times New Roman" w:eastAsia="KaiTi_GB2312" w:hint="eastAsia"/>
          <w:sz w:val="21"/>
        </w:rPr>
        <w:t>任何人强迫妇女婚外性交，不论是否使用暴力，不论是否使用严重的胁迫，不论是否致使女子失去意识或无能力抵抗，都要受到法律惩处。</w:t>
      </w:r>
    </w:p>
    <w:p w:rsidR="004F2ADA" w:rsidRDefault="004F2ADA" w:rsidP="00967CF7">
      <w:pPr>
        <w:snapToGrid w:val="0"/>
        <w:spacing w:after="240" w:line="360" w:lineRule="exact"/>
        <w:ind w:firstLineChars="200" w:firstLine="31680"/>
        <w:rPr>
          <w:rFonts w:hint="eastAsia"/>
        </w:rPr>
      </w:pPr>
      <w:r>
        <w:rPr>
          <w:rFonts w:hint="eastAsia"/>
        </w:rPr>
        <w:t>根据以下犯罪情节，罪犯将受到不同程度和级别的惩处：</w:t>
      </w:r>
    </w:p>
    <w:p w:rsidR="004F2ADA" w:rsidRDefault="004F2ADA" w:rsidP="004F2ADA">
      <w:pPr>
        <w:pStyle w:val="BodyText"/>
        <w:numPr>
          <w:ilvl w:val="0"/>
          <w:numId w:val="18"/>
        </w:numPr>
        <w:tabs>
          <w:tab w:val="clear" w:pos="360"/>
          <w:tab w:val="num" w:pos="840"/>
        </w:tabs>
        <w:snapToGrid w:val="0"/>
        <w:spacing w:after="240" w:line="360" w:lineRule="exact"/>
        <w:ind w:left="840"/>
        <w:rPr>
          <w:rFonts w:ascii="Times New Roman"/>
          <w:sz w:val="21"/>
        </w:rPr>
      </w:pPr>
      <w:r>
        <w:rPr>
          <w:rFonts w:ascii="Times New Roman" w:hint="eastAsia"/>
          <w:sz w:val="21"/>
        </w:rPr>
        <w:t>强奸</w:t>
      </w:r>
      <w:r>
        <w:rPr>
          <w:rFonts w:ascii="Times New Roman" w:hint="eastAsia"/>
          <w:sz w:val="21"/>
        </w:rPr>
        <w:t>15</w:t>
      </w:r>
      <w:r>
        <w:rPr>
          <w:rFonts w:ascii="Times New Roman" w:hint="eastAsia"/>
          <w:sz w:val="21"/>
        </w:rPr>
        <w:t>岁以下儿童</w:t>
      </w:r>
    </w:p>
    <w:p w:rsidR="004F2ADA" w:rsidRDefault="004F2ADA" w:rsidP="004F2ADA">
      <w:pPr>
        <w:pStyle w:val="BodyText"/>
        <w:numPr>
          <w:ilvl w:val="0"/>
          <w:numId w:val="18"/>
        </w:numPr>
        <w:tabs>
          <w:tab w:val="clear" w:pos="360"/>
          <w:tab w:val="num" w:pos="840"/>
        </w:tabs>
        <w:snapToGrid w:val="0"/>
        <w:spacing w:after="240" w:line="360" w:lineRule="exact"/>
        <w:ind w:left="840"/>
        <w:rPr>
          <w:rFonts w:ascii="Times New Roman"/>
          <w:sz w:val="21"/>
        </w:rPr>
      </w:pPr>
      <w:r>
        <w:rPr>
          <w:rFonts w:ascii="Times New Roman" w:hint="eastAsia"/>
          <w:sz w:val="21"/>
        </w:rPr>
        <w:t>强奸医院住院病人、救济院贫民、精神病院病人、任何教育机构的学员、收监的犯人或受羁押的被指控者</w:t>
      </w:r>
    </w:p>
    <w:p w:rsidR="004F2ADA" w:rsidRDefault="004F2ADA" w:rsidP="004F2ADA">
      <w:pPr>
        <w:pStyle w:val="BodyText"/>
        <w:numPr>
          <w:ilvl w:val="0"/>
          <w:numId w:val="18"/>
        </w:numPr>
        <w:tabs>
          <w:tab w:val="clear" w:pos="360"/>
          <w:tab w:val="num" w:pos="840"/>
        </w:tabs>
        <w:snapToGrid w:val="0"/>
        <w:spacing w:after="240" w:line="360" w:lineRule="exact"/>
        <w:ind w:left="840"/>
        <w:rPr>
          <w:rFonts w:ascii="Times New Roman"/>
          <w:sz w:val="21"/>
        </w:rPr>
      </w:pPr>
      <w:r>
        <w:rPr>
          <w:rFonts w:ascii="Times New Roman" w:hint="eastAsia"/>
          <w:sz w:val="21"/>
        </w:rPr>
        <w:t>多名男子轮奸</w:t>
      </w:r>
    </w:p>
    <w:p w:rsidR="004F2ADA" w:rsidRDefault="004F2ADA" w:rsidP="00967CF7">
      <w:pPr>
        <w:snapToGrid w:val="0"/>
        <w:spacing w:after="240" w:line="360" w:lineRule="exact"/>
        <w:ind w:firstLineChars="200" w:firstLine="31680"/>
        <w:rPr>
          <w:rFonts w:hint="eastAsia"/>
        </w:rPr>
      </w:pPr>
      <w:r>
        <w:rPr>
          <w:rFonts w:hint="eastAsia"/>
        </w:rPr>
        <w:t>强奸案通常报告给警察，然后转由首席检察官办公室负责。但是一切强奸案都没有文件记载。人们倾向于掩盖实情，为的是避免自己的姑娘面对社会上的歧视。有时，甚至受害者本人也保持缄默。下表显示警察得到的强奸案报告：</w:t>
      </w:r>
    </w:p>
    <w:p w:rsidR="004F2ADA" w:rsidRDefault="004F2ADA">
      <w:pPr>
        <w:pStyle w:val="BodyText"/>
        <w:snapToGrid w:val="0"/>
        <w:spacing w:after="240" w:line="360" w:lineRule="exact"/>
        <w:rPr>
          <w:rFonts w:ascii="SimHei" w:eastAsia="SimHei"/>
          <w:sz w:val="21"/>
        </w:rPr>
      </w:pPr>
      <w:r>
        <w:rPr>
          <w:rFonts w:ascii="SimHei" w:eastAsia="SimHei" w:hint="eastAsia"/>
          <w:sz w:val="21"/>
        </w:rPr>
        <w:t>表</w:t>
      </w:r>
      <w:r>
        <w:rPr>
          <w:rFonts w:ascii="SimHei" w:eastAsia="SimHei"/>
          <w:sz w:val="21"/>
        </w:rPr>
        <w:t>24</w:t>
      </w:r>
      <w:r>
        <w:rPr>
          <w:rFonts w:ascii="SimHei" w:eastAsia="SimHei" w:hint="eastAsia"/>
          <w:sz w:val="21"/>
        </w:rPr>
        <w:t>：强奸案</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5"/>
        <w:gridCol w:w="1342"/>
        <w:gridCol w:w="1344"/>
        <w:gridCol w:w="1342"/>
        <w:gridCol w:w="1344"/>
        <w:gridCol w:w="1344"/>
      </w:tblGrid>
      <w:tr w:rsidR="004F2ADA">
        <w:tblPrEx>
          <w:tblCellMar>
            <w:top w:w="0" w:type="dxa"/>
            <w:bottom w:w="0" w:type="dxa"/>
          </w:tblCellMar>
        </w:tblPrEx>
        <w:trPr>
          <w:cantSplit/>
        </w:trPr>
        <w:tc>
          <w:tcPr>
            <w:tcW w:w="1587" w:type="pct"/>
            <w:shd w:val="pct5" w:color="auto" w:fill="FFFFFF"/>
          </w:tcPr>
          <w:p w:rsidR="004F2ADA" w:rsidRDefault="004F2ADA">
            <w:pPr>
              <w:pStyle w:val="BodyText"/>
              <w:snapToGrid w:val="0"/>
              <w:spacing w:line="360" w:lineRule="exact"/>
              <w:rPr>
                <w:rFonts w:ascii="Times New Roman" w:eastAsia="SimHei"/>
                <w:bCs/>
                <w:sz w:val="18"/>
              </w:rPr>
            </w:pPr>
            <w:r>
              <w:rPr>
                <w:rFonts w:ascii="Times New Roman" w:eastAsia="SimHei" w:hint="eastAsia"/>
                <w:bCs/>
                <w:sz w:val="18"/>
              </w:rPr>
              <w:t>年份</w:t>
            </w:r>
          </w:p>
        </w:tc>
        <w:tc>
          <w:tcPr>
            <w:tcW w:w="682" w:type="pct"/>
            <w:shd w:val="pct5" w:color="auto" w:fill="FFFFFF"/>
          </w:tcPr>
          <w:p w:rsidR="004F2ADA" w:rsidRDefault="004F2ADA">
            <w:pPr>
              <w:pStyle w:val="BodyText"/>
              <w:snapToGrid w:val="0"/>
              <w:spacing w:line="360" w:lineRule="exact"/>
              <w:jc w:val="center"/>
              <w:rPr>
                <w:rFonts w:ascii="Times New Roman"/>
                <w:b/>
                <w:sz w:val="18"/>
              </w:rPr>
            </w:pPr>
            <w:r>
              <w:rPr>
                <w:rFonts w:ascii="Times New Roman"/>
                <w:b/>
                <w:sz w:val="18"/>
              </w:rPr>
              <w:t>1998</w:t>
            </w:r>
          </w:p>
        </w:tc>
        <w:tc>
          <w:tcPr>
            <w:tcW w:w="683" w:type="pct"/>
            <w:shd w:val="pct5" w:color="auto" w:fill="FFFFFF"/>
          </w:tcPr>
          <w:p w:rsidR="004F2ADA" w:rsidRDefault="004F2ADA">
            <w:pPr>
              <w:pStyle w:val="BodyText"/>
              <w:snapToGrid w:val="0"/>
              <w:spacing w:line="360" w:lineRule="exact"/>
              <w:jc w:val="center"/>
              <w:rPr>
                <w:rFonts w:ascii="Times New Roman"/>
                <w:b/>
                <w:sz w:val="18"/>
              </w:rPr>
            </w:pPr>
            <w:r>
              <w:rPr>
                <w:rFonts w:ascii="Times New Roman"/>
                <w:b/>
                <w:sz w:val="18"/>
              </w:rPr>
              <w:t>1999</w:t>
            </w:r>
          </w:p>
        </w:tc>
        <w:tc>
          <w:tcPr>
            <w:tcW w:w="682" w:type="pct"/>
            <w:shd w:val="pct5" w:color="auto" w:fill="FFFFFF"/>
          </w:tcPr>
          <w:p w:rsidR="004F2ADA" w:rsidRDefault="004F2ADA">
            <w:pPr>
              <w:pStyle w:val="BodyText"/>
              <w:snapToGrid w:val="0"/>
              <w:spacing w:line="360" w:lineRule="exact"/>
              <w:jc w:val="center"/>
              <w:rPr>
                <w:rFonts w:ascii="Times New Roman"/>
                <w:b/>
                <w:sz w:val="18"/>
              </w:rPr>
            </w:pPr>
            <w:r>
              <w:rPr>
                <w:rFonts w:ascii="Times New Roman"/>
                <w:b/>
                <w:sz w:val="18"/>
              </w:rPr>
              <w:t>2000</w:t>
            </w:r>
          </w:p>
        </w:tc>
        <w:tc>
          <w:tcPr>
            <w:tcW w:w="683" w:type="pct"/>
            <w:shd w:val="pct5" w:color="auto" w:fill="FFFFFF"/>
          </w:tcPr>
          <w:p w:rsidR="004F2ADA" w:rsidRDefault="004F2ADA">
            <w:pPr>
              <w:pStyle w:val="BodyText"/>
              <w:snapToGrid w:val="0"/>
              <w:spacing w:line="360" w:lineRule="exact"/>
              <w:jc w:val="center"/>
              <w:rPr>
                <w:rFonts w:ascii="Times New Roman"/>
                <w:b/>
                <w:sz w:val="18"/>
              </w:rPr>
            </w:pPr>
            <w:r>
              <w:rPr>
                <w:rFonts w:ascii="Times New Roman"/>
                <w:b/>
                <w:sz w:val="18"/>
              </w:rPr>
              <w:t>2001</w:t>
            </w:r>
          </w:p>
        </w:tc>
        <w:tc>
          <w:tcPr>
            <w:tcW w:w="683" w:type="pct"/>
            <w:shd w:val="pct5" w:color="auto" w:fill="FFFFFF"/>
          </w:tcPr>
          <w:p w:rsidR="004F2ADA" w:rsidRDefault="004F2ADA">
            <w:pPr>
              <w:pStyle w:val="BodyText"/>
              <w:snapToGrid w:val="0"/>
              <w:spacing w:line="360" w:lineRule="exact"/>
              <w:jc w:val="center"/>
              <w:rPr>
                <w:rFonts w:ascii="Times New Roman"/>
                <w:b/>
                <w:sz w:val="18"/>
              </w:rPr>
            </w:pPr>
            <w:r>
              <w:rPr>
                <w:rFonts w:ascii="Times New Roman"/>
                <w:b/>
                <w:sz w:val="18"/>
              </w:rPr>
              <w:t>2002</w:t>
            </w:r>
          </w:p>
        </w:tc>
      </w:tr>
      <w:tr w:rsidR="004F2ADA">
        <w:tblPrEx>
          <w:tblCellMar>
            <w:top w:w="0" w:type="dxa"/>
            <w:bottom w:w="0" w:type="dxa"/>
          </w:tblCellMar>
        </w:tblPrEx>
        <w:trPr>
          <w:cantSplit/>
        </w:trPr>
        <w:tc>
          <w:tcPr>
            <w:tcW w:w="1587" w:type="pct"/>
          </w:tcPr>
          <w:p w:rsidR="004F2ADA" w:rsidRDefault="004F2ADA">
            <w:pPr>
              <w:pStyle w:val="BodyText"/>
              <w:snapToGrid w:val="0"/>
              <w:spacing w:line="360" w:lineRule="exact"/>
              <w:rPr>
                <w:rFonts w:ascii="Times New Roman" w:eastAsia="SimHei"/>
                <w:bCs/>
                <w:sz w:val="18"/>
              </w:rPr>
            </w:pPr>
            <w:r>
              <w:rPr>
                <w:rFonts w:ascii="Times New Roman" w:eastAsia="SimHei" w:hint="eastAsia"/>
                <w:bCs/>
                <w:sz w:val="18"/>
              </w:rPr>
              <w:t>所报告的强奸案数目</w:t>
            </w:r>
          </w:p>
        </w:tc>
        <w:tc>
          <w:tcPr>
            <w:tcW w:w="682" w:type="pct"/>
          </w:tcPr>
          <w:p w:rsidR="004F2ADA" w:rsidRDefault="004F2ADA">
            <w:pPr>
              <w:pStyle w:val="BodyText"/>
              <w:snapToGrid w:val="0"/>
              <w:spacing w:line="360" w:lineRule="exact"/>
              <w:jc w:val="center"/>
              <w:rPr>
                <w:rFonts w:ascii="Times New Roman"/>
                <w:sz w:val="18"/>
              </w:rPr>
            </w:pPr>
            <w:r>
              <w:rPr>
                <w:rFonts w:ascii="Times New Roman"/>
                <w:sz w:val="18"/>
              </w:rPr>
              <w:t>21</w:t>
            </w:r>
          </w:p>
        </w:tc>
        <w:tc>
          <w:tcPr>
            <w:tcW w:w="683" w:type="pct"/>
          </w:tcPr>
          <w:p w:rsidR="004F2ADA" w:rsidRDefault="004F2ADA">
            <w:pPr>
              <w:pStyle w:val="BodyText"/>
              <w:snapToGrid w:val="0"/>
              <w:spacing w:line="360" w:lineRule="exact"/>
              <w:jc w:val="center"/>
              <w:rPr>
                <w:rFonts w:ascii="Times New Roman"/>
                <w:sz w:val="18"/>
              </w:rPr>
            </w:pPr>
            <w:r>
              <w:rPr>
                <w:rFonts w:ascii="Times New Roman"/>
                <w:sz w:val="18"/>
              </w:rPr>
              <w:t>49</w:t>
            </w:r>
          </w:p>
        </w:tc>
        <w:tc>
          <w:tcPr>
            <w:tcW w:w="682" w:type="pct"/>
          </w:tcPr>
          <w:p w:rsidR="004F2ADA" w:rsidRDefault="004F2ADA">
            <w:pPr>
              <w:pStyle w:val="BodyText"/>
              <w:snapToGrid w:val="0"/>
              <w:spacing w:line="360" w:lineRule="exact"/>
              <w:jc w:val="center"/>
              <w:rPr>
                <w:rFonts w:ascii="Times New Roman"/>
                <w:sz w:val="18"/>
              </w:rPr>
            </w:pPr>
            <w:r>
              <w:rPr>
                <w:rFonts w:ascii="Times New Roman"/>
                <w:sz w:val="18"/>
              </w:rPr>
              <w:t>49</w:t>
            </w:r>
          </w:p>
        </w:tc>
        <w:tc>
          <w:tcPr>
            <w:tcW w:w="683" w:type="pct"/>
          </w:tcPr>
          <w:p w:rsidR="004F2ADA" w:rsidRDefault="004F2ADA">
            <w:pPr>
              <w:pStyle w:val="BodyText"/>
              <w:snapToGrid w:val="0"/>
              <w:spacing w:line="360" w:lineRule="exact"/>
              <w:jc w:val="center"/>
              <w:rPr>
                <w:rFonts w:ascii="Times New Roman"/>
                <w:sz w:val="18"/>
              </w:rPr>
            </w:pPr>
            <w:r>
              <w:rPr>
                <w:rFonts w:ascii="Times New Roman"/>
                <w:sz w:val="18"/>
              </w:rPr>
              <w:t>63</w:t>
            </w:r>
          </w:p>
        </w:tc>
        <w:tc>
          <w:tcPr>
            <w:tcW w:w="683" w:type="pct"/>
          </w:tcPr>
          <w:p w:rsidR="004F2ADA" w:rsidRDefault="004F2ADA">
            <w:pPr>
              <w:pStyle w:val="BodyText"/>
              <w:snapToGrid w:val="0"/>
              <w:spacing w:line="360" w:lineRule="exact"/>
              <w:jc w:val="center"/>
              <w:rPr>
                <w:rFonts w:ascii="Times New Roman"/>
                <w:sz w:val="18"/>
              </w:rPr>
            </w:pPr>
            <w:r>
              <w:rPr>
                <w:rFonts w:ascii="Times New Roman"/>
                <w:sz w:val="18"/>
              </w:rPr>
              <w:t>72</w:t>
            </w:r>
            <w:r>
              <w:rPr>
                <w:rFonts w:ascii="Times New Roman"/>
                <w:sz w:val="18"/>
                <w:vertAlign w:val="superscript"/>
              </w:rPr>
              <w:t>**</w:t>
            </w:r>
          </w:p>
        </w:tc>
      </w:tr>
    </w:tbl>
    <w:p w:rsidR="004F2ADA" w:rsidRDefault="004F2ADA">
      <w:pPr>
        <w:pStyle w:val="BodyText"/>
        <w:snapToGrid w:val="0"/>
        <w:spacing w:line="360" w:lineRule="exact"/>
        <w:rPr>
          <w:rFonts w:ascii="Times New Roman" w:eastAsia="KaiTi_GB2312"/>
          <w:sz w:val="18"/>
        </w:rPr>
      </w:pPr>
      <w:r>
        <w:rPr>
          <w:rFonts w:ascii="Times New Roman" w:eastAsia="KaiTi_GB2312" w:hint="eastAsia"/>
          <w:sz w:val="18"/>
        </w:rPr>
        <w:t>资料来源</w:t>
      </w:r>
      <w:r>
        <w:rPr>
          <w:rFonts w:ascii="Times New Roman" w:eastAsia="KaiTi_GB2312"/>
          <w:sz w:val="18"/>
        </w:rPr>
        <w:t xml:space="preserve">: </w:t>
      </w:r>
      <w:r>
        <w:rPr>
          <w:rFonts w:ascii="Times New Roman" w:eastAsia="KaiTi_GB2312" w:hint="eastAsia"/>
          <w:sz w:val="18"/>
        </w:rPr>
        <w:t>首席检察官办公室。</w:t>
      </w:r>
    </w:p>
    <w:p w:rsidR="004F2ADA" w:rsidRDefault="004F2ADA">
      <w:pPr>
        <w:pStyle w:val="BodyText"/>
        <w:snapToGrid w:val="0"/>
        <w:spacing w:after="240" w:line="360" w:lineRule="exact"/>
        <w:rPr>
          <w:rFonts w:ascii="Times New Roman"/>
          <w:sz w:val="18"/>
        </w:rPr>
      </w:pPr>
      <w:r>
        <w:rPr>
          <w:rFonts w:ascii="Times New Roman"/>
          <w:sz w:val="18"/>
          <w:vertAlign w:val="superscript"/>
        </w:rPr>
        <w:t xml:space="preserve">** </w:t>
      </w:r>
      <w:r>
        <w:rPr>
          <w:rFonts w:ascii="Times New Roman" w:hint="eastAsia"/>
          <w:sz w:val="18"/>
        </w:rPr>
        <w:t>未包括第四季度报告，因此数字不止于此。</w:t>
      </w:r>
    </w:p>
    <w:p w:rsidR="004F2ADA" w:rsidRDefault="004F2ADA" w:rsidP="00967CF7">
      <w:pPr>
        <w:pStyle w:val="BodyText"/>
        <w:snapToGrid w:val="0"/>
        <w:spacing w:after="240" w:line="360" w:lineRule="exact"/>
        <w:ind w:firstLineChars="200" w:firstLine="31680"/>
        <w:rPr>
          <w:rFonts w:ascii="Times New Roman" w:hint="eastAsia"/>
          <w:sz w:val="21"/>
        </w:rPr>
      </w:pPr>
      <w:r>
        <w:rPr>
          <w:rFonts w:ascii="Times New Roman" w:hint="eastAsia"/>
          <w:sz w:val="21"/>
        </w:rPr>
        <w:t>以上统计数字显示，强奸发生率在上升。</w:t>
      </w:r>
      <w:r>
        <w:rPr>
          <w:rFonts w:ascii="Times New Roman" w:hint="eastAsia"/>
          <w:sz w:val="21"/>
        </w:rPr>
        <w:t>2002</w:t>
      </w:r>
      <w:r>
        <w:rPr>
          <w:rFonts w:ascii="Times New Roman" w:hint="eastAsia"/>
          <w:sz w:val="21"/>
        </w:rPr>
        <w:t>年比</w:t>
      </w:r>
      <w:r>
        <w:rPr>
          <w:rFonts w:ascii="Times New Roman" w:hint="eastAsia"/>
          <w:sz w:val="21"/>
        </w:rPr>
        <w:t>2000</w:t>
      </w:r>
      <w:r>
        <w:rPr>
          <w:rFonts w:ascii="Times New Roman" w:hint="eastAsia"/>
          <w:sz w:val="21"/>
        </w:rPr>
        <w:t>年增加了</w:t>
      </w:r>
      <w:r>
        <w:rPr>
          <w:rFonts w:ascii="Times New Roman" w:hint="eastAsia"/>
          <w:sz w:val="21"/>
        </w:rPr>
        <w:t>46%</w:t>
      </w:r>
      <w:r>
        <w:rPr>
          <w:rFonts w:ascii="Times New Roman" w:hint="eastAsia"/>
          <w:sz w:val="21"/>
        </w:rPr>
        <w:t>。根据该报告，受害者大多数为</w:t>
      </w:r>
      <w:r>
        <w:rPr>
          <w:rFonts w:ascii="Times New Roman" w:hint="eastAsia"/>
          <w:sz w:val="21"/>
        </w:rPr>
        <w:t>13-17</w:t>
      </w:r>
      <w:r>
        <w:rPr>
          <w:rFonts w:ascii="Times New Roman" w:hint="eastAsia"/>
          <w:sz w:val="21"/>
        </w:rPr>
        <w:t>岁之间的未成年姑娘。</w:t>
      </w:r>
    </w:p>
    <w:p w:rsidR="004F2ADA" w:rsidRDefault="004F2ADA" w:rsidP="00967CF7">
      <w:pPr>
        <w:snapToGrid w:val="0"/>
        <w:spacing w:after="240" w:line="360" w:lineRule="exact"/>
        <w:ind w:firstLineChars="200" w:firstLine="31680"/>
        <w:rPr>
          <w:rFonts w:hint="eastAsia"/>
        </w:rPr>
      </w:pPr>
      <w:r>
        <w:rPr>
          <w:rFonts w:hint="eastAsia"/>
        </w:rPr>
        <w:t>因此，急需在妇女和整个社区中进行集中、全面的法律教育活动，而且应该在全国妇联、司法部以及其他民间社会或组织的协同努力下进行教育活动。</w:t>
      </w:r>
    </w:p>
    <w:p w:rsidR="004F2ADA" w:rsidRDefault="004F2ADA">
      <w:pPr>
        <w:snapToGrid w:val="0"/>
        <w:spacing w:after="240" w:line="360" w:lineRule="exact"/>
        <w:rPr>
          <w:rFonts w:ascii="KaiTi_GB2312" w:eastAsia="KaiTi_GB2312"/>
          <w:b/>
          <w:bCs/>
          <w:iCs/>
        </w:rPr>
      </w:pPr>
      <w:r>
        <w:rPr>
          <w:rFonts w:ascii="KaiTi_GB2312" w:eastAsia="KaiTi_GB2312" w:hint="eastAsia"/>
          <w:b/>
          <w:bCs/>
          <w:iCs/>
        </w:rPr>
        <w:t>遗产/继承</w:t>
      </w:r>
    </w:p>
    <w:p w:rsidR="004F2ADA" w:rsidRDefault="004F2ADA" w:rsidP="00967CF7">
      <w:pPr>
        <w:snapToGrid w:val="0"/>
        <w:spacing w:after="240" w:line="360" w:lineRule="exact"/>
        <w:ind w:firstLineChars="200" w:firstLine="31680"/>
        <w:rPr>
          <w:rFonts w:hint="eastAsia"/>
        </w:rPr>
      </w:pPr>
      <w:r>
        <w:rPr>
          <w:rFonts w:hint="eastAsia"/>
        </w:rPr>
        <w:t>根据民法，在继承方面不得歧视。民法明确指出：“</w:t>
      </w:r>
      <w:r>
        <w:rPr>
          <w:rFonts w:eastAsia="KaiTi_GB2312" w:hint="eastAsia"/>
        </w:rPr>
        <w:t>继承人的性别、年龄、民族不应该在任何方面影响其继承权</w:t>
      </w:r>
      <w:r>
        <w:rPr>
          <w:rFonts w:hint="eastAsia"/>
        </w:rPr>
        <w:t>”（第</w:t>
      </w:r>
      <w:r>
        <w:rPr>
          <w:rFonts w:hint="eastAsia"/>
        </w:rPr>
        <w:t>837</w:t>
      </w:r>
      <w:r>
        <w:rPr>
          <w:rFonts w:hint="eastAsia"/>
        </w:rPr>
        <w:t>条）。不过，在伊斯兰教法中有不同的规定。</w:t>
      </w:r>
    </w:p>
    <w:p w:rsidR="004F2ADA" w:rsidRDefault="004F2ADA" w:rsidP="00967CF7">
      <w:pPr>
        <w:snapToGrid w:val="0"/>
        <w:spacing w:after="240" w:line="360" w:lineRule="exact"/>
        <w:ind w:firstLineChars="200" w:firstLine="31680"/>
        <w:rPr>
          <w:rFonts w:hint="eastAsia"/>
        </w:rPr>
      </w:pPr>
      <w:r>
        <w:rPr>
          <w:rFonts w:hint="eastAsia"/>
        </w:rPr>
        <w:t>丈夫去世时，妻子及其子女继承农田在内的所有财产。不过，若去世者没有活着的子女，则死者的财产由其父母继承。如果妻子与丈夫的亲戚间不能就此达成和解（往往是这种情况），那么她就被迫出卖双方共同财产，得到属于自己的份额。这一点并不适用于本属于个人的财产。</w:t>
      </w:r>
    </w:p>
    <w:p w:rsidR="004F2ADA" w:rsidRDefault="004F2ADA" w:rsidP="00967CF7">
      <w:pPr>
        <w:snapToGrid w:val="0"/>
        <w:spacing w:after="240" w:line="360" w:lineRule="exact"/>
        <w:ind w:firstLineChars="200" w:firstLine="31680"/>
        <w:rPr>
          <w:rFonts w:hint="eastAsia"/>
        </w:rPr>
      </w:pPr>
      <w:r>
        <w:rPr>
          <w:rFonts w:hint="eastAsia"/>
        </w:rPr>
        <w:t>离婚时，家庭调解员可处理案件，甚至可以根据夫妻双方的忠诚情况和财产是否非法取得等情节，将其共同财产的四分之三划定给其中一方。</w:t>
      </w:r>
    </w:p>
    <w:p w:rsidR="004F2ADA" w:rsidRDefault="004F2ADA">
      <w:pPr>
        <w:pStyle w:val="H1"/>
        <w:spacing w:before="120"/>
      </w:pPr>
      <w:r>
        <w:rPr>
          <w:rFonts w:hint="eastAsia"/>
        </w:rPr>
        <w:t>结论</w:t>
      </w:r>
    </w:p>
    <w:p w:rsidR="004F2ADA" w:rsidRDefault="004F2ADA" w:rsidP="00967CF7">
      <w:pPr>
        <w:snapToGrid w:val="0"/>
        <w:spacing w:after="240" w:line="360" w:lineRule="exact"/>
        <w:ind w:firstLineChars="200" w:firstLine="31680"/>
        <w:rPr>
          <w:rFonts w:hint="eastAsia"/>
        </w:rPr>
      </w:pPr>
      <w:r>
        <w:rPr>
          <w:rFonts w:hint="eastAsia"/>
        </w:rPr>
        <w:t>以上报告是对照《消除对妇女一切形式歧视公约》的</w:t>
      </w:r>
      <w:r>
        <w:rPr>
          <w:rFonts w:hint="eastAsia"/>
        </w:rPr>
        <w:t>16</w:t>
      </w:r>
      <w:r>
        <w:rPr>
          <w:rFonts w:hint="eastAsia"/>
        </w:rPr>
        <w:t>条中的每一条，对厄立特里亚现实情况所作的审查。本报告努力详细说明某些重要的法律和行政条例，这些条例是为了应对歧视和机会均等问题，以及应对传统的桎梏和挑战而通过的。</w:t>
      </w:r>
    </w:p>
    <w:p w:rsidR="004F2ADA" w:rsidRDefault="004F2ADA" w:rsidP="00967CF7">
      <w:pPr>
        <w:snapToGrid w:val="0"/>
        <w:spacing w:after="240" w:line="360" w:lineRule="exact"/>
        <w:ind w:firstLineChars="200" w:firstLine="31680"/>
        <w:rPr>
          <w:rFonts w:hint="eastAsia"/>
        </w:rPr>
      </w:pPr>
      <w:r>
        <w:rPr>
          <w:rFonts w:hint="eastAsia"/>
        </w:rPr>
        <w:t>不过，尽管立法提供了同等的权利和机会，然而人们的态度和文化惯例仍然构成主要的障碍，影响到改革的可能性，使进程变得缓慢渐进。</w:t>
      </w:r>
    </w:p>
    <w:p w:rsidR="004F2ADA" w:rsidRDefault="004F2ADA" w:rsidP="00967CF7">
      <w:pPr>
        <w:snapToGrid w:val="0"/>
        <w:spacing w:after="240" w:line="360" w:lineRule="exact"/>
        <w:ind w:firstLineChars="200" w:firstLine="31680"/>
        <w:rPr>
          <w:rFonts w:hint="eastAsia"/>
        </w:rPr>
      </w:pPr>
      <w:r>
        <w:rPr>
          <w:rFonts w:hint="eastAsia"/>
        </w:rPr>
        <w:t>不过，厄立特里亚政府宣布了它的坚定承诺和政治愿望，即采取具体的平等措施根除现存的歧视。政府认为，妇女的参与及其充分参与国家的发展和社会是建立和发展真正民主的基本要素。</w:t>
      </w:r>
    </w:p>
    <w:p w:rsidR="004F2ADA" w:rsidRDefault="004F2ADA" w:rsidP="00967CF7">
      <w:pPr>
        <w:snapToGrid w:val="0"/>
        <w:spacing w:after="240" w:line="360" w:lineRule="exact"/>
        <w:ind w:firstLineChars="200" w:firstLine="31680"/>
        <w:rPr>
          <w:rFonts w:hint="eastAsia"/>
        </w:rPr>
      </w:pPr>
      <w:r>
        <w:rPr>
          <w:rFonts w:hint="eastAsia"/>
        </w:rPr>
        <w:t>政府的原则信念是，如果根本的变革不包括广大妇女，如果机会和得到机会的渠道不能向所有人敞开，则妇女的权利和参与就不能真正实现。所谓赋予权利的问题就只能是粉饰太平。在全国妇联成立</w:t>
      </w:r>
      <w:r>
        <w:rPr>
          <w:rFonts w:hint="eastAsia"/>
        </w:rPr>
        <w:t>20</w:t>
      </w:r>
      <w:r>
        <w:rPr>
          <w:rFonts w:hint="eastAsia"/>
        </w:rPr>
        <w:t>周年时，国家总统的政策性讲话明确阐述了政府在此问题上的观念和主要信念。</w:t>
      </w:r>
    </w:p>
    <w:p w:rsidR="004F2ADA" w:rsidRDefault="004F2ADA" w:rsidP="00967CF7">
      <w:pPr>
        <w:snapToGrid w:val="0"/>
        <w:spacing w:after="240" w:line="360" w:lineRule="exact"/>
        <w:ind w:leftChars="200" w:left="31680" w:firstLineChars="200" w:firstLine="31680"/>
        <w:rPr>
          <w:rFonts w:eastAsia="KaiTi_GB2312" w:hint="eastAsia"/>
        </w:rPr>
      </w:pPr>
      <w:r>
        <w:rPr>
          <w:rFonts w:eastAsia="KaiTi_GB2312" w:hint="eastAsia"/>
        </w:rPr>
        <w:t>象征性的参与还是在实质上广泛参与，这是个至关重要的问题。从来都有一种诱惑，那就是将精力集中在仅仅让少数几位妇女占据高级领导地位上。这种方式扭曲并必将限制妇女的参与，使妇女的参与停留在有名无实的水平上。妇女真正参与的含义，应该是使所有妇女或大多数妇女有权在社会活动的所有方面扮演有意义的角色。因此，实施努力的重点，应该是赋予所有妇女或大多数妇女以权利，保证妇女的参与是实质性的，而不是象征性的。</w:t>
      </w:r>
      <w:r>
        <w:rPr>
          <w:rStyle w:val="FootnoteReference"/>
          <w:rFonts w:eastAsia="KaiTi_GB2312"/>
        </w:rPr>
        <w:footnoteReference w:id="67"/>
      </w:r>
    </w:p>
    <w:p w:rsidR="004F2ADA" w:rsidRDefault="004F2ADA" w:rsidP="00967CF7">
      <w:pPr>
        <w:snapToGrid w:val="0"/>
        <w:spacing w:after="240" w:line="360" w:lineRule="exact"/>
        <w:ind w:firstLineChars="200" w:firstLine="31680"/>
        <w:rPr>
          <w:rFonts w:hint="eastAsia"/>
        </w:rPr>
      </w:pPr>
      <w:r>
        <w:rPr>
          <w:rFonts w:hint="eastAsia"/>
        </w:rPr>
        <w:t>厄立特里亚妇女相信，性别平等不是恩赐之物，而应该通过妇女在各行各业有意识的参与来实现。通往性别平等的征程很久以前便已开始，在争取解放的斗争年月中就有“</w:t>
      </w:r>
      <w:r>
        <w:rPr>
          <w:rFonts w:eastAsia="KaiTi_GB2312" w:hint="eastAsia"/>
        </w:rPr>
        <w:t>通过平等参与工作获得平等</w:t>
      </w:r>
      <w:r>
        <w:rPr>
          <w:rFonts w:hint="eastAsia"/>
        </w:rPr>
        <w:t>”的口号。厄立特里亚妇女将继续铭记这一口号，遵循其宗旨。</w:t>
      </w:r>
    </w:p>
    <w:p w:rsidR="004F2ADA" w:rsidRDefault="004F2ADA" w:rsidP="00967CF7">
      <w:pPr>
        <w:snapToGrid w:val="0"/>
        <w:spacing w:after="240" w:line="360" w:lineRule="exact"/>
        <w:ind w:firstLineChars="200" w:firstLine="31680"/>
        <w:rPr>
          <w:rFonts w:hint="eastAsia"/>
        </w:rPr>
      </w:pPr>
      <w:r>
        <w:rPr>
          <w:rFonts w:hint="eastAsia"/>
        </w:rPr>
        <w:t>遵照联合国系统千年发展目标，厄立特里亚政府与联合国发展援助框架</w:t>
      </w:r>
      <w:r>
        <w:rPr>
          <w:rFonts w:hint="eastAsia"/>
        </w:rPr>
        <w:t>(</w:t>
      </w:r>
      <w:r>
        <w:rPr>
          <w:rFonts w:hint="eastAsia"/>
        </w:rPr>
        <w:t>联发援框架</w:t>
      </w:r>
      <w:r>
        <w:rPr>
          <w:rFonts w:hint="eastAsia"/>
        </w:rPr>
        <w:t>)</w:t>
      </w:r>
      <w:r>
        <w:rPr>
          <w:rFonts w:hint="eastAsia"/>
        </w:rPr>
        <w:t>下的一个联合国国别工作队合作，提出发展与恢复方案中的国家重点，强调男女平等参与发展战略是个横向问题。对这一点明确说明如下：</w:t>
      </w:r>
      <w:r>
        <w:rPr>
          <w:rStyle w:val="FootnoteReference"/>
        </w:rPr>
        <w:footnoteReference w:id="68"/>
      </w:r>
    </w:p>
    <w:p w:rsidR="004F2ADA" w:rsidRDefault="004F2ADA" w:rsidP="004F2ADA">
      <w:pPr>
        <w:numPr>
          <w:ilvl w:val="0"/>
          <w:numId w:val="24"/>
        </w:numPr>
        <w:tabs>
          <w:tab w:val="clear" w:pos="1200"/>
          <w:tab w:val="num" w:pos="960"/>
        </w:tabs>
        <w:snapToGrid w:val="0"/>
        <w:spacing w:after="240" w:line="360" w:lineRule="exact"/>
        <w:ind w:left="960"/>
        <w:rPr>
          <w:rFonts w:hint="eastAsia"/>
        </w:rPr>
      </w:pPr>
      <w:r>
        <w:rPr>
          <w:rFonts w:hint="eastAsia"/>
        </w:rPr>
        <w:t>支持贯彻关于提高妇女地位的国家行动计划；</w:t>
      </w:r>
    </w:p>
    <w:p w:rsidR="004F2ADA" w:rsidRDefault="004F2ADA" w:rsidP="004F2ADA">
      <w:pPr>
        <w:numPr>
          <w:ilvl w:val="0"/>
          <w:numId w:val="24"/>
        </w:numPr>
        <w:tabs>
          <w:tab w:val="clear" w:pos="1200"/>
          <w:tab w:val="num" w:pos="960"/>
        </w:tabs>
        <w:snapToGrid w:val="0"/>
        <w:spacing w:after="240" w:line="360" w:lineRule="exact"/>
        <w:ind w:left="960"/>
        <w:rPr>
          <w:rFonts w:hint="eastAsia"/>
        </w:rPr>
      </w:pPr>
      <w:r>
        <w:rPr>
          <w:rFonts w:hint="eastAsia"/>
        </w:rPr>
        <w:t>协助加强国家、地区和地方各级的体机制，以解决公共政策、资源分配方面的性别问题，并监督政策、方案和立法方面的性别倡议；</w:t>
      </w:r>
    </w:p>
    <w:p w:rsidR="004F2ADA" w:rsidRDefault="004F2ADA" w:rsidP="004F2ADA">
      <w:pPr>
        <w:numPr>
          <w:ilvl w:val="0"/>
          <w:numId w:val="24"/>
        </w:numPr>
        <w:tabs>
          <w:tab w:val="clear" w:pos="1200"/>
          <w:tab w:val="num" w:pos="960"/>
        </w:tabs>
        <w:snapToGrid w:val="0"/>
        <w:spacing w:after="240" w:line="360" w:lineRule="exact"/>
        <w:ind w:left="960"/>
        <w:rPr>
          <w:rFonts w:hint="eastAsia"/>
        </w:rPr>
      </w:pPr>
      <w:r>
        <w:rPr>
          <w:rFonts w:hint="eastAsia"/>
        </w:rPr>
        <w:t>协助加强代表妇女利益并为提高妇女地位促进宣传、建网和伙伴关系的各种组织的能力；</w:t>
      </w:r>
    </w:p>
    <w:p w:rsidR="004F2ADA" w:rsidRDefault="004F2ADA" w:rsidP="004F2ADA">
      <w:pPr>
        <w:numPr>
          <w:ilvl w:val="0"/>
          <w:numId w:val="24"/>
        </w:numPr>
        <w:tabs>
          <w:tab w:val="clear" w:pos="1200"/>
          <w:tab w:val="num" w:pos="960"/>
        </w:tabs>
        <w:snapToGrid w:val="0"/>
        <w:spacing w:after="240" w:line="360" w:lineRule="exact"/>
        <w:ind w:left="960"/>
      </w:pPr>
      <w:r>
        <w:rPr>
          <w:rFonts w:hint="eastAsia"/>
        </w:rPr>
        <w:t>协助增强妇女兴办企业的技能、知识、能力；</w:t>
      </w:r>
    </w:p>
    <w:p w:rsidR="004F2ADA" w:rsidRDefault="004F2ADA" w:rsidP="004F2ADA">
      <w:pPr>
        <w:numPr>
          <w:ilvl w:val="0"/>
          <w:numId w:val="24"/>
        </w:numPr>
        <w:tabs>
          <w:tab w:val="clear" w:pos="1200"/>
          <w:tab w:val="num" w:pos="960"/>
        </w:tabs>
        <w:snapToGrid w:val="0"/>
        <w:spacing w:after="240" w:line="360" w:lineRule="exact"/>
        <w:ind w:left="960"/>
      </w:pPr>
      <w:r>
        <w:rPr>
          <w:rFonts w:hint="eastAsia"/>
        </w:rPr>
        <w:t>支持各种机构收集、分析、传播在其各自领域按照性别分类的数据。</w:t>
      </w:r>
    </w:p>
    <w:p w:rsidR="004F2ADA" w:rsidRDefault="004F2ADA" w:rsidP="00967CF7">
      <w:pPr>
        <w:snapToGrid w:val="0"/>
        <w:spacing w:after="240" w:line="360" w:lineRule="exact"/>
        <w:ind w:firstLineChars="200" w:firstLine="31680"/>
        <w:rPr>
          <w:rFonts w:hint="eastAsia"/>
        </w:rPr>
      </w:pPr>
      <w:r>
        <w:rPr>
          <w:rFonts w:hint="eastAsia"/>
        </w:rPr>
        <w:t>实现妇女权利并不完全是妇女及其组织的任务，而是所有信仰人类基本权利者的责任，这一点应该得到理解，成为共识。</w:t>
      </w:r>
    </w:p>
    <w:p w:rsidR="004F2ADA" w:rsidRDefault="004F2ADA" w:rsidP="00967CF7">
      <w:pPr>
        <w:snapToGrid w:val="0"/>
        <w:spacing w:after="240" w:line="360" w:lineRule="exact"/>
        <w:ind w:firstLineChars="200" w:firstLine="31680"/>
        <w:rPr>
          <w:rFonts w:hint="eastAsia"/>
        </w:rPr>
      </w:pPr>
      <w:r>
        <w:rPr>
          <w:rFonts w:hint="eastAsia"/>
        </w:rPr>
        <w:t>对直接或间接影响妇女地位的各种领域的持续调查需要加以评估和研究，以便提供制定性别政策和未来政策框架的基础，实现厄立特里亚妇女在生活和地位方面的根本转变。</w:t>
      </w:r>
    </w:p>
    <w:p w:rsidR="004F2ADA" w:rsidRDefault="004F2ADA" w:rsidP="00967CF7">
      <w:pPr>
        <w:pStyle w:val="NormalIndent"/>
        <w:snapToGrid w:val="0"/>
        <w:spacing w:after="240" w:line="360" w:lineRule="exact"/>
        <w:ind w:firstLineChars="3314" w:firstLine="31680"/>
        <w:rPr>
          <w:rFonts w:ascii="SimHei" w:eastAsia="SimHei" w:hint="eastAsia"/>
          <w:bCs/>
          <w:kern w:val="0"/>
        </w:rPr>
      </w:pPr>
      <w:r>
        <w:rPr>
          <w:rFonts w:ascii="SimHei" w:eastAsia="SimHei" w:hint="eastAsia"/>
          <w:bCs/>
          <w:kern w:val="0"/>
        </w:rPr>
        <w:t>厄立特里亚政府</w:t>
      </w:r>
    </w:p>
    <w:p w:rsidR="004F2ADA" w:rsidRDefault="004F2ADA" w:rsidP="00967CF7">
      <w:pPr>
        <w:snapToGrid w:val="0"/>
        <w:spacing w:after="240" w:line="360" w:lineRule="exact"/>
        <w:ind w:firstLineChars="3314" w:firstLine="31680"/>
        <w:rPr>
          <w:rFonts w:ascii="SimHei" w:eastAsia="SimHei" w:hint="eastAsia"/>
          <w:bCs/>
        </w:rPr>
      </w:pPr>
      <w:r>
        <w:rPr>
          <w:rFonts w:ascii="SimHei" w:eastAsia="SimHei"/>
          <w:bCs/>
        </w:rPr>
        <w:t>2002</w:t>
      </w:r>
      <w:r>
        <w:rPr>
          <w:rFonts w:ascii="SimHei" w:eastAsia="SimHei" w:hint="eastAsia"/>
          <w:bCs/>
        </w:rPr>
        <w:t>年12月</w:t>
      </w:r>
    </w:p>
    <w:p w:rsidR="004F2ADA" w:rsidRDefault="004F2ADA">
      <w:pPr>
        <w:snapToGrid w:val="0"/>
        <w:spacing w:after="240" w:line="360" w:lineRule="exact"/>
      </w:pPr>
    </w:p>
    <w:p w:rsidR="004F2ADA" w:rsidRDefault="004F2ADA">
      <w:pPr>
        <w:pStyle w:val="HCh"/>
        <w:jc w:val="center"/>
      </w:pPr>
      <w:r>
        <w:br w:type="page"/>
      </w:r>
      <w:r>
        <w:rPr>
          <w:rFonts w:hint="eastAsia"/>
        </w:rPr>
        <w:t>附件</w:t>
      </w:r>
      <w:r>
        <w:t>1</w:t>
      </w:r>
    </w:p>
    <w:p w:rsidR="004F2ADA" w:rsidRDefault="004F2ADA">
      <w:pPr>
        <w:pStyle w:val="H1"/>
        <w:spacing w:before="120"/>
      </w:pPr>
      <w:r>
        <w:rPr>
          <w:rFonts w:hint="eastAsia"/>
        </w:rPr>
        <w:t>简称表</w:t>
      </w:r>
    </w:p>
    <w:p w:rsidR="004F2ADA" w:rsidRDefault="004F2ADA">
      <w:pPr>
        <w:snapToGrid w:val="0"/>
        <w:spacing w:after="240" w:line="360" w:lineRule="exact"/>
      </w:pPr>
      <w:r>
        <w:rPr>
          <w:rFonts w:hint="eastAsia"/>
        </w:rPr>
        <w:t>全国商会</w:t>
      </w:r>
      <w:r>
        <w:rPr>
          <w:rFonts w:hint="eastAsia"/>
        </w:rPr>
        <w:tab/>
      </w:r>
      <w:r>
        <w:rPr>
          <w:rFonts w:hint="eastAsia"/>
        </w:rPr>
        <w:tab/>
      </w:r>
      <w:r>
        <w:rPr>
          <w:rFonts w:hint="eastAsia"/>
        </w:rPr>
        <w:tab/>
      </w:r>
      <w:r>
        <w:rPr>
          <w:rFonts w:hint="eastAsia"/>
        </w:rPr>
        <w:tab/>
      </w:r>
      <w:r>
        <w:rPr>
          <w:rFonts w:hint="eastAsia"/>
        </w:rPr>
        <w:t>厄立特里亚全国商会</w:t>
      </w:r>
      <w:r>
        <w:t xml:space="preserve"> </w:t>
      </w:r>
    </w:p>
    <w:p w:rsidR="004F2ADA" w:rsidRDefault="004F2ADA">
      <w:pPr>
        <w:snapToGrid w:val="0"/>
        <w:spacing w:after="240" w:line="360" w:lineRule="exact"/>
        <w:rPr>
          <w:rFonts w:hint="eastAsia"/>
        </w:rPr>
      </w:pPr>
      <w:r>
        <w:rPr>
          <w:rFonts w:hint="eastAsia"/>
        </w:rPr>
        <w:t>人民解放阵线</w:t>
      </w:r>
      <w:r>
        <w:rPr>
          <w:rFonts w:hint="eastAsia"/>
        </w:rPr>
        <w:tab/>
      </w:r>
      <w:r>
        <w:rPr>
          <w:rFonts w:hint="eastAsia"/>
        </w:rPr>
        <w:tab/>
      </w:r>
      <w:r>
        <w:rPr>
          <w:rFonts w:hint="eastAsia"/>
        </w:rPr>
        <w:t>厄立特里亚人民解放阵线</w:t>
      </w:r>
    </w:p>
    <w:p w:rsidR="004F2ADA" w:rsidRDefault="004F2ADA">
      <w:pPr>
        <w:snapToGrid w:val="0"/>
        <w:spacing w:after="240" w:line="360" w:lineRule="exact"/>
      </w:pPr>
      <w:r>
        <w:t>HAMSET</w:t>
      </w:r>
      <w:r>
        <w:rPr>
          <w:rFonts w:hint="eastAsia"/>
        </w:rPr>
        <w:tab/>
      </w:r>
      <w:r>
        <w:rPr>
          <w:rFonts w:hint="eastAsia"/>
        </w:rPr>
        <w:tab/>
      </w:r>
      <w:r>
        <w:rPr>
          <w:rFonts w:hint="eastAsia"/>
        </w:rPr>
        <w:tab/>
      </w:r>
      <w:r>
        <w:rPr>
          <w:rFonts w:hint="eastAsia"/>
        </w:rPr>
        <w:tab/>
      </w:r>
      <w:r>
        <w:rPr>
          <w:rFonts w:hint="eastAsia"/>
        </w:rPr>
        <w:t>艾滋病毒</w:t>
      </w:r>
      <w:r>
        <w:rPr>
          <w:rFonts w:hint="eastAsia"/>
        </w:rPr>
        <w:t>/</w:t>
      </w:r>
      <w:r>
        <w:rPr>
          <w:rFonts w:hint="eastAsia"/>
        </w:rPr>
        <w:t>艾滋病、疟疾、性传染疾病和肺结核</w:t>
      </w:r>
    </w:p>
    <w:p w:rsidR="004F2ADA" w:rsidRDefault="004F2ADA">
      <w:pPr>
        <w:snapToGrid w:val="0"/>
        <w:spacing w:after="240" w:line="360" w:lineRule="exact"/>
      </w:pPr>
      <w:r>
        <w:rPr>
          <w:rFonts w:hint="eastAsia"/>
        </w:rPr>
        <w:t>全国妇联</w:t>
      </w:r>
      <w:r>
        <w:rPr>
          <w:rFonts w:hint="eastAsia"/>
        </w:rPr>
        <w:tab/>
      </w:r>
      <w:r>
        <w:rPr>
          <w:rFonts w:hint="eastAsia"/>
        </w:rPr>
        <w:tab/>
      </w:r>
      <w:r>
        <w:rPr>
          <w:rFonts w:hint="eastAsia"/>
        </w:rPr>
        <w:tab/>
      </w:r>
      <w:r>
        <w:rPr>
          <w:rFonts w:hint="eastAsia"/>
        </w:rPr>
        <w:tab/>
      </w:r>
      <w:r>
        <w:rPr>
          <w:rFonts w:hint="eastAsia"/>
        </w:rPr>
        <w:t>厄立特里亚全国妇女联盟</w:t>
      </w:r>
    </w:p>
    <w:p w:rsidR="004F2ADA" w:rsidRDefault="004F2ADA">
      <w:pPr>
        <w:snapToGrid w:val="0"/>
        <w:spacing w:after="240" w:line="360" w:lineRule="exact"/>
      </w:pPr>
      <w:r>
        <w:rPr>
          <w:rFonts w:hint="eastAsia"/>
        </w:rPr>
        <w:t>全国青联</w:t>
      </w:r>
      <w:r>
        <w:rPr>
          <w:rFonts w:hint="eastAsia"/>
        </w:rPr>
        <w:tab/>
      </w:r>
      <w:r>
        <w:rPr>
          <w:rFonts w:hint="eastAsia"/>
        </w:rPr>
        <w:tab/>
      </w:r>
      <w:r>
        <w:rPr>
          <w:rFonts w:hint="eastAsia"/>
        </w:rPr>
        <w:tab/>
      </w:r>
      <w:r>
        <w:rPr>
          <w:rFonts w:hint="eastAsia"/>
        </w:rPr>
        <w:tab/>
      </w:r>
      <w:r>
        <w:rPr>
          <w:rFonts w:hint="eastAsia"/>
        </w:rPr>
        <w:t>厄立特里亚青年与学生全国联盟</w:t>
      </w:r>
    </w:p>
    <w:p w:rsidR="004F2ADA" w:rsidRDefault="004F2ADA">
      <w:pPr>
        <w:snapToGrid w:val="0"/>
        <w:spacing w:after="240" w:line="360" w:lineRule="exact"/>
      </w:pPr>
      <w:r>
        <w:rPr>
          <w:rFonts w:hint="eastAsia"/>
        </w:rPr>
        <w:t>全国工人联合会</w:t>
      </w:r>
      <w:r>
        <w:rPr>
          <w:rFonts w:hint="eastAsia"/>
        </w:rPr>
        <w:tab/>
      </w:r>
      <w:r>
        <w:rPr>
          <w:rFonts w:hint="eastAsia"/>
        </w:rPr>
        <w:t>厄立特里亚全国工人联合会</w:t>
      </w:r>
    </w:p>
    <w:p w:rsidR="004F2ADA" w:rsidRDefault="004F2ADA">
      <w:pPr>
        <w:snapToGrid w:val="0"/>
        <w:spacing w:after="240" w:line="360" w:lineRule="exact"/>
      </w:pPr>
      <w:r>
        <w:rPr>
          <w:rFonts w:hint="eastAsia"/>
        </w:rPr>
        <w:t>联发援框架</w:t>
      </w:r>
      <w:r>
        <w:rPr>
          <w:rFonts w:hint="eastAsia"/>
        </w:rPr>
        <w:tab/>
      </w:r>
      <w:r>
        <w:rPr>
          <w:rFonts w:hint="eastAsia"/>
        </w:rPr>
        <w:tab/>
      </w:r>
      <w:r>
        <w:rPr>
          <w:rFonts w:hint="eastAsia"/>
        </w:rPr>
        <w:tab/>
      </w:r>
      <w:r>
        <w:rPr>
          <w:rFonts w:hint="eastAsia"/>
        </w:rPr>
        <w:t>联合国发展援助框架</w:t>
      </w:r>
    </w:p>
    <w:p w:rsidR="004F2ADA" w:rsidRDefault="004F2ADA">
      <w:pPr>
        <w:snapToGrid w:val="0"/>
        <w:spacing w:after="240" w:line="360" w:lineRule="exact"/>
      </w:pPr>
      <w:r>
        <w:rPr>
          <w:rFonts w:hint="eastAsia"/>
        </w:rPr>
        <w:t>教科文组织</w:t>
      </w:r>
      <w:r>
        <w:rPr>
          <w:rFonts w:hint="eastAsia"/>
        </w:rPr>
        <w:tab/>
      </w:r>
      <w:r>
        <w:rPr>
          <w:rFonts w:hint="eastAsia"/>
        </w:rPr>
        <w:tab/>
      </w:r>
      <w:r>
        <w:rPr>
          <w:rFonts w:hint="eastAsia"/>
        </w:rPr>
        <w:tab/>
      </w:r>
      <w:r>
        <w:rPr>
          <w:rFonts w:hint="eastAsia"/>
        </w:rPr>
        <w:t>联合国教育、科学及文化组织</w:t>
      </w:r>
    </w:p>
    <w:p w:rsidR="004F2ADA" w:rsidRDefault="004F2ADA">
      <w:pPr>
        <w:snapToGrid w:val="0"/>
        <w:spacing w:after="240" w:line="360" w:lineRule="exact"/>
      </w:pPr>
      <w:r>
        <w:rPr>
          <w:rFonts w:hint="eastAsia"/>
        </w:rPr>
        <w:t>儿童基金会</w:t>
      </w:r>
      <w:r>
        <w:rPr>
          <w:rFonts w:hint="eastAsia"/>
        </w:rPr>
        <w:tab/>
      </w:r>
      <w:r>
        <w:rPr>
          <w:rFonts w:hint="eastAsia"/>
        </w:rPr>
        <w:tab/>
      </w:r>
      <w:r>
        <w:rPr>
          <w:rFonts w:hint="eastAsia"/>
        </w:rPr>
        <w:tab/>
      </w:r>
      <w:r>
        <w:rPr>
          <w:rFonts w:hint="eastAsia"/>
        </w:rPr>
        <w:t>联合国儿童基金会</w:t>
      </w:r>
    </w:p>
    <w:p w:rsidR="004F2ADA" w:rsidRDefault="004F2ADA">
      <w:pPr>
        <w:snapToGrid w:val="0"/>
        <w:spacing w:after="240" w:line="360" w:lineRule="exact"/>
      </w:pPr>
      <w:r>
        <w:rPr>
          <w:rFonts w:hint="eastAsia"/>
        </w:rPr>
        <w:t>妇发基金</w:t>
      </w:r>
      <w:r>
        <w:rPr>
          <w:rFonts w:hint="eastAsia"/>
        </w:rPr>
        <w:tab/>
      </w:r>
      <w:r>
        <w:rPr>
          <w:rFonts w:hint="eastAsia"/>
        </w:rPr>
        <w:tab/>
      </w:r>
      <w:r>
        <w:rPr>
          <w:rFonts w:hint="eastAsia"/>
        </w:rPr>
        <w:tab/>
      </w:r>
      <w:r>
        <w:rPr>
          <w:rFonts w:hint="eastAsia"/>
        </w:rPr>
        <w:tab/>
      </w:r>
      <w:r>
        <w:rPr>
          <w:rFonts w:hint="eastAsia"/>
        </w:rPr>
        <w:t>联合国妇女发展基金</w:t>
      </w:r>
    </w:p>
    <w:p w:rsidR="004F2ADA" w:rsidRDefault="004F2ADA">
      <w:pPr>
        <w:snapToGrid w:val="0"/>
        <w:spacing w:after="240" w:line="360" w:lineRule="exact"/>
      </w:pPr>
      <w:r>
        <w:rPr>
          <w:rFonts w:hint="eastAsia"/>
        </w:rPr>
        <w:t>粮食计划署</w:t>
      </w:r>
      <w:r>
        <w:rPr>
          <w:rFonts w:hint="eastAsia"/>
        </w:rPr>
        <w:tab/>
      </w:r>
      <w:r>
        <w:rPr>
          <w:rFonts w:hint="eastAsia"/>
        </w:rPr>
        <w:tab/>
      </w:r>
      <w:r>
        <w:rPr>
          <w:rFonts w:hint="eastAsia"/>
        </w:rPr>
        <w:tab/>
      </w:r>
      <w:r>
        <w:rPr>
          <w:rFonts w:hint="eastAsia"/>
        </w:rPr>
        <w:t>世界粮食计划署</w:t>
      </w:r>
    </w:p>
    <w:p w:rsidR="004F2ADA" w:rsidRDefault="004F2ADA">
      <w:pPr>
        <w:snapToGrid w:val="0"/>
        <w:spacing w:after="240" w:line="360" w:lineRule="exact"/>
      </w:pPr>
    </w:p>
    <w:p w:rsidR="004F2ADA" w:rsidRDefault="004F2ADA">
      <w:pPr>
        <w:pStyle w:val="HCh"/>
        <w:jc w:val="center"/>
        <w:rPr>
          <w:b/>
        </w:rPr>
      </w:pPr>
      <w:r>
        <w:rPr>
          <w:b/>
        </w:rPr>
        <w:br w:type="page"/>
      </w:r>
      <w:r>
        <w:rPr>
          <w:rFonts w:hint="eastAsia"/>
        </w:rPr>
        <w:t>附件</w:t>
      </w:r>
      <w:r>
        <w:t xml:space="preserve"> 2</w:t>
      </w:r>
    </w:p>
    <w:p w:rsidR="004F2ADA" w:rsidRDefault="004F2ADA">
      <w:pPr>
        <w:pStyle w:val="H1"/>
        <w:spacing w:before="120"/>
      </w:pPr>
      <w:r>
        <w:rPr>
          <w:rFonts w:hint="eastAsia"/>
        </w:rPr>
        <w:t>参考文献</w:t>
      </w:r>
    </w:p>
    <w:p w:rsidR="004F2ADA" w:rsidRDefault="004F2ADA">
      <w:pPr>
        <w:snapToGrid w:val="0"/>
        <w:spacing w:after="240" w:line="360" w:lineRule="exact"/>
        <w:rPr>
          <w:rFonts w:hint="eastAsia"/>
        </w:rPr>
      </w:pPr>
      <w:r>
        <w:rPr>
          <w:rFonts w:hint="eastAsia"/>
        </w:rPr>
        <w:t>《厄立特里亚国家宪章》，</w:t>
      </w:r>
      <w:r>
        <w:rPr>
          <w:rFonts w:hint="eastAsia"/>
        </w:rPr>
        <w:t>1994</w:t>
      </w:r>
      <w:r>
        <w:rPr>
          <w:rFonts w:hint="eastAsia"/>
        </w:rPr>
        <w:t>年</w:t>
      </w:r>
      <w:r>
        <w:rPr>
          <w:rFonts w:hint="eastAsia"/>
        </w:rPr>
        <w:t>2</w:t>
      </w:r>
      <w:r>
        <w:rPr>
          <w:rFonts w:hint="eastAsia"/>
        </w:rPr>
        <w:t>月在纳克法举行的厄立特里亚人民解放阵线第三次大会批准</w:t>
      </w:r>
    </w:p>
    <w:p w:rsidR="004F2ADA" w:rsidRDefault="004F2ADA">
      <w:pPr>
        <w:snapToGrid w:val="0"/>
        <w:spacing w:after="240" w:line="360" w:lineRule="exact"/>
        <w:rPr>
          <w:rFonts w:hint="eastAsia"/>
        </w:rPr>
      </w:pPr>
      <w:r>
        <w:rPr>
          <w:rFonts w:hint="eastAsia"/>
        </w:rPr>
        <w:t>《影响厄立特里亚妇女生活的法律问题评估》，全国妇联，</w:t>
      </w:r>
      <w:r>
        <w:rPr>
          <w:rFonts w:hint="eastAsia"/>
        </w:rPr>
        <w:t>2001</w:t>
      </w:r>
      <w:r>
        <w:rPr>
          <w:rFonts w:hint="eastAsia"/>
        </w:rPr>
        <w:t>年</w:t>
      </w:r>
      <w:r>
        <w:rPr>
          <w:rFonts w:hint="eastAsia"/>
        </w:rPr>
        <w:t>3</w:t>
      </w:r>
      <w:r>
        <w:rPr>
          <w:rFonts w:hint="eastAsia"/>
        </w:rPr>
        <w:t>月</w:t>
      </w:r>
    </w:p>
    <w:p w:rsidR="004F2ADA" w:rsidRDefault="004F2ADA">
      <w:pPr>
        <w:pStyle w:val="BodyText"/>
        <w:snapToGrid w:val="0"/>
        <w:spacing w:after="240" w:line="360" w:lineRule="exact"/>
        <w:rPr>
          <w:rFonts w:ascii="Times New Roman" w:hint="eastAsia"/>
          <w:sz w:val="21"/>
        </w:rPr>
      </w:pPr>
      <w:r>
        <w:rPr>
          <w:rFonts w:ascii="Times New Roman" w:hint="eastAsia"/>
          <w:sz w:val="21"/>
        </w:rPr>
        <w:t>《</w:t>
      </w:r>
      <w:r>
        <w:rPr>
          <w:rFonts w:ascii="Times New Roman"/>
          <w:sz w:val="21"/>
        </w:rPr>
        <w:t>对私营领域</w:t>
      </w:r>
      <w:r>
        <w:rPr>
          <w:rFonts w:ascii="Times New Roman" w:hint="eastAsia"/>
          <w:sz w:val="21"/>
        </w:rPr>
        <w:t>微型、小型、中型企业的研究报告》，由宏观政策和国际经济合作组织编写，</w:t>
      </w:r>
      <w:r>
        <w:rPr>
          <w:rFonts w:ascii="Times New Roman" w:hint="eastAsia"/>
          <w:sz w:val="21"/>
        </w:rPr>
        <w:t>1996</w:t>
      </w:r>
      <w:r>
        <w:rPr>
          <w:rFonts w:ascii="Times New Roman" w:hint="eastAsia"/>
          <w:sz w:val="21"/>
        </w:rPr>
        <w:t>年</w:t>
      </w:r>
    </w:p>
    <w:p w:rsidR="004F2ADA" w:rsidRDefault="004F2ADA">
      <w:pPr>
        <w:snapToGrid w:val="0"/>
        <w:spacing w:after="240" w:line="360" w:lineRule="exact"/>
        <w:rPr>
          <w:rFonts w:hint="eastAsia"/>
        </w:rPr>
      </w:pPr>
      <w:r>
        <w:rPr>
          <w:rFonts w:hint="eastAsia"/>
        </w:rPr>
        <w:t>《</w:t>
      </w:r>
      <w:r>
        <w:rPr>
          <w:rFonts w:hint="eastAsia"/>
        </w:rPr>
        <w:t>1998-2001</w:t>
      </w:r>
      <w:r>
        <w:rPr>
          <w:rFonts w:hint="eastAsia"/>
        </w:rPr>
        <w:t>年扫盲活动简报》和《</w:t>
      </w:r>
      <w:r>
        <w:rPr>
          <w:rFonts w:hint="eastAsia"/>
        </w:rPr>
        <w:t>2002</w:t>
      </w:r>
      <w:r>
        <w:rPr>
          <w:rFonts w:hint="eastAsia"/>
        </w:rPr>
        <w:t>年扫盲方案半年期报告》，教育部，</w:t>
      </w:r>
      <w:r>
        <w:rPr>
          <w:rFonts w:hint="eastAsia"/>
        </w:rPr>
        <w:t>2002</w:t>
      </w:r>
      <w:r>
        <w:rPr>
          <w:rFonts w:hint="eastAsia"/>
        </w:rPr>
        <w:t>年</w:t>
      </w:r>
      <w:r>
        <w:rPr>
          <w:rFonts w:hint="eastAsia"/>
        </w:rPr>
        <w:t>8</w:t>
      </w:r>
      <w:r>
        <w:rPr>
          <w:rFonts w:hint="eastAsia"/>
        </w:rPr>
        <w:t>月</w:t>
      </w:r>
    </w:p>
    <w:p w:rsidR="004F2ADA" w:rsidRDefault="004F2ADA">
      <w:pPr>
        <w:snapToGrid w:val="0"/>
        <w:spacing w:after="240" w:line="360" w:lineRule="exact"/>
        <w:rPr>
          <w:rFonts w:hint="eastAsia"/>
        </w:rPr>
      </w:pPr>
      <w:r>
        <w:rPr>
          <w:rFonts w:hint="eastAsia"/>
        </w:rPr>
        <w:t>《厄立特里亚民法草案》</w:t>
      </w:r>
    </w:p>
    <w:p w:rsidR="004F2ADA" w:rsidRDefault="004F2ADA">
      <w:pPr>
        <w:snapToGrid w:val="0"/>
        <w:spacing w:after="240" w:line="360" w:lineRule="exact"/>
        <w:rPr>
          <w:rFonts w:hint="eastAsia"/>
        </w:rPr>
      </w:pPr>
      <w:r>
        <w:rPr>
          <w:rFonts w:hint="eastAsia"/>
        </w:rPr>
        <w:t>《厄立特里亚：</w:t>
      </w:r>
      <w:r>
        <w:rPr>
          <w:rFonts w:hint="eastAsia"/>
        </w:rPr>
        <w:t>2000/2001</w:t>
      </w:r>
      <w:r>
        <w:rPr>
          <w:rFonts w:hint="eastAsia"/>
        </w:rPr>
        <w:t>年基础教育统计》，教育部，</w:t>
      </w:r>
      <w:r>
        <w:rPr>
          <w:rFonts w:hint="eastAsia"/>
        </w:rPr>
        <w:t xml:space="preserve"> 2001</w:t>
      </w:r>
      <w:r>
        <w:rPr>
          <w:rFonts w:hint="eastAsia"/>
        </w:rPr>
        <w:t>年</w:t>
      </w:r>
      <w:r>
        <w:rPr>
          <w:rFonts w:hint="eastAsia"/>
        </w:rPr>
        <w:t>11</w:t>
      </w:r>
      <w:r>
        <w:rPr>
          <w:rFonts w:hint="eastAsia"/>
        </w:rPr>
        <w:t>月</w:t>
      </w:r>
    </w:p>
    <w:p w:rsidR="004F2ADA" w:rsidRDefault="004F2ADA">
      <w:pPr>
        <w:snapToGrid w:val="0"/>
        <w:spacing w:after="240" w:line="360" w:lineRule="exact"/>
        <w:rPr>
          <w:rFonts w:hint="eastAsia"/>
        </w:rPr>
      </w:pPr>
      <w:r>
        <w:rPr>
          <w:rFonts w:hint="eastAsia"/>
        </w:rPr>
        <w:t>《</w:t>
      </w:r>
      <w:r>
        <w:rPr>
          <w:rFonts w:hint="eastAsia"/>
        </w:rPr>
        <w:t>1995</w:t>
      </w:r>
      <w:r>
        <w:rPr>
          <w:rFonts w:hint="eastAsia"/>
        </w:rPr>
        <w:t>年厄立特里亚人口和保健调查》</w:t>
      </w:r>
    </w:p>
    <w:p w:rsidR="004F2ADA" w:rsidRDefault="004F2ADA">
      <w:pPr>
        <w:snapToGrid w:val="0"/>
        <w:spacing w:after="240" w:line="360" w:lineRule="exact"/>
        <w:rPr>
          <w:rFonts w:hint="eastAsia"/>
        </w:rPr>
      </w:pPr>
      <w:r>
        <w:t>《</w:t>
      </w:r>
      <w:r>
        <w:t>2002</w:t>
      </w:r>
      <w:r>
        <w:rPr>
          <w:rFonts w:hint="eastAsia"/>
        </w:rPr>
        <w:t>年厄立特里亚人口和保健调查初步报告》</w:t>
      </w:r>
    </w:p>
    <w:p w:rsidR="004F2ADA" w:rsidRDefault="004F2ADA">
      <w:pPr>
        <w:snapToGrid w:val="0"/>
        <w:spacing w:after="240" w:line="360" w:lineRule="exact"/>
        <w:rPr>
          <w:rFonts w:hint="eastAsia"/>
        </w:rPr>
      </w:pPr>
      <w:r>
        <w:rPr>
          <w:rFonts w:hint="eastAsia"/>
        </w:rPr>
        <w:t>《</w:t>
      </w:r>
      <w:r>
        <w:rPr>
          <w:rFonts w:hint="eastAsia"/>
        </w:rPr>
        <w:t>2002</w:t>
      </w:r>
      <w:r>
        <w:rPr>
          <w:rFonts w:hint="eastAsia"/>
        </w:rPr>
        <w:t>年</w:t>
      </w:r>
      <w:r>
        <w:rPr>
          <w:rFonts w:hint="eastAsia"/>
        </w:rPr>
        <w:t>7</w:t>
      </w:r>
      <w:r>
        <w:rPr>
          <w:rFonts w:hint="eastAsia"/>
        </w:rPr>
        <w:t>月</w:t>
      </w:r>
      <w:r>
        <w:rPr>
          <w:rFonts w:hint="eastAsia"/>
        </w:rPr>
        <w:t>8</w:t>
      </w:r>
      <w:r>
        <w:rPr>
          <w:rFonts w:hint="eastAsia"/>
        </w:rPr>
        <w:t>日厄立特里亚教育与培训部门说明；世界银行文件：人类发展：一、非洲地区》</w:t>
      </w:r>
    </w:p>
    <w:p w:rsidR="004F2ADA" w:rsidRDefault="004F2ADA">
      <w:pPr>
        <w:snapToGrid w:val="0"/>
        <w:spacing w:after="240" w:line="360" w:lineRule="exact"/>
        <w:rPr>
          <w:rFonts w:hint="eastAsia"/>
        </w:rPr>
      </w:pPr>
      <w:r>
        <w:rPr>
          <w:rFonts w:hint="eastAsia"/>
        </w:rPr>
        <w:t>《</w:t>
      </w:r>
      <w:r>
        <w:rPr>
          <w:rFonts w:hint="eastAsia"/>
        </w:rPr>
        <w:t>2002</w:t>
      </w:r>
      <w:r>
        <w:rPr>
          <w:rFonts w:hint="eastAsia"/>
        </w:rPr>
        <w:t>年</w:t>
      </w:r>
      <w:r>
        <w:rPr>
          <w:rFonts w:hint="eastAsia"/>
        </w:rPr>
        <w:t>7</w:t>
      </w:r>
      <w:r>
        <w:rPr>
          <w:rFonts w:hint="eastAsia"/>
        </w:rPr>
        <w:t>月</w:t>
      </w:r>
      <w:r>
        <w:rPr>
          <w:rFonts w:hint="eastAsia"/>
        </w:rPr>
        <w:t>8</w:t>
      </w:r>
      <w:r>
        <w:rPr>
          <w:rFonts w:hint="eastAsia"/>
        </w:rPr>
        <w:t>日厄立特里亚教育与培训部门说明》</w:t>
      </w:r>
      <w:r>
        <w:rPr>
          <w:rFonts w:hint="eastAsia"/>
        </w:rPr>
        <w:t xml:space="preserve"> </w:t>
      </w:r>
    </w:p>
    <w:p w:rsidR="004F2ADA" w:rsidRDefault="004F2ADA">
      <w:pPr>
        <w:snapToGrid w:val="0"/>
        <w:spacing w:after="240" w:line="360" w:lineRule="exact"/>
        <w:rPr>
          <w:rFonts w:hint="eastAsia"/>
        </w:rPr>
      </w:pPr>
      <w:r>
        <w:rPr>
          <w:rFonts w:hint="eastAsia"/>
        </w:rPr>
        <w:t>《厄立特里亚：</w:t>
      </w:r>
      <w:r>
        <w:rPr>
          <w:rFonts w:hint="eastAsia"/>
        </w:rPr>
        <w:t>2000</w:t>
      </w:r>
      <w:r>
        <w:rPr>
          <w:rFonts w:hint="eastAsia"/>
        </w:rPr>
        <w:t>年健康概况》卫生部，</w:t>
      </w:r>
      <w:r>
        <w:rPr>
          <w:rFonts w:hint="eastAsia"/>
        </w:rPr>
        <w:t xml:space="preserve"> 2001</w:t>
      </w:r>
      <w:r>
        <w:rPr>
          <w:rFonts w:hint="eastAsia"/>
        </w:rPr>
        <w:t>年</w:t>
      </w:r>
      <w:r>
        <w:rPr>
          <w:rFonts w:hint="eastAsia"/>
        </w:rPr>
        <w:t>5</w:t>
      </w:r>
      <w:r>
        <w:rPr>
          <w:rFonts w:hint="eastAsia"/>
        </w:rPr>
        <w:t>月</w:t>
      </w:r>
    </w:p>
    <w:p w:rsidR="004F2ADA" w:rsidRDefault="004F2ADA">
      <w:pPr>
        <w:snapToGrid w:val="0"/>
        <w:spacing w:after="240" w:line="360" w:lineRule="exact"/>
        <w:rPr>
          <w:rFonts w:hint="eastAsia"/>
        </w:rPr>
      </w:pPr>
      <w:r>
        <w:rPr>
          <w:rFonts w:hint="eastAsia"/>
        </w:rPr>
        <w:t>《厄立特里亚关于安全孕产的国家医疗规范》，第二版，</w:t>
      </w:r>
      <w:r>
        <w:rPr>
          <w:rFonts w:hint="eastAsia"/>
        </w:rPr>
        <w:t>2002</w:t>
      </w:r>
      <w:r>
        <w:rPr>
          <w:rFonts w:hint="eastAsia"/>
        </w:rPr>
        <w:t>年</w:t>
      </w:r>
    </w:p>
    <w:p w:rsidR="004F2ADA" w:rsidRDefault="004F2ADA">
      <w:pPr>
        <w:snapToGrid w:val="0"/>
        <w:spacing w:after="240" w:line="360" w:lineRule="exact"/>
      </w:pPr>
      <w:r>
        <w:rPr>
          <w:rFonts w:hint="eastAsia"/>
        </w:rPr>
        <w:t>《厄立特里亚住房与商业银行房地产贷款要求》</w:t>
      </w:r>
    </w:p>
    <w:p w:rsidR="004F2ADA" w:rsidRDefault="004F2ADA">
      <w:pPr>
        <w:snapToGrid w:val="0"/>
        <w:spacing w:after="240" w:line="360" w:lineRule="exact"/>
        <w:rPr>
          <w:rFonts w:hint="eastAsia"/>
        </w:rPr>
      </w:pPr>
      <w:r>
        <w:rPr>
          <w:rFonts w:hint="eastAsia"/>
        </w:rPr>
        <w:t>《人力资源促进工业可持续发展》，第一、二部分，</w:t>
      </w:r>
      <w:r>
        <w:rPr>
          <w:rFonts w:hint="eastAsia"/>
        </w:rPr>
        <w:t>2002</w:t>
      </w:r>
      <w:r>
        <w:rPr>
          <w:rFonts w:hint="eastAsia"/>
        </w:rPr>
        <w:t>年</w:t>
      </w:r>
      <w:r>
        <w:rPr>
          <w:rFonts w:hint="eastAsia"/>
        </w:rPr>
        <w:t>9</w:t>
      </w:r>
      <w:r>
        <w:rPr>
          <w:rFonts w:hint="eastAsia"/>
        </w:rPr>
        <w:t>月</w:t>
      </w:r>
    </w:p>
    <w:p w:rsidR="004F2ADA" w:rsidRDefault="004F2ADA">
      <w:pPr>
        <w:snapToGrid w:val="0"/>
        <w:spacing w:after="240" w:line="360" w:lineRule="exact"/>
        <w:rPr>
          <w:rFonts w:hint="eastAsia"/>
        </w:rPr>
      </w:pPr>
      <w:r>
        <w:rPr>
          <w:rFonts w:hint="eastAsia"/>
        </w:rPr>
        <w:t>《厄立特里亚宏观政策》，</w:t>
      </w:r>
      <w:r>
        <w:rPr>
          <w:rFonts w:hint="eastAsia"/>
        </w:rPr>
        <w:t>1994</w:t>
      </w:r>
      <w:r>
        <w:rPr>
          <w:rFonts w:hint="eastAsia"/>
        </w:rPr>
        <w:t>年</w:t>
      </w:r>
    </w:p>
    <w:p w:rsidR="004F2ADA" w:rsidRDefault="004F2ADA">
      <w:pPr>
        <w:snapToGrid w:val="0"/>
        <w:spacing w:after="240" w:line="360" w:lineRule="exact"/>
        <w:rPr>
          <w:rFonts w:hint="eastAsia"/>
        </w:rPr>
      </w:pPr>
      <w:r>
        <w:rPr>
          <w:rFonts w:hint="eastAsia"/>
        </w:rPr>
        <w:t>《</w:t>
      </w:r>
      <w:r>
        <w:rPr>
          <w:rFonts w:hint="eastAsia"/>
        </w:rPr>
        <w:t>2001</w:t>
      </w:r>
      <w:r>
        <w:rPr>
          <w:rFonts w:hint="eastAsia"/>
        </w:rPr>
        <w:t>年学习成绩跟踪项目总结报告》，教育部，普通教育局</w:t>
      </w:r>
    </w:p>
    <w:p w:rsidR="004F2ADA" w:rsidRDefault="004F2ADA">
      <w:pPr>
        <w:snapToGrid w:val="0"/>
        <w:spacing w:after="240" w:line="360" w:lineRule="exact"/>
        <w:rPr>
          <w:rFonts w:hint="eastAsia"/>
        </w:rPr>
      </w:pPr>
      <w:r>
        <w:rPr>
          <w:rFonts w:hint="eastAsia"/>
        </w:rPr>
        <w:t>《农业部</w:t>
      </w:r>
      <w:r>
        <w:rPr>
          <w:rFonts w:hint="eastAsia"/>
        </w:rPr>
        <w:t>2001</w:t>
      </w:r>
      <w:r>
        <w:rPr>
          <w:rFonts w:hint="eastAsia"/>
        </w:rPr>
        <w:t>年度报告》，规划与统计局</w:t>
      </w:r>
    </w:p>
    <w:p w:rsidR="004F2ADA" w:rsidRDefault="004F2ADA">
      <w:pPr>
        <w:snapToGrid w:val="0"/>
        <w:spacing w:after="240" w:line="360" w:lineRule="exact"/>
        <w:rPr>
          <w:rFonts w:hint="eastAsia"/>
        </w:rPr>
      </w:pPr>
      <w:r>
        <w:rPr>
          <w:rFonts w:hint="eastAsia"/>
        </w:rPr>
        <w:t>《</w:t>
      </w:r>
      <w:r>
        <w:rPr>
          <w:rFonts w:hint="eastAsia"/>
        </w:rPr>
        <w:t>1999/2000-2001/2002</w:t>
      </w:r>
      <w:r>
        <w:rPr>
          <w:rFonts w:hint="eastAsia"/>
        </w:rPr>
        <w:t>年教育部基本统计数字》</w:t>
      </w:r>
    </w:p>
    <w:p w:rsidR="004F2ADA" w:rsidRDefault="004F2ADA">
      <w:pPr>
        <w:snapToGrid w:val="0"/>
        <w:spacing w:after="240" w:line="360" w:lineRule="exact"/>
        <w:rPr>
          <w:rFonts w:hint="eastAsia"/>
        </w:rPr>
      </w:pPr>
      <w:r>
        <w:rPr>
          <w:rFonts w:hint="eastAsia"/>
        </w:rPr>
        <w:t>《</w:t>
      </w:r>
      <w:r>
        <w:rPr>
          <w:rFonts w:hint="eastAsia"/>
        </w:rPr>
        <w:t>1998-2000</w:t>
      </w:r>
      <w:r>
        <w:rPr>
          <w:rFonts w:hint="eastAsia"/>
        </w:rPr>
        <w:t>年国家经济政策框架与方案》</w:t>
      </w:r>
    </w:p>
    <w:p w:rsidR="004F2ADA" w:rsidRDefault="004F2ADA">
      <w:pPr>
        <w:snapToGrid w:val="0"/>
        <w:spacing w:after="240" w:line="360" w:lineRule="exact"/>
        <w:rPr>
          <w:rFonts w:hint="eastAsia"/>
          <w:spacing w:val="-2"/>
        </w:rPr>
      </w:pPr>
      <w:r>
        <w:rPr>
          <w:rFonts w:hint="eastAsia"/>
          <w:spacing w:val="-2"/>
        </w:rPr>
        <w:t>《实施非洲和全球行动纲要提高厄立特里亚妇女地位国家报告》，全国妇联出版物，阿斯马拉，</w:t>
      </w:r>
      <w:r>
        <w:rPr>
          <w:rFonts w:hint="eastAsia"/>
          <w:spacing w:val="-2"/>
        </w:rPr>
        <w:t>1999</w:t>
      </w:r>
      <w:r>
        <w:rPr>
          <w:rFonts w:hint="eastAsia"/>
          <w:spacing w:val="-2"/>
        </w:rPr>
        <w:t>年</w:t>
      </w:r>
      <w:r>
        <w:rPr>
          <w:rFonts w:hint="eastAsia"/>
          <w:spacing w:val="-2"/>
        </w:rPr>
        <w:t>11</w:t>
      </w:r>
      <w:r>
        <w:rPr>
          <w:rFonts w:hint="eastAsia"/>
          <w:spacing w:val="-2"/>
        </w:rPr>
        <w:t>月</w:t>
      </w:r>
    </w:p>
    <w:p w:rsidR="004F2ADA" w:rsidRDefault="004F2ADA">
      <w:pPr>
        <w:snapToGrid w:val="0"/>
        <w:spacing w:after="240" w:line="360" w:lineRule="exact"/>
        <w:rPr>
          <w:rFonts w:hint="eastAsia"/>
        </w:rPr>
      </w:pPr>
      <w:r>
        <w:rPr>
          <w:rFonts w:hint="eastAsia"/>
        </w:rPr>
        <w:t>《供电线路连接成本与乡村地区和郊区收费计算程续》，</w:t>
      </w:r>
      <w:r>
        <w:rPr>
          <w:rFonts w:hint="eastAsia"/>
        </w:rPr>
        <w:t>EI</w:t>
      </w:r>
      <w:r>
        <w:t>.001/2001</w:t>
      </w:r>
      <w:r>
        <w:rPr>
          <w:rFonts w:hint="eastAsia"/>
        </w:rPr>
        <w:t>号指示，能源与采矿部</w:t>
      </w:r>
    </w:p>
    <w:p w:rsidR="004F2ADA" w:rsidRDefault="004F2ADA">
      <w:pPr>
        <w:snapToGrid w:val="0"/>
        <w:spacing w:after="240" w:line="360" w:lineRule="exact"/>
      </w:pPr>
      <w:r>
        <w:rPr>
          <w:rFonts w:hint="eastAsia"/>
        </w:rPr>
        <w:t>《规划与统计》，农业部</w:t>
      </w:r>
      <w:r>
        <w:rPr>
          <w:rFonts w:hint="eastAsia"/>
        </w:rPr>
        <w:t>2001-2002</w:t>
      </w:r>
      <w:r>
        <w:rPr>
          <w:rFonts w:hint="eastAsia"/>
        </w:rPr>
        <w:t>年年度报告</w:t>
      </w:r>
    </w:p>
    <w:p w:rsidR="004F2ADA" w:rsidRDefault="004F2ADA">
      <w:pPr>
        <w:snapToGrid w:val="0"/>
        <w:spacing w:after="240" w:line="360" w:lineRule="exact"/>
        <w:rPr>
          <w:rFonts w:hint="eastAsia"/>
        </w:rPr>
      </w:pPr>
      <w:r>
        <w:rPr>
          <w:rFonts w:hint="eastAsia"/>
        </w:rPr>
        <w:t>《设立性别调查研究和资源中心的提案》，阿斯马拉大学，</w:t>
      </w:r>
      <w:r>
        <w:rPr>
          <w:rFonts w:hint="eastAsia"/>
        </w:rPr>
        <w:t>2002</w:t>
      </w:r>
      <w:r>
        <w:rPr>
          <w:rFonts w:hint="eastAsia"/>
        </w:rPr>
        <w:t>年</w:t>
      </w:r>
      <w:r>
        <w:rPr>
          <w:rFonts w:hint="eastAsia"/>
        </w:rPr>
        <w:t>7</w:t>
      </w:r>
      <w:r>
        <w:rPr>
          <w:rFonts w:hint="eastAsia"/>
        </w:rPr>
        <w:t>月</w:t>
      </w:r>
    </w:p>
    <w:p w:rsidR="004F2ADA" w:rsidRDefault="004F2ADA">
      <w:pPr>
        <w:snapToGrid w:val="0"/>
        <w:spacing w:after="240" w:line="360" w:lineRule="exact"/>
        <w:rPr>
          <w:rFonts w:hint="eastAsia"/>
        </w:rPr>
      </w:pPr>
      <w:r>
        <w:rPr>
          <w:rFonts w:hint="eastAsia"/>
        </w:rPr>
        <w:t>《厄立特里亚乡村供水与卫生方案》，水资源处，</w:t>
      </w:r>
      <w:r>
        <w:rPr>
          <w:rFonts w:hint="eastAsia"/>
        </w:rPr>
        <w:t>2002</w:t>
      </w:r>
      <w:r>
        <w:rPr>
          <w:rFonts w:hint="eastAsia"/>
        </w:rPr>
        <w:t>年</w:t>
      </w:r>
      <w:r>
        <w:rPr>
          <w:rFonts w:hint="eastAsia"/>
        </w:rPr>
        <w:t>3</w:t>
      </w:r>
      <w:r>
        <w:rPr>
          <w:rFonts w:hint="eastAsia"/>
        </w:rPr>
        <w:t>月</w:t>
      </w:r>
    </w:p>
    <w:p w:rsidR="004F2ADA" w:rsidRDefault="004F2ADA">
      <w:pPr>
        <w:snapToGrid w:val="0"/>
        <w:spacing w:after="240" w:line="360" w:lineRule="exact"/>
        <w:rPr>
          <w:rFonts w:hint="eastAsia"/>
        </w:rPr>
      </w:pPr>
      <w:r>
        <w:rPr>
          <w:rFonts w:hint="eastAsia"/>
        </w:rPr>
        <w:t>《储蓄与小额信贷方案绩效报告》，</w:t>
      </w:r>
      <w:r>
        <w:rPr>
          <w:rFonts w:hint="eastAsia"/>
        </w:rPr>
        <w:t>1996</w:t>
      </w:r>
      <w:r>
        <w:rPr>
          <w:rFonts w:hint="eastAsia"/>
        </w:rPr>
        <w:t>年</w:t>
      </w:r>
      <w:r>
        <w:rPr>
          <w:rFonts w:hint="eastAsia"/>
        </w:rPr>
        <w:t>7</w:t>
      </w:r>
      <w:r>
        <w:rPr>
          <w:rFonts w:hint="eastAsia"/>
        </w:rPr>
        <w:t>月—</w:t>
      </w:r>
      <w:r>
        <w:rPr>
          <w:rFonts w:hint="eastAsia"/>
        </w:rPr>
        <w:t>2001</w:t>
      </w:r>
      <w:r>
        <w:rPr>
          <w:rFonts w:hint="eastAsia"/>
        </w:rPr>
        <w:t>年</w:t>
      </w:r>
      <w:r>
        <w:rPr>
          <w:rFonts w:hint="eastAsia"/>
        </w:rPr>
        <w:t>12</w:t>
      </w:r>
      <w:r>
        <w:rPr>
          <w:rFonts w:hint="eastAsia"/>
        </w:rPr>
        <w:t>月</w:t>
      </w:r>
    </w:p>
    <w:p w:rsidR="004F2ADA" w:rsidRDefault="004F2ADA">
      <w:pPr>
        <w:snapToGrid w:val="0"/>
        <w:spacing w:after="240" w:line="360" w:lineRule="exact"/>
        <w:rPr>
          <w:rFonts w:hint="eastAsia"/>
        </w:rPr>
      </w:pPr>
      <w:r>
        <w:rPr>
          <w:rFonts w:hint="eastAsia"/>
        </w:rPr>
        <w:t>1996-2001</w:t>
      </w:r>
      <w:r>
        <w:rPr>
          <w:rFonts w:hint="eastAsia"/>
        </w:rPr>
        <w:t>年统计数据</w:t>
      </w:r>
      <w:r>
        <w:rPr>
          <w:rFonts w:hint="eastAsia"/>
        </w:rPr>
        <w:t xml:space="preserve">, </w:t>
      </w:r>
      <w:r>
        <w:rPr>
          <w:rFonts w:hint="eastAsia"/>
        </w:rPr>
        <w:t>劳工就业处</w:t>
      </w:r>
    </w:p>
    <w:p w:rsidR="004F2ADA" w:rsidRDefault="004F2ADA">
      <w:pPr>
        <w:snapToGrid w:val="0"/>
        <w:spacing w:after="240" w:line="360" w:lineRule="exact"/>
        <w:rPr>
          <w:rFonts w:hint="eastAsia"/>
        </w:rPr>
      </w:pPr>
      <w:r>
        <w:rPr>
          <w:rFonts w:hint="eastAsia"/>
        </w:rPr>
        <w:t>《对受过培训的传统助产士的知识水平、态度和业务的研究》，阿布利海特·吉布利基丹博士，</w:t>
      </w:r>
      <w:r>
        <w:rPr>
          <w:rFonts w:hint="eastAsia"/>
        </w:rPr>
        <w:t>2002</w:t>
      </w:r>
      <w:r>
        <w:rPr>
          <w:rFonts w:hint="eastAsia"/>
        </w:rPr>
        <w:t>年</w:t>
      </w:r>
      <w:r>
        <w:rPr>
          <w:rFonts w:hint="eastAsia"/>
        </w:rPr>
        <w:t>7</w:t>
      </w:r>
      <w:r>
        <w:rPr>
          <w:rFonts w:hint="eastAsia"/>
        </w:rPr>
        <w:t>月</w:t>
      </w:r>
    </w:p>
    <w:p w:rsidR="004F2ADA" w:rsidRDefault="004F2ADA">
      <w:pPr>
        <w:snapToGrid w:val="0"/>
        <w:spacing w:after="240" w:line="360" w:lineRule="exact"/>
        <w:rPr>
          <w:rFonts w:hint="eastAsia"/>
        </w:rPr>
      </w:pPr>
      <w:r>
        <w:rPr>
          <w:rFonts w:hint="eastAsia"/>
        </w:rPr>
        <w:t>《厄立特里亚宪法》</w:t>
      </w:r>
    </w:p>
    <w:p w:rsidR="004F2ADA" w:rsidRDefault="004F2ADA">
      <w:pPr>
        <w:snapToGrid w:val="0"/>
        <w:spacing w:after="240" w:line="360" w:lineRule="exact"/>
        <w:rPr>
          <w:rFonts w:hint="eastAsia"/>
        </w:rPr>
      </w:pPr>
      <w:r>
        <w:rPr>
          <w:rFonts w:hint="eastAsia"/>
        </w:rPr>
        <w:t>第</w:t>
      </w:r>
      <w:r>
        <w:rPr>
          <w:rFonts w:hint="eastAsia"/>
        </w:rPr>
        <w:t>118/2001</w:t>
      </w:r>
      <w:r>
        <w:rPr>
          <w:rFonts w:hint="eastAsia"/>
        </w:rPr>
        <w:t>号《厄立特里亚劳动宣言》</w:t>
      </w:r>
    </w:p>
    <w:p w:rsidR="004F2ADA" w:rsidRDefault="004F2ADA">
      <w:pPr>
        <w:snapToGrid w:val="0"/>
        <w:spacing w:after="240" w:line="360" w:lineRule="exact"/>
        <w:rPr>
          <w:rFonts w:hint="eastAsia"/>
        </w:rPr>
      </w:pPr>
      <w:r>
        <w:rPr>
          <w:rFonts w:hint="eastAsia"/>
        </w:rPr>
        <w:t>提交第四次妇女问题世界会议的《厄立特里亚国家报告》，外交部，</w:t>
      </w:r>
      <w:r>
        <w:rPr>
          <w:rFonts w:hint="eastAsia"/>
        </w:rPr>
        <w:t>1995</w:t>
      </w:r>
      <w:r>
        <w:rPr>
          <w:rFonts w:hint="eastAsia"/>
        </w:rPr>
        <w:t>年</w:t>
      </w:r>
      <w:r>
        <w:rPr>
          <w:rFonts w:hint="eastAsia"/>
        </w:rPr>
        <w:t>2</w:t>
      </w:r>
      <w:r>
        <w:rPr>
          <w:rFonts w:hint="eastAsia"/>
        </w:rPr>
        <w:t>月</w:t>
      </w:r>
    </w:p>
    <w:p w:rsidR="004F2ADA" w:rsidRDefault="004F2ADA">
      <w:pPr>
        <w:snapToGrid w:val="0"/>
        <w:spacing w:after="240" w:line="360" w:lineRule="exact"/>
        <w:rPr>
          <w:rFonts w:hint="eastAsia"/>
        </w:rPr>
      </w:pPr>
      <w:r>
        <w:rPr>
          <w:rFonts w:hint="eastAsia"/>
        </w:rPr>
        <w:t>《教师公平对待男女生：厄立特里亚小学教室向公平前进》，教育部与儿童基金会，</w:t>
      </w:r>
      <w:r>
        <w:rPr>
          <w:rFonts w:hint="eastAsia"/>
        </w:rPr>
        <w:t>2002</w:t>
      </w:r>
      <w:r>
        <w:rPr>
          <w:rFonts w:hint="eastAsia"/>
        </w:rPr>
        <w:t>年</w:t>
      </w:r>
      <w:r>
        <w:rPr>
          <w:rFonts w:hint="eastAsia"/>
        </w:rPr>
        <w:t>10</w:t>
      </w:r>
      <w:r>
        <w:rPr>
          <w:rFonts w:hint="eastAsia"/>
        </w:rPr>
        <w:t>月</w:t>
      </w:r>
    </w:p>
    <w:p w:rsidR="004F2ADA" w:rsidRDefault="004F2ADA">
      <w:pPr>
        <w:snapToGrid w:val="0"/>
        <w:spacing w:after="240" w:line="360" w:lineRule="exact"/>
        <w:rPr>
          <w:rFonts w:hint="eastAsia"/>
        </w:rPr>
      </w:pPr>
      <w:r>
        <w:rPr>
          <w:rFonts w:hint="eastAsia"/>
        </w:rPr>
        <w:t>《厄立特里亚国》，教育部，教育简报，</w:t>
      </w:r>
      <w:r>
        <w:rPr>
          <w:rFonts w:hint="eastAsia"/>
        </w:rPr>
        <w:t>1998</w:t>
      </w:r>
      <w:r>
        <w:rPr>
          <w:rFonts w:hint="eastAsia"/>
        </w:rPr>
        <w:t>年</w:t>
      </w:r>
      <w:r>
        <w:rPr>
          <w:rFonts w:hint="eastAsia"/>
        </w:rPr>
        <w:t>3</w:t>
      </w:r>
      <w:r>
        <w:rPr>
          <w:rFonts w:hint="eastAsia"/>
        </w:rPr>
        <w:t>月</w:t>
      </w:r>
    </w:p>
    <w:p w:rsidR="004F2ADA" w:rsidRDefault="004F2ADA">
      <w:pPr>
        <w:snapToGrid w:val="0"/>
        <w:spacing w:after="240" w:line="360" w:lineRule="exact"/>
        <w:rPr>
          <w:rFonts w:hint="eastAsia"/>
        </w:rPr>
      </w:pPr>
      <w:r>
        <w:rPr>
          <w:rFonts w:hint="eastAsia"/>
        </w:rPr>
        <w:t>《厄立特里亚全国妇女联盟第</w:t>
      </w:r>
      <w:r>
        <w:rPr>
          <w:rFonts w:hint="eastAsia"/>
        </w:rPr>
        <w:t>20</w:t>
      </w:r>
      <w:r>
        <w:rPr>
          <w:rFonts w:hint="eastAsia"/>
        </w:rPr>
        <w:t>届年度大会论文集》，</w:t>
      </w:r>
      <w:r>
        <w:rPr>
          <w:rFonts w:hint="eastAsia"/>
        </w:rPr>
        <w:t>1999</w:t>
      </w:r>
      <w:r>
        <w:rPr>
          <w:rFonts w:hint="eastAsia"/>
        </w:rPr>
        <w:t>年</w:t>
      </w:r>
      <w:r>
        <w:rPr>
          <w:rFonts w:hint="eastAsia"/>
        </w:rPr>
        <w:t>11</w:t>
      </w:r>
      <w:r>
        <w:rPr>
          <w:rFonts w:hint="eastAsia"/>
        </w:rPr>
        <w:t>月</w:t>
      </w:r>
      <w:r>
        <w:rPr>
          <w:rFonts w:hint="eastAsia"/>
        </w:rPr>
        <w:t>27-29</w:t>
      </w:r>
      <w:r>
        <w:rPr>
          <w:rFonts w:hint="eastAsia"/>
        </w:rPr>
        <w:t>日</w:t>
      </w:r>
    </w:p>
    <w:p w:rsidR="004F2ADA" w:rsidRDefault="004F2ADA">
      <w:pPr>
        <w:snapToGrid w:val="0"/>
        <w:spacing w:after="240" w:line="360" w:lineRule="exact"/>
        <w:rPr>
          <w:rFonts w:hint="eastAsia"/>
        </w:rPr>
      </w:pPr>
      <w:r>
        <w:rPr>
          <w:rFonts w:hint="eastAsia"/>
        </w:rPr>
        <w:t>联合国发展援助框架，</w:t>
      </w:r>
      <w:r>
        <w:rPr>
          <w:rFonts w:hint="eastAsia"/>
        </w:rPr>
        <w:t xml:space="preserve">2002-06, </w:t>
      </w:r>
      <w:r>
        <w:rPr>
          <w:rFonts w:hint="eastAsia"/>
        </w:rPr>
        <w:t>厄立特里亚，</w:t>
      </w:r>
      <w:r>
        <w:rPr>
          <w:rFonts w:hint="eastAsia"/>
        </w:rPr>
        <w:t>2002</w:t>
      </w:r>
      <w:r>
        <w:rPr>
          <w:rFonts w:hint="eastAsia"/>
        </w:rPr>
        <w:t>年</w:t>
      </w:r>
      <w:r>
        <w:rPr>
          <w:rFonts w:hint="eastAsia"/>
        </w:rPr>
        <w:t>5</w:t>
      </w:r>
      <w:r>
        <w:rPr>
          <w:rFonts w:hint="eastAsia"/>
        </w:rPr>
        <w:t>月</w:t>
      </w:r>
    </w:p>
    <w:p w:rsidR="004F2ADA" w:rsidRDefault="004F2ADA">
      <w:pPr>
        <w:snapToGrid w:val="0"/>
        <w:spacing w:after="240" w:line="360" w:lineRule="exact"/>
        <w:rPr>
          <w:rFonts w:hint="eastAsia"/>
        </w:rPr>
      </w:pPr>
      <w:r>
        <w:rPr>
          <w:rFonts w:hint="eastAsia"/>
        </w:rPr>
        <w:t>《德巴、安西巴、红海南部等地区水源统计与评估》，土地水利与环境部</w:t>
      </w:r>
      <w:r>
        <w:rPr>
          <w:rFonts w:hint="eastAsia"/>
        </w:rPr>
        <w:t>/</w:t>
      </w:r>
      <w:r>
        <w:rPr>
          <w:rFonts w:hint="eastAsia"/>
        </w:rPr>
        <w:t>水资源处，</w:t>
      </w:r>
      <w:r>
        <w:rPr>
          <w:rFonts w:hint="eastAsia"/>
        </w:rPr>
        <w:t>2001</w:t>
      </w:r>
      <w:r>
        <w:rPr>
          <w:rFonts w:hint="eastAsia"/>
        </w:rPr>
        <w:t>年</w:t>
      </w:r>
      <w:r>
        <w:rPr>
          <w:rFonts w:hint="eastAsia"/>
        </w:rPr>
        <w:t>12</w:t>
      </w:r>
      <w:r>
        <w:rPr>
          <w:rFonts w:hint="eastAsia"/>
        </w:rPr>
        <w:t>月</w:t>
      </w:r>
    </w:p>
    <w:p w:rsidR="004F2ADA" w:rsidRDefault="004F2ADA">
      <w:pPr>
        <w:pStyle w:val="HCh"/>
        <w:jc w:val="center"/>
        <w:rPr>
          <w:b/>
        </w:rPr>
      </w:pPr>
      <w:r>
        <w:br w:type="page"/>
      </w:r>
      <w:r>
        <w:rPr>
          <w:rFonts w:hint="eastAsia"/>
        </w:rPr>
        <w:t>附件</w:t>
      </w:r>
      <w:r>
        <w:t xml:space="preserve"> 3</w:t>
      </w:r>
    </w:p>
    <w:p w:rsidR="004F2ADA" w:rsidRDefault="004F2ADA">
      <w:pPr>
        <w:tabs>
          <w:tab w:val="right" w:pos="9840"/>
        </w:tabs>
        <w:snapToGrid w:val="0"/>
        <w:spacing w:after="240" w:line="360" w:lineRule="exact"/>
        <w:rPr>
          <w:rFonts w:eastAsia="SimHei"/>
        </w:rPr>
      </w:pPr>
      <w:r>
        <w:rPr>
          <w:rFonts w:eastAsia="SimHei" w:hint="eastAsia"/>
        </w:rPr>
        <w:t>表格目录</w:t>
      </w:r>
      <w:r>
        <w:rPr>
          <w:rFonts w:eastAsia="SimHei" w:hint="eastAsia"/>
        </w:rPr>
        <w:t xml:space="preserve">                    </w:t>
      </w:r>
      <w:r>
        <w:rPr>
          <w:rFonts w:eastAsia="SimHei" w:hint="eastAsia"/>
        </w:rPr>
        <w:tab/>
      </w:r>
      <w:r>
        <w:rPr>
          <w:rFonts w:eastAsia="KaiTi_GB2312" w:hint="eastAsia"/>
        </w:rPr>
        <w:t>页次</w:t>
      </w:r>
    </w:p>
    <w:p w:rsidR="004F2ADA" w:rsidRDefault="004F2ADA">
      <w:pPr>
        <w:tabs>
          <w:tab w:val="center" w:leader="dot" w:pos="9360"/>
          <w:tab w:val="right" w:pos="9840"/>
        </w:tabs>
        <w:snapToGrid w:val="0"/>
        <w:spacing w:after="240" w:line="360" w:lineRule="exact"/>
      </w:pPr>
      <w:r>
        <w:rPr>
          <w:rFonts w:hint="eastAsia"/>
        </w:rPr>
        <w:t>表</w:t>
      </w:r>
      <w:r>
        <w:rPr>
          <w:rFonts w:hint="eastAsia"/>
        </w:rPr>
        <w:t>1</w:t>
      </w:r>
      <w:r>
        <w:rPr>
          <w:rFonts w:hint="eastAsia"/>
        </w:rPr>
        <w:t>：政府高级职位中按性别分列的统计数字</w:t>
      </w:r>
      <w:r>
        <w:rPr>
          <w:rFonts w:hint="eastAsia"/>
        </w:rPr>
        <w:tab/>
      </w:r>
      <w:r>
        <w:rPr>
          <w:rFonts w:hint="eastAsia"/>
        </w:rPr>
        <w:tab/>
        <w:t>17</w:t>
      </w:r>
    </w:p>
    <w:p w:rsidR="004F2ADA" w:rsidRDefault="004F2ADA">
      <w:pPr>
        <w:tabs>
          <w:tab w:val="center" w:leader="dot" w:pos="9360"/>
          <w:tab w:val="right" w:pos="9840"/>
        </w:tabs>
        <w:snapToGrid w:val="0"/>
        <w:spacing w:after="240" w:line="360" w:lineRule="exact"/>
      </w:pPr>
      <w:r>
        <w:rPr>
          <w:rFonts w:hint="eastAsia"/>
        </w:rPr>
        <w:t>表</w:t>
      </w:r>
      <w:r>
        <w:t xml:space="preserve">2: </w:t>
      </w:r>
      <w:r>
        <w:rPr>
          <w:rFonts w:hint="eastAsia"/>
        </w:rPr>
        <w:t>妇女在国际事务中的参与</w:t>
      </w:r>
      <w:r>
        <w:rPr>
          <w:rFonts w:hint="eastAsia"/>
        </w:rPr>
        <w:tab/>
      </w:r>
      <w:r>
        <w:rPr>
          <w:rFonts w:hint="eastAsia"/>
        </w:rPr>
        <w:tab/>
        <w:t>18</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3: </w:t>
      </w:r>
      <w:r>
        <w:rPr>
          <w:rFonts w:hint="eastAsia"/>
        </w:rPr>
        <w:t>女生入学率</w:t>
      </w:r>
      <w:r>
        <w:t xml:space="preserve"> </w:t>
      </w:r>
      <w:r>
        <w:rPr>
          <w:rFonts w:hint="eastAsia"/>
        </w:rPr>
        <w:tab/>
      </w:r>
      <w:r>
        <w:rPr>
          <w:rFonts w:hint="eastAsia"/>
        </w:rPr>
        <w:tab/>
        <w:t>21</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4: </w:t>
      </w:r>
      <w:r>
        <w:rPr>
          <w:rFonts w:hint="eastAsia"/>
        </w:rPr>
        <w:t>按城乡分列的女孩入学率</w:t>
      </w:r>
      <w:r>
        <w:t xml:space="preserve"> </w:t>
      </w:r>
      <w:r>
        <w:rPr>
          <w:rFonts w:hint="eastAsia"/>
        </w:rPr>
        <w:tab/>
      </w:r>
      <w:r>
        <w:rPr>
          <w:rFonts w:hint="eastAsia"/>
        </w:rPr>
        <w:tab/>
        <w:t>22</w:t>
      </w:r>
    </w:p>
    <w:p w:rsidR="004F2ADA" w:rsidRDefault="004F2ADA">
      <w:pPr>
        <w:tabs>
          <w:tab w:val="center" w:leader="dot" w:pos="9360"/>
          <w:tab w:val="right" w:pos="9840"/>
        </w:tabs>
        <w:snapToGrid w:val="0"/>
        <w:spacing w:after="240" w:line="360" w:lineRule="exact"/>
      </w:pPr>
      <w:r>
        <w:rPr>
          <w:rFonts w:hint="eastAsia"/>
        </w:rPr>
        <w:t>表</w:t>
      </w:r>
      <w:r>
        <w:t xml:space="preserve">5: </w:t>
      </w:r>
      <w:r>
        <w:rPr>
          <w:rFonts w:hint="eastAsia"/>
        </w:rPr>
        <w:t>技术与职业教育培训中的女生</w:t>
      </w:r>
      <w:r>
        <w:rPr>
          <w:rFonts w:hint="eastAsia"/>
        </w:rPr>
        <w:tab/>
      </w:r>
      <w:r>
        <w:rPr>
          <w:rFonts w:hint="eastAsia"/>
        </w:rPr>
        <w:tab/>
        <w:t>22</w:t>
      </w:r>
    </w:p>
    <w:p w:rsidR="004F2ADA" w:rsidRDefault="004F2ADA">
      <w:pPr>
        <w:tabs>
          <w:tab w:val="center" w:leader="dot" w:pos="9360"/>
          <w:tab w:val="right" w:pos="9840"/>
        </w:tabs>
        <w:snapToGrid w:val="0"/>
        <w:spacing w:after="240" w:line="360" w:lineRule="exact"/>
      </w:pPr>
      <w:r>
        <w:rPr>
          <w:rFonts w:hint="eastAsia"/>
        </w:rPr>
        <w:t>表</w:t>
      </w:r>
      <w:r>
        <w:t xml:space="preserve">6: </w:t>
      </w:r>
      <w:r>
        <w:rPr>
          <w:rFonts w:hint="eastAsia"/>
        </w:rPr>
        <w:t>按年级和性别分列的留级率</w:t>
      </w:r>
      <w:r>
        <w:rPr>
          <w:rFonts w:hint="eastAsia"/>
        </w:rPr>
        <w:tab/>
      </w:r>
      <w:r>
        <w:rPr>
          <w:rFonts w:hint="eastAsia"/>
        </w:rPr>
        <w:tab/>
        <w:t>23</w:t>
      </w:r>
    </w:p>
    <w:p w:rsidR="004F2ADA" w:rsidRDefault="004F2ADA">
      <w:pPr>
        <w:tabs>
          <w:tab w:val="center" w:leader="dot" w:pos="9360"/>
          <w:tab w:val="right" w:pos="9840"/>
        </w:tabs>
        <w:snapToGrid w:val="0"/>
        <w:spacing w:after="240" w:line="360" w:lineRule="exact"/>
      </w:pPr>
      <w:r>
        <w:rPr>
          <w:rFonts w:hint="eastAsia"/>
        </w:rPr>
        <w:t>表</w:t>
      </w:r>
      <w:r>
        <w:t xml:space="preserve">7: </w:t>
      </w:r>
      <w:r>
        <w:rPr>
          <w:rFonts w:hint="eastAsia"/>
        </w:rPr>
        <w:t>按年级和性别分列的退学率</w:t>
      </w:r>
      <w:r>
        <w:rPr>
          <w:rFonts w:hint="eastAsia"/>
        </w:rPr>
        <w:tab/>
      </w:r>
      <w:r>
        <w:rPr>
          <w:rFonts w:hint="eastAsia"/>
        </w:rPr>
        <w:tab/>
        <w:t>23</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8: </w:t>
      </w:r>
      <w:r>
        <w:rPr>
          <w:rFonts w:hint="eastAsia"/>
        </w:rPr>
        <w:t>学校女教师</w:t>
      </w:r>
      <w:r>
        <w:t xml:space="preserve"> </w:t>
      </w:r>
      <w:r>
        <w:rPr>
          <w:rFonts w:hint="eastAsia"/>
        </w:rPr>
        <w:tab/>
      </w:r>
      <w:r>
        <w:rPr>
          <w:rFonts w:hint="eastAsia"/>
        </w:rPr>
        <w:tab/>
        <w:t>24</w:t>
      </w:r>
    </w:p>
    <w:p w:rsidR="004F2ADA" w:rsidRDefault="004F2ADA">
      <w:pPr>
        <w:tabs>
          <w:tab w:val="center" w:leader="dot" w:pos="9360"/>
          <w:tab w:val="right" w:pos="9840"/>
        </w:tabs>
        <w:snapToGrid w:val="0"/>
        <w:spacing w:after="240" w:line="360" w:lineRule="exact"/>
      </w:pPr>
      <w:r>
        <w:rPr>
          <w:rFonts w:hint="eastAsia"/>
        </w:rPr>
        <w:t>表</w:t>
      </w:r>
      <w:r>
        <w:t xml:space="preserve">9: </w:t>
      </w:r>
      <w:r>
        <w:rPr>
          <w:rFonts w:hint="eastAsia"/>
        </w:rPr>
        <w:t>小学的女校长</w:t>
      </w:r>
      <w:r>
        <w:rPr>
          <w:rFonts w:hint="eastAsia"/>
        </w:rPr>
        <w:tab/>
      </w:r>
      <w:r>
        <w:rPr>
          <w:rFonts w:hint="eastAsia"/>
        </w:rPr>
        <w:tab/>
        <w:t>24</w:t>
      </w:r>
    </w:p>
    <w:p w:rsidR="004F2ADA" w:rsidRDefault="004F2ADA">
      <w:pPr>
        <w:tabs>
          <w:tab w:val="center" w:leader="dot" w:pos="9360"/>
          <w:tab w:val="right" w:pos="9840"/>
        </w:tabs>
        <w:snapToGrid w:val="0"/>
        <w:spacing w:after="240" w:line="360" w:lineRule="exact"/>
      </w:pPr>
      <w:r>
        <w:rPr>
          <w:rFonts w:hint="eastAsia"/>
        </w:rPr>
        <w:t>表</w:t>
      </w:r>
      <w:r>
        <w:t xml:space="preserve">10: </w:t>
      </w:r>
      <w:r>
        <w:rPr>
          <w:rFonts w:hint="eastAsia"/>
        </w:rPr>
        <w:t>1998-2001</w:t>
      </w:r>
      <w:r>
        <w:rPr>
          <w:rFonts w:hint="eastAsia"/>
        </w:rPr>
        <w:t>年间大学女生在校人数</w:t>
      </w:r>
      <w:r>
        <w:rPr>
          <w:rFonts w:hint="eastAsia"/>
        </w:rPr>
        <w:tab/>
      </w:r>
      <w:r>
        <w:rPr>
          <w:rFonts w:hint="eastAsia"/>
        </w:rPr>
        <w:tab/>
        <w:t>25</w:t>
      </w:r>
    </w:p>
    <w:p w:rsidR="004F2ADA" w:rsidRDefault="004F2ADA">
      <w:pPr>
        <w:tabs>
          <w:tab w:val="center" w:leader="dot" w:pos="9360"/>
          <w:tab w:val="right" w:pos="9840"/>
        </w:tabs>
        <w:snapToGrid w:val="0"/>
        <w:spacing w:after="240" w:line="360" w:lineRule="exact"/>
      </w:pPr>
      <w:r>
        <w:rPr>
          <w:rFonts w:hint="eastAsia"/>
        </w:rPr>
        <w:t>表</w:t>
      </w:r>
      <w:r>
        <w:t xml:space="preserve">11: </w:t>
      </w:r>
      <w:r>
        <w:rPr>
          <w:rFonts w:hint="eastAsia"/>
        </w:rPr>
        <w:t>1991-2001</w:t>
      </w:r>
      <w:r>
        <w:rPr>
          <w:rFonts w:hint="eastAsia"/>
        </w:rPr>
        <w:t>年间大学毕业女生</w:t>
      </w:r>
      <w:r>
        <w:rPr>
          <w:rFonts w:hint="eastAsia"/>
        </w:rPr>
        <w:tab/>
      </w:r>
      <w:r>
        <w:rPr>
          <w:rFonts w:hint="eastAsia"/>
        </w:rPr>
        <w:tab/>
        <w:t>25</w:t>
      </w:r>
    </w:p>
    <w:p w:rsidR="004F2ADA" w:rsidRDefault="004F2ADA">
      <w:pPr>
        <w:tabs>
          <w:tab w:val="center" w:leader="dot" w:pos="9360"/>
          <w:tab w:val="right" w:pos="9840"/>
        </w:tabs>
        <w:snapToGrid w:val="0"/>
        <w:spacing w:after="240" w:line="360" w:lineRule="exact"/>
      </w:pPr>
      <w:r>
        <w:rPr>
          <w:rFonts w:hint="eastAsia"/>
        </w:rPr>
        <w:t>表</w:t>
      </w:r>
      <w:r>
        <w:t xml:space="preserve">12: </w:t>
      </w:r>
      <w:r>
        <w:rPr>
          <w:rFonts w:hint="eastAsia"/>
        </w:rPr>
        <w:t>对五年级的学习成绩跟踪</w:t>
      </w:r>
      <w:r>
        <w:rPr>
          <w:rFonts w:hint="eastAsia"/>
        </w:rPr>
        <w:tab/>
      </w:r>
      <w:r>
        <w:rPr>
          <w:rFonts w:hint="eastAsia"/>
        </w:rPr>
        <w:tab/>
        <w:t>27</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13: </w:t>
      </w:r>
      <w:r>
        <w:rPr>
          <w:rFonts w:hint="eastAsia"/>
        </w:rPr>
        <w:t>妇女参加扫盲方案情况</w:t>
      </w:r>
      <w:r>
        <w:t xml:space="preserve">  </w:t>
      </w:r>
      <w:r>
        <w:rPr>
          <w:rFonts w:hint="eastAsia"/>
        </w:rPr>
        <w:tab/>
      </w:r>
      <w:r>
        <w:rPr>
          <w:rFonts w:hint="eastAsia"/>
        </w:rPr>
        <w:tab/>
        <w:t>29</w:t>
      </w:r>
    </w:p>
    <w:p w:rsidR="004F2ADA" w:rsidRDefault="004F2ADA">
      <w:pPr>
        <w:tabs>
          <w:tab w:val="center" w:leader="dot" w:pos="9360"/>
          <w:tab w:val="right" w:pos="9840"/>
        </w:tabs>
        <w:snapToGrid w:val="0"/>
        <w:spacing w:after="240" w:line="360" w:lineRule="exact"/>
      </w:pPr>
      <w:r>
        <w:rPr>
          <w:rFonts w:hint="eastAsia"/>
        </w:rPr>
        <w:t>表</w:t>
      </w:r>
      <w:r>
        <w:t xml:space="preserve">14: </w:t>
      </w:r>
      <w:r>
        <w:rPr>
          <w:rFonts w:hint="eastAsia"/>
        </w:rPr>
        <w:t>在厄立特里亚某些行业的微型、小型、中型企业的劳动力中女性所占比例（</w:t>
      </w:r>
      <w:r>
        <w:rPr>
          <w:rFonts w:hint="eastAsia"/>
        </w:rPr>
        <w:t>%</w:t>
      </w:r>
      <w:r>
        <w:rPr>
          <w:rFonts w:hint="eastAsia"/>
        </w:rPr>
        <w:t>）</w:t>
      </w:r>
      <w:r>
        <w:rPr>
          <w:rFonts w:hint="eastAsia"/>
        </w:rPr>
        <w:tab/>
      </w:r>
      <w:r>
        <w:rPr>
          <w:rFonts w:hint="eastAsia"/>
        </w:rPr>
        <w:tab/>
        <w:t>31</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15: </w:t>
      </w:r>
      <w:r>
        <w:rPr>
          <w:rFonts w:hint="eastAsia"/>
        </w:rPr>
        <w:t>按年度、性别、职业统计的求职情况</w:t>
      </w:r>
      <w:r>
        <w:rPr>
          <w:rFonts w:hint="eastAsia"/>
        </w:rPr>
        <w:tab/>
      </w:r>
      <w:r>
        <w:rPr>
          <w:rFonts w:hint="eastAsia"/>
        </w:rPr>
        <w:tab/>
        <w:t>33</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16: </w:t>
      </w:r>
      <w:r>
        <w:rPr>
          <w:rFonts w:hint="eastAsia"/>
        </w:rPr>
        <w:t>1993-1999</w:t>
      </w:r>
      <w:r>
        <w:rPr>
          <w:rFonts w:hint="eastAsia"/>
        </w:rPr>
        <w:t>年按教育部、卫生部、农业部提供的培训方案分列的参加人数</w:t>
      </w:r>
      <w:r>
        <w:t xml:space="preserve">  </w:t>
      </w:r>
      <w:r>
        <w:rPr>
          <w:rFonts w:hint="eastAsia"/>
        </w:rPr>
        <w:tab/>
      </w:r>
      <w:r>
        <w:rPr>
          <w:rFonts w:hint="eastAsia"/>
        </w:rPr>
        <w:tab/>
        <w:t>36</w:t>
      </w:r>
    </w:p>
    <w:p w:rsidR="004F2ADA" w:rsidRDefault="004F2ADA">
      <w:pPr>
        <w:tabs>
          <w:tab w:val="center" w:leader="dot" w:pos="9360"/>
          <w:tab w:val="right" w:pos="9840"/>
        </w:tabs>
        <w:snapToGrid w:val="0"/>
        <w:spacing w:after="240" w:line="360" w:lineRule="exact"/>
      </w:pPr>
      <w:r>
        <w:rPr>
          <w:rFonts w:hint="eastAsia"/>
        </w:rPr>
        <w:t>表</w:t>
      </w:r>
      <w:r>
        <w:t>17:</w:t>
      </w:r>
      <w:r>
        <w:rPr>
          <w:rFonts w:hint="eastAsia"/>
        </w:rPr>
        <w:t xml:space="preserve"> </w:t>
      </w:r>
      <w:r>
        <w:rPr>
          <w:rFonts w:hint="eastAsia"/>
        </w:rPr>
        <w:t>按地区分列的过去十年中受训传统助产士人数</w:t>
      </w:r>
      <w:r>
        <w:rPr>
          <w:rFonts w:hint="eastAsia"/>
        </w:rPr>
        <w:tab/>
      </w:r>
      <w:r>
        <w:rPr>
          <w:rFonts w:hint="eastAsia"/>
        </w:rPr>
        <w:tab/>
        <w:t>40</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18: </w:t>
      </w:r>
      <w:r>
        <w:rPr>
          <w:rFonts w:hint="eastAsia"/>
        </w:rPr>
        <w:t>1998</w:t>
      </w:r>
      <w:r>
        <w:rPr>
          <w:rFonts w:ascii="SimSun" w:hAnsi="SimSun" w:hint="eastAsia"/>
        </w:rPr>
        <w:t>-</w:t>
      </w:r>
      <w:r>
        <w:rPr>
          <w:rFonts w:hint="eastAsia"/>
        </w:rPr>
        <w:t>1999</w:t>
      </w:r>
      <w:r>
        <w:rPr>
          <w:rFonts w:hint="eastAsia"/>
        </w:rPr>
        <w:t>年南部地区用作建房的土地分配情况</w:t>
      </w:r>
      <w:r>
        <w:t xml:space="preserve"> </w:t>
      </w:r>
      <w:r>
        <w:rPr>
          <w:rFonts w:hint="eastAsia"/>
        </w:rPr>
        <w:tab/>
      </w:r>
      <w:r>
        <w:rPr>
          <w:rFonts w:hint="eastAsia"/>
        </w:rPr>
        <w:tab/>
        <w:t>50</w:t>
      </w:r>
    </w:p>
    <w:p w:rsidR="004F2ADA" w:rsidRDefault="004F2ADA">
      <w:pPr>
        <w:tabs>
          <w:tab w:val="right" w:leader="dot" w:pos="9840"/>
        </w:tabs>
        <w:snapToGrid w:val="0"/>
        <w:spacing w:after="240" w:line="360" w:lineRule="exact"/>
        <w:jc w:val="right"/>
        <w:rPr>
          <w:rFonts w:hint="eastAsia"/>
        </w:rPr>
      </w:pPr>
      <w:r>
        <w:rPr>
          <w:rFonts w:eastAsia="KaiTi_GB2312" w:hint="eastAsia"/>
        </w:rPr>
        <w:t>页次</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19: </w:t>
      </w:r>
      <w:r>
        <w:rPr>
          <w:rFonts w:hint="eastAsia"/>
        </w:rPr>
        <w:t>储蓄和信贷方案的绩效</w:t>
      </w:r>
      <w:r>
        <w:t>(1996-2001</w:t>
      </w:r>
      <w:r>
        <w:rPr>
          <w:rFonts w:hint="eastAsia"/>
        </w:rPr>
        <w:t>年</w:t>
      </w:r>
      <w:r>
        <w:t>)</w:t>
      </w:r>
      <w:r>
        <w:rPr>
          <w:rFonts w:hint="eastAsia"/>
        </w:rPr>
        <w:tab/>
      </w:r>
      <w:r>
        <w:rPr>
          <w:rFonts w:hint="eastAsia"/>
        </w:rPr>
        <w:tab/>
        <w:t>53</w:t>
      </w:r>
    </w:p>
    <w:p w:rsidR="004F2ADA" w:rsidRDefault="004F2ADA">
      <w:pPr>
        <w:tabs>
          <w:tab w:val="center" w:leader="dot" w:pos="9360"/>
          <w:tab w:val="right" w:pos="9840"/>
        </w:tabs>
        <w:snapToGrid w:val="0"/>
        <w:spacing w:after="240" w:line="360" w:lineRule="exact"/>
        <w:rPr>
          <w:rFonts w:hint="eastAsia"/>
        </w:rPr>
      </w:pPr>
      <w:r>
        <w:rPr>
          <w:rFonts w:hint="eastAsia"/>
        </w:rPr>
        <w:t>表</w:t>
      </w:r>
      <w:r>
        <w:t xml:space="preserve">20: </w:t>
      </w:r>
      <w:r>
        <w:rPr>
          <w:rFonts w:hint="eastAsia"/>
        </w:rPr>
        <w:t>1995</w:t>
      </w:r>
      <w:r>
        <w:rPr>
          <w:rFonts w:hint="eastAsia"/>
        </w:rPr>
        <w:t>年</w:t>
      </w:r>
      <w:r>
        <w:rPr>
          <w:rFonts w:hint="eastAsia"/>
        </w:rPr>
        <w:t>6</w:t>
      </w:r>
      <w:r>
        <w:rPr>
          <w:rFonts w:hint="eastAsia"/>
        </w:rPr>
        <w:t>月</w:t>
      </w:r>
      <w:r>
        <w:rPr>
          <w:rFonts w:hint="eastAsia"/>
        </w:rPr>
        <w:t>-1997</w:t>
      </w:r>
      <w:r>
        <w:rPr>
          <w:rFonts w:hint="eastAsia"/>
        </w:rPr>
        <w:t>年</w:t>
      </w:r>
      <w:r>
        <w:rPr>
          <w:rFonts w:hint="eastAsia"/>
        </w:rPr>
        <w:t>6</w:t>
      </w:r>
      <w:r>
        <w:rPr>
          <w:rFonts w:hint="eastAsia"/>
        </w:rPr>
        <w:t>月按地区分列的全国妇联信贷方案的受益人数与贷款金额</w:t>
      </w:r>
      <w:r>
        <w:t xml:space="preserve"> </w:t>
      </w:r>
      <w:r>
        <w:rPr>
          <w:rFonts w:hint="eastAsia"/>
        </w:rPr>
        <w:tab/>
      </w:r>
      <w:r>
        <w:rPr>
          <w:rFonts w:hint="eastAsia"/>
        </w:rPr>
        <w:tab/>
        <w:t>53</w:t>
      </w:r>
    </w:p>
    <w:p w:rsidR="004F2ADA" w:rsidRDefault="004F2ADA">
      <w:pPr>
        <w:tabs>
          <w:tab w:val="center" w:leader="dot" w:pos="9360"/>
          <w:tab w:val="right" w:pos="9840"/>
        </w:tabs>
        <w:snapToGrid w:val="0"/>
        <w:spacing w:after="240" w:line="360" w:lineRule="exact"/>
      </w:pPr>
      <w:r>
        <w:rPr>
          <w:rFonts w:hint="eastAsia"/>
        </w:rPr>
        <w:t>表</w:t>
      </w:r>
      <w:r>
        <w:t xml:space="preserve">21: </w:t>
      </w:r>
      <w:r>
        <w:rPr>
          <w:rFonts w:hint="eastAsia"/>
        </w:rPr>
        <w:t>2001</w:t>
      </w:r>
      <w:r>
        <w:rPr>
          <w:rFonts w:hint="eastAsia"/>
        </w:rPr>
        <w:t>年能得到饮用水的乡村人口</w:t>
      </w:r>
      <w:r>
        <w:rPr>
          <w:rFonts w:hint="eastAsia"/>
        </w:rPr>
        <w:tab/>
      </w:r>
      <w:r>
        <w:rPr>
          <w:rFonts w:hint="eastAsia"/>
        </w:rPr>
        <w:tab/>
        <w:t>55</w:t>
      </w:r>
    </w:p>
    <w:p w:rsidR="004F2ADA" w:rsidRDefault="004F2ADA">
      <w:pPr>
        <w:tabs>
          <w:tab w:val="center" w:leader="dot" w:pos="9360"/>
          <w:tab w:val="right" w:pos="9840"/>
        </w:tabs>
        <w:snapToGrid w:val="0"/>
        <w:spacing w:after="240" w:line="360" w:lineRule="exact"/>
      </w:pPr>
      <w:r>
        <w:rPr>
          <w:rFonts w:hint="eastAsia"/>
        </w:rPr>
        <w:t>表</w:t>
      </w:r>
      <w:r>
        <w:t xml:space="preserve">22: </w:t>
      </w:r>
      <w:r>
        <w:rPr>
          <w:rFonts w:hint="eastAsia"/>
        </w:rPr>
        <w:t>水管理委员会中的妇女人数</w:t>
      </w:r>
      <w:r>
        <w:rPr>
          <w:rFonts w:hint="eastAsia"/>
        </w:rPr>
        <w:tab/>
      </w:r>
      <w:r>
        <w:rPr>
          <w:rFonts w:hint="eastAsia"/>
        </w:rPr>
        <w:tab/>
        <w:t>55</w:t>
      </w:r>
    </w:p>
    <w:p w:rsidR="004F2ADA" w:rsidRDefault="004F2ADA">
      <w:pPr>
        <w:tabs>
          <w:tab w:val="center" w:leader="dot" w:pos="9360"/>
          <w:tab w:val="right" w:pos="9840"/>
        </w:tabs>
        <w:snapToGrid w:val="0"/>
        <w:spacing w:after="240" w:line="360" w:lineRule="exact"/>
      </w:pPr>
      <w:r>
        <w:rPr>
          <w:rFonts w:hint="eastAsia"/>
        </w:rPr>
        <w:t>表</w:t>
      </w:r>
      <w:r>
        <w:t xml:space="preserve">23: </w:t>
      </w:r>
      <w:r>
        <w:rPr>
          <w:rFonts w:hint="eastAsia"/>
        </w:rPr>
        <w:t>迈克尔地区妇女经营的业务</w:t>
      </w:r>
      <w:r>
        <w:rPr>
          <w:rFonts w:hint="eastAsia"/>
        </w:rPr>
        <w:tab/>
      </w:r>
      <w:r>
        <w:rPr>
          <w:rFonts w:hint="eastAsia"/>
        </w:rPr>
        <w:tab/>
        <w:t>59</w:t>
      </w:r>
    </w:p>
    <w:p w:rsidR="004F2ADA" w:rsidRDefault="004F2ADA">
      <w:pPr>
        <w:tabs>
          <w:tab w:val="center" w:leader="dot" w:pos="9360"/>
          <w:tab w:val="right" w:pos="9840"/>
        </w:tabs>
        <w:snapToGrid w:val="0"/>
        <w:spacing w:after="240" w:line="360" w:lineRule="exact"/>
      </w:pPr>
      <w:r>
        <w:rPr>
          <w:rFonts w:hint="eastAsia"/>
        </w:rPr>
        <w:t>表</w:t>
      </w:r>
      <w:r>
        <w:t xml:space="preserve">24: </w:t>
      </w:r>
      <w:r>
        <w:rPr>
          <w:rFonts w:hint="eastAsia"/>
        </w:rPr>
        <w:t>强奸案</w:t>
      </w:r>
      <w:r>
        <w:rPr>
          <w:rFonts w:hint="eastAsia"/>
        </w:rPr>
        <w:tab/>
      </w:r>
      <w:r>
        <w:rPr>
          <w:rFonts w:hint="eastAsia"/>
        </w:rPr>
        <w:tab/>
        <w:t>65</w:t>
      </w:r>
    </w:p>
    <w:p w:rsidR="004F2ADA" w:rsidRDefault="004F2ADA">
      <w:pPr>
        <w:jc w:val="left"/>
      </w:pPr>
    </w:p>
    <w:p w:rsidR="004F2ADA" w:rsidRDefault="004F2ADA">
      <w:pPr>
        <w:spacing w:line="240" w:lineRule="auto"/>
        <w:jc w:val="center"/>
        <w:rPr>
          <w:rFonts w:eastAsia="SimHei"/>
          <w:sz w:val="20"/>
        </w:rPr>
      </w:pPr>
      <w:r>
        <w:rPr>
          <w:rFonts w:eastAsia="SimHei"/>
          <w:noProof/>
          <w:sz w:val="20"/>
        </w:rPr>
        <w:pict>
          <v:line id="_x0000_s1075" style="position:absolute;left:0;text-align:left;z-index:1;mso-position-horizontal:center" from="0,30pt" to="1in,30pt" strokeweight=".25pt"/>
        </w:pict>
      </w:r>
    </w:p>
    <w:sectPr w:rsidR="004F2AD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F2ADA" w:rsidRDefault="004F2ADA">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NO&gt;&gt;N0423185C&lt;&lt;ODS JOB NO&gt;&gt;</w:t>
      </w:r>
    </w:p>
    <w:p w:rsidR="004F2ADA" w:rsidRDefault="004F2ADA">
      <w:pPr>
        <w:pStyle w:val="CommentText"/>
      </w:pPr>
      <w:r>
        <w:t>&lt;&lt;ODS DOC SYMBOL1&gt;&gt;CEDAW/C/ERI/1</w:t>
      </w:r>
      <w:r>
        <w:rPr>
          <w:rFonts w:hint="eastAsia"/>
        </w:rPr>
        <w:t>-</w:t>
      </w:r>
      <w:r>
        <w:t>2&lt;&lt;ODS DOC SYMBOL1&gt;&gt;</w:t>
      </w:r>
    </w:p>
    <w:p w:rsidR="004F2ADA" w:rsidRDefault="004F2A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7CF7">
      <w:pPr>
        <w:spacing w:line="240" w:lineRule="auto"/>
      </w:pPr>
      <w:r>
        <w:separator/>
      </w:r>
    </w:p>
  </w:endnote>
  <w:endnote w:type="continuationSeparator" w:id="0">
    <w:p w:rsidR="00000000" w:rsidRDefault="00967C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ADA" w:rsidRDefault="004F2A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rsidR="004F2ADA" w:rsidRDefault="004F2AD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ADA" w:rsidRDefault="004F2AD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71</w:t>
    </w:r>
    <w:r>
      <w:rPr>
        <w:rStyle w:val="PageNumber"/>
      </w:rPr>
      <w:fldChar w:fldCharType="end"/>
    </w:r>
  </w:p>
  <w:p w:rsidR="004F2ADA" w:rsidRDefault="004F2A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ADA" w:rsidRDefault="004F2ADA">
    <w:pPr>
      <w:pStyle w:val="FootnoteText"/>
      <w:spacing w:afterLines="50" w:after="120"/>
      <w:rPr>
        <w:rFonts w:hint="eastAsia"/>
        <w:b/>
        <w:bCs/>
        <w:sz w:val="21"/>
      </w:rPr>
    </w:pPr>
    <w:r>
      <w:rPr>
        <w:rFonts w:hint="eastAsia"/>
        <w:sz w:val="21"/>
      </w:rPr>
      <w:t>0</w:t>
    </w:r>
    <w:r>
      <w:rPr>
        <w:sz w:val="21"/>
      </w:rPr>
      <w:t>4</w:t>
    </w:r>
    <w:r>
      <w:rPr>
        <w:rFonts w:hint="eastAsia"/>
        <w:sz w:val="21"/>
      </w:rPr>
      <w:t>-</w:t>
    </w:r>
    <w:r>
      <w:rPr>
        <w:sz w:val="21"/>
      </w:rPr>
      <w:t>23185 (C)</w:t>
    </w:r>
    <w:r>
      <w:rPr>
        <w:sz w:val="21"/>
      </w:rPr>
      <w:br/>
    </w:r>
    <w:r>
      <w:rPr>
        <w:rFonts w:ascii="Barcode 3 of 9 by request" w:hAnsi="Barcode 3 of 9 by request"/>
        <w:b/>
        <w:bCs/>
        <w:sz w:val="21"/>
      </w:rPr>
      <w:t>*</w:t>
    </w:r>
    <w:r>
      <w:rPr>
        <w:rFonts w:ascii="Barcode 3 of 9 by request" w:hAnsi="Barcode 3 of 9 by request" w:hint="eastAsia"/>
        <w:b/>
        <w:bCs/>
        <w:sz w:val="21"/>
      </w:rPr>
      <w:t>0</w:t>
    </w:r>
    <w:r>
      <w:rPr>
        <w:rFonts w:ascii="Barcode 3 of 9 by request" w:hAnsi="Barcode 3 of 9 by request"/>
        <w:b/>
        <w:bCs/>
        <w:sz w:val="21"/>
      </w:rPr>
      <w:t>423185*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67CF7">
      <w:pPr>
        <w:spacing w:line="240" w:lineRule="auto"/>
      </w:pPr>
      <w:r>
        <w:separator/>
      </w:r>
    </w:p>
  </w:footnote>
  <w:footnote w:type="continuationSeparator" w:id="0">
    <w:p w:rsidR="00000000" w:rsidRDefault="00967CF7">
      <w:pPr>
        <w:spacing w:line="240" w:lineRule="auto"/>
      </w:pPr>
      <w:r>
        <w:continuationSeparator/>
      </w:r>
    </w:p>
  </w:footnote>
  <w:footnote w:id="1">
    <w:p w:rsidR="004F2ADA" w:rsidRDefault="004F2ADA">
      <w:pPr>
        <w:pStyle w:val="FootnoteText"/>
        <w:rPr>
          <w:rFonts w:eastAsia="SimSun" w:hint="eastAsia"/>
        </w:rPr>
      </w:pPr>
      <w:r>
        <w:rPr>
          <w:rStyle w:val="FootnoteReference"/>
          <w:rFonts w:eastAsia="SimSun"/>
        </w:rPr>
        <w:sym w:font="Symbol" w:char="F02A"/>
      </w:r>
      <w:r>
        <w:rPr>
          <w:rFonts w:eastAsia="SimSun"/>
        </w:rPr>
        <w:t xml:space="preserve">  </w:t>
      </w:r>
      <w:r>
        <w:rPr>
          <w:rFonts w:eastAsia="SimSun" w:hint="eastAsia"/>
        </w:rPr>
        <w:t>本出版物未经正式编辑。</w:t>
      </w:r>
    </w:p>
  </w:footnote>
  <w:footnote w:id="2">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1995</w:t>
      </w:r>
      <w:r>
        <w:rPr>
          <w:rFonts w:eastAsia="SimSun" w:hint="eastAsia"/>
          <w:sz w:val="16"/>
        </w:rPr>
        <w:t>年</w:t>
      </w:r>
      <w:r>
        <w:rPr>
          <w:rFonts w:eastAsia="SimSun" w:hint="eastAsia"/>
          <w:bCs/>
          <w:sz w:val="16"/>
        </w:rPr>
        <w:t>厄立特里亚</w:t>
      </w:r>
      <w:r>
        <w:rPr>
          <w:rFonts w:eastAsia="SimSun" w:hint="eastAsia"/>
          <w:sz w:val="16"/>
        </w:rPr>
        <w:t>人口和保健调查》。</w:t>
      </w:r>
    </w:p>
  </w:footnote>
  <w:footnote w:id="3">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关于设立厄立特里亚宪法委员会的公告。</w:t>
      </w:r>
    </w:p>
  </w:footnote>
  <w:footnote w:id="4">
    <w:p w:rsidR="004F2ADA" w:rsidRDefault="004F2ADA">
      <w:pPr>
        <w:pStyle w:val="FootnoteText"/>
        <w:rPr>
          <w:rFonts w:eastAsia="SimSun"/>
        </w:rPr>
      </w:pPr>
      <w:r>
        <w:rPr>
          <w:rStyle w:val="FootnoteReference"/>
          <w:rFonts w:eastAsia="SimSun"/>
          <w:sz w:val="16"/>
        </w:rPr>
        <w:footnoteRef/>
      </w:r>
      <w:r>
        <w:rPr>
          <w:rFonts w:eastAsia="SimSun" w:hint="eastAsia"/>
          <w:sz w:val="16"/>
        </w:rPr>
        <w:t xml:space="preserve"> </w:t>
      </w:r>
      <w:r>
        <w:rPr>
          <w:rFonts w:eastAsia="SimSun" w:hint="eastAsia"/>
          <w:sz w:val="16"/>
        </w:rPr>
        <w:t>厄立特里亚政府的宏观政策，</w:t>
      </w:r>
      <w:r>
        <w:rPr>
          <w:rFonts w:eastAsia="SimSun" w:hint="eastAsia"/>
          <w:sz w:val="16"/>
        </w:rPr>
        <w:t>1994</w:t>
      </w:r>
      <w:r>
        <w:rPr>
          <w:rFonts w:eastAsia="SimSun" w:hint="eastAsia"/>
          <w:sz w:val="16"/>
        </w:rPr>
        <w:t>年。</w:t>
      </w:r>
    </w:p>
  </w:footnote>
  <w:footnote w:id="5">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2002</w:t>
      </w:r>
      <w:r>
        <w:rPr>
          <w:rFonts w:eastAsia="SimSun" w:hint="eastAsia"/>
          <w:sz w:val="16"/>
        </w:rPr>
        <w:t>年厄立特里亚人口和保健调查》。</w:t>
      </w:r>
    </w:p>
  </w:footnote>
  <w:footnote w:id="6">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1995</w:t>
      </w:r>
      <w:r>
        <w:rPr>
          <w:rFonts w:eastAsia="SimSun" w:hint="eastAsia"/>
          <w:sz w:val="16"/>
        </w:rPr>
        <w:t>年厄立特里亚人口和保健调查》。</w:t>
      </w:r>
    </w:p>
  </w:footnote>
  <w:footnote w:id="7">
    <w:p w:rsidR="004F2ADA" w:rsidRDefault="004F2ADA">
      <w:pPr>
        <w:pStyle w:val="FootnoteText"/>
        <w:rPr>
          <w:rStyle w:val="FootnoteReference"/>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全国妇联提出的</w:t>
      </w:r>
      <w:r>
        <w:rPr>
          <w:rFonts w:eastAsia="SimSun" w:hint="eastAsia"/>
          <w:sz w:val="16"/>
        </w:rPr>
        <w:t>2001-2005</w:t>
      </w:r>
      <w:r>
        <w:rPr>
          <w:rFonts w:eastAsia="SimSun" w:hint="eastAsia"/>
          <w:sz w:val="16"/>
        </w:rPr>
        <w:t>年社会经济行动计划。</w:t>
      </w:r>
    </w:p>
  </w:footnote>
  <w:footnote w:id="8">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《厄立特里亚宪法》。</w:t>
      </w:r>
    </w:p>
  </w:footnote>
  <w:footnote w:id="9">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1994</w:t>
      </w:r>
      <w:r>
        <w:rPr>
          <w:rFonts w:eastAsia="SimSun" w:hint="eastAsia"/>
          <w:sz w:val="16"/>
        </w:rPr>
        <w:t>年人民解放阵线第三次代表大会通过的《厄立特里亚国家宪章》。</w:t>
      </w:r>
    </w:p>
  </w:footnote>
  <w:footnote w:id="10">
    <w:p w:rsidR="004F2ADA" w:rsidRDefault="004F2ADA">
      <w:pPr>
        <w:pStyle w:val="FootnoteText"/>
        <w:rPr>
          <w:rFonts w:eastAsia="SimSun"/>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劳动与福利部的商业性工作者恢复正常生活方案。</w:t>
      </w:r>
    </w:p>
  </w:footnote>
  <w:footnote w:id="11">
    <w:p w:rsidR="004F2ADA" w:rsidRDefault="004F2ADA">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路德教会。</w:t>
      </w:r>
    </w:p>
  </w:footnote>
  <w:footnote w:id="12">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佐巴的意思是地区。</w:t>
      </w:r>
    </w:p>
  </w:footnote>
  <w:footnote w:id="13">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教育部，《教育简报》，</w:t>
      </w:r>
      <w:r>
        <w:rPr>
          <w:rFonts w:eastAsia="SimSun" w:hint="eastAsia"/>
          <w:sz w:val="16"/>
        </w:rPr>
        <w:t>1998</w:t>
      </w:r>
      <w:r>
        <w:rPr>
          <w:rFonts w:eastAsia="SimSun" w:hint="eastAsia"/>
          <w:sz w:val="16"/>
        </w:rPr>
        <w:t>年</w:t>
      </w:r>
      <w:r>
        <w:rPr>
          <w:rFonts w:eastAsia="SimSun" w:hint="eastAsia"/>
          <w:sz w:val="16"/>
        </w:rPr>
        <w:t>3</w:t>
      </w:r>
      <w:r>
        <w:rPr>
          <w:rFonts w:eastAsia="SimSun" w:hint="eastAsia"/>
          <w:sz w:val="16"/>
        </w:rPr>
        <w:t>月。</w:t>
      </w:r>
    </w:p>
  </w:footnote>
  <w:footnote w:id="14">
    <w:p w:rsidR="004F2ADA" w:rsidRDefault="004F2ADA">
      <w:pPr>
        <w:pStyle w:val="FootnoteText"/>
        <w:rPr>
          <w:rFonts w:eastAsia="SimSun" w:hint="eastAsia"/>
          <w:sz w:val="16"/>
          <w:szCs w:val="16"/>
        </w:rPr>
      </w:pPr>
      <w:r>
        <w:rPr>
          <w:rStyle w:val="FootnoteReference"/>
          <w:rFonts w:eastAsia="SimSun"/>
          <w:sz w:val="16"/>
          <w:szCs w:val="16"/>
        </w:rPr>
        <w:footnoteRef/>
      </w:r>
      <w:r>
        <w:rPr>
          <w:rFonts w:eastAsia="SimSun"/>
          <w:sz w:val="16"/>
          <w:szCs w:val="16"/>
        </w:rPr>
        <w:t xml:space="preserve"> </w:t>
      </w:r>
      <w:r>
        <w:rPr>
          <w:rFonts w:eastAsia="SimSun" w:hint="eastAsia"/>
          <w:sz w:val="16"/>
          <w:szCs w:val="16"/>
        </w:rPr>
        <w:t>《厄立特里亚：</w:t>
      </w:r>
      <w:r>
        <w:rPr>
          <w:rFonts w:eastAsia="SimSun" w:hint="eastAsia"/>
          <w:sz w:val="16"/>
          <w:szCs w:val="16"/>
        </w:rPr>
        <w:t>2000/2001</w:t>
      </w:r>
      <w:r>
        <w:rPr>
          <w:rFonts w:eastAsia="SimSun" w:hint="eastAsia"/>
          <w:sz w:val="16"/>
          <w:szCs w:val="16"/>
        </w:rPr>
        <w:t>年基础教育统计》。</w:t>
      </w:r>
    </w:p>
  </w:footnote>
  <w:footnote w:id="15">
    <w:p w:rsidR="004F2ADA" w:rsidRDefault="004F2ADA">
      <w:pPr>
        <w:pStyle w:val="FootnoteText"/>
        <w:rPr>
          <w:rFonts w:eastAsia="SimSun"/>
          <w:iCs/>
          <w:sz w:val="16"/>
        </w:rPr>
      </w:pPr>
      <w:r>
        <w:rPr>
          <w:rStyle w:val="FootnoteReference"/>
          <w:rFonts w:eastAsia="SimSun"/>
          <w:iCs/>
          <w:sz w:val="16"/>
        </w:rPr>
        <w:footnoteRef/>
      </w:r>
      <w:r>
        <w:rPr>
          <w:rFonts w:eastAsia="SimSun"/>
          <w:iCs/>
          <w:sz w:val="16"/>
        </w:rPr>
        <w:t xml:space="preserve"> </w:t>
      </w:r>
      <w:r>
        <w:rPr>
          <w:rFonts w:eastAsia="SimSun" w:hint="eastAsia"/>
          <w:iCs/>
          <w:sz w:val="16"/>
        </w:rPr>
        <w:t>小学净入学率指小学适龄人口（</w:t>
      </w:r>
      <w:r>
        <w:rPr>
          <w:rFonts w:eastAsia="SimSun" w:hint="eastAsia"/>
          <w:iCs/>
          <w:sz w:val="16"/>
        </w:rPr>
        <w:t>7-11</w:t>
      </w:r>
      <w:r>
        <w:rPr>
          <w:rFonts w:eastAsia="SimSun" w:hint="eastAsia"/>
          <w:iCs/>
          <w:sz w:val="16"/>
        </w:rPr>
        <w:t>岁）就读的百分比</w:t>
      </w:r>
      <w:r>
        <w:rPr>
          <w:rFonts w:eastAsia="SimSun"/>
          <w:iCs/>
          <w:sz w:val="16"/>
        </w:rPr>
        <w:t xml:space="preserve"> </w:t>
      </w:r>
      <w:r>
        <w:rPr>
          <w:rFonts w:eastAsia="SimSun" w:hint="eastAsia"/>
          <w:iCs/>
          <w:sz w:val="16"/>
        </w:rPr>
        <w:t>，初中和高中的入学率同理。</w:t>
      </w:r>
    </w:p>
  </w:footnote>
  <w:footnote w:id="16">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2002</w:t>
      </w:r>
      <w:r>
        <w:rPr>
          <w:rFonts w:eastAsia="SimSun" w:hint="eastAsia"/>
          <w:sz w:val="16"/>
        </w:rPr>
        <w:t>年厄立特里亚人口和保健调查》。</w:t>
      </w:r>
    </w:p>
  </w:footnote>
  <w:footnote w:id="17">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2002</w:t>
      </w:r>
      <w:r>
        <w:rPr>
          <w:rFonts w:eastAsia="SimSun" w:hint="eastAsia"/>
          <w:sz w:val="16"/>
        </w:rPr>
        <w:t>年</w:t>
      </w:r>
      <w:r>
        <w:rPr>
          <w:rFonts w:eastAsia="SimSun" w:hint="eastAsia"/>
          <w:sz w:val="16"/>
        </w:rPr>
        <w:t>7</w:t>
      </w:r>
      <w:r>
        <w:rPr>
          <w:rFonts w:eastAsia="SimSun" w:hint="eastAsia"/>
          <w:sz w:val="16"/>
        </w:rPr>
        <w:t>月</w:t>
      </w:r>
      <w:r>
        <w:rPr>
          <w:rFonts w:eastAsia="SimSun" w:hint="eastAsia"/>
          <w:sz w:val="16"/>
        </w:rPr>
        <w:t>8</w:t>
      </w:r>
      <w:r>
        <w:rPr>
          <w:rFonts w:eastAsia="SimSun" w:hint="eastAsia"/>
          <w:sz w:val="16"/>
        </w:rPr>
        <w:t>日厄立特里亚教育与培训部门说明》。</w:t>
      </w:r>
    </w:p>
  </w:footnote>
  <w:footnote w:id="18">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《设立性别调查研究与资源中心的提案》，阿斯马拉大学，</w:t>
      </w:r>
      <w:r>
        <w:rPr>
          <w:rFonts w:eastAsia="SimSun" w:hint="eastAsia"/>
          <w:sz w:val="16"/>
        </w:rPr>
        <w:t>2002</w:t>
      </w:r>
      <w:r>
        <w:rPr>
          <w:rFonts w:eastAsia="SimSun" w:hint="eastAsia"/>
          <w:sz w:val="16"/>
        </w:rPr>
        <w:t>年</w:t>
      </w:r>
      <w:r>
        <w:rPr>
          <w:rFonts w:eastAsia="SimSun" w:hint="eastAsia"/>
          <w:sz w:val="16"/>
        </w:rPr>
        <w:t>7</w:t>
      </w:r>
      <w:r>
        <w:rPr>
          <w:rFonts w:eastAsia="SimSun" w:hint="eastAsia"/>
          <w:sz w:val="16"/>
        </w:rPr>
        <w:t>月。</w:t>
      </w:r>
    </w:p>
  </w:footnote>
  <w:footnote w:id="19">
    <w:p w:rsidR="004F2ADA" w:rsidRDefault="004F2ADA">
      <w:pPr>
        <w:pStyle w:val="FootnoteText"/>
        <w:jc w:val="both"/>
        <w:rPr>
          <w:rFonts w:eastAsia="SimSun"/>
        </w:rPr>
      </w:pPr>
      <w:r>
        <w:rPr>
          <w:rStyle w:val="FootnoteReference"/>
          <w:rFonts w:eastAsia="SimSun"/>
          <w:sz w:val="16"/>
        </w:rPr>
        <w:footnoteRef/>
      </w:r>
      <w:r>
        <w:rPr>
          <w:rFonts w:eastAsia="SimSun"/>
          <w:sz w:val="16"/>
        </w:rPr>
        <w:t xml:space="preserve"> </w:t>
      </w:r>
      <w:r>
        <w:rPr>
          <w:rFonts w:eastAsia="SimSun" w:hint="eastAsia"/>
          <w:sz w:val="16"/>
        </w:rPr>
        <w:t>《教师公平对待男女生》，教育部</w:t>
      </w:r>
      <w:r>
        <w:rPr>
          <w:rFonts w:eastAsia="SimSun" w:hint="eastAsia"/>
          <w:sz w:val="16"/>
        </w:rPr>
        <w:t>ATTA</w:t>
      </w:r>
      <w:r>
        <w:rPr>
          <w:rFonts w:eastAsia="SimSun" w:hint="eastAsia"/>
          <w:sz w:val="16"/>
        </w:rPr>
        <w:t>性别手册，</w:t>
      </w:r>
      <w:r>
        <w:rPr>
          <w:rFonts w:eastAsia="SimSun" w:hint="eastAsia"/>
          <w:sz w:val="16"/>
        </w:rPr>
        <w:t>2002</w:t>
      </w:r>
      <w:r>
        <w:rPr>
          <w:rFonts w:eastAsia="SimSun" w:hint="eastAsia"/>
          <w:sz w:val="16"/>
        </w:rPr>
        <w:t>年。</w:t>
      </w:r>
    </w:p>
  </w:footnote>
  <w:footnote w:id="20">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sz w:val="16"/>
        </w:rPr>
        <w:t>1999/</w:t>
      </w:r>
      <w:r>
        <w:rPr>
          <w:rFonts w:eastAsia="SimSun" w:hint="eastAsia"/>
          <w:sz w:val="16"/>
        </w:rPr>
        <w:t>20</w:t>
      </w:r>
      <w:r>
        <w:rPr>
          <w:rFonts w:eastAsia="SimSun"/>
          <w:sz w:val="16"/>
        </w:rPr>
        <w:t>00</w:t>
      </w:r>
      <w:r>
        <w:rPr>
          <w:rFonts w:eastAsia="SimSun" w:hint="eastAsia"/>
          <w:sz w:val="16"/>
        </w:rPr>
        <w:t>年基础教育统计》。</w:t>
      </w:r>
    </w:p>
  </w:footnote>
  <w:footnote w:id="21">
    <w:p w:rsidR="004F2ADA" w:rsidRDefault="004F2ADA">
      <w:pPr>
        <w:pStyle w:val="FootnoteText"/>
        <w:jc w:val="both"/>
        <w:rPr>
          <w:rFonts w:eastAsia="SimSun" w:hint="eastAsia"/>
        </w:rPr>
      </w:pPr>
      <w:r>
        <w:rPr>
          <w:rStyle w:val="FootnoteReference"/>
          <w:rFonts w:eastAsia="SimSun"/>
          <w:sz w:val="16"/>
        </w:rPr>
        <w:footnoteRef/>
      </w:r>
      <w:r>
        <w:rPr>
          <w:rFonts w:eastAsia="SimSun"/>
          <w:sz w:val="16"/>
        </w:rPr>
        <w:t xml:space="preserve"> </w:t>
      </w:r>
      <w:r>
        <w:rPr>
          <w:rFonts w:eastAsia="SimSun" w:hint="eastAsia"/>
          <w:sz w:val="16"/>
        </w:rPr>
        <w:t>扫盲简报，</w:t>
      </w:r>
      <w:r>
        <w:rPr>
          <w:rFonts w:eastAsia="SimSun" w:hint="eastAsia"/>
          <w:sz w:val="16"/>
        </w:rPr>
        <w:t>2002</w:t>
      </w:r>
      <w:r>
        <w:rPr>
          <w:rFonts w:eastAsia="SimSun" w:hint="eastAsia"/>
          <w:sz w:val="16"/>
        </w:rPr>
        <w:t>年</w:t>
      </w:r>
      <w:r>
        <w:rPr>
          <w:rFonts w:eastAsia="SimSun" w:hint="eastAsia"/>
          <w:sz w:val="16"/>
        </w:rPr>
        <w:t>8</w:t>
      </w:r>
      <w:r>
        <w:rPr>
          <w:rFonts w:eastAsia="SimSun" w:hint="eastAsia"/>
          <w:sz w:val="16"/>
        </w:rPr>
        <w:t>月</w:t>
      </w:r>
      <w:r>
        <w:rPr>
          <w:rFonts w:eastAsia="SimSun"/>
          <w:sz w:val="16"/>
        </w:rPr>
        <w:t xml:space="preserve"> </w:t>
      </w:r>
      <w:r>
        <w:rPr>
          <w:rFonts w:eastAsia="SimSun" w:hint="eastAsia"/>
          <w:sz w:val="16"/>
        </w:rPr>
        <w:t>。</w:t>
      </w:r>
    </w:p>
  </w:footnote>
  <w:footnote w:id="22">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1994-1996</w:t>
      </w:r>
      <w:r>
        <w:rPr>
          <w:rFonts w:eastAsia="SimSun" w:hint="eastAsia"/>
          <w:sz w:val="16"/>
        </w:rPr>
        <w:t>年全国妇联就文盲状况向</w:t>
      </w:r>
      <w:r>
        <w:rPr>
          <w:rFonts w:eastAsia="SimSun" w:hint="eastAsia"/>
          <w:sz w:val="16"/>
        </w:rPr>
        <w:t>GMA</w:t>
      </w:r>
      <w:r>
        <w:rPr>
          <w:rFonts w:eastAsia="SimSun" w:hint="eastAsia"/>
          <w:sz w:val="16"/>
        </w:rPr>
        <w:t>提交的报告。</w:t>
      </w:r>
    </w:p>
  </w:footnote>
  <w:footnote w:id="23">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sz w:val="16"/>
        </w:rPr>
        <w:t>就</w:t>
      </w:r>
      <w:r>
        <w:rPr>
          <w:rFonts w:eastAsia="SimSun" w:hint="eastAsia"/>
          <w:sz w:val="16"/>
        </w:rPr>
        <w:t>业的定义是为现金报酬或实物报酬付出工作。</w:t>
      </w:r>
    </w:p>
  </w:footnote>
  <w:footnote w:id="24">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1995</w:t>
      </w:r>
      <w:r>
        <w:rPr>
          <w:rFonts w:eastAsia="SimSun" w:hint="eastAsia"/>
          <w:sz w:val="16"/>
        </w:rPr>
        <w:t>年厄立特里亚人口和保健调查》。</w:t>
      </w:r>
    </w:p>
  </w:footnote>
  <w:footnote w:id="25">
    <w:p w:rsidR="004F2ADA" w:rsidRDefault="004F2ADA">
      <w:pPr>
        <w:pStyle w:val="FootnoteText"/>
        <w:rPr>
          <w:rFonts w:eastAsia="SimSun" w:hint="eastAsia"/>
        </w:rPr>
      </w:pPr>
      <w:r>
        <w:rPr>
          <w:rStyle w:val="FootnoteReference"/>
          <w:rFonts w:eastAsia="SimSun"/>
          <w:sz w:val="16"/>
        </w:rPr>
        <w:footnoteRef/>
      </w:r>
      <w:r>
        <w:rPr>
          <w:rFonts w:eastAsia="SimSun"/>
          <w:sz w:val="16"/>
        </w:rPr>
        <w:t xml:space="preserve"> </w:t>
      </w:r>
      <w:r>
        <w:rPr>
          <w:rFonts w:eastAsia="SimSun" w:hint="eastAsia"/>
          <w:sz w:val="16"/>
        </w:rPr>
        <w:t>同上，统计数据包含</w:t>
      </w:r>
      <w:r>
        <w:rPr>
          <w:rFonts w:eastAsia="SimSun" w:hint="eastAsia"/>
          <w:sz w:val="16"/>
        </w:rPr>
        <w:t>15-64</w:t>
      </w:r>
      <w:r>
        <w:rPr>
          <w:rFonts w:eastAsia="SimSun" w:hint="eastAsia"/>
          <w:sz w:val="16"/>
        </w:rPr>
        <w:t>岁的妇女。</w:t>
      </w:r>
    </w:p>
  </w:footnote>
  <w:footnote w:id="26">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厄立特里亚，人力资源促进可持续的发展。</w:t>
      </w:r>
    </w:p>
  </w:footnote>
  <w:footnote w:id="27">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厄立特里亚私营部门研究，</w:t>
      </w:r>
      <w:r>
        <w:rPr>
          <w:rFonts w:eastAsia="SimSun" w:hint="eastAsia"/>
          <w:sz w:val="16"/>
        </w:rPr>
        <w:t>1996</w:t>
      </w:r>
      <w:r>
        <w:rPr>
          <w:rFonts w:eastAsia="SimSun" w:hint="eastAsia"/>
          <w:sz w:val="16"/>
        </w:rPr>
        <w:t>年</w:t>
      </w:r>
      <w:r>
        <w:rPr>
          <w:rFonts w:eastAsia="SimSun" w:hint="eastAsia"/>
          <w:sz w:val="16"/>
        </w:rPr>
        <w:t>7</w:t>
      </w:r>
      <w:r>
        <w:rPr>
          <w:rFonts w:eastAsia="SimSun" w:hint="eastAsia"/>
          <w:sz w:val="16"/>
        </w:rPr>
        <w:t>月。</w:t>
      </w:r>
    </w:p>
  </w:footnote>
  <w:footnote w:id="28">
    <w:p w:rsidR="004F2ADA" w:rsidRDefault="004F2ADA">
      <w:pPr>
        <w:pStyle w:val="FootnoteText"/>
        <w:rPr>
          <w:rFonts w:eastAsia="SimSun"/>
          <w:sz w:val="16"/>
        </w:rPr>
      </w:pPr>
      <w:r>
        <w:rPr>
          <w:rStyle w:val="FootnoteReference"/>
          <w:rFonts w:eastAsia="SimSun"/>
          <w:sz w:val="16"/>
        </w:rPr>
        <w:footnoteRef/>
      </w:r>
      <w:r>
        <w:rPr>
          <w:rFonts w:eastAsia="SimSun" w:hint="eastAsia"/>
          <w:sz w:val="16"/>
        </w:rPr>
        <w:t>厄立特里亚私营部门研究，</w:t>
      </w:r>
      <w:r>
        <w:rPr>
          <w:rFonts w:eastAsia="SimSun" w:hint="eastAsia"/>
          <w:sz w:val="16"/>
        </w:rPr>
        <w:t>1996</w:t>
      </w:r>
      <w:r>
        <w:rPr>
          <w:rFonts w:eastAsia="SimSun" w:hint="eastAsia"/>
          <w:sz w:val="16"/>
        </w:rPr>
        <w:t>年</w:t>
      </w:r>
      <w:r>
        <w:rPr>
          <w:rFonts w:eastAsia="SimSun" w:hint="eastAsia"/>
          <w:sz w:val="16"/>
        </w:rPr>
        <w:t>7</w:t>
      </w:r>
      <w:r>
        <w:rPr>
          <w:rFonts w:eastAsia="SimSun" w:hint="eastAsia"/>
          <w:sz w:val="16"/>
        </w:rPr>
        <w:t>月。</w:t>
      </w:r>
    </w:p>
  </w:footnote>
  <w:footnote w:id="29">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厄立特里亚人力资源促进工业可持续发展，</w:t>
      </w:r>
      <w:r>
        <w:rPr>
          <w:rFonts w:eastAsia="SimSun" w:hint="eastAsia"/>
          <w:sz w:val="16"/>
        </w:rPr>
        <w:t>2002</w:t>
      </w:r>
      <w:r>
        <w:rPr>
          <w:rFonts w:eastAsia="SimSun" w:hint="eastAsia"/>
          <w:sz w:val="16"/>
        </w:rPr>
        <w:t>年</w:t>
      </w:r>
      <w:r>
        <w:rPr>
          <w:rFonts w:eastAsia="SimSun" w:hint="eastAsia"/>
          <w:sz w:val="16"/>
        </w:rPr>
        <w:t>9</w:t>
      </w:r>
      <w:r>
        <w:rPr>
          <w:rFonts w:eastAsia="SimSun" w:hint="eastAsia"/>
          <w:sz w:val="16"/>
        </w:rPr>
        <w:t>月。</w:t>
      </w:r>
    </w:p>
  </w:footnote>
  <w:footnote w:id="30">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sz w:val="16"/>
        </w:rPr>
        <w:t>2002</w:t>
      </w:r>
      <w:r>
        <w:rPr>
          <w:rFonts w:eastAsia="SimSun" w:hint="eastAsia"/>
          <w:sz w:val="16"/>
        </w:rPr>
        <w:t>年</w:t>
      </w:r>
      <w:r>
        <w:rPr>
          <w:rFonts w:eastAsia="SimSun" w:hint="eastAsia"/>
          <w:sz w:val="16"/>
        </w:rPr>
        <w:t>7</w:t>
      </w:r>
      <w:r>
        <w:rPr>
          <w:rFonts w:eastAsia="SimSun" w:hint="eastAsia"/>
          <w:sz w:val="16"/>
        </w:rPr>
        <w:t>月</w:t>
      </w:r>
      <w:r>
        <w:rPr>
          <w:rFonts w:eastAsia="SimSun" w:hint="eastAsia"/>
          <w:sz w:val="16"/>
        </w:rPr>
        <w:t>8</w:t>
      </w:r>
      <w:r>
        <w:rPr>
          <w:rFonts w:eastAsia="SimSun" w:hint="eastAsia"/>
          <w:sz w:val="16"/>
        </w:rPr>
        <w:t>日厄立特里亚教育与培训部门说明》。</w:t>
      </w:r>
    </w:p>
  </w:footnote>
  <w:footnote w:id="31">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卫生部，</w:t>
      </w:r>
      <w:r>
        <w:rPr>
          <w:rFonts w:eastAsia="SimSun"/>
          <w:sz w:val="16"/>
        </w:rPr>
        <w:t>1993</w:t>
      </w:r>
      <w:r>
        <w:rPr>
          <w:rFonts w:eastAsia="SimSun" w:hint="eastAsia"/>
          <w:sz w:val="16"/>
        </w:rPr>
        <w:t>年。</w:t>
      </w:r>
    </w:p>
  </w:footnote>
  <w:footnote w:id="32">
    <w:p w:rsidR="004F2ADA" w:rsidRDefault="004F2ADA">
      <w:pPr>
        <w:pStyle w:val="FootnoteText"/>
        <w:rPr>
          <w:rFonts w:eastAsia="SimSun" w:hint="eastAsia"/>
          <w:sz w:val="16"/>
          <w:szCs w:val="16"/>
        </w:rPr>
      </w:pPr>
      <w:r>
        <w:rPr>
          <w:rStyle w:val="FootnoteReference"/>
          <w:rFonts w:eastAsia="SimSun"/>
          <w:sz w:val="16"/>
          <w:szCs w:val="16"/>
        </w:rPr>
        <w:footnoteRef/>
      </w:r>
      <w:r>
        <w:rPr>
          <w:rFonts w:eastAsia="SimSun"/>
          <w:sz w:val="16"/>
          <w:szCs w:val="16"/>
        </w:rPr>
        <w:t xml:space="preserve"> </w:t>
      </w:r>
      <w:r>
        <w:rPr>
          <w:rFonts w:eastAsia="SimSun" w:hint="eastAsia"/>
          <w:sz w:val="16"/>
          <w:szCs w:val="16"/>
        </w:rPr>
        <w:t>卫生部，行政管理局，</w:t>
      </w:r>
      <w:r>
        <w:rPr>
          <w:rFonts w:eastAsia="SimSun" w:hint="eastAsia"/>
          <w:sz w:val="16"/>
          <w:szCs w:val="16"/>
        </w:rPr>
        <w:t>2000</w:t>
      </w:r>
      <w:r>
        <w:rPr>
          <w:rFonts w:eastAsia="SimSun" w:hint="eastAsia"/>
          <w:sz w:val="16"/>
          <w:szCs w:val="16"/>
        </w:rPr>
        <w:t>年。</w:t>
      </w:r>
    </w:p>
  </w:footnote>
  <w:footnote w:id="33">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2000</w:t>
      </w:r>
      <w:r>
        <w:rPr>
          <w:rFonts w:eastAsia="SimSun" w:hint="eastAsia"/>
          <w:sz w:val="16"/>
        </w:rPr>
        <w:t>年厄立特里亚健康状况》，卫生部，</w:t>
      </w:r>
      <w:r>
        <w:rPr>
          <w:rFonts w:eastAsia="SimSun" w:hint="eastAsia"/>
          <w:sz w:val="16"/>
        </w:rPr>
        <w:t>2001</w:t>
      </w:r>
      <w:r>
        <w:rPr>
          <w:rFonts w:eastAsia="SimSun" w:hint="eastAsia"/>
          <w:sz w:val="16"/>
        </w:rPr>
        <w:t>年</w:t>
      </w:r>
      <w:r>
        <w:rPr>
          <w:rFonts w:eastAsia="SimSun" w:hint="eastAsia"/>
          <w:sz w:val="16"/>
        </w:rPr>
        <w:t>5</w:t>
      </w:r>
      <w:r>
        <w:rPr>
          <w:rFonts w:eastAsia="SimSun" w:hint="eastAsia"/>
          <w:sz w:val="16"/>
        </w:rPr>
        <w:t>月。</w:t>
      </w:r>
    </w:p>
  </w:footnote>
  <w:footnote w:id="34">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卫生部，健康管理信息系统，</w:t>
      </w:r>
      <w:r>
        <w:rPr>
          <w:rFonts w:eastAsia="SimSun"/>
          <w:sz w:val="16"/>
        </w:rPr>
        <w:t>2002</w:t>
      </w:r>
      <w:r>
        <w:rPr>
          <w:rFonts w:eastAsia="SimSun" w:hint="eastAsia"/>
          <w:sz w:val="16"/>
        </w:rPr>
        <w:t>年。</w:t>
      </w:r>
    </w:p>
  </w:footnote>
  <w:footnote w:id="35">
    <w:p w:rsidR="004F2ADA" w:rsidRDefault="004F2ADA">
      <w:pPr>
        <w:pStyle w:val="FootnoteText"/>
        <w:rPr>
          <w:rFonts w:eastAsia="SimSun" w:hint="eastAsia"/>
          <w:i/>
          <w:sz w:val="16"/>
        </w:rPr>
      </w:pPr>
      <w:r>
        <w:rPr>
          <w:rStyle w:val="FootnoteReference"/>
          <w:rFonts w:eastAsia="SimSun"/>
          <w:sz w:val="16"/>
        </w:rPr>
        <w:footnoteRef/>
      </w:r>
      <w:r>
        <w:rPr>
          <w:rFonts w:eastAsia="SimSun"/>
          <w:sz w:val="16"/>
        </w:rPr>
        <w:t xml:space="preserve"> </w:t>
      </w:r>
      <w:r>
        <w:rPr>
          <w:rFonts w:eastAsia="SimSun" w:hint="eastAsia"/>
          <w:sz w:val="16"/>
        </w:rPr>
        <w:t>《厄立特里亚：健康状况》，</w:t>
      </w:r>
      <w:r>
        <w:rPr>
          <w:rFonts w:eastAsia="SimSun"/>
          <w:sz w:val="16"/>
        </w:rPr>
        <w:t>2001</w:t>
      </w:r>
      <w:r>
        <w:rPr>
          <w:rFonts w:eastAsia="SimSun" w:hint="eastAsia"/>
          <w:sz w:val="16"/>
        </w:rPr>
        <w:t>年</w:t>
      </w:r>
      <w:r>
        <w:rPr>
          <w:rFonts w:eastAsia="SimSun" w:hint="eastAsia"/>
          <w:sz w:val="16"/>
        </w:rPr>
        <w:t>5</w:t>
      </w:r>
      <w:r>
        <w:rPr>
          <w:rFonts w:eastAsia="SimSun" w:hint="eastAsia"/>
          <w:sz w:val="16"/>
        </w:rPr>
        <w:t>月。</w:t>
      </w:r>
    </w:p>
  </w:footnote>
  <w:footnote w:id="36">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1995</w:t>
      </w:r>
      <w:r>
        <w:rPr>
          <w:rFonts w:eastAsia="SimSun" w:hint="eastAsia"/>
          <w:sz w:val="16"/>
        </w:rPr>
        <w:t>年厄立特里亚人口和保健调查》</w:t>
      </w:r>
      <w:r>
        <w:rPr>
          <w:rFonts w:eastAsia="SimSun" w:hint="eastAsia"/>
          <w:i/>
          <w:sz w:val="16"/>
        </w:rPr>
        <w:t>。</w:t>
      </w:r>
    </w:p>
  </w:footnote>
  <w:footnote w:id="37">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《对受过培训的传统助产士的知识水平、态度和业务的研究》，</w:t>
      </w:r>
      <w:r>
        <w:rPr>
          <w:rFonts w:eastAsia="SimSun"/>
          <w:sz w:val="16"/>
        </w:rPr>
        <w:t>2002</w:t>
      </w:r>
      <w:r>
        <w:rPr>
          <w:rFonts w:eastAsia="SimSun" w:hint="eastAsia"/>
          <w:sz w:val="16"/>
        </w:rPr>
        <w:t>年</w:t>
      </w:r>
      <w:r>
        <w:rPr>
          <w:rFonts w:eastAsia="SimSun" w:hint="eastAsia"/>
          <w:sz w:val="16"/>
        </w:rPr>
        <w:t>7</w:t>
      </w:r>
      <w:r>
        <w:rPr>
          <w:rFonts w:eastAsia="SimSun" w:hint="eastAsia"/>
          <w:sz w:val="16"/>
        </w:rPr>
        <w:t>月。</w:t>
      </w:r>
    </w:p>
  </w:footnote>
  <w:footnote w:id="38">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sz w:val="16"/>
        </w:rPr>
        <w:t>同前</w:t>
      </w:r>
      <w:r>
        <w:rPr>
          <w:rFonts w:eastAsia="SimSun" w:hint="eastAsia"/>
          <w:sz w:val="16"/>
        </w:rPr>
        <w:t>，第</w:t>
      </w:r>
      <w:r>
        <w:rPr>
          <w:rFonts w:eastAsia="SimSun"/>
          <w:sz w:val="16"/>
        </w:rPr>
        <w:t>40</w:t>
      </w:r>
      <w:r>
        <w:rPr>
          <w:rFonts w:eastAsia="SimSun" w:hint="eastAsia"/>
          <w:sz w:val="16"/>
        </w:rPr>
        <w:t>页。</w:t>
      </w:r>
    </w:p>
  </w:footnote>
  <w:footnote w:id="39">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2002</w:t>
      </w:r>
      <w:r>
        <w:rPr>
          <w:rFonts w:eastAsia="SimSun" w:hint="eastAsia"/>
          <w:sz w:val="16"/>
        </w:rPr>
        <w:t>年厄立特里亚人口和保健调查，初步报告。</w:t>
      </w:r>
    </w:p>
  </w:footnote>
  <w:footnote w:id="40">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《厄立特里亚关于安全孕产的国家医疗规范》，第二版，</w:t>
      </w:r>
      <w:r>
        <w:rPr>
          <w:rFonts w:eastAsia="SimSun" w:hint="eastAsia"/>
          <w:sz w:val="16"/>
        </w:rPr>
        <w:t>2002</w:t>
      </w:r>
      <w:r>
        <w:rPr>
          <w:rFonts w:eastAsia="SimSun" w:hint="eastAsia"/>
          <w:sz w:val="16"/>
        </w:rPr>
        <w:t>年。</w:t>
      </w:r>
    </w:p>
  </w:footnote>
  <w:footnote w:id="41">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sz w:val="16"/>
        </w:rPr>
        <w:t>1995</w:t>
      </w:r>
      <w:r>
        <w:rPr>
          <w:rFonts w:eastAsia="SimSun" w:hint="eastAsia"/>
          <w:sz w:val="16"/>
        </w:rPr>
        <w:t>年厄立特里亚人口和保健调查》。</w:t>
      </w:r>
    </w:p>
  </w:footnote>
  <w:footnote w:id="42">
    <w:p w:rsidR="004F2ADA" w:rsidRDefault="004F2ADA">
      <w:pPr>
        <w:pStyle w:val="FootnoteText"/>
        <w:rPr>
          <w:rFonts w:eastAsia="SimSun" w:hint="eastAsia"/>
          <w:i/>
        </w:rPr>
      </w:pPr>
      <w:r>
        <w:rPr>
          <w:rStyle w:val="FootnoteReference"/>
          <w:rFonts w:eastAsia="SimSun"/>
          <w:sz w:val="16"/>
        </w:rPr>
        <w:footnoteRef/>
      </w:r>
      <w:r>
        <w:rPr>
          <w:rFonts w:eastAsia="SimSun"/>
          <w:sz w:val="16"/>
        </w:rPr>
        <w:t xml:space="preserve"> </w:t>
      </w:r>
      <w:r>
        <w:rPr>
          <w:rFonts w:eastAsia="SimSun"/>
          <w:sz w:val="16"/>
        </w:rPr>
        <w:t>同前</w:t>
      </w:r>
      <w:r>
        <w:rPr>
          <w:rFonts w:eastAsia="SimSun"/>
          <w:sz w:val="16"/>
        </w:rPr>
        <w:t xml:space="preserve"> </w:t>
      </w:r>
      <w:r>
        <w:rPr>
          <w:rFonts w:eastAsia="SimSun" w:hint="eastAsia"/>
          <w:sz w:val="16"/>
        </w:rPr>
        <w:t>第</w:t>
      </w:r>
      <w:r>
        <w:rPr>
          <w:rFonts w:eastAsia="SimSun"/>
          <w:sz w:val="16"/>
        </w:rPr>
        <w:t>49-60</w:t>
      </w:r>
      <w:r>
        <w:rPr>
          <w:rFonts w:eastAsia="SimSun" w:hint="eastAsia"/>
          <w:sz w:val="16"/>
        </w:rPr>
        <w:t>页。</w:t>
      </w:r>
    </w:p>
  </w:footnote>
  <w:footnote w:id="43">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2002</w:t>
      </w:r>
      <w:r>
        <w:rPr>
          <w:rFonts w:eastAsia="SimSun" w:hint="eastAsia"/>
          <w:sz w:val="16"/>
        </w:rPr>
        <w:t>年厄立特里亚人口和保健调查》。</w:t>
      </w:r>
    </w:p>
  </w:footnote>
  <w:footnote w:id="44">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sz w:val="16"/>
        </w:rPr>
        <w:t>同前</w:t>
      </w:r>
      <w:r>
        <w:rPr>
          <w:rFonts w:eastAsia="SimSun" w:hint="eastAsia"/>
          <w:sz w:val="16"/>
        </w:rPr>
        <w:t>，第</w:t>
      </w:r>
      <w:r>
        <w:rPr>
          <w:rFonts w:eastAsia="SimSun"/>
          <w:sz w:val="16"/>
        </w:rPr>
        <w:t>27</w:t>
      </w:r>
      <w:r>
        <w:rPr>
          <w:rFonts w:eastAsia="SimSun" w:hint="eastAsia"/>
          <w:sz w:val="16"/>
        </w:rPr>
        <w:t>页。</w:t>
      </w:r>
    </w:p>
  </w:footnote>
  <w:footnote w:id="45">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第</w:t>
      </w:r>
      <w:r>
        <w:rPr>
          <w:rFonts w:eastAsia="SimSun" w:hint="eastAsia"/>
          <w:sz w:val="16"/>
        </w:rPr>
        <w:t>118/2001</w:t>
      </w:r>
      <w:r>
        <w:rPr>
          <w:rFonts w:eastAsia="SimSun" w:hint="eastAsia"/>
          <w:sz w:val="16"/>
        </w:rPr>
        <w:t>号《厄立特里亚劳动宣言》。</w:t>
      </w:r>
    </w:p>
  </w:footnote>
  <w:footnote w:id="46">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《厄立特里亚住房与商业银行房地产贷款要求》。</w:t>
      </w:r>
    </w:p>
  </w:footnote>
  <w:footnote w:id="47">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全国商会，妇女商业发展单位报告，</w:t>
      </w:r>
      <w:r>
        <w:rPr>
          <w:rFonts w:eastAsia="SimSun"/>
          <w:sz w:val="16"/>
        </w:rPr>
        <w:t>2002</w:t>
      </w:r>
      <w:r>
        <w:rPr>
          <w:rFonts w:eastAsia="SimSun" w:hint="eastAsia"/>
          <w:sz w:val="16"/>
        </w:rPr>
        <w:t>年。</w:t>
      </w:r>
    </w:p>
  </w:footnote>
  <w:footnote w:id="48">
    <w:p w:rsidR="004F2ADA" w:rsidRDefault="004F2ADA">
      <w:pPr>
        <w:pStyle w:val="FootnoteText"/>
        <w:rPr>
          <w:rFonts w:eastAsia="SimSun"/>
          <w:sz w:val="16"/>
        </w:rPr>
      </w:pPr>
      <w:r>
        <w:rPr>
          <w:rStyle w:val="FootnoteReference"/>
          <w:rFonts w:eastAsia="SimSun"/>
          <w:sz w:val="16"/>
        </w:rPr>
        <w:footnoteRef/>
      </w:r>
      <w:r>
        <w:rPr>
          <w:rFonts w:eastAsia="SimSun" w:hint="eastAsia"/>
          <w:sz w:val="16"/>
        </w:rPr>
        <w:t xml:space="preserve"> </w:t>
      </w:r>
      <w:r>
        <w:rPr>
          <w:rFonts w:eastAsia="SimSun" w:hint="eastAsia"/>
          <w:sz w:val="16"/>
        </w:rPr>
        <w:t>《</w:t>
      </w:r>
      <w:r>
        <w:rPr>
          <w:rFonts w:eastAsia="SimSun"/>
          <w:sz w:val="16"/>
        </w:rPr>
        <w:t>1998-2000</w:t>
      </w:r>
      <w:r>
        <w:rPr>
          <w:rFonts w:eastAsia="SimSun" w:hint="eastAsia"/>
          <w:sz w:val="16"/>
        </w:rPr>
        <w:t>年国家经济政策框架和方案》</w:t>
      </w:r>
    </w:p>
  </w:footnote>
  <w:footnote w:id="49">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厄立特里亚社区发展基金，性别行动计划，</w:t>
      </w:r>
      <w:r>
        <w:rPr>
          <w:rFonts w:eastAsia="SimSun"/>
          <w:sz w:val="16"/>
        </w:rPr>
        <w:t>1996</w:t>
      </w:r>
      <w:r>
        <w:rPr>
          <w:rFonts w:eastAsia="SimSun" w:hint="eastAsia"/>
          <w:sz w:val="16"/>
        </w:rPr>
        <w:t>年。</w:t>
      </w:r>
    </w:p>
  </w:footnote>
  <w:footnote w:id="50">
    <w:p w:rsidR="004F2ADA" w:rsidRDefault="004F2ADA">
      <w:pPr>
        <w:pStyle w:val="FootnoteText"/>
        <w:rPr>
          <w:rFonts w:eastAsia="SimSun" w:hint="eastAsia"/>
          <w:i/>
          <w:sz w:val="16"/>
        </w:rPr>
      </w:pPr>
      <w:r>
        <w:rPr>
          <w:rStyle w:val="FootnoteReference"/>
          <w:rFonts w:eastAsia="SimSun"/>
          <w:sz w:val="16"/>
        </w:rPr>
        <w:footnoteRef/>
      </w:r>
      <w:r>
        <w:rPr>
          <w:rFonts w:eastAsia="SimSun"/>
          <w:sz w:val="16"/>
        </w:rPr>
        <w:t xml:space="preserve"> </w:t>
      </w:r>
      <w:r>
        <w:rPr>
          <w:rFonts w:eastAsia="SimSun" w:hint="eastAsia"/>
          <w:sz w:val="16"/>
        </w:rPr>
        <w:t>《厄立特里亚宏观政策》，</w:t>
      </w:r>
      <w:r>
        <w:rPr>
          <w:rFonts w:eastAsia="SimSun"/>
          <w:sz w:val="16"/>
        </w:rPr>
        <w:t>1994</w:t>
      </w:r>
      <w:r>
        <w:rPr>
          <w:rFonts w:eastAsia="SimSun" w:hint="eastAsia"/>
          <w:sz w:val="16"/>
        </w:rPr>
        <w:t>年。</w:t>
      </w:r>
    </w:p>
  </w:footnote>
  <w:footnote w:id="51">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科巴比是若干村庄之上的乡行政级别。</w:t>
      </w:r>
    </w:p>
  </w:footnote>
  <w:footnote w:id="52">
    <w:p w:rsidR="004F2ADA" w:rsidRDefault="004F2ADA">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《农业部</w:t>
      </w:r>
      <w:r>
        <w:rPr>
          <w:rFonts w:eastAsia="SimSun" w:hint="eastAsia"/>
        </w:rPr>
        <w:t>2001</w:t>
      </w:r>
      <w:r>
        <w:rPr>
          <w:rFonts w:eastAsia="SimSun" w:hint="eastAsia"/>
        </w:rPr>
        <w:t>年度报告》，规划与统计局。</w:t>
      </w:r>
    </w:p>
  </w:footnote>
  <w:footnote w:id="53">
    <w:p w:rsidR="004F2ADA" w:rsidRDefault="004F2ADA">
      <w:pPr>
        <w:pStyle w:val="FootnoteText"/>
        <w:rPr>
          <w:rFonts w:eastAsia="SimSun" w:hint="eastAsia"/>
          <w:i/>
          <w:sz w:val="16"/>
        </w:rPr>
      </w:pPr>
      <w:r>
        <w:rPr>
          <w:rStyle w:val="FootnoteReference"/>
          <w:rFonts w:eastAsia="SimSun"/>
          <w:sz w:val="16"/>
        </w:rPr>
        <w:footnoteRef/>
      </w:r>
      <w:r>
        <w:rPr>
          <w:rFonts w:eastAsia="SimSun"/>
          <w:sz w:val="16"/>
        </w:rPr>
        <w:t xml:space="preserve"> </w:t>
      </w:r>
      <w:r>
        <w:rPr>
          <w:rFonts w:eastAsia="SimSun" w:hint="eastAsia"/>
          <w:sz w:val="16"/>
        </w:rPr>
        <w:t>农业部，</w:t>
      </w:r>
      <w:r>
        <w:rPr>
          <w:rFonts w:eastAsia="SimSun" w:hint="eastAsia"/>
          <w:sz w:val="16"/>
        </w:rPr>
        <w:t xml:space="preserve"> </w:t>
      </w:r>
      <w:r>
        <w:rPr>
          <w:rFonts w:eastAsia="SimSun" w:hint="eastAsia"/>
          <w:sz w:val="16"/>
        </w:rPr>
        <w:t>农民咨询服务，</w:t>
      </w:r>
      <w:r>
        <w:rPr>
          <w:rFonts w:eastAsia="SimSun" w:hint="eastAsia"/>
          <w:sz w:val="16"/>
        </w:rPr>
        <w:t xml:space="preserve"> </w:t>
      </w:r>
      <w:r>
        <w:rPr>
          <w:rFonts w:eastAsia="SimSun" w:hint="eastAsia"/>
          <w:sz w:val="16"/>
        </w:rPr>
        <w:t>年度进步报告，</w:t>
      </w:r>
      <w:r>
        <w:rPr>
          <w:rFonts w:eastAsia="SimSun"/>
          <w:sz w:val="16"/>
        </w:rPr>
        <w:t xml:space="preserve"> 2001</w:t>
      </w:r>
      <w:r>
        <w:rPr>
          <w:rFonts w:eastAsia="SimSun" w:hint="eastAsia"/>
          <w:sz w:val="16"/>
        </w:rPr>
        <w:t>年。</w:t>
      </w:r>
    </w:p>
  </w:footnote>
  <w:footnote w:id="54">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《储蓄与小额信贷方案绩效报告》</w:t>
      </w:r>
      <w:r>
        <w:rPr>
          <w:rFonts w:eastAsia="SimSun"/>
          <w:sz w:val="16"/>
        </w:rPr>
        <w:t xml:space="preserve">, </w:t>
      </w:r>
      <w:r>
        <w:rPr>
          <w:rFonts w:eastAsia="SimSun" w:hint="eastAsia"/>
          <w:sz w:val="16"/>
        </w:rPr>
        <w:t>厄立特里亚社区发展基金—地方政府部。</w:t>
      </w:r>
    </w:p>
  </w:footnote>
  <w:footnote w:id="55">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1998</w:t>
      </w:r>
      <w:r>
        <w:rPr>
          <w:rFonts w:eastAsia="SimSun" w:hint="eastAsia"/>
          <w:sz w:val="16"/>
        </w:rPr>
        <w:t>年全国妇联关于信贷计划项目的报告。</w:t>
      </w:r>
    </w:p>
  </w:footnote>
  <w:footnote w:id="56">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2001</w:t>
      </w:r>
      <w:r>
        <w:rPr>
          <w:rFonts w:eastAsia="SimSun" w:hint="eastAsia"/>
          <w:sz w:val="16"/>
        </w:rPr>
        <w:t>年水源调查与评估，</w:t>
      </w:r>
      <w:r>
        <w:rPr>
          <w:rFonts w:eastAsia="SimSun" w:hint="eastAsia"/>
          <w:sz w:val="16"/>
        </w:rPr>
        <w:t>WRD</w:t>
      </w:r>
      <w:r>
        <w:rPr>
          <w:rFonts w:eastAsia="SimSun" w:hint="eastAsia"/>
          <w:sz w:val="16"/>
        </w:rPr>
        <w:t>。</w:t>
      </w:r>
    </w:p>
  </w:footnote>
  <w:footnote w:id="57">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没有进行人口普查，所述数字是按每一个地区和分区的每一个村庄和行政管理单位非正式计算出来的。</w:t>
      </w:r>
    </w:p>
  </w:footnote>
  <w:footnote w:id="58">
    <w:p w:rsidR="004F2ADA" w:rsidRDefault="004F2ADA">
      <w:pPr>
        <w:rPr>
          <w:sz w:val="16"/>
        </w:rPr>
      </w:pPr>
      <w:r>
        <w:rPr>
          <w:rStyle w:val="FootnoteReference"/>
          <w:sz w:val="16"/>
        </w:rPr>
        <w:footnoteRef/>
      </w:r>
      <w:r>
        <w:rPr>
          <w:sz w:val="16"/>
        </w:rPr>
        <w:t xml:space="preserve">  </w:t>
      </w:r>
      <w:r>
        <w:rPr>
          <w:rFonts w:hint="eastAsia"/>
          <w:sz w:val="16"/>
        </w:rPr>
        <w:t>饮水、环境卫生与卫生部门审查报告，</w:t>
      </w:r>
      <w:r>
        <w:rPr>
          <w:rFonts w:hint="eastAsia"/>
          <w:sz w:val="16"/>
        </w:rPr>
        <w:t>2002</w:t>
      </w:r>
      <w:r>
        <w:rPr>
          <w:rFonts w:hint="eastAsia"/>
          <w:sz w:val="16"/>
        </w:rPr>
        <w:t>年</w:t>
      </w:r>
      <w:r>
        <w:rPr>
          <w:rFonts w:hint="eastAsia"/>
          <w:sz w:val="16"/>
        </w:rPr>
        <w:t>1</w:t>
      </w:r>
      <w:r>
        <w:rPr>
          <w:rFonts w:hint="eastAsia"/>
          <w:sz w:val="16"/>
        </w:rPr>
        <w:t>月—</w:t>
      </w:r>
      <w:r>
        <w:rPr>
          <w:rFonts w:hint="eastAsia"/>
          <w:sz w:val="16"/>
        </w:rPr>
        <w:t>12</w:t>
      </w:r>
      <w:r>
        <w:rPr>
          <w:rFonts w:hint="eastAsia"/>
          <w:sz w:val="16"/>
        </w:rPr>
        <w:t>月。</w:t>
      </w:r>
    </w:p>
    <w:p w:rsidR="004F2ADA" w:rsidRDefault="004F2ADA">
      <w:pPr>
        <w:pStyle w:val="FootnoteText"/>
        <w:rPr>
          <w:rFonts w:eastAsia="SimSun"/>
        </w:rPr>
      </w:pPr>
    </w:p>
  </w:footnote>
  <w:footnote w:id="59">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民法草案，第</w:t>
      </w:r>
      <w:r>
        <w:rPr>
          <w:rFonts w:eastAsia="SimSun"/>
          <w:sz w:val="16"/>
        </w:rPr>
        <w:t>645</w:t>
      </w:r>
      <w:r>
        <w:rPr>
          <w:rFonts w:eastAsia="SimSun" w:hint="eastAsia"/>
          <w:sz w:val="16"/>
        </w:rPr>
        <w:t>条。</w:t>
      </w:r>
    </w:p>
  </w:footnote>
  <w:footnote w:id="60">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民法草案，第</w:t>
      </w:r>
      <w:r>
        <w:rPr>
          <w:rFonts w:eastAsia="SimSun" w:hint="eastAsia"/>
          <w:sz w:val="16"/>
        </w:rPr>
        <w:t>641</w:t>
      </w:r>
      <w:r>
        <w:rPr>
          <w:rFonts w:eastAsia="SimSun" w:hint="eastAsia"/>
          <w:sz w:val="16"/>
        </w:rPr>
        <w:t>条。</w:t>
      </w:r>
    </w:p>
  </w:footnote>
  <w:footnote w:id="61">
    <w:p w:rsidR="004F2ADA" w:rsidRDefault="004F2ADA">
      <w:pPr>
        <w:pStyle w:val="FootnoteText"/>
        <w:rPr>
          <w:rFonts w:eastAsia="SimSun" w:hint="eastAsia"/>
        </w:rPr>
      </w:pPr>
      <w:r>
        <w:rPr>
          <w:rStyle w:val="FootnoteReference"/>
          <w:rFonts w:eastAsia="SimSun"/>
          <w:sz w:val="16"/>
        </w:rPr>
        <w:footnoteRef/>
      </w:r>
      <w:r>
        <w:rPr>
          <w:rFonts w:eastAsia="SimSun"/>
          <w:sz w:val="16"/>
        </w:rPr>
        <w:t xml:space="preserve"> </w:t>
      </w:r>
      <w:r>
        <w:rPr>
          <w:rFonts w:eastAsia="SimSun" w:hint="eastAsia"/>
          <w:sz w:val="16"/>
        </w:rPr>
        <w:t>家庭法规定的妇女权利，全国妇联，</w:t>
      </w:r>
      <w:r>
        <w:rPr>
          <w:rFonts w:eastAsia="SimSun"/>
          <w:sz w:val="16"/>
        </w:rPr>
        <w:t>2000</w:t>
      </w:r>
      <w:r>
        <w:rPr>
          <w:rFonts w:eastAsia="SimSun" w:hint="eastAsia"/>
          <w:sz w:val="16"/>
        </w:rPr>
        <w:t>。</w:t>
      </w:r>
    </w:p>
  </w:footnote>
  <w:footnote w:id="62">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w:t>
      </w:r>
      <w:r>
        <w:rPr>
          <w:rFonts w:eastAsia="SimSun" w:hint="eastAsia"/>
          <w:sz w:val="16"/>
        </w:rPr>
        <w:t>2002</w:t>
      </w:r>
      <w:r>
        <w:rPr>
          <w:rFonts w:eastAsia="SimSun" w:hint="eastAsia"/>
          <w:sz w:val="16"/>
        </w:rPr>
        <w:t>年厄立特里亚人口和保健调查》。</w:t>
      </w:r>
    </w:p>
  </w:footnote>
  <w:footnote w:id="63">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《影响厄立特里亚妇女生活的法律问题评估》，全国妇联，</w:t>
      </w:r>
      <w:r>
        <w:rPr>
          <w:rFonts w:eastAsia="SimSun"/>
          <w:sz w:val="16"/>
        </w:rPr>
        <w:t>2001</w:t>
      </w:r>
      <w:r>
        <w:rPr>
          <w:rFonts w:eastAsia="SimSun" w:hint="eastAsia"/>
          <w:sz w:val="16"/>
        </w:rPr>
        <w:t>年</w:t>
      </w:r>
      <w:r>
        <w:rPr>
          <w:rFonts w:eastAsia="SimSun" w:hint="eastAsia"/>
          <w:sz w:val="16"/>
        </w:rPr>
        <w:t>3</w:t>
      </w:r>
      <w:r>
        <w:rPr>
          <w:rFonts w:eastAsia="SimSun" w:hint="eastAsia"/>
          <w:sz w:val="16"/>
        </w:rPr>
        <w:t>月。</w:t>
      </w:r>
    </w:p>
  </w:footnote>
  <w:footnote w:id="64">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未婚夫与未婚妻同意未来结婚的协议。</w:t>
      </w:r>
    </w:p>
  </w:footnote>
  <w:footnote w:id="65">
    <w:p w:rsidR="004F2ADA" w:rsidRDefault="004F2ADA">
      <w:pPr>
        <w:pStyle w:val="FootnoteText"/>
        <w:rPr>
          <w:rFonts w:eastAsia="SimSun"/>
          <w:i/>
          <w:sz w:val="16"/>
        </w:rPr>
      </w:pPr>
      <w:r>
        <w:rPr>
          <w:rStyle w:val="FootnoteReference"/>
          <w:rFonts w:eastAsia="SimSun"/>
          <w:sz w:val="16"/>
        </w:rPr>
        <w:footnoteRef/>
      </w:r>
      <w:r>
        <w:rPr>
          <w:rFonts w:eastAsia="SimSun"/>
          <w:sz w:val="16"/>
        </w:rPr>
        <w:t xml:space="preserve"> </w:t>
      </w:r>
      <w:r>
        <w:rPr>
          <w:rFonts w:eastAsia="SimSun" w:hint="eastAsia"/>
          <w:sz w:val="16"/>
        </w:rPr>
        <w:t>家庭法关于终止婚姻的条款。</w:t>
      </w:r>
    </w:p>
  </w:footnote>
  <w:footnote w:id="66">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sz w:val="16"/>
        </w:rPr>
        <w:t>同前</w:t>
      </w:r>
      <w:r>
        <w:rPr>
          <w:rFonts w:eastAsia="SimSun" w:hint="eastAsia"/>
          <w:sz w:val="16"/>
        </w:rPr>
        <w:t>，关于婚姻对个人的影响。</w:t>
      </w:r>
    </w:p>
  </w:footnote>
  <w:footnote w:id="67">
    <w:p w:rsidR="004F2ADA" w:rsidRDefault="004F2ADA">
      <w:pPr>
        <w:pStyle w:val="FootnoteText"/>
        <w:rPr>
          <w:rFonts w:eastAsia="SimSun" w:hint="eastAsia"/>
          <w:sz w:val="16"/>
        </w:rPr>
      </w:pPr>
      <w:r>
        <w:rPr>
          <w:rStyle w:val="FootnoteReference"/>
          <w:rFonts w:eastAsia="SimSun"/>
          <w:sz w:val="16"/>
        </w:rPr>
        <w:footnoteRef/>
      </w:r>
      <w:r>
        <w:rPr>
          <w:rFonts w:eastAsia="SimSun"/>
          <w:sz w:val="16"/>
        </w:rPr>
        <w:t xml:space="preserve"> </w:t>
      </w:r>
      <w:r>
        <w:rPr>
          <w:rFonts w:eastAsia="SimSun" w:hint="eastAsia"/>
          <w:sz w:val="16"/>
        </w:rPr>
        <w:t>节选自厄立特里亚总统艾萨亚斯·阿弗基</w:t>
      </w:r>
      <w:r>
        <w:rPr>
          <w:rFonts w:eastAsia="SimSun"/>
          <w:sz w:val="16"/>
        </w:rPr>
        <w:t>1999</w:t>
      </w:r>
      <w:r>
        <w:rPr>
          <w:rFonts w:eastAsia="SimSun" w:hint="eastAsia"/>
          <w:sz w:val="16"/>
        </w:rPr>
        <w:t>年</w:t>
      </w:r>
      <w:r>
        <w:rPr>
          <w:rFonts w:eastAsia="SimSun" w:hint="eastAsia"/>
          <w:sz w:val="16"/>
        </w:rPr>
        <w:t>11</w:t>
      </w:r>
      <w:r>
        <w:rPr>
          <w:rFonts w:eastAsia="SimSun" w:hint="eastAsia"/>
          <w:sz w:val="16"/>
        </w:rPr>
        <w:t>月</w:t>
      </w:r>
      <w:r>
        <w:rPr>
          <w:rFonts w:eastAsia="SimSun" w:hint="eastAsia"/>
          <w:sz w:val="16"/>
        </w:rPr>
        <w:t>27</w:t>
      </w:r>
      <w:r>
        <w:rPr>
          <w:rFonts w:eastAsia="SimSun" w:hint="eastAsia"/>
          <w:sz w:val="16"/>
        </w:rPr>
        <w:t>—</w:t>
      </w:r>
      <w:r>
        <w:rPr>
          <w:rFonts w:eastAsia="SimSun" w:hint="eastAsia"/>
          <w:sz w:val="16"/>
        </w:rPr>
        <w:t>29</w:t>
      </w:r>
      <w:r>
        <w:rPr>
          <w:rFonts w:eastAsia="SimSun" w:hint="eastAsia"/>
          <w:sz w:val="16"/>
        </w:rPr>
        <w:t>日讲话。</w:t>
      </w:r>
    </w:p>
  </w:footnote>
  <w:footnote w:id="68">
    <w:p w:rsidR="004F2ADA" w:rsidRDefault="004F2ADA">
      <w:pPr>
        <w:pStyle w:val="FootnoteText"/>
        <w:rPr>
          <w:rFonts w:eastAsia="SimSun"/>
          <w:sz w:val="16"/>
        </w:rPr>
      </w:pPr>
      <w:r>
        <w:rPr>
          <w:rStyle w:val="FootnoteReference"/>
          <w:rFonts w:eastAsia="SimSun"/>
          <w:sz w:val="16"/>
        </w:rPr>
        <w:footnoteRef/>
      </w:r>
      <w:r>
        <w:rPr>
          <w:rFonts w:eastAsia="SimSun"/>
          <w:sz w:val="16"/>
        </w:rPr>
        <w:t xml:space="preserve"> </w:t>
      </w:r>
      <w:r>
        <w:rPr>
          <w:rFonts w:eastAsia="SimSun" w:hint="eastAsia"/>
          <w:sz w:val="16"/>
        </w:rPr>
        <w:t>联合国发展援助框架，</w:t>
      </w:r>
      <w:r>
        <w:rPr>
          <w:rFonts w:eastAsia="SimSun" w:hint="eastAsia"/>
          <w:sz w:val="16"/>
        </w:rPr>
        <w:t>2002-06,</w:t>
      </w:r>
      <w:r>
        <w:rPr>
          <w:rFonts w:eastAsia="SimSun" w:hint="eastAsia"/>
          <w:sz w:val="16"/>
        </w:rPr>
        <w:t>厄立特里亚。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ADA" w:rsidRDefault="004F2AD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F2ADA">
                  <w:tblPrEx>
                    <w:tblCellMar>
                      <w:top w:w="0" w:type="dxa"/>
                      <w:bottom w:w="0" w:type="dxa"/>
                    </w:tblCellMar>
                  </w:tblPrEx>
                  <w:trPr>
                    <w:trHeight w:hRule="exact" w:val="864"/>
                  </w:trPr>
                  <w:tc>
                    <w:tcPr>
                      <w:tcW w:w="4838" w:type="dxa"/>
                      <w:tcBorders>
                        <w:bottom w:val="single" w:sz="4" w:space="0" w:color="auto"/>
                      </w:tcBorders>
                      <w:vAlign w:val="bottom"/>
                    </w:tcPr>
                    <w:p w:rsidR="004F2ADA" w:rsidRDefault="004F2ADA">
                      <w:pPr>
                        <w:pStyle w:val="Header"/>
                        <w:pBdr>
                          <w:bottom w:val="none" w:sz="0" w:space="0" w:color="auto"/>
                        </w:pBdr>
                        <w:spacing w:after="80"/>
                        <w:jc w:val="both"/>
                        <w:rPr>
                          <w:b/>
                        </w:rPr>
                      </w:pPr>
                      <w:r>
                        <w:rPr>
                          <w:b/>
                        </w:rPr>
                        <w:t>CEDAW/C/ERI/1-2</w:t>
                      </w:r>
                    </w:p>
                  </w:tc>
                  <w:tc>
                    <w:tcPr>
                      <w:tcW w:w="5048" w:type="dxa"/>
                      <w:tcBorders>
                        <w:bottom w:val="single" w:sz="4" w:space="0" w:color="auto"/>
                      </w:tcBorders>
                      <w:vAlign w:val="bottom"/>
                    </w:tcPr>
                    <w:p w:rsidR="004F2ADA" w:rsidRDefault="004F2ADA">
                      <w:pPr>
                        <w:pStyle w:val="Header"/>
                        <w:pBdr>
                          <w:bottom w:val="none" w:sz="0" w:space="0" w:color="auto"/>
                        </w:pBdr>
                      </w:pPr>
                    </w:p>
                  </w:tc>
                </w:tr>
              </w:tbl>
              <w:p w:rsidR="004F2ADA" w:rsidRDefault="004F2AD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ADA" w:rsidRDefault="004F2AD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F2ADA">
                  <w:tblPrEx>
                    <w:tblCellMar>
                      <w:top w:w="0" w:type="dxa"/>
                      <w:bottom w:w="0" w:type="dxa"/>
                    </w:tblCellMar>
                  </w:tblPrEx>
                  <w:trPr>
                    <w:trHeight w:hRule="exact" w:val="864"/>
                  </w:trPr>
                  <w:tc>
                    <w:tcPr>
                      <w:tcW w:w="4838" w:type="dxa"/>
                      <w:tcBorders>
                        <w:bottom w:val="single" w:sz="4" w:space="0" w:color="auto"/>
                      </w:tcBorders>
                      <w:vAlign w:val="bottom"/>
                    </w:tcPr>
                    <w:p w:rsidR="004F2ADA" w:rsidRDefault="004F2ADA">
                      <w:pPr>
                        <w:pStyle w:val="Header"/>
                        <w:pBdr>
                          <w:bottom w:val="none" w:sz="0" w:space="0" w:color="auto"/>
                        </w:pBdr>
                      </w:pPr>
                    </w:p>
                  </w:tc>
                  <w:tc>
                    <w:tcPr>
                      <w:tcW w:w="5048" w:type="dxa"/>
                      <w:tcBorders>
                        <w:bottom w:val="single" w:sz="4" w:space="0" w:color="auto"/>
                      </w:tcBorders>
                      <w:vAlign w:val="bottom"/>
                    </w:tcPr>
                    <w:p w:rsidR="004F2ADA" w:rsidRDefault="004F2ADA">
                      <w:pPr>
                        <w:pStyle w:val="Header"/>
                        <w:pBdr>
                          <w:bottom w:val="none" w:sz="0" w:space="0" w:color="auto"/>
                        </w:pBdr>
                        <w:spacing w:after="80"/>
                        <w:jc w:val="right"/>
                        <w:rPr>
                          <w:b/>
                        </w:rPr>
                      </w:pPr>
                      <w:r>
                        <w:rPr>
                          <w:b/>
                        </w:rPr>
                        <w:t>CEDAW/C/ERI/1-2</w:t>
                      </w:r>
                    </w:p>
                  </w:tc>
                </w:tr>
              </w:tbl>
              <w:p w:rsidR="004F2ADA" w:rsidRDefault="004F2AD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F2AD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F2ADA" w:rsidRDefault="004F2AD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4F2ADA" w:rsidRDefault="004F2ADA">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4F2ADA" w:rsidRDefault="004F2AD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F2ADA" w:rsidRDefault="004F2ADA">
          <w:pPr>
            <w:spacing w:line="240" w:lineRule="auto"/>
            <w:jc w:val="right"/>
            <w:rPr>
              <w:position w:val="-4"/>
              <w:sz w:val="20"/>
            </w:rPr>
          </w:pPr>
          <w:r>
            <w:rPr>
              <w:position w:val="-4"/>
              <w:sz w:val="36"/>
            </w:rPr>
            <w:t>CEDAW</w:t>
          </w:r>
          <w:r>
            <w:rPr>
              <w:rFonts w:ascii="Arial" w:hAnsi="Arial" w:cs="Arial"/>
              <w:b/>
              <w:bCs/>
              <w:position w:val="-4"/>
            </w:rPr>
            <w:t>/</w:t>
          </w:r>
          <w:r>
            <w:rPr>
              <w:position w:val="-4"/>
            </w:rPr>
            <w:t>C/ERI/1-2</w:t>
          </w:r>
        </w:p>
      </w:tc>
    </w:tr>
    <w:tr w:rsidR="004F2ADA">
      <w:tblPrEx>
        <w:tblCellMar>
          <w:top w:w="0" w:type="dxa"/>
          <w:bottom w:w="0" w:type="dxa"/>
        </w:tblCellMar>
      </w:tblPrEx>
      <w:trPr>
        <w:trHeight w:hRule="exact" w:val="2880"/>
      </w:trPr>
      <w:tc>
        <w:tcPr>
          <w:tcW w:w="1267" w:type="dxa"/>
          <w:tcBorders>
            <w:left w:val="nil"/>
            <w:bottom w:val="single" w:sz="12" w:space="0" w:color="auto"/>
            <w:right w:val="nil"/>
          </w:tcBorders>
        </w:tcPr>
        <w:p w:rsidR="004F2ADA" w:rsidRDefault="004F2ADA">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F2ADA" w:rsidRDefault="004F2AD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4F2ADA" w:rsidRDefault="004F2ADA">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4F2ADA" w:rsidRDefault="004F2ADA">
          <w:pPr>
            <w:pStyle w:val="Header"/>
            <w:pBdr>
              <w:bottom w:val="none" w:sz="0" w:space="0" w:color="auto"/>
            </w:pBdr>
            <w:spacing w:before="109"/>
          </w:pPr>
        </w:p>
      </w:tc>
      <w:tc>
        <w:tcPr>
          <w:tcW w:w="3180" w:type="dxa"/>
          <w:gridSpan w:val="2"/>
          <w:tcBorders>
            <w:left w:val="nil"/>
            <w:bottom w:val="single" w:sz="12" w:space="0" w:color="auto"/>
            <w:right w:val="nil"/>
          </w:tcBorders>
        </w:tcPr>
        <w:p w:rsidR="004F2ADA" w:rsidRDefault="004F2ADA">
          <w:pPr>
            <w:spacing w:before="240" w:line="240" w:lineRule="exact"/>
          </w:pPr>
          <w:r>
            <w:t>Distr.: General</w:t>
          </w:r>
        </w:p>
        <w:p w:rsidR="004F2ADA" w:rsidRDefault="004F2ADA">
          <w:pPr>
            <w:spacing w:line="240" w:lineRule="exact"/>
          </w:pPr>
          <w:r>
            <w:t>3 February 2004</w:t>
          </w:r>
        </w:p>
        <w:p w:rsidR="004F2ADA" w:rsidRDefault="004F2ADA">
          <w:pPr>
            <w:spacing w:line="240" w:lineRule="exact"/>
          </w:pPr>
        </w:p>
        <w:p w:rsidR="004F2ADA" w:rsidRDefault="004F2ADA">
          <w:pPr>
            <w:spacing w:line="240" w:lineRule="exact"/>
          </w:pPr>
          <w:r>
            <w:t>Chinese</w:t>
          </w:r>
        </w:p>
        <w:p w:rsidR="004F2ADA" w:rsidRDefault="004F2ADA">
          <w:pPr>
            <w:spacing w:line="240" w:lineRule="exact"/>
          </w:pPr>
          <w:r>
            <w:t>Original: French</w:t>
          </w:r>
        </w:p>
      </w:tc>
    </w:tr>
  </w:tbl>
  <w:p w:rsidR="004F2ADA" w:rsidRDefault="004F2ADA">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A3C"/>
    <w:multiLevelType w:val="singleLevel"/>
    <w:tmpl w:val="04090011"/>
    <w:lvl w:ilvl="0">
      <w:start w:val="1"/>
      <w:numFmt w:val="decimal"/>
      <w:lvlText w:val="%1)"/>
      <w:lvlJc w:val="left"/>
      <w:pPr>
        <w:tabs>
          <w:tab w:val="num" w:pos="360"/>
        </w:tabs>
        <w:ind w:left="360" w:hanging="360"/>
      </w:pPr>
    </w:lvl>
  </w:abstractNum>
  <w:abstractNum w:abstractNumId="1">
    <w:nsid w:val="125455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24BD247D"/>
    <w:multiLevelType w:val="hybridMultilevel"/>
    <w:tmpl w:val="0464E44C"/>
    <w:lvl w:ilvl="0" w:tplc="2F425332">
      <w:start w:val="1"/>
      <w:numFmt w:val="japaneseCounting"/>
      <w:lvlText w:val="%1、"/>
      <w:lvlJc w:val="left"/>
      <w:pPr>
        <w:tabs>
          <w:tab w:val="num" w:pos="1200"/>
        </w:tabs>
        <w:ind w:left="1200" w:hanging="480"/>
      </w:pPr>
      <w:rPr>
        <w:rFonts w:hint="eastAsia"/>
        <w:sz w:val="24"/>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3">
    <w:nsid w:val="2A4C6F4B"/>
    <w:multiLevelType w:val="singleLevel"/>
    <w:tmpl w:val="04090017"/>
    <w:lvl w:ilvl="0">
      <w:start w:val="1"/>
      <w:numFmt w:val="lowerLetter"/>
      <w:lvlText w:val="%1)"/>
      <w:lvlJc w:val="left"/>
      <w:pPr>
        <w:tabs>
          <w:tab w:val="num" w:pos="360"/>
        </w:tabs>
        <w:ind w:left="360" w:hanging="360"/>
      </w:pPr>
      <w:rPr>
        <w:rFonts w:hint="default"/>
      </w:rPr>
    </w:lvl>
  </w:abstractNum>
  <w:abstractNum w:abstractNumId="4">
    <w:nsid w:val="2D263B03"/>
    <w:multiLevelType w:val="singleLevel"/>
    <w:tmpl w:val="0409000F"/>
    <w:lvl w:ilvl="0">
      <w:start w:val="1"/>
      <w:numFmt w:val="decimal"/>
      <w:lvlText w:val="%1."/>
      <w:lvlJc w:val="left"/>
      <w:pPr>
        <w:tabs>
          <w:tab w:val="num" w:pos="360"/>
        </w:tabs>
        <w:ind w:left="360" w:hanging="360"/>
      </w:pPr>
    </w:lvl>
  </w:abstractNum>
  <w:abstractNum w:abstractNumId="5">
    <w:nsid w:val="31DE4D78"/>
    <w:multiLevelType w:val="singleLevel"/>
    <w:tmpl w:val="5FB8920A"/>
    <w:lvl w:ilvl="0">
      <w:start w:val="1"/>
      <w:numFmt w:val="lowerLetter"/>
      <w:lvlText w:val="%1)"/>
      <w:lvlJc w:val="left"/>
      <w:pPr>
        <w:tabs>
          <w:tab w:val="num" w:pos="1080"/>
        </w:tabs>
        <w:ind w:left="1080" w:hanging="360"/>
      </w:pPr>
      <w:rPr>
        <w:rFonts w:hint="default"/>
      </w:rPr>
    </w:lvl>
  </w:abstractNum>
  <w:abstractNum w:abstractNumId="6">
    <w:nsid w:val="36255A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71320E0"/>
    <w:multiLevelType w:val="singleLevel"/>
    <w:tmpl w:val="EC3A2126"/>
    <w:lvl w:ilvl="0">
      <w:start w:val="1"/>
      <w:numFmt w:val="decimal"/>
      <w:lvlText w:val="%1."/>
      <w:lvlJc w:val="left"/>
      <w:pPr>
        <w:tabs>
          <w:tab w:val="num" w:pos="1080"/>
        </w:tabs>
        <w:ind w:left="1080" w:hanging="360"/>
      </w:pPr>
      <w:rPr>
        <w:rFonts w:hint="default"/>
      </w:rPr>
    </w:lvl>
  </w:abstractNum>
  <w:abstractNum w:abstractNumId="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
    <w:nsid w:val="425D1B53"/>
    <w:multiLevelType w:val="hybridMultilevel"/>
    <w:tmpl w:val="75C6AE7E"/>
    <w:lvl w:ilvl="0" w:tplc="5F9C70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BAD013D"/>
    <w:multiLevelType w:val="singleLevel"/>
    <w:tmpl w:val="0409000F"/>
    <w:lvl w:ilvl="0">
      <w:start w:val="1"/>
      <w:numFmt w:val="decimal"/>
      <w:lvlText w:val="%1."/>
      <w:lvlJc w:val="left"/>
      <w:pPr>
        <w:tabs>
          <w:tab w:val="num" w:pos="360"/>
        </w:tabs>
        <w:ind w:left="360" w:hanging="360"/>
      </w:pPr>
    </w:lvl>
  </w:abstractNum>
  <w:abstractNum w:abstractNumId="12">
    <w:nsid w:val="4D073B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4">
    <w:nsid w:val="5AE07AA3"/>
    <w:multiLevelType w:val="singleLevel"/>
    <w:tmpl w:val="1C983D2A"/>
    <w:lvl w:ilvl="0">
      <w:start w:val="1"/>
      <w:numFmt w:val="decimal"/>
      <w:lvlText w:val="%1."/>
      <w:lvlJc w:val="left"/>
      <w:pPr>
        <w:tabs>
          <w:tab w:val="num" w:pos="1080"/>
        </w:tabs>
        <w:ind w:left="1080" w:hanging="360"/>
      </w:pPr>
      <w:rPr>
        <w:rFonts w:hint="default"/>
      </w:rPr>
    </w:lvl>
  </w:abstractNum>
  <w:abstractNum w:abstractNumId="15">
    <w:nsid w:val="5EA82C5E"/>
    <w:multiLevelType w:val="hybridMultilevel"/>
    <w:tmpl w:val="D3DC57E0"/>
    <w:lvl w:ilvl="0" w:tplc="A740E4C4">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A740E4C4">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
    <w:nsid w:val="635875D9"/>
    <w:multiLevelType w:val="hybridMultilevel"/>
    <w:tmpl w:val="38DE25B8"/>
    <w:lvl w:ilvl="0" w:tplc="E38883DC">
      <w:start w:val="1"/>
      <w:numFmt w:val="decimal"/>
      <w:lvlText w:val="%1）"/>
      <w:lvlJc w:val="left"/>
      <w:pPr>
        <w:tabs>
          <w:tab w:val="num" w:pos="1320"/>
        </w:tabs>
        <w:ind w:left="1320" w:hanging="84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647535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699A01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69BA60AC"/>
    <w:multiLevelType w:val="singleLevel"/>
    <w:tmpl w:val="0409000F"/>
    <w:lvl w:ilvl="0">
      <w:start w:val="1"/>
      <w:numFmt w:val="decimal"/>
      <w:lvlText w:val="%1."/>
      <w:lvlJc w:val="left"/>
      <w:pPr>
        <w:tabs>
          <w:tab w:val="num" w:pos="360"/>
        </w:tabs>
        <w:ind w:left="360" w:hanging="360"/>
      </w:pPr>
    </w:lvl>
  </w:abstractNum>
  <w:abstractNum w:abstractNumId="20">
    <w:nsid w:val="6A726B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2">
    <w:nsid w:val="725A328C"/>
    <w:multiLevelType w:val="singleLevel"/>
    <w:tmpl w:val="0409000F"/>
    <w:lvl w:ilvl="0">
      <w:start w:val="1"/>
      <w:numFmt w:val="decimal"/>
      <w:lvlText w:val="%1."/>
      <w:lvlJc w:val="left"/>
      <w:pPr>
        <w:tabs>
          <w:tab w:val="num" w:pos="360"/>
        </w:tabs>
        <w:ind w:left="360" w:hanging="360"/>
      </w:pPr>
    </w:lvl>
  </w:abstractNum>
  <w:abstractNum w:abstractNumId="23">
    <w:nsid w:val="72A03983"/>
    <w:multiLevelType w:val="singleLevel"/>
    <w:tmpl w:val="2E1A216C"/>
    <w:lvl w:ilvl="0">
      <w:start w:val="1"/>
      <w:numFmt w:val="lowerLetter"/>
      <w:lvlText w:val="%1."/>
      <w:lvlJc w:val="left"/>
      <w:pPr>
        <w:tabs>
          <w:tab w:val="num" w:pos="1080"/>
        </w:tabs>
        <w:ind w:left="1080" w:hanging="360"/>
      </w:pPr>
      <w:rPr>
        <w:rFonts w:hint="default"/>
      </w:rPr>
    </w:lvl>
  </w:abstractNum>
  <w:abstractNum w:abstractNumId="24">
    <w:nsid w:val="79882213"/>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1"/>
  </w:num>
  <w:num w:numId="3">
    <w:abstractNumId w:val="8"/>
  </w:num>
  <w:num w:numId="4">
    <w:abstractNumId w:val="10"/>
  </w:num>
  <w:num w:numId="5">
    <w:abstractNumId w:val="11"/>
  </w:num>
  <w:num w:numId="6">
    <w:abstractNumId w:val="23"/>
  </w:num>
  <w:num w:numId="7">
    <w:abstractNumId w:val="0"/>
  </w:num>
  <w:num w:numId="8">
    <w:abstractNumId w:val="14"/>
  </w:num>
  <w:num w:numId="9">
    <w:abstractNumId w:val="6"/>
  </w:num>
  <w:num w:numId="10">
    <w:abstractNumId w:val="12"/>
  </w:num>
  <w:num w:numId="11">
    <w:abstractNumId w:val="17"/>
  </w:num>
  <w:num w:numId="12">
    <w:abstractNumId w:val="7"/>
  </w:num>
  <w:num w:numId="13">
    <w:abstractNumId w:val="19"/>
  </w:num>
  <w:num w:numId="14">
    <w:abstractNumId w:val="4"/>
  </w:num>
  <w:num w:numId="15">
    <w:abstractNumId w:val="1"/>
  </w:num>
  <w:num w:numId="16">
    <w:abstractNumId w:val="20"/>
  </w:num>
  <w:num w:numId="17">
    <w:abstractNumId w:val="5"/>
  </w:num>
  <w:num w:numId="18">
    <w:abstractNumId w:val="3"/>
  </w:num>
  <w:num w:numId="19">
    <w:abstractNumId w:val="22"/>
  </w:num>
  <w:num w:numId="20">
    <w:abstractNumId w:val="18"/>
  </w:num>
  <w:num w:numId="21">
    <w:abstractNumId w:val="24"/>
  </w:num>
  <w:num w:numId="22">
    <w:abstractNumId w:val="9"/>
  </w:num>
  <w:num w:numId="23">
    <w:abstractNumId w:val="16"/>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2ADA"/>
    <w:rsid w:val="004F2ADA"/>
    <w:rsid w:val="00967C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7">
    <w:name w:val="heading 7"/>
    <w:basedOn w:val="Normal"/>
    <w:next w:val="Normal"/>
    <w:qFormat/>
    <w:pPr>
      <w:keepNext/>
      <w:widowControl/>
      <w:adjustRightInd/>
      <w:spacing w:line="240" w:lineRule="auto"/>
      <w:jc w:val="center"/>
      <w:textAlignment w:val="auto"/>
      <w:outlineLvl w:val="6"/>
    </w:pPr>
    <w:rPr>
      <w:rFonts w:ascii="Arial" w:hAnsi="Arial"/>
      <w:b/>
      <w:sz w:val="24"/>
      <w:lang w:eastAsia="en-US"/>
    </w:rPr>
  </w:style>
  <w:style w:type="paragraph" w:styleId="Heading8">
    <w:name w:val="heading 8"/>
    <w:basedOn w:val="Normal"/>
    <w:next w:val="Normal"/>
    <w:qFormat/>
    <w:pPr>
      <w:keepNext/>
      <w:widowControl/>
      <w:adjustRightInd/>
      <w:spacing w:line="240" w:lineRule="auto"/>
      <w:jc w:val="left"/>
      <w:textAlignment w:val="auto"/>
      <w:outlineLvl w:val="7"/>
    </w:pPr>
    <w:rPr>
      <w:rFonts w:ascii="Arial" w:hAnsi="Arial"/>
      <w:b/>
      <w:sz w:val="1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BalloonText">
    <w:name w:val="Balloon Text"/>
    <w:basedOn w:val="Normal"/>
    <w:semiHidden/>
    <w:rsid w:val="004F2AD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106</TotalTime>
  <Pages>72</Pages>
  <Words>8602</Words>
  <Characters>49034</Characters>
  <Application>Microsoft Office Word</Application>
  <DocSecurity>4</DocSecurity>
  <Lines>408</Lines>
  <Paragraphs>115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57521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36</cp:revision>
  <cp:lastPrinted>2004-04-19T07:36:00Z</cp:lastPrinted>
  <dcterms:created xsi:type="dcterms:W3CDTF">2004-04-06T17:52:00Z</dcterms:created>
  <dcterms:modified xsi:type="dcterms:W3CDTF">2004-04-19T09:01:00Z</dcterms:modified>
</cp:coreProperties>
</file>