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342" w:rsidRDefault="007A4342">
      <w:pPr>
        <w:spacing w:line="60" w:lineRule="exact"/>
      </w:pPr>
      <w:r>
        <w:rPr>
          <w:rStyle w:val="CommentReference"/>
          <w:rFonts w:hint="eastAsia"/>
          <w:vanish/>
        </w:rPr>
        <w:commentReference w:id="0"/>
      </w:r>
    </w:p>
    <w:p w:rsidR="007A4342" w:rsidRDefault="007A4342">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11074379"/>
      <w:bookmarkStart w:id="11" w:name="_Toc211074420"/>
      <w:bookmarkStart w:id="12" w:name="_Toc211397618"/>
      <w:bookmarkStart w:id="13" w:name="_Toc213727787"/>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bookmarkEnd w:id="13"/>
    </w:p>
    <w:p w:rsidR="007A4342" w:rsidRDefault="007A4342">
      <w:pPr>
        <w:spacing w:line="360" w:lineRule="atLeast"/>
      </w:pPr>
    </w:p>
    <w:p w:rsidR="007A4342" w:rsidRDefault="007A4342">
      <w:pPr>
        <w:spacing w:line="360" w:lineRule="atLeast"/>
        <w:rPr>
          <w:rFonts w:hint="eastAsia"/>
        </w:rPr>
      </w:pPr>
    </w:p>
    <w:p w:rsidR="007A4342" w:rsidRDefault="007A4342">
      <w:pPr>
        <w:pStyle w:val="HCh"/>
        <w:jc w:val="center"/>
        <w:rPr>
          <w:rFonts w:hint="eastAsia"/>
        </w:rPr>
      </w:pPr>
      <w:bookmarkStart w:id="14" w:name="_Toc188785126"/>
      <w:bookmarkStart w:id="15" w:name="_Toc188785237"/>
      <w:bookmarkStart w:id="16" w:name="_Toc190746918"/>
      <w:bookmarkStart w:id="17" w:name="_Toc194293535"/>
      <w:bookmarkStart w:id="18" w:name="_Toc194293804"/>
      <w:bookmarkStart w:id="19" w:name="_Toc207160457"/>
      <w:bookmarkStart w:id="20" w:name="_Toc207160808"/>
      <w:bookmarkStart w:id="21" w:name="_Toc211074380"/>
      <w:bookmarkStart w:id="22" w:name="_Toc211074421"/>
      <w:bookmarkStart w:id="23" w:name="_Toc211397619"/>
      <w:bookmarkStart w:id="24" w:name="_Toc213727788"/>
      <w:r>
        <w:rPr>
          <w:rFonts w:hint="eastAsia"/>
        </w:rPr>
        <w:t>审议缔约国根据《消除对妇女一切形式歧视公约》</w:t>
      </w:r>
      <w:r>
        <w:br/>
      </w:r>
      <w:r>
        <w:rPr>
          <w:rFonts w:hint="eastAsia"/>
        </w:rPr>
        <w:t>第</w:t>
      </w:r>
      <w:r>
        <w:t>18</w:t>
      </w:r>
      <w:r>
        <w:rPr>
          <w:rFonts w:hint="eastAsia"/>
        </w:rPr>
        <w:t>条提交的报告</w:t>
      </w:r>
      <w:bookmarkEnd w:id="14"/>
      <w:bookmarkEnd w:id="15"/>
      <w:bookmarkEnd w:id="16"/>
      <w:bookmarkEnd w:id="17"/>
      <w:bookmarkEnd w:id="18"/>
      <w:bookmarkEnd w:id="19"/>
      <w:bookmarkEnd w:id="20"/>
      <w:bookmarkEnd w:id="21"/>
      <w:bookmarkEnd w:id="22"/>
      <w:bookmarkEnd w:id="23"/>
      <w:bookmarkEnd w:id="24"/>
    </w:p>
    <w:p w:rsidR="007A4342" w:rsidRDefault="007A4342">
      <w:pPr>
        <w:spacing w:line="360" w:lineRule="auto"/>
        <w:jc w:val="center"/>
        <w:rPr>
          <w:rFonts w:ascii="SimSun" w:hAnsi="SimSun" w:hint="eastAsia"/>
          <w:sz w:val="28"/>
          <w:szCs w:val="28"/>
        </w:rPr>
      </w:pPr>
    </w:p>
    <w:p w:rsidR="007A4342" w:rsidRDefault="007A4342">
      <w:pPr>
        <w:pStyle w:val="H1"/>
        <w:spacing w:before="120"/>
        <w:jc w:val="center"/>
        <w:rPr>
          <w:rFonts w:hint="eastAsia"/>
          <w:bCs/>
        </w:rPr>
      </w:pPr>
      <w:bookmarkStart w:id="25" w:name="_Toc188785127"/>
      <w:bookmarkStart w:id="26" w:name="_Toc188785238"/>
      <w:bookmarkStart w:id="27" w:name="_Toc190746919"/>
      <w:bookmarkStart w:id="28" w:name="_Toc194293536"/>
      <w:bookmarkStart w:id="29" w:name="_Toc194293805"/>
      <w:bookmarkStart w:id="30" w:name="_Toc207160458"/>
      <w:bookmarkStart w:id="31" w:name="_Toc207160809"/>
      <w:bookmarkStart w:id="32" w:name="_Toc211074381"/>
      <w:bookmarkStart w:id="33" w:name="_Toc211074422"/>
      <w:bookmarkStart w:id="34" w:name="_Toc211397620"/>
      <w:bookmarkStart w:id="35" w:name="_Toc213727789"/>
      <w:r>
        <w:rPr>
          <w:rFonts w:hint="eastAsia"/>
          <w:bCs/>
          <w:u w:val="single"/>
        </w:rPr>
        <w:t>缔约国的第七次定期报告</w:t>
      </w:r>
      <w:bookmarkEnd w:id="25"/>
      <w:bookmarkEnd w:id="26"/>
      <w:bookmarkEnd w:id="27"/>
      <w:bookmarkEnd w:id="28"/>
      <w:bookmarkEnd w:id="29"/>
      <w:bookmarkEnd w:id="30"/>
      <w:bookmarkEnd w:id="31"/>
      <w:bookmarkEnd w:id="32"/>
      <w:bookmarkEnd w:id="33"/>
      <w:bookmarkEnd w:id="34"/>
      <w:bookmarkEnd w:id="35"/>
    </w:p>
    <w:p w:rsidR="007A4342" w:rsidRDefault="007A4342">
      <w:pPr>
        <w:rPr>
          <w:rFonts w:hint="eastAsia"/>
        </w:rPr>
      </w:pPr>
    </w:p>
    <w:p w:rsidR="007A4342" w:rsidRDefault="007A4342">
      <w:pPr>
        <w:rPr>
          <w:rFonts w:hint="eastAsia"/>
        </w:rPr>
      </w:pPr>
    </w:p>
    <w:p w:rsidR="007A4342" w:rsidRDefault="007A4342">
      <w:pPr>
        <w:pStyle w:val="HCh"/>
        <w:jc w:val="center"/>
      </w:pPr>
      <w:bookmarkStart w:id="36" w:name="_Toc188785128"/>
      <w:bookmarkStart w:id="37" w:name="_Toc188785239"/>
      <w:bookmarkStart w:id="38" w:name="_Toc190746920"/>
      <w:bookmarkStart w:id="39" w:name="_Toc194293537"/>
      <w:bookmarkStart w:id="40" w:name="_Toc194293806"/>
      <w:bookmarkStart w:id="41" w:name="_Toc207160459"/>
      <w:bookmarkStart w:id="42" w:name="_Toc207160810"/>
      <w:bookmarkStart w:id="43" w:name="_Toc211074382"/>
      <w:bookmarkStart w:id="44" w:name="_Toc211074423"/>
      <w:bookmarkStart w:id="45" w:name="_Toc211397621"/>
      <w:bookmarkStart w:id="46" w:name="_Toc213727790"/>
      <w:r>
        <w:rPr>
          <w:rFonts w:cs="SimHei" w:hint="eastAsia"/>
          <w:szCs w:val="28"/>
        </w:rPr>
        <w:t>丹麦</w:t>
      </w:r>
      <w:r>
        <w:rPr>
          <w:vertAlign w:val="superscript"/>
        </w:rPr>
        <w:t>*</w:t>
      </w:r>
      <w:bookmarkEnd w:id="36"/>
      <w:bookmarkEnd w:id="37"/>
      <w:bookmarkEnd w:id="38"/>
      <w:bookmarkEnd w:id="39"/>
      <w:bookmarkEnd w:id="40"/>
      <w:bookmarkEnd w:id="41"/>
      <w:bookmarkEnd w:id="42"/>
      <w:bookmarkEnd w:id="43"/>
      <w:bookmarkEnd w:id="44"/>
      <w:bookmarkEnd w:id="45"/>
      <w:bookmarkEnd w:id="46"/>
    </w:p>
    <w:p w:rsidR="007A4342" w:rsidRDefault="007A4342">
      <w:pPr>
        <w:pStyle w:val="HCh"/>
        <w:jc w:val="center"/>
        <w:rPr>
          <w:rFonts w:hint="eastAsia"/>
        </w:rPr>
      </w:pPr>
    </w:p>
    <w:p w:rsidR="007A4342" w:rsidRDefault="007A4342">
      <w:pPr>
        <w:pStyle w:val="Date"/>
        <w:jc w:val="center"/>
        <w:rPr>
          <w:rFonts w:hint="eastAsia"/>
          <w:sz w:val="28"/>
        </w:rPr>
      </w:pPr>
      <w:r>
        <w:br w:type="page"/>
      </w:r>
    </w:p>
    <w:p w:rsidR="00287422" w:rsidRDefault="00287422">
      <w:pPr>
        <w:spacing w:line="480" w:lineRule="auto"/>
        <w:jc w:val="center"/>
        <w:rPr>
          <w:rFonts w:eastAsia="SimHei" w:hint="eastAsia"/>
          <w:color w:val="FF0000"/>
          <w:sz w:val="28"/>
          <w:szCs w:val="24"/>
          <w:lang w:val="fr-FR"/>
        </w:rPr>
      </w:pPr>
    </w:p>
    <w:p w:rsidR="00287422" w:rsidRDefault="00287422">
      <w:pPr>
        <w:spacing w:line="480" w:lineRule="auto"/>
        <w:jc w:val="center"/>
        <w:rPr>
          <w:rFonts w:eastAsia="SimHei" w:hint="eastAsia"/>
          <w:color w:val="FF0000"/>
          <w:sz w:val="28"/>
          <w:szCs w:val="24"/>
          <w:lang w:val="fr-FR"/>
        </w:rPr>
      </w:pPr>
    </w:p>
    <w:p w:rsidR="007A4342" w:rsidRDefault="007A4342">
      <w:pPr>
        <w:spacing w:line="480" w:lineRule="auto"/>
        <w:jc w:val="center"/>
        <w:rPr>
          <w:rFonts w:eastAsia="SimHei" w:hint="eastAsia"/>
          <w:color w:val="FF0000"/>
          <w:sz w:val="28"/>
          <w:szCs w:val="24"/>
          <w:lang w:val="fr-FR"/>
        </w:rPr>
      </w:pPr>
      <w:r>
        <w:rPr>
          <w:rFonts w:eastAsia="SimHei" w:hint="eastAsia"/>
          <w:color w:val="FF0000"/>
          <w:sz w:val="28"/>
          <w:szCs w:val="24"/>
          <w:lang w:val="fr-FR"/>
        </w:rPr>
        <w:t>丹麦政府</w:t>
      </w:r>
    </w:p>
    <w:p w:rsidR="007A4342" w:rsidRDefault="007A4342">
      <w:pPr>
        <w:spacing w:after="100" w:afterAutospacing="1" w:line="360" w:lineRule="auto"/>
        <w:jc w:val="center"/>
        <w:rPr>
          <w:rFonts w:hint="eastAsia"/>
          <w:b/>
          <w:sz w:val="24"/>
        </w:rPr>
      </w:pPr>
    </w:p>
    <w:p w:rsidR="007A4342" w:rsidRDefault="007A4342">
      <w:pPr>
        <w:spacing w:after="100" w:afterAutospacing="1" w:line="360" w:lineRule="auto"/>
        <w:jc w:val="center"/>
        <w:rPr>
          <w:rFonts w:hint="eastAsia"/>
          <w:b/>
          <w:sz w:val="24"/>
        </w:rPr>
      </w:pPr>
    </w:p>
    <w:p w:rsidR="007A4342" w:rsidRDefault="007A4342">
      <w:pPr>
        <w:spacing w:after="100" w:afterAutospacing="1" w:line="360" w:lineRule="auto"/>
        <w:jc w:val="center"/>
        <w:rPr>
          <w:rFonts w:hint="eastAsia"/>
          <w:b/>
          <w:sz w:val="24"/>
        </w:rPr>
      </w:pPr>
    </w:p>
    <w:p w:rsidR="007A4342" w:rsidRDefault="007A4342">
      <w:pPr>
        <w:spacing w:line="480" w:lineRule="auto"/>
        <w:jc w:val="center"/>
        <w:rPr>
          <w:rFonts w:eastAsia="SimHei" w:hint="eastAsia"/>
          <w:color w:val="FF0000"/>
          <w:sz w:val="24"/>
          <w:szCs w:val="24"/>
          <w:lang w:val="fr-FR"/>
        </w:rPr>
      </w:pPr>
      <w:r>
        <w:rPr>
          <w:rFonts w:eastAsia="SimHei" w:hint="eastAsia"/>
          <w:color w:val="FF0000"/>
          <w:sz w:val="24"/>
          <w:szCs w:val="24"/>
          <w:lang w:val="fr-FR"/>
        </w:rPr>
        <w:t>关于实施《</w:t>
      </w:r>
      <w:bookmarkStart w:id="47" w:name="OLE_LINK235"/>
      <w:r>
        <w:rPr>
          <w:rFonts w:eastAsia="SimHei" w:hint="eastAsia"/>
          <w:color w:val="FF0000"/>
          <w:sz w:val="24"/>
          <w:szCs w:val="24"/>
          <w:lang w:val="fr-FR"/>
        </w:rPr>
        <w:t>消除对妇女一切形式歧视公约</w:t>
      </w:r>
      <w:bookmarkEnd w:id="47"/>
      <w:r>
        <w:rPr>
          <w:rFonts w:eastAsia="SimHei" w:hint="eastAsia"/>
          <w:color w:val="FF0000"/>
          <w:sz w:val="24"/>
          <w:szCs w:val="24"/>
          <w:lang w:val="fr-FR"/>
        </w:rPr>
        <w:t>》的</w:t>
      </w:r>
    </w:p>
    <w:p w:rsidR="007A4342" w:rsidRDefault="007A4342">
      <w:pPr>
        <w:spacing w:line="480" w:lineRule="auto"/>
        <w:jc w:val="center"/>
        <w:rPr>
          <w:rFonts w:eastAsia="SimHei" w:hint="eastAsia"/>
          <w:color w:val="FF0000"/>
          <w:sz w:val="24"/>
          <w:szCs w:val="24"/>
          <w:lang w:val="fr-FR"/>
        </w:rPr>
      </w:pPr>
      <w:r>
        <w:rPr>
          <w:rFonts w:eastAsia="SimHei" w:hint="eastAsia"/>
          <w:color w:val="FF0000"/>
          <w:sz w:val="24"/>
          <w:szCs w:val="24"/>
          <w:lang w:val="fr-FR"/>
        </w:rPr>
        <w:t>第七次定期报告</w:t>
      </w:r>
    </w:p>
    <w:p w:rsidR="007A4342" w:rsidRDefault="007A4342">
      <w:pPr>
        <w:spacing w:line="480" w:lineRule="auto"/>
        <w:jc w:val="center"/>
        <w:rPr>
          <w:rFonts w:eastAsia="SimHei" w:hint="eastAsia"/>
          <w:color w:val="FF0000"/>
          <w:sz w:val="24"/>
          <w:szCs w:val="24"/>
          <w:lang w:val="fr-FR"/>
        </w:rPr>
      </w:pPr>
    </w:p>
    <w:p w:rsidR="007A4342" w:rsidRDefault="007A4342">
      <w:pPr>
        <w:spacing w:line="480" w:lineRule="auto"/>
        <w:jc w:val="center"/>
        <w:rPr>
          <w:rFonts w:eastAsia="SimHei" w:hint="eastAsia"/>
          <w:color w:val="FF0000"/>
          <w:sz w:val="24"/>
          <w:szCs w:val="24"/>
          <w:lang w:val="fr-FR"/>
        </w:rPr>
      </w:pPr>
    </w:p>
    <w:p w:rsidR="007A4342" w:rsidRDefault="007A4342">
      <w:pPr>
        <w:spacing w:line="480" w:lineRule="auto"/>
        <w:rPr>
          <w:rFonts w:eastAsia="SimHei" w:hint="eastAsia"/>
          <w:color w:val="FF0000"/>
          <w:sz w:val="24"/>
          <w:szCs w:val="24"/>
          <w:lang w:val="fr-FR"/>
        </w:rPr>
      </w:pPr>
    </w:p>
    <w:p w:rsidR="007A4342" w:rsidRDefault="007A4342">
      <w:pPr>
        <w:spacing w:line="480" w:lineRule="auto"/>
        <w:jc w:val="center"/>
        <w:rPr>
          <w:rFonts w:eastAsia="SimHei" w:hint="eastAsia"/>
          <w:color w:val="FF0000"/>
          <w:sz w:val="24"/>
          <w:szCs w:val="24"/>
          <w:lang w:val="fr-FR"/>
        </w:rPr>
      </w:pPr>
    </w:p>
    <w:p w:rsidR="007A4342" w:rsidRDefault="007A4342">
      <w:pPr>
        <w:spacing w:line="480" w:lineRule="auto"/>
        <w:jc w:val="center"/>
        <w:rPr>
          <w:rFonts w:eastAsia="SimHei" w:hint="eastAsia"/>
          <w:color w:val="FF0000"/>
          <w:sz w:val="24"/>
          <w:szCs w:val="24"/>
          <w:lang w:val="fr-FR"/>
        </w:rPr>
      </w:pPr>
    </w:p>
    <w:p w:rsidR="00287422" w:rsidRDefault="00287422">
      <w:pPr>
        <w:spacing w:line="480" w:lineRule="auto"/>
        <w:jc w:val="center"/>
        <w:rPr>
          <w:rFonts w:eastAsia="SimHei" w:hint="eastAsia"/>
          <w:color w:val="FF0000"/>
          <w:sz w:val="24"/>
          <w:szCs w:val="24"/>
          <w:lang w:val="fr-FR"/>
        </w:rPr>
      </w:pPr>
    </w:p>
    <w:p w:rsidR="00287422" w:rsidRDefault="00287422">
      <w:pPr>
        <w:spacing w:line="480" w:lineRule="auto"/>
        <w:jc w:val="center"/>
        <w:rPr>
          <w:rFonts w:eastAsia="SimHei" w:hint="eastAsia"/>
          <w:color w:val="FF0000"/>
          <w:sz w:val="24"/>
          <w:szCs w:val="24"/>
          <w:lang w:val="fr-FR"/>
        </w:rPr>
      </w:pPr>
    </w:p>
    <w:p w:rsidR="00287422" w:rsidRDefault="00287422">
      <w:pPr>
        <w:spacing w:line="480" w:lineRule="auto"/>
        <w:jc w:val="center"/>
        <w:rPr>
          <w:rFonts w:eastAsia="SimHei" w:hint="eastAsia"/>
          <w:color w:val="FF0000"/>
          <w:sz w:val="24"/>
          <w:szCs w:val="24"/>
          <w:lang w:val="fr-FR"/>
        </w:rPr>
      </w:pPr>
    </w:p>
    <w:p w:rsidR="007A4342" w:rsidRDefault="007A4342">
      <w:pPr>
        <w:spacing w:line="480" w:lineRule="auto"/>
        <w:jc w:val="center"/>
        <w:rPr>
          <w:rFonts w:eastAsia="SimHei" w:hint="eastAsia"/>
          <w:color w:val="FF0000"/>
          <w:sz w:val="24"/>
          <w:szCs w:val="24"/>
          <w:lang w:val="fr-FR"/>
        </w:rPr>
      </w:pPr>
    </w:p>
    <w:p w:rsidR="007A4342" w:rsidRDefault="007A4342">
      <w:pPr>
        <w:spacing w:line="480" w:lineRule="auto"/>
        <w:jc w:val="center"/>
        <w:rPr>
          <w:rFonts w:eastAsia="SimHei" w:hint="eastAsia"/>
          <w:color w:val="FF0000"/>
          <w:sz w:val="24"/>
          <w:szCs w:val="24"/>
          <w:lang w:val="fr-FR"/>
        </w:rPr>
      </w:pPr>
    </w:p>
    <w:p w:rsidR="007A4342" w:rsidRDefault="007A4342">
      <w:pPr>
        <w:spacing w:line="480" w:lineRule="auto"/>
        <w:jc w:val="center"/>
        <w:rPr>
          <w:rFonts w:eastAsia="SimHei" w:hint="eastAsia"/>
          <w:color w:val="FF0000"/>
          <w:sz w:val="24"/>
          <w:szCs w:val="24"/>
          <w:lang w:val="fr-FR"/>
        </w:rPr>
      </w:pPr>
      <w:r>
        <w:rPr>
          <w:rFonts w:eastAsia="SimHei" w:hint="eastAsia"/>
          <w:color w:val="FF0000"/>
          <w:sz w:val="24"/>
          <w:szCs w:val="24"/>
          <w:lang w:val="fr-FR"/>
        </w:rPr>
        <w:t>2008</w:t>
      </w:r>
      <w:r>
        <w:rPr>
          <w:rFonts w:eastAsia="SimHei" w:hint="eastAsia"/>
          <w:color w:val="FF0000"/>
          <w:sz w:val="24"/>
          <w:szCs w:val="24"/>
          <w:lang w:val="fr-FR"/>
        </w:rPr>
        <w:t>年</w:t>
      </w:r>
      <w:r>
        <w:rPr>
          <w:rFonts w:eastAsia="SimHei" w:hint="eastAsia"/>
          <w:color w:val="FF0000"/>
          <w:sz w:val="24"/>
          <w:szCs w:val="24"/>
          <w:lang w:val="fr-FR"/>
        </w:rPr>
        <w:t>5</w:t>
      </w:r>
      <w:r>
        <w:rPr>
          <w:rFonts w:eastAsia="SimHei" w:hint="eastAsia"/>
          <w:color w:val="FF0000"/>
          <w:sz w:val="24"/>
          <w:szCs w:val="24"/>
          <w:lang w:val="fr-FR"/>
        </w:rPr>
        <w:t>月</w:t>
      </w:r>
    </w:p>
    <w:p w:rsidR="007A4342" w:rsidRDefault="007A4342">
      <w:pPr>
        <w:rPr>
          <w:rFonts w:hint="eastAsia"/>
        </w:rPr>
      </w:pPr>
    </w:p>
    <w:p w:rsidR="007A4342" w:rsidRDefault="007A4342">
      <w:pPr>
        <w:pStyle w:val="Date"/>
        <w:spacing w:line="60" w:lineRule="exact"/>
        <w:sectPr w:rsidR="007A4342">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8" w:name="_Toc77496595"/>
    </w:p>
    <w:p w:rsidR="007A4342" w:rsidRDefault="007A4342">
      <w:pPr>
        <w:pStyle w:val="Date"/>
        <w:spacing w:line="60" w:lineRule="exact"/>
        <w:rPr>
          <w:rFonts w:hint="eastAsia"/>
          <w:lang w:val="en-GB"/>
        </w:rPr>
      </w:pPr>
    </w:p>
    <w:p w:rsidR="00AD554D" w:rsidRDefault="007A4342" w:rsidP="00AC488F">
      <w:pPr>
        <w:pStyle w:val="HCh"/>
        <w:jc w:val="center"/>
        <w:rPr>
          <w:noProof/>
        </w:rPr>
      </w:pPr>
      <w:bookmarkStart w:id="49" w:name="_Toc207160820"/>
      <w:bookmarkStart w:id="50" w:name="_Toc211074383"/>
      <w:bookmarkStart w:id="51" w:name="_Toc211074424"/>
      <w:bookmarkStart w:id="52" w:name="_Toc211397622"/>
      <w:bookmarkStart w:id="53" w:name="_Toc213727791"/>
      <w:bookmarkEnd w:id="48"/>
      <w:r>
        <w:rPr>
          <w:rFonts w:hAnsi="SimSun"/>
          <w:bCs/>
          <w:szCs w:val="28"/>
          <w:lang w:val="en-GB"/>
        </w:rPr>
        <w:t>目录</w:t>
      </w:r>
      <w:bookmarkEnd w:id="49"/>
      <w:bookmarkEnd w:id="50"/>
      <w:bookmarkEnd w:id="51"/>
      <w:bookmarkEnd w:id="52"/>
      <w:bookmarkEnd w:id="53"/>
      <w:r w:rsidR="00AC488F">
        <w:fldChar w:fldCharType="begin"/>
      </w:r>
      <w:r w:rsidR="00AC488F">
        <w:instrText xml:space="preserve"> </w:instrText>
      </w:r>
      <w:r w:rsidR="00AC488F">
        <w:rPr>
          <w:rFonts w:hint="eastAsia"/>
        </w:rPr>
        <w:instrText>TOC \o "3-3" \h \z \t "标题 1,1,标题 2,2,_ H _Ch,1,XLarge,1,_ H_1,2,_ H_3,3,_H_2,2"</w:instrText>
      </w:r>
      <w:r w:rsidR="00AC488F">
        <w:instrText xml:space="preserve"> </w:instrText>
      </w:r>
      <w:r w:rsidR="00AC488F">
        <w:fldChar w:fldCharType="separate"/>
      </w:r>
    </w:p>
    <w:p w:rsidR="00AD554D" w:rsidRDefault="00AD554D" w:rsidP="004B1864">
      <w:pPr>
        <w:pStyle w:val="TOC2"/>
        <w:ind w:left="31680"/>
        <w:rPr>
          <w:kern w:val="2"/>
          <w:szCs w:val="24"/>
        </w:rPr>
      </w:pPr>
      <w:hyperlink w:anchor="_Toc213727787" w:history="1">
        <w:r w:rsidRPr="00F842B2">
          <w:rPr>
            <w:rStyle w:val="Hyperlink"/>
            <w:rFonts w:hint="eastAsia"/>
          </w:rPr>
          <w:t>消除对妇女歧视委员会</w:t>
        </w:r>
        <w:r>
          <w:rPr>
            <w:webHidden/>
          </w:rPr>
          <w:tab/>
        </w:r>
        <w:r>
          <w:rPr>
            <w:webHidden/>
          </w:rPr>
          <w:fldChar w:fldCharType="begin"/>
        </w:r>
        <w:r>
          <w:rPr>
            <w:webHidden/>
          </w:rPr>
          <w:instrText xml:space="preserve"> PAGEREF _Toc213727787 \h </w:instrText>
        </w:r>
        <w:r>
          <w:rPr>
            <w:webHidden/>
          </w:rPr>
          <w:fldChar w:fldCharType="separate"/>
        </w:r>
        <w:r w:rsidR="00685910">
          <w:rPr>
            <w:webHidden/>
          </w:rPr>
          <w:t>1</w:t>
        </w:r>
        <w:r>
          <w:rPr>
            <w:webHidden/>
          </w:rPr>
          <w:fldChar w:fldCharType="end"/>
        </w:r>
      </w:hyperlink>
    </w:p>
    <w:p w:rsidR="00AD554D" w:rsidRDefault="00AD554D">
      <w:pPr>
        <w:pStyle w:val="TOC1"/>
        <w:rPr>
          <w:szCs w:val="24"/>
        </w:rPr>
      </w:pPr>
      <w:hyperlink w:anchor="_Toc213727788" w:history="1">
        <w:r w:rsidRPr="00F842B2">
          <w:rPr>
            <w:rStyle w:val="Hyperlink"/>
            <w:rFonts w:hint="eastAsia"/>
          </w:rPr>
          <w:t>审议缔约国根据《消除对妇女一切形式歧视公约》</w:t>
        </w:r>
        <w:r w:rsidRPr="00F842B2">
          <w:rPr>
            <w:rStyle w:val="Hyperlink"/>
          </w:rPr>
          <w:t xml:space="preserve"> </w:t>
        </w:r>
        <w:r w:rsidRPr="00F842B2">
          <w:rPr>
            <w:rStyle w:val="Hyperlink"/>
            <w:rFonts w:hint="eastAsia"/>
          </w:rPr>
          <w:t>第</w:t>
        </w:r>
        <w:r w:rsidRPr="00F842B2">
          <w:rPr>
            <w:rStyle w:val="Hyperlink"/>
          </w:rPr>
          <w:t>18</w:t>
        </w:r>
        <w:r w:rsidRPr="00F842B2">
          <w:rPr>
            <w:rStyle w:val="Hyperlink"/>
            <w:rFonts w:hint="eastAsia"/>
          </w:rPr>
          <w:t>条提交的报告</w:t>
        </w:r>
        <w:r>
          <w:rPr>
            <w:webHidden/>
          </w:rPr>
          <w:tab/>
        </w:r>
        <w:r>
          <w:rPr>
            <w:webHidden/>
          </w:rPr>
          <w:fldChar w:fldCharType="begin"/>
        </w:r>
        <w:r>
          <w:rPr>
            <w:webHidden/>
          </w:rPr>
          <w:instrText xml:space="preserve"> PAGEREF _Toc213727788 \h </w:instrText>
        </w:r>
        <w:r>
          <w:rPr>
            <w:webHidden/>
          </w:rPr>
          <w:fldChar w:fldCharType="separate"/>
        </w:r>
        <w:r w:rsidR="00685910">
          <w:rPr>
            <w:webHidden/>
          </w:rPr>
          <w:t>1</w:t>
        </w:r>
        <w:r>
          <w:rPr>
            <w:webHidden/>
          </w:rPr>
          <w:fldChar w:fldCharType="end"/>
        </w:r>
      </w:hyperlink>
    </w:p>
    <w:p w:rsidR="00AD554D" w:rsidRDefault="00AD554D" w:rsidP="004B1864">
      <w:pPr>
        <w:pStyle w:val="TOC2"/>
        <w:ind w:left="31680"/>
        <w:rPr>
          <w:kern w:val="2"/>
          <w:szCs w:val="24"/>
        </w:rPr>
      </w:pPr>
      <w:hyperlink w:anchor="_Toc213727789" w:history="1">
        <w:r w:rsidRPr="00F842B2">
          <w:rPr>
            <w:rStyle w:val="Hyperlink"/>
            <w:rFonts w:hint="eastAsia"/>
            <w:bCs/>
          </w:rPr>
          <w:t>缔约国的第七次定期报告</w:t>
        </w:r>
        <w:r>
          <w:rPr>
            <w:webHidden/>
          </w:rPr>
          <w:tab/>
        </w:r>
        <w:r>
          <w:rPr>
            <w:webHidden/>
          </w:rPr>
          <w:fldChar w:fldCharType="begin"/>
        </w:r>
        <w:r>
          <w:rPr>
            <w:webHidden/>
          </w:rPr>
          <w:instrText xml:space="preserve"> PAGEREF _Toc213727789 \h </w:instrText>
        </w:r>
        <w:r>
          <w:rPr>
            <w:webHidden/>
          </w:rPr>
          <w:fldChar w:fldCharType="separate"/>
        </w:r>
        <w:r w:rsidR="00685910">
          <w:rPr>
            <w:webHidden/>
          </w:rPr>
          <w:t>1</w:t>
        </w:r>
        <w:r>
          <w:rPr>
            <w:webHidden/>
          </w:rPr>
          <w:fldChar w:fldCharType="end"/>
        </w:r>
      </w:hyperlink>
    </w:p>
    <w:p w:rsidR="00AD554D" w:rsidRDefault="00AD554D">
      <w:pPr>
        <w:pStyle w:val="TOC1"/>
        <w:rPr>
          <w:szCs w:val="24"/>
        </w:rPr>
      </w:pPr>
      <w:hyperlink w:anchor="_Toc213727790" w:history="1">
        <w:r w:rsidRPr="00F842B2">
          <w:rPr>
            <w:rStyle w:val="Hyperlink"/>
            <w:rFonts w:cs="SimHei" w:hint="eastAsia"/>
          </w:rPr>
          <w:t>丹麦</w:t>
        </w:r>
        <w:r w:rsidRPr="00F842B2">
          <w:rPr>
            <w:rStyle w:val="Hyperlink"/>
            <w:vertAlign w:val="superscript"/>
          </w:rPr>
          <w:t>*</w:t>
        </w:r>
        <w:r>
          <w:rPr>
            <w:webHidden/>
          </w:rPr>
          <w:tab/>
        </w:r>
        <w:r>
          <w:rPr>
            <w:webHidden/>
          </w:rPr>
          <w:fldChar w:fldCharType="begin"/>
        </w:r>
        <w:r>
          <w:rPr>
            <w:webHidden/>
          </w:rPr>
          <w:instrText xml:space="preserve"> PAGEREF _Toc213727790 \h </w:instrText>
        </w:r>
        <w:r>
          <w:rPr>
            <w:webHidden/>
          </w:rPr>
          <w:fldChar w:fldCharType="separate"/>
        </w:r>
        <w:r w:rsidR="00685910">
          <w:rPr>
            <w:webHidden/>
          </w:rPr>
          <w:t>1</w:t>
        </w:r>
        <w:r>
          <w:rPr>
            <w:webHidden/>
          </w:rPr>
          <w:fldChar w:fldCharType="end"/>
        </w:r>
      </w:hyperlink>
    </w:p>
    <w:p w:rsidR="00AD554D" w:rsidRDefault="00AD554D">
      <w:pPr>
        <w:pStyle w:val="TOC1"/>
        <w:rPr>
          <w:szCs w:val="24"/>
        </w:rPr>
      </w:pPr>
      <w:hyperlink w:anchor="_Toc213727791" w:history="1">
        <w:r w:rsidRPr="00F842B2">
          <w:rPr>
            <w:rStyle w:val="Hyperlink"/>
            <w:rFonts w:hAnsi="SimSun" w:hint="eastAsia"/>
            <w:bCs/>
            <w:lang w:val="en-GB"/>
          </w:rPr>
          <w:t>目录</w:t>
        </w:r>
        <w:r>
          <w:rPr>
            <w:webHidden/>
          </w:rPr>
          <w:tab/>
        </w:r>
        <w:r>
          <w:rPr>
            <w:webHidden/>
          </w:rPr>
          <w:fldChar w:fldCharType="begin"/>
        </w:r>
        <w:r>
          <w:rPr>
            <w:webHidden/>
          </w:rPr>
          <w:instrText xml:space="preserve"> PAGEREF _Toc213727791 \h </w:instrText>
        </w:r>
        <w:r>
          <w:rPr>
            <w:webHidden/>
          </w:rPr>
          <w:fldChar w:fldCharType="separate"/>
        </w:r>
        <w:r w:rsidR="00685910">
          <w:rPr>
            <w:webHidden/>
          </w:rPr>
          <w:t>3</w:t>
        </w:r>
        <w:r>
          <w:rPr>
            <w:webHidden/>
          </w:rPr>
          <w:fldChar w:fldCharType="end"/>
        </w:r>
      </w:hyperlink>
    </w:p>
    <w:p w:rsidR="00AD554D" w:rsidRDefault="00AD554D">
      <w:pPr>
        <w:pStyle w:val="TOC1"/>
        <w:rPr>
          <w:szCs w:val="24"/>
        </w:rPr>
      </w:pPr>
      <w:hyperlink w:anchor="_Toc213727792" w:history="1">
        <w:r w:rsidRPr="00F842B2">
          <w:rPr>
            <w:rStyle w:val="Hyperlink"/>
            <w:rFonts w:hint="eastAsia"/>
          </w:rPr>
          <w:t>导言</w:t>
        </w:r>
        <w:r>
          <w:rPr>
            <w:webHidden/>
          </w:rPr>
          <w:tab/>
        </w:r>
        <w:r>
          <w:rPr>
            <w:webHidden/>
          </w:rPr>
          <w:fldChar w:fldCharType="begin"/>
        </w:r>
        <w:r>
          <w:rPr>
            <w:webHidden/>
          </w:rPr>
          <w:instrText xml:space="preserve"> PAGEREF _Toc213727792 \h </w:instrText>
        </w:r>
        <w:r>
          <w:rPr>
            <w:webHidden/>
          </w:rPr>
          <w:fldChar w:fldCharType="separate"/>
        </w:r>
        <w:r w:rsidR="00685910">
          <w:rPr>
            <w:webHidden/>
          </w:rPr>
          <w:t>6</w:t>
        </w:r>
        <w:r>
          <w:rPr>
            <w:webHidden/>
          </w:rPr>
          <w:fldChar w:fldCharType="end"/>
        </w:r>
      </w:hyperlink>
    </w:p>
    <w:p w:rsidR="00AD554D" w:rsidRDefault="00AD554D" w:rsidP="004B1864">
      <w:pPr>
        <w:pStyle w:val="TOC2"/>
        <w:ind w:left="31680"/>
        <w:rPr>
          <w:kern w:val="2"/>
          <w:szCs w:val="24"/>
        </w:rPr>
      </w:pPr>
      <w:hyperlink w:anchor="_Toc213727793" w:history="1">
        <w:r w:rsidRPr="00F842B2">
          <w:rPr>
            <w:rStyle w:val="Hyperlink"/>
            <w:rFonts w:hint="eastAsia"/>
          </w:rPr>
          <w:t>结论和行动概述</w:t>
        </w:r>
        <w:r>
          <w:rPr>
            <w:webHidden/>
          </w:rPr>
          <w:tab/>
        </w:r>
        <w:r>
          <w:rPr>
            <w:webHidden/>
          </w:rPr>
          <w:fldChar w:fldCharType="begin"/>
        </w:r>
        <w:r>
          <w:rPr>
            <w:webHidden/>
          </w:rPr>
          <w:instrText xml:space="preserve"> PAGEREF _Toc213727793 \h </w:instrText>
        </w:r>
        <w:r>
          <w:rPr>
            <w:webHidden/>
          </w:rPr>
          <w:fldChar w:fldCharType="separate"/>
        </w:r>
        <w:r w:rsidR="00685910">
          <w:rPr>
            <w:webHidden/>
          </w:rPr>
          <w:t>7</w:t>
        </w:r>
        <w:r>
          <w:rPr>
            <w:webHidden/>
          </w:rPr>
          <w:fldChar w:fldCharType="end"/>
        </w:r>
      </w:hyperlink>
    </w:p>
    <w:p w:rsidR="00AD554D" w:rsidRDefault="00AD554D">
      <w:pPr>
        <w:pStyle w:val="TOC1"/>
        <w:rPr>
          <w:szCs w:val="24"/>
        </w:rPr>
      </w:pPr>
      <w:hyperlink w:anchor="_Toc213727794" w:history="1">
        <w:r w:rsidRPr="00F842B2">
          <w:rPr>
            <w:rStyle w:val="Hyperlink"/>
            <w:rFonts w:hint="eastAsia"/>
          </w:rPr>
          <w:t>第</w:t>
        </w:r>
        <w:r w:rsidRPr="00F842B2">
          <w:rPr>
            <w:rStyle w:val="Hyperlink"/>
          </w:rPr>
          <w:t>1</w:t>
        </w:r>
        <w:r w:rsidRPr="00F842B2">
          <w:rPr>
            <w:rStyle w:val="Hyperlink"/>
            <w:rFonts w:hint="eastAsia"/>
          </w:rPr>
          <w:t>章：工作平等框架</w:t>
        </w:r>
        <w:r>
          <w:rPr>
            <w:webHidden/>
          </w:rPr>
          <w:tab/>
        </w:r>
        <w:r>
          <w:rPr>
            <w:webHidden/>
          </w:rPr>
          <w:fldChar w:fldCharType="begin"/>
        </w:r>
        <w:r>
          <w:rPr>
            <w:webHidden/>
          </w:rPr>
          <w:instrText xml:space="preserve"> PAGEREF _Toc213727794 \h </w:instrText>
        </w:r>
        <w:r>
          <w:rPr>
            <w:webHidden/>
          </w:rPr>
          <w:fldChar w:fldCharType="separate"/>
        </w:r>
        <w:r w:rsidR="00685910">
          <w:rPr>
            <w:webHidden/>
          </w:rPr>
          <w:t>8</w:t>
        </w:r>
        <w:r>
          <w:rPr>
            <w:webHidden/>
          </w:rPr>
          <w:fldChar w:fldCharType="end"/>
        </w:r>
      </w:hyperlink>
    </w:p>
    <w:p w:rsidR="00AD554D" w:rsidRDefault="00AD554D" w:rsidP="004B1864">
      <w:pPr>
        <w:pStyle w:val="TOC2"/>
        <w:ind w:left="31680"/>
        <w:rPr>
          <w:kern w:val="2"/>
          <w:szCs w:val="24"/>
        </w:rPr>
      </w:pPr>
      <w:hyperlink w:anchor="_Toc213727795" w:history="1">
        <w:r w:rsidRPr="00F842B2">
          <w:rPr>
            <w:rStyle w:val="Hyperlink"/>
            <w:rFonts w:hint="eastAsia"/>
          </w:rPr>
          <w:t>第</w:t>
        </w:r>
        <w:r w:rsidRPr="00F842B2">
          <w:rPr>
            <w:rStyle w:val="Hyperlink"/>
          </w:rPr>
          <w:t>1</w:t>
        </w:r>
        <w:r w:rsidRPr="00F842B2">
          <w:rPr>
            <w:rStyle w:val="Hyperlink"/>
            <w:rFonts w:hint="eastAsia"/>
          </w:rPr>
          <w:t>条：基础</w:t>
        </w:r>
        <w:r>
          <w:rPr>
            <w:webHidden/>
          </w:rPr>
          <w:tab/>
        </w:r>
        <w:r>
          <w:rPr>
            <w:webHidden/>
          </w:rPr>
          <w:fldChar w:fldCharType="begin"/>
        </w:r>
        <w:r>
          <w:rPr>
            <w:webHidden/>
          </w:rPr>
          <w:instrText xml:space="preserve"> PAGEREF _Toc213727795 \h </w:instrText>
        </w:r>
        <w:r>
          <w:rPr>
            <w:webHidden/>
          </w:rPr>
          <w:fldChar w:fldCharType="separate"/>
        </w:r>
        <w:r w:rsidR="00685910">
          <w:rPr>
            <w:webHidden/>
          </w:rPr>
          <w:t>8</w:t>
        </w:r>
        <w:r>
          <w:rPr>
            <w:webHidden/>
          </w:rPr>
          <w:fldChar w:fldCharType="end"/>
        </w:r>
      </w:hyperlink>
    </w:p>
    <w:p w:rsidR="00AD554D" w:rsidRDefault="00AD554D" w:rsidP="004B1864">
      <w:pPr>
        <w:pStyle w:val="TOC2"/>
        <w:ind w:left="31680"/>
        <w:rPr>
          <w:kern w:val="2"/>
          <w:szCs w:val="24"/>
        </w:rPr>
      </w:pPr>
      <w:hyperlink w:anchor="_Toc213727796" w:history="1">
        <w:r w:rsidRPr="00F842B2">
          <w:rPr>
            <w:rStyle w:val="Hyperlink"/>
            <w:rFonts w:hint="eastAsia"/>
          </w:rPr>
          <w:t>第</w:t>
        </w:r>
        <w:r w:rsidRPr="00F842B2">
          <w:rPr>
            <w:rStyle w:val="Hyperlink"/>
          </w:rPr>
          <w:t>2</w:t>
        </w:r>
        <w:r w:rsidRPr="00F842B2">
          <w:rPr>
            <w:rStyle w:val="Hyperlink"/>
            <w:rFonts w:hint="eastAsia"/>
          </w:rPr>
          <w:t>条：宪法和立法</w:t>
        </w:r>
        <w:r>
          <w:rPr>
            <w:webHidden/>
          </w:rPr>
          <w:tab/>
        </w:r>
        <w:r>
          <w:rPr>
            <w:webHidden/>
          </w:rPr>
          <w:fldChar w:fldCharType="begin"/>
        </w:r>
        <w:r>
          <w:rPr>
            <w:webHidden/>
          </w:rPr>
          <w:instrText xml:space="preserve"> PAGEREF _Toc213727796 \h </w:instrText>
        </w:r>
        <w:r>
          <w:rPr>
            <w:webHidden/>
          </w:rPr>
          <w:fldChar w:fldCharType="separate"/>
        </w:r>
        <w:r w:rsidR="00685910">
          <w:rPr>
            <w:webHidden/>
          </w:rPr>
          <w:t>8</w:t>
        </w:r>
        <w:r>
          <w:rPr>
            <w:webHidden/>
          </w:rPr>
          <w:fldChar w:fldCharType="end"/>
        </w:r>
      </w:hyperlink>
    </w:p>
    <w:p w:rsidR="00AD554D" w:rsidRDefault="00AD554D" w:rsidP="004B1864">
      <w:pPr>
        <w:pStyle w:val="TOC2"/>
        <w:ind w:left="31680"/>
        <w:rPr>
          <w:kern w:val="2"/>
          <w:szCs w:val="24"/>
        </w:rPr>
      </w:pPr>
      <w:hyperlink w:anchor="_Toc213727797" w:history="1">
        <w:r w:rsidRPr="00F842B2">
          <w:rPr>
            <w:rStyle w:val="Hyperlink"/>
            <w:rFonts w:hint="eastAsia"/>
          </w:rPr>
          <w:t>第</w:t>
        </w:r>
        <w:r w:rsidRPr="00F842B2">
          <w:rPr>
            <w:rStyle w:val="Hyperlink"/>
          </w:rPr>
          <w:t>3</w:t>
        </w:r>
        <w:r w:rsidRPr="00F842B2">
          <w:rPr>
            <w:rStyle w:val="Hyperlink"/>
            <w:rFonts w:hint="eastAsia"/>
          </w:rPr>
          <w:t>条：国家政策。基本人权和基本自由</w:t>
        </w:r>
        <w:r>
          <w:rPr>
            <w:webHidden/>
          </w:rPr>
          <w:tab/>
        </w:r>
        <w:r>
          <w:rPr>
            <w:webHidden/>
          </w:rPr>
          <w:fldChar w:fldCharType="begin"/>
        </w:r>
        <w:r>
          <w:rPr>
            <w:webHidden/>
          </w:rPr>
          <w:instrText xml:space="preserve"> PAGEREF _Toc213727797 \h </w:instrText>
        </w:r>
        <w:r>
          <w:rPr>
            <w:webHidden/>
          </w:rPr>
          <w:fldChar w:fldCharType="separate"/>
        </w:r>
        <w:r w:rsidR="00685910">
          <w:rPr>
            <w:webHidden/>
          </w:rPr>
          <w:t>10</w:t>
        </w:r>
        <w:r>
          <w:rPr>
            <w:webHidden/>
          </w:rPr>
          <w:fldChar w:fldCharType="end"/>
        </w:r>
      </w:hyperlink>
    </w:p>
    <w:p w:rsidR="00AD554D" w:rsidRDefault="00AD554D" w:rsidP="004B1864">
      <w:pPr>
        <w:pStyle w:val="TOC3"/>
        <w:ind w:left="31680"/>
        <w:rPr>
          <w:kern w:val="2"/>
          <w:szCs w:val="24"/>
        </w:rPr>
      </w:pPr>
      <w:hyperlink w:anchor="_Toc213727798" w:history="1">
        <w:r w:rsidRPr="00F842B2">
          <w:rPr>
            <w:rStyle w:val="Hyperlink"/>
            <w:rFonts w:hint="eastAsia"/>
          </w:rPr>
          <w:t>幼儿园的两性角色</w:t>
        </w:r>
        <w:r>
          <w:rPr>
            <w:webHidden/>
          </w:rPr>
          <w:tab/>
        </w:r>
        <w:r>
          <w:rPr>
            <w:webHidden/>
          </w:rPr>
          <w:fldChar w:fldCharType="begin"/>
        </w:r>
        <w:r>
          <w:rPr>
            <w:webHidden/>
          </w:rPr>
          <w:instrText xml:space="preserve"> PAGEREF _Toc213727798 \h </w:instrText>
        </w:r>
        <w:r>
          <w:rPr>
            <w:webHidden/>
          </w:rPr>
          <w:fldChar w:fldCharType="separate"/>
        </w:r>
        <w:r w:rsidR="00685910">
          <w:rPr>
            <w:webHidden/>
          </w:rPr>
          <w:t>10</w:t>
        </w:r>
        <w:r>
          <w:rPr>
            <w:webHidden/>
          </w:rPr>
          <w:fldChar w:fldCharType="end"/>
        </w:r>
      </w:hyperlink>
    </w:p>
    <w:p w:rsidR="00AD554D" w:rsidRDefault="00AD554D" w:rsidP="004B1864">
      <w:pPr>
        <w:pStyle w:val="TOC3"/>
        <w:ind w:left="31680"/>
        <w:rPr>
          <w:kern w:val="2"/>
          <w:szCs w:val="24"/>
        </w:rPr>
      </w:pPr>
      <w:hyperlink w:anchor="_Toc213727799" w:history="1">
        <w:r w:rsidRPr="00F842B2">
          <w:rPr>
            <w:rStyle w:val="Hyperlink"/>
            <w:rFonts w:hint="eastAsia"/>
          </w:rPr>
          <w:t>年轻人对教育和工作的选择</w:t>
        </w:r>
        <w:r>
          <w:rPr>
            <w:webHidden/>
          </w:rPr>
          <w:tab/>
        </w:r>
        <w:r>
          <w:rPr>
            <w:webHidden/>
          </w:rPr>
          <w:fldChar w:fldCharType="begin"/>
        </w:r>
        <w:r>
          <w:rPr>
            <w:webHidden/>
          </w:rPr>
          <w:instrText xml:space="preserve"> PAGEREF _Toc213727799 \h </w:instrText>
        </w:r>
        <w:r>
          <w:rPr>
            <w:webHidden/>
          </w:rPr>
          <w:fldChar w:fldCharType="separate"/>
        </w:r>
        <w:r w:rsidR="00685910">
          <w:rPr>
            <w:webHidden/>
          </w:rPr>
          <w:t>11</w:t>
        </w:r>
        <w:r>
          <w:rPr>
            <w:webHidden/>
          </w:rPr>
          <w:fldChar w:fldCharType="end"/>
        </w:r>
      </w:hyperlink>
    </w:p>
    <w:p w:rsidR="00AD554D" w:rsidRDefault="00AD554D" w:rsidP="004B1864">
      <w:pPr>
        <w:pStyle w:val="TOC3"/>
        <w:ind w:left="31680"/>
        <w:rPr>
          <w:kern w:val="2"/>
          <w:szCs w:val="24"/>
        </w:rPr>
      </w:pPr>
      <w:hyperlink w:anchor="_Toc213727800" w:history="1">
        <w:r w:rsidRPr="00F842B2">
          <w:rPr>
            <w:rStyle w:val="Hyperlink"/>
            <w:rFonts w:hint="eastAsia"/>
          </w:rPr>
          <w:t>年轻人和现代两性角色</w:t>
        </w:r>
        <w:r>
          <w:rPr>
            <w:webHidden/>
          </w:rPr>
          <w:tab/>
        </w:r>
        <w:r>
          <w:rPr>
            <w:webHidden/>
          </w:rPr>
          <w:fldChar w:fldCharType="begin"/>
        </w:r>
        <w:r>
          <w:rPr>
            <w:webHidden/>
          </w:rPr>
          <w:instrText xml:space="preserve"> PAGEREF _Toc213727800 \h </w:instrText>
        </w:r>
        <w:r>
          <w:rPr>
            <w:webHidden/>
          </w:rPr>
          <w:fldChar w:fldCharType="separate"/>
        </w:r>
        <w:r w:rsidR="00685910">
          <w:rPr>
            <w:webHidden/>
          </w:rPr>
          <w:t>11</w:t>
        </w:r>
        <w:r>
          <w:rPr>
            <w:webHidden/>
          </w:rPr>
          <w:fldChar w:fldCharType="end"/>
        </w:r>
      </w:hyperlink>
    </w:p>
    <w:p w:rsidR="00AD554D" w:rsidRDefault="00AD554D" w:rsidP="004B1864">
      <w:pPr>
        <w:pStyle w:val="TOC3"/>
        <w:ind w:left="31680"/>
        <w:rPr>
          <w:kern w:val="2"/>
          <w:szCs w:val="24"/>
        </w:rPr>
      </w:pPr>
      <w:hyperlink w:anchor="_Toc213727801" w:history="1">
        <w:r w:rsidRPr="00F842B2">
          <w:rPr>
            <w:rStyle w:val="Hyperlink"/>
            <w:rFonts w:hint="eastAsia"/>
          </w:rPr>
          <w:t>少数民族间的男女平等</w:t>
        </w:r>
        <w:r>
          <w:rPr>
            <w:webHidden/>
          </w:rPr>
          <w:tab/>
        </w:r>
        <w:r>
          <w:rPr>
            <w:webHidden/>
          </w:rPr>
          <w:fldChar w:fldCharType="begin"/>
        </w:r>
        <w:r>
          <w:rPr>
            <w:webHidden/>
          </w:rPr>
          <w:instrText xml:space="preserve"> PAGEREF _Toc213727801 \h </w:instrText>
        </w:r>
        <w:r>
          <w:rPr>
            <w:webHidden/>
          </w:rPr>
          <w:fldChar w:fldCharType="separate"/>
        </w:r>
        <w:r w:rsidR="00685910">
          <w:rPr>
            <w:webHidden/>
          </w:rPr>
          <w:t>12</w:t>
        </w:r>
        <w:r>
          <w:rPr>
            <w:webHidden/>
          </w:rPr>
          <w:fldChar w:fldCharType="end"/>
        </w:r>
      </w:hyperlink>
    </w:p>
    <w:p w:rsidR="00AD554D" w:rsidRDefault="00AD554D" w:rsidP="004B1864">
      <w:pPr>
        <w:pStyle w:val="TOC2"/>
        <w:ind w:left="31680"/>
        <w:rPr>
          <w:kern w:val="2"/>
          <w:szCs w:val="24"/>
        </w:rPr>
      </w:pPr>
      <w:hyperlink w:anchor="_Toc213727802" w:history="1">
        <w:r w:rsidRPr="00F842B2">
          <w:rPr>
            <w:rStyle w:val="Hyperlink"/>
            <w:rFonts w:hint="eastAsia"/>
          </w:rPr>
          <w:t>第</w:t>
        </w:r>
        <w:r w:rsidRPr="00F842B2">
          <w:rPr>
            <w:rStyle w:val="Hyperlink"/>
          </w:rPr>
          <w:t>4</w:t>
        </w:r>
        <w:r w:rsidRPr="00F842B2">
          <w:rPr>
            <w:rStyle w:val="Hyperlink"/>
            <w:rFonts w:hint="eastAsia"/>
          </w:rPr>
          <w:t>条：平等机构和特别措施</w:t>
        </w:r>
        <w:r>
          <w:rPr>
            <w:webHidden/>
          </w:rPr>
          <w:tab/>
        </w:r>
        <w:r>
          <w:rPr>
            <w:webHidden/>
          </w:rPr>
          <w:fldChar w:fldCharType="begin"/>
        </w:r>
        <w:r>
          <w:rPr>
            <w:webHidden/>
          </w:rPr>
          <w:instrText xml:space="preserve"> PAGEREF _Toc213727802 \h </w:instrText>
        </w:r>
        <w:r>
          <w:rPr>
            <w:webHidden/>
          </w:rPr>
          <w:fldChar w:fldCharType="separate"/>
        </w:r>
        <w:r w:rsidR="00685910">
          <w:rPr>
            <w:webHidden/>
          </w:rPr>
          <w:t>13</w:t>
        </w:r>
        <w:r>
          <w:rPr>
            <w:webHidden/>
          </w:rPr>
          <w:fldChar w:fldCharType="end"/>
        </w:r>
      </w:hyperlink>
    </w:p>
    <w:p w:rsidR="00AD554D" w:rsidRDefault="00AD554D" w:rsidP="004B1864">
      <w:pPr>
        <w:pStyle w:val="TOC3"/>
        <w:ind w:left="31680"/>
        <w:rPr>
          <w:kern w:val="2"/>
          <w:szCs w:val="24"/>
        </w:rPr>
      </w:pPr>
      <w:hyperlink w:anchor="_Toc213727803" w:history="1">
        <w:r w:rsidRPr="00F842B2">
          <w:rPr>
            <w:rStyle w:val="Hyperlink"/>
            <w:rFonts w:hint="eastAsia"/>
          </w:rPr>
          <w:t>男女平等事务大臣</w:t>
        </w:r>
        <w:r>
          <w:rPr>
            <w:webHidden/>
          </w:rPr>
          <w:tab/>
        </w:r>
        <w:r>
          <w:rPr>
            <w:webHidden/>
          </w:rPr>
          <w:fldChar w:fldCharType="begin"/>
        </w:r>
        <w:r>
          <w:rPr>
            <w:webHidden/>
          </w:rPr>
          <w:instrText xml:space="preserve"> PAGEREF _Toc213727803 \h </w:instrText>
        </w:r>
        <w:r>
          <w:rPr>
            <w:webHidden/>
          </w:rPr>
          <w:fldChar w:fldCharType="separate"/>
        </w:r>
        <w:r w:rsidR="00685910">
          <w:rPr>
            <w:webHidden/>
          </w:rPr>
          <w:t>13</w:t>
        </w:r>
        <w:r>
          <w:rPr>
            <w:webHidden/>
          </w:rPr>
          <w:fldChar w:fldCharType="end"/>
        </w:r>
      </w:hyperlink>
    </w:p>
    <w:p w:rsidR="00AD554D" w:rsidRDefault="00AD554D" w:rsidP="004B1864">
      <w:pPr>
        <w:pStyle w:val="TOC3"/>
        <w:ind w:left="31680"/>
        <w:rPr>
          <w:kern w:val="2"/>
          <w:szCs w:val="24"/>
        </w:rPr>
      </w:pPr>
      <w:hyperlink w:anchor="_Toc213727804" w:history="1">
        <w:r w:rsidRPr="00F842B2">
          <w:rPr>
            <w:rStyle w:val="Hyperlink"/>
            <w:rFonts w:hint="eastAsia"/>
          </w:rPr>
          <w:t>男女平等委员会</w:t>
        </w:r>
        <w:r>
          <w:rPr>
            <w:webHidden/>
          </w:rPr>
          <w:tab/>
        </w:r>
        <w:r>
          <w:rPr>
            <w:webHidden/>
          </w:rPr>
          <w:fldChar w:fldCharType="begin"/>
        </w:r>
        <w:r>
          <w:rPr>
            <w:webHidden/>
          </w:rPr>
          <w:instrText xml:space="preserve"> PAGEREF _Toc213727804 \h </w:instrText>
        </w:r>
        <w:r>
          <w:rPr>
            <w:webHidden/>
          </w:rPr>
          <w:fldChar w:fldCharType="separate"/>
        </w:r>
        <w:r w:rsidR="00685910">
          <w:rPr>
            <w:webHidden/>
          </w:rPr>
          <w:t>14</w:t>
        </w:r>
        <w:r>
          <w:rPr>
            <w:webHidden/>
          </w:rPr>
          <w:fldChar w:fldCharType="end"/>
        </w:r>
      </w:hyperlink>
    </w:p>
    <w:p w:rsidR="00AD554D" w:rsidRDefault="00AD554D" w:rsidP="004B1864">
      <w:pPr>
        <w:pStyle w:val="TOC3"/>
        <w:ind w:left="31680"/>
        <w:rPr>
          <w:kern w:val="2"/>
          <w:szCs w:val="24"/>
        </w:rPr>
      </w:pPr>
      <w:hyperlink w:anchor="_Toc213727805" w:history="1">
        <w:r w:rsidRPr="00F842B2">
          <w:rPr>
            <w:rStyle w:val="Hyperlink"/>
            <w:rFonts w:hint="eastAsia"/>
          </w:rPr>
          <w:t>男女平等委员会</w:t>
        </w:r>
        <w:r>
          <w:rPr>
            <w:webHidden/>
          </w:rPr>
          <w:tab/>
        </w:r>
        <w:r>
          <w:rPr>
            <w:webHidden/>
          </w:rPr>
          <w:fldChar w:fldCharType="begin"/>
        </w:r>
        <w:r>
          <w:rPr>
            <w:webHidden/>
          </w:rPr>
          <w:instrText xml:space="preserve"> PAGEREF _Toc213727805 \h </w:instrText>
        </w:r>
        <w:r>
          <w:rPr>
            <w:webHidden/>
          </w:rPr>
          <w:fldChar w:fldCharType="separate"/>
        </w:r>
        <w:r w:rsidR="00685910">
          <w:rPr>
            <w:webHidden/>
          </w:rPr>
          <w:t>15</w:t>
        </w:r>
        <w:r>
          <w:rPr>
            <w:webHidden/>
          </w:rPr>
          <w:fldChar w:fldCharType="end"/>
        </w:r>
      </w:hyperlink>
    </w:p>
    <w:p w:rsidR="00AD554D" w:rsidRDefault="00AD554D" w:rsidP="004B1864">
      <w:pPr>
        <w:pStyle w:val="TOC3"/>
        <w:ind w:left="31680"/>
        <w:rPr>
          <w:kern w:val="2"/>
          <w:szCs w:val="24"/>
        </w:rPr>
      </w:pPr>
      <w:hyperlink w:anchor="_Toc213727806" w:history="1">
        <w:r w:rsidRPr="00F842B2">
          <w:rPr>
            <w:rStyle w:val="Hyperlink"/>
            <w:rFonts w:hint="eastAsia"/>
          </w:rPr>
          <w:t>其他参与者</w:t>
        </w:r>
        <w:r>
          <w:rPr>
            <w:webHidden/>
          </w:rPr>
          <w:tab/>
        </w:r>
        <w:r>
          <w:rPr>
            <w:webHidden/>
          </w:rPr>
          <w:fldChar w:fldCharType="begin"/>
        </w:r>
        <w:r>
          <w:rPr>
            <w:webHidden/>
          </w:rPr>
          <w:instrText xml:space="preserve"> PAGEREF _Toc213727806 \h </w:instrText>
        </w:r>
        <w:r>
          <w:rPr>
            <w:webHidden/>
          </w:rPr>
          <w:fldChar w:fldCharType="separate"/>
        </w:r>
        <w:r w:rsidR="00685910">
          <w:rPr>
            <w:webHidden/>
          </w:rPr>
          <w:t>16</w:t>
        </w:r>
        <w:r>
          <w:rPr>
            <w:webHidden/>
          </w:rPr>
          <w:fldChar w:fldCharType="end"/>
        </w:r>
      </w:hyperlink>
    </w:p>
    <w:p w:rsidR="00AD554D" w:rsidRDefault="00AD554D" w:rsidP="004B1864">
      <w:pPr>
        <w:pStyle w:val="TOC3"/>
        <w:ind w:left="31680"/>
        <w:rPr>
          <w:kern w:val="2"/>
          <w:szCs w:val="24"/>
        </w:rPr>
      </w:pPr>
      <w:hyperlink w:anchor="_Toc213727807" w:history="1">
        <w:r w:rsidRPr="00F842B2">
          <w:rPr>
            <w:rStyle w:val="Hyperlink"/>
            <w:rFonts w:hint="eastAsia"/>
          </w:rPr>
          <w:t>丹麦女性和性别问题信息中心</w:t>
        </w:r>
        <w:r>
          <w:rPr>
            <w:webHidden/>
          </w:rPr>
          <w:tab/>
        </w:r>
        <w:r>
          <w:rPr>
            <w:webHidden/>
          </w:rPr>
          <w:fldChar w:fldCharType="begin"/>
        </w:r>
        <w:r>
          <w:rPr>
            <w:webHidden/>
          </w:rPr>
          <w:instrText xml:space="preserve"> PAGEREF _Toc213727807 \h </w:instrText>
        </w:r>
        <w:r>
          <w:rPr>
            <w:webHidden/>
          </w:rPr>
          <w:fldChar w:fldCharType="separate"/>
        </w:r>
        <w:r w:rsidR="00685910">
          <w:rPr>
            <w:webHidden/>
          </w:rPr>
          <w:t>16</w:t>
        </w:r>
        <w:r>
          <w:rPr>
            <w:webHidden/>
          </w:rPr>
          <w:fldChar w:fldCharType="end"/>
        </w:r>
      </w:hyperlink>
    </w:p>
    <w:p w:rsidR="00AD554D" w:rsidRDefault="00AD554D" w:rsidP="004B1864">
      <w:pPr>
        <w:pStyle w:val="TOC3"/>
        <w:ind w:left="31680"/>
        <w:rPr>
          <w:kern w:val="2"/>
          <w:szCs w:val="24"/>
        </w:rPr>
      </w:pPr>
      <w:hyperlink w:anchor="_Toc213727808" w:history="1">
        <w:r w:rsidRPr="00F842B2">
          <w:rPr>
            <w:rStyle w:val="Hyperlink"/>
            <w:rFonts w:hint="eastAsia"/>
          </w:rPr>
          <w:t>非政府组织</w:t>
        </w:r>
        <w:r>
          <w:rPr>
            <w:webHidden/>
          </w:rPr>
          <w:tab/>
        </w:r>
        <w:r>
          <w:rPr>
            <w:webHidden/>
          </w:rPr>
          <w:fldChar w:fldCharType="begin"/>
        </w:r>
        <w:r>
          <w:rPr>
            <w:webHidden/>
          </w:rPr>
          <w:instrText xml:space="preserve"> PAGEREF _Toc213727808 \h </w:instrText>
        </w:r>
        <w:r>
          <w:rPr>
            <w:webHidden/>
          </w:rPr>
          <w:fldChar w:fldCharType="separate"/>
        </w:r>
        <w:r w:rsidR="00685910">
          <w:rPr>
            <w:webHidden/>
          </w:rPr>
          <w:t>17</w:t>
        </w:r>
        <w:r>
          <w:rPr>
            <w:webHidden/>
          </w:rPr>
          <w:fldChar w:fldCharType="end"/>
        </w:r>
      </w:hyperlink>
    </w:p>
    <w:p w:rsidR="00AD554D" w:rsidRDefault="00AD554D" w:rsidP="004B1864">
      <w:pPr>
        <w:pStyle w:val="TOC3"/>
        <w:ind w:left="31680"/>
        <w:rPr>
          <w:kern w:val="2"/>
          <w:szCs w:val="24"/>
        </w:rPr>
      </w:pPr>
      <w:hyperlink w:anchor="_Toc213727809" w:history="1">
        <w:r w:rsidRPr="00F842B2">
          <w:rPr>
            <w:rStyle w:val="Hyperlink"/>
            <w:rFonts w:hint="eastAsia"/>
          </w:rPr>
          <w:t>特别措施</w:t>
        </w:r>
        <w:r>
          <w:rPr>
            <w:webHidden/>
          </w:rPr>
          <w:tab/>
        </w:r>
        <w:r>
          <w:rPr>
            <w:webHidden/>
          </w:rPr>
          <w:fldChar w:fldCharType="begin"/>
        </w:r>
        <w:r>
          <w:rPr>
            <w:webHidden/>
          </w:rPr>
          <w:instrText xml:space="preserve"> PAGEREF _Toc213727809 \h </w:instrText>
        </w:r>
        <w:r>
          <w:rPr>
            <w:webHidden/>
          </w:rPr>
          <w:fldChar w:fldCharType="separate"/>
        </w:r>
        <w:r w:rsidR="00685910">
          <w:rPr>
            <w:webHidden/>
          </w:rPr>
          <w:t>17</w:t>
        </w:r>
        <w:r>
          <w:rPr>
            <w:webHidden/>
          </w:rPr>
          <w:fldChar w:fldCharType="end"/>
        </w:r>
      </w:hyperlink>
    </w:p>
    <w:p w:rsidR="00AD554D" w:rsidRDefault="00AD554D" w:rsidP="004B1864">
      <w:pPr>
        <w:pStyle w:val="TOC2"/>
        <w:ind w:left="31680"/>
        <w:rPr>
          <w:kern w:val="2"/>
          <w:szCs w:val="24"/>
        </w:rPr>
      </w:pPr>
      <w:hyperlink w:anchor="_Toc213727810" w:history="1">
        <w:r w:rsidRPr="00F842B2">
          <w:rPr>
            <w:rStyle w:val="Hyperlink"/>
            <w:rFonts w:hint="eastAsia"/>
          </w:rPr>
          <w:t>第</w:t>
        </w:r>
        <w:r w:rsidRPr="00F842B2">
          <w:rPr>
            <w:rStyle w:val="Hyperlink"/>
          </w:rPr>
          <w:t>5</w:t>
        </w:r>
        <w:r w:rsidRPr="00F842B2">
          <w:rPr>
            <w:rStyle w:val="Hyperlink"/>
            <w:rFonts w:hint="eastAsia"/>
          </w:rPr>
          <w:t>条：优先事项。性别角色陈规定型观念和偏见</w:t>
        </w:r>
        <w:r>
          <w:rPr>
            <w:webHidden/>
          </w:rPr>
          <w:tab/>
        </w:r>
        <w:r>
          <w:rPr>
            <w:webHidden/>
          </w:rPr>
          <w:fldChar w:fldCharType="begin"/>
        </w:r>
        <w:r>
          <w:rPr>
            <w:webHidden/>
          </w:rPr>
          <w:instrText xml:space="preserve"> PAGEREF _Toc213727810 \h </w:instrText>
        </w:r>
        <w:r>
          <w:rPr>
            <w:webHidden/>
          </w:rPr>
          <w:fldChar w:fldCharType="separate"/>
        </w:r>
        <w:r w:rsidR="00685910">
          <w:rPr>
            <w:webHidden/>
          </w:rPr>
          <w:t>19</w:t>
        </w:r>
        <w:r>
          <w:rPr>
            <w:webHidden/>
          </w:rPr>
          <w:fldChar w:fldCharType="end"/>
        </w:r>
      </w:hyperlink>
    </w:p>
    <w:p w:rsidR="00AD554D" w:rsidRDefault="00AD554D" w:rsidP="004B1864">
      <w:pPr>
        <w:pStyle w:val="TOC3"/>
        <w:ind w:left="31680"/>
        <w:rPr>
          <w:kern w:val="2"/>
          <w:szCs w:val="24"/>
        </w:rPr>
      </w:pPr>
      <w:hyperlink w:anchor="_Toc213727811" w:history="1">
        <w:r w:rsidRPr="00F842B2">
          <w:rPr>
            <w:rStyle w:val="Hyperlink"/>
          </w:rPr>
          <w:t>2007-2011</w:t>
        </w:r>
        <w:r w:rsidRPr="00F842B2">
          <w:rPr>
            <w:rStyle w:val="Hyperlink"/>
            <w:rFonts w:hint="eastAsia"/>
          </w:rPr>
          <w:t>年部际间将性别观点主流化项目行动计划</w:t>
        </w:r>
        <w:r>
          <w:rPr>
            <w:webHidden/>
          </w:rPr>
          <w:tab/>
        </w:r>
        <w:r>
          <w:rPr>
            <w:webHidden/>
          </w:rPr>
          <w:fldChar w:fldCharType="begin"/>
        </w:r>
        <w:r>
          <w:rPr>
            <w:webHidden/>
          </w:rPr>
          <w:instrText xml:space="preserve"> PAGEREF _Toc213727811 \h </w:instrText>
        </w:r>
        <w:r>
          <w:rPr>
            <w:webHidden/>
          </w:rPr>
          <w:fldChar w:fldCharType="separate"/>
        </w:r>
        <w:r w:rsidR="00685910">
          <w:rPr>
            <w:webHidden/>
          </w:rPr>
          <w:t>19</w:t>
        </w:r>
        <w:r>
          <w:rPr>
            <w:webHidden/>
          </w:rPr>
          <w:fldChar w:fldCharType="end"/>
        </w:r>
      </w:hyperlink>
    </w:p>
    <w:p w:rsidR="00AD554D" w:rsidRDefault="00AD554D" w:rsidP="004B1864">
      <w:pPr>
        <w:pStyle w:val="TOC3"/>
        <w:ind w:left="31680"/>
        <w:rPr>
          <w:kern w:val="2"/>
          <w:szCs w:val="24"/>
        </w:rPr>
      </w:pPr>
      <w:hyperlink w:anchor="_Toc213727812" w:history="1">
        <w:r w:rsidRPr="00F842B2">
          <w:rPr>
            <w:rStyle w:val="Hyperlink"/>
            <w:rFonts w:hint="eastAsia"/>
          </w:rPr>
          <w:t>欧盟在丹麦有关市区开展的性别观点主流化项目</w:t>
        </w:r>
        <w:r>
          <w:rPr>
            <w:webHidden/>
          </w:rPr>
          <w:tab/>
        </w:r>
        <w:r>
          <w:rPr>
            <w:webHidden/>
          </w:rPr>
          <w:fldChar w:fldCharType="begin"/>
        </w:r>
        <w:r>
          <w:rPr>
            <w:webHidden/>
          </w:rPr>
          <w:instrText xml:space="preserve"> PAGEREF _Toc213727812 \h </w:instrText>
        </w:r>
        <w:r>
          <w:rPr>
            <w:webHidden/>
          </w:rPr>
          <w:fldChar w:fldCharType="separate"/>
        </w:r>
        <w:r w:rsidR="00685910">
          <w:rPr>
            <w:webHidden/>
          </w:rPr>
          <w:t>20</w:t>
        </w:r>
        <w:r>
          <w:rPr>
            <w:webHidden/>
          </w:rPr>
          <w:fldChar w:fldCharType="end"/>
        </w:r>
      </w:hyperlink>
    </w:p>
    <w:p w:rsidR="00AD554D" w:rsidRDefault="00AD554D" w:rsidP="004B1864">
      <w:pPr>
        <w:pStyle w:val="TOC3"/>
        <w:ind w:left="31680"/>
        <w:rPr>
          <w:kern w:val="2"/>
          <w:szCs w:val="24"/>
        </w:rPr>
      </w:pPr>
      <w:hyperlink w:anchor="_Toc213727813" w:history="1">
        <w:r w:rsidRPr="00F842B2">
          <w:rPr>
            <w:rStyle w:val="Hyperlink"/>
            <w:rFonts w:hint="eastAsia"/>
          </w:rPr>
          <w:t>促进国家部门性别观点主流化的电子学习工具的开发</w:t>
        </w:r>
        <w:r>
          <w:rPr>
            <w:webHidden/>
          </w:rPr>
          <w:tab/>
        </w:r>
        <w:r>
          <w:rPr>
            <w:webHidden/>
          </w:rPr>
          <w:fldChar w:fldCharType="begin"/>
        </w:r>
        <w:r>
          <w:rPr>
            <w:webHidden/>
          </w:rPr>
          <w:instrText xml:space="preserve"> PAGEREF _Toc213727813 \h </w:instrText>
        </w:r>
        <w:r>
          <w:rPr>
            <w:webHidden/>
          </w:rPr>
          <w:fldChar w:fldCharType="separate"/>
        </w:r>
        <w:r w:rsidR="00685910">
          <w:rPr>
            <w:webHidden/>
          </w:rPr>
          <w:t>20</w:t>
        </w:r>
        <w:r>
          <w:rPr>
            <w:webHidden/>
          </w:rPr>
          <w:fldChar w:fldCharType="end"/>
        </w:r>
      </w:hyperlink>
    </w:p>
    <w:p w:rsidR="00AD554D" w:rsidRDefault="00AD554D" w:rsidP="004B1864">
      <w:pPr>
        <w:pStyle w:val="TOC2"/>
        <w:ind w:left="31680"/>
        <w:rPr>
          <w:kern w:val="2"/>
          <w:szCs w:val="24"/>
        </w:rPr>
      </w:pPr>
      <w:hyperlink w:anchor="_Toc213727814" w:history="1">
        <w:r w:rsidRPr="00F842B2">
          <w:rPr>
            <w:rStyle w:val="Hyperlink"/>
            <w:rFonts w:hint="eastAsia"/>
          </w:rPr>
          <w:t>第</w:t>
        </w:r>
        <w:r w:rsidRPr="00F842B2">
          <w:rPr>
            <w:rStyle w:val="Hyperlink"/>
          </w:rPr>
          <w:t>6</w:t>
        </w:r>
        <w:r w:rsidRPr="00F842B2">
          <w:rPr>
            <w:rStyle w:val="Hyperlink"/>
            <w:rFonts w:hint="eastAsia"/>
          </w:rPr>
          <w:t>条：特殊问题。卖淫，人口贩卖和行为守则</w:t>
        </w:r>
        <w:r>
          <w:rPr>
            <w:webHidden/>
          </w:rPr>
          <w:tab/>
        </w:r>
        <w:r>
          <w:rPr>
            <w:webHidden/>
          </w:rPr>
          <w:fldChar w:fldCharType="begin"/>
        </w:r>
        <w:r>
          <w:rPr>
            <w:webHidden/>
          </w:rPr>
          <w:instrText xml:space="preserve"> PAGEREF _Toc213727814 \h </w:instrText>
        </w:r>
        <w:r>
          <w:rPr>
            <w:webHidden/>
          </w:rPr>
          <w:fldChar w:fldCharType="separate"/>
        </w:r>
        <w:r w:rsidR="00685910">
          <w:rPr>
            <w:webHidden/>
          </w:rPr>
          <w:t>21</w:t>
        </w:r>
        <w:r>
          <w:rPr>
            <w:webHidden/>
          </w:rPr>
          <w:fldChar w:fldCharType="end"/>
        </w:r>
      </w:hyperlink>
    </w:p>
    <w:p w:rsidR="00AD554D" w:rsidRDefault="00AD554D" w:rsidP="004B1864">
      <w:pPr>
        <w:pStyle w:val="TOC3"/>
        <w:ind w:left="31680"/>
        <w:rPr>
          <w:kern w:val="2"/>
          <w:szCs w:val="24"/>
        </w:rPr>
      </w:pPr>
      <w:hyperlink w:anchor="_Toc213727815" w:history="1">
        <w:r w:rsidRPr="00F842B2">
          <w:rPr>
            <w:rStyle w:val="Hyperlink"/>
            <w:rFonts w:hint="eastAsia"/>
          </w:rPr>
          <w:t>卖淫</w:t>
        </w:r>
        <w:r>
          <w:rPr>
            <w:webHidden/>
          </w:rPr>
          <w:tab/>
        </w:r>
        <w:r>
          <w:rPr>
            <w:webHidden/>
          </w:rPr>
          <w:fldChar w:fldCharType="begin"/>
        </w:r>
        <w:r>
          <w:rPr>
            <w:webHidden/>
          </w:rPr>
          <w:instrText xml:space="preserve"> PAGEREF _Toc213727815 \h </w:instrText>
        </w:r>
        <w:r>
          <w:rPr>
            <w:webHidden/>
          </w:rPr>
          <w:fldChar w:fldCharType="separate"/>
        </w:r>
        <w:r w:rsidR="00685910">
          <w:rPr>
            <w:webHidden/>
          </w:rPr>
          <w:t>21</w:t>
        </w:r>
        <w:r>
          <w:rPr>
            <w:webHidden/>
          </w:rPr>
          <w:fldChar w:fldCharType="end"/>
        </w:r>
      </w:hyperlink>
    </w:p>
    <w:p w:rsidR="00AD554D" w:rsidRDefault="00AD554D" w:rsidP="004B1864">
      <w:pPr>
        <w:pStyle w:val="TOC3"/>
        <w:ind w:left="31680"/>
        <w:rPr>
          <w:kern w:val="2"/>
          <w:szCs w:val="24"/>
        </w:rPr>
      </w:pPr>
      <w:hyperlink w:anchor="_Toc213727816" w:history="1">
        <w:r w:rsidRPr="00F842B2">
          <w:rPr>
            <w:rStyle w:val="Hyperlink"/>
            <w:rFonts w:hint="eastAsia"/>
          </w:rPr>
          <w:t>心理援助</w:t>
        </w:r>
        <w:r>
          <w:rPr>
            <w:webHidden/>
          </w:rPr>
          <w:tab/>
        </w:r>
        <w:r>
          <w:rPr>
            <w:webHidden/>
          </w:rPr>
          <w:fldChar w:fldCharType="begin"/>
        </w:r>
        <w:r>
          <w:rPr>
            <w:webHidden/>
          </w:rPr>
          <w:instrText xml:space="preserve"> PAGEREF _Toc213727816 \h </w:instrText>
        </w:r>
        <w:r>
          <w:rPr>
            <w:webHidden/>
          </w:rPr>
          <w:fldChar w:fldCharType="separate"/>
        </w:r>
        <w:r w:rsidR="00685910">
          <w:rPr>
            <w:webHidden/>
          </w:rPr>
          <w:t>22</w:t>
        </w:r>
        <w:r>
          <w:rPr>
            <w:webHidden/>
          </w:rPr>
          <w:fldChar w:fldCharType="end"/>
        </w:r>
      </w:hyperlink>
    </w:p>
    <w:p w:rsidR="00AD554D" w:rsidRDefault="00AD554D" w:rsidP="004B1864">
      <w:pPr>
        <w:pStyle w:val="TOC3"/>
        <w:ind w:left="31680"/>
        <w:rPr>
          <w:kern w:val="2"/>
          <w:szCs w:val="24"/>
        </w:rPr>
      </w:pPr>
      <w:hyperlink w:anchor="_Toc213727817" w:history="1">
        <w:r w:rsidRPr="00F842B2">
          <w:rPr>
            <w:rStyle w:val="Hyperlink"/>
            <w:rFonts w:hint="eastAsia"/>
          </w:rPr>
          <w:t>尚未按性别分类的卖淫活动数据</w:t>
        </w:r>
        <w:r>
          <w:rPr>
            <w:webHidden/>
          </w:rPr>
          <w:tab/>
        </w:r>
        <w:r>
          <w:rPr>
            <w:webHidden/>
          </w:rPr>
          <w:fldChar w:fldCharType="begin"/>
        </w:r>
        <w:r>
          <w:rPr>
            <w:webHidden/>
          </w:rPr>
          <w:instrText xml:space="preserve"> PAGEREF _Toc213727817 \h </w:instrText>
        </w:r>
        <w:r>
          <w:rPr>
            <w:webHidden/>
          </w:rPr>
          <w:fldChar w:fldCharType="separate"/>
        </w:r>
        <w:r w:rsidR="00685910">
          <w:rPr>
            <w:webHidden/>
          </w:rPr>
          <w:t>22</w:t>
        </w:r>
        <w:r>
          <w:rPr>
            <w:webHidden/>
          </w:rPr>
          <w:fldChar w:fldCharType="end"/>
        </w:r>
      </w:hyperlink>
    </w:p>
    <w:p w:rsidR="00AD554D" w:rsidRDefault="00AD554D" w:rsidP="004B1864">
      <w:pPr>
        <w:pStyle w:val="TOC3"/>
        <w:ind w:left="31680"/>
        <w:rPr>
          <w:kern w:val="2"/>
          <w:szCs w:val="24"/>
        </w:rPr>
      </w:pPr>
      <w:hyperlink w:anchor="_Toc213727818" w:history="1">
        <w:r w:rsidRPr="00F842B2">
          <w:rPr>
            <w:rStyle w:val="Hyperlink"/>
            <w:rFonts w:hint="eastAsia"/>
          </w:rPr>
          <w:t>行为守则</w:t>
        </w:r>
        <w:r>
          <w:rPr>
            <w:webHidden/>
          </w:rPr>
          <w:tab/>
        </w:r>
        <w:r>
          <w:rPr>
            <w:webHidden/>
          </w:rPr>
          <w:fldChar w:fldCharType="begin"/>
        </w:r>
        <w:r>
          <w:rPr>
            <w:webHidden/>
          </w:rPr>
          <w:instrText xml:space="preserve"> PAGEREF _Toc213727818 \h </w:instrText>
        </w:r>
        <w:r>
          <w:rPr>
            <w:webHidden/>
          </w:rPr>
          <w:fldChar w:fldCharType="separate"/>
        </w:r>
        <w:r w:rsidR="00685910">
          <w:rPr>
            <w:webHidden/>
          </w:rPr>
          <w:t>24</w:t>
        </w:r>
        <w:r>
          <w:rPr>
            <w:webHidden/>
          </w:rPr>
          <w:fldChar w:fldCharType="end"/>
        </w:r>
      </w:hyperlink>
    </w:p>
    <w:p w:rsidR="00AD554D" w:rsidRDefault="00AD554D" w:rsidP="004B1864">
      <w:pPr>
        <w:pStyle w:val="TOC3"/>
        <w:ind w:left="31680"/>
        <w:rPr>
          <w:kern w:val="2"/>
          <w:szCs w:val="24"/>
        </w:rPr>
      </w:pPr>
      <w:hyperlink w:anchor="_Toc213727819" w:history="1">
        <w:r w:rsidRPr="00F842B2">
          <w:rPr>
            <w:rStyle w:val="Hyperlink"/>
            <w:rFonts w:hint="eastAsia"/>
          </w:rPr>
          <w:t>贩卖人口</w:t>
        </w:r>
        <w:r>
          <w:rPr>
            <w:webHidden/>
          </w:rPr>
          <w:tab/>
        </w:r>
        <w:r>
          <w:rPr>
            <w:webHidden/>
          </w:rPr>
          <w:fldChar w:fldCharType="begin"/>
        </w:r>
        <w:r>
          <w:rPr>
            <w:webHidden/>
          </w:rPr>
          <w:instrText xml:space="preserve"> PAGEREF _Toc213727819 \h </w:instrText>
        </w:r>
        <w:r>
          <w:rPr>
            <w:webHidden/>
          </w:rPr>
          <w:fldChar w:fldCharType="separate"/>
        </w:r>
        <w:r w:rsidR="00685910">
          <w:rPr>
            <w:webHidden/>
          </w:rPr>
          <w:t>25</w:t>
        </w:r>
        <w:r>
          <w:rPr>
            <w:webHidden/>
          </w:rPr>
          <w:fldChar w:fldCharType="end"/>
        </w:r>
      </w:hyperlink>
    </w:p>
    <w:p w:rsidR="00AD554D" w:rsidRDefault="00AD554D">
      <w:pPr>
        <w:pStyle w:val="TOC1"/>
        <w:rPr>
          <w:szCs w:val="24"/>
        </w:rPr>
      </w:pPr>
      <w:hyperlink w:anchor="_Toc213727820" w:history="1">
        <w:r w:rsidRPr="00F842B2">
          <w:rPr>
            <w:rStyle w:val="Hyperlink"/>
            <w:rFonts w:hint="eastAsia"/>
          </w:rPr>
          <w:t>第</w:t>
        </w:r>
        <w:r w:rsidRPr="00F842B2">
          <w:rPr>
            <w:rStyle w:val="Hyperlink"/>
          </w:rPr>
          <w:t>2</w:t>
        </w:r>
        <w:r w:rsidRPr="00F842B2">
          <w:rPr>
            <w:rStyle w:val="Hyperlink"/>
            <w:rFonts w:hint="eastAsia"/>
          </w:rPr>
          <w:t>章：公共生活</w:t>
        </w:r>
        <w:r>
          <w:rPr>
            <w:webHidden/>
          </w:rPr>
          <w:tab/>
        </w:r>
        <w:r>
          <w:rPr>
            <w:webHidden/>
          </w:rPr>
          <w:fldChar w:fldCharType="begin"/>
        </w:r>
        <w:r>
          <w:rPr>
            <w:webHidden/>
          </w:rPr>
          <w:instrText xml:space="preserve"> PAGEREF _Toc213727820 \h </w:instrText>
        </w:r>
        <w:r>
          <w:rPr>
            <w:webHidden/>
          </w:rPr>
          <w:fldChar w:fldCharType="separate"/>
        </w:r>
        <w:r w:rsidR="00685910">
          <w:rPr>
            <w:webHidden/>
          </w:rPr>
          <w:t>29</w:t>
        </w:r>
        <w:r>
          <w:rPr>
            <w:webHidden/>
          </w:rPr>
          <w:fldChar w:fldCharType="end"/>
        </w:r>
      </w:hyperlink>
    </w:p>
    <w:p w:rsidR="00AD554D" w:rsidRDefault="00AD554D" w:rsidP="004B1864">
      <w:pPr>
        <w:pStyle w:val="TOC2"/>
        <w:ind w:left="31680"/>
        <w:rPr>
          <w:kern w:val="2"/>
          <w:szCs w:val="24"/>
        </w:rPr>
      </w:pPr>
      <w:hyperlink w:anchor="_Toc213727821" w:history="1">
        <w:r w:rsidRPr="00F842B2">
          <w:rPr>
            <w:rStyle w:val="Hyperlink"/>
            <w:rFonts w:hint="eastAsia"/>
          </w:rPr>
          <w:t>第</w:t>
        </w:r>
        <w:r w:rsidRPr="00F842B2">
          <w:rPr>
            <w:rStyle w:val="Hyperlink"/>
          </w:rPr>
          <w:t>7</w:t>
        </w:r>
        <w:r w:rsidRPr="00F842B2">
          <w:rPr>
            <w:rStyle w:val="Hyperlink"/>
            <w:rFonts w:hint="eastAsia"/>
          </w:rPr>
          <w:t>条：政治权利与参与</w:t>
        </w:r>
        <w:r>
          <w:rPr>
            <w:webHidden/>
          </w:rPr>
          <w:tab/>
        </w:r>
        <w:r>
          <w:rPr>
            <w:webHidden/>
          </w:rPr>
          <w:fldChar w:fldCharType="begin"/>
        </w:r>
        <w:r>
          <w:rPr>
            <w:webHidden/>
          </w:rPr>
          <w:instrText xml:space="preserve"> PAGEREF _Toc213727821 \h </w:instrText>
        </w:r>
        <w:r>
          <w:rPr>
            <w:webHidden/>
          </w:rPr>
          <w:fldChar w:fldCharType="separate"/>
        </w:r>
        <w:r w:rsidR="00685910">
          <w:rPr>
            <w:webHidden/>
          </w:rPr>
          <w:t>29</w:t>
        </w:r>
        <w:r>
          <w:rPr>
            <w:webHidden/>
          </w:rPr>
          <w:fldChar w:fldCharType="end"/>
        </w:r>
      </w:hyperlink>
    </w:p>
    <w:p w:rsidR="00AD554D" w:rsidRDefault="00AD554D" w:rsidP="004B1864">
      <w:pPr>
        <w:pStyle w:val="TOC3"/>
        <w:ind w:left="31680"/>
        <w:rPr>
          <w:kern w:val="2"/>
          <w:szCs w:val="24"/>
        </w:rPr>
      </w:pPr>
      <w:hyperlink w:anchor="_Toc213727822" w:history="1">
        <w:r w:rsidRPr="00F842B2">
          <w:rPr>
            <w:rStyle w:val="Hyperlink"/>
            <w:rFonts w:hint="eastAsia"/>
          </w:rPr>
          <w:t>政坛女性：</w:t>
        </w:r>
        <w:r>
          <w:rPr>
            <w:webHidden/>
          </w:rPr>
          <w:tab/>
        </w:r>
        <w:r>
          <w:rPr>
            <w:webHidden/>
          </w:rPr>
          <w:fldChar w:fldCharType="begin"/>
        </w:r>
        <w:r>
          <w:rPr>
            <w:webHidden/>
          </w:rPr>
          <w:instrText xml:space="preserve"> PAGEREF _Toc213727822 \h </w:instrText>
        </w:r>
        <w:r>
          <w:rPr>
            <w:webHidden/>
          </w:rPr>
          <w:fldChar w:fldCharType="separate"/>
        </w:r>
        <w:r w:rsidR="00685910">
          <w:rPr>
            <w:webHidden/>
          </w:rPr>
          <w:t>29</w:t>
        </w:r>
        <w:r>
          <w:rPr>
            <w:webHidden/>
          </w:rPr>
          <w:fldChar w:fldCharType="end"/>
        </w:r>
      </w:hyperlink>
    </w:p>
    <w:p w:rsidR="00AD554D" w:rsidRDefault="00AD554D" w:rsidP="004B1864">
      <w:pPr>
        <w:pStyle w:val="TOC3"/>
        <w:ind w:left="31680"/>
        <w:rPr>
          <w:kern w:val="2"/>
          <w:szCs w:val="24"/>
        </w:rPr>
      </w:pPr>
      <w:hyperlink w:anchor="_Toc213727823" w:history="1">
        <w:r w:rsidRPr="00F842B2">
          <w:rPr>
            <w:rStyle w:val="Hyperlink"/>
            <w:rFonts w:hint="eastAsia"/>
          </w:rPr>
          <w:t>国家部门以及市区委员会和理事会的女性代表</w:t>
        </w:r>
        <w:r>
          <w:rPr>
            <w:webHidden/>
          </w:rPr>
          <w:tab/>
        </w:r>
        <w:r>
          <w:rPr>
            <w:webHidden/>
          </w:rPr>
          <w:fldChar w:fldCharType="begin"/>
        </w:r>
        <w:r>
          <w:rPr>
            <w:webHidden/>
          </w:rPr>
          <w:instrText xml:space="preserve"> PAGEREF _Toc213727823 \h </w:instrText>
        </w:r>
        <w:r>
          <w:rPr>
            <w:webHidden/>
          </w:rPr>
          <w:fldChar w:fldCharType="separate"/>
        </w:r>
        <w:r w:rsidR="00685910">
          <w:rPr>
            <w:webHidden/>
          </w:rPr>
          <w:t>30</w:t>
        </w:r>
        <w:r>
          <w:rPr>
            <w:webHidden/>
          </w:rPr>
          <w:fldChar w:fldCharType="end"/>
        </w:r>
      </w:hyperlink>
    </w:p>
    <w:p w:rsidR="00AD554D" w:rsidRDefault="00AD554D" w:rsidP="004B1864">
      <w:pPr>
        <w:pStyle w:val="TOC3"/>
        <w:ind w:left="31680"/>
        <w:rPr>
          <w:kern w:val="2"/>
          <w:szCs w:val="24"/>
        </w:rPr>
      </w:pPr>
      <w:hyperlink w:anchor="_Toc213727824" w:history="1">
        <w:r w:rsidRPr="00F842B2">
          <w:rPr>
            <w:rStyle w:val="Hyperlink"/>
            <w:rFonts w:hint="eastAsia"/>
          </w:rPr>
          <w:t>武装部队中的女性：</w:t>
        </w:r>
        <w:r>
          <w:rPr>
            <w:webHidden/>
          </w:rPr>
          <w:tab/>
        </w:r>
        <w:r>
          <w:rPr>
            <w:webHidden/>
          </w:rPr>
          <w:fldChar w:fldCharType="begin"/>
        </w:r>
        <w:r>
          <w:rPr>
            <w:webHidden/>
          </w:rPr>
          <w:instrText xml:space="preserve"> PAGEREF _Toc213727824 \h </w:instrText>
        </w:r>
        <w:r>
          <w:rPr>
            <w:webHidden/>
          </w:rPr>
          <w:fldChar w:fldCharType="separate"/>
        </w:r>
        <w:r w:rsidR="00685910">
          <w:rPr>
            <w:webHidden/>
          </w:rPr>
          <w:t>32</w:t>
        </w:r>
        <w:r>
          <w:rPr>
            <w:webHidden/>
          </w:rPr>
          <w:fldChar w:fldCharType="end"/>
        </w:r>
      </w:hyperlink>
    </w:p>
    <w:p w:rsidR="00AD554D" w:rsidRDefault="00AD554D" w:rsidP="004B1864">
      <w:pPr>
        <w:pStyle w:val="TOC2"/>
        <w:ind w:left="31680"/>
        <w:rPr>
          <w:kern w:val="2"/>
          <w:szCs w:val="24"/>
        </w:rPr>
      </w:pPr>
      <w:hyperlink w:anchor="_Toc213727825" w:history="1">
        <w:r w:rsidRPr="00F842B2">
          <w:rPr>
            <w:rStyle w:val="Hyperlink"/>
            <w:rFonts w:hint="eastAsia"/>
          </w:rPr>
          <w:t>第</w:t>
        </w:r>
        <w:r w:rsidRPr="00F842B2">
          <w:rPr>
            <w:rStyle w:val="Hyperlink"/>
          </w:rPr>
          <w:t>8</w:t>
        </w:r>
        <w:r w:rsidRPr="00F842B2">
          <w:rPr>
            <w:rStyle w:val="Hyperlink"/>
            <w:rFonts w:hint="eastAsia"/>
          </w:rPr>
          <w:t>条：代表政府。女大使</w:t>
        </w:r>
        <w:r>
          <w:rPr>
            <w:webHidden/>
          </w:rPr>
          <w:tab/>
        </w:r>
        <w:r>
          <w:rPr>
            <w:webHidden/>
          </w:rPr>
          <w:fldChar w:fldCharType="begin"/>
        </w:r>
        <w:r>
          <w:rPr>
            <w:webHidden/>
          </w:rPr>
          <w:instrText xml:space="preserve"> PAGEREF _Toc213727825 \h </w:instrText>
        </w:r>
        <w:r>
          <w:rPr>
            <w:webHidden/>
          </w:rPr>
          <w:fldChar w:fldCharType="separate"/>
        </w:r>
        <w:r w:rsidR="00685910">
          <w:rPr>
            <w:webHidden/>
          </w:rPr>
          <w:t>32</w:t>
        </w:r>
        <w:r>
          <w:rPr>
            <w:webHidden/>
          </w:rPr>
          <w:fldChar w:fldCharType="end"/>
        </w:r>
      </w:hyperlink>
    </w:p>
    <w:p w:rsidR="00AD554D" w:rsidRDefault="00AD554D" w:rsidP="004B1864">
      <w:pPr>
        <w:pStyle w:val="TOC2"/>
        <w:ind w:left="31680"/>
        <w:rPr>
          <w:kern w:val="2"/>
          <w:szCs w:val="24"/>
        </w:rPr>
      </w:pPr>
      <w:hyperlink w:anchor="_Toc213727826" w:history="1">
        <w:r w:rsidRPr="00F842B2">
          <w:rPr>
            <w:rStyle w:val="Hyperlink"/>
            <w:rFonts w:hint="eastAsia"/>
          </w:rPr>
          <w:t>第</w:t>
        </w:r>
        <w:r w:rsidRPr="00F842B2">
          <w:rPr>
            <w:rStyle w:val="Hyperlink"/>
          </w:rPr>
          <w:t>9</w:t>
        </w:r>
        <w:r w:rsidRPr="00F842B2">
          <w:rPr>
            <w:rStyle w:val="Hyperlink"/>
            <w:rFonts w:hint="eastAsia"/>
          </w:rPr>
          <w:t>条：公民</w:t>
        </w:r>
        <w:r>
          <w:rPr>
            <w:webHidden/>
          </w:rPr>
          <w:tab/>
        </w:r>
        <w:r>
          <w:rPr>
            <w:webHidden/>
          </w:rPr>
          <w:fldChar w:fldCharType="begin"/>
        </w:r>
        <w:r>
          <w:rPr>
            <w:webHidden/>
          </w:rPr>
          <w:instrText xml:space="preserve"> PAGEREF _Toc213727826 \h </w:instrText>
        </w:r>
        <w:r>
          <w:rPr>
            <w:webHidden/>
          </w:rPr>
          <w:fldChar w:fldCharType="separate"/>
        </w:r>
        <w:r w:rsidR="00685910">
          <w:rPr>
            <w:webHidden/>
          </w:rPr>
          <w:t>33</w:t>
        </w:r>
        <w:r>
          <w:rPr>
            <w:webHidden/>
          </w:rPr>
          <w:fldChar w:fldCharType="end"/>
        </w:r>
      </w:hyperlink>
    </w:p>
    <w:p w:rsidR="00AD554D" w:rsidRDefault="00AD554D">
      <w:pPr>
        <w:pStyle w:val="TOC1"/>
        <w:rPr>
          <w:szCs w:val="24"/>
        </w:rPr>
      </w:pPr>
      <w:hyperlink w:anchor="_Toc213727827" w:history="1">
        <w:r w:rsidRPr="00F842B2">
          <w:rPr>
            <w:rStyle w:val="Hyperlink"/>
            <w:rFonts w:hint="eastAsia"/>
          </w:rPr>
          <w:t>第</w:t>
        </w:r>
        <w:r w:rsidRPr="00F842B2">
          <w:rPr>
            <w:rStyle w:val="Hyperlink"/>
          </w:rPr>
          <w:t>3</w:t>
        </w:r>
        <w:r w:rsidRPr="00F842B2">
          <w:rPr>
            <w:rStyle w:val="Hyperlink"/>
            <w:rFonts w:hint="eastAsia"/>
          </w:rPr>
          <w:t>章：教育</w:t>
        </w:r>
        <w:r>
          <w:rPr>
            <w:webHidden/>
          </w:rPr>
          <w:tab/>
        </w:r>
        <w:r>
          <w:rPr>
            <w:webHidden/>
          </w:rPr>
          <w:fldChar w:fldCharType="begin"/>
        </w:r>
        <w:r>
          <w:rPr>
            <w:webHidden/>
          </w:rPr>
          <w:instrText xml:space="preserve"> PAGEREF _Toc213727827 \h </w:instrText>
        </w:r>
        <w:r>
          <w:rPr>
            <w:webHidden/>
          </w:rPr>
          <w:fldChar w:fldCharType="separate"/>
        </w:r>
        <w:r w:rsidR="00685910">
          <w:rPr>
            <w:webHidden/>
          </w:rPr>
          <w:t>34</w:t>
        </w:r>
        <w:r>
          <w:rPr>
            <w:webHidden/>
          </w:rPr>
          <w:fldChar w:fldCharType="end"/>
        </w:r>
      </w:hyperlink>
    </w:p>
    <w:p w:rsidR="00AD554D" w:rsidRDefault="00AD554D" w:rsidP="004B1864">
      <w:pPr>
        <w:pStyle w:val="TOC2"/>
        <w:ind w:left="31680"/>
        <w:rPr>
          <w:kern w:val="2"/>
          <w:szCs w:val="24"/>
        </w:rPr>
      </w:pPr>
      <w:hyperlink w:anchor="_Toc213727828" w:history="1">
        <w:r w:rsidRPr="00F842B2">
          <w:rPr>
            <w:rStyle w:val="Hyperlink"/>
            <w:rFonts w:hint="eastAsia"/>
          </w:rPr>
          <w:t>第</w:t>
        </w:r>
        <w:r w:rsidRPr="00F842B2">
          <w:rPr>
            <w:rStyle w:val="Hyperlink"/>
          </w:rPr>
          <w:t>10</w:t>
        </w:r>
        <w:r w:rsidRPr="00F842B2">
          <w:rPr>
            <w:rStyle w:val="Hyperlink"/>
            <w:rFonts w:hint="eastAsia"/>
          </w:rPr>
          <w:t>条：教育机会</w:t>
        </w:r>
        <w:r>
          <w:rPr>
            <w:webHidden/>
          </w:rPr>
          <w:tab/>
        </w:r>
        <w:r>
          <w:rPr>
            <w:webHidden/>
          </w:rPr>
          <w:fldChar w:fldCharType="begin"/>
        </w:r>
        <w:r>
          <w:rPr>
            <w:webHidden/>
          </w:rPr>
          <w:instrText xml:space="preserve"> PAGEREF _Toc213727828 \h </w:instrText>
        </w:r>
        <w:r>
          <w:rPr>
            <w:webHidden/>
          </w:rPr>
          <w:fldChar w:fldCharType="separate"/>
        </w:r>
        <w:r w:rsidR="00685910">
          <w:rPr>
            <w:webHidden/>
          </w:rPr>
          <w:t>34</w:t>
        </w:r>
        <w:r>
          <w:rPr>
            <w:webHidden/>
          </w:rPr>
          <w:fldChar w:fldCharType="end"/>
        </w:r>
      </w:hyperlink>
    </w:p>
    <w:p w:rsidR="00AD554D" w:rsidRDefault="00AD554D" w:rsidP="004B1864">
      <w:pPr>
        <w:pStyle w:val="TOC3"/>
        <w:ind w:left="31680"/>
        <w:rPr>
          <w:kern w:val="2"/>
          <w:szCs w:val="24"/>
        </w:rPr>
      </w:pPr>
      <w:hyperlink w:anchor="_Toc213727829" w:history="1">
        <w:r w:rsidRPr="00F842B2">
          <w:rPr>
            <w:rStyle w:val="Hyperlink"/>
            <w:rFonts w:hint="eastAsia"/>
          </w:rPr>
          <w:t>初级教育和中级低等、高等教育</w:t>
        </w:r>
        <w:r>
          <w:rPr>
            <w:webHidden/>
          </w:rPr>
          <w:tab/>
        </w:r>
        <w:r>
          <w:rPr>
            <w:webHidden/>
          </w:rPr>
          <w:fldChar w:fldCharType="begin"/>
        </w:r>
        <w:r>
          <w:rPr>
            <w:webHidden/>
          </w:rPr>
          <w:instrText xml:space="preserve"> PAGEREF _Toc213727829 \h </w:instrText>
        </w:r>
        <w:r>
          <w:rPr>
            <w:webHidden/>
          </w:rPr>
          <w:fldChar w:fldCharType="separate"/>
        </w:r>
        <w:r w:rsidR="00685910">
          <w:rPr>
            <w:webHidden/>
          </w:rPr>
          <w:t>34</w:t>
        </w:r>
        <w:r>
          <w:rPr>
            <w:webHidden/>
          </w:rPr>
          <w:fldChar w:fldCharType="end"/>
        </w:r>
      </w:hyperlink>
    </w:p>
    <w:p w:rsidR="00AD554D" w:rsidRDefault="00AD554D" w:rsidP="004B1864">
      <w:pPr>
        <w:pStyle w:val="TOC3"/>
        <w:ind w:left="31680"/>
        <w:rPr>
          <w:kern w:val="2"/>
          <w:szCs w:val="24"/>
        </w:rPr>
      </w:pPr>
      <w:hyperlink w:anchor="_Toc213727830" w:history="1">
        <w:r w:rsidRPr="00F842B2">
          <w:rPr>
            <w:rStyle w:val="Hyperlink"/>
            <w:rFonts w:hint="eastAsia"/>
          </w:rPr>
          <w:t>中级高等教育——“高中”</w:t>
        </w:r>
        <w:r>
          <w:rPr>
            <w:webHidden/>
          </w:rPr>
          <w:tab/>
        </w:r>
        <w:r>
          <w:rPr>
            <w:webHidden/>
          </w:rPr>
          <w:fldChar w:fldCharType="begin"/>
        </w:r>
        <w:r>
          <w:rPr>
            <w:webHidden/>
          </w:rPr>
          <w:instrText xml:space="preserve"> PAGEREF _Toc213727830 \h </w:instrText>
        </w:r>
        <w:r>
          <w:rPr>
            <w:webHidden/>
          </w:rPr>
          <w:fldChar w:fldCharType="separate"/>
        </w:r>
        <w:r w:rsidR="00685910">
          <w:rPr>
            <w:webHidden/>
          </w:rPr>
          <w:t>35</w:t>
        </w:r>
        <w:r>
          <w:rPr>
            <w:webHidden/>
          </w:rPr>
          <w:fldChar w:fldCharType="end"/>
        </w:r>
      </w:hyperlink>
    </w:p>
    <w:p w:rsidR="00AD554D" w:rsidRDefault="00AD554D" w:rsidP="004B1864">
      <w:pPr>
        <w:pStyle w:val="TOC3"/>
        <w:ind w:left="31680"/>
        <w:rPr>
          <w:kern w:val="2"/>
          <w:szCs w:val="24"/>
        </w:rPr>
      </w:pPr>
      <w:hyperlink w:anchor="_Toc213727831" w:history="1">
        <w:r w:rsidRPr="00F842B2">
          <w:rPr>
            <w:rStyle w:val="Hyperlink"/>
            <w:rFonts w:hint="eastAsia"/>
          </w:rPr>
          <w:t>中级高等教育——职业培训</w:t>
        </w:r>
        <w:r>
          <w:rPr>
            <w:webHidden/>
          </w:rPr>
          <w:tab/>
        </w:r>
        <w:r>
          <w:rPr>
            <w:webHidden/>
          </w:rPr>
          <w:fldChar w:fldCharType="begin"/>
        </w:r>
        <w:r>
          <w:rPr>
            <w:webHidden/>
          </w:rPr>
          <w:instrText xml:space="preserve"> PAGEREF _Toc213727831 \h </w:instrText>
        </w:r>
        <w:r>
          <w:rPr>
            <w:webHidden/>
          </w:rPr>
          <w:fldChar w:fldCharType="separate"/>
        </w:r>
        <w:r w:rsidR="00685910">
          <w:rPr>
            <w:webHidden/>
          </w:rPr>
          <w:t>36</w:t>
        </w:r>
        <w:r>
          <w:rPr>
            <w:webHidden/>
          </w:rPr>
          <w:fldChar w:fldCharType="end"/>
        </w:r>
      </w:hyperlink>
    </w:p>
    <w:p w:rsidR="00AD554D" w:rsidRDefault="00AD554D" w:rsidP="004B1864">
      <w:pPr>
        <w:pStyle w:val="TOC3"/>
        <w:ind w:left="31680"/>
        <w:rPr>
          <w:kern w:val="2"/>
          <w:szCs w:val="24"/>
        </w:rPr>
      </w:pPr>
      <w:hyperlink w:anchor="_Toc213727832" w:history="1">
        <w:r w:rsidRPr="00F842B2">
          <w:rPr>
            <w:rStyle w:val="Hyperlink"/>
            <w:rFonts w:hint="eastAsia"/>
          </w:rPr>
          <w:t>《指导法》</w:t>
        </w:r>
        <w:r>
          <w:rPr>
            <w:webHidden/>
          </w:rPr>
          <w:tab/>
        </w:r>
        <w:r>
          <w:rPr>
            <w:webHidden/>
          </w:rPr>
          <w:fldChar w:fldCharType="begin"/>
        </w:r>
        <w:r>
          <w:rPr>
            <w:webHidden/>
          </w:rPr>
          <w:instrText xml:space="preserve"> PAGEREF _Toc213727832 \h </w:instrText>
        </w:r>
        <w:r>
          <w:rPr>
            <w:webHidden/>
          </w:rPr>
          <w:fldChar w:fldCharType="separate"/>
        </w:r>
        <w:r w:rsidR="00685910">
          <w:rPr>
            <w:webHidden/>
          </w:rPr>
          <w:t>38</w:t>
        </w:r>
        <w:r>
          <w:rPr>
            <w:webHidden/>
          </w:rPr>
          <w:fldChar w:fldCharType="end"/>
        </w:r>
      </w:hyperlink>
    </w:p>
    <w:p w:rsidR="00AD554D" w:rsidRDefault="00AD554D" w:rsidP="004B1864">
      <w:pPr>
        <w:pStyle w:val="TOC3"/>
        <w:ind w:left="31680"/>
        <w:rPr>
          <w:kern w:val="2"/>
          <w:szCs w:val="24"/>
        </w:rPr>
      </w:pPr>
      <w:hyperlink w:anchor="_Toc213727833" w:history="1">
        <w:r w:rsidRPr="00F842B2">
          <w:rPr>
            <w:rStyle w:val="Hyperlink"/>
            <w:rFonts w:hint="eastAsia"/>
          </w:rPr>
          <w:t>性别是教育指导不可分割的一个组成部分</w:t>
        </w:r>
        <w:r>
          <w:rPr>
            <w:webHidden/>
          </w:rPr>
          <w:tab/>
        </w:r>
        <w:r>
          <w:rPr>
            <w:webHidden/>
          </w:rPr>
          <w:fldChar w:fldCharType="begin"/>
        </w:r>
        <w:r>
          <w:rPr>
            <w:webHidden/>
          </w:rPr>
          <w:instrText xml:space="preserve"> PAGEREF _Toc213727833 \h </w:instrText>
        </w:r>
        <w:r>
          <w:rPr>
            <w:webHidden/>
          </w:rPr>
          <w:fldChar w:fldCharType="separate"/>
        </w:r>
        <w:r w:rsidR="00685910">
          <w:rPr>
            <w:webHidden/>
          </w:rPr>
          <w:t>38</w:t>
        </w:r>
        <w:r>
          <w:rPr>
            <w:webHidden/>
          </w:rPr>
          <w:fldChar w:fldCharType="end"/>
        </w:r>
      </w:hyperlink>
    </w:p>
    <w:p w:rsidR="00AD554D" w:rsidRDefault="00AD554D" w:rsidP="004B1864">
      <w:pPr>
        <w:pStyle w:val="TOC3"/>
        <w:ind w:left="31680"/>
        <w:rPr>
          <w:kern w:val="2"/>
          <w:szCs w:val="24"/>
        </w:rPr>
      </w:pPr>
      <w:hyperlink w:anchor="_Toc213727834" w:history="1">
        <w:r w:rsidRPr="00F842B2">
          <w:rPr>
            <w:rStyle w:val="Hyperlink"/>
            <w:rFonts w:hint="eastAsia"/>
          </w:rPr>
          <w:t>项目：“性别、民族和指导”</w:t>
        </w:r>
        <w:r>
          <w:rPr>
            <w:webHidden/>
          </w:rPr>
          <w:tab/>
        </w:r>
        <w:r>
          <w:rPr>
            <w:webHidden/>
          </w:rPr>
          <w:fldChar w:fldCharType="begin"/>
        </w:r>
        <w:r>
          <w:rPr>
            <w:webHidden/>
          </w:rPr>
          <w:instrText xml:space="preserve"> PAGEREF _Toc213727834 \h </w:instrText>
        </w:r>
        <w:r>
          <w:rPr>
            <w:webHidden/>
          </w:rPr>
          <w:fldChar w:fldCharType="separate"/>
        </w:r>
        <w:r w:rsidR="00685910">
          <w:rPr>
            <w:webHidden/>
          </w:rPr>
          <w:t>38</w:t>
        </w:r>
        <w:r>
          <w:rPr>
            <w:webHidden/>
          </w:rPr>
          <w:fldChar w:fldCharType="end"/>
        </w:r>
      </w:hyperlink>
    </w:p>
    <w:p w:rsidR="00AD554D" w:rsidRDefault="00AD554D" w:rsidP="004B1864">
      <w:pPr>
        <w:pStyle w:val="TOC3"/>
        <w:ind w:left="31680"/>
        <w:rPr>
          <w:kern w:val="2"/>
          <w:szCs w:val="24"/>
        </w:rPr>
      </w:pPr>
      <w:hyperlink w:anchor="_Toc213727835" w:history="1">
        <w:r w:rsidRPr="00F842B2">
          <w:rPr>
            <w:rStyle w:val="Hyperlink"/>
            <w:rFonts w:hint="eastAsia"/>
          </w:rPr>
          <w:t>增加学术界的女性人数</w:t>
        </w:r>
        <w:r>
          <w:rPr>
            <w:webHidden/>
          </w:rPr>
          <w:tab/>
        </w:r>
        <w:r>
          <w:rPr>
            <w:webHidden/>
          </w:rPr>
          <w:fldChar w:fldCharType="begin"/>
        </w:r>
        <w:r>
          <w:rPr>
            <w:webHidden/>
          </w:rPr>
          <w:instrText xml:space="preserve"> PAGEREF _Toc213727835 \h </w:instrText>
        </w:r>
        <w:r>
          <w:rPr>
            <w:webHidden/>
          </w:rPr>
          <w:fldChar w:fldCharType="separate"/>
        </w:r>
        <w:r w:rsidR="00685910">
          <w:rPr>
            <w:webHidden/>
          </w:rPr>
          <w:t>39</w:t>
        </w:r>
        <w:r>
          <w:rPr>
            <w:webHidden/>
          </w:rPr>
          <w:fldChar w:fldCharType="end"/>
        </w:r>
      </w:hyperlink>
    </w:p>
    <w:p w:rsidR="00AD554D" w:rsidRDefault="00AD554D" w:rsidP="004B1864">
      <w:pPr>
        <w:pStyle w:val="TOC3"/>
        <w:ind w:left="31680"/>
        <w:rPr>
          <w:kern w:val="2"/>
          <w:szCs w:val="24"/>
        </w:rPr>
      </w:pPr>
      <w:hyperlink w:anchor="_Toc213727836" w:history="1">
        <w:r w:rsidRPr="00F842B2">
          <w:rPr>
            <w:rStyle w:val="Hyperlink"/>
            <w:rFonts w:hint="eastAsia"/>
          </w:rPr>
          <w:t>男女研究人员情况监测和文件编制</w:t>
        </w:r>
        <w:r>
          <w:rPr>
            <w:webHidden/>
          </w:rPr>
          <w:tab/>
        </w:r>
        <w:r>
          <w:rPr>
            <w:webHidden/>
          </w:rPr>
          <w:fldChar w:fldCharType="begin"/>
        </w:r>
        <w:r>
          <w:rPr>
            <w:webHidden/>
          </w:rPr>
          <w:instrText xml:space="preserve"> PAGEREF _Toc213727836 \h </w:instrText>
        </w:r>
        <w:r>
          <w:rPr>
            <w:webHidden/>
          </w:rPr>
          <w:fldChar w:fldCharType="separate"/>
        </w:r>
        <w:r w:rsidR="00685910">
          <w:rPr>
            <w:webHidden/>
          </w:rPr>
          <w:t>39</w:t>
        </w:r>
        <w:r>
          <w:rPr>
            <w:webHidden/>
          </w:rPr>
          <w:fldChar w:fldCharType="end"/>
        </w:r>
      </w:hyperlink>
    </w:p>
    <w:p w:rsidR="00AD554D" w:rsidRDefault="00AD554D" w:rsidP="004B1864">
      <w:pPr>
        <w:pStyle w:val="TOC3"/>
        <w:ind w:left="31680"/>
        <w:rPr>
          <w:kern w:val="2"/>
          <w:szCs w:val="24"/>
        </w:rPr>
      </w:pPr>
      <w:hyperlink w:anchor="_Toc213727837" w:history="1">
        <w:r w:rsidRPr="00F842B2">
          <w:rPr>
            <w:rStyle w:val="Hyperlink"/>
            <w:rFonts w:hint="eastAsia"/>
          </w:rPr>
          <w:t>青年教育——所有年轻人都需要接受的一种教育</w:t>
        </w:r>
        <w:r>
          <w:rPr>
            <w:webHidden/>
          </w:rPr>
          <w:tab/>
        </w:r>
        <w:r>
          <w:rPr>
            <w:webHidden/>
          </w:rPr>
          <w:fldChar w:fldCharType="begin"/>
        </w:r>
        <w:r>
          <w:rPr>
            <w:webHidden/>
          </w:rPr>
          <w:instrText xml:space="preserve"> PAGEREF _Toc213727837 \h </w:instrText>
        </w:r>
        <w:r>
          <w:rPr>
            <w:webHidden/>
          </w:rPr>
          <w:fldChar w:fldCharType="separate"/>
        </w:r>
        <w:r w:rsidR="00685910">
          <w:rPr>
            <w:webHidden/>
          </w:rPr>
          <w:t>44</w:t>
        </w:r>
        <w:r>
          <w:rPr>
            <w:webHidden/>
          </w:rPr>
          <w:fldChar w:fldCharType="end"/>
        </w:r>
      </w:hyperlink>
    </w:p>
    <w:p w:rsidR="00AD554D" w:rsidRDefault="00AD554D" w:rsidP="004B1864">
      <w:pPr>
        <w:pStyle w:val="TOC2"/>
        <w:ind w:left="31680"/>
        <w:rPr>
          <w:kern w:val="2"/>
          <w:szCs w:val="24"/>
        </w:rPr>
      </w:pPr>
      <w:hyperlink w:anchor="_Toc213727838" w:history="1">
        <w:r w:rsidRPr="00F842B2">
          <w:rPr>
            <w:rStyle w:val="Hyperlink"/>
            <w:rFonts w:hint="eastAsia"/>
          </w:rPr>
          <w:t>第</w:t>
        </w:r>
        <w:r w:rsidRPr="00F842B2">
          <w:rPr>
            <w:rStyle w:val="Hyperlink"/>
          </w:rPr>
          <w:t>11</w:t>
        </w:r>
        <w:r w:rsidRPr="00F842B2">
          <w:rPr>
            <w:rStyle w:val="Hyperlink"/>
            <w:rFonts w:hint="eastAsia"/>
          </w:rPr>
          <w:t>条：劳动力市场的状况</w:t>
        </w:r>
        <w:r>
          <w:rPr>
            <w:webHidden/>
          </w:rPr>
          <w:tab/>
        </w:r>
        <w:r>
          <w:rPr>
            <w:webHidden/>
          </w:rPr>
          <w:fldChar w:fldCharType="begin"/>
        </w:r>
        <w:r>
          <w:rPr>
            <w:webHidden/>
          </w:rPr>
          <w:instrText xml:space="preserve"> PAGEREF _Toc213727838 \h </w:instrText>
        </w:r>
        <w:r>
          <w:rPr>
            <w:webHidden/>
          </w:rPr>
          <w:fldChar w:fldCharType="separate"/>
        </w:r>
        <w:r w:rsidR="00685910">
          <w:rPr>
            <w:webHidden/>
          </w:rPr>
          <w:t>45</w:t>
        </w:r>
        <w:r>
          <w:rPr>
            <w:webHidden/>
          </w:rPr>
          <w:fldChar w:fldCharType="end"/>
        </w:r>
      </w:hyperlink>
    </w:p>
    <w:p w:rsidR="00AD554D" w:rsidRDefault="00AD554D" w:rsidP="004B1864">
      <w:pPr>
        <w:pStyle w:val="TOC3"/>
        <w:ind w:left="31680"/>
        <w:rPr>
          <w:kern w:val="2"/>
          <w:szCs w:val="24"/>
        </w:rPr>
      </w:pPr>
      <w:hyperlink w:anchor="_Toc213727839" w:history="1">
        <w:r w:rsidRPr="00F842B2">
          <w:rPr>
            <w:rStyle w:val="Hyperlink"/>
          </w:rPr>
          <w:t xml:space="preserve">A. </w:t>
        </w:r>
        <w:r w:rsidRPr="00F842B2">
          <w:rPr>
            <w:rStyle w:val="Hyperlink"/>
            <w:rFonts w:hint="eastAsia"/>
          </w:rPr>
          <w:t>丹麦劳动力中的女性</w:t>
        </w:r>
        <w:r>
          <w:rPr>
            <w:webHidden/>
          </w:rPr>
          <w:tab/>
        </w:r>
        <w:r>
          <w:rPr>
            <w:webHidden/>
          </w:rPr>
          <w:fldChar w:fldCharType="begin"/>
        </w:r>
        <w:r>
          <w:rPr>
            <w:webHidden/>
          </w:rPr>
          <w:instrText xml:space="preserve"> PAGEREF _Toc213727839 \h </w:instrText>
        </w:r>
        <w:r>
          <w:rPr>
            <w:webHidden/>
          </w:rPr>
          <w:fldChar w:fldCharType="separate"/>
        </w:r>
        <w:r w:rsidR="00685910">
          <w:rPr>
            <w:webHidden/>
          </w:rPr>
          <w:t>45</w:t>
        </w:r>
        <w:r>
          <w:rPr>
            <w:webHidden/>
          </w:rPr>
          <w:fldChar w:fldCharType="end"/>
        </w:r>
      </w:hyperlink>
    </w:p>
    <w:p w:rsidR="00AD554D" w:rsidRDefault="00AD554D" w:rsidP="004B1864">
      <w:pPr>
        <w:pStyle w:val="TOC3"/>
        <w:ind w:left="31680"/>
        <w:rPr>
          <w:kern w:val="2"/>
          <w:szCs w:val="24"/>
        </w:rPr>
      </w:pPr>
      <w:hyperlink w:anchor="_Toc213727840" w:history="1">
        <w:r w:rsidRPr="00F842B2">
          <w:rPr>
            <w:rStyle w:val="Hyperlink"/>
          </w:rPr>
          <w:t xml:space="preserve">B. </w:t>
        </w:r>
        <w:r w:rsidRPr="00F842B2">
          <w:rPr>
            <w:rStyle w:val="Hyperlink"/>
            <w:rFonts w:hint="eastAsia"/>
          </w:rPr>
          <w:t>禁止歧视</w:t>
        </w:r>
        <w:r>
          <w:rPr>
            <w:webHidden/>
          </w:rPr>
          <w:tab/>
        </w:r>
        <w:r>
          <w:rPr>
            <w:webHidden/>
          </w:rPr>
          <w:fldChar w:fldCharType="begin"/>
        </w:r>
        <w:r>
          <w:rPr>
            <w:webHidden/>
          </w:rPr>
          <w:instrText xml:space="preserve"> PAGEREF _Toc213727840 \h </w:instrText>
        </w:r>
        <w:r>
          <w:rPr>
            <w:webHidden/>
          </w:rPr>
          <w:fldChar w:fldCharType="separate"/>
        </w:r>
        <w:r w:rsidR="00685910">
          <w:rPr>
            <w:webHidden/>
          </w:rPr>
          <w:t>46</w:t>
        </w:r>
        <w:r>
          <w:rPr>
            <w:webHidden/>
          </w:rPr>
          <w:fldChar w:fldCharType="end"/>
        </w:r>
      </w:hyperlink>
    </w:p>
    <w:p w:rsidR="00AD554D" w:rsidRDefault="00AD554D" w:rsidP="004B1864">
      <w:pPr>
        <w:pStyle w:val="TOC3"/>
        <w:ind w:left="31680"/>
        <w:rPr>
          <w:kern w:val="2"/>
          <w:szCs w:val="24"/>
        </w:rPr>
      </w:pPr>
      <w:hyperlink w:anchor="_Toc213727841" w:history="1">
        <w:r w:rsidRPr="00F842B2">
          <w:rPr>
            <w:rStyle w:val="Hyperlink"/>
          </w:rPr>
          <w:t xml:space="preserve">C. </w:t>
        </w:r>
        <w:r w:rsidRPr="00F842B2">
          <w:rPr>
            <w:rStyle w:val="Hyperlink"/>
            <w:rFonts w:hint="eastAsia"/>
          </w:rPr>
          <w:t>性别分隔的劳动力市场和薪酬差距</w:t>
        </w:r>
        <w:r>
          <w:rPr>
            <w:webHidden/>
          </w:rPr>
          <w:tab/>
        </w:r>
        <w:r>
          <w:rPr>
            <w:webHidden/>
          </w:rPr>
          <w:fldChar w:fldCharType="begin"/>
        </w:r>
        <w:r>
          <w:rPr>
            <w:webHidden/>
          </w:rPr>
          <w:instrText xml:space="preserve"> PAGEREF _Toc213727841 \h </w:instrText>
        </w:r>
        <w:r>
          <w:rPr>
            <w:webHidden/>
          </w:rPr>
          <w:fldChar w:fldCharType="separate"/>
        </w:r>
        <w:r w:rsidR="00685910">
          <w:rPr>
            <w:webHidden/>
          </w:rPr>
          <w:t>47</w:t>
        </w:r>
        <w:r>
          <w:rPr>
            <w:webHidden/>
          </w:rPr>
          <w:fldChar w:fldCharType="end"/>
        </w:r>
      </w:hyperlink>
    </w:p>
    <w:p w:rsidR="00AD554D" w:rsidRDefault="00AD554D" w:rsidP="004B1864">
      <w:pPr>
        <w:pStyle w:val="TOC3"/>
        <w:ind w:left="31680"/>
        <w:rPr>
          <w:kern w:val="2"/>
          <w:szCs w:val="24"/>
        </w:rPr>
      </w:pPr>
      <w:hyperlink w:anchor="_Toc213727842" w:history="1">
        <w:r w:rsidRPr="00F842B2">
          <w:rPr>
            <w:rStyle w:val="Hyperlink"/>
          </w:rPr>
          <w:t xml:space="preserve">D. </w:t>
        </w:r>
        <w:r w:rsidRPr="00F842B2">
          <w:rPr>
            <w:rStyle w:val="Hyperlink"/>
            <w:rFonts w:hint="eastAsia"/>
          </w:rPr>
          <w:t>产假、陪产假和育儿假</w:t>
        </w:r>
        <w:r>
          <w:rPr>
            <w:webHidden/>
          </w:rPr>
          <w:tab/>
        </w:r>
        <w:r>
          <w:rPr>
            <w:webHidden/>
          </w:rPr>
          <w:fldChar w:fldCharType="begin"/>
        </w:r>
        <w:r>
          <w:rPr>
            <w:webHidden/>
          </w:rPr>
          <w:instrText xml:space="preserve"> PAGEREF _Toc213727842 \h </w:instrText>
        </w:r>
        <w:r>
          <w:rPr>
            <w:webHidden/>
          </w:rPr>
          <w:fldChar w:fldCharType="separate"/>
        </w:r>
        <w:r w:rsidR="00685910">
          <w:rPr>
            <w:webHidden/>
          </w:rPr>
          <w:t>50</w:t>
        </w:r>
        <w:r>
          <w:rPr>
            <w:webHidden/>
          </w:rPr>
          <w:fldChar w:fldCharType="end"/>
        </w:r>
      </w:hyperlink>
    </w:p>
    <w:p w:rsidR="00AD554D" w:rsidRDefault="00AD554D" w:rsidP="004B1864">
      <w:pPr>
        <w:pStyle w:val="TOC3"/>
        <w:ind w:left="31680"/>
        <w:rPr>
          <w:kern w:val="2"/>
          <w:szCs w:val="24"/>
        </w:rPr>
      </w:pPr>
      <w:hyperlink w:anchor="_Toc213727843" w:history="1">
        <w:r w:rsidRPr="00F842B2">
          <w:rPr>
            <w:rStyle w:val="Hyperlink"/>
          </w:rPr>
          <w:t xml:space="preserve">E. </w:t>
        </w:r>
        <w:r w:rsidRPr="00F842B2">
          <w:rPr>
            <w:rStyle w:val="Hyperlink"/>
            <w:rFonts w:hint="eastAsia"/>
          </w:rPr>
          <w:t>兼职工作</w:t>
        </w:r>
        <w:r w:rsidRPr="00F842B2">
          <w:rPr>
            <w:rStyle w:val="Hyperlink"/>
          </w:rPr>
          <w:t>/</w:t>
        </w:r>
        <w:r w:rsidRPr="00F842B2">
          <w:rPr>
            <w:rStyle w:val="Hyperlink"/>
            <w:rFonts w:hint="eastAsia"/>
          </w:rPr>
          <w:t>减少的时间</w:t>
        </w:r>
        <w:r w:rsidRPr="00F842B2">
          <w:rPr>
            <w:rStyle w:val="Hyperlink"/>
          </w:rPr>
          <w:t>/</w:t>
        </w:r>
        <w:r w:rsidRPr="00F842B2">
          <w:rPr>
            <w:rStyle w:val="Hyperlink"/>
            <w:rFonts w:hint="eastAsia"/>
          </w:rPr>
          <w:t>工作时间</w:t>
        </w:r>
        <w:r>
          <w:rPr>
            <w:webHidden/>
          </w:rPr>
          <w:tab/>
        </w:r>
        <w:r>
          <w:rPr>
            <w:webHidden/>
          </w:rPr>
          <w:fldChar w:fldCharType="begin"/>
        </w:r>
        <w:r>
          <w:rPr>
            <w:webHidden/>
          </w:rPr>
          <w:instrText xml:space="preserve"> PAGEREF _Toc213727843 \h </w:instrText>
        </w:r>
        <w:r>
          <w:rPr>
            <w:webHidden/>
          </w:rPr>
          <w:fldChar w:fldCharType="separate"/>
        </w:r>
        <w:r w:rsidR="00685910">
          <w:rPr>
            <w:webHidden/>
          </w:rPr>
          <w:t>52</w:t>
        </w:r>
        <w:r>
          <w:rPr>
            <w:webHidden/>
          </w:rPr>
          <w:fldChar w:fldCharType="end"/>
        </w:r>
      </w:hyperlink>
    </w:p>
    <w:p w:rsidR="00AD554D" w:rsidRDefault="00AD554D" w:rsidP="004B1864">
      <w:pPr>
        <w:pStyle w:val="TOC3"/>
        <w:ind w:left="31680"/>
        <w:rPr>
          <w:kern w:val="2"/>
          <w:szCs w:val="24"/>
        </w:rPr>
      </w:pPr>
      <w:hyperlink w:anchor="_Toc213727844" w:history="1">
        <w:r w:rsidRPr="00F842B2">
          <w:rPr>
            <w:rStyle w:val="Hyperlink"/>
          </w:rPr>
          <w:t xml:space="preserve">F. </w:t>
        </w:r>
        <w:r w:rsidRPr="00F842B2">
          <w:rPr>
            <w:rStyle w:val="Hyperlink"/>
            <w:rFonts w:hint="eastAsia"/>
          </w:rPr>
          <w:t>将性别观点纳入主流战略的目标</w:t>
        </w:r>
        <w:r>
          <w:rPr>
            <w:webHidden/>
          </w:rPr>
          <w:tab/>
        </w:r>
        <w:r>
          <w:rPr>
            <w:webHidden/>
          </w:rPr>
          <w:fldChar w:fldCharType="begin"/>
        </w:r>
        <w:r>
          <w:rPr>
            <w:webHidden/>
          </w:rPr>
          <w:instrText xml:space="preserve"> PAGEREF _Toc213727844 \h </w:instrText>
        </w:r>
        <w:r>
          <w:rPr>
            <w:webHidden/>
          </w:rPr>
          <w:fldChar w:fldCharType="separate"/>
        </w:r>
        <w:r w:rsidR="00685910">
          <w:rPr>
            <w:webHidden/>
          </w:rPr>
          <w:t>54</w:t>
        </w:r>
        <w:r>
          <w:rPr>
            <w:webHidden/>
          </w:rPr>
          <w:fldChar w:fldCharType="end"/>
        </w:r>
      </w:hyperlink>
    </w:p>
    <w:p w:rsidR="00AD554D" w:rsidRDefault="00AD554D" w:rsidP="004B1864">
      <w:pPr>
        <w:pStyle w:val="TOC3"/>
        <w:ind w:left="31680"/>
        <w:rPr>
          <w:kern w:val="2"/>
          <w:szCs w:val="24"/>
        </w:rPr>
      </w:pPr>
      <w:hyperlink w:anchor="_Toc213727845" w:history="1">
        <w:r w:rsidRPr="00F842B2">
          <w:rPr>
            <w:rStyle w:val="Hyperlink"/>
          </w:rPr>
          <w:t xml:space="preserve">G. </w:t>
        </w:r>
        <w:r w:rsidRPr="00F842B2">
          <w:rPr>
            <w:rStyle w:val="Hyperlink"/>
            <w:rFonts w:hint="eastAsia"/>
          </w:rPr>
          <w:t>就业部内部核心服务的主流化</w:t>
        </w:r>
        <w:r>
          <w:rPr>
            <w:webHidden/>
          </w:rPr>
          <w:tab/>
        </w:r>
        <w:r>
          <w:rPr>
            <w:webHidden/>
          </w:rPr>
          <w:fldChar w:fldCharType="begin"/>
        </w:r>
        <w:r>
          <w:rPr>
            <w:webHidden/>
          </w:rPr>
          <w:instrText xml:space="preserve"> PAGEREF _Toc213727845 \h </w:instrText>
        </w:r>
        <w:r>
          <w:rPr>
            <w:webHidden/>
          </w:rPr>
          <w:fldChar w:fldCharType="separate"/>
        </w:r>
        <w:r w:rsidR="00685910">
          <w:rPr>
            <w:webHidden/>
          </w:rPr>
          <w:t>56</w:t>
        </w:r>
        <w:r>
          <w:rPr>
            <w:webHidden/>
          </w:rPr>
          <w:fldChar w:fldCharType="end"/>
        </w:r>
      </w:hyperlink>
    </w:p>
    <w:p w:rsidR="00AD554D" w:rsidRDefault="00AD554D" w:rsidP="004B1864">
      <w:pPr>
        <w:pStyle w:val="TOC3"/>
        <w:ind w:left="31680"/>
        <w:rPr>
          <w:kern w:val="2"/>
          <w:szCs w:val="24"/>
        </w:rPr>
      </w:pPr>
      <w:hyperlink w:anchor="_Toc213727846" w:history="1">
        <w:r w:rsidRPr="00F842B2">
          <w:rPr>
            <w:rStyle w:val="Hyperlink"/>
          </w:rPr>
          <w:t xml:space="preserve">H. </w:t>
        </w:r>
        <w:r w:rsidRPr="00F842B2">
          <w:rPr>
            <w:rStyle w:val="Hyperlink"/>
            <w:rFonts w:hint="eastAsia"/>
          </w:rPr>
          <w:t>女性企业家</w:t>
        </w:r>
        <w:r>
          <w:rPr>
            <w:webHidden/>
          </w:rPr>
          <w:tab/>
        </w:r>
        <w:r>
          <w:rPr>
            <w:webHidden/>
          </w:rPr>
          <w:fldChar w:fldCharType="begin"/>
        </w:r>
        <w:r>
          <w:rPr>
            <w:webHidden/>
          </w:rPr>
          <w:instrText xml:space="preserve"> PAGEREF _Toc213727846 \h </w:instrText>
        </w:r>
        <w:r>
          <w:rPr>
            <w:webHidden/>
          </w:rPr>
          <w:fldChar w:fldCharType="separate"/>
        </w:r>
        <w:r w:rsidR="00685910">
          <w:rPr>
            <w:webHidden/>
          </w:rPr>
          <w:t>58</w:t>
        </w:r>
        <w:r>
          <w:rPr>
            <w:webHidden/>
          </w:rPr>
          <w:fldChar w:fldCharType="end"/>
        </w:r>
      </w:hyperlink>
    </w:p>
    <w:p w:rsidR="00AD554D" w:rsidRDefault="00AD554D" w:rsidP="004B1864">
      <w:pPr>
        <w:pStyle w:val="TOC3"/>
        <w:ind w:left="31680"/>
        <w:rPr>
          <w:kern w:val="2"/>
          <w:szCs w:val="24"/>
        </w:rPr>
      </w:pPr>
      <w:hyperlink w:anchor="_Toc213727847" w:history="1">
        <w:r w:rsidRPr="00F842B2">
          <w:rPr>
            <w:rStyle w:val="Hyperlink"/>
          </w:rPr>
          <w:t>I</w:t>
        </w:r>
        <w:r w:rsidRPr="00F842B2">
          <w:rPr>
            <w:rStyle w:val="Hyperlink"/>
            <w:rFonts w:hint="eastAsia"/>
          </w:rPr>
          <w:t>．</w:t>
        </w:r>
        <w:r w:rsidRPr="00F842B2">
          <w:rPr>
            <w:rStyle w:val="Hyperlink"/>
          </w:rPr>
          <w:t xml:space="preserve"> </w:t>
        </w:r>
        <w:r w:rsidRPr="00F842B2">
          <w:rPr>
            <w:rStyle w:val="Hyperlink"/>
            <w:rFonts w:hint="eastAsia"/>
          </w:rPr>
          <w:t>管理层中的女性</w:t>
        </w:r>
        <w:r>
          <w:rPr>
            <w:webHidden/>
          </w:rPr>
          <w:tab/>
        </w:r>
        <w:r>
          <w:rPr>
            <w:webHidden/>
          </w:rPr>
          <w:fldChar w:fldCharType="begin"/>
        </w:r>
        <w:r>
          <w:rPr>
            <w:webHidden/>
          </w:rPr>
          <w:instrText xml:space="preserve"> PAGEREF _Toc213727847 \h </w:instrText>
        </w:r>
        <w:r>
          <w:rPr>
            <w:webHidden/>
          </w:rPr>
          <w:fldChar w:fldCharType="separate"/>
        </w:r>
        <w:r w:rsidR="00685910">
          <w:rPr>
            <w:webHidden/>
          </w:rPr>
          <w:t>59</w:t>
        </w:r>
        <w:r>
          <w:rPr>
            <w:webHidden/>
          </w:rPr>
          <w:fldChar w:fldCharType="end"/>
        </w:r>
      </w:hyperlink>
    </w:p>
    <w:p w:rsidR="00AD554D" w:rsidRDefault="00AD554D" w:rsidP="004B1864">
      <w:pPr>
        <w:pStyle w:val="TOC2"/>
        <w:ind w:left="31680"/>
        <w:rPr>
          <w:kern w:val="2"/>
          <w:szCs w:val="24"/>
        </w:rPr>
      </w:pPr>
      <w:hyperlink w:anchor="_Toc213727848" w:history="1">
        <w:r w:rsidRPr="00F842B2">
          <w:rPr>
            <w:rStyle w:val="Hyperlink"/>
            <w:rFonts w:hint="eastAsia"/>
          </w:rPr>
          <w:t>第</w:t>
        </w:r>
        <w:r w:rsidRPr="00F842B2">
          <w:rPr>
            <w:rStyle w:val="Hyperlink"/>
          </w:rPr>
          <w:t>12</w:t>
        </w:r>
        <w:r w:rsidRPr="00F842B2">
          <w:rPr>
            <w:rStyle w:val="Hyperlink"/>
            <w:rFonts w:hint="eastAsia"/>
          </w:rPr>
          <w:t>条：卫生</w:t>
        </w:r>
        <w:r>
          <w:rPr>
            <w:webHidden/>
          </w:rPr>
          <w:tab/>
        </w:r>
        <w:r>
          <w:rPr>
            <w:webHidden/>
          </w:rPr>
          <w:fldChar w:fldCharType="begin"/>
        </w:r>
        <w:r>
          <w:rPr>
            <w:webHidden/>
          </w:rPr>
          <w:instrText xml:space="preserve"> PAGEREF _Toc213727848 \h </w:instrText>
        </w:r>
        <w:r>
          <w:rPr>
            <w:webHidden/>
          </w:rPr>
          <w:fldChar w:fldCharType="separate"/>
        </w:r>
        <w:r w:rsidR="00685910">
          <w:rPr>
            <w:webHidden/>
          </w:rPr>
          <w:t>60</w:t>
        </w:r>
        <w:r>
          <w:rPr>
            <w:webHidden/>
          </w:rPr>
          <w:fldChar w:fldCharType="end"/>
        </w:r>
      </w:hyperlink>
    </w:p>
    <w:p w:rsidR="00AD554D" w:rsidRDefault="00AD554D" w:rsidP="004B1864">
      <w:pPr>
        <w:pStyle w:val="TOC3"/>
        <w:ind w:left="31680"/>
        <w:rPr>
          <w:kern w:val="2"/>
          <w:szCs w:val="24"/>
        </w:rPr>
      </w:pPr>
      <w:hyperlink w:anchor="_Toc213727849" w:history="1">
        <w:r w:rsidRPr="00F842B2">
          <w:rPr>
            <w:rStyle w:val="Hyperlink"/>
            <w:rFonts w:hint="eastAsia"/>
          </w:rPr>
          <w:t>生育率</w:t>
        </w:r>
        <w:r>
          <w:rPr>
            <w:webHidden/>
          </w:rPr>
          <w:tab/>
        </w:r>
        <w:r>
          <w:rPr>
            <w:webHidden/>
          </w:rPr>
          <w:fldChar w:fldCharType="begin"/>
        </w:r>
        <w:r>
          <w:rPr>
            <w:webHidden/>
          </w:rPr>
          <w:instrText xml:space="preserve"> PAGEREF _Toc213727849 \h </w:instrText>
        </w:r>
        <w:r>
          <w:rPr>
            <w:webHidden/>
          </w:rPr>
          <w:fldChar w:fldCharType="separate"/>
        </w:r>
        <w:r w:rsidR="00685910">
          <w:rPr>
            <w:webHidden/>
          </w:rPr>
          <w:t>60</w:t>
        </w:r>
        <w:r>
          <w:rPr>
            <w:webHidden/>
          </w:rPr>
          <w:fldChar w:fldCharType="end"/>
        </w:r>
      </w:hyperlink>
    </w:p>
    <w:p w:rsidR="00AD554D" w:rsidRDefault="00AD554D" w:rsidP="004B1864">
      <w:pPr>
        <w:pStyle w:val="TOC3"/>
        <w:ind w:left="31680"/>
        <w:rPr>
          <w:kern w:val="2"/>
          <w:szCs w:val="24"/>
        </w:rPr>
      </w:pPr>
      <w:hyperlink w:anchor="_Toc213727850" w:history="1">
        <w:r w:rsidRPr="00F842B2">
          <w:rPr>
            <w:rStyle w:val="Hyperlink"/>
            <w:rFonts w:hint="eastAsia"/>
          </w:rPr>
          <w:t>堕胎权</w:t>
        </w:r>
        <w:r>
          <w:rPr>
            <w:webHidden/>
          </w:rPr>
          <w:tab/>
        </w:r>
        <w:r>
          <w:rPr>
            <w:webHidden/>
          </w:rPr>
          <w:fldChar w:fldCharType="begin"/>
        </w:r>
        <w:r>
          <w:rPr>
            <w:webHidden/>
          </w:rPr>
          <w:instrText xml:space="preserve"> PAGEREF _Toc213727850 \h </w:instrText>
        </w:r>
        <w:r>
          <w:rPr>
            <w:webHidden/>
          </w:rPr>
          <w:fldChar w:fldCharType="separate"/>
        </w:r>
        <w:r w:rsidR="00685910">
          <w:rPr>
            <w:webHidden/>
          </w:rPr>
          <w:t>61</w:t>
        </w:r>
        <w:r>
          <w:rPr>
            <w:webHidden/>
          </w:rPr>
          <w:fldChar w:fldCharType="end"/>
        </w:r>
      </w:hyperlink>
    </w:p>
    <w:p w:rsidR="00AD554D" w:rsidRDefault="00AD554D" w:rsidP="004B1864">
      <w:pPr>
        <w:pStyle w:val="TOC3"/>
        <w:ind w:left="31680"/>
        <w:rPr>
          <w:kern w:val="2"/>
          <w:szCs w:val="24"/>
        </w:rPr>
      </w:pPr>
      <w:hyperlink w:anchor="_Toc213727851" w:history="1">
        <w:r w:rsidRPr="00F842B2">
          <w:rPr>
            <w:rStyle w:val="Hyperlink"/>
            <w:rFonts w:hint="eastAsia"/>
          </w:rPr>
          <w:t>公共卫生计划</w:t>
        </w:r>
        <w:r>
          <w:rPr>
            <w:webHidden/>
          </w:rPr>
          <w:tab/>
        </w:r>
        <w:r>
          <w:rPr>
            <w:webHidden/>
          </w:rPr>
          <w:fldChar w:fldCharType="begin"/>
        </w:r>
        <w:r>
          <w:rPr>
            <w:webHidden/>
          </w:rPr>
          <w:instrText xml:space="preserve"> PAGEREF _Toc213727851 \h </w:instrText>
        </w:r>
        <w:r>
          <w:rPr>
            <w:webHidden/>
          </w:rPr>
          <w:fldChar w:fldCharType="separate"/>
        </w:r>
        <w:r w:rsidR="00685910">
          <w:rPr>
            <w:webHidden/>
          </w:rPr>
          <w:t>61</w:t>
        </w:r>
        <w:r>
          <w:rPr>
            <w:webHidden/>
          </w:rPr>
          <w:fldChar w:fldCharType="end"/>
        </w:r>
      </w:hyperlink>
    </w:p>
    <w:p w:rsidR="00AD554D" w:rsidRDefault="00AD554D" w:rsidP="004B1864">
      <w:pPr>
        <w:pStyle w:val="TOC3"/>
        <w:ind w:left="31680"/>
        <w:rPr>
          <w:kern w:val="2"/>
          <w:szCs w:val="24"/>
        </w:rPr>
      </w:pPr>
      <w:hyperlink w:anchor="_Toc213727852" w:history="1">
        <w:r w:rsidRPr="00F842B2">
          <w:rPr>
            <w:rStyle w:val="Hyperlink"/>
            <w:rFonts w:hint="eastAsia"/>
          </w:rPr>
          <w:t>平均寿命</w:t>
        </w:r>
        <w:r>
          <w:rPr>
            <w:webHidden/>
          </w:rPr>
          <w:tab/>
        </w:r>
        <w:r>
          <w:rPr>
            <w:webHidden/>
          </w:rPr>
          <w:fldChar w:fldCharType="begin"/>
        </w:r>
        <w:r>
          <w:rPr>
            <w:webHidden/>
          </w:rPr>
          <w:instrText xml:space="preserve"> PAGEREF _Toc213727852 \h </w:instrText>
        </w:r>
        <w:r>
          <w:rPr>
            <w:webHidden/>
          </w:rPr>
          <w:fldChar w:fldCharType="separate"/>
        </w:r>
        <w:r w:rsidR="00685910">
          <w:rPr>
            <w:webHidden/>
          </w:rPr>
          <w:t>62</w:t>
        </w:r>
        <w:r>
          <w:rPr>
            <w:webHidden/>
          </w:rPr>
          <w:fldChar w:fldCharType="end"/>
        </w:r>
      </w:hyperlink>
    </w:p>
    <w:p w:rsidR="00AD554D" w:rsidRDefault="00AD554D" w:rsidP="004B1864">
      <w:pPr>
        <w:pStyle w:val="TOC3"/>
        <w:ind w:left="31680"/>
        <w:rPr>
          <w:kern w:val="2"/>
          <w:szCs w:val="24"/>
        </w:rPr>
      </w:pPr>
      <w:hyperlink w:anchor="_Toc213727853" w:history="1">
        <w:r w:rsidRPr="00F842B2">
          <w:rPr>
            <w:rStyle w:val="Hyperlink"/>
            <w:rFonts w:hint="eastAsia"/>
          </w:rPr>
          <w:t>艾滋病毒</w:t>
        </w:r>
        <w:r w:rsidRPr="00F842B2">
          <w:rPr>
            <w:rStyle w:val="Hyperlink"/>
          </w:rPr>
          <w:t>/</w:t>
        </w:r>
        <w:r w:rsidRPr="00F842B2">
          <w:rPr>
            <w:rStyle w:val="Hyperlink"/>
            <w:rFonts w:hint="eastAsia"/>
          </w:rPr>
          <w:t>艾滋病</w:t>
        </w:r>
        <w:r>
          <w:rPr>
            <w:webHidden/>
          </w:rPr>
          <w:tab/>
        </w:r>
        <w:r>
          <w:rPr>
            <w:webHidden/>
          </w:rPr>
          <w:fldChar w:fldCharType="begin"/>
        </w:r>
        <w:r>
          <w:rPr>
            <w:webHidden/>
          </w:rPr>
          <w:instrText xml:space="preserve"> PAGEREF _Toc213727853 \h </w:instrText>
        </w:r>
        <w:r>
          <w:rPr>
            <w:webHidden/>
          </w:rPr>
          <w:fldChar w:fldCharType="separate"/>
        </w:r>
        <w:r w:rsidR="00685910">
          <w:rPr>
            <w:webHidden/>
          </w:rPr>
          <w:t>63</w:t>
        </w:r>
        <w:r>
          <w:rPr>
            <w:webHidden/>
          </w:rPr>
          <w:fldChar w:fldCharType="end"/>
        </w:r>
      </w:hyperlink>
    </w:p>
    <w:p w:rsidR="00AD554D" w:rsidRDefault="00AD554D" w:rsidP="004B1864">
      <w:pPr>
        <w:pStyle w:val="TOC3"/>
        <w:ind w:left="31680"/>
        <w:rPr>
          <w:kern w:val="2"/>
          <w:szCs w:val="24"/>
        </w:rPr>
      </w:pPr>
      <w:hyperlink w:anchor="_Toc213727854" w:history="1">
        <w:r w:rsidRPr="00F842B2">
          <w:rPr>
            <w:rStyle w:val="Hyperlink"/>
            <w:rFonts w:hint="eastAsia"/>
          </w:rPr>
          <w:t>对女性的暴力</w:t>
        </w:r>
        <w:r>
          <w:rPr>
            <w:webHidden/>
          </w:rPr>
          <w:tab/>
        </w:r>
        <w:r>
          <w:rPr>
            <w:webHidden/>
          </w:rPr>
          <w:fldChar w:fldCharType="begin"/>
        </w:r>
        <w:r>
          <w:rPr>
            <w:webHidden/>
          </w:rPr>
          <w:instrText xml:space="preserve"> PAGEREF _Toc213727854 \h </w:instrText>
        </w:r>
        <w:r>
          <w:rPr>
            <w:webHidden/>
          </w:rPr>
          <w:fldChar w:fldCharType="separate"/>
        </w:r>
        <w:r w:rsidR="00685910">
          <w:rPr>
            <w:webHidden/>
          </w:rPr>
          <w:t>64</w:t>
        </w:r>
        <w:r>
          <w:rPr>
            <w:webHidden/>
          </w:rPr>
          <w:fldChar w:fldCharType="end"/>
        </w:r>
      </w:hyperlink>
    </w:p>
    <w:p w:rsidR="00AD554D" w:rsidRDefault="00AD554D" w:rsidP="004B1864">
      <w:pPr>
        <w:pStyle w:val="TOC3"/>
        <w:ind w:left="31680"/>
        <w:rPr>
          <w:kern w:val="2"/>
          <w:szCs w:val="24"/>
        </w:rPr>
      </w:pPr>
      <w:hyperlink w:anchor="_Toc213727855" w:history="1">
        <w:r w:rsidRPr="00F842B2">
          <w:rPr>
            <w:rStyle w:val="Hyperlink"/>
            <w:rFonts w:hint="eastAsia"/>
          </w:rPr>
          <w:t>宣传工作</w:t>
        </w:r>
        <w:r>
          <w:rPr>
            <w:webHidden/>
          </w:rPr>
          <w:tab/>
        </w:r>
        <w:r>
          <w:rPr>
            <w:webHidden/>
          </w:rPr>
          <w:fldChar w:fldCharType="begin"/>
        </w:r>
        <w:r>
          <w:rPr>
            <w:webHidden/>
          </w:rPr>
          <w:instrText xml:space="preserve"> PAGEREF _Toc213727855 \h </w:instrText>
        </w:r>
        <w:r>
          <w:rPr>
            <w:webHidden/>
          </w:rPr>
          <w:fldChar w:fldCharType="separate"/>
        </w:r>
        <w:r w:rsidR="00685910">
          <w:rPr>
            <w:webHidden/>
          </w:rPr>
          <w:t>66</w:t>
        </w:r>
        <w:r>
          <w:rPr>
            <w:webHidden/>
          </w:rPr>
          <w:fldChar w:fldCharType="end"/>
        </w:r>
      </w:hyperlink>
    </w:p>
    <w:p w:rsidR="00AD554D" w:rsidRDefault="00AD554D" w:rsidP="004B1864">
      <w:pPr>
        <w:pStyle w:val="TOC3"/>
        <w:ind w:left="31680"/>
        <w:rPr>
          <w:kern w:val="2"/>
          <w:szCs w:val="24"/>
        </w:rPr>
      </w:pPr>
      <w:hyperlink w:anchor="_Toc213727856" w:history="1">
        <w:r w:rsidRPr="00F842B2">
          <w:rPr>
            <w:rStyle w:val="Hyperlink"/>
            <w:rFonts w:hint="eastAsia"/>
          </w:rPr>
          <w:t>针对儿童和年轻人的活动</w:t>
        </w:r>
        <w:r>
          <w:rPr>
            <w:webHidden/>
          </w:rPr>
          <w:tab/>
        </w:r>
        <w:r>
          <w:rPr>
            <w:webHidden/>
          </w:rPr>
          <w:fldChar w:fldCharType="begin"/>
        </w:r>
        <w:r>
          <w:rPr>
            <w:webHidden/>
          </w:rPr>
          <w:instrText xml:space="preserve"> PAGEREF _Toc213727856 \h </w:instrText>
        </w:r>
        <w:r>
          <w:rPr>
            <w:webHidden/>
          </w:rPr>
          <w:fldChar w:fldCharType="separate"/>
        </w:r>
        <w:r w:rsidR="00685910">
          <w:rPr>
            <w:webHidden/>
          </w:rPr>
          <w:t>67</w:t>
        </w:r>
        <w:r>
          <w:rPr>
            <w:webHidden/>
          </w:rPr>
          <w:fldChar w:fldCharType="end"/>
        </w:r>
      </w:hyperlink>
    </w:p>
    <w:p w:rsidR="00AD554D" w:rsidRDefault="00AD554D" w:rsidP="004B1864">
      <w:pPr>
        <w:pStyle w:val="TOC3"/>
        <w:ind w:left="31680"/>
        <w:rPr>
          <w:kern w:val="2"/>
          <w:szCs w:val="24"/>
        </w:rPr>
      </w:pPr>
      <w:hyperlink w:anchor="_Toc213727857" w:history="1">
        <w:r w:rsidRPr="00F842B2">
          <w:rPr>
            <w:rStyle w:val="Hyperlink"/>
            <w:rFonts w:hint="eastAsia"/>
          </w:rPr>
          <w:t>为暴力受害者提供支持</w:t>
        </w:r>
        <w:r>
          <w:rPr>
            <w:webHidden/>
          </w:rPr>
          <w:tab/>
        </w:r>
        <w:r>
          <w:rPr>
            <w:webHidden/>
          </w:rPr>
          <w:fldChar w:fldCharType="begin"/>
        </w:r>
        <w:r>
          <w:rPr>
            <w:webHidden/>
          </w:rPr>
          <w:instrText xml:space="preserve"> PAGEREF _Toc213727857 \h </w:instrText>
        </w:r>
        <w:r>
          <w:rPr>
            <w:webHidden/>
          </w:rPr>
          <w:fldChar w:fldCharType="separate"/>
        </w:r>
        <w:r w:rsidR="00685910">
          <w:rPr>
            <w:webHidden/>
          </w:rPr>
          <w:t>68</w:t>
        </w:r>
        <w:r>
          <w:rPr>
            <w:webHidden/>
          </w:rPr>
          <w:fldChar w:fldCharType="end"/>
        </w:r>
      </w:hyperlink>
    </w:p>
    <w:p w:rsidR="00AD554D" w:rsidRDefault="00AD554D" w:rsidP="004B1864">
      <w:pPr>
        <w:pStyle w:val="TOC3"/>
        <w:ind w:left="31680"/>
        <w:rPr>
          <w:kern w:val="2"/>
          <w:szCs w:val="24"/>
        </w:rPr>
      </w:pPr>
      <w:hyperlink w:anchor="_Toc213727858" w:history="1">
        <w:r w:rsidRPr="00F842B2">
          <w:rPr>
            <w:rStyle w:val="Hyperlink"/>
            <w:rFonts w:hint="eastAsia"/>
          </w:rPr>
          <w:t>切割女性生殖器</w:t>
        </w:r>
        <w:r>
          <w:rPr>
            <w:webHidden/>
          </w:rPr>
          <w:tab/>
        </w:r>
        <w:r>
          <w:rPr>
            <w:webHidden/>
          </w:rPr>
          <w:fldChar w:fldCharType="begin"/>
        </w:r>
        <w:r>
          <w:rPr>
            <w:webHidden/>
          </w:rPr>
          <w:instrText xml:space="preserve"> PAGEREF _Toc213727858 \h </w:instrText>
        </w:r>
        <w:r>
          <w:rPr>
            <w:webHidden/>
          </w:rPr>
          <w:fldChar w:fldCharType="separate"/>
        </w:r>
        <w:r w:rsidR="00685910">
          <w:rPr>
            <w:webHidden/>
          </w:rPr>
          <w:t>69</w:t>
        </w:r>
        <w:r>
          <w:rPr>
            <w:webHidden/>
          </w:rPr>
          <w:fldChar w:fldCharType="end"/>
        </w:r>
      </w:hyperlink>
    </w:p>
    <w:p w:rsidR="00AD554D" w:rsidRDefault="00AD554D" w:rsidP="004B1864">
      <w:pPr>
        <w:pStyle w:val="TOC2"/>
        <w:ind w:left="31680"/>
        <w:rPr>
          <w:kern w:val="2"/>
          <w:szCs w:val="24"/>
        </w:rPr>
      </w:pPr>
      <w:hyperlink w:anchor="_Toc213727859" w:history="1">
        <w:r w:rsidRPr="00F842B2">
          <w:rPr>
            <w:rStyle w:val="Hyperlink"/>
            <w:rFonts w:hint="eastAsia"/>
          </w:rPr>
          <w:t>第</w:t>
        </w:r>
        <w:r w:rsidRPr="00F842B2">
          <w:rPr>
            <w:rStyle w:val="Hyperlink"/>
          </w:rPr>
          <w:t>13</w:t>
        </w:r>
        <w:r w:rsidRPr="00F842B2">
          <w:rPr>
            <w:rStyle w:val="Hyperlink"/>
            <w:rFonts w:hint="eastAsia"/>
          </w:rPr>
          <w:t>条：财政和社会生活中其他领域的男女平等</w:t>
        </w:r>
        <w:r>
          <w:rPr>
            <w:webHidden/>
          </w:rPr>
          <w:tab/>
        </w:r>
        <w:r>
          <w:rPr>
            <w:webHidden/>
          </w:rPr>
          <w:fldChar w:fldCharType="begin"/>
        </w:r>
        <w:r>
          <w:rPr>
            <w:webHidden/>
          </w:rPr>
          <w:instrText xml:space="preserve"> PAGEREF _Toc213727859 \h </w:instrText>
        </w:r>
        <w:r>
          <w:rPr>
            <w:webHidden/>
          </w:rPr>
          <w:fldChar w:fldCharType="separate"/>
        </w:r>
        <w:r w:rsidR="00685910">
          <w:rPr>
            <w:webHidden/>
          </w:rPr>
          <w:t>70</w:t>
        </w:r>
        <w:r>
          <w:rPr>
            <w:webHidden/>
          </w:rPr>
          <w:fldChar w:fldCharType="end"/>
        </w:r>
      </w:hyperlink>
    </w:p>
    <w:p w:rsidR="00AD554D" w:rsidRDefault="00AD554D" w:rsidP="004B1864">
      <w:pPr>
        <w:pStyle w:val="TOC3"/>
        <w:ind w:left="31680"/>
        <w:rPr>
          <w:kern w:val="2"/>
          <w:szCs w:val="24"/>
        </w:rPr>
      </w:pPr>
      <w:hyperlink w:anchor="_Toc213727860" w:history="1">
        <w:r w:rsidRPr="00F842B2">
          <w:rPr>
            <w:rStyle w:val="Hyperlink"/>
            <w:rFonts w:hint="eastAsia"/>
          </w:rPr>
          <w:t>家庭津贴</w:t>
        </w:r>
        <w:r>
          <w:rPr>
            <w:webHidden/>
          </w:rPr>
          <w:tab/>
        </w:r>
        <w:r>
          <w:rPr>
            <w:webHidden/>
          </w:rPr>
          <w:fldChar w:fldCharType="begin"/>
        </w:r>
        <w:r>
          <w:rPr>
            <w:webHidden/>
          </w:rPr>
          <w:instrText xml:space="preserve"> PAGEREF _Toc213727860 \h </w:instrText>
        </w:r>
        <w:r>
          <w:rPr>
            <w:webHidden/>
          </w:rPr>
          <w:fldChar w:fldCharType="separate"/>
        </w:r>
        <w:r w:rsidR="00685910">
          <w:rPr>
            <w:webHidden/>
          </w:rPr>
          <w:t>70</w:t>
        </w:r>
        <w:r>
          <w:rPr>
            <w:webHidden/>
          </w:rPr>
          <w:fldChar w:fldCharType="end"/>
        </w:r>
      </w:hyperlink>
    </w:p>
    <w:p w:rsidR="00AD554D" w:rsidRDefault="00AD554D" w:rsidP="004B1864">
      <w:pPr>
        <w:pStyle w:val="TOC3"/>
        <w:ind w:left="31680"/>
        <w:rPr>
          <w:kern w:val="2"/>
          <w:szCs w:val="24"/>
        </w:rPr>
      </w:pPr>
      <w:hyperlink w:anchor="_Toc213727861" w:history="1">
        <w:r w:rsidRPr="00F842B2">
          <w:rPr>
            <w:rStyle w:val="Hyperlink"/>
            <w:rFonts w:hint="eastAsia"/>
          </w:rPr>
          <w:t>儿童津贴</w:t>
        </w:r>
        <w:r>
          <w:rPr>
            <w:webHidden/>
          </w:rPr>
          <w:tab/>
        </w:r>
        <w:r>
          <w:rPr>
            <w:webHidden/>
          </w:rPr>
          <w:fldChar w:fldCharType="begin"/>
        </w:r>
        <w:r>
          <w:rPr>
            <w:webHidden/>
          </w:rPr>
          <w:instrText xml:space="preserve"> PAGEREF _Toc213727861 \h </w:instrText>
        </w:r>
        <w:r>
          <w:rPr>
            <w:webHidden/>
          </w:rPr>
          <w:fldChar w:fldCharType="separate"/>
        </w:r>
        <w:r w:rsidR="00685910">
          <w:rPr>
            <w:webHidden/>
          </w:rPr>
          <w:t>70</w:t>
        </w:r>
        <w:r>
          <w:rPr>
            <w:webHidden/>
          </w:rPr>
          <w:fldChar w:fldCharType="end"/>
        </w:r>
      </w:hyperlink>
    </w:p>
    <w:p w:rsidR="00AD554D" w:rsidRDefault="00AD554D" w:rsidP="004B1864">
      <w:pPr>
        <w:pStyle w:val="TOC2"/>
        <w:ind w:left="31680"/>
        <w:rPr>
          <w:kern w:val="2"/>
          <w:szCs w:val="24"/>
        </w:rPr>
      </w:pPr>
      <w:hyperlink w:anchor="_Toc213727862" w:history="1">
        <w:r w:rsidRPr="00F842B2">
          <w:rPr>
            <w:rStyle w:val="Hyperlink"/>
            <w:rFonts w:hint="eastAsia"/>
          </w:rPr>
          <w:t>第</w:t>
        </w:r>
        <w:r w:rsidRPr="00F842B2">
          <w:rPr>
            <w:rStyle w:val="Hyperlink"/>
          </w:rPr>
          <w:t>14</w:t>
        </w:r>
        <w:r w:rsidRPr="00F842B2">
          <w:rPr>
            <w:rStyle w:val="Hyperlink"/>
            <w:rFonts w:hint="eastAsia"/>
          </w:rPr>
          <w:t>条：农村妇女</w:t>
        </w:r>
        <w:r>
          <w:rPr>
            <w:webHidden/>
          </w:rPr>
          <w:tab/>
        </w:r>
        <w:r>
          <w:rPr>
            <w:webHidden/>
          </w:rPr>
          <w:fldChar w:fldCharType="begin"/>
        </w:r>
        <w:r>
          <w:rPr>
            <w:webHidden/>
          </w:rPr>
          <w:instrText xml:space="preserve"> PAGEREF _Toc213727862 \h </w:instrText>
        </w:r>
        <w:r>
          <w:rPr>
            <w:webHidden/>
          </w:rPr>
          <w:fldChar w:fldCharType="separate"/>
        </w:r>
        <w:r w:rsidR="00685910">
          <w:rPr>
            <w:webHidden/>
          </w:rPr>
          <w:t>71</w:t>
        </w:r>
        <w:r>
          <w:rPr>
            <w:webHidden/>
          </w:rPr>
          <w:fldChar w:fldCharType="end"/>
        </w:r>
      </w:hyperlink>
    </w:p>
    <w:p w:rsidR="00AD554D" w:rsidRDefault="00AD554D">
      <w:pPr>
        <w:pStyle w:val="TOC1"/>
        <w:rPr>
          <w:szCs w:val="24"/>
        </w:rPr>
      </w:pPr>
      <w:hyperlink w:anchor="_Toc213727863" w:history="1">
        <w:r w:rsidRPr="00F842B2">
          <w:rPr>
            <w:rStyle w:val="Hyperlink"/>
            <w:rFonts w:hint="eastAsia"/>
          </w:rPr>
          <w:t>第</w:t>
        </w:r>
        <w:r w:rsidRPr="00F842B2">
          <w:rPr>
            <w:rStyle w:val="Hyperlink"/>
          </w:rPr>
          <w:t>4</w:t>
        </w:r>
        <w:r w:rsidRPr="00F842B2">
          <w:rPr>
            <w:rStyle w:val="Hyperlink"/>
            <w:rFonts w:hint="eastAsia"/>
          </w:rPr>
          <w:t>章：法定资格与婚姻和家庭</w:t>
        </w:r>
        <w:r>
          <w:rPr>
            <w:webHidden/>
          </w:rPr>
          <w:tab/>
        </w:r>
        <w:r>
          <w:rPr>
            <w:webHidden/>
          </w:rPr>
          <w:fldChar w:fldCharType="begin"/>
        </w:r>
        <w:r>
          <w:rPr>
            <w:webHidden/>
          </w:rPr>
          <w:instrText xml:space="preserve"> PAGEREF _Toc213727863 \h </w:instrText>
        </w:r>
        <w:r>
          <w:rPr>
            <w:webHidden/>
          </w:rPr>
          <w:fldChar w:fldCharType="separate"/>
        </w:r>
        <w:r w:rsidR="00685910">
          <w:rPr>
            <w:webHidden/>
          </w:rPr>
          <w:t>71</w:t>
        </w:r>
        <w:r>
          <w:rPr>
            <w:webHidden/>
          </w:rPr>
          <w:fldChar w:fldCharType="end"/>
        </w:r>
      </w:hyperlink>
    </w:p>
    <w:p w:rsidR="00AD554D" w:rsidRDefault="00AD554D" w:rsidP="004B1864">
      <w:pPr>
        <w:pStyle w:val="TOC2"/>
        <w:ind w:left="31680"/>
        <w:rPr>
          <w:kern w:val="2"/>
          <w:szCs w:val="24"/>
        </w:rPr>
      </w:pPr>
      <w:hyperlink w:anchor="_Toc213727864" w:history="1">
        <w:r w:rsidRPr="00F842B2">
          <w:rPr>
            <w:rStyle w:val="Hyperlink"/>
            <w:rFonts w:hint="eastAsia"/>
          </w:rPr>
          <w:t>第</w:t>
        </w:r>
        <w:r w:rsidRPr="00F842B2">
          <w:rPr>
            <w:rStyle w:val="Hyperlink"/>
          </w:rPr>
          <w:t>15</w:t>
        </w:r>
        <w:r w:rsidRPr="00F842B2">
          <w:rPr>
            <w:rStyle w:val="Hyperlink"/>
            <w:rFonts w:hint="eastAsia"/>
          </w:rPr>
          <w:t>条：法定资格</w:t>
        </w:r>
        <w:r>
          <w:rPr>
            <w:webHidden/>
          </w:rPr>
          <w:tab/>
        </w:r>
        <w:r>
          <w:rPr>
            <w:webHidden/>
          </w:rPr>
          <w:fldChar w:fldCharType="begin"/>
        </w:r>
        <w:r>
          <w:rPr>
            <w:webHidden/>
          </w:rPr>
          <w:instrText xml:space="preserve"> PAGEREF _Toc213727864 \h </w:instrText>
        </w:r>
        <w:r>
          <w:rPr>
            <w:webHidden/>
          </w:rPr>
          <w:fldChar w:fldCharType="separate"/>
        </w:r>
        <w:r w:rsidR="00685910">
          <w:rPr>
            <w:webHidden/>
          </w:rPr>
          <w:t>71</w:t>
        </w:r>
        <w:r>
          <w:rPr>
            <w:webHidden/>
          </w:rPr>
          <w:fldChar w:fldCharType="end"/>
        </w:r>
      </w:hyperlink>
    </w:p>
    <w:p w:rsidR="00AD554D" w:rsidRDefault="00AD554D" w:rsidP="004B1864">
      <w:pPr>
        <w:pStyle w:val="TOC2"/>
        <w:ind w:left="31680"/>
        <w:rPr>
          <w:kern w:val="2"/>
          <w:szCs w:val="24"/>
        </w:rPr>
      </w:pPr>
      <w:hyperlink w:anchor="_Toc213727865" w:history="1">
        <w:r w:rsidRPr="00F842B2">
          <w:rPr>
            <w:rStyle w:val="Hyperlink"/>
            <w:rFonts w:hint="eastAsia"/>
          </w:rPr>
          <w:t>第</w:t>
        </w:r>
        <w:r w:rsidRPr="00F842B2">
          <w:rPr>
            <w:rStyle w:val="Hyperlink"/>
          </w:rPr>
          <w:t>16</w:t>
        </w:r>
        <w:r w:rsidRPr="00F842B2">
          <w:rPr>
            <w:rStyle w:val="Hyperlink"/>
            <w:rFonts w:hint="eastAsia"/>
          </w:rPr>
          <w:t>条：婚姻和家庭关系</w:t>
        </w:r>
        <w:r>
          <w:rPr>
            <w:webHidden/>
          </w:rPr>
          <w:tab/>
        </w:r>
        <w:r>
          <w:rPr>
            <w:webHidden/>
          </w:rPr>
          <w:fldChar w:fldCharType="begin"/>
        </w:r>
        <w:r>
          <w:rPr>
            <w:webHidden/>
          </w:rPr>
          <w:instrText xml:space="preserve"> PAGEREF _Toc213727865 \h </w:instrText>
        </w:r>
        <w:r>
          <w:rPr>
            <w:webHidden/>
          </w:rPr>
          <w:fldChar w:fldCharType="separate"/>
        </w:r>
        <w:r w:rsidR="00685910">
          <w:rPr>
            <w:webHidden/>
          </w:rPr>
          <w:t>71</w:t>
        </w:r>
        <w:r>
          <w:rPr>
            <w:webHidden/>
          </w:rPr>
          <w:fldChar w:fldCharType="end"/>
        </w:r>
      </w:hyperlink>
    </w:p>
    <w:p w:rsidR="00AD554D" w:rsidRDefault="00AD554D">
      <w:pPr>
        <w:pStyle w:val="TOC1"/>
        <w:rPr>
          <w:szCs w:val="24"/>
        </w:rPr>
      </w:pPr>
      <w:hyperlink w:anchor="_Toc213727866" w:history="1">
        <w:r w:rsidRPr="00F842B2">
          <w:rPr>
            <w:rStyle w:val="Hyperlink"/>
            <w:rFonts w:hint="eastAsia"/>
          </w:rPr>
          <w:t>附录</w:t>
        </w:r>
        <w:r w:rsidRPr="00F842B2">
          <w:rPr>
            <w:rStyle w:val="Hyperlink"/>
          </w:rPr>
          <w:t>A</w:t>
        </w:r>
        <w:r>
          <w:rPr>
            <w:webHidden/>
          </w:rPr>
          <w:tab/>
        </w:r>
        <w:r>
          <w:rPr>
            <w:webHidden/>
          </w:rPr>
          <w:fldChar w:fldCharType="begin"/>
        </w:r>
        <w:r>
          <w:rPr>
            <w:webHidden/>
          </w:rPr>
          <w:instrText xml:space="preserve"> PAGEREF _Toc213727866 \h </w:instrText>
        </w:r>
        <w:r>
          <w:rPr>
            <w:webHidden/>
          </w:rPr>
          <w:fldChar w:fldCharType="separate"/>
        </w:r>
        <w:r w:rsidR="00685910">
          <w:rPr>
            <w:webHidden/>
          </w:rPr>
          <w:t>74</w:t>
        </w:r>
        <w:r>
          <w:rPr>
            <w:webHidden/>
          </w:rPr>
          <w:fldChar w:fldCharType="end"/>
        </w:r>
      </w:hyperlink>
    </w:p>
    <w:p w:rsidR="00AD554D" w:rsidRDefault="00AD554D" w:rsidP="004B1864">
      <w:pPr>
        <w:pStyle w:val="TOC2"/>
        <w:ind w:left="31680"/>
        <w:rPr>
          <w:kern w:val="2"/>
          <w:szCs w:val="24"/>
        </w:rPr>
      </w:pPr>
      <w:hyperlink w:anchor="_Toc213727867" w:history="1">
        <w:r w:rsidRPr="00F842B2">
          <w:rPr>
            <w:rStyle w:val="Hyperlink"/>
          </w:rPr>
          <w:t>A1</w:t>
        </w:r>
        <w:r>
          <w:rPr>
            <w:webHidden/>
          </w:rPr>
          <w:tab/>
        </w:r>
        <w:r>
          <w:rPr>
            <w:webHidden/>
          </w:rPr>
          <w:fldChar w:fldCharType="begin"/>
        </w:r>
        <w:r>
          <w:rPr>
            <w:webHidden/>
          </w:rPr>
          <w:instrText xml:space="preserve"> PAGEREF _Toc213727867 \h </w:instrText>
        </w:r>
        <w:r>
          <w:rPr>
            <w:webHidden/>
          </w:rPr>
          <w:fldChar w:fldCharType="separate"/>
        </w:r>
        <w:r w:rsidR="00685910">
          <w:rPr>
            <w:webHidden/>
          </w:rPr>
          <w:t>74</w:t>
        </w:r>
        <w:r>
          <w:rPr>
            <w:webHidden/>
          </w:rPr>
          <w:fldChar w:fldCharType="end"/>
        </w:r>
      </w:hyperlink>
    </w:p>
    <w:p w:rsidR="00AD554D" w:rsidRDefault="00AD554D" w:rsidP="004B1864">
      <w:pPr>
        <w:pStyle w:val="TOC2"/>
        <w:ind w:left="31680"/>
        <w:rPr>
          <w:kern w:val="2"/>
          <w:szCs w:val="24"/>
        </w:rPr>
      </w:pPr>
      <w:hyperlink w:anchor="_Toc213727868" w:history="1">
        <w:r w:rsidRPr="00F842B2">
          <w:rPr>
            <w:rStyle w:val="Hyperlink"/>
            <w:rFonts w:hint="eastAsia"/>
          </w:rPr>
          <w:t>格陵兰政府关于《消除对妇女一切形式歧视公约》执行情况的报告</w:t>
        </w:r>
        <w:r>
          <w:rPr>
            <w:webHidden/>
          </w:rPr>
          <w:tab/>
        </w:r>
        <w:r>
          <w:rPr>
            <w:webHidden/>
          </w:rPr>
          <w:fldChar w:fldCharType="begin"/>
        </w:r>
        <w:r>
          <w:rPr>
            <w:webHidden/>
          </w:rPr>
          <w:instrText xml:space="preserve"> PAGEREF _Toc213727868 \h </w:instrText>
        </w:r>
        <w:r>
          <w:rPr>
            <w:webHidden/>
          </w:rPr>
          <w:fldChar w:fldCharType="separate"/>
        </w:r>
        <w:r w:rsidR="00685910">
          <w:rPr>
            <w:webHidden/>
          </w:rPr>
          <w:t>74</w:t>
        </w:r>
        <w:r>
          <w:rPr>
            <w:webHidden/>
          </w:rPr>
          <w:fldChar w:fldCharType="end"/>
        </w:r>
      </w:hyperlink>
    </w:p>
    <w:p w:rsidR="00AD554D" w:rsidRDefault="00AD554D" w:rsidP="004B1864">
      <w:pPr>
        <w:pStyle w:val="TOC2"/>
        <w:ind w:left="31680"/>
        <w:rPr>
          <w:kern w:val="2"/>
          <w:szCs w:val="24"/>
        </w:rPr>
      </w:pPr>
      <w:hyperlink w:anchor="_Toc213727869" w:history="1">
        <w:r w:rsidRPr="00F842B2">
          <w:rPr>
            <w:rStyle w:val="Hyperlink"/>
            <w:rFonts w:hint="eastAsia"/>
          </w:rPr>
          <w:t>附录</w:t>
        </w:r>
        <w:r w:rsidRPr="00F842B2">
          <w:rPr>
            <w:rStyle w:val="Hyperlink"/>
          </w:rPr>
          <w:t>A2</w:t>
        </w:r>
        <w:r>
          <w:rPr>
            <w:webHidden/>
          </w:rPr>
          <w:tab/>
        </w:r>
        <w:r>
          <w:rPr>
            <w:webHidden/>
          </w:rPr>
          <w:fldChar w:fldCharType="begin"/>
        </w:r>
        <w:r>
          <w:rPr>
            <w:webHidden/>
          </w:rPr>
          <w:instrText xml:space="preserve"> PAGEREF _Toc213727869 \h </w:instrText>
        </w:r>
        <w:r>
          <w:rPr>
            <w:webHidden/>
          </w:rPr>
          <w:fldChar w:fldCharType="separate"/>
        </w:r>
        <w:r w:rsidR="00685910">
          <w:rPr>
            <w:webHidden/>
          </w:rPr>
          <w:t>80</w:t>
        </w:r>
        <w:r>
          <w:rPr>
            <w:webHidden/>
          </w:rPr>
          <w:fldChar w:fldCharType="end"/>
        </w:r>
      </w:hyperlink>
    </w:p>
    <w:p w:rsidR="00AD554D" w:rsidRDefault="00AD554D" w:rsidP="004B1864">
      <w:pPr>
        <w:pStyle w:val="TOC2"/>
        <w:ind w:left="31680"/>
        <w:rPr>
          <w:kern w:val="2"/>
          <w:szCs w:val="24"/>
        </w:rPr>
      </w:pPr>
      <w:hyperlink w:anchor="_Toc213727870" w:history="1">
        <w:r w:rsidRPr="00F842B2">
          <w:rPr>
            <w:rStyle w:val="Hyperlink"/>
            <w:rFonts w:hint="eastAsia"/>
          </w:rPr>
          <w:t>格陵兰地方自治情况</w:t>
        </w:r>
        <w:r>
          <w:rPr>
            <w:webHidden/>
          </w:rPr>
          <w:tab/>
        </w:r>
        <w:r>
          <w:rPr>
            <w:webHidden/>
          </w:rPr>
          <w:fldChar w:fldCharType="begin"/>
        </w:r>
        <w:r>
          <w:rPr>
            <w:webHidden/>
          </w:rPr>
          <w:instrText xml:space="preserve"> PAGEREF _Toc213727870 \h </w:instrText>
        </w:r>
        <w:r>
          <w:rPr>
            <w:webHidden/>
          </w:rPr>
          <w:fldChar w:fldCharType="separate"/>
        </w:r>
        <w:r w:rsidR="00685910">
          <w:rPr>
            <w:webHidden/>
          </w:rPr>
          <w:t>80</w:t>
        </w:r>
        <w:r>
          <w:rPr>
            <w:webHidden/>
          </w:rPr>
          <w:fldChar w:fldCharType="end"/>
        </w:r>
      </w:hyperlink>
    </w:p>
    <w:p w:rsidR="00AD554D" w:rsidRDefault="00AD554D">
      <w:pPr>
        <w:pStyle w:val="TOC1"/>
        <w:rPr>
          <w:szCs w:val="24"/>
        </w:rPr>
      </w:pPr>
      <w:hyperlink w:anchor="_Toc213727871" w:history="1">
        <w:r w:rsidRPr="00F842B2">
          <w:rPr>
            <w:rStyle w:val="Hyperlink"/>
            <w:rFonts w:hint="eastAsia"/>
          </w:rPr>
          <w:t>附录</w:t>
        </w:r>
        <w:r w:rsidRPr="00F842B2">
          <w:rPr>
            <w:rStyle w:val="Hyperlink"/>
          </w:rPr>
          <w:t>B</w:t>
        </w:r>
        <w:r>
          <w:rPr>
            <w:webHidden/>
          </w:rPr>
          <w:tab/>
        </w:r>
        <w:r>
          <w:rPr>
            <w:webHidden/>
          </w:rPr>
          <w:fldChar w:fldCharType="begin"/>
        </w:r>
        <w:r>
          <w:rPr>
            <w:webHidden/>
          </w:rPr>
          <w:instrText xml:space="preserve"> PAGEREF _Toc213727871 \h </w:instrText>
        </w:r>
        <w:r>
          <w:rPr>
            <w:webHidden/>
          </w:rPr>
          <w:fldChar w:fldCharType="separate"/>
        </w:r>
        <w:r w:rsidR="00685910">
          <w:rPr>
            <w:webHidden/>
          </w:rPr>
          <w:t>87</w:t>
        </w:r>
        <w:r>
          <w:rPr>
            <w:webHidden/>
          </w:rPr>
          <w:fldChar w:fldCharType="end"/>
        </w:r>
      </w:hyperlink>
    </w:p>
    <w:p w:rsidR="00AD554D" w:rsidRDefault="00AD554D" w:rsidP="004B1864">
      <w:pPr>
        <w:pStyle w:val="TOC2"/>
        <w:ind w:left="31680"/>
        <w:rPr>
          <w:kern w:val="2"/>
          <w:szCs w:val="24"/>
        </w:rPr>
      </w:pPr>
      <w:hyperlink w:anchor="_Toc213727872" w:history="1">
        <w:r w:rsidRPr="00F842B2">
          <w:rPr>
            <w:rStyle w:val="Hyperlink"/>
          </w:rPr>
          <w:t>B1</w:t>
        </w:r>
        <w:r>
          <w:rPr>
            <w:webHidden/>
          </w:rPr>
          <w:tab/>
        </w:r>
        <w:r>
          <w:rPr>
            <w:webHidden/>
          </w:rPr>
          <w:fldChar w:fldCharType="begin"/>
        </w:r>
        <w:r>
          <w:rPr>
            <w:webHidden/>
          </w:rPr>
          <w:instrText xml:space="preserve"> PAGEREF _Toc213727872 \h </w:instrText>
        </w:r>
        <w:r>
          <w:rPr>
            <w:webHidden/>
          </w:rPr>
          <w:fldChar w:fldCharType="separate"/>
        </w:r>
        <w:r w:rsidR="00685910">
          <w:rPr>
            <w:webHidden/>
          </w:rPr>
          <w:t>87</w:t>
        </w:r>
        <w:r>
          <w:rPr>
            <w:webHidden/>
          </w:rPr>
          <w:fldChar w:fldCharType="end"/>
        </w:r>
      </w:hyperlink>
    </w:p>
    <w:p w:rsidR="00AD554D" w:rsidRDefault="00AD554D" w:rsidP="004B1864">
      <w:pPr>
        <w:pStyle w:val="TOC2"/>
        <w:ind w:left="31680"/>
        <w:rPr>
          <w:kern w:val="2"/>
          <w:szCs w:val="24"/>
        </w:rPr>
      </w:pPr>
      <w:hyperlink w:anchor="_Toc213727873" w:history="1">
        <w:r w:rsidRPr="00F842B2">
          <w:rPr>
            <w:rStyle w:val="Hyperlink"/>
            <w:rFonts w:hint="eastAsia"/>
          </w:rPr>
          <w:t>法罗群岛政府关于《消除对妇女一切形式歧视公约》执行情况的报告</w:t>
        </w:r>
        <w:r>
          <w:rPr>
            <w:webHidden/>
          </w:rPr>
          <w:tab/>
        </w:r>
        <w:r>
          <w:rPr>
            <w:webHidden/>
          </w:rPr>
          <w:fldChar w:fldCharType="begin"/>
        </w:r>
        <w:r>
          <w:rPr>
            <w:webHidden/>
          </w:rPr>
          <w:instrText xml:space="preserve"> PAGEREF _Toc213727873 \h </w:instrText>
        </w:r>
        <w:r>
          <w:rPr>
            <w:webHidden/>
          </w:rPr>
          <w:fldChar w:fldCharType="separate"/>
        </w:r>
        <w:r w:rsidR="00685910">
          <w:rPr>
            <w:webHidden/>
          </w:rPr>
          <w:t>87</w:t>
        </w:r>
        <w:r>
          <w:rPr>
            <w:webHidden/>
          </w:rPr>
          <w:fldChar w:fldCharType="end"/>
        </w:r>
      </w:hyperlink>
    </w:p>
    <w:p w:rsidR="00AD554D" w:rsidRDefault="00AD554D" w:rsidP="004B1864">
      <w:pPr>
        <w:pStyle w:val="TOC3"/>
        <w:ind w:left="31680"/>
        <w:rPr>
          <w:kern w:val="2"/>
          <w:szCs w:val="24"/>
        </w:rPr>
      </w:pPr>
      <w:hyperlink w:anchor="_Toc213727874" w:history="1">
        <w:r w:rsidRPr="00F842B2">
          <w:rPr>
            <w:rStyle w:val="Hyperlink"/>
            <w:rFonts w:hint="eastAsia"/>
          </w:rPr>
          <w:t>《消除对妇女一切形式歧视公约》</w:t>
        </w:r>
        <w:r>
          <w:rPr>
            <w:webHidden/>
          </w:rPr>
          <w:tab/>
        </w:r>
        <w:r>
          <w:rPr>
            <w:webHidden/>
          </w:rPr>
          <w:fldChar w:fldCharType="begin"/>
        </w:r>
        <w:r>
          <w:rPr>
            <w:webHidden/>
          </w:rPr>
          <w:instrText xml:space="preserve"> PAGEREF _Toc213727874 \h </w:instrText>
        </w:r>
        <w:r>
          <w:rPr>
            <w:webHidden/>
          </w:rPr>
          <w:fldChar w:fldCharType="separate"/>
        </w:r>
        <w:r w:rsidR="00685910">
          <w:rPr>
            <w:webHidden/>
          </w:rPr>
          <w:t>87</w:t>
        </w:r>
        <w:r>
          <w:rPr>
            <w:webHidden/>
          </w:rPr>
          <w:fldChar w:fldCharType="end"/>
        </w:r>
      </w:hyperlink>
    </w:p>
    <w:p w:rsidR="00AD554D" w:rsidRDefault="00AD554D" w:rsidP="004B1864">
      <w:pPr>
        <w:pStyle w:val="TOC2"/>
        <w:ind w:left="31680"/>
        <w:rPr>
          <w:kern w:val="2"/>
          <w:szCs w:val="24"/>
        </w:rPr>
      </w:pPr>
      <w:hyperlink w:anchor="_Toc213727875" w:history="1">
        <w:r w:rsidRPr="00F842B2">
          <w:rPr>
            <w:rStyle w:val="Hyperlink"/>
            <w:rFonts w:hint="eastAsia"/>
          </w:rPr>
          <w:t>附录</w:t>
        </w:r>
        <w:r>
          <w:rPr>
            <w:webHidden/>
          </w:rPr>
          <w:tab/>
        </w:r>
        <w:r>
          <w:rPr>
            <w:webHidden/>
          </w:rPr>
          <w:fldChar w:fldCharType="begin"/>
        </w:r>
        <w:r>
          <w:rPr>
            <w:webHidden/>
          </w:rPr>
          <w:instrText xml:space="preserve"> PAGEREF _Toc213727875 \h </w:instrText>
        </w:r>
        <w:r>
          <w:rPr>
            <w:webHidden/>
          </w:rPr>
          <w:fldChar w:fldCharType="separate"/>
        </w:r>
        <w:r w:rsidR="00685910">
          <w:rPr>
            <w:webHidden/>
          </w:rPr>
          <w:t>96</w:t>
        </w:r>
        <w:r>
          <w:rPr>
            <w:webHidden/>
          </w:rPr>
          <w:fldChar w:fldCharType="end"/>
        </w:r>
      </w:hyperlink>
    </w:p>
    <w:p w:rsidR="00AD554D" w:rsidRDefault="00AD554D" w:rsidP="004B1864">
      <w:pPr>
        <w:pStyle w:val="TOC2"/>
        <w:ind w:left="31680"/>
        <w:rPr>
          <w:kern w:val="2"/>
          <w:szCs w:val="24"/>
        </w:rPr>
      </w:pPr>
      <w:hyperlink w:anchor="_Toc213727876" w:history="1">
        <w:r w:rsidRPr="00F842B2">
          <w:rPr>
            <w:rStyle w:val="Hyperlink"/>
          </w:rPr>
          <w:t>B2</w:t>
        </w:r>
        <w:r>
          <w:rPr>
            <w:webHidden/>
          </w:rPr>
          <w:tab/>
        </w:r>
        <w:r>
          <w:rPr>
            <w:webHidden/>
          </w:rPr>
          <w:fldChar w:fldCharType="begin"/>
        </w:r>
        <w:r>
          <w:rPr>
            <w:webHidden/>
          </w:rPr>
          <w:instrText xml:space="preserve"> PAGEREF _Toc213727876 \h </w:instrText>
        </w:r>
        <w:r>
          <w:rPr>
            <w:webHidden/>
          </w:rPr>
          <w:fldChar w:fldCharType="separate"/>
        </w:r>
        <w:r w:rsidR="00685910">
          <w:rPr>
            <w:webHidden/>
          </w:rPr>
          <w:t>96</w:t>
        </w:r>
        <w:r>
          <w:rPr>
            <w:webHidden/>
          </w:rPr>
          <w:fldChar w:fldCharType="end"/>
        </w:r>
      </w:hyperlink>
    </w:p>
    <w:p w:rsidR="00AD554D" w:rsidRDefault="00AD554D" w:rsidP="004B1864">
      <w:pPr>
        <w:pStyle w:val="TOC2"/>
        <w:ind w:left="31680"/>
        <w:rPr>
          <w:kern w:val="2"/>
          <w:szCs w:val="24"/>
        </w:rPr>
      </w:pPr>
      <w:hyperlink w:anchor="_Toc213727877" w:history="1">
        <w:r w:rsidRPr="00F842B2">
          <w:rPr>
            <w:rStyle w:val="Hyperlink"/>
            <w:rFonts w:hint="eastAsia"/>
          </w:rPr>
          <w:t>法罗群岛的地方自治情况</w:t>
        </w:r>
        <w:r>
          <w:rPr>
            <w:webHidden/>
          </w:rPr>
          <w:tab/>
        </w:r>
        <w:r>
          <w:rPr>
            <w:webHidden/>
          </w:rPr>
          <w:fldChar w:fldCharType="begin"/>
        </w:r>
        <w:r>
          <w:rPr>
            <w:webHidden/>
          </w:rPr>
          <w:instrText xml:space="preserve"> PAGEREF _Toc213727877 \h </w:instrText>
        </w:r>
        <w:r>
          <w:rPr>
            <w:webHidden/>
          </w:rPr>
          <w:fldChar w:fldCharType="separate"/>
        </w:r>
        <w:r w:rsidR="00685910">
          <w:rPr>
            <w:webHidden/>
          </w:rPr>
          <w:t>96</w:t>
        </w:r>
        <w:r>
          <w:rPr>
            <w:webHidden/>
          </w:rPr>
          <w:fldChar w:fldCharType="end"/>
        </w:r>
      </w:hyperlink>
    </w:p>
    <w:p w:rsidR="00AD554D" w:rsidRDefault="00AD554D" w:rsidP="004B1864">
      <w:pPr>
        <w:pStyle w:val="TOC2"/>
        <w:ind w:left="31680"/>
        <w:rPr>
          <w:kern w:val="2"/>
          <w:szCs w:val="24"/>
        </w:rPr>
      </w:pPr>
      <w:hyperlink w:anchor="_Toc213727878" w:history="1">
        <w:r w:rsidRPr="00F842B2">
          <w:rPr>
            <w:rStyle w:val="Hyperlink"/>
            <w:rFonts w:hint="eastAsia"/>
          </w:rPr>
          <w:t>附录</w:t>
        </w:r>
        <w:r>
          <w:rPr>
            <w:webHidden/>
          </w:rPr>
          <w:tab/>
        </w:r>
        <w:r>
          <w:rPr>
            <w:webHidden/>
          </w:rPr>
          <w:fldChar w:fldCharType="begin"/>
        </w:r>
        <w:r>
          <w:rPr>
            <w:webHidden/>
          </w:rPr>
          <w:instrText xml:space="preserve"> PAGEREF _Toc213727878 \h </w:instrText>
        </w:r>
        <w:r>
          <w:rPr>
            <w:webHidden/>
          </w:rPr>
          <w:fldChar w:fldCharType="separate"/>
        </w:r>
        <w:r w:rsidR="00685910">
          <w:rPr>
            <w:webHidden/>
          </w:rPr>
          <w:t>105</w:t>
        </w:r>
        <w:r>
          <w:rPr>
            <w:webHidden/>
          </w:rPr>
          <w:fldChar w:fldCharType="end"/>
        </w:r>
      </w:hyperlink>
    </w:p>
    <w:p w:rsidR="00AD554D" w:rsidRDefault="00AD554D" w:rsidP="004B1864">
      <w:pPr>
        <w:pStyle w:val="TOC2"/>
        <w:ind w:left="31680"/>
        <w:rPr>
          <w:kern w:val="2"/>
          <w:szCs w:val="24"/>
        </w:rPr>
      </w:pPr>
      <w:hyperlink w:anchor="_Toc213727879" w:history="1">
        <w:r w:rsidRPr="00F842B2">
          <w:rPr>
            <w:rStyle w:val="Hyperlink"/>
          </w:rPr>
          <w:t>B3</w:t>
        </w:r>
        <w:r>
          <w:rPr>
            <w:webHidden/>
          </w:rPr>
          <w:tab/>
        </w:r>
        <w:r>
          <w:rPr>
            <w:webHidden/>
          </w:rPr>
          <w:fldChar w:fldCharType="begin"/>
        </w:r>
        <w:r>
          <w:rPr>
            <w:webHidden/>
          </w:rPr>
          <w:instrText xml:space="preserve"> PAGEREF _Toc213727879 \h </w:instrText>
        </w:r>
        <w:r>
          <w:rPr>
            <w:webHidden/>
          </w:rPr>
          <w:fldChar w:fldCharType="separate"/>
        </w:r>
        <w:r w:rsidR="00685910">
          <w:rPr>
            <w:webHidden/>
          </w:rPr>
          <w:t>105</w:t>
        </w:r>
        <w:r>
          <w:rPr>
            <w:webHidden/>
          </w:rPr>
          <w:fldChar w:fldCharType="end"/>
        </w:r>
      </w:hyperlink>
    </w:p>
    <w:p w:rsidR="00AD554D" w:rsidRDefault="00AD554D" w:rsidP="004B1864">
      <w:pPr>
        <w:pStyle w:val="TOC2"/>
        <w:ind w:left="31680"/>
        <w:rPr>
          <w:kern w:val="2"/>
          <w:szCs w:val="24"/>
        </w:rPr>
      </w:pPr>
      <w:hyperlink w:anchor="_Toc213727880" w:history="1">
        <w:r w:rsidRPr="00F842B2">
          <w:rPr>
            <w:rStyle w:val="Hyperlink"/>
            <w:rFonts w:hint="eastAsia"/>
          </w:rPr>
          <w:t>法罗群岛的政治和法律地位</w:t>
        </w:r>
        <w:r>
          <w:rPr>
            <w:webHidden/>
          </w:rPr>
          <w:tab/>
        </w:r>
        <w:r>
          <w:rPr>
            <w:webHidden/>
          </w:rPr>
          <w:fldChar w:fldCharType="begin"/>
        </w:r>
        <w:r>
          <w:rPr>
            <w:webHidden/>
          </w:rPr>
          <w:instrText xml:space="preserve"> PAGEREF _Toc213727880 \h </w:instrText>
        </w:r>
        <w:r>
          <w:rPr>
            <w:webHidden/>
          </w:rPr>
          <w:fldChar w:fldCharType="separate"/>
        </w:r>
        <w:r w:rsidR="00685910">
          <w:rPr>
            <w:webHidden/>
          </w:rPr>
          <w:t>105</w:t>
        </w:r>
        <w:r>
          <w:rPr>
            <w:webHidden/>
          </w:rPr>
          <w:fldChar w:fldCharType="end"/>
        </w:r>
      </w:hyperlink>
    </w:p>
    <w:p w:rsidR="00287422" w:rsidRDefault="00AC488F">
      <w:pPr>
        <w:pStyle w:val="22"/>
        <w:spacing w:after="240" w:line="360" w:lineRule="exact"/>
        <w:ind w:firstLineChars="0" w:firstLine="0"/>
        <w:jc w:val="center"/>
        <w:rPr>
          <w:rFonts w:hint="eastAsia"/>
          <w:b w:val="0"/>
          <w:szCs w:val="21"/>
        </w:rPr>
      </w:pPr>
      <w:r>
        <w:rPr>
          <w:b w:val="0"/>
          <w:szCs w:val="21"/>
        </w:rPr>
        <w:fldChar w:fldCharType="end"/>
      </w:r>
    </w:p>
    <w:p w:rsidR="007A4342" w:rsidRPr="002B0519" w:rsidRDefault="007A4342" w:rsidP="002B0519">
      <w:pPr>
        <w:pStyle w:val="HCh"/>
        <w:jc w:val="center"/>
        <w:rPr>
          <w:rFonts w:hint="eastAsia"/>
          <w:szCs w:val="21"/>
        </w:rPr>
      </w:pPr>
      <w:r>
        <w:rPr>
          <w:b/>
          <w:szCs w:val="21"/>
        </w:rPr>
        <w:br w:type="page"/>
      </w:r>
      <w:bookmarkStart w:id="54" w:name="_Toc205794325"/>
      <w:bookmarkStart w:id="55" w:name="_Toc205794469"/>
      <w:bookmarkStart w:id="56" w:name="_Toc207160821"/>
      <w:bookmarkStart w:id="57" w:name="_Toc213727792"/>
      <w:r w:rsidRPr="002B0519">
        <w:rPr>
          <w:rFonts w:hint="eastAsia"/>
          <w:szCs w:val="21"/>
        </w:rPr>
        <w:t>导言</w:t>
      </w:r>
      <w:bookmarkEnd w:id="57"/>
    </w:p>
    <w:p w:rsidR="007A4342" w:rsidRDefault="007A4342" w:rsidP="004B1864">
      <w:pPr>
        <w:spacing w:after="240" w:line="360" w:lineRule="exact"/>
        <w:ind w:firstLineChars="200" w:firstLine="31680"/>
        <w:rPr>
          <w:szCs w:val="21"/>
          <w:lang w:val="en-GB"/>
        </w:rPr>
      </w:pPr>
      <w:r>
        <w:rPr>
          <w:szCs w:val="21"/>
          <w:lang w:val="en-GB"/>
        </w:rPr>
        <w:t>1979</w:t>
      </w:r>
      <w:r>
        <w:rPr>
          <w:szCs w:val="21"/>
          <w:lang w:val="en-GB"/>
        </w:rPr>
        <w:t>年</w:t>
      </w:r>
      <w:r>
        <w:rPr>
          <w:szCs w:val="21"/>
          <w:lang w:val="en-GB"/>
        </w:rPr>
        <w:t>12</w:t>
      </w:r>
      <w:r>
        <w:rPr>
          <w:szCs w:val="21"/>
          <w:lang w:val="en-GB"/>
        </w:rPr>
        <w:t>月</w:t>
      </w:r>
      <w:r>
        <w:rPr>
          <w:szCs w:val="21"/>
          <w:lang w:val="en-GB"/>
        </w:rPr>
        <w:t>18</w:t>
      </w:r>
      <w:r>
        <w:rPr>
          <w:szCs w:val="21"/>
          <w:lang w:val="en-GB"/>
        </w:rPr>
        <w:t>日，联合国大会通过</w:t>
      </w:r>
      <w:r>
        <w:rPr>
          <w:rFonts w:hint="eastAsia"/>
          <w:szCs w:val="21"/>
          <w:lang w:val="en-GB"/>
        </w:rPr>
        <w:t>了</w:t>
      </w:r>
      <w:r>
        <w:rPr>
          <w:szCs w:val="21"/>
          <w:lang w:val="en-GB"/>
        </w:rPr>
        <w:t>《消除对妇女一切形式歧视公约》。该公约于</w:t>
      </w:r>
      <w:r>
        <w:rPr>
          <w:szCs w:val="21"/>
          <w:lang w:val="en-GB"/>
        </w:rPr>
        <w:t>1983</w:t>
      </w:r>
      <w:r>
        <w:rPr>
          <w:szCs w:val="21"/>
          <w:lang w:val="en-GB"/>
        </w:rPr>
        <w:t>年</w:t>
      </w:r>
      <w:r>
        <w:rPr>
          <w:szCs w:val="21"/>
          <w:lang w:val="en-GB"/>
        </w:rPr>
        <w:t>5</w:t>
      </w:r>
      <w:r>
        <w:rPr>
          <w:szCs w:val="21"/>
          <w:lang w:val="en-GB"/>
        </w:rPr>
        <w:t>月</w:t>
      </w:r>
      <w:r>
        <w:rPr>
          <w:szCs w:val="21"/>
          <w:lang w:val="en-GB"/>
        </w:rPr>
        <w:t>21</w:t>
      </w:r>
      <w:r>
        <w:rPr>
          <w:szCs w:val="21"/>
          <w:lang w:val="en-GB"/>
        </w:rPr>
        <w:t>日在丹麦生效。</w:t>
      </w:r>
      <w:r>
        <w:rPr>
          <w:rFonts w:hint="eastAsia"/>
          <w:szCs w:val="21"/>
          <w:lang w:val="en-GB"/>
        </w:rPr>
        <w:t>履</w:t>
      </w:r>
      <w:r>
        <w:rPr>
          <w:szCs w:val="21"/>
          <w:lang w:val="en-GB"/>
        </w:rPr>
        <w:t>行《公约》各条款所规定的义务</w:t>
      </w:r>
      <w:r>
        <w:rPr>
          <w:rFonts w:hint="eastAsia"/>
          <w:szCs w:val="21"/>
          <w:lang w:val="en-GB"/>
        </w:rPr>
        <w:t>是</w:t>
      </w:r>
      <w:r>
        <w:rPr>
          <w:szCs w:val="21"/>
          <w:lang w:val="en-GB"/>
        </w:rPr>
        <w:t>各国政府的责任，但</w:t>
      </w:r>
      <w:r>
        <w:rPr>
          <w:rFonts w:hint="eastAsia"/>
          <w:szCs w:val="21"/>
          <w:lang w:val="en-GB"/>
        </w:rPr>
        <w:t>是若没有</w:t>
      </w:r>
      <w:r>
        <w:rPr>
          <w:szCs w:val="21"/>
          <w:lang w:val="en-GB"/>
        </w:rPr>
        <w:t>从事</w:t>
      </w:r>
      <w:r>
        <w:rPr>
          <w:rFonts w:hint="eastAsia"/>
          <w:szCs w:val="21"/>
          <w:lang w:val="en-GB"/>
        </w:rPr>
        <w:t>男女</w:t>
      </w:r>
      <w:r>
        <w:rPr>
          <w:szCs w:val="21"/>
          <w:lang w:val="en-GB"/>
        </w:rPr>
        <w:t>平等工作的许多机构、组织、团体和个人参与，这种责任无从谈起。</w:t>
      </w:r>
    </w:p>
    <w:p w:rsidR="007A4342" w:rsidRDefault="007A4342" w:rsidP="004B1864">
      <w:pPr>
        <w:spacing w:after="240" w:line="360" w:lineRule="exact"/>
        <w:ind w:firstLineChars="200" w:firstLine="31680"/>
        <w:rPr>
          <w:szCs w:val="21"/>
          <w:lang w:val="en-GB"/>
        </w:rPr>
      </w:pPr>
      <w:r>
        <w:rPr>
          <w:szCs w:val="21"/>
          <w:lang w:val="en-GB"/>
        </w:rPr>
        <w:t>按照</w:t>
      </w:r>
      <w:r>
        <w:rPr>
          <w:rFonts w:hint="eastAsia"/>
          <w:szCs w:val="21"/>
          <w:lang w:val="en-GB"/>
        </w:rPr>
        <w:t>有关</w:t>
      </w:r>
      <w:r>
        <w:rPr>
          <w:szCs w:val="21"/>
          <w:lang w:val="en-GB"/>
        </w:rPr>
        <w:t>规</w:t>
      </w:r>
      <w:r>
        <w:rPr>
          <w:rFonts w:hint="eastAsia"/>
          <w:szCs w:val="21"/>
          <w:lang w:val="en-GB"/>
        </w:rPr>
        <w:t>则</w:t>
      </w:r>
      <w:r>
        <w:rPr>
          <w:szCs w:val="21"/>
          <w:lang w:val="en-GB"/>
        </w:rPr>
        <w:t>，丹麦于</w:t>
      </w:r>
      <w:r>
        <w:rPr>
          <w:szCs w:val="21"/>
          <w:lang w:val="en-GB"/>
        </w:rPr>
        <w:t>1984</w:t>
      </w:r>
      <w:r>
        <w:rPr>
          <w:szCs w:val="21"/>
          <w:lang w:val="en-GB"/>
        </w:rPr>
        <w:t>年向消除对妇女歧视委员会提交</w:t>
      </w:r>
      <w:r>
        <w:rPr>
          <w:rFonts w:hint="eastAsia"/>
          <w:szCs w:val="21"/>
          <w:lang w:val="en-GB"/>
        </w:rPr>
        <w:t>了</w:t>
      </w:r>
      <w:r w:rsidR="009A35AE">
        <w:rPr>
          <w:rFonts w:hint="eastAsia"/>
          <w:szCs w:val="21"/>
          <w:lang w:val="en-GB"/>
        </w:rPr>
        <w:t>初</w:t>
      </w:r>
      <w:r>
        <w:rPr>
          <w:szCs w:val="21"/>
          <w:lang w:val="en-GB"/>
        </w:rPr>
        <w:t>次报告供其审议。</w:t>
      </w:r>
      <w:r>
        <w:rPr>
          <w:szCs w:val="21"/>
          <w:lang w:val="en-GB"/>
        </w:rPr>
        <w:t>1988</w:t>
      </w:r>
      <w:r>
        <w:rPr>
          <w:szCs w:val="21"/>
          <w:lang w:val="en-GB"/>
        </w:rPr>
        <w:t>年，</w:t>
      </w:r>
      <w:r>
        <w:rPr>
          <w:rFonts w:hint="eastAsia"/>
          <w:szCs w:val="21"/>
          <w:lang w:val="en-GB"/>
        </w:rPr>
        <w:t>它</w:t>
      </w:r>
      <w:r>
        <w:rPr>
          <w:szCs w:val="21"/>
          <w:lang w:val="en-GB"/>
        </w:rPr>
        <w:t>提交了关于《公约》执行情况的第二次定期报告</w:t>
      </w:r>
      <w:r>
        <w:rPr>
          <w:rFonts w:hint="eastAsia"/>
          <w:szCs w:val="21"/>
          <w:lang w:val="en-GB"/>
        </w:rPr>
        <w:t>，</w:t>
      </w:r>
      <w:r>
        <w:rPr>
          <w:szCs w:val="21"/>
          <w:lang w:val="en-GB"/>
        </w:rPr>
        <w:t>1993</w:t>
      </w:r>
      <w:r>
        <w:rPr>
          <w:szCs w:val="21"/>
          <w:lang w:val="en-GB"/>
        </w:rPr>
        <w:t>年初提交了第三次报告（</w:t>
      </w:r>
      <w:r>
        <w:rPr>
          <w:szCs w:val="21"/>
          <w:lang w:val="en-GB"/>
        </w:rPr>
        <w:t>CEDAW/C/DEN/3</w:t>
      </w:r>
      <w:r>
        <w:rPr>
          <w:szCs w:val="21"/>
          <w:lang w:val="en-GB"/>
        </w:rPr>
        <w:t>），</w:t>
      </w:r>
      <w:r>
        <w:rPr>
          <w:szCs w:val="21"/>
          <w:lang w:val="en-GB"/>
        </w:rPr>
        <w:t>1997</w:t>
      </w:r>
      <w:r>
        <w:rPr>
          <w:szCs w:val="21"/>
          <w:lang w:val="en-GB"/>
        </w:rPr>
        <w:t>年</w:t>
      </w:r>
      <w:r>
        <w:rPr>
          <w:szCs w:val="21"/>
          <w:lang w:val="en-GB"/>
        </w:rPr>
        <w:t>2</w:t>
      </w:r>
      <w:r>
        <w:rPr>
          <w:szCs w:val="21"/>
          <w:lang w:val="en-GB"/>
        </w:rPr>
        <w:t>月提交了第四次报告（</w:t>
      </w:r>
      <w:r>
        <w:rPr>
          <w:szCs w:val="21"/>
          <w:lang w:val="en-GB"/>
        </w:rPr>
        <w:t>CEDAW/C/DEN/4</w:t>
      </w:r>
      <w:r>
        <w:rPr>
          <w:szCs w:val="21"/>
          <w:lang w:val="en-GB"/>
        </w:rPr>
        <w:t>），</w:t>
      </w:r>
      <w:r>
        <w:rPr>
          <w:szCs w:val="21"/>
          <w:lang w:val="en-GB"/>
        </w:rPr>
        <w:t>2000</w:t>
      </w:r>
      <w:r>
        <w:rPr>
          <w:szCs w:val="21"/>
          <w:lang w:val="en-GB"/>
        </w:rPr>
        <w:t>年</w:t>
      </w:r>
      <w:r>
        <w:rPr>
          <w:szCs w:val="21"/>
          <w:lang w:val="en-GB"/>
        </w:rPr>
        <w:t>7</w:t>
      </w:r>
      <w:r>
        <w:rPr>
          <w:szCs w:val="21"/>
          <w:lang w:val="en-GB"/>
        </w:rPr>
        <w:t>月提交了第五次报告（</w:t>
      </w:r>
      <w:r>
        <w:rPr>
          <w:szCs w:val="21"/>
          <w:lang w:val="en-GB"/>
        </w:rPr>
        <w:t>CEDAW/C/DEN/5</w:t>
      </w:r>
      <w:r>
        <w:rPr>
          <w:szCs w:val="21"/>
          <w:lang w:val="en-GB"/>
        </w:rPr>
        <w:t>）</w:t>
      </w:r>
      <w:r>
        <w:rPr>
          <w:rFonts w:hint="eastAsia"/>
          <w:szCs w:val="21"/>
          <w:lang w:val="en-GB"/>
        </w:rPr>
        <w:t>，</w:t>
      </w:r>
      <w:r>
        <w:rPr>
          <w:szCs w:val="21"/>
          <w:lang w:val="en-GB"/>
        </w:rPr>
        <w:t>2001</w:t>
      </w:r>
      <w:r>
        <w:rPr>
          <w:szCs w:val="21"/>
          <w:lang w:val="en-GB"/>
        </w:rPr>
        <w:t>年</w:t>
      </w:r>
      <w:r>
        <w:rPr>
          <w:szCs w:val="21"/>
          <w:lang w:val="en-GB"/>
        </w:rPr>
        <w:t>10</w:t>
      </w:r>
      <w:r>
        <w:rPr>
          <w:szCs w:val="21"/>
          <w:lang w:val="en-GB"/>
        </w:rPr>
        <w:t>月提交了第五次定期报告增编（</w:t>
      </w:r>
      <w:r>
        <w:rPr>
          <w:szCs w:val="21"/>
          <w:lang w:val="en-GB"/>
        </w:rPr>
        <w:t>CEDAW/C/DEN/5/Add.1</w:t>
      </w:r>
      <w:r>
        <w:rPr>
          <w:szCs w:val="21"/>
          <w:lang w:val="en-GB"/>
        </w:rPr>
        <w:t>）。</w:t>
      </w:r>
      <w:r>
        <w:rPr>
          <w:szCs w:val="21"/>
          <w:lang w:val="en-GB"/>
        </w:rPr>
        <w:t>2006</w:t>
      </w:r>
      <w:r>
        <w:rPr>
          <w:szCs w:val="21"/>
          <w:lang w:val="en-GB"/>
        </w:rPr>
        <w:t>年</w:t>
      </w:r>
      <w:r>
        <w:rPr>
          <w:szCs w:val="21"/>
          <w:lang w:val="en-GB"/>
        </w:rPr>
        <w:t>8</w:t>
      </w:r>
      <w:r>
        <w:rPr>
          <w:szCs w:val="21"/>
          <w:lang w:val="en-GB"/>
        </w:rPr>
        <w:t>月</w:t>
      </w:r>
      <w:r>
        <w:rPr>
          <w:szCs w:val="21"/>
          <w:lang w:val="en-GB"/>
        </w:rPr>
        <w:t>9</w:t>
      </w:r>
      <w:r>
        <w:rPr>
          <w:szCs w:val="21"/>
          <w:lang w:val="en-GB"/>
        </w:rPr>
        <w:t>日，委员会在其第</w:t>
      </w:r>
      <w:r>
        <w:rPr>
          <w:szCs w:val="21"/>
          <w:lang w:val="en-GB"/>
        </w:rPr>
        <w:t>741</w:t>
      </w:r>
      <w:r>
        <w:rPr>
          <w:szCs w:val="21"/>
          <w:lang w:val="en-GB"/>
        </w:rPr>
        <w:t>次会议上审议了</w:t>
      </w:r>
      <w:r>
        <w:rPr>
          <w:rFonts w:hint="eastAsia"/>
          <w:szCs w:val="21"/>
          <w:lang w:val="en-GB"/>
        </w:rPr>
        <w:t>丹麦提交的</w:t>
      </w:r>
      <w:r>
        <w:rPr>
          <w:szCs w:val="21"/>
          <w:lang w:val="en-GB"/>
        </w:rPr>
        <w:t>第六次定期报告（</w:t>
      </w:r>
      <w:r>
        <w:rPr>
          <w:szCs w:val="21"/>
          <w:lang w:val="en-GB"/>
        </w:rPr>
        <w:t>CEDAW/C/DEN/6</w:t>
      </w:r>
      <w:r>
        <w:rPr>
          <w:szCs w:val="21"/>
          <w:lang w:val="en-GB"/>
        </w:rPr>
        <w:t>、</w:t>
      </w:r>
      <w:r>
        <w:rPr>
          <w:szCs w:val="21"/>
          <w:lang w:val="en-GB"/>
        </w:rPr>
        <w:t>CEDAW/DEN/Q6</w:t>
      </w:r>
      <w:r>
        <w:rPr>
          <w:szCs w:val="21"/>
          <w:lang w:val="en-GB"/>
        </w:rPr>
        <w:t>和</w:t>
      </w:r>
      <w:r>
        <w:rPr>
          <w:szCs w:val="21"/>
          <w:lang w:val="en-GB"/>
        </w:rPr>
        <w:t>CEDAW/C/DEN/Q/6/</w:t>
      </w:r>
      <w:r w:rsidR="009A35AE">
        <w:rPr>
          <w:rFonts w:hint="eastAsia"/>
          <w:szCs w:val="21"/>
          <w:lang w:val="en-GB"/>
        </w:rPr>
        <w:t>A</w:t>
      </w:r>
      <w:r>
        <w:rPr>
          <w:szCs w:val="21"/>
          <w:lang w:val="en-GB"/>
        </w:rPr>
        <w:t>dd.1</w:t>
      </w:r>
      <w:r>
        <w:rPr>
          <w:szCs w:val="21"/>
          <w:lang w:val="en-GB"/>
        </w:rPr>
        <w:t>）。本报告不</w:t>
      </w:r>
      <w:r>
        <w:rPr>
          <w:rFonts w:hint="eastAsia"/>
          <w:szCs w:val="21"/>
          <w:lang w:val="en-GB"/>
        </w:rPr>
        <w:t>再</w:t>
      </w:r>
      <w:r>
        <w:rPr>
          <w:szCs w:val="21"/>
          <w:lang w:val="en-GB"/>
        </w:rPr>
        <w:t>重复会议简要记录中介绍的各种发展情况</w:t>
      </w:r>
      <w:r>
        <w:rPr>
          <w:rFonts w:hint="eastAsia"/>
          <w:szCs w:val="21"/>
          <w:lang w:val="en-GB"/>
        </w:rPr>
        <w:t>，但会说明</w:t>
      </w:r>
      <w:r>
        <w:rPr>
          <w:szCs w:val="21"/>
          <w:lang w:val="en-GB"/>
        </w:rPr>
        <w:t>委员会</w:t>
      </w:r>
      <w:r>
        <w:rPr>
          <w:rFonts w:hint="eastAsia"/>
          <w:szCs w:val="21"/>
          <w:lang w:val="en-GB"/>
        </w:rPr>
        <w:t>所</w:t>
      </w:r>
      <w:r>
        <w:rPr>
          <w:szCs w:val="21"/>
          <w:lang w:val="en-GB"/>
        </w:rPr>
        <w:t>关注的问题和</w:t>
      </w:r>
      <w:r>
        <w:rPr>
          <w:rFonts w:hint="eastAsia"/>
          <w:szCs w:val="21"/>
          <w:lang w:val="en-GB"/>
        </w:rPr>
        <w:t>其提出的</w:t>
      </w:r>
      <w:r>
        <w:rPr>
          <w:szCs w:val="21"/>
          <w:lang w:val="en-GB"/>
        </w:rPr>
        <w:t>各项建议。</w:t>
      </w:r>
    </w:p>
    <w:p w:rsidR="007A4342" w:rsidRDefault="007A4342" w:rsidP="004B1864">
      <w:pPr>
        <w:spacing w:after="240" w:line="360" w:lineRule="exact"/>
        <w:ind w:firstLineChars="200" w:firstLine="31680"/>
        <w:rPr>
          <w:szCs w:val="21"/>
        </w:rPr>
      </w:pPr>
      <w:r>
        <w:rPr>
          <w:szCs w:val="21"/>
          <w:lang w:val="en-GB"/>
        </w:rPr>
        <w:t>第七次定期报告</w:t>
      </w:r>
      <w:r>
        <w:rPr>
          <w:rFonts w:hint="eastAsia"/>
          <w:szCs w:val="21"/>
          <w:lang w:val="en-GB"/>
        </w:rPr>
        <w:t>是</w:t>
      </w:r>
      <w:r>
        <w:rPr>
          <w:szCs w:val="21"/>
          <w:lang w:val="en-GB"/>
        </w:rPr>
        <w:t>根据</w:t>
      </w:r>
      <w:r w:rsidR="00E76527">
        <w:rPr>
          <w:rFonts w:hint="eastAsia"/>
          <w:szCs w:val="21"/>
          <w:lang w:val="en-GB"/>
        </w:rPr>
        <w:t>“</w:t>
      </w:r>
      <w:r>
        <w:rPr>
          <w:szCs w:val="21"/>
          <w:lang w:val="en-GB"/>
        </w:rPr>
        <w:t>关于国际人权条约缔约国提交报告的形式和内容的准则汇编</w:t>
      </w:r>
      <w:r>
        <w:rPr>
          <w:szCs w:val="21"/>
          <w:lang w:val="en-GB"/>
        </w:rPr>
        <w:t>——</w:t>
      </w:r>
      <w:r>
        <w:rPr>
          <w:szCs w:val="21"/>
          <w:lang w:val="en-GB"/>
        </w:rPr>
        <w:t>增编</w:t>
      </w:r>
      <w:r w:rsidR="00E76527">
        <w:rPr>
          <w:rFonts w:hint="eastAsia"/>
          <w:szCs w:val="21"/>
          <w:lang w:val="en-GB"/>
        </w:rPr>
        <w:t>”</w:t>
      </w:r>
      <w:r>
        <w:rPr>
          <w:szCs w:val="21"/>
        </w:rPr>
        <w:t>（</w:t>
      </w:r>
      <w:r>
        <w:rPr>
          <w:szCs w:val="21"/>
        </w:rPr>
        <w:t>HRI/GEN/2/rev.1/Add.2</w:t>
      </w:r>
      <w:r>
        <w:rPr>
          <w:rFonts w:hint="eastAsia"/>
          <w:szCs w:val="21"/>
        </w:rPr>
        <w:t>）</w:t>
      </w:r>
      <w:r>
        <w:rPr>
          <w:szCs w:val="21"/>
          <w:lang w:val="en-GB"/>
        </w:rPr>
        <w:t>编制</w:t>
      </w:r>
      <w:r>
        <w:rPr>
          <w:rFonts w:hint="eastAsia"/>
          <w:szCs w:val="21"/>
          <w:lang w:val="en-GB"/>
        </w:rPr>
        <w:t>的</w:t>
      </w:r>
      <w:r>
        <w:rPr>
          <w:szCs w:val="21"/>
          <w:lang w:val="en-GB"/>
        </w:rPr>
        <w:t>。</w:t>
      </w:r>
    </w:p>
    <w:p w:rsidR="007A4342" w:rsidRDefault="007A4342" w:rsidP="004B1864">
      <w:pPr>
        <w:spacing w:after="240" w:line="360" w:lineRule="exact"/>
        <w:ind w:firstLineChars="200" w:firstLine="31680"/>
        <w:rPr>
          <w:szCs w:val="21"/>
        </w:rPr>
      </w:pPr>
      <w:r>
        <w:rPr>
          <w:rFonts w:hint="eastAsia"/>
          <w:szCs w:val="21"/>
        </w:rPr>
        <w:t>与条约具体有关的报告编制准则应与共同核心文件统一报告编制准则（</w:t>
      </w:r>
      <w:r>
        <w:rPr>
          <w:szCs w:val="21"/>
        </w:rPr>
        <w:t>HRI/GEN/2/rev.4</w:t>
      </w:r>
      <w:r>
        <w:rPr>
          <w:rFonts w:hint="eastAsia"/>
          <w:szCs w:val="21"/>
        </w:rPr>
        <w:t>）同时适用。但遗憾的是，在开始起草这份报告的时候，正在对与条约具体有关的报告编制准则进行修订，因此无法采用该准则，而只能使用旧的报告编制准则。</w:t>
      </w:r>
    </w:p>
    <w:p w:rsidR="007A4342" w:rsidRDefault="007A4342" w:rsidP="004B1864">
      <w:pPr>
        <w:spacing w:after="240" w:line="360" w:lineRule="exact"/>
        <w:ind w:firstLineChars="200" w:firstLine="31680"/>
        <w:rPr>
          <w:szCs w:val="21"/>
          <w:lang w:val="en-GB"/>
        </w:rPr>
      </w:pPr>
      <w:r>
        <w:rPr>
          <w:rFonts w:hint="eastAsia"/>
          <w:szCs w:val="21"/>
          <w:lang w:val="en-GB"/>
        </w:rPr>
        <w:t>报告各章与《公约》的不同部分相对应。按照惯例邀请丹麦非政府组织对该报告发表评论意见。由于非政府组织特别要求将其报告附在主要报告之后一起提交委员会，因此将评论意见附在本报告结尾部分。</w:t>
      </w:r>
    </w:p>
    <w:p w:rsidR="007A4342" w:rsidRDefault="007A4342">
      <w:pPr>
        <w:spacing w:after="240" w:line="360" w:lineRule="exact"/>
        <w:rPr>
          <w:rFonts w:eastAsia="SimHei" w:hint="eastAsia"/>
          <w:color w:val="FF0000"/>
          <w:szCs w:val="21"/>
        </w:rPr>
      </w:pPr>
      <w:r>
        <w:rPr>
          <w:rFonts w:eastAsia="SimHei" w:hint="eastAsia"/>
          <w:color w:val="FF0000"/>
          <w:szCs w:val="21"/>
        </w:rPr>
        <w:t>格</w:t>
      </w:r>
      <w:r w:rsidR="009A35AE">
        <w:rPr>
          <w:rFonts w:eastAsia="SimHei" w:hint="eastAsia"/>
          <w:color w:val="FF0000"/>
          <w:szCs w:val="21"/>
        </w:rPr>
        <w:t>陵</w:t>
      </w:r>
      <w:r>
        <w:rPr>
          <w:rFonts w:eastAsia="SimHei" w:hint="eastAsia"/>
          <w:color w:val="FF0000"/>
          <w:szCs w:val="21"/>
        </w:rPr>
        <w:t>兰和法罗群岛</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作为丹麦王国一部分的格陵兰和法罗群岛属于自治领土。</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《格陵兰地方自治法》制定于</w:t>
      </w:r>
      <w:r>
        <w:rPr>
          <w:rFonts w:hint="eastAsia"/>
          <w:color w:val="000000"/>
          <w:szCs w:val="21"/>
          <w:lang w:val="en-GB"/>
        </w:rPr>
        <w:t>1979</w:t>
      </w:r>
      <w:r>
        <w:rPr>
          <w:rFonts w:hint="eastAsia"/>
          <w:color w:val="000000"/>
          <w:szCs w:val="21"/>
          <w:lang w:val="en-GB"/>
        </w:rPr>
        <w:t>年，由格陵兰议会（一个选举产生的议会）和格陵兰政府（一个执行机构）组成。</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《法罗群岛地方自治法》制定于</w:t>
      </w:r>
      <w:r>
        <w:rPr>
          <w:rFonts w:hint="eastAsia"/>
          <w:color w:val="000000"/>
          <w:szCs w:val="21"/>
          <w:lang w:val="en-GB"/>
        </w:rPr>
        <w:t>1948</w:t>
      </w:r>
      <w:r>
        <w:rPr>
          <w:rFonts w:hint="eastAsia"/>
          <w:color w:val="000000"/>
          <w:szCs w:val="21"/>
          <w:lang w:val="en-GB"/>
        </w:rPr>
        <w:t>年，法罗群岛议会（一个选举产生的议会）和法罗群岛政府（一个执行机构）组成。</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如果一个地区属于格陵兰和法罗群岛当局的管辖范围，则该群岛政府对这一地区拥有立法权和行政权。政府根据地方自治立法负责处理男女平等事务。</w:t>
      </w:r>
    </w:p>
    <w:p w:rsidR="007A4342" w:rsidRDefault="007A4342" w:rsidP="004B1864">
      <w:pPr>
        <w:spacing w:after="240" w:line="360" w:lineRule="exact"/>
        <w:ind w:firstLineChars="200" w:firstLine="31680"/>
        <w:rPr>
          <w:rFonts w:hint="eastAsia"/>
          <w:szCs w:val="21"/>
          <w:lang w:val="en-GB"/>
        </w:rPr>
      </w:pPr>
      <w:r>
        <w:rPr>
          <w:rFonts w:hint="eastAsia"/>
          <w:color w:val="000000"/>
          <w:szCs w:val="21"/>
          <w:lang w:val="en-GB"/>
        </w:rPr>
        <w:t>因此，本报告中有关格陵兰和法罗群岛的部分是由格陵兰和法罗群岛当局编写的，并分别附在附</w:t>
      </w:r>
      <w:r w:rsidR="009A35AE">
        <w:rPr>
          <w:rFonts w:hint="eastAsia"/>
          <w:color w:val="000000"/>
          <w:szCs w:val="21"/>
          <w:lang w:val="en-GB"/>
        </w:rPr>
        <w:t>录</w:t>
      </w:r>
      <w:r>
        <w:rPr>
          <w:szCs w:val="21"/>
          <w:lang w:val="en-GB"/>
        </w:rPr>
        <w:t>A1</w:t>
      </w:r>
      <w:r>
        <w:rPr>
          <w:rFonts w:hint="eastAsia"/>
          <w:szCs w:val="21"/>
          <w:lang w:val="en-GB"/>
        </w:rPr>
        <w:t>和附</w:t>
      </w:r>
      <w:r w:rsidR="009A35AE">
        <w:rPr>
          <w:rFonts w:hint="eastAsia"/>
          <w:szCs w:val="21"/>
          <w:lang w:val="en-GB"/>
        </w:rPr>
        <w:t>录</w:t>
      </w:r>
      <w:r>
        <w:rPr>
          <w:szCs w:val="21"/>
          <w:lang w:val="en-GB"/>
        </w:rPr>
        <w:t>B1</w:t>
      </w:r>
      <w:r>
        <w:rPr>
          <w:rFonts w:hint="eastAsia"/>
          <w:szCs w:val="21"/>
          <w:lang w:val="en-GB"/>
        </w:rPr>
        <w:t>中。</w:t>
      </w:r>
    </w:p>
    <w:p w:rsidR="007A4342" w:rsidRDefault="007A4342" w:rsidP="004B1864">
      <w:pPr>
        <w:spacing w:after="240" w:line="360" w:lineRule="exact"/>
        <w:ind w:firstLineChars="200" w:firstLine="31680"/>
        <w:rPr>
          <w:szCs w:val="21"/>
          <w:lang w:val="en-GB"/>
        </w:rPr>
      </w:pPr>
      <w:r>
        <w:rPr>
          <w:rFonts w:hint="eastAsia"/>
          <w:szCs w:val="21"/>
          <w:lang w:val="en-GB"/>
        </w:rPr>
        <w:t>丹麦政府和格陵兰政府在附</w:t>
      </w:r>
      <w:r w:rsidR="009A35AE">
        <w:rPr>
          <w:rFonts w:hint="eastAsia"/>
          <w:szCs w:val="21"/>
          <w:lang w:val="en-GB"/>
        </w:rPr>
        <w:t>录</w:t>
      </w:r>
      <w:r>
        <w:rPr>
          <w:szCs w:val="21"/>
          <w:lang w:val="en-GB"/>
        </w:rPr>
        <w:t>A2</w:t>
      </w:r>
      <w:r>
        <w:rPr>
          <w:rFonts w:hint="eastAsia"/>
          <w:szCs w:val="21"/>
          <w:lang w:val="en-GB"/>
        </w:rPr>
        <w:t>中对《格陵兰地方自治法》作了更详细的说明。丹麦政府和法罗群岛政府在附</w:t>
      </w:r>
      <w:r w:rsidR="009A35AE">
        <w:rPr>
          <w:rFonts w:hint="eastAsia"/>
          <w:szCs w:val="21"/>
          <w:lang w:val="en-GB"/>
        </w:rPr>
        <w:t>录</w:t>
      </w:r>
      <w:r>
        <w:rPr>
          <w:szCs w:val="21"/>
          <w:lang w:val="en-GB"/>
        </w:rPr>
        <w:t>B2</w:t>
      </w:r>
      <w:r>
        <w:rPr>
          <w:rFonts w:hint="eastAsia"/>
          <w:szCs w:val="21"/>
          <w:lang w:val="en-GB"/>
        </w:rPr>
        <w:t>中对《法罗群岛地方自治法》作了更详细的说明。附件</w:t>
      </w:r>
      <w:r>
        <w:rPr>
          <w:szCs w:val="21"/>
          <w:lang w:val="en-GB"/>
        </w:rPr>
        <w:t>B3</w:t>
      </w:r>
      <w:r>
        <w:rPr>
          <w:rFonts w:hint="eastAsia"/>
          <w:szCs w:val="21"/>
          <w:lang w:val="en-GB"/>
        </w:rPr>
        <w:t>是法罗群岛政府的一项政治和法律声明。</w:t>
      </w:r>
    </w:p>
    <w:p w:rsidR="007A4342" w:rsidRDefault="007A4342" w:rsidP="002B0519">
      <w:pPr>
        <w:pStyle w:val="H1"/>
        <w:spacing w:before="120"/>
        <w:rPr>
          <w:rFonts w:hint="eastAsia"/>
        </w:rPr>
      </w:pPr>
      <w:bookmarkStart w:id="58" w:name="_Toc77496503"/>
      <w:bookmarkStart w:id="59" w:name="_Toc199929033"/>
      <w:bookmarkStart w:id="60" w:name="_Toc213727793"/>
      <w:r>
        <w:rPr>
          <w:rFonts w:hint="eastAsia"/>
        </w:rPr>
        <w:t>结论和行动概述</w:t>
      </w:r>
      <w:bookmarkEnd w:id="58"/>
      <w:bookmarkEnd w:id="59"/>
      <w:bookmarkEnd w:id="60"/>
    </w:p>
    <w:p w:rsidR="007A4342" w:rsidRDefault="007A4342" w:rsidP="004B1864">
      <w:pPr>
        <w:spacing w:after="240" w:line="360" w:lineRule="exact"/>
        <w:ind w:firstLineChars="200" w:firstLine="31680"/>
        <w:rPr>
          <w:noProof/>
          <w:szCs w:val="21"/>
          <w:lang w:val="en-GB"/>
        </w:rPr>
      </w:pPr>
      <w:r>
        <w:rPr>
          <w:rFonts w:hint="eastAsia"/>
          <w:noProof/>
          <w:szCs w:val="21"/>
          <w:lang w:val="en-GB"/>
        </w:rPr>
        <w:t>丹麦政府的一贯政策是确保男女平等和为男女提供平等的机会。男女平等是实现真正民主的主要保证之一，也是建立一个可持续的民主社会的先决条件，有助于维护个人尊严和自由。</w:t>
      </w:r>
    </w:p>
    <w:p w:rsidR="007A4342" w:rsidRDefault="007A4342">
      <w:pPr>
        <w:spacing w:after="240" w:line="360" w:lineRule="exact"/>
        <w:rPr>
          <w:rFonts w:hint="eastAsia"/>
          <w:noProof/>
          <w:szCs w:val="21"/>
          <w:lang w:val="en-GB"/>
        </w:rPr>
      </w:pPr>
      <w:r>
        <w:rPr>
          <w:rFonts w:hint="eastAsia"/>
          <w:noProof/>
          <w:szCs w:val="21"/>
          <w:lang w:val="en-GB"/>
        </w:rPr>
        <w:t xml:space="preserve">    </w:t>
      </w:r>
      <w:r>
        <w:rPr>
          <w:rFonts w:hint="eastAsia"/>
          <w:noProof/>
          <w:szCs w:val="21"/>
          <w:lang w:val="en-GB"/>
        </w:rPr>
        <w:t>丹麦对男女一视同仁，政府致力于消除阻碍实现男女真正平等的障碍。</w:t>
      </w:r>
    </w:p>
    <w:p w:rsidR="007A4342" w:rsidRDefault="007A4342" w:rsidP="004B1864">
      <w:pPr>
        <w:spacing w:after="240" w:line="360" w:lineRule="exact"/>
        <w:ind w:firstLineChars="200" w:firstLine="31680"/>
        <w:rPr>
          <w:szCs w:val="21"/>
          <w:lang w:val="en-GB"/>
        </w:rPr>
      </w:pPr>
      <w:r>
        <w:rPr>
          <w:rFonts w:hint="eastAsia"/>
          <w:noProof/>
          <w:szCs w:val="21"/>
          <w:lang w:val="en-GB"/>
        </w:rPr>
        <w:t>按欧盟的标准衡量，丹麦人，特别是女性的参与率和就业率很高。女性占劳动力总数的</w:t>
      </w:r>
      <w:r>
        <w:rPr>
          <w:noProof/>
          <w:szCs w:val="21"/>
          <w:lang w:val="en-GB"/>
        </w:rPr>
        <w:t>47.5</w:t>
      </w:r>
      <w:r>
        <w:rPr>
          <w:rFonts w:hint="eastAsia"/>
          <w:noProof/>
          <w:szCs w:val="21"/>
          <w:lang w:val="en-GB"/>
        </w:rPr>
        <w:t>%</w:t>
      </w:r>
      <w:r>
        <w:rPr>
          <w:rFonts w:hint="eastAsia"/>
          <w:noProof/>
          <w:szCs w:val="21"/>
          <w:lang w:val="en-GB"/>
        </w:rPr>
        <w:t>。在欧洲女性中，丹麦女性的就业率最高，达到</w:t>
      </w:r>
      <w:r>
        <w:rPr>
          <w:noProof/>
          <w:szCs w:val="21"/>
          <w:lang w:val="en-GB"/>
        </w:rPr>
        <w:t>73.4</w:t>
      </w:r>
      <w:r>
        <w:rPr>
          <w:rFonts w:hint="eastAsia"/>
          <w:noProof/>
          <w:szCs w:val="21"/>
          <w:lang w:val="en-GB"/>
        </w:rPr>
        <w:t>%</w:t>
      </w:r>
      <w:r>
        <w:rPr>
          <w:rFonts w:hint="eastAsia"/>
          <w:noProof/>
          <w:szCs w:val="21"/>
          <w:lang w:val="en-GB"/>
        </w:rPr>
        <w:t>。就业领域的男女平等政策是以这一事实为基础制定的，其主要目的是要消除男女分隔的劳动力市场，</w:t>
      </w:r>
      <w:r w:rsidR="009A35AE">
        <w:rPr>
          <w:rFonts w:hint="eastAsia"/>
          <w:noProof/>
          <w:szCs w:val="21"/>
          <w:lang w:val="en-GB"/>
        </w:rPr>
        <w:t>缩小</w:t>
      </w:r>
      <w:r>
        <w:rPr>
          <w:rFonts w:hint="eastAsia"/>
          <w:noProof/>
          <w:szCs w:val="21"/>
          <w:lang w:val="en-GB"/>
        </w:rPr>
        <w:t>依然存在的男女薪酬差距，并协调工作与家庭生活。在这方面，总的原则是将性别观点纳入主流。</w:t>
      </w:r>
    </w:p>
    <w:p w:rsidR="007A4342" w:rsidRDefault="007A4342">
      <w:pPr>
        <w:spacing w:after="240" w:line="360" w:lineRule="exact"/>
        <w:rPr>
          <w:noProof/>
          <w:szCs w:val="21"/>
          <w:lang w:val="en-GB"/>
        </w:rPr>
      </w:pPr>
      <w:r>
        <w:rPr>
          <w:rFonts w:hint="eastAsia"/>
          <w:noProof/>
          <w:szCs w:val="21"/>
          <w:lang w:val="en-GB"/>
        </w:rPr>
        <w:t xml:space="preserve">    </w:t>
      </w:r>
      <w:r>
        <w:rPr>
          <w:rFonts w:hint="eastAsia"/>
          <w:noProof/>
          <w:szCs w:val="21"/>
          <w:lang w:val="en-GB"/>
        </w:rPr>
        <w:t>丹麦自</w:t>
      </w:r>
      <w:r>
        <w:rPr>
          <w:rFonts w:hint="eastAsia"/>
          <w:noProof/>
          <w:szCs w:val="21"/>
          <w:lang w:val="en-GB"/>
        </w:rPr>
        <w:t>2004</w:t>
      </w:r>
      <w:r>
        <w:rPr>
          <w:rFonts w:hint="eastAsia"/>
          <w:noProof/>
          <w:szCs w:val="21"/>
          <w:lang w:val="en-GB"/>
        </w:rPr>
        <w:t>年提交第六次定期报告以来，在更深入地执行将性别观点纳入主流的战略方面取得进展，并为进一步促进实现和确保男女平等采取了如下一些举措：</w:t>
      </w:r>
    </w:p>
    <w:p w:rsidR="007A4342" w:rsidRDefault="007A4342" w:rsidP="00574442">
      <w:pPr>
        <w:widowControl/>
        <w:numPr>
          <w:ilvl w:val="0"/>
          <w:numId w:val="11"/>
        </w:numPr>
        <w:tabs>
          <w:tab w:val="left" w:pos="960"/>
        </w:tabs>
        <w:adjustRightInd/>
        <w:spacing w:after="240" w:line="360" w:lineRule="exact"/>
        <w:ind w:left="960" w:hanging="480"/>
        <w:textAlignment w:val="auto"/>
        <w:rPr>
          <w:noProof/>
          <w:szCs w:val="21"/>
          <w:lang w:val="en-GB"/>
        </w:rPr>
      </w:pPr>
      <w:r>
        <w:rPr>
          <w:rFonts w:hint="eastAsia"/>
          <w:noProof/>
          <w:szCs w:val="21"/>
          <w:lang w:val="en-GB"/>
        </w:rPr>
        <w:t>更加努力地宣传男女平等和平等权利；</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szCs w:val="21"/>
          <w:lang w:val="en-GB"/>
        </w:rPr>
        <w:t>实施</w:t>
      </w:r>
      <w:r>
        <w:rPr>
          <w:rFonts w:hint="eastAsia"/>
          <w:szCs w:val="21"/>
          <w:lang w:val="en-GB"/>
        </w:rPr>
        <w:t>2005-2008</w:t>
      </w:r>
      <w:r>
        <w:rPr>
          <w:rFonts w:hint="eastAsia"/>
          <w:szCs w:val="21"/>
          <w:lang w:val="en-GB"/>
        </w:rPr>
        <w:t>年抵制男性对女性和儿童施行家庭暴力的国家行动计划。</w:t>
      </w:r>
      <w:r>
        <w:rPr>
          <w:rFonts w:hint="eastAsia"/>
          <w:szCs w:val="21"/>
        </w:rPr>
        <w:t>2007</w:t>
      </w:r>
      <w:r>
        <w:rPr>
          <w:rFonts w:hint="eastAsia"/>
          <w:szCs w:val="21"/>
        </w:rPr>
        <w:t>年的调查说明，遭受家庭暴力的女性人数从</w:t>
      </w:r>
      <w:r>
        <w:rPr>
          <w:szCs w:val="21"/>
        </w:rPr>
        <w:t>42 000</w:t>
      </w:r>
      <w:r>
        <w:rPr>
          <w:rFonts w:hint="eastAsia"/>
          <w:szCs w:val="21"/>
        </w:rPr>
        <w:t>人（</w:t>
      </w:r>
      <w:r>
        <w:rPr>
          <w:rFonts w:hint="eastAsia"/>
          <w:szCs w:val="21"/>
        </w:rPr>
        <w:t>2000</w:t>
      </w:r>
      <w:r>
        <w:rPr>
          <w:rFonts w:hint="eastAsia"/>
          <w:szCs w:val="21"/>
        </w:rPr>
        <w:t>年数据）下降到</w:t>
      </w:r>
      <w:r>
        <w:rPr>
          <w:szCs w:val="21"/>
        </w:rPr>
        <w:t>28 000</w:t>
      </w:r>
      <w:r>
        <w:rPr>
          <w:rFonts w:hint="eastAsia"/>
          <w:szCs w:val="21"/>
        </w:rPr>
        <w:t>人（</w:t>
      </w:r>
      <w:r>
        <w:rPr>
          <w:rFonts w:hint="eastAsia"/>
          <w:szCs w:val="21"/>
        </w:rPr>
        <w:t>2005</w:t>
      </w:r>
      <w:r>
        <w:rPr>
          <w:rFonts w:hint="eastAsia"/>
          <w:szCs w:val="21"/>
        </w:rPr>
        <w:t>年数据）；</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noProof/>
          <w:szCs w:val="21"/>
          <w:lang w:val="en-GB"/>
        </w:rPr>
        <w:t>在《两性平等法》修正案（</w:t>
      </w:r>
      <w:r>
        <w:rPr>
          <w:rFonts w:hint="eastAsia"/>
          <w:noProof/>
          <w:szCs w:val="21"/>
          <w:lang w:val="en-GB"/>
        </w:rPr>
        <w:t>2006</w:t>
      </w:r>
      <w:r>
        <w:rPr>
          <w:rFonts w:hint="eastAsia"/>
          <w:noProof/>
          <w:szCs w:val="21"/>
          <w:lang w:val="en-GB"/>
        </w:rPr>
        <w:t>年</w:t>
      </w:r>
      <w:r>
        <w:rPr>
          <w:rFonts w:hint="eastAsia"/>
          <w:noProof/>
          <w:szCs w:val="21"/>
          <w:lang w:val="en-GB"/>
        </w:rPr>
        <w:t>5</w:t>
      </w:r>
      <w:r>
        <w:rPr>
          <w:rFonts w:hint="eastAsia"/>
          <w:noProof/>
          <w:szCs w:val="21"/>
          <w:lang w:val="en-GB"/>
        </w:rPr>
        <w:t>月）中进一步</w:t>
      </w:r>
      <w:r w:rsidR="009A35AE">
        <w:rPr>
          <w:rFonts w:hint="eastAsia"/>
          <w:noProof/>
          <w:szCs w:val="21"/>
          <w:lang w:val="en-GB"/>
        </w:rPr>
        <w:t>做出</w:t>
      </w:r>
      <w:r>
        <w:rPr>
          <w:rFonts w:hint="eastAsia"/>
          <w:noProof/>
          <w:szCs w:val="21"/>
          <w:lang w:val="en-GB"/>
        </w:rPr>
        <w:t>规定，在由大臣成立的理事会、董事会和委员会的人员组成上应实现男女平等；</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noProof/>
          <w:szCs w:val="21"/>
          <w:lang w:val="en-GB"/>
        </w:rPr>
        <w:t>落实《执行指令》（</w:t>
      </w:r>
      <w:r>
        <w:rPr>
          <w:noProof/>
          <w:szCs w:val="21"/>
          <w:lang w:val="en-GB"/>
        </w:rPr>
        <w:t>2007</w:t>
      </w:r>
      <w:r>
        <w:rPr>
          <w:rFonts w:hint="eastAsia"/>
          <w:noProof/>
          <w:szCs w:val="21"/>
          <w:lang w:val="en-GB"/>
        </w:rPr>
        <w:t>年</w:t>
      </w:r>
      <w:r>
        <w:rPr>
          <w:rFonts w:hint="eastAsia"/>
          <w:noProof/>
          <w:szCs w:val="21"/>
          <w:lang w:val="en-GB"/>
        </w:rPr>
        <w:t>4</w:t>
      </w:r>
      <w:r>
        <w:rPr>
          <w:rFonts w:hint="eastAsia"/>
          <w:noProof/>
          <w:szCs w:val="21"/>
          <w:lang w:val="en-GB"/>
        </w:rPr>
        <w:t>月），通过针对两性之一的试行项目和发展倡议来吸引参与人数不足的性别；</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noProof/>
          <w:szCs w:val="21"/>
          <w:lang w:val="en-GB"/>
        </w:rPr>
        <w:t>制定“实行全民就业、参与和机会平等”国家行动计划；</w:t>
      </w:r>
    </w:p>
    <w:p w:rsidR="007A4342" w:rsidRDefault="007A4342" w:rsidP="00574442">
      <w:pPr>
        <w:widowControl/>
        <w:numPr>
          <w:ilvl w:val="0"/>
          <w:numId w:val="11"/>
        </w:numPr>
        <w:tabs>
          <w:tab w:val="left" w:pos="960"/>
        </w:tabs>
        <w:adjustRightInd/>
        <w:spacing w:after="240" w:line="360" w:lineRule="exact"/>
        <w:ind w:left="960" w:hanging="480"/>
        <w:textAlignment w:val="auto"/>
        <w:rPr>
          <w:bCs/>
          <w:noProof/>
          <w:szCs w:val="21"/>
          <w:lang w:val="en-GB"/>
        </w:rPr>
      </w:pPr>
      <w:r>
        <w:rPr>
          <w:rFonts w:hint="eastAsia"/>
          <w:bCs/>
          <w:noProof/>
          <w:szCs w:val="21"/>
          <w:lang w:val="en-GB"/>
        </w:rPr>
        <w:t>努力防止暴力、</w:t>
      </w:r>
      <w:r w:rsidRPr="00E76527">
        <w:rPr>
          <w:rFonts w:hint="eastAsia"/>
          <w:noProof/>
          <w:szCs w:val="21"/>
          <w:lang w:val="en-GB"/>
        </w:rPr>
        <w:t>打击</w:t>
      </w:r>
      <w:r>
        <w:rPr>
          <w:rFonts w:hint="eastAsia"/>
          <w:bCs/>
          <w:noProof/>
          <w:szCs w:val="21"/>
          <w:lang w:val="en-GB"/>
        </w:rPr>
        <w:t>贩卖人口和加强管理——通过一项打击贩卖人口的国家行动计划和对《外国人法》的修订，延长“反省期”，做好遣返准备；</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noProof/>
          <w:szCs w:val="21"/>
          <w:lang w:val="en-GB"/>
        </w:rPr>
        <w:t>制定</w:t>
      </w:r>
      <w:r>
        <w:rPr>
          <w:rFonts w:hint="eastAsia"/>
          <w:noProof/>
          <w:szCs w:val="21"/>
          <w:lang w:val="en-GB"/>
        </w:rPr>
        <w:t>2007-2011</w:t>
      </w:r>
      <w:r>
        <w:rPr>
          <w:rFonts w:hint="eastAsia"/>
          <w:noProof/>
          <w:szCs w:val="21"/>
          <w:lang w:val="en-GB"/>
        </w:rPr>
        <w:t>年将性别观点纳入部际间项目主流的国家行动计划；</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noProof/>
          <w:szCs w:val="21"/>
          <w:lang w:val="en-GB"/>
        </w:rPr>
        <w:t>提倡在军队中招募女性；</w:t>
      </w:r>
    </w:p>
    <w:p w:rsidR="007A4342" w:rsidRDefault="007A4342" w:rsidP="00574442">
      <w:pPr>
        <w:widowControl/>
        <w:numPr>
          <w:ilvl w:val="0"/>
          <w:numId w:val="11"/>
        </w:numPr>
        <w:tabs>
          <w:tab w:val="left" w:pos="960"/>
        </w:tabs>
        <w:adjustRightInd/>
        <w:spacing w:after="240" w:line="360" w:lineRule="exact"/>
        <w:ind w:left="960" w:hanging="480"/>
        <w:textAlignment w:val="auto"/>
        <w:rPr>
          <w:bCs/>
          <w:noProof/>
          <w:szCs w:val="21"/>
          <w:lang w:val="en-GB"/>
        </w:rPr>
      </w:pPr>
      <w:r>
        <w:rPr>
          <w:rFonts w:hint="eastAsia"/>
          <w:bCs/>
          <w:noProof/>
          <w:szCs w:val="21"/>
          <w:lang w:val="en-GB"/>
        </w:rPr>
        <w:t>实施在研究管理领域培训年轻女性研究人员的项目；</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noProof/>
          <w:szCs w:val="21"/>
          <w:lang w:val="en-GB"/>
        </w:rPr>
        <w:t>开办一个新的研讨杂志，探讨如何阻止青少年中一再发生的暴力案件；</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noProof/>
          <w:szCs w:val="21"/>
          <w:lang w:val="en-GB"/>
        </w:rPr>
        <w:t>对各种有关的冲突给予高度重视，继续努力防止强迫婚姻，并为此采取一些措施，如开通救助热线、组织</w:t>
      </w:r>
      <w:r>
        <w:rPr>
          <w:rFonts w:hint="eastAsia"/>
          <w:bCs/>
          <w:noProof/>
          <w:szCs w:val="21"/>
          <w:lang w:val="en-GB"/>
        </w:rPr>
        <w:t>宣传</w:t>
      </w:r>
      <w:r>
        <w:rPr>
          <w:rFonts w:hint="eastAsia"/>
          <w:noProof/>
          <w:szCs w:val="21"/>
          <w:lang w:val="en-GB"/>
        </w:rPr>
        <w:t>活动和为逃婚者提供避难所；</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noProof/>
          <w:szCs w:val="21"/>
          <w:lang w:val="en-GB"/>
        </w:rPr>
        <w:t>以幼儿园中的两性角色为重点；</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noProof/>
          <w:szCs w:val="21"/>
          <w:lang w:val="en-GB"/>
        </w:rPr>
      </w:pPr>
      <w:r>
        <w:rPr>
          <w:rFonts w:hint="eastAsia"/>
          <w:szCs w:val="21"/>
          <w:lang w:val="en-GB"/>
        </w:rPr>
        <w:t>以少数民族和妇女为主开展疾病防治和保健工作。</w:t>
      </w:r>
    </w:p>
    <w:p w:rsidR="007A4342" w:rsidRPr="002B0519" w:rsidRDefault="007A4342" w:rsidP="002B0519">
      <w:pPr>
        <w:pStyle w:val="HCh"/>
        <w:jc w:val="center"/>
        <w:rPr>
          <w:rFonts w:hint="eastAsia"/>
          <w:szCs w:val="21"/>
        </w:rPr>
      </w:pPr>
      <w:bookmarkStart w:id="61" w:name="_Toc199929034"/>
      <w:bookmarkStart w:id="62" w:name="_Toc213727794"/>
      <w:r w:rsidRPr="002B0519">
        <w:rPr>
          <w:rFonts w:hint="eastAsia"/>
          <w:szCs w:val="21"/>
        </w:rPr>
        <w:t>第1章：工作平等框架</w:t>
      </w:r>
      <w:bookmarkEnd w:id="61"/>
      <w:bookmarkEnd w:id="62"/>
    </w:p>
    <w:p w:rsidR="007A4342" w:rsidRPr="00576935" w:rsidRDefault="007A4342" w:rsidP="00576935">
      <w:pPr>
        <w:pStyle w:val="H1"/>
        <w:spacing w:before="120"/>
      </w:pPr>
      <w:bookmarkStart w:id="63" w:name="_Toc199929035"/>
      <w:bookmarkStart w:id="64" w:name="_Toc213727795"/>
      <w:r w:rsidRPr="00576935">
        <w:rPr>
          <w:rFonts w:hint="eastAsia"/>
        </w:rPr>
        <w:t>第</w:t>
      </w:r>
      <w:r w:rsidRPr="00576935">
        <w:t>1</w:t>
      </w:r>
      <w:r w:rsidRPr="00576935">
        <w:rPr>
          <w:rFonts w:hint="eastAsia"/>
        </w:rPr>
        <w:t>条：基础</w:t>
      </w:r>
      <w:bookmarkEnd w:id="63"/>
      <w:bookmarkEnd w:id="64"/>
    </w:p>
    <w:p w:rsidR="007A4342" w:rsidRDefault="007A4342" w:rsidP="004B1864">
      <w:pPr>
        <w:spacing w:after="240" w:line="360" w:lineRule="exact"/>
        <w:ind w:firstLineChars="200" w:firstLine="31680"/>
        <w:rPr>
          <w:szCs w:val="21"/>
          <w:lang w:val="en-GB"/>
        </w:rPr>
      </w:pPr>
      <w:r>
        <w:rPr>
          <w:rFonts w:hint="eastAsia"/>
          <w:szCs w:val="21"/>
        </w:rPr>
        <w:t>男女</w:t>
      </w:r>
      <w:r>
        <w:rPr>
          <w:rFonts w:hint="eastAsia"/>
          <w:szCs w:val="21"/>
          <w:lang w:val="en-GB"/>
        </w:rPr>
        <w:t>平等是丹麦民主的一项主要内容，也是丹麦政治活动的一项基本原则。它基于对政治、经济、社会、文化和民事等各个社会领域人权和基本自由的尊重。</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丹麦致力于从法律和事实上保障男女平等。男女在社会各个领域享有相同的权利、义务和机会。这一事实明确体现在丹麦的《两性平等法》中，该法案第</w:t>
      </w:r>
      <w:r>
        <w:rPr>
          <w:rFonts w:hint="eastAsia"/>
          <w:szCs w:val="21"/>
          <w:lang w:val="en-GB"/>
        </w:rPr>
        <w:t>1</w:t>
      </w:r>
      <w:r>
        <w:rPr>
          <w:rFonts w:hint="eastAsia"/>
          <w:szCs w:val="21"/>
          <w:lang w:val="en-GB"/>
        </w:rPr>
        <w:t>条规定，“本法的目的是促进以男女地位平等为基础的男女平等，包括在所有社会活动中的平等融合、平等影响以及平等机会。”该法案还旨在打击直接和间接的性别歧视以及性骚扰。</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自</w:t>
      </w:r>
      <w:r>
        <w:rPr>
          <w:szCs w:val="21"/>
          <w:lang w:val="en-GB"/>
        </w:rPr>
        <w:t>2004</w:t>
      </w:r>
      <w:r>
        <w:rPr>
          <w:szCs w:val="21"/>
          <w:lang w:val="en-GB"/>
        </w:rPr>
        <w:t>年提交第六次定期报告以来，丹麦</w:t>
      </w:r>
      <w:r>
        <w:rPr>
          <w:rFonts w:hint="eastAsia"/>
          <w:szCs w:val="21"/>
          <w:lang w:val="en-GB"/>
        </w:rPr>
        <w:t>在加紧落实</w:t>
      </w:r>
      <w:r>
        <w:rPr>
          <w:szCs w:val="21"/>
          <w:lang w:val="en-GB"/>
        </w:rPr>
        <w:t>将性别观点纳入主流</w:t>
      </w:r>
      <w:r>
        <w:rPr>
          <w:rFonts w:hint="eastAsia"/>
          <w:szCs w:val="21"/>
          <w:lang w:val="en-GB"/>
        </w:rPr>
        <w:t>的战</w:t>
      </w:r>
      <w:r>
        <w:rPr>
          <w:szCs w:val="21"/>
          <w:lang w:val="en-GB"/>
        </w:rPr>
        <w:t>略</w:t>
      </w:r>
      <w:r>
        <w:rPr>
          <w:rFonts w:hint="eastAsia"/>
          <w:szCs w:val="21"/>
          <w:lang w:val="en-GB"/>
        </w:rPr>
        <w:t>方面不断取得进展</w:t>
      </w:r>
      <w:r>
        <w:rPr>
          <w:szCs w:val="21"/>
          <w:lang w:val="en-GB"/>
        </w:rPr>
        <w:t>。</w:t>
      </w:r>
      <w:r>
        <w:rPr>
          <w:rFonts w:hint="eastAsia"/>
          <w:szCs w:val="21"/>
          <w:lang w:val="en-GB"/>
        </w:rPr>
        <w:t>它从这一点出发</w:t>
      </w:r>
      <w:r>
        <w:rPr>
          <w:szCs w:val="21"/>
          <w:lang w:val="en-GB"/>
        </w:rPr>
        <w:t>，</w:t>
      </w:r>
      <w:r>
        <w:rPr>
          <w:rFonts w:hint="eastAsia"/>
          <w:szCs w:val="21"/>
          <w:lang w:val="en-GB"/>
        </w:rPr>
        <w:t>将</w:t>
      </w:r>
      <w:r>
        <w:rPr>
          <w:szCs w:val="21"/>
          <w:lang w:val="en-GB"/>
        </w:rPr>
        <w:t>工作重点</w:t>
      </w:r>
      <w:r>
        <w:rPr>
          <w:rFonts w:hint="eastAsia"/>
          <w:szCs w:val="21"/>
          <w:lang w:val="en-GB"/>
        </w:rPr>
        <w:t>放在</w:t>
      </w:r>
      <w:r>
        <w:rPr>
          <w:szCs w:val="21"/>
          <w:lang w:val="en-GB"/>
        </w:rPr>
        <w:t>评估和监</w:t>
      </w:r>
      <w:r>
        <w:rPr>
          <w:rFonts w:hint="eastAsia"/>
          <w:szCs w:val="21"/>
          <w:lang w:val="en-GB"/>
        </w:rPr>
        <w:t>测男女</w:t>
      </w:r>
      <w:r>
        <w:rPr>
          <w:szCs w:val="21"/>
          <w:lang w:val="en-GB"/>
        </w:rPr>
        <w:t>平等的</w:t>
      </w:r>
      <w:r>
        <w:rPr>
          <w:rFonts w:hint="eastAsia"/>
          <w:szCs w:val="21"/>
          <w:lang w:val="en-GB"/>
        </w:rPr>
        <w:t>情况上（</w:t>
      </w:r>
      <w:r>
        <w:rPr>
          <w:szCs w:val="21"/>
          <w:lang w:val="en-GB"/>
        </w:rPr>
        <w:t>详情见第</w:t>
      </w:r>
      <w:r>
        <w:rPr>
          <w:szCs w:val="21"/>
          <w:lang w:val="en-GB"/>
        </w:rPr>
        <w:t>5</w:t>
      </w:r>
      <w:r>
        <w:rPr>
          <w:szCs w:val="21"/>
          <w:lang w:val="en-GB"/>
        </w:rPr>
        <w:t>条</w:t>
      </w:r>
      <w:r>
        <w:rPr>
          <w:rFonts w:hint="eastAsia"/>
          <w:szCs w:val="21"/>
          <w:lang w:val="en-GB"/>
        </w:rPr>
        <w:t>）</w:t>
      </w:r>
      <w:r>
        <w:rPr>
          <w:szCs w:val="21"/>
          <w:lang w:val="en-GB"/>
        </w:rPr>
        <w:t>。从</w:t>
      </w:r>
      <w:r>
        <w:rPr>
          <w:szCs w:val="21"/>
          <w:lang w:val="en-GB"/>
        </w:rPr>
        <w:t>2007</w:t>
      </w:r>
      <w:r>
        <w:rPr>
          <w:szCs w:val="21"/>
          <w:lang w:val="en-GB"/>
        </w:rPr>
        <w:t>年起，丹</w:t>
      </w:r>
      <w:r>
        <w:rPr>
          <w:rFonts w:hint="eastAsia"/>
          <w:szCs w:val="21"/>
          <w:lang w:val="en-GB"/>
        </w:rPr>
        <w:t>麦还加强了男女平等和平等权利的宣传工作。</w:t>
      </w:r>
    </w:p>
    <w:p w:rsidR="007A4342" w:rsidRDefault="007A4342" w:rsidP="004B1864">
      <w:pPr>
        <w:spacing w:after="240" w:line="360" w:lineRule="exact"/>
        <w:ind w:firstLineChars="200" w:firstLine="31680"/>
        <w:rPr>
          <w:szCs w:val="21"/>
          <w:lang w:val="en-GB"/>
        </w:rPr>
      </w:pPr>
      <w:r>
        <w:rPr>
          <w:rFonts w:hint="eastAsia"/>
          <w:szCs w:val="21"/>
          <w:lang w:val="en-GB"/>
        </w:rPr>
        <w:t>国家对男女平等工作的重视体现在丹麦对批准</w:t>
      </w:r>
      <w:r>
        <w:rPr>
          <w:rFonts w:hint="eastAsia"/>
          <w:szCs w:val="21"/>
        </w:rPr>
        <w:t>《消除对妇女一切形式歧视公约》</w:t>
      </w:r>
      <w:r>
        <w:rPr>
          <w:rFonts w:hint="eastAsia"/>
          <w:szCs w:val="21"/>
          <w:lang w:val="en-GB"/>
        </w:rPr>
        <w:t>和其他联合国文件，如《北京行动纲要》所做的国际承诺上。</w:t>
      </w:r>
    </w:p>
    <w:p w:rsidR="007A4342" w:rsidRPr="00576935" w:rsidRDefault="007A4342" w:rsidP="00576935">
      <w:pPr>
        <w:pStyle w:val="H1"/>
        <w:spacing w:before="120"/>
      </w:pPr>
      <w:bookmarkStart w:id="65" w:name="_Toc199929036"/>
      <w:bookmarkStart w:id="66" w:name="_Toc213727796"/>
      <w:r w:rsidRPr="00576935">
        <w:rPr>
          <w:rFonts w:hint="eastAsia"/>
        </w:rPr>
        <w:t>第2条：宪法和立法</w:t>
      </w:r>
      <w:bookmarkEnd w:id="65"/>
      <w:bookmarkEnd w:id="66"/>
    </w:p>
    <w:p w:rsidR="007A4342" w:rsidRDefault="004A4A18" w:rsidP="004B1864">
      <w:pPr>
        <w:spacing w:after="240" w:line="360" w:lineRule="exact"/>
        <w:ind w:firstLineChars="200" w:firstLine="31680"/>
        <w:rPr>
          <w:szCs w:val="21"/>
          <w:lang w:val="en-GB"/>
        </w:rPr>
      </w:pPr>
      <w:r>
        <w:rPr>
          <w:rFonts w:hint="eastAsia"/>
          <w:szCs w:val="21"/>
          <w:lang w:val="en-GB"/>
        </w:rPr>
        <w:t>《</w:t>
      </w:r>
      <w:r w:rsidR="007A4342">
        <w:rPr>
          <w:rFonts w:hint="eastAsia"/>
          <w:szCs w:val="21"/>
          <w:lang w:val="en-GB"/>
        </w:rPr>
        <w:t>丹麦宪法</w:t>
      </w:r>
      <w:r>
        <w:rPr>
          <w:rFonts w:hint="eastAsia"/>
          <w:szCs w:val="21"/>
          <w:lang w:val="en-GB"/>
        </w:rPr>
        <w:t>》</w:t>
      </w:r>
      <w:r w:rsidR="007A4342">
        <w:rPr>
          <w:rFonts w:hint="eastAsia"/>
          <w:szCs w:val="21"/>
          <w:lang w:val="en-GB"/>
        </w:rPr>
        <w:t>是按照</w:t>
      </w:r>
      <w:r w:rsidR="007A4342">
        <w:rPr>
          <w:rFonts w:hint="eastAsia"/>
          <w:szCs w:val="21"/>
          <w:lang w:val="en-GB"/>
        </w:rPr>
        <w:t>1953</w:t>
      </w:r>
      <w:r w:rsidR="007A4342">
        <w:rPr>
          <w:rFonts w:hint="eastAsia"/>
          <w:szCs w:val="21"/>
          <w:lang w:val="en-GB"/>
        </w:rPr>
        <w:t>年</w:t>
      </w:r>
      <w:r w:rsidR="007A4342">
        <w:rPr>
          <w:rFonts w:hint="eastAsia"/>
          <w:szCs w:val="21"/>
          <w:lang w:val="en-GB"/>
        </w:rPr>
        <w:t>6</w:t>
      </w:r>
      <w:r w:rsidR="007A4342">
        <w:rPr>
          <w:rFonts w:hint="eastAsia"/>
          <w:szCs w:val="21"/>
          <w:lang w:val="en-GB"/>
        </w:rPr>
        <w:t>月制定的《丹麦王国宪法法案》编纂的。《丹麦宪法法案》中没有关于男女平等的特别条款。</w:t>
      </w:r>
    </w:p>
    <w:p w:rsidR="007A4342" w:rsidRDefault="007A4342" w:rsidP="004B1864">
      <w:pPr>
        <w:spacing w:after="240" w:line="360" w:lineRule="exact"/>
        <w:ind w:firstLineChars="200" w:firstLine="31680"/>
        <w:rPr>
          <w:szCs w:val="21"/>
          <w:lang w:val="en-GB"/>
        </w:rPr>
      </w:pPr>
      <w:r>
        <w:rPr>
          <w:rFonts w:hint="eastAsia"/>
          <w:szCs w:val="21"/>
          <w:lang w:val="en-GB"/>
        </w:rPr>
        <w:t>男女平等是丹麦政策的基本原则和目标。自</w:t>
      </w:r>
      <w:r>
        <w:rPr>
          <w:rFonts w:hint="eastAsia"/>
          <w:szCs w:val="21"/>
          <w:lang w:val="en-GB"/>
        </w:rPr>
        <w:t>1976</w:t>
      </w:r>
      <w:r>
        <w:rPr>
          <w:rFonts w:hint="eastAsia"/>
          <w:szCs w:val="21"/>
          <w:lang w:val="en-GB"/>
        </w:rPr>
        <w:t>年以来，各届政府不断努力研究和改进立法以及其他法律规定的质量，以实现法律上的男女平等。</w:t>
      </w:r>
    </w:p>
    <w:p w:rsidR="007A4342" w:rsidRDefault="007A4342" w:rsidP="004B1864">
      <w:pPr>
        <w:spacing w:after="240" w:line="360" w:lineRule="exact"/>
        <w:ind w:firstLineChars="200" w:firstLine="31680"/>
        <w:rPr>
          <w:szCs w:val="21"/>
          <w:lang w:val="en-GB"/>
        </w:rPr>
      </w:pPr>
      <w:r>
        <w:rPr>
          <w:rFonts w:hint="eastAsia"/>
          <w:szCs w:val="21"/>
          <w:lang w:val="en-GB"/>
        </w:rPr>
        <w:t>目前，丹麦女性和男性在社会中享有相同的正式权利、义务和机会。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《丹麦宪法法案》和</w:t>
      </w:r>
      <w:r w:rsidR="004A4A18">
        <w:rPr>
          <w:rFonts w:hint="eastAsia"/>
          <w:szCs w:val="21"/>
          <w:lang w:val="en-GB"/>
        </w:rPr>
        <w:t>《两性</w:t>
      </w:r>
      <w:r>
        <w:rPr>
          <w:rFonts w:hint="eastAsia"/>
          <w:szCs w:val="21"/>
          <w:lang w:val="en-GB"/>
        </w:rPr>
        <w:t>平等法</w:t>
      </w:r>
      <w:r w:rsidR="004A4A18">
        <w:rPr>
          <w:rFonts w:hint="eastAsia"/>
          <w:szCs w:val="21"/>
          <w:lang w:val="en-GB"/>
        </w:rPr>
        <w:t>》</w:t>
      </w:r>
      <w:r>
        <w:rPr>
          <w:rFonts w:hint="eastAsia"/>
          <w:szCs w:val="21"/>
          <w:lang w:val="en-GB"/>
        </w:rPr>
        <w:t>对公营和私营部门均具有约束力，以确保对男女平等的尊重。</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丹麦主要的</w:t>
      </w:r>
      <w:r w:rsidR="004A4A18">
        <w:rPr>
          <w:rFonts w:hint="eastAsia"/>
          <w:szCs w:val="21"/>
          <w:lang w:val="en-GB"/>
        </w:rPr>
        <w:t>《</w:t>
      </w:r>
      <w:r>
        <w:rPr>
          <w:rFonts w:hint="eastAsia"/>
          <w:szCs w:val="21"/>
          <w:lang w:val="en-GB"/>
        </w:rPr>
        <w:t>两性平等法</w:t>
      </w:r>
      <w:r w:rsidR="004A4A18">
        <w:rPr>
          <w:rFonts w:hint="eastAsia"/>
          <w:szCs w:val="21"/>
          <w:lang w:val="en-GB"/>
        </w:rPr>
        <w:t>》</w:t>
      </w:r>
      <w:r>
        <w:rPr>
          <w:rFonts w:hint="eastAsia"/>
          <w:szCs w:val="21"/>
          <w:lang w:val="en-GB"/>
        </w:rPr>
        <w:t>如下：</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noProof/>
          <w:szCs w:val="21"/>
          <w:lang w:val="en-GB"/>
        </w:rPr>
        <w:t>《平等报酬法》</w:t>
      </w:r>
      <w:r>
        <w:rPr>
          <w:rFonts w:hint="eastAsia"/>
          <w:szCs w:val="21"/>
          <w:lang w:val="en-GB"/>
        </w:rPr>
        <w:t>（</w:t>
      </w:r>
      <w:r>
        <w:rPr>
          <w:rFonts w:hint="eastAsia"/>
          <w:szCs w:val="21"/>
          <w:lang w:val="en-GB"/>
        </w:rPr>
        <w:t>2006</w:t>
      </w:r>
      <w:r>
        <w:rPr>
          <w:rFonts w:hint="eastAsia"/>
          <w:szCs w:val="21"/>
          <w:lang w:val="en-GB"/>
        </w:rPr>
        <w:t>年</w:t>
      </w:r>
      <w:r>
        <w:rPr>
          <w:rFonts w:hint="eastAsia"/>
          <w:szCs w:val="21"/>
          <w:lang w:val="en-GB"/>
        </w:rPr>
        <w:t>8</w:t>
      </w:r>
      <w:r>
        <w:rPr>
          <w:rFonts w:hint="eastAsia"/>
          <w:szCs w:val="21"/>
          <w:lang w:val="en-GB"/>
        </w:rPr>
        <w:t>月</w:t>
      </w:r>
      <w:r>
        <w:rPr>
          <w:rFonts w:hint="eastAsia"/>
          <w:szCs w:val="21"/>
          <w:lang w:val="en-GB"/>
        </w:rPr>
        <w:t>27</w:t>
      </w:r>
      <w:r>
        <w:rPr>
          <w:rFonts w:hint="eastAsia"/>
          <w:szCs w:val="21"/>
          <w:lang w:val="en-GB"/>
        </w:rPr>
        <w:t>日《综合法》第</w:t>
      </w:r>
      <w:r>
        <w:rPr>
          <w:szCs w:val="21"/>
          <w:lang w:val="en-GB"/>
        </w:rPr>
        <w:t>906</w:t>
      </w:r>
      <w:r>
        <w:rPr>
          <w:rFonts w:hint="eastAsia"/>
          <w:szCs w:val="21"/>
          <w:lang w:val="en-GB"/>
        </w:rPr>
        <w:t>号）；</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noProof/>
          <w:szCs w:val="21"/>
          <w:lang w:val="en-GB"/>
        </w:rPr>
        <w:t>《平等待遇法》</w:t>
      </w:r>
      <w:r>
        <w:rPr>
          <w:rFonts w:hint="eastAsia"/>
          <w:szCs w:val="21"/>
          <w:lang w:val="en-GB"/>
        </w:rPr>
        <w:t>（</w:t>
      </w:r>
      <w:r>
        <w:rPr>
          <w:rFonts w:hint="eastAsia"/>
          <w:szCs w:val="21"/>
          <w:lang w:val="en-GB"/>
        </w:rPr>
        <w:t>2006</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28</w:t>
      </w:r>
      <w:r>
        <w:rPr>
          <w:rFonts w:hint="eastAsia"/>
          <w:szCs w:val="21"/>
          <w:lang w:val="en-GB"/>
        </w:rPr>
        <w:t>日《综合法》第</w:t>
      </w:r>
      <w:r>
        <w:rPr>
          <w:rFonts w:hint="eastAsia"/>
          <w:szCs w:val="21"/>
          <w:lang w:val="en-GB"/>
        </w:rPr>
        <w:t>734</w:t>
      </w:r>
      <w:r>
        <w:rPr>
          <w:rFonts w:hint="eastAsia"/>
          <w:szCs w:val="21"/>
          <w:lang w:val="en-GB"/>
        </w:rPr>
        <w:t>号）；</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noProof/>
          <w:szCs w:val="21"/>
          <w:lang w:val="en-GB"/>
        </w:rPr>
        <w:t>《两性平等法》</w:t>
      </w:r>
      <w:r>
        <w:rPr>
          <w:rFonts w:hint="eastAsia"/>
          <w:szCs w:val="21"/>
          <w:lang w:val="en-GB"/>
        </w:rPr>
        <w:t>（</w:t>
      </w:r>
      <w:r>
        <w:rPr>
          <w:rFonts w:hint="eastAsia"/>
          <w:szCs w:val="21"/>
          <w:lang w:val="en-GB"/>
        </w:rPr>
        <w:t>2002</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2</w:t>
      </w:r>
      <w:r>
        <w:rPr>
          <w:rFonts w:hint="eastAsia"/>
          <w:szCs w:val="21"/>
          <w:lang w:val="en-GB"/>
        </w:rPr>
        <w:t>日《综合法》第</w:t>
      </w:r>
      <w:r>
        <w:rPr>
          <w:szCs w:val="21"/>
          <w:lang w:val="en-GB"/>
        </w:rPr>
        <w:t>553</w:t>
      </w:r>
      <w:r>
        <w:rPr>
          <w:rFonts w:hint="eastAsia"/>
          <w:szCs w:val="21"/>
          <w:lang w:val="en-GB"/>
        </w:rPr>
        <w:t>号，经</w:t>
      </w:r>
      <w:r>
        <w:rPr>
          <w:rFonts w:hint="eastAsia"/>
          <w:szCs w:val="21"/>
          <w:lang w:val="en-GB"/>
        </w:rPr>
        <w:t>2005</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24</w:t>
      </w:r>
      <w:r>
        <w:rPr>
          <w:rFonts w:hint="eastAsia"/>
          <w:szCs w:val="21"/>
          <w:lang w:val="en-GB"/>
        </w:rPr>
        <w:t>日第</w:t>
      </w:r>
      <w:r>
        <w:rPr>
          <w:szCs w:val="21"/>
          <w:lang w:val="en-GB"/>
        </w:rPr>
        <w:t>574</w:t>
      </w:r>
      <w:r>
        <w:rPr>
          <w:rFonts w:hint="eastAsia"/>
          <w:szCs w:val="21"/>
          <w:lang w:val="en-GB"/>
        </w:rPr>
        <w:t>号法案、</w:t>
      </w:r>
      <w:r>
        <w:rPr>
          <w:rFonts w:hint="eastAsia"/>
          <w:szCs w:val="21"/>
          <w:lang w:val="en-GB"/>
        </w:rPr>
        <w:t>2006</w:t>
      </w:r>
      <w:r>
        <w:rPr>
          <w:rFonts w:hint="eastAsia"/>
          <w:szCs w:val="21"/>
          <w:lang w:val="en-GB"/>
        </w:rPr>
        <w:t>年</w:t>
      </w:r>
      <w:r>
        <w:rPr>
          <w:rFonts w:hint="eastAsia"/>
          <w:szCs w:val="21"/>
          <w:lang w:val="en-GB"/>
        </w:rPr>
        <w:t>5</w:t>
      </w:r>
      <w:r>
        <w:rPr>
          <w:rFonts w:hint="eastAsia"/>
          <w:szCs w:val="21"/>
          <w:lang w:val="en-GB"/>
        </w:rPr>
        <w:t>月</w:t>
      </w:r>
      <w:r>
        <w:rPr>
          <w:rFonts w:hint="eastAsia"/>
          <w:szCs w:val="21"/>
          <w:lang w:val="en-GB"/>
        </w:rPr>
        <w:t>22</w:t>
      </w:r>
      <w:r>
        <w:rPr>
          <w:rFonts w:hint="eastAsia"/>
          <w:szCs w:val="21"/>
          <w:lang w:val="en-GB"/>
        </w:rPr>
        <w:t>日第</w:t>
      </w:r>
      <w:r>
        <w:rPr>
          <w:szCs w:val="21"/>
          <w:lang w:val="en-GB"/>
        </w:rPr>
        <w:t>452</w:t>
      </w:r>
      <w:r>
        <w:rPr>
          <w:rFonts w:hint="eastAsia"/>
          <w:szCs w:val="21"/>
          <w:lang w:val="en-GB"/>
        </w:rPr>
        <w:t>号法案和</w:t>
      </w:r>
      <w:r>
        <w:rPr>
          <w:rFonts w:hint="eastAsia"/>
          <w:szCs w:val="21"/>
          <w:lang w:val="en-GB"/>
        </w:rPr>
        <w:t>2007</w:t>
      </w:r>
      <w:r>
        <w:rPr>
          <w:rFonts w:hint="eastAsia"/>
          <w:szCs w:val="21"/>
          <w:lang w:val="en-GB"/>
        </w:rPr>
        <w:t>年</w:t>
      </w:r>
      <w:r>
        <w:rPr>
          <w:rFonts w:hint="eastAsia"/>
          <w:szCs w:val="21"/>
          <w:lang w:val="en-GB"/>
        </w:rPr>
        <w:t>5</w:t>
      </w:r>
      <w:r>
        <w:rPr>
          <w:rFonts w:hint="eastAsia"/>
          <w:szCs w:val="21"/>
          <w:lang w:val="en-GB"/>
        </w:rPr>
        <w:t>月</w:t>
      </w:r>
      <w:r>
        <w:rPr>
          <w:rFonts w:hint="eastAsia"/>
          <w:szCs w:val="21"/>
          <w:lang w:val="en-GB"/>
        </w:rPr>
        <w:t>11</w:t>
      </w:r>
      <w:r>
        <w:rPr>
          <w:rFonts w:hint="eastAsia"/>
          <w:szCs w:val="21"/>
          <w:lang w:val="en-GB"/>
        </w:rPr>
        <w:t>日第</w:t>
      </w:r>
      <w:r>
        <w:rPr>
          <w:szCs w:val="21"/>
          <w:lang w:val="en-GB"/>
        </w:rPr>
        <w:t>434</w:t>
      </w:r>
      <w:r>
        <w:rPr>
          <w:rFonts w:hint="eastAsia"/>
          <w:szCs w:val="21"/>
          <w:lang w:val="en-GB"/>
        </w:rPr>
        <w:t>号法案修正）；</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《社会职业保障计划男女平等待遇法》（</w:t>
      </w:r>
      <w:r>
        <w:rPr>
          <w:rFonts w:hint="eastAsia"/>
          <w:szCs w:val="21"/>
          <w:lang w:val="en-GB"/>
        </w:rPr>
        <w:t>1998</w:t>
      </w:r>
      <w:r>
        <w:rPr>
          <w:rFonts w:hint="eastAsia"/>
          <w:szCs w:val="21"/>
          <w:lang w:val="en-GB"/>
        </w:rPr>
        <w:t>年</w:t>
      </w:r>
      <w:r>
        <w:rPr>
          <w:rFonts w:hint="eastAsia"/>
          <w:szCs w:val="21"/>
          <w:lang w:val="en-GB"/>
        </w:rPr>
        <w:t>2</w:t>
      </w:r>
      <w:r>
        <w:rPr>
          <w:rFonts w:hint="eastAsia"/>
          <w:szCs w:val="21"/>
          <w:lang w:val="en-GB"/>
        </w:rPr>
        <w:t>月</w:t>
      </w:r>
      <w:r>
        <w:rPr>
          <w:rFonts w:hint="eastAsia"/>
          <w:szCs w:val="21"/>
          <w:lang w:val="en-GB"/>
        </w:rPr>
        <w:t>25</w:t>
      </w:r>
      <w:r>
        <w:rPr>
          <w:rFonts w:hint="eastAsia"/>
          <w:szCs w:val="21"/>
          <w:lang w:val="en-GB"/>
        </w:rPr>
        <w:t>日第</w:t>
      </w:r>
      <w:r>
        <w:rPr>
          <w:szCs w:val="21"/>
          <w:lang w:val="en-GB"/>
        </w:rPr>
        <w:t>134</w:t>
      </w:r>
      <w:r>
        <w:rPr>
          <w:rFonts w:hint="eastAsia"/>
          <w:szCs w:val="21"/>
          <w:lang w:val="en-GB"/>
        </w:rPr>
        <w:t>号法案）。</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《平等待遇法》包含一系列共同要素：</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直接和间接歧视定义，包括有关骚扰和性骚扰问题的规定；</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例外情况，如在某些方面，非法标准实际上是一种职业限制条件，也是能否完成工作的关键；</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临时特别措施的采用；</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举证责任的分担；</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受害规则，按该规则应向那些要求保护其权利不因伤害行为而受到不利影响的个人提供保护；</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赔偿。</w:t>
      </w:r>
    </w:p>
    <w:p w:rsidR="007A4342" w:rsidRDefault="007A4342" w:rsidP="004B1864">
      <w:pPr>
        <w:spacing w:after="240" w:line="360" w:lineRule="exact"/>
        <w:ind w:firstLineChars="200" w:firstLine="31680"/>
        <w:rPr>
          <w:rFonts w:hint="eastAsia"/>
          <w:szCs w:val="21"/>
          <w:lang w:val="en-GB"/>
        </w:rPr>
      </w:pPr>
      <w:r>
        <w:rPr>
          <w:szCs w:val="21"/>
          <w:lang w:val="en-GB"/>
        </w:rPr>
        <w:t>2006</w:t>
      </w:r>
      <w:r>
        <w:rPr>
          <w:rFonts w:hint="eastAsia"/>
          <w:szCs w:val="21"/>
          <w:lang w:val="en-GB"/>
        </w:rPr>
        <w:t>年</w:t>
      </w:r>
      <w:r>
        <w:rPr>
          <w:rFonts w:hint="eastAsia"/>
          <w:szCs w:val="21"/>
          <w:lang w:val="en-GB"/>
        </w:rPr>
        <w:t>5</w:t>
      </w:r>
      <w:r>
        <w:rPr>
          <w:rFonts w:hint="eastAsia"/>
          <w:szCs w:val="21"/>
          <w:lang w:val="en-GB"/>
        </w:rPr>
        <w:t>月，丹麦议会通过了《两性平等法》修正案。根据该修正案，扩大了有关规定的适用范围，一方面要求在由大臣成立的各理事会、董事会和委员会的人员组成上实现两性平等，另一方面还要求市区确保提名相同人数的女性和男性在各理事会、董事会和委员会任职。《两性平等法》在通过后立即生效。</w:t>
      </w:r>
    </w:p>
    <w:p w:rsidR="007A4342" w:rsidRDefault="007A4342" w:rsidP="004B1864">
      <w:pPr>
        <w:spacing w:after="240" w:line="360" w:lineRule="exact"/>
        <w:ind w:firstLineChars="200" w:firstLine="31680"/>
        <w:rPr>
          <w:rFonts w:hint="eastAsia"/>
          <w:noProof/>
          <w:szCs w:val="21"/>
          <w:lang w:val="en-GB"/>
        </w:rPr>
      </w:pPr>
      <w:r>
        <w:rPr>
          <w:rFonts w:hint="eastAsia"/>
          <w:szCs w:val="21"/>
          <w:lang w:val="en-GB"/>
        </w:rPr>
        <w:t>要求采取行动促进两性平等的</w:t>
      </w:r>
      <w:r w:rsidRPr="00576935">
        <w:rPr>
          <w:rFonts w:hint="eastAsia"/>
          <w:szCs w:val="21"/>
          <w:lang w:val="en-GB"/>
        </w:rPr>
        <w:t>《执行指令》（</w:t>
      </w:r>
      <w:r w:rsidRPr="00576935">
        <w:rPr>
          <w:rFonts w:hint="eastAsia"/>
          <w:szCs w:val="21"/>
          <w:lang w:val="en-GB"/>
        </w:rPr>
        <w:t>2007</w:t>
      </w:r>
      <w:r w:rsidRPr="00576935">
        <w:rPr>
          <w:rFonts w:hint="eastAsia"/>
          <w:szCs w:val="21"/>
          <w:lang w:val="en-GB"/>
        </w:rPr>
        <w:t>年</w:t>
      </w:r>
      <w:r w:rsidRPr="00576935">
        <w:rPr>
          <w:rFonts w:hint="eastAsia"/>
          <w:szCs w:val="21"/>
          <w:lang w:val="en-GB"/>
        </w:rPr>
        <w:t>4</w:t>
      </w:r>
      <w:r w:rsidRPr="00576935">
        <w:rPr>
          <w:rFonts w:hint="eastAsia"/>
          <w:szCs w:val="21"/>
          <w:lang w:val="en-GB"/>
        </w:rPr>
        <w:t>月</w:t>
      </w:r>
      <w:r w:rsidRPr="00576935">
        <w:rPr>
          <w:rFonts w:hint="eastAsia"/>
          <w:szCs w:val="21"/>
          <w:lang w:val="en-GB"/>
        </w:rPr>
        <w:t>10</w:t>
      </w:r>
      <w:r w:rsidRPr="00576935">
        <w:rPr>
          <w:rFonts w:hint="eastAsia"/>
          <w:szCs w:val="21"/>
          <w:lang w:val="en-GB"/>
        </w:rPr>
        <w:t>日第</w:t>
      </w:r>
      <w:r w:rsidRPr="00576935">
        <w:rPr>
          <w:szCs w:val="21"/>
          <w:lang w:val="en-GB"/>
        </w:rPr>
        <w:t>340</w:t>
      </w:r>
      <w:r w:rsidRPr="00576935">
        <w:rPr>
          <w:rFonts w:hint="eastAsia"/>
          <w:szCs w:val="21"/>
          <w:lang w:val="en-GB"/>
        </w:rPr>
        <w:t>号《执行指令》）于</w:t>
      </w:r>
      <w:r w:rsidRPr="00576935">
        <w:rPr>
          <w:rFonts w:hint="eastAsia"/>
          <w:szCs w:val="21"/>
          <w:lang w:val="en-GB"/>
        </w:rPr>
        <w:t>200</w:t>
      </w:r>
      <w:r>
        <w:rPr>
          <w:rFonts w:hint="eastAsia"/>
          <w:szCs w:val="21"/>
          <w:lang w:val="en-GB"/>
        </w:rPr>
        <w:t>7</w:t>
      </w:r>
      <w:r>
        <w:rPr>
          <w:rFonts w:hint="eastAsia"/>
          <w:szCs w:val="21"/>
          <w:lang w:val="en-GB"/>
        </w:rPr>
        <w:t>年生效。《执行指令》使</w:t>
      </w:r>
      <w:r>
        <w:rPr>
          <w:rFonts w:hint="eastAsia"/>
          <w:noProof/>
          <w:szCs w:val="21"/>
          <w:lang w:val="en-GB"/>
        </w:rPr>
        <w:t>针对两性之一实施</w:t>
      </w:r>
      <w:r>
        <w:rPr>
          <w:rFonts w:hint="eastAsia"/>
          <w:szCs w:val="21"/>
          <w:lang w:val="en-GB"/>
        </w:rPr>
        <w:t>为期两年的</w:t>
      </w:r>
      <w:r>
        <w:rPr>
          <w:rFonts w:hint="eastAsia"/>
          <w:noProof/>
          <w:szCs w:val="21"/>
          <w:lang w:val="en-GB"/>
        </w:rPr>
        <w:t>试行项目和发展倡议</w:t>
      </w:r>
      <w:r>
        <w:rPr>
          <w:rFonts w:hint="eastAsia"/>
          <w:szCs w:val="21"/>
          <w:lang w:val="en-GB"/>
        </w:rPr>
        <w:t>成为可能，</w:t>
      </w:r>
      <w:r>
        <w:rPr>
          <w:rFonts w:hint="eastAsia"/>
          <w:noProof/>
          <w:szCs w:val="21"/>
          <w:lang w:val="en-GB"/>
        </w:rPr>
        <w:t>有助于吸引占少数的女性或男性参与。《执行指令》由国家和当地政府当局发布。</w:t>
      </w:r>
    </w:p>
    <w:p w:rsidR="007A4342" w:rsidRDefault="007A4342" w:rsidP="004B1864">
      <w:pPr>
        <w:spacing w:after="240" w:line="360" w:lineRule="exact"/>
        <w:ind w:firstLineChars="200" w:firstLine="31680"/>
        <w:rPr>
          <w:szCs w:val="21"/>
          <w:lang w:val="en-GB"/>
        </w:rPr>
      </w:pPr>
      <w:r>
        <w:rPr>
          <w:rFonts w:hint="eastAsia"/>
          <w:noProof/>
          <w:szCs w:val="21"/>
          <w:lang w:val="en-GB"/>
        </w:rPr>
        <w:t>除了上述立法，丹麦法律还适用一项不成文的，但具有法律约束力的平等管理原则，禁止基于性别和种族渊源等的不平等待遇。这一原则对公营部门雇员、公共就业部门和其他所有公共机构均具有约束力。</w:t>
      </w:r>
    </w:p>
    <w:p w:rsidR="007A4342" w:rsidRDefault="007A4342" w:rsidP="004B1864">
      <w:pPr>
        <w:spacing w:after="240" w:line="360" w:lineRule="exact"/>
        <w:ind w:firstLineChars="200" w:firstLine="31680"/>
        <w:rPr>
          <w:szCs w:val="21"/>
          <w:lang w:val="en-GB"/>
        </w:rPr>
      </w:pPr>
      <w:r>
        <w:rPr>
          <w:rFonts w:hint="eastAsia"/>
          <w:szCs w:val="21"/>
          <w:lang w:val="en-GB"/>
        </w:rPr>
        <w:t>正如丹麦在提交委员会的第六次定期报告中所提到的，政府于</w:t>
      </w:r>
      <w:r>
        <w:rPr>
          <w:rFonts w:hint="eastAsia"/>
          <w:szCs w:val="21"/>
          <w:lang w:val="en-GB"/>
        </w:rPr>
        <w:t>2003</w:t>
      </w:r>
      <w:r>
        <w:rPr>
          <w:rFonts w:hint="eastAsia"/>
          <w:szCs w:val="21"/>
          <w:lang w:val="en-GB"/>
        </w:rPr>
        <w:t>年出版了一本</w:t>
      </w:r>
      <w:r w:rsidR="005A448D">
        <w:rPr>
          <w:rFonts w:hint="eastAsia"/>
          <w:szCs w:val="21"/>
          <w:lang w:val="en-GB"/>
        </w:rPr>
        <w:t>《</w:t>
      </w:r>
      <w:r>
        <w:rPr>
          <w:rFonts w:hint="eastAsia"/>
          <w:szCs w:val="21"/>
          <w:lang w:val="en-GB"/>
        </w:rPr>
        <w:t>联合国诉讼程序使用手册</w:t>
      </w:r>
      <w:r w:rsidR="005A448D">
        <w:rPr>
          <w:rFonts w:hint="eastAsia"/>
          <w:szCs w:val="21"/>
          <w:lang w:val="en-GB"/>
        </w:rPr>
        <w:t>》</w:t>
      </w:r>
      <w:r>
        <w:rPr>
          <w:rFonts w:hint="eastAsia"/>
          <w:szCs w:val="21"/>
          <w:lang w:val="en-GB"/>
        </w:rPr>
        <w:t>，包括根据</w:t>
      </w:r>
      <w:r>
        <w:rPr>
          <w:rFonts w:hint="eastAsia"/>
          <w:szCs w:val="21"/>
        </w:rPr>
        <w:t>《消除对妇女一切形式歧视公约》处理</w:t>
      </w:r>
      <w:r>
        <w:rPr>
          <w:rFonts w:hint="eastAsia"/>
          <w:szCs w:val="21"/>
          <w:lang w:val="en-GB"/>
        </w:rPr>
        <w:t>个人投诉</w:t>
      </w:r>
      <w:r>
        <w:rPr>
          <w:rFonts w:hint="eastAsia"/>
          <w:szCs w:val="21"/>
        </w:rPr>
        <w:t>的可能性。该</w:t>
      </w:r>
      <w:r>
        <w:rPr>
          <w:rFonts w:hint="eastAsia"/>
          <w:szCs w:val="21"/>
          <w:lang w:val="en-GB"/>
        </w:rPr>
        <w:t>手册在</w:t>
      </w:r>
      <w:r>
        <w:rPr>
          <w:rFonts w:hint="eastAsia"/>
          <w:szCs w:val="21"/>
          <w:lang w:val="en-GB"/>
        </w:rPr>
        <w:t>2008</w:t>
      </w:r>
      <w:r>
        <w:rPr>
          <w:rFonts w:hint="eastAsia"/>
          <w:szCs w:val="21"/>
          <w:lang w:val="en-GB"/>
        </w:rPr>
        <w:t>年经过了增订，其中包括实际信息和四个联合国人权公约全文。目前，这些人权公约，包括</w:t>
      </w:r>
      <w:r>
        <w:rPr>
          <w:rFonts w:hint="eastAsia"/>
          <w:szCs w:val="21"/>
        </w:rPr>
        <w:t>《消除对妇女一切形式歧视公约》都规定允许个人进行投诉。</w:t>
      </w:r>
    </w:p>
    <w:p w:rsidR="007A4342" w:rsidRPr="00576935" w:rsidRDefault="007A4342" w:rsidP="00576935">
      <w:pPr>
        <w:pStyle w:val="H1"/>
        <w:spacing w:before="120"/>
      </w:pPr>
      <w:bookmarkStart w:id="67" w:name="_Toc199828994"/>
      <w:bookmarkStart w:id="68" w:name="_Toc199929037"/>
      <w:bookmarkStart w:id="69" w:name="_Toc213727797"/>
      <w:r w:rsidRPr="00576935">
        <w:rPr>
          <w:rFonts w:hint="eastAsia"/>
        </w:rPr>
        <w:t>第</w:t>
      </w:r>
      <w:r w:rsidRPr="00576935">
        <w:t>3</w:t>
      </w:r>
      <w:r w:rsidRPr="00576935">
        <w:rPr>
          <w:rFonts w:hint="eastAsia"/>
        </w:rPr>
        <w:t>条：国家政策。基本人权和基本自由</w:t>
      </w:r>
      <w:bookmarkEnd w:id="67"/>
      <w:bookmarkEnd w:id="68"/>
      <w:bookmarkEnd w:id="69"/>
    </w:p>
    <w:p w:rsidR="007A4342" w:rsidRDefault="007A4342" w:rsidP="004B1864">
      <w:pPr>
        <w:spacing w:after="240" w:line="360" w:lineRule="exact"/>
        <w:ind w:leftChars="23" w:left="31680" w:firstLineChars="200" w:firstLine="31680"/>
        <w:rPr>
          <w:szCs w:val="21"/>
          <w:lang w:val="en-GB"/>
        </w:rPr>
      </w:pPr>
      <w:r>
        <w:rPr>
          <w:rFonts w:hint="eastAsia"/>
          <w:szCs w:val="21"/>
          <w:lang w:val="en-GB"/>
        </w:rPr>
        <w:t>丹麦政府当局有义务在工作中促进男女平等。从</w:t>
      </w:r>
      <w:r>
        <w:rPr>
          <w:rFonts w:hint="eastAsia"/>
          <w:szCs w:val="21"/>
          <w:lang w:val="en-GB"/>
        </w:rPr>
        <w:t>2000</w:t>
      </w:r>
      <w:r>
        <w:rPr>
          <w:rFonts w:hint="eastAsia"/>
          <w:szCs w:val="21"/>
          <w:lang w:val="en-GB"/>
        </w:rPr>
        <w:t>年开始，《两性平等法》第</w:t>
      </w:r>
      <w:r>
        <w:rPr>
          <w:rFonts w:hint="eastAsia"/>
          <w:szCs w:val="21"/>
          <w:lang w:val="en-GB"/>
        </w:rPr>
        <w:t>4</w:t>
      </w:r>
      <w:r>
        <w:rPr>
          <w:rFonts w:hint="eastAsia"/>
          <w:szCs w:val="21"/>
          <w:lang w:val="en-GB"/>
        </w:rPr>
        <w:t>条规定：“政府当局应在各自的职权范围内努力促进男女平等，并将男女平等纳入所有规划和管理工作。”详细情况请见第</w:t>
      </w:r>
      <w:r>
        <w:rPr>
          <w:rFonts w:hint="eastAsia"/>
          <w:szCs w:val="21"/>
          <w:lang w:val="en-GB"/>
        </w:rPr>
        <w:t>5</w:t>
      </w:r>
      <w:r>
        <w:rPr>
          <w:rFonts w:hint="eastAsia"/>
          <w:szCs w:val="21"/>
          <w:lang w:val="en-GB"/>
        </w:rPr>
        <w:t>条，即主流化战略的执行。在主流化工作中还</w:t>
      </w:r>
      <w:r w:rsidR="009A35AE">
        <w:rPr>
          <w:rFonts w:hint="eastAsia"/>
          <w:szCs w:val="21"/>
          <w:lang w:val="en-GB"/>
        </w:rPr>
        <w:t>做出</w:t>
      </w:r>
      <w:r>
        <w:rPr>
          <w:rFonts w:hint="eastAsia"/>
          <w:szCs w:val="21"/>
          <w:lang w:val="en-GB"/>
        </w:rPr>
        <w:t>特别努力，解决一些方面存在的具体的男女平等问题。</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为了深入了解促进男女平等工作的进展情况，要求所有政府当局和市政机构每两年起草一份有关男女平等的报告（最近一份报告于</w:t>
      </w:r>
      <w:r>
        <w:rPr>
          <w:rFonts w:hint="eastAsia"/>
          <w:szCs w:val="21"/>
          <w:lang w:val="en-GB"/>
        </w:rPr>
        <w:t>2007</w:t>
      </w:r>
      <w:r>
        <w:rPr>
          <w:rFonts w:hint="eastAsia"/>
          <w:szCs w:val="21"/>
          <w:lang w:val="en-GB"/>
        </w:rPr>
        <w:t>年提交）。这项义务在《两性平等法》第</w:t>
      </w:r>
      <w:r>
        <w:rPr>
          <w:szCs w:val="21"/>
          <w:lang w:val="en-GB"/>
        </w:rPr>
        <w:t>5</w:t>
      </w:r>
      <w:r>
        <w:rPr>
          <w:rFonts w:hint="eastAsia"/>
          <w:szCs w:val="21"/>
          <w:lang w:val="en-GB"/>
        </w:rPr>
        <w:t>条和第</w:t>
      </w:r>
      <w:r>
        <w:rPr>
          <w:szCs w:val="21"/>
          <w:lang w:val="en-GB"/>
        </w:rPr>
        <w:t>5a</w:t>
      </w:r>
      <w:r>
        <w:rPr>
          <w:rFonts w:hint="eastAsia"/>
          <w:szCs w:val="21"/>
          <w:lang w:val="en-GB"/>
        </w:rPr>
        <w:t>条中作了规定。报告必须提交给男女平等事务大臣，由其对这些报告进行审查，并将审查结果公布在网站上：</w:t>
      </w:r>
      <w:r w:rsidRPr="00DC00D7">
        <w:rPr>
          <w:szCs w:val="21"/>
          <w:lang w:val="en-GB"/>
        </w:rPr>
        <w:t>www.ligestillingidanmark.dk</w:t>
      </w:r>
      <w:r>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编写男女平等报告的目的是概要介绍公营部门实现男女平等工作的情况并提高这方面工作的透明度，同时还要让公民了解市区的男女平等情况。报告经过分析后，被分为三大类：好、中、差。将对国家部门和市区进行相互比较，其结果将公布在网站上：</w:t>
      </w:r>
      <w:r w:rsidRPr="00DC00D7">
        <w:rPr>
          <w:szCs w:val="21"/>
          <w:lang w:val="en-GB"/>
        </w:rPr>
        <w:t>www.ligestillingidanmark.dk</w:t>
      </w:r>
      <w:r>
        <w:rPr>
          <w:rFonts w:hint="eastAsia"/>
          <w:szCs w:val="21"/>
          <w:lang w:val="en-GB"/>
        </w:rPr>
        <w:t>。</w:t>
      </w:r>
    </w:p>
    <w:p w:rsidR="007A4342" w:rsidRDefault="007A4342" w:rsidP="004B1864">
      <w:pPr>
        <w:spacing w:after="240" w:line="360" w:lineRule="exact"/>
        <w:ind w:firstLineChars="200" w:firstLine="31680"/>
        <w:rPr>
          <w:b/>
          <w:szCs w:val="21"/>
          <w:lang w:val="en-GB"/>
        </w:rPr>
      </w:pPr>
      <w:r>
        <w:rPr>
          <w:rFonts w:hint="eastAsia"/>
          <w:szCs w:val="21"/>
          <w:lang w:val="en-GB"/>
        </w:rPr>
        <w:t>除</w:t>
      </w:r>
      <w:r w:rsidR="009A35AE">
        <w:rPr>
          <w:rFonts w:hint="eastAsia"/>
          <w:szCs w:val="21"/>
          <w:lang w:val="en-GB"/>
        </w:rPr>
        <w:t>做出</w:t>
      </w:r>
      <w:r>
        <w:rPr>
          <w:rFonts w:hint="eastAsia"/>
          <w:szCs w:val="21"/>
          <w:lang w:val="en-GB"/>
        </w:rPr>
        <w:t>一般性</w:t>
      </w:r>
      <w:r w:rsidR="005A448D">
        <w:rPr>
          <w:rFonts w:hint="eastAsia"/>
          <w:szCs w:val="21"/>
          <w:lang w:val="en-GB"/>
        </w:rPr>
        <w:t>的</w:t>
      </w:r>
      <w:r>
        <w:rPr>
          <w:rFonts w:hint="eastAsia"/>
          <w:szCs w:val="21"/>
          <w:lang w:val="en-GB"/>
        </w:rPr>
        <w:t>主流化努力外，男女平等事务大臣重点关注特别行动领域。见例如，根据第</w:t>
      </w:r>
      <w:r>
        <w:rPr>
          <w:rFonts w:hint="eastAsia"/>
          <w:szCs w:val="21"/>
          <w:lang w:val="en-GB"/>
        </w:rPr>
        <w:t>12</w:t>
      </w:r>
      <w:r>
        <w:rPr>
          <w:rFonts w:hint="eastAsia"/>
          <w:szCs w:val="21"/>
          <w:lang w:val="en-GB"/>
        </w:rPr>
        <w:t>条努力抵制对妇女的暴力行为，根据第</w:t>
      </w:r>
      <w:r>
        <w:rPr>
          <w:rFonts w:hint="eastAsia"/>
          <w:szCs w:val="21"/>
          <w:lang w:val="en-GB"/>
        </w:rPr>
        <w:t>6</w:t>
      </w:r>
      <w:r>
        <w:rPr>
          <w:rFonts w:hint="eastAsia"/>
          <w:szCs w:val="21"/>
          <w:lang w:val="en-GB"/>
        </w:rPr>
        <w:t>条采取措施打击贩卖妇女的行为和根据第</w:t>
      </w:r>
      <w:r>
        <w:rPr>
          <w:rFonts w:hint="eastAsia"/>
          <w:szCs w:val="21"/>
          <w:lang w:val="en-GB"/>
        </w:rPr>
        <w:t>11</w:t>
      </w:r>
      <w:r>
        <w:rPr>
          <w:rFonts w:hint="eastAsia"/>
          <w:szCs w:val="21"/>
          <w:lang w:val="en-GB"/>
        </w:rPr>
        <w:t>条积极促进妇女参与管理工作。</w:t>
      </w:r>
    </w:p>
    <w:p w:rsidR="007A4342" w:rsidRDefault="007A4342" w:rsidP="004B1864">
      <w:pPr>
        <w:spacing w:after="240" w:line="360" w:lineRule="exact"/>
        <w:ind w:firstLineChars="200" w:firstLine="31680"/>
        <w:rPr>
          <w:szCs w:val="21"/>
          <w:lang w:val="en-GB"/>
        </w:rPr>
      </w:pPr>
      <w:r>
        <w:rPr>
          <w:rFonts w:hint="eastAsia"/>
          <w:szCs w:val="21"/>
          <w:lang w:val="en-GB"/>
        </w:rPr>
        <w:t>自从男女平等事务大臣提交第六次定期报告以来，工作重点还包括儿童、青年以及少数民族的男女平等事务。</w:t>
      </w:r>
    </w:p>
    <w:p w:rsidR="007A4342" w:rsidRDefault="007A4342" w:rsidP="00576935">
      <w:pPr>
        <w:pStyle w:val="H3"/>
        <w:rPr>
          <w:rFonts w:hint="eastAsia"/>
        </w:rPr>
      </w:pPr>
      <w:bookmarkStart w:id="70" w:name="_Toc213727798"/>
      <w:r>
        <w:rPr>
          <w:rFonts w:hint="eastAsia"/>
        </w:rPr>
        <w:t>幼儿园的两性角色</w:t>
      </w:r>
      <w:bookmarkEnd w:id="70"/>
    </w:p>
    <w:p w:rsidR="007A4342" w:rsidRDefault="007A4342" w:rsidP="004B1864">
      <w:pPr>
        <w:spacing w:after="240" w:line="360" w:lineRule="exact"/>
        <w:ind w:firstLineChars="200" w:firstLine="31680"/>
        <w:rPr>
          <w:szCs w:val="21"/>
          <w:lang w:val="en-GB"/>
        </w:rPr>
      </w:pPr>
      <w:r>
        <w:rPr>
          <w:rFonts w:hint="eastAsia"/>
          <w:szCs w:val="21"/>
          <w:lang w:val="en-GB"/>
        </w:rPr>
        <w:t>男女平等事务大臣启动了一个项目，其重点是让幼儿园的女孩和男孩扮演和学习两性角色的途径。</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开展了一项调查，以了解社会教育工作者对女孩和男孩的期望，以及女孩和男孩在幼儿园的玩耍方式，在此基础上，起草了一份启迪性的指南，向社会教育工作者提供合理建议，协助其探讨如何更大程度地将两性和平等理念融入他们的教育工作。</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另外，还制作了一本儿童书籍，幼儿园可用来同儿童一起讨论女孩和男孩应如何培养良好的行为举止问题。</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2008</w:t>
      </w:r>
      <w:r>
        <w:rPr>
          <w:rFonts w:hint="eastAsia"/>
          <w:szCs w:val="21"/>
          <w:lang w:val="en-GB"/>
        </w:rPr>
        <w:t>年，指南和儿童书籍被分发给全国各家幼儿园以及有关的组织、专业期刊和其他从事少年儿童工作的部门。除了出版材料以外，全国媒体就儿童的两性角色开展了广泛的讨论。</w:t>
      </w:r>
    </w:p>
    <w:p w:rsidR="007A4342" w:rsidRDefault="007A4342" w:rsidP="004B1864">
      <w:pPr>
        <w:spacing w:after="240" w:line="360" w:lineRule="exact"/>
        <w:ind w:firstLineChars="200" w:firstLine="31680"/>
        <w:rPr>
          <w:szCs w:val="21"/>
          <w:lang w:val="en-GB"/>
        </w:rPr>
      </w:pPr>
      <w:r>
        <w:rPr>
          <w:rFonts w:hint="eastAsia"/>
          <w:szCs w:val="21"/>
          <w:lang w:val="en-GB"/>
        </w:rPr>
        <w:t>有关材料的影响以及指南和儿童书籍在幼儿园的使用情况将在一年后进行评估（</w:t>
      </w:r>
      <w:r>
        <w:rPr>
          <w:rFonts w:hint="eastAsia"/>
          <w:szCs w:val="21"/>
          <w:lang w:val="en-GB"/>
        </w:rPr>
        <w:t>2009</w:t>
      </w:r>
      <w:r>
        <w:rPr>
          <w:rFonts w:hint="eastAsia"/>
          <w:szCs w:val="21"/>
          <w:lang w:val="en-GB"/>
        </w:rPr>
        <w:t>年初）。</w:t>
      </w:r>
    </w:p>
    <w:p w:rsidR="007A4342" w:rsidRPr="00816D86" w:rsidRDefault="007A4342" w:rsidP="00816D86">
      <w:pPr>
        <w:pStyle w:val="H3"/>
      </w:pPr>
      <w:bookmarkStart w:id="71" w:name="_Toc199828996"/>
      <w:bookmarkStart w:id="72" w:name="_Toc199929039"/>
      <w:bookmarkStart w:id="73" w:name="_Toc213727799"/>
      <w:r w:rsidRPr="00816D86">
        <w:rPr>
          <w:rFonts w:hint="eastAsia"/>
        </w:rPr>
        <w:t>年轻人对教育和工作的选择</w:t>
      </w:r>
      <w:bookmarkEnd w:id="71"/>
      <w:bookmarkEnd w:id="72"/>
      <w:bookmarkEnd w:id="73"/>
    </w:p>
    <w:p w:rsidR="007A4342" w:rsidRDefault="007A4342" w:rsidP="004B1864">
      <w:pPr>
        <w:spacing w:after="240" w:line="360" w:lineRule="exact"/>
        <w:ind w:firstLineChars="200" w:firstLine="31680"/>
        <w:rPr>
          <w:rFonts w:hint="eastAsia"/>
          <w:szCs w:val="21"/>
          <w:lang w:val="en-GB"/>
        </w:rPr>
      </w:pPr>
      <w:r>
        <w:rPr>
          <w:rFonts w:hint="eastAsia"/>
          <w:szCs w:val="21"/>
          <w:lang w:val="en-GB"/>
        </w:rPr>
        <w:t>在丹麦，男孩和女孩接受长期高等教育的比例一样高，而发展趋势是女孩比男孩的受教育程度更高。但是，女孩和男孩的教育选择则受到性别的严重影响。</w:t>
      </w:r>
    </w:p>
    <w:p w:rsidR="007A4342" w:rsidRDefault="007A4342" w:rsidP="004B1864">
      <w:pPr>
        <w:spacing w:after="240" w:line="360" w:lineRule="exact"/>
        <w:ind w:firstLineChars="200" w:firstLine="31680"/>
        <w:rPr>
          <w:szCs w:val="21"/>
          <w:lang w:val="en-GB"/>
        </w:rPr>
      </w:pPr>
      <w:r>
        <w:rPr>
          <w:rFonts w:hint="eastAsia"/>
          <w:szCs w:val="21"/>
          <w:lang w:val="en-GB"/>
        </w:rPr>
        <w:t>因此，</w:t>
      </w:r>
      <w:r>
        <w:rPr>
          <w:rFonts w:hint="eastAsia"/>
          <w:szCs w:val="21"/>
          <w:lang w:val="en-GB"/>
        </w:rPr>
        <w:t>2006</w:t>
      </w:r>
      <w:r>
        <w:rPr>
          <w:rFonts w:hint="eastAsia"/>
          <w:szCs w:val="21"/>
          <w:lang w:val="en-GB"/>
        </w:rPr>
        <w:t>年，男女平等事务大臣建立了一个网站（</w:t>
      </w:r>
      <w:r w:rsidRPr="00474F10">
        <w:rPr>
          <w:szCs w:val="21"/>
          <w:lang w:val="en-GB"/>
        </w:rPr>
        <w:t>www.lige-frem.dk</w:t>
      </w:r>
      <w:r>
        <w:rPr>
          <w:rFonts w:hint="eastAsia"/>
          <w:szCs w:val="21"/>
          <w:lang w:val="en-GB"/>
        </w:rPr>
        <w:t>），旨在引起人们对基于性别的教育选择的注意，让青年人在选择教育和工作的时候更多地关注他们的能力而不是他们的性别。该网站的对象是父母、职业辅导员和年轻人。网站包含了一些选择了非传统职业的年轻人的例子、测验、父母</w:t>
      </w:r>
      <w:r>
        <w:rPr>
          <w:rFonts w:hint="eastAsia"/>
          <w:szCs w:val="21"/>
          <w:lang w:val="en-GB"/>
        </w:rPr>
        <w:t>-</w:t>
      </w:r>
      <w:r>
        <w:rPr>
          <w:rFonts w:hint="eastAsia"/>
          <w:szCs w:val="21"/>
          <w:lang w:val="en-GB"/>
        </w:rPr>
        <w:t>教师会见</w:t>
      </w:r>
      <w:r>
        <w:rPr>
          <w:rFonts w:hint="eastAsia"/>
          <w:szCs w:val="21"/>
          <w:lang w:val="en-GB"/>
        </w:rPr>
        <w:t>PPT</w:t>
      </w:r>
      <w:r>
        <w:rPr>
          <w:rFonts w:hint="eastAsia"/>
          <w:szCs w:val="21"/>
          <w:lang w:val="en-GB"/>
        </w:rPr>
        <w:t>展示以及学校主题日等等。网站随时更新，年平均访问人次约为</w:t>
      </w:r>
      <w:r>
        <w:rPr>
          <w:rFonts w:hint="eastAsia"/>
          <w:szCs w:val="21"/>
          <w:lang w:val="en-GB"/>
        </w:rPr>
        <w:t>10</w:t>
      </w:r>
      <w:r>
        <w:rPr>
          <w:szCs w:val="21"/>
          <w:lang w:val="en-GB"/>
        </w:rPr>
        <w:t> </w:t>
      </w:r>
      <w:r>
        <w:rPr>
          <w:rFonts w:hint="eastAsia"/>
          <w:szCs w:val="21"/>
          <w:lang w:val="en-GB"/>
        </w:rPr>
        <w:t>000</w:t>
      </w:r>
      <w:r>
        <w:rPr>
          <w:rFonts w:hint="eastAsia"/>
          <w:szCs w:val="21"/>
          <w:lang w:val="en-GB"/>
        </w:rPr>
        <w:t>人，而目标受众约</w:t>
      </w:r>
      <w:r w:rsidR="005A448D">
        <w:rPr>
          <w:rFonts w:hint="eastAsia"/>
          <w:szCs w:val="21"/>
          <w:lang w:val="en-GB"/>
        </w:rPr>
        <w:t>为</w:t>
      </w:r>
      <w:r>
        <w:rPr>
          <w:rFonts w:hint="eastAsia"/>
          <w:szCs w:val="21"/>
          <w:lang w:val="en-GB"/>
        </w:rPr>
        <w:t>70</w:t>
      </w:r>
      <w:r>
        <w:rPr>
          <w:szCs w:val="21"/>
          <w:lang w:val="en-GB"/>
        </w:rPr>
        <w:t> </w:t>
      </w:r>
      <w:r>
        <w:rPr>
          <w:rFonts w:hint="eastAsia"/>
          <w:szCs w:val="21"/>
          <w:lang w:val="en-GB"/>
        </w:rPr>
        <w:t>000</w:t>
      </w:r>
      <w:r>
        <w:rPr>
          <w:rFonts w:hint="eastAsia"/>
          <w:szCs w:val="21"/>
          <w:lang w:val="en-GB"/>
        </w:rPr>
        <w:t>人。</w:t>
      </w:r>
      <w:r w:rsidR="00C944E1">
        <w:rPr>
          <w:rFonts w:hint="eastAsia"/>
          <w:szCs w:val="21"/>
          <w:lang w:val="en-GB"/>
        </w:rPr>
        <w:t>男女平等委员会</w:t>
      </w:r>
      <w:r>
        <w:rPr>
          <w:rFonts w:hint="eastAsia"/>
          <w:szCs w:val="21"/>
          <w:lang w:val="en-GB"/>
        </w:rPr>
        <w:t>已经在</w:t>
      </w:r>
      <w:r>
        <w:rPr>
          <w:rFonts w:hint="eastAsia"/>
          <w:szCs w:val="21"/>
          <w:lang w:val="en-GB"/>
        </w:rPr>
        <w:t>2007</w:t>
      </w:r>
      <w:r>
        <w:rPr>
          <w:rFonts w:hint="eastAsia"/>
          <w:szCs w:val="21"/>
          <w:lang w:val="en-GB"/>
        </w:rPr>
        <w:t>年和</w:t>
      </w:r>
      <w:r>
        <w:rPr>
          <w:rFonts w:hint="eastAsia"/>
          <w:szCs w:val="21"/>
          <w:lang w:val="en-GB"/>
        </w:rPr>
        <w:t>2008</w:t>
      </w:r>
      <w:r>
        <w:rPr>
          <w:rFonts w:hint="eastAsia"/>
          <w:szCs w:val="21"/>
          <w:lang w:val="en-GB"/>
        </w:rPr>
        <w:t>年分发了材料，对网站进行宣传。</w:t>
      </w:r>
    </w:p>
    <w:p w:rsidR="007A4342" w:rsidRPr="00816D86" w:rsidRDefault="007A4342" w:rsidP="00816D86">
      <w:pPr>
        <w:pStyle w:val="H3"/>
        <w:rPr>
          <w:rFonts w:hint="eastAsia"/>
        </w:rPr>
      </w:pPr>
      <w:bookmarkStart w:id="74" w:name="_Toc213727800"/>
      <w:r w:rsidRPr="00816D86">
        <w:rPr>
          <w:rFonts w:hint="eastAsia"/>
        </w:rPr>
        <w:t>年轻人和现代两性角色</w:t>
      </w:r>
      <w:bookmarkEnd w:id="74"/>
    </w:p>
    <w:p w:rsidR="007A4342" w:rsidRDefault="007A4342" w:rsidP="004B1864">
      <w:pPr>
        <w:spacing w:after="240" w:line="360" w:lineRule="exact"/>
        <w:ind w:firstLineChars="200" w:firstLine="31680"/>
        <w:rPr>
          <w:rFonts w:hint="eastAsia"/>
          <w:szCs w:val="21"/>
          <w:lang w:val="en-GB"/>
        </w:rPr>
      </w:pPr>
      <w:r>
        <w:rPr>
          <w:rFonts w:hint="eastAsia"/>
          <w:szCs w:val="21"/>
          <w:lang w:val="en-GB"/>
        </w:rPr>
        <w:t>调查显示，尽管女孩和男孩有着相同的上学、参与休闲活动和教育选择机会，但他们选择不同的体育活动、不同的食物、对自己的身体有着不同的看法，而且有着不同的物质依赖模式。</w:t>
      </w:r>
    </w:p>
    <w:p w:rsidR="007A4342" w:rsidRDefault="007A4342" w:rsidP="004B1864">
      <w:pPr>
        <w:spacing w:after="240" w:line="360" w:lineRule="exact"/>
        <w:ind w:firstLineChars="200" w:firstLine="31680"/>
        <w:rPr>
          <w:szCs w:val="21"/>
          <w:lang w:val="en-GB"/>
        </w:rPr>
      </w:pPr>
      <w:r>
        <w:rPr>
          <w:rFonts w:hint="eastAsia"/>
          <w:szCs w:val="21"/>
          <w:lang w:val="en-GB"/>
        </w:rPr>
        <w:t>男女平等事务大臣对女孩和男孩的关注重点是：</w:t>
      </w:r>
    </w:p>
    <w:p w:rsidR="007A4342" w:rsidRDefault="007A4342" w:rsidP="00574442">
      <w:pPr>
        <w:widowControl/>
        <w:numPr>
          <w:ilvl w:val="0"/>
          <w:numId w:val="11"/>
        </w:numPr>
        <w:tabs>
          <w:tab w:val="left" w:pos="960"/>
        </w:tabs>
        <w:adjustRightInd/>
        <w:spacing w:after="240" w:line="360" w:lineRule="exact"/>
        <w:ind w:left="960" w:hanging="480"/>
        <w:textAlignment w:val="auto"/>
        <w:rPr>
          <w:rFonts w:hint="eastAsia"/>
          <w:szCs w:val="21"/>
          <w:lang w:val="en-GB"/>
        </w:rPr>
      </w:pPr>
      <w:r>
        <w:rPr>
          <w:rFonts w:hint="eastAsia"/>
          <w:szCs w:val="21"/>
          <w:lang w:val="en-GB"/>
        </w:rPr>
        <w:t>自我形象，包括对健康幸福和大众文化中色情内容的认识（</w:t>
      </w:r>
      <w:r>
        <w:rPr>
          <w:szCs w:val="21"/>
          <w:lang w:val="en-GB"/>
        </w:rPr>
        <w:t>2005</w:t>
      </w:r>
      <w:r>
        <w:rPr>
          <w:rFonts w:hint="eastAsia"/>
          <w:szCs w:val="21"/>
          <w:lang w:val="en-GB"/>
        </w:rPr>
        <w:t>年）</w:t>
      </w:r>
      <w:r w:rsidR="005A448D">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年轻人中和家庭中的暴力（</w:t>
      </w:r>
      <w:r>
        <w:rPr>
          <w:szCs w:val="21"/>
          <w:lang w:val="en-GB"/>
        </w:rPr>
        <w:t>2004</w:t>
      </w:r>
      <w:r>
        <w:rPr>
          <w:rFonts w:hint="eastAsia"/>
          <w:szCs w:val="21"/>
          <w:lang w:val="en-GB"/>
        </w:rPr>
        <w:t>年）</w:t>
      </w:r>
      <w:r w:rsidR="005A448D">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饮食习惯、休闲活动，包括体育和锻炼，饮酒、吸烟和其他物质依赖（</w:t>
      </w:r>
      <w:r>
        <w:rPr>
          <w:szCs w:val="21"/>
          <w:lang w:val="en-GB"/>
        </w:rPr>
        <w:t>2003</w:t>
      </w:r>
      <w:r>
        <w:rPr>
          <w:rFonts w:hint="eastAsia"/>
          <w:szCs w:val="21"/>
          <w:lang w:val="en-GB"/>
        </w:rPr>
        <w:t>年）。</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在定性和定量调查的背景下，为各个行动区都起草和发行了教师指南和研讨杂志并分发给全国的所有学校。还没有对上述提到的调查的效果进行评估，但对材料的要求和使用是广泛的，而来自于教师的反馈明确说明了对针对这些领域的年轻人的材料的需求。</w:t>
      </w:r>
    </w:p>
    <w:p w:rsidR="007A4342" w:rsidRDefault="007A4342" w:rsidP="004B1864">
      <w:pPr>
        <w:spacing w:after="240" w:line="360" w:lineRule="exact"/>
        <w:ind w:firstLineChars="200" w:firstLine="31680"/>
        <w:rPr>
          <w:szCs w:val="21"/>
          <w:lang w:val="en-GB"/>
        </w:rPr>
      </w:pPr>
      <w:r>
        <w:rPr>
          <w:rFonts w:hint="eastAsia"/>
          <w:szCs w:val="21"/>
          <w:lang w:val="en-GB"/>
        </w:rPr>
        <w:t>因为教师在解决这些难题时遇到了问题，因此特别需要有关公共色情和青年人中及家庭中的暴力事件的材料。为此，专门针对青春期情侣之间的暴力事件开展了一项新的调查。根据这项调查，男女平等事务大臣将在</w:t>
      </w:r>
      <w:r>
        <w:rPr>
          <w:rFonts w:hint="eastAsia"/>
          <w:szCs w:val="21"/>
          <w:lang w:val="en-GB"/>
        </w:rPr>
        <w:t>2008</w:t>
      </w:r>
      <w:r>
        <w:rPr>
          <w:rFonts w:hint="eastAsia"/>
          <w:szCs w:val="21"/>
          <w:lang w:val="en-GB"/>
        </w:rPr>
        <w:t>年期间筹备一个新的研讨杂志，寻求打破儿童暴力循环的途径。</w:t>
      </w:r>
    </w:p>
    <w:p w:rsidR="007A4342" w:rsidRPr="00816D86" w:rsidRDefault="007A4342" w:rsidP="00816D86">
      <w:pPr>
        <w:pStyle w:val="H3"/>
      </w:pPr>
      <w:bookmarkStart w:id="75" w:name="_Toc199828998"/>
      <w:bookmarkStart w:id="76" w:name="_Toc199929041"/>
      <w:bookmarkStart w:id="77" w:name="_Toc213727801"/>
      <w:r w:rsidRPr="00816D86">
        <w:rPr>
          <w:rFonts w:hint="eastAsia"/>
        </w:rPr>
        <w:t>少数民族间的男女平等</w:t>
      </w:r>
      <w:bookmarkEnd w:id="75"/>
      <w:bookmarkEnd w:id="76"/>
      <w:bookmarkEnd w:id="77"/>
    </w:p>
    <w:p w:rsidR="007A4342" w:rsidRDefault="007A4342" w:rsidP="004B1864">
      <w:pPr>
        <w:spacing w:after="240" w:line="360" w:lineRule="exact"/>
        <w:ind w:firstLineChars="200" w:firstLine="31680"/>
        <w:rPr>
          <w:rFonts w:hint="eastAsia"/>
          <w:szCs w:val="21"/>
          <w:lang w:val="en-GB"/>
        </w:rPr>
      </w:pPr>
      <w:r>
        <w:rPr>
          <w:rFonts w:hint="eastAsia"/>
          <w:szCs w:val="21"/>
          <w:lang w:val="en-GB"/>
        </w:rPr>
        <w:t>男女平等事务大臣在这个领域发起的行动的整体目标是确保实现非丹麦族裔的女性和男性、男孩和女孩间的男女平等，以及通过包容社会性别观点实现融合目标。</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为了达到这个目标，行动包括在</w:t>
      </w:r>
      <w:r>
        <w:rPr>
          <w:rFonts w:eastAsia="KaiTi_GB2312" w:hint="eastAsia"/>
          <w:color w:val="0000FF"/>
          <w:szCs w:val="21"/>
          <w:lang w:val="en-GB"/>
        </w:rPr>
        <w:t>“男女平等，参与和尊重”</w:t>
      </w:r>
      <w:r>
        <w:rPr>
          <w:rFonts w:hint="eastAsia"/>
          <w:szCs w:val="21"/>
          <w:lang w:val="en-GB"/>
        </w:rPr>
        <w:t>主题下的三个战略：</w:t>
      </w:r>
    </w:p>
    <w:p w:rsidR="007A4342" w:rsidRDefault="007A4342" w:rsidP="004B1864">
      <w:pPr>
        <w:spacing w:after="240" w:line="360" w:lineRule="exact"/>
        <w:ind w:firstLineChars="200" w:firstLine="31680"/>
        <w:rPr>
          <w:rFonts w:hint="eastAsia"/>
          <w:szCs w:val="21"/>
          <w:lang w:val="en-GB"/>
        </w:rPr>
      </w:pPr>
      <w:r>
        <w:rPr>
          <w:szCs w:val="21"/>
          <w:lang w:val="en-GB"/>
        </w:rPr>
        <w:t>2005</w:t>
      </w:r>
      <w:r>
        <w:rPr>
          <w:rFonts w:hint="eastAsia"/>
          <w:szCs w:val="21"/>
          <w:lang w:val="en-GB"/>
        </w:rPr>
        <w:t>年</w:t>
      </w:r>
      <w:r>
        <w:rPr>
          <w:rFonts w:hint="eastAsia"/>
          <w:szCs w:val="21"/>
          <w:lang w:val="en-GB"/>
        </w:rPr>
        <w:t>1</w:t>
      </w:r>
      <w:r>
        <w:rPr>
          <w:rFonts w:hint="eastAsia"/>
          <w:szCs w:val="21"/>
          <w:lang w:val="en-GB"/>
        </w:rPr>
        <w:t>月，男女平等事务大臣委托有关部门编写了一份名为</w:t>
      </w:r>
      <w:r w:rsidR="005A448D">
        <w:rPr>
          <w:rFonts w:hint="eastAsia"/>
          <w:szCs w:val="21"/>
          <w:lang w:val="en-GB"/>
        </w:rPr>
        <w:t>“</w:t>
      </w:r>
      <w:r>
        <w:rPr>
          <w:rFonts w:hint="eastAsia"/>
          <w:szCs w:val="21"/>
          <w:lang w:val="en-GB"/>
        </w:rPr>
        <w:t>两性、种族和融合障碍</w:t>
      </w:r>
      <w:r w:rsidR="005A448D">
        <w:rPr>
          <w:rFonts w:hint="eastAsia"/>
          <w:szCs w:val="21"/>
          <w:lang w:val="en-GB"/>
        </w:rPr>
        <w:t>”</w:t>
      </w:r>
      <w:r>
        <w:rPr>
          <w:rFonts w:hint="eastAsia"/>
          <w:szCs w:val="21"/>
          <w:lang w:val="en-GB"/>
        </w:rPr>
        <w:t>的报告。报告主要说明非丹麦族裔女性和男性在融入教育、工作和社区活动方面遇到的各种障碍。根据现有研究，有很多迹象表明，由于其家庭情况，男性在教育系统遇到的障碍最多，而女性在劳动力市场和社区活动中遇到的障碍最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2006</w:t>
      </w:r>
      <w:r>
        <w:rPr>
          <w:rFonts w:hint="eastAsia"/>
          <w:szCs w:val="21"/>
          <w:lang w:val="en-GB"/>
        </w:rPr>
        <w:t>年</w:t>
      </w:r>
      <w:r>
        <w:rPr>
          <w:rFonts w:hint="eastAsia"/>
          <w:szCs w:val="21"/>
          <w:lang w:val="en-GB"/>
        </w:rPr>
        <w:t>1</w:t>
      </w:r>
      <w:r>
        <w:rPr>
          <w:rFonts w:hint="eastAsia"/>
          <w:szCs w:val="21"/>
          <w:lang w:val="en-GB"/>
        </w:rPr>
        <w:t>月，丹麦政府发布了一项《</w:t>
      </w:r>
      <w:r>
        <w:rPr>
          <w:rFonts w:hint="eastAsia"/>
          <w:noProof/>
          <w:szCs w:val="21"/>
          <w:lang w:val="en-GB"/>
        </w:rPr>
        <w:t>全民就业、参与和机会平等》行动计划，目的是要</w:t>
      </w:r>
      <w:r>
        <w:rPr>
          <w:rFonts w:hint="eastAsia"/>
          <w:szCs w:val="21"/>
          <w:lang w:val="en-GB"/>
        </w:rPr>
        <w:t>消除妨碍非丹麦族裔女性和男性融入教育、工作和社区生活的障碍。该行动计划包含了强调上述三个领域和两性角色及偏见主题的</w:t>
      </w:r>
      <w:r>
        <w:rPr>
          <w:rFonts w:hint="eastAsia"/>
          <w:szCs w:val="21"/>
          <w:lang w:val="en-GB"/>
        </w:rPr>
        <w:t>50</w:t>
      </w:r>
      <w:r>
        <w:rPr>
          <w:rFonts w:hint="eastAsia"/>
          <w:szCs w:val="21"/>
          <w:lang w:val="en-GB"/>
        </w:rPr>
        <w:t>多项不同倡议。行动计划是由教育部、就业部、社会福利部以及难民、移民和族裔融合事务部合作起草的。</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通过费用调节总资金，</w:t>
      </w:r>
      <w:r>
        <w:rPr>
          <w:rFonts w:hint="eastAsia"/>
          <w:szCs w:val="21"/>
          <w:lang w:val="en-GB"/>
        </w:rPr>
        <w:t>2006-2009</w:t>
      </w:r>
      <w:r>
        <w:rPr>
          <w:rFonts w:hint="eastAsia"/>
          <w:szCs w:val="21"/>
          <w:lang w:val="en-GB"/>
        </w:rPr>
        <w:t>年将划拨总额为</w:t>
      </w:r>
      <w:r>
        <w:rPr>
          <w:rFonts w:hint="eastAsia"/>
          <w:szCs w:val="21"/>
          <w:lang w:val="en-GB"/>
        </w:rPr>
        <w:t>1 200</w:t>
      </w:r>
      <w:r>
        <w:rPr>
          <w:rFonts w:hint="eastAsia"/>
          <w:szCs w:val="21"/>
          <w:lang w:val="en-GB"/>
        </w:rPr>
        <w:t>万丹麦克朗的款项用于执行行动计划倡议。而且，一些倡议将由其他途径，例如各部委的集资和业务发展基金出资，这意味着，行动计划总共包含高达</w:t>
      </w:r>
      <w:r>
        <w:rPr>
          <w:rFonts w:hint="eastAsia"/>
          <w:szCs w:val="21"/>
          <w:lang w:val="en-GB"/>
        </w:rPr>
        <w:t>6</w:t>
      </w:r>
      <w:r>
        <w:rPr>
          <w:szCs w:val="21"/>
          <w:lang w:val="en-GB"/>
        </w:rPr>
        <w:t> </w:t>
      </w:r>
      <w:r>
        <w:rPr>
          <w:rFonts w:hint="eastAsia"/>
          <w:szCs w:val="21"/>
          <w:lang w:val="en-GB"/>
        </w:rPr>
        <w:t>000</w:t>
      </w:r>
      <w:r>
        <w:rPr>
          <w:rFonts w:hint="eastAsia"/>
          <w:szCs w:val="21"/>
          <w:lang w:val="en-GB"/>
        </w:rPr>
        <w:t>万丹麦克朗的倡议。</w:t>
      </w:r>
    </w:p>
    <w:p w:rsidR="007A4342" w:rsidRDefault="007A4342" w:rsidP="004B1864">
      <w:pPr>
        <w:spacing w:after="240" w:line="360" w:lineRule="exact"/>
        <w:ind w:firstLineChars="200" w:firstLine="31680"/>
        <w:rPr>
          <w:szCs w:val="21"/>
          <w:lang w:val="en-GB"/>
        </w:rPr>
      </w:pPr>
      <w:r>
        <w:rPr>
          <w:rFonts w:hint="eastAsia"/>
          <w:szCs w:val="21"/>
          <w:lang w:val="en-GB"/>
        </w:rPr>
        <w:t>根据男女平等事务大臣提出的倡议，有关部委起草了目标说明和文件编制要求，涉及参与特定项目的人数，项目实施时间以及特定项目的目标实现后有可能带来的好处。</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例如，应针对有关少数民族男性的一系列讨论，“确定问卷调查表指标，以便监测参加一系列讨论的人对有关男女平等及其对女孩和男孩教育的态度和行为的变化。”问卷调查表将在随后进行整理。</w:t>
      </w:r>
    </w:p>
    <w:p w:rsidR="007A4342" w:rsidRDefault="007A4342" w:rsidP="004B1864">
      <w:pPr>
        <w:spacing w:after="240" w:line="360" w:lineRule="exact"/>
        <w:ind w:firstLineChars="200" w:firstLine="31680"/>
        <w:rPr>
          <w:szCs w:val="21"/>
          <w:lang w:val="en-GB"/>
        </w:rPr>
      </w:pPr>
      <w:r>
        <w:rPr>
          <w:rFonts w:hint="eastAsia"/>
          <w:szCs w:val="21"/>
          <w:lang w:val="en-GB"/>
        </w:rPr>
        <w:t>在一个辅导项目中，根据特定数目市区的参与者人数确立了一些实际标准，以改变一名或多名家庭成员对其参加男女平等协会的态度，或在不同程度上改变他们参加男女平等协会的人数。这些协会应该发起地方个别倡议，以吸引和留住新丹麦人。</w:t>
      </w:r>
    </w:p>
    <w:p w:rsidR="007A4342" w:rsidRDefault="00C944E1" w:rsidP="004B1864">
      <w:pPr>
        <w:spacing w:after="240" w:line="360" w:lineRule="exact"/>
        <w:ind w:firstLineChars="200" w:firstLine="31680"/>
        <w:rPr>
          <w:rFonts w:hint="eastAsia"/>
          <w:szCs w:val="21"/>
          <w:lang w:val="en-GB"/>
        </w:rPr>
      </w:pPr>
      <w:r>
        <w:rPr>
          <w:rFonts w:hint="eastAsia"/>
          <w:szCs w:val="21"/>
          <w:lang w:val="en-GB"/>
        </w:rPr>
        <w:t>男女平等委员会</w:t>
      </w:r>
      <w:r w:rsidR="007A4342">
        <w:rPr>
          <w:rFonts w:hint="eastAsia"/>
          <w:szCs w:val="21"/>
          <w:lang w:val="en-GB"/>
        </w:rPr>
        <w:t>的所有活动都在统一开展的“为什么不？”的宣传运动中进行。该运动建有自己的网站（</w:t>
      </w:r>
      <w:r w:rsidR="007A4342" w:rsidRPr="000B3D74">
        <w:rPr>
          <w:szCs w:val="21"/>
          <w:lang w:val="en-GB"/>
        </w:rPr>
        <w:t>www.hvorfor-ikke.dk</w:t>
      </w:r>
      <w:r w:rsidR="007A4342">
        <w:rPr>
          <w:rFonts w:hint="eastAsia"/>
          <w:szCs w:val="21"/>
          <w:lang w:val="en-GB"/>
        </w:rPr>
        <w:t>），网站专门播放了一首特殊的歌曲</w:t>
      </w:r>
      <w:r w:rsidR="007A4342">
        <w:rPr>
          <w:rFonts w:hint="eastAsia"/>
          <w:szCs w:val="21"/>
          <w:u w:val="single"/>
          <w:lang w:val="en-GB"/>
        </w:rPr>
        <w:t>《跟我来》</w:t>
      </w:r>
      <w:r w:rsidR="007A4342">
        <w:rPr>
          <w:rFonts w:hint="eastAsia"/>
          <w:szCs w:val="21"/>
          <w:lang w:val="en-GB"/>
        </w:rPr>
        <w:t>和一部描述行为榜样的电影。</w:t>
      </w:r>
    </w:p>
    <w:p w:rsidR="007A4342" w:rsidRDefault="007A4342" w:rsidP="004B1864">
      <w:pPr>
        <w:spacing w:after="240" w:line="360" w:lineRule="exact"/>
        <w:ind w:firstLineChars="200" w:firstLine="31680"/>
        <w:rPr>
          <w:szCs w:val="21"/>
          <w:lang w:val="en-GB"/>
        </w:rPr>
      </w:pPr>
      <w:r>
        <w:rPr>
          <w:rFonts w:hint="eastAsia"/>
          <w:szCs w:val="21"/>
          <w:lang w:val="en-GB"/>
        </w:rPr>
        <w:t>其中一些活动包括：</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丹麦的权利和机会——一项以语言学校少数民族女学生为主开展的权利运动，其目标是大力宣传少数民族女性在男女平等、家庭生活和财政方面的权利。这项运动在</w:t>
      </w:r>
      <w:r>
        <w:rPr>
          <w:rFonts w:hint="eastAsia"/>
          <w:szCs w:val="21"/>
          <w:lang w:val="en-GB"/>
        </w:rPr>
        <w:t>2005-2006</w:t>
      </w:r>
      <w:r>
        <w:rPr>
          <w:rFonts w:hint="eastAsia"/>
          <w:szCs w:val="21"/>
          <w:lang w:val="en-GB"/>
        </w:rPr>
        <w:t>年开展，并已得到评估</w:t>
      </w:r>
      <w:r w:rsidR="00C944E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传单“丹麦的家庭、性别和权利”被译成八种语言，并于</w:t>
      </w:r>
      <w:r>
        <w:rPr>
          <w:rFonts w:hint="eastAsia"/>
          <w:szCs w:val="21"/>
          <w:lang w:val="en-GB"/>
        </w:rPr>
        <w:t>2006</w:t>
      </w:r>
      <w:r>
        <w:rPr>
          <w:rFonts w:hint="eastAsia"/>
          <w:szCs w:val="21"/>
          <w:lang w:val="en-GB"/>
        </w:rPr>
        <w:t>年发行</w:t>
      </w:r>
      <w:r w:rsidR="00C944E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以语言学校少数民族男学生为主开展的有关男性行为榜样、儿童教育和男女平等的系列讨论。系列讨论于</w:t>
      </w:r>
      <w:r>
        <w:rPr>
          <w:rFonts w:hint="eastAsia"/>
          <w:szCs w:val="21"/>
          <w:lang w:val="en-GB"/>
        </w:rPr>
        <w:t>2006-2008</w:t>
      </w:r>
      <w:r>
        <w:rPr>
          <w:rFonts w:hint="eastAsia"/>
          <w:szCs w:val="21"/>
          <w:lang w:val="en-GB"/>
        </w:rPr>
        <w:t>年进行</w:t>
      </w:r>
      <w:r w:rsidR="00C944E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“为什么不？”的宣传运动成套资料，其中包括四部宣传行为榜样的电影、一张</w:t>
      </w:r>
      <w:r>
        <w:rPr>
          <w:rFonts w:hint="eastAsia"/>
          <w:szCs w:val="21"/>
          <w:lang w:val="en-GB"/>
        </w:rPr>
        <w:t>CD</w:t>
      </w:r>
      <w:r>
        <w:rPr>
          <w:rFonts w:hint="eastAsia"/>
          <w:szCs w:val="21"/>
          <w:lang w:val="en-GB"/>
        </w:rPr>
        <w:t>盘歌曲和一份权利宣传单。</w:t>
      </w:r>
      <w:r>
        <w:rPr>
          <w:rFonts w:hint="eastAsia"/>
          <w:szCs w:val="21"/>
          <w:lang w:val="en-GB"/>
        </w:rPr>
        <w:t>2007</w:t>
      </w:r>
      <w:r>
        <w:rPr>
          <w:rFonts w:hint="eastAsia"/>
          <w:szCs w:val="21"/>
          <w:lang w:val="en-GB"/>
        </w:rPr>
        <w:t>年，向</w:t>
      </w:r>
      <w:r>
        <w:rPr>
          <w:rFonts w:hint="eastAsia"/>
          <w:szCs w:val="21"/>
          <w:lang w:val="en-GB"/>
        </w:rPr>
        <w:t>1 000</w:t>
      </w:r>
      <w:r>
        <w:rPr>
          <w:rFonts w:hint="eastAsia"/>
          <w:szCs w:val="21"/>
          <w:lang w:val="en-GB"/>
        </w:rPr>
        <w:t>多人分发了这套资料</w:t>
      </w:r>
      <w:r w:rsidR="00C944E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在三个选定市区开展了试行项目“家庭经商活动指导”，这个项目是将丹麦族裔和少数民族家庭聚集在一起，讨论家庭生活和社团活动。该项目于</w:t>
      </w:r>
      <w:r>
        <w:rPr>
          <w:rFonts w:hint="eastAsia"/>
          <w:szCs w:val="21"/>
          <w:lang w:val="en-GB"/>
        </w:rPr>
        <w:t>2007</w:t>
      </w:r>
      <w:r>
        <w:rPr>
          <w:rFonts w:hint="eastAsia"/>
          <w:szCs w:val="21"/>
          <w:lang w:val="en-GB"/>
        </w:rPr>
        <w:t>年启动</w:t>
      </w:r>
      <w:r w:rsidR="00C944E1">
        <w:rPr>
          <w:rFonts w:hint="eastAsia"/>
          <w:szCs w:val="21"/>
          <w:lang w:val="en-GB"/>
        </w:rPr>
        <w:t>；</w:t>
      </w:r>
    </w:p>
    <w:p w:rsidR="007A4342" w:rsidRDefault="00C944E1"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w:t>
      </w:r>
      <w:r w:rsidR="007A4342">
        <w:rPr>
          <w:rFonts w:hint="eastAsia"/>
          <w:szCs w:val="21"/>
          <w:lang w:val="en-GB"/>
        </w:rPr>
        <w:t>少数民族男性的性别特征研究</w:t>
      </w:r>
      <w:r>
        <w:rPr>
          <w:rFonts w:hint="eastAsia"/>
          <w:szCs w:val="21"/>
          <w:lang w:val="en-GB"/>
        </w:rPr>
        <w:t>》</w:t>
      </w:r>
      <w:r w:rsidR="007A4342">
        <w:rPr>
          <w:rFonts w:hint="eastAsia"/>
          <w:szCs w:val="21"/>
          <w:lang w:val="en-GB"/>
        </w:rPr>
        <w:t>，</w:t>
      </w:r>
      <w:r w:rsidR="007A4342">
        <w:rPr>
          <w:rFonts w:hint="eastAsia"/>
          <w:szCs w:val="21"/>
          <w:lang w:val="en-GB"/>
        </w:rPr>
        <w:t>2007</w:t>
      </w:r>
      <w:r w:rsidR="007A4342">
        <w:rPr>
          <w:rFonts w:hint="eastAsia"/>
          <w:szCs w:val="21"/>
          <w:lang w:val="en-GB"/>
        </w:rPr>
        <w:t>年</w:t>
      </w:r>
      <w:r w:rsidR="007A4342">
        <w:rPr>
          <w:rFonts w:hint="eastAsia"/>
          <w:szCs w:val="21"/>
          <w:lang w:val="en-GB"/>
        </w:rPr>
        <w:t>12</w:t>
      </w:r>
      <w:r w:rsidR="007A4342">
        <w:rPr>
          <w:rFonts w:hint="eastAsia"/>
          <w:szCs w:val="21"/>
          <w:lang w:val="en-GB"/>
        </w:rPr>
        <w:t>月出版</w:t>
      </w:r>
      <w:r>
        <w:rPr>
          <w:rFonts w:hint="eastAsia"/>
          <w:szCs w:val="21"/>
          <w:lang w:val="en-GB"/>
        </w:rPr>
        <w:t>；</w:t>
      </w:r>
    </w:p>
    <w:p w:rsidR="007A4342" w:rsidRDefault="00C944E1"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w:t>
      </w:r>
      <w:r w:rsidR="007A4342">
        <w:rPr>
          <w:rFonts w:hint="eastAsia"/>
          <w:szCs w:val="21"/>
          <w:lang w:val="en-GB"/>
        </w:rPr>
        <w:t>非丹麦族裔男性教育模式报告</w:t>
      </w:r>
      <w:r>
        <w:rPr>
          <w:rFonts w:hint="eastAsia"/>
          <w:szCs w:val="21"/>
          <w:lang w:val="en-GB"/>
        </w:rPr>
        <w:t>》</w:t>
      </w:r>
      <w:r w:rsidR="007A4342">
        <w:rPr>
          <w:rFonts w:hint="eastAsia"/>
          <w:szCs w:val="21"/>
          <w:lang w:val="en-GB"/>
        </w:rPr>
        <w:t>，</w:t>
      </w:r>
      <w:r w:rsidR="007A4342">
        <w:rPr>
          <w:szCs w:val="21"/>
          <w:lang w:val="en-GB"/>
        </w:rPr>
        <w:t>2007</w:t>
      </w:r>
      <w:r w:rsidR="007A4342">
        <w:rPr>
          <w:rFonts w:hint="eastAsia"/>
          <w:szCs w:val="21"/>
          <w:lang w:val="en-GB"/>
        </w:rPr>
        <w:t>年</w:t>
      </w:r>
      <w:r w:rsidR="007A4342">
        <w:rPr>
          <w:rFonts w:hint="eastAsia"/>
          <w:szCs w:val="21"/>
          <w:lang w:val="en-GB"/>
        </w:rPr>
        <w:t>2</w:t>
      </w:r>
      <w:r w:rsidR="007A4342">
        <w:rPr>
          <w:rFonts w:hint="eastAsia"/>
          <w:szCs w:val="21"/>
          <w:lang w:val="en-GB"/>
        </w:rPr>
        <w:t>月出版。</w:t>
      </w:r>
    </w:p>
    <w:p w:rsidR="007A4342" w:rsidRPr="00816D86" w:rsidRDefault="007A4342" w:rsidP="00816D86">
      <w:pPr>
        <w:pStyle w:val="H1"/>
        <w:spacing w:before="120"/>
      </w:pPr>
      <w:bookmarkStart w:id="78" w:name="_Toc199828999"/>
      <w:bookmarkStart w:id="79" w:name="_Toc199929042"/>
      <w:bookmarkStart w:id="80" w:name="_Toc213727802"/>
      <w:r w:rsidRPr="00816D86">
        <w:rPr>
          <w:rFonts w:hint="eastAsia"/>
        </w:rPr>
        <w:t>第</w:t>
      </w:r>
      <w:r w:rsidRPr="00816D86">
        <w:t>4</w:t>
      </w:r>
      <w:r w:rsidRPr="00816D86">
        <w:rPr>
          <w:rFonts w:hint="eastAsia"/>
        </w:rPr>
        <w:t>条：平等机构和特别措施</w:t>
      </w:r>
      <w:bookmarkEnd w:id="78"/>
      <w:bookmarkEnd w:id="79"/>
      <w:bookmarkEnd w:id="80"/>
    </w:p>
    <w:p w:rsidR="007A4342" w:rsidRPr="00816D86" w:rsidRDefault="007A4342" w:rsidP="00816D86">
      <w:pPr>
        <w:pStyle w:val="H3"/>
      </w:pPr>
      <w:bookmarkStart w:id="81" w:name="_Toc213727803"/>
      <w:r w:rsidRPr="00816D86">
        <w:rPr>
          <w:rFonts w:hint="eastAsia"/>
        </w:rPr>
        <w:t>男女平等事务大臣</w:t>
      </w:r>
      <w:bookmarkEnd w:id="81"/>
    </w:p>
    <w:p w:rsidR="007A4342" w:rsidRDefault="007A4342" w:rsidP="004B1864">
      <w:pPr>
        <w:spacing w:after="240" w:line="360" w:lineRule="exact"/>
        <w:ind w:firstLineChars="200" w:firstLine="31680"/>
        <w:rPr>
          <w:szCs w:val="21"/>
          <w:lang w:val="en-GB"/>
        </w:rPr>
      </w:pPr>
      <w:r>
        <w:rPr>
          <w:rFonts w:hint="eastAsia"/>
          <w:szCs w:val="21"/>
        </w:rPr>
        <w:t>国家部门推动男女平等的工作由男女平等事务大臣负责。男女平等事务大臣具有双重身份，他还兼任社会事务大臣的职务。</w:t>
      </w:r>
    </w:p>
    <w:p w:rsidR="007A4342" w:rsidRDefault="007A4342" w:rsidP="004B1864">
      <w:pPr>
        <w:spacing w:after="240" w:line="360" w:lineRule="exact"/>
        <w:ind w:firstLineChars="200" w:firstLine="31680"/>
        <w:rPr>
          <w:rFonts w:hint="eastAsia"/>
          <w:szCs w:val="21"/>
        </w:rPr>
      </w:pPr>
      <w:r>
        <w:rPr>
          <w:rFonts w:hint="eastAsia"/>
          <w:szCs w:val="21"/>
        </w:rPr>
        <w:t>男女平等事务大臣协调政府有关男女平等事务的工作。</w:t>
      </w:r>
    </w:p>
    <w:p w:rsidR="007A4342" w:rsidRDefault="007A4342" w:rsidP="004B1864">
      <w:pPr>
        <w:spacing w:after="240" w:line="360" w:lineRule="exact"/>
        <w:ind w:firstLineChars="200" w:firstLine="31680"/>
        <w:rPr>
          <w:rFonts w:hint="eastAsia"/>
          <w:szCs w:val="21"/>
        </w:rPr>
      </w:pPr>
      <w:r>
        <w:rPr>
          <w:rFonts w:hint="eastAsia"/>
          <w:szCs w:val="21"/>
        </w:rPr>
        <w:t>各大臣负责按特定的和一般的行动计划处理各自职权范围内的男女平等事务。根据主流行动计划，</w:t>
      </w:r>
      <w:r>
        <w:rPr>
          <w:rFonts w:hint="eastAsia"/>
          <w:szCs w:val="21"/>
        </w:rPr>
        <w:t>2007</w:t>
      </w:r>
      <w:r>
        <w:rPr>
          <w:rFonts w:hint="eastAsia"/>
          <w:szCs w:val="21"/>
        </w:rPr>
        <w:t>年，各部委都制定了其职责范围内的男女平等政策目标。因此，一般地讲，男女平等事务大臣不是一位，而是</w:t>
      </w:r>
      <w:r>
        <w:rPr>
          <w:rFonts w:hint="eastAsia"/>
          <w:szCs w:val="21"/>
        </w:rPr>
        <w:t>19</w:t>
      </w:r>
      <w:r>
        <w:rPr>
          <w:rFonts w:hint="eastAsia"/>
          <w:szCs w:val="21"/>
        </w:rPr>
        <w:t>位。</w:t>
      </w:r>
    </w:p>
    <w:p w:rsidR="007A4342" w:rsidRDefault="007A4342" w:rsidP="004B1864">
      <w:pPr>
        <w:spacing w:after="240" w:line="360" w:lineRule="exact"/>
        <w:ind w:firstLineChars="200" w:firstLine="31680"/>
        <w:rPr>
          <w:color w:val="000000"/>
          <w:szCs w:val="21"/>
          <w:lang w:val="en-GB"/>
        </w:rPr>
      </w:pPr>
      <w:r>
        <w:rPr>
          <w:rFonts w:hint="eastAsia"/>
          <w:szCs w:val="21"/>
        </w:rPr>
        <w:t>男女平等事务大臣的任务包括：</w:t>
      </w:r>
    </w:p>
    <w:p w:rsidR="007A4342" w:rsidRDefault="007A4342" w:rsidP="00574442">
      <w:pPr>
        <w:widowControl/>
        <w:numPr>
          <w:ilvl w:val="0"/>
          <w:numId w:val="11"/>
        </w:numPr>
        <w:tabs>
          <w:tab w:val="left" w:pos="960"/>
        </w:tabs>
        <w:adjustRightInd/>
        <w:spacing w:after="240" w:line="360" w:lineRule="exact"/>
        <w:ind w:left="960" w:hanging="480"/>
        <w:textAlignment w:val="auto"/>
        <w:rPr>
          <w:color w:val="000000"/>
          <w:szCs w:val="21"/>
          <w:lang w:val="en-GB"/>
        </w:rPr>
      </w:pPr>
      <w:r>
        <w:rPr>
          <w:rFonts w:hint="eastAsia"/>
          <w:color w:val="000000"/>
          <w:szCs w:val="21"/>
          <w:lang w:val="en-GB"/>
        </w:rPr>
        <w:t>制定</w:t>
      </w:r>
      <w:r w:rsidRPr="00F65F95">
        <w:rPr>
          <w:rFonts w:hint="eastAsia"/>
          <w:szCs w:val="21"/>
          <w:lang w:val="en-GB"/>
        </w:rPr>
        <w:t>政府</w:t>
      </w:r>
      <w:r>
        <w:rPr>
          <w:rFonts w:hint="eastAsia"/>
          <w:color w:val="000000"/>
          <w:szCs w:val="21"/>
          <w:lang w:val="en-GB"/>
        </w:rPr>
        <w:t>的男女平等政策</w:t>
      </w:r>
      <w:r w:rsidR="00C944E1">
        <w:rPr>
          <w:rFonts w:hint="eastAsia"/>
          <w:color w:val="000000"/>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color w:val="000000"/>
          <w:szCs w:val="21"/>
          <w:lang w:val="en-GB"/>
        </w:rPr>
      </w:pPr>
      <w:r>
        <w:rPr>
          <w:rFonts w:hint="eastAsia"/>
          <w:color w:val="000000"/>
          <w:szCs w:val="21"/>
          <w:lang w:val="en-GB"/>
        </w:rPr>
        <w:t>重点</w:t>
      </w:r>
      <w:r w:rsidRPr="00F65F95">
        <w:rPr>
          <w:rFonts w:hint="eastAsia"/>
          <w:szCs w:val="21"/>
          <w:lang w:val="en-GB"/>
        </w:rPr>
        <w:t>关注</w:t>
      </w:r>
      <w:r>
        <w:rPr>
          <w:rFonts w:hint="eastAsia"/>
          <w:color w:val="000000"/>
          <w:szCs w:val="21"/>
          <w:lang w:val="en-GB"/>
        </w:rPr>
        <w:t>特别行动领域</w:t>
      </w:r>
      <w:r w:rsidR="00C944E1">
        <w:rPr>
          <w:rFonts w:hint="eastAsia"/>
          <w:color w:val="000000"/>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color w:val="000000"/>
          <w:szCs w:val="21"/>
          <w:lang w:val="en-GB"/>
        </w:rPr>
        <w:t>协调政府</w:t>
      </w:r>
      <w:r w:rsidRPr="00F65F95">
        <w:rPr>
          <w:rFonts w:hint="eastAsia"/>
          <w:szCs w:val="21"/>
          <w:lang w:val="en-GB"/>
        </w:rPr>
        <w:t>的男女平等工作，执行将性别观点纳入主流的战略</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执行与欧盟、北欧国家、联合国和欧洲理事会有关的国家任务</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执行与北欧国家、欧盟和联合国有关的国际任务</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为丹麦议会起草一份男女平等年度报告和一份远景行动计划</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从国家机构和市区收集男女平等报告</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向相关委员会阐述男女平等观点</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执行《两性平等法》，监测理事会、董事会和委员会内的性别组成情况</w:t>
      </w:r>
      <w:r w:rsidR="00C944E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color w:val="000000"/>
          <w:szCs w:val="21"/>
          <w:lang w:val="en-GB"/>
        </w:rPr>
      </w:pPr>
      <w:r w:rsidRPr="00F65F95">
        <w:rPr>
          <w:rFonts w:hint="eastAsia"/>
          <w:szCs w:val="21"/>
          <w:lang w:val="en-GB"/>
        </w:rPr>
        <w:t>指定男女平等</w:t>
      </w:r>
      <w:r>
        <w:rPr>
          <w:rFonts w:hint="eastAsia"/>
          <w:color w:val="000000"/>
          <w:szCs w:val="21"/>
          <w:lang w:val="en-GB"/>
        </w:rPr>
        <w:t>委员会和国际男女平等委员会成员。</w:t>
      </w:r>
    </w:p>
    <w:p w:rsidR="007A4342" w:rsidRPr="00474F10" w:rsidRDefault="00C944E1" w:rsidP="00474F10">
      <w:pPr>
        <w:pStyle w:val="H3"/>
        <w:rPr>
          <w:rFonts w:hint="eastAsia"/>
        </w:rPr>
      </w:pPr>
      <w:bookmarkStart w:id="82" w:name="_Toc213727804"/>
      <w:r>
        <w:rPr>
          <w:rFonts w:hint="eastAsia"/>
        </w:rPr>
        <w:t>男女平等委员会</w:t>
      </w:r>
      <w:bookmarkEnd w:id="82"/>
    </w:p>
    <w:p w:rsidR="007A4342" w:rsidRDefault="00C944E1" w:rsidP="004B1864">
      <w:pPr>
        <w:spacing w:after="240" w:line="360" w:lineRule="exact"/>
        <w:ind w:firstLineChars="200" w:firstLine="31680"/>
        <w:rPr>
          <w:color w:val="000000"/>
          <w:szCs w:val="21"/>
          <w:lang w:val="en-GB"/>
        </w:rPr>
      </w:pPr>
      <w:r>
        <w:rPr>
          <w:rFonts w:hint="eastAsia"/>
          <w:szCs w:val="21"/>
        </w:rPr>
        <w:t>男女平等委员会</w:t>
      </w:r>
      <w:r w:rsidR="007A4342">
        <w:rPr>
          <w:rFonts w:hint="eastAsia"/>
          <w:szCs w:val="21"/>
        </w:rPr>
        <w:t>作为男女平等事务大臣的秘书处开展工作，有</w:t>
      </w:r>
      <w:r w:rsidR="007A4342">
        <w:rPr>
          <w:rFonts w:hint="eastAsia"/>
          <w:szCs w:val="21"/>
        </w:rPr>
        <w:t>18</w:t>
      </w:r>
      <w:r w:rsidR="007A4342">
        <w:rPr>
          <w:rFonts w:hint="eastAsia"/>
          <w:szCs w:val="21"/>
        </w:rPr>
        <w:t>名工作人员。除了为大臣提供服务以外，</w:t>
      </w:r>
      <w:r>
        <w:rPr>
          <w:rFonts w:hint="eastAsia"/>
          <w:szCs w:val="21"/>
        </w:rPr>
        <w:t>男女平等委员会</w:t>
      </w:r>
      <w:r w:rsidR="007A4342">
        <w:rPr>
          <w:rFonts w:hint="eastAsia"/>
          <w:szCs w:val="21"/>
        </w:rPr>
        <w:t>还开展《两性平等法》所规定的男女平等事务大臣必须完成的工作，包括：</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color w:val="000000"/>
          <w:szCs w:val="21"/>
          <w:lang w:val="en-GB"/>
        </w:rPr>
        <w:t>发起特别</w:t>
      </w:r>
      <w:r w:rsidRPr="00F65F95">
        <w:rPr>
          <w:rFonts w:hint="eastAsia"/>
          <w:szCs w:val="21"/>
          <w:lang w:val="en-GB"/>
        </w:rPr>
        <w:t>的男女平等活动</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协调并发展部际间将性别观点纳入主流的工作</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为丹麦议会起草男女平等年度报告和远景行动计划，阐明政府去年和明年的男女平等政</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以一般性指南和对部委的特别建议的形式提供有关法案的信息</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监测理事会、董事会和委员会的性别构成情况并提供指导，男女席位分配应该平等。每三年向其他大臣收集有关国家特定部门委员会性别分布情况的报告</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收集男女平等报告，并要求所有大臣每两年起草一次这类报告</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每两年从市区和国家部门收集有关男女平等的报告——目前所有报告都在线提交</w:t>
      </w:r>
      <w:r w:rsidR="00C944E1">
        <w:rPr>
          <w:rFonts w:hint="eastAsia"/>
          <w:szCs w:val="21"/>
          <w:lang w:val="en-GB"/>
        </w:rPr>
        <w:t>；</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为当前的部际间工作组提供文秘服务</w:t>
      </w:r>
      <w:r w:rsidR="00C944E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color w:val="000000"/>
          <w:szCs w:val="21"/>
          <w:lang w:val="en-GB"/>
        </w:rPr>
      </w:pPr>
      <w:r w:rsidRPr="00F65F95">
        <w:rPr>
          <w:rFonts w:hint="eastAsia"/>
          <w:szCs w:val="21"/>
          <w:lang w:val="en-GB"/>
        </w:rPr>
        <w:t>为男女平等</w:t>
      </w:r>
      <w:r w:rsidR="00C944E1">
        <w:rPr>
          <w:rFonts w:hint="eastAsia"/>
          <w:color w:val="000000"/>
          <w:szCs w:val="21"/>
          <w:lang w:val="en-GB"/>
        </w:rPr>
        <w:t>委员会</w:t>
      </w:r>
      <w:r>
        <w:rPr>
          <w:rFonts w:hint="eastAsia"/>
          <w:color w:val="000000"/>
          <w:szCs w:val="21"/>
          <w:lang w:val="en-GB"/>
        </w:rPr>
        <w:t>提供文秘服务。</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此外，在政府官员层面，</w:t>
      </w:r>
      <w:r w:rsidR="00C944E1">
        <w:rPr>
          <w:rFonts w:hint="eastAsia"/>
          <w:color w:val="000000"/>
          <w:szCs w:val="21"/>
          <w:lang w:val="en-GB"/>
        </w:rPr>
        <w:t>男女平等委员会</w:t>
      </w:r>
      <w:r>
        <w:rPr>
          <w:rFonts w:hint="eastAsia"/>
          <w:color w:val="000000"/>
          <w:szCs w:val="21"/>
          <w:lang w:val="en-GB"/>
        </w:rPr>
        <w:t>负责监测在北欧国家、欧盟、欧洲理事会和联合国开展的国际男女平等工作，包括参加各种会议、工作组和大会。</w:t>
      </w:r>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根据《财政拨款法》，政府为</w:t>
      </w:r>
      <w:r w:rsidR="00C944E1">
        <w:rPr>
          <w:rFonts w:hint="eastAsia"/>
          <w:color w:val="000000"/>
          <w:szCs w:val="21"/>
          <w:lang w:val="en-GB"/>
        </w:rPr>
        <w:t>男女平等委员会</w:t>
      </w:r>
      <w:r>
        <w:rPr>
          <w:rFonts w:hint="eastAsia"/>
          <w:color w:val="000000"/>
          <w:szCs w:val="21"/>
          <w:lang w:val="en-GB"/>
        </w:rPr>
        <w:t>划拨了活动经费。</w:t>
      </w:r>
      <w:r>
        <w:rPr>
          <w:rFonts w:hint="eastAsia"/>
          <w:color w:val="000000"/>
          <w:szCs w:val="21"/>
          <w:lang w:val="en-GB"/>
        </w:rPr>
        <w:t>2007</w:t>
      </w:r>
      <w:r>
        <w:rPr>
          <w:rFonts w:hint="eastAsia"/>
          <w:color w:val="000000"/>
          <w:szCs w:val="21"/>
          <w:lang w:val="en-GB"/>
        </w:rPr>
        <w:t>年的拨款总额为</w:t>
      </w:r>
      <w:r>
        <w:rPr>
          <w:color w:val="000000"/>
          <w:szCs w:val="21"/>
          <w:lang w:val="en-GB"/>
        </w:rPr>
        <w:t>1 44</w:t>
      </w:r>
      <w:r>
        <w:rPr>
          <w:rFonts w:hint="eastAsia"/>
          <w:color w:val="000000"/>
          <w:szCs w:val="21"/>
          <w:lang w:val="en-GB"/>
        </w:rPr>
        <w:t>0</w:t>
      </w:r>
      <w:r>
        <w:rPr>
          <w:rFonts w:hint="eastAsia"/>
          <w:color w:val="000000"/>
          <w:szCs w:val="21"/>
          <w:lang w:val="en-GB"/>
        </w:rPr>
        <w:t>万丹麦克朗。此外，</w:t>
      </w:r>
      <w:r w:rsidR="00C944E1">
        <w:rPr>
          <w:rFonts w:hint="eastAsia"/>
          <w:color w:val="000000"/>
          <w:szCs w:val="21"/>
          <w:lang w:val="en-GB"/>
        </w:rPr>
        <w:t>男女平等委员会</w:t>
      </w:r>
      <w:r>
        <w:rPr>
          <w:rFonts w:hint="eastAsia"/>
          <w:color w:val="000000"/>
          <w:szCs w:val="21"/>
          <w:lang w:val="en-GB"/>
        </w:rPr>
        <w:t>负责管理为</w:t>
      </w:r>
      <w:r>
        <w:rPr>
          <w:rFonts w:hint="eastAsia"/>
          <w:color w:val="000000"/>
          <w:szCs w:val="21"/>
          <w:lang w:val="en-GB"/>
        </w:rPr>
        <w:t>2007-2011</w:t>
      </w:r>
      <w:r>
        <w:rPr>
          <w:rFonts w:hint="eastAsia"/>
          <w:color w:val="000000"/>
          <w:szCs w:val="21"/>
          <w:lang w:val="en-GB"/>
        </w:rPr>
        <w:t>年打击妇女贩卖行为行动计划（</w:t>
      </w:r>
      <w:r>
        <w:rPr>
          <w:rFonts w:hint="eastAsia"/>
          <w:color w:val="000000"/>
          <w:szCs w:val="21"/>
          <w:lang w:val="en-GB"/>
        </w:rPr>
        <w:t>8</w:t>
      </w:r>
      <w:r>
        <w:rPr>
          <w:color w:val="000000"/>
          <w:szCs w:val="21"/>
          <w:lang w:val="en-GB"/>
        </w:rPr>
        <w:t> </w:t>
      </w:r>
      <w:r>
        <w:rPr>
          <w:rFonts w:hint="eastAsia"/>
          <w:color w:val="000000"/>
          <w:szCs w:val="21"/>
          <w:lang w:val="en-GB"/>
        </w:rPr>
        <w:t>000</w:t>
      </w:r>
      <w:r>
        <w:rPr>
          <w:rFonts w:hint="eastAsia"/>
          <w:color w:val="000000"/>
          <w:szCs w:val="21"/>
          <w:lang w:val="en-GB"/>
        </w:rPr>
        <w:t>万丹麦克朗）、</w:t>
      </w:r>
      <w:r>
        <w:rPr>
          <w:color w:val="000000"/>
          <w:szCs w:val="21"/>
          <w:lang w:val="en-GB"/>
        </w:rPr>
        <w:t>2005-2008</w:t>
      </w:r>
      <w:r>
        <w:rPr>
          <w:rFonts w:hint="eastAsia"/>
          <w:color w:val="000000"/>
          <w:szCs w:val="21"/>
          <w:lang w:val="en-GB"/>
        </w:rPr>
        <w:t>年打击男性针对妇女和儿童家庭暴力事件行动计划（</w:t>
      </w:r>
      <w:r>
        <w:rPr>
          <w:rFonts w:hint="eastAsia"/>
          <w:color w:val="000000"/>
          <w:szCs w:val="21"/>
          <w:lang w:val="en-GB"/>
        </w:rPr>
        <w:t>6</w:t>
      </w:r>
      <w:r>
        <w:rPr>
          <w:color w:val="000000"/>
          <w:szCs w:val="21"/>
          <w:lang w:val="en-GB"/>
        </w:rPr>
        <w:t> </w:t>
      </w:r>
      <w:r>
        <w:rPr>
          <w:rFonts w:hint="eastAsia"/>
          <w:color w:val="000000"/>
          <w:szCs w:val="21"/>
          <w:lang w:val="en-GB"/>
        </w:rPr>
        <w:t>000</w:t>
      </w:r>
      <w:r>
        <w:rPr>
          <w:rFonts w:hint="eastAsia"/>
          <w:color w:val="000000"/>
          <w:szCs w:val="21"/>
          <w:lang w:val="en-GB"/>
        </w:rPr>
        <w:t>万丹麦克朗）和</w:t>
      </w:r>
      <w:r>
        <w:rPr>
          <w:rFonts w:hint="eastAsia"/>
          <w:color w:val="000000"/>
          <w:szCs w:val="21"/>
          <w:lang w:val="en-GB"/>
        </w:rPr>
        <w:t>2006-2009</w:t>
      </w:r>
      <w:r>
        <w:rPr>
          <w:rFonts w:hint="eastAsia"/>
          <w:color w:val="000000"/>
          <w:szCs w:val="21"/>
          <w:lang w:val="en-GB"/>
        </w:rPr>
        <w:t>年推动非丹麦族裔女性和男性的平等（</w:t>
      </w:r>
      <w:r>
        <w:rPr>
          <w:rFonts w:hint="eastAsia"/>
          <w:color w:val="000000"/>
          <w:szCs w:val="21"/>
          <w:lang w:val="en-GB"/>
        </w:rPr>
        <w:t>1</w:t>
      </w:r>
      <w:r>
        <w:rPr>
          <w:color w:val="000000"/>
          <w:szCs w:val="21"/>
          <w:lang w:val="en-GB"/>
        </w:rPr>
        <w:t> </w:t>
      </w:r>
      <w:r>
        <w:rPr>
          <w:rFonts w:hint="eastAsia"/>
          <w:color w:val="000000"/>
          <w:szCs w:val="21"/>
          <w:lang w:val="en-GB"/>
        </w:rPr>
        <w:t>200</w:t>
      </w:r>
      <w:r>
        <w:rPr>
          <w:rFonts w:hint="eastAsia"/>
          <w:color w:val="000000"/>
          <w:szCs w:val="21"/>
          <w:lang w:val="en-GB"/>
        </w:rPr>
        <w:t>万丹麦克朗）提供的拨款。最近，还为</w:t>
      </w:r>
      <w:r>
        <w:rPr>
          <w:rFonts w:hint="eastAsia"/>
          <w:color w:val="000000"/>
          <w:szCs w:val="21"/>
          <w:lang w:val="en-GB"/>
        </w:rPr>
        <w:t>2008-2009</w:t>
      </w:r>
      <w:r>
        <w:rPr>
          <w:rFonts w:hint="eastAsia"/>
          <w:color w:val="000000"/>
          <w:szCs w:val="21"/>
          <w:lang w:val="en-GB"/>
        </w:rPr>
        <w:t>年消除少数民族性别障碍权利运动和调查划拨了</w:t>
      </w:r>
      <w:r>
        <w:rPr>
          <w:rFonts w:hint="eastAsia"/>
          <w:color w:val="000000"/>
          <w:szCs w:val="21"/>
          <w:lang w:val="en-GB"/>
        </w:rPr>
        <w:t>700</w:t>
      </w:r>
      <w:r>
        <w:rPr>
          <w:rFonts w:hint="eastAsia"/>
          <w:color w:val="000000"/>
          <w:szCs w:val="21"/>
          <w:lang w:val="en-GB"/>
        </w:rPr>
        <w:t>万丹麦克朗的款项。</w:t>
      </w:r>
    </w:p>
    <w:p w:rsidR="007A4342" w:rsidRPr="00474F10" w:rsidRDefault="007A4342" w:rsidP="00474F10">
      <w:pPr>
        <w:pStyle w:val="H3"/>
      </w:pPr>
      <w:bookmarkStart w:id="83" w:name="_Toc213727805"/>
      <w:r w:rsidRPr="00474F10">
        <w:rPr>
          <w:rFonts w:hint="eastAsia"/>
        </w:rPr>
        <w:t>男女平等委员会</w:t>
      </w:r>
      <w:bookmarkEnd w:id="83"/>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男女平等委员会由一名法官担任主席，另两名成员必须由在男女平等和劳资关系等方面具有专门知识的律师担任。</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委员会负责处理有关男女受到歧视待遇的具体申诉。任何公民均可向委员会提出申诉，委员会的工作就是免费为公民提供快捷的服务，使其对性别歧视的申诉得到裁决。如果某个雇员是工会会员，并且申诉的问题属于集体协议所涉及的范围，则当事人必须首先与其所属工会交涉。如果该工会无法或不愿将该事项提交仲裁庭仲裁或提交劳资争议法庭审理，委员会有权处理该案件。</w:t>
      </w:r>
    </w:p>
    <w:p w:rsidR="007A4342" w:rsidRDefault="007A4342" w:rsidP="004B1864">
      <w:pPr>
        <w:spacing w:after="240" w:line="360" w:lineRule="exact"/>
        <w:ind w:firstLineChars="200" w:firstLine="31680"/>
        <w:rPr>
          <w:rFonts w:hint="eastAsia"/>
          <w:noProof/>
          <w:szCs w:val="21"/>
          <w:lang w:val="en-GB"/>
        </w:rPr>
      </w:pPr>
      <w:r>
        <w:rPr>
          <w:rFonts w:hint="eastAsia"/>
          <w:noProof/>
          <w:szCs w:val="21"/>
          <w:lang w:val="en-GB"/>
        </w:rPr>
        <w:t>公民有权起诉劳动力市场、行政机关或与商业和一般活动，即教育、卫生和社会部门、私营公司及金融部门的歧视行为。</w:t>
      </w:r>
    </w:p>
    <w:p w:rsidR="007A4342" w:rsidRDefault="007A4342" w:rsidP="004B1864">
      <w:pPr>
        <w:spacing w:after="240" w:line="360" w:lineRule="exact"/>
        <w:ind w:firstLineChars="200" w:firstLine="31680"/>
        <w:rPr>
          <w:rFonts w:hint="eastAsia"/>
          <w:noProof/>
          <w:szCs w:val="21"/>
          <w:lang w:val="en-GB"/>
        </w:rPr>
      </w:pPr>
      <w:r>
        <w:rPr>
          <w:rFonts w:hint="eastAsia"/>
          <w:noProof/>
          <w:szCs w:val="21"/>
          <w:lang w:val="en-GB"/>
        </w:rPr>
        <w:t>委员会的裁决具有约束力，在行政上为终局裁决。如果违反了《两性平等法》的规定，委员会亦有权裁定对申诉人给予赔偿。在十分特殊的情况下，委员会可宣布某一解雇决定无效，除非认为由此不可弥补地损害了工作关系。</w:t>
      </w:r>
    </w:p>
    <w:p w:rsidR="007A4342" w:rsidRDefault="007A4342" w:rsidP="004B1864">
      <w:pPr>
        <w:spacing w:after="240" w:line="360" w:lineRule="exact"/>
        <w:ind w:firstLineChars="200" w:firstLine="31680"/>
        <w:rPr>
          <w:rFonts w:hint="eastAsia"/>
          <w:noProof/>
          <w:szCs w:val="21"/>
          <w:lang w:val="en-GB"/>
        </w:rPr>
      </w:pPr>
      <w:r>
        <w:rPr>
          <w:rFonts w:hint="eastAsia"/>
          <w:noProof/>
          <w:szCs w:val="21"/>
          <w:lang w:val="en-GB"/>
        </w:rPr>
        <w:t>委员会受理的大</w:t>
      </w:r>
      <w:r>
        <w:rPr>
          <w:noProof/>
          <w:szCs w:val="21"/>
          <w:lang w:val="en-GB"/>
        </w:rPr>
        <w:t>约</w:t>
      </w:r>
      <w:r>
        <w:rPr>
          <w:noProof/>
          <w:szCs w:val="21"/>
          <w:lang w:val="en-GB"/>
        </w:rPr>
        <w:t>50%</w:t>
      </w:r>
      <w:r>
        <w:rPr>
          <w:noProof/>
          <w:szCs w:val="21"/>
          <w:lang w:val="en-GB"/>
        </w:rPr>
        <w:t>的案例均</w:t>
      </w:r>
      <w:r>
        <w:rPr>
          <w:rFonts w:hint="eastAsia"/>
          <w:noProof/>
          <w:szCs w:val="21"/>
          <w:lang w:val="en-GB"/>
        </w:rPr>
        <w:t>是属</w:t>
      </w:r>
      <w:r>
        <w:rPr>
          <w:noProof/>
          <w:szCs w:val="21"/>
          <w:lang w:val="en-GB"/>
        </w:rPr>
        <w:t>非工会成员的妇女和因怀孕或休产假而被解雇的妇女</w:t>
      </w:r>
      <w:r>
        <w:rPr>
          <w:rFonts w:hint="eastAsia"/>
          <w:noProof/>
          <w:szCs w:val="21"/>
          <w:lang w:val="en-GB"/>
        </w:rPr>
        <w:t>提出</w:t>
      </w:r>
      <w:r>
        <w:rPr>
          <w:noProof/>
          <w:szCs w:val="21"/>
          <w:lang w:val="en-GB"/>
        </w:rPr>
        <w:t>的申诉。另外半数</w:t>
      </w:r>
      <w:r>
        <w:rPr>
          <w:rFonts w:hint="eastAsia"/>
          <w:noProof/>
          <w:szCs w:val="21"/>
          <w:lang w:val="en-GB"/>
        </w:rPr>
        <w:t>的</w:t>
      </w:r>
      <w:r>
        <w:rPr>
          <w:noProof/>
          <w:szCs w:val="21"/>
          <w:lang w:val="en-GB"/>
        </w:rPr>
        <w:t>案例涉及违反《两性平等法》或其他法律</w:t>
      </w:r>
      <w:r>
        <w:rPr>
          <w:rFonts w:hint="eastAsia"/>
          <w:noProof/>
          <w:szCs w:val="21"/>
          <w:lang w:val="en-GB"/>
        </w:rPr>
        <w:t>的行为</w:t>
      </w:r>
      <w:r>
        <w:rPr>
          <w:noProof/>
          <w:szCs w:val="21"/>
          <w:lang w:val="en-GB"/>
        </w:rPr>
        <w:t>。近年</w:t>
      </w:r>
      <w:r>
        <w:rPr>
          <w:rFonts w:hint="eastAsia"/>
          <w:noProof/>
          <w:szCs w:val="21"/>
          <w:lang w:val="en-GB"/>
        </w:rPr>
        <w:t>来</w:t>
      </w:r>
      <w:r>
        <w:rPr>
          <w:noProof/>
          <w:szCs w:val="21"/>
          <w:lang w:val="en-GB"/>
        </w:rPr>
        <w:t>，</w:t>
      </w:r>
      <w:r>
        <w:rPr>
          <w:rFonts w:hint="eastAsia"/>
          <w:noProof/>
          <w:szCs w:val="21"/>
          <w:lang w:val="en-GB"/>
        </w:rPr>
        <w:t>男性申诉占了半数。</w:t>
      </w:r>
    </w:p>
    <w:p w:rsidR="007A4342" w:rsidRDefault="007A4342" w:rsidP="004B1864">
      <w:pPr>
        <w:spacing w:after="240" w:line="360" w:lineRule="exact"/>
        <w:ind w:firstLineChars="200" w:firstLine="31680"/>
        <w:rPr>
          <w:szCs w:val="21"/>
          <w:lang w:val="en-GB"/>
        </w:rPr>
      </w:pPr>
      <w:r>
        <w:rPr>
          <w:rFonts w:hint="eastAsia"/>
          <w:noProof/>
          <w:szCs w:val="21"/>
          <w:lang w:val="en-GB"/>
        </w:rPr>
        <w:t>2007</w:t>
      </w:r>
      <w:r>
        <w:rPr>
          <w:rFonts w:hint="eastAsia"/>
          <w:noProof/>
          <w:szCs w:val="21"/>
          <w:lang w:val="en-GB"/>
        </w:rPr>
        <w:t>年，政府提出了一项议会法案，建议成立一个新的一般申诉委员会，负责处理基于性别、种族、肤色、宗教或信仰、年龄、残疾或国家、社会或民族起源、政治观点或性取向的歧视案件。</w:t>
      </w:r>
      <w:r>
        <w:rPr>
          <w:rFonts w:hint="eastAsia"/>
          <w:noProof/>
          <w:szCs w:val="21"/>
          <w:lang w:val="en-GB"/>
        </w:rPr>
        <w:t>2009</w:t>
      </w:r>
      <w:r>
        <w:rPr>
          <w:rFonts w:hint="eastAsia"/>
          <w:noProof/>
          <w:szCs w:val="21"/>
          <w:lang w:val="en-GB"/>
        </w:rPr>
        <w:t>年</w:t>
      </w:r>
      <w:r>
        <w:rPr>
          <w:rFonts w:hint="eastAsia"/>
          <w:noProof/>
          <w:szCs w:val="21"/>
          <w:lang w:val="en-GB"/>
        </w:rPr>
        <w:t>1</w:t>
      </w:r>
      <w:r>
        <w:rPr>
          <w:rFonts w:hint="eastAsia"/>
          <w:noProof/>
          <w:szCs w:val="21"/>
          <w:lang w:val="en-GB"/>
        </w:rPr>
        <w:t>月</w:t>
      </w:r>
      <w:r>
        <w:rPr>
          <w:rFonts w:hint="eastAsia"/>
          <w:noProof/>
          <w:szCs w:val="21"/>
          <w:lang w:val="en-GB"/>
        </w:rPr>
        <w:t>1</w:t>
      </w:r>
      <w:r>
        <w:rPr>
          <w:rFonts w:hint="eastAsia"/>
          <w:noProof/>
          <w:szCs w:val="21"/>
          <w:lang w:val="en-GB"/>
        </w:rPr>
        <w:t>日新的申诉委员会成立后，男女平等委员会将被解散。新的申诉委员会将包括一名主席和两名副主席，均由法官担任。另外九名成员必须是律师，由就业大臣根据男女平等事务大臣及难民、移民和族裔融合事务大臣提出的建议指定。九名成员必须拥有对男女平等立法、不分种族或民族起源待遇一律平等立法以及禁止劳动力市场实行歧视立法的专业知识，必须了解劳动力市场的情况，且必须独立于提名机构。</w:t>
      </w:r>
    </w:p>
    <w:p w:rsidR="007A4342" w:rsidRPr="00474F10" w:rsidRDefault="007A4342" w:rsidP="00474F10">
      <w:pPr>
        <w:pStyle w:val="H3"/>
      </w:pPr>
      <w:bookmarkStart w:id="84" w:name="_Toc199829003"/>
      <w:bookmarkStart w:id="85" w:name="_Toc199929046"/>
      <w:bookmarkStart w:id="86" w:name="_Toc213727806"/>
      <w:r w:rsidRPr="00474F10">
        <w:rPr>
          <w:rFonts w:hint="eastAsia"/>
        </w:rPr>
        <w:t>其他参与者</w:t>
      </w:r>
      <w:bookmarkEnd w:id="84"/>
      <w:bookmarkEnd w:id="85"/>
      <w:bookmarkEnd w:id="86"/>
    </w:p>
    <w:p w:rsidR="007A4342" w:rsidRDefault="007A4342" w:rsidP="004B1864">
      <w:pPr>
        <w:spacing w:after="240" w:line="360" w:lineRule="exact"/>
        <w:ind w:firstLineChars="200" w:firstLine="31680"/>
        <w:rPr>
          <w:b/>
          <w:i/>
          <w:szCs w:val="21"/>
          <w:lang w:val="en-GB"/>
        </w:rPr>
      </w:pPr>
      <w:r>
        <w:rPr>
          <w:rFonts w:hint="eastAsia"/>
          <w:noProof/>
          <w:szCs w:val="21"/>
          <w:lang w:val="en-GB"/>
        </w:rPr>
        <w:t>除各部和市区外，其他许多机构和参与者也从专业的角度关注男女平等问题，并为加强国内有关这一问题的辩论做出了贡献。</w:t>
      </w:r>
    </w:p>
    <w:p w:rsidR="007A4342" w:rsidRPr="00474F10" w:rsidRDefault="007A4342" w:rsidP="00474F10">
      <w:pPr>
        <w:spacing w:after="240" w:line="360" w:lineRule="exact"/>
        <w:rPr>
          <w:rFonts w:ascii="KaiTi_GB2312" w:eastAsia="KaiTi_GB2312" w:hint="eastAsia"/>
          <w:b/>
          <w:noProof/>
          <w:color w:val="0000FF"/>
          <w:szCs w:val="21"/>
          <w:lang w:val="en-GB"/>
        </w:rPr>
      </w:pPr>
      <w:r w:rsidRPr="00474F10">
        <w:rPr>
          <w:rFonts w:ascii="KaiTi_GB2312" w:eastAsia="KaiTi_GB2312" w:hint="eastAsia"/>
          <w:b/>
          <w:noProof/>
          <w:color w:val="0000FF"/>
          <w:szCs w:val="21"/>
          <w:lang w:val="en-GB"/>
        </w:rPr>
        <w:t>国际男女平等委员会</w:t>
      </w:r>
    </w:p>
    <w:p w:rsidR="007A4342" w:rsidRDefault="007A4342" w:rsidP="004B1864">
      <w:pPr>
        <w:spacing w:after="240" w:line="360" w:lineRule="exact"/>
        <w:ind w:firstLineChars="200" w:firstLine="31680"/>
        <w:rPr>
          <w:noProof/>
          <w:szCs w:val="21"/>
          <w:lang w:val="en-GB"/>
        </w:rPr>
      </w:pPr>
      <w:r>
        <w:rPr>
          <w:noProof/>
          <w:szCs w:val="21"/>
          <w:lang w:val="en-GB"/>
        </w:rPr>
        <w:t>1987</w:t>
      </w:r>
      <w:r>
        <w:rPr>
          <w:noProof/>
          <w:szCs w:val="21"/>
          <w:lang w:val="en-GB"/>
        </w:rPr>
        <w:t>年，首相</w:t>
      </w:r>
      <w:r>
        <w:rPr>
          <w:rFonts w:hint="eastAsia"/>
          <w:noProof/>
          <w:szCs w:val="21"/>
          <w:lang w:val="en-GB"/>
        </w:rPr>
        <w:t>设立</w:t>
      </w:r>
      <w:r>
        <w:rPr>
          <w:noProof/>
          <w:szCs w:val="21"/>
          <w:lang w:val="en-GB"/>
        </w:rPr>
        <w:t>了负责男女平等国际合作问题的政府委员会（国际男女平等委员会）。</w:t>
      </w:r>
    </w:p>
    <w:p w:rsidR="007A4342" w:rsidRDefault="007A4342" w:rsidP="004B1864">
      <w:pPr>
        <w:spacing w:after="240" w:line="360" w:lineRule="exact"/>
        <w:ind w:firstLineChars="200" w:firstLine="31680"/>
        <w:rPr>
          <w:noProof/>
          <w:szCs w:val="21"/>
          <w:lang w:val="en-GB"/>
        </w:rPr>
      </w:pPr>
      <w:r>
        <w:rPr>
          <w:noProof/>
          <w:szCs w:val="21"/>
          <w:lang w:val="en-GB"/>
        </w:rPr>
        <w:t>该委员会由男女平等事务大臣任命的主席、来自丹麦议会和相关</w:t>
      </w:r>
      <w:r>
        <w:rPr>
          <w:rFonts w:hint="eastAsia"/>
          <w:noProof/>
          <w:szCs w:val="21"/>
          <w:lang w:val="en-GB"/>
        </w:rPr>
        <w:t>各</w:t>
      </w:r>
      <w:r>
        <w:rPr>
          <w:noProof/>
          <w:szCs w:val="21"/>
          <w:lang w:val="en-GB"/>
        </w:rPr>
        <w:t>部（就业部、外交部和男女平等</w:t>
      </w:r>
      <w:r>
        <w:rPr>
          <w:rFonts w:hint="eastAsia"/>
          <w:noProof/>
          <w:szCs w:val="21"/>
          <w:lang w:val="en-GB"/>
        </w:rPr>
        <w:t>委员会</w:t>
      </w:r>
      <w:r>
        <w:rPr>
          <w:noProof/>
          <w:szCs w:val="21"/>
          <w:lang w:val="en-GB"/>
        </w:rPr>
        <w:t>）的五名代表以及来自非政府组织（丹麦妇女协会、妇女和发展、丹麦妇女委员会、联合国妇女发展基金丹麦委员会）的代表组成。</w:t>
      </w:r>
    </w:p>
    <w:p w:rsidR="007A4342" w:rsidRDefault="007A4342" w:rsidP="004B1864">
      <w:pPr>
        <w:spacing w:after="240" w:line="360" w:lineRule="exact"/>
        <w:ind w:firstLineChars="200" w:firstLine="31680"/>
        <w:rPr>
          <w:szCs w:val="21"/>
          <w:lang w:val="en-GB"/>
        </w:rPr>
      </w:pPr>
      <w:r>
        <w:rPr>
          <w:rFonts w:hint="eastAsia"/>
          <w:noProof/>
          <w:szCs w:val="21"/>
          <w:lang w:val="en-GB"/>
        </w:rPr>
        <w:t>该委员会是一个协作论坛，自建立以来，它始终关注联合国、北欧国家、欧盟和欧洲理事会的国际男女平等工作。</w:t>
      </w:r>
    </w:p>
    <w:p w:rsidR="007A4342" w:rsidRPr="00474F10" w:rsidRDefault="007A4342" w:rsidP="00474F10">
      <w:pPr>
        <w:spacing w:after="240" w:line="360" w:lineRule="exact"/>
        <w:rPr>
          <w:rFonts w:ascii="KaiTi_GB2312" w:eastAsia="KaiTi_GB2312"/>
          <w:b/>
          <w:noProof/>
          <w:color w:val="0000FF"/>
          <w:szCs w:val="21"/>
          <w:lang w:val="en-GB"/>
        </w:rPr>
      </w:pPr>
      <w:r w:rsidRPr="00474F10">
        <w:rPr>
          <w:rFonts w:ascii="KaiTi_GB2312" w:eastAsia="KaiTi_GB2312" w:hint="eastAsia"/>
          <w:b/>
          <w:noProof/>
          <w:color w:val="0000FF"/>
          <w:szCs w:val="21"/>
          <w:lang w:val="en-GB"/>
        </w:rPr>
        <w:t>女性研究和性别研究</w:t>
      </w:r>
    </w:p>
    <w:p w:rsidR="007A4342" w:rsidRDefault="007A4342" w:rsidP="004B1864">
      <w:pPr>
        <w:spacing w:after="240" w:line="360" w:lineRule="exact"/>
        <w:ind w:firstLineChars="200" w:firstLine="31680"/>
        <w:rPr>
          <w:rFonts w:hint="eastAsia"/>
          <w:szCs w:val="21"/>
          <w:lang w:val="en-GB"/>
        </w:rPr>
      </w:pPr>
      <w:r>
        <w:rPr>
          <w:szCs w:val="21"/>
          <w:lang w:val="en-GB"/>
        </w:rPr>
        <w:t>在过去</w:t>
      </w:r>
      <w:r>
        <w:rPr>
          <w:szCs w:val="21"/>
          <w:lang w:val="en-GB"/>
        </w:rPr>
        <w:t>35</w:t>
      </w:r>
      <w:r>
        <w:rPr>
          <w:szCs w:val="21"/>
          <w:lang w:val="en-GB"/>
        </w:rPr>
        <w:t>年</w:t>
      </w:r>
      <w:r>
        <w:rPr>
          <w:rFonts w:hint="eastAsia"/>
          <w:szCs w:val="21"/>
          <w:lang w:val="en-GB"/>
        </w:rPr>
        <w:t>来</w:t>
      </w:r>
      <w:r>
        <w:rPr>
          <w:szCs w:val="21"/>
          <w:lang w:val="en-GB"/>
        </w:rPr>
        <w:t>，</w:t>
      </w:r>
      <w:r>
        <w:rPr>
          <w:rFonts w:hint="eastAsia"/>
          <w:szCs w:val="21"/>
          <w:lang w:val="en-GB"/>
        </w:rPr>
        <w:t>丹麦</w:t>
      </w:r>
      <w:r>
        <w:rPr>
          <w:szCs w:val="21"/>
          <w:lang w:val="en-GB"/>
        </w:rPr>
        <w:t>大学中的性别研究已经发展成为一门动态研究学科。性别研究涵盖各个专业领域，包括男女平等研究、女</w:t>
      </w:r>
      <w:r>
        <w:rPr>
          <w:rFonts w:hint="eastAsia"/>
          <w:szCs w:val="21"/>
          <w:lang w:val="en-GB"/>
        </w:rPr>
        <w:t>性</w:t>
      </w:r>
      <w:r>
        <w:rPr>
          <w:szCs w:val="21"/>
          <w:lang w:val="en-GB"/>
        </w:rPr>
        <w:t>研究、女权研究、男</w:t>
      </w:r>
      <w:r>
        <w:rPr>
          <w:rFonts w:hint="eastAsia"/>
          <w:szCs w:val="21"/>
          <w:lang w:val="en-GB"/>
        </w:rPr>
        <w:t>性</w:t>
      </w:r>
      <w:r>
        <w:rPr>
          <w:szCs w:val="21"/>
          <w:lang w:val="en-GB"/>
        </w:rPr>
        <w:t>的男权研究以及同性恋研究。丹麦有</w:t>
      </w:r>
      <w:r>
        <w:rPr>
          <w:szCs w:val="21"/>
          <w:lang w:val="en-GB"/>
        </w:rPr>
        <w:t>300</w:t>
      </w:r>
      <w:r>
        <w:rPr>
          <w:szCs w:val="21"/>
          <w:lang w:val="en-GB"/>
        </w:rPr>
        <w:t>多位研究者参加了性别研究。</w:t>
      </w:r>
    </w:p>
    <w:p w:rsidR="007A4342" w:rsidRDefault="007A4342" w:rsidP="004B1864">
      <w:pPr>
        <w:spacing w:after="240" w:line="360" w:lineRule="exact"/>
        <w:ind w:firstLineChars="200" w:firstLine="31680"/>
        <w:rPr>
          <w:szCs w:val="21"/>
          <w:lang w:val="en-GB"/>
        </w:rPr>
      </w:pPr>
      <w:r>
        <w:rPr>
          <w:rFonts w:hint="eastAsia"/>
          <w:szCs w:val="21"/>
          <w:lang w:val="en-GB"/>
        </w:rPr>
        <w:t>哥本哈根大学设立了丹麦性别研究协调组织，作为环境研究、个人研究以及为本领域招聘新研究人员方面的协调中心。</w:t>
      </w:r>
    </w:p>
    <w:p w:rsidR="007A4342" w:rsidRPr="00474F10" w:rsidRDefault="007A4342" w:rsidP="00474F10">
      <w:pPr>
        <w:pStyle w:val="H3"/>
        <w:rPr>
          <w:rFonts w:hint="eastAsia"/>
        </w:rPr>
      </w:pPr>
      <w:bookmarkStart w:id="87" w:name="_Toc199829004"/>
      <w:bookmarkStart w:id="88" w:name="_Toc199929047"/>
      <w:bookmarkStart w:id="89" w:name="_Toc213727807"/>
      <w:r w:rsidRPr="00474F10">
        <w:rPr>
          <w:rFonts w:hint="eastAsia"/>
        </w:rPr>
        <w:t>丹麦女性和性别问题信息中心</w:t>
      </w:r>
      <w:bookmarkEnd w:id="87"/>
      <w:bookmarkEnd w:id="88"/>
      <w:bookmarkEnd w:id="89"/>
    </w:p>
    <w:p w:rsidR="007A4342" w:rsidRDefault="007A4342" w:rsidP="004B1864">
      <w:pPr>
        <w:pStyle w:val="editor-p"/>
        <w:spacing w:after="240" w:line="360" w:lineRule="exact"/>
        <w:ind w:firstLineChars="200" w:firstLine="31680"/>
        <w:jc w:val="both"/>
        <w:rPr>
          <w:rFonts w:ascii="Times New Roman" w:eastAsia="SimSun" w:hAnsi="Times New Roman" w:hint="eastAsia"/>
          <w:sz w:val="21"/>
          <w:szCs w:val="21"/>
          <w:lang w:val="en-GB" w:eastAsia="zh-CN"/>
        </w:rPr>
      </w:pPr>
      <w:r>
        <w:rPr>
          <w:rFonts w:ascii="Times New Roman" w:eastAsia="SimSun" w:hAnsi="Times New Roman" w:hint="eastAsia"/>
          <w:sz w:val="21"/>
          <w:szCs w:val="21"/>
          <w:lang w:val="en-GB" w:eastAsia="zh-CN"/>
        </w:rPr>
        <w:t>丹麦妇女和性别问题信息中心是全国信息、文献和文化中心，把有关妇女和性别研究的成果传达到具有广泛兴趣的公众。</w:t>
      </w:r>
    </w:p>
    <w:p w:rsidR="007A4342" w:rsidRDefault="007A4342" w:rsidP="004B1864">
      <w:pPr>
        <w:pStyle w:val="editor-p"/>
        <w:spacing w:after="240" w:line="360" w:lineRule="exact"/>
        <w:ind w:firstLineChars="200" w:firstLine="31680"/>
        <w:jc w:val="both"/>
        <w:rPr>
          <w:rFonts w:ascii="Times New Roman" w:eastAsia="SimSun" w:hAnsi="Times New Roman"/>
          <w:sz w:val="21"/>
          <w:szCs w:val="21"/>
          <w:lang w:val="en-GB" w:eastAsia="zh-CN"/>
        </w:rPr>
      </w:pPr>
      <w:r>
        <w:rPr>
          <w:rFonts w:ascii="Times New Roman" w:eastAsia="SimSun" w:hAnsi="Times New Roman" w:hint="eastAsia"/>
          <w:sz w:val="21"/>
          <w:szCs w:val="21"/>
          <w:lang w:val="en-GB" w:eastAsia="zh-CN"/>
        </w:rPr>
        <w:t>该中心传播有关性别差异重要意义的知识，努力使人们了解妇女的知识、经验和专长。该中心活动的枢纽是一个研究型的图书馆。</w:t>
      </w:r>
    </w:p>
    <w:p w:rsidR="007A4342" w:rsidRDefault="007A4342" w:rsidP="004B1864">
      <w:pPr>
        <w:pStyle w:val="editor-p"/>
        <w:spacing w:after="240" w:line="360" w:lineRule="exact"/>
        <w:ind w:firstLineChars="200" w:firstLine="31680"/>
        <w:jc w:val="both"/>
        <w:rPr>
          <w:rFonts w:ascii="Times New Roman" w:eastAsia="SimSun" w:hAnsi="Times New Roman" w:hint="eastAsia"/>
          <w:sz w:val="21"/>
          <w:szCs w:val="21"/>
          <w:lang w:val="en-GB" w:eastAsia="zh-CN"/>
        </w:rPr>
      </w:pPr>
      <w:r>
        <w:rPr>
          <w:rFonts w:ascii="Times New Roman" w:eastAsia="SimSun" w:hAnsi="Times New Roman" w:hint="eastAsia"/>
          <w:sz w:val="21"/>
          <w:szCs w:val="21"/>
          <w:lang w:val="en-GB" w:eastAsia="zh-CN"/>
        </w:rPr>
        <w:t>另外，丹麦妇女和性别问题信息中心建立了一个储存有</w:t>
      </w:r>
      <w:r>
        <w:rPr>
          <w:rFonts w:ascii="Times New Roman" w:eastAsia="SimSun" w:hAnsi="Times New Roman" w:hint="eastAsia"/>
          <w:sz w:val="21"/>
          <w:szCs w:val="21"/>
          <w:lang w:val="en-GB" w:eastAsia="zh-CN"/>
        </w:rPr>
        <w:t>1</w:t>
      </w:r>
      <w:r>
        <w:rPr>
          <w:rFonts w:ascii="Times New Roman" w:eastAsia="SimSun" w:hAnsi="Times New Roman"/>
          <w:sz w:val="21"/>
          <w:szCs w:val="21"/>
          <w:lang w:val="en-GB" w:eastAsia="zh-CN"/>
        </w:rPr>
        <w:t> </w:t>
      </w:r>
      <w:r>
        <w:rPr>
          <w:rFonts w:ascii="Times New Roman" w:eastAsia="SimSun" w:hAnsi="Times New Roman" w:hint="eastAsia"/>
          <w:sz w:val="21"/>
          <w:szCs w:val="21"/>
          <w:lang w:val="en-GB" w:eastAsia="zh-CN"/>
        </w:rPr>
        <w:t>100</w:t>
      </w:r>
      <w:r>
        <w:rPr>
          <w:rFonts w:ascii="Times New Roman" w:eastAsia="SimSun" w:hAnsi="Times New Roman" w:hint="eastAsia"/>
          <w:sz w:val="21"/>
          <w:szCs w:val="21"/>
          <w:lang w:val="en-GB" w:eastAsia="zh-CN"/>
        </w:rPr>
        <w:t>多名女性专家简历的专家数据库。数据库是物色丹麦各个社会学科领域高素质专家的工具。专家数据库免费使用，通过丹麦妇女和性别问题信息中心网站进入。</w:t>
      </w:r>
    </w:p>
    <w:p w:rsidR="007A4342" w:rsidRDefault="007A4342" w:rsidP="004B1864">
      <w:pPr>
        <w:pStyle w:val="editor-p"/>
        <w:spacing w:after="240" w:line="360" w:lineRule="exact"/>
        <w:ind w:firstLineChars="200" w:firstLine="31680"/>
        <w:jc w:val="both"/>
        <w:rPr>
          <w:rFonts w:ascii="Times New Roman" w:eastAsia="SimSun" w:hAnsi="Times New Roman" w:hint="eastAsia"/>
          <w:sz w:val="21"/>
          <w:szCs w:val="21"/>
          <w:lang w:val="en-GB" w:eastAsia="zh-CN"/>
        </w:rPr>
      </w:pPr>
      <w:r>
        <w:rPr>
          <w:rFonts w:ascii="Times New Roman" w:eastAsia="SimSun" w:hAnsi="Times New Roman" w:hint="eastAsia"/>
          <w:sz w:val="21"/>
          <w:szCs w:val="21"/>
          <w:lang w:val="en-GB" w:eastAsia="zh-CN"/>
        </w:rPr>
        <w:t>丹麦妇女和性别问题信息中心与丹麦行业联合会合作，建立了一个“委员会中的女性”数据库，其中输入了作为管理者候选人的高素质妇女的名字。数据库中所有经商的女性都得到了由经验丰富的商业管理人员组成的顾问委员会的认可。属于丹麦行业联合会成员的企业可以免费搜索数据库。</w:t>
      </w:r>
    </w:p>
    <w:p w:rsidR="007A4342" w:rsidRDefault="007A4342" w:rsidP="004B1864">
      <w:pPr>
        <w:pStyle w:val="editor-p"/>
        <w:spacing w:after="240" w:line="360" w:lineRule="exact"/>
        <w:ind w:firstLineChars="200" w:firstLine="31680"/>
        <w:jc w:val="both"/>
        <w:rPr>
          <w:rFonts w:ascii="Times New Roman" w:eastAsia="SimSun" w:hAnsi="Times New Roman" w:hint="eastAsia"/>
          <w:sz w:val="21"/>
          <w:szCs w:val="21"/>
          <w:lang w:val="en-GB" w:eastAsia="zh-CN"/>
        </w:rPr>
      </w:pPr>
      <w:r>
        <w:rPr>
          <w:rFonts w:ascii="Times New Roman" w:eastAsia="SimSun" w:hAnsi="Times New Roman" w:hint="eastAsia"/>
          <w:sz w:val="21"/>
          <w:szCs w:val="21"/>
          <w:lang w:val="en-GB" w:eastAsia="zh-CN"/>
        </w:rPr>
        <w:t>丹麦妇女和性别问题信息中心</w:t>
      </w:r>
      <w:r w:rsidR="00C944E1">
        <w:rPr>
          <w:rFonts w:ascii="Times New Roman" w:eastAsia="SimSun" w:hAnsi="Times New Roman" w:hint="eastAsia"/>
          <w:sz w:val="21"/>
          <w:szCs w:val="21"/>
          <w:lang w:val="en-GB" w:eastAsia="zh-CN"/>
        </w:rPr>
        <w:t>是文化部下属的一个有它自己的内部规则和委员会的独立机构</w:t>
      </w:r>
      <w:r>
        <w:rPr>
          <w:rFonts w:ascii="Times New Roman" w:eastAsia="SimSun" w:hAnsi="Times New Roman" w:hint="eastAsia"/>
          <w:sz w:val="21"/>
          <w:szCs w:val="21"/>
          <w:lang w:val="en-GB" w:eastAsia="zh-CN"/>
        </w:rPr>
        <w:t>，其每年的运作拨款约为</w:t>
      </w:r>
      <w:r>
        <w:rPr>
          <w:rFonts w:ascii="Times New Roman" w:eastAsia="SimSun" w:hAnsi="Times New Roman" w:hint="eastAsia"/>
          <w:sz w:val="21"/>
          <w:szCs w:val="21"/>
          <w:lang w:val="en-GB" w:eastAsia="zh-CN"/>
        </w:rPr>
        <w:t>600</w:t>
      </w:r>
      <w:r>
        <w:rPr>
          <w:rFonts w:ascii="Times New Roman" w:eastAsia="SimSun" w:hAnsi="Times New Roman" w:hint="eastAsia"/>
          <w:sz w:val="21"/>
          <w:szCs w:val="21"/>
          <w:lang w:val="en-GB" w:eastAsia="zh-CN"/>
        </w:rPr>
        <w:t>万丹麦克朗。</w:t>
      </w:r>
    </w:p>
    <w:p w:rsidR="007A4342" w:rsidRDefault="007A4342" w:rsidP="004B1864">
      <w:pPr>
        <w:pStyle w:val="editor-p"/>
        <w:spacing w:after="240" w:line="360" w:lineRule="exact"/>
        <w:ind w:firstLineChars="200" w:firstLine="31680"/>
        <w:jc w:val="both"/>
        <w:rPr>
          <w:rFonts w:ascii="Times New Roman" w:eastAsia="SimSun" w:hAnsi="Times New Roman" w:hint="eastAsia"/>
          <w:sz w:val="21"/>
          <w:szCs w:val="21"/>
          <w:lang w:val="en-GB" w:eastAsia="zh-CN"/>
        </w:rPr>
      </w:pPr>
      <w:r>
        <w:rPr>
          <w:rFonts w:ascii="Times New Roman" w:eastAsia="SimSun" w:hAnsi="Times New Roman" w:hint="eastAsia"/>
          <w:sz w:val="21"/>
          <w:szCs w:val="21"/>
          <w:lang w:val="en-GB" w:eastAsia="zh-CN"/>
        </w:rPr>
        <w:t>关于丹麦妇女和性别问题信息中心的移民</w:t>
      </w:r>
      <w:r>
        <w:rPr>
          <w:rFonts w:ascii="Times New Roman" w:eastAsia="SimSun" w:hAnsi="Times New Roman" w:hint="eastAsia"/>
          <w:sz w:val="21"/>
          <w:szCs w:val="21"/>
          <w:lang w:val="en-GB" w:eastAsia="zh-CN"/>
        </w:rPr>
        <w:t>/</w:t>
      </w:r>
      <w:r>
        <w:rPr>
          <w:rFonts w:ascii="Times New Roman" w:eastAsia="SimSun" w:hAnsi="Times New Roman" w:hint="eastAsia"/>
          <w:sz w:val="21"/>
          <w:szCs w:val="21"/>
          <w:lang w:val="en-GB" w:eastAsia="zh-CN"/>
        </w:rPr>
        <w:t>难民妇女指导网络的筹资情况，丹麦妇女和性别问题信息中心已从难民、移民及族裔融合事务部四年期拨款</w:t>
      </w:r>
      <w:r>
        <w:rPr>
          <w:rFonts w:ascii="Times New Roman" w:eastAsia="SimSun" w:hAnsi="Times New Roman"/>
          <w:sz w:val="21"/>
          <w:szCs w:val="21"/>
          <w:lang w:val="en-GB" w:eastAsia="zh-CN"/>
        </w:rPr>
        <w:t>2003-2006</w:t>
      </w:r>
      <w:r>
        <w:rPr>
          <w:rFonts w:ascii="Times New Roman" w:eastAsia="SimSun" w:hAnsi="Times New Roman" w:hint="eastAsia"/>
          <w:sz w:val="21"/>
          <w:szCs w:val="21"/>
          <w:lang w:val="en-GB" w:eastAsia="zh-CN"/>
        </w:rPr>
        <w:t>年</w:t>
      </w:r>
      <w:r>
        <w:rPr>
          <w:rFonts w:ascii="Times New Roman" w:eastAsia="SimSun" w:hAnsi="Times New Roman" w:hint="eastAsia"/>
          <w:sz w:val="21"/>
          <w:szCs w:val="21"/>
          <w:lang w:val="en-GB" w:eastAsia="zh-CN"/>
        </w:rPr>
        <w:t>800</w:t>
      </w:r>
      <w:r>
        <w:rPr>
          <w:rFonts w:ascii="Times New Roman" w:eastAsia="SimSun" w:hAnsi="Times New Roman" w:hint="eastAsia"/>
          <w:sz w:val="21"/>
          <w:szCs w:val="21"/>
          <w:lang w:val="en-GB" w:eastAsia="zh-CN"/>
        </w:rPr>
        <w:t>万丹麦克朗。</w:t>
      </w:r>
    </w:p>
    <w:p w:rsidR="007A4342" w:rsidRDefault="007A4342" w:rsidP="004B1864">
      <w:pPr>
        <w:pStyle w:val="editor-p"/>
        <w:spacing w:after="240" w:line="360" w:lineRule="exact"/>
        <w:ind w:firstLineChars="200" w:firstLine="31680"/>
        <w:jc w:val="both"/>
        <w:rPr>
          <w:rFonts w:ascii="Times New Roman" w:eastAsia="SimSun" w:hAnsi="Times New Roman"/>
          <w:sz w:val="21"/>
          <w:szCs w:val="21"/>
          <w:lang w:val="en-GB" w:eastAsia="zh-CN"/>
        </w:rPr>
      </w:pPr>
      <w:r>
        <w:rPr>
          <w:rFonts w:ascii="Times New Roman" w:eastAsia="SimSun" w:hAnsi="Times New Roman" w:hint="eastAsia"/>
          <w:sz w:val="21"/>
          <w:szCs w:val="21"/>
          <w:lang w:val="en-GB" w:eastAsia="zh-CN"/>
        </w:rPr>
        <w:t>作为进展和改革项目以及阿拉伯地区妇女权利对话和合作项目的合作伙伴，丹麦妇女和性别问题信息中心负责管理提供给丹麦非政府组织和丹麦其他民间社会部门用于支持中东和北非地区合作项目的费用。到</w:t>
      </w:r>
      <w:r>
        <w:rPr>
          <w:rFonts w:ascii="Times New Roman" w:eastAsia="SimSun" w:hAnsi="Times New Roman" w:hint="eastAsia"/>
          <w:sz w:val="21"/>
          <w:szCs w:val="21"/>
          <w:lang w:val="en-GB" w:eastAsia="zh-CN"/>
        </w:rPr>
        <w:t>2009</w:t>
      </w:r>
      <w:r>
        <w:rPr>
          <w:rFonts w:ascii="Times New Roman" w:eastAsia="SimSun" w:hAnsi="Times New Roman" w:hint="eastAsia"/>
          <w:sz w:val="21"/>
          <w:szCs w:val="21"/>
          <w:lang w:val="en-GB" w:eastAsia="zh-CN"/>
        </w:rPr>
        <w:t>年</w:t>
      </w:r>
      <w:r>
        <w:rPr>
          <w:rFonts w:ascii="Times New Roman" w:eastAsia="SimSun" w:hAnsi="Times New Roman" w:hint="eastAsia"/>
          <w:sz w:val="21"/>
          <w:szCs w:val="21"/>
          <w:lang w:val="en-GB" w:eastAsia="zh-CN"/>
        </w:rPr>
        <w:t>7</w:t>
      </w:r>
      <w:r>
        <w:rPr>
          <w:rFonts w:ascii="Times New Roman" w:eastAsia="SimSun" w:hAnsi="Times New Roman" w:hint="eastAsia"/>
          <w:sz w:val="21"/>
          <w:szCs w:val="21"/>
          <w:lang w:val="en-GB" w:eastAsia="zh-CN"/>
        </w:rPr>
        <w:t>月，妇女权利对话和合作项目筹资预算将达到</w:t>
      </w:r>
      <w:r>
        <w:rPr>
          <w:rFonts w:ascii="Times New Roman" w:eastAsia="SimSun" w:hAnsi="Times New Roman"/>
          <w:sz w:val="21"/>
          <w:szCs w:val="21"/>
          <w:lang w:val="en-GB" w:eastAsia="zh-CN"/>
        </w:rPr>
        <w:t>38</w:t>
      </w:r>
      <w:r>
        <w:rPr>
          <w:rFonts w:ascii="Times New Roman" w:eastAsia="SimSun" w:hAnsi="Times New Roman" w:hint="eastAsia"/>
          <w:sz w:val="21"/>
          <w:szCs w:val="21"/>
          <w:lang w:val="en-GB" w:eastAsia="zh-CN"/>
        </w:rPr>
        <w:t>0</w:t>
      </w:r>
      <w:r>
        <w:rPr>
          <w:rFonts w:ascii="Times New Roman" w:eastAsia="SimSun" w:hAnsi="Times New Roman" w:hint="eastAsia"/>
          <w:sz w:val="21"/>
          <w:szCs w:val="21"/>
          <w:lang w:val="en-GB" w:eastAsia="zh-CN"/>
        </w:rPr>
        <w:t>万丹麦克朗。</w:t>
      </w:r>
    </w:p>
    <w:p w:rsidR="007A4342" w:rsidRPr="008C16FB" w:rsidRDefault="007A4342" w:rsidP="008C16FB">
      <w:pPr>
        <w:pStyle w:val="H3"/>
        <w:rPr>
          <w:rFonts w:hint="eastAsia"/>
        </w:rPr>
      </w:pPr>
      <w:bookmarkStart w:id="90" w:name="_Toc213727808"/>
      <w:r w:rsidRPr="008C16FB">
        <w:rPr>
          <w:rFonts w:hint="eastAsia"/>
        </w:rPr>
        <w:t>非政府组织</w:t>
      </w:r>
      <w:bookmarkEnd w:id="90"/>
    </w:p>
    <w:p w:rsidR="007A4342" w:rsidRDefault="007A4342" w:rsidP="004B1864">
      <w:pPr>
        <w:spacing w:after="240" w:line="360" w:lineRule="exact"/>
        <w:ind w:firstLineChars="200" w:firstLine="31680"/>
        <w:rPr>
          <w:szCs w:val="21"/>
          <w:lang w:val="en-GB"/>
        </w:rPr>
      </w:pPr>
      <w:r>
        <w:rPr>
          <w:rFonts w:hint="eastAsia"/>
          <w:szCs w:val="21"/>
          <w:lang w:val="en-GB"/>
        </w:rPr>
        <w:t>长期以来，丹麦非政府组织一直积极参与促进男女平等的工作。特别是丹麦妇女协会和丹麦妇女委员会（</w:t>
      </w:r>
      <w:r>
        <w:rPr>
          <w:szCs w:val="21"/>
          <w:lang w:val="en-GB"/>
        </w:rPr>
        <w:t>一个</w:t>
      </w:r>
      <w:r>
        <w:rPr>
          <w:rFonts w:hint="eastAsia"/>
          <w:szCs w:val="21"/>
          <w:lang w:val="en-GB"/>
        </w:rPr>
        <w:t>有</w:t>
      </w:r>
      <w:r>
        <w:rPr>
          <w:szCs w:val="21"/>
          <w:lang w:val="en-GB"/>
        </w:rPr>
        <w:t>46</w:t>
      </w:r>
      <w:r>
        <w:rPr>
          <w:szCs w:val="21"/>
          <w:lang w:val="en-GB"/>
        </w:rPr>
        <w:t>个妇女协会和组织的</w:t>
      </w:r>
      <w:r>
        <w:rPr>
          <w:rFonts w:hint="eastAsia"/>
          <w:szCs w:val="21"/>
          <w:lang w:val="en-GB"/>
        </w:rPr>
        <w:t>综合性</w:t>
      </w:r>
      <w:r>
        <w:rPr>
          <w:szCs w:val="21"/>
          <w:lang w:val="en-GB"/>
        </w:rPr>
        <w:t>组织，</w:t>
      </w:r>
      <w:r>
        <w:rPr>
          <w:rFonts w:hint="eastAsia"/>
          <w:szCs w:val="21"/>
          <w:lang w:val="en-GB"/>
        </w:rPr>
        <w:t>成员</w:t>
      </w:r>
      <w:r>
        <w:rPr>
          <w:szCs w:val="21"/>
          <w:lang w:val="en-GB"/>
        </w:rPr>
        <w:t>超过</w:t>
      </w:r>
      <w:r>
        <w:rPr>
          <w:szCs w:val="21"/>
          <w:lang w:val="en-GB"/>
        </w:rPr>
        <w:t>100</w:t>
      </w:r>
      <w:r>
        <w:rPr>
          <w:szCs w:val="21"/>
          <w:lang w:val="en-GB"/>
        </w:rPr>
        <w:t>万），致力于确保妇女在社会中的权利和影响。男女平等事务大臣每年从</w:t>
      </w:r>
      <w:r>
        <w:rPr>
          <w:szCs w:val="21"/>
          <w:lang w:val="en-GB"/>
        </w:rPr>
        <w:t>1 440</w:t>
      </w:r>
      <w:r>
        <w:rPr>
          <w:szCs w:val="21"/>
          <w:lang w:val="en-GB"/>
        </w:rPr>
        <w:t>万丹麦克朗的年度预算中拨款</w:t>
      </w:r>
      <w:r>
        <w:rPr>
          <w:szCs w:val="21"/>
          <w:lang w:val="en-GB"/>
        </w:rPr>
        <w:t>120</w:t>
      </w:r>
      <w:r>
        <w:rPr>
          <w:szCs w:val="21"/>
          <w:lang w:val="en-GB"/>
        </w:rPr>
        <w:t>万丹麦克朗</w:t>
      </w:r>
      <w:r>
        <w:rPr>
          <w:rFonts w:hint="eastAsia"/>
          <w:szCs w:val="21"/>
          <w:lang w:val="en-GB"/>
        </w:rPr>
        <w:t>，用于</w:t>
      </w:r>
      <w:r>
        <w:rPr>
          <w:szCs w:val="21"/>
          <w:lang w:val="en-GB"/>
        </w:rPr>
        <w:t>支持丹麦妇女委员会的工作。</w:t>
      </w:r>
    </w:p>
    <w:p w:rsidR="007A4342" w:rsidRDefault="007A4342" w:rsidP="004B1864">
      <w:pPr>
        <w:spacing w:after="240" w:line="360" w:lineRule="exact"/>
        <w:ind w:firstLineChars="200" w:firstLine="31680"/>
        <w:rPr>
          <w:szCs w:val="21"/>
          <w:lang w:val="en-GB"/>
        </w:rPr>
      </w:pPr>
      <w:r>
        <w:rPr>
          <w:szCs w:val="21"/>
          <w:lang w:val="en-GB"/>
        </w:rPr>
        <w:t>在努力</w:t>
      </w:r>
      <w:r>
        <w:rPr>
          <w:rFonts w:hint="eastAsia"/>
          <w:szCs w:val="21"/>
          <w:lang w:val="en-GB"/>
        </w:rPr>
        <w:t>促进</w:t>
      </w:r>
      <w:r>
        <w:rPr>
          <w:szCs w:val="21"/>
          <w:lang w:val="en-GB"/>
        </w:rPr>
        <w:t>男女平等的过程中，上述非政府组织的</w:t>
      </w:r>
      <w:r>
        <w:rPr>
          <w:rFonts w:hint="eastAsia"/>
          <w:szCs w:val="21"/>
          <w:lang w:val="en-GB"/>
        </w:rPr>
        <w:t>主</w:t>
      </w:r>
      <w:r>
        <w:rPr>
          <w:szCs w:val="21"/>
          <w:lang w:val="en-GB"/>
        </w:rPr>
        <w:t>要</w:t>
      </w:r>
      <w:r>
        <w:rPr>
          <w:rFonts w:hint="eastAsia"/>
          <w:szCs w:val="21"/>
          <w:lang w:val="en-GB"/>
        </w:rPr>
        <w:t>职责</w:t>
      </w:r>
      <w:r>
        <w:rPr>
          <w:szCs w:val="21"/>
          <w:lang w:val="en-GB"/>
        </w:rPr>
        <w:t>是对公</w:t>
      </w:r>
      <w:r>
        <w:rPr>
          <w:rFonts w:hint="eastAsia"/>
          <w:szCs w:val="21"/>
          <w:lang w:val="en-GB"/>
        </w:rPr>
        <w:t>共举措</w:t>
      </w:r>
      <w:r>
        <w:rPr>
          <w:szCs w:val="21"/>
          <w:lang w:val="en-GB"/>
        </w:rPr>
        <w:t>和政策进行监</w:t>
      </w:r>
      <w:r>
        <w:rPr>
          <w:rFonts w:hint="eastAsia"/>
          <w:szCs w:val="21"/>
          <w:lang w:val="en-GB"/>
        </w:rPr>
        <w:t>测</w:t>
      </w:r>
      <w:r>
        <w:rPr>
          <w:szCs w:val="21"/>
          <w:lang w:val="en-GB"/>
        </w:rPr>
        <w:t>，同时积极参与公众辩论。这些努力还包括传播有关《消除对妇女一切形式歧视公约》的知识。</w:t>
      </w:r>
    </w:p>
    <w:p w:rsidR="007A4342" w:rsidRDefault="007A4342" w:rsidP="004B1864">
      <w:pPr>
        <w:spacing w:after="240" w:line="360" w:lineRule="exact"/>
        <w:ind w:firstLineChars="200" w:firstLine="31680"/>
        <w:rPr>
          <w:rFonts w:hint="eastAsia"/>
          <w:color w:val="000000"/>
          <w:szCs w:val="21"/>
          <w:lang w:val="en-GB"/>
        </w:rPr>
      </w:pPr>
      <w:r>
        <w:rPr>
          <w:rFonts w:hint="eastAsia"/>
          <w:szCs w:val="21"/>
          <w:lang w:val="en-GB"/>
        </w:rPr>
        <w:t>丹麦官方开展的男女平等工作主要是在与非政府组织和有关领域专家密切合作与对话的基础上进行的，这是它的一个强项。政府提出新的举措时通常与非政府组织和专家磋商。在这个问题上，应特别注意政府为制止暴力侵害妇女和贩卖妇女的行为提出的各种措施。为解决这些问题，根据国家行动计划开展了一些项目，这些项目主要靠非政府组织和专家来完成</w:t>
      </w:r>
      <w:r>
        <w:rPr>
          <w:rFonts w:hint="eastAsia"/>
          <w:color w:val="000000"/>
          <w:szCs w:val="21"/>
          <w:lang w:val="en-GB"/>
        </w:rPr>
        <w:t>。</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每三个月，男女平等委员会都要与众多妇女组织、国家受害女性和儿童避难所组织和</w:t>
      </w:r>
      <w:r>
        <w:rPr>
          <w:szCs w:val="21"/>
          <w:lang w:val="en-GB"/>
        </w:rPr>
        <w:t>Reden</w:t>
      </w:r>
      <w:r>
        <w:rPr>
          <w:rFonts w:hint="eastAsia"/>
          <w:szCs w:val="21"/>
          <w:lang w:val="en-GB"/>
        </w:rPr>
        <w:t>（“庇护所”，即走访卖淫环境中的妇女并为其提供咨询和治疗的中心）举行会议。</w:t>
      </w:r>
    </w:p>
    <w:p w:rsidR="007A4342" w:rsidRDefault="007A4342" w:rsidP="004B1864">
      <w:pPr>
        <w:spacing w:after="240" w:line="360" w:lineRule="exact"/>
        <w:ind w:firstLineChars="200" w:firstLine="31680"/>
        <w:rPr>
          <w:szCs w:val="21"/>
          <w:lang w:val="en-GB"/>
        </w:rPr>
      </w:pPr>
      <w:r>
        <w:rPr>
          <w:rFonts w:hint="eastAsia"/>
          <w:szCs w:val="21"/>
          <w:lang w:val="en-GB"/>
        </w:rPr>
        <w:t>出席联合国大会和会议的丹麦官方代表团有非政府组织成员参加，非政府组织还参加由欧盟和北欧国家主办的一些主要会议。</w:t>
      </w:r>
    </w:p>
    <w:p w:rsidR="007A4342" w:rsidRPr="008C16FB" w:rsidRDefault="007A4342" w:rsidP="008C16FB">
      <w:pPr>
        <w:pStyle w:val="H3"/>
        <w:rPr>
          <w:rFonts w:hint="eastAsia"/>
        </w:rPr>
      </w:pPr>
      <w:bookmarkStart w:id="91" w:name="_Toc213727809"/>
      <w:r w:rsidRPr="008C16FB">
        <w:rPr>
          <w:rFonts w:hint="eastAsia"/>
        </w:rPr>
        <w:t>特别措施</w:t>
      </w:r>
      <w:bookmarkEnd w:id="91"/>
    </w:p>
    <w:p w:rsidR="007A4342" w:rsidRDefault="007A4342" w:rsidP="004B1864">
      <w:pPr>
        <w:spacing w:after="240" w:line="360" w:lineRule="exact"/>
        <w:ind w:firstLineChars="200" w:firstLine="31680"/>
        <w:rPr>
          <w:rFonts w:hint="eastAsia"/>
          <w:szCs w:val="21"/>
          <w:lang w:val="en-GB"/>
        </w:rPr>
      </w:pPr>
      <w:r>
        <w:rPr>
          <w:rFonts w:hint="eastAsia"/>
          <w:szCs w:val="21"/>
          <w:lang w:val="en-GB"/>
        </w:rPr>
        <w:t>适用临时特别措施的可能性在丹麦法律中已得到确认。</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2007</w:t>
      </w:r>
      <w:r>
        <w:rPr>
          <w:rFonts w:hint="eastAsia"/>
          <w:szCs w:val="21"/>
          <w:lang w:val="en-GB"/>
        </w:rPr>
        <w:t>年</w:t>
      </w:r>
      <w:r>
        <w:rPr>
          <w:rFonts w:hint="eastAsia"/>
          <w:szCs w:val="21"/>
          <w:lang w:val="en-GB"/>
        </w:rPr>
        <w:t>9</w:t>
      </w:r>
      <w:r>
        <w:rPr>
          <w:rFonts w:hint="eastAsia"/>
          <w:szCs w:val="21"/>
          <w:lang w:val="en-GB"/>
        </w:rPr>
        <w:t>月</w:t>
      </w:r>
      <w:r>
        <w:rPr>
          <w:rFonts w:hint="eastAsia"/>
          <w:szCs w:val="21"/>
          <w:lang w:val="en-GB"/>
        </w:rPr>
        <w:t>19</w:t>
      </w:r>
      <w:r>
        <w:rPr>
          <w:rFonts w:hint="eastAsia"/>
          <w:szCs w:val="21"/>
          <w:lang w:val="en-GB"/>
        </w:rPr>
        <w:t>日第</w:t>
      </w:r>
      <w:r>
        <w:rPr>
          <w:szCs w:val="21"/>
          <w:lang w:val="en-GB"/>
        </w:rPr>
        <w:t>1095</w:t>
      </w:r>
      <w:r>
        <w:rPr>
          <w:rFonts w:hint="eastAsia"/>
          <w:szCs w:val="21"/>
          <w:lang w:val="en-GB"/>
        </w:rPr>
        <w:t>号《两性平等综合法》第</w:t>
      </w:r>
      <w:r>
        <w:rPr>
          <w:rFonts w:hint="eastAsia"/>
          <w:szCs w:val="21"/>
          <w:lang w:val="en-GB"/>
        </w:rPr>
        <w:t>3</w:t>
      </w:r>
      <w:r>
        <w:rPr>
          <w:rFonts w:hint="eastAsia"/>
          <w:szCs w:val="21"/>
          <w:lang w:val="en-GB"/>
        </w:rPr>
        <w:t>条规定，在有利于促进在劳动力市场以外落实男女平等倡议的情况下，可以不普遍禁止区别对待的做法。就劳动力市场而言，这一点在《平等待遇法》第</w:t>
      </w:r>
      <w:r>
        <w:rPr>
          <w:rFonts w:hint="eastAsia"/>
          <w:szCs w:val="21"/>
          <w:lang w:val="en-GB"/>
        </w:rPr>
        <w:t>13</w:t>
      </w:r>
      <w:r>
        <w:rPr>
          <w:rFonts w:hint="eastAsia"/>
          <w:szCs w:val="21"/>
          <w:lang w:val="en-GB"/>
        </w:rPr>
        <w:t>条中做了规定。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根据《两性平等法》第</w:t>
      </w:r>
      <w:r>
        <w:rPr>
          <w:rFonts w:hint="eastAsia"/>
          <w:szCs w:val="21"/>
          <w:lang w:val="en-GB"/>
        </w:rPr>
        <w:t>3</w:t>
      </w:r>
      <w:r w:rsidR="00C944E1">
        <w:rPr>
          <w:rFonts w:hint="eastAsia"/>
          <w:szCs w:val="21"/>
          <w:lang w:val="en-GB"/>
        </w:rPr>
        <w:t>（</w:t>
      </w:r>
      <w:r>
        <w:rPr>
          <w:szCs w:val="21"/>
          <w:lang w:val="en-GB"/>
        </w:rPr>
        <w:t>1</w:t>
      </w:r>
      <w:r w:rsidR="00C944E1">
        <w:rPr>
          <w:rFonts w:hint="eastAsia"/>
          <w:szCs w:val="21"/>
          <w:lang w:val="en-GB"/>
        </w:rPr>
        <w:t>）</w:t>
      </w:r>
      <w:r>
        <w:rPr>
          <w:rFonts w:hint="eastAsia"/>
          <w:szCs w:val="21"/>
          <w:lang w:val="en-GB"/>
        </w:rPr>
        <w:t>条，大臣</w:t>
      </w:r>
      <w:r w:rsidR="00C944E1">
        <w:rPr>
          <w:rFonts w:hint="eastAsia"/>
          <w:szCs w:val="21"/>
          <w:lang w:val="en-GB"/>
        </w:rPr>
        <w:t>可以</w:t>
      </w:r>
      <w:r>
        <w:rPr>
          <w:rFonts w:hint="eastAsia"/>
          <w:szCs w:val="21"/>
          <w:lang w:val="en-GB"/>
        </w:rPr>
        <w:t>在其职权范围内批准</w:t>
      </w:r>
      <w:r>
        <w:rPr>
          <w:rFonts w:hint="eastAsia"/>
          <w:szCs w:val="21"/>
        </w:rPr>
        <w:t>促进</w:t>
      </w:r>
      <w:r>
        <w:rPr>
          <w:rFonts w:hint="eastAsia"/>
          <w:szCs w:val="21"/>
          <w:lang w:val="en-GB"/>
        </w:rPr>
        <w:t>男女平等的措施，以防止或纠正基于性别的不平等待遇。</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根据第</w:t>
      </w:r>
      <w:r>
        <w:rPr>
          <w:rFonts w:hint="eastAsia"/>
          <w:szCs w:val="21"/>
          <w:lang w:val="en-GB"/>
        </w:rPr>
        <w:t>2</w:t>
      </w:r>
      <w:r>
        <w:rPr>
          <w:rFonts w:hint="eastAsia"/>
          <w:szCs w:val="21"/>
          <w:lang w:val="en-GB"/>
        </w:rPr>
        <w:t>款，男女平等事务大臣有权全面制定有关规则，规定何时可以在不经负责大臣提前许可的情况下采取临时特别措施促进男女平等。</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通过</w:t>
      </w:r>
      <w:r>
        <w:rPr>
          <w:rFonts w:hint="eastAsia"/>
          <w:szCs w:val="21"/>
          <w:lang w:val="en-GB"/>
        </w:rPr>
        <w:t>2004</w:t>
      </w:r>
      <w:r>
        <w:rPr>
          <w:rFonts w:hint="eastAsia"/>
          <w:szCs w:val="21"/>
          <w:lang w:val="en-GB"/>
        </w:rPr>
        <w:t>年</w:t>
      </w:r>
      <w:r>
        <w:rPr>
          <w:rFonts w:hint="eastAsia"/>
          <w:szCs w:val="21"/>
          <w:lang w:val="en-GB"/>
        </w:rPr>
        <w:t>3</w:t>
      </w:r>
      <w:r>
        <w:rPr>
          <w:rFonts w:hint="eastAsia"/>
          <w:szCs w:val="21"/>
          <w:lang w:val="en-GB"/>
        </w:rPr>
        <w:t>月</w:t>
      </w:r>
      <w:r>
        <w:rPr>
          <w:rFonts w:hint="eastAsia"/>
          <w:szCs w:val="21"/>
          <w:lang w:val="en-GB"/>
        </w:rPr>
        <w:t>29</w:t>
      </w:r>
      <w:r>
        <w:rPr>
          <w:rFonts w:hint="eastAsia"/>
          <w:szCs w:val="21"/>
          <w:lang w:val="en-GB"/>
        </w:rPr>
        <w:t>日第</w:t>
      </w:r>
      <w:r>
        <w:rPr>
          <w:rFonts w:hint="eastAsia"/>
          <w:szCs w:val="21"/>
          <w:lang w:val="en-GB"/>
        </w:rPr>
        <w:t>233</w:t>
      </w:r>
      <w:r>
        <w:rPr>
          <w:rFonts w:hint="eastAsia"/>
          <w:szCs w:val="21"/>
          <w:lang w:val="en-GB"/>
        </w:rPr>
        <w:t>号《执行指令》和</w:t>
      </w:r>
      <w:r>
        <w:rPr>
          <w:rFonts w:hint="eastAsia"/>
          <w:szCs w:val="21"/>
          <w:lang w:val="en-GB"/>
        </w:rPr>
        <w:t>2007</w:t>
      </w:r>
      <w:r>
        <w:rPr>
          <w:rFonts w:hint="eastAsia"/>
          <w:szCs w:val="21"/>
          <w:lang w:val="en-GB"/>
        </w:rPr>
        <w:t>年</w:t>
      </w:r>
      <w:r>
        <w:rPr>
          <w:rFonts w:hint="eastAsia"/>
          <w:szCs w:val="21"/>
          <w:lang w:val="en-GB"/>
        </w:rPr>
        <w:t>4</w:t>
      </w:r>
      <w:r>
        <w:rPr>
          <w:rFonts w:hint="eastAsia"/>
          <w:szCs w:val="21"/>
          <w:lang w:val="en-GB"/>
        </w:rPr>
        <w:t>月</w:t>
      </w:r>
      <w:r>
        <w:rPr>
          <w:rFonts w:hint="eastAsia"/>
          <w:szCs w:val="21"/>
          <w:lang w:val="en-GB"/>
        </w:rPr>
        <w:t>10</w:t>
      </w:r>
      <w:r>
        <w:rPr>
          <w:rFonts w:hint="eastAsia"/>
          <w:szCs w:val="21"/>
          <w:lang w:val="en-GB"/>
        </w:rPr>
        <w:t>日最新修正案（规定《执行指令》长期有效），男女平等事务大臣利用了这一可能性。</w:t>
      </w:r>
    </w:p>
    <w:p w:rsidR="007A4342" w:rsidRDefault="007A4342" w:rsidP="004B1864">
      <w:pPr>
        <w:spacing w:after="240" w:line="360" w:lineRule="exact"/>
        <w:ind w:firstLineChars="200" w:firstLine="31680"/>
        <w:rPr>
          <w:rFonts w:hint="eastAsia"/>
          <w:noProof/>
          <w:szCs w:val="21"/>
          <w:lang w:val="en-GB"/>
        </w:rPr>
      </w:pPr>
      <w:r>
        <w:rPr>
          <w:rFonts w:hint="eastAsia"/>
          <w:szCs w:val="21"/>
          <w:lang w:val="en-GB"/>
        </w:rPr>
        <w:t>促进男女平等倡议的《执行指令》（</w:t>
      </w:r>
      <w:r>
        <w:rPr>
          <w:rFonts w:hint="eastAsia"/>
          <w:szCs w:val="21"/>
          <w:lang w:val="en-GB"/>
        </w:rPr>
        <w:t>2007</w:t>
      </w:r>
      <w:r>
        <w:rPr>
          <w:rFonts w:hint="eastAsia"/>
          <w:szCs w:val="21"/>
          <w:lang w:val="en-GB"/>
        </w:rPr>
        <w:t>年</w:t>
      </w:r>
      <w:r>
        <w:rPr>
          <w:rFonts w:hint="eastAsia"/>
          <w:szCs w:val="21"/>
          <w:lang w:val="en-GB"/>
        </w:rPr>
        <w:t>4</w:t>
      </w:r>
      <w:r>
        <w:rPr>
          <w:rFonts w:hint="eastAsia"/>
          <w:szCs w:val="21"/>
          <w:lang w:val="en-GB"/>
        </w:rPr>
        <w:t>月</w:t>
      </w:r>
      <w:r>
        <w:rPr>
          <w:rFonts w:hint="eastAsia"/>
          <w:szCs w:val="21"/>
          <w:lang w:val="en-GB"/>
        </w:rPr>
        <w:t>10</w:t>
      </w:r>
      <w:r>
        <w:rPr>
          <w:rFonts w:hint="eastAsia"/>
          <w:szCs w:val="21"/>
          <w:lang w:val="en-GB"/>
        </w:rPr>
        <w:t>日第</w:t>
      </w:r>
      <w:r>
        <w:rPr>
          <w:rFonts w:hint="eastAsia"/>
          <w:szCs w:val="21"/>
          <w:lang w:val="en-GB"/>
        </w:rPr>
        <w:t>340</w:t>
      </w:r>
      <w:r>
        <w:rPr>
          <w:rFonts w:hint="eastAsia"/>
          <w:szCs w:val="21"/>
          <w:lang w:val="en-GB"/>
        </w:rPr>
        <w:t>号《执行指令》）使得启动为期两年的</w:t>
      </w:r>
      <w:r>
        <w:rPr>
          <w:rFonts w:hint="eastAsia"/>
          <w:noProof/>
          <w:szCs w:val="21"/>
          <w:lang w:val="en-GB"/>
        </w:rPr>
        <w:t>针对两性之一的试行发展倡议</w:t>
      </w:r>
      <w:r>
        <w:rPr>
          <w:rFonts w:hint="eastAsia"/>
          <w:szCs w:val="21"/>
          <w:lang w:val="en-GB"/>
        </w:rPr>
        <w:t>成为可能，</w:t>
      </w:r>
      <w:r>
        <w:rPr>
          <w:rFonts w:hint="eastAsia"/>
          <w:noProof/>
          <w:szCs w:val="21"/>
          <w:lang w:val="en-GB"/>
        </w:rPr>
        <w:t>有助于吸引参与人数不足的性别。《执行指令》主要针对国家和地方政府当局。</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根据《执行指令》，发起有关</w:t>
      </w:r>
      <w:r w:rsidR="00C944E1">
        <w:rPr>
          <w:rFonts w:hint="eastAsia"/>
          <w:szCs w:val="21"/>
          <w:lang w:val="en-GB"/>
        </w:rPr>
        <w:t>倡议</w:t>
      </w:r>
      <w:r>
        <w:rPr>
          <w:rFonts w:hint="eastAsia"/>
          <w:szCs w:val="21"/>
          <w:lang w:val="en-GB"/>
        </w:rPr>
        <w:t>的先决条件是参与某个领域活动的男性或女性人数仅为或低于</w:t>
      </w:r>
      <w:r>
        <w:rPr>
          <w:rFonts w:hint="eastAsia"/>
          <w:szCs w:val="21"/>
          <w:lang w:val="en-GB"/>
        </w:rPr>
        <w:t>25%</w:t>
      </w:r>
      <w:r>
        <w:rPr>
          <w:rFonts w:hint="eastAsia"/>
          <w:szCs w:val="21"/>
          <w:lang w:val="en-GB"/>
        </w:rPr>
        <w:t>，且在就业和接受教育方面处于不利地位。如果目标是促进男女平等或在就业、教育和管理方面拥有平等机会，也可以为两性之一组织长达</w:t>
      </w:r>
      <w:r>
        <w:rPr>
          <w:rFonts w:hint="eastAsia"/>
          <w:szCs w:val="21"/>
          <w:lang w:val="en-GB"/>
        </w:rPr>
        <w:t>6</w:t>
      </w:r>
      <w:r>
        <w:rPr>
          <w:rFonts w:hint="eastAsia"/>
          <w:szCs w:val="21"/>
          <w:lang w:val="en-GB"/>
        </w:rPr>
        <w:t>个月的课程或教育活动。</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与同国家和地方当局的男女平等报告一样，男女平等倡议也要提交男女平等委员会。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例如，在设立主要负责十几岁男孩教育的初级社会教育工作者职位和在哥本哈根大学理</w:t>
      </w:r>
      <w:r w:rsidR="00C944E1">
        <w:rPr>
          <w:rFonts w:hint="eastAsia"/>
          <w:szCs w:val="21"/>
          <w:lang w:val="en-GB"/>
        </w:rPr>
        <w:t>工</w:t>
      </w:r>
      <w:r>
        <w:rPr>
          <w:rFonts w:hint="eastAsia"/>
          <w:szCs w:val="21"/>
          <w:lang w:val="en-GB"/>
        </w:rPr>
        <w:t>学院实施所谓博士后项目的过程中适用了有关规则，以便招收更多的女性研究人员。比例不足的性别（在这个情况下为女性）可以申请为数不多的两年期研究职位。</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根据《执行指令》，一般可以允许招工广告为女性或男性做广告，以便吸引男性或女性分别申请某一特定职位。但是，他们都没有优先选择权，所有申请者——不分性别——在决定由谁担任有关职位时都应被考虑到。</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《执行指令》比较客观透明，这意味着执行特别措施的可能性与执行现有规则相比更大。</w:t>
      </w:r>
    </w:p>
    <w:p w:rsidR="007A4342" w:rsidRDefault="00C944E1" w:rsidP="004B1864">
      <w:pPr>
        <w:spacing w:after="240" w:line="360" w:lineRule="exact"/>
        <w:ind w:firstLineChars="200" w:firstLine="31680"/>
        <w:rPr>
          <w:rFonts w:hint="eastAsia"/>
          <w:szCs w:val="21"/>
          <w:lang w:val="en-GB"/>
        </w:rPr>
      </w:pPr>
      <w:r>
        <w:rPr>
          <w:rFonts w:hint="eastAsia"/>
          <w:szCs w:val="21"/>
          <w:lang w:val="en-GB"/>
        </w:rPr>
        <w:t>男女平等委员会</w:t>
      </w:r>
      <w:r w:rsidR="007A4342">
        <w:rPr>
          <w:rFonts w:hint="eastAsia"/>
          <w:szCs w:val="21"/>
          <w:lang w:val="en-GB"/>
        </w:rPr>
        <w:t>出版了《执行指令》指南，结合好的事例解释了如何适用个别条款。</w:t>
      </w:r>
    </w:p>
    <w:p w:rsidR="007A4342" w:rsidRDefault="007A4342" w:rsidP="004B1864">
      <w:pPr>
        <w:spacing w:after="240" w:line="360" w:lineRule="exact"/>
        <w:ind w:firstLineChars="200" w:firstLine="31680"/>
        <w:rPr>
          <w:szCs w:val="21"/>
          <w:lang w:val="en-GB"/>
        </w:rPr>
      </w:pPr>
      <w:r>
        <w:rPr>
          <w:rFonts w:hint="eastAsia"/>
          <w:szCs w:val="21"/>
          <w:lang w:val="en-GB"/>
        </w:rPr>
        <w:t>在向</w:t>
      </w:r>
      <w:r w:rsidR="00C944E1">
        <w:rPr>
          <w:rFonts w:hint="eastAsia"/>
          <w:szCs w:val="21"/>
          <w:lang w:val="en-GB"/>
        </w:rPr>
        <w:t>男女平等委员会</w:t>
      </w:r>
      <w:r>
        <w:rPr>
          <w:rFonts w:hint="eastAsia"/>
          <w:szCs w:val="21"/>
          <w:lang w:val="en-GB"/>
        </w:rPr>
        <w:t>递交的几个案件中使用了《执行指令》。在其中一个案件中，某个市区将室内公共游泳池的周开放时间向女性延长一小时的决定遭到质疑。</w:t>
      </w:r>
      <w:r w:rsidR="00C944E1">
        <w:rPr>
          <w:rFonts w:hint="eastAsia"/>
          <w:szCs w:val="21"/>
          <w:lang w:val="en-GB"/>
        </w:rPr>
        <w:t>男女平等委员会</w:t>
      </w:r>
      <w:r>
        <w:rPr>
          <w:rFonts w:hint="eastAsia"/>
          <w:szCs w:val="21"/>
          <w:lang w:val="en-GB"/>
        </w:rPr>
        <w:t>要求该市区根据《执行指令》第</w:t>
      </w:r>
      <w:r>
        <w:rPr>
          <w:rFonts w:hint="eastAsia"/>
          <w:szCs w:val="21"/>
          <w:lang w:val="en-GB"/>
        </w:rPr>
        <w:t>6</w:t>
      </w:r>
      <w:r>
        <w:rPr>
          <w:rFonts w:hint="eastAsia"/>
          <w:szCs w:val="21"/>
          <w:lang w:val="en-GB"/>
        </w:rPr>
        <w:t>条确定向女性开放的室内游泳池时间。</w:t>
      </w:r>
    </w:p>
    <w:p w:rsidR="007A4342" w:rsidRPr="00816D86" w:rsidRDefault="007A4342" w:rsidP="00816D86">
      <w:pPr>
        <w:pStyle w:val="H1"/>
        <w:spacing w:before="120"/>
      </w:pPr>
      <w:bookmarkStart w:id="92" w:name="_Toc199929050"/>
      <w:bookmarkStart w:id="93" w:name="_Toc213727810"/>
      <w:r w:rsidRPr="00816D86">
        <w:rPr>
          <w:rFonts w:hint="eastAsia"/>
        </w:rPr>
        <w:t>第</w:t>
      </w:r>
      <w:r w:rsidRPr="00816D86">
        <w:t>5</w:t>
      </w:r>
      <w:r w:rsidRPr="00816D86">
        <w:rPr>
          <w:rFonts w:hint="eastAsia"/>
        </w:rPr>
        <w:t>条：优先事项。性别角色陈规定型观念和偏见</w:t>
      </w:r>
      <w:bookmarkEnd w:id="92"/>
      <w:bookmarkEnd w:id="93"/>
    </w:p>
    <w:p w:rsidR="007A4342" w:rsidRDefault="007A4342" w:rsidP="004B1864">
      <w:pPr>
        <w:spacing w:after="240" w:line="360" w:lineRule="exact"/>
        <w:ind w:firstLineChars="250" w:firstLine="31680"/>
        <w:rPr>
          <w:rFonts w:hint="eastAsia"/>
          <w:szCs w:val="21"/>
          <w:lang w:val="en-GB"/>
        </w:rPr>
      </w:pPr>
      <w:r>
        <w:rPr>
          <w:szCs w:val="21"/>
          <w:lang w:val="en-GB"/>
        </w:rPr>
        <w:t>2004-2008</w:t>
      </w:r>
      <w:r>
        <w:rPr>
          <w:rFonts w:hint="eastAsia"/>
          <w:szCs w:val="21"/>
          <w:lang w:val="en-GB"/>
        </w:rPr>
        <w:t>年，各部开展的国家男女平等工作的主要重点是根据</w:t>
      </w:r>
      <w:r>
        <w:rPr>
          <w:rFonts w:hint="eastAsia"/>
          <w:szCs w:val="21"/>
          <w:lang w:val="en-GB"/>
        </w:rPr>
        <w:t>1995</w:t>
      </w:r>
      <w:r>
        <w:rPr>
          <w:rFonts w:hint="eastAsia"/>
          <w:szCs w:val="21"/>
          <w:lang w:val="en-GB"/>
        </w:rPr>
        <w:t>年在北京举行的联合国第四次妇女问题世界会议《行动纲要》最后文件和联合国大会第二十三届特别会议最</w:t>
      </w:r>
      <w:r w:rsidR="00C944E1">
        <w:rPr>
          <w:rFonts w:hint="eastAsia"/>
          <w:szCs w:val="21"/>
          <w:lang w:val="en-GB"/>
        </w:rPr>
        <w:t>后</w:t>
      </w:r>
      <w:r>
        <w:rPr>
          <w:rFonts w:hint="eastAsia"/>
          <w:szCs w:val="21"/>
          <w:lang w:val="en-GB"/>
        </w:rPr>
        <w:t>文件——</w:t>
      </w:r>
      <w:r w:rsidR="00C944E1">
        <w:rPr>
          <w:rFonts w:hint="eastAsia"/>
          <w:szCs w:val="21"/>
          <w:lang w:val="en-GB"/>
        </w:rPr>
        <w:t>“</w:t>
      </w:r>
      <w:r>
        <w:rPr>
          <w:szCs w:val="21"/>
          <w:lang w:val="en-GB"/>
        </w:rPr>
        <w:t>2000</w:t>
      </w:r>
      <w:r>
        <w:rPr>
          <w:szCs w:val="21"/>
          <w:lang w:val="en-GB"/>
        </w:rPr>
        <w:t>年妇女：二十一世纪两性平等、发展与和平</w:t>
      </w:r>
      <w:r w:rsidR="00C944E1">
        <w:rPr>
          <w:rFonts w:hint="eastAsia"/>
          <w:szCs w:val="21"/>
          <w:lang w:val="en-GB"/>
        </w:rPr>
        <w:t>”</w:t>
      </w:r>
      <w:r>
        <w:rPr>
          <w:rFonts w:hint="eastAsia"/>
          <w:szCs w:val="21"/>
          <w:lang w:val="en-GB"/>
        </w:rPr>
        <w:t>，即北京会议五周年中的建议执行将性别观点纳入主流的战略。</w:t>
      </w:r>
    </w:p>
    <w:p w:rsidR="007A4342" w:rsidRDefault="007A4342" w:rsidP="004B1864">
      <w:pPr>
        <w:spacing w:after="240" w:line="360" w:lineRule="exact"/>
        <w:ind w:firstLineChars="250" w:firstLine="31680"/>
        <w:rPr>
          <w:rFonts w:hint="eastAsia"/>
          <w:szCs w:val="21"/>
          <w:lang w:val="en-GB"/>
        </w:rPr>
      </w:pPr>
      <w:r>
        <w:rPr>
          <w:rFonts w:hint="eastAsia"/>
          <w:szCs w:val="21"/>
          <w:lang w:val="en-GB"/>
        </w:rPr>
        <w:t>将性别观点纳入主流是男女平等工作的基本原则，这一点在《两性平等法》得到确认。</w:t>
      </w:r>
    </w:p>
    <w:p w:rsidR="007A4342" w:rsidRDefault="007A4342" w:rsidP="004B1864">
      <w:pPr>
        <w:spacing w:after="240" w:line="360" w:lineRule="exact"/>
        <w:ind w:firstLineChars="250" w:firstLine="31680"/>
        <w:rPr>
          <w:rFonts w:hint="eastAsia"/>
          <w:color w:val="000000"/>
          <w:szCs w:val="21"/>
          <w:lang w:val="en-GB"/>
        </w:rPr>
      </w:pPr>
      <w:r>
        <w:rPr>
          <w:rFonts w:hint="eastAsia"/>
          <w:szCs w:val="21"/>
          <w:lang w:val="en-GB"/>
        </w:rPr>
        <w:t>各个部、地区和市负责其各自领域的促进男女平等工作，而男女平等事务大臣的职责是协调和监测政府全面开展的男女平等工作</w:t>
      </w:r>
      <w:r>
        <w:rPr>
          <w:rFonts w:hint="eastAsia"/>
          <w:color w:val="000000"/>
          <w:szCs w:val="21"/>
          <w:lang w:val="en-GB"/>
        </w:rPr>
        <w:t>。</w:t>
      </w:r>
    </w:p>
    <w:p w:rsidR="00C944E1" w:rsidRDefault="007A4342" w:rsidP="004B1864">
      <w:pPr>
        <w:spacing w:after="240" w:line="360" w:lineRule="exact"/>
        <w:ind w:firstLineChars="250" w:firstLine="31680"/>
        <w:rPr>
          <w:rFonts w:hint="eastAsia"/>
          <w:color w:val="000000"/>
          <w:szCs w:val="21"/>
          <w:lang w:val="en-GB"/>
        </w:rPr>
      </w:pPr>
      <w:r>
        <w:rPr>
          <w:rFonts w:hint="eastAsia"/>
          <w:color w:val="000000"/>
          <w:szCs w:val="21"/>
          <w:lang w:val="en-GB"/>
        </w:rPr>
        <w:t>在国家部门，促进将性别观点纳入主流的工作是根据</w:t>
      </w:r>
      <w:r>
        <w:rPr>
          <w:rFonts w:hint="eastAsia"/>
          <w:color w:val="000000"/>
          <w:szCs w:val="21"/>
          <w:lang w:val="en-GB"/>
        </w:rPr>
        <w:t>2002-2006</w:t>
      </w:r>
      <w:r>
        <w:rPr>
          <w:rFonts w:hint="eastAsia"/>
          <w:color w:val="000000"/>
          <w:szCs w:val="21"/>
          <w:lang w:val="en-GB"/>
        </w:rPr>
        <w:t>年部际间行动计划进行的。</w:t>
      </w:r>
    </w:p>
    <w:p w:rsidR="007A4342" w:rsidRDefault="007A4342" w:rsidP="004B1864">
      <w:pPr>
        <w:spacing w:after="240" w:line="360" w:lineRule="exact"/>
        <w:ind w:firstLineChars="250" w:firstLine="31680"/>
        <w:rPr>
          <w:rFonts w:hint="eastAsia"/>
          <w:color w:val="000000"/>
          <w:szCs w:val="21"/>
          <w:lang w:val="en-GB"/>
        </w:rPr>
      </w:pPr>
      <w:r>
        <w:rPr>
          <w:rFonts w:hint="eastAsia"/>
          <w:color w:val="000000"/>
          <w:szCs w:val="21"/>
          <w:lang w:val="en-GB"/>
        </w:rPr>
        <w:t>行动计划已在</w:t>
      </w:r>
      <w:r>
        <w:rPr>
          <w:rFonts w:hint="eastAsia"/>
          <w:color w:val="000000"/>
          <w:szCs w:val="21"/>
          <w:lang w:val="en-GB"/>
        </w:rPr>
        <w:t>2006</w:t>
      </w:r>
      <w:r>
        <w:rPr>
          <w:rFonts w:hint="eastAsia"/>
          <w:color w:val="000000"/>
          <w:szCs w:val="21"/>
          <w:lang w:val="en-GB"/>
        </w:rPr>
        <w:t>年经过评估，主要评估结论是积极的、正面的。该计划对有关各部很有价值，并有助于《两性平等法》第</w:t>
      </w:r>
      <w:r>
        <w:rPr>
          <w:rFonts w:hint="eastAsia"/>
          <w:color w:val="000000"/>
          <w:szCs w:val="21"/>
          <w:lang w:val="en-GB"/>
        </w:rPr>
        <w:t>4</w:t>
      </w:r>
      <w:r>
        <w:rPr>
          <w:rFonts w:hint="eastAsia"/>
          <w:color w:val="000000"/>
          <w:szCs w:val="21"/>
          <w:lang w:val="en-GB"/>
        </w:rPr>
        <w:t>条的执行，该条款要求公共机构将男女平等工作纳入所有规划和管理事务。除了各部组织的大量活动外，</w:t>
      </w:r>
      <w:r w:rsidR="00C944E1">
        <w:rPr>
          <w:rFonts w:hint="eastAsia"/>
          <w:color w:val="000000"/>
          <w:szCs w:val="21"/>
          <w:lang w:val="en-GB"/>
        </w:rPr>
        <w:t>男女平等委员会</w:t>
      </w:r>
      <w:r>
        <w:rPr>
          <w:rFonts w:hint="eastAsia"/>
          <w:color w:val="000000"/>
          <w:szCs w:val="21"/>
          <w:lang w:val="en-GB"/>
        </w:rPr>
        <w:t>还发展了由四套工具组成的工具箱，用于将性别观点纳入主流和案例收集。在网站（</w:t>
      </w:r>
      <w:r w:rsidRPr="000B3D74">
        <w:rPr>
          <w:color w:val="000000"/>
          <w:szCs w:val="21"/>
          <w:lang w:val="en-GB"/>
        </w:rPr>
        <w:fldChar w:fldCharType="begin"/>
      </w:r>
      <w:r w:rsidRPr="000B3D74">
        <w:rPr>
          <w:color w:val="000000"/>
          <w:szCs w:val="21"/>
          <w:lang w:val="en-GB"/>
        </w:rPr>
        <w:instrText xml:space="preserve">  </w:instrText>
      </w:r>
      <w:r w:rsidRPr="000B3D74">
        <w:rPr>
          <w:color w:val="000000"/>
          <w:szCs w:val="21"/>
          <w:lang w:val="en-GB"/>
        </w:rPr>
        <w:fldChar w:fldCharType="begin"/>
      </w:r>
      <w:r w:rsidRPr="000B3D74">
        <w:rPr>
          <w:color w:val="000000"/>
          <w:szCs w:val="21"/>
          <w:lang w:val="en-GB"/>
        </w:rPr>
        <w:instrText xml:space="preserve"> PRIVATE HREF="http://www.lige.dk/koensmainstreaming"</w:instrText>
      </w:r>
      <w:r w:rsidRPr="000B3D74">
        <w:rPr>
          <w:color w:val="000000"/>
          <w:szCs w:val="21"/>
          <w:lang w:val="en-GB"/>
        </w:rPr>
        <w:fldChar w:fldCharType="end"/>
      </w:r>
      <w:r w:rsidRPr="000B3D74">
        <w:rPr>
          <w:color w:val="000000"/>
          <w:szCs w:val="21"/>
          <w:lang w:val="en-GB"/>
        </w:rPr>
        <w:instrText xml:space="preserve"> MACROBUTTON HtmlResAnchor www.lige.dk/koensmainstreaming</w:instrText>
      </w:r>
      <w:r w:rsidRPr="000B3D74">
        <w:rPr>
          <w:color w:val="000000"/>
          <w:szCs w:val="21"/>
          <w:lang w:val="en-GB"/>
        </w:rPr>
        <w:fldChar w:fldCharType="end"/>
      </w:r>
      <w:r>
        <w:rPr>
          <w:rFonts w:hint="eastAsia"/>
          <w:color w:val="000000"/>
          <w:szCs w:val="21"/>
          <w:lang w:val="en-GB"/>
        </w:rPr>
        <w:t>）上可以查阅到</w:t>
      </w:r>
      <w:r>
        <w:rPr>
          <w:rFonts w:hint="eastAsia"/>
          <w:color w:val="000000"/>
          <w:szCs w:val="21"/>
          <w:lang w:val="en-GB"/>
        </w:rPr>
        <w:t>60</w:t>
      </w:r>
      <w:r>
        <w:rPr>
          <w:rFonts w:hint="eastAsia"/>
          <w:color w:val="000000"/>
          <w:szCs w:val="21"/>
          <w:lang w:val="en-GB"/>
        </w:rPr>
        <w:t>多个特殊案例和四套工具，即，两性分离数据和统计、两性交流、将性别观点纳入主流的议案和两性预算。</w:t>
      </w:r>
    </w:p>
    <w:p w:rsidR="007A4342" w:rsidRDefault="007A4342">
      <w:pPr>
        <w:spacing w:after="240" w:line="360" w:lineRule="exact"/>
        <w:rPr>
          <w:rFonts w:hint="eastAsia"/>
          <w:color w:val="000000"/>
          <w:szCs w:val="21"/>
          <w:lang w:val="en-GB"/>
        </w:rPr>
      </w:pPr>
      <w:r>
        <w:rPr>
          <w:rFonts w:hint="eastAsia"/>
          <w:color w:val="000000"/>
          <w:szCs w:val="21"/>
          <w:lang w:val="en-GB"/>
        </w:rPr>
        <w:t xml:space="preserve">    </w:t>
      </w:r>
      <w:r>
        <w:rPr>
          <w:rFonts w:hint="eastAsia"/>
          <w:color w:val="000000"/>
          <w:szCs w:val="21"/>
          <w:lang w:val="en-GB"/>
        </w:rPr>
        <w:t>评估建议继续开展有关项目，同时强调注意加强各部的项目管理并建议在今后的行动</w:t>
      </w:r>
      <w:r w:rsidR="00C944E1">
        <w:rPr>
          <w:rFonts w:hint="eastAsia"/>
          <w:color w:val="000000"/>
          <w:szCs w:val="21"/>
          <w:lang w:val="en-GB"/>
        </w:rPr>
        <w:t>中</w:t>
      </w:r>
      <w:r>
        <w:rPr>
          <w:rFonts w:hint="eastAsia"/>
          <w:color w:val="000000"/>
          <w:szCs w:val="21"/>
          <w:lang w:val="en-GB"/>
        </w:rPr>
        <w:t>将项目形式改为嵌入式。</w:t>
      </w:r>
    </w:p>
    <w:p w:rsidR="007A4342" w:rsidRDefault="007A4342" w:rsidP="004B1864">
      <w:pPr>
        <w:spacing w:after="240" w:line="360" w:lineRule="exact"/>
        <w:ind w:firstLineChars="200" w:firstLine="31680"/>
        <w:rPr>
          <w:szCs w:val="21"/>
          <w:lang w:val="en-GB"/>
        </w:rPr>
      </w:pPr>
      <w:r>
        <w:rPr>
          <w:rFonts w:hint="eastAsia"/>
          <w:szCs w:val="21"/>
          <w:lang w:val="en-GB"/>
        </w:rPr>
        <w:t>根据此结论，决定制定一个新的部际间合作行动计划，重点是执行、嵌入、区别和管理。新的行动计划将一直推行到</w:t>
      </w:r>
      <w:r>
        <w:rPr>
          <w:szCs w:val="21"/>
          <w:lang w:val="en-GB"/>
        </w:rPr>
        <w:t>2011</w:t>
      </w:r>
      <w:r>
        <w:rPr>
          <w:rFonts w:hint="eastAsia"/>
          <w:szCs w:val="21"/>
          <w:lang w:val="en-GB"/>
        </w:rPr>
        <w:t>年。</w:t>
      </w:r>
    </w:p>
    <w:p w:rsidR="007A4342" w:rsidRPr="006B5260" w:rsidRDefault="007A4342" w:rsidP="006B5260">
      <w:pPr>
        <w:pStyle w:val="H3"/>
      </w:pPr>
      <w:bookmarkStart w:id="94" w:name="_Toc199929051"/>
      <w:bookmarkStart w:id="95" w:name="_Toc213727811"/>
      <w:r w:rsidRPr="006B5260">
        <w:rPr>
          <w:rFonts w:hint="eastAsia"/>
        </w:rPr>
        <w:t>2007-2011年部际间将性别观点主流</w:t>
      </w:r>
      <w:r w:rsidR="00C944E1">
        <w:rPr>
          <w:rFonts w:hint="eastAsia"/>
        </w:rPr>
        <w:t>化</w:t>
      </w:r>
      <w:r w:rsidRPr="006B5260">
        <w:rPr>
          <w:rFonts w:hint="eastAsia"/>
        </w:rPr>
        <w:t>项目行动计划</w:t>
      </w:r>
      <w:bookmarkEnd w:id="94"/>
      <w:bookmarkEnd w:id="95"/>
    </w:p>
    <w:p w:rsidR="007A4342" w:rsidRDefault="007A4342">
      <w:pPr>
        <w:spacing w:after="240" w:line="360" w:lineRule="exact"/>
        <w:rPr>
          <w:color w:val="000000"/>
          <w:szCs w:val="21"/>
          <w:lang w:val="en-GB"/>
        </w:rPr>
      </w:pPr>
      <w:r>
        <w:rPr>
          <w:rFonts w:hint="eastAsia"/>
          <w:color w:val="000000"/>
          <w:szCs w:val="21"/>
          <w:lang w:val="en-GB"/>
        </w:rPr>
        <w:t>新行动计划的总体目标如下：</w:t>
      </w:r>
    </w:p>
    <w:p w:rsidR="007A4342" w:rsidRDefault="007A4342" w:rsidP="004B1864">
      <w:pPr>
        <w:widowControl/>
        <w:numPr>
          <w:ilvl w:val="0"/>
          <w:numId w:val="25"/>
        </w:numPr>
        <w:tabs>
          <w:tab w:val="clear" w:pos="420"/>
          <w:tab w:val="left" w:pos="960"/>
        </w:tabs>
        <w:adjustRightInd/>
        <w:spacing w:after="240" w:line="360" w:lineRule="exact"/>
        <w:ind w:leftChars="229" w:left="31680" w:hanging="479"/>
        <w:textAlignment w:val="auto"/>
        <w:rPr>
          <w:color w:val="000000"/>
          <w:szCs w:val="21"/>
          <w:lang w:val="en-GB"/>
        </w:rPr>
      </w:pPr>
      <w:r>
        <w:rPr>
          <w:rFonts w:hint="eastAsia"/>
          <w:color w:val="000000"/>
          <w:szCs w:val="21"/>
          <w:lang w:val="en-GB"/>
        </w:rPr>
        <w:t>将</w:t>
      </w:r>
      <w:r w:rsidRPr="00F65F95">
        <w:rPr>
          <w:rFonts w:hint="eastAsia"/>
          <w:szCs w:val="21"/>
          <w:lang w:val="en-GB"/>
        </w:rPr>
        <w:t>男女平等</w:t>
      </w:r>
      <w:r>
        <w:rPr>
          <w:rFonts w:hint="eastAsia"/>
          <w:color w:val="000000"/>
          <w:szCs w:val="21"/>
          <w:lang w:val="en-GB"/>
        </w:rPr>
        <w:t>事务融入各部主要部门和主要的相关跨部门倡议</w:t>
      </w:r>
      <w:r w:rsidR="007151EF">
        <w:rPr>
          <w:rFonts w:hint="eastAsia"/>
          <w:color w:val="000000"/>
          <w:szCs w:val="21"/>
          <w:lang w:val="en-GB"/>
        </w:rPr>
        <w:t>；</w:t>
      </w:r>
    </w:p>
    <w:p w:rsidR="007A4342" w:rsidRPr="00F65F95" w:rsidRDefault="007A4342" w:rsidP="004B1864">
      <w:pPr>
        <w:widowControl/>
        <w:numPr>
          <w:ilvl w:val="0"/>
          <w:numId w:val="25"/>
        </w:numPr>
        <w:tabs>
          <w:tab w:val="clear" w:pos="420"/>
          <w:tab w:val="left" w:pos="960"/>
        </w:tabs>
        <w:adjustRightInd/>
        <w:spacing w:after="240" w:line="360" w:lineRule="exact"/>
        <w:ind w:leftChars="229" w:left="31680" w:hanging="479"/>
        <w:textAlignment w:val="auto"/>
        <w:rPr>
          <w:szCs w:val="21"/>
          <w:lang w:val="en-GB"/>
        </w:rPr>
      </w:pPr>
      <w:r>
        <w:rPr>
          <w:rFonts w:hint="eastAsia"/>
          <w:color w:val="000000"/>
          <w:szCs w:val="21"/>
          <w:lang w:val="en-GB"/>
        </w:rPr>
        <w:t>各部要在其各自职权范围内制定男女平等政策和专项男女平等政策目标，并确定其男女平等工作面临的挑战</w:t>
      </w:r>
      <w:r w:rsidRPr="00F65F95">
        <w:rPr>
          <w:rFonts w:hint="eastAsia"/>
          <w:szCs w:val="21"/>
          <w:lang w:val="en-GB"/>
        </w:rPr>
        <w:t>和要解决的性别问题</w:t>
      </w:r>
      <w:r w:rsidR="007151EF">
        <w:rPr>
          <w:rFonts w:hint="eastAsia"/>
          <w:szCs w:val="21"/>
          <w:lang w:val="en-GB"/>
        </w:rPr>
        <w:t>；</w:t>
      </w:r>
    </w:p>
    <w:p w:rsidR="007A4342" w:rsidRDefault="007A4342" w:rsidP="004B1864">
      <w:pPr>
        <w:widowControl/>
        <w:numPr>
          <w:ilvl w:val="0"/>
          <w:numId w:val="25"/>
        </w:numPr>
        <w:tabs>
          <w:tab w:val="clear" w:pos="420"/>
          <w:tab w:val="left" w:pos="960"/>
        </w:tabs>
        <w:adjustRightInd/>
        <w:spacing w:after="240" w:line="360" w:lineRule="exact"/>
        <w:ind w:leftChars="229" w:left="31680" w:hanging="479"/>
        <w:textAlignment w:val="auto"/>
        <w:rPr>
          <w:color w:val="000000"/>
          <w:szCs w:val="21"/>
          <w:lang w:val="en-GB"/>
        </w:rPr>
      </w:pPr>
      <w:r w:rsidRPr="00F65F95">
        <w:rPr>
          <w:rFonts w:hint="eastAsia"/>
          <w:szCs w:val="21"/>
          <w:lang w:val="en-GB"/>
        </w:rPr>
        <w:t>各部要确</w:t>
      </w:r>
      <w:r>
        <w:rPr>
          <w:rFonts w:hint="eastAsia"/>
          <w:color w:val="000000"/>
          <w:szCs w:val="21"/>
          <w:lang w:val="en-GB"/>
        </w:rPr>
        <w:t>定资源和</w:t>
      </w:r>
      <w:r w:rsidRPr="007151EF">
        <w:rPr>
          <w:rFonts w:hint="eastAsia"/>
          <w:szCs w:val="21"/>
          <w:lang w:val="en-GB"/>
        </w:rPr>
        <w:t>权限</w:t>
      </w:r>
      <w:r>
        <w:rPr>
          <w:rFonts w:hint="eastAsia"/>
          <w:color w:val="000000"/>
          <w:szCs w:val="21"/>
          <w:lang w:val="en-GB"/>
        </w:rPr>
        <w:t>并从专业的角度解决性别问题，同时还要加强男女平等工作的力度。</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在提交男女平等事务报告的问题上，各个部</w:t>
      </w:r>
      <w:r w:rsidR="007151EF">
        <w:rPr>
          <w:rFonts w:hint="eastAsia"/>
          <w:color w:val="000000"/>
          <w:szCs w:val="21"/>
          <w:lang w:val="en-GB"/>
        </w:rPr>
        <w:t>委</w:t>
      </w:r>
      <w:r>
        <w:rPr>
          <w:rFonts w:hint="eastAsia"/>
          <w:color w:val="000000"/>
          <w:szCs w:val="21"/>
          <w:lang w:val="en-GB"/>
        </w:rPr>
        <w:t>同时报告了他们采纳的男女平等政策和其政策目标。政策和相关目标于</w:t>
      </w:r>
      <w:r>
        <w:rPr>
          <w:rFonts w:hint="eastAsia"/>
          <w:color w:val="000000"/>
          <w:szCs w:val="21"/>
          <w:lang w:val="en-GB"/>
        </w:rPr>
        <w:t>2008</w:t>
      </w:r>
      <w:r>
        <w:rPr>
          <w:rFonts w:hint="eastAsia"/>
          <w:color w:val="000000"/>
          <w:szCs w:val="21"/>
          <w:lang w:val="en-GB"/>
        </w:rPr>
        <w:t>年</w:t>
      </w:r>
      <w:r>
        <w:rPr>
          <w:rFonts w:hint="eastAsia"/>
          <w:color w:val="000000"/>
          <w:szCs w:val="21"/>
          <w:lang w:val="en-GB"/>
        </w:rPr>
        <w:t>1</w:t>
      </w:r>
      <w:r>
        <w:rPr>
          <w:rFonts w:hint="eastAsia"/>
          <w:color w:val="000000"/>
          <w:szCs w:val="21"/>
          <w:lang w:val="en-GB"/>
        </w:rPr>
        <w:t>月发布。</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2007</w:t>
      </w:r>
      <w:r>
        <w:rPr>
          <w:rFonts w:hint="eastAsia"/>
          <w:color w:val="000000"/>
          <w:szCs w:val="21"/>
          <w:lang w:val="en-GB"/>
        </w:rPr>
        <w:t>年，各部有</w:t>
      </w:r>
      <w:r>
        <w:rPr>
          <w:rFonts w:hint="eastAsia"/>
          <w:color w:val="000000"/>
          <w:szCs w:val="21"/>
          <w:lang w:val="en-GB"/>
        </w:rPr>
        <w:t>42%</w:t>
      </w:r>
      <w:r>
        <w:rPr>
          <w:rFonts w:hint="eastAsia"/>
          <w:color w:val="000000"/>
          <w:szCs w:val="21"/>
          <w:lang w:val="en-GB"/>
        </w:rPr>
        <w:t>的部门和机构报告说他们在其职权范围内开展的男女平等工作取得了进展，其中</w:t>
      </w:r>
      <w:r>
        <w:rPr>
          <w:color w:val="000000"/>
          <w:szCs w:val="21"/>
          <w:lang w:val="en-GB"/>
        </w:rPr>
        <w:t>30</w:t>
      </w:r>
      <w:r>
        <w:rPr>
          <w:rFonts w:hint="eastAsia"/>
          <w:color w:val="000000"/>
          <w:szCs w:val="21"/>
          <w:lang w:val="en-GB"/>
        </w:rPr>
        <w:t>%</w:t>
      </w:r>
      <w:r>
        <w:rPr>
          <w:rFonts w:hint="eastAsia"/>
          <w:color w:val="000000"/>
          <w:szCs w:val="21"/>
          <w:lang w:val="en-GB"/>
        </w:rPr>
        <w:t>在一些关键领域实施了将性别观点纳入主流的战略。</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为了确保继续推进公共部门促进男女平等的工作并将工作结果记录在案，目前正在对这方面的情况进行监测，而且每两年对工作结果进行一次书面总结。</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为了进一步加强结果记录工作，将在一些部委中发起一项倡议，确认评估行动结果的共同和个别指标。与报告和</w:t>
      </w:r>
      <w:r w:rsidR="007151EF">
        <w:rPr>
          <w:rFonts w:hint="eastAsia"/>
          <w:color w:val="000000"/>
          <w:szCs w:val="21"/>
          <w:lang w:val="en-GB"/>
        </w:rPr>
        <w:t>账</w:t>
      </w:r>
      <w:r>
        <w:rPr>
          <w:rFonts w:hint="eastAsia"/>
          <w:color w:val="000000"/>
          <w:szCs w:val="21"/>
          <w:lang w:val="en-GB"/>
        </w:rPr>
        <w:t>目一起，这些指标逐渐构成了该领域记录工作的基础。</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随着</w:t>
      </w:r>
      <w:r>
        <w:rPr>
          <w:rFonts w:hint="eastAsia"/>
          <w:szCs w:val="21"/>
          <w:lang w:val="en-GB"/>
        </w:rPr>
        <w:t>2007-2011</w:t>
      </w:r>
      <w:r>
        <w:rPr>
          <w:rFonts w:hint="eastAsia"/>
          <w:szCs w:val="21"/>
          <w:lang w:val="en-GB"/>
        </w:rPr>
        <w:t>年部际间性别观点主流化项目行动计划的实施</w:t>
      </w:r>
      <w:r>
        <w:rPr>
          <w:rFonts w:hint="eastAsia"/>
          <w:color w:val="000000"/>
          <w:szCs w:val="21"/>
          <w:lang w:val="en-GB"/>
        </w:rPr>
        <w:t>，将性别观点纳入主流的活动越来越普遍，而且国家部门雇员的能力将会得到发展。</w:t>
      </w:r>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政府希望国家部门在促进男女平等工作中起带头作用。因此，男女平等事务必须成为政府各项政策中更加突出的部分。在男女平等报告中，各部已确定了多项男女平等政策目标，并将在未来几年努力实现这些目标。</w:t>
      </w:r>
    </w:p>
    <w:p w:rsidR="007A4342" w:rsidRPr="006B5260" w:rsidRDefault="007A4342" w:rsidP="006B5260">
      <w:pPr>
        <w:pStyle w:val="H3"/>
      </w:pPr>
      <w:bookmarkStart w:id="96" w:name="_Toc199929052"/>
      <w:bookmarkStart w:id="97" w:name="_Toc213727812"/>
      <w:r w:rsidRPr="006B5260">
        <w:rPr>
          <w:rFonts w:hint="eastAsia"/>
        </w:rPr>
        <w:t>欧盟在丹麦有关市区开展的性别观点主流化项目</w:t>
      </w:r>
      <w:bookmarkEnd w:id="96"/>
      <w:bookmarkEnd w:id="97"/>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目前丹麦还没有为地方政府制定行动计划，但是已根据国家部门的经验开展了一些活动，包括欧盟将性别观点纳入主流的项目。</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欧盟与丹麦一些市区和地方政府合作，于</w:t>
      </w:r>
      <w:r>
        <w:rPr>
          <w:rFonts w:hint="eastAsia"/>
          <w:color w:val="000000"/>
          <w:szCs w:val="21"/>
          <w:lang w:val="en-GB"/>
        </w:rPr>
        <w:t>2007</w:t>
      </w:r>
      <w:r>
        <w:rPr>
          <w:rFonts w:hint="eastAsia"/>
          <w:color w:val="000000"/>
          <w:szCs w:val="21"/>
          <w:lang w:val="en-GB"/>
        </w:rPr>
        <w:t>年开始实施该项目，目的是促进丹麦市区将性别观点纳入主流的工作。该项目是欧盟发起的，卢森堡和斯洛文尼亚也参与其中。</w:t>
      </w:r>
    </w:p>
    <w:p w:rsidR="007A4342" w:rsidRPr="006B5260" w:rsidRDefault="007A4342" w:rsidP="004B1864">
      <w:pPr>
        <w:spacing w:after="240" w:line="360" w:lineRule="exact"/>
        <w:ind w:firstLineChars="200" w:firstLine="31680"/>
        <w:rPr>
          <w:rFonts w:hint="eastAsia"/>
          <w:szCs w:val="21"/>
          <w:lang w:val="en-GB"/>
        </w:rPr>
      </w:pPr>
      <w:r>
        <w:rPr>
          <w:rFonts w:hint="eastAsia"/>
          <w:color w:val="000000"/>
          <w:szCs w:val="21"/>
          <w:lang w:val="en-GB"/>
        </w:rPr>
        <w:t>项目活动包括开发两个新的工具，协助市区将性别观点纳入主流，并制作一个录像，以地方政府为例，说明性别观点在服务规划中的重要作用。工具</w:t>
      </w:r>
      <w:r w:rsidRPr="006B5260">
        <w:rPr>
          <w:rFonts w:hint="eastAsia"/>
          <w:szCs w:val="21"/>
          <w:lang w:val="en-GB"/>
        </w:rPr>
        <w:t>和录像都可在网站（</w:t>
      </w:r>
      <w:r w:rsidRPr="006B5260">
        <w:rPr>
          <w:szCs w:val="21"/>
          <w:lang w:val="en-GB"/>
        </w:rPr>
        <w:fldChar w:fldCharType="begin"/>
      </w:r>
      <w:r w:rsidRPr="006B5260">
        <w:rPr>
          <w:szCs w:val="21"/>
          <w:lang w:val="en-GB"/>
        </w:rPr>
        <w:instrText xml:space="preserve">  </w:instrText>
      </w:r>
      <w:r w:rsidRPr="006B5260">
        <w:rPr>
          <w:szCs w:val="21"/>
          <w:lang w:val="en-GB"/>
        </w:rPr>
        <w:fldChar w:fldCharType="begin"/>
      </w:r>
      <w:r w:rsidRPr="006B5260">
        <w:rPr>
          <w:szCs w:val="21"/>
          <w:lang w:val="en-GB"/>
        </w:rPr>
        <w:instrText xml:space="preserve"> PRIVATE HREF="http://www.ligestillingidanmark.dk/"</w:instrText>
      </w:r>
      <w:r w:rsidRPr="006B5260">
        <w:rPr>
          <w:szCs w:val="21"/>
          <w:lang w:val="en-GB"/>
        </w:rPr>
        <w:fldChar w:fldCharType="end"/>
      </w:r>
      <w:r w:rsidRPr="006B5260">
        <w:rPr>
          <w:szCs w:val="21"/>
          <w:lang w:val="en-GB"/>
        </w:rPr>
        <w:instrText xml:space="preserve"> MACROBUTTON HtmlResAnchor www.ligestillingidanmark.dk</w:instrText>
      </w:r>
      <w:r w:rsidRPr="006B5260">
        <w:rPr>
          <w:szCs w:val="21"/>
          <w:lang w:val="en-GB"/>
        </w:rPr>
        <w:fldChar w:fldCharType="end"/>
      </w:r>
      <w:r w:rsidRPr="006B5260">
        <w:rPr>
          <w:rFonts w:hint="eastAsia"/>
          <w:szCs w:val="21"/>
          <w:lang w:val="en-GB"/>
        </w:rPr>
        <w:t>）上查到。</w:t>
      </w:r>
    </w:p>
    <w:p w:rsidR="007A4342" w:rsidRDefault="007A4342" w:rsidP="004B1864">
      <w:pPr>
        <w:spacing w:after="240" w:line="360" w:lineRule="exact"/>
        <w:ind w:firstLineChars="200" w:firstLine="31680"/>
        <w:rPr>
          <w:b/>
          <w:bCs/>
          <w:color w:val="000000"/>
          <w:szCs w:val="21"/>
          <w:lang w:val="en-GB"/>
        </w:rPr>
      </w:pPr>
      <w:r>
        <w:rPr>
          <w:rFonts w:hint="eastAsia"/>
          <w:color w:val="000000"/>
          <w:szCs w:val="21"/>
          <w:lang w:val="en-GB"/>
        </w:rPr>
        <w:t>该网站</w:t>
      </w:r>
      <w:r w:rsidR="007151EF" w:rsidRPr="006B5260">
        <w:rPr>
          <w:rFonts w:hint="eastAsia"/>
          <w:szCs w:val="21"/>
          <w:lang w:val="en-GB"/>
        </w:rPr>
        <w:t>（</w:t>
      </w:r>
      <w:r w:rsidR="007151EF" w:rsidRPr="006B5260">
        <w:rPr>
          <w:szCs w:val="21"/>
          <w:lang w:val="en-GB"/>
        </w:rPr>
        <w:fldChar w:fldCharType="begin"/>
      </w:r>
      <w:r w:rsidR="007151EF" w:rsidRPr="006B5260">
        <w:rPr>
          <w:szCs w:val="21"/>
          <w:lang w:val="en-GB"/>
        </w:rPr>
        <w:instrText xml:space="preserve">  </w:instrText>
      </w:r>
      <w:r w:rsidR="007151EF" w:rsidRPr="006B5260">
        <w:rPr>
          <w:szCs w:val="21"/>
          <w:lang w:val="en-GB"/>
        </w:rPr>
        <w:fldChar w:fldCharType="begin"/>
      </w:r>
      <w:r w:rsidR="007151EF" w:rsidRPr="006B5260">
        <w:rPr>
          <w:szCs w:val="21"/>
          <w:lang w:val="en-GB"/>
        </w:rPr>
        <w:instrText xml:space="preserve"> PRIVATE HREF="http://www.ligestillingidanmark.dk/"</w:instrText>
      </w:r>
      <w:r w:rsidR="007151EF" w:rsidRPr="006B5260">
        <w:rPr>
          <w:szCs w:val="21"/>
          <w:lang w:val="en-GB"/>
        </w:rPr>
        <w:fldChar w:fldCharType="end"/>
      </w:r>
      <w:r w:rsidR="007151EF" w:rsidRPr="006B5260">
        <w:rPr>
          <w:szCs w:val="21"/>
          <w:lang w:val="en-GB"/>
        </w:rPr>
        <w:instrText xml:space="preserve"> MACROBUTTON HtmlResAnchor www.ligestillingidanmark.dk</w:instrText>
      </w:r>
      <w:r w:rsidR="007151EF" w:rsidRPr="006B5260">
        <w:rPr>
          <w:szCs w:val="21"/>
          <w:lang w:val="en-GB"/>
        </w:rPr>
        <w:fldChar w:fldCharType="end"/>
      </w:r>
      <w:r w:rsidR="007151EF" w:rsidRPr="006B5260">
        <w:rPr>
          <w:rFonts w:hint="eastAsia"/>
          <w:szCs w:val="21"/>
          <w:lang w:val="en-GB"/>
        </w:rPr>
        <w:t>）</w:t>
      </w:r>
      <w:r>
        <w:rPr>
          <w:rFonts w:hint="eastAsia"/>
          <w:color w:val="000000"/>
          <w:szCs w:val="21"/>
          <w:lang w:val="en-GB"/>
        </w:rPr>
        <w:t>是了解市区男女平等工作的窗口。它包含了市区男女平等行动基准以及视频和工具。</w:t>
      </w:r>
    </w:p>
    <w:p w:rsidR="007A4342" w:rsidRPr="000A67D6" w:rsidRDefault="007A4342" w:rsidP="000A67D6">
      <w:pPr>
        <w:pStyle w:val="H3"/>
      </w:pPr>
      <w:bookmarkStart w:id="98" w:name="_Toc199929053"/>
      <w:bookmarkStart w:id="99" w:name="_Toc213727813"/>
      <w:r w:rsidRPr="000A67D6">
        <w:rPr>
          <w:rFonts w:hint="eastAsia"/>
        </w:rPr>
        <w:t>促进国家部门性别观点主流化的电子学习工具的开发</w:t>
      </w:r>
      <w:bookmarkEnd w:id="98"/>
      <w:bookmarkEnd w:id="99"/>
    </w:p>
    <w:p w:rsidR="007A4342" w:rsidRDefault="007A4342" w:rsidP="004B1864">
      <w:pPr>
        <w:spacing w:after="240" w:line="360" w:lineRule="exact"/>
        <w:ind w:firstLineChars="200" w:firstLine="31680"/>
        <w:rPr>
          <w:rFonts w:hint="eastAsia"/>
          <w:color w:val="000000"/>
          <w:szCs w:val="21"/>
          <w:lang w:val="en-GB"/>
        </w:rPr>
      </w:pPr>
      <w:r>
        <w:rPr>
          <w:color w:val="000000"/>
          <w:szCs w:val="21"/>
          <w:lang w:val="en-GB"/>
        </w:rPr>
        <w:t>2008</w:t>
      </w:r>
      <w:r>
        <w:rPr>
          <w:rFonts w:hint="eastAsia"/>
          <w:color w:val="000000"/>
          <w:szCs w:val="21"/>
          <w:lang w:val="en-GB"/>
        </w:rPr>
        <w:t>年将开发一种新的电子学习工具，以使性别观点主流化</w:t>
      </w:r>
      <w:r w:rsidR="001C1CA3">
        <w:rPr>
          <w:rFonts w:hint="eastAsia"/>
          <w:color w:val="000000"/>
          <w:szCs w:val="21"/>
          <w:lang w:val="en-GB"/>
        </w:rPr>
        <w:t>计划</w:t>
      </w:r>
      <w:r>
        <w:rPr>
          <w:rFonts w:hint="eastAsia"/>
          <w:color w:val="000000"/>
          <w:szCs w:val="21"/>
          <w:lang w:val="en-GB"/>
        </w:rPr>
        <w:t>成为公认的促进男女平等的实用工具并改进公共服务质量。</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电子学习工具将为国家部门雇员设计，供预先可能不具备性别观点主流化知识的雇员使用。该工具便于雇员利用现有的工具处理各种数据、从男女平等的角度评估议会议案和资源消费情况并开展宣传运动。</w:t>
      </w:r>
    </w:p>
    <w:p w:rsidR="007A4342" w:rsidRDefault="007A4342" w:rsidP="004B1864">
      <w:pPr>
        <w:spacing w:after="240" w:line="360" w:lineRule="exact"/>
        <w:ind w:firstLineChars="200" w:firstLine="31680"/>
        <w:rPr>
          <w:color w:val="0070C0"/>
          <w:szCs w:val="21"/>
          <w:lang w:val="en-GB"/>
        </w:rPr>
      </w:pPr>
      <w:r>
        <w:rPr>
          <w:rFonts w:hint="eastAsia"/>
          <w:color w:val="000000"/>
          <w:szCs w:val="21"/>
          <w:lang w:val="en-GB"/>
        </w:rPr>
        <w:t>该项目正由一些部</w:t>
      </w:r>
      <w:r w:rsidR="001C1CA3">
        <w:rPr>
          <w:rFonts w:hint="eastAsia"/>
          <w:color w:val="000000"/>
          <w:szCs w:val="21"/>
          <w:lang w:val="en-GB"/>
        </w:rPr>
        <w:t>际</w:t>
      </w:r>
      <w:r>
        <w:rPr>
          <w:rFonts w:hint="eastAsia"/>
          <w:color w:val="000000"/>
          <w:szCs w:val="21"/>
          <w:lang w:val="en-GB"/>
        </w:rPr>
        <w:t>合作开展。</w:t>
      </w:r>
    </w:p>
    <w:p w:rsidR="007A4342" w:rsidRPr="00816D86" w:rsidRDefault="007A4342" w:rsidP="00816D86">
      <w:pPr>
        <w:pStyle w:val="H1"/>
        <w:spacing w:before="120"/>
      </w:pPr>
      <w:bookmarkStart w:id="100" w:name="_Toc199929054"/>
      <w:bookmarkStart w:id="101" w:name="_Toc213727814"/>
      <w:r w:rsidRPr="00816D86">
        <w:rPr>
          <w:rFonts w:hint="eastAsia"/>
        </w:rPr>
        <w:t>第</w:t>
      </w:r>
      <w:r w:rsidRPr="00816D86">
        <w:t>6</w:t>
      </w:r>
      <w:r w:rsidRPr="00816D86">
        <w:rPr>
          <w:rFonts w:hint="eastAsia"/>
        </w:rPr>
        <w:t>条：特殊问题。卖淫，人口贩卖和行为守则</w:t>
      </w:r>
      <w:bookmarkEnd w:id="100"/>
      <w:bookmarkEnd w:id="101"/>
    </w:p>
    <w:p w:rsidR="007A4342" w:rsidRPr="001C02CF" w:rsidRDefault="007A4342" w:rsidP="001C02CF">
      <w:pPr>
        <w:pStyle w:val="H3"/>
        <w:rPr>
          <w:rFonts w:hint="eastAsia"/>
        </w:rPr>
      </w:pPr>
      <w:bookmarkStart w:id="102" w:name="_Toc213727815"/>
      <w:r w:rsidRPr="001C02CF">
        <w:rPr>
          <w:rFonts w:hint="eastAsia"/>
        </w:rPr>
        <w:t>卖淫</w:t>
      </w:r>
      <w:bookmarkEnd w:id="102"/>
    </w:p>
    <w:p w:rsidR="007A4342" w:rsidRDefault="007A4342" w:rsidP="004B1864">
      <w:pPr>
        <w:spacing w:after="240" w:line="360" w:lineRule="exact"/>
        <w:ind w:firstLineChars="200" w:firstLine="31680"/>
        <w:rPr>
          <w:rFonts w:hint="eastAsia"/>
          <w:szCs w:val="21"/>
        </w:rPr>
      </w:pPr>
      <w:r>
        <w:rPr>
          <w:szCs w:val="21"/>
        </w:rPr>
        <w:t>2006</w:t>
      </w:r>
      <w:r>
        <w:rPr>
          <w:rFonts w:hint="eastAsia"/>
          <w:szCs w:val="21"/>
        </w:rPr>
        <w:t>年</w:t>
      </w:r>
      <w:r>
        <w:rPr>
          <w:rFonts w:hint="eastAsia"/>
          <w:szCs w:val="21"/>
        </w:rPr>
        <w:t>9</w:t>
      </w:r>
      <w:r>
        <w:rPr>
          <w:rFonts w:hint="eastAsia"/>
          <w:szCs w:val="21"/>
        </w:rPr>
        <w:t>月，国家警署专员发布了一项新的战略，目的在于加强警方行动，大力打击控制卖淫业的罪犯，并制止强迫妇女卖淫、剥削妇女和贩卖妇女的行为。该战略为打击强迫妇女卖淫和贩卖妇女行为的措施构建了一个框架，它有</w:t>
      </w:r>
      <w:r>
        <w:rPr>
          <w:rFonts w:hint="eastAsia"/>
          <w:szCs w:val="21"/>
        </w:rPr>
        <w:t>10</w:t>
      </w:r>
      <w:r>
        <w:rPr>
          <w:rFonts w:hint="eastAsia"/>
          <w:szCs w:val="21"/>
        </w:rPr>
        <w:t>个要点：重点打击控制卖淫业的罪犯；制定地方战略和行动计划；分配必要的资源；系统收集、处理和分析来自卖淫业的情报；加强管控活动；主动进行有针对性的调查；宽大处理受害者和证人；开展辅助性培训；与其他机构和组织等扩大合作；以及采取预防措施。</w:t>
      </w:r>
    </w:p>
    <w:p w:rsidR="007A4342" w:rsidRDefault="007A4342" w:rsidP="004B1864">
      <w:pPr>
        <w:spacing w:after="240" w:line="360" w:lineRule="exact"/>
        <w:ind w:firstLineChars="200" w:firstLine="31680"/>
        <w:rPr>
          <w:rFonts w:hint="eastAsia"/>
          <w:szCs w:val="21"/>
          <w:lang w:val="en-GB"/>
        </w:rPr>
      </w:pPr>
      <w:r>
        <w:rPr>
          <w:rFonts w:hint="eastAsia"/>
          <w:szCs w:val="21"/>
        </w:rPr>
        <w:t>2008</w:t>
      </w:r>
      <w:r>
        <w:rPr>
          <w:rFonts w:hint="eastAsia"/>
          <w:szCs w:val="21"/>
        </w:rPr>
        <w:t>年</w:t>
      </w:r>
      <w:r>
        <w:rPr>
          <w:rFonts w:hint="eastAsia"/>
          <w:szCs w:val="21"/>
        </w:rPr>
        <w:t>3</w:t>
      </w:r>
      <w:r>
        <w:rPr>
          <w:rFonts w:hint="eastAsia"/>
          <w:szCs w:val="21"/>
        </w:rPr>
        <w:t>月，国家警署专员发表了</w:t>
      </w:r>
      <w:r>
        <w:rPr>
          <w:rFonts w:hint="eastAsia"/>
          <w:szCs w:val="21"/>
        </w:rPr>
        <w:t>2007</w:t>
      </w:r>
      <w:r>
        <w:rPr>
          <w:rFonts w:hint="eastAsia"/>
          <w:szCs w:val="21"/>
        </w:rPr>
        <w:t>年加强警方行动大力打击控制卖淫业的罪犯战略落实情况报告。</w:t>
      </w:r>
      <w:r>
        <w:rPr>
          <w:rFonts w:hint="eastAsia"/>
          <w:szCs w:val="21"/>
          <w:lang w:val="en-GB"/>
        </w:rPr>
        <w:t>根据该报告，这项战略正在有效地执行，从中可以全面了解卖淫业的情况。情况报告对妓女人数，包括外国妓女人数的估计更加准确，且远远低于之前估计的人数。</w:t>
      </w:r>
    </w:p>
    <w:p w:rsidR="007A4342" w:rsidRDefault="007A4342" w:rsidP="004B1864">
      <w:pPr>
        <w:spacing w:after="240" w:line="360" w:lineRule="exact"/>
        <w:ind w:firstLineChars="200" w:firstLine="31680"/>
        <w:rPr>
          <w:szCs w:val="21"/>
          <w:lang w:val="en-GB"/>
        </w:rPr>
      </w:pPr>
      <w:r>
        <w:rPr>
          <w:rFonts w:hint="eastAsia"/>
          <w:szCs w:val="21"/>
          <w:lang w:val="en-GB"/>
        </w:rPr>
        <w:t>此外，值得注意的是，情况报告反映，</w:t>
      </w:r>
      <w:r>
        <w:rPr>
          <w:rFonts w:hint="eastAsia"/>
          <w:szCs w:val="21"/>
          <w:lang w:val="en-GB"/>
        </w:rPr>
        <w:t>2007</w:t>
      </w:r>
      <w:r>
        <w:rPr>
          <w:rFonts w:hint="eastAsia"/>
          <w:szCs w:val="21"/>
          <w:lang w:val="en-GB"/>
        </w:rPr>
        <w:t>年贩卖人口案件与早年相比有所增加。</w:t>
      </w:r>
    </w:p>
    <w:p w:rsidR="007A4342" w:rsidRDefault="007A4342" w:rsidP="004B1864">
      <w:pPr>
        <w:spacing w:after="240" w:line="360" w:lineRule="exact"/>
        <w:ind w:firstLineChars="200" w:firstLine="31680"/>
        <w:rPr>
          <w:rFonts w:hint="eastAsia"/>
          <w:szCs w:val="21"/>
        </w:rPr>
      </w:pPr>
      <w:r>
        <w:rPr>
          <w:szCs w:val="21"/>
          <w:lang w:val="en-GB"/>
        </w:rPr>
        <w:t>2005</w:t>
      </w:r>
      <w:r>
        <w:rPr>
          <w:rFonts w:hint="eastAsia"/>
          <w:szCs w:val="21"/>
          <w:lang w:val="en-GB"/>
        </w:rPr>
        <w:t>年，政府制定的“开创新生活”行动计划提出了全面整顿卖淫业的方针。因此，政府成立了打击卖淫活动中心，该中心于</w:t>
      </w:r>
      <w:r>
        <w:rPr>
          <w:rFonts w:hint="eastAsia"/>
          <w:szCs w:val="21"/>
          <w:lang w:val="en-GB"/>
        </w:rPr>
        <w:t>2006</w:t>
      </w:r>
      <w:r>
        <w:rPr>
          <w:rFonts w:hint="eastAsia"/>
          <w:szCs w:val="21"/>
          <w:lang w:val="en-GB"/>
        </w:rPr>
        <w:t>年正式运作。该项目将持续到</w:t>
      </w:r>
      <w:r>
        <w:rPr>
          <w:rFonts w:hint="eastAsia"/>
          <w:szCs w:val="21"/>
          <w:lang w:val="en-GB"/>
        </w:rPr>
        <w:t>2008</w:t>
      </w:r>
      <w:r>
        <w:rPr>
          <w:rFonts w:hint="eastAsia"/>
          <w:szCs w:val="21"/>
          <w:lang w:val="en-GB"/>
        </w:rPr>
        <w:t>年底，旨在在行动计划所确定的大部分关键行动领域开展活动，并已为此投入</w:t>
      </w:r>
      <w:r>
        <w:rPr>
          <w:rFonts w:hint="eastAsia"/>
          <w:szCs w:val="21"/>
          <w:lang w:val="en-GB"/>
        </w:rPr>
        <w:t>4</w:t>
      </w:r>
      <w:r>
        <w:rPr>
          <w:szCs w:val="21"/>
          <w:lang w:val="en-GB"/>
        </w:rPr>
        <w:t> </w:t>
      </w:r>
      <w:r>
        <w:rPr>
          <w:rFonts w:hint="eastAsia"/>
          <w:szCs w:val="21"/>
          <w:lang w:val="en-GB"/>
        </w:rPr>
        <w:t>580</w:t>
      </w:r>
      <w:r>
        <w:rPr>
          <w:rFonts w:hint="eastAsia"/>
          <w:szCs w:val="21"/>
          <w:lang w:val="en-GB"/>
        </w:rPr>
        <w:t>万丹麦克朗的款项。打击卖淫活动中心是一个国家中心，在打击卖淫活动方面起到关键的作用。总体上，中心必须借助其知识和能力帮助改善妓女的生活状况，使她们更有可能脱离卖淫业，同时预防贫困的青少年参与类似的卖淫活动。中心还针对暂时不愿离开卖淫业的妓女采取</w:t>
      </w:r>
      <w:r>
        <w:rPr>
          <w:rFonts w:hint="eastAsia"/>
          <w:szCs w:val="21"/>
        </w:rPr>
        <w:t>了一些措施。</w:t>
      </w:r>
    </w:p>
    <w:p w:rsidR="007A4342" w:rsidRDefault="007A4342" w:rsidP="004B1864">
      <w:pPr>
        <w:spacing w:after="240" w:line="360" w:lineRule="exact"/>
        <w:ind w:firstLineChars="200" w:firstLine="31680"/>
        <w:rPr>
          <w:szCs w:val="21"/>
          <w:lang w:val="en-GB"/>
        </w:rPr>
      </w:pPr>
      <w:r>
        <w:rPr>
          <w:rFonts w:hint="eastAsia"/>
          <w:szCs w:val="21"/>
          <w:lang w:val="en-GB"/>
        </w:rPr>
        <w:t>打击卖淫活动中心在如下五个主要行动领域开展了核心专业活动：</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KaiTi_GB2312" w:hint="eastAsia"/>
          <w:iCs/>
          <w:color w:val="0000FF"/>
          <w:szCs w:val="21"/>
          <w:lang w:val="en-GB"/>
        </w:rPr>
        <w:t>卖淫业的社会和健康活动</w:t>
      </w:r>
      <w:r>
        <w:rPr>
          <w:rFonts w:hint="eastAsia"/>
          <w:i/>
          <w:iCs/>
          <w:szCs w:val="21"/>
          <w:lang w:val="en-GB"/>
        </w:rPr>
        <w:t>：</w:t>
      </w:r>
      <w:r>
        <w:rPr>
          <w:rFonts w:hint="eastAsia"/>
          <w:szCs w:val="21"/>
          <w:lang w:val="en-GB"/>
        </w:rPr>
        <w:t>在妓女中的扩展工作、电话和网络资讯、心理援助、在妓女和社会或健康机构间架立起桥梁。</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KaiTi_GB2312" w:hint="eastAsia"/>
          <w:iCs/>
          <w:color w:val="0000FF"/>
          <w:szCs w:val="21"/>
          <w:lang w:val="en-GB"/>
        </w:rPr>
        <w:t>卖淫业各个领域的知识编汇</w:t>
      </w:r>
      <w:r>
        <w:rPr>
          <w:rFonts w:hint="eastAsia"/>
          <w:iCs/>
          <w:szCs w:val="21"/>
          <w:lang w:val="en-GB"/>
        </w:rPr>
        <w:t>，包括提供该领域有知识和能力的专家、帮助建立执行该领域立法和管理的坚强的职业基础</w:t>
      </w:r>
      <w:r>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KaiTi_GB2312" w:hint="eastAsia"/>
          <w:iCs/>
          <w:color w:val="0000FF"/>
          <w:szCs w:val="21"/>
          <w:lang w:val="en-GB"/>
        </w:rPr>
        <w:t>制定社会工作方法</w:t>
      </w:r>
      <w:r>
        <w:rPr>
          <w:rFonts w:eastAsia="KaiTi_GB2312" w:hint="eastAsia"/>
          <w:iCs/>
          <w:szCs w:val="21"/>
          <w:lang w:val="en-GB"/>
        </w:rPr>
        <w:t>，</w:t>
      </w:r>
      <w:r>
        <w:rPr>
          <w:rFonts w:hint="eastAsia"/>
          <w:iCs/>
          <w:szCs w:val="21"/>
          <w:lang w:val="en-GB"/>
        </w:rPr>
        <w:t>加强</w:t>
      </w:r>
      <w:r>
        <w:rPr>
          <w:rFonts w:hint="eastAsia"/>
          <w:szCs w:val="21"/>
          <w:lang w:val="en-GB"/>
        </w:rPr>
        <w:t>打击卖淫活动中心的社会工作质量，同时促进采取一般方法开展社会工作。</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KaiTi_GB2312" w:hint="eastAsia"/>
          <w:iCs/>
          <w:color w:val="0000FF"/>
          <w:szCs w:val="21"/>
          <w:lang w:val="en-GB"/>
        </w:rPr>
        <w:t>为当地机构提供咨询和指导</w:t>
      </w:r>
      <w:r>
        <w:rPr>
          <w:rFonts w:hint="eastAsia"/>
          <w:iCs/>
          <w:szCs w:val="21"/>
          <w:lang w:val="en-GB"/>
        </w:rPr>
        <w:t>，协</w:t>
      </w:r>
      <w:r>
        <w:rPr>
          <w:rFonts w:hint="eastAsia"/>
          <w:szCs w:val="21"/>
          <w:lang w:val="en-GB"/>
        </w:rPr>
        <w:t>助他们针对妓女进行高质量的整体案例研究工作。</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KaiTi_GB2312" w:hint="eastAsia"/>
          <w:iCs/>
          <w:color w:val="0000FF"/>
          <w:szCs w:val="21"/>
          <w:lang w:val="en-GB"/>
        </w:rPr>
        <w:t>为住宅区从事贫困青少年工作的人员进行辅助性培训</w:t>
      </w:r>
      <w:r>
        <w:rPr>
          <w:rFonts w:hint="eastAsia"/>
          <w:iCs/>
          <w:szCs w:val="21"/>
          <w:lang w:val="en-GB"/>
        </w:rPr>
        <w:t>，确保越来越少的青少年参与类似的卖淫活动</w:t>
      </w:r>
      <w:r>
        <w:rPr>
          <w:rFonts w:hint="eastAsia"/>
          <w:i/>
          <w:iCs/>
          <w:szCs w:val="21"/>
          <w:lang w:val="en-GB"/>
        </w:rPr>
        <w:t>，</w:t>
      </w:r>
      <w:r>
        <w:rPr>
          <w:rFonts w:hint="eastAsia"/>
          <w:iCs/>
          <w:szCs w:val="21"/>
          <w:lang w:val="en-GB"/>
        </w:rPr>
        <w:t>以此制止卖淫活动。</w:t>
      </w:r>
    </w:p>
    <w:p w:rsidR="007A4342" w:rsidRPr="001C02CF" w:rsidRDefault="007A4342" w:rsidP="001C02CF">
      <w:pPr>
        <w:pStyle w:val="H3"/>
        <w:rPr>
          <w:rFonts w:hint="eastAsia"/>
        </w:rPr>
      </w:pPr>
      <w:bookmarkStart w:id="103" w:name="_Toc213727816"/>
      <w:r w:rsidRPr="001C02CF">
        <w:rPr>
          <w:rFonts w:hint="eastAsia"/>
        </w:rPr>
        <w:t>心理援助</w:t>
      </w:r>
      <w:bookmarkEnd w:id="103"/>
    </w:p>
    <w:p w:rsidR="007A4342" w:rsidRDefault="007A4342" w:rsidP="004B1864">
      <w:pPr>
        <w:spacing w:after="240" w:line="360" w:lineRule="exact"/>
        <w:ind w:firstLineChars="200" w:firstLine="31680"/>
        <w:rPr>
          <w:szCs w:val="21"/>
        </w:rPr>
      </w:pPr>
      <w:r>
        <w:rPr>
          <w:rFonts w:hint="eastAsia"/>
          <w:szCs w:val="21"/>
          <w:lang w:val="en-GB"/>
        </w:rPr>
        <w:t>行动计划包含了有关</w:t>
      </w:r>
      <w:r>
        <w:rPr>
          <w:rFonts w:hint="eastAsia"/>
          <w:szCs w:val="21"/>
        </w:rPr>
        <w:t>消除对妇女歧视委员会提出的开展支持项目和社会恢复项目的要求。也可以向前妓女提供心理援助，以预防</w:t>
      </w:r>
      <w:r w:rsidR="001C1CA3">
        <w:rPr>
          <w:rFonts w:hint="eastAsia"/>
          <w:szCs w:val="21"/>
        </w:rPr>
        <w:t>她</w:t>
      </w:r>
      <w:r>
        <w:rPr>
          <w:rFonts w:hint="eastAsia"/>
          <w:szCs w:val="21"/>
        </w:rPr>
        <w:t>们重返卖淫业。此外，还提供了心理援助方法，以限制青少年中出现类似卖淫的行为。这些援助将于</w:t>
      </w:r>
      <w:r>
        <w:rPr>
          <w:szCs w:val="21"/>
        </w:rPr>
        <w:t>2008</w:t>
      </w:r>
      <w:r>
        <w:rPr>
          <w:szCs w:val="21"/>
        </w:rPr>
        <w:t>年</w:t>
      </w:r>
      <w:r>
        <w:rPr>
          <w:rFonts w:hint="eastAsia"/>
          <w:szCs w:val="21"/>
        </w:rPr>
        <w:t>提供</w:t>
      </w:r>
      <w:r>
        <w:rPr>
          <w:szCs w:val="21"/>
        </w:rPr>
        <w:t>。</w:t>
      </w:r>
    </w:p>
    <w:p w:rsidR="007A4342" w:rsidRDefault="007A4342" w:rsidP="004B1864">
      <w:pPr>
        <w:spacing w:after="240" w:line="360" w:lineRule="exact"/>
        <w:ind w:firstLineChars="200" w:firstLine="31680"/>
        <w:rPr>
          <w:szCs w:val="21"/>
        </w:rPr>
      </w:pPr>
      <w:r>
        <w:rPr>
          <w:szCs w:val="21"/>
        </w:rPr>
        <w:t>向成年人提供的援助开始于</w:t>
      </w:r>
      <w:r>
        <w:rPr>
          <w:szCs w:val="21"/>
        </w:rPr>
        <w:t>2006</w:t>
      </w:r>
      <w:r>
        <w:rPr>
          <w:szCs w:val="21"/>
        </w:rPr>
        <w:t>年。当时，心理学家向</w:t>
      </w:r>
      <w:r>
        <w:rPr>
          <w:szCs w:val="21"/>
        </w:rPr>
        <w:t>8</w:t>
      </w:r>
      <w:r>
        <w:rPr>
          <w:szCs w:val="21"/>
        </w:rPr>
        <w:t>名女性提供了各</w:t>
      </w:r>
      <w:r>
        <w:rPr>
          <w:szCs w:val="21"/>
        </w:rPr>
        <w:t>11</w:t>
      </w:r>
      <w:r>
        <w:rPr>
          <w:szCs w:val="21"/>
        </w:rPr>
        <w:t>个小时的服务。</w:t>
      </w:r>
      <w:r>
        <w:rPr>
          <w:szCs w:val="21"/>
        </w:rPr>
        <w:t>2007</w:t>
      </w:r>
      <w:r>
        <w:rPr>
          <w:szCs w:val="21"/>
        </w:rPr>
        <w:t>年，心理学家向</w:t>
      </w:r>
      <w:r>
        <w:rPr>
          <w:szCs w:val="21"/>
        </w:rPr>
        <w:t>26</w:t>
      </w:r>
      <w:r>
        <w:rPr>
          <w:szCs w:val="21"/>
        </w:rPr>
        <w:t>名女性提供了各</w:t>
      </w:r>
      <w:r>
        <w:rPr>
          <w:szCs w:val="21"/>
        </w:rPr>
        <w:t>11</w:t>
      </w:r>
      <w:r>
        <w:rPr>
          <w:szCs w:val="21"/>
        </w:rPr>
        <w:t>个小时的服务。</w:t>
      </w:r>
    </w:p>
    <w:p w:rsidR="007A4342" w:rsidRDefault="007A4342" w:rsidP="004B1864">
      <w:pPr>
        <w:spacing w:after="240" w:line="360" w:lineRule="exact"/>
        <w:ind w:firstLineChars="200" w:firstLine="31680"/>
        <w:rPr>
          <w:szCs w:val="21"/>
          <w:lang w:val="en-GB"/>
        </w:rPr>
      </w:pPr>
      <w:r>
        <w:rPr>
          <w:szCs w:val="21"/>
        </w:rPr>
        <w:t>据估计，接受心理学家服务的多数妓女还需要其他</w:t>
      </w:r>
      <w:r>
        <w:rPr>
          <w:rFonts w:hint="eastAsia"/>
          <w:szCs w:val="21"/>
        </w:rPr>
        <w:t>各种</w:t>
      </w:r>
      <w:r>
        <w:rPr>
          <w:szCs w:val="21"/>
        </w:rPr>
        <w:t>的支</w:t>
      </w:r>
      <w:r>
        <w:rPr>
          <w:rFonts w:hint="eastAsia"/>
          <w:szCs w:val="21"/>
        </w:rPr>
        <w:t>助</w:t>
      </w:r>
      <w:r>
        <w:rPr>
          <w:szCs w:val="21"/>
        </w:rPr>
        <w:t>，以</w:t>
      </w:r>
      <w:r>
        <w:rPr>
          <w:rFonts w:hint="eastAsia"/>
          <w:szCs w:val="21"/>
        </w:rPr>
        <w:t>脱</w:t>
      </w:r>
      <w:r>
        <w:rPr>
          <w:szCs w:val="21"/>
        </w:rPr>
        <w:t>离卖淫业。因此，正努力确保向个人提供的心理援助不是单方面的，而是向妓女提供的支</w:t>
      </w:r>
      <w:r>
        <w:rPr>
          <w:rFonts w:hint="eastAsia"/>
          <w:szCs w:val="21"/>
        </w:rPr>
        <w:t>助</w:t>
      </w:r>
      <w:r>
        <w:rPr>
          <w:szCs w:val="21"/>
        </w:rPr>
        <w:t>的一部分。除了心理援助，支持还包括与</w:t>
      </w:r>
      <w:r>
        <w:rPr>
          <w:szCs w:val="21"/>
          <w:lang w:val="en-GB"/>
        </w:rPr>
        <w:t>打击卖淫活动中心的专业社会工作者进行会谈</w:t>
      </w:r>
      <w:r>
        <w:rPr>
          <w:rFonts w:hint="eastAsia"/>
          <w:szCs w:val="21"/>
          <w:lang w:val="en-GB"/>
        </w:rPr>
        <w:t>，以及健康和劳动力市场活动。</w:t>
      </w:r>
    </w:p>
    <w:p w:rsidR="007A4342" w:rsidRPr="001C02CF" w:rsidRDefault="001C1CA3" w:rsidP="001C02CF">
      <w:pPr>
        <w:pStyle w:val="H3"/>
      </w:pPr>
      <w:bookmarkStart w:id="104" w:name="_Toc199929057"/>
      <w:bookmarkStart w:id="105" w:name="_Toc213727817"/>
      <w:r>
        <w:rPr>
          <w:rFonts w:hint="eastAsia"/>
        </w:rPr>
        <w:t>尚未按</w:t>
      </w:r>
      <w:r w:rsidR="007A4342" w:rsidRPr="001C02CF">
        <w:rPr>
          <w:rFonts w:hint="eastAsia"/>
        </w:rPr>
        <w:t>性</w:t>
      </w:r>
      <w:r>
        <w:rPr>
          <w:rFonts w:hint="eastAsia"/>
        </w:rPr>
        <w:t>别</w:t>
      </w:r>
      <w:r w:rsidR="007A4342" w:rsidRPr="001C02CF">
        <w:rPr>
          <w:rFonts w:hint="eastAsia"/>
        </w:rPr>
        <w:t>分</w:t>
      </w:r>
      <w:r>
        <w:rPr>
          <w:rFonts w:hint="eastAsia"/>
        </w:rPr>
        <w:t>类的</w:t>
      </w:r>
      <w:r w:rsidRPr="001C02CF">
        <w:rPr>
          <w:rFonts w:hint="eastAsia"/>
        </w:rPr>
        <w:t>卖淫活动</w:t>
      </w:r>
      <w:r w:rsidR="007A4342" w:rsidRPr="001C02CF">
        <w:rPr>
          <w:rFonts w:hint="eastAsia"/>
        </w:rPr>
        <w:t>数据</w:t>
      </w:r>
      <w:bookmarkEnd w:id="104"/>
      <w:bookmarkEnd w:id="105"/>
    </w:p>
    <w:p w:rsidR="007A4342" w:rsidRDefault="007A4342" w:rsidP="004B1864">
      <w:pPr>
        <w:spacing w:after="240" w:line="360" w:lineRule="exact"/>
        <w:ind w:firstLineChars="200" w:firstLine="31680"/>
        <w:rPr>
          <w:rFonts w:hint="eastAsia"/>
          <w:szCs w:val="21"/>
          <w:lang w:val="en-GB"/>
        </w:rPr>
      </w:pPr>
      <w:r>
        <w:rPr>
          <w:rFonts w:hint="eastAsia"/>
          <w:szCs w:val="21"/>
          <w:lang w:val="en-GB"/>
        </w:rPr>
        <w:t>1970</w:t>
      </w:r>
      <w:r>
        <w:rPr>
          <w:rFonts w:hint="eastAsia"/>
          <w:szCs w:val="21"/>
          <w:lang w:val="en-GB"/>
        </w:rPr>
        <w:t>年代以来，丹麦的卖淫行业逐渐转入地下。卖淫市场的发展趋势是卖淫活动从街头转入按摩店、陪同卖淫和其他不太明显的卖淫活动。卖淫广告也越来越多地依赖网络。这样的发展趋势让了解妓女的数量变得非常困难。丹麦没有对收集这些数据有利的针对整个目标群的官方注册，社会或健康活动。因此，只能根据可以获取的资源进行计算。这种方法使得丹麦能够计算出说明明显卖淫活动的最小数据。这一数据必须要由很难计算的有关卖淫活动的隐藏数据补充。</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卖淫机构（社会服务全国委员会，也即社会福利部的下属机构）根据经验性消息来源的最高数量，而不是对整个目标群的估计（更不确定）计算了看得见的、主动的最低妓女数量。这个方法使得对不确定估计和假定的使用最小化成为可能。</w:t>
      </w:r>
    </w:p>
    <w:p w:rsidR="007A4342" w:rsidRDefault="007A4342" w:rsidP="004B1864">
      <w:pPr>
        <w:spacing w:after="240" w:line="360" w:lineRule="exact"/>
        <w:ind w:firstLineChars="200" w:firstLine="31680"/>
        <w:rPr>
          <w:color w:val="000000"/>
          <w:szCs w:val="21"/>
          <w:lang w:val="en-GB"/>
        </w:rPr>
      </w:pPr>
      <w:r>
        <w:rPr>
          <w:rFonts w:hint="eastAsia"/>
          <w:szCs w:val="21"/>
          <w:lang w:val="en-GB"/>
        </w:rPr>
        <w:t>丹麦存在以下形式的卖淫活动：</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街头卖淫——客户和妓女在街上建立联系。</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按摩店卖淫——客户光临按摩店，在按摩店开展卖淫活动。</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陪同卖淫——预约妓女到客户家、或安全的地方开展卖淫活动。</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自己家里</w:t>
      </w:r>
      <w:r>
        <w:rPr>
          <w:rFonts w:hint="eastAsia"/>
          <w:szCs w:val="21"/>
          <w:lang w:val="en-GB"/>
        </w:rPr>
        <w:t>/</w:t>
      </w:r>
      <w:r>
        <w:rPr>
          <w:rFonts w:hint="eastAsia"/>
          <w:szCs w:val="21"/>
          <w:lang w:val="en-GB"/>
        </w:rPr>
        <w:t>秘密地点卖淫——妓女在自己家里或其他秘密地点开展卖淫活动。</w:t>
      </w:r>
    </w:p>
    <w:p w:rsidR="007A4342" w:rsidRDefault="007A4342" w:rsidP="00574442">
      <w:pPr>
        <w:widowControl/>
        <w:numPr>
          <w:ilvl w:val="0"/>
          <w:numId w:val="11"/>
        </w:numPr>
        <w:tabs>
          <w:tab w:val="left" w:pos="960"/>
        </w:tabs>
        <w:adjustRightInd/>
        <w:spacing w:after="240" w:line="360" w:lineRule="exact"/>
        <w:ind w:left="960" w:hanging="480"/>
        <w:textAlignment w:val="auto"/>
        <w:rPr>
          <w:color w:val="000000"/>
          <w:szCs w:val="21"/>
          <w:lang w:val="en-GB"/>
        </w:rPr>
      </w:pPr>
      <w:r>
        <w:rPr>
          <w:rFonts w:hint="eastAsia"/>
          <w:szCs w:val="21"/>
          <w:lang w:val="en-GB"/>
        </w:rPr>
        <w:t>酒吧卖淫——在脱衣舞酒吧或其他酒吧开展卖淫活动。</w:t>
      </w:r>
    </w:p>
    <w:p w:rsidR="007A4342" w:rsidRDefault="007A4342" w:rsidP="004B1864">
      <w:pPr>
        <w:spacing w:after="240" w:line="360" w:lineRule="exact"/>
        <w:ind w:firstLineChars="200" w:firstLine="31680"/>
        <w:rPr>
          <w:color w:val="000000"/>
          <w:szCs w:val="21"/>
          <w:lang w:val="en-GB"/>
        </w:rPr>
      </w:pPr>
      <w:r>
        <w:rPr>
          <w:rFonts w:hint="eastAsia"/>
          <w:szCs w:val="21"/>
          <w:lang w:val="en-GB"/>
        </w:rPr>
        <w:t>同时，还存在以下多种卖淫形式混合的情况，并进行分别计算：</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fr-FR"/>
        </w:rPr>
        <w:t>按摩店和</w:t>
      </w:r>
      <w:r w:rsidRPr="00F65F95">
        <w:rPr>
          <w:rFonts w:hint="eastAsia"/>
          <w:szCs w:val="21"/>
          <w:lang w:val="en-GB"/>
        </w:rPr>
        <w:t>陪同卖淫</w:t>
      </w:r>
    </w:p>
    <w:p w:rsidR="007A4342" w:rsidRDefault="007A4342" w:rsidP="00574442">
      <w:pPr>
        <w:widowControl/>
        <w:numPr>
          <w:ilvl w:val="0"/>
          <w:numId w:val="11"/>
        </w:numPr>
        <w:tabs>
          <w:tab w:val="left" w:pos="960"/>
        </w:tabs>
        <w:adjustRightInd/>
        <w:spacing w:after="240" w:line="360" w:lineRule="exact"/>
        <w:ind w:left="960" w:hanging="480"/>
        <w:textAlignment w:val="auto"/>
        <w:rPr>
          <w:rFonts w:hint="eastAsia"/>
          <w:b/>
          <w:bCs/>
          <w:szCs w:val="21"/>
          <w:lang w:val="en-GB"/>
        </w:rPr>
      </w:pPr>
      <w:r>
        <w:rPr>
          <w:rFonts w:hint="eastAsia"/>
          <w:szCs w:val="21"/>
          <w:lang w:val="en-GB"/>
        </w:rPr>
        <w:t>陪同卖淫和在自己家里卖淫</w:t>
      </w:r>
    </w:p>
    <w:tbl>
      <w:tblPr>
        <w:tblW w:w="5000" w:type="pct"/>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400"/>
        <w:gridCol w:w="1734"/>
        <w:gridCol w:w="1735"/>
        <w:gridCol w:w="1735"/>
        <w:gridCol w:w="1733"/>
        <w:gridCol w:w="1729"/>
      </w:tblGrid>
      <w:tr w:rsidR="007A4342">
        <w:tc>
          <w:tcPr>
            <w:tcW w:w="5000" w:type="pct"/>
            <w:gridSpan w:val="6"/>
            <w:tcBorders>
              <w:top w:val="single" w:sz="12" w:space="0" w:color="auto"/>
              <w:bottom w:val="single" w:sz="12" w:space="0" w:color="auto"/>
            </w:tcBorders>
          </w:tcPr>
          <w:p w:rsidR="007A4342" w:rsidRDefault="007A4342" w:rsidP="000B3D74">
            <w:pPr>
              <w:spacing w:line="360" w:lineRule="exact"/>
              <w:rPr>
                <w:rFonts w:eastAsia="SimHei" w:hint="eastAsia"/>
                <w:color w:val="FF0000"/>
                <w:szCs w:val="21"/>
                <w:lang w:val="en-GB"/>
              </w:rPr>
            </w:pPr>
            <w:r>
              <w:rPr>
                <w:rFonts w:eastAsia="SimHei" w:hint="eastAsia"/>
                <w:bCs/>
                <w:color w:val="FF0000"/>
                <w:szCs w:val="21"/>
                <w:lang w:val="en-GB"/>
              </w:rPr>
              <w:t>涉足按摩店卖淫活动的人员数量</w:t>
            </w:r>
          </w:p>
        </w:tc>
      </w:tr>
      <w:tr w:rsidR="007A4342">
        <w:tc>
          <w:tcPr>
            <w:tcW w:w="695" w:type="pct"/>
            <w:tcBorders>
              <w:top w:val="single" w:sz="12" w:space="0" w:color="auto"/>
              <w:bottom w:val="nil"/>
              <w:right w:val="single" w:sz="12" w:space="0" w:color="auto"/>
            </w:tcBorders>
          </w:tcPr>
          <w:p w:rsidR="007A4342" w:rsidRDefault="007A4342" w:rsidP="000B3D74">
            <w:pPr>
              <w:spacing w:line="360" w:lineRule="exact"/>
              <w:rPr>
                <w:szCs w:val="21"/>
                <w:lang w:val="en-GB"/>
              </w:rPr>
            </w:pPr>
          </w:p>
        </w:tc>
        <w:tc>
          <w:tcPr>
            <w:tcW w:w="861" w:type="pct"/>
            <w:tcBorders>
              <w:top w:val="single" w:sz="12" w:space="0" w:color="auto"/>
              <w:left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2002-2003</w:t>
            </w:r>
            <w:r w:rsidR="001C02CF">
              <w:rPr>
                <w:rFonts w:eastAsia="SimHei" w:hint="eastAsia"/>
                <w:bCs/>
                <w:color w:val="FF0000"/>
                <w:szCs w:val="21"/>
                <w:u w:val="single"/>
              </w:rPr>
              <w:t>年</w:t>
            </w:r>
          </w:p>
        </w:tc>
        <w:tc>
          <w:tcPr>
            <w:tcW w:w="862" w:type="pct"/>
            <w:tcBorders>
              <w:top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2003-2004</w:t>
            </w:r>
            <w:r w:rsidR="001C02CF">
              <w:rPr>
                <w:rFonts w:eastAsia="SimHei" w:hint="eastAsia"/>
                <w:bCs/>
                <w:color w:val="FF0000"/>
                <w:szCs w:val="21"/>
                <w:u w:val="single"/>
              </w:rPr>
              <w:t>年</w:t>
            </w:r>
          </w:p>
        </w:tc>
        <w:tc>
          <w:tcPr>
            <w:tcW w:w="862" w:type="pct"/>
            <w:tcBorders>
              <w:top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2004-2005</w:t>
            </w:r>
            <w:r w:rsidR="001C02CF">
              <w:rPr>
                <w:rFonts w:eastAsia="SimHei" w:hint="eastAsia"/>
                <w:bCs/>
                <w:color w:val="FF0000"/>
                <w:szCs w:val="21"/>
                <w:u w:val="single"/>
              </w:rPr>
              <w:t>年</w:t>
            </w:r>
          </w:p>
        </w:tc>
        <w:tc>
          <w:tcPr>
            <w:tcW w:w="861" w:type="pct"/>
            <w:tcBorders>
              <w:top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2005-2006</w:t>
            </w:r>
            <w:r w:rsidR="001C02CF">
              <w:rPr>
                <w:rFonts w:eastAsia="SimHei" w:hint="eastAsia"/>
                <w:bCs/>
                <w:color w:val="FF0000"/>
                <w:szCs w:val="21"/>
                <w:u w:val="single"/>
              </w:rPr>
              <w:t>年</w:t>
            </w:r>
          </w:p>
        </w:tc>
        <w:tc>
          <w:tcPr>
            <w:tcW w:w="859" w:type="pct"/>
            <w:tcBorders>
              <w:top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2006-2007</w:t>
            </w:r>
            <w:r w:rsidR="001C02CF">
              <w:rPr>
                <w:rFonts w:eastAsia="SimHei" w:hint="eastAsia"/>
                <w:bCs/>
                <w:color w:val="FF0000"/>
                <w:szCs w:val="21"/>
                <w:u w:val="single"/>
              </w:rPr>
              <w:t>年</w:t>
            </w:r>
          </w:p>
        </w:tc>
      </w:tr>
      <w:tr w:rsidR="007A4342">
        <w:tc>
          <w:tcPr>
            <w:tcW w:w="695" w:type="pct"/>
            <w:tcBorders>
              <w:top w:val="nil"/>
              <w:bottom w:val="nil"/>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女</w:t>
            </w:r>
          </w:p>
        </w:tc>
        <w:tc>
          <w:tcPr>
            <w:tcW w:w="861" w:type="pct"/>
            <w:tcBorders>
              <w:top w:val="nil"/>
              <w:left w:val="single" w:sz="12" w:space="0" w:color="auto"/>
              <w:bottom w:val="nil"/>
            </w:tcBorders>
          </w:tcPr>
          <w:p w:rsidR="007A4342" w:rsidRDefault="007A4342" w:rsidP="000B3D74">
            <w:pPr>
              <w:spacing w:line="360" w:lineRule="exact"/>
              <w:jc w:val="center"/>
              <w:rPr>
                <w:szCs w:val="21"/>
              </w:rPr>
            </w:pPr>
            <w:r>
              <w:rPr>
                <w:szCs w:val="21"/>
              </w:rPr>
              <w:t>2</w:t>
            </w:r>
            <w:r w:rsidR="000B3D74">
              <w:rPr>
                <w:rFonts w:hint="eastAsia"/>
                <w:szCs w:val="21"/>
              </w:rPr>
              <w:t xml:space="preserve"> </w:t>
            </w:r>
            <w:r>
              <w:rPr>
                <w:szCs w:val="21"/>
              </w:rPr>
              <w:t>408</w:t>
            </w:r>
          </w:p>
        </w:tc>
        <w:tc>
          <w:tcPr>
            <w:tcW w:w="862" w:type="pct"/>
            <w:tcBorders>
              <w:top w:val="nil"/>
              <w:bottom w:val="nil"/>
            </w:tcBorders>
          </w:tcPr>
          <w:p w:rsidR="007A4342" w:rsidRDefault="007A4342" w:rsidP="000B3D74">
            <w:pPr>
              <w:spacing w:line="360" w:lineRule="exact"/>
              <w:jc w:val="center"/>
              <w:rPr>
                <w:szCs w:val="21"/>
              </w:rPr>
            </w:pPr>
            <w:r>
              <w:rPr>
                <w:szCs w:val="21"/>
              </w:rPr>
              <w:t>2</w:t>
            </w:r>
            <w:r w:rsidR="000B3D74">
              <w:rPr>
                <w:rFonts w:hint="eastAsia"/>
                <w:szCs w:val="21"/>
              </w:rPr>
              <w:t xml:space="preserve"> </w:t>
            </w:r>
            <w:r>
              <w:rPr>
                <w:szCs w:val="21"/>
              </w:rPr>
              <w:t>420</w:t>
            </w:r>
          </w:p>
        </w:tc>
        <w:tc>
          <w:tcPr>
            <w:tcW w:w="862" w:type="pct"/>
            <w:tcBorders>
              <w:top w:val="nil"/>
              <w:bottom w:val="nil"/>
            </w:tcBorders>
          </w:tcPr>
          <w:p w:rsidR="007A4342" w:rsidRDefault="007A4342" w:rsidP="000B3D74">
            <w:pPr>
              <w:spacing w:line="360" w:lineRule="exact"/>
              <w:jc w:val="center"/>
              <w:rPr>
                <w:szCs w:val="21"/>
              </w:rPr>
            </w:pPr>
            <w:r>
              <w:rPr>
                <w:szCs w:val="21"/>
              </w:rPr>
              <w:t>2</w:t>
            </w:r>
            <w:r w:rsidR="000B3D74">
              <w:rPr>
                <w:rFonts w:hint="eastAsia"/>
                <w:szCs w:val="21"/>
              </w:rPr>
              <w:t xml:space="preserve"> </w:t>
            </w:r>
            <w:r>
              <w:rPr>
                <w:szCs w:val="21"/>
              </w:rPr>
              <w:t>690</w:t>
            </w:r>
          </w:p>
        </w:tc>
        <w:tc>
          <w:tcPr>
            <w:tcW w:w="861" w:type="pct"/>
            <w:tcBorders>
              <w:top w:val="nil"/>
              <w:bottom w:val="nil"/>
            </w:tcBorders>
          </w:tcPr>
          <w:p w:rsidR="007A4342" w:rsidRDefault="007A4342" w:rsidP="000B3D74">
            <w:pPr>
              <w:spacing w:line="360" w:lineRule="exact"/>
              <w:jc w:val="center"/>
              <w:rPr>
                <w:szCs w:val="21"/>
              </w:rPr>
            </w:pPr>
            <w:r>
              <w:rPr>
                <w:szCs w:val="21"/>
              </w:rPr>
              <w:t>3</w:t>
            </w:r>
            <w:r w:rsidR="000B3D74">
              <w:rPr>
                <w:rFonts w:hint="eastAsia"/>
                <w:szCs w:val="21"/>
              </w:rPr>
              <w:t xml:space="preserve"> </w:t>
            </w:r>
            <w:r>
              <w:rPr>
                <w:szCs w:val="21"/>
              </w:rPr>
              <w:t>028</w:t>
            </w:r>
          </w:p>
        </w:tc>
        <w:tc>
          <w:tcPr>
            <w:tcW w:w="859" w:type="pct"/>
            <w:tcBorders>
              <w:top w:val="nil"/>
              <w:bottom w:val="nil"/>
            </w:tcBorders>
          </w:tcPr>
          <w:p w:rsidR="007A4342" w:rsidRDefault="007A4342" w:rsidP="000B3D74">
            <w:pPr>
              <w:spacing w:line="360" w:lineRule="exact"/>
              <w:jc w:val="center"/>
              <w:rPr>
                <w:szCs w:val="21"/>
              </w:rPr>
            </w:pPr>
            <w:r>
              <w:rPr>
                <w:szCs w:val="21"/>
              </w:rPr>
              <w:t>3</w:t>
            </w:r>
            <w:r w:rsidR="000B3D74">
              <w:rPr>
                <w:rFonts w:hint="eastAsia"/>
                <w:szCs w:val="21"/>
              </w:rPr>
              <w:t xml:space="preserve"> </w:t>
            </w:r>
            <w:r>
              <w:rPr>
                <w:szCs w:val="21"/>
              </w:rPr>
              <w:t>220</w:t>
            </w:r>
          </w:p>
        </w:tc>
      </w:tr>
      <w:tr w:rsidR="007A4342">
        <w:tc>
          <w:tcPr>
            <w:tcW w:w="695" w:type="pct"/>
            <w:tcBorders>
              <w:top w:val="nil"/>
              <w:bottom w:val="nil"/>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男</w:t>
            </w:r>
          </w:p>
        </w:tc>
        <w:tc>
          <w:tcPr>
            <w:tcW w:w="861" w:type="pct"/>
            <w:tcBorders>
              <w:top w:val="nil"/>
              <w:left w:val="single" w:sz="12" w:space="0" w:color="auto"/>
              <w:bottom w:val="nil"/>
            </w:tcBorders>
          </w:tcPr>
          <w:p w:rsidR="007A4342" w:rsidRDefault="007A4342" w:rsidP="000B3D74">
            <w:pPr>
              <w:spacing w:line="360" w:lineRule="exact"/>
              <w:jc w:val="center"/>
              <w:rPr>
                <w:szCs w:val="21"/>
              </w:rPr>
            </w:pPr>
            <w:r>
              <w:rPr>
                <w:szCs w:val="21"/>
              </w:rPr>
              <w:t>19</w:t>
            </w:r>
          </w:p>
        </w:tc>
        <w:tc>
          <w:tcPr>
            <w:tcW w:w="862" w:type="pct"/>
            <w:tcBorders>
              <w:top w:val="nil"/>
              <w:bottom w:val="nil"/>
            </w:tcBorders>
          </w:tcPr>
          <w:p w:rsidR="007A4342" w:rsidRDefault="007A4342" w:rsidP="000B3D74">
            <w:pPr>
              <w:spacing w:line="360" w:lineRule="exact"/>
              <w:jc w:val="center"/>
              <w:rPr>
                <w:szCs w:val="21"/>
              </w:rPr>
            </w:pPr>
            <w:r>
              <w:rPr>
                <w:szCs w:val="21"/>
              </w:rPr>
              <w:t>22</w:t>
            </w:r>
          </w:p>
        </w:tc>
        <w:tc>
          <w:tcPr>
            <w:tcW w:w="862" w:type="pct"/>
            <w:tcBorders>
              <w:top w:val="nil"/>
              <w:bottom w:val="nil"/>
            </w:tcBorders>
          </w:tcPr>
          <w:p w:rsidR="007A4342" w:rsidRDefault="007A4342" w:rsidP="000B3D74">
            <w:pPr>
              <w:spacing w:line="360" w:lineRule="exact"/>
              <w:jc w:val="center"/>
              <w:rPr>
                <w:szCs w:val="21"/>
              </w:rPr>
            </w:pPr>
            <w:r>
              <w:rPr>
                <w:szCs w:val="21"/>
              </w:rPr>
              <w:t>17</w:t>
            </w:r>
          </w:p>
        </w:tc>
        <w:tc>
          <w:tcPr>
            <w:tcW w:w="861" w:type="pct"/>
            <w:tcBorders>
              <w:top w:val="nil"/>
              <w:bottom w:val="nil"/>
            </w:tcBorders>
          </w:tcPr>
          <w:p w:rsidR="007A4342" w:rsidRDefault="007A4342" w:rsidP="000B3D74">
            <w:pPr>
              <w:spacing w:line="360" w:lineRule="exact"/>
              <w:jc w:val="center"/>
              <w:rPr>
                <w:szCs w:val="21"/>
              </w:rPr>
            </w:pPr>
            <w:r>
              <w:rPr>
                <w:szCs w:val="21"/>
              </w:rPr>
              <w:t>21</w:t>
            </w:r>
          </w:p>
        </w:tc>
        <w:tc>
          <w:tcPr>
            <w:tcW w:w="859" w:type="pct"/>
            <w:tcBorders>
              <w:top w:val="nil"/>
              <w:bottom w:val="nil"/>
            </w:tcBorders>
          </w:tcPr>
          <w:p w:rsidR="007A4342" w:rsidRDefault="007A4342" w:rsidP="000B3D74">
            <w:pPr>
              <w:spacing w:line="360" w:lineRule="exact"/>
              <w:jc w:val="center"/>
              <w:rPr>
                <w:szCs w:val="21"/>
              </w:rPr>
            </w:pPr>
            <w:r>
              <w:rPr>
                <w:szCs w:val="21"/>
              </w:rPr>
              <w:t>18</w:t>
            </w:r>
          </w:p>
        </w:tc>
      </w:tr>
      <w:tr w:rsidR="007A4342">
        <w:tc>
          <w:tcPr>
            <w:tcW w:w="695" w:type="pct"/>
            <w:tcBorders>
              <w:top w:val="nil"/>
              <w:bottom w:val="single" w:sz="12" w:space="0" w:color="auto"/>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异装癖者</w:t>
            </w:r>
          </w:p>
        </w:tc>
        <w:tc>
          <w:tcPr>
            <w:tcW w:w="861" w:type="pct"/>
            <w:tcBorders>
              <w:top w:val="nil"/>
              <w:left w:val="single" w:sz="12" w:space="0" w:color="auto"/>
              <w:bottom w:val="single" w:sz="12" w:space="0" w:color="auto"/>
            </w:tcBorders>
          </w:tcPr>
          <w:p w:rsidR="007A4342" w:rsidRDefault="007A4342" w:rsidP="000B3D74">
            <w:pPr>
              <w:spacing w:line="360" w:lineRule="exact"/>
              <w:jc w:val="center"/>
              <w:rPr>
                <w:szCs w:val="21"/>
              </w:rPr>
            </w:pPr>
            <w:r>
              <w:rPr>
                <w:szCs w:val="21"/>
              </w:rPr>
              <w:t>26</w:t>
            </w:r>
          </w:p>
        </w:tc>
        <w:tc>
          <w:tcPr>
            <w:tcW w:w="862" w:type="pct"/>
            <w:tcBorders>
              <w:top w:val="nil"/>
              <w:bottom w:val="single" w:sz="12" w:space="0" w:color="auto"/>
            </w:tcBorders>
          </w:tcPr>
          <w:p w:rsidR="007A4342" w:rsidRDefault="007A4342" w:rsidP="000B3D74">
            <w:pPr>
              <w:spacing w:line="360" w:lineRule="exact"/>
              <w:jc w:val="center"/>
              <w:rPr>
                <w:szCs w:val="21"/>
              </w:rPr>
            </w:pPr>
            <w:r>
              <w:rPr>
                <w:szCs w:val="21"/>
              </w:rPr>
              <w:t>17</w:t>
            </w:r>
          </w:p>
        </w:tc>
        <w:tc>
          <w:tcPr>
            <w:tcW w:w="862" w:type="pct"/>
            <w:tcBorders>
              <w:top w:val="nil"/>
              <w:bottom w:val="single" w:sz="12" w:space="0" w:color="auto"/>
            </w:tcBorders>
          </w:tcPr>
          <w:p w:rsidR="007A4342" w:rsidRDefault="007A4342" w:rsidP="000B3D74">
            <w:pPr>
              <w:spacing w:line="360" w:lineRule="exact"/>
              <w:jc w:val="center"/>
              <w:rPr>
                <w:szCs w:val="21"/>
              </w:rPr>
            </w:pPr>
            <w:r>
              <w:rPr>
                <w:szCs w:val="21"/>
              </w:rPr>
              <w:t>27</w:t>
            </w:r>
          </w:p>
        </w:tc>
        <w:tc>
          <w:tcPr>
            <w:tcW w:w="861" w:type="pct"/>
            <w:tcBorders>
              <w:top w:val="nil"/>
              <w:bottom w:val="single" w:sz="12" w:space="0" w:color="auto"/>
            </w:tcBorders>
          </w:tcPr>
          <w:p w:rsidR="007A4342" w:rsidRDefault="007A4342" w:rsidP="000B3D74">
            <w:pPr>
              <w:spacing w:line="360" w:lineRule="exact"/>
              <w:jc w:val="center"/>
              <w:rPr>
                <w:szCs w:val="21"/>
              </w:rPr>
            </w:pPr>
            <w:r>
              <w:rPr>
                <w:szCs w:val="21"/>
              </w:rPr>
              <w:t>25</w:t>
            </w:r>
          </w:p>
        </w:tc>
        <w:tc>
          <w:tcPr>
            <w:tcW w:w="859" w:type="pct"/>
            <w:tcBorders>
              <w:top w:val="nil"/>
              <w:bottom w:val="single" w:sz="12" w:space="0" w:color="auto"/>
            </w:tcBorders>
          </w:tcPr>
          <w:p w:rsidR="007A4342" w:rsidRDefault="007A4342" w:rsidP="000B3D74">
            <w:pPr>
              <w:spacing w:line="360" w:lineRule="exact"/>
              <w:jc w:val="center"/>
              <w:rPr>
                <w:szCs w:val="21"/>
              </w:rPr>
            </w:pPr>
            <w:r>
              <w:rPr>
                <w:szCs w:val="21"/>
              </w:rPr>
              <w:t>40</w:t>
            </w:r>
          </w:p>
        </w:tc>
      </w:tr>
      <w:tr w:rsidR="007A4342">
        <w:tc>
          <w:tcPr>
            <w:tcW w:w="695" w:type="pct"/>
            <w:tcBorders>
              <w:top w:val="single" w:sz="12" w:space="0" w:color="auto"/>
              <w:bottom w:val="single" w:sz="12" w:space="0" w:color="auto"/>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共计</w:t>
            </w:r>
          </w:p>
        </w:tc>
        <w:tc>
          <w:tcPr>
            <w:tcW w:w="861" w:type="pct"/>
            <w:tcBorders>
              <w:top w:val="single" w:sz="12" w:space="0" w:color="auto"/>
              <w:left w:val="single" w:sz="12" w:space="0" w:color="auto"/>
              <w:bottom w:val="single" w:sz="12" w:space="0" w:color="auto"/>
            </w:tcBorders>
          </w:tcPr>
          <w:p w:rsidR="007A4342" w:rsidRDefault="007A4342" w:rsidP="000B3D74">
            <w:pPr>
              <w:spacing w:line="360" w:lineRule="exact"/>
              <w:jc w:val="center"/>
              <w:rPr>
                <w:iCs/>
                <w:szCs w:val="21"/>
              </w:rPr>
            </w:pPr>
            <w:r>
              <w:rPr>
                <w:iCs/>
                <w:szCs w:val="21"/>
              </w:rPr>
              <w:t>2</w:t>
            </w:r>
            <w:r w:rsidR="000B3D74">
              <w:rPr>
                <w:rFonts w:hint="eastAsia"/>
                <w:iCs/>
                <w:szCs w:val="21"/>
              </w:rPr>
              <w:t xml:space="preserve"> </w:t>
            </w:r>
            <w:r>
              <w:rPr>
                <w:iCs/>
                <w:szCs w:val="21"/>
              </w:rPr>
              <w:t>453</w:t>
            </w:r>
          </w:p>
        </w:tc>
        <w:tc>
          <w:tcPr>
            <w:tcW w:w="862"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2</w:t>
            </w:r>
            <w:r w:rsidR="000B3D74">
              <w:rPr>
                <w:rFonts w:hint="eastAsia"/>
                <w:iCs/>
                <w:szCs w:val="21"/>
              </w:rPr>
              <w:t xml:space="preserve"> </w:t>
            </w:r>
            <w:r>
              <w:rPr>
                <w:iCs/>
                <w:szCs w:val="21"/>
              </w:rPr>
              <w:t>459</w:t>
            </w:r>
          </w:p>
        </w:tc>
        <w:tc>
          <w:tcPr>
            <w:tcW w:w="862"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2</w:t>
            </w:r>
            <w:r w:rsidR="000B3D74">
              <w:rPr>
                <w:rFonts w:hint="eastAsia"/>
                <w:iCs/>
                <w:szCs w:val="21"/>
              </w:rPr>
              <w:t xml:space="preserve"> </w:t>
            </w:r>
            <w:r>
              <w:rPr>
                <w:iCs/>
                <w:szCs w:val="21"/>
              </w:rPr>
              <w:t>734</w:t>
            </w:r>
          </w:p>
        </w:tc>
        <w:tc>
          <w:tcPr>
            <w:tcW w:w="861"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3</w:t>
            </w:r>
            <w:r w:rsidR="000B3D74">
              <w:rPr>
                <w:rFonts w:hint="eastAsia"/>
                <w:iCs/>
                <w:szCs w:val="21"/>
              </w:rPr>
              <w:t xml:space="preserve"> </w:t>
            </w:r>
            <w:r>
              <w:rPr>
                <w:iCs/>
                <w:szCs w:val="21"/>
              </w:rPr>
              <w:t>074</w:t>
            </w:r>
          </w:p>
        </w:tc>
        <w:tc>
          <w:tcPr>
            <w:tcW w:w="859"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3</w:t>
            </w:r>
            <w:r w:rsidR="000B3D74">
              <w:rPr>
                <w:rFonts w:hint="eastAsia"/>
                <w:iCs/>
                <w:szCs w:val="21"/>
              </w:rPr>
              <w:t xml:space="preserve"> </w:t>
            </w:r>
            <w:r>
              <w:rPr>
                <w:iCs/>
                <w:szCs w:val="21"/>
              </w:rPr>
              <w:t>278</w:t>
            </w:r>
          </w:p>
        </w:tc>
      </w:tr>
    </w:tbl>
    <w:p w:rsidR="007A4342" w:rsidRDefault="007A4342">
      <w:pPr>
        <w:spacing w:after="240" w:line="360" w:lineRule="exact"/>
        <w:rPr>
          <w:szCs w:val="21"/>
        </w:rPr>
      </w:pPr>
    </w:p>
    <w:tbl>
      <w:tblPr>
        <w:tblW w:w="5000" w:type="pct"/>
        <w:tblBorders>
          <w:top w:val="single" w:sz="12" w:space="0" w:color="auto"/>
          <w:left w:val="single" w:sz="4" w:space="0" w:color="auto"/>
          <w:bottom w:val="single" w:sz="12" w:space="0" w:color="auto"/>
          <w:right w:val="single" w:sz="4" w:space="0" w:color="auto"/>
        </w:tblBorders>
        <w:tblLook w:val="01E0" w:firstRow="1" w:lastRow="1" w:firstColumn="1" w:lastColumn="1" w:noHBand="0" w:noVBand="0"/>
      </w:tblPr>
      <w:tblGrid>
        <w:gridCol w:w="1399"/>
        <w:gridCol w:w="1737"/>
        <w:gridCol w:w="1731"/>
        <w:gridCol w:w="1800"/>
        <w:gridCol w:w="1607"/>
        <w:gridCol w:w="1792"/>
      </w:tblGrid>
      <w:tr w:rsidR="007A4342">
        <w:tc>
          <w:tcPr>
            <w:tcW w:w="5000" w:type="pct"/>
            <w:gridSpan w:val="6"/>
            <w:tcBorders>
              <w:top w:val="single" w:sz="12" w:space="0" w:color="auto"/>
              <w:left w:val="single" w:sz="12" w:space="0" w:color="auto"/>
              <w:bottom w:val="single" w:sz="12" w:space="0" w:color="auto"/>
              <w:right w:val="single" w:sz="12" w:space="0" w:color="auto"/>
            </w:tcBorders>
          </w:tcPr>
          <w:p w:rsidR="007A4342" w:rsidRDefault="007A4342" w:rsidP="000B3D74">
            <w:pPr>
              <w:spacing w:line="360" w:lineRule="exact"/>
              <w:rPr>
                <w:rFonts w:eastAsia="SimHei" w:hint="eastAsia"/>
                <w:color w:val="FF0000"/>
                <w:szCs w:val="21"/>
                <w:lang w:val="en-GB"/>
              </w:rPr>
            </w:pPr>
            <w:r>
              <w:rPr>
                <w:rFonts w:eastAsia="SimHei" w:hint="eastAsia"/>
                <w:bCs/>
                <w:color w:val="FF0000"/>
                <w:szCs w:val="21"/>
                <w:lang w:val="en-GB"/>
              </w:rPr>
              <w:t>涉足陪同卖淫活动的人员数量</w:t>
            </w:r>
          </w:p>
        </w:tc>
      </w:tr>
      <w:tr w:rsidR="007A4342">
        <w:tc>
          <w:tcPr>
            <w:tcW w:w="695" w:type="pct"/>
            <w:tcBorders>
              <w:top w:val="single" w:sz="12" w:space="0" w:color="auto"/>
              <w:left w:val="single" w:sz="12" w:space="0" w:color="auto"/>
              <w:bottom w:val="nil"/>
              <w:right w:val="single" w:sz="12" w:space="0" w:color="auto"/>
            </w:tcBorders>
          </w:tcPr>
          <w:p w:rsidR="007A4342" w:rsidRDefault="007A4342" w:rsidP="000B3D74">
            <w:pPr>
              <w:spacing w:line="360" w:lineRule="exact"/>
              <w:rPr>
                <w:b/>
                <w:bCs/>
                <w:szCs w:val="21"/>
                <w:lang w:val="en-GB"/>
              </w:rPr>
            </w:pPr>
          </w:p>
        </w:tc>
        <w:tc>
          <w:tcPr>
            <w:tcW w:w="863" w:type="pct"/>
            <w:tcBorders>
              <w:top w:val="single" w:sz="12" w:space="0" w:color="auto"/>
              <w:left w:val="single" w:sz="12" w:space="0" w:color="auto"/>
              <w:bottom w:val="nil"/>
              <w:right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2002-2003</w:t>
            </w:r>
            <w:r w:rsidR="001C02CF">
              <w:rPr>
                <w:rFonts w:eastAsia="SimHei" w:hint="eastAsia"/>
                <w:bCs/>
                <w:color w:val="FF0000"/>
                <w:szCs w:val="21"/>
                <w:u w:val="single"/>
              </w:rPr>
              <w:t>年</w:t>
            </w:r>
          </w:p>
        </w:tc>
        <w:tc>
          <w:tcPr>
            <w:tcW w:w="860" w:type="pct"/>
            <w:tcBorders>
              <w:top w:val="single" w:sz="12" w:space="0" w:color="auto"/>
              <w:left w:val="nil"/>
              <w:bottom w:val="nil"/>
              <w:right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2003-2004</w:t>
            </w:r>
            <w:r w:rsidR="001C02CF">
              <w:rPr>
                <w:rFonts w:eastAsia="SimHei" w:hint="eastAsia"/>
                <w:bCs/>
                <w:color w:val="FF0000"/>
                <w:szCs w:val="21"/>
                <w:u w:val="single"/>
              </w:rPr>
              <w:t>年</w:t>
            </w:r>
          </w:p>
        </w:tc>
        <w:tc>
          <w:tcPr>
            <w:tcW w:w="894" w:type="pct"/>
            <w:tcBorders>
              <w:top w:val="single" w:sz="12" w:space="0" w:color="auto"/>
              <w:left w:val="nil"/>
              <w:bottom w:val="nil"/>
              <w:right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2004-2005</w:t>
            </w:r>
            <w:r w:rsidR="001C02CF">
              <w:rPr>
                <w:rFonts w:eastAsia="SimHei" w:hint="eastAsia"/>
                <w:bCs/>
                <w:color w:val="FF0000"/>
                <w:szCs w:val="21"/>
                <w:u w:val="single"/>
              </w:rPr>
              <w:t>年</w:t>
            </w:r>
          </w:p>
        </w:tc>
        <w:tc>
          <w:tcPr>
            <w:tcW w:w="798" w:type="pct"/>
            <w:tcBorders>
              <w:top w:val="single" w:sz="12" w:space="0" w:color="auto"/>
              <w:left w:val="nil"/>
              <w:bottom w:val="nil"/>
              <w:right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2005-2006</w:t>
            </w:r>
            <w:r w:rsidR="001C02CF">
              <w:rPr>
                <w:rFonts w:eastAsia="SimHei" w:hint="eastAsia"/>
                <w:bCs/>
                <w:color w:val="FF0000"/>
                <w:szCs w:val="21"/>
                <w:u w:val="single"/>
              </w:rPr>
              <w:t>年</w:t>
            </w:r>
          </w:p>
        </w:tc>
        <w:tc>
          <w:tcPr>
            <w:tcW w:w="890" w:type="pct"/>
            <w:tcBorders>
              <w:top w:val="single" w:sz="12" w:space="0" w:color="auto"/>
              <w:left w:val="nil"/>
              <w:bottom w:val="nil"/>
              <w:right w:val="single" w:sz="12" w:space="0" w:color="auto"/>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2006-2007</w:t>
            </w:r>
            <w:r w:rsidR="001C02CF">
              <w:rPr>
                <w:rFonts w:eastAsia="SimHei" w:hint="eastAsia"/>
                <w:bCs/>
                <w:color w:val="FF0000"/>
                <w:szCs w:val="21"/>
                <w:u w:val="single"/>
              </w:rPr>
              <w:t>年</w:t>
            </w:r>
          </w:p>
        </w:tc>
      </w:tr>
      <w:tr w:rsidR="007A4342">
        <w:tc>
          <w:tcPr>
            <w:tcW w:w="695" w:type="pct"/>
            <w:tcBorders>
              <w:top w:val="nil"/>
              <w:left w:val="single" w:sz="12" w:space="0" w:color="auto"/>
              <w:bottom w:val="nil"/>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女</w:t>
            </w:r>
          </w:p>
        </w:tc>
        <w:tc>
          <w:tcPr>
            <w:tcW w:w="863" w:type="pct"/>
            <w:tcBorders>
              <w:top w:val="nil"/>
              <w:left w:val="single" w:sz="12" w:space="0" w:color="auto"/>
              <w:bottom w:val="nil"/>
            </w:tcBorders>
          </w:tcPr>
          <w:p w:rsidR="007A4342" w:rsidRDefault="007A4342" w:rsidP="000B3D74">
            <w:pPr>
              <w:spacing w:line="360" w:lineRule="exact"/>
              <w:jc w:val="center"/>
              <w:rPr>
                <w:szCs w:val="21"/>
              </w:rPr>
            </w:pPr>
            <w:r>
              <w:rPr>
                <w:szCs w:val="21"/>
              </w:rPr>
              <w:t>385</w:t>
            </w:r>
          </w:p>
        </w:tc>
        <w:tc>
          <w:tcPr>
            <w:tcW w:w="860" w:type="pct"/>
            <w:tcBorders>
              <w:top w:val="nil"/>
              <w:bottom w:val="nil"/>
            </w:tcBorders>
          </w:tcPr>
          <w:p w:rsidR="007A4342" w:rsidRDefault="007A4342" w:rsidP="000B3D74">
            <w:pPr>
              <w:spacing w:line="360" w:lineRule="exact"/>
              <w:jc w:val="center"/>
              <w:rPr>
                <w:szCs w:val="21"/>
              </w:rPr>
            </w:pPr>
            <w:r>
              <w:rPr>
                <w:szCs w:val="21"/>
              </w:rPr>
              <w:t>295</w:t>
            </w:r>
          </w:p>
        </w:tc>
        <w:tc>
          <w:tcPr>
            <w:tcW w:w="894" w:type="pct"/>
            <w:tcBorders>
              <w:top w:val="nil"/>
              <w:bottom w:val="nil"/>
            </w:tcBorders>
          </w:tcPr>
          <w:p w:rsidR="007A4342" w:rsidRDefault="007A4342" w:rsidP="000B3D74">
            <w:pPr>
              <w:spacing w:line="360" w:lineRule="exact"/>
              <w:jc w:val="center"/>
              <w:rPr>
                <w:szCs w:val="21"/>
              </w:rPr>
            </w:pPr>
            <w:r>
              <w:rPr>
                <w:szCs w:val="21"/>
              </w:rPr>
              <w:t>343</w:t>
            </w:r>
          </w:p>
        </w:tc>
        <w:tc>
          <w:tcPr>
            <w:tcW w:w="798" w:type="pct"/>
            <w:tcBorders>
              <w:top w:val="nil"/>
              <w:bottom w:val="nil"/>
            </w:tcBorders>
          </w:tcPr>
          <w:p w:rsidR="007A4342" w:rsidRDefault="007A4342" w:rsidP="000B3D74">
            <w:pPr>
              <w:spacing w:line="360" w:lineRule="exact"/>
              <w:jc w:val="center"/>
              <w:rPr>
                <w:szCs w:val="21"/>
              </w:rPr>
            </w:pPr>
            <w:r>
              <w:rPr>
                <w:szCs w:val="21"/>
              </w:rPr>
              <w:t>371</w:t>
            </w:r>
          </w:p>
        </w:tc>
        <w:tc>
          <w:tcPr>
            <w:tcW w:w="890" w:type="pct"/>
            <w:tcBorders>
              <w:top w:val="nil"/>
              <w:bottom w:val="nil"/>
              <w:right w:val="single" w:sz="12" w:space="0" w:color="auto"/>
            </w:tcBorders>
          </w:tcPr>
          <w:p w:rsidR="007A4342" w:rsidRDefault="007A4342" w:rsidP="000B3D74">
            <w:pPr>
              <w:spacing w:line="360" w:lineRule="exact"/>
              <w:jc w:val="center"/>
              <w:rPr>
                <w:szCs w:val="21"/>
              </w:rPr>
            </w:pPr>
            <w:r>
              <w:rPr>
                <w:szCs w:val="21"/>
              </w:rPr>
              <w:t>442</w:t>
            </w:r>
          </w:p>
        </w:tc>
      </w:tr>
      <w:tr w:rsidR="007A4342">
        <w:tc>
          <w:tcPr>
            <w:tcW w:w="695" w:type="pct"/>
            <w:tcBorders>
              <w:top w:val="nil"/>
              <w:left w:val="single" w:sz="12" w:space="0" w:color="auto"/>
              <w:bottom w:val="nil"/>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男</w:t>
            </w:r>
          </w:p>
        </w:tc>
        <w:tc>
          <w:tcPr>
            <w:tcW w:w="863" w:type="pct"/>
            <w:tcBorders>
              <w:top w:val="nil"/>
              <w:left w:val="single" w:sz="12" w:space="0" w:color="auto"/>
              <w:bottom w:val="nil"/>
            </w:tcBorders>
          </w:tcPr>
          <w:p w:rsidR="007A4342" w:rsidRDefault="007A4342" w:rsidP="000B3D74">
            <w:pPr>
              <w:spacing w:line="360" w:lineRule="exact"/>
              <w:jc w:val="center"/>
              <w:rPr>
                <w:szCs w:val="21"/>
              </w:rPr>
            </w:pPr>
            <w:r>
              <w:rPr>
                <w:szCs w:val="21"/>
              </w:rPr>
              <w:t>79</w:t>
            </w:r>
          </w:p>
        </w:tc>
        <w:tc>
          <w:tcPr>
            <w:tcW w:w="860" w:type="pct"/>
            <w:tcBorders>
              <w:top w:val="nil"/>
              <w:bottom w:val="nil"/>
            </w:tcBorders>
          </w:tcPr>
          <w:p w:rsidR="007A4342" w:rsidRDefault="007A4342" w:rsidP="000B3D74">
            <w:pPr>
              <w:spacing w:line="360" w:lineRule="exact"/>
              <w:jc w:val="center"/>
              <w:rPr>
                <w:szCs w:val="21"/>
              </w:rPr>
            </w:pPr>
            <w:r>
              <w:rPr>
                <w:szCs w:val="21"/>
              </w:rPr>
              <w:t>55</w:t>
            </w:r>
          </w:p>
        </w:tc>
        <w:tc>
          <w:tcPr>
            <w:tcW w:w="894" w:type="pct"/>
            <w:tcBorders>
              <w:top w:val="nil"/>
              <w:bottom w:val="nil"/>
            </w:tcBorders>
          </w:tcPr>
          <w:p w:rsidR="007A4342" w:rsidRDefault="007A4342" w:rsidP="000B3D74">
            <w:pPr>
              <w:spacing w:line="360" w:lineRule="exact"/>
              <w:jc w:val="center"/>
              <w:rPr>
                <w:szCs w:val="21"/>
              </w:rPr>
            </w:pPr>
            <w:r>
              <w:rPr>
                <w:szCs w:val="21"/>
              </w:rPr>
              <w:t>33</w:t>
            </w:r>
          </w:p>
        </w:tc>
        <w:tc>
          <w:tcPr>
            <w:tcW w:w="798" w:type="pct"/>
            <w:tcBorders>
              <w:top w:val="nil"/>
              <w:bottom w:val="nil"/>
            </w:tcBorders>
          </w:tcPr>
          <w:p w:rsidR="007A4342" w:rsidRDefault="007A4342" w:rsidP="000B3D74">
            <w:pPr>
              <w:spacing w:line="360" w:lineRule="exact"/>
              <w:jc w:val="center"/>
              <w:rPr>
                <w:szCs w:val="21"/>
              </w:rPr>
            </w:pPr>
            <w:r>
              <w:rPr>
                <w:szCs w:val="21"/>
              </w:rPr>
              <w:t>7</w:t>
            </w:r>
          </w:p>
        </w:tc>
        <w:tc>
          <w:tcPr>
            <w:tcW w:w="890" w:type="pct"/>
            <w:tcBorders>
              <w:top w:val="nil"/>
              <w:bottom w:val="nil"/>
              <w:right w:val="single" w:sz="12" w:space="0" w:color="auto"/>
            </w:tcBorders>
          </w:tcPr>
          <w:p w:rsidR="007A4342" w:rsidRDefault="007A4342" w:rsidP="000B3D74">
            <w:pPr>
              <w:spacing w:line="360" w:lineRule="exact"/>
              <w:jc w:val="center"/>
              <w:rPr>
                <w:szCs w:val="21"/>
              </w:rPr>
            </w:pPr>
            <w:r>
              <w:rPr>
                <w:szCs w:val="21"/>
              </w:rPr>
              <w:t>14</w:t>
            </w:r>
          </w:p>
        </w:tc>
      </w:tr>
      <w:tr w:rsidR="007A4342">
        <w:tc>
          <w:tcPr>
            <w:tcW w:w="695" w:type="pct"/>
            <w:tcBorders>
              <w:top w:val="nil"/>
              <w:left w:val="single" w:sz="12" w:space="0" w:color="auto"/>
              <w:bottom w:val="single" w:sz="12" w:space="0" w:color="auto"/>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异装癖者</w:t>
            </w:r>
          </w:p>
        </w:tc>
        <w:tc>
          <w:tcPr>
            <w:tcW w:w="863" w:type="pct"/>
            <w:tcBorders>
              <w:top w:val="nil"/>
              <w:left w:val="single" w:sz="12" w:space="0" w:color="auto"/>
              <w:bottom w:val="single" w:sz="12" w:space="0" w:color="auto"/>
            </w:tcBorders>
          </w:tcPr>
          <w:p w:rsidR="007A4342" w:rsidRDefault="007A4342" w:rsidP="000B3D74">
            <w:pPr>
              <w:spacing w:line="360" w:lineRule="exact"/>
              <w:jc w:val="center"/>
              <w:rPr>
                <w:szCs w:val="21"/>
              </w:rPr>
            </w:pPr>
            <w:r>
              <w:rPr>
                <w:szCs w:val="21"/>
              </w:rPr>
              <w:t>2</w:t>
            </w:r>
          </w:p>
        </w:tc>
        <w:tc>
          <w:tcPr>
            <w:tcW w:w="860" w:type="pct"/>
            <w:tcBorders>
              <w:top w:val="nil"/>
              <w:bottom w:val="single" w:sz="12" w:space="0" w:color="auto"/>
            </w:tcBorders>
          </w:tcPr>
          <w:p w:rsidR="007A4342" w:rsidRDefault="007A4342" w:rsidP="000B3D74">
            <w:pPr>
              <w:spacing w:line="360" w:lineRule="exact"/>
              <w:jc w:val="center"/>
              <w:rPr>
                <w:szCs w:val="21"/>
              </w:rPr>
            </w:pPr>
            <w:r>
              <w:rPr>
                <w:szCs w:val="21"/>
              </w:rPr>
              <w:t>2</w:t>
            </w:r>
          </w:p>
        </w:tc>
        <w:tc>
          <w:tcPr>
            <w:tcW w:w="894" w:type="pct"/>
            <w:tcBorders>
              <w:top w:val="nil"/>
              <w:bottom w:val="single" w:sz="12" w:space="0" w:color="auto"/>
            </w:tcBorders>
          </w:tcPr>
          <w:p w:rsidR="007A4342" w:rsidRDefault="007A4342" w:rsidP="000B3D74">
            <w:pPr>
              <w:spacing w:line="360" w:lineRule="exact"/>
              <w:jc w:val="center"/>
              <w:rPr>
                <w:szCs w:val="21"/>
              </w:rPr>
            </w:pPr>
            <w:r>
              <w:rPr>
                <w:szCs w:val="21"/>
              </w:rPr>
              <w:t>3</w:t>
            </w:r>
          </w:p>
        </w:tc>
        <w:tc>
          <w:tcPr>
            <w:tcW w:w="798" w:type="pct"/>
            <w:tcBorders>
              <w:top w:val="nil"/>
              <w:bottom w:val="single" w:sz="12" w:space="0" w:color="auto"/>
            </w:tcBorders>
          </w:tcPr>
          <w:p w:rsidR="007A4342" w:rsidRDefault="007A4342" w:rsidP="000B3D74">
            <w:pPr>
              <w:spacing w:line="360" w:lineRule="exact"/>
              <w:jc w:val="center"/>
              <w:rPr>
                <w:szCs w:val="21"/>
              </w:rPr>
            </w:pPr>
            <w:r>
              <w:rPr>
                <w:szCs w:val="21"/>
              </w:rPr>
              <w:t>3</w:t>
            </w:r>
          </w:p>
        </w:tc>
        <w:tc>
          <w:tcPr>
            <w:tcW w:w="890" w:type="pct"/>
            <w:tcBorders>
              <w:top w:val="nil"/>
              <w:bottom w:val="single" w:sz="12" w:space="0" w:color="auto"/>
              <w:right w:val="single" w:sz="12" w:space="0" w:color="auto"/>
            </w:tcBorders>
          </w:tcPr>
          <w:p w:rsidR="007A4342" w:rsidRDefault="007A4342" w:rsidP="000B3D74">
            <w:pPr>
              <w:spacing w:line="360" w:lineRule="exact"/>
              <w:jc w:val="center"/>
              <w:rPr>
                <w:szCs w:val="21"/>
              </w:rPr>
            </w:pPr>
            <w:r>
              <w:rPr>
                <w:szCs w:val="21"/>
              </w:rPr>
              <w:t>4</w:t>
            </w:r>
          </w:p>
        </w:tc>
      </w:tr>
      <w:tr w:rsidR="007A4342">
        <w:tc>
          <w:tcPr>
            <w:tcW w:w="695" w:type="pct"/>
            <w:tcBorders>
              <w:top w:val="single" w:sz="12" w:space="0" w:color="auto"/>
              <w:left w:val="single" w:sz="12" w:space="0" w:color="auto"/>
              <w:bottom w:val="single" w:sz="12" w:space="0" w:color="auto"/>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共计</w:t>
            </w:r>
          </w:p>
        </w:tc>
        <w:tc>
          <w:tcPr>
            <w:tcW w:w="863" w:type="pct"/>
            <w:tcBorders>
              <w:top w:val="single" w:sz="12" w:space="0" w:color="auto"/>
              <w:left w:val="single" w:sz="12" w:space="0" w:color="auto"/>
              <w:bottom w:val="single" w:sz="12" w:space="0" w:color="auto"/>
            </w:tcBorders>
          </w:tcPr>
          <w:p w:rsidR="007A4342" w:rsidRDefault="007A4342" w:rsidP="000B3D74">
            <w:pPr>
              <w:spacing w:line="360" w:lineRule="exact"/>
              <w:jc w:val="center"/>
              <w:rPr>
                <w:iCs/>
                <w:szCs w:val="21"/>
              </w:rPr>
            </w:pPr>
            <w:r>
              <w:rPr>
                <w:iCs/>
                <w:szCs w:val="21"/>
              </w:rPr>
              <w:t>466</w:t>
            </w:r>
          </w:p>
        </w:tc>
        <w:tc>
          <w:tcPr>
            <w:tcW w:w="860"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352</w:t>
            </w:r>
          </w:p>
        </w:tc>
        <w:tc>
          <w:tcPr>
            <w:tcW w:w="894"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379</w:t>
            </w:r>
          </w:p>
        </w:tc>
        <w:tc>
          <w:tcPr>
            <w:tcW w:w="798"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381</w:t>
            </w:r>
          </w:p>
        </w:tc>
        <w:tc>
          <w:tcPr>
            <w:tcW w:w="890" w:type="pct"/>
            <w:tcBorders>
              <w:top w:val="single" w:sz="12" w:space="0" w:color="auto"/>
              <w:bottom w:val="single" w:sz="12" w:space="0" w:color="auto"/>
              <w:right w:val="single" w:sz="12" w:space="0" w:color="auto"/>
            </w:tcBorders>
          </w:tcPr>
          <w:p w:rsidR="007A4342" w:rsidRDefault="007A4342" w:rsidP="000B3D74">
            <w:pPr>
              <w:spacing w:line="360" w:lineRule="exact"/>
              <w:jc w:val="center"/>
              <w:rPr>
                <w:iCs/>
                <w:szCs w:val="21"/>
              </w:rPr>
            </w:pPr>
            <w:r>
              <w:rPr>
                <w:iCs/>
                <w:szCs w:val="21"/>
              </w:rPr>
              <w:t>460</w:t>
            </w:r>
          </w:p>
        </w:tc>
      </w:tr>
    </w:tbl>
    <w:p w:rsidR="001C02CF" w:rsidRDefault="001C02CF">
      <w:pPr>
        <w:spacing w:after="240" w:line="360" w:lineRule="exact"/>
        <w:rPr>
          <w:szCs w:val="21"/>
        </w:rPr>
      </w:pPr>
    </w:p>
    <w:p w:rsidR="007A4342" w:rsidRDefault="001C02CF">
      <w:pPr>
        <w:spacing w:after="240" w:line="360" w:lineRule="exact"/>
        <w:rPr>
          <w:szCs w:val="21"/>
        </w:rPr>
      </w:pPr>
      <w:r>
        <w:rPr>
          <w:szCs w:val="21"/>
        </w:rPr>
        <w:br w:type="page"/>
      </w:r>
    </w:p>
    <w:tbl>
      <w:tblPr>
        <w:tblW w:w="5000" w:type="pct"/>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402"/>
        <w:gridCol w:w="1738"/>
        <w:gridCol w:w="1731"/>
        <w:gridCol w:w="1733"/>
        <w:gridCol w:w="1731"/>
        <w:gridCol w:w="1731"/>
      </w:tblGrid>
      <w:tr w:rsidR="007A4342">
        <w:tc>
          <w:tcPr>
            <w:tcW w:w="5000" w:type="pct"/>
            <w:gridSpan w:val="6"/>
            <w:tcBorders>
              <w:top w:val="single" w:sz="12" w:space="0" w:color="auto"/>
              <w:bottom w:val="single" w:sz="12" w:space="0" w:color="auto"/>
            </w:tcBorders>
          </w:tcPr>
          <w:p w:rsidR="007A4342" w:rsidRDefault="007A4342" w:rsidP="000B3D74">
            <w:pPr>
              <w:spacing w:line="360" w:lineRule="exact"/>
              <w:rPr>
                <w:rFonts w:eastAsia="SimHei" w:hint="eastAsia"/>
                <w:color w:val="FF0000"/>
                <w:szCs w:val="21"/>
                <w:lang w:val="en-GB"/>
              </w:rPr>
            </w:pPr>
            <w:r>
              <w:rPr>
                <w:rFonts w:eastAsia="SimHei" w:hint="eastAsia"/>
                <w:bCs/>
                <w:color w:val="FF0000"/>
                <w:szCs w:val="21"/>
                <w:lang w:val="en-GB"/>
              </w:rPr>
              <w:t>涉足家中卖淫活动的人员数量</w:t>
            </w:r>
          </w:p>
        </w:tc>
      </w:tr>
      <w:tr w:rsidR="007A4342">
        <w:tc>
          <w:tcPr>
            <w:tcW w:w="696" w:type="pct"/>
            <w:tcBorders>
              <w:top w:val="single" w:sz="12" w:space="0" w:color="auto"/>
              <w:bottom w:val="nil"/>
              <w:right w:val="single" w:sz="12" w:space="0" w:color="auto"/>
            </w:tcBorders>
          </w:tcPr>
          <w:p w:rsidR="007A4342" w:rsidRDefault="007A4342" w:rsidP="000B3D74">
            <w:pPr>
              <w:spacing w:line="360" w:lineRule="exact"/>
              <w:rPr>
                <w:b/>
                <w:bCs/>
                <w:szCs w:val="21"/>
                <w:lang w:val="en-GB"/>
              </w:rPr>
            </w:pPr>
          </w:p>
        </w:tc>
        <w:tc>
          <w:tcPr>
            <w:tcW w:w="863" w:type="pct"/>
            <w:tcBorders>
              <w:top w:val="single" w:sz="12" w:space="0" w:color="auto"/>
              <w:left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2002-2003</w:t>
            </w:r>
            <w:r w:rsidR="001C02CF">
              <w:rPr>
                <w:rFonts w:eastAsia="SimHei" w:hint="eastAsia"/>
                <w:bCs/>
                <w:color w:val="FF0000"/>
                <w:szCs w:val="21"/>
                <w:u w:val="single"/>
              </w:rPr>
              <w:t>年</w:t>
            </w:r>
          </w:p>
        </w:tc>
        <w:tc>
          <w:tcPr>
            <w:tcW w:w="860" w:type="pct"/>
            <w:tcBorders>
              <w:top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2003-2004</w:t>
            </w:r>
            <w:r w:rsidR="001C02CF">
              <w:rPr>
                <w:rFonts w:eastAsia="SimHei" w:hint="eastAsia"/>
                <w:bCs/>
                <w:color w:val="FF0000"/>
                <w:szCs w:val="21"/>
                <w:u w:val="single"/>
              </w:rPr>
              <w:t>年</w:t>
            </w:r>
          </w:p>
        </w:tc>
        <w:tc>
          <w:tcPr>
            <w:tcW w:w="861" w:type="pct"/>
            <w:tcBorders>
              <w:top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2004-2005</w:t>
            </w:r>
            <w:r w:rsidR="001C02CF">
              <w:rPr>
                <w:rFonts w:eastAsia="SimHei" w:hint="eastAsia"/>
                <w:bCs/>
                <w:color w:val="FF0000"/>
                <w:szCs w:val="21"/>
                <w:u w:val="single"/>
              </w:rPr>
              <w:t>年</w:t>
            </w:r>
          </w:p>
        </w:tc>
        <w:tc>
          <w:tcPr>
            <w:tcW w:w="860" w:type="pct"/>
            <w:tcBorders>
              <w:top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2005-2006</w:t>
            </w:r>
            <w:r w:rsidR="001C02CF">
              <w:rPr>
                <w:rFonts w:eastAsia="SimHei" w:hint="eastAsia"/>
                <w:bCs/>
                <w:color w:val="FF0000"/>
                <w:szCs w:val="21"/>
                <w:u w:val="single"/>
              </w:rPr>
              <w:t>年</w:t>
            </w:r>
          </w:p>
        </w:tc>
        <w:tc>
          <w:tcPr>
            <w:tcW w:w="861" w:type="pct"/>
            <w:tcBorders>
              <w:top w:val="single" w:sz="12" w:space="0" w:color="auto"/>
              <w:bottom w:val="nil"/>
            </w:tcBorders>
          </w:tcPr>
          <w:p w:rsidR="007A4342" w:rsidRDefault="007A4342" w:rsidP="000B3D74">
            <w:pPr>
              <w:spacing w:line="360" w:lineRule="exact"/>
              <w:jc w:val="center"/>
              <w:rPr>
                <w:rFonts w:eastAsia="SimHei" w:hint="eastAsia"/>
                <w:bCs/>
                <w:color w:val="FF0000"/>
                <w:szCs w:val="21"/>
                <w:u w:val="single"/>
              </w:rPr>
            </w:pPr>
            <w:r>
              <w:rPr>
                <w:rFonts w:eastAsia="SimHei" w:hint="eastAsia"/>
                <w:bCs/>
                <w:color w:val="FF0000"/>
                <w:szCs w:val="21"/>
                <w:u w:val="single"/>
              </w:rPr>
              <w:t>2006-2007</w:t>
            </w:r>
            <w:r w:rsidR="001C02CF">
              <w:rPr>
                <w:rFonts w:eastAsia="SimHei" w:hint="eastAsia"/>
                <w:bCs/>
                <w:color w:val="FF0000"/>
                <w:szCs w:val="21"/>
                <w:u w:val="single"/>
              </w:rPr>
              <w:t>年</w:t>
            </w:r>
          </w:p>
        </w:tc>
      </w:tr>
      <w:tr w:rsidR="007A4342">
        <w:tc>
          <w:tcPr>
            <w:tcW w:w="696" w:type="pct"/>
            <w:tcBorders>
              <w:top w:val="nil"/>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女</w:t>
            </w:r>
          </w:p>
        </w:tc>
        <w:tc>
          <w:tcPr>
            <w:tcW w:w="863" w:type="pct"/>
            <w:tcBorders>
              <w:top w:val="nil"/>
              <w:left w:val="single" w:sz="12" w:space="0" w:color="auto"/>
            </w:tcBorders>
          </w:tcPr>
          <w:p w:rsidR="007A4342" w:rsidRDefault="007A4342" w:rsidP="000B3D74">
            <w:pPr>
              <w:spacing w:line="360" w:lineRule="exact"/>
              <w:jc w:val="center"/>
              <w:rPr>
                <w:szCs w:val="21"/>
              </w:rPr>
            </w:pPr>
            <w:r>
              <w:rPr>
                <w:szCs w:val="21"/>
              </w:rPr>
              <w:t>57</w:t>
            </w:r>
          </w:p>
        </w:tc>
        <w:tc>
          <w:tcPr>
            <w:tcW w:w="860" w:type="pct"/>
            <w:tcBorders>
              <w:top w:val="nil"/>
            </w:tcBorders>
          </w:tcPr>
          <w:p w:rsidR="007A4342" w:rsidRDefault="007A4342" w:rsidP="000B3D74">
            <w:pPr>
              <w:spacing w:line="360" w:lineRule="exact"/>
              <w:jc w:val="center"/>
              <w:rPr>
                <w:szCs w:val="21"/>
              </w:rPr>
            </w:pPr>
            <w:r>
              <w:rPr>
                <w:szCs w:val="21"/>
              </w:rPr>
              <w:t>81</w:t>
            </w:r>
          </w:p>
        </w:tc>
        <w:tc>
          <w:tcPr>
            <w:tcW w:w="861" w:type="pct"/>
            <w:tcBorders>
              <w:top w:val="nil"/>
            </w:tcBorders>
          </w:tcPr>
          <w:p w:rsidR="007A4342" w:rsidRDefault="007A4342" w:rsidP="000B3D74">
            <w:pPr>
              <w:spacing w:line="360" w:lineRule="exact"/>
              <w:jc w:val="center"/>
              <w:rPr>
                <w:szCs w:val="21"/>
              </w:rPr>
            </w:pPr>
            <w:r>
              <w:rPr>
                <w:szCs w:val="21"/>
              </w:rPr>
              <w:t>125</w:t>
            </w:r>
          </w:p>
        </w:tc>
        <w:tc>
          <w:tcPr>
            <w:tcW w:w="860" w:type="pct"/>
            <w:tcBorders>
              <w:top w:val="nil"/>
            </w:tcBorders>
          </w:tcPr>
          <w:p w:rsidR="007A4342" w:rsidRDefault="007A4342" w:rsidP="000B3D74">
            <w:pPr>
              <w:spacing w:line="360" w:lineRule="exact"/>
              <w:jc w:val="center"/>
              <w:rPr>
                <w:szCs w:val="21"/>
              </w:rPr>
            </w:pPr>
            <w:r>
              <w:rPr>
                <w:szCs w:val="21"/>
              </w:rPr>
              <w:t>144</w:t>
            </w:r>
          </w:p>
        </w:tc>
        <w:tc>
          <w:tcPr>
            <w:tcW w:w="861" w:type="pct"/>
            <w:tcBorders>
              <w:top w:val="nil"/>
            </w:tcBorders>
          </w:tcPr>
          <w:p w:rsidR="007A4342" w:rsidRDefault="007A4342" w:rsidP="000B3D74">
            <w:pPr>
              <w:spacing w:line="360" w:lineRule="exact"/>
              <w:jc w:val="center"/>
              <w:rPr>
                <w:szCs w:val="21"/>
              </w:rPr>
            </w:pPr>
            <w:r>
              <w:rPr>
                <w:szCs w:val="21"/>
              </w:rPr>
              <w:t>128</w:t>
            </w:r>
          </w:p>
        </w:tc>
      </w:tr>
      <w:tr w:rsidR="007A4342">
        <w:tc>
          <w:tcPr>
            <w:tcW w:w="696" w:type="pct"/>
            <w:tcBorders>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男</w:t>
            </w:r>
          </w:p>
        </w:tc>
        <w:tc>
          <w:tcPr>
            <w:tcW w:w="863" w:type="pct"/>
            <w:tcBorders>
              <w:left w:val="single" w:sz="12" w:space="0" w:color="auto"/>
            </w:tcBorders>
          </w:tcPr>
          <w:p w:rsidR="007A4342" w:rsidRDefault="007A4342" w:rsidP="000B3D74">
            <w:pPr>
              <w:spacing w:line="360" w:lineRule="exact"/>
              <w:jc w:val="center"/>
              <w:rPr>
                <w:szCs w:val="21"/>
              </w:rPr>
            </w:pPr>
            <w:r>
              <w:rPr>
                <w:szCs w:val="21"/>
              </w:rPr>
              <w:t>0</w:t>
            </w:r>
          </w:p>
        </w:tc>
        <w:tc>
          <w:tcPr>
            <w:tcW w:w="860" w:type="pct"/>
          </w:tcPr>
          <w:p w:rsidR="007A4342" w:rsidRDefault="007A4342" w:rsidP="000B3D74">
            <w:pPr>
              <w:spacing w:line="360" w:lineRule="exact"/>
              <w:jc w:val="center"/>
              <w:rPr>
                <w:szCs w:val="21"/>
              </w:rPr>
            </w:pPr>
            <w:r>
              <w:rPr>
                <w:szCs w:val="21"/>
              </w:rPr>
              <w:t>3</w:t>
            </w:r>
          </w:p>
        </w:tc>
        <w:tc>
          <w:tcPr>
            <w:tcW w:w="861" w:type="pct"/>
          </w:tcPr>
          <w:p w:rsidR="007A4342" w:rsidRDefault="007A4342" w:rsidP="000B3D74">
            <w:pPr>
              <w:spacing w:line="360" w:lineRule="exact"/>
              <w:jc w:val="center"/>
              <w:rPr>
                <w:szCs w:val="21"/>
              </w:rPr>
            </w:pPr>
            <w:r>
              <w:rPr>
                <w:szCs w:val="21"/>
              </w:rPr>
              <w:t>14</w:t>
            </w:r>
          </w:p>
        </w:tc>
        <w:tc>
          <w:tcPr>
            <w:tcW w:w="860" w:type="pct"/>
          </w:tcPr>
          <w:p w:rsidR="007A4342" w:rsidRDefault="007A4342" w:rsidP="000B3D74">
            <w:pPr>
              <w:spacing w:line="360" w:lineRule="exact"/>
              <w:jc w:val="center"/>
              <w:rPr>
                <w:szCs w:val="21"/>
              </w:rPr>
            </w:pPr>
            <w:r>
              <w:rPr>
                <w:szCs w:val="21"/>
              </w:rPr>
              <w:t>8</w:t>
            </w:r>
          </w:p>
        </w:tc>
        <w:tc>
          <w:tcPr>
            <w:tcW w:w="861" w:type="pct"/>
          </w:tcPr>
          <w:p w:rsidR="007A4342" w:rsidRDefault="007A4342" w:rsidP="000B3D74">
            <w:pPr>
              <w:spacing w:line="360" w:lineRule="exact"/>
              <w:jc w:val="center"/>
              <w:rPr>
                <w:szCs w:val="21"/>
              </w:rPr>
            </w:pPr>
            <w:r>
              <w:rPr>
                <w:szCs w:val="21"/>
              </w:rPr>
              <w:t>1</w:t>
            </w:r>
          </w:p>
        </w:tc>
      </w:tr>
      <w:tr w:rsidR="007A4342">
        <w:tc>
          <w:tcPr>
            <w:tcW w:w="696" w:type="pct"/>
            <w:tcBorders>
              <w:bottom w:val="single" w:sz="12" w:space="0" w:color="auto"/>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异装癖者</w:t>
            </w:r>
          </w:p>
        </w:tc>
        <w:tc>
          <w:tcPr>
            <w:tcW w:w="863" w:type="pct"/>
            <w:tcBorders>
              <w:left w:val="single" w:sz="12" w:space="0" w:color="auto"/>
              <w:bottom w:val="single" w:sz="12" w:space="0" w:color="auto"/>
            </w:tcBorders>
          </w:tcPr>
          <w:p w:rsidR="007A4342" w:rsidRDefault="007A4342" w:rsidP="000B3D74">
            <w:pPr>
              <w:spacing w:line="360" w:lineRule="exact"/>
              <w:jc w:val="center"/>
              <w:rPr>
                <w:szCs w:val="21"/>
              </w:rPr>
            </w:pPr>
            <w:r>
              <w:rPr>
                <w:szCs w:val="21"/>
              </w:rPr>
              <w:t>1</w:t>
            </w:r>
          </w:p>
        </w:tc>
        <w:tc>
          <w:tcPr>
            <w:tcW w:w="860" w:type="pct"/>
            <w:tcBorders>
              <w:bottom w:val="single" w:sz="12" w:space="0" w:color="auto"/>
            </w:tcBorders>
          </w:tcPr>
          <w:p w:rsidR="007A4342" w:rsidRDefault="007A4342" w:rsidP="000B3D74">
            <w:pPr>
              <w:spacing w:line="360" w:lineRule="exact"/>
              <w:jc w:val="center"/>
              <w:rPr>
                <w:szCs w:val="21"/>
              </w:rPr>
            </w:pPr>
            <w:r>
              <w:rPr>
                <w:szCs w:val="21"/>
              </w:rPr>
              <w:t>4</w:t>
            </w:r>
          </w:p>
        </w:tc>
        <w:tc>
          <w:tcPr>
            <w:tcW w:w="861" w:type="pct"/>
            <w:tcBorders>
              <w:bottom w:val="single" w:sz="12" w:space="0" w:color="auto"/>
            </w:tcBorders>
          </w:tcPr>
          <w:p w:rsidR="007A4342" w:rsidRDefault="007A4342" w:rsidP="000B3D74">
            <w:pPr>
              <w:spacing w:line="360" w:lineRule="exact"/>
              <w:jc w:val="center"/>
              <w:rPr>
                <w:szCs w:val="21"/>
              </w:rPr>
            </w:pPr>
            <w:r>
              <w:rPr>
                <w:szCs w:val="21"/>
              </w:rPr>
              <w:t>13</w:t>
            </w:r>
          </w:p>
        </w:tc>
        <w:tc>
          <w:tcPr>
            <w:tcW w:w="860" w:type="pct"/>
            <w:tcBorders>
              <w:bottom w:val="single" w:sz="12" w:space="0" w:color="auto"/>
            </w:tcBorders>
          </w:tcPr>
          <w:p w:rsidR="007A4342" w:rsidRDefault="007A4342" w:rsidP="000B3D74">
            <w:pPr>
              <w:spacing w:line="360" w:lineRule="exact"/>
              <w:jc w:val="center"/>
              <w:rPr>
                <w:szCs w:val="21"/>
              </w:rPr>
            </w:pPr>
            <w:r>
              <w:rPr>
                <w:szCs w:val="21"/>
              </w:rPr>
              <w:t>9</w:t>
            </w:r>
          </w:p>
        </w:tc>
        <w:tc>
          <w:tcPr>
            <w:tcW w:w="861" w:type="pct"/>
            <w:tcBorders>
              <w:bottom w:val="single" w:sz="12" w:space="0" w:color="auto"/>
            </w:tcBorders>
          </w:tcPr>
          <w:p w:rsidR="007A4342" w:rsidRDefault="007A4342" w:rsidP="000B3D74">
            <w:pPr>
              <w:spacing w:line="360" w:lineRule="exact"/>
              <w:jc w:val="center"/>
              <w:rPr>
                <w:szCs w:val="21"/>
              </w:rPr>
            </w:pPr>
            <w:r>
              <w:rPr>
                <w:szCs w:val="21"/>
              </w:rPr>
              <w:t>5</w:t>
            </w:r>
          </w:p>
        </w:tc>
      </w:tr>
      <w:tr w:rsidR="007A4342">
        <w:tc>
          <w:tcPr>
            <w:tcW w:w="696" w:type="pct"/>
            <w:tcBorders>
              <w:top w:val="single" w:sz="12" w:space="0" w:color="auto"/>
              <w:bottom w:val="single" w:sz="12" w:space="0" w:color="auto"/>
              <w:right w:val="single" w:sz="12" w:space="0" w:color="auto"/>
            </w:tcBorders>
          </w:tcPr>
          <w:p w:rsidR="007A4342" w:rsidRDefault="007A4342" w:rsidP="000B3D74">
            <w:pPr>
              <w:spacing w:line="360" w:lineRule="exact"/>
              <w:rPr>
                <w:rFonts w:eastAsia="SimHei" w:hint="eastAsia"/>
                <w:color w:val="FF0000"/>
                <w:szCs w:val="21"/>
              </w:rPr>
            </w:pPr>
            <w:r>
              <w:rPr>
                <w:rFonts w:eastAsia="SimHei" w:hint="eastAsia"/>
                <w:bCs/>
                <w:color w:val="FF0000"/>
                <w:szCs w:val="21"/>
                <w:lang w:val="en-GB"/>
              </w:rPr>
              <w:t>共计</w:t>
            </w:r>
          </w:p>
        </w:tc>
        <w:tc>
          <w:tcPr>
            <w:tcW w:w="863" w:type="pct"/>
            <w:tcBorders>
              <w:top w:val="single" w:sz="12" w:space="0" w:color="auto"/>
              <w:left w:val="single" w:sz="12" w:space="0" w:color="auto"/>
              <w:bottom w:val="single" w:sz="12" w:space="0" w:color="auto"/>
            </w:tcBorders>
          </w:tcPr>
          <w:p w:rsidR="007A4342" w:rsidRDefault="007A4342" w:rsidP="000B3D74">
            <w:pPr>
              <w:spacing w:line="360" w:lineRule="exact"/>
              <w:jc w:val="center"/>
              <w:rPr>
                <w:iCs/>
                <w:szCs w:val="21"/>
              </w:rPr>
            </w:pPr>
            <w:r>
              <w:rPr>
                <w:iCs/>
                <w:szCs w:val="21"/>
              </w:rPr>
              <w:t>58</w:t>
            </w:r>
          </w:p>
        </w:tc>
        <w:tc>
          <w:tcPr>
            <w:tcW w:w="860"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88</w:t>
            </w:r>
          </w:p>
        </w:tc>
        <w:tc>
          <w:tcPr>
            <w:tcW w:w="861"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152</w:t>
            </w:r>
          </w:p>
        </w:tc>
        <w:tc>
          <w:tcPr>
            <w:tcW w:w="860"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161</w:t>
            </w:r>
          </w:p>
        </w:tc>
        <w:tc>
          <w:tcPr>
            <w:tcW w:w="861" w:type="pct"/>
            <w:tcBorders>
              <w:top w:val="single" w:sz="12" w:space="0" w:color="auto"/>
              <w:bottom w:val="single" w:sz="12" w:space="0" w:color="auto"/>
            </w:tcBorders>
          </w:tcPr>
          <w:p w:rsidR="007A4342" w:rsidRDefault="007A4342" w:rsidP="000B3D74">
            <w:pPr>
              <w:spacing w:line="360" w:lineRule="exact"/>
              <w:jc w:val="center"/>
              <w:rPr>
                <w:iCs/>
                <w:szCs w:val="21"/>
              </w:rPr>
            </w:pPr>
            <w:r>
              <w:rPr>
                <w:iCs/>
                <w:szCs w:val="21"/>
              </w:rPr>
              <w:t>134</w:t>
            </w:r>
          </w:p>
        </w:tc>
      </w:tr>
    </w:tbl>
    <w:p w:rsidR="007A4342" w:rsidRDefault="007A4342">
      <w:pPr>
        <w:spacing w:after="240" w:line="360" w:lineRule="exact"/>
        <w:rPr>
          <w:b/>
          <w:bCs/>
          <w:szCs w:val="21"/>
        </w:rPr>
      </w:pPr>
    </w:p>
    <w:tbl>
      <w:tblPr>
        <w:tblW w:w="5000" w:type="pct"/>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400"/>
        <w:gridCol w:w="1736"/>
        <w:gridCol w:w="1731"/>
        <w:gridCol w:w="1735"/>
        <w:gridCol w:w="1731"/>
        <w:gridCol w:w="1733"/>
      </w:tblGrid>
      <w:tr w:rsidR="007A4342">
        <w:tc>
          <w:tcPr>
            <w:tcW w:w="5000" w:type="pct"/>
            <w:gridSpan w:val="6"/>
            <w:tcBorders>
              <w:top w:val="single" w:sz="12" w:space="0" w:color="auto"/>
              <w:bottom w:val="single" w:sz="12" w:space="0" w:color="auto"/>
            </w:tcBorders>
          </w:tcPr>
          <w:p w:rsidR="007A4342" w:rsidRDefault="007A4342" w:rsidP="00F644FD">
            <w:pPr>
              <w:spacing w:line="360" w:lineRule="exact"/>
              <w:rPr>
                <w:rFonts w:eastAsia="SimHei" w:hint="eastAsia"/>
                <w:color w:val="FF0000"/>
                <w:szCs w:val="21"/>
                <w:lang w:val="en-GB"/>
              </w:rPr>
            </w:pPr>
            <w:r>
              <w:rPr>
                <w:rFonts w:eastAsia="SimHei" w:hint="eastAsia"/>
                <w:bCs/>
                <w:color w:val="FF0000"/>
                <w:szCs w:val="21"/>
                <w:lang w:val="en-GB"/>
              </w:rPr>
              <w:t>涉足按摩店和陪同卖淫活动的人员数量</w:t>
            </w:r>
          </w:p>
        </w:tc>
      </w:tr>
      <w:tr w:rsidR="007A4342">
        <w:tc>
          <w:tcPr>
            <w:tcW w:w="695" w:type="pct"/>
            <w:tcBorders>
              <w:top w:val="single" w:sz="12" w:space="0" w:color="auto"/>
              <w:bottom w:val="nil"/>
              <w:right w:val="single" w:sz="12" w:space="0" w:color="auto"/>
            </w:tcBorders>
          </w:tcPr>
          <w:p w:rsidR="007A4342" w:rsidRDefault="007A4342" w:rsidP="00F644FD">
            <w:pPr>
              <w:spacing w:line="360" w:lineRule="exact"/>
              <w:rPr>
                <w:b/>
                <w:bCs/>
                <w:szCs w:val="21"/>
                <w:lang w:val="en-GB"/>
              </w:rPr>
            </w:pPr>
          </w:p>
        </w:tc>
        <w:tc>
          <w:tcPr>
            <w:tcW w:w="862" w:type="pct"/>
            <w:tcBorders>
              <w:top w:val="single" w:sz="12" w:space="0" w:color="auto"/>
              <w:left w:val="single" w:sz="12" w:space="0" w:color="auto"/>
              <w:bottom w:val="nil"/>
            </w:tcBorders>
          </w:tcPr>
          <w:p w:rsidR="007A4342" w:rsidRDefault="007A4342" w:rsidP="00F644FD">
            <w:pPr>
              <w:spacing w:line="360" w:lineRule="exact"/>
              <w:jc w:val="center"/>
              <w:rPr>
                <w:rFonts w:eastAsia="SimHei" w:hint="eastAsia"/>
                <w:bCs/>
                <w:color w:val="FF0000"/>
                <w:szCs w:val="21"/>
                <w:lang w:val="en-GB"/>
              </w:rPr>
            </w:pPr>
            <w:r>
              <w:rPr>
                <w:rFonts w:eastAsia="SimHei"/>
                <w:bCs/>
                <w:color w:val="FF0000"/>
                <w:szCs w:val="21"/>
                <w:lang w:val="en-GB"/>
              </w:rPr>
              <w:t>2002-2003</w:t>
            </w:r>
            <w:r w:rsidR="001C02CF">
              <w:rPr>
                <w:rFonts w:eastAsia="SimHei" w:hint="eastAsia"/>
                <w:bCs/>
                <w:color w:val="FF0000"/>
                <w:szCs w:val="21"/>
                <w:lang w:val="en-GB"/>
              </w:rPr>
              <w:t>年</w:t>
            </w:r>
          </w:p>
        </w:tc>
        <w:tc>
          <w:tcPr>
            <w:tcW w:w="860" w:type="pct"/>
            <w:tcBorders>
              <w:top w:val="single" w:sz="12" w:space="0" w:color="auto"/>
              <w:bottom w:val="nil"/>
            </w:tcBorders>
          </w:tcPr>
          <w:p w:rsidR="007A4342" w:rsidRDefault="007A4342" w:rsidP="00F644FD">
            <w:pPr>
              <w:spacing w:line="360" w:lineRule="exact"/>
              <w:jc w:val="center"/>
              <w:rPr>
                <w:rFonts w:eastAsia="SimHei" w:hint="eastAsia"/>
                <w:bCs/>
                <w:color w:val="FF0000"/>
                <w:szCs w:val="21"/>
                <w:lang w:val="en-GB"/>
              </w:rPr>
            </w:pPr>
            <w:r>
              <w:rPr>
                <w:rFonts w:eastAsia="SimHei"/>
                <w:bCs/>
                <w:color w:val="FF0000"/>
                <w:szCs w:val="21"/>
                <w:lang w:val="en-GB"/>
              </w:rPr>
              <w:t>2003-2004</w:t>
            </w:r>
            <w:r w:rsidR="001C02CF">
              <w:rPr>
                <w:rFonts w:eastAsia="SimHei" w:hint="eastAsia"/>
                <w:bCs/>
                <w:color w:val="FF0000"/>
                <w:szCs w:val="21"/>
                <w:lang w:val="en-GB"/>
              </w:rPr>
              <w:t>年</w:t>
            </w:r>
          </w:p>
        </w:tc>
        <w:tc>
          <w:tcPr>
            <w:tcW w:w="862" w:type="pct"/>
            <w:tcBorders>
              <w:top w:val="single" w:sz="12" w:space="0" w:color="auto"/>
              <w:bottom w:val="nil"/>
            </w:tcBorders>
          </w:tcPr>
          <w:p w:rsidR="007A4342" w:rsidRDefault="007A4342" w:rsidP="00F644FD">
            <w:pPr>
              <w:spacing w:line="360" w:lineRule="exact"/>
              <w:jc w:val="center"/>
              <w:rPr>
                <w:rFonts w:eastAsia="SimHei" w:hint="eastAsia"/>
                <w:bCs/>
                <w:color w:val="FF0000"/>
                <w:szCs w:val="21"/>
                <w:lang w:val="en-GB"/>
              </w:rPr>
            </w:pPr>
            <w:r>
              <w:rPr>
                <w:rFonts w:eastAsia="SimHei"/>
                <w:bCs/>
                <w:color w:val="FF0000"/>
                <w:szCs w:val="21"/>
                <w:lang w:val="en-GB"/>
              </w:rPr>
              <w:t>2004-2005</w:t>
            </w:r>
            <w:r w:rsidR="001C02CF">
              <w:rPr>
                <w:rFonts w:eastAsia="SimHei" w:hint="eastAsia"/>
                <w:bCs/>
                <w:color w:val="FF0000"/>
                <w:szCs w:val="21"/>
                <w:lang w:val="en-GB"/>
              </w:rPr>
              <w:t>年</w:t>
            </w:r>
          </w:p>
        </w:tc>
        <w:tc>
          <w:tcPr>
            <w:tcW w:w="860" w:type="pct"/>
            <w:tcBorders>
              <w:top w:val="single" w:sz="12" w:space="0" w:color="auto"/>
              <w:bottom w:val="nil"/>
            </w:tcBorders>
          </w:tcPr>
          <w:p w:rsidR="007A4342" w:rsidRDefault="007A4342" w:rsidP="00F644FD">
            <w:pPr>
              <w:spacing w:line="360" w:lineRule="exact"/>
              <w:jc w:val="center"/>
              <w:rPr>
                <w:rFonts w:eastAsia="SimHei" w:hint="eastAsia"/>
                <w:bCs/>
                <w:color w:val="FF0000"/>
                <w:szCs w:val="21"/>
                <w:lang w:val="en-GB"/>
              </w:rPr>
            </w:pPr>
            <w:r>
              <w:rPr>
                <w:rFonts w:eastAsia="SimHei"/>
                <w:bCs/>
                <w:color w:val="FF0000"/>
                <w:szCs w:val="21"/>
                <w:lang w:val="en-GB"/>
              </w:rPr>
              <w:t>2005-2006</w:t>
            </w:r>
            <w:r w:rsidR="001C02CF">
              <w:rPr>
                <w:rFonts w:eastAsia="SimHei" w:hint="eastAsia"/>
                <w:bCs/>
                <w:color w:val="FF0000"/>
                <w:szCs w:val="21"/>
                <w:lang w:val="en-GB"/>
              </w:rPr>
              <w:t>年</w:t>
            </w:r>
          </w:p>
        </w:tc>
        <w:tc>
          <w:tcPr>
            <w:tcW w:w="861" w:type="pct"/>
            <w:tcBorders>
              <w:top w:val="single" w:sz="12" w:space="0" w:color="auto"/>
              <w:bottom w:val="nil"/>
            </w:tcBorders>
          </w:tcPr>
          <w:p w:rsidR="007A4342" w:rsidRDefault="007A4342" w:rsidP="00F644FD">
            <w:pPr>
              <w:spacing w:line="360" w:lineRule="exact"/>
              <w:jc w:val="center"/>
              <w:rPr>
                <w:rFonts w:eastAsia="SimHei" w:hint="eastAsia"/>
                <w:bCs/>
                <w:color w:val="FF0000"/>
                <w:szCs w:val="21"/>
                <w:lang w:val="en-GB"/>
              </w:rPr>
            </w:pPr>
            <w:r>
              <w:rPr>
                <w:rFonts w:eastAsia="SimHei"/>
                <w:bCs/>
                <w:color w:val="FF0000"/>
                <w:szCs w:val="21"/>
                <w:lang w:val="en-GB"/>
              </w:rPr>
              <w:t>2006-2007</w:t>
            </w:r>
            <w:r w:rsidR="001C02CF">
              <w:rPr>
                <w:rFonts w:eastAsia="SimHei" w:hint="eastAsia"/>
                <w:bCs/>
                <w:color w:val="FF0000"/>
                <w:szCs w:val="21"/>
                <w:lang w:val="en-GB"/>
              </w:rPr>
              <w:t>年</w:t>
            </w:r>
          </w:p>
        </w:tc>
      </w:tr>
      <w:tr w:rsidR="007A4342">
        <w:tc>
          <w:tcPr>
            <w:tcW w:w="695" w:type="pct"/>
            <w:tcBorders>
              <w:top w:val="nil"/>
              <w:bottom w:val="nil"/>
              <w:right w:val="single" w:sz="12" w:space="0" w:color="auto"/>
            </w:tcBorders>
          </w:tcPr>
          <w:p w:rsidR="007A4342" w:rsidRDefault="007A4342" w:rsidP="00F644FD">
            <w:pPr>
              <w:spacing w:line="360" w:lineRule="exact"/>
              <w:rPr>
                <w:rFonts w:eastAsia="SimHei" w:hint="eastAsia"/>
                <w:bCs/>
                <w:color w:val="FF0000"/>
                <w:szCs w:val="21"/>
                <w:lang w:val="en-GB"/>
              </w:rPr>
            </w:pPr>
            <w:r>
              <w:rPr>
                <w:rFonts w:eastAsia="SimHei" w:hint="eastAsia"/>
                <w:bCs/>
                <w:color w:val="FF0000"/>
                <w:szCs w:val="21"/>
                <w:lang w:val="en-GB"/>
              </w:rPr>
              <w:t>女</w:t>
            </w:r>
          </w:p>
        </w:tc>
        <w:tc>
          <w:tcPr>
            <w:tcW w:w="862" w:type="pct"/>
            <w:tcBorders>
              <w:top w:val="nil"/>
              <w:left w:val="single" w:sz="12" w:space="0" w:color="auto"/>
              <w:bottom w:val="nil"/>
            </w:tcBorders>
          </w:tcPr>
          <w:p w:rsidR="007A4342" w:rsidRDefault="007A4342" w:rsidP="00F644FD">
            <w:pPr>
              <w:spacing w:line="360" w:lineRule="exact"/>
              <w:jc w:val="center"/>
              <w:rPr>
                <w:szCs w:val="21"/>
              </w:rPr>
            </w:pPr>
            <w:r>
              <w:rPr>
                <w:szCs w:val="21"/>
              </w:rPr>
              <w:t>70</w:t>
            </w:r>
          </w:p>
        </w:tc>
        <w:tc>
          <w:tcPr>
            <w:tcW w:w="860" w:type="pct"/>
            <w:tcBorders>
              <w:top w:val="nil"/>
              <w:bottom w:val="nil"/>
            </w:tcBorders>
          </w:tcPr>
          <w:p w:rsidR="007A4342" w:rsidRDefault="007A4342" w:rsidP="00F644FD">
            <w:pPr>
              <w:spacing w:line="360" w:lineRule="exact"/>
              <w:jc w:val="center"/>
              <w:rPr>
                <w:szCs w:val="21"/>
              </w:rPr>
            </w:pPr>
            <w:r>
              <w:rPr>
                <w:szCs w:val="21"/>
              </w:rPr>
              <w:t>76</w:t>
            </w:r>
          </w:p>
        </w:tc>
        <w:tc>
          <w:tcPr>
            <w:tcW w:w="862" w:type="pct"/>
            <w:tcBorders>
              <w:top w:val="nil"/>
              <w:bottom w:val="nil"/>
            </w:tcBorders>
          </w:tcPr>
          <w:p w:rsidR="007A4342" w:rsidRDefault="007A4342" w:rsidP="00F644FD">
            <w:pPr>
              <w:spacing w:line="360" w:lineRule="exact"/>
              <w:jc w:val="center"/>
              <w:rPr>
                <w:szCs w:val="21"/>
              </w:rPr>
            </w:pPr>
            <w:r>
              <w:rPr>
                <w:szCs w:val="21"/>
              </w:rPr>
              <w:t>117</w:t>
            </w:r>
          </w:p>
        </w:tc>
        <w:tc>
          <w:tcPr>
            <w:tcW w:w="860" w:type="pct"/>
            <w:tcBorders>
              <w:top w:val="nil"/>
              <w:bottom w:val="nil"/>
            </w:tcBorders>
          </w:tcPr>
          <w:p w:rsidR="007A4342" w:rsidRDefault="007A4342" w:rsidP="00F644FD">
            <w:pPr>
              <w:spacing w:line="360" w:lineRule="exact"/>
              <w:jc w:val="center"/>
              <w:rPr>
                <w:szCs w:val="21"/>
              </w:rPr>
            </w:pPr>
            <w:r>
              <w:rPr>
                <w:szCs w:val="21"/>
              </w:rPr>
              <w:t>100</w:t>
            </w:r>
          </w:p>
        </w:tc>
        <w:tc>
          <w:tcPr>
            <w:tcW w:w="861" w:type="pct"/>
            <w:tcBorders>
              <w:top w:val="nil"/>
              <w:bottom w:val="nil"/>
            </w:tcBorders>
          </w:tcPr>
          <w:p w:rsidR="007A4342" w:rsidRDefault="007A4342" w:rsidP="00F644FD">
            <w:pPr>
              <w:spacing w:line="360" w:lineRule="exact"/>
              <w:jc w:val="center"/>
              <w:rPr>
                <w:szCs w:val="21"/>
              </w:rPr>
            </w:pPr>
            <w:r>
              <w:rPr>
                <w:szCs w:val="21"/>
              </w:rPr>
              <w:t>92</w:t>
            </w:r>
          </w:p>
        </w:tc>
      </w:tr>
      <w:tr w:rsidR="007A4342">
        <w:tc>
          <w:tcPr>
            <w:tcW w:w="695" w:type="pct"/>
            <w:tcBorders>
              <w:top w:val="nil"/>
              <w:bottom w:val="nil"/>
              <w:right w:val="single" w:sz="12" w:space="0" w:color="auto"/>
            </w:tcBorders>
          </w:tcPr>
          <w:p w:rsidR="007A4342" w:rsidRDefault="007A4342" w:rsidP="00F644FD">
            <w:pPr>
              <w:spacing w:line="360" w:lineRule="exact"/>
              <w:rPr>
                <w:rFonts w:eastAsia="SimHei" w:hint="eastAsia"/>
                <w:bCs/>
                <w:color w:val="FF0000"/>
                <w:szCs w:val="21"/>
                <w:lang w:val="en-GB"/>
              </w:rPr>
            </w:pPr>
            <w:r>
              <w:rPr>
                <w:rFonts w:eastAsia="SimHei" w:hint="eastAsia"/>
                <w:bCs/>
                <w:color w:val="FF0000"/>
                <w:szCs w:val="21"/>
                <w:lang w:val="en-GB"/>
              </w:rPr>
              <w:t>男</w:t>
            </w:r>
          </w:p>
        </w:tc>
        <w:tc>
          <w:tcPr>
            <w:tcW w:w="862" w:type="pct"/>
            <w:tcBorders>
              <w:top w:val="nil"/>
              <w:left w:val="single" w:sz="12" w:space="0" w:color="auto"/>
              <w:bottom w:val="nil"/>
            </w:tcBorders>
          </w:tcPr>
          <w:p w:rsidR="007A4342" w:rsidRDefault="007A4342" w:rsidP="00F644FD">
            <w:pPr>
              <w:spacing w:line="360" w:lineRule="exact"/>
              <w:jc w:val="center"/>
              <w:rPr>
                <w:szCs w:val="21"/>
              </w:rPr>
            </w:pPr>
            <w:r>
              <w:rPr>
                <w:szCs w:val="21"/>
              </w:rPr>
              <w:t>4</w:t>
            </w:r>
          </w:p>
        </w:tc>
        <w:tc>
          <w:tcPr>
            <w:tcW w:w="860" w:type="pct"/>
            <w:tcBorders>
              <w:top w:val="nil"/>
              <w:bottom w:val="nil"/>
            </w:tcBorders>
          </w:tcPr>
          <w:p w:rsidR="007A4342" w:rsidRDefault="007A4342" w:rsidP="00F644FD">
            <w:pPr>
              <w:spacing w:line="360" w:lineRule="exact"/>
              <w:jc w:val="center"/>
              <w:rPr>
                <w:szCs w:val="21"/>
              </w:rPr>
            </w:pPr>
            <w:r>
              <w:rPr>
                <w:szCs w:val="21"/>
              </w:rPr>
              <w:t>1</w:t>
            </w:r>
          </w:p>
        </w:tc>
        <w:tc>
          <w:tcPr>
            <w:tcW w:w="862" w:type="pct"/>
            <w:tcBorders>
              <w:top w:val="nil"/>
              <w:bottom w:val="nil"/>
            </w:tcBorders>
          </w:tcPr>
          <w:p w:rsidR="007A4342" w:rsidRDefault="007A4342" w:rsidP="00F644FD">
            <w:pPr>
              <w:spacing w:line="360" w:lineRule="exact"/>
              <w:jc w:val="center"/>
              <w:rPr>
                <w:szCs w:val="21"/>
              </w:rPr>
            </w:pPr>
            <w:r>
              <w:rPr>
                <w:szCs w:val="21"/>
              </w:rPr>
              <w:t>4</w:t>
            </w:r>
          </w:p>
        </w:tc>
        <w:tc>
          <w:tcPr>
            <w:tcW w:w="860" w:type="pct"/>
            <w:tcBorders>
              <w:top w:val="nil"/>
              <w:bottom w:val="nil"/>
            </w:tcBorders>
          </w:tcPr>
          <w:p w:rsidR="007A4342" w:rsidRDefault="007A4342" w:rsidP="00F644FD">
            <w:pPr>
              <w:spacing w:line="360" w:lineRule="exact"/>
              <w:jc w:val="center"/>
              <w:rPr>
                <w:szCs w:val="21"/>
              </w:rPr>
            </w:pPr>
            <w:r>
              <w:rPr>
                <w:szCs w:val="21"/>
              </w:rPr>
              <w:t>1</w:t>
            </w:r>
          </w:p>
        </w:tc>
        <w:tc>
          <w:tcPr>
            <w:tcW w:w="861" w:type="pct"/>
            <w:tcBorders>
              <w:top w:val="nil"/>
              <w:bottom w:val="nil"/>
            </w:tcBorders>
          </w:tcPr>
          <w:p w:rsidR="007A4342" w:rsidRDefault="007A4342" w:rsidP="00F644FD">
            <w:pPr>
              <w:spacing w:line="360" w:lineRule="exact"/>
              <w:jc w:val="center"/>
              <w:rPr>
                <w:szCs w:val="21"/>
              </w:rPr>
            </w:pPr>
            <w:r>
              <w:rPr>
                <w:szCs w:val="21"/>
              </w:rPr>
              <w:t>4</w:t>
            </w:r>
          </w:p>
        </w:tc>
      </w:tr>
      <w:tr w:rsidR="007A4342">
        <w:tc>
          <w:tcPr>
            <w:tcW w:w="695" w:type="pct"/>
            <w:tcBorders>
              <w:top w:val="nil"/>
              <w:bottom w:val="single" w:sz="12" w:space="0" w:color="auto"/>
              <w:right w:val="single" w:sz="12" w:space="0" w:color="auto"/>
            </w:tcBorders>
          </w:tcPr>
          <w:p w:rsidR="007A4342" w:rsidRDefault="007A4342" w:rsidP="00F644FD">
            <w:pPr>
              <w:spacing w:line="360" w:lineRule="exact"/>
              <w:rPr>
                <w:rFonts w:eastAsia="SimHei" w:hint="eastAsia"/>
                <w:bCs/>
                <w:color w:val="FF0000"/>
                <w:szCs w:val="21"/>
                <w:lang w:val="en-GB"/>
              </w:rPr>
            </w:pPr>
            <w:r>
              <w:rPr>
                <w:rFonts w:eastAsia="SimHei" w:hint="eastAsia"/>
                <w:bCs/>
                <w:color w:val="FF0000"/>
                <w:szCs w:val="21"/>
                <w:lang w:val="en-GB"/>
              </w:rPr>
              <w:t>异装癖者</w:t>
            </w:r>
          </w:p>
        </w:tc>
        <w:tc>
          <w:tcPr>
            <w:tcW w:w="862" w:type="pct"/>
            <w:tcBorders>
              <w:top w:val="nil"/>
              <w:left w:val="single" w:sz="12" w:space="0" w:color="auto"/>
              <w:bottom w:val="single" w:sz="12" w:space="0" w:color="auto"/>
            </w:tcBorders>
          </w:tcPr>
          <w:p w:rsidR="007A4342" w:rsidRDefault="007A4342" w:rsidP="00F644FD">
            <w:pPr>
              <w:spacing w:line="360" w:lineRule="exact"/>
              <w:jc w:val="center"/>
              <w:rPr>
                <w:szCs w:val="21"/>
              </w:rPr>
            </w:pPr>
            <w:r>
              <w:rPr>
                <w:szCs w:val="21"/>
              </w:rPr>
              <w:t>4</w:t>
            </w:r>
          </w:p>
        </w:tc>
        <w:tc>
          <w:tcPr>
            <w:tcW w:w="860" w:type="pct"/>
            <w:tcBorders>
              <w:top w:val="nil"/>
              <w:bottom w:val="single" w:sz="12" w:space="0" w:color="auto"/>
            </w:tcBorders>
          </w:tcPr>
          <w:p w:rsidR="007A4342" w:rsidRDefault="007A4342" w:rsidP="00F644FD">
            <w:pPr>
              <w:spacing w:line="360" w:lineRule="exact"/>
              <w:jc w:val="center"/>
              <w:rPr>
                <w:szCs w:val="21"/>
              </w:rPr>
            </w:pPr>
            <w:r>
              <w:rPr>
                <w:szCs w:val="21"/>
              </w:rPr>
              <w:t>5</w:t>
            </w:r>
          </w:p>
        </w:tc>
        <w:tc>
          <w:tcPr>
            <w:tcW w:w="862" w:type="pct"/>
            <w:tcBorders>
              <w:top w:val="nil"/>
              <w:bottom w:val="single" w:sz="12" w:space="0" w:color="auto"/>
            </w:tcBorders>
          </w:tcPr>
          <w:p w:rsidR="007A4342" w:rsidRDefault="007A4342" w:rsidP="00F644FD">
            <w:pPr>
              <w:spacing w:line="360" w:lineRule="exact"/>
              <w:jc w:val="center"/>
              <w:rPr>
                <w:szCs w:val="21"/>
              </w:rPr>
            </w:pPr>
            <w:r>
              <w:rPr>
                <w:szCs w:val="21"/>
              </w:rPr>
              <w:t>6</w:t>
            </w:r>
          </w:p>
        </w:tc>
        <w:tc>
          <w:tcPr>
            <w:tcW w:w="860" w:type="pct"/>
            <w:tcBorders>
              <w:top w:val="nil"/>
              <w:bottom w:val="single" w:sz="12" w:space="0" w:color="auto"/>
            </w:tcBorders>
          </w:tcPr>
          <w:p w:rsidR="007A4342" w:rsidRDefault="007A4342" w:rsidP="00F644FD">
            <w:pPr>
              <w:spacing w:line="360" w:lineRule="exact"/>
              <w:jc w:val="center"/>
              <w:rPr>
                <w:szCs w:val="21"/>
              </w:rPr>
            </w:pPr>
            <w:r>
              <w:rPr>
                <w:szCs w:val="21"/>
              </w:rPr>
              <w:t>4</w:t>
            </w:r>
          </w:p>
        </w:tc>
        <w:tc>
          <w:tcPr>
            <w:tcW w:w="861" w:type="pct"/>
            <w:tcBorders>
              <w:top w:val="nil"/>
              <w:bottom w:val="single" w:sz="12" w:space="0" w:color="auto"/>
            </w:tcBorders>
          </w:tcPr>
          <w:p w:rsidR="007A4342" w:rsidRDefault="007A4342" w:rsidP="00F644FD">
            <w:pPr>
              <w:spacing w:line="360" w:lineRule="exact"/>
              <w:jc w:val="center"/>
              <w:rPr>
                <w:szCs w:val="21"/>
              </w:rPr>
            </w:pPr>
            <w:r>
              <w:rPr>
                <w:szCs w:val="21"/>
              </w:rPr>
              <w:t>3</w:t>
            </w:r>
          </w:p>
        </w:tc>
      </w:tr>
      <w:tr w:rsidR="007A4342">
        <w:tc>
          <w:tcPr>
            <w:tcW w:w="695" w:type="pct"/>
            <w:tcBorders>
              <w:top w:val="single" w:sz="12" w:space="0" w:color="auto"/>
              <w:bottom w:val="single" w:sz="12" w:space="0" w:color="auto"/>
              <w:right w:val="single" w:sz="12" w:space="0" w:color="auto"/>
            </w:tcBorders>
          </w:tcPr>
          <w:p w:rsidR="007A4342" w:rsidRDefault="007A4342" w:rsidP="00F644FD">
            <w:pPr>
              <w:spacing w:line="360" w:lineRule="exact"/>
              <w:rPr>
                <w:rFonts w:eastAsia="SimHei" w:hint="eastAsia"/>
                <w:bCs/>
                <w:color w:val="FF0000"/>
                <w:szCs w:val="21"/>
                <w:lang w:val="en-GB"/>
              </w:rPr>
            </w:pPr>
            <w:r>
              <w:rPr>
                <w:rFonts w:eastAsia="SimHei" w:hint="eastAsia"/>
                <w:bCs/>
                <w:color w:val="FF0000"/>
                <w:szCs w:val="21"/>
                <w:lang w:val="en-GB"/>
              </w:rPr>
              <w:t>共计</w:t>
            </w:r>
          </w:p>
        </w:tc>
        <w:tc>
          <w:tcPr>
            <w:tcW w:w="862" w:type="pct"/>
            <w:tcBorders>
              <w:top w:val="single" w:sz="12" w:space="0" w:color="auto"/>
              <w:left w:val="single" w:sz="12" w:space="0" w:color="auto"/>
              <w:bottom w:val="single" w:sz="12" w:space="0" w:color="auto"/>
            </w:tcBorders>
          </w:tcPr>
          <w:p w:rsidR="007A4342" w:rsidRDefault="007A4342" w:rsidP="00F644FD">
            <w:pPr>
              <w:spacing w:line="360" w:lineRule="exact"/>
              <w:jc w:val="center"/>
              <w:rPr>
                <w:iCs/>
                <w:szCs w:val="21"/>
              </w:rPr>
            </w:pPr>
            <w:r>
              <w:rPr>
                <w:iCs/>
                <w:szCs w:val="21"/>
              </w:rPr>
              <w:t>78</w:t>
            </w:r>
          </w:p>
        </w:tc>
        <w:tc>
          <w:tcPr>
            <w:tcW w:w="860" w:type="pct"/>
            <w:tcBorders>
              <w:top w:val="single" w:sz="12" w:space="0" w:color="auto"/>
              <w:bottom w:val="single" w:sz="12" w:space="0" w:color="auto"/>
            </w:tcBorders>
          </w:tcPr>
          <w:p w:rsidR="007A4342" w:rsidRDefault="007A4342" w:rsidP="00F644FD">
            <w:pPr>
              <w:spacing w:line="360" w:lineRule="exact"/>
              <w:jc w:val="center"/>
              <w:rPr>
                <w:iCs/>
                <w:szCs w:val="21"/>
              </w:rPr>
            </w:pPr>
            <w:r>
              <w:rPr>
                <w:iCs/>
                <w:szCs w:val="21"/>
              </w:rPr>
              <w:t>82</w:t>
            </w:r>
          </w:p>
        </w:tc>
        <w:tc>
          <w:tcPr>
            <w:tcW w:w="862" w:type="pct"/>
            <w:tcBorders>
              <w:top w:val="single" w:sz="12" w:space="0" w:color="auto"/>
              <w:bottom w:val="single" w:sz="12" w:space="0" w:color="auto"/>
            </w:tcBorders>
          </w:tcPr>
          <w:p w:rsidR="007A4342" w:rsidRDefault="007A4342" w:rsidP="00F644FD">
            <w:pPr>
              <w:spacing w:line="360" w:lineRule="exact"/>
              <w:jc w:val="center"/>
              <w:rPr>
                <w:iCs/>
                <w:szCs w:val="21"/>
              </w:rPr>
            </w:pPr>
            <w:r>
              <w:rPr>
                <w:iCs/>
                <w:szCs w:val="21"/>
              </w:rPr>
              <w:t>127</w:t>
            </w:r>
          </w:p>
        </w:tc>
        <w:tc>
          <w:tcPr>
            <w:tcW w:w="860" w:type="pct"/>
            <w:tcBorders>
              <w:top w:val="single" w:sz="12" w:space="0" w:color="auto"/>
              <w:bottom w:val="single" w:sz="12" w:space="0" w:color="auto"/>
            </w:tcBorders>
          </w:tcPr>
          <w:p w:rsidR="007A4342" w:rsidRDefault="007A4342" w:rsidP="00F644FD">
            <w:pPr>
              <w:spacing w:line="360" w:lineRule="exact"/>
              <w:jc w:val="center"/>
              <w:rPr>
                <w:iCs/>
                <w:szCs w:val="21"/>
              </w:rPr>
            </w:pPr>
            <w:r>
              <w:rPr>
                <w:iCs/>
                <w:szCs w:val="21"/>
              </w:rPr>
              <w:t>105</w:t>
            </w:r>
          </w:p>
        </w:tc>
        <w:tc>
          <w:tcPr>
            <w:tcW w:w="861" w:type="pct"/>
            <w:tcBorders>
              <w:top w:val="single" w:sz="12" w:space="0" w:color="auto"/>
              <w:bottom w:val="single" w:sz="12" w:space="0" w:color="auto"/>
            </w:tcBorders>
          </w:tcPr>
          <w:p w:rsidR="007A4342" w:rsidRDefault="007A4342" w:rsidP="00F644FD">
            <w:pPr>
              <w:spacing w:line="360" w:lineRule="exact"/>
              <w:jc w:val="center"/>
              <w:rPr>
                <w:iCs/>
                <w:szCs w:val="21"/>
              </w:rPr>
            </w:pPr>
            <w:r>
              <w:rPr>
                <w:iCs/>
                <w:szCs w:val="21"/>
              </w:rPr>
              <w:t>99</w:t>
            </w:r>
          </w:p>
        </w:tc>
      </w:tr>
    </w:tbl>
    <w:p w:rsidR="007A4342" w:rsidRDefault="007A4342">
      <w:pPr>
        <w:spacing w:after="240" w:line="360" w:lineRule="exact"/>
        <w:rPr>
          <w:szCs w:val="21"/>
        </w:rPr>
      </w:pPr>
    </w:p>
    <w:tbl>
      <w:tblPr>
        <w:tblW w:w="5000" w:type="pct"/>
        <w:tblBorders>
          <w:top w:val="single" w:sz="12" w:space="0" w:color="auto"/>
          <w:left w:val="single" w:sz="12" w:space="0" w:color="auto"/>
          <w:bottom w:val="single" w:sz="12" w:space="0" w:color="auto"/>
          <w:right w:val="single" w:sz="12" w:space="0" w:color="auto"/>
          <w:insideV w:val="single" w:sz="12" w:space="0" w:color="auto"/>
        </w:tblBorders>
        <w:tblLook w:val="01E0" w:firstRow="1" w:lastRow="1" w:firstColumn="1" w:lastColumn="1" w:noHBand="0" w:noVBand="0"/>
      </w:tblPr>
      <w:tblGrid>
        <w:gridCol w:w="2626"/>
        <w:gridCol w:w="1488"/>
        <w:gridCol w:w="1488"/>
        <w:gridCol w:w="1488"/>
        <w:gridCol w:w="1488"/>
        <w:gridCol w:w="1488"/>
      </w:tblGrid>
      <w:tr w:rsidR="007A4342">
        <w:tc>
          <w:tcPr>
            <w:tcW w:w="5000" w:type="pct"/>
            <w:gridSpan w:val="6"/>
            <w:tcBorders>
              <w:top w:val="single" w:sz="12" w:space="0" w:color="auto"/>
              <w:bottom w:val="single" w:sz="12" w:space="0" w:color="auto"/>
            </w:tcBorders>
          </w:tcPr>
          <w:p w:rsidR="007A4342" w:rsidRDefault="007A4342" w:rsidP="00F34B72">
            <w:pPr>
              <w:spacing w:line="360" w:lineRule="exact"/>
              <w:rPr>
                <w:rFonts w:hint="eastAsia"/>
                <w:szCs w:val="21"/>
                <w:lang w:val="en-GB"/>
              </w:rPr>
            </w:pPr>
            <w:r>
              <w:rPr>
                <w:rFonts w:eastAsia="SimHei" w:hint="eastAsia"/>
                <w:bCs/>
                <w:color w:val="FF0000"/>
                <w:szCs w:val="21"/>
                <w:lang w:val="en-GB"/>
              </w:rPr>
              <w:t>涉足卖淫活动的最低人员数量</w:t>
            </w:r>
          </w:p>
        </w:tc>
      </w:tr>
      <w:tr w:rsidR="007A4342" w:rsidTr="001C02CF">
        <w:tc>
          <w:tcPr>
            <w:tcW w:w="1305" w:type="pct"/>
            <w:tcBorders>
              <w:top w:val="single" w:sz="12" w:space="0" w:color="auto"/>
              <w:bottom w:val="nil"/>
            </w:tcBorders>
          </w:tcPr>
          <w:p w:rsidR="007A4342" w:rsidRDefault="007A4342" w:rsidP="00F34B72">
            <w:pPr>
              <w:spacing w:line="360" w:lineRule="exact"/>
              <w:rPr>
                <w:szCs w:val="21"/>
                <w:lang w:val="en-GB"/>
              </w:rPr>
            </w:pPr>
          </w:p>
        </w:tc>
        <w:tc>
          <w:tcPr>
            <w:tcW w:w="739" w:type="pct"/>
            <w:tcBorders>
              <w:top w:val="single" w:sz="12" w:space="0" w:color="auto"/>
              <w:bottom w:val="nil"/>
              <w:right w:val="nil"/>
            </w:tcBorders>
          </w:tcPr>
          <w:p w:rsidR="007A4342" w:rsidRDefault="007A4342" w:rsidP="00F34B72">
            <w:pPr>
              <w:spacing w:line="360" w:lineRule="exact"/>
              <w:rPr>
                <w:rFonts w:eastAsia="SimHei" w:hint="eastAsia"/>
                <w:bCs/>
                <w:color w:val="FF0000"/>
                <w:szCs w:val="21"/>
                <w:lang w:val="en-GB"/>
              </w:rPr>
            </w:pPr>
            <w:r>
              <w:rPr>
                <w:rFonts w:eastAsia="SimHei"/>
                <w:bCs/>
                <w:color w:val="FF0000"/>
                <w:szCs w:val="21"/>
                <w:lang w:val="en-GB"/>
              </w:rPr>
              <w:t>2002-2003</w:t>
            </w:r>
            <w:r w:rsidR="001C02CF">
              <w:rPr>
                <w:rFonts w:eastAsia="SimHei" w:hint="eastAsia"/>
                <w:bCs/>
                <w:color w:val="FF0000"/>
                <w:szCs w:val="21"/>
                <w:lang w:val="en-GB"/>
              </w:rPr>
              <w:t>年</w:t>
            </w:r>
          </w:p>
        </w:tc>
        <w:tc>
          <w:tcPr>
            <w:tcW w:w="739" w:type="pct"/>
            <w:tcBorders>
              <w:top w:val="single" w:sz="12" w:space="0" w:color="auto"/>
              <w:left w:val="nil"/>
              <w:bottom w:val="nil"/>
              <w:right w:val="nil"/>
            </w:tcBorders>
          </w:tcPr>
          <w:p w:rsidR="007A4342" w:rsidRDefault="007A4342" w:rsidP="00F34B72">
            <w:pPr>
              <w:spacing w:line="360" w:lineRule="exact"/>
              <w:rPr>
                <w:rFonts w:eastAsia="SimHei" w:hint="eastAsia"/>
                <w:bCs/>
                <w:color w:val="FF0000"/>
                <w:szCs w:val="21"/>
                <w:lang w:val="en-GB"/>
              </w:rPr>
            </w:pPr>
            <w:r>
              <w:rPr>
                <w:rFonts w:eastAsia="SimHei"/>
                <w:bCs/>
                <w:color w:val="FF0000"/>
                <w:szCs w:val="21"/>
                <w:lang w:val="en-GB"/>
              </w:rPr>
              <w:t>2003-2004</w:t>
            </w:r>
            <w:r w:rsidR="001C02CF">
              <w:rPr>
                <w:rFonts w:eastAsia="SimHei" w:hint="eastAsia"/>
                <w:bCs/>
                <w:color w:val="FF0000"/>
                <w:szCs w:val="21"/>
                <w:lang w:val="en-GB"/>
              </w:rPr>
              <w:t>年</w:t>
            </w:r>
          </w:p>
        </w:tc>
        <w:tc>
          <w:tcPr>
            <w:tcW w:w="739" w:type="pct"/>
            <w:tcBorders>
              <w:top w:val="single" w:sz="12" w:space="0" w:color="auto"/>
              <w:left w:val="nil"/>
              <w:bottom w:val="nil"/>
              <w:right w:val="nil"/>
            </w:tcBorders>
          </w:tcPr>
          <w:p w:rsidR="007A4342" w:rsidRDefault="007A4342" w:rsidP="00F34B72">
            <w:pPr>
              <w:spacing w:line="360" w:lineRule="exact"/>
              <w:rPr>
                <w:rFonts w:eastAsia="SimHei" w:hint="eastAsia"/>
                <w:bCs/>
                <w:color w:val="FF0000"/>
                <w:szCs w:val="21"/>
                <w:lang w:val="en-GB"/>
              </w:rPr>
            </w:pPr>
            <w:r>
              <w:rPr>
                <w:rFonts w:eastAsia="SimHei"/>
                <w:bCs/>
                <w:color w:val="FF0000"/>
                <w:szCs w:val="21"/>
                <w:lang w:val="en-GB"/>
              </w:rPr>
              <w:t>2004-2005</w:t>
            </w:r>
            <w:r w:rsidR="001C02CF">
              <w:rPr>
                <w:rFonts w:eastAsia="SimHei" w:hint="eastAsia"/>
                <w:bCs/>
                <w:color w:val="FF0000"/>
                <w:szCs w:val="21"/>
                <w:lang w:val="en-GB"/>
              </w:rPr>
              <w:t>年</w:t>
            </w:r>
          </w:p>
        </w:tc>
        <w:tc>
          <w:tcPr>
            <w:tcW w:w="739" w:type="pct"/>
            <w:tcBorders>
              <w:top w:val="single" w:sz="12" w:space="0" w:color="auto"/>
              <w:left w:val="nil"/>
              <w:bottom w:val="nil"/>
              <w:right w:val="nil"/>
            </w:tcBorders>
          </w:tcPr>
          <w:p w:rsidR="007A4342" w:rsidRDefault="007A4342" w:rsidP="00F34B72">
            <w:pPr>
              <w:spacing w:line="360" w:lineRule="exact"/>
              <w:rPr>
                <w:rFonts w:eastAsia="SimHei" w:hint="eastAsia"/>
                <w:bCs/>
                <w:color w:val="FF0000"/>
                <w:szCs w:val="21"/>
                <w:lang w:val="en-GB"/>
              </w:rPr>
            </w:pPr>
            <w:r>
              <w:rPr>
                <w:rFonts w:eastAsia="SimHei"/>
                <w:bCs/>
                <w:color w:val="FF0000"/>
                <w:szCs w:val="21"/>
                <w:lang w:val="en-GB"/>
              </w:rPr>
              <w:t>2005-2006</w:t>
            </w:r>
            <w:r w:rsidR="001C02CF">
              <w:rPr>
                <w:rFonts w:eastAsia="SimHei" w:hint="eastAsia"/>
                <w:bCs/>
                <w:color w:val="FF0000"/>
                <w:szCs w:val="21"/>
                <w:lang w:val="en-GB"/>
              </w:rPr>
              <w:t>年</w:t>
            </w:r>
          </w:p>
        </w:tc>
        <w:tc>
          <w:tcPr>
            <w:tcW w:w="739" w:type="pct"/>
            <w:tcBorders>
              <w:top w:val="single" w:sz="12" w:space="0" w:color="auto"/>
              <w:left w:val="nil"/>
              <w:bottom w:val="nil"/>
            </w:tcBorders>
          </w:tcPr>
          <w:p w:rsidR="007A4342" w:rsidRDefault="007A4342" w:rsidP="00F34B72">
            <w:pPr>
              <w:spacing w:line="360" w:lineRule="exact"/>
              <w:rPr>
                <w:rFonts w:eastAsia="SimHei" w:hint="eastAsia"/>
                <w:bCs/>
                <w:color w:val="FF0000"/>
                <w:szCs w:val="21"/>
                <w:lang w:val="en-GB"/>
              </w:rPr>
            </w:pPr>
            <w:r>
              <w:rPr>
                <w:rFonts w:eastAsia="SimHei"/>
                <w:bCs/>
                <w:color w:val="FF0000"/>
                <w:szCs w:val="21"/>
                <w:lang w:val="en-GB"/>
              </w:rPr>
              <w:t>2006-2007</w:t>
            </w:r>
            <w:r w:rsidR="001C02CF">
              <w:rPr>
                <w:rFonts w:eastAsia="SimHei" w:hint="eastAsia"/>
                <w:bCs/>
                <w:color w:val="FF0000"/>
                <w:szCs w:val="21"/>
                <w:lang w:val="en-GB"/>
              </w:rPr>
              <w:t>年</w:t>
            </w:r>
          </w:p>
        </w:tc>
      </w:tr>
      <w:tr w:rsidR="007A4342" w:rsidTr="001C02CF">
        <w:tc>
          <w:tcPr>
            <w:tcW w:w="1305" w:type="pct"/>
            <w:tcBorders>
              <w:top w:val="nil"/>
            </w:tcBorders>
          </w:tcPr>
          <w:p w:rsidR="007A4342" w:rsidRDefault="007A4342" w:rsidP="00F34B72">
            <w:pPr>
              <w:spacing w:line="360" w:lineRule="exact"/>
              <w:rPr>
                <w:rFonts w:eastAsia="SimHei" w:hint="eastAsia"/>
                <w:bCs/>
                <w:color w:val="FF0000"/>
                <w:szCs w:val="21"/>
                <w:lang w:val="en-GB"/>
              </w:rPr>
            </w:pPr>
            <w:r>
              <w:rPr>
                <w:rFonts w:eastAsia="SimHei" w:hint="eastAsia"/>
                <w:bCs/>
                <w:color w:val="FF0000"/>
                <w:szCs w:val="21"/>
                <w:lang w:val="en-GB"/>
              </w:rPr>
              <w:t>街头卖淫</w:t>
            </w:r>
          </w:p>
        </w:tc>
        <w:tc>
          <w:tcPr>
            <w:tcW w:w="739" w:type="pct"/>
            <w:tcBorders>
              <w:top w:val="nil"/>
              <w:bottom w:val="nil"/>
              <w:right w:val="nil"/>
            </w:tcBorders>
          </w:tcPr>
          <w:p w:rsidR="007A4342" w:rsidRDefault="007A4342" w:rsidP="00F34B72">
            <w:pPr>
              <w:spacing w:line="360" w:lineRule="exact"/>
              <w:jc w:val="center"/>
              <w:rPr>
                <w:szCs w:val="21"/>
              </w:rPr>
            </w:pPr>
            <w:r>
              <w:rPr>
                <w:szCs w:val="21"/>
              </w:rPr>
              <w:t>665</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575</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725</w:t>
            </w:r>
          </w:p>
        </w:tc>
        <w:tc>
          <w:tcPr>
            <w:tcW w:w="739" w:type="pct"/>
            <w:tcBorders>
              <w:top w:val="nil"/>
              <w:left w:val="nil"/>
              <w:bottom w:val="nil"/>
              <w:right w:val="nil"/>
            </w:tcBorders>
          </w:tcPr>
          <w:p w:rsidR="007A4342" w:rsidRDefault="007A4342" w:rsidP="00F34B72">
            <w:pPr>
              <w:spacing w:line="360" w:lineRule="exact"/>
              <w:jc w:val="center"/>
              <w:rPr>
                <w:szCs w:val="21"/>
                <w:highlight w:val="yellow"/>
              </w:rPr>
            </w:pPr>
            <w:r>
              <w:rPr>
                <w:szCs w:val="21"/>
              </w:rPr>
              <w:t>809</w:t>
            </w:r>
          </w:p>
        </w:tc>
        <w:tc>
          <w:tcPr>
            <w:tcW w:w="739" w:type="pct"/>
            <w:tcBorders>
              <w:top w:val="nil"/>
              <w:left w:val="nil"/>
              <w:bottom w:val="nil"/>
            </w:tcBorders>
          </w:tcPr>
          <w:p w:rsidR="007A4342" w:rsidRDefault="007A4342" w:rsidP="00F34B72">
            <w:pPr>
              <w:spacing w:line="360" w:lineRule="exact"/>
              <w:jc w:val="center"/>
              <w:rPr>
                <w:szCs w:val="21"/>
              </w:rPr>
            </w:pPr>
            <w:r>
              <w:rPr>
                <w:szCs w:val="21"/>
              </w:rPr>
              <w:t>1</w:t>
            </w:r>
            <w:r w:rsidR="00A7769B">
              <w:rPr>
                <w:rFonts w:hint="eastAsia"/>
                <w:szCs w:val="21"/>
              </w:rPr>
              <w:t xml:space="preserve"> </w:t>
            </w:r>
            <w:r>
              <w:rPr>
                <w:szCs w:val="21"/>
              </w:rPr>
              <w:t>415</w:t>
            </w:r>
          </w:p>
        </w:tc>
      </w:tr>
      <w:tr w:rsidR="007A4342" w:rsidTr="001C02CF">
        <w:tc>
          <w:tcPr>
            <w:tcW w:w="1305" w:type="pct"/>
          </w:tcPr>
          <w:p w:rsidR="007A4342" w:rsidRDefault="007A4342" w:rsidP="00F34B72">
            <w:pPr>
              <w:spacing w:line="360" w:lineRule="exact"/>
              <w:rPr>
                <w:rFonts w:eastAsia="SimHei" w:hint="eastAsia"/>
                <w:bCs/>
                <w:color w:val="FF0000"/>
                <w:szCs w:val="21"/>
                <w:lang w:val="en-GB"/>
              </w:rPr>
            </w:pPr>
            <w:r>
              <w:rPr>
                <w:rFonts w:eastAsia="SimHei" w:hint="eastAsia"/>
                <w:bCs/>
                <w:color w:val="FF0000"/>
                <w:szCs w:val="21"/>
                <w:lang w:val="en-GB"/>
              </w:rPr>
              <w:t>按摩店卖淫</w:t>
            </w:r>
          </w:p>
        </w:tc>
        <w:tc>
          <w:tcPr>
            <w:tcW w:w="739" w:type="pct"/>
            <w:tcBorders>
              <w:top w:val="nil"/>
              <w:bottom w:val="nil"/>
              <w:right w:val="nil"/>
            </w:tcBorders>
          </w:tcPr>
          <w:p w:rsidR="007A4342" w:rsidRDefault="007A4342" w:rsidP="00F34B72">
            <w:pPr>
              <w:spacing w:line="360" w:lineRule="exact"/>
              <w:jc w:val="center"/>
              <w:rPr>
                <w:szCs w:val="21"/>
              </w:rPr>
            </w:pPr>
            <w:r>
              <w:rPr>
                <w:szCs w:val="21"/>
              </w:rPr>
              <w:t>2</w:t>
            </w:r>
            <w:r w:rsidR="00A7769B">
              <w:rPr>
                <w:rFonts w:hint="eastAsia"/>
                <w:szCs w:val="21"/>
              </w:rPr>
              <w:t xml:space="preserve"> </w:t>
            </w:r>
            <w:r>
              <w:rPr>
                <w:szCs w:val="21"/>
              </w:rPr>
              <w:t>453</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2</w:t>
            </w:r>
            <w:r w:rsidR="00A7769B">
              <w:rPr>
                <w:rFonts w:hint="eastAsia"/>
                <w:szCs w:val="21"/>
              </w:rPr>
              <w:t xml:space="preserve"> </w:t>
            </w:r>
            <w:r>
              <w:rPr>
                <w:szCs w:val="21"/>
              </w:rPr>
              <w:t>463</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2</w:t>
            </w:r>
            <w:r w:rsidR="00A7769B">
              <w:rPr>
                <w:rFonts w:hint="eastAsia"/>
                <w:szCs w:val="21"/>
              </w:rPr>
              <w:t xml:space="preserve"> </w:t>
            </w:r>
            <w:r>
              <w:rPr>
                <w:szCs w:val="21"/>
              </w:rPr>
              <w:t>731</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3</w:t>
            </w:r>
            <w:r w:rsidR="00A7769B">
              <w:rPr>
                <w:rFonts w:hint="eastAsia"/>
                <w:szCs w:val="21"/>
              </w:rPr>
              <w:t xml:space="preserve"> </w:t>
            </w:r>
            <w:r>
              <w:rPr>
                <w:szCs w:val="21"/>
              </w:rPr>
              <w:t>074</w:t>
            </w:r>
          </w:p>
        </w:tc>
        <w:tc>
          <w:tcPr>
            <w:tcW w:w="739" w:type="pct"/>
            <w:tcBorders>
              <w:top w:val="nil"/>
              <w:left w:val="nil"/>
              <w:bottom w:val="nil"/>
            </w:tcBorders>
          </w:tcPr>
          <w:p w:rsidR="007A4342" w:rsidRDefault="007A4342" w:rsidP="00F34B72">
            <w:pPr>
              <w:spacing w:line="360" w:lineRule="exact"/>
              <w:jc w:val="center"/>
              <w:rPr>
                <w:szCs w:val="21"/>
              </w:rPr>
            </w:pPr>
            <w:r>
              <w:rPr>
                <w:szCs w:val="21"/>
              </w:rPr>
              <w:t>3</w:t>
            </w:r>
            <w:r w:rsidR="00A7769B">
              <w:rPr>
                <w:rFonts w:hint="eastAsia"/>
                <w:szCs w:val="21"/>
              </w:rPr>
              <w:t xml:space="preserve"> </w:t>
            </w:r>
            <w:r>
              <w:rPr>
                <w:szCs w:val="21"/>
              </w:rPr>
              <w:t>278</w:t>
            </w:r>
          </w:p>
        </w:tc>
      </w:tr>
      <w:tr w:rsidR="007A4342" w:rsidTr="001C02CF">
        <w:tc>
          <w:tcPr>
            <w:tcW w:w="1305" w:type="pct"/>
          </w:tcPr>
          <w:p w:rsidR="007A4342" w:rsidRDefault="007A4342" w:rsidP="00F34B72">
            <w:pPr>
              <w:spacing w:line="360" w:lineRule="exact"/>
              <w:rPr>
                <w:rFonts w:eastAsia="SimHei" w:hint="eastAsia"/>
                <w:bCs/>
                <w:color w:val="FF0000"/>
                <w:szCs w:val="21"/>
                <w:lang w:val="en-GB"/>
              </w:rPr>
            </w:pPr>
            <w:r>
              <w:rPr>
                <w:rFonts w:eastAsia="SimHei" w:hint="eastAsia"/>
                <w:bCs/>
                <w:color w:val="FF0000"/>
                <w:szCs w:val="21"/>
                <w:lang w:val="en-GB"/>
              </w:rPr>
              <w:t>陪同卖淫</w:t>
            </w:r>
          </w:p>
        </w:tc>
        <w:tc>
          <w:tcPr>
            <w:tcW w:w="739" w:type="pct"/>
            <w:tcBorders>
              <w:top w:val="nil"/>
              <w:bottom w:val="nil"/>
              <w:right w:val="nil"/>
            </w:tcBorders>
          </w:tcPr>
          <w:p w:rsidR="007A4342" w:rsidRDefault="007A4342" w:rsidP="00F34B72">
            <w:pPr>
              <w:spacing w:line="360" w:lineRule="exact"/>
              <w:jc w:val="center"/>
              <w:rPr>
                <w:szCs w:val="21"/>
              </w:rPr>
            </w:pPr>
            <w:r>
              <w:rPr>
                <w:szCs w:val="21"/>
              </w:rPr>
              <w:t>466</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352</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379</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381</w:t>
            </w:r>
          </w:p>
        </w:tc>
        <w:tc>
          <w:tcPr>
            <w:tcW w:w="739" w:type="pct"/>
            <w:tcBorders>
              <w:top w:val="nil"/>
              <w:left w:val="nil"/>
              <w:bottom w:val="nil"/>
            </w:tcBorders>
          </w:tcPr>
          <w:p w:rsidR="007A4342" w:rsidRDefault="007A4342" w:rsidP="00F34B72">
            <w:pPr>
              <w:spacing w:line="360" w:lineRule="exact"/>
              <w:jc w:val="center"/>
              <w:rPr>
                <w:szCs w:val="21"/>
              </w:rPr>
            </w:pPr>
            <w:r>
              <w:rPr>
                <w:szCs w:val="21"/>
              </w:rPr>
              <w:t>460</w:t>
            </w:r>
          </w:p>
        </w:tc>
      </w:tr>
      <w:tr w:rsidR="007A4342" w:rsidTr="001C02CF">
        <w:tc>
          <w:tcPr>
            <w:tcW w:w="1305" w:type="pct"/>
          </w:tcPr>
          <w:p w:rsidR="007A4342" w:rsidRDefault="007A4342" w:rsidP="00F34B72">
            <w:pPr>
              <w:spacing w:line="360" w:lineRule="exact"/>
              <w:rPr>
                <w:rFonts w:eastAsia="SimHei" w:hint="eastAsia"/>
                <w:bCs/>
                <w:color w:val="FF0000"/>
                <w:szCs w:val="21"/>
                <w:lang w:val="en-GB"/>
              </w:rPr>
            </w:pPr>
            <w:r>
              <w:rPr>
                <w:rFonts w:eastAsia="SimHei" w:hint="eastAsia"/>
                <w:bCs/>
                <w:color w:val="FF0000"/>
                <w:szCs w:val="21"/>
                <w:lang w:val="en-GB"/>
              </w:rPr>
              <w:t>在自己家里卖淫</w:t>
            </w:r>
          </w:p>
        </w:tc>
        <w:tc>
          <w:tcPr>
            <w:tcW w:w="739" w:type="pct"/>
            <w:tcBorders>
              <w:top w:val="nil"/>
              <w:bottom w:val="nil"/>
              <w:right w:val="nil"/>
            </w:tcBorders>
          </w:tcPr>
          <w:p w:rsidR="007A4342" w:rsidRDefault="007A4342" w:rsidP="00F34B72">
            <w:pPr>
              <w:spacing w:line="360" w:lineRule="exact"/>
              <w:jc w:val="center"/>
              <w:rPr>
                <w:szCs w:val="21"/>
              </w:rPr>
            </w:pPr>
            <w:r>
              <w:rPr>
                <w:szCs w:val="21"/>
              </w:rPr>
              <w:t>58</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87</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152</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161</w:t>
            </w:r>
          </w:p>
        </w:tc>
        <w:tc>
          <w:tcPr>
            <w:tcW w:w="739" w:type="pct"/>
            <w:tcBorders>
              <w:top w:val="nil"/>
              <w:left w:val="nil"/>
              <w:bottom w:val="nil"/>
            </w:tcBorders>
          </w:tcPr>
          <w:p w:rsidR="007A4342" w:rsidRDefault="007A4342" w:rsidP="00F34B72">
            <w:pPr>
              <w:spacing w:line="360" w:lineRule="exact"/>
              <w:jc w:val="center"/>
              <w:rPr>
                <w:szCs w:val="21"/>
              </w:rPr>
            </w:pPr>
            <w:r>
              <w:rPr>
                <w:szCs w:val="21"/>
              </w:rPr>
              <w:t>134</w:t>
            </w:r>
          </w:p>
        </w:tc>
      </w:tr>
      <w:tr w:rsidR="007A4342" w:rsidTr="001C02CF">
        <w:tc>
          <w:tcPr>
            <w:tcW w:w="1305" w:type="pct"/>
          </w:tcPr>
          <w:p w:rsidR="007A4342" w:rsidRDefault="007A4342" w:rsidP="00F34B72">
            <w:pPr>
              <w:spacing w:line="360" w:lineRule="exact"/>
              <w:rPr>
                <w:rFonts w:eastAsia="SimHei" w:hint="eastAsia"/>
                <w:bCs/>
                <w:color w:val="FF0000"/>
                <w:szCs w:val="21"/>
                <w:lang w:val="en-GB"/>
              </w:rPr>
            </w:pPr>
            <w:r>
              <w:rPr>
                <w:rFonts w:eastAsia="SimHei" w:hint="eastAsia"/>
                <w:bCs/>
                <w:color w:val="FF0000"/>
                <w:szCs w:val="21"/>
                <w:lang w:val="en-GB"/>
              </w:rPr>
              <w:t>酒吧卖淫</w:t>
            </w:r>
          </w:p>
        </w:tc>
        <w:tc>
          <w:tcPr>
            <w:tcW w:w="739" w:type="pct"/>
            <w:tcBorders>
              <w:top w:val="nil"/>
              <w:bottom w:val="nil"/>
              <w:right w:val="nil"/>
            </w:tcBorders>
          </w:tcPr>
          <w:p w:rsidR="007A4342" w:rsidRDefault="007A4342" w:rsidP="00F34B72">
            <w:pPr>
              <w:spacing w:line="360" w:lineRule="exact"/>
              <w:jc w:val="center"/>
              <w:rPr>
                <w:szCs w:val="21"/>
              </w:rPr>
            </w:pPr>
            <w:r>
              <w:rPr>
                <w:szCs w:val="21"/>
              </w:rPr>
              <w:t>148</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148</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148</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148</w:t>
            </w:r>
          </w:p>
        </w:tc>
        <w:tc>
          <w:tcPr>
            <w:tcW w:w="739" w:type="pct"/>
            <w:tcBorders>
              <w:top w:val="nil"/>
              <w:left w:val="nil"/>
              <w:bottom w:val="nil"/>
            </w:tcBorders>
          </w:tcPr>
          <w:p w:rsidR="007A4342" w:rsidRDefault="007A4342" w:rsidP="00F34B72">
            <w:pPr>
              <w:spacing w:line="360" w:lineRule="exact"/>
              <w:jc w:val="center"/>
              <w:rPr>
                <w:szCs w:val="21"/>
              </w:rPr>
            </w:pPr>
            <w:r>
              <w:rPr>
                <w:szCs w:val="21"/>
              </w:rPr>
              <w:t>148</w:t>
            </w:r>
          </w:p>
        </w:tc>
      </w:tr>
      <w:tr w:rsidR="007A4342" w:rsidTr="001C02CF">
        <w:tc>
          <w:tcPr>
            <w:tcW w:w="1305" w:type="pct"/>
          </w:tcPr>
          <w:p w:rsidR="007A4342" w:rsidRDefault="007A4342" w:rsidP="00F34B72">
            <w:pPr>
              <w:spacing w:line="360" w:lineRule="exact"/>
              <w:rPr>
                <w:rFonts w:eastAsia="SimHei" w:hint="eastAsia"/>
                <w:bCs/>
                <w:color w:val="FF0000"/>
                <w:szCs w:val="21"/>
                <w:lang w:val="en-GB"/>
              </w:rPr>
            </w:pPr>
            <w:r>
              <w:rPr>
                <w:rFonts w:eastAsia="SimHei" w:hint="eastAsia"/>
                <w:bCs/>
                <w:color w:val="FF0000"/>
                <w:szCs w:val="21"/>
                <w:lang w:val="en-GB"/>
              </w:rPr>
              <w:t>按摩店卖淫和陪同卖淫</w:t>
            </w:r>
          </w:p>
        </w:tc>
        <w:tc>
          <w:tcPr>
            <w:tcW w:w="739" w:type="pct"/>
            <w:tcBorders>
              <w:top w:val="nil"/>
              <w:bottom w:val="nil"/>
              <w:right w:val="nil"/>
            </w:tcBorders>
          </w:tcPr>
          <w:p w:rsidR="007A4342" w:rsidRDefault="007A4342" w:rsidP="00F34B72">
            <w:pPr>
              <w:spacing w:line="360" w:lineRule="exact"/>
              <w:jc w:val="center"/>
              <w:rPr>
                <w:szCs w:val="21"/>
              </w:rPr>
            </w:pPr>
            <w:r>
              <w:rPr>
                <w:szCs w:val="21"/>
              </w:rPr>
              <w:t>78</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82</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127</w:t>
            </w:r>
          </w:p>
        </w:tc>
        <w:tc>
          <w:tcPr>
            <w:tcW w:w="739" w:type="pct"/>
            <w:tcBorders>
              <w:top w:val="nil"/>
              <w:left w:val="nil"/>
              <w:bottom w:val="nil"/>
              <w:right w:val="nil"/>
            </w:tcBorders>
          </w:tcPr>
          <w:p w:rsidR="007A4342" w:rsidRDefault="007A4342" w:rsidP="00F34B72">
            <w:pPr>
              <w:spacing w:line="360" w:lineRule="exact"/>
              <w:jc w:val="center"/>
              <w:rPr>
                <w:szCs w:val="21"/>
              </w:rPr>
            </w:pPr>
            <w:r>
              <w:rPr>
                <w:szCs w:val="21"/>
              </w:rPr>
              <w:t>105</w:t>
            </w:r>
          </w:p>
        </w:tc>
        <w:tc>
          <w:tcPr>
            <w:tcW w:w="739" w:type="pct"/>
            <w:tcBorders>
              <w:top w:val="nil"/>
              <w:left w:val="nil"/>
              <w:bottom w:val="nil"/>
            </w:tcBorders>
          </w:tcPr>
          <w:p w:rsidR="007A4342" w:rsidRDefault="007A4342" w:rsidP="00F34B72">
            <w:pPr>
              <w:spacing w:line="360" w:lineRule="exact"/>
              <w:jc w:val="center"/>
              <w:rPr>
                <w:szCs w:val="21"/>
              </w:rPr>
            </w:pPr>
            <w:r>
              <w:rPr>
                <w:szCs w:val="21"/>
              </w:rPr>
              <w:t>99</w:t>
            </w:r>
          </w:p>
        </w:tc>
      </w:tr>
      <w:tr w:rsidR="007A4342" w:rsidTr="001C02CF">
        <w:tc>
          <w:tcPr>
            <w:tcW w:w="1305" w:type="pct"/>
            <w:tcBorders>
              <w:bottom w:val="single" w:sz="12" w:space="0" w:color="auto"/>
            </w:tcBorders>
          </w:tcPr>
          <w:p w:rsidR="007A4342" w:rsidRDefault="007A4342" w:rsidP="00F34B72">
            <w:pPr>
              <w:spacing w:line="360" w:lineRule="exact"/>
              <w:rPr>
                <w:rFonts w:eastAsia="SimHei" w:hint="eastAsia"/>
                <w:bCs/>
                <w:color w:val="FF0000"/>
                <w:szCs w:val="21"/>
                <w:lang w:val="en-GB"/>
              </w:rPr>
            </w:pPr>
            <w:r>
              <w:rPr>
                <w:rFonts w:eastAsia="SimHei" w:hint="eastAsia"/>
                <w:bCs/>
                <w:color w:val="FF0000"/>
                <w:szCs w:val="21"/>
                <w:lang w:val="en-GB"/>
              </w:rPr>
              <w:t>自己家里卖淫和陪同卖淫</w:t>
            </w:r>
          </w:p>
        </w:tc>
        <w:tc>
          <w:tcPr>
            <w:tcW w:w="739" w:type="pct"/>
            <w:tcBorders>
              <w:top w:val="nil"/>
              <w:bottom w:val="single" w:sz="12" w:space="0" w:color="auto"/>
              <w:right w:val="nil"/>
            </w:tcBorders>
          </w:tcPr>
          <w:p w:rsidR="007A4342" w:rsidRDefault="007A4342" w:rsidP="00F34B72">
            <w:pPr>
              <w:spacing w:line="360" w:lineRule="exact"/>
              <w:jc w:val="center"/>
              <w:rPr>
                <w:szCs w:val="21"/>
              </w:rPr>
            </w:pPr>
            <w:r>
              <w:rPr>
                <w:szCs w:val="21"/>
              </w:rPr>
              <w:t>18</w:t>
            </w:r>
          </w:p>
        </w:tc>
        <w:tc>
          <w:tcPr>
            <w:tcW w:w="739" w:type="pct"/>
            <w:tcBorders>
              <w:top w:val="nil"/>
              <w:left w:val="nil"/>
              <w:bottom w:val="single" w:sz="12" w:space="0" w:color="auto"/>
              <w:right w:val="nil"/>
            </w:tcBorders>
          </w:tcPr>
          <w:p w:rsidR="007A4342" w:rsidRDefault="007A4342" w:rsidP="00F34B72">
            <w:pPr>
              <w:spacing w:line="360" w:lineRule="exact"/>
              <w:jc w:val="center"/>
              <w:rPr>
                <w:szCs w:val="21"/>
              </w:rPr>
            </w:pPr>
            <w:r>
              <w:rPr>
                <w:szCs w:val="21"/>
              </w:rPr>
              <w:t>26</w:t>
            </w:r>
          </w:p>
        </w:tc>
        <w:tc>
          <w:tcPr>
            <w:tcW w:w="739" w:type="pct"/>
            <w:tcBorders>
              <w:top w:val="nil"/>
              <w:left w:val="nil"/>
              <w:bottom w:val="single" w:sz="12" w:space="0" w:color="auto"/>
              <w:right w:val="nil"/>
            </w:tcBorders>
          </w:tcPr>
          <w:p w:rsidR="007A4342" w:rsidRDefault="007A4342" w:rsidP="00F34B72">
            <w:pPr>
              <w:spacing w:line="360" w:lineRule="exact"/>
              <w:jc w:val="center"/>
              <w:rPr>
                <w:szCs w:val="21"/>
              </w:rPr>
            </w:pPr>
            <w:r>
              <w:rPr>
                <w:szCs w:val="21"/>
              </w:rPr>
              <w:t>8</w:t>
            </w:r>
          </w:p>
        </w:tc>
        <w:tc>
          <w:tcPr>
            <w:tcW w:w="739" w:type="pct"/>
            <w:tcBorders>
              <w:top w:val="nil"/>
              <w:left w:val="nil"/>
              <w:bottom w:val="single" w:sz="12" w:space="0" w:color="auto"/>
              <w:right w:val="nil"/>
            </w:tcBorders>
          </w:tcPr>
          <w:p w:rsidR="007A4342" w:rsidRDefault="007A4342" w:rsidP="00F34B72">
            <w:pPr>
              <w:spacing w:line="360" w:lineRule="exact"/>
              <w:jc w:val="center"/>
              <w:rPr>
                <w:szCs w:val="21"/>
              </w:rPr>
            </w:pPr>
            <w:r>
              <w:rPr>
                <w:szCs w:val="21"/>
              </w:rPr>
              <w:t>30</w:t>
            </w:r>
          </w:p>
        </w:tc>
        <w:tc>
          <w:tcPr>
            <w:tcW w:w="739" w:type="pct"/>
            <w:tcBorders>
              <w:top w:val="nil"/>
              <w:left w:val="nil"/>
              <w:bottom w:val="single" w:sz="12" w:space="0" w:color="auto"/>
            </w:tcBorders>
          </w:tcPr>
          <w:p w:rsidR="007A4342" w:rsidRDefault="007A4342" w:rsidP="00F34B72">
            <w:pPr>
              <w:spacing w:line="360" w:lineRule="exact"/>
              <w:jc w:val="center"/>
              <w:rPr>
                <w:szCs w:val="21"/>
              </w:rPr>
            </w:pPr>
            <w:r>
              <w:rPr>
                <w:szCs w:val="21"/>
              </w:rPr>
              <w:t>33</w:t>
            </w:r>
          </w:p>
        </w:tc>
      </w:tr>
      <w:tr w:rsidR="007A4342" w:rsidTr="001C02CF">
        <w:tc>
          <w:tcPr>
            <w:tcW w:w="1305" w:type="pct"/>
            <w:tcBorders>
              <w:top w:val="single" w:sz="12" w:space="0" w:color="auto"/>
              <w:bottom w:val="single" w:sz="12" w:space="0" w:color="auto"/>
            </w:tcBorders>
          </w:tcPr>
          <w:p w:rsidR="007A4342" w:rsidRDefault="007A4342" w:rsidP="00F34B72">
            <w:pPr>
              <w:spacing w:line="360" w:lineRule="exact"/>
              <w:rPr>
                <w:rFonts w:eastAsia="SimHei" w:hint="eastAsia"/>
                <w:bCs/>
                <w:color w:val="FF0000"/>
                <w:szCs w:val="21"/>
                <w:lang w:val="en-GB"/>
              </w:rPr>
            </w:pPr>
            <w:r>
              <w:rPr>
                <w:rFonts w:eastAsia="SimHei" w:hint="eastAsia"/>
                <w:bCs/>
                <w:color w:val="FF0000"/>
                <w:szCs w:val="21"/>
                <w:lang w:val="en-GB"/>
              </w:rPr>
              <w:t>共计</w:t>
            </w:r>
          </w:p>
        </w:tc>
        <w:tc>
          <w:tcPr>
            <w:tcW w:w="739" w:type="pct"/>
            <w:tcBorders>
              <w:top w:val="single" w:sz="12" w:space="0" w:color="auto"/>
              <w:bottom w:val="single" w:sz="12" w:space="0" w:color="auto"/>
              <w:right w:val="nil"/>
            </w:tcBorders>
          </w:tcPr>
          <w:p w:rsidR="007A4342" w:rsidRDefault="007A4342" w:rsidP="00F34B72">
            <w:pPr>
              <w:spacing w:line="360" w:lineRule="exact"/>
              <w:jc w:val="center"/>
              <w:rPr>
                <w:iCs/>
                <w:szCs w:val="21"/>
              </w:rPr>
            </w:pPr>
            <w:r>
              <w:rPr>
                <w:iCs/>
                <w:szCs w:val="21"/>
              </w:rPr>
              <w:t>3</w:t>
            </w:r>
            <w:r w:rsidR="00EF642D">
              <w:rPr>
                <w:rFonts w:hint="eastAsia"/>
                <w:iCs/>
                <w:szCs w:val="21"/>
              </w:rPr>
              <w:t xml:space="preserve"> </w:t>
            </w:r>
            <w:r>
              <w:rPr>
                <w:iCs/>
                <w:szCs w:val="21"/>
              </w:rPr>
              <w:t>886</w:t>
            </w:r>
          </w:p>
        </w:tc>
        <w:tc>
          <w:tcPr>
            <w:tcW w:w="739" w:type="pct"/>
            <w:tcBorders>
              <w:top w:val="single" w:sz="12" w:space="0" w:color="auto"/>
              <w:left w:val="nil"/>
              <w:bottom w:val="single" w:sz="12" w:space="0" w:color="auto"/>
              <w:right w:val="nil"/>
            </w:tcBorders>
          </w:tcPr>
          <w:p w:rsidR="007A4342" w:rsidRDefault="007A4342" w:rsidP="00F34B72">
            <w:pPr>
              <w:spacing w:line="360" w:lineRule="exact"/>
              <w:jc w:val="center"/>
              <w:rPr>
                <w:iCs/>
                <w:szCs w:val="21"/>
              </w:rPr>
            </w:pPr>
            <w:r>
              <w:rPr>
                <w:iCs/>
                <w:szCs w:val="21"/>
              </w:rPr>
              <w:t>3</w:t>
            </w:r>
            <w:r w:rsidR="00EF642D">
              <w:rPr>
                <w:rFonts w:hint="eastAsia"/>
                <w:iCs/>
                <w:szCs w:val="21"/>
              </w:rPr>
              <w:t xml:space="preserve"> </w:t>
            </w:r>
            <w:r>
              <w:rPr>
                <w:iCs/>
                <w:szCs w:val="21"/>
              </w:rPr>
              <w:t>733</w:t>
            </w:r>
          </w:p>
        </w:tc>
        <w:tc>
          <w:tcPr>
            <w:tcW w:w="739" w:type="pct"/>
            <w:tcBorders>
              <w:top w:val="single" w:sz="12" w:space="0" w:color="auto"/>
              <w:left w:val="nil"/>
              <w:bottom w:val="single" w:sz="12" w:space="0" w:color="auto"/>
              <w:right w:val="nil"/>
            </w:tcBorders>
          </w:tcPr>
          <w:p w:rsidR="007A4342" w:rsidRDefault="007A4342" w:rsidP="00F34B72">
            <w:pPr>
              <w:spacing w:line="360" w:lineRule="exact"/>
              <w:jc w:val="center"/>
              <w:rPr>
                <w:iCs/>
                <w:szCs w:val="21"/>
              </w:rPr>
            </w:pPr>
            <w:r>
              <w:rPr>
                <w:iCs/>
                <w:szCs w:val="21"/>
              </w:rPr>
              <w:t>4</w:t>
            </w:r>
            <w:r w:rsidR="00EF642D">
              <w:rPr>
                <w:rFonts w:hint="eastAsia"/>
                <w:iCs/>
                <w:szCs w:val="21"/>
              </w:rPr>
              <w:t xml:space="preserve"> </w:t>
            </w:r>
            <w:r>
              <w:rPr>
                <w:iCs/>
                <w:szCs w:val="21"/>
              </w:rPr>
              <w:t>270</w:t>
            </w:r>
          </w:p>
        </w:tc>
        <w:tc>
          <w:tcPr>
            <w:tcW w:w="739" w:type="pct"/>
            <w:tcBorders>
              <w:top w:val="single" w:sz="12" w:space="0" w:color="auto"/>
              <w:left w:val="nil"/>
              <w:bottom w:val="single" w:sz="12" w:space="0" w:color="auto"/>
              <w:right w:val="nil"/>
            </w:tcBorders>
          </w:tcPr>
          <w:p w:rsidR="007A4342" w:rsidRDefault="007A4342" w:rsidP="00F34B72">
            <w:pPr>
              <w:spacing w:line="360" w:lineRule="exact"/>
              <w:jc w:val="center"/>
              <w:rPr>
                <w:iCs/>
                <w:szCs w:val="21"/>
              </w:rPr>
            </w:pPr>
            <w:r>
              <w:rPr>
                <w:iCs/>
                <w:szCs w:val="21"/>
              </w:rPr>
              <w:t>4</w:t>
            </w:r>
            <w:r w:rsidR="00EF642D">
              <w:rPr>
                <w:rFonts w:hint="eastAsia"/>
                <w:iCs/>
                <w:szCs w:val="21"/>
              </w:rPr>
              <w:t xml:space="preserve"> </w:t>
            </w:r>
            <w:r>
              <w:rPr>
                <w:iCs/>
                <w:szCs w:val="21"/>
              </w:rPr>
              <w:t>708</w:t>
            </w:r>
          </w:p>
        </w:tc>
        <w:tc>
          <w:tcPr>
            <w:tcW w:w="739" w:type="pct"/>
            <w:tcBorders>
              <w:top w:val="single" w:sz="12" w:space="0" w:color="auto"/>
              <w:left w:val="nil"/>
              <w:bottom w:val="single" w:sz="12" w:space="0" w:color="auto"/>
            </w:tcBorders>
          </w:tcPr>
          <w:p w:rsidR="007A4342" w:rsidRDefault="007A4342" w:rsidP="00F34B72">
            <w:pPr>
              <w:spacing w:line="360" w:lineRule="exact"/>
              <w:jc w:val="center"/>
              <w:rPr>
                <w:iCs/>
                <w:szCs w:val="21"/>
              </w:rPr>
            </w:pPr>
            <w:r>
              <w:rPr>
                <w:iCs/>
                <w:szCs w:val="21"/>
              </w:rPr>
              <w:t>5</w:t>
            </w:r>
            <w:r w:rsidR="00EF642D">
              <w:rPr>
                <w:rFonts w:hint="eastAsia"/>
                <w:iCs/>
                <w:szCs w:val="21"/>
              </w:rPr>
              <w:t xml:space="preserve"> </w:t>
            </w:r>
            <w:r>
              <w:rPr>
                <w:iCs/>
                <w:szCs w:val="21"/>
              </w:rPr>
              <w:t>567</w:t>
            </w:r>
          </w:p>
        </w:tc>
      </w:tr>
    </w:tbl>
    <w:p w:rsidR="007A4342" w:rsidRPr="00EF642D" w:rsidRDefault="007A4342" w:rsidP="00EF642D">
      <w:pPr>
        <w:pStyle w:val="H3"/>
        <w:spacing w:before="240"/>
        <w:rPr>
          <w:rFonts w:hint="eastAsia"/>
        </w:rPr>
      </w:pPr>
      <w:bookmarkStart w:id="106" w:name="_Toc213727818"/>
      <w:r w:rsidRPr="00EF642D">
        <w:rPr>
          <w:rFonts w:hint="eastAsia"/>
        </w:rPr>
        <w:t>行为守则</w:t>
      </w:r>
      <w:bookmarkEnd w:id="106"/>
    </w:p>
    <w:p w:rsidR="007A4342" w:rsidRDefault="007A4342" w:rsidP="004B1864">
      <w:pPr>
        <w:spacing w:after="240" w:line="360" w:lineRule="exact"/>
        <w:ind w:firstLineChars="200" w:firstLine="31680"/>
        <w:rPr>
          <w:rFonts w:hint="eastAsia"/>
          <w:szCs w:val="21"/>
          <w:lang w:val="en-GB"/>
        </w:rPr>
      </w:pPr>
      <w:r>
        <w:rPr>
          <w:szCs w:val="21"/>
          <w:lang w:val="en-GB"/>
        </w:rPr>
        <w:t>2004</w:t>
      </w:r>
      <w:r>
        <w:rPr>
          <w:szCs w:val="21"/>
          <w:lang w:val="en-GB"/>
        </w:rPr>
        <w:t>年初，</w:t>
      </w:r>
      <w:r>
        <w:rPr>
          <w:rFonts w:hint="eastAsia"/>
          <w:szCs w:val="21"/>
          <w:lang w:val="en-GB"/>
        </w:rPr>
        <w:t>丹麦</w:t>
      </w:r>
      <w:r>
        <w:rPr>
          <w:szCs w:val="21"/>
          <w:lang w:val="en-GB"/>
        </w:rPr>
        <w:t>国防部实施了一个行为</w:t>
      </w:r>
      <w:r>
        <w:rPr>
          <w:rFonts w:hint="eastAsia"/>
          <w:szCs w:val="21"/>
          <w:lang w:val="en-GB"/>
        </w:rPr>
        <w:t>守</w:t>
      </w:r>
      <w:r>
        <w:rPr>
          <w:szCs w:val="21"/>
          <w:lang w:val="en-GB"/>
        </w:rPr>
        <w:t>则。该</w:t>
      </w:r>
      <w:r>
        <w:rPr>
          <w:rFonts w:hint="eastAsia"/>
          <w:szCs w:val="21"/>
          <w:lang w:val="en-GB"/>
        </w:rPr>
        <w:t>守</w:t>
      </w:r>
      <w:r>
        <w:rPr>
          <w:szCs w:val="21"/>
          <w:lang w:val="en-GB"/>
        </w:rPr>
        <w:t>则旨</w:t>
      </w:r>
      <w:r>
        <w:rPr>
          <w:rFonts w:hint="eastAsia"/>
          <w:szCs w:val="21"/>
          <w:lang w:val="en-GB"/>
        </w:rPr>
        <w:t>在指</w:t>
      </w:r>
      <w:r>
        <w:rPr>
          <w:szCs w:val="21"/>
          <w:lang w:val="en-GB"/>
        </w:rPr>
        <w:t>导参加国际行动的工作人员</w:t>
      </w:r>
      <w:r>
        <w:rPr>
          <w:rFonts w:hint="eastAsia"/>
          <w:szCs w:val="21"/>
          <w:lang w:val="en-GB"/>
        </w:rPr>
        <w:t>学会遵守并</w:t>
      </w:r>
      <w:r>
        <w:rPr>
          <w:szCs w:val="21"/>
          <w:lang w:val="en-GB"/>
        </w:rPr>
        <w:t>尊重其所在国家的特</w:t>
      </w:r>
      <w:r>
        <w:rPr>
          <w:rFonts w:hint="eastAsia"/>
          <w:szCs w:val="21"/>
          <w:lang w:val="en-GB"/>
        </w:rPr>
        <w:t>殊戒律</w:t>
      </w:r>
      <w:r>
        <w:rPr>
          <w:szCs w:val="21"/>
          <w:lang w:val="en-GB"/>
        </w:rPr>
        <w:t>和习俗。无论这些工作人员是在工作还是休假，该</w:t>
      </w:r>
      <w:r>
        <w:rPr>
          <w:rFonts w:hint="eastAsia"/>
          <w:szCs w:val="21"/>
          <w:lang w:val="en-GB"/>
        </w:rPr>
        <w:t>守</w:t>
      </w:r>
      <w:r>
        <w:rPr>
          <w:szCs w:val="21"/>
          <w:lang w:val="en-GB"/>
        </w:rPr>
        <w:t>则同样适用。</w:t>
      </w:r>
    </w:p>
    <w:p w:rsidR="007A4342" w:rsidRDefault="007A4342" w:rsidP="004B1864">
      <w:pPr>
        <w:spacing w:after="240" w:line="360" w:lineRule="exact"/>
        <w:ind w:firstLineChars="200" w:firstLine="31680"/>
        <w:rPr>
          <w:rFonts w:hint="eastAsia"/>
          <w:szCs w:val="21"/>
        </w:rPr>
      </w:pPr>
      <w:r>
        <w:rPr>
          <w:rFonts w:hint="eastAsia"/>
          <w:szCs w:val="21"/>
          <w:lang w:val="en-GB"/>
        </w:rPr>
        <w:t>行为守则申明，不提倡</w:t>
      </w:r>
      <w:r>
        <w:rPr>
          <w:rFonts w:hint="eastAsia"/>
          <w:szCs w:val="21"/>
          <w:lang w:val="en-GB"/>
        </w:rPr>
        <w:t>/</w:t>
      </w:r>
      <w:r>
        <w:rPr>
          <w:rFonts w:hint="eastAsia"/>
          <w:szCs w:val="21"/>
          <w:lang w:val="en-GB"/>
        </w:rPr>
        <w:t>不允许与妓女发生性关系（取决于所在国家的立法）</w:t>
      </w:r>
      <w:r w:rsidR="00A7769B">
        <w:rPr>
          <w:rFonts w:hint="eastAsia"/>
          <w:szCs w:val="21"/>
          <w:lang w:val="en-GB"/>
        </w:rPr>
        <w:t>，</w:t>
      </w:r>
      <w:r>
        <w:rPr>
          <w:rFonts w:hint="eastAsia"/>
          <w:szCs w:val="21"/>
          <w:lang w:val="en-GB"/>
        </w:rPr>
        <w:t>并向工作人员表明，与妓女发生性关系只会助长或进一步维持对妓女十分不利的条件。无论所在国家的立法允许还是禁止与妓女发生性关系，这一事实不可否认。</w:t>
      </w:r>
    </w:p>
    <w:p w:rsidR="007A4342" w:rsidRDefault="007A4342" w:rsidP="004B1864">
      <w:pPr>
        <w:spacing w:after="240" w:line="360" w:lineRule="exact"/>
        <w:ind w:firstLineChars="200" w:firstLine="31680"/>
        <w:rPr>
          <w:szCs w:val="21"/>
          <w:lang w:val="en-GB"/>
        </w:rPr>
      </w:pPr>
      <w:r>
        <w:rPr>
          <w:rFonts w:hint="eastAsia"/>
          <w:szCs w:val="21"/>
          <w:lang w:val="en-GB"/>
        </w:rPr>
        <w:t>另外，禁止在与当地人合作的领域进行私人交易——包括发生性关系。一般说来，违反这一规定的工作人员将被辞退。</w:t>
      </w:r>
    </w:p>
    <w:p w:rsidR="007A4342" w:rsidRPr="00EF642D" w:rsidRDefault="007A4342" w:rsidP="00EF642D">
      <w:pPr>
        <w:pStyle w:val="H3"/>
        <w:rPr>
          <w:rFonts w:hint="eastAsia"/>
        </w:rPr>
      </w:pPr>
      <w:bookmarkStart w:id="107" w:name="_Toc199929059"/>
      <w:bookmarkStart w:id="108" w:name="_Toc213727819"/>
      <w:r w:rsidRPr="00EF642D">
        <w:rPr>
          <w:rFonts w:hint="eastAsia"/>
        </w:rPr>
        <w:t>贩卖</w:t>
      </w:r>
      <w:bookmarkEnd w:id="107"/>
      <w:r w:rsidRPr="00EF642D">
        <w:rPr>
          <w:rFonts w:hint="eastAsia"/>
        </w:rPr>
        <w:t>人口</w:t>
      </w:r>
      <w:bookmarkEnd w:id="108"/>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《丹麦刑法典》包含一项特别规定（第</w:t>
      </w:r>
      <w:r>
        <w:rPr>
          <w:szCs w:val="21"/>
          <w:lang w:val="en-GB"/>
        </w:rPr>
        <w:t>262A</w:t>
      </w:r>
      <w:r>
        <w:rPr>
          <w:rFonts w:hint="eastAsia"/>
          <w:szCs w:val="21"/>
          <w:lang w:val="en-GB"/>
        </w:rPr>
        <w:t>条），将参与人口贩卖视为刑事犯罪，最多可判处</w:t>
      </w:r>
      <w:r>
        <w:rPr>
          <w:rFonts w:hint="eastAsia"/>
          <w:szCs w:val="21"/>
          <w:lang w:val="en-GB"/>
        </w:rPr>
        <w:t>8</w:t>
      </w:r>
      <w:r>
        <w:rPr>
          <w:rFonts w:hint="eastAsia"/>
          <w:szCs w:val="21"/>
          <w:lang w:val="en-GB"/>
        </w:rPr>
        <w:t>年监禁。</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从</w:t>
      </w:r>
      <w:r>
        <w:rPr>
          <w:rFonts w:hint="eastAsia"/>
          <w:szCs w:val="21"/>
          <w:lang w:val="en-GB"/>
        </w:rPr>
        <w:t>2002</w:t>
      </w:r>
      <w:r>
        <w:rPr>
          <w:rFonts w:hint="eastAsia"/>
          <w:szCs w:val="21"/>
          <w:lang w:val="en-GB"/>
        </w:rPr>
        <w:t>年以来，丹麦打击贩卖妇女的努力已纳入国家行动计划。政府对人口贩卖受害者采取了综合救助办法。为了确保采取协调行动和开展跨部门合作，成立了一个部际间工作组。工作组执行政府倡议，负责监测该领域的事态发展。</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2002</w:t>
      </w:r>
      <w:r>
        <w:rPr>
          <w:rFonts w:hint="eastAsia"/>
          <w:szCs w:val="21"/>
          <w:lang w:val="en-GB"/>
        </w:rPr>
        <w:t>年第一个行动计划的目标是对预防贩卖妇女和支助受害者的各种方法和模式进行检验。行动计划的核心是在妇女生活和工作的地方开展更广泛的工作，确保受害者尽可能做好归国准备。</w:t>
      </w:r>
      <w:r>
        <w:rPr>
          <w:rFonts w:hint="eastAsia"/>
          <w:szCs w:val="21"/>
          <w:lang w:val="en-GB"/>
        </w:rPr>
        <w:t>2002</w:t>
      </w:r>
      <w:r>
        <w:rPr>
          <w:rFonts w:hint="eastAsia"/>
          <w:szCs w:val="21"/>
          <w:lang w:val="en-GB"/>
        </w:rPr>
        <w:t>年行动计划主要针对那些被贩卖后遭到性剥削的妇女。</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行动计划包含以下举措：</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为贩卖妇女活动</w:t>
      </w:r>
      <w:r w:rsidR="00A7769B">
        <w:rPr>
          <w:rFonts w:hint="eastAsia"/>
          <w:szCs w:val="21"/>
          <w:lang w:val="en-GB"/>
        </w:rPr>
        <w:t>的</w:t>
      </w:r>
      <w:r>
        <w:rPr>
          <w:rFonts w:hint="eastAsia"/>
          <w:szCs w:val="21"/>
          <w:lang w:val="en-GB"/>
        </w:rPr>
        <w:t>受害者提供热线服务和安全住房，并由外展活动街头小组和文化服务人员为这些受害者提供帮助</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开展归国准备行动</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为专业人员（包括警察）举办研讨会和培训班并组织各种会议</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发起以妓女的潜在客户和一般公众为目标的两个全国性宣传运动，为人口贩卖受害者开展宣传活动。</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2005</w:t>
      </w:r>
      <w:r>
        <w:rPr>
          <w:rFonts w:hint="eastAsia"/>
          <w:szCs w:val="21"/>
          <w:lang w:val="en-GB"/>
        </w:rPr>
        <w:t>年发布了对</w:t>
      </w:r>
      <w:r>
        <w:rPr>
          <w:rFonts w:hint="eastAsia"/>
          <w:szCs w:val="21"/>
          <w:lang w:val="en-GB"/>
        </w:rPr>
        <w:t>2002</w:t>
      </w:r>
      <w:r>
        <w:rPr>
          <w:rFonts w:hint="eastAsia"/>
          <w:szCs w:val="21"/>
          <w:lang w:val="en-GB"/>
        </w:rPr>
        <w:t>年行动计划的补充文件。补充行动计划包含一些接收被贩卖到丹麦的儿童的倡议。这些倡议主要涉及制定有关方法和提高照顾可能被贩卖的儿童的专业人员的素质。</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2006</w:t>
      </w:r>
      <w:r>
        <w:rPr>
          <w:rFonts w:hint="eastAsia"/>
          <w:szCs w:val="21"/>
          <w:lang w:val="en-GB"/>
        </w:rPr>
        <w:t>年</w:t>
      </w:r>
      <w:r>
        <w:rPr>
          <w:rFonts w:hint="eastAsia"/>
          <w:szCs w:val="21"/>
          <w:lang w:val="en-GB"/>
        </w:rPr>
        <w:t>10</w:t>
      </w:r>
      <w:r>
        <w:rPr>
          <w:rFonts w:hint="eastAsia"/>
          <w:szCs w:val="21"/>
          <w:lang w:val="en-GB"/>
        </w:rPr>
        <w:t>月对</w:t>
      </w:r>
      <w:r>
        <w:rPr>
          <w:rFonts w:hint="eastAsia"/>
          <w:szCs w:val="21"/>
          <w:lang w:val="en-GB"/>
        </w:rPr>
        <w:t>2002</w:t>
      </w:r>
      <w:r>
        <w:rPr>
          <w:rFonts w:hint="eastAsia"/>
          <w:szCs w:val="21"/>
          <w:lang w:val="en-GB"/>
        </w:rPr>
        <w:t>年行动计划进行了评估。这也是对行动计划倡议效果的全面评估。由于该计划从发布到评估不到一年，而且当时丹麦被贩卖的儿童人数并不多，因此对儿童问题补充行动计划的评估主要是对有关倡议包括程序和合作关系进行说明。</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2002</w:t>
      </w:r>
      <w:r>
        <w:rPr>
          <w:rFonts w:hint="eastAsia"/>
          <w:szCs w:val="21"/>
          <w:lang w:val="en-GB"/>
        </w:rPr>
        <w:t>年行动计划评估得出的主要结论认为，执行了整体行动并获得了重要经验。由于该计划是一个试行项目，因此取得的结果令人满意。</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2007</w:t>
      </w:r>
      <w:r>
        <w:rPr>
          <w:rFonts w:hint="eastAsia"/>
          <w:szCs w:val="21"/>
          <w:lang w:val="en-GB"/>
        </w:rPr>
        <w:t>年</w:t>
      </w:r>
      <w:r>
        <w:rPr>
          <w:rFonts w:hint="eastAsia"/>
          <w:szCs w:val="21"/>
          <w:lang w:val="en-GB"/>
        </w:rPr>
        <w:t>3</w:t>
      </w:r>
      <w:r>
        <w:rPr>
          <w:rFonts w:hint="eastAsia"/>
          <w:szCs w:val="21"/>
          <w:lang w:val="en-GB"/>
        </w:rPr>
        <w:t>月，政府开始实施</w:t>
      </w:r>
      <w:r w:rsidR="00A7769B">
        <w:rPr>
          <w:rFonts w:hint="eastAsia"/>
          <w:szCs w:val="21"/>
          <w:lang w:val="en-GB"/>
        </w:rPr>
        <w:t>一</w:t>
      </w:r>
      <w:r>
        <w:rPr>
          <w:rFonts w:hint="eastAsia"/>
          <w:szCs w:val="21"/>
          <w:lang w:val="en-GB"/>
        </w:rPr>
        <w:t>项新的行动计划，即</w:t>
      </w:r>
      <w:r>
        <w:rPr>
          <w:rFonts w:hint="eastAsia"/>
          <w:szCs w:val="21"/>
          <w:lang w:val="en-GB"/>
        </w:rPr>
        <w:t>2007-2010</w:t>
      </w:r>
      <w:r>
        <w:rPr>
          <w:rFonts w:hint="eastAsia"/>
          <w:szCs w:val="21"/>
          <w:lang w:val="en-GB"/>
        </w:rPr>
        <w:t>年打击人口贩卖活动行动计划。</w:t>
      </w:r>
      <w:r>
        <w:rPr>
          <w:rFonts w:hint="eastAsia"/>
          <w:szCs w:val="21"/>
          <w:lang w:val="en-GB"/>
        </w:rPr>
        <w:t>2007</w:t>
      </w:r>
      <w:r>
        <w:rPr>
          <w:rFonts w:hint="eastAsia"/>
          <w:szCs w:val="21"/>
          <w:lang w:val="en-GB"/>
        </w:rPr>
        <w:t>年行动计划的目标是切实为所有被确认为人口贩卖受害者的女性、男性和儿童提供适合其具体情况的支助，并使他们掌握不被再次贩卖的方法。</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2007</w:t>
      </w:r>
      <w:r>
        <w:rPr>
          <w:rFonts w:hint="eastAsia"/>
          <w:szCs w:val="21"/>
          <w:lang w:val="en-GB"/>
        </w:rPr>
        <w:t>年行动计划侧重以下四个行动领域：</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加强调查工作，以确定并将人口贩卖者提交司法机关</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通过改善丹麦的社会服务支持受害者</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通过限制需求、扩展人们在这方面的知识，预防人口贩卖活动</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通过加强国际合作，包括加强出口国的预防工作，预防人口贩卖活动。</w:t>
      </w:r>
    </w:p>
    <w:p w:rsidR="007A4342" w:rsidRDefault="007A4342" w:rsidP="004B1864">
      <w:pPr>
        <w:spacing w:after="240" w:line="360" w:lineRule="exact"/>
        <w:ind w:firstLineChars="200" w:firstLine="31680"/>
        <w:rPr>
          <w:szCs w:val="21"/>
          <w:lang w:val="en-GB"/>
        </w:rPr>
      </w:pPr>
      <w:r>
        <w:rPr>
          <w:szCs w:val="21"/>
          <w:lang w:val="en-GB"/>
        </w:rPr>
        <w:t>2007</w:t>
      </w:r>
      <w:r>
        <w:rPr>
          <w:rFonts w:hint="eastAsia"/>
          <w:szCs w:val="21"/>
          <w:lang w:val="en-GB"/>
        </w:rPr>
        <w:t>年行动计划的具体目标包括：</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在</w:t>
      </w:r>
      <w:r>
        <w:rPr>
          <w:szCs w:val="21"/>
          <w:lang w:val="en-GB"/>
        </w:rPr>
        <w:t>2007</w:t>
      </w:r>
      <w:r w:rsidR="00A7769B">
        <w:rPr>
          <w:rFonts w:hint="eastAsia"/>
          <w:szCs w:val="21"/>
          <w:lang w:val="en-GB"/>
        </w:rPr>
        <w:t>年</w:t>
      </w:r>
      <w:r>
        <w:rPr>
          <w:rFonts w:hint="eastAsia"/>
          <w:szCs w:val="21"/>
          <w:lang w:val="en-GB"/>
        </w:rPr>
        <w:t>建立一个人口贩卖知识和协调中心（人口贩卖中心）</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szCs w:val="21"/>
          <w:lang w:val="en-GB"/>
        </w:rPr>
        <w:t>2007</w:t>
      </w:r>
      <w:r>
        <w:rPr>
          <w:rFonts w:hint="eastAsia"/>
          <w:szCs w:val="21"/>
          <w:lang w:val="en-GB"/>
        </w:rPr>
        <w:t>年，三个正在运营的避难所随时准备接收人口贩卖受害者</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szCs w:val="21"/>
          <w:lang w:val="en-GB"/>
        </w:rPr>
        <w:t>2007</w:t>
      </w:r>
      <w:r>
        <w:rPr>
          <w:rFonts w:hint="eastAsia"/>
          <w:szCs w:val="21"/>
          <w:lang w:val="en-GB"/>
        </w:rPr>
        <w:t>年，丹麦将把人口贩卖的社会结果列入国际舞台，例如欧盟和北欧部长理事会的议程</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2</w:t>
      </w:r>
      <w:r>
        <w:rPr>
          <w:szCs w:val="21"/>
          <w:lang w:val="en-GB"/>
        </w:rPr>
        <w:t>008</w:t>
      </w:r>
      <w:r>
        <w:rPr>
          <w:rFonts w:hint="eastAsia"/>
          <w:szCs w:val="21"/>
          <w:lang w:val="en-GB"/>
        </w:rPr>
        <w:t>年将制定一项计划，旨在为所有登记的人口贩卖受害者提供自愿返回援助</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截至</w:t>
      </w:r>
      <w:r>
        <w:rPr>
          <w:szCs w:val="21"/>
          <w:lang w:val="en-GB"/>
        </w:rPr>
        <w:t>2009</w:t>
      </w:r>
      <w:r>
        <w:rPr>
          <w:rFonts w:hint="eastAsia"/>
          <w:szCs w:val="21"/>
          <w:lang w:val="en-GB"/>
        </w:rPr>
        <w:t>年，至少使</w:t>
      </w:r>
      <w:r>
        <w:rPr>
          <w:szCs w:val="21"/>
          <w:lang w:val="en-GB"/>
        </w:rPr>
        <w:t>10</w:t>
      </w:r>
      <w:r>
        <w:rPr>
          <w:rFonts w:hint="eastAsia"/>
          <w:szCs w:val="21"/>
          <w:lang w:val="en-GB"/>
        </w:rPr>
        <w:t>%</w:t>
      </w:r>
      <w:r>
        <w:rPr>
          <w:rFonts w:hint="eastAsia"/>
          <w:szCs w:val="21"/>
          <w:lang w:val="en-GB"/>
        </w:rPr>
        <w:t>的人口了解人口贩卖情况，知道在遇到人口贩卖事件时如何做出反应</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截至</w:t>
      </w:r>
      <w:r>
        <w:rPr>
          <w:szCs w:val="21"/>
          <w:lang w:val="en-GB"/>
        </w:rPr>
        <w:t>2009</w:t>
      </w:r>
      <w:r>
        <w:rPr>
          <w:rFonts w:hint="eastAsia"/>
          <w:szCs w:val="21"/>
          <w:lang w:val="en-GB"/>
        </w:rPr>
        <w:t>年，与当地非政府组织合作，为所有登记为人口贩卖受害者的儿童和至少</w:t>
      </w:r>
      <w:r>
        <w:rPr>
          <w:szCs w:val="21"/>
          <w:lang w:val="en-GB"/>
        </w:rPr>
        <w:t>40</w:t>
      </w:r>
      <w:r>
        <w:rPr>
          <w:rFonts w:hint="eastAsia"/>
          <w:szCs w:val="21"/>
          <w:lang w:val="en-GB"/>
        </w:rPr>
        <w:t>%</w:t>
      </w:r>
      <w:r>
        <w:rPr>
          <w:rFonts w:hint="eastAsia"/>
          <w:szCs w:val="21"/>
          <w:lang w:val="en-GB"/>
        </w:rPr>
        <w:t>的女性返回到本国提供社会援助和支持</w:t>
      </w:r>
      <w:r w:rsidR="004F26BA">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截至</w:t>
      </w:r>
      <w:r>
        <w:rPr>
          <w:szCs w:val="21"/>
          <w:lang w:val="en-GB"/>
        </w:rPr>
        <w:t>2009</w:t>
      </w:r>
      <w:r>
        <w:rPr>
          <w:rFonts w:hint="eastAsia"/>
          <w:szCs w:val="21"/>
          <w:lang w:val="en-GB"/>
        </w:rPr>
        <w:t>年，使至少</w:t>
      </w:r>
      <w:r>
        <w:rPr>
          <w:szCs w:val="21"/>
          <w:lang w:val="en-GB"/>
        </w:rPr>
        <w:t>50</w:t>
      </w:r>
      <w:r>
        <w:rPr>
          <w:rFonts w:hint="eastAsia"/>
          <w:szCs w:val="21"/>
          <w:lang w:val="en-GB"/>
        </w:rPr>
        <w:t>%</w:t>
      </w:r>
      <w:r>
        <w:rPr>
          <w:rFonts w:hint="eastAsia"/>
          <w:szCs w:val="21"/>
          <w:lang w:val="en-GB"/>
        </w:rPr>
        <w:t>自愿返回本国的受害者得到帮助。</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为执行行动计划倡议划拨了总共</w:t>
      </w:r>
      <w:r>
        <w:rPr>
          <w:szCs w:val="21"/>
          <w:lang w:val="en-GB"/>
        </w:rPr>
        <w:t>8 0</w:t>
      </w:r>
      <w:r>
        <w:rPr>
          <w:rFonts w:hint="eastAsia"/>
          <w:szCs w:val="21"/>
          <w:lang w:val="en-GB"/>
        </w:rPr>
        <w:t>00</w:t>
      </w:r>
      <w:r>
        <w:rPr>
          <w:rFonts w:hint="eastAsia"/>
          <w:szCs w:val="21"/>
          <w:lang w:val="en-GB"/>
        </w:rPr>
        <w:t>万丹麦克朗。</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丹麦行动计划涉及五个部门：卫生和预防部，难民、移民和族裔融合事务部；司法部，社会福利部和男女平等事务部。作为打击妇女贩卖部际间工作组主席，</w:t>
      </w:r>
      <w:r w:rsidR="00C944E1">
        <w:rPr>
          <w:rFonts w:hint="eastAsia"/>
          <w:szCs w:val="21"/>
          <w:lang w:val="en-GB"/>
        </w:rPr>
        <w:t>男女平等委员会</w:t>
      </w:r>
      <w:r>
        <w:rPr>
          <w:rFonts w:hint="eastAsia"/>
          <w:szCs w:val="21"/>
          <w:lang w:val="en-GB"/>
        </w:rPr>
        <w:t>在执行行动计划方面担任指导角色。部际间工作组监督执行情况，发布年度执行情况报告。情况报告提交丹麦议会。</w:t>
      </w:r>
    </w:p>
    <w:p w:rsidR="007A4342" w:rsidRDefault="007A4342" w:rsidP="004B1864">
      <w:pPr>
        <w:spacing w:after="240" w:line="360" w:lineRule="exact"/>
        <w:ind w:firstLineChars="200" w:firstLine="31680"/>
        <w:rPr>
          <w:b/>
          <w:szCs w:val="21"/>
          <w:lang w:val="en-GB"/>
        </w:rPr>
      </w:pPr>
      <w:r>
        <w:rPr>
          <w:rFonts w:hint="eastAsia"/>
          <w:szCs w:val="21"/>
          <w:lang w:val="en-GB"/>
        </w:rPr>
        <w:t>在继续实施前行动计划若干举措的同时，还在</w:t>
      </w:r>
      <w:r w:rsidR="00A7769B">
        <w:rPr>
          <w:rFonts w:hint="eastAsia"/>
          <w:szCs w:val="21"/>
          <w:lang w:val="en-GB"/>
        </w:rPr>
        <w:t>该</w:t>
      </w:r>
      <w:r>
        <w:rPr>
          <w:rFonts w:hint="eastAsia"/>
          <w:szCs w:val="21"/>
          <w:lang w:val="en-GB"/>
        </w:rPr>
        <w:t>计划中增加了一些新的内容。行动计划涉及每一位被贩卖的人。政府成立了一个人口贩卖知识和协调中心，负责协调与妓女和被贩卖妇女有关的街头外展工作，延长了反省时间，开展了全国性的社会工作，加强了警方的力量并提升了该领域的国际工作。</w:t>
      </w:r>
    </w:p>
    <w:p w:rsidR="007A4342" w:rsidRPr="00874B03" w:rsidRDefault="007A4342" w:rsidP="00874B03">
      <w:pPr>
        <w:spacing w:after="240" w:line="360" w:lineRule="exact"/>
        <w:rPr>
          <w:rFonts w:eastAsia="KaiTi_GB2312" w:hint="eastAsia"/>
          <w:b/>
          <w:color w:val="0000FF"/>
          <w:szCs w:val="21"/>
        </w:rPr>
      </w:pPr>
      <w:r w:rsidRPr="00874B03">
        <w:rPr>
          <w:rFonts w:eastAsia="KaiTi_GB2312" w:hint="eastAsia"/>
          <w:b/>
          <w:color w:val="0000FF"/>
          <w:szCs w:val="21"/>
        </w:rPr>
        <w:t>人口贩卖问题中心</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在对以前的行动计划进行评估的背景下，决定成立一个人口贩卖问题中心，以便</w:t>
      </w:r>
      <w:r w:rsidR="00A7769B">
        <w:rPr>
          <w:rFonts w:hint="eastAsia"/>
          <w:szCs w:val="21"/>
          <w:lang w:val="en-GB"/>
        </w:rPr>
        <w:t>“</w:t>
      </w:r>
      <w:r>
        <w:rPr>
          <w:rFonts w:hint="eastAsia"/>
          <w:szCs w:val="21"/>
          <w:lang w:val="en-GB"/>
        </w:rPr>
        <w:t>潜在的人口贩卖受害者在丹麦留住期间，统一对其进行有准备的治疗</w:t>
      </w:r>
      <w:r w:rsidR="00A7769B">
        <w:rPr>
          <w:rFonts w:hint="eastAsia"/>
          <w:szCs w:val="21"/>
          <w:lang w:val="en-GB"/>
        </w:rPr>
        <w:t>”</w:t>
      </w:r>
      <w:r>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人口贩卖问题中心的职能包括：协调并改善该领域的社会活动和跨部门努力；通过制定方法、起草年度情况报告和管理正在进行的对职员能力的提高，构成该领域知识收集的中枢力量。</w:t>
      </w:r>
    </w:p>
    <w:p w:rsidR="007A4342" w:rsidRDefault="007A4342" w:rsidP="004B1864">
      <w:pPr>
        <w:spacing w:after="240" w:line="360" w:lineRule="exact"/>
        <w:ind w:firstLineChars="200" w:firstLine="31680"/>
        <w:rPr>
          <w:szCs w:val="21"/>
          <w:lang w:val="en-GB"/>
        </w:rPr>
      </w:pPr>
      <w:r>
        <w:rPr>
          <w:rFonts w:hint="eastAsia"/>
          <w:szCs w:val="21"/>
          <w:lang w:val="en-GB"/>
        </w:rPr>
        <w:t>中心成立了地区指导小组和国家指导小组，以确保该领域的参与方，例如警察、社会组织、机构等</w:t>
      </w:r>
      <w:r w:rsidR="00A7769B">
        <w:rPr>
          <w:rFonts w:hint="eastAsia"/>
          <w:szCs w:val="21"/>
          <w:lang w:val="en-GB"/>
        </w:rPr>
        <w:t>之间</w:t>
      </w:r>
      <w:r>
        <w:rPr>
          <w:rFonts w:hint="eastAsia"/>
          <w:szCs w:val="21"/>
          <w:lang w:val="en-GB"/>
        </w:rPr>
        <w:t>和全国各地方团队之间相互交流经验。</w:t>
      </w:r>
    </w:p>
    <w:p w:rsidR="007A4342" w:rsidRPr="004D5362" w:rsidRDefault="007A4342" w:rsidP="004D5362">
      <w:pPr>
        <w:spacing w:after="240" w:line="360" w:lineRule="exact"/>
        <w:rPr>
          <w:rFonts w:eastAsia="KaiTi_GB2312" w:hint="eastAsia"/>
          <w:b/>
          <w:color w:val="0000FF"/>
          <w:szCs w:val="21"/>
        </w:rPr>
      </w:pPr>
      <w:r w:rsidRPr="004D5362">
        <w:rPr>
          <w:rFonts w:eastAsia="KaiTi_GB2312" w:hint="eastAsia"/>
          <w:b/>
          <w:color w:val="0000FF"/>
          <w:szCs w:val="21"/>
        </w:rPr>
        <w:t>人口贩卖范围</w:t>
      </w:r>
    </w:p>
    <w:p w:rsidR="007A4342" w:rsidRDefault="007A4342" w:rsidP="004B1864">
      <w:pPr>
        <w:spacing w:after="240" w:line="360" w:lineRule="exact"/>
        <w:ind w:firstLineChars="196" w:firstLine="31680"/>
        <w:rPr>
          <w:color w:val="000000"/>
          <w:szCs w:val="21"/>
          <w:lang w:val="en-GB"/>
        </w:rPr>
      </w:pPr>
      <w:r>
        <w:rPr>
          <w:rFonts w:hint="eastAsia"/>
          <w:szCs w:val="21"/>
          <w:lang w:val="en-GB"/>
        </w:rPr>
        <w:t>2003</w:t>
      </w:r>
      <w:r>
        <w:rPr>
          <w:rFonts w:hint="eastAsia"/>
          <w:szCs w:val="21"/>
          <w:lang w:val="en-GB"/>
        </w:rPr>
        <w:t>年</w:t>
      </w:r>
      <w:r>
        <w:rPr>
          <w:rFonts w:hint="eastAsia"/>
          <w:szCs w:val="21"/>
          <w:lang w:val="en-GB"/>
        </w:rPr>
        <w:t>10</w:t>
      </w:r>
      <w:r>
        <w:rPr>
          <w:rFonts w:hint="eastAsia"/>
          <w:szCs w:val="21"/>
          <w:lang w:val="en-GB"/>
        </w:rPr>
        <w:t>月至</w:t>
      </w:r>
      <w:r>
        <w:rPr>
          <w:rFonts w:hint="eastAsia"/>
          <w:szCs w:val="21"/>
          <w:lang w:val="en-GB"/>
        </w:rPr>
        <w:t>2007</w:t>
      </w:r>
      <w:r>
        <w:rPr>
          <w:rFonts w:hint="eastAsia"/>
          <w:szCs w:val="21"/>
          <w:lang w:val="en-GB"/>
        </w:rPr>
        <w:t>年</w:t>
      </w:r>
      <w:r>
        <w:rPr>
          <w:rFonts w:hint="eastAsia"/>
          <w:szCs w:val="21"/>
          <w:lang w:val="en-GB"/>
        </w:rPr>
        <w:t>10</w:t>
      </w:r>
      <w:r>
        <w:rPr>
          <w:rFonts w:hint="eastAsia"/>
          <w:szCs w:val="21"/>
          <w:lang w:val="en-GB"/>
        </w:rPr>
        <w:t>月，开展外展工作、保健服务和住房服务等的社会组织与近</w:t>
      </w:r>
      <w:r>
        <w:rPr>
          <w:rFonts w:hint="eastAsia"/>
          <w:szCs w:val="21"/>
          <w:lang w:val="en-GB"/>
        </w:rPr>
        <w:t>1</w:t>
      </w:r>
      <w:r>
        <w:rPr>
          <w:szCs w:val="21"/>
          <w:lang w:val="en-GB"/>
        </w:rPr>
        <w:t> </w:t>
      </w:r>
      <w:r>
        <w:rPr>
          <w:rFonts w:hint="eastAsia"/>
          <w:szCs w:val="21"/>
          <w:lang w:val="en-GB"/>
        </w:rPr>
        <w:t>500</w:t>
      </w:r>
      <w:r>
        <w:rPr>
          <w:rFonts w:hint="eastAsia"/>
          <w:szCs w:val="21"/>
          <w:lang w:val="en-GB"/>
        </w:rPr>
        <w:t>名具有外国背景的卖淫女性进行了接触。有理由相信这些女性涉及人口贩卖或拉皮条活动。</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仅在</w:t>
      </w:r>
      <w:r>
        <w:rPr>
          <w:color w:val="000000"/>
          <w:szCs w:val="21"/>
          <w:lang w:val="en-GB"/>
        </w:rPr>
        <w:t>2007</w:t>
      </w:r>
      <w:r>
        <w:rPr>
          <w:rFonts w:hint="eastAsia"/>
          <w:color w:val="000000"/>
          <w:szCs w:val="21"/>
          <w:lang w:val="en-GB"/>
        </w:rPr>
        <w:t>年，社会组织就与可能是人口贩卖受害者的约</w:t>
      </w:r>
      <w:r>
        <w:rPr>
          <w:rFonts w:hint="eastAsia"/>
          <w:color w:val="000000"/>
          <w:szCs w:val="21"/>
          <w:lang w:val="en-GB"/>
        </w:rPr>
        <w:t>250</w:t>
      </w:r>
      <w:r>
        <w:rPr>
          <w:rFonts w:hint="eastAsia"/>
          <w:color w:val="000000"/>
          <w:szCs w:val="21"/>
          <w:lang w:val="en-GB"/>
        </w:rPr>
        <w:t>名女性进行了接触。对人口贩卖活动的任何追查是该领域政府行动计划的一部分，有利于救助人口贩卖受害者。</w:t>
      </w:r>
    </w:p>
    <w:p w:rsidR="007A4342" w:rsidRDefault="007A4342" w:rsidP="004B1864">
      <w:pPr>
        <w:spacing w:after="240" w:line="360" w:lineRule="exact"/>
        <w:ind w:firstLineChars="200" w:firstLine="31680"/>
        <w:rPr>
          <w:b/>
          <w:i/>
          <w:color w:val="000000"/>
          <w:szCs w:val="21"/>
          <w:lang w:val="en-GB"/>
        </w:rPr>
      </w:pPr>
      <w:r>
        <w:rPr>
          <w:rFonts w:hint="eastAsia"/>
          <w:color w:val="000000"/>
          <w:szCs w:val="21"/>
          <w:lang w:val="en-GB"/>
        </w:rPr>
        <w:t>最新发布的有关被贩卖到丹麦的未成年人的数据涉及</w:t>
      </w:r>
      <w:r>
        <w:rPr>
          <w:color w:val="000000"/>
          <w:szCs w:val="21"/>
          <w:lang w:val="en-GB"/>
        </w:rPr>
        <w:t>2005</w:t>
      </w:r>
      <w:r>
        <w:rPr>
          <w:rFonts w:hint="eastAsia"/>
          <w:color w:val="000000"/>
          <w:szCs w:val="21"/>
          <w:lang w:val="en-GB"/>
        </w:rPr>
        <w:t>年</w:t>
      </w:r>
      <w:r>
        <w:rPr>
          <w:rFonts w:hint="eastAsia"/>
          <w:color w:val="000000"/>
          <w:szCs w:val="21"/>
          <w:lang w:val="en-GB"/>
        </w:rPr>
        <w:t>12</w:t>
      </w:r>
      <w:r>
        <w:rPr>
          <w:rFonts w:hint="eastAsia"/>
          <w:color w:val="000000"/>
          <w:szCs w:val="21"/>
          <w:lang w:val="en-GB"/>
        </w:rPr>
        <w:t>月至</w:t>
      </w:r>
      <w:r>
        <w:rPr>
          <w:color w:val="000000"/>
          <w:szCs w:val="21"/>
          <w:lang w:val="en-GB"/>
        </w:rPr>
        <w:t>2006</w:t>
      </w:r>
      <w:r>
        <w:rPr>
          <w:rFonts w:hint="eastAsia"/>
          <w:color w:val="000000"/>
          <w:szCs w:val="21"/>
          <w:lang w:val="en-GB"/>
        </w:rPr>
        <w:t>年</w:t>
      </w:r>
      <w:r>
        <w:rPr>
          <w:rFonts w:hint="eastAsia"/>
          <w:color w:val="000000"/>
          <w:szCs w:val="21"/>
          <w:lang w:val="en-GB"/>
        </w:rPr>
        <w:t>12</w:t>
      </w:r>
      <w:r>
        <w:rPr>
          <w:rFonts w:hint="eastAsia"/>
          <w:color w:val="000000"/>
          <w:szCs w:val="21"/>
          <w:lang w:val="en-GB"/>
        </w:rPr>
        <w:t>月这段时间。当局登记的</w:t>
      </w:r>
      <w:r>
        <w:rPr>
          <w:rFonts w:hint="eastAsia"/>
          <w:color w:val="000000"/>
          <w:szCs w:val="21"/>
          <w:lang w:val="en-GB"/>
        </w:rPr>
        <w:t>7</w:t>
      </w:r>
      <w:r>
        <w:rPr>
          <w:rFonts w:hint="eastAsia"/>
          <w:color w:val="000000"/>
          <w:szCs w:val="21"/>
          <w:lang w:val="en-GB"/>
        </w:rPr>
        <w:t>名儿童据信就是在这期间被贩卖。</w:t>
      </w:r>
    </w:p>
    <w:p w:rsidR="007A4342" w:rsidRPr="004D5362" w:rsidRDefault="007A4342" w:rsidP="004D5362">
      <w:pPr>
        <w:spacing w:after="240" w:line="360" w:lineRule="exact"/>
        <w:rPr>
          <w:rFonts w:eastAsia="KaiTi_GB2312"/>
          <w:b/>
          <w:color w:val="0000FF"/>
          <w:szCs w:val="21"/>
        </w:rPr>
      </w:pPr>
      <w:r w:rsidRPr="004D5362">
        <w:rPr>
          <w:rFonts w:eastAsia="KaiTi_GB2312" w:hint="eastAsia"/>
          <w:b/>
          <w:color w:val="0000FF"/>
          <w:szCs w:val="21"/>
        </w:rPr>
        <w:t>立法</w:t>
      </w:r>
    </w:p>
    <w:p w:rsidR="007A4342" w:rsidRDefault="007A4342" w:rsidP="004B1864">
      <w:pPr>
        <w:spacing w:after="240" w:line="360" w:lineRule="exact"/>
        <w:ind w:firstLineChars="200" w:firstLine="31680"/>
        <w:rPr>
          <w:rFonts w:hint="eastAsia"/>
          <w:szCs w:val="21"/>
          <w:lang w:val="en-GB"/>
        </w:rPr>
      </w:pPr>
      <w:r>
        <w:rPr>
          <w:szCs w:val="21"/>
          <w:lang w:val="en-GB"/>
        </w:rPr>
        <w:t>2007</w:t>
      </w:r>
      <w:r>
        <w:rPr>
          <w:rFonts w:hint="eastAsia"/>
          <w:szCs w:val="21"/>
          <w:lang w:val="en-GB"/>
        </w:rPr>
        <w:t>年</w:t>
      </w:r>
      <w:r>
        <w:rPr>
          <w:rFonts w:hint="eastAsia"/>
          <w:szCs w:val="21"/>
          <w:lang w:val="en-GB"/>
        </w:rPr>
        <w:t>8</w:t>
      </w:r>
      <w:r>
        <w:rPr>
          <w:rFonts w:hint="eastAsia"/>
          <w:szCs w:val="21"/>
          <w:lang w:val="en-GB"/>
        </w:rPr>
        <w:t>月</w:t>
      </w:r>
      <w:r>
        <w:rPr>
          <w:rFonts w:hint="eastAsia"/>
          <w:szCs w:val="21"/>
          <w:lang w:val="en-GB"/>
        </w:rPr>
        <w:t>1</w:t>
      </w:r>
      <w:r>
        <w:rPr>
          <w:rFonts w:hint="eastAsia"/>
          <w:szCs w:val="21"/>
          <w:lang w:val="en-GB"/>
        </w:rPr>
        <w:t>日，丹麦出台了《外国人法》修正案，其中包括</w:t>
      </w:r>
      <w:r>
        <w:rPr>
          <w:rFonts w:hint="eastAsia"/>
          <w:szCs w:val="21"/>
          <w:lang w:val="en-GB"/>
        </w:rPr>
        <w:t>2007</w:t>
      </w:r>
      <w:r>
        <w:rPr>
          <w:rFonts w:hint="eastAsia"/>
          <w:szCs w:val="21"/>
          <w:lang w:val="en-GB"/>
        </w:rPr>
        <w:t>年</w:t>
      </w:r>
      <w:r>
        <w:rPr>
          <w:rFonts w:hint="eastAsia"/>
          <w:szCs w:val="21"/>
          <w:lang w:val="en-GB"/>
        </w:rPr>
        <w:t>3</w:t>
      </w:r>
      <w:r>
        <w:rPr>
          <w:rFonts w:hint="eastAsia"/>
          <w:szCs w:val="21"/>
          <w:lang w:val="en-GB"/>
        </w:rPr>
        <w:t>月</w:t>
      </w:r>
      <w:r>
        <w:rPr>
          <w:rFonts w:hint="eastAsia"/>
          <w:szCs w:val="21"/>
          <w:lang w:val="en-GB"/>
        </w:rPr>
        <w:t>8</w:t>
      </w:r>
      <w:r>
        <w:rPr>
          <w:rFonts w:hint="eastAsia"/>
          <w:szCs w:val="21"/>
          <w:lang w:val="en-GB"/>
        </w:rPr>
        <w:t>日根据丹麦政府</w:t>
      </w:r>
      <w:r>
        <w:rPr>
          <w:rFonts w:hint="eastAsia"/>
          <w:szCs w:val="21"/>
          <w:lang w:val="en-GB"/>
        </w:rPr>
        <w:t>2007-2010</w:t>
      </w:r>
      <w:r>
        <w:rPr>
          <w:rFonts w:hint="eastAsia"/>
          <w:szCs w:val="21"/>
          <w:lang w:val="en-GB"/>
        </w:rPr>
        <w:t>年打击人口贩卖活动行动计划——采取的一些举措。在通过该法案时，丹麦议会同意批准《</w:t>
      </w:r>
      <w:r>
        <w:rPr>
          <w:szCs w:val="21"/>
          <w:lang w:val="en-GB"/>
        </w:rPr>
        <w:t>欧洲委员会打击人口贩运</w:t>
      </w:r>
      <w:r>
        <w:rPr>
          <w:rFonts w:hint="eastAsia"/>
          <w:szCs w:val="21"/>
          <w:lang w:val="en-GB"/>
        </w:rPr>
        <w:t>行动</w:t>
      </w:r>
      <w:r>
        <w:rPr>
          <w:szCs w:val="21"/>
          <w:lang w:val="en-GB"/>
        </w:rPr>
        <w:t>公约</w:t>
      </w:r>
      <w:r>
        <w:rPr>
          <w:rFonts w:hint="eastAsia"/>
          <w:szCs w:val="21"/>
          <w:lang w:val="en-GB"/>
        </w:rPr>
        <w:t>议定书》。该法案通过后，丹麦议会批准了这项议定书。应注意的是，《行动计划》和《外国人法》都涉及一般的，而非出于特殊意图的人口贩卖活动。</w:t>
      </w:r>
    </w:p>
    <w:p w:rsidR="007A4342" w:rsidRDefault="007A4342" w:rsidP="004B1864">
      <w:pPr>
        <w:spacing w:after="240" w:line="360" w:lineRule="exact"/>
        <w:ind w:firstLineChars="200" w:firstLine="31680"/>
        <w:rPr>
          <w:szCs w:val="21"/>
          <w:lang w:val="en-GB"/>
        </w:rPr>
      </w:pPr>
      <w:r>
        <w:rPr>
          <w:rFonts w:hint="eastAsia"/>
          <w:szCs w:val="21"/>
          <w:lang w:val="en-GB"/>
        </w:rPr>
        <w:t>上述《外国人法》修正案体现了《行动计划》中的如下举措：</w:t>
      </w:r>
    </w:p>
    <w:p w:rsidR="007A4342" w:rsidRDefault="007A4342">
      <w:pPr>
        <w:widowControl/>
        <w:numPr>
          <w:ilvl w:val="0"/>
          <w:numId w:val="12"/>
        </w:numPr>
        <w:overflowPunct w:val="0"/>
        <w:autoSpaceDE w:val="0"/>
        <w:autoSpaceDN w:val="0"/>
        <w:spacing w:after="240" w:line="360" w:lineRule="exact"/>
        <w:rPr>
          <w:rFonts w:eastAsia="SimHei" w:hint="eastAsia"/>
          <w:color w:val="FF0000"/>
          <w:szCs w:val="21"/>
          <w:lang w:val="en-GB"/>
        </w:rPr>
      </w:pPr>
      <w:r>
        <w:rPr>
          <w:rFonts w:eastAsia="SimHei" w:hint="eastAsia"/>
          <w:color w:val="FF0000"/>
          <w:szCs w:val="21"/>
          <w:lang w:val="en-GB"/>
        </w:rPr>
        <w:t>将“反省期”延长至</w:t>
      </w:r>
      <w:r>
        <w:rPr>
          <w:rFonts w:eastAsia="SimHei" w:hint="eastAsia"/>
          <w:color w:val="FF0000"/>
          <w:szCs w:val="21"/>
          <w:lang w:val="en-GB"/>
        </w:rPr>
        <w:t>100</w:t>
      </w:r>
      <w:r>
        <w:rPr>
          <w:rFonts w:eastAsia="SimHei" w:hint="eastAsia"/>
          <w:color w:val="FF0000"/>
          <w:szCs w:val="21"/>
          <w:lang w:val="en-GB"/>
        </w:rPr>
        <w:t>天</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除特殊情况外，被贩卖或未获准留在丹麦的外国人须在</w:t>
      </w:r>
      <w:r>
        <w:rPr>
          <w:rFonts w:hint="eastAsia"/>
          <w:szCs w:val="21"/>
          <w:lang w:val="en-GB"/>
        </w:rPr>
        <w:t>30</w:t>
      </w:r>
      <w:r>
        <w:rPr>
          <w:rFonts w:hint="eastAsia"/>
          <w:szCs w:val="21"/>
          <w:lang w:val="en-GB"/>
        </w:rPr>
        <w:t>天内离开丹麦。根据《外国人法》，其他所有非法移民都必须立即出境。</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另外，如果被贩卖的外国人愿意与当局合作自愿返回本国，将被给予长达</w:t>
      </w:r>
      <w:r>
        <w:rPr>
          <w:rFonts w:hint="eastAsia"/>
          <w:szCs w:val="21"/>
          <w:lang w:val="en-GB"/>
        </w:rPr>
        <w:t>100</w:t>
      </w:r>
      <w:r>
        <w:rPr>
          <w:rFonts w:hint="eastAsia"/>
          <w:szCs w:val="21"/>
          <w:lang w:val="en-GB"/>
        </w:rPr>
        <w:t>天的“反省期”。给予反省期的目的是为当事人返回本国做好准备和计划。</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在丹麦警方将被贩卖人口转交丹麦移民局后，该局负责确定此人是否已被贩卖并</w:t>
      </w:r>
      <w:r w:rsidR="009A35AE">
        <w:rPr>
          <w:rFonts w:hint="eastAsia"/>
          <w:szCs w:val="21"/>
          <w:lang w:val="en-GB"/>
        </w:rPr>
        <w:t>做出</w:t>
      </w:r>
      <w:r>
        <w:rPr>
          <w:rFonts w:hint="eastAsia"/>
          <w:szCs w:val="21"/>
          <w:lang w:val="en-GB"/>
        </w:rPr>
        <w:t>行政处理决定。在正常情况下，转交工作由丹麦非政府组织负责确认</w:t>
      </w:r>
      <w:r>
        <w:rPr>
          <w:rFonts w:hint="eastAsia"/>
          <w:szCs w:val="21"/>
        </w:rPr>
        <w:t>。</w:t>
      </w:r>
    </w:p>
    <w:p w:rsidR="007A4342" w:rsidRDefault="007A4342">
      <w:pPr>
        <w:widowControl/>
        <w:numPr>
          <w:ilvl w:val="0"/>
          <w:numId w:val="12"/>
        </w:numPr>
        <w:overflowPunct w:val="0"/>
        <w:autoSpaceDE w:val="0"/>
        <w:autoSpaceDN w:val="0"/>
        <w:spacing w:after="240" w:line="360" w:lineRule="exact"/>
        <w:rPr>
          <w:rFonts w:eastAsia="SimHei"/>
          <w:color w:val="FF0000"/>
          <w:szCs w:val="21"/>
          <w:lang w:val="en-GB"/>
        </w:rPr>
      </w:pPr>
      <w:r>
        <w:rPr>
          <w:rFonts w:eastAsia="SimHei" w:hint="eastAsia"/>
          <w:color w:val="FF0000"/>
          <w:szCs w:val="21"/>
          <w:lang w:val="en-GB"/>
        </w:rPr>
        <w:t>协助自愿返回</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丹麦将为自愿返回本国的人口贩卖受害者提供帮助。这种帮助与上述反省期的延长有关，它包括受害者在丹麦逗留期间的活动和回国后的活动。</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丹麦在反省期提供的服务包括法律和心理援助、健康治疗、社会</w:t>
      </w:r>
      <w:r>
        <w:rPr>
          <w:rFonts w:hint="eastAsia"/>
          <w:szCs w:val="21"/>
          <w:lang w:val="en-GB"/>
        </w:rPr>
        <w:t>-</w:t>
      </w:r>
      <w:r>
        <w:rPr>
          <w:rFonts w:hint="eastAsia"/>
          <w:szCs w:val="21"/>
          <w:lang w:val="en-GB"/>
        </w:rPr>
        <w:t>教育支持、工作培训、小企业创办或对接受教育或职业培训的援助。提供这些援助既是帮助上述人总结他们作为人口贩卖受害者的经历，也是提高他们的能力，使他们不再像以前那样易受到伤害，从而将他们在回国后再次被贩卖的危险降至最小。另外，人口贩卖受害者在丹麦逗留期间，还将在安全的避难所为他们提供膳宿。</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遭到贩卖后得到丹麦移民局救助的非法移民也有权在膳宿、保健和咨询服务等方面享有和其他非法移民相同的待遇。</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在受害者本国提供的援助将是在丹麦提供的心理</w:t>
      </w:r>
      <w:r w:rsidR="00086E58">
        <w:rPr>
          <w:rFonts w:hint="eastAsia"/>
          <w:szCs w:val="21"/>
          <w:lang w:val="en-GB"/>
        </w:rPr>
        <w:t>–</w:t>
      </w:r>
      <w:r>
        <w:rPr>
          <w:rFonts w:hint="eastAsia"/>
          <w:szCs w:val="21"/>
          <w:lang w:val="en-GB"/>
        </w:rPr>
        <w:t>社会治疗的继续，包括被当地非政府组织或社会机构接收、康复和重新融入社会。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上述举措也适用于虽未被贩卖但无人陪伴的未成年儿童。当他们在丹麦时，将向他们提供一名个人代表并尽力查找他们的父母。在帮助这些儿童返回本国时，将与他们的家人或其本国的社会组织取得联系。</w:t>
      </w:r>
    </w:p>
    <w:p w:rsidR="007A4342" w:rsidRDefault="007A4342" w:rsidP="004B1864">
      <w:pPr>
        <w:spacing w:after="240" w:line="360" w:lineRule="exact"/>
        <w:ind w:firstLineChars="200" w:firstLine="31680"/>
        <w:rPr>
          <w:szCs w:val="21"/>
          <w:lang w:val="en-GB"/>
        </w:rPr>
      </w:pPr>
      <w:r>
        <w:rPr>
          <w:rFonts w:hint="eastAsia"/>
          <w:szCs w:val="21"/>
          <w:lang w:val="en-GB"/>
        </w:rPr>
        <w:t>协助返回的工作是为人口贩卖受害者进行的，因此，有关个人有权决定是否接受这一帮助。为开展这项工作，丹麦当局与国际移民组织合作，在受害者原籍国开展了一个试行项目。作为该项目的一部分，国际移民组织也将在可能的情况下对重新融入社会进程进行监测（成年人为</w:t>
      </w:r>
      <w:r>
        <w:rPr>
          <w:rFonts w:hint="eastAsia"/>
          <w:szCs w:val="21"/>
          <w:lang w:val="en-GB"/>
        </w:rPr>
        <w:t>3</w:t>
      </w:r>
      <w:r>
        <w:rPr>
          <w:rFonts w:hint="eastAsia"/>
          <w:szCs w:val="21"/>
          <w:lang w:val="en-GB"/>
        </w:rPr>
        <w:t>个月，儿童</w:t>
      </w:r>
      <w:r>
        <w:rPr>
          <w:rFonts w:hint="eastAsia"/>
          <w:szCs w:val="21"/>
          <w:lang w:val="en-GB"/>
        </w:rPr>
        <w:t>6</w:t>
      </w:r>
      <w:r>
        <w:rPr>
          <w:rFonts w:hint="eastAsia"/>
          <w:szCs w:val="21"/>
          <w:lang w:val="en-GB"/>
        </w:rPr>
        <w:t>个月）。作为监测活动的一部分，将向丹麦移民局提交关于各返回者重新融入社会进程情况的简短报告。丹麦移民当局将把来自这些报告的相关信息纳入作为未来决策基础的背景信息。</w:t>
      </w:r>
    </w:p>
    <w:p w:rsidR="007A4342" w:rsidRDefault="002070FE">
      <w:pPr>
        <w:widowControl/>
        <w:numPr>
          <w:ilvl w:val="0"/>
          <w:numId w:val="12"/>
        </w:numPr>
        <w:overflowPunct w:val="0"/>
        <w:autoSpaceDE w:val="0"/>
        <w:autoSpaceDN w:val="0"/>
        <w:spacing w:after="240" w:line="360" w:lineRule="exact"/>
        <w:rPr>
          <w:rFonts w:eastAsia="SimHei"/>
          <w:color w:val="FF0000"/>
          <w:szCs w:val="21"/>
          <w:lang w:val="en-GB"/>
        </w:rPr>
      </w:pPr>
      <w:r>
        <w:rPr>
          <w:rFonts w:eastAsia="SimHei"/>
          <w:color w:val="FF0000"/>
          <w:szCs w:val="21"/>
          <w:lang w:val="en-GB"/>
        </w:rPr>
        <w:br w:type="page"/>
      </w:r>
      <w:r w:rsidR="007A4342">
        <w:rPr>
          <w:rFonts w:eastAsia="SimHei" w:hint="eastAsia"/>
          <w:color w:val="FF0000"/>
          <w:szCs w:val="21"/>
          <w:lang w:val="en-GB"/>
        </w:rPr>
        <w:t>有关驱逐的特别规则</w:t>
      </w:r>
    </w:p>
    <w:p w:rsidR="007A4342" w:rsidRDefault="007A4342" w:rsidP="004B1864">
      <w:pPr>
        <w:spacing w:after="240" w:line="360" w:lineRule="exact"/>
        <w:ind w:firstLineChars="200" w:firstLine="31680"/>
        <w:rPr>
          <w:color w:val="0070C0"/>
          <w:szCs w:val="21"/>
          <w:lang w:val="en-GB"/>
        </w:rPr>
      </w:pPr>
      <w:r>
        <w:rPr>
          <w:rFonts w:hint="eastAsia"/>
          <w:szCs w:val="21"/>
          <w:lang w:val="en-GB"/>
        </w:rPr>
        <w:t>一般来说，在丹麦非法逗留将导致被驱逐和在一段特定时期禁止入境。为了让在丹麦非法逗留的人口贩卖受害者更加安全、更少受到伤害地返回本国，丹麦对《外国人法》中有关驱逐的规则作修改。在一般会导致被驱逐的情况下，如果当事人确是人口贩卖受害者，则不会被驱逐，而只是被送出丹麦。</w:t>
      </w:r>
    </w:p>
    <w:p w:rsidR="007A4342" w:rsidRPr="00727151" w:rsidRDefault="007A4342" w:rsidP="00727151">
      <w:pPr>
        <w:pStyle w:val="HCh"/>
        <w:jc w:val="center"/>
        <w:rPr>
          <w:rFonts w:hint="eastAsia"/>
          <w:szCs w:val="21"/>
        </w:rPr>
      </w:pPr>
      <w:bookmarkStart w:id="109" w:name="_Toc199929060"/>
      <w:bookmarkStart w:id="110" w:name="_Toc213727820"/>
      <w:r w:rsidRPr="00727151">
        <w:rPr>
          <w:rFonts w:hint="eastAsia"/>
          <w:szCs w:val="21"/>
        </w:rPr>
        <w:t>第</w:t>
      </w:r>
      <w:r w:rsidRPr="00727151">
        <w:rPr>
          <w:szCs w:val="21"/>
        </w:rPr>
        <w:t>2</w:t>
      </w:r>
      <w:r w:rsidRPr="00727151">
        <w:rPr>
          <w:rFonts w:hint="eastAsia"/>
          <w:szCs w:val="21"/>
        </w:rPr>
        <w:t>章：</w:t>
      </w:r>
      <w:bookmarkEnd w:id="109"/>
      <w:r w:rsidRPr="00727151">
        <w:rPr>
          <w:rFonts w:hint="eastAsia"/>
          <w:szCs w:val="21"/>
        </w:rPr>
        <w:t>公共生活</w:t>
      </w:r>
      <w:bookmarkEnd w:id="110"/>
    </w:p>
    <w:p w:rsidR="007A4342" w:rsidRPr="00816D86" w:rsidRDefault="007A4342" w:rsidP="00816D86">
      <w:pPr>
        <w:pStyle w:val="H1"/>
        <w:spacing w:before="120"/>
      </w:pPr>
      <w:bookmarkStart w:id="111" w:name="_Toc199929061"/>
      <w:bookmarkStart w:id="112" w:name="_Toc213727821"/>
      <w:r w:rsidRPr="00816D86">
        <w:rPr>
          <w:rFonts w:hint="eastAsia"/>
        </w:rPr>
        <w:t>第</w:t>
      </w:r>
      <w:r w:rsidRPr="00816D86">
        <w:t>7</w:t>
      </w:r>
      <w:r w:rsidRPr="00816D86">
        <w:rPr>
          <w:rFonts w:hint="eastAsia"/>
        </w:rPr>
        <w:t>条：政治权利与参与</w:t>
      </w:r>
      <w:bookmarkEnd w:id="111"/>
      <w:bookmarkEnd w:id="112"/>
    </w:p>
    <w:p w:rsidR="007A4342" w:rsidRDefault="007A4342" w:rsidP="004B1864">
      <w:pPr>
        <w:spacing w:after="240" w:line="360" w:lineRule="exact"/>
        <w:ind w:firstLineChars="200" w:firstLine="31680"/>
        <w:rPr>
          <w:szCs w:val="21"/>
          <w:lang w:val="en-GB"/>
        </w:rPr>
      </w:pPr>
      <w:r>
        <w:rPr>
          <w:rFonts w:hint="eastAsia"/>
          <w:szCs w:val="21"/>
          <w:lang w:val="en-GB"/>
        </w:rPr>
        <w:t>在丹麦，女性和男性享有相同的政治权利，他们都有权参加投票以及地方议会、国家议会和欧洲议会的选举。</w:t>
      </w:r>
    </w:p>
    <w:p w:rsidR="007A4342" w:rsidRPr="00C52C93" w:rsidRDefault="007A4342" w:rsidP="00C52C93">
      <w:pPr>
        <w:pStyle w:val="H3"/>
        <w:rPr>
          <w:rFonts w:hint="eastAsia"/>
        </w:rPr>
      </w:pPr>
      <w:bookmarkStart w:id="113" w:name="_Toc213727822"/>
      <w:r w:rsidRPr="00C52C93">
        <w:rPr>
          <w:rFonts w:hint="eastAsia"/>
        </w:rPr>
        <w:t>政坛女性：</w:t>
      </w:r>
      <w:bookmarkEnd w:id="113"/>
    </w:p>
    <w:p w:rsidR="007A4342" w:rsidRPr="00B5297A" w:rsidRDefault="007A4342">
      <w:pPr>
        <w:spacing w:after="240" w:line="360" w:lineRule="exact"/>
        <w:rPr>
          <w:rFonts w:eastAsia="KaiTi_GB2312" w:hint="eastAsia"/>
          <w:b/>
          <w:color w:val="0000FF"/>
          <w:szCs w:val="21"/>
          <w:lang w:val="en-GB"/>
        </w:rPr>
      </w:pPr>
      <w:r w:rsidRPr="00B5297A">
        <w:rPr>
          <w:rFonts w:eastAsia="KaiTi_GB2312" w:hint="eastAsia"/>
          <w:b/>
          <w:color w:val="0000FF"/>
          <w:szCs w:val="21"/>
          <w:lang w:val="en-GB"/>
        </w:rPr>
        <w:t>地方政坛的女性</w:t>
      </w:r>
    </w:p>
    <w:p w:rsidR="007A4342" w:rsidRDefault="007A4342">
      <w:pPr>
        <w:spacing w:after="240" w:line="360" w:lineRule="exact"/>
        <w:rPr>
          <w:rFonts w:eastAsia="SimHei" w:hint="eastAsia"/>
          <w:color w:val="FF0000"/>
          <w:szCs w:val="21"/>
          <w:lang w:val="en-GB"/>
        </w:rPr>
      </w:pPr>
      <w:r>
        <w:rPr>
          <w:rFonts w:eastAsia="SimHei" w:hint="eastAsia"/>
          <w:bCs/>
          <w:color w:val="FF0000"/>
          <w:szCs w:val="21"/>
          <w:lang w:val="en-GB"/>
        </w:rPr>
        <w:t>地方议会选举年度和候选人</w:t>
      </w:r>
      <w:r>
        <w:rPr>
          <w:rFonts w:eastAsia="SimHei" w:hint="eastAsia"/>
          <w:bCs/>
          <w:color w:val="FF0000"/>
          <w:szCs w:val="21"/>
          <w:lang w:val="en-GB"/>
        </w:rPr>
        <w:t>/</w:t>
      </w:r>
      <w:r>
        <w:rPr>
          <w:rFonts w:eastAsia="SimHei" w:hint="eastAsia"/>
          <w:bCs/>
          <w:color w:val="FF0000"/>
          <w:szCs w:val="21"/>
          <w:lang w:val="en-GB"/>
        </w:rPr>
        <w:t>性别情况</w:t>
      </w:r>
    </w:p>
    <w:tbl>
      <w:tblPr>
        <w:tblW w:w="5000" w:type="pct"/>
        <w:tblCellMar>
          <w:left w:w="70" w:type="dxa"/>
          <w:right w:w="70" w:type="dxa"/>
        </w:tblCellMar>
        <w:tblLook w:val="0000" w:firstRow="0" w:lastRow="0" w:firstColumn="0" w:lastColumn="0" w:noHBand="0" w:noVBand="0"/>
      </w:tblPr>
      <w:tblGrid>
        <w:gridCol w:w="1998"/>
        <w:gridCol w:w="1998"/>
        <w:gridCol w:w="1998"/>
        <w:gridCol w:w="1998"/>
        <w:gridCol w:w="1998"/>
      </w:tblGrid>
      <w:tr w:rsidR="007A4342">
        <w:trPr>
          <w:trHeight w:val="255"/>
        </w:trPr>
        <w:tc>
          <w:tcPr>
            <w:tcW w:w="100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495DE0">
            <w:pPr>
              <w:spacing w:line="360" w:lineRule="exact"/>
              <w:jc w:val="center"/>
              <w:rPr>
                <w:rFonts w:eastAsia="SimHei" w:hint="eastAsia"/>
                <w:bCs/>
                <w:color w:val="FF0000"/>
                <w:szCs w:val="21"/>
                <w:lang w:val="en-GB"/>
              </w:rPr>
            </w:pPr>
            <w:r>
              <w:rPr>
                <w:rFonts w:eastAsia="SimHei" w:hint="eastAsia"/>
                <w:bCs/>
                <w:color w:val="FF0000"/>
                <w:szCs w:val="21"/>
                <w:lang w:val="en-GB"/>
              </w:rPr>
              <w:t>选举年</w:t>
            </w:r>
          </w:p>
        </w:tc>
        <w:tc>
          <w:tcPr>
            <w:tcW w:w="1000" w:type="pct"/>
            <w:tcBorders>
              <w:top w:val="single" w:sz="4" w:space="0" w:color="auto"/>
              <w:left w:val="nil"/>
              <w:bottom w:val="single" w:sz="4" w:space="0" w:color="auto"/>
              <w:right w:val="single" w:sz="4" w:space="0" w:color="auto"/>
            </w:tcBorders>
            <w:noWrap/>
            <w:vAlign w:val="bottom"/>
          </w:tcPr>
          <w:p w:rsidR="007A4342" w:rsidRDefault="007A4342" w:rsidP="00495DE0">
            <w:pPr>
              <w:spacing w:line="360" w:lineRule="exact"/>
              <w:jc w:val="center"/>
              <w:rPr>
                <w:rFonts w:eastAsia="SimHei" w:hint="eastAsia"/>
                <w:bCs/>
                <w:color w:val="FF0000"/>
                <w:szCs w:val="21"/>
                <w:lang w:val="en-GB"/>
              </w:rPr>
            </w:pPr>
            <w:r>
              <w:rPr>
                <w:rFonts w:eastAsia="SimHei" w:hint="eastAsia"/>
                <w:bCs/>
                <w:color w:val="FF0000"/>
                <w:szCs w:val="21"/>
                <w:lang w:val="en-GB"/>
              </w:rPr>
              <w:t>提名的男性</w:t>
            </w:r>
          </w:p>
        </w:tc>
        <w:tc>
          <w:tcPr>
            <w:tcW w:w="1000" w:type="pct"/>
            <w:tcBorders>
              <w:top w:val="single" w:sz="4" w:space="0" w:color="auto"/>
              <w:left w:val="nil"/>
              <w:bottom w:val="single" w:sz="4" w:space="0" w:color="auto"/>
              <w:right w:val="single" w:sz="4" w:space="0" w:color="auto"/>
            </w:tcBorders>
            <w:noWrap/>
            <w:vAlign w:val="bottom"/>
          </w:tcPr>
          <w:p w:rsidR="007A4342" w:rsidRDefault="007A4342" w:rsidP="00495DE0">
            <w:pPr>
              <w:spacing w:line="360" w:lineRule="exact"/>
              <w:jc w:val="center"/>
              <w:rPr>
                <w:rFonts w:eastAsia="SimHei" w:hint="eastAsia"/>
                <w:bCs/>
                <w:color w:val="FF0000"/>
                <w:szCs w:val="21"/>
                <w:lang w:val="en-GB"/>
              </w:rPr>
            </w:pPr>
            <w:r>
              <w:rPr>
                <w:rFonts w:eastAsia="SimHei" w:hint="eastAsia"/>
                <w:bCs/>
                <w:color w:val="FF0000"/>
                <w:szCs w:val="21"/>
                <w:lang w:val="en-GB"/>
              </w:rPr>
              <w:t>提名的女性</w:t>
            </w:r>
          </w:p>
        </w:tc>
        <w:tc>
          <w:tcPr>
            <w:tcW w:w="1000" w:type="pct"/>
            <w:tcBorders>
              <w:top w:val="single" w:sz="4" w:space="0" w:color="auto"/>
              <w:left w:val="nil"/>
              <w:bottom w:val="single" w:sz="4" w:space="0" w:color="auto"/>
              <w:right w:val="single" w:sz="4" w:space="0" w:color="auto"/>
            </w:tcBorders>
            <w:noWrap/>
            <w:vAlign w:val="bottom"/>
          </w:tcPr>
          <w:p w:rsidR="007A4342" w:rsidRDefault="007A4342" w:rsidP="00495DE0">
            <w:pPr>
              <w:spacing w:line="360" w:lineRule="exact"/>
              <w:jc w:val="center"/>
              <w:rPr>
                <w:rFonts w:eastAsia="SimHei" w:hint="eastAsia"/>
                <w:bCs/>
                <w:color w:val="FF0000"/>
                <w:szCs w:val="21"/>
                <w:lang w:val="en-GB"/>
              </w:rPr>
            </w:pPr>
            <w:r>
              <w:rPr>
                <w:rFonts w:eastAsia="SimHei" w:hint="eastAsia"/>
                <w:bCs/>
                <w:color w:val="FF0000"/>
                <w:szCs w:val="21"/>
                <w:lang w:val="en-GB"/>
              </w:rPr>
              <w:t>当选的男性</w:t>
            </w:r>
          </w:p>
        </w:tc>
        <w:tc>
          <w:tcPr>
            <w:tcW w:w="1000" w:type="pct"/>
            <w:tcBorders>
              <w:top w:val="single" w:sz="4" w:space="0" w:color="auto"/>
              <w:left w:val="nil"/>
              <w:bottom w:val="single" w:sz="4" w:space="0" w:color="auto"/>
              <w:right w:val="single" w:sz="4" w:space="0" w:color="auto"/>
            </w:tcBorders>
            <w:noWrap/>
            <w:vAlign w:val="bottom"/>
          </w:tcPr>
          <w:p w:rsidR="007A4342" w:rsidRDefault="007A4342" w:rsidP="00495DE0">
            <w:pPr>
              <w:spacing w:line="360" w:lineRule="exact"/>
              <w:jc w:val="center"/>
              <w:rPr>
                <w:rFonts w:eastAsia="SimHei" w:hint="eastAsia"/>
                <w:bCs/>
                <w:color w:val="FF0000"/>
                <w:szCs w:val="21"/>
                <w:lang w:val="en-GB"/>
              </w:rPr>
            </w:pPr>
            <w:r>
              <w:rPr>
                <w:rFonts w:eastAsia="SimHei" w:hint="eastAsia"/>
                <w:bCs/>
                <w:color w:val="FF0000"/>
                <w:szCs w:val="21"/>
                <w:lang w:val="en-GB"/>
              </w:rPr>
              <w:t>当选的女性</w:t>
            </w:r>
          </w:p>
        </w:tc>
      </w:tr>
      <w:tr w:rsidR="007A4342">
        <w:trPr>
          <w:trHeight w:val="255"/>
        </w:trPr>
        <w:tc>
          <w:tcPr>
            <w:tcW w:w="1000" w:type="pct"/>
            <w:tcBorders>
              <w:top w:val="nil"/>
              <w:left w:val="single" w:sz="4" w:space="0" w:color="auto"/>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2001</w:t>
            </w:r>
          </w:p>
        </w:tc>
        <w:tc>
          <w:tcPr>
            <w:tcW w:w="1000" w:type="pct"/>
            <w:tcBorders>
              <w:top w:val="nil"/>
              <w:left w:val="nil"/>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12</w:t>
            </w:r>
            <w:r w:rsidR="00495DE0">
              <w:rPr>
                <w:szCs w:val="21"/>
                <w:lang w:val="en-GB"/>
              </w:rPr>
              <w:t xml:space="preserve"> </w:t>
            </w:r>
            <w:r>
              <w:rPr>
                <w:szCs w:val="21"/>
                <w:lang w:val="en-GB"/>
              </w:rPr>
              <w:t>066</w:t>
            </w:r>
          </w:p>
        </w:tc>
        <w:tc>
          <w:tcPr>
            <w:tcW w:w="1000" w:type="pct"/>
            <w:tcBorders>
              <w:top w:val="nil"/>
              <w:left w:val="nil"/>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4</w:t>
            </w:r>
            <w:r w:rsidR="00495DE0">
              <w:rPr>
                <w:szCs w:val="21"/>
                <w:lang w:val="en-GB"/>
              </w:rPr>
              <w:t xml:space="preserve"> </w:t>
            </w:r>
            <w:r>
              <w:rPr>
                <w:szCs w:val="21"/>
                <w:lang w:val="en-GB"/>
              </w:rPr>
              <w:t>848</w:t>
            </w:r>
          </w:p>
        </w:tc>
        <w:tc>
          <w:tcPr>
            <w:tcW w:w="1000" w:type="pct"/>
            <w:tcBorders>
              <w:top w:val="nil"/>
              <w:left w:val="nil"/>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3</w:t>
            </w:r>
            <w:r w:rsidR="00495DE0">
              <w:rPr>
                <w:szCs w:val="21"/>
                <w:lang w:val="en-GB"/>
              </w:rPr>
              <w:t xml:space="preserve"> </w:t>
            </w:r>
            <w:r>
              <w:rPr>
                <w:szCs w:val="21"/>
                <w:lang w:val="en-GB"/>
              </w:rPr>
              <w:t>393</w:t>
            </w:r>
          </w:p>
        </w:tc>
        <w:tc>
          <w:tcPr>
            <w:tcW w:w="1000" w:type="pct"/>
            <w:tcBorders>
              <w:top w:val="nil"/>
              <w:left w:val="nil"/>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1</w:t>
            </w:r>
            <w:r w:rsidR="00495DE0">
              <w:rPr>
                <w:szCs w:val="21"/>
                <w:lang w:val="en-GB"/>
              </w:rPr>
              <w:t xml:space="preserve"> </w:t>
            </w:r>
            <w:r>
              <w:rPr>
                <w:szCs w:val="21"/>
                <w:lang w:val="en-GB"/>
              </w:rPr>
              <w:t>254</w:t>
            </w:r>
          </w:p>
        </w:tc>
      </w:tr>
      <w:tr w:rsidR="007A4342">
        <w:trPr>
          <w:trHeight w:val="255"/>
        </w:trPr>
        <w:tc>
          <w:tcPr>
            <w:tcW w:w="1000" w:type="pct"/>
            <w:tcBorders>
              <w:top w:val="nil"/>
              <w:left w:val="single" w:sz="4" w:space="0" w:color="auto"/>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2005</w:t>
            </w:r>
          </w:p>
        </w:tc>
        <w:tc>
          <w:tcPr>
            <w:tcW w:w="1000" w:type="pct"/>
            <w:tcBorders>
              <w:top w:val="nil"/>
              <w:left w:val="nil"/>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8</w:t>
            </w:r>
            <w:r w:rsidR="00495DE0">
              <w:rPr>
                <w:szCs w:val="21"/>
                <w:lang w:val="en-GB"/>
              </w:rPr>
              <w:t xml:space="preserve"> </w:t>
            </w:r>
            <w:r>
              <w:rPr>
                <w:szCs w:val="21"/>
                <w:lang w:val="en-GB"/>
              </w:rPr>
              <w:t>033</w:t>
            </w:r>
          </w:p>
        </w:tc>
        <w:tc>
          <w:tcPr>
            <w:tcW w:w="1000" w:type="pct"/>
            <w:tcBorders>
              <w:top w:val="nil"/>
              <w:left w:val="nil"/>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3</w:t>
            </w:r>
            <w:r w:rsidR="00495DE0">
              <w:rPr>
                <w:szCs w:val="21"/>
                <w:lang w:val="en-GB"/>
              </w:rPr>
              <w:t xml:space="preserve"> </w:t>
            </w:r>
            <w:r>
              <w:rPr>
                <w:szCs w:val="21"/>
                <w:lang w:val="en-GB"/>
              </w:rPr>
              <w:t>374</w:t>
            </w:r>
          </w:p>
        </w:tc>
        <w:tc>
          <w:tcPr>
            <w:tcW w:w="1000" w:type="pct"/>
            <w:tcBorders>
              <w:top w:val="nil"/>
              <w:left w:val="nil"/>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1</w:t>
            </w:r>
            <w:r w:rsidR="00495DE0">
              <w:rPr>
                <w:szCs w:val="21"/>
                <w:lang w:val="en-GB"/>
              </w:rPr>
              <w:t xml:space="preserve"> </w:t>
            </w:r>
            <w:r>
              <w:rPr>
                <w:szCs w:val="21"/>
                <w:lang w:val="en-GB"/>
              </w:rPr>
              <w:t>833</w:t>
            </w:r>
          </w:p>
        </w:tc>
        <w:tc>
          <w:tcPr>
            <w:tcW w:w="1000" w:type="pct"/>
            <w:tcBorders>
              <w:top w:val="nil"/>
              <w:left w:val="nil"/>
              <w:bottom w:val="single" w:sz="4" w:space="0" w:color="auto"/>
              <w:right w:val="single" w:sz="4" w:space="0" w:color="auto"/>
            </w:tcBorders>
            <w:noWrap/>
            <w:vAlign w:val="bottom"/>
          </w:tcPr>
          <w:p w:rsidR="007A4342" w:rsidRDefault="007A4342" w:rsidP="00495DE0">
            <w:pPr>
              <w:spacing w:line="360" w:lineRule="exact"/>
              <w:jc w:val="center"/>
              <w:rPr>
                <w:szCs w:val="21"/>
                <w:lang w:val="en-GB"/>
              </w:rPr>
            </w:pPr>
            <w:r>
              <w:rPr>
                <w:szCs w:val="21"/>
                <w:lang w:val="en-GB"/>
              </w:rPr>
              <w:t>689</w:t>
            </w:r>
          </w:p>
        </w:tc>
      </w:tr>
    </w:tbl>
    <w:p w:rsidR="007A4342" w:rsidRDefault="007A4342" w:rsidP="004B1864">
      <w:pPr>
        <w:spacing w:after="240" w:line="360" w:lineRule="exact"/>
        <w:ind w:firstLineChars="200" w:firstLine="31680"/>
        <w:rPr>
          <w:rFonts w:hint="eastAsia"/>
          <w:szCs w:val="21"/>
          <w:lang w:val="en-GB"/>
        </w:rPr>
      </w:pPr>
      <w:r>
        <w:rPr>
          <w:rFonts w:hint="eastAsia"/>
          <w:szCs w:val="21"/>
          <w:lang w:val="en-GB"/>
        </w:rPr>
        <w:t>在地方政坛，</w:t>
      </w:r>
      <w:r>
        <w:rPr>
          <w:rFonts w:hint="eastAsia"/>
          <w:szCs w:val="21"/>
          <w:lang w:val="en-GB"/>
        </w:rPr>
        <w:t>2001</w:t>
      </w:r>
      <w:r>
        <w:rPr>
          <w:rFonts w:hint="eastAsia"/>
          <w:szCs w:val="21"/>
          <w:lang w:val="en-GB"/>
        </w:rPr>
        <w:t>年至</w:t>
      </w:r>
      <w:r>
        <w:rPr>
          <w:rFonts w:hint="eastAsia"/>
          <w:szCs w:val="21"/>
          <w:lang w:val="en-GB"/>
        </w:rPr>
        <w:t>2005</w:t>
      </w:r>
      <w:r>
        <w:rPr>
          <w:rFonts w:hint="eastAsia"/>
          <w:szCs w:val="21"/>
          <w:lang w:val="en-GB"/>
        </w:rPr>
        <w:t>年从政女性</w:t>
      </w:r>
      <w:r w:rsidR="00086E58">
        <w:rPr>
          <w:rFonts w:hint="eastAsia"/>
          <w:szCs w:val="21"/>
          <w:lang w:val="en-GB"/>
        </w:rPr>
        <w:t>的</w:t>
      </w:r>
      <w:r>
        <w:rPr>
          <w:rFonts w:hint="eastAsia"/>
          <w:szCs w:val="21"/>
          <w:lang w:val="en-GB"/>
        </w:rPr>
        <w:t>比例没有变化，仍然占</w:t>
      </w:r>
      <w:r>
        <w:rPr>
          <w:rFonts w:hint="eastAsia"/>
          <w:szCs w:val="21"/>
          <w:lang w:val="en-GB"/>
        </w:rPr>
        <w:t>27%</w:t>
      </w:r>
      <w:r>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随着</w:t>
      </w:r>
      <w:r>
        <w:rPr>
          <w:rFonts w:hint="eastAsia"/>
          <w:szCs w:val="21"/>
          <w:lang w:val="en-GB"/>
        </w:rPr>
        <w:t>2001</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日地方政府的改革，举行选举的市区和地方议会数量从</w:t>
      </w:r>
      <w:r>
        <w:rPr>
          <w:rFonts w:hint="eastAsia"/>
          <w:szCs w:val="21"/>
          <w:lang w:val="en-GB"/>
        </w:rPr>
        <w:t>2001</w:t>
      </w:r>
      <w:r>
        <w:rPr>
          <w:rFonts w:hint="eastAsia"/>
          <w:szCs w:val="21"/>
          <w:lang w:val="en-GB"/>
        </w:rPr>
        <w:t>年的</w:t>
      </w:r>
      <w:r>
        <w:rPr>
          <w:rFonts w:hint="eastAsia"/>
          <w:szCs w:val="21"/>
          <w:lang w:val="en-GB"/>
        </w:rPr>
        <w:t>275</w:t>
      </w:r>
      <w:r>
        <w:rPr>
          <w:rFonts w:hint="eastAsia"/>
          <w:szCs w:val="21"/>
          <w:lang w:val="en-GB"/>
        </w:rPr>
        <w:t>个减少到</w:t>
      </w:r>
      <w:r>
        <w:rPr>
          <w:rFonts w:hint="eastAsia"/>
          <w:szCs w:val="21"/>
          <w:lang w:val="en-GB"/>
        </w:rPr>
        <w:t>2005</w:t>
      </w:r>
      <w:r>
        <w:rPr>
          <w:rFonts w:hint="eastAsia"/>
          <w:szCs w:val="21"/>
          <w:lang w:val="en-GB"/>
        </w:rPr>
        <w:t>年的</w:t>
      </w:r>
      <w:r>
        <w:rPr>
          <w:rFonts w:hint="eastAsia"/>
          <w:szCs w:val="21"/>
          <w:lang w:val="en-GB"/>
        </w:rPr>
        <w:t>98</w:t>
      </w:r>
      <w:r>
        <w:rPr>
          <w:rFonts w:hint="eastAsia"/>
          <w:szCs w:val="21"/>
          <w:lang w:val="en-GB"/>
        </w:rPr>
        <w:t>个。另外，被提名和选举的候选人数量也有下降。在</w:t>
      </w:r>
      <w:r>
        <w:rPr>
          <w:rFonts w:hint="eastAsia"/>
          <w:szCs w:val="21"/>
          <w:lang w:val="en-GB"/>
        </w:rPr>
        <w:t>98</w:t>
      </w:r>
      <w:r>
        <w:rPr>
          <w:rFonts w:hint="eastAsia"/>
          <w:szCs w:val="21"/>
          <w:lang w:val="en-GB"/>
        </w:rPr>
        <w:t>名丹麦市长中，</w:t>
      </w:r>
      <w:r>
        <w:rPr>
          <w:rFonts w:hint="eastAsia"/>
          <w:szCs w:val="21"/>
          <w:lang w:val="en-GB"/>
        </w:rPr>
        <w:t>8</w:t>
      </w:r>
      <w:r>
        <w:rPr>
          <w:rFonts w:hint="eastAsia"/>
          <w:szCs w:val="21"/>
          <w:lang w:val="en-GB"/>
        </w:rPr>
        <w:t>名为女性，约为占这些市长总数的</w:t>
      </w:r>
      <w:r>
        <w:rPr>
          <w:rFonts w:hint="eastAsia"/>
          <w:szCs w:val="21"/>
          <w:lang w:val="en-GB"/>
        </w:rPr>
        <w:t>8%</w:t>
      </w:r>
      <w:r>
        <w:rPr>
          <w:rFonts w:hint="eastAsia"/>
          <w:szCs w:val="21"/>
          <w:lang w:val="en-GB"/>
        </w:rPr>
        <w:t>。</w:t>
      </w:r>
      <w:r>
        <w:rPr>
          <w:rFonts w:hint="eastAsia"/>
          <w:szCs w:val="21"/>
          <w:lang w:val="en-GB"/>
        </w:rPr>
        <w:t>2001</w:t>
      </w:r>
      <w:r>
        <w:rPr>
          <w:rFonts w:hint="eastAsia"/>
          <w:szCs w:val="21"/>
          <w:lang w:val="en-GB"/>
        </w:rPr>
        <w:t>年地方政府选举以后，女性担任市长职位的比例为</w:t>
      </w:r>
      <w:r>
        <w:rPr>
          <w:rFonts w:hint="eastAsia"/>
          <w:szCs w:val="21"/>
          <w:lang w:val="en-GB"/>
        </w:rPr>
        <w:t>9.2%</w:t>
      </w:r>
      <w:r>
        <w:rPr>
          <w:rFonts w:hint="eastAsia"/>
          <w:szCs w:val="21"/>
          <w:lang w:val="en-GB"/>
        </w:rPr>
        <w:t>。</w:t>
      </w:r>
    </w:p>
    <w:p w:rsidR="007A4342" w:rsidRDefault="007A4342" w:rsidP="004B1864">
      <w:pPr>
        <w:spacing w:after="240" w:line="360" w:lineRule="exact"/>
        <w:ind w:firstLineChars="200" w:firstLine="31680"/>
        <w:rPr>
          <w:szCs w:val="21"/>
          <w:lang w:val="en-GB"/>
        </w:rPr>
      </w:pPr>
      <w:r>
        <w:rPr>
          <w:szCs w:val="21"/>
          <w:lang w:val="en-GB"/>
        </w:rPr>
        <w:t>2008</w:t>
      </w:r>
      <w:r>
        <w:rPr>
          <w:rFonts w:hint="eastAsia"/>
          <w:szCs w:val="21"/>
          <w:lang w:val="en-GB"/>
        </w:rPr>
        <w:t>年是女性在地方政府选举中拥有投票权</w:t>
      </w:r>
      <w:r>
        <w:rPr>
          <w:rFonts w:hint="eastAsia"/>
          <w:szCs w:val="21"/>
          <w:lang w:val="en-GB"/>
        </w:rPr>
        <w:t>100</w:t>
      </w:r>
      <w:r>
        <w:rPr>
          <w:rFonts w:hint="eastAsia"/>
          <w:szCs w:val="21"/>
          <w:lang w:val="en-GB"/>
        </w:rPr>
        <w:t>周年。男女平等事务大臣将通过发起提高认识运动来庆祝这一时刻。全国各政治党派都将收到一份宣传单，上面印有如何提名更多的女性参政的合理建议。宣传单在简易的表格中列出统计数据、个人履历，以及向那些对地方政坛感兴趣的女性提出的建议。另外，今年将与地方政府合作伙伴共同开展多项活动。下一届地方政府选举计划于</w:t>
      </w:r>
      <w:r>
        <w:rPr>
          <w:rFonts w:hint="eastAsia"/>
          <w:szCs w:val="21"/>
          <w:lang w:val="en-GB"/>
        </w:rPr>
        <w:t>2009</w:t>
      </w:r>
      <w:r w:rsidR="00086E58">
        <w:rPr>
          <w:rFonts w:hint="eastAsia"/>
          <w:szCs w:val="21"/>
          <w:lang w:val="en-GB"/>
        </w:rPr>
        <w:t>年</w:t>
      </w:r>
      <w:r>
        <w:rPr>
          <w:rFonts w:hint="eastAsia"/>
          <w:szCs w:val="21"/>
          <w:lang w:val="en-GB"/>
        </w:rPr>
        <w:t>举行。提高认识运动的目的在于将人们的注意力引向地方政坛女性占少数的问题，并提供如何改变这一状况的建议。</w:t>
      </w:r>
    </w:p>
    <w:p w:rsidR="007A4342" w:rsidRPr="00B5297A" w:rsidRDefault="00B5297A">
      <w:pPr>
        <w:spacing w:after="240" w:line="360" w:lineRule="exact"/>
        <w:rPr>
          <w:rFonts w:eastAsia="KaiTi_GB2312"/>
          <w:b/>
          <w:color w:val="0000FF"/>
          <w:szCs w:val="21"/>
          <w:lang w:val="en-GB"/>
        </w:rPr>
      </w:pPr>
      <w:r>
        <w:rPr>
          <w:rFonts w:eastAsia="KaiTi_GB2312"/>
          <w:b/>
          <w:color w:val="0000FF"/>
          <w:szCs w:val="21"/>
          <w:lang w:val="en-GB"/>
        </w:rPr>
        <w:br w:type="page"/>
      </w:r>
      <w:r w:rsidR="007A4342" w:rsidRPr="00B5297A">
        <w:rPr>
          <w:rFonts w:eastAsia="KaiTi_GB2312" w:hint="eastAsia"/>
          <w:b/>
          <w:color w:val="0000FF"/>
          <w:szCs w:val="21"/>
          <w:lang w:val="en-GB"/>
        </w:rPr>
        <w:t>议会中的女性</w:t>
      </w:r>
    </w:p>
    <w:p w:rsidR="007A4342" w:rsidRDefault="007A4342" w:rsidP="004B1864">
      <w:pPr>
        <w:spacing w:after="240" w:line="360" w:lineRule="exact"/>
        <w:ind w:firstLineChars="200" w:firstLine="31680"/>
        <w:rPr>
          <w:szCs w:val="21"/>
          <w:lang w:val="en-GB"/>
        </w:rPr>
      </w:pPr>
      <w:r>
        <w:rPr>
          <w:rFonts w:hint="eastAsia"/>
          <w:szCs w:val="21"/>
          <w:lang w:val="en-GB"/>
        </w:rPr>
        <w:t>2007</w:t>
      </w:r>
      <w:r>
        <w:rPr>
          <w:rFonts w:hint="eastAsia"/>
          <w:szCs w:val="21"/>
          <w:lang w:val="en-GB"/>
        </w:rPr>
        <w:t>年大选之后，女性在丹麦议会占据</w:t>
      </w:r>
      <w:r>
        <w:rPr>
          <w:szCs w:val="21"/>
          <w:lang w:val="en-GB"/>
        </w:rPr>
        <w:t>39</w:t>
      </w:r>
      <w:r>
        <w:rPr>
          <w:rFonts w:hint="eastAsia"/>
          <w:szCs w:val="21"/>
          <w:lang w:val="en-GB"/>
        </w:rPr>
        <w:t>%</w:t>
      </w:r>
      <w:r>
        <w:rPr>
          <w:rFonts w:hint="eastAsia"/>
          <w:szCs w:val="21"/>
          <w:lang w:val="en-GB"/>
        </w:rPr>
        <w:t>的席位（</w:t>
      </w:r>
      <w:r>
        <w:rPr>
          <w:rFonts w:hint="eastAsia"/>
          <w:szCs w:val="21"/>
          <w:lang w:val="en-GB"/>
        </w:rPr>
        <w:t>179</w:t>
      </w:r>
      <w:r>
        <w:rPr>
          <w:rFonts w:hint="eastAsia"/>
          <w:szCs w:val="21"/>
          <w:lang w:val="en-GB"/>
        </w:rPr>
        <w:t>个席位中占据</w:t>
      </w:r>
      <w:r>
        <w:rPr>
          <w:rFonts w:hint="eastAsia"/>
          <w:szCs w:val="21"/>
          <w:lang w:val="en-GB"/>
        </w:rPr>
        <w:t>70</w:t>
      </w:r>
      <w:r>
        <w:rPr>
          <w:rFonts w:hint="eastAsia"/>
          <w:szCs w:val="21"/>
          <w:lang w:val="en-GB"/>
        </w:rPr>
        <w:t>个席位）。在政府中，这个数据是</w:t>
      </w:r>
      <w:r>
        <w:rPr>
          <w:szCs w:val="21"/>
          <w:lang w:val="en-GB"/>
        </w:rPr>
        <w:t>37</w:t>
      </w:r>
      <w:r>
        <w:rPr>
          <w:rFonts w:hint="eastAsia"/>
          <w:szCs w:val="21"/>
          <w:lang w:val="en-GB"/>
        </w:rPr>
        <w:t>%</w:t>
      </w:r>
      <w:r>
        <w:rPr>
          <w:rFonts w:hint="eastAsia"/>
          <w:szCs w:val="21"/>
          <w:lang w:val="en-GB"/>
        </w:rPr>
        <w:t>，即</w:t>
      </w:r>
      <w:r>
        <w:rPr>
          <w:rFonts w:hint="eastAsia"/>
          <w:szCs w:val="21"/>
          <w:lang w:val="en-GB"/>
        </w:rPr>
        <w:t>19</w:t>
      </w:r>
      <w:r>
        <w:rPr>
          <w:rFonts w:hint="eastAsia"/>
          <w:szCs w:val="21"/>
          <w:lang w:val="en-GB"/>
        </w:rPr>
        <w:t>名大臣中有</w:t>
      </w:r>
      <w:r>
        <w:rPr>
          <w:rFonts w:hint="eastAsia"/>
          <w:szCs w:val="21"/>
          <w:lang w:val="en-GB"/>
        </w:rPr>
        <w:t>7</w:t>
      </w:r>
      <w:r>
        <w:rPr>
          <w:rFonts w:hint="eastAsia"/>
          <w:szCs w:val="21"/>
          <w:lang w:val="en-GB"/>
        </w:rPr>
        <w:t>名是女性。女性担任司法部、社会福利部和男女平等事务部、发展合作部、食品、农业和渔业部、气候和能源部、交通运输部、难民、移民和族裔融合事务部和教会事务部大臣。</w:t>
      </w:r>
    </w:p>
    <w:p w:rsidR="007A4342" w:rsidRPr="00B5297A" w:rsidRDefault="007A4342">
      <w:pPr>
        <w:spacing w:after="240" w:line="360" w:lineRule="exact"/>
        <w:rPr>
          <w:rFonts w:eastAsia="KaiTi_GB2312" w:hint="eastAsia"/>
          <w:b/>
          <w:color w:val="0000FF"/>
          <w:szCs w:val="21"/>
          <w:lang w:val="en-GB"/>
        </w:rPr>
      </w:pPr>
      <w:r w:rsidRPr="00B5297A">
        <w:rPr>
          <w:rFonts w:eastAsia="KaiTi_GB2312" w:hint="eastAsia"/>
          <w:b/>
          <w:color w:val="0000FF"/>
          <w:szCs w:val="21"/>
          <w:lang w:val="en-GB"/>
        </w:rPr>
        <w:t>欧洲议会中的女性</w:t>
      </w:r>
    </w:p>
    <w:p w:rsidR="007A4342" w:rsidRDefault="007A4342" w:rsidP="004B1864">
      <w:pPr>
        <w:spacing w:after="240" w:line="360" w:lineRule="exact"/>
        <w:ind w:firstLineChars="200" w:firstLine="31680"/>
        <w:rPr>
          <w:b/>
          <w:i/>
          <w:szCs w:val="21"/>
          <w:lang w:val="en-GB"/>
        </w:rPr>
      </w:pPr>
      <w:r>
        <w:rPr>
          <w:rFonts w:hint="eastAsia"/>
          <w:szCs w:val="21"/>
          <w:lang w:val="en-GB"/>
        </w:rPr>
        <w:t>在</w:t>
      </w:r>
      <w:r>
        <w:rPr>
          <w:rFonts w:hint="eastAsia"/>
          <w:szCs w:val="21"/>
          <w:lang w:val="en-GB"/>
        </w:rPr>
        <w:t>1999</w:t>
      </w:r>
      <w:r>
        <w:rPr>
          <w:rFonts w:hint="eastAsia"/>
          <w:szCs w:val="21"/>
          <w:lang w:val="en-GB"/>
        </w:rPr>
        <w:t>年的选举中，共有</w:t>
      </w:r>
      <w:r>
        <w:rPr>
          <w:rFonts w:hint="eastAsia"/>
          <w:szCs w:val="21"/>
          <w:lang w:val="en-GB"/>
        </w:rPr>
        <w:t>14</w:t>
      </w:r>
      <w:r>
        <w:rPr>
          <w:rFonts w:hint="eastAsia"/>
          <w:szCs w:val="21"/>
          <w:lang w:val="en-GB"/>
        </w:rPr>
        <w:t>名丹麦人被选进欧洲议会：</w:t>
      </w:r>
      <w:r>
        <w:rPr>
          <w:rFonts w:hint="eastAsia"/>
          <w:szCs w:val="21"/>
          <w:lang w:val="en-GB"/>
        </w:rPr>
        <w:t>9</w:t>
      </w:r>
      <w:r>
        <w:rPr>
          <w:rFonts w:hint="eastAsia"/>
          <w:szCs w:val="21"/>
          <w:lang w:val="en-GB"/>
        </w:rPr>
        <w:t>名男性（</w:t>
      </w:r>
      <w:r>
        <w:rPr>
          <w:rFonts w:hint="eastAsia"/>
          <w:szCs w:val="21"/>
          <w:lang w:val="en-GB"/>
        </w:rPr>
        <w:t>64%</w:t>
      </w:r>
      <w:r>
        <w:rPr>
          <w:rFonts w:hint="eastAsia"/>
          <w:szCs w:val="21"/>
          <w:lang w:val="en-GB"/>
        </w:rPr>
        <w:t>）和</w:t>
      </w:r>
      <w:r>
        <w:rPr>
          <w:rFonts w:hint="eastAsia"/>
          <w:szCs w:val="21"/>
          <w:lang w:val="en-GB"/>
        </w:rPr>
        <w:t>5</w:t>
      </w:r>
      <w:r>
        <w:rPr>
          <w:rFonts w:hint="eastAsia"/>
          <w:szCs w:val="21"/>
          <w:lang w:val="en-GB"/>
        </w:rPr>
        <w:t>名女性（</w:t>
      </w:r>
      <w:r>
        <w:rPr>
          <w:rFonts w:hint="eastAsia"/>
          <w:szCs w:val="21"/>
          <w:lang w:val="en-GB"/>
        </w:rPr>
        <w:t>36%</w:t>
      </w:r>
      <w:r>
        <w:rPr>
          <w:rFonts w:hint="eastAsia"/>
          <w:szCs w:val="21"/>
          <w:lang w:val="en-GB"/>
        </w:rPr>
        <w:t>）。在</w:t>
      </w:r>
      <w:r>
        <w:rPr>
          <w:rFonts w:hint="eastAsia"/>
          <w:szCs w:val="21"/>
          <w:lang w:val="en-GB"/>
        </w:rPr>
        <w:t>2004</w:t>
      </w:r>
      <w:r>
        <w:rPr>
          <w:rFonts w:hint="eastAsia"/>
          <w:szCs w:val="21"/>
          <w:lang w:val="en-GB"/>
        </w:rPr>
        <w:t>年的选举中，共有</w:t>
      </w:r>
      <w:r>
        <w:rPr>
          <w:rFonts w:hint="eastAsia"/>
          <w:szCs w:val="21"/>
          <w:lang w:val="en-GB"/>
        </w:rPr>
        <w:t>16</w:t>
      </w:r>
      <w:r>
        <w:rPr>
          <w:rFonts w:hint="eastAsia"/>
          <w:szCs w:val="21"/>
          <w:lang w:val="en-GB"/>
        </w:rPr>
        <w:t>名丹麦人被选进欧洲议会：</w:t>
      </w:r>
      <w:r>
        <w:rPr>
          <w:rFonts w:hint="eastAsia"/>
          <w:szCs w:val="21"/>
          <w:lang w:val="en-GB"/>
        </w:rPr>
        <w:t>10</w:t>
      </w:r>
      <w:r>
        <w:rPr>
          <w:rFonts w:hint="eastAsia"/>
          <w:szCs w:val="21"/>
          <w:lang w:val="en-GB"/>
        </w:rPr>
        <w:t>名男性（</w:t>
      </w:r>
      <w:r>
        <w:rPr>
          <w:szCs w:val="21"/>
          <w:lang w:val="en-GB"/>
        </w:rPr>
        <w:t>62.5</w:t>
      </w:r>
      <w:r>
        <w:rPr>
          <w:rFonts w:hint="eastAsia"/>
          <w:szCs w:val="21"/>
          <w:lang w:val="en-GB"/>
        </w:rPr>
        <w:t>%</w:t>
      </w:r>
      <w:r>
        <w:rPr>
          <w:rFonts w:hint="eastAsia"/>
          <w:szCs w:val="21"/>
          <w:lang w:val="en-GB"/>
        </w:rPr>
        <w:t>）和</w:t>
      </w:r>
      <w:r>
        <w:rPr>
          <w:rFonts w:hint="eastAsia"/>
          <w:szCs w:val="21"/>
          <w:lang w:val="en-GB"/>
        </w:rPr>
        <w:t>6</w:t>
      </w:r>
      <w:r>
        <w:rPr>
          <w:rFonts w:hint="eastAsia"/>
          <w:szCs w:val="21"/>
          <w:lang w:val="en-GB"/>
        </w:rPr>
        <w:t>名女性（</w:t>
      </w:r>
      <w:r>
        <w:rPr>
          <w:szCs w:val="21"/>
          <w:lang w:val="en-GB"/>
        </w:rPr>
        <w:t>37.5</w:t>
      </w:r>
      <w:r>
        <w:rPr>
          <w:rFonts w:hint="eastAsia"/>
          <w:szCs w:val="21"/>
          <w:lang w:val="en-GB"/>
        </w:rPr>
        <w:t>%</w:t>
      </w:r>
      <w:r>
        <w:rPr>
          <w:rFonts w:hint="eastAsia"/>
          <w:szCs w:val="21"/>
          <w:lang w:val="en-GB"/>
        </w:rPr>
        <w:t>）。</w:t>
      </w:r>
    </w:p>
    <w:p w:rsidR="007A4342" w:rsidRPr="00B5297A" w:rsidRDefault="007A4342">
      <w:pPr>
        <w:spacing w:after="240" w:line="360" w:lineRule="exact"/>
        <w:rPr>
          <w:rFonts w:eastAsia="KaiTi_GB2312" w:hint="eastAsia"/>
          <w:b/>
          <w:color w:val="0000FF"/>
          <w:szCs w:val="21"/>
          <w:lang w:val="en-GB"/>
        </w:rPr>
      </w:pPr>
      <w:r w:rsidRPr="00B5297A">
        <w:rPr>
          <w:rFonts w:eastAsia="KaiTi_GB2312" w:hint="eastAsia"/>
          <w:b/>
          <w:color w:val="0000FF"/>
          <w:szCs w:val="21"/>
          <w:lang w:val="en-GB"/>
        </w:rPr>
        <w:t>丹麦选举体系</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丹麦国家和地方一级的选举制度是按照比例选举，从而可能将选票集中在某一位特定的候选人身上。因此，选举人影响特定政党的选举以及党内特定候选人的选举。</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《丹麦选举法》中没有旨在确保妇女在候选人名单上占有一定比例的具体规定，政党也没有关于男性和女性候选人分配的规定。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国家选举法委员会已经审议了采取基于性别的配额制问题，旨在保证一定人数的妇女参与到议会和地方及地区政府中。</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委员会认为，采取这样的制度就是在议会和地方及地区政府中为妇女候选人预留一些职位，而不管实际的选举结果，但这与丹麦《宪法》的规定不相一致。根据《丹麦选举法》，均需实际投票，才能确定当选的候选人。</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但是，它没有规定禁止个别政党在提名该党参加选举的候选人时采用基于性别的配额制。</w:t>
      </w:r>
    </w:p>
    <w:p w:rsidR="007A4342" w:rsidRDefault="007A4342" w:rsidP="004B1864">
      <w:pPr>
        <w:spacing w:after="240" w:line="360" w:lineRule="exact"/>
        <w:ind w:firstLineChars="200" w:firstLine="31680"/>
        <w:rPr>
          <w:szCs w:val="21"/>
          <w:lang w:val="en-GB"/>
        </w:rPr>
      </w:pPr>
      <w:r>
        <w:rPr>
          <w:rFonts w:hint="eastAsia"/>
          <w:szCs w:val="21"/>
          <w:lang w:val="en-GB"/>
        </w:rPr>
        <w:t>丹麦政府认为，应该通过在地方层面开展男女平等对话和辩论增加女性代表。将通知和动员政党和女性参加。将向大家介绍好的事例，并将注意力从困难转向人人可以学到知识的良好事例上。</w:t>
      </w:r>
    </w:p>
    <w:p w:rsidR="007A4342" w:rsidRPr="00B5297A" w:rsidRDefault="007A4342" w:rsidP="00B5297A">
      <w:pPr>
        <w:pStyle w:val="H3"/>
        <w:rPr>
          <w:rFonts w:hint="eastAsia"/>
        </w:rPr>
      </w:pPr>
      <w:bookmarkStart w:id="114" w:name="_Toc199929063"/>
      <w:bookmarkStart w:id="115" w:name="_Toc213727823"/>
      <w:r w:rsidRPr="00B5297A">
        <w:rPr>
          <w:rFonts w:hint="eastAsia"/>
        </w:rPr>
        <w:t>国家部门以及市区委员会</w:t>
      </w:r>
      <w:bookmarkEnd w:id="114"/>
      <w:r w:rsidRPr="00B5297A">
        <w:rPr>
          <w:rFonts w:hint="eastAsia"/>
        </w:rPr>
        <w:t>和理事会的女性代表</w:t>
      </w:r>
      <w:bookmarkEnd w:id="115"/>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丹麦法律规定，由大臣成立的公共委员会和主管当局的男、女成员人数相同。</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《两性平等法》第</w:t>
      </w:r>
      <w:r>
        <w:rPr>
          <w:szCs w:val="21"/>
          <w:lang w:val="en-GB"/>
        </w:rPr>
        <w:t>8-9</w:t>
      </w:r>
      <w:r>
        <w:rPr>
          <w:rFonts w:hint="eastAsia"/>
          <w:szCs w:val="21"/>
          <w:lang w:val="en-GB"/>
        </w:rPr>
        <w:t>条规定，由大臣成立的公共委员会、委员会和类似机构应该由数量相等的女性和男性组成。</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女性在国家部门新成立的委员会中的比例为</w:t>
      </w:r>
      <w:r>
        <w:rPr>
          <w:rFonts w:hint="eastAsia"/>
          <w:szCs w:val="21"/>
          <w:lang w:val="en-GB"/>
        </w:rPr>
        <w:t>2005</w:t>
      </w:r>
      <w:r>
        <w:rPr>
          <w:rFonts w:hint="eastAsia"/>
          <w:szCs w:val="21"/>
          <w:lang w:val="en-GB"/>
        </w:rPr>
        <w:t>年</w:t>
      </w:r>
      <w:r>
        <w:rPr>
          <w:szCs w:val="21"/>
          <w:lang w:val="en-GB"/>
        </w:rPr>
        <w:t>39</w:t>
      </w:r>
      <w:r>
        <w:rPr>
          <w:rFonts w:hint="eastAsia"/>
          <w:szCs w:val="21"/>
          <w:lang w:val="en-GB"/>
        </w:rPr>
        <w:t>%</w:t>
      </w:r>
      <w:r>
        <w:rPr>
          <w:rFonts w:hint="eastAsia"/>
          <w:szCs w:val="21"/>
          <w:lang w:val="en-GB"/>
        </w:rPr>
        <w:t>，</w:t>
      </w:r>
      <w:r>
        <w:rPr>
          <w:szCs w:val="21"/>
          <w:lang w:val="en-GB"/>
        </w:rPr>
        <w:t>2006</w:t>
      </w:r>
      <w:r>
        <w:rPr>
          <w:rFonts w:hint="eastAsia"/>
          <w:szCs w:val="21"/>
          <w:lang w:val="en-GB"/>
        </w:rPr>
        <w:t>年</w:t>
      </w:r>
      <w:r>
        <w:rPr>
          <w:szCs w:val="21"/>
          <w:lang w:val="en-GB"/>
        </w:rPr>
        <w:t>41</w:t>
      </w:r>
      <w:r>
        <w:rPr>
          <w:rFonts w:hint="eastAsia"/>
          <w:szCs w:val="21"/>
          <w:lang w:val="en-GB"/>
        </w:rPr>
        <w:t>%</w:t>
      </w:r>
      <w:r>
        <w:rPr>
          <w:rFonts w:hint="eastAsia"/>
          <w:szCs w:val="21"/>
          <w:lang w:val="en-GB"/>
        </w:rPr>
        <w:t>，</w:t>
      </w:r>
      <w:r>
        <w:rPr>
          <w:szCs w:val="21"/>
          <w:lang w:val="en-GB"/>
        </w:rPr>
        <w:t>2007</w:t>
      </w:r>
      <w:r>
        <w:rPr>
          <w:rFonts w:hint="eastAsia"/>
          <w:szCs w:val="21"/>
          <w:lang w:val="en-GB"/>
        </w:rPr>
        <w:t>年</w:t>
      </w:r>
      <w:r>
        <w:rPr>
          <w:szCs w:val="21"/>
          <w:lang w:val="en-GB"/>
        </w:rPr>
        <w:t>42</w:t>
      </w:r>
      <w:r>
        <w:rPr>
          <w:rFonts w:hint="eastAsia"/>
          <w:szCs w:val="21"/>
          <w:lang w:val="en-GB"/>
        </w:rPr>
        <w:t>%</w:t>
      </w:r>
      <w:r>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向委员会推荐一名成员的机构或组织被要求同时推荐一名男性和一名女性。如果有特殊原因，也可以不按原则，推荐两名同性的成员。但原因必须要得到大臣批准。</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委员会由负责任的大臣组成。如果组织无法为空缺职位推荐一名女性和一名男性，则由大臣决定是否让空缺职位继续空缺。</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要求负责任的大臣向男女平等事务大臣通报委员会的两性组成计划。如果两性组成不平等，男女平等事务大臣可以询问理由。如果没有合理的理由，男女平等事务大臣可以要求负责任的大臣改变委员会的两性组成。</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相类似地，《两性平等法》第</w:t>
      </w:r>
      <w:r>
        <w:rPr>
          <w:szCs w:val="21"/>
          <w:lang w:val="en-GB"/>
        </w:rPr>
        <w:t>11</w:t>
      </w:r>
      <w:r>
        <w:rPr>
          <w:rFonts w:hint="eastAsia"/>
          <w:szCs w:val="21"/>
          <w:lang w:val="en-GB"/>
        </w:rPr>
        <w:t>条规定，国家部门主管当局应该由平等的男、女组成，而不属于公共行政部门的主管当局应该尽可能保持男、女数量平衡。</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w:t>
      </w:r>
      <w:r>
        <w:rPr>
          <w:szCs w:val="21"/>
          <w:lang w:val="en-GB"/>
        </w:rPr>
        <w:t>007</w:t>
      </w:r>
      <w:r>
        <w:rPr>
          <w:rFonts w:hint="eastAsia"/>
          <w:szCs w:val="21"/>
          <w:lang w:val="en-GB"/>
        </w:rPr>
        <w:t>年，根据第</w:t>
      </w:r>
      <w:r>
        <w:rPr>
          <w:szCs w:val="21"/>
          <w:lang w:val="en-GB"/>
        </w:rPr>
        <w:t>11</w:t>
      </w:r>
      <w:r w:rsidR="00E76527">
        <w:rPr>
          <w:rFonts w:hint="eastAsia"/>
          <w:szCs w:val="21"/>
          <w:lang w:val="en-GB"/>
        </w:rPr>
        <w:t>（</w:t>
      </w:r>
      <w:r>
        <w:rPr>
          <w:szCs w:val="21"/>
          <w:lang w:val="en-GB"/>
        </w:rPr>
        <w:t>1</w:t>
      </w:r>
      <w:r w:rsidR="00E76527">
        <w:rPr>
          <w:rFonts w:hint="eastAsia"/>
          <w:szCs w:val="21"/>
          <w:lang w:val="en-GB"/>
        </w:rPr>
        <w:t>）</w:t>
      </w:r>
      <w:r>
        <w:rPr>
          <w:rFonts w:hint="eastAsia"/>
          <w:szCs w:val="21"/>
          <w:lang w:val="en-GB"/>
        </w:rPr>
        <w:t>条，女性的比例是</w:t>
      </w:r>
      <w:r>
        <w:rPr>
          <w:szCs w:val="21"/>
          <w:lang w:val="en-GB"/>
        </w:rPr>
        <w:t>35</w:t>
      </w:r>
      <w:r>
        <w:rPr>
          <w:rFonts w:hint="eastAsia"/>
          <w:szCs w:val="21"/>
          <w:lang w:val="en-GB"/>
        </w:rPr>
        <w:t>%</w:t>
      </w:r>
      <w:r>
        <w:rPr>
          <w:rFonts w:hint="eastAsia"/>
          <w:szCs w:val="21"/>
          <w:lang w:val="en-GB"/>
        </w:rPr>
        <w:t>（国家部门主管当局等，其企业属于国有）。</w:t>
      </w:r>
      <w:r>
        <w:rPr>
          <w:rFonts w:hint="eastAsia"/>
          <w:szCs w:val="21"/>
          <w:lang w:val="en-GB"/>
        </w:rPr>
        <w:t>2007</w:t>
      </w:r>
      <w:r>
        <w:rPr>
          <w:rFonts w:hint="eastAsia"/>
          <w:szCs w:val="21"/>
          <w:lang w:val="en-GB"/>
        </w:rPr>
        <w:t>年，根据第</w:t>
      </w:r>
      <w:r>
        <w:rPr>
          <w:szCs w:val="21"/>
          <w:lang w:val="en-GB"/>
        </w:rPr>
        <w:t>11</w:t>
      </w:r>
      <w:r w:rsidR="00E76527">
        <w:rPr>
          <w:rFonts w:hint="eastAsia"/>
          <w:szCs w:val="21"/>
          <w:lang w:val="en-GB"/>
        </w:rPr>
        <w:t>（</w:t>
      </w:r>
      <w:r>
        <w:rPr>
          <w:rFonts w:hint="eastAsia"/>
          <w:szCs w:val="21"/>
          <w:lang w:val="en-GB"/>
        </w:rPr>
        <w:t>2</w:t>
      </w:r>
      <w:r w:rsidR="00E76527">
        <w:rPr>
          <w:rFonts w:hint="eastAsia"/>
          <w:szCs w:val="21"/>
          <w:lang w:val="en-GB"/>
        </w:rPr>
        <w:t>）</w:t>
      </w:r>
      <w:r>
        <w:rPr>
          <w:rFonts w:hint="eastAsia"/>
          <w:szCs w:val="21"/>
          <w:lang w:val="en-GB"/>
        </w:rPr>
        <w:t>条，女性的比例是</w:t>
      </w:r>
      <w:r>
        <w:rPr>
          <w:szCs w:val="21"/>
          <w:lang w:val="en-GB"/>
        </w:rPr>
        <w:t>3</w:t>
      </w:r>
      <w:r>
        <w:rPr>
          <w:rFonts w:hint="eastAsia"/>
          <w:szCs w:val="21"/>
          <w:lang w:val="en-GB"/>
        </w:rPr>
        <w:t>9%</w:t>
      </w:r>
      <w:r>
        <w:rPr>
          <w:rFonts w:hint="eastAsia"/>
          <w:szCs w:val="21"/>
          <w:lang w:val="en-GB"/>
        </w:rPr>
        <w:t>（不属于公共行政部门的主管当局，但与企业相关的开销主要由国家财政支付（</w:t>
      </w:r>
      <w:r>
        <w:rPr>
          <w:szCs w:val="21"/>
          <w:lang w:val="en-GB"/>
        </w:rPr>
        <w:t>60-70</w:t>
      </w:r>
      <w:r>
        <w:rPr>
          <w:rFonts w:hint="eastAsia"/>
          <w:szCs w:val="21"/>
          <w:lang w:val="en-GB"/>
        </w:rPr>
        <w:t>%</w:t>
      </w:r>
      <w:r>
        <w:rPr>
          <w:rFonts w:hint="eastAsia"/>
          <w:szCs w:val="21"/>
          <w:lang w:val="en-GB"/>
        </w:rPr>
        <w:t>），而国家所占企业股份比例不得低于</w:t>
      </w:r>
      <w:r>
        <w:rPr>
          <w:szCs w:val="21"/>
          <w:lang w:val="en-GB"/>
        </w:rPr>
        <w:t>60-70</w:t>
      </w:r>
      <w:r>
        <w:rPr>
          <w:rFonts w:hint="eastAsia"/>
          <w:szCs w:val="21"/>
          <w:lang w:val="en-GB"/>
        </w:rPr>
        <w:t>%</w:t>
      </w:r>
      <w:r>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szCs w:val="21"/>
          <w:lang w:val="en-GB"/>
        </w:rPr>
        <w:t>2006</w:t>
      </w:r>
      <w:r>
        <w:rPr>
          <w:rFonts w:hint="eastAsia"/>
          <w:szCs w:val="21"/>
          <w:lang w:val="en-GB"/>
        </w:rPr>
        <w:t>年</w:t>
      </w:r>
      <w:r>
        <w:rPr>
          <w:rFonts w:hint="eastAsia"/>
          <w:szCs w:val="21"/>
          <w:lang w:val="en-GB"/>
        </w:rPr>
        <w:t>5</w:t>
      </w:r>
      <w:r>
        <w:rPr>
          <w:rFonts w:hint="eastAsia"/>
          <w:szCs w:val="21"/>
          <w:lang w:val="en-GB"/>
        </w:rPr>
        <w:t>月，丹麦议会通过了《两性平等法》修正案，要求市镇和地区为理事会、局和委员会等推荐相同数量的女性和男性。法案在通过后立刻生效。法案第</w:t>
      </w:r>
      <w:r>
        <w:rPr>
          <w:rFonts w:hint="eastAsia"/>
          <w:szCs w:val="21"/>
          <w:lang w:val="en-GB"/>
        </w:rPr>
        <w:t>10</w:t>
      </w:r>
      <w:r>
        <w:rPr>
          <w:rFonts w:hint="eastAsia"/>
          <w:szCs w:val="21"/>
          <w:lang w:val="en-GB"/>
        </w:rPr>
        <w:t>条适用于地方理事会和地区理事会成立的所有理事会、</w:t>
      </w:r>
      <w:r w:rsidR="00086E58">
        <w:rPr>
          <w:rFonts w:hint="eastAsia"/>
          <w:szCs w:val="21"/>
          <w:lang w:val="en-GB"/>
        </w:rPr>
        <w:t>董</w:t>
      </w:r>
      <w:r>
        <w:rPr>
          <w:rFonts w:hint="eastAsia"/>
          <w:szCs w:val="21"/>
          <w:lang w:val="en-GB"/>
        </w:rPr>
        <w:t>事会和委员会，而其他机构、组织、协会或企业向其推荐成员。《两性平等法》既适用于根据地方理事会或地方委员会决定成立的理事会、</w:t>
      </w:r>
      <w:r w:rsidR="00086E58">
        <w:rPr>
          <w:rFonts w:hint="eastAsia"/>
          <w:szCs w:val="21"/>
          <w:lang w:val="en-GB"/>
        </w:rPr>
        <w:t>董</w:t>
      </w:r>
      <w:r>
        <w:rPr>
          <w:rFonts w:hint="eastAsia"/>
          <w:szCs w:val="21"/>
          <w:lang w:val="en-GB"/>
        </w:rPr>
        <w:t>事会和委员会，也适用于根据立法成立的理事会、</w:t>
      </w:r>
      <w:r w:rsidR="00086E58">
        <w:rPr>
          <w:rFonts w:hint="eastAsia"/>
          <w:szCs w:val="21"/>
          <w:lang w:val="en-GB"/>
        </w:rPr>
        <w:t>董</w:t>
      </w:r>
      <w:r>
        <w:rPr>
          <w:rFonts w:hint="eastAsia"/>
          <w:szCs w:val="21"/>
          <w:lang w:val="en-GB"/>
        </w:rPr>
        <w:t>事会和委员会。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法案颁布以后，市镇和地区报告了参加委员会的女性和男性的组成等。</w:t>
      </w:r>
    </w:p>
    <w:p w:rsidR="007A4342" w:rsidRDefault="007A4342" w:rsidP="004B1864">
      <w:pPr>
        <w:spacing w:after="240" w:line="360" w:lineRule="exact"/>
        <w:ind w:firstLineChars="200" w:firstLine="31680"/>
        <w:rPr>
          <w:bCs/>
          <w:szCs w:val="21"/>
          <w:lang w:val="en-GB"/>
        </w:rPr>
      </w:pPr>
      <w:r>
        <w:rPr>
          <w:bCs/>
          <w:szCs w:val="21"/>
          <w:lang w:val="en-GB"/>
        </w:rPr>
        <w:t>2007</w:t>
      </w:r>
      <w:r>
        <w:rPr>
          <w:rFonts w:hint="eastAsia"/>
          <w:bCs/>
          <w:szCs w:val="21"/>
          <w:lang w:val="en-GB"/>
        </w:rPr>
        <w:t>年，女性比例是：</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bCs/>
          <w:szCs w:val="21"/>
          <w:lang w:val="en-GB"/>
        </w:rPr>
        <w:t>在市区</w:t>
      </w:r>
      <w:r w:rsidRPr="00F65F95">
        <w:rPr>
          <w:rFonts w:hint="eastAsia"/>
          <w:szCs w:val="21"/>
          <w:lang w:val="en-GB"/>
        </w:rPr>
        <w:t>委员会占据</w:t>
      </w:r>
      <w:r w:rsidRPr="00F65F95">
        <w:rPr>
          <w:szCs w:val="21"/>
          <w:lang w:val="en-GB"/>
        </w:rPr>
        <w:t>34</w:t>
      </w:r>
      <w:r w:rsidRPr="00F65F95">
        <w:rPr>
          <w:rFonts w:hint="eastAsia"/>
          <w:szCs w:val="21"/>
          <w:lang w:val="en-GB"/>
        </w:rPr>
        <w:t>%</w:t>
      </w:r>
      <w:r w:rsidR="00086E58">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在地区</w:t>
      </w:r>
      <w:r>
        <w:rPr>
          <w:rFonts w:hint="eastAsia"/>
          <w:bCs/>
          <w:szCs w:val="21"/>
          <w:lang w:val="en-GB"/>
        </w:rPr>
        <w:t>委员会占据</w:t>
      </w:r>
      <w:r>
        <w:rPr>
          <w:bCs/>
          <w:szCs w:val="21"/>
          <w:lang w:val="en-GB"/>
        </w:rPr>
        <w:t>28</w:t>
      </w:r>
      <w:r>
        <w:rPr>
          <w:rFonts w:hint="eastAsia"/>
          <w:bCs/>
          <w:szCs w:val="21"/>
          <w:lang w:val="en-GB"/>
        </w:rPr>
        <w:t>%</w:t>
      </w:r>
      <w:r>
        <w:rPr>
          <w:rFonts w:hint="eastAsia"/>
          <w:bCs/>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丹麦法律确定了应用临时特别措施的可能性关于立法规定</w:t>
      </w:r>
      <w:r w:rsidR="00086E58">
        <w:rPr>
          <w:rFonts w:hint="eastAsia"/>
          <w:szCs w:val="21"/>
          <w:lang w:val="en-GB"/>
        </w:rPr>
        <w:t>，</w:t>
      </w:r>
      <w:r>
        <w:rPr>
          <w:rFonts w:hint="eastAsia"/>
          <w:szCs w:val="21"/>
          <w:lang w:val="en-GB"/>
        </w:rPr>
        <w:t>见第</w:t>
      </w:r>
      <w:r>
        <w:rPr>
          <w:rFonts w:hint="eastAsia"/>
          <w:szCs w:val="21"/>
          <w:lang w:val="en-GB"/>
        </w:rPr>
        <w:t>4</w:t>
      </w:r>
      <w:r>
        <w:rPr>
          <w:rFonts w:hint="eastAsia"/>
          <w:szCs w:val="21"/>
          <w:lang w:val="en-GB"/>
        </w:rPr>
        <w:t>条（</w:t>
      </w:r>
      <w:r>
        <w:rPr>
          <w:rFonts w:hint="eastAsia"/>
          <w:szCs w:val="21"/>
          <w:lang w:val="en-GB"/>
        </w:rPr>
        <w:t>2007</w:t>
      </w:r>
      <w:r>
        <w:rPr>
          <w:rFonts w:hint="eastAsia"/>
          <w:szCs w:val="21"/>
          <w:lang w:val="en-GB"/>
        </w:rPr>
        <w:t>年</w:t>
      </w:r>
      <w:r>
        <w:rPr>
          <w:rFonts w:hint="eastAsia"/>
          <w:szCs w:val="21"/>
          <w:lang w:val="en-GB"/>
        </w:rPr>
        <w:t>9</w:t>
      </w:r>
      <w:r>
        <w:rPr>
          <w:rFonts w:hint="eastAsia"/>
          <w:szCs w:val="21"/>
          <w:lang w:val="en-GB"/>
        </w:rPr>
        <w:t>月</w:t>
      </w:r>
      <w:r>
        <w:rPr>
          <w:rFonts w:hint="eastAsia"/>
          <w:szCs w:val="21"/>
          <w:lang w:val="en-GB"/>
        </w:rPr>
        <w:t>19</w:t>
      </w:r>
      <w:r>
        <w:rPr>
          <w:rFonts w:hint="eastAsia"/>
          <w:szCs w:val="21"/>
          <w:lang w:val="en-GB"/>
        </w:rPr>
        <w:t>日第</w:t>
      </w:r>
      <w:r>
        <w:rPr>
          <w:szCs w:val="21"/>
          <w:lang w:val="en-GB"/>
        </w:rPr>
        <w:t>1095</w:t>
      </w:r>
      <w:r>
        <w:rPr>
          <w:rFonts w:hint="eastAsia"/>
          <w:szCs w:val="21"/>
          <w:lang w:val="en-GB"/>
        </w:rPr>
        <w:t>号《两性平等综合法》第</w:t>
      </w:r>
      <w:r>
        <w:rPr>
          <w:rFonts w:hint="eastAsia"/>
          <w:szCs w:val="21"/>
          <w:lang w:val="en-GB"/>
        </w:rPr>
        <w:t>3</w:t>
      </w:r>
      <w:r>
        <w:rPr>
          <w:rFonts w:hint="eastAsia"/>
          <w:szCs w:val="21"/>
          <w:lang w:val="en-GB"/>
        </w:rPr>
        <w:t>条）。</w:t>
      </w:r>
    </w:p>
    <w:p w:rsidR="007A4342" w:rsidRPr="00B5297A" w:rsidRDefault="00B5297A" w:rsidP="00B5297A">
      <w:pPr>
        <w:pStyle w:val="H3"/>
        <w:rPr>
          <w:rFonts w:hint="eastAsia"/>
        </w:rPr>
      </w:pPr>
      <w:bookmarkStart w:id="116" w:name="_Toc199929064"/>
      <w:r>
        <w:br w:type="page"/>
      </w:r>
      <w:bookmarkStart w:id="117" w:name="_Toc213727824"/>
      <w:r w:rsidR="007A4342" w:rsidRPr="00B5297A">
        <w:rPr>
          <w:rFonts w:hint="eastAsia"/>
        </w:rPr>
        <w:t>武装部队中的女性</w:t>
      </w:r>
      <w:bookmarkEnd w:id="116"/>
      <w:r w:rsidR="007A4342" w:rsidRPr="00B5297A">
        <w:rPr>
          <w:rFonts w:hint="eastAsia"/>
        </w:rPr>
        <w:t>：</w:t>
      </w:r>
      <w:bookmarkEnd w:id="117"/>
    </w:p>
    <w:p w:rsidR="007A4342" w:rsidRPr="00B5297A" w:rsidRDefault="007A4342">
      <w:pPr>
        <w:spacing w:after="240" w:line="360" w:lineRule="exact"/>
        <w:rPr>
          <w:rFonts w:eastAsia="KaiTi_GB2312" w:hint="eastAsia"/>
          <w:b/>
          <w:color w:val="0000FF"/>
          <w:szCs w:val="21"/>
        </w:rPr>
      </w:pPr>
      <w:r w:rsidRPr="00B5297A">
        <w:rPr>
          <w:rFonts w:eastAsia="KaiTi_GB2312" w:hint="eastAsia"/>
          <w:b/>
          <w:color w:val="0000FF"/>
          <w:szCs w:val="21"/>
        </w:rPr>
        <w:t>丹麦议会关于举行武装部队日活动的协议</w:t>
      </w:r>
    </w:p>
    <w:p w:rsidR="007A4342" w:rsidRDefault="007A4342" w:rsidP="004B1864">
      <w:pPr>
        <w:spacing w:after="240" w:line="360" w:lineRule="exact"/>
        <w:ind w:firstLineChars="200" w:firstLine="31680"/>
        <w:rPr>
          <w:szCs w:val="21"/>
          <w:lang w:val="en-GB"/>
        </w:rPr>
      </w:pPr>
      <w:r>
        <w:rPr>
          <w:szCs w:val="21"/>
          <w:lang w:val="en-GB"/>
        </w:rPr>
        <w:t>2004</w:t>
      </w:r>
      <w:r>
        <w:rPr>
          <w:rFonts w:hint="eastAsia"/>
          <w:szCs w:val="21"/>
          <w:lang w:val="en-GB"/>
        </w:rPr>
        <w:t>年通过了一项有关防务问题的新的政治协议。协议内容之一是在称为武装部队日的一项新的活动中对应服兵役的年轻男性（每年约</w:t>
      </w:r>
      <w:r>
        <w:rPr>
          <w:szCs w:val="21"/>
          <w:lang w:val="en-GB"/>
        </w:rPr>
        <w:t>30</w:t>
      </w:r>
      <w:r>
        <w:rPr>
          <w:rFonts w:hint="eastAsia"/>
          <w:szCs w:val="21"/>
          <w:lang w:val="en-GB"/>
        </w:rPr>
        <w:t xml:space="preserve"> </w:t>
      </w:r>
      <w:r>
        <w:rPr>
          <w:szCs w:val="21"/>
          <w:lang w:val="en-GB"/>
        </w:rPr>
        <w:t>000</w:t>
      </w:r>
      <w:r>
        <w:rPr>
          <w:rFonts w:hint="eastAsia"/>
          <w:szCs w:val="21"/>
          <w:lang w:val="en-GB"/>
        </w:rPr>
        <w:t>人）进行考查。</w:t>
      </w:r>
    </w:p>
    <w:p w:rsidR="007A4342" w:rsidRDefault="007A4342" w:rsidP="004B1864">
      <w:pPr>
        <w:spacing w:after="240" w:line="360" w:lineRule="exact"/>
        <w:ind w:firstLineChars="200" w:firstLine="31680"/>
        <w:rPr>
          <w:szCs w:val="21"/>
          <w:lang w:val="en-GB"/>
        </w:rPr>
      </w:pPr>
      <w:r>
        <w:rPr>
          <w:rFonts w:hint="eastAsia"/>
          <w:szCs w:val="21"/>
          <w:lang w:val="en-GB"/>
        </w:rPr>
        <w:t>目前，武装部队日活动在全国五个不同的招募中心开展。每次参加者约为</w:t>
      </w:r>
      <w:r>
        <w:rPr>
          <w:rFonts w:hint="eastAsia"/>
          <w:szCs w:val="21"/>
          <w:lang w:val="en-GB"/>
        </w:rPr>
        <w:t>50</w:t>
      </w:r>
      <w:r>
        <w:rPr>
          <w:rFonts w:hint="eastAsia"/>
          <w:szCs w:val="21"/>
          <w:lang w:val="en-GB"/>
        </w:rPr>
        <w:t>人。这项新的活动为个人提供了更多的指导和信息，帮助其了解服兵役的情况以及丹麦武装部队开展的各类教育和工作。第一个武装部队日活动是在</w:t>
      </w:r>
      <w:r>
        <w:rPr>
          <w:rFonts w:hint="eastAsia"/>
          <w:szCs w:val="21"/>
          <w:lang w:val="en-GB"/>
        </w:rPr>
        <w:t>2006</w:t>
      </w:r>
      <w:r>
        <w:rPr>
          <w:rFonts w:hint="eastAsia"/>
          <w:szCs w:val="21"/>
          <w:lang w:val="en-GB"/>
        </w:rPr>
        <w:t>年</w:t>
      </w:r>
      <w:r>
        <w:rPr>
          <w:rFonts w:hint="eastAsia"/>
          <w:szCs w:val="21"/>
          <w:lang w:val="en-GB"/>
        </w:rPr>
        <w:t>2</w:t>
      </w:r>
      <w:r>
        <w:rPr>
          <w:rFonts w:hint="eastAsia"/>
          <w:szCs w:val="21"/>
          <w:lang w:val="en-GB"/>
        </w:rPr>
        <w:t>月进行的。</w:t>
      </w:r>
    </w:p>
    <w:p w:rsidR="007A4342" w:rsidRDefault="007A4342" w:rsidP="004B1864">
      <w:pPr>
        <w:spacing w:after="240" w:line="360" w:lineRule="exact"/>
        <w:ind w:firstLineChars="200" w:firstLine="31680"/>
        <w:rPr>
          <w:szCs w:val="21"/>
          <w:lang w:val="en-GB"/>
        </w:rPr>
      </w:pPr>
      <w:r>
        <w:rPr>
          <w:rFonts w:hint="eastAsia"/>
          <w:szCs w:val="21"/>
          <w:lang w:val="en-GB"/>
        </w:rPr>
        <w:t>除了武装部队日以外，另一项重要的新倡议是政治家们决定邀请当年年满</w:t>
      </w:r>
      <w:r>
        <w:rPr>
          <w:rFonts w:hint="eastAsia"/>
          <w:szCs w:val="21"/>
          <w:lang w:val="en-GB"/>
        </w:rPr>
        <w:t>18</w:t>
      </w:r>
      <w:r>
        <w:rPr>
          <w:rFonts w:hint="eastAsia"/>
          <w:szCs w:val="21"/>
          <w:lang w:val="en-GB"/>
        </w:rPr>
        <w:t>岁的所有年轻女性和年轻男性一起参加武装部队日活动。邀请参加武装部队日活动是吸引女性注意的唯一途径，即武装部队对女性来说也是一个令人激动、富有挑战的地方！这是丹麦武装部队首次有机会直接与年轻女性在她们对其职业选择充满迷茫的时候进行联系。</w:t>
      </w:r>
    </w:p>
    <w:p w:rsidR="007A4342" w:rsidRDefault="007A4342" w:rsidP="004B1864">
      <w:pPr>
        <w:spacing w:after="240" w:line="360" w:lineRule="exact"/>
        <w:ind w:firstLineChars="200" w:firstLine="31680"/>
        <w:rPr>
          <w:color w:val="0070C0"/>
          <w:szCs w:val="21"/>
          <w:lang w:val="en-GB"/>
        </w:rPr>
      </w:pPr>
      <w:r>
        <w:rPr>
          <w:rFonts w:hint="eastAsia"/>
          <w:szCs w:val="21"/>
          <w:lang w:val="en-GB"/>
        </w:rPr>
        <w:t>事实证明，邀请女性参加武装部队日活动的倡议是增加女性服兵役数量的成功途径。</w:t>
      </w:r>
      <w:r>
        <w:rPr>
          <w:rFonts w:hint="eastAsia"/>
          <w:szCs w:val="21"/>
          <w:lang w:val="en-GB"/>
        </w:rPr>
        <w:t>2007</w:t>
      </w:r>
      <w:r>
        <w:rPr>
          <w:rFonts w:hint="eastAsia"/>
          <w:szCs w:val="21"/>
          <w:lang w:val="en-GB"/>
        </w:rPr>
        <w:t>年，在</w:t>
      </w:r>
      <w:r>
        <w:rPr>
          <w:szCs w:val="21"/>
          <w:lang w:val="en-GB"/>
        </w:rPr>
        <w:t>6</w:t>
      </w:r>
      <w:r>
        <w:rPr>
          <w:rFonts w:hint="eastAsia"/>
          <w:szCs w:val="21"/>
          <w:lang w:val="en-GB"/>
        </w:rPr>
        <w:t xml:space="preserve"> </w:t>
      </w:r>
      <w:r>
        <w:rPr>
          <w:szCs w:val="21"/>
          <w:lang w:val="en-GB"/>
        </w:rPr>
        <w:t>000</w:t>
      </w:r>
      <w:r>
        <w:rPr>
          <w:rFonts w:hint="eastAsia"/>
          <w:szCs w:val="21"/>
          <w:lang w:val="en-GB"/>
        </w:rPr>
        <w:t>名新征募士兵中，有</w:t>
      </w:r>
      <w:r>
        <w:rPr>
          <w:rFonts w:hint="eastAsia"/>
          <w:szCs w:val="21"/>
          <w:lang w:val="en-GB"/>
        </w:rPr>
        <w:t>419</w:t>
      </w:r>
      <w:r>
        <w:rPr>
          <w:rFonts w:hint="eastAsia"/>
          <w:szCs w:val="21"/>
          <w:lang w:val="en-GB"/>
        </w:rPr>
        <w:t>名女性，与</w:t>
      </w:r>
      <w:r>
        <w:rPr>
          <w:rFonts w:hint="eastAsia"/>
          <w:szCs w:val="21"/>
          <w:lang w:val="en-GB"/>
        </w:rPr>
        <w:t>2006</w:t>
      </w:r>
      <w:r>
        <w:rPr>
          <w:rFonts w:hint="eastAsia"/>
          <w:szCs w:val="21"/>
          <w:lang w:val="en-GB"/>
        </w:rPr>
        <w:t>年相比增加了一倍。其中</w:t>
      </w:r>
      <w:r>
        <w:rPr>
          <w:rFonts w:hint="eastAsia"/>
          <w:szCs w:val="21"/>
          <w:lang w:val="en-GB"/>
        </w:rPr>
        <w:t>75%</w:t>
      </w:r>
      <w:r>
        <w:rPr>
          <w:rFonts w:hint="eastAsia"/>
          <w:szCs w:val="21"/>
          <w:lang w:val="en-GB"/>
        </w:rPr>
        <w:t>的女性仍在坚持，并有其中</w:t>
      </w:r>
      <w:r>
        <w:rPr>
          <w:rFonts w:hint="eastAsia"/>
          <w:szCs w:val="21"/>
          <w:lang w:val="en-GB"/>
        </w:rPr>
        <w:t>25%</w:t>
      </w:r>
      <w:r>
        <w:rPr>
          <w:rFonts w:hint="eastAsia"/>
          <w:szCs w:val="21"/>
          <w:lang w:val="en-GB"/>
        </w:rPr>
        <w:t>的女性与丹麦武装部队签署了合同。很难估计目前不断上涨的招募趋势是否会在未来几年继续下去，因为很多外来因素都影响着招募的范围，但是，大家纷纷相信并希望，邀请年轻女性参加武装部队日活动所带来的积极影响将在未来几年继续下去。</w:t>
      </w:r>
    </w:p>
    <w:p w:rsidR="007A4342" w:rsidRPr="00816D86" w:rsidRDefault="007A4342" w:rsidP="00816D86">
      <w:pPr>
        <w:pStyle w:val="H1"/>
        <w:spacing w:before="120"/>
      </w:pPr>
      <w:bookmarkStart w:id="118" w:name="_Toc199929065"/>
      <w:bookmarkStart w:id="119" w:name="_Toc213727825"/>
      <w:r w:rsidRPr="00816D86">
        <w:rPr>
          <w:rFonts w:hint="eastAsia"/>
        </w:rPr>
        <w:t>第8条：代表政府。女大使</w:t>
      </w:r>
      <w:bookmarkEnd w:id="118"/>
      <w:bookmarkEnd w:id="119"/>
    </w:p>
    <w:p w:rsidR="007A4342" w:rsidRDefault="007A4342" w:rsidP="004B1864">
      <w:pPr>
        <w:spacing w:after="240" w:line="360" w:lineRule="exact"/>
        <w:ind w:firstLineChars="200" w:firstLine="31680"/>
        <w:rPr>
          <w:szCs w:val="21"/>
          <w:lang w:val="en-GB"/>
        </w:rPr>
      </w:pPr>
      <w:r>
        <w:rPr>
          <w:rFonts w:hint="eastAsia"/>
          <w:szCs w:val="21"/>
          <w:lang w:val="en-GB"/>
        </w:rPr>
        <w:t>在国际事务中女性和男性一样享有代表丹麦政府的权利和机会。</w:t>
      </w:r>
    </w:p>
    <w:p w:rsidR="007A4342" w:rsidRDefault="007A4342" w:rsidP="004B1864">
      <w:pPr>
        <w:pStyle w:val="Header"/>
        <w:pBdr>
          <w:bottom w:val="none" w:sz="0" w:space="0" w:color="auto"/>
        </w:pBdr>
        <w:spacing w:after="240" w:line="360" w:lineRule="exact"/>
        <w:ind w:firstLineChars="200" w:firstLine="31680"/>
        <w:jc w:val="both"/>
        <w:rPr>
          <w:sz w:val="21"/>
          <w:szCs w:val="21"/>
          <w:lang w:val="en-GB"/>
        </w:rPr>
      </w:pPr>
      <w:r>
        <w:rPr>
          <w:sz w:val="21"/>
          <w:szCs w:val="21"/>
          <w:lang w:val="en-GB"/>
        </w:rPr>
        <w:t>外交部的工作人员总数为</w:t>
      </w:r>
      <w:r>
        <w:rPr>
          <w:sz w:val="21"/>
          <w:szCs w:val="21"/>
          <w:lang w:val="en-GB"/>
        </w:rPr>
        <w:t>2 256</w:t>
      </w:r>
      <w:r>
        <w:rPr>
          <w:sz w:val="21"/>
          <w:szCs w:val="21"/>
          <w:lang w:val="en-GB"/>
        </w:rPr>
        <w:t>名，其中有</w:t>
      </w:r>
      <w:r>
        <w:rPr>
          <w:sz w:val="21"/>
          <w:szCs w:val="21"/>
          <w:lang w:val="en-GB"/>
        </w:rPr>
        <w:t>725</w:t>
      </w:r>
      <w:r>
        <w:rPr>
          <w:sz w:val="21"/>
          <w:szCs w:val="21"/>
          <w:lang w:val="en-GB"/>
        </w:rPr>
        <w:t>人在哥本哈根工作。除了当地雇员以外，外交部的雇员人数为</w:t>
      </w:r>
      <w:r>
        <w:rPr>
          <w:sz w:val="21"/>
          <w:szCs w:val="21"/>
          <w:lang w:val="en-GB"/>
        </w:rPr>
        <w:t>1 138</w:t>
      </w:r>
      <w:r>
        <w:rPr>
          <w:sz w:val="21"/>
          <w:szCs w:val="21"/>
          <w:lang w:val="en-GB"/>
        </w:rPr>
        <w:t>名。</w:t>
      </w:r>
      <w:r>
        <w:rPr>
          <w:sz w:val="21"/>
          <w:szCs w:val="21"/>
          <w:lang w:val="en-GB"/>
        </w:rPr>
        <w:t>2007</w:t>
      </w:r>
      <w:r>
        <w:rPr>
          <w:sz w:val="21"/>
          <w:szCs w:val="21"/>
          <w:lang w:val="en-GB"/>
        </w:rPr>
        <w:t>年，妇女占雇员总数的</w:t>
      </w:r>
      <w:r>
        <w:rPr>
          <w:sz w:val="21"/>
          <w:szCs w:val="21"/>
          <w:lang w:val="en-GB"/>
        </w:rPr>
        <w:t>43%</w:t>
      </w:r>
      <w:r>
        <w:rPr>
          <w:sz w:val="21"/>
          <w:szCs w:val="21"/>
          <w:lang w:val="en-GB"/>
        </w:rPr>
        <w:t>。</w:t>
      </w:r>
    </w:p>
    <w:p w:rsidR="007A4342" w:rsidRDefault="007A4342" w:rsidP="004B1864">
      <w:pPr>
        <w:pStyle w:val="Header"/>
        <w:pBdr>
          <w:bottom w:val="none" w:sz="0" w:space="0" w:color="auto"/>
        </w:pBdr>
        <w:spacing w:after="240" w:line="360" w:lineRule="exact"/>
        <w:ind w:firstLineChars="200" w:firstLine="31680"/>
        <w:jc w:val="both"/>
        <w:rPr>
          <w:sz w:val="21"/>
          <w:szCs w:val="21"/>
          <w:lang w:val="en-GB"/>
        </w:rPr>
      </w:pPr>
      <w:r>
        <w:rPr>
          <w:sz w:val="21"/>
          <w:szCs w:val="21"/>
          <w:lang w:val="en-GB"/>
        </w:rPr>
        <w:t>2007</w:t>
      </w:r>
      <w:r>
        <w:rPr>
          <w:sz w:val="21"/>
          <w:szCs w:val="21"/>
          <w:lang w:val="en-GB"/>
        </w:rPr>
        <w:t>年，女性在有</w:t>
      </w:r>
      <w:r>
        <w:rPr>
          <w:rFonts w:hint="eastAsia"/>
          <w:sz w:val="21"/>
          <w:szCs w:val="21"/>
          <w:lang w:val="en-GB"/>
        </w:rPr>
        <w:t>学位</w:t>
      </w:r>
      <w:r>
        <w:rPr>
          <w:sz w:val="21"/>
          <w:szCs w:val="21"/>
          <w:lang w:val="en-GB"/>
        </w:rPr>
        <w:t>的雇员中占据</w:t>
      </w:r>
      <w:r>
        <w:rPr>
          <w:sz w:val="21"/>
          <w:szCs w:val="21"/>
          <w:lang w:val="en-GB"/>
        </w:rPr>
        <w:t>37%</w:t>
      </w:r>
      <w:r>
        <w:rPr>
          <w:sz w:val="21"/>
          <w:szCs w:val="21"/>
          <w:lang w:val="en-GB"/>
        </w:rPr>
        <w:t>（不包括管理层）。</w:t>
      </w:r>
      <w:r>
        <w:rPr>
          <w:sz w:val="21"/>
          <w:szCs w:val="21"/>
          <w:lang w:val="en-GB"/>
        </w:rPr>
        <w:t>2007</w:t>
      </w:r>
      <w:r>
        <w:rPr>
          <w:sz w:val="21"/>
          <w:szCs w:val="21"/>
          <w:lang w:val="en-GB"/>
        </w:rPr>
        <w:t>年，新招募的有学</w:t>
      </w:r>
      <w:r>
        <w:rPr>
          <w:rFonts w:hint="eastAsia"/>
          <w:sz w:val="21"/>
          <w:szCs w:val="21"/>
          <w:lang w:val="en-GB"/>
        </w:rPr>
        <w:t>位</w:t>
      </w:r>
      <w:r>
        <w:rPr>
          <w:sz w:val="21"/>
          <w:szCs w:val="21"/>
          <w:lang w:val="en-GB"/>
        </w:rPr>
        <w:t>的雇员中有</w:t>
      </w:r>
      <w:r>
        <w:rPr>
          <w:sz w:val="21"/>
          <w:szCs w:val="21"/>
          <w:lang w:val="en-GB"/>
        </w:rPr>
        <w:t>56%</w:t>
      </w:r>
      <w:r>
        <w:rPr>
          <w:sz w:val="21"/>
          <w:szCs w:val="21"/>
          <w:lang w:val="en-GB"/>
        </w:rPr>
        <w:t>是女性。</w:t>
      </w:r>
    </w:p>
    <w:p w:rsidR="007A4342" w:rsidRDefault="007A4342" w:rsidP="004B1864">
      <w:pPr>
        <w:pStyle w:val="Header"/>
        <w:pBdr>
          <w:bottom w:val="none" w:sz="0" w:space="0" w:color="auto"/>
        </w:pBdr>
        <w:spacing w:after="240" w:line="360" w:lineRule="exact"/>
        <w:ind w:firstLineChars="200" w:firstLine="31680"/>
        <w:jc w:val="both"/>
        <w:rPr>
          <w:sz w:val="21"/>
          <w:szCs w:val="21"/>
        </w:rPr>
      </w:pPr>
      <w:r>
        <w:rPr>
          <w:sz w:val="21"/>
          <w:szCs w:val="21"/>
        </w:rPr>
        <w:t>在管理层</w:t>
      </w:r>
      <w:r>
        <w:rPr>
          <w:rFonts w:eastAsia="KaiTi_GB2312" w:hint="eastAsia"/>
          <w:color w:val="0000FF"/>
          <w:sz w:val="21"/>
          <w:szCs w:val="21"/>
        </w:rPr>
        <w:t>（高级公务员一级）</w:t>
      </w:r>
      <w:r>
        <w:rPr>
          <w:sz w:val="21"/>
          <w:szCs w:val="21"/>
        </w:rPr>
        <w:t>，女性的比例从</w:t>
      </w:r>
      <w:r>
        <w:rPr>
          <w:sz w:val="21"/>
          <w:szCs w:val="21"/>
        </w:rPr>
        <w:t>2004</w:t>
      </w:r>
      <w:r>
        <w:rPr>
          <w:sz w:val="21"/>
          <w:szCs w:val="21"/>
        </w:rPr>
        <w:t>年的</w:t>
      </w:r>
      <w:r>
        <w:rPr>
          <w:sz w:val="21"/>
          <w:szCs w:val="21"/>
        </w:rPr>
        <w:t>15%</w:t>
      </w:r>
      <w:r>
        <w:rPr>
          <w:sz w:val="21"/>
          <w:szCs w:val="21"/>
        </w:rPr>
        <w:t>上</w:t>
      </w:r>
      <w:r>
        <w:rPr>
          <w:rFonts w:hint="eastAsia"/>
          <w:sz w:val="21"/>
          <w:szCs w:val="21"/>
        </w:rPr>
        <w:t>升</w:t>
      </w:r>
      <w:r>
        <w:rPr>
          <w:sz w:val="21"/>
          <w:szCs w:val="21"/>
        </w:rPr>
        <w:t>到</w:t>
      </w:r>
      <w:r>
        <w:rPr>
          <w:sz w:val="21"/>
          <w:szCs w:val="21"/>
        </w:rPr>
        <w:t>2007</w:t>
      </w:r>
      <w:r>
        <w:rPr>
          <w:sz w:val="21"/>
          <w:szCs w:val="21"/>
        </w:rPr>
        <w:t>年的</w:t>
      </w:r>
      <w:r>
        <w:rPr>
          <w:sz w:val="21"/>
          <w:szCs w:val="21"/>
        </w:rPr>
        <w:t>19%</w:t>
      </w:r>
      <w:r>
        <w:rPr>
          <w:sz w:val="21"/>
          <w:szCs w:val="21"/>
        </w:rPr>
        <w:t>。</w:t>
      </w:r>
      <w:r>
        <w:rPr>
          <w:rFonts w:hint="eastAsia"/>
          <w:sz w:val="21"/>
          <w:szCs w:val="21"/>
        </w:rPr>
        <w:t>外交部</w:t>
      </w:r>
      <w:r>
        <w:rPr>
          <w:sz w:val="21"/>
          <w:szCs w:val="21"/>
        </w:rPr>
        <w:t>高级管理层有</w:t>
      </w:r>
      <w:r>
        <w:rPr>
          <w:rFonts w:hint="eastAsia"/>
          <w:sz w:val="21"/>
          <w:szCs w:val="21"/>
        </w:rPr>
        <w:t>2</w:t>
      </w:r>
      <w:r>
        <w:rPr>
          <w:sz w:val="21"/>
          <w:szCs w:val="21"/>
        </w:rPr>
        <w:t>9%</w:t>
      </w:r>
      <w:r>
        <w:rPr>
          <w:sz w:val="21"/>
          <w:szCs w:val="21"/>
        </w:rPr>
        <w:t>是女</w:t>
      </w:r>
      <w:r>
        <w:rPr>
          <w:rFonts w:hint="eastAsia"/>
          <w:sz w:val="21"/>
          <w:szCs w:val="21"/>
        </w:rPr>
        <w:t>性</w:t>
      </w:r>
      <w:r>
        <w:rPr>
          <w:sz w:val="21"/>
          <w:szCs w:val="21"/>
        </w:rPr>
        <w:t>。</w:t>
      </w:r>
      <w:r>
        <w:rPr>
          <w:rFonts w:hint="eastAsia"/>
          <w:sz w:val="21"/>
          <w:szCs w:val="21"/>
        </w:rPr>
        <w:t>在最近的一轮大使提名中，</w:t>
      </w:r>
      <w:r>
        <w:rPr>
          <w:rFonts w:hint="eastAsia"/>
          <w:sz w:val="21"/>
          <w:szCs w:val="21"/>
        </w:rPr>
        <w:t>43%</w:t>
      </w:r>
      <w:r>
        <w:rPr>
          <w:rFonts w:hint="eastAsia"/>
          <w:sz w:val="21"/>
          <w:szCs w:val="21"/>
        </w:rPr>
        <w:t>的新任命大使为女性。被任命为高层人员</w:t>
      </w:r>
      <w:r>
        <w:rPr>
          <w:sz w:val="21"/>
          <w:szCs w:val="21"/>
        </w:rPr>
        <w:t>的女</w:t>
      </w:r>
      <w:r>
        <w:rPr>
          <w:rFonts w:hint="eastAsia"/>
          <w:sz w:val="21"/>
          <w:szCs w:val="21"/>
        </w:rPr>
        <w:t>性数量稳步上升。</w:t>
      </w:r>
    </w:p>
    <w:p w:rsidR="007A4342" w:rsidRDefault="007A4342" w:rsidP="004B1864">
      <w:pPr>
        <w:spacing w:after="240" w:line="360" w:lineRule="exact"/>
        <w:ind w:firstLineChars="200" w:firstLine="31680"/>
        <w:rPr>
          <w:szCs w:val="21"/>
        </w:rPr>
      </w:pPr>
      <w:r>
        <w:rPr>
          <w:rFonts w:hint="eastAsia"/>
          <w:szCs w:val="21"/>
        </w:rPr>
        <w:t>在审议第五次定期报告期间，委员会建议采取特别措施增加女性在外交事务高层，尤其是大使一级的人数。为实现这个目标提出了大量倡议。其中一个倡议是对具有管理</w:t>
      </w:r>
      <w:r>
        <w:rPr>
          <w:rFonts w:eastAsia="KaiTi_GB2312" w:hint="eastAsia"/>
          <w:color w:val="0000FF"/>
          <w:szCs w:val="21"/>
        </w:rPr>
        <w:t>（高层）</w:t>
      </w:r>
      <w:r>
        <w:rPr>
          <w:rFonts w:hint="eastAsia"/>
          <w:szCs w:val="21"/>
        </w:rPr>
        <w:t>潜力的女性雇员开展的导师项目。</w:t>
      </w:r>
    </w:p>
    <w:p w:rsidR="007A4342" w:rsidRDefault="007A4342" w:rsidP="004B1864">
      <w:pPr>
        <w:spacing w:after="240" w:line="360" w:lineRule="exact"/>
        <w:ind w:firstLineChars="200" w:firstLine="31680"/>
        <w:rPr>
          <w:szCs w:val="21"/>
          <w:lang w:val="en-GB"/>
        </w:rPr>
      </w:pPr>
      <w:r>
        <w:rPr>
          <w:rFonts w:hint="eastAsia"/>
          <w:szCs w:val="21"/>
        </w:rPr>
        <w:t>外交部</w:t>
      </w:r>
      <w:r>
        <w:rPr>
          <w:szCs w:val="21"/>
        </w:rPr>
        <w:t>于</w:t>
      </w:r>
      <w:r>
        <w:rPr>
          <w:szCs w:val="21"/>
        </w:rPr>
        <w:t>2005</w:t>
      </w:r>
      <w:r>
        <w:rPr>
          <w:szCs w:val="21"/>
        </w:rPr>
        <w:t>年采取了一项新的行动计划，题为</w:t>
      </w:r>
      <w:r>
        <w:rPr>
          <w:rFonts w:hint="eastAsia"/>
          <w:szCs w:val="21"/>
        </w:rPr>
        <w:t>“</w:t>
      </w:r>
      <w:r>
        <w:rPr>
          <w:szCs w:val="21"/>
        </w:rPr>
        <w:t>外交部门在</w:t>
      </w:r>
      <w:r>
        <w:rPr>
          <w:szCs w:val="21"/>
        </w:rPr>
        <w:t>2005-2009</w:t>
      </w:r>
      <w:r>
        <w:rPr>
          <w:szCs w:val="21"/>
        </w:rPr>
        <w:t>年实现平等</w:t>
      </w:r>
      <w:r>
        <w:rPr>
          <w:rFonts w:hint="eastAsia"/>
          <w:szCs w:val="21"/>
        </w:rPr>
        <w:t>”。</w:t>
      </w:r>
      <w:r>
        <w:rPr>
          <w:szCs w:val="21"/>
        </w:rPr>
        <w:t>其中一</w:t>
      </w:r>
      <w:r>
        <w:rPr>
          <w:szCs w:val="21"/>
          <w:lang w:val="en-GB"/>
        </w:rPr>
        <w:t>个优先领域是实现外交部门管理层的更突出的男女平等。该行动计划确定了目标，即高层提名比例为两名女性比三名男性。外交部男女平等委员会密切关注这</w:t>
      </w:r>
      <w:r>
        <w:rPr>
          <w:rFonts w:hint="eastAsia"/>
          <w:szCs w:val="21"/>
          <w:lang w:val="en-GB"/>
        </w:rPr>
        <w:t>一领域的发展。目前的招聘基数显示，未来达到目标数字的能力是乐观的。</w:t>
      </w:r>
    </w:p>
    <w:p w:rsidR="007A4342" w:rsidRDefault="007A4342" w:rsidP="004B1864">
      <w:pPr>
        <w:spacing w:after="240" w:line="360" w:lineRule="exact"/>
        <w:ind w:firstLineChars="200" w:firstLine="31680"/>
        <w:rPr>
          <w:snapToGrid w:val="0"/>
          <w:szCs w:val="21"/>
          <w:lang w:val="en-GB"/>
        </w:rPr>
      </w:pPr>
      <w:r>
        <w:rPr>
          <w:rFonts w:hint="eastAsia"/>
          <w:snapToGrid w:val="0"/>
          <w:szCs w:val="21"/>
          <w:lang w:val="en-GB"/>
        </w:rPr>
        <w:t>最近几年，外交部已经提出了一些旨在</w:t>
      </w:r>
      <w:r>
        <w:rPr>
          <w:rFonts w:hint="eastAsia"/>
          <w:szCs w:val="21"/>
          <w:lang w:val="en-GB"/>
        </w:rPr>
        <w:t>改善外交部门家庭和职业生活相结合的可能性的倡议，例如提高能力和寻找工作的专业指导，以便让雇员更加容易接受外交职位。</w:t>
      </w:r>
    </w:p>
    <w:p w:rsidR="007A4342" w:rsidRPr="00816D86" w:rsidRDefault="007A4342" w:rsidP="00816D86">
      <w:pPr>
        <w:pStyle w:val="H1"/>
        <w:spacing w:before="120"/>
      </w:pPr>
      <w:bookmarkStart w:id="120" w:name="_Toc199929066"/>
      <w:bookmarkStart w:id="121" w:name="_Toc213727826"/>
      <w:r w:rsidRPr="00816D86">
        <w:rPr>
          <w:rFonts w:hint="eastAsia"/>
        </w:rPr>
        <w:t>第9条：公民</w:t>
      </w:r>
      <w:bookmarkEnd w:id="120"/>
      <w:bookmarkEnd w:id="121"/>
    </w:p>
    <w:p w:rsidR="007A4342" w:rsidRDefault="007A4342" w:rsidP="004B1864">
      <w:pPr>
        <w:spacing w:after="240" w:line="360" w:lineRule="exact"/>
        <w:ind w:firstLineChars="200" w:firstLine="31680"/>
        <w:rPr>
          <w:i/>
          <w:szCs w:val="21"/>
        </w:rPr>
      </w:pPr>
      <w:r>
        <w:rPr>
          <w:rFonts w:hint="eastAsia"/>
          <w:snapToGrid w:val="0"/>
          <w:szCs w:val="21"/>
          <w:lang w:val="en-GB"/>
        </w:rPr>
        <w:t>如前几次报告所述，《丹麦国籍法》完全符合《公约》第</w:t>
      </w:r>
      <w:r>
        <w:rPr>
          <w:rFonts w:hint="eastAsia"/>
          <w:snapToGrid w:val="0"/>
          <w:szCs w:val="21"/>
          <w:lang w:val="en-GB"/>
        </w:rPr>
        <w:t>9</w:t>
      </w:r>
      <w:r>
        <w:rPr>
          <w:rFonts w:hint="eastAsia"/>
          <w:snapToGrid w:val="0"/>
          <w:szCs w:val="21"/>
          <w:lang w:val="en-GB"/>
        </w:rPr>
        <w:t>条。</w:t>
      </w:r>
    </w:p>
    <w:p w:rsidR="007A4342" w:rsidRDefault="007A4342" w:rsidP="004B1864">
      <w:pPr>
        <w:spacing w:after="240" w:line="360" w:lineRule="exact"/>
        <w:ind w:firstLineChars="200" w:firstLine="31680"/>
        <w:rPr>
          <w:szCs w:val="21"/>
          <w:lang w:val="en-GB"/>
        </w:rPr>
      </w:pPr>
      <w:r>
        <w:rPr>
          <w:rFonts w:hint="eastAsia"/>
          <w:snapToGrid w:val="0"/>
          <w:szCs w:val="21"/>
          <w:lang w:val="en-GB"/>
        </w:rPr>
        <w:t>如果临时居住证的基本条件已经失效，丹麦移民局可以撤回或拒绝延长该居住证。这种情况可以是外国人因婚姻而获得了居住证，但其配偶现已不再与之生活在一起。</w:t>
      </w:r>
    </w:p>
    <w:p w:rsidR="007A4342" w:rsidRDefault="007A4342" w:rsidP="004B1864">
      <w:pPr>
        <w:spacing w:after="240" w:line="360" w:lineRule="exact"/>
        <w:ind w:firstLineChars="200" w:firstLine="31680"/>
        <w:rPr>
          <w:snapToGrid w:val="0"/>
          <w:szCs w:val="21"/>
          <w:lang w:val="en-GB"/>
        </w:rPr>
      </w:pPr>
      <w:r>
        <w:rPr>
          <w:rFonts w:hint="eastAsia"/>
          <w:snapToGrid w:val="0"/>
          <w:szCs w:val="21"/>
          <w:lang w:val="en-GB"/>
        </w:rPr>
        <w:t>在决定收回居住证或拒绝延长居住证的期限时，必须考虑到该收回或拒绝是否会因为该外国人个人的状况而对其造成特别压力，或者该申请人是否会在他或她自己的国家中遭遇伤害。</w:t>
      </w:r>
    </w:p>
    <w:p w:rsidR="007A4342" w:rsidRDefault="007A4342" w:rsidP="004B1864">
      <w:pPr>
        <w:spacing w:after="240" w:line="360" w:lineRule="exact"/>
        <w:ind w:firstLineChars="200" w:firstLine="31680"/>
        <w:rPr>
          <w:rFonts w:hint="eastAsia"/>
          <w:snapToGrid w:val="0"/>
          <w:szCs w:val="21"/>
          <w:lang w:val="en-GB"/>
        </w:rPr>
      </w:pPr>
      <w:r>
        <w:rPr>
          <w:rFonts w:hint="eastAsia"/>
          <w:snapToGrid w:val="0"/>
          <w:szCs w:val="21"/>
          <w:lang w:val="en-GB"/>
        </w:rPr>
        <w:t>在决定因配偶复婚而发放居住证时，要特别注意该外国人在丹麦是否因为遭遇暴行、虐待或其他折磨而停止同居，从而不存在在丹麦居住的条件。</w:t>
      </w:r>
    </w:p>
    <w:p w:rsidR="007A4342" w:rsidRDefault="007A4342" w:rsidP="004B1864">
      <w:pPr>
        <w:spacing w:after="240" w:line="360" w:lineRule="exact"/>
        <w:ind w:firstLineChars="200" w:firstLine="31680"/>
        <w:rPr>
          <w:szCs w:val="21"/>
          <w:lang w:val="en-GB"/>
        </w:rPr>
      </w:pPr>
      <w:r>
        <w:rPr>
          <w:rFonts w:hint="eastAsia"/>
          <w:szCs w:val="21"/>
          <w:lang w:val="en-GB"/>
        </w:rPr>
        <w:t>丹麦移民局非常密切地关注这一特殊领域，目前的重点是进行调整的必要性。</w:t>
      </w:r>
      <w:r>
        <w:rPr>
          <w:rFonts w:hint="eastAsia"/>
          <w:szCs w:val="21"/>
          <w:lang w:val="en-GB"/>
        </w:rPr>
        <w:t>2002</w:t>
      </w:r>
      <w:r>
        <w:rPr>
          <w:rFonts w:hint="eastAsia"/>
          <w:szCs w:val="21"/>
          <w:lang w:val="en-GB"/>
        </w:rPr>
        <w:t>年以来的实践如下：</w:t>
      </w:r>
    </w:p>
    <w:p w:rsidR="007A4342" w:rsidRDefault="007A4342" w:rsidP="004B1864">
      <w:pPr>
        <w:spacing w:after="240" w:line="360" w:lineRule="exact"/>
        <w:ind w:firstLineChars="200" w:firstLine="31680"/>
        <w:rPr>
          <w:szCs w:val="21"/>
          <w:lang w:val="en-GB"/>
        </w:rPr>
      </w:pPr>
      <w:r>
        <w:rPr>
          <w:rFonts w:hint="eastAsia"/>
          <w:szCs w:val="21"/>
          <w:lang w:val="en-GB"/>
        </w:rPr>
        <w:t>外国受到虐待</w:t>
      </w:r>
      <w:r w:rsidR="00086E58">
        <w:rPr>
          <w:rFonts w:hint="eastAsia"/>
          <w:szCs w:val="21"/>
          <w:lang w:val="en-GB"/>
        </w:rPr>
        <w:t>须</w:t>
      </w:r>
      <w:r>
        <w:rPr>
          <w:rFonts w:hint="eastAsia"/>
          <w:szCs w:val="21"/>
          <w:lang w:val="en-GB"/>
        </w:rPr>
        <w:t>有证据。虐待是否被证实的评估要以特别的个别评估和权衡案件涉及各方提供的信息以及可能提供的文件为基础。各种文件都可以被呈递并用于评估，例如警察报告、急诊室报告、医生证明、妇女安全避难所报告、有关虐待的法庭判决等。</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如果丹麦移民局发现虐待案件得到被证实，当局则对虐待和停止同居之间的联系进行评估。</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如果虐待案件得到证实，且被评估为停止同居的真正原因，丹麦当局则将考虑</w:t>
      </w:r>
      <w:r>
        <w:rPr>
          <w:rFonts w:hint="eastAsia"/>
          <w:snapToGrid w:val="0"/>
          <w:szCs w:val="21"/>
          <w:lang w:val="en-GB"/>
        </w:rPr>
        <w:t>收回或拒绝是否会因为该外国人个人的状况而对其造成特别压力，或者该申请人是否会在他或她自己的国家中遭遇伤害</w:t>
      </w:r>
      <w:r>
        <w:rPr>
          <w:rFonts w:hint="eastAsia"/>
          <w:szCs w:val="21"/>
          <w:lang w:val="en-GB"/>
        </w:rPr>
        <w:t>。这一决定必须以特别的个别评估和权衡各个案件的情况为基础。</w:t>
      </w:r>
    </w:p>
    <w:p w:rsidR="007A4342" w:rsidRDefault="007A4342" w:rsidP="004B1864">
      <w:pPr>
        <w:spacing w:after="240" w:line="360" w:lineRule="exact"/>
        <w:ind w:firstLineChars="200" w:firstLine="31680"/>
        <w:rPr>
          <w:szCs w:val="21"/>
          <w:lang w:val="en-GB"/>
        </w:rPr>
      </w:pPr>
      <w:r>
        <w:rPr>
          <w:rFonts w:hint="eastAsia"/>
          <w:szCs w:val="21"/>
          <w:lang w:val="en-GB"/>
        </w:rPr>
        <w:t>根据管理实践，外国人在获得永久居住证之前如果因遭遇如上述虐待而离开了配偶，只要他们在丹麦已经居住了</w:t>
      </w:r>
      <w:r>
        <w:rPr>
          <w:rFonts w:hint="eastAsia"/>
          <w:szCs w:val="21"/>
          <w:lang w:val="en-GB"/>
        </w:rPr>
        <w:t>2</w:t>
      </w:r>
      <w:r>
        <w:rPr>
          <w:rFonts w:hint="eastAsia"/>
          <w:szCs w:val="21"/>
          <w:lang w:val="en-GB"/>
        </w:rPr>
        <w:t>年左右，一般将依靠他们与丹麦的关系被允许在丹麦逗留。</w:t>
      </w:r>
    </w:p>
    <w:p w:rsidR="007A4342" w:rsidRPr="008D6181" w:rsidRDefault="007A4342" w:rsidP="008D6181">
      <w:pPr>
        <w:pStyle w:val="HCh"/>
        <w:jc w:val="center"/>
        <w:rPr>
          <w:rFonts w:hint="eastAsia"/>
          <w:szCs w:val="21"/>
        </w:rPr>
      </w:pPr>
      <w:bookmarkStart w:id="122" w:name="_Toc199929067"/>
      <w:bookmarkStart w:id="123" w:name="_Toc213727827"/>
      <w:r w:rsidRPr="008D6181">
        <w:rPr>
          <w:rFonts w:hint="eastAsia"/>
          <w:szCs w:val="21"/>
        </w:rPr>
        <w:t>第</w:t>
      </w:r>
      <w:r w:rsidRPr="008D6181">
        <w:rPr>
          <w:szCs w:val="21"/>
        </w:rPr>
        <w:t>3</w:t>
      </w:r>
      <w:r w:rsidRPr="008D6181">
        <w:rPr>
          <w:rFonts w:hint="eastAsia"/>
          <w:szCs w:val="21"/>
        </w:rPr>
        <w:t>章：教育</w:t>
      </w:r>
      <w:bookmarkEnd w:id="122"/>
      <w:bookmarkEnd w:id="123"/>
    </w:p>
    <w:p w:rsidR="007A4342" w:rsidRPr="00816D86" w:rsidRDefault="007A4342" w:rsidP="00816D86">
      <w:pPr>
        <w:pStyle w:val="H1"/>
        <w:spacing w:before="120"/>
        <w:rPr>
          <w:rFonts w:hint="eastAsia"/>
        </w:rPr>
      </w:pPr>
      <w:bookmarkStart w:id="124" w:name="_Toc199929068"/>
      <w:bookmarkStart w:id="125" w:name="_Toc213727828"/>
      <w:r w:rsidRPr="00816D86">
        <w:rPr>
          <w:rFonts w:hint="eastAsia"/>
        </w:rPr>
        <w:t>第</w:t>
      </w:r>
      <w:r w:rsidRPr="00816D86">
        <w:t>10</w:t>
      </w:r>
      <w:r w:rsidRPr="00816D86">
        <w:rPr>
          <w:rFonts w:hint="eastAsia"/>
        </w:rPr>
        <w:t>条：</w:t>
      </w:r>
      <w:bookmarkEnd w:id="124"/>
      <w:r w:rsidRPr="00816D86">
        <w:rPr>
          <w:rFonts w:hint="eastAsia"/>
        </w:rPr>
        <w:t>教育机会</w:t>
      </w:r>
      <w:bookmarkEnd w:id="125"/>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在教育部门、所有立法和教育政策中，整个前提是不论男女和种族人人平等。所有受教育机会面向全体公民。</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提交第六次定期报告以来，丹麦教育部一直关注以下领域的主流化：</w:t>
      </w:r>
    </w:p>
    <w:p w:rsidR="007A4342" w:rsidRDefault="007A4342" w:rsidP="00574442">
      <w:pPr>
        <w:numPr>
          <w:ilvl w:val="0"/>
          <w:numId w:val="15"/>
        </w:numPr>
        <w:tabs>
          <w:tab w:val="clear" w:pos="1687"/>
          <w:tab w:val="num" w:pos="960"/>
        </w:tabs>
        <w:autoSpaceDE w:val="0"/>
        <w:autoSpaceDN w:val="0"/>
        <w:spacing w:after="240" w:line="360" w:lineRule="exact"/>
        <w:ind w:left="960" w:hanging="480"/>
        <w:rPr>
          <w:color w:val="000000"/>
          <w:szCs w:val="21"/>
          <w:lang w:val="en-GB"/>
        </w:rPr>
      </w:pPr>
      <w:r>
        <w:rPr>
          <w:rFonts w:hint="eastAsia"/>
          <w:szCs w:val="21"/>
          <w:lang w:val="en-GB"/>
        </w:rPr>
        <w:t>有关青年教育的指导</w:t>
      </w:r>
    </w:p>
    <w:p w:rsidR="007A4342" w:rsidRDefault="007A4342" w:rsidP="00574442">
      <w:pPr>
        <w:numPr>
          <w:ilvl w:val="0"/>
          <w:numId w:val="15"/>
        </w:numPr>
        <w:tabs>
          <w:tab w:val="clear" w:pos="1687"/>
          <w:tab w:val="num" w:pos="960"/>
        </w:tabs>
        <w:autoSpaceDE w:val="0"/>
        <w:autoSpaceDN w:val="0"/>
        <w:spacing w:after="240" w:line="360" w:lineRule="exact"/>
        <w:ind w:left="960" w:hanging="480"/>
        <w:rPr>
          <w:color w:val="000000"/>
          <w:szCs w:val="21"/>
          <w:lang w:val="en-GB"/>
        </w:rPr>
      </w:pPr>
      <w:r>
        <w:rPr>
          <w:rFonts w:hint="eastAsia"/>
          <w:szCs w:val="21"/>
          <w:lang w:val="en-GB"/>
        </w:rPr>
        <w:t>高中教育（高级中学）</w:t>
      </w:r>
    </w:p>
    <w:p w:rsidR="007A4342" w:rsidRDefault="007A4342" w:rsidP="00574442">
      <w:pPr>
        <w:numPr>
          <w:ilvl w:val="0"/>
          <w:numId w:val="15"/>
        </w:numPr>
        <w:tabs>
          <w:tab w:val="clear" w:pos="1687"/>
          <w:tab w:val="num" w:pos="960"/>
        </w:tabs>
        <w:autoSpaceDE w:val="0"/>
        <w:autoSpaceDN w:val="0"/>
        <w:spacing w:after="240" w:line="360" w:lineRule="exact"/>
        <w:ind w:left="960" w:hanging="480"/>
        <w:rPr>
          <w:color w:val="000000"/>
          <w:szCs w:val="21"/>
          <w:lang w:val="en-GB"/>
        </w:rPr>
      </w:pPr>
      <w:r>
        <w:rPr>
          <w:rFonts w:hint="eastAsia"/>
          <w:szCs w:val="21"/>
          <w:lang w:val="en-GB"/>
        </w:rPr>
        <w:t>劳动力市场教育</w:t>
      </w:r>
    </w:p>
    <w:p w:rsidR="007A4342" w:rsidRDefault="007A4342" w:rsidP="00574442">
      <w:pPr>
        <w:numPr>
          <w:ilvl w:val="0"/>
          <w:numId w:val="15"/>
        </w:numPr>
        <w:tabs>
          <w:tab w:val="clear" w:pos="1687"/>
          <w:tab w:val="num" w:pos="960"/>
        </w:tabs>
        <w:autoSpaceDE w:val="0"/>
        <w:autoSpaceDN w:val="0"/>
        <w:spacing w:after="240" w:line="360" w:lineRule="exact"/>
        <w:ind w:left="960" w:hanging="480"/>
        <w:rPr>
          <w:color w:val="000000"/>
          <w:szCs w:val="21"/>
          <w:lang w:val="en-GB"/>
        </w:rPr>
      </w:pPr>
      <w:r>
        <w:rPr>
          <w:rFonts w:hint="eastAsia"/>
          <w:szCs w:val="21"/>
          <w:lang w:val="en-GB"/>
        </w:rPr>
        <w:t>卫生教育</w:t>
      </w:r>
    </w:p>
    <w:p w:rsidR="007A4342" w:rsidRDefault="007A4342" w:rsidP="00574442">
      <w:pPr>
        <w:numPr>
          <w:ilvl w:val="0"/>
          <w:numId w:val="15"/>
        </w:numPr>
        <w:tabs>
          <w:tab w:val="clear" w:pos="1687"/>
          <w:tab w:val="num" w:pos="960"/>
        </w:tabs>
        <w:autoSpaceDE w:val="0"/>
        <w:autoSpaceDN w:val="0"/>
        <w:spacing w:after="240" w:line="360" w:lineRule="exact"/>
        <w:ind w:left="960" w:hanging="480"/>
        <w:rPr>
          <w:b/>
          <w:bCs/>
          <w:color w:val="000000"/>
          <w:szCs w:val="21"/>
          <w:lang w:val="en-GB"/>
        </w:rPr>
      </w:pPr>
      <w:r>
        <w:rPr>
          <w:rFonts w:hint="eastAsia"/>
          <w:szCs w:val="21"/>
          <w:lang w:val="en-GB"/>
        </w:rPr>
        <w:t>农业教育</w:t>
      </w:r>
    </w:p>
    <w:p w:rsidR="007A4342" w:rsidRPr="002C6786" w:rsidRDefault="007A4342" w:rsidP="002C6786">
      <w:pPr>
        <w:spacing w:after="240" w:line="360" w:lineRule="exact"/>
        <w:rPr>
          <w:rFonts w:eastAsia="KaiTi_GB2312" w:hint="eastAsia"/>
          <w:b/>
          <w:color w:val="0000FF"/>
          <w:szCs w:val="21"/>
        </w:rPr>
      </w:pPr>
      <w:r w:rsidRPr="002C6786">
        <w:rPr>
          <w:rFonts w:eastAsia="KaiTi_GB2312" w:hint="eastAsia"/>
          <w:b/>
          <w:color w:val="0000FF"/>
          <w:szCs w:val="21"/>
        </w:rPr>
        <w:t>有关性别定型观念的行动</w:t>
      </w:r>
    </w:p>
    <w:p w:rsidR="007A4342" w:rsidRDefault="007A4342" w:rsidP="004B1864">
      <w:pPr>
        <w:spacing w:after="240" w:line="360" w:lineRule="exact"/>
        <w:ind w:firstLineChars="200" w:firstLine="31680"/>
        <w:rPr>
          <w:color w:val="000000"/>
          <w:szCs w:val="21"/>
          <w:lang w:val="en-GB"/>
        </w:rPr>
      </w:pPr>
      <w:bookmarkStart w:id="126" w:name="AJSTART"/>
      <w:bookmarkEnd w:id="126"/>
      <w:r>
        <w:rPr>
          <w:rFonts w:hint="eastAsia"/>
          <w:color w:val="000000"/>
          <w:szCs w:val="21"/>
          <w:lang w:val="en-GB"/>
        </w:rPr>
        <w:t>在丹麦，女孩和男孩、女性和男性都享有接受从学前班到高等教育各级教育的同等权利和相同机会，可以参加各种培训和职业指导以及在业余时间参加成人和终生教育。总体上，法律关注男女平等，因此少数民族女性也享有平等待遇。</w:t>
      </w:r>
    </w:p>
    <w:p w:rsidR="007A4342" w:rsidRPr="002C6786" w:rsidRDefault="007A4342" w:rsidP="002C6786">
      <w:pPr>
        <w:pStyle w:val="H3"/>
      </w:pPr>
      <w:bookmarkStart w:id="127" w:name="_Toc199929069"/>
      <w:bookmarkStart w:id="128" w:name="_Toc213727829"/>
      <w:r w:rsidRPr="002C6786">
        <w:rPr>
          <w:rFonts w:hint="eastAsia"/>
        </w:rPr>
        <w:t>初级教育和中级低等、高等教育</w:t>
      </w:r>
      <w:bookmarkEnd w:id="127"/>
      <w:bookmarkEnd w:id="128"/>
    </w:p>
    <w:p w:rsidR="007A4342" w:rsidRPr="002C6786" w:rsidRDefault="007A4342" w:rsidP="002C6786">
      <w:pPr>
        <w:spacing w:after="240" w:line="360" w:lineRule="exact"/>
        <w:rPr>
          <w:rFonts w:eastAsia="KaiTi_GB2312" w:hint="eastAsia"/>
          <w:b/>
          <w:color w:val="0000FF"/>
          <w:szCs w:val="21"/>
        </w:rPr>
      </w:pPr>
      <w:r w:rsidRPr="002C6786">
        <w:rPr>
          <w:rFonts w:eastAsia="KaiTi_GB2312" w:hint="eastAsia"/>
          <w:b/>
          <w:color w:val="0000FF"/>
          <w:szCs w:val="21"/>
        </w:rPr>
        <w:t>“</w:t>
      </w:r>
      <w:r w:rsidRPr="002C6786">
        <w:rPr>
          <w:rFonts w:eastAsia="KaiTi_GB2312" w:hint="eastAsia"/>
          <w:b/>
          <w:color w:val="0000FF"/>
          <w:szCs w:val="21"/>
        </w:rPr>
        <w:t>Folkeskole</w:t>
      </w:r>
      <w:r w:rsidRPr="002C6786">
        <w:rPr>
          <w:rFonts w:eastAsia="KaiTi_GB2312" w:hint="eastAsia"/>
          <w:b/>
          <w:color w:val="0000FF"/>
          <w:szCs w:val="21"/>
        </w:rPr>
        <w:t>”的目标</w:t>
      </w:r>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“第</w:t>
      </w:r>
      <w:r>
        <w:rPr>
          <w:rFonts w:hint="eastAsia"/>
          <w:color w:val="000000"/>
          <w:szCs w:val="21"/>
          <w:lang w:val="en-GB"/>
        </w:rPr>
        <w:t>1</w:t>
      </w:r>
      <w:r>
        <w:rPr>
          <w:rFonts w:hint="eastAsia"/>
          <w:color w:val="000000"/>
          <w:szCs w:val="21"/>
          <w:lang w:val="en-GB"/>
        </w:rPr>
        <w:t>项</w:t>
      </w:r>
      <w:r w:rsidR="00086E58">
        <w:rPr>
          <w:rFonts w:hint="eastAsia"/>
          <w:color w:val="000000"/>
          <w:szCs w:val="21"/>
          <w:lang w:val="en-GB"/>
        </w:rPr>
        <w:t xml:space="preserve">.  </w:t>
      </w:r>
      <w:r>
        <w:rPr>
          <w:szCs w:val="21"/>
          <w:lang w:val="en-GB"/>
        </w:rPr>
        <w:t>Folkeskole</w:t>
      </w:r>
      <w:r>
        <w:rPr>
          <w:rFonts w:hint="eastAsia"/>
          <w:szCs w:val="21"/>
          <w:lang w:val="en-GB"/>
        </w:rPr>
        <w:t>将与家长合作，</w:t>
      </w:r>
      <w:r>
        <w:rPr>
          <w:rFonts w:hint="eastAsia"/>
          <w:color w:val="000000"/>
          <w:szCs w:val="21"/>
          <w:lang w:val="en-GB"/>
        </w:rPr>
        <w:t>为学生提供知识和技能，以便为其后续教育做好准备，鼓励他们学习、让他们熟悉丹麦文化和历史，帮助他们了解其他的国家和文化，了解人与自然的互动关系，关注每位学生的个人全面发展。</w:t>
      </w:r>
    </w:p>
    <w:p w:rsidR="007A4342" w:rsidRDefault="007A4342" w:rsidP="004B1864">
      <w:pPr>
        <w:pStyle w:val="NormalWeb"/>
        <w:spacing w:before="0" w:beforeAutospacing="0" w:after="240" w:afterAutospacing="0" w:line="360" w:lineRule="exact"/>
        <w:ind w:firstLineChars="200" w:firstLine="31680"/>
        <w:jc w:val="both"/>
        <w:rPr>
          <w:color w:val="000000"/>
          <w:sz w:val="21"/>
          <w:szCs w:val="21"/>
          <w:lang w:val="en-GB" w:eastAsia="zh-CN"/>
        </w:rPr>
      </w:pPr>
      <w:r>
        <w:rPr>
          <w:rFonts w:hint="eastAsia"/>
          <w:color w:val="000000"/>
          <w:sz w:val="21"/>
          <w:szCs w:val="21"/>
          <w:lang w:val="en-GB" w:eastAsia="zh-CN"/>
        </w:rPr>
        <w:t>第</w:t>
      </w:r>
      <w:r>
        <w:rPr>
          <w:color w:val="000000"/>
          <w:sz w:val="21"/>
          <w:szCs w:val="21"/>
          <w:lang w:val="en-GB" w:eastAsia="zh-CN"/>
        </w:rPr>
        <w:t>2</w:t>
      </w:r>
      <w:r>
        <w:rPr>
          <w:rFonts w:hint="eastAsia"/>
          <w:color w:val="000000"/>
          <w:sz w:val="21"/>
          <w:szCs w:val="21"/>
          <w:lang w:val="en-GB" w:eastAsia="zh-CN"/>
        </w:rPr>
        <w:t>项</w:t>
      </w:r>
      <w:r w:rsidR="00086E58">
        <w:rPr>
          <w:rFonts w:hint="eastAsia"/>
          <w:color w:val="000000"/>
          <w:sz w:val="21"/>
          <w:szCs w:val="21"/>
          <w:lang w:val="en-GB" w:eastAsia="zh-CN"/>
        </w:rPr>
        <w:t xml:space="preserve">.  </w:t>
      </w:r>
      <w:r>
        <w:rPr>
          <w:color w:val="000000"/>
          <w:sz w:val="21"/>
          <w:szCs w:val="21"/>
          <w:lang w:val="en-GB" w:eastAsia="zh-CN"/>
        </w:rPr>
        <w:t>Folkeskole</w:t>
      </w:r>
      <w:r>
        <w:rPr>
          <w:rFonts w:hint="eastAsia"/>
          <w:color w:val="000000"/>
          <w:sz w:val="21"/>
          <w:szCs w:val="21"/>
          <w:lang w:val="en-GB" w:eastAsia="zh-CN"/>
        </w:rPr>
        <w:t>将采取各种有效的方法，为学生扩大视野、吸收知识和积极主动的学习创造有利条件，以提高学生的认知力、想象力和对自身潜力的自信心，从而为学生形成独立的判断力和采取自主行动奠定基础。</w:t>
      </w:r>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第</w:t>
      </w:r>
      <w:r>
        <w:rPr>
          <w:rFonts w:hint="eastAsia"/>
          <w:color w:val="000000"/>
          <w:szCs w:val="21"/>
          <w:lang w:val="en-GB"/>
        </w:rPr>
        <w:t>3</w:t>
      </w:r>
      <w:r>
        <w:rPr>
          <w:rFonts w:hint="eastAsia"/>
          <w:color w:val="000000"/>
          <w:szCs w:val="21"/>
          <w:lang w:val="en-GB"/>
        </w:rPr>
        <w:t>项</w:t>
      </w:r>
      <w:r w:rsidR="00086E58">
        <w:rPr>
          <w:rFonts w:hint="eastAsia"/>
          <w:color w:val="000000"/>
          <w:szCs w:val="21"/>
          <w:lang w:val="en-GB"/>
        </w:rPr>
        <w:t xml:space="preserve">.  </w:t>
      </w:r>
      <w:r>
        <w:rPr>
          <w:rFonts w:hint="eastAsia"/>
          <w:color w:val="000000"/>
          <w:szCs w:val="21"/>
          <w:lang w:val="en-GB"/>
        </w:rPr>
        <w:t>学校将帮助学生积极参与、共同承担责任，享有和履行自由和民主社会的权利和义务。学校教育和学校的日常生活必须建立在知识自由、平等和民主的基础之上。”</w:t>
      </w:r>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这些目标的实施从幼儿开始，同时还开展其他特别行动，旨在减少或防止形成性别的定型观念。</w:t>
      </w:r>
    </w:p>
    <w:p w:rsidR="007A4342" w:rsidRDefault="007A4342">
      <w:pPr>
        <w:autoSpaceDE w:val="0"/>
        <w:autoSpaceDN w:val="0"/>
        <w:spacing w:after="240" w:line="360" w:lineRule="exact"/>
        <w:rPr>
          <w:rFonts w:hint="eastAsia"/>
          <w:color w:val="000000"/>
          <w:szCs w:val="21"/>
          <w:lang w:val="en-GB"/>
        </w:rPr>
      </w:pPr>
      <w:r>
        <w:rPr>
          <w:rFonts w:hint="eastAsia"/>
          <w:color w:val="000000"/>
          <w:szCs w:val="21"/>
          <w:lang w:val="en-GB"/>
        </w:rPr>
        <w:t xml:space="preserve">    </w:t>
      </w:r>
      <w:r>
        <w:rPr>
          <w:color w:val="000000"/>
          <w:szCs w:val="21"/>
          <w:lang w:val="en-GB"/>
        </w:rPr>
        <w:t>Folkeskole</w:t>
      </w:r>
      <w:r>
        <w:rPr>
          <w:rFonts w:hint="eastAsia"/>
          <w:color w:val="000000"/>
          <w:szCs w:val="21"/>
          <w:lang w:val="en-GB"/>
        </w:rPr>
        <w:t>的教学内容，特别是社会研究和卫生、性和家庭知识，旨在让学生们了解并探讨两性角色、性别定型和平等。</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color w:val="000000"/>
          <w:szCs w:val="21"/>
          <w:lang w:val="en-GB"/>
        </w:rPr>
        <w:t>此外，丹麦教育部为加强初级和中级低等教育中男女平等的多个项目提供了或正在提供支助，包括：</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color w:val="000000"/>
          <w:szCs w:val="21"/>
          <w:lang w:val="en-GB"/>
        </w:rPr>
        <w:t>教材内</w:t>
      </w:r>
      <w:r w:rsidRPr="00F65F95">
        <w:rPr>
          <w:rFonts w:hint="eastAsia"/>
          <w:szCs w:val="21"/>
          <w:lang w:val="en-GB"/>
        </w:rPr>
        <w:t>容涉及民族、性别和平等问题。这些材料通俗易懂，包含了学生个人的经验和思想，有助于消除妨碍少数民族女孩和男孩融入丹麦社会的特殊障碍。</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实施一个调查项目，调查少数民族男孩为何在初级和中级低等教育阶段学习成绩不如少数民族女孩以及丹麦族裔女孩和男孩。</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制定一项以女孩为主的家庭援助计划。</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实施以帮助</w:t>
      </w:r>
      <w:r w:rsidR="003F5EFC">
        <w:rPr>
          <w:rFonts w:hint="eastAsia"/>
          <w:szCs w:val="21"/>
          <w:lang w:val="en-GB"/>
        </w:rPr>
        <w:t>五至七</w:t>
      </w:r>
      <w:r w:rsidRPr="00F65F95">
        <w:rPr>
          <w:rFonts w:hint="eastAsia"/>
          <w:szCs w:val="21"/>
          <w:lang w:val="en-GB"/>
        </w:rPr>
        <w:t>年级女孩为目标的“樱桃俱乐部”计划，通过介绍健康的饮食和锻炼习惯发展更加健康的生活方式。</w:t>
      </w:r>
    </w:p>
    <w:p w:rsidR="007A4342" w:rsidRDefault="007A4342" w:rsidP="00574442">
      <w:pPr>
        <w:widowControl/>
        <w:numPr>
          <w:ilvl w:val="0"/>
          <w:numId w:val="11"/>
        </w:numPr>
        <w:tabs>
          <w:tab w:val="left" w:pos="960"/>
        </w:tabs>
        <w:adjustRightInd/>
        <w:spacing w:after="240" w:line="360" w:lineRule="exact"/>
        <w:ind w:left="960" w:hanging="480"/>
        <w:textAlignment w:val="auto"/>
        <w:rPr>
          <w:color w:val="000000"/>
          <w:szCs w:val="21"/>
          <w:lang w:val="en-GB"/>
        </w:rPr>
      </w:pPr>
      <w:r w:rsidRPr="00F65F95">
        <w:rPr>
          <w:rFonts w:hint="eastAsia"/>
          <w:szCs w:val="21"/>
          <w:lang w:val="en-GB"/>
        </w:rPr>
        <w:t>进行科学</w:t>
      </w:r>
      <w:r>
        <w:rPr>
          <w:rFonts w:hint="eastAsia"/>
          <w:color w:val="000000"/>
          <w:szCs w:val="21"/>
          <w:lang w:val="en-GB"/>
        </w:rPr>
        <w:t>的教学实验，将男女学生分开教学，以适应女孩和男孩各自的教育需求。</w:t>
      </w:r>
    </w:p>
    <w:p w:rsidR="007A4342" w:rsidRPr="002C6786" w:rsidRDefault="007A4342" w:rsidP="002C6786">
      <w:pPr>
        <w:pStyle w:val="H3"/>
      </w:pPr>
      <w:bookmarkStart w:id="129" w:name="_Toc199929070"/>
      <w:bookmarkStart w:id="130" w:name="_Toc213727830"/>
      <w:r w:rsidRPr="002C6786">
        <w:rPr>
          <w:rFonts w:hint="eastAsia"/>
        </w:rPr>
        <w:t>中级高等教育——</w:t>
      </w:r>
      <w:bookmarkEnd w:id="129"/>
      <w:r w:rsidRPr="002C6786">
        <w:rPr>
          <w:rFonts w:hint="eastAsia"/>
        </w:rPr>
        <w:t>“高中”</w:t>
      </w:r>
      <w:bookmarkEnd w:id="130"/>
    </w:p>
    <w:p w:rsidR="007A4342" w:rsidRDefault="007A4342" w:rsidP="004B1864">
      <w:pPr>
        <w:autoSpaceDE w:val="0"/>
        <w:autoSpaceDN w:val="0"/>
        <w:spacing w:after="240" w:line="360" w:lineRule="exact"/>
        <w:ind w:firstLineChars="200" w:firstLine="31680"/>
        <w:rPr>
          <w:rFonts w:hint="eastAsia"/>
          <w:color w:val="000000"/>
          <w:szCs w:val="21"/>
          <w:lang w:val="en-GB"/>
        </w:rPr>
      </w:pPr>
      <w:r>
        <w:rPr>
          <w:rFonts w:hint="eastAsia"/>
          <w:color w:val="000000"/>
          <w:szCs w:val="21"/>
          <w:lang w:val="en-GB"/>
        </w:rPr>
        <w:t>在中级高等教育阶段，较之自然科学，传统上女孩更倾向于人文学科。男孩则往往相反。</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color w:val="000000"/>
          <w:szCs w:val="21"/>
          <w:lang w:val="en-GB"/>
        </w:rPr>
        <w:t>从</w:t>
      </w:r>
      <w:r>
        <w:rPr>
          <w:color w:val="000000"/>
          <w:szCs w:val="21"/>
          <w:lang w:val="en-GB"/>
        </w:rPr>
        <w:t>2004</w:t>
      </w:r>
      <w:r>
        <w:rPr>
          <w:rFonts w:hint="eastAsia"/>
          <w:color w:val="000000"/>
          <w:szCs w:val="21"/>
          <w:lang w:val="en-GB"/>
        </w:rPr>
        <w:t>年起，高中改革就集中于加强所有学生的自然科学学习。现在，数学和物理是所有高级阶段学生的必修课程。所有学生还必须完成生物、化学和自然地理课程中的至少两门课程。通过在自然科学方面开设多学科课程，使人们对这些学科有了更广泛的了解，如社会、历史和哲学学科与自然科学学科之间的联系。相信这些变化有助于提高女孩对自然科学的兴趣，增加女孩在传统上以男性为主的领域中立足的机会。</w:t>
      </w:r>
    </w:p>
    <w:p w:rsidR="007A4342" w:rsidRDefault="00CB32BE">
      <w:pPr>
        <w:spacing w:after="240" w:line="360" w:lineRule="exact"/>
        <w:rPr>
          <w:rFonts w:eastAsia="SimHei" w:hint="eastAsia"/>
          <w:color w:val="FF0000"/>
          <w:szCs w:val="21"/>
        </w:rPr>
      </w:pPr>
      <w:r>
        <w:rPr>
          <w:rFonts w:eastAsia="SimHei"/>
          <w:color w:val="FF0000"/>
          <w:szCs w:val="21"/>
        </w:rPr>
        <w:br w:type="page"/>
      </w:r>
      <w:r w:rsidR="007A4342">
        <w:rPr>
          <w:rFonts w:eastAsia="SimHei" w:hint="eastAsia"/>
          <w:color w:val="FF0000"/>
          <w:szCs w:val="21"/>
        </w:rPr>
        <w:t>2000-2005</w:t>
      </w:r>
      <w:r w:rsidR="007A4342">
        <w:rPr>
          <w:rFonts w:eastAsia="SimHei" w:hint="eastAsia"/>
          <w:color w:val="FF0000"/>
          <w:szCs w:val="21"/>
        </w:rPr>
        <w:t>年男女完成</w:t>
      </w:r>
      <w:r w:rsidR="003F5EFC">
        <w:rPr>
          <w:rFonts w:eastAsia="SimHei" w:hint="eastAsia"/>
          <w:color w:val="FF0000"/>
          <w:szCs w:val="21"/>
        </w:rPr>
        <w:t>最</w:t>
      </w:r>
      <w:r w:rsidR="007A4342">
        <w:rPr>
          <w:rFonts w:eastAsia="SimHei" w:hint="eastAsia"/>
          <w:color w:val="FF0000"/>
          <w:szCs w:val="21"/>
        </w:rPr>
        <w:t>高级别教育的实际数据：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0"/>
        <w:gridCol w:w="753"/>
        <w:gridCol w:w="753"/>
        <w:gridCol w:w="753"/>
        <w:gridCol w:w="753"/>
        <w:gridCol w:w="753"/>
        <w:gridCol w:w="753"/>
        <w:gridCol w:w="753"/>
        <w:gridCol w:w="753"/>
        <w:gridCol w:w="753"/>
        <w:gridCol w:w="753"/>
        <w:gridCol w:w="753"/>
        <w:gridCol w:w="743"/>
      </w:tblGrid>
      <w:tr w:rsidR="00A81638" w:rsidRPr="00A81638" w:rsidTr="00BD6EE3">
        <w:trPr>
          <w:trHeight w:val="255"/>
        </w:trPr>
        <w:tc>
          <w:tcPr>
            <w:tcW w:w="517" w:type="pct"/>
            <w:shd w:val="clear" w:color="auto" w:fill="auto"/>
            <w:noWrap/>
            <w:vAlign w:val="bottom"/>
          </w:tcPr>
          <w:p w:rsidR="00A81638" w:rsidRPr="00A81638" w:rsidRDefault="00A81638" w:rsidP="00B56FF2">
            <w:pPr>
              <w:widowControl/>
              <w:adjustRightInd/>
              <w:spacing w:line="320" w:lineRule="exact"/>
              <w:jc w:val="left"/>
              <w:textAlignment w:val="auto"/>
              <w:rPr>
                <w:rFonts w:ascii="Arial" w:hAnsi="Arial" w:cs="Arial"/>
                <w:sz w:val="18"/>
                <w:szCs w:val="18"/>
              </w:rPr>
            </w:pPr>
          </w:p>
        </w:tc>
        <w:tc>
          <w:tcPr>
            <w:tcW w:w="747" w:type="pct"/>
            <w:gridSpan w:val="2"/>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sz w:val="18"/>
                <w:szCs w:val="18"/>
              </w:rPr>
              <w:t>2000</w:t>
            </w:r>
            <w:r w:rsidRPr="00A81638">
              <w:rPr>
                <w:rFonts w:hAnsi="SimSun"/>
                <w:sz w:val="18"/>
                <w:szCs w:val="18"/>
              </w:rPr>
              <w:t>年</w:t>
            </w:r>
          </w:p>
        </w:tc>
        <w:tc>
          <w:tcPr>
            <w:tcW w:w="747" w:type="pct"/>
            <w:gridSpan w:val="2"/>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sz w:val="18"/>
                <w:szCs w:val="18"/>
              </w:rPr>
              <w:t>2001</w:t>
            </w:r>
            <w:r w:rsidRPr="00A81638">
              <w:rPr>
                <w:rFonts w:hAnsi="SimSun"/>
                <w:sz w:val="18"/>
                <w:szCs w:val="18"/>
              </w:rPr>
              <w:t>年</w:t>
            </w:r>
          </w:p>
        </w:tc>
        <w:tc>
          <w:tcPr>
            <w:tcW w:w="748" w:type="pct"/>
            <w:gridSpan w:val="2"/>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sz w:val="18"/>
                <w:szCs w:val="18"/>
              </w:rPr>
              <w:t>2002</w:t>
            </w:r>
            <w:r w:rsidRPr="00A81638">
              <w:rPr>
                <w:rFonts w:hAnsi="SimSun"/>
                <w:sz w:val="18"/>
                <w:szCs w:val="18"/>
              </w:rPr>
              <w:t>年</w:t>
            </w:r>
          </w:p>
        </w:tc>
        <w:tc>
          <w:tcPr>
            <w:tcW w:w="747" w:type="pct"/>
            <w:gridSpan w:val="2"/>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sz w:val="18"/>
                <w:szCs w:val="18"/>
              </w:rPr>
              <w:t>2003</w:t>
            </w:r>
            <w:r w:rsidRPr="00A81638">
              <w:rPr>
                <w:rFonts w:hAnsi="SimSun"/>
                <w:sz w:val="18"/>
                <w:szCs w:val="18"/>
              </w:rPr>
              <w:t>年</w:t>
            </w:r>
          </w:p>
        </w:tc>
        <w:tc>
          <w:tcPr>
            <w:tcW w:w="747" w:type="pct"/>
            <w:gridSpan w:val="2"/>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sz w:val="18"/>
                <w:szCs w:val="18"/>
              </w:rPr>
              <w:t>2004</w:t>
            </w:r>
            <w:r w:rsidRPr="00A81638">
              <w:rPr>
                <w:rFonts w:hAnsi="SimSun"/>
                <w:sz w:val="18"/>
                <w:szCs w:val="18"/>
              </w:rPr>
              <w:t>年</w:t>
            </w:r>
          </w:p>
        </w:tc>
        <w:tc>
          <w:tcPr>
            <w:tcW w:w="748" w:type="pct"/>
            <w:gridSpan w:val="2"/>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sz w:val="18"/>
                <w:szCs w:val="18"/>
              </w:rPr>
              <w:t>2005</w:t>
            </w:r>
            <w:r w:rsidRPr="00A81638">
              <w:rPr>
                <w:rFonts w:hAnsi="SimSun"/>
                <w:sz w:val="18"/>
                <w:szCs w:val="18"/>
              </w:rPr>
              <w:t>年</w:t>
            </w:r>
          </w:p>
        </w:tc>
      </w:tr>
      <w:tr w:rsidR="00A81638" w:rsidRPr="00A81638" w:rsidTr="00BD6EE3">
        <w:trPr>
          <w:trHeight w:val="255"/>
        </w:trPr>
        <w:tc>
          <w:tcPr>
            <w:tcW w:w="517" w:type="pct"/>
            <w:shd w:val="clear" w:color="auto" w:fill="auto"/>
            <w:noWrap/>
            <w:vAlign w:val="bottom"/>
          </w:tcPr>
          <w:p w:rsidR="00A81638" w:rsidRPr="00A81638" w:rsidRDefault="00A81638" w:rsidP="00B56FF2">
            <w:pPr>
              <w:widowControl/>
              <w:adjustRightInd/>
              <w:spacing w:line="320" w:lineRule="exact"/>
              <w:jc w:val="left"/>
              <w:textAlignment w:val="auto"/>
              <w:rPr>
                <w:rFonts w:ascii="Arial" w:hAnsi="Arial" w:cs="Arial"/>
                <w:sz w:val="18"/>
                <w:szCs w:val="18"/>
              </w:rPr>
            </w:pP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女</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男</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女</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男</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女</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男</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女</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男</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女</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男</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女</w:t>
            </w:r>
          </w:p>
        </w:tc>
        <w:tc>
          <w:tcPr>
            <w:tcW w:w="374" w:type="pct"/>
            <w:shd w:val="clear" w:color="auto" w:fill="auto"/>
          </w:tcPr>
          <w:p w:rsidR="00A81638" w:rsidRPr="00A81638" w:rsidRDefault="00A81638" w:rsidP="00B56FF2">
            <w:pPr>
              <w:widowControl/>
              <w:adjustRightInd/>
              <w:spacing w:line="320" w:lineRule="exact"/>
              <w:jc w:val="center"/>
              <w:textAlignment w:val="auto"/>
              <w:rPr>
                <w:sz w:val="18"/>
                <w:szCs w:val="18"/>
              </w:rPr>
            </w:pPr>
            <w:r w:rsidRPr="00A81638">
              <w:rPr>
                <w:rFonts w:hAnsi="SimSun"/>
                <w:sz w:val="18"/>
                <w:szCs w:val="18"/>
              </w:rPr>
              <w:t>男</w:t>
            </w:r>
          </w:p>
        </w:tc>
      </w:tr>
      <w:tr w:rsidR="00A81638" w:rsidRPr="00A81638" w:rsidTr="00BD6EE3">
        <w:trPr>
          <w:trHeight w:val="255"/>
        </w:trPr>
        <w:tc>
          <w:tcPr>
            <w:tcW w:w="517" w:type="pct"/>
            <w:shd w:val="clear" w:color="auto" w:fill="auto"/>
          </w:tcPr>
          <w:p w:rsidR="00A81638" w:rsidRPr="00A81638" w:rsidRDefault="00A81638" w:rsidP="00B56FF2">
            <w:pPr>
              <w:widowControl/>
              <w:adjustRightInd/>
              <w:spacing w:line="320" w:lineRule="exact"/>
              <w:jc w:val="left"/>
              <w:textAlignment w:val="auto"/>
              <w:rPr>
                <w:rFonts w:ascii="SimSun" w:hAnsi="SimSun" w:cs="Arial"/>
                <w:sz w:val="18"/>
                <w:szCs w:val="18"/>
              </w:rPr>
            </w:pPr>
            <w:r w:rsidRPr="00A81638">
              <w:rPr>
                <w:rFonts w:ascii="SimSun" w:hAnsi="SimSun" w:cs="Arial" w:hint="eastAsia"/>
                <w:sz w:val="18"/>
                <w:szCs w:val="18"/>
              </w:rPr>
              <w:t>基础教育</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31</w:t>
            </w:r>
            <w:r>
              <w:rPr>
                <w:rFonts w:hint="eastAsia"/>
                <w:sz w:val="18"/>
                <w:szCs w:val="18"/>
              </w:rPr>
              <w:t xml:space="preserve"> </w:t>
            </w:r>
            <w:r w:rsidRPr="00A81638">
              <w:rPr>
                <w:sz w:val="18"/>
                <w:szCs w:val="18"/>
              </w:rPr>
              <w:t>611</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31</w:t>
            </w:r>
            <w:r>
              <w:rPr>
                <w:rFonts w:hint="eastAsia"/>
                <w:sz w:val="18"/>
                <w:szCs w:val="18"/>
              </w:rPr>
              <w:t xml:space="preserve"> </w:t>
            </w:r>
            <w:r w:rsidRPr="00A81638">
              <w:rPr>
                <w:sz w:val="18"/>
                <w:szCs w:val="18"/>
              </w:rPr>
              <w:t>168</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33</w:t>
            </w:r>
            <w:r>
              <w:rPr>
                <w:rFonts w:hint="eastAsia"/>
                <w:sz w:val="18"/>
                <w:szCs w:val="18"/>
              </w:rPr>
              <w:t xml:space="preserve"> </w:t>
            </w:r>
            <w:r w:rsidRPr="00A81638">
              <w:rPr>
                <w:sz w:val="18"/>
                <w:szCs w:val="18"/>
              </w:rPr>
              <w:t>311</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32</w:t>
            </w:r>
            <w:r>
              <w:rPr>
                <w:rFonts w:hint="eastAsia"/>
                <w:sz w:val="18"/>
                <w:szCs w:val="18"/>
              </w:rPr>
              <w:t xml:space="preserve"> </w:t>
            </w:r>
            <w:r w:rsidRPr="00A81638">
              <w:rPr>
                <w:sz w:val="18"/>
                <w:szCs w:val="18"/>
              </w:rPr>
              <w:t>838</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33</w:t>
            </w:r>
            <w:r>
              <w:rPr>
                <w:rFonts w:hint="eastAsia"/>
                <w:sz w:val="18"/>
                <w:szCs w:val="18"/>
              </w:rPr>
              <w:t xml:space="preserve"> </w:t>
            </w:r>
            <w:r w:rsidRPr="00A81638">
              <w:rPr>
                <w:sz w:val="18"/>
                <w:szCs w:val="18"/>
              </w:rPr>
              <w:t>389</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33</w:t>
            </w:r>
            <w:r>
              <w:rPr>
                <w:rFonts w:hint="eastAsia"/>
                <w:sz w:val="18"/>
                <w:szCs w:val="18"/>
              </w:rPr>
              <w:t xml:space="preserve"> </w:t>
            </w:r>
            <w:r w:rsidRPr="00A81638">
              <w:rPr>
                <w:sz w:val="18"/>
                <w:szCs w:val="18"/>
              </w:rPr>
              <w:t>040</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34</w:t>
            </w:r>
            <w:r>
              <w:rPr>
                <w:rFonts w:hint="eastAsia"/>
                <w:sz w:val="18"/>
                <w:szCs w:val="18"/>
              </w:rPr>
              <w:t xml:space="preserve"> </w:t>
            </w:r>
            <w:r w:rsidRPr="00A81638">
              <w:rPr>
                <w:sz w:val="18"/>
                <w:szCs w:val="18"/>
              </w:rPr>
              <w:t>606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34</w:t>
            </w:r>
            <w:r>
              <w:rPr>
                <w:rFonts w:hint="eastAsia"/>
                <w:sz w:val="18"/>
                <w:szCs w:val="18"/>
              </w:rPr>
              <w:t xml:space="preserve"> </w:t>
            </w:r>
            <w:r w:rsidRPr="00A81638">
              <w:rPr>
                <w:sz w:val="18"/>
                <w:szCs w:val="18"/>
              </w:rPr>
              <w:t>790</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35</w:t>
            </w:r>
            <w:r>
              <w:rPr>
                <w:rFonts w:hint="eastAsia"/>
                <w:sz w:val="18"/>
                <w:szCs w:val="18"/>
              </w:rPr>
              <w:t xml:space="preserve"> </w:t>
            </w:r>
            <w:r w:rsidRPr="00A81638">
              <w:rPr>
                <w:sz w:val="18"/>
                <w:szCs w:val="18"/>
              </w:rPr>
              <w:t>467</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35</w:t>
            </w:r>
            <w:r>
              <w:rPr>
                <w:rFonts w:hint="eastAsia"/>
                <w:sz w:val="18"/>
                <w:szCs w:val="18"/>
              </w:rPr>
              <w:t xml:space="preserve"> </w:t>
            </w:r>
            <w:r w:rsidRPr="00A81638">
              <w:rPr>
                <w:sz w:val="18"/>
                <w:szCs w:val="18"/>
              </w:rPr>
              <w:t>634</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37</w:t>
            </w:r>
            <w:r>
              <w:rPr>
                <w:rFonts w:hint="eastAsia"/>
                <w:sz w:val="18"/>
                <w:szCs w:val="18"/>
              </w:rPr>
              <w:t xml:space="preserve"> </w:t>
            </w:r>
            <w:r w:rsidRPr="00A81638">
              <w:rPr>
                <w:sz w:val="18"/>
                <w:szCs w:val="18"/>
              </w:rPr>
              <w:t>289</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37</w:t>
            </w:r>
            <w:r>
              <w:rPr>
                <w:rFonts w:hint="eastAsia"/>
                <w:sz w:val="18"/>
                <w:szCs w:val="18"/>
              </w:rPr>
              <w:t xml:space="preserve"> </w:t>
            </w:r>
            <w:r w:rsidRPr="00A81638">
              <w:rPr>
                <w:sz w:val="18"/>
                <w:szCs w:val="18"/>
              </w:rPr>
              <w:t>571</w:t>
            </w:r>
          </w:p>
        </w:tc>
      </w:tr>
      <w:tr w:rsidR="00A81638" w:rsidRPr="00A81638" w:rsidTr="00BD6EE3">
        <w:trPr>
          <w:trHeight w:val="255"/>
        </w:trPr>
        <w:tc>
          <w:tcPr>
            <w:tcW w:w="517" w:type="pct"/>
            <w:shd w:val="clear" w:color="auto" w:fill="auto"/>
          </w:tcPr>
          <w:p w:rsidR="00A81638" w:rsidRPr="00A81638" w:rsidRDefault="00A81638" w:rsidP="00B56FF2">
            <w:pPr>
              <w:widowControl/>
              <w:adjustRightInd/>
              <w:spacing w:line="320" w:lineRule="exact"/>
              <w:jc w:val="left"/>
              <w:textAlignment w:val="auto"/>
              <w:rPr>
                <w:rFonts w:ascii="SimSun" w:hAnsi="SimSun" w:cs="Arial"/>
                <w:sz w:val="18"/>
                <w:szCs w:val="18"/>
              </w:rPr>
            </w:pPr>
            <w:r w:rsidRPr="00A81638">
              <w:rPr>
                <w:rFonts w:ascii="SimSun" w:hAnsi="SimSun" w:cs="Arial" w:hint="eastAsia"/>
                <w:sz w:val="18"/>
                <w:szCs w:val="18"/>
              </w:rPr>
              <w:t>中等教育</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13</w:t>
            </w:r>
            <w:r>
              <w:rPr>
                <w:rFonts w:hint="eastAsia"/>
                <w:sz w:val="18"/>
                <w:szCs w:val="18"/>
              </w:rPr>
              <w:t xml:space="preserve"> </w:t>
            </w:r>
            <w:r w:rsidRPr="00A81638">
              <w:rPr>
                <w:sz w:val="18"/>
                <w:szCs w:val="18"/>
              </w:rPr>
              <w:t>210</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7</w:t>
            </w:r>
            <w:r>
              <w:rPr>
                <w:rFonts w:hint="eastAsia"/>
                <w:sz w:val="18"/>
                <w:szCs w:val="18"/>
              </w:rPr>
              <w:t xml:space="preserve"> </w:t>
            </w:r>
            <w:r w:rsidRPr="00A81638">
              <w:rPr>
                <w:sz w:val="18"/>
                <w:szCs w:val="18"/>
              </w:rPr>
              <w:t>719</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12</w:t>
            </w:r>
            <w:r>
              <w:rPr>
                <w:rFonts w:hint="eastAsia"/>
                <w:sz w:val="18"/>
                <w:szCs w:val="18"/>
              </w:rPr>
              <w:t xml:space="preserve"> </w:t>
            </w:r>
            <w:r w:rsidRPr="00A81638">
              <w:rPr>
                <w:sz w:val="18"/>
                <w:szCs w:val="18"/>
              </w:rPr>
              <w:t>697</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7</w:t>
            </w:r>
            <w:r>
              <w:rPr>
                <w:rFonts w:hint="eastAsia"/>
                <w:sz w:val="18"/>
                <w:szCs w:val="18"/>
              </w:rPr>
              <w:t xml:space="preserve"> </w:t>
            </w:r>
            <w:r w:rsidRPr="00A81638">
              <w:rPr>
                <w:sz w:val="18"/>
                <w:szCs w:val="18"/>
              </w:rPr>
              <w:t>256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12</w:t>
            </w:r>
            <w:r>
              <w:rPr>
                <w:rFonts w:hint="eastAsia"/>
                <w:sz w:val="18"/>
                <w:szCs w:val="18"/>
              </w:rPr>
              <w:t xml:space="preserve"> </w:t>
            </w:r>
            <w:r w:rsidRPr="00A81638">
              <w:rPr>
                <w:sz w:val="18"/>
                <w:szCs w:val="18"/>
              </w:rPr>
              <w:t>900</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7</w:t>
            </w:r>
            <w:r>
              <w:rPr>
                <w:rFonts w:hint="eastAsia"/>
                <w:sz w:val="18"/>
                <w:szCs w:val="18"/>
              </w:rPr>
              <w:t xml:space="preserve"> </w:t>
            </w:r>
            <w:r w:rsidRPr="00A81638">
              <w:rPr>
                <w:sz w:val="18"/>
                <w:szCs w:val="18"/>
              </w:rPr>
              <w:t>474</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12</w:t>
            </w:r>
            <w:r>
              <w:rPr>
                <w:rFonts w:hint="eastAsia"/>
                <w:sz w:val="18"/>
                <w:szCs w:val="18"/>
              </w:rPr>
              <w:t xml:space="preserve"> </w:t>
            </w:r>
            <w:r w:rsidRPr="00A81638">
              <w:rPr>
                <w:sz w:val="18"/>
                <w:szCs w:val="18"/>
              </w:rPr>
              <w:t>533</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7</w:t>
            </w:r>
            <w:r>
              <w:rPr>
                <w:rFonts w:hint="eastAsia"/>
                <w:sz w:val="18"/>
                <w:szCs w:val="18"/>
              </w:rPr>
              <w:t xml:space="preserve"> </w:t>
            </w:r>
            <w:r w:rsidRPr="00A81638">
              <w:rPr>
                <w:sz w:val="18"/>
                <w:szCs w:val="18"/>
              </w:rPr>
              <w:t>004</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13</w:t>
            </w:r>
            <w:r>
              <w:rPr>
                <w:rFonts w:hint="eastAsia"/>
                <w:sz w:val="18"/>
                <w:szCs w:val="18"/>
              </w:rPr>
              <w:t xml:space="preserve"> </w:t>
            </w:r>
            <w:r w:rsidRPr="00A81638">
              <w:rPr>
                <w:sz w:val="18"/>
                <w:szCs w:val="18"/>
              </w:rPr>
              <w:t>021</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7</w:t>
            </w:r>
            <w:r>
              <w:rPr>
                <w:rFonts w:hint="eastAsia"/>
                <w:sz w:val="18"/>
                <w:szCs w:val="18"/>
              </w:rPr>
              <w:t xml:space="preserve"> </w:t>
            </w:r>
            <w:r w:rsidRPr="00A81638">
              <w:rPr>
                <w:sz w:val="18"/>
                <w:szCs w:val="18"/>
              </w:rPr>
              <w:t>081</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13</w:t>
            </w:r>
            <w:r>
              <w:rPr>
                <w:rFonts w:hint="eastAsia"/>
                <w:sz w:val="18"/>
                <w:szCs w:val="18"/>
              </w:rPr>
              <w:t xml:space="preserve"> </w:t>
            </w:r>
            <w:r w:rsidRPr="00A81638">
              <w:rPr>
                <w:sz w:val="18"/>
                <w:szCs w:val="18"/>
              </w:rPr>
              <w:t>208</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7</w:t>
            </w:r>
            <w:r>
              <w:rPr>
                <w:rFonts w:hint="eastAsia"/>
                <w:sz w:val="18"/>
                <w:szCs w:val="18"/>
              </w:rPr>
              <w:t xml:space="preserve"> </w:t>
            </w:r>
            <w:r w:rsidRPr="00A81638">
              <w:rPr>
                <w:sz w:val="18"/>
                <w:szCs w:val="18"/>
              </w:rPr>
              <w:t>782</w:t>
            </w:r>
          </w:p>
        </w:tc>
      </w:tr>
      <w:tr w:rsidR="00A81638" w:rsidRPr="00A81638" w:rsidTr="00BD6EE3">
        <w:trPr>
          <w:trHeight w:val="255"/>
        </w:trPr>
        <w:tc>
          <w:tcPr>
            <w:tcW w:w="517" w:type="pct"/>
            <w:shd w:val="clear" w:color="auto" w:fill="auto"/>
          </w:tcPr>
          <w:p w:rsidR="00A81638" w:rsidRPr="00A81638" w:rsidRDefault="00A81638" w:rsidP="00B56FF2">
            <w:pPr>
              <w:widowControl/>
              <w:adjustRightInd/>
              <w:spacing w:line="320" w:lineRule="exact"/>
              <w:jc w:val="left"/>
              <w:textAlignment w:val="auto"/>
              <w:rPr>
                <w:rFonts w:ascii="SimSun" w:hAnsi="SimSun" w:cs="Arial"/>
                <w:sz w:val="18"/>
                <w:szCs w:val="18"/>
              </w:rPr>
            </w:pPr>
            <w:r w:rsidRPr="00A81638">
              <w:rPr>
                <w:rFonts w:ascii="SimSun" w:hAnsi="SimSun" w:cs="Arial" w:hint="eastAsia"/>
                <w:sz w:val="18"/>
                <w:szCs w:val="18"/>
              </w:rPr>
              <w:t>职业教育</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27</w:t>
            </w:r>
            <w:r>
              <w:rPr>
                <w:rFonts w:hint="eastAsia"/>
                <w:sz w:val="18"/>
                <w:szCs w:val="18"/>
              </w:rPr>
              <w:t xml:space="preserve"> </w:t>
            </w:r>
            <w:r w:rsidRPr="00A81638">
              <w:rPr>
                <w:sz w:val="18"/>
                <w:szCs w:val="18"/>
              </w:rPr>
              <w:t>282</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23</w:t>
            </w:r>
            <w:r>
              <w:rPr>
                <w:rFonts w:hint="eastAsia"/>
                <w:sz w:val="18"/>
                <w:szCs w:val="18"/>
              </w:rPr>
              <w:t xml:space="preserve"> </w:t>
            </w:r>
            <w:r w:rsidRPr="00A81638">
              <w:rPr>
                <w:sz w:val="18"/>
                <w:szCs w:val="18"/>
              </w:rPr>
              <w:t>832</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25</w:t>
            </w:r>
            <w:r>
              <w:rPr>
                <w:rFonts w:hint="eastAsia"/>
                <w:sz w:val="18"/>
                <w:szCs w:val="18"/>
              </w:rPr>
              <w:t xml:space="preserve"> </w:t>
            </w:r>
            <w:r w:rsidRPr="00A81638">
              <w:rPr>
                <w:sz w:val="18"/>
                <w:szCs w:val="18"/>
              </w:rPr>
              <w:t>798</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22</w:t>
            </w:r>
            <w:r>
              <w:rPr>
                <w:rFonts w:hint="eastAsia"/>
                <w:sz w:val="18"/>
                <w:szCs w:val="18"/>
              </w:rPr>
              <w:t xml:space="preserve"> </w:t>
            </w:r>
            <w:r w:rsidRPr="00A81638">
              <w:rPr>
                <w:sz w:val="18"/>
                <w:szCs w:val="18"/>
              </w:rPr>
              <w:t>796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25</w:t>
            </w:r>
            <w:r>
              <w:rPr>
                <w:rFonts w:hint="eastAsia"/>
                <w:sz w:val="18"/>
                <w:szCs w:val="18"/>
              </w:rPr>
              <w:t xml:space="preserve"> </w:t>
            </w:r>
            <w:r w:rsidRPr="00A81638">
              <w:rPr>
                <w:sz w:val="18"/>
                <w:szCs w:val="18"/>
              </w:rPr>
              <w:t>096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21</w:t>
            </w:r>
            <w:r>
              <w:rPr>
                <w:rFonts w:hint="eastAsia"/>
                <w:sz w:val="18"/>
                <w:szCs w:val="18"/>
              </w:rPr>
              <w:t xml:space="preserve"> </w:t>
            </w:r>
            <w:r w:rsidRPr="00A81638">
              <w:rPr>
                <w:sz w:val="18"/>
                <w:szCs w:val="18"/>
              </w:rPr>
              <w:t>942</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21</w:t>
            </w:r>
            <w:r>
              <w:rPr>
                <w:rFonts w:hint="eastAsia"/>
                <w:sz w:val="18"/>
                <w:szCs w:val="18"/>
              </w:rPr>
              <w:t xml:space="preserve"> </w:t>
            </w:r>
            <w:r w:rsidRPr="00A81638">
              <w:rPr>
                <w:sz w:val="18"/>
                <w:szCs w:val="18"/>
              </w:rPr>
              <w:t>577</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20</w:t>
            </w:r>
            <w:r>
              <w:rPr>
                <w:rFonts w:hint="eastAsia"/>
                <w:sz w:val="18"/>
                <w:szCs w:val="18"/>
              </w:rPr>
              <w:t xml:space="preserve"> </w:t>
            </w:r>
            <w:r w:rsidRPr="00A81638">
              <w:rPr>
                <w:sz w:val="18"/>
                <w:szCs w:val="18"/>
              </w:rPr>
              <w:t>262</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22</w:t>
            </w:r>
            <w:r>
              <w:rPr>
                <w:rFonts w:hint="eastAsia"/>
                <w:sz w:val="18"/>
                <w:szCs w:val="18"/>
              </w:rPr>
              <w:t xml:space="preserve"> </w:t>
            </w:r>
            <w:r w:rsidRPr="00A81638">
              <w:rPr>
                <w:sz w:val="18"/>
                <w:szCs w:val="18"/>
              </w:rPr>
              <w:t>748</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20</w:t>
            </w:r>
            <w:r>
              <w:rPr>
                <w:rFonts w:hint="eastAsia"/>
                <w:sz w:val="18"/>
                <w:szCs w:val="18"/>
              </w:rPr>
              <w:t xml:space="preserve"> </w:t>
            </w:r>
            <w:r w:rsidRPr="00A81638">
              <w:rPr>
                <w:sz w:val="18"/>
                <w:szCs w:val="18"/>
              </w:rPr>
              <w:t>789</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22</w:t>
            </w:r>
            <w:r>
              <w:rPr>
                <w:rFonts w:hint="eastAsia"/>
                <w:sz w:val="18"/>
                <w:szCs w:val="18"/>
              </w:rPr>
              <w:t xml:space="preserve"> </w:t>
            </w:r>
            <w:r w:rsidRPr="00A81638">
              <w:rPr>
                <w:sz w:val="18"/>
                <w:szCs w:val="18"/>
              </w:rPr>
              <w:t>432</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20</w:t>
            </w:r>
            <w:r>
              <w:rPr>
                <w:rFonts w:hint="eastAsia"/>
                <w:sz w:val="18"/>
                <w:szCs w:val="18"/>
              </w:rPr>
              <w:t xml:space="preserve"> </w:t>
            </w:r>
            <w:r w:rsidRPr="00A81638">
              <w:rPr>
                <w:sz w:val="18"/>
                <w:szCs w:val="18"/>
              </w:rPr>
              <w:t>086</w:t>
            </w:r>
          </w:p>
        </w:tc>
      </w:tr>
      <w:tr w:rsidR="00A81638" w:rsidRPr="00A81638" w:rsidTr="00BD6EE3">
        <w:trPr>
          <w:trHeight w:val="255"/>
        </w:trPr>
        <w:tc>
          <w:tcPr>
            <w:tcW w:w="517" w:type="pct"/>
            <w:shd w:val="clear" w:color="auto" w:fill="auto"/>
          </w:tcPr>
          <w:p w:rsidR="00A81638" w:rsidRPr="00A81638" w:rsidRDefault="00A81638" w:rsidP="00B56FF2">
            <w:pPr>
              <w:widowControl/>
              <w:adjustRightInd/>
              <w:spacing w:line="320" w:lineRule="exact"/>
              <w:jc w:val="left"/>
              <w:textAlignment w:val="auto"/>
              <w:rPr>
                <w:rFonts w:ascii="SimSun" w:hAnsi="SimSun" w:cs="Arial"/>
                <w:sz w:val="18"/>
                <w:szCs w:val="18"/>
              </w:rPr>
            </w:pPr>
            <w:r w:rsidRPr="00A81638">
              <w:rPr>
                <w:rFonts w:ascii="SimSun" w:hAnsi="SimSun" w:cs="Arial" w:hint="eastAsia"/>
                <w:sz w:val="18"/>
                <w:szCs w:val="18"/>
              </w:rPr>
              <w:t>短期</w:t>
            </w:r>
            <w:r w:rsidR="003F5EFC">
              <w:rPr>
                <w:rFonts w:ascii="SimSun" w:hAnsi="SimSun" w:cs="Arial" w:hint="eastAsia"/>
                <w:sz w:val="18"/>
                <w:szCs w:val="18"/>
              </w:rPr>
              <w:t>高等</w:t>
            </w:r>
            <w:r w:rsidRPr="00A81638">
              <w:rPr>
                <w:rFonts w:ascii="SimSun" w:hAnsi="SimSun" w:cs="Arial" w:hint="eastAsia"/>
                <w:sz w:val="18"/>
                <w:szCs w:val="18"/>
              </w:rPr>
              <w:t>教育</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w:t>
            </w:r>
            <w:r>
              <w:rPr>
                <w:rFonts w:hint="eastAsia"/>
                <w:sz w:val="18"/>
                <w:szCs w:val="18"/>
              </w:rPr>
              <w:t xml:space="preserve"> </w:t>
            </w:r>
            <w:r w:rsidRPr="00A81638">
              <w:rPr>
                <w:sz w:val="18"/>
                <w:szCs w:val="18"/>
              </w:rPr>
              <w:t>387</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w:t>
            </w:r>
            <w:r>
              <w:rPr>
                <w:rFonts w:hint="eastAsia"/>
                <w:sz w:val="18"/>
                <w:szCs w:val="18"/>
              </w:rPr>
              <w:t xml:space="preserve"> </w:t>
            </w:r>
            <w:r w:rsidRPr="00A81638">
              <w:rPr>
                <w:sz w:val="18"/>
                <w:szCs w:val="18"/>
              </w:rPr>
              <w:t>979</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w:t>
            </w:r>
            <w:r>
              <w:rPr>
                <w:rFonts w:hint="eastAsia"/>
                <w:sz w:val="18"/>
                <w:szCs w:val="18"/>
              </w:rPr>
              <w:t xml:space="preserve"> </w:t>
            </w:r>
            <w:r w:rsidRPr="00A81638">
              <w:rPr>
                <w:sz w:val="18"/>
                <w:szCs w:val="18"/>
              </w:rPr>
              <w:t>472</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4</w:t>
            </w:r>
            <w:r>
              <w:rPr>
                <w:rFonts w:hint="eastAsia"/>
                <w:sz w:val="18"/>
                <w:szCs w:val="18"/>
              </w:rPr>
              <w:t xml:space="preserve"> </w:t>
            </w:r>
            <w:r w:rsidRPr="00A81638">
              <w:rPr>
                <w:sz w:val="18"/>
                <w:szCs w:val="18"/>
              </w:rPr>
              <w:t>135</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w:t>
            </w:r>
            <w:r>
              <w:rPr>
                <w:rFonts w:hint="eastAsia"/>
                <w:sz w:val="18"/>
                <w:szCs w:val="18"/>
              </w:rPr>
              <w:t xml:space="preserve"> </w:t>
            </w:r>
            <w:r w:rsidRPr="00A81638">
              <w:rPr>
                <w:sz w:val="18"/>
                <w:szCs w:val="18"/>
              </w:rPr>
              <w:t>976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w:t>
            </w:r>
            <w:r>
              <w:rPr>
                <w:rFonts w:hint="eastAsia"/>
                <w:sz w:val="18"/>
                <w:szCs w:val="18"/>
              </w:rPr>
              <w:t xml:space="preserve"> </w:t>
            </w:r>
            <w:r w:rsidRPr="00A81638">
              <w:rPr>
                <w:sz w:val="18"/>
                <w:szCs w:val="18"/>
              </w:rPr>
              <w:t>957</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w:t>
            </w:r>
            <w:r>
              <w:rPr>
                <w:rFonts w:hint="eastAsia"/>
                <w:sz w:val="18"/>
                <w:szCs w:val="18"/>
              </w:rPr>
              <w:t xml:space="preserve"> </w:t>
            </w:r>
            <w:r w:rsidRPr="00A81638">
              <w:rPr>
                <w:sz w:val="18"/>
                <w:szCs w:val="18"/>
              </w:rPr>
              <w:t>884</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4</w:t>
            </w:r>
            <w:r>
              <w:rPr>
                <w:rFonts w:hint="eastAsia"/>
                <w:sz w:val="18"/>
                <w:szCs w:val="18"/>
              </w:rPr>
              <w:t xml:space="preserve"> </w:t>
            </w:r>
            <w:r w:rsidRPr="00A81638">
              <w:rPr>
                <w:sz w:val="18"/>
                <w:szCs w:val="18"/>
              </w:rPr>
              <w:t>015</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w:t>
            </w:r>
            <w:r>
              <w:rPr>
                <w:rFonts w:hint="eastAsia"/>
                <w:sz w:val="18"/>
                <w:szCs w:val="18"/>
              </w:rPr>
              <w:t xml:space="preserve"> </w:t>
            </w:r>
            <w:r w:rsidRPr="00A81638">
              <w:rPr>
                <w:sz w:val="18"/>
                <w:szCs w:val="18"/>
              </w:rPr>
              <w:t>460</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w:t>
            </w:r>
            <w:r>
              <w:rPr>
                <w:rFonts w:hint="eastAsia"/>
                <w:sz w:val="18"/>
                <w:szCs w:val="18"/>
              </w:rPr>
              <w:t xml:space="preserve"> </w:t>
            </w:r>
            <w:r w:rsidRPr="00A81638">
              <w:rPr>
                <w:sz w:val="18"/>
                <w:szCs w:val="18"/>
              </w:rPr>
              <w:t>187</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2</w:t>
            </w:r>
            <w:r>
              <w:rPr>
                <w:rFonts w:hint="eastAsia"/>
                <w:sz w:val="18"/>
                <w:szCs w:val="18"/>
              </w:rPr>
              <w:t xml:space="preserve"> </w:t>
            </w:r>
            <w:r w:rsidRPr="00A81638">
              <w:rPr>
                <w:sz w:val="18"/>
                <w:szCs w:val="18"/>
              </w:rPr>
              <w:t>594</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w:t>
            </w:r>
            <w:r>
              <w:rPr>
                <w:rFonts w:hint="eastAsia"/>
                <w:sz w:val="18"/>
                <w:szCs w:val="18"/>
              </w:rPr>
              <w:t xml:space="preserve"> </w:t>
            </w:r>
            <w:r w:rsidRPr="00A81638">
              <w:rPr>
                <w:sz w:val="18"/>
                <w:szCs w:val="18"/>
              </w:rPr>
              <w:t>370</w:t>
            </w:r>
          </w:p>
        </w:tc>
      </w:tr>
      <w:tr w:rsidR="00A81638" w:rsidRPr="00A81638" w:rsidTr="00BD6EE3">
        <w:trPr>
          <w:trHeight w:val="255"/>
        </w:trPr>
        <w:tc>
          <w:tcPr>
            <w:tcW w:w="517" w:type="pct"/>
            <w:shd w:val="clear" w:color="auto" w:fill="auto"/>
          </w:tcPr>
          <w:p w:rsidR="00A81638" w:rsidRPr="00A81638" w:rsidRDefault="003F5EFC" w:rsidP="00B56FF2">
            <w:pPr>
              <w:widowControl/>
              <w:adjustRightInd/>
              <w:spacing w:line="320" w:lineRule="exact"/>
              <w:jc w:val="left"/>
              <w:textAlignment w:val="auto"/>
              <w:rPr>
                <w:rFonts w:ascii="SimSun" w:hAnsi="SimSun" w:cs="Arial"/>
                <w:sz w:val="18"/>
                <w:szCs w:val="18"/>
              </w:rPr>
            </w:pPr>
            <w:r>
              <w:rPr>
                <w:rFonts w:ascii="SimSun" w:hAnsi="SimSun" w:cs="Arial" w:hint="eastAsia"/>
                <w:sz w:val="18"/>
                <w:szCs w:val="18"/>
              </w:rPr>
              <w:t>中期</w:t>
            </w:r>
            <w:r w:rsidR="00A81638" w:rsidRPr="00A81638">
              <w:rPr>
                <w:rFonts w:ascii="SimSun" w:hAnsi="SimSun" w:cs="Arial" w:hint="eastAsia"/>
                <w:sz w:val="18"/>
                <w:szCs w:val="18"/>
              </w:rPr>
              <w:t>高等教育</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15</w:t>
            </w:r>
            <w:r>
              <w:rPr>
                <w:rFonts w:hint="eastAsia"/>
                <w:sz w:val="18"/>
                <w:szCs w:val="18"/>
              </w:rPr>
              <w:t xml:space="preserve"> </w:t>
            </w:r>
            <w:r w:rsidRPr="00A81638">
              <w:rPr>
                <w:sz w:val="18"/>
                <w:szCs w:val="18"/>
              </w:rPr>
              <w:t>226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8</w:t>
            </w:r>
            <w:r>
              <w:rPr>
                <w:rFonts w:hint="eastAsia"/>
                <w:sz w:val="18"/>
                <w:szCs w:val="18"/>
              </w:rPr>
              <w:t xml:space="preserve"> </w:t>
            </w:r>
            <w:r w:rsidRPr="00A81638">
              <w:rPr>
                <w:sz w:val="18"/>
                <w:szCs w:val="18"/>
              </w:rPr>
              <w:t>438</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15</w:t>
            </w:r>
            <w:r>
              <w:rPr>
                <w:rFonts w:hint="eastAsia"/>
                <w:sz w:val="18"/>
                <w:szCs w:val="18"/>
              </w:rPr>
              <w:t xml:space="preserve"> </w:t>
            </w:r>
            <w:r w:rsidRPr="00A81638">
              <w:rPr>
                <w:sz w:val="18"/>
                <w:szCs w:val="18"/>
              </w:rPr>
              <w:t>590</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8</w:t>
            </w:r>
            <w:r>
              <w:rPr>
                <w:rFonts w:hint="eastAsia"/>
                <w:sz w:val="18"/>
                <w:szCs w:val="18"/>
              </w:rPr>
              <w:t xml:space="preserve"> </w:t>
            </w:r>
            <w:r w:rsidRPr="00A81638">
              <w:rPr>
                <w:sz w:val="18"/>
                <w:szCs w:val="18"/>
              </w:rPr>
              <w:t>132</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16</w:t>
            </w:r>
            <w:r>
              <w:rPr>
                <w:rFonts w:hint="eastAsia"/>
                <w:sz w:val="18"/>
                <w:szCs w:val="18"/>
              </w:rPr>
              <w:t xml:space="preserve"> </w:t>
            </w:r>
            <w:r w:rsidRPr="00A81638">
              <w:rPr>
                <w:sz w:val="18"/>
                <w:szCs w:val="18"/>
              </w:rPr>
              <w:t>334</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8</w:t>
            </w:r>
            <w:r>
              <w:rPr>
                <w:rFonts w:hint="eastAsia"/>
                <w:sz w:val="18"/>
                <w:szCs w:val="18"/>
              </w:rPr>
              <w:t xml:space="preserve"> </w:t>
            </w:r>
            <w:r w:rsidRPr="00A81638">
              <w:rPr>
                <w:sz w:val="18"/>
                <w:szCs w:val="18"/>
              </w:rPr>
              <w:t>570</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16</w:t>
            </w:r>
            <w:r>
              <w:rPr>
                <w:rFonts w:hint="eastAsia"/>
                <w:sz w:val="18"/>
                <w:szCs w:val="18"/>
              </w:rPr>
              <w:t xml:space="preserve"> </w:t>
            </w:r>
            <w:r w:rsidRPr="00A81638">
              <w:rPr>
                <w:sz w:val="18"/>
                <w:szCs w:val="18"/>
              </w:rPr>
              <w:t>861</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8</w:t>
            </w:r>
            <w:r>
              <w:rPr>
                <w:rFonts w:hint="eastAsia"/>
                <w:sz w:val="18"/>
                <w:szCs w:val="18"/>
              </w:rPr>
              <w:t xml:space="preserve"> </w:t>
            </w:r>
            <w:r w:rsidRPr="00A81638">
              <w:rPr>
                <w:sz w:val="18"/>
                <w:szCs w:val="18"/>
              </w:rPr>
              <w:t>423</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17</w:t>
            </w:r>
            <w:r>
              <w:rPr>
                <w:rFonts w:hint="eastAsia"/>
                <w:sz w:val="18"/>
                <w:szCs w:val="18"/>
              </w:rPr>
              <w:t xml:space="preserve"> </w:t>
            </w:r>
            <w:r w:rsidRPr="00A81638">
              <w:rPr>
                <w:sz w:val="18"/>
                <w:szCs w:val="18"/>
              </w:rPr>
              <w:t>176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8</w:t>
            </w:r>
            <w:r>
              <w:rPr>
                <w:rFonts w:hint="eastAsia"/>
                <w:sz w:val="18"/>
                <w:szCs w:val="18"/>
              </w:rPr>
              <w:t xml:space="preserve"> </w:t>
            </w:r>
            <w:r w:rsidRPr="00A81638">
              <w:rPr>
                <w:sz w:val="18"/>
                <w:szCs w:val="18"/>
              </w:rPr>
              <w:t>933</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17</w:t>
            </w:r>
            <w:r>
              <w:rPr>
                <w:rFonts w:hint="eastAsia"/>
                <w:sz w:val="18"/>
                <w:szCs w:val="18"/>
              </w:rPr>
              <w:t xml:space="preserve"> </w:t>
            </w:r>
            <w:r w:rsidRPr="00A81638">
              <w:rPr>
                <w:sz w:val="18"/>
                <w:szCs w:val="18"/>
              </w:rPr>
              <w:t>568</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9</w:t>
            </w:r>
            <w:r>
              <w:rPr>
                <w:rFonts w:hint="eastAsia"/>
                <w:sz w:val="18"/>
                <w:szCs w:val="18"/>
              </w:rPr>
              <w:t xml:space="preserve"> </w:t>
            </w:r>
            <w:r w:rsidRPr="00A81638">
              <w:rPr>
                <w:sz w:val="18"/>
                <w:szCs w:val="18"/>
              </w:rPr>
              <w:t>119</w:t>
            </w:r>
          </w:p>
        </w:tc>
      </w:tr>
      <w:tr w:rsidR="00A81638" w:rsidRPr="00A81638" w:rsidTr="00BD6EE3">
        <w:trPr>
          <w:trHeight w:val="480"/>
        </w:trPr>
        <w:tc>
          <w:tcPr>
            <w:tcW w:w="517" w:type="pct"/>
            <w:shd w:val="clear" w:color="auto" w:fill="auto"/>
          </w:tcPr>
          <w:p w:rsidR="00A81638" w:rsidRPr="00A81638" w:rsidRDefault="00A81638" w:rsidP="00B56FF2">
            <w:pPr>
              <w:widowControl/>
              <w:adjustRightInd/>
              <w:spacing w:line="320" w:lineRule="exact"/>
              <w:jc w:val="left"/>
              <w:textAlignment w:val="auto"/>
              <w:rPr>
                <w:rFonts w:ascii="SimSun" w:hAnsi="SimSun" w:cs="Arial"/>
                <w:sz w:val="18"/>
                <w:szCs w:val="18"/>
              </w:rPr>
            </w:pPr>
            <w:r w:rsidRPr="00A81638">
              <w:rPr>
                <w:rFonts w:ascii="SimSun" w:hAnsi="SimSun" w:cs="Arial" w:hint="eastAsia"/>
                <w:sz w:val="18"/>
                <w:szCs w:val="18"/>
              </w:rPr>
              <w:t>长期高等教育</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4</w:t>
            </w:r>
            <w:r>
              <w:rPr>
                <w:rFonts w:hint="eastAsia"/>
                <w:sz w:val="18"/>
                <w:szCs w:val="18"/>
              </w:rPr>
              <w:t xml:space="preserve"> </w:t>
            </w:r>
            <w:r w:rsidRPr="00A81638">
              <w:rPr>
                <w:sz w:val="18"/>
                <w:szCs w:val="18"/>
              </w:rPr>
              <w:t>323</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4</w:t>
            </w:r>
            <w:r>
              <w:rPr>
                <w:rFonts w:hint="eastAsia"/>
                <w:sz w:val="18"/>
                <w:szCs w:val="18"/>
              </w:rPr>
              <w:t xml:space="preserve"> </w:t>
            </w:r>
            <w:r w:rsidRPr="00A81638">
              <w:rPr>
                <w:sz w:val="18"/>
                <w:szCs w:val="18"/>
              </w:rPr>
              <w:t>646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4</w:t>
            </w:r>
            <w:r>
              <w:rPr>
                <w:rFonts w:hint="eastAsia"/>
                <w:sz w:val="18"/>
                <w:szCs w:val="18"/>
              </w:rPr>
              <w:t xml:space="preserve"> </w:t>
            </w:r>
            <w:r w:rsidRPr="00A81638">
              <w:rPr>
                <w:sz w:val="18"/>
                <w:szCs w:val="18"/>
              </w:rPr>
              <w:t>685</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4</w:t>
            </w:r>
            <w:r>
              <w:rPr>
                <w:rFonts w:hint="eastAsia"/>
                <w:sz w:val="18"/>
                <w:szCs w:val="18"/>
              </w:rPr>
              <w:t xml:space="preserve"> </w:t>
            </w:r>
            <w:r w:rsidRPr="00A81638">
              <w:rPr>
                <w:sz w:val="18"/>
                <w:szCs w:val="18"/>
              </w:rPr>
              <w:t>762</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5</w:t>
            </w:r>
            <w:r>
              <w:rPr>
                <w:rFonts w:hint="eastAsia"/>
                <w:sz w:val="18"/>
                <w:szCs w:val="18"/>
              </w:rPr>
              <w:t xml:space="preserve"> </w:t>
            </w:r>
            <w:r w:rsidRPr="00A81638">
              <w:rPr>
                <w:sz w:val="18"/>
                <w:szCs w:val="18"/>
              </w:rPr>
              <w:t>148</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5</w:t>
            </w:r>
            <w:r>
              <w:rPr>
                <w:rFonts w:hint="eastAsia"/>
                <w:sz w:val="18"/>
                <w:szCs w:val="18"/>
              </w:rPr>
              <w:t xml:space="preserve"> </w:t>
            </w:r>
            <w:r w:rsidRPr="00A81638">
              <w:rPr>
                <w:sz w:val="18"/>
                <w:szCs w:val="18"/>
              </w:rPr>
              <w:t>017</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5</w:t>
            </w:r>
            <w:r>
              <w:rPr>
                <w:rFonts w:hint="eastAsia"/>
                <w:sz w:val="18"/>
                <w:szCs w:val="18"/>
              </w:rPr>
              <w:t xml:space="preserve"> </w:t>
            </w:r>
            <w:r w:rsidRPr="00A81638">
              <w:rPr>
                <w:sz w:val="18"/>
                <w:szCs w:val="18"/>
              </w:rPr>
              <w:t>257</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5</w:t>
            </w:r>
            <w:r>
              <w:rPr>
                <w:rFonts w:hint="eastAsia"/>
                <w:sz w:val="18"/>
                <w:szCs w:val="18"/>
              </w:rPr>
              <w:t xml:space="preserve"> </w:t>
            </w:r>
            <w:r w:rsidRPr="00A81638">
              <w:rPr>
                <w:sz w:val="18"/>
                <w:szCs w:val="18"/>
              </w:rPr>
              <w:t>413</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6</w:t>
            </w:r>
            <w:r>
              <w:rPr>
                <w:rFonts w:hint="eastAsia"/>
                <w:sz w:val="18"/>
                <w:szCs w:val="18"/>
              </w:rPr>
              <w:t xml:space="preserve"> </w:t>
            </w:r>
            <w:r w:rsidRPr="00A81638">
              <w:rPr>
                <w:sz w:val="18"/>
                <w:szCs w:val="18"/>
              </w:rPr>
              <w:t>095</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5</w:t>
            </w:r>
            <w:r>
              <w:rPr>
                <w:rFonts w:hint="eastAsia"/>
                <w:sz w:val="18"/>
                <w:szCs w:val="18"/>
              </w:rPr>
              <w:t xml:space="preserve"> </w:t>
            </w:r>
            <w:r w:rsidRPr="00A81638">
              <w:rPr>
                <w:sz w:val="18"/>
                <w:szCs w:val="18"/>
              </w:rPr>
              <w:t>512</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6</w:t>
            </w:r>
            <w:r>
              <w:rPr>
                <w:rFonts w:hint="eastAsia"/>
                <w:sz w:val="18"/>
                <w:szCs w:val="18"/>
              </w:rPr>
              <w:t xml:space="preserve"> </w:t>
            </w:r>
            <w:r w:rsidRPr="00A81638">
              <w:rPr>
                <w:sz w:val="18"/>
                <w:szCs w:val="18"/>
              </w:rPr>
              <w:t>461</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5</w:t>
            </w:r>
            <w:r>
              <w:rPr>
                <w:rFonts w:hint="eastAsia"/>
                <w:sz w:val="18"/>
                <w:szCs w:val="18"/>
              </w:rPr>
              <w:t xml:space="preserve"> </w:t>
            </w:r>
            <w:r w:rsidRPr="00A81638">
              <w:rPr>
                <w:sz w:val="18"/>
                <w:szCs w:val="18"/>
              </w:rPr>
              <w:t>955</w:t>
            </w:r>
          </w:p>
        </w:tc>
      </w:tr>
      <w:tr w:rsidR="00A81638" w:rsidRPr="00A81638" w:rsidTr="00BD6EE3">
        <w:trPr>
          <w:trHeight w:val="255"/>
        </w:trPr>
        <w:tc>
          <w:tcPr>
            <w:tcW w:w="517" w:type="pct"/>
            <w:shd w:val="clear" w:color="auto" w:fill="auto"/>
          </w:tcPr>
          <w:p w:rsidR="00A81638" w:rsidRPr="00A81638" w:rsidRDefault="00A81638" w:rsidP="00B56FF2">
            <w:pPr>
              <w:widowControl/>
              <w:adjustRightInd/>
              <w:spacing w:line="320" w:lineRule="exact"/>
              <w:jc w:val="left"/>
              <w:textAlignment w:val="auto"/>
              <w:rPr>
                <w:rFonts w:ascii="SimSun" w:hAnsi="SimSun" w:cs="Arial"/>
                <w:sz w:val="18"/>
                <w:szCs w:val="18"/>
              </w:rPr>
            </w:pPr>
            <w:r w:rsidRPr="00A81638">
              <w:rPr>
                <w:rFonts w:ascii="SimSun" w:hAnsi="SimSun" w:cs="Arial" w:hint="eastAsia"/>
                <w:sz w:val="18"/>
                <w:szCs w:val="18"/>
              </w:rPr>
              <w:t>调查人数</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388</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641</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Pr>
                <w:rFonts w:hint="eastAsia"/>
                <w:sz w:val="18"/>
                <w:szCs w:val="18"/>
              </w:rPr>
              <w:t xml:space="preserve"> </w:t>
            </w:r>
            <w:r w:rsidRPr="00A81638">
              <w:rPr>
                <w:sz w:val="18"/>
                <w:szCs w:val="18"/>
              </w:rPr>
              <w:t>351</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Pr>
                <w:rFonts w:hint="eastAsia"/>
                <w:sz w:val="18"/>
                <w:szCs w:val="18"/>
              </w:rPr>
              <w:t xml:space="preserve"> </w:t>
            </w:r>
            <w:r w:rsidRPr="00A81638">
              <w:rPr>
                <w:sz w:val="18"/>
                <w:szCs w:val="18"/>
              </w:rPr>
              <w:t>537</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386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605</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416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666</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355</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519</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439</w:t>
            </w:r>
          </w:p>
        </w:tc>
        <w:tc>
          <w:tcPr>
            <w:tcW w:w="374" w:type="pct"/>
            <w:shd w:val="clear" w:color="auto" w:fill="auto"/>
          </w:tcPr>
          <w:p w:rsidR="00A81638" w:rsidRPr="00A81638" w:rsidRDefault="00A81638" w:rsidP="00B56FF2">
            <w:pPr>
              <w:widowControl/>
              <w:adjustRightInd/>
              <w:spacing w:line="320" w:lineRule="exact"/>
              <w:jc w:val="right"/>
              <w:textAlignment w:val="auto"/>
              <w:rPr>
                <w:sz w:val="18"/>
                <w:szCs w:val="18"/>
              </w:rPr>
            </w:pPr>
            <w:r w:rsidRPr="00A81638">
              <w:rPr>
                <w:sz w:val="18"/>
                <w:szCs w:val="18"/>
              </w:rPr>
              <w:t>622</w:t>
            </w:r>
          </w:p>
        </w:tc>
      </w:tr>
      <w:tr w:rsidR="00A81638" w:rsidRPr="00113E63" w:rsidTr="00BD6EE3">
        <w:trPr>
          <w:trHeight w:val="255"/>
        </w:trPr>
        <w:tc>
          <w:tcPr>
            <w:tcW w:w="517" w:type="pct"/>
            <w:shd w:val="clear" w:color="auto" w:fill="auto"/>
          </w:tcPr>
          <w:p w:rsidR="00A81638" w:rsidRPr="00113E63" w:rsidRDefault="00A81638" w:rsidP="00B56FF2">
            <w:pPr>
              <w:widowControl/>
              <w:adjustRightInd/>
              <w:spacing w:line="320" w:lineRule="exact"/>
              <w:jc w:val="left"/>
              <w:textAlignment w:val="auto"/>
              <w:rPr>
                <w:rFonts w:ascii="SimHei" w:eastAsia="SimHei" w:hAnsi="SimSun" w:cs="Arial" w:hint="eastAsia"/>
                <w:bCs/>
                <w:color w:val="FF0000"/>
                <w:sz w:val="18"/>
                <w:szCs w:val="18"/>
              </w:rPr>
            </w:pPr>
            <w:r w:rsidRPr="00113E63">
              <w:rPr>
                <w:rFonts w:ascii="SimHei" w:eastAsia="SimHei" w:hAnsi="SimSun" w:cs="Arial" w:hint="eastAsia"/>
                <w:bCs/>
                <w:color w:val="FF0000"/>
                <w:sz w:val="18"/>
                <w:szCs w:val="18"/>
              </w:rPr>
              <w:t>共计</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94</w:t>
            </w:r>
            <w:r w:rsidRPr="00113E63">
              <w:rPr>
                <w:rFonts w:hint="eastAsia"/>
                <w:b/>
                <w:bCs/>
                <w:color w:val="FF0000"/>
                <w:sz w:val="18"/>
                <w:szCs w:val="18"/>
              </w:rPr>
              <w:t xml:space="preserve"> </w:t>
            </w:r>
            <w:r w:rsidRPr="00113E63">
              <w:rPr>
                <w:b/>
                <w:bCs/>
                <w:color w:val="FF0000"/>
                <w:sz w:val="18"/>
                <w:szCs w:val="18"/>
              </w:rPr>
              <w:t>427</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80</w:t>
            </w:r>
            <w:r w:rsidRPr="00113E63">
              <w:rPr>
                <w:rFonts w:hint="eastAsia"/>
                <w:b/>
                <w:bCs/>
                <w:color w:val="FF0000"/>
                <w:sz w:val="18"/>
                <w:szCs w:val="18"/>
              </w:rPr>
              <w:t xml:space="preserve"> </w:t>
            </w:r>
            <w:r w:rsidRPr="00113E63">
              <w:rPr>
                <w:b/>
                <w:bCs/>
                <w:color w:val="FF0000"/>
                <w:sz w:val="18"/>
                <w:szCs w:val="18"/>
              </w:rPr>
              <w:t>423</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94</w:t>
            </w:r>
            <w:r w:rsidRPr="00113E63">
              <w:rPr>
                <w:rFonts w:hint="eastAsia"/>
                <w:b/>
                <w:bCs/>
                <w:color w:val="FF0000"/>
                <w:sz w:val="18"/>
                <w:szCs w:val="18"/>
              </w:rPr>
              <w:t xml:space="preserve"> </w:t>
            </w:r>
            <w:r w:rsidRPr="00113E63">
              <w:rPr>
                <w:b/>
                <w:bCs/>
                <w:color w:val="FF0000"/>
                <w:sz w:val="18"/>
                <w:szCs w:val="18"/>
              </w:rPr>
              <w:t>904</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80</w:t>
            </w:r>
            <w:r w:rsidRPr="00113E63">
              <w:rPr>
                <w:rFonts w:hint="eastAsia"/>
                <w:b/>
                <w:bCs/>
                <w:color w:val="FF0000"/>
                <w:sz w:val="18"/>
                <w:szCs w:val="18"/>
              </w:rPr>
              <w:t xml:space="preserve"> </w:t>
            </w:r>
            <w:r w:rsidRPr="00113E63">
              <w:rPr>
                <w:b/>
                <w:bCs/>
                <w:color w:val="FF0000"/>
                <w:sz w:val="18"/>
                <w:szCs w:val="18"/>
              </w:rPr>
              <w:t>456</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96</w:t>
            </w:r>
            <w:r w:rsidRPr="00113E63">
              <w:rPr>
                <w:rFonts w:hint="eastAsia"/>
                <w:b/>
                <w:bCs/>
                <w:color w:val="FF0000"/>
                <w:sz w:val="18"/>
                <w:szCs w:val="18"/>
              </w:rPr>
              <w:t xml:space="preserve"> </w:t>
            </w:r>
            <w:r w:rsidRPr="00113E63">
              <w:rPr>
                <w:b/>
                <w:bCs/>
                <w:color w:val="FF0000"/>
                <w:sz w:val="18"/>
                <w:szCs w:val="18"/>
              </w:rPr>
              <w:t>229</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80</w:t>
            </w:r>
            <w:r w:rsidRPr="00113E63">
              <w:rPr>
                <w:rFonts w:hint="eastAsia"/>
                <w:b/>
                <w:bCs/>
                <w:color w:val="FF0000"/>
                <w:sz w:val="18"/>
                <w:szCs w:val="18"/>
              </w:rPr>
              <w:t xml:space="preserve"> </w:t>
            </w:r>
            <w:r w:rsidRPr="00113E63">
              <w:rPr>
                <w:b/>
                <w:bCs/>
                <w:color w:val="FF0000"/>
                <w:sz w:val="18"/>
                <w:szCs w:val="18"/>
              </w:rPr>
              <w:t>605</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94</w:t>
            </w:r>
            <w:r w:rsidRPr="00113E63">
              <w:rPr>
                <w:rFonts w:hint="eastAsia"/>
                <w:b/>
                <w:bCs/>
                <w:color w:val="FF0000"/>
                <w:sz w:val="18"/>
                <w:szCs w:val="18"/>
              </w:rPr>
              <w:t xml:space="preserve"> </w:t>
            </w:r>
            <w:r w:rsidRPr="00113E63">
              <w:rPr>
                <w:b/>
                <w:bCs/>
                <w:color w:val="FF0000"/>
                <w:sz w:val="18"/>
                <w:szCs w:val="18"/>
              </w:rPr>
              <w:t>134</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80</w:t>
            </w:r>
            <w:r w:rsidRPr="00113E63">
              <w:rPr>
                <w:rFonts w:hint="eastAsia"/>
                <w:b/>
                <w:bCs/>
                <w:color w:val="FF0000"/>
                <w:sz w:val="18"/>
                <w:szCs w:val="18"/>
              </w:rPr>
              <w:t xml:space="preserve"> </w:t>
            </w:r>
            <w:r w:rsidRPr="00113E63">
              <w:rPr>
                <w:b/>
                <w:bCs/>
                <w:color w:val="FF0000"/>
                <w:sz w:val="18"/>
                <w:szCs w:val="18"/>
              </w:rPr>
              <w:t>573</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97</w:t>
            </w:r>
            <w:r w:rsidRPr="00113E63">
              <w:rPr>
                <w:rFonts w:hint="eastAsia"/>
                <w:b/>
                <w:bCs/>
                <w:color w:val="FF0000"/>
                <w:sz w:val="18"/>
                <w:szCs w:val="18"/>
              </w:rPr>
              <w:t xml:space="preserve"> </w:t>
            </w:r>
            <w:r w:rsidRPr="00113E63">
              <w:rPr>
                <w:b/>
                <w:bCs/>
                <w:color w:val="FF0000"/>
                <w:sz w:val="18"/>
                <w:szCs w:val="18"/>
              </w:rPr>
              <w:t>322</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81</w:t>
            </w:r>
            <w:r w:rsidRPr="00113E63">
              <w:rPr>
                <w:rFonts w:hint="eastAsia"/>
                <w:b/>
                <w:bCs/>
                <w:color w:val="FF0000"/>
                <w:sz w:val="18"/>
                <w:szCs w:val="18"/>
              </w:rPr>
              <w:t xml:space="preserve"> </w:t>
            </w:r>
            <w:r w:rsidRPr="00113E63">
              <w:rPr>
                <w:b/>
                <w:bCs/>
                <w:color w:val="FF0000"/>
                <w:sz w:val="18"/>
                <w:szCs w:val="18"/>
              </w:rPr>
              <w:t>655</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99</w:t>
            </w:r>
            <w:r w:rsidRPr="00113E63">
              <w:rPr>
                <w:rFonts w:hint="eastAsia"/>
                <w:b/>
                <w:bCs/>
                <w:color w:val="FF0000"/>
                <w:sz w:val="18"/>
                <w:szCs w:val="18"/>
              </w:rPr>
              <w:t xml:space="preserve"> </w:t>
            </w:r>
            <w:r w:rsidRPr="00113E63">
              <w:rPr>
                <w:b/>
                <w:bCs/>
                <w:color w:val="FF0000"/>
                <w:sz w:val="18"/>
                <w:szCs w:val="18"/>
              </w:rPr>
              <w:t>991</w:t>
            </w:r>
          </w:p>
        </w:tc>
        <w:tc>
          <w:tcPr>
            <w:tcW w:w="374" w:type="pct"/>
            <w:shd w:val="clear" w:color="auto" w:fill="auto"/>
            <w:noWrap/>
            <w:vAlign w:val="bottom"/>
          </w:tcPr>
          <w:p w:rsidR="00A81638" w:rsidRPr="00113E63" w:rsidRDefault="00A81638" w:rsidP="00B56FF2">
            <w:pPr>
              <w:widowControl/>
              <w:adjustRightInd/>
              <w:spacing w:line="320" w:lineRule="exact"/>
              <w:jc w:val="right"/>
              <w:textAlignment w:val="auto"/>
              <w:rPr>
                <w:b/>
                <w:bCs/>
                <w:color w:val="FF0000"/>
                <w:sz w:val="18"/>
                <w:szCs w:val="18"/>
              </w:rPr>
            </w:pPr>
            <w:r w:rsidRPr="00113E63">
              <w:rPr>
                <w:b/>
                <w:bCs/>
                <w:color w:val="FF0000"/>
                <w:sz w:val="18"/>
                <w:szCs w:val="18"/>
              </w:rPr>
              <w:t>84</w:t>
            </w:r>
            <w:r w:rsidRPr="00113E63">
              <w:rPr>
                <w:rFonts w:hint="eastAsia"/>
                <w:b/>
                <w:bCs/>
                <w:color w:val="FF0000"/>
                <w:sz w:val="18"/>
                <w:szCs w:val="18"/>
              </w:rPr>
              <w:t xml:space="preserve"> </w:t>
            </w:r>
            <w:r w:rsidRPr="00113E63">
              <w:rPr>
                <w:b/>
                <w:bCs/>
                <w:color w:val="FF0000"/>
                <w:sz w:val="18"/>
                <w:szCs w:val="18"/>
              </w:rPr>
              <w:t>505</w:t>
            </w:r>
          </w:p>
        </w:tc>
      </w:tr>
    </w:tbl>
    <w:p w:rsidR="007A4342" w:rsidRDefault="007A4342" w:rsidP="00086F00">
      <w:pPr>
        <w:spacing w:before="240" w:after="240" w:line="360" w:lineRule="exact"/>
        <w:rPr>
          <w:rFonts w:eastAsia="SimHei" w:hint="eastAsia"/>
          <w:color w:val="FF0000"/>
          <w:szCs w:val="21"/>
        </w:rPr>
      </w:pPr>
      <w:r>
        <w:rPr>
          <w:rFonts w:eastAsia="SimHei"/>
          <w:color w:val="FF0000"/>
          <w:szCs w:val="21"/>
        </w:rPr>
        <w:t>2000-2005</w:t>
      </w:r>
      <w:r>
        <w:rPr>
          <w:rFonts w:eastAsia="SimHei" w:hint="eastAsia"/>
          <w:color w:val="FF0000"/>
          <w:szCs w:val="21"/>
        </w:rPr>
        <w:t>年男女完成最高级别教育的比例：</w:t>
      </w:r>
    </w:p>
    <w:tbl>
      <w:tblPr>
        <w:tblW w:w="99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800"/>
        <w:gridCol w:w="723"/>
        <w:gridCol w:w="800"/>
        <w:gridCol w:w="723"/>
        <w:gridCol w:w="723"/>
        <w:gridCol w:w="723"/>
        <w:gridCol w:w="740"/>
        <w:gridCol w:w="723"/>
        <w:gridCol w:w="800"/>
        <w:gridCol w:w="723"/>
        <w:gridCol w:w="760"/>
        <w:gridCol w:w="723"/>
      </w:tblGrid>
      <w:tr w:rsidR="00BD6EE3" w:rsidRPr="00BD6EE3" w:rsidTr="00A31B9F">
        <w:tc>
          <w:tcPr>
            <w:tcW w:w="960" w:type="dxa"/>
            <w:shd w:val="clear" w:color="auto" w:fill="auto"/>
            <w:noWrap/>
            <w:vAlign w:val="bottom"/>
          </w:tcPr>
          <w:p w:rsidR="00BD6EE3" w:rsidRPr="00BD6EE3" w:rsidRDefault="00BD6EE3" w:rsidP="00B56FF2">
            <w:pPr>
              <w:widowControl/>
              <w:adjustRightInd/>
              <w:spacing w:line="320" w:lineRule="exact"/>
              <w:jc w:val="left"/>
              <w:textAlignment w:val="auto"/>
              <w:rPr>
                <w:rFonts w:ascii="Garamond" w:hAnsi="Garamond" w:cs="Arial"/>
                <w:sz w:val="18"/>
                <w:szCs w:val="18"/>
              </w:rPr>
            </w:pPr>
          </w:p>
        </w:tc>
        <w:tc>
          <w:tcPr>
            <w:tcW w:w="1523" w:type="dxa"/>
            <w:gridSpan w:val="2"/>
            <w:shd w:val="clear" w:color="auto" w:fill="auto"/>
          </w:tcPr>
          <w:p w:rsidR="00BD6EE3" w:rsidRPr="00BD6EE3" w:rsidRDefault="00BD6EE3" w:rsidP="00B56FF2">
            <w:pPr>
              <w:widowControl/>
              <w:adjustRightInd/>
              <w:spacing w:line="320" w:lineRule="exact"/>
              <w:jc w:val="center"/>
              <w:textAlignment w:val="auto"/>
              <w:rPr>
                <w:sz w:val="18"/>
                <w:szCs w:val="18"/>
              </w:rPr>
            </w:pPr>
            <w:r w:rsidRPr="00BD6EE3">
              <w:rPr>
                <w:sz w:val="18"/>
                <w:szCs w:val="18"/>
              </w:rPr>
              <w:t>2000</w:t>
            </w:r>
            <w:r w:rsidRPr="00BD6EE3">
              <w:rPr>
                <w:rFonts w:hAnsi="SimSun"/>
                <w:sz w:val="18"/>
                <w:szCs w:val="18"/>
              </w:rPr>
              <w:t>年</w:t>
            </w:r>
          </w:p>
        </w:tc>
        <w:tc>
          <w:tcPr>
            <w:tcW w:w="1523" w:type="dxa"/>
            <w:gridSpan w:val="2"/>
            <w:shd w:val="clear" w:color="auto" w:fill="auto"/>
          </w:tcPr>
          <w:p w:rsidR="00BD6EE3" w:rsidRPr="00BD6EE3" w:rsidRDefault="00BD6EE3" w:rsidP="00B56FF2">
            <w:pPr>
              <w:widowControl/>
              <w:adjustRightInd/>
              <w:spacing w:line="320" w:lineRule="exact"/>
              <w:jc w:val="center"/>
              <w:textAlignment w:val="auto"/>
              <w:rPr>
                <w:sz w:val="18"/>
                <w:szCs w:val="18"/>
              </w:rPr>
            </w:pPr>
            <w:r w:rsidRPr="00BD6EE3">
              <w:rPr>
                <w:sz w:val="18"/>
                <w:szCs w:val="18"/>
              </w:rPr>
              <w:t>2001</w:t>
            </w:r>
            <w:r w:rsidRPr="00BD6EE3">
              <w:rPr>
                <w:rFonts w:hAnsi="SimSun"/>
                <w:sz w:val="18"/>
                <w:szCs w:val="18"/>
              </w:rPr>
              <w:t>年</w:t>
            </w:r>
          </w:p>
        </w:tc>
        <w:tc>
          <w:tcPr>
            <w:tcW w:w="1446" w:type="dxa"/>
            <w:gridSpan w:val="2"/>
            <w:shd w:val="clear" w:color="auto" w:fill="auto"/>
          </w:tcPr>
          <w:p w:rsidR="00BD6EE3" w:rsidRPr="00BD6EE3" w:rsidRDefault="00BD6EE3" w:rsidP="00B56FF2">
            <w:pPr>
              <w:widowControl/>
              <w:adjustRightInd/>
              <w:spacing w:line="320" w:lineRule="exact"/>
              <w:jc w:val="center"/>
              <w:textAlignment w:val="auto"/>
              <w:rPr>
                <w:sz w:val="18"/>
                <w:szCs w:val="18"/>
              </w:rPr>
            </w:pPr>
            <w:r w:rsidRPr="00BD6EE3">
              <w:rPr>
                <w:sz w:val="18"/>
                <w:szCs w:val="18"/>
              </w:rPr>
              <w:t>2002</w:t>
            </w:r>
            <w:r w:rsidRPr="00BD6EE3">
              <w:rPr>
                <w:rFonts w:hAnsi="SimSun"/>
                <w:sz w:val="18"/>
                <w:szCs w:val="18"/>
              </w:rPr>
              <w:t>年</w:t>
            </w:r>
          </w:p>
        </w:tc>
        <w:tc>
          <w:tcPr>
            <w:tcW w:w="1463" w:type="dxa"/>
            <w:gridSpan w:val="2"/>
            <w:shd w:val="clear" w:color="auto" w:fill="auto"/>
          </w:tcPr>
          <w:p w:rsidR="00BD6EE3" w:rsidRPr="00BD6EE3" w:rsidRDefault="00BD6EE3" w:rsidP="00B56FF2">
            <w:pPr>
              <w:widowControl/>
              <w:adjustRightInd/>
              <w:spacing w:line="320" w:lineRule="exact"/>
              <w:jc w:val="center"/>
              <w:textAlignment w:val="auto"/>
              <w:rPr>
                <w:sz w:val="18"/>
                <w:szCs w:val="18"/>
              </w:rPr>
            </w:pPr>
            <w:r w:rsidRPr="00BD6EE3">
              <w:rPr>
                <w:sz w:val="18"/>
                <w:szCs w:val="18"/>
              </w:rPr>
              <w:t>2003</w:t>
            </w:r>
            <w:r w:rsidRPr="00BD6EE3">
              <w:rPr>
                <w:rFonts w:hAnsi="SimSun"/>
                <w:sz w:val="18"/>
                <w:szCs w:val="18"/>
              </w:rPr>
              <w:t>年</w:t>
            </w:r>
          </w:p>
        </w:tc>
        <w:tc>
          <w:tcPr>
            <w:tcW w:w="1523" w:type="dxa"/>
            <w:gridSpan w:val="2"/>
            <w:shd w:val="clear" w:color="auto" w:fill="auto"/>
          </w:tcPr>
          <w:p w:rsidR="00BD6EE3" w:rsidRPr="00BD6EE3" w:rsidRDefault="00BD6EE3" w:rsidP="00B56FF2">
            <w:pPr>
              <w:widowControl/>
              <w:adjustRightInd/>
              <w:spacing w:line="320" w:lineRule="exact"/>
              <w:jc w:val="center"/>
              <w:textAlignment w:val="auto"/>
              <w:rPr>
                <w:sz w:val="18"/>
                <w:szCs w:val="18"/>
              </w:rPr>
            </w:pPr>
            <w:r w:rsidRPr="00BD6EE3">
              <w:rPr>
                <w:sz w:val="18"/>
                <w:szCs w:val="18"/>
              </w:rPr>
              <w:t>2004</w:t>
            </w:r>
            <w:r w:rsidRPr="00BD6EE3">
              <w:rPr>
                <w:rFonts w:hAnsi="SimSun"/>
                <w:sz w:val="18"/>
                <w:szCs w:val="18"/>
              </w:rPr>
              <w:t>年</w:t>
            </w:r>
          </w:p>
        </w:tc>
        <w:tc>
          <w:tcPr>
            <w:tcW w:w="1483" w:type="dxa"/>
            <w:gridSpan w:val="2"/>
            <w:shd w:val="clear" w:color="auto" w:fill="auto"/>
          </w:tcPr>
          <w:p w:rsidR="00BD6EE3" w:rsidRPr="00BD6EE3" w:rsidRDefault="00BD6EE3" w:rsidP="00B56FF2">
            <w:pPr>
              <w:widowControl/>
              <w:adjustRightInd/>
              <w:spacing w:line="320" w:lineRule="exact"/>
              <w:jc w:val="center"/>
              <w:textAlignment w:val="auto"/>
              <w:rPr>
                <w:sz w:val="18"/>
                <w:szCs w:val="18"/>
              </w:rPr>
            </w:pPr>
            <w:r w:rsidRPr="00BD6EE3">
              <w:rPr>
                <w:sz w:val="18"/>
                <w:szCs w:val="18"/>
              </w:rPr>
              <w:t>2005</w:t>
            </w:r>
            <w:r w:rsidRPr="00BD6EE3">
              <w:rPr>
                <w:rFonts w:hAnsi="SimSun"/>
                <w:sz w:val="18"/>
                <w:szCs w:val="18"/>
              </w:rPr>
              <w:t>年</w:t>
            </w:r>
          </w:p>
        </w:tc>
      </w:tr>
      <w:tr w:rsidR="00574442" w:rsidRPr="00BD6EE3" w:rsidTr="00BD6EE3">
        <w:tc>
          <w:tcPr>
            <w:tcW w:w="960" w:type="dxa"/>
            <w:shd w:val="clear" w:color="auto" w:fill="auto"/>
            <w:noWrap/>
            <w:vAlign w:val="bottom"/>
          </w:tcPr>
          <w:p w:rsidR="00574442" w:rsidRPr="00BD6EE3" w:rsidRDefault="00574442" w:rsidP="00B56FF2">
            <w:pPr>
              <w:widowControl/>
              <w:adjustRightInd/>
              <w:spacing w:line="320" w:lineRule="exact"/>
              <w:jc w:val="left"/>
              <w:textAlignment w:val="auto"/>
              <w:rPr>
                <w:rFonts w:ascii="Garamond" w:hAnsi="Garamond" w:cs="Arial"/>
                <w:sz w:val="18"/>
                <w:szCs w:val="18"/>
              </w:rPr>
            </w:pPr>
          </w:p>
        </w:tc>
        <w:tc>
          <w:tcPr>
            <w:tcW w:w="800"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女</w:t>
            </w:r>
          </w:p>
        </w:tc>
        <w:tc>
          <w:tcPr>
            <w:tcW w:w="723"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男</w:t>
            </w:r>
          </w:p>
        </w:tc>
        <w:tc>
          <w:tcPr>
            <w:tcW w:w="800"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女</w:t>
            </w:r>
          </w:p>
        </w:tc>
        <w:tc>
          <w:tcPr>
            <w:tcW w:w="723"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男</w:t>
            </w:r>
          </w:p>
        </w:tc>
        <w:tc>
          <w:tcPr>
            <w:tcW w:w="723"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女</w:t>
            </w:r>
          </w:p>
        </w:tc>
        <w:tc>
          <w:tcPr>
            <w:tcW w:w="723"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男</w:t>
            </w:r>
          </w:p>
        </w:tc>
        <w:tc>
          <w:tcPr>
            <w:tcW w:w="740"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女</w:t>
            </w:r>
          </w:p>
        </w:tc>
        <w:tc>
          <w:tcPr>
            <w:tcW w:w="723"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男</w:t>
            </w:r>
          </w:p>
        </w:tc>
        <w:tc>
          <w:tcPr>
            <w:tcW w:w="800"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女</w:t>
            </w:r>
          </w:p>
        </w:tc>
        <w:tc>
          <w:tcPr>
            <w:tcW w:w="723"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男</w:t>
            </w:r>
          </w:p>
        </w:tc>
        <w:tc>
          <w:tcPr>
            <w:tcW w:w="760"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女</w:t>
            </w:r>
          </w:p>
        </w:tc>
        <w:tc>
          <w:tcPr>
            <w:tcW w:w="723" w:type="dxa"/>
            <w:shd w:val="clear" w:color="auto" w:fill="auto"/>
          </w:tcPr>
          <w:p w:rsidR="00574442" w:rsidRPr="00BD6EE3" w:rsidRDefault="00574442" w:rsidP="00B56FF2">
            <w:pPr>
              <w:widowControl/>
              <w:adjustRightInd/>
              <w:spacing w:line="320" w:lineRule="exact"/>
              <w:jc w:val="center"/>
              <w:textAlignment w:val="auto"/>
              <w:rPr>
                <w:sz w:val="18"/>
                <w:szCs w:val="18"/>
              </w:rPr>
            </w:pPr>
            <w:r w:rsidRPr="00BD6EE3">
              <w:rPr>
                <w:rFonts w:hAnsi="SimSun"/>
                <w:sz w:val="18"/>
                <w:szCs w:val="18"/>
              </w:rPr>
              <w:t>男</w:t>
            </w:r>
          </w:p>
        </w:tc>
      </w:tr>
      <w:tr w:rsidR="00574442" w:rsidRPr="00BD6EE3" w:rsidTr="00BD6EE3">
        <w:tc>
          <w:tcPr>
            <w:tcW w:w="960" w:type="dxa"/>
            <w:shd w:val="clear" w:color="auto" w:fill="auto"/>
          </w:tcPr>
          <w:p w:rsidR="00574442" w:rsidRPr="00BD6EE3" w:rsidRDefault="00574442" w:rsidP="00B56FF2">
            <w:pPr>
              <w:widowControl/>
              <w:adjustRightInd/>
              <w:spacing w:line="320" w:lineRule="exact"/>
              <w:jc w:val="left"/>
              <w:textAlignment w:val="auto"/>
              <w:rPr>
                <w:rFonts w:ascii="SimSun" w:hAnsi="SimSun" w:cs="Arial"/>
                <w:sz w:val="18"/>
                <w:szCs w:val="18"/>
              </w:rPr>
            </w:pPr>
            <w:r w:rsidRPr="00BD6EE3">
              <w:rPr>
                <w:rFonts w:ascii="SimSun" w:hAnsi="SimSun" w:cs="Arial" w:hint="eastAsia"/>
                <w:sz w:val="18"/>
                <w:szCs w:val="18"/>
              </w:rPr>
              <w:t>基础教育</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33.48</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38.76</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35.10</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40.81</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34.70</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40.99</w:t>
            </w:r>
          </w:p>
        </w:tc>
        <w:tc>
          <w:tcPr>
            <w:tcW w:w="74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36.76</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43.18</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36.44</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43.64</w:t>
            </w:r>
          </w:p>
        </w:tc>
        <w:tc>
          <w:tcPr>
            <w:tcW w:w="76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37.29</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44.46</w:t>
            </w:r>
          </w:p>
        </w:tc>
      </w:tr>
      <w:tr w:rsidR="00574442" w:rsidRPr="00BD6EE3" w:rsidTr="00BD6EE3">
        <w:tc>
          <w:tcPr>
            <w:tcW w:w="960" w:type="dxa"/>
            <w:shd w:val="clear" w:color="auto" w:fill="auto"/>
          </w:tcPr>
          <w:p w:rsidR="00574442" w:rsidRPr="00BD6EE3" w:rsidRDefault="00574442" w:rsidP="00B56FF2">
            <w:pPr>
              <w:widowControl/>
              <w:adjustRightInd/>
              <w:spacing w:line="320" w:lineRule="exact"/>
              <w:jc w:val="left"/>
              <w:textAlignment w:val="auto"/>
              <w:rPr>
                <w:rFonts w:ascii="SimSun" w:hAnsi="SimSun" w:cs="Arial"/>
                <w:sz w:val="18"/>
                <w:szCs w:val="18"/>
              </w:rPr>
            </w:pPr>
            <w:r w:rsidRPr="00BD6EE3">
              <w:rPr>
                <w:rFonts w:ascii="SimSun" w:hAnsi="SimSun" w:cs="Arial" w:hint="eastAsia"/>
                <w:sz w:val="18"/>
                <w:szCs w:val="18"/>
              </w:rPr>
              <w:t>中等教育</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13.99</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9.60</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13.38</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9.02</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13.41</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9.27</w:t>
            </w:r>
          </w:p>
        </w:tc>
        <w:tc>
          <w:tcPr>
            <w:tcW w:w="74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13.31</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8.69</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13.38</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8.67</w:t>
            </w:r>
          </w:p>
        </w:tc>
        <w:tc>
          <w:tcPr>
            <w:tcW w:w="76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13.21</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9.21</w:t>
            </w:r>
          </w:p>
        </w:tc>
      </w:tr>
      <w:tr w:rsidR="00574442" w:rsidRPr="00BD6EE3" w:rsidTr="00BD6EE3">
        <w:tc>
          <w:tcPr>
            <w:tcW w:w="960" w:type="dxa"/>
            <w:shd w:val="clear" w:color="auto" w:fill="auto"/>
          </w:tcPr>
          <w:p w:rsidR="00574442" w:rsidRPr="00BD6EE3" w:rsidRDefault="00574442" w:rsidP="00B56FF2">
            <w:pPr>
              <w:widowControl/>
              <w:adjustRightInd/>
              <w:spacing w:line="320" w:lineRule="exact"/>
              <w:jc w:val="left"/>
              <w:textAlignment w:val="auto"/>
              <w:rPr>
                <w:rFonts w:ascii="SimSun" w:hAnsi="SimSun" w:cs="Arial"/>
                <w:sz w:val="18"/>
                <w:szCs w:val="18"/>
              </w:rPr>
            </w:pPr>
            <w:r w:rsidRPr="00BD6EE3">
              <w:rPr>
                <w:rFonts w:ascii="SimSun" w:hAnsi="SimSun" w:cs="Arial" w:hint="eastAsia"/>
                <w:sz w:val="18"/>
                <w:szCs w:val="18"/>
              </w:rPr>
              <w:t>职业教育</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28.89</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29.63</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27.18</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28.33</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26.08</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27.22</w:t>
            </w:r>
          </w:p>
        </w:tc>
        <w:tc>
          <w:tcPr>
            <w:tcW w:w="74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22.92</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25.15</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23.37</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25.46</w:t>
            </w:r>
          </w:p>
        </w:tc>
        <w:tc>
          <w:tcPr>
            <w:tcW w:w="76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22.43</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23.77</w:t>
            </w:r>
          </w:p>
        </w:tc>
      </w:tr>
      <w:tr w:rsidR="00574442" w:rsidRPr="00BD6EE3" w:rsidTr="00BD6EE3">
        <w:tc>
          <w:tcPr>
            <w:tcW w:w="960" w:type="dxa"/>
            <w:shd w:val="clear" w:color="auto" w:fill="auto"/>
          </w:tcPr>
          <w:p w:rsidR="00574442" w:rsidRPr="00BD6EE3" w:rsidRDefault="00574442" w:rsidP="00B56FF2">
            <w:pPr>
              <w:widowControl/>
              <w:adjustRightInd/>
              <w:spacing w:line="320" w:lineRule="exact"/>
              <w:jc w:val="left"/>
              <w:textAlignment w:val="auto"/>
              <w:rPr>
                <w:rFonts w:ascii="SimSun" w:hAnsi="SimSun" w:cs="Arial"/>
                <w:sz w:val="18"/>
                <w:szCs w:val="18"/>
              </w:rPr>
            </w:pPr>
            <w:r w:rsidRPr="00BD6EE3">
              <w:rPr>
                <w:rFonts w:ascii="SimSun" w:hAnsi="SimSun" w:cs="Arial" w:hint="eastAsia"/>
                <w:sz w:val="18"/>
                <w:szCs w:val="18"/>
              </w:rPr>
              <w:t>短期</w:t>
            </w:r>
            <w:r w:rsidR="003F5EFC">
              <w:rPr>
                <w:rFonts w:ascii="SimSun" w:hAnsi="SimSun" w:cs="Arial" w:hint="eastAsia"/>
                <w:sz w:val="18"/>
                <w:szCs w:val="18"/>
              </w:rPr>
              <w:t>高等</w:t>
            </w:r>
            <w:r w:rsidRPr="00BD6EE3">
              <w:rPr>
                <w:rFonts w:ascii="SimSun" w:hAnsi="SimSun" w:cs="Arial" w:hint="eastAsia"/>
                <w:sz w:val="18"/>
                <w:szCs w:val="18"/>
              </w:rPr>
              <w:t>教育</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2.53</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4.95</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2.60</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5.14</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3.09</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4.91</w:t>
            </w:r>
          </w:p>
        </w:tc>
        <w:tc>
          <w:tcPr>
            <w:tcW w:w="74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3.06</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4.98</w:t>
            </w:r>
          </w:p>
        </w:tc>
        <w:tc>
          <w:tcPr>
            <w:tcW w:w="80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2.53</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3.90</w:t>
            </w:r>
          </w:p>
        </w:tc>
        <w:tc>
          <w:tcPr>
            <w:tcW w:w="760"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2.59</w:t>
            </w:r>
          </w:p>
        </w:tc>
        <w:tc>
          <w:tcPr>
            <w:tcW w:w="723" w:type="dxa"/>
            <w:shd w:val="clear" w:color="auto" w:fill="auto"/>
            <w:noWrap/>
            <w:vAlign w:val="bottom"/>
          </w:tcPr>
          <w:p w:rsidR="00574442" w:rsidRPr="00BD6EE3" w:rsidRDefault="00574442" w:rsidP="00B56FF2">
            <w:pPr>
              <w:widowControl/>
              <w:adjustRightInd/>
              <w:spacing w:line="320" w:lineRule="exact"/>
              <w:jc w:val="right"/>
              <w:textAlignment w:val="auto"/>
              <w:rPr>
                <w:sz w:val="18"/>
                <w:szCs w:val="18"/>
              </w:rPr>
            </w:pPr>
            <w:r w:rsidRPr="00BD6EE3">
              <w:rPr>
                <w:sz w:val="18"/>
                <w:szCs w:val="18"/>
              </w:rPr>
              <w:t>3.99</w:t>
            </w:r>
          </w:p>
        </w:tc>
      </w:tr>
      <w:tr w:rsidR="00BD6EE3" w:rsidRPr="00BD6EE3" w:rsidTr="00BD6EE3">
        <w:tc>
          <w:tcPr>
            <w:tcW w:w="960" w:type="dxa"/>
            <w:shd w:val="clear" w:color="auto" w:fill="auto"/>
          </w:tcPr>
          <w:p w:rsidR="00BD6EE3" w:rsidRPr="00BD6EE3" w:rsidRDefault="003F5EFC" w:rsidP="00B56FF2">
            <w:pPr>
              <w:widowControl/>
              <w:adjustRightInd/>
              <w:spacing w:line="320" w:lineRule="exact"/>
              <w:jc w:val="left"/>
              <w:textAlignment w:val="auto"/>
              <w:rPr>
                <w:rFonts w:ascii="SimSun" w:hAnsi="SimSun" w:cs="Arial"/>
                <w:sz w:val="18"/>
                <w:szCs w:val="18"/>
              </w:rPr>
            </w:pPr>
            <w:r>
              <w:rPr>
                <w:rFonts w:ascii="SimSun" w:hAnsi="SimSun" w:cs="Arial" w:hint="eastAsia"/>
                <w:sz w:val="18"/>
                <w:szCs w:val="18"/>
              </w:rPr>
              <w:t>中期</w:t>
            </w:r>
            <w:r w:rsidR="00BD6EE3" w:rsidRPr="00BD6EE3">
              <w:rPr>
                <w:rFonts w:ascii="SimSun" w:hAnsi="SimSun" w:cs="Arial" w:hint="eastAsia"/>
                <w:sz w:val="18"/>
                <w:szCs w:val="18"/>
              </w:rPr>
              <w:t>高等教育</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16.12</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10.49</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16.43</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10.11</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16.97</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10.63</w:t>
            </w:r>
          </w:p>
        </w:tc>
        <w:tc>
          <w:tcPr>
            <w:tcW w:w="74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17.91</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10.45</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17.65</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10.94</w:t>
            </w:r>
          </w:p>
        </w:tc>
        <w:tc>
          <w:tcPr>
            <w:tcW w:w="76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17.57</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10.79</w:t>
            </w:r>
          </w:p>
        </w:tc>
      </w:tr>
      <w:tr w:rsidR="00BD6EE3" w:rsidRPr="00BD6EE3" w:rsidTr="00BD6EE3">
        <w:tc>
          <w:tcPr>
            <w:tcW w:w="960" w:type="dxa"/>
            <w:shd w:val="clear" w:color="auto" w:fill="auto"/>
          </w:tcPr>
          <w:p w:rsidR="00BD6EE3" w:rsidRPr="00BD6EE3" w:rsidRDefault="00BD6EE3" w:rsidP="00B56FF2">
            <w:pPr>
              <w:widowControl/>
              <w:adjustRightInd/>
              <w:spacing w:line="320" w:lineRule="exact"/>
              <w:jc w:val="left"/>
              <w:textAlignment w:val="auto"/>
              <w:rPr>
                <w:rFonts w:ascii="SimSun" w:hAnsi="SimSun" w:cs="Arial"/>
                <w:sz w:val="18"/>
                <w:szCs w:val="18"/>
              </w:rPr>
            </w:pPr>
            <w:r w:rsidRPr="00BD6EE3">
              <w:rPr>
                <w:rFonts w:ascii="SimSun" w:hAnsi="SimSun" w:cs="Arial" w:hint="eastAsia"/>
                <w:sz w:val="18"/>
                <w:szCs w:val="18"/>
              </w:rPr>
              <w:t>长期高等教育</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4.58</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5.78</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4.94</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5.92</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5.35</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6.22</w:t>
            </w:r>
          </w:p>
        </w:tc>
        <w:tc>
          <w:tcPr>
            <w:tcW w:w="74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5.58</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6.72</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6.26</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6.75</w:t>
            </w:r>
          </w:p>
        </w:tc>
        <w:tc>
          <w:tcPr>
            <w:tcW w:w="76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6.46</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7.05</w:t>
            </w:r>
          </w:p>
        </w:tc>
      </w:tr>
      <w:tr w:rsidR="00BD6EE3" w:rsidRPr="00BD6EE3" w:rsidTr="00BD6EE3">
        <w:tc>
          <w:tcPr>
            <w:tcW w:w="960" w:type="dxa"/>
            <w:shd w:val="clear" w:color="auto" w:fill="auto"/>
          </w:tcPr>
          <w:p w:rsidR="00BD6EE3" w:rsidRPr="00BD6EE3" w:rsidRDefault="00BD6EE3" w:rsidP="00B56FF2">
            <w:pPr>
              <w:widowControl/>
              <w:adjustRightInd/>
              <w:spacing w:line="320" w:lineRule="exact"/>
              <w:jc w:val="left"/>
              <w:textAlignment w:val="auto"/>
              <w:rPr>
                <w:rFonts w:ascii="SimSun" w:hAnsi="SimSun" w:cs="Arial"/>
                <w:sz w:val="18"/>
                <w:szCs w:val="18"/>
              </w:rPr>
            </w:pPr>
            <w:r w:rsidRPr="00BD6EE3">
              <w:rPr>
                <w:rFonts w:ascii="SimSun" w:hAnsi="SimSun" w:cs="Arial" w:hint="eastAsia"/>
                <w:sz w:val="18"/>
                <w:szCs w:val="18"/>
              </w:rPr>
              <w:t>调查人数</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0.41</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0.80</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0.37</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0.67</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0.40</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0.75</w:t>
            </w:r>
          </w:p>
        </w:tc>
        <w:tc>
          <w:tcPr>
            <w:tcW w:w="74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0.44</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0.83</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0.36</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0.64</w:t>
            </w:r>
          </w:p>
        </w:tc>
        <w:tc>
          <w:tcPr>
            <w:tcW w:w="760"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0.44</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sz w:val="18"/>
                <w:szCs w:val="18"/>
              </w:rPr>
            </w:pPr>
            <w:r w:rsidRPr="00BD6EE3">
              <w:rPr>
                <w:sz w:val="18"/>
                <w:szCs w:val="18"/>
              </w:rPr>
              <w:t>0.74</w:t>
            </w:r>
          </w:p>
        </w:tc>
      </w:tr>
      <w:tr w:rsidR="00BD6EE3" w:rsidRPr="00BD6EE3" w:rsidTr="00BD6EE3">
        <w:tc>
          <w:tcPr>
            <w:tcW w:w="960" w:type="dxa"/>
            <w:shd w:val="clear" w:color="auto" w:fill="auto"/>
          </w:tcPr>
          <w:p w:rsidR="00BD6EE3" w:rsidRPr="00BD6EE3" w:rsidRDefault="00BD6EE3" w:rsidP="00B56FF2">
            <w:pPr>
              <w:widowControl/>
              <w:adjustRightInd/>
              <w:spacing w:line="320" w:lineRule="exact"/>
              <w:jc w:val="left"/>
              <w:textAlignment w:val="auto"/>
              <w:rPr>
                <w:rFonts w:ascii="SimHei" w:eastAsia="SimHei" w:hAnsi="SimSun" w:cs="Arial" w:hint="eastAsia"/>
                <w:bCs/>
                <w:color w:val="FF0000"/>
                <w:sz w:val="18"/>
                <w:szCs w:val="18"/>
              </w:rPr>
            </w:pPr>
            <w:r w:rsidRPr="00BD6EE3">
              <w:rPr>
                <w:rFonts w:ascii="SimHei" w:eastAsia="SimHei" w:hAnsi="SimSun" w:cs="Arial" w:hint="eastAsia"/>
                <w:bCs/>
                <w:color w:val="FF0000"/>
                <w:sz w:val="18"/>
                <w:szCs w:val="18"/>
              </w:rPr>
              <w:t>共计</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740"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800"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760"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c>
          <w:tcPr>
            <w:tcW w:w="723" w:type="dxa"/>
            <w:shd w:val="clear" w:color="auto" w:fill="auto"/>
            <w:noWrap/>
            <w:vAlign w:val="bottom"/>
          </w:tcPr>
          <w:p w:rsidR="00BD6EE3" w:rsidRPr="00BD6EE3" w:rsidRDefault="00BD6EE3" w:rsidP="00B56FF2">
            <w:pPr>
              <w:widowControl/>
              <w:adjustRightInd/>
              <w:spacing w:line="320" w:lineRule="exact"/>
              <w:jc w:val="right"/>
              <w:textAlignment w:val="auto"/>
              <w:rPr>
                <w:b/>
                <w:bCs/>
                <w:color w:val="FF0000"/>
                <w:sz w:val="18"/>
                <w:szCs w:val="18"/>
              </w:rPr>
            </w:pPr>
            <w:r w:rsidRPr="00BD6EE3">
              <w:rPr>
                <w:b/>
                <w:bCs/>
                <w:color w:val="FF0000"/>
                <w:sz w:val="18"/>
                <w:szCs w:val="18"/>
              </w:rPr>
              <w:t>100.00</w:t>
            </w:r>
          </w:p>
        </w:tc>
      </w:tr>
    </w:tbl>
    <w:p w:rsidR="007A4342" w:rsidRPr="002C6786" w:rsidRDefault="007A4342" w:rsidP="00BD6EE3">
      <w:pPr>
        <w:pStyle w:val="H3"/>
        <w:spacing w:before="240"/>
      </w:pPr>
      <w:bookmarkStart w:id="131" w:name="_Toc199929071"/>
      <w:bookmarkStart w:id="132" w:name="_Toc213727831"/>
      <w:r w:rsidRPr="002C6786">
        <w:rPr>
          <w:rFonts w:hint="eastAsia"/>
        </w:rPr>
        <w:t>中级高等教育——职业培训</w:t>
      </w:r>
      <w:bookmarkEnd w:id="131"/>
      <w:bookmarkEnd w:id="132"/>
    </w:p>
    <w:p w:rsidR="007A4342" w:rsidRDefault="007A4342" w:rsidP="004B1864">
      <w:pPr>
        <w:spacing w:after="240" w:line="360" w:lineRule="exact"/>
        <w:ind w:firstLineChars="200" w:firstLine="31680"/>
        <w:rPr>
          <w:rFonts w:hint="eastAsia"/>
          <w:bCs/>
          <w:color w:val="000000"/>
          <w:szCs w:val="21"/>
          <w:lang w:val="en-GB"/>
        </w:rPr>
      </w:pPr>
      <w:r>
        <w:rPr>
          <w:rFonts w:hint="eastAsia"/>
          <w:bCs/>
          <w:color w:val="000000"/>
          <w:szCs w:val="21"/>
          <w:lang w:val="en-GB"/>
        </w:rPr>
        <w:t>劳动力市场以存在典型的女性和男性工作为特点。一方面，男性在建筑、手工艺和工程行业中的数量过多。另一方面，女性在服务、社会和卫生行业中的数量过多。</w:t>
      </w:r>
    </w:p>
    <w:p w:rsidR="007A4342" w:rsidRDefault="007A4342" w:rsidP="004B1864">
      <w:pPr>
        <w:spacing w:after="240" w:line="360" w:lineRule="exact"/>
        <w:ind w:firstLineChars="200" w:firstLine="31680"/>
        <w:rPr>
          <w:b/>
          <w:color w:val="000000"/>
          <w:szCs w:val="21"/>
          <w:lang w:val="en-GB"/>
        </w:rPr>
      </w:pPr>
      <w:r>
        <w:rPr>
          <w:rFonts w:hint="eastAsia"/>
          <w:bCs/>
          <w:color w:val="000000"/>
          <w:szCs w:val="21"/>
          <w:lang w:val="en-GB"/>
        </w:rPr>
        <w:t>劳动力市场的男女平衡与职业教育和培训体系（</w:t>
      </w:r>
      <w:r>
        <w:rPr>
          <w:color w:val="000000"/>
          <w:szCs w:val="21"/>
          <w:lang w:val="en-GB"/>
        </w:rPr>
        <w:t>VET</w:t>
      </w:r>
      <w:r>
        <w:rPr>
          <w:rFonts w:hint="eastAsia"/>
          <w:color w:val="000000"/>
          <w:szCs w:val="21"/>
          <w:lang w:val="en-GB"/>
        </w:rPr>
        <w:t>体系）之间关系密切。男女平衡反映在不同的</w:t>
      </w:r>
      <w:r>
        <w:rPr>
          <w:rFonts w:hint="eastAsia"/>
          <w:bCs/>
          <w:color w:val="000000"/>
          <w:szCs w:val="21"/>
          <w:lang w:val="en-GB"/>
        </w:rPr>
        <w:t>职业教育和培训项目中。</w:t>
      </w:r>
    </w:p>
    <w:tbl>
      <w:tblPr>
        <w:tblW w:w="5000" w:type="pct"/>
        <w:tblCellMar>
          <w:left w:w="70" w:type="dxa"/>
          <w:right w:w="70" w:type="dxa"/>
        </w:tblCellMar>
        <w:tblLook w:val="0000" w:firstRow="0" w:lastRow="0" w:firstColumn="0" w:lastColumn="0" w:noHBand="0" w:noVBand="0"/>
      </w:tblPr>
      <w:tblGrid>
        <w:gridCol w:w="3594"/>
        <w:gridCol w:w="1005"/>
        <w:gridCol w:w="1161"/>
        <w:gridCol w:w="1005"/>
        <w:gridCol w:w="1161"/>
        <w:gridCol w:w="897"/>
        <w:gridCol w:w="1167"/>
      </w:tblGrid>
      <w:tr w:rsidR="007A4342">
        <w:trPr>
          <w:cantSplit/>
          <w:trHeight w:val="281"/>
        </w:trPr>
        <w:tc>
          <w:tcPr>
            <w:tcW w:w="1799" w:type="pct"/>
            <w:vMerge w:val="restart"/>
            <w:tcBorders>
              <w:top w:val="single" w:sz="4" w:space="0" w:color="auto"/>
              <w:left w:val="single" w:sz="4" w:space="0" w:color="auto"/>
              <w:bottom w:val="single" w:sz="4" w:space="0" w:color="auto"/>
              <w:right w:val="single" w:sz="4" w:space="0" w:color="auto"/>
            </w:tcBorders>
            <w:noWrap/>
            <w:vAlign w:val="center"/>
          </w:tcPr>
          <w:p w:rsidR="007A4342" w:rsidRPr="00B56FF2" w:rsidRDefault="007A4342" w:rsidP="006861D4">
            <w:pPr>
              <w:spacing w:line="360" w:lineRule="exact"/>
              <w:rPr>
                <w:rFonts w:eastAsia="SimHei" w:hint="eastAsia"/>
                <w:bCs/>
                <w:color w:val="FF0000"/>
                <w:szCs w:val="21"/>
              </w:rPr>
            </w:pPr>
            <w:r w:rsidRPr="00B56FF2">
              <w:rPr>
                <w:rFonts w:eastAsia="SimHei" w:hint="eastAsia"/>
                <w:bCs/>
                <w:color w:val="FF0000"/>
                <w:szCs w:val="21"/>
              </w:rPr>
              <w:t>学生人数</w:t>
            </w:r>
          </w:p>
        </w:tc>
        <w:tc>
          <w:tcPr>
            <w:tcW w:w="1084" w:type="pct"/>
            <w:gridSpan w:val="2"/>
            <w:tcBorders>
              <w:top w:val="single" w:sz="4" w:space="0" w:color="auto"/>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2002</w:t>
            </w:r>
            <w:r>
              <w:rPr>
                <w:rFonts w:hint="eastAsia"/>
                <w:color w:val="000000"/>
                <w:szCs w:val="21"/>
              </w:rPr>
              <w:t>年</w:t>
            </w:r>
          </w:p>
        </w:tc>
        <w:tc>
          <w:tcPr>
            <w:tcW w:w="1084" w:type="pct"/>
            <w:gridSpan w:val="2"/>
            <w:tcBorders>
              <w:top w:val="single" w:sz="4" w:space="0" w:color="auto"/>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2005</w:t>
            </w:r>
            <w:r>
              <w:rPr>
                <w:rFonts w:hint="eastAsia"/>
                <w:color w:val="000000"/>
                <w:szCs w:val="21"/>
              </w:rPr>
              <w:t>年</w:t>
            </w:r>
          </w:p>
        </w:tc>
        <w:tc>
          <w:tcPr>
            <w:tcW w:w="1033" w:type="pct"/>
            <w:gridSpan w:val="2"/>
            <w:tcBorders>
              <w:top w:val="single" w:sz="4" w:space="0" w:color="auto"/>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差别</w:t>
            </w:r>
          </w:p>
        </w:tc>
      </w:tr>
      <w:tr w:rsidR="007A4342">
        <w:trPr>
          <w:cantSplit/>
          <w:trHeight w:val="281"/>
        </w:trPr>
        <w:tc>
          <w:tcPr>
            <w:tcW w:w="1799" w:type="pct"/>
            <w:vMerge/>
            <w:tcBorders>
              <w:top w:val="single" w:sz="4" w:space="0" w:color="auto"/>
              <w:left w:val="single" w:sz="4" w:space="0" w:color="auto"/>
              <w:bottom w:val="single" w:sz="4" w:space="0" w:color="auto"/>
              <w:right w:val="single" w:sz="4" w:space="0" w:color="auto"/>
            </w:tcBorders>
            <w:vAlign w:val="center"/>
          </w:tcPr>
          <w:p w:rsidR="007A4342" w:rsidRPr="00B56FF2" w:rsidRDefault="007A4342" w:rsidP="006861D4">
            <w:pPr>
              <w:spacing w:line="360" w:lineRule="exact"/>
              <w:rPr>
                <w:rFonts w:eastAsia="SimHei" w:hint="eastAsia"/>
                <w:bCs/>
                <w:color w:val="FF0000"/>
                <w:szCs w:val="21"/>
              </w:rPr>
            </w:pP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男</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女</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男</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女</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男</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女</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rFonts w:eastAsia="SimHei" w:hint="eastAsia"/>
                <w:color w:val="FF0000"/>
                <w:szCs w:val="21"/>
              </w:rPr>
            </w:pPr>
            <w:r w:rsidRPr="00B56FF2">
              <w:rPr>
                <w:rFonts w:eastAsia="SimHei" w:hint="eastAsia"/>
                <w:color w:val="FF0000"/>
                <w:szCs w:val="21"/>
              </w:rPr>
              <w:t>基础课程</w:t>
            </w:r>
            <w:r w:rsidRPr="00B56FF2">
              <w:rPr>
                <w:rFonts w:eastAsia="SimHei" w:hint="eastAsia"/>
                <w:color w:val="FF0000"/>
                <w:szCs w:val="21"/>
              </w:rPr>
              <w:t>1</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lang w:val="en-GB"/>
              </w:rPr>
            </w:pPr>
            <w:r w:rsidRPr="00B56FF2">
              <w:rPr>
                <w:rFonts w:hint="eastAsia"/>
                <w:color w:val="000000"/>
                <w:szCs w:val="21"/>
                <w:lang w:val="en-GB"/>
              </w:rPr>
              <w:t>商业、文书和财务</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33</w:t>
            </w:r>
            <w:r w:rsidR="006861D4">
              <w:rPr>
                <w:color w:val="000000"/>
                <w:szCs w:val="21"/>
              </w:rPr>
              <w:t>.</w:t>
            </w:r>
            <w:r>
              <w:rPr>
                <w:color w:val="000000"/>
                <w:szCs w:val="21"/>
              </w:rPr>
              <w:t>4%</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66</w:t>
            </w:r>
            <w:r w:rsidR="006861D4">
              <w:rPr>
                <w:color w:val="000000"/>
                <w:szCs w:val="21"/>
              </w:rPr>
              <w:t>.</w:t>
            </w:r>
            <w:r>
              <w:rPr>
                <w:color w:val="000000"/>
                <w:szCs w:val="21"/>
              </w:rPr>
              <w:t>6%</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37</w:t>
            </w:r>
            <w:r w:rsidR="006861D4">
              <w:rPr>
                <w:color w:val="000000"/>
                <w:szCs w:val="21"/>
              </w:rPr>
              <w:t>.</w:t>
            </w:r>
            <w:r>
              <w:rPr>
                <w:color w:val="000000"/>
                <w:szCs w:val="21"/>
              </w:rPr>
              <w:t>7%</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62</w:t>
            </w:r>
            <w:r w:rsidR="006861D4">
              <w:rPr>
                <w:color w:val="000000"/>
                <w:szCs w:val="21"/>
              </w:rPr>
              <w:t>.</w:t>
            </w:r>
            <w:r>
              <w:rPr>
                <w:color w:val="000000"/>
                <w:szCs w:val="21"/>
              </w:rPr>
              <w:t>3%</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w:t>
            </w:r>
            <w:r w:rsidR="006861D4">
              <w:rPr>
                <w:color w:val="000000"/>
                <w:szCs w:val="21"/>
              </w:rPr>
              <w:t>.</w:t>
            </w:r>
            <w:r>
              <w:rPr>
                <w:color w:val="000000"/>
                <w:szCs w:val="21"/>
              </w:rPr>
              <w:t>3%</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w:t>
            </w:r>
            <w:r w:rsidR="006861D4">
              <w:rPr>
                <w:color w:val="000000"/>
                <w:szCs w:val="21"/>
              </w:rPr>
              <w:t>.</w:t>
            </w:r>
            <w:r>
              <w:rPr>
                <w:color w:val="000000"/>
                <w:szCs w:val="21"/>
              </w:rPr>
              <w:t>3%</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rFonts w:hint="eastAsia"/>
                <w:color w:val="000000"/>
                <w:szCs w:val="21"/>
              </w:rPr>
            </w:pPr>
            <w:r w:rsidRPr="00B56FF2">
              <w:rPr>
                <w:rFonts w:hint="eastAsia"/>
                <w:color w:val="000000"/>
                <w:szCs w:val="21"/>
              </w:rPr>
              <w:t>技术和通讯</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81</w:t>
            </w:r>
            <w:r w:rsidR="006861D4">
              <w:rPr>
                <w:color w:val="000000"/>
                <w:szCs w:val="21"/>
              </w:rPr>
              <w:t>.</w:t>
            </w:r>
            <w:r>
              <w:rPr>
                <w:color w:val="000000"/>
                <w:szCs w:val="21"/>
              </w:rPr>
              <w:t>8%</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18</w:t>
            </w:r>
            <w:r w:rsidR="006861D4">
              <w:rPr>
                <w:color w:val="000000"/>
                <w:szCs w:val="21"/>
              </w:rPr>
              <w:t>.</w:t>
            </w:r>
            <w:r>
              <w:rPr>
                <w:color w:val="000000"/>
                <w:szCs w:val="21"/>
              </w:rPr>
              <w:t>2%</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79</w:t>
            </w:r>
            <w:r w:rsidR="006861D4">
              <w:rPr>
                <w:color w:val="000000"/>
                <w:szCs w:val="21"/>
              </w:rPr>
              <w:t>.</w:t>
            </w:r>
            <w:r>
              <w:rPr>
                <w:color w:val="000000"/>
                <w:szCs w:val="21"/>
              </w:rPr>
              <w:t>8%</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20</w:t>
            </w:r>
            <w:r w:rsidR="006861D4">
              <w:rPr>
                <w:color w:val="000000"/>
                <w:szCs w:val="21"/>
              </w:rPr>
              <w:t>.</w:t>
            </w:r>
            <w:r>
              <w:rPr>
                <w:color w:val="000000"/>
                <w:szCs w:val="21"/>
              </w:rPr>
              <w:t>2%</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0%</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0%</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房屋和建筑</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90</w:t>
            </w:r>
            <w:r w:rsidR="006861D4">
              <w:rPr>
                <w:color w:val="000000"/>
                <w:szCs w:val="21"/>
              </w:rPr>
              <w:t>.</w:t>
            </w:r>
            <w:r>
              <w:rPr>
                <w:color w:val="000000"/>
                <w:szCs w:val="21"/>
              </w:rPr>
              <w:t>7%</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w:t>
            </w:r>
            <w:r w:rsidR="006861D4">
              <w:rPr>
                <w:color w:val="000000"/>
                <w:szCs w:val="21"/>
              </w:rPr>
              <w:t>.</w:t>
            </w:r>
            <w:r>
              <w:rPr>
                <w:color w:val="000000"/>
                <w:szCs w:val="21"/>
              </w:rPr>
              <w:t>3%</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90</w:t>
            </w:r>
            <w:r w:rsidR="006861D4">
              <w:rPr>
                <w:color w:val="000000"/>
                <w:szCs w:val="21"/>
              </w:rPr>
              <w:t>.</w:t>
            </w:r>
            <w:r>
              <w:rPr>
                <w:color w:val="000000"/>
                <w:szCs w:val="21"/>
              </w:rPr>
              <w:t>0%</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10</w:t>
            </w:r>
            <w:r w:rsidR="006861D4">
              <w:rPr>
                <w:color w:val="000000"/>
                <w:szCs w:val="21"/>
              </w:rPr>
              <w:t>.</w:t>
            </w:r>
            <w:r>
              <w:rPr>
                <w:color w:val="000000"/>
                <w:szCs w:val="21"/>
              </w:rPr>
              <w:t>0%</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7%</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7%</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手工艺和工程行业</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84</w:t>
            </w:r>
            <w:r w:rsidR="006861D4">
              <w:rPr>
                <w:color w:val="000000"/>
                <w:szCs w:val="21"/>
              </w:rPr>
              <w:t>.</w:t>
            </w:r>
            <w:r>
              <w:rPr>
                <w:color w:val="000000"/>
                <w:szCs w:val="21"/>
              </w:rPr>
              <w:t>2%</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15</w:t>
            </w:r>
            <w:r w:rsidR="006861D4">
              <w:rPr>
                <w:color w:val="000000"/>
                <w:szCs w:val="21"/>
              </w:rPr>
              <w:t>.</w:t>
            </w:r>
            <w:r>
              <w:rPr>
                <w:color w:val="000000"/>
                <w:szCs w:val="21"/>
              </w:rPr>
              <w:t>8%</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84</w:t>
            </w:r>
            <w:r w:rsidR="006861D4">
              <w:rPr>
                <w:color w:val="000000"/>
                <w:szCs w:val="21"/>
              </w:rPr>
              <w:t>.</w:t>
            </w:r>
            <w:r>
              <w:rPr>
                <w:color w:val="000000"/>
                <w:szCs w:val="21"/>
              </w:rPr>
              <w:t>6%</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15</w:t>
            </w:r>
            <w:r w:rsidR="006861D4">
              <w:rPr>
                <w:color w:val="000000"/>
                <w:szCs w:val="21"/>
              </w:rPr>
              <w:t>.</w:t>
            </w:r>
            <w:r>
              <w:rPr>
                <w:color w:val="000000"/>
                <w:szCs w:val="21"/>
              </w:rPr>
              <w:t>4%</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4%</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4%</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食品生产和饮食业</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48</w:t>
            </w:r>
            <w:r w:rsidR="006861D4">
              <w:rPr>
                <w:color w:val="000000"/>
                <w:szCs w:val="21"/>
              </w:rPr>
              <w:t>.</w:t>
            </w:r>
            <w:r>
              <w:rPr>
                <w:color w:val="000000"/>
                <w:szCs w:val="21"/>
              </w:rPr>
              <w:t>3%</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51</w:t>
            </w:r>
            <w:r w:rsidR="006861D4">
              <w:rPr>
                <w:color w:val="000000"/>
                <w:szCs w:val="21"/>
              </w:rPr>
              <w:t>.</w:t>
            </w:r>
            <w:r>
              <w:rPr>
                <w:color w:val="000000"/>
                <w:szCs w:val="21"/>
              </w:rPr>
              <w:t>7%</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48</w:t>
            </w:r>
            <w:r w:rsidR="006861D4">
              <w:rPr>
                <w:color w:val="000000"/>
                <w:szCs w:val="21"/>
              </w:rPr>
              <w:t>.</w:t>
            </w:r>
            <w:r>
              <w:rPr>
                <w:color w:val="000000"/>
                <w:szCs w:val="21"/>
              </w:rPr>
              <w:t>5%</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51</w:t>
            </w:r>
            <w:r w:rsidR="006861D4">
              <w:rPr>
                <w:color w:val="000000"/>
                <w:szCs w:val="21"/>
              </w:rPr>
              <w:t>.</w:t>
            </w:r>
            <w:r>
              <w:rPr>
                <w:color w:val="000000"/>
                <w:szCs w:val="21"/>
              </w:rPr>
              <w:t>5%</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2%</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2%</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lang w:val="en-GB"/>
              </w:rPr>
            </w:pPr>
            <w:r w:rsidRPr="00B56FF2">
              <w:rPr>
                <w:rFonts w:hint="eastAsia"/>
                <w:color w:val="000000"/>
                <w:szCs w:val="21"/>
                <w:lang w:val="en-GB"/>
              </w:rPr>
              <w:t>机械工程、运输和物流</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93</w:t>
            </w:r>
            <w:r w:rsidR="006861D4">
              <w:rPr>
                <w:color w:val="000000"/>
                <w:szCs w:val="21"/>
              </w:rPr>
              <w:t>.</w:t>
            </w:r>
            <w:r>
              <w:rPr>
                <w:color w:val="000000"/>
                <w:szCs w:val="21"/>
              </w:rPr>
              <w:t>4%</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6</w:t>
            </w:r>
            <w:r w:rsidR="006861D4">
              <w:rPr>
                <w:color w:val="000000"/>
                <w:szCs w:val="21"/>
              </w:rPr>
              <w:t>.</w:t>
            </w:r>
            <w:r>
              <w:rPr>
                <w:color w:val="000000"/>
                <w:szCs w:val="21"/>
              </w:rPr>
              <w:t>6%</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93</w:t>
            </w:r>
            <w:r w:rsidR="006861D4">
              <w:rPr>
                <w:color w:val="000000"/>
                <w:szCs w:val="21"/>
              </w:rPr>
              <w:t>.</w:t>
            </w:r>
            <w:r>
              <w:rPr>
                <w:color w:val="000000"/>
                <w:szCs w:val="21"/>
              </w:rPr>
              <w:t>5%</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6</w:t>
            </w:r>
            <w:r w:rsidR="006861D4">
              <w:rPr>
                <w:color w:val="000000"/>
                <w:szCs w:val="21"/>
              </w:rPr>
              <w:t>.</w:t>
            </w:r>
            <w:r>
              <w:rPr>
                <w:color w:val="000000"/>
                <w:szCs w:val="21"/>
              </w:rPr>
              <w:t>5%</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1%</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1%</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服务行业</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7</w:t>
            </w:r>
            <w:r w:rsidR="006861D4">
              <w:rPr>
                <w:color w:val="000000"/>
                <w:szCs w:val="21"/>
              </w:rPr>
              <w:t>.</w:t>
            </w:r>
            <w:r>
              <w:rPr>
                <w:color w:val="000000"/>
                <w:szCs w:val="21"/>
              </w:rPr>
              <w:t>1%</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92</w:t>
            </w:r>
            <w:r w:rsidR="006861D4">
              <w:rPr>
                <w:color w:val="000000"/>
                <w:szCs w:val="21"/>
              </w:rPr>
              <w:t>.</w:t>
            </w:r>
            <w:r>
              <w:rPr>
                <w:color w:val="000000"/>
                <w:szCs w:val="21"/>
              </w:rPr>
              <w:t>9%</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w:t>
            </w:r>
            <w:r w:rsidR="006861D4">
              <w:rPr>
                <w:color w:val="000000"/>
                <w:szCs w:val="21"/>
              </w:rPr>
              <w:t>.</w:t>
            </w:r>
            <w:r>
              <w:rPr>
                <w:color w:val="000000"/>
                <w:szCs w:val="21"/>
              </w:rPr>
              <w:t>2%</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90</w:t>
            </w:r>
            <w:r w:rsidR="006861D4">
              <w:rPr>
                <w:color w:val="000000"/>
                <w:szCs w:val="21"/>
              </w:rPr>
              <w:t>.</w:t>
            </w:r>
            <w:r>
              <w:rPr>
                <w:color w:val="000000"/>
                <w:szCs w:val="21"/>
              </w:rPr>
              <w:t>8%</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1%</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1%</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eastAsia="SimHei" w:hint="eastAsia"/>
                <w:bCs/>
                <w:color w:val="FF0000"/>
                <w:szCs w:val="21"/>
              </w:rPr>
              <w:t>主要课程</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lang w:val="en-GB"/>
              </w:rPr>
            </w:pPr>
            <w:r w:rsidRPr="00B56FF2">
              <w:rPr>
                <w:rFonts w:hint="eastAsia"/>
                <w:color w:val="000000"/>
                <w:szCs w:val="21"/>
                <w:lang w:val="en-GB"/>
              </w:rPr>
              <w:t>商业、文书和财务</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34</w:t>
            </w:r>
            <w:r w:rsidR="006861D4">
              <w:rPr>
                <w:color w:val="000000"/>
                <w:szCs w:val="21"/>
              </w:rPr>
              <w:t>.</w:t>
            </w:r>
            <w:r>
              <w:rPr>
                <w:color w:val="000000"/>
                <w:szCs w:val="21"/>
              </w:rPr>
              <w:t>9%</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65</w:t>
            </w:r>
            <w:r w:rsidR="006861D4">
              <w:rPr>
                <w:color w:val="000000"/>
                <w:szCs w:val="21"/>
              </w:rPr>
              <w:t>.</w:t>
            </w:r>
            <w:r>
              <w:rPr>
                <w:color w:val="000000"/>
                <w:szCs w:val="21"/>
              </w:rPr>
              <w:t>1%</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手工艺和工程行业</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93</w:t>
            </w:r>
            <w:r w:rsidR="006861D4">
              <w:rPr>
                <w:color w:val="000000"/>
                <w:szCs w:val="21"/>
              </w:rPr>
              <w:t>.</w:t>
            </w:r>
            <w:r>
              <w:rPr>
                <w:color w:val="000000"/>
                <w:szCs w:val="21"/>
              </w:rPr>
              <w:t>6%</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6</w:t>
            </w:r>
            <w:r w:rsidR="006861D4">
              <w:rPr>
                <w:color w:val="000000"/>
                <w:szCs w:val="21"/>
              </w:rPr>
              <w:t>.</w:t>
            </w:r>
            <w:r>
              <w:rPr>
                <w:color w:val="000000"/>
                <w:szCs w:val="21"/>
              </w:rPr>
              <w:t>4%</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95</w:t>
            </w:r>
            <w:r w:rsidR="006861D4">
              <w:rPr>
                <w:color w:val="000000"/>
                <w:szCs w:val="21"/>
              </w:rPr>
              <w:t>.</w:t>
            </w:r>
            <w:r>
              <w:rPr>
                <w:color w:val="000000"/>
                <w:szCs w:val="21"/>
              </w:rPr>
              <w:t>6%</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w:t>
            </w:r>
            <w:r w:rsidR="006861D4">
              <w:rPr>
                <w:color w:val="000000"/>
                <w:szCs w:val="21"/>
              </w:rPr>
              <w:t>.</w:t>
            </w:r>
            <w:r>
              <w:rPr>
                <w:color w:val="000000"/>
                <w:szCs w:val="21"/>
              </w:rPr>
              <w:t>4%</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0%</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0%</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房屋和建筑</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91</w:t>
            </w:r>
            <w:r w:rsidR="006861D4">
              <w:rPr>
                <w:color w:val="000000"/>
                <w:szCs w:val="21"/>
              </w:rPr>
              <w:t>.</w:t>
            </w:r>
            <w:r>
              <w:rPr>
                <w:color w:val="000000"/>
                <w:szCs w:val="21"/>
              </w:rPr>
              <w:t>3%</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8</w:t>
            </w:r>
            <w:r w:rsidR="006861D4">
              <w:rPr>
                <w:color w:val="000000"/>
                <w:szCs w:val="21"/>
              </w:rPr>
              <w:t>.</w:t>
            </w:r>
            <w:r>
              <w:rPr>
                <w:color w:val="000000"/>
                <w:szCs w:val="21"/>
              </w:rPr>
              <w:t>7%</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91</w:t>
            </w:r>
            <w:r w:rsidR="006861D4">
              <w:rPr>
                <w:color w:val="000000"/>
                <w:szCs w:val="21"/>
              </w:rPr>
              <w:t>.</w:t>
            </w:r>
            <w:r>
              <w:rPr>
                <w:color w:val="000000"/>
                <w:szCs w:val="21"/>
              </w:rPr>
              <w:t>0%</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w:t>
            </w:r>
            <w:r w:rsidR="006861D4">
              <w:rPr>
                <w:color w:val="000000"/>
                <w:szCs w:val="21"/>
              </w:rPr>
              <w:t>.</w:t>
            </w:r>
            <w:r>
              <w:rPr>
                <w:color w:val="000000"/>
                <w:szCs w:val="21"/>
              </w:rPr>
              <w:t>0%</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3%</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3%</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rFonts w:hint="eastAsia"/>
                <w:color w:val="000000"/>
                <w:szCs w:val="21"/>
              </w:rPr>
            </w:pPr>
            <w:r w:rsidRPr="00B56FF2">
              <w:rPr>
                <w:rFonts w:hint="eastAsia"/>
                <w:color w:val="000000"/>
                <w:szCs w:val="21"/>
              </w:rPr>
              <w:t>技术和通讯</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85</w:t>
            </w:r>
            <w:r w:rsidR="006861D4">
              <w:rPr>
                <w:color w:val="000000"/>
                <w:szCs w:val="21"/>
              </w:rPr>
              <w:t>.</w:t>
            </w:r>
            <w:r>
              <w:rPr>
                <w:color w:val="000000"/>
                <w:szCs w:val="21"/>
              </w:rPr>
              <w:t>8%</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14</w:t>
            </w:r>
            <w:r w:rsidR="006861D4">
              <w:rPr>
                <w:color w:val="000000"/>
                <w:szCs w:val="21"/>
              </w:rPr>
              <w:t>.</w:t>
            </w:r>
            <w:r>
              <w:rPr>
                <w:color w:val="000000"/>
                <w:szCs w:val="21"/>
              </w:rPr>
              <w:t>2%</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88</w:t>
            </w:r>
            <w:r w:rsidR="006861D4">
              <w:rPr>
                <w:color w:val="000000"/>
                <w:szCs w:val="21"/>
              </w:rPr>
              <w:t>.</w:t>
            </w:r>
            <w:r>
              <w:rPr>
                <w:color w:val="000000"/>
                <w:szCs w:val="21"/>
              </w:rPr>
              <w:t>3%</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11</w:t>
            </w:r>
            <w:r w:rsidR="006861D4">
              <w:rPr>
                <w:color w:val="000000"/>
                <w:szCs w:val="21"/>
              </w:rPr>
              <w:t>.</w:t>
            </w:r>
            <w:r>
              <w:rPr>
                <w:color w:val="000000"/>
                <w:szCs w:val="21"/>
              </w:rPr>
              <w:t>7%</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5%</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5%</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服务行业</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7</w:t>
            </w:r>
            <w:r w:rsidR="006861D4">
              <w:rPr>
                <w:color w:val="000000"/>
                <w:szCs w:val="21"/>
              </w:rPr>
              <w:t>.</w:t>
            </w:r>
            <w:r>
              <w:rPr>
                <w:color w:val="000000"/>
                <w:szCs w:val="21"/>
              </w:rPr>
              <w:t>7%</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92</w:t>
            </w:r>
            <w:r w:rsidR="006861D4">
              <w:rPr>
                <w:color w:val="000000"/>
                <w:szCs w:val="21"/>
              </w:rPr>
              <w:t>.</w:t>
            </w:r>
            <w:r>
              <w:rPr>
                <w:color w:val="000000"/>
                <w:szCs w:val="21"/>
              </w:rPr>
              <w:t>3%</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8</w:t>
            </w:r>
            <w:r w:rsidR="006861D4">
              <w:rPr>
                <w:color w:val="000000"/>
                <w:szCs w:val="21"/>
              </w:rPr>
              <w:t>.</w:t>
            </w:r>
            <w:r>
              <w:rPr>
                <w:color w:val="000000"/>
                <w:szCs w:val="21"/>
              </w:rPr>
              <w:t>8%</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91</w:t>
            </w:r>
            <w:r w:rsidR="006861D4">
              <w:rPr>
                <w:color w:val="000000"/>
                <w:szCs w:val="21"/>
              </w:rPr>
              <w:t>.</w:t>
            </w:r>
            <w:r>
              <w:rPr>
                <w:color w:val="000000"/>
                <w:szCs w:val="21"/>
              </w:rPr>
              <w:t>2%</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w:t>
            </w:r>
            <w:r w:rsidR="006861D4">
              <w:rPr>
                <w:color w:val="000000"/>
                <w:szCs w:val="21"/>
              </w:rPr>
              <w:t>.</w:t>
            </w:r>
            <w:r>
              <w:rPr>
                <w:color w:val="000000"/>
                <w:szCs w:val="21"/>
              </w:rPr>
              <w:t>1%</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w:t>
            </w:r>
            <w:r w:rsidR="006861D4">
              <w:rPr>
                <w:color w:val="000000"/>
                <w:szCs w:val="21"/>
              </w:rPr>
              <w:t>.</w:t>
            </w:r>
            <w:r>
              <w:rPr>
                <w:color w:val="000000"/>
                <w:szCs w:val="21"/>
              </w:rPr>
              <w:t>1%</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lang w:val="en-GB"/>
              </w:rPr>
            </w:pPr>
            <w:r w:rsidRPr="00B56FF2">
              <w:rPr>
                <w:rFonts w:hint="eastAsia"/>
                <w:color w:val="000000"/>
                <w:szCs w:val="21"/>
                <w:lang w:val="en-GB"/>
              </w:rPr>
              <w:t>机械工程、运输和物流</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95</w:t>
            </w:r>
            <w:r w:rsidR="006861D4">
              <w:rPr>
                <w:color w:val="000000"/>
                <w:szCs w:val="21"/>
              </w:rPr>
              <w:t>.</w:t>
            </w:r>
            <w:r>
              <w:rPr>
                <w:color w:val="000000"/>
                <w:szCs w:val="21"/>
              </w:rPr>
              <w:t>7%</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w:t>
            </w:r>
            <w:r w:rsidR="006861D4">
              <w:rPr>
                <w:color w:val="000000"/>
                <w:szCs w:val="21"/>
              </w:rPr>
              <w:t>.</w:t>
            </w:r>
            <w:r>
              <w:rPr>
                <w:color w:val="000000"/>
                <w:szCs w:val="21"/>
              </w:rPr>
              <w:t>3%</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95</w:t>
            </w:r>
            <w:r w:rsidR="006861D4">
              <w:rPr>
                <w:color w:val="000000"/>
                <w:szCs w:val="21"/>
              </w:rPr>
              <w:t>.</w:t>
            </w:r>
            <w:r>
              <w:rPr>
                <w:color w:val="000000"/>
                <w:szCs w:val="21"/>
              </w:rPr>
              <w:t>9%</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w:t>
            </w:r>
            <w:r w:rsidR="006861D4">
              <w:rPr>
                <w:color w:val="000000"/>
                <w:szCs w:val="21"/>
              </w:rPr>
              <w:t>.</w:t>
            </w:r>
            <w:r>
              <w:rPr>
                <w:color w:val="000000"/>
                <w:szCs w:val="21"/>
              </w:rPr>
              <w:t>1%</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2%</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0</w:t>
            </w:r>
            <w:r w:rsidR="006861D4">
              <w:rPr>
                <w:color w:val="000000"/>
                <w:szCs w:val="21"/>
              </w:rPr>
              <w:t>.</w:t>
            </w:r>
            <w:r>
              <w:rPr>
                <w:color w:val="000000"/>
                <w:szCs w:val="21"/>
              </w:rPr>
              <w:t>2%</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食品生产和饮食业</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51</w:t>
            </w:r>
            <w:r w:rsidR="006861D4">
              <w:rPr>
                <w:color w:val="000000"/>
                <w:szCs w:val="21"/>
              </w:rPr>
              <w:t>.</w:t>
            </w:r>
            <w:r>
              <w:rPr>
                <w:color w:val="000000"/>
                <w:szCs w:val="21"/>
              </w:rPr>
              <w:t>4%</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48</w:t>
            </w:r>
            <w:r w:rsidR="006861D4">
              <w:rPr>
                <w:color w:val="000000"/>
                <w:szCs w:val="21"/>
              </w:rPr>
              <w:t>.</w:t>
            </w:r>
            <w:r>
              <w:rPr>
                <w:color w:val="000000"/>
                <w:szCs w:val="21"/>
              </w:rPr>
              <w:t>6%</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lang w:val="en-GB"/>
              </w:rPr>
            </w:pPr>
            <w:r w:rsidRPr="00B56FF2">
              <w:rPr>
                <w:rFonts w:hint="eastAsia"/>
                <w:color w:val="000000"/>
                <w:szCs w:val="21"/>
                <w:lang w:val="en-GB"/>
              </w:rPr>
              <w:t>基础教育学教育等</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14</w:t>
            </w:r>
            <w:r w:rsidR="006861D4">
              <w:rPr>
                <w:color w:val="000000"/>
                <w:szCs w:val="21"/>
              </w:rPr>
              <w:t>.</w:t>
            </w:r>
            <w:r>
              <w:rPr>
                <w:color w:val="000000"/>
                <w:szCs w:val="21"/>
              </w:rPr>
              <w:t>3%</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85</w:t>
            </w:r>
            <w:r w:rsidR="006861D4">
              <w:rPr>
                <w:color w:val="000000"/>
                <w:szCs w:val="21"/>
              </w:rPr>
              <w:t>.</w:t>
            </w:r>
            <w:r>
              <w:rPr>
                <w:color w:val="000000"/>
                <w:szCs w:val="21"/>
              </w:rPr>
              <w:t>7%</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18</w:t>
            </w:r>
            <w:r w:rsidR="006861D4">
              <w:rPr>
                <w:color w:val="000000"/>
                <w:szCs w:val="21"/>
              </w:rPr>
              <w:t>.</w:t>
            </w:r>
            <w:r>
              <w:rPr>
                <w:color w:val="000000"/>
                <w:szCs w:val="21"/>
              </w:rPr>
              <w:t>9%</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81</w:t>
            </w:r>
            <w:r w:rsidR="006861D4">
              <w:rPr>
                <w:color w:val="000000"/>
                <w:szCs w:val="21"/>
              </w:rPr>
              <w:t>.</w:t>
            </w:r>
            <w:r>
              <w:rPr>
                <w:color w:val="000000"/>
                <w:szCs w:val="21"/>
              </w:rPr>
              <w:t>1%</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w:t>
            </w:r>
            <w:r w:rsidR="006861D4">
              <w:rPr>
                <w:color w:val="000000"/>
                <w:szCs w:val="21"/>
              </w:rPr>
              <w:t>.</w:t>
            </w:r>
            <w:r>
              <w:rPr>
                <w:color w:val="000000"/>
                <w:szCs w:val="21"/>
              </w:rPr>
              <w:t>6%</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w:t>
            </w:r>
            <w:r w:rsidR="006861D4">
              <w:rPr>
                <w:color w:val="000000"/>
                <w:szCs w:val="21"/>
              </w:rPr>
              <w:t>.</w:t>
            </w:r>
            <w:r>
              <w:rPr>
                <w:color w:val="000000"/>
                <w:szCs w:val="21"/>
              </w:rPr>
              <w:t>6%</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社会和保健工作者</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5</w:t>
            </w:r>
            <w:r w:rsidR="006861D4">
              <w:rPr>
                <w:color w:val="000000"/>
                <w:szCs w:val="21"/>
              </w:rPr>
              <w:t>.</w:t>
            </w:r>
            <w:r>
              <w:rPr>
                <w:color w:val="000000"/>
                <w:szCs w:val="21"/>
              </w:rPr>
              <w:t>3%</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94</w:t>
            </w:r>
            <w:r w:rsidR="006861D4">
              <w:rPr>
                <w:color w:val="000000"/>
                <w:szCs w:val="21"/>
              </w:rPr>
              <w:t>.</w:t>
            </w:r>
            <w:r>
              <w:rPr>
                <w:color w:val="000000"/>
                <w:szCs w:val="21"/>
              </w:rPr>
              <w:t>7%</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7</w:t>
            </w:r>
            <w:r w:rsidR="006861D4">
              <w:rPr>
                <w:color w:val="000000"/>
                <w:szCs w:val="21"/>
              </w:rPr>
              <w:t>.</w:t>
            </w:r>
            <w:r>
              <w:rPr>
                <w:color w:val="000000"/>
                <w:szCs w:val="21"/>
              </w:rPr>
              <w:t>4%</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92</w:t>
            </w:r>
            <w:r w:rsidR="006861D4">
              <w:rPr>
                <w:color w:val="000000"/>
                <w:szCs w:val="21"/>
              </w:rPr>
              <w:t>.</w:t>
            </w:r>
            <w:r>
              <w:rPr>
                <w:color w:val="000000"/>
                <w:szCs w:val="21"/>
              </w:rPr>
              <w:t>6%</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1%</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w:t>
            </w:r>
            <w:r w:rsidR="006861D4">
              <w:rPr>
                <w:color w:val="000000"/>
                <w:szCs w:val="21"/>
              </w:rPr>
              <w:t>.</w:t>
            </w:r>
            <w:r>
              <w:rPr>
                <w:color w:val="000000"/>
                <w:szCs w:val="21"/>
              </w:rPr>
              <w:t>1%</w:t>
            </w:r>
          </w:p>
        </w:tc>
      </w:tr>
      <w:tr w:rsidR="007A4342">
        <w:trPr>
          <w:trHeight w:val="281"/>
        </w:trPr>
        <w:tc>
          <w:tcPr>
            <w:tcW w:w="1799" w:type="pct"/>
            <w:tcBorders>
              <w:top w:val="nil"/>
              <w:left w:val="single" w:sz="4" w:space="0" w:color="auto"/>
              <w:bottom w:val="single" w:sz="4" w:space="0" w:color="auto"/>
              <w:right w:val="single" w:sz="4" w:space="0" w:color="auto"/>
            </w:tcBorders>
            <w:vAlign w:val="bottom"/>
          </w:tcPr>
          <w:p w:rsidR="007A4342" w:rsidRPr="00B56FF2" w:rsidRDefault="007A4342" w:rsidP="006861D4">
            <w:pPr>
              <w:spacing w:line="360" w:lineRule="exact"/>
              <w:rPr>
                <w:color w:val="000000"/>
                <w:szCs w:val="21"/>
              </w:rPr>
            </w:pPr>
            <w:r w:rsidRPr="00B56FF2">
              <w:rPr>
                <w:rFonts w:hint="eastAsia"/>
                <w:color w:val="000000"/>
                <w:szCs w:val="21"/>
              </w:rPr>
              <w:t>社会和保健工作助理</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w:t>
            </w:r>
            <w:r w:rsidR="006861D4">
              <w:rPr>
                <w:color w:val="000000"/>
                <w:szCs w:val="21"/>
              </w:rPr>
              <w:t>.</w:t>
            </w:r>
            <w:r>
              <w:rPr>
                <w:color w:val="000000"/>
                <w:szCs w:val="21"/>
              </w:rPr>
              <w:t>5%</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95</w:t>
            </w:r>
            <w:r w:rsidR="006861D4">
              <w:rPr>
                <w:color w:val="000000"/>
                <w:szCs w:val="21"/>
              </w:rPr>
              <w:t>.</w:t>
            </w:r>
            <w:r>
              <w:rPr>
                <w:color w:val="000000"/>
                <w:szCs w:val="21"/>
              </w:rPr>
              <w:t>5%</w:t>
            </w:r>
          </w:p>
        </w:tc>
        <w:tc>
          <w:tcPr>
            <w:tcW w:w="503"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5</w:t>
            </w:r>
            <w:r w:rsidR="006861D4">
              <w:rPr>
                <w:color w:val="000000"/>
                <w:szCs w:val="21"/>
              </w:rPr>
              <w:t>.</w:t>
            </w:r>
            <w:r>
              <w:rPr>
                <w:color w:val="000000"/>
                <w:szCs w:val="21"/>
              </w:rPr>
              <w:t>7%</w:t>
            </w:r>
          </w:p>
        </w:tc>
        <w:tc>
          <w:tcPr>
            <w:tcW w:w="58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94</w:t>
            </w:r>
            <w:r w:rsidR="006861D4">
              <w:rPr>
                <w:color w:val="000000"/>
                <w:szCs w:val="21"/>
              </w:rPr>
              <w:t>.</w:t>
            </w:r>
            <w:r>
              <w:rPr>
                <w:color w:val="000000"/>
                <w:szCs w:val="21"/>
              </w:rPr>
              <w:t>3%</w:t>
            </w:r>
          </w:p>
        </w:tc>
        <w:tc>
          <w:tcPr>
            <w:tcW w:w="449"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w:t>
            </w:r>
            <w:r w:rsidR="006861D4">
              <w:rPr>
                <w:color w:val="000000"/>
                <w:szCs w:val="21"/>
              </w:rPr>
              <w:t>.</w:t>
            </w:r>
            <w:r>
              <w:rPr>
                <w:color w:val="000000"/>
                <w:szCs w:val="21"/>
              </w:rPr>
              <w:t>2%</w:t>
            </w:r>
          </w:p>
        </w:tc>
        <w:tc>
          <w:tcPr>
            <w:tcW w:w="584"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w:t>
            </w:r>
            <w:r w:rsidR="006861D4">
              <w:rPr>
                <w:color w:val="000000"/>
                <w:szCs w:val="21"/>
              </w:rPr>
              <w:t>.</w:t>
            </w:r>
            <w:r>
              <w:rPr>
                <w:color w:val="000000"/>
                <w:szCs w:val="21"/>
              </w:rPr>
              <w:t>2%</w:t>
            </w:r>
          </w:p>
        </w:tc>
      </w:tr>
    </w:tbl>
    <w:p w:rsidR="007A4342" w:rsidRDefault="007A4342" w:rsidP="00B56FF2">
      <w:pPr>
        <w:spacing w:line="360" w:lineRule="exact"/>
        <w:rPr>
          <w:color w:val="000000"/>
          <w:szCs w:val="21"/>
        </w:rPr>
      </w:pPr>
      <w:r>
        <w:rPr>
          <w:color w:val="000000"/>
          <w:szCs w:val="21"/>
          <w:lang w:val="en-GB"/>
        </w:rPr>
        <w:t>* 2002</w:t>
      </w:r>
      <w:r>
        <w:rPr>
          <w:rFonts w:hint="eastAsia"/>
          <w:color w:val="000000"/>
          <w:szCs w:val="21"/>
          <w:lang w:val="en-GB"/>
        </w:rPr>
        <w:t>年，商业和文书教育分开。</w:t>
      </w:r>
      <w:r>
        <w:rPr>
          <w:color w:val="000000"/>
          <w:szCs w:val="21"/>
          <w:lang w:val="en-GB"/>
        </w:rPr>
        <w:t xml:space="preserve"> </w:t>
      </w:r>
      <w:r>
        <w:rPr>
          <w:rFonts w:hint="eastAsia"/>
          <w:color w:val="000000"/>
          <w:szCs w:val="21"/>
          <w:lang w:val="en-GB"/>
        </w:rPr>
        <w:t>商业</w:t>
      </w:r>
      <w:r>
        <w:rPr>
          <w:color w:val="000000"/>
          <w:szCs w:val="21"/>
        </w:rPr>
        <w:t>=42</w:t>
      </w:r>
      <w:r w:rsidR="006861D4">
        <w:rPr>
          <w:rFonts w:hint="eastAsia"/>
          <w:color w:val="000000"/>
          <w:szCs w:val="21"/>
        </w:rPr>
        <w:t>.</w:t>
      </w:r>
      <w:r>
        <w:rPr>
          <w:color w:val="000000"/>
          <w:szCs w:val="21"/>
        </w:rPr>
        <w:t>8/57</w:t>
      </w:r>
      <w:r w:rsidR="006861D4">
        <w:rPr>
          <w:rFonts w:hint="eastAsia"/>
          <w:color w:val="000000"/>
          <w:szCs w:val="21"/>
        </w:rPr>
        <w:t>.</w:t>
      </w:r>
      <w:r>
        <w:rPr>
          <w:color w:val="000000"/>
          <w:szCs w:val="21"/>
        </w:rPr>
        <w:t>2</w:t>
      </w:r>
      <w:r>
        <w:rPr>
          <w:rFonts w:hint="eastAsia"/>
          <w:color w:val="000000"/>
          <w:szCs w:val="21"/>
        </w:rPr>
        <w:t>。文书</w:t>
      </w:r>
      <w:r>
        <w:rPr>
          <w:color w:val="000000"/>
          <w:szCs w:val="21"/>
        </w:rPr>
        <w:t>=24</w:t>
      </w:r>
      <w:r w:rsidR="006861D4">
        <w:rPr>
          <w:rFonts w:hint="eastAsia"/>
          <w:color w:val="000000"/>
          <w:szCs w:val="21"/>
        </w:rPr>
        <w:t>.</w:t>
      </w:r>
      <w:r>
        <w:rPr>
          <w:color w:val="000000"/>
          <w:szCs w:val="21"/>
        </w:rPr>
        <w:t>1/75</w:t>
      </w:r>
      <w:r w:rsidR="006861D4">
        <w:rPr>
          <w:rFonts w:hint="eastAsia"/>
          <w:color w:val="000000"/>
          <w:szCs w:val="21"/>
        </w:rPr>
        <w:t>.</w:t>
      </w:r>
      <w:r>
        <w:rPr>
          <w:color w:val="000000"/>
          <w:szCs w:val="21"/>
        </w:rPr>
        <w:t>9</w:t>
      </w:r>
      <w:r>
        <w:rPr>
          <w:rFonts w:hint="eastAsia"/>
          <w:color w:val="000000"/>
          <w:szCs w:val="21"/>
        </w:rPr>
        <w:t>。</w:t>
      </w:r>
    </w:p>
    <w:p w:rsidR="007A4342" w:rsidRDefault="007A4342" w:rsidP="00B56FF2">
      <w:pPr>
        <w:spacing w:line="360" w:lineRule="exact"/>
        <w:rPr>
          <w:color w:val="000000"/>
          <w:szCs w:val="21"/>
        </w:rPr>
      </w:pPr>
      <w:r>
        <w:rPr>
          <w:color w:val="000000"/>
          <w:szCs w:val="21"/>
          <w:lang w:val="en-GB"/>
        </w:rPr>
        <w:t>** 2002</w:t>
      </w:r>
      <w:r>
        <w:rPr>
          <w:rFonts w:hint="eastAsia"/>
          <w:color w:val="000000"/>
          <w:szCs w:val="21"/>
          <w:lang w:val="en-GB"/>
        </w:rPr>
        <w:t>年，食品生产和饮食业分开。饮食业</w:t>
      </w:r>
      <w:r>
        <w:rPr>
          <w:color w:val="000000"/>
          <w:szCs w:val="21"/>
        </w:rPr>
        <w:t xml:space="preserve"> = 49</w:t>
      </w:r>
      <w:r w:rsidR="006861D4">
        <w:rPr>
          <w:rFonts w:hint="eastAsia"/>
          <w:color w:val="000000"/>
          <w:szCs w:val="21"/>
        </w:rPr>
        <w:t>.</w:t>
      </w:r>
      <w:r>
        <w:rPr>
          <w:color w:val="000000"/>
          <w:szCs w:val="21"/>
        </w:rPr>
        <w:t>1/50</w:t>
      </w:r>
      <w:r w:rsidR="006861D4">
        <w:rPr>
          <w:rFonts w:hint="eastAsia"/>
          <w:color w:val="000000"/>
          <w:szCs w:val="21"/>
        </w:rPr>
        <w:t>.</w:t>
      </w:r>
      <w:r>
        <w:rPr>
          <w:color w:val="000000"/>
          <w:szCs w:val="21"/>
        </w:rPr>
        <w:t>9</w:t>
      </w:r>
      <w:r>
        <w:rPr>
          <w:rFonts w:hint="eastAsia"/>
          <w:color w:val="000000"/>
          <w:szCs w:val="21"/>
        </w:rPr>
        <w:t>。食品生产</w:t>
      </w:r>
      <w:r>
        <w:rPr>
          <w:color w:val="000000"/>
          <w:szCs w:val="21"/>
        </w:rPr>
        <w:t>= 51</w:t>
      </w:r>
      <w:r w:rsidR="006861D4">
        <w:rPr>
          <w:rFonts w:hint="eastAsia"/>
          <w:color w:val="000000"/>
          <w:szCs w:val="21"/>
        </w:rPr>
        <w:t>.</w:t>
      </w:r>
      <w:r>
        <w:rPr>
          <w:color w:val="000000"/>
          <w:szCs w:val="21"/>
        </w:rPr>
        <w:t>6/48</w:t>
      </w:r>
      <w:r w:rsidR="006861D4">
        <w:rPr>
          <w:rFonts w:hint="eastAsia"/>
          <w:color w:val="000000"/>
          <w:szCs w:val="21"/>
        </w:rPr>
        <w:t>.</w:t>
      </w:r>
      <w:r>
        <w:rPr>
          <w:color w:val="000000"/>
          <w:szCs w:val="21"/>
        </w:rPr>
        <w:t>4</w:t>
      </w:r>
      <w:r>
        <w:rPr>
          <w:rFonts w:hint="eastAsia"/>
          <w:color w:val="000000"/>
          <w:szCs w:val="21"/>
        </w:rPr>
        <w:t>。</w:t>
      </w:r>
    </w:p>
    <w:p w:rsidR="007A4342" w:rsidRDefault="00B56FF2">
      <w:pPr>
        <w:spacing w:after="240" w:line="360" w:lineRule="exact"/>
        <w:rPr>
          <w:szCs w:val="21"/>
        </w:rPr>
      </w:pPr>
      <w:r w:rsidRPr="00B56FF2">
        <w:rPr>
          <w:rFonts w:ascii="KaiTi_GB2312" w:eastAsia="KaiTi_GB2312" w:hint="eastAsia"/>
          <w:color w:val="0000FF"/>
          <w:szCs w:val="21"/>
          <w:lang w:val="en-GB"/>
        </w:rPr>
        <w:t>资料来源：</w:t>
      </w:r>
      <w:r w:rsidR="007A4342">
        <w:rPr>
          <w:rFonts w:hint="eastAsia"/>
          <w:szCs w:val="21"/>
          <w:lang w:val="en-GB"/>
        </w:rPr>
        <w:t>丹麦教育和研究</w:t>
      </w:r>
      <w:r w:rsidR="007A4342">
        <w:rPr>
          <w:rFonts w:hint="eastAsia"/>
          <w:szCs w:val="21"/>
        </w:rPr>
        <w:t>信息技术</w:t>
      </w:r>
      <w:r w:rsidR="007A4342">
        <w:rPr>
          <w:rFonts w:hint="eastAsia"/>
          <w:szCs w:val="21"/>
          <w:lang w:val="en-GB"/>
        </w:rPr>
        <w:t>中心</w:t>
      </w:r>
      <w:r w:rsidR="007A4342">
        <w:rPr>
          <w:rFonts w:hint="eastAsia"/>
          <w:szCs w:val="21"/>
        </w:rPr>
        <w:t>——按教育程度、年龄、性别和机构对学生进行的分类（</w:t>
      </w:r>
      <w:r w:rsidR="007A4342">
        <w:rPr>
          <w:szCs w:val="21"/>
        </w:rPr>
        <w:t>1978-2005</w:t>
      </w:r>
      <w:r w:rsidR="007A4342">
        <w:rPr>
          <w:rFonts w:hint="eastAsia"/>
          <w:szCs w:val="21"/>
        </w:rPr>
        <w:t>年）——</w:t>
      </w:r>
      <w:r w:rsidR="007A4342">
        <w:rPr>
          <w:rFonts w:hint="eastAsia"/>
          <w:szCs w:val="21"/>
        </w:rPr>
        <w:t>1</w:t>
      </w:r>
      <w:r w:rsidR="007A4342">
        <w:rPr>
          <w:szCs w:val="21"/>
        </w:rPr>
        <w:t>978</w:t>
      </w:r>
      <w:r w:rsidR="007A4342">
        <w:rPr>
          <w:rFonts w:hint="eastAsia"/>
          <w:szCs w:val="21"/>
        </w:rPr>
        <w:t>-</w:t>
      </w:r>
      <w:r w:rsidR="007A4342">
        <w:rPr>
          <w:szCs w:val="21"/>
        </w:rPr>
        <w:t>2005</w:t>
      </w:r>
      <w:r w:rsidR="007A4342">
        <w:rPr>
          <w:rFonts w:hint="eastAsia"/>
          <w:szCs w:val="21"/>
        </w:rPr>
        <w:t>年的学生人数。</w:t>
      </w:r>
      <w:r w:rsidR="007A4342">
        <w:rPr>
          <w:szCs w:val="21"/>
        </w:rPr>
        <w:t xml:space="preserve"> </w:t>
      </w:r>
    </w:p>
    <w:p w:rsidR="007A4342" w:rsidRDefault="007A4342">
      <w:pPr>
        <w:pStyle w:val="FootnoteText"/>
        <w:spacing w:after="240" w:line="360" w:lineRule="exact"/>
        <w:jc w:val="both"/>
        <w:rPr>
          <w:rFonts w:eastAsia="SimSun"/>
          <w:sz w:val="21"/>
          <w:szCs w:val="21"/>
          <w:lang w:val="en-GB"/>
        </w:rPr>
      </w:pPr>
      <w:r>
        <w:rPr>
          <w:rFonts w:eastAsia="SimSun"/>
          <w:sz w:val="21"/>
          <w:szCs w:val="21"/>
        </w:rPr>
        <w:t xml:space="preserve"> </w:t>
      </w:r>
      <w:r>
        <w:rPr>
          <w:rFonts w:eastAsia="SimSun" w:hint="eastAsia"/>
          <w:sz w:val="21"/>
          <w:szCs w:val="21"/>
        </w:rPr>
        <w:t xml:space="preserve">   </w:t>
      </w:r>
      <w:r>
        <w:rPr>
          <w:rFonts w:eastAsia="SimSun" w:hint="eastAsia"/>
          <w:sz w:val="21"/>
          <w:szCs w:val="21"/>
          <w:lang w:val="en-GB"/>
        </w:rPr>
        <w:t>这些课程由很多基础课程和主要课程组成。基础课程是在学校教授的。主要课程由学校理论教育和实践培训组成。</w:t>
      </w:r>
    </w:p>
    <w:p w:rsidR="007A4342" w:rsidRDefault="007A4342" w:rsidP="004B1864">
      <w:pPr>
        <w:spacing w:after="240" w:line="360" w:lineRule="exact"/>
        <w:ind w:firstLineChars="200" w:firstLine="31680"/>
        <w:rPr>
          <w:bCs/>
          <w:color w:val="000000"/>
          <w:szCs w:val="21"/>
          <w:lang w:val="en-GB"/>
        </w:rPr>
      </w:pPr>
      <w:r>
        <w:rPr>
          <w:rFonts w:hint="eastAsia"/>
          <w:bCs/>
          <w:color w:val="000000"/>
          <w:szCs w:val="21"/>
          <w:lang w:val="en-GB"/>
        </w:rPr>
        <w:t>选修职业教育和培训课程有两个途径：学校和公司。被培训者可以报名选修一门基础课程，或从一开始就与所在公司签订培训合同。大多数人通过培训协议选修主要课程，在这些协议中，男女平衡情况与劳动力市场的男女平衡情况相似。因此，职业教育和培训体系反映了劳动力市场的男女平衡情况。</w:t>
      </w:r>
    </w:p>
    <w:p w:rsidR="007A4342" w:rsidRDefault="007A4342" w:rsidP="004B1864">
      <w:pPr>
        <w:spacing w:after="240" w:line="360" w:lineRule="exact"/>
        <w:ind w:firstLineChars="200" w:firstLine="31680"/>
        <w:rPr>
          <w:rFonts w:hint="eastAsia"/>
          <w:color w:val="000000"/>
          <w:szCs w:val="21"/>
          <w:u w:val="single"/>
          <w:lang w:val="en-GB"/>
        </w:rPr>
      </w:pPr>
      <w:r>
        <w:rPr>
          <w:rFonts w:hint="eastAsia"/>
          <w:bCs/>
          <w:color w:val="000000"/>
          <w:szCs w:val="21"/>
          <w:lang w:val="en-GB"/>
        </w:rPr>
        <w:t>有时，劳动力市场的平衡也会改变，例如，在建筑物油漆工和摄影师行业，原来男性过多的情况就被几乎相等的男女平衡所替代。在小范围内，女性越来越多地进入劳动力市场中那些曾经以男性为主的行业。</w:t>
      </w:r>
    </w:p>
    <w:tbl>
      <w:tblPr>
        <w:tblW w:w="5000" w:type="pct"/>
        <w:tblCellMar>
          <w:left w:w="70" w:type="dxa"/>
          <w:right w:w="70" w:type="dxa"/>
        </w:tblCellMar>
        <w:tblLook w:val="0000" w:firstRow="0" w:lastRow="0" w:firstColumn="0" w:lastColumn="0" w:noHBand="0" w:noVBand="0"/>
      </w:tblPr>
      <w:tblGrid>
        <w:gridCol w:w="2660"/>
        <w:gridCol w:w="1221"/>
        <w:gridCol w:w="1223"/>
        <w:gridCol w:w="1221"/>
        <w:gridCol w:w="1223"/>
        <w:gridCol w:w="1221"/>
        <w:gridCol w:w="1221"/>
      </w:tblGrid>
      <w:tr w:rsidR="007A4342">
        <w:trPr>
          <w:cantSplit/>
          <w:trHeight w:val="255"/>
        </w:trPr>
        <w:tc>
          <w:tcPr>
            <w:tcW w:w="1332" w:type="pct"/>
            <w:vMerge w:val="restart"/>
            <w:tcBorders>
              <w:top w:val="single" w:sz="4" w:space="0" w:color="auto"/>
              <w:left w:val="single" w:sz="4" w:space="0" w:color="auto"/>
              <w:bottom w:val="single" w:sz="4" w:space="0" w:color="000000"/>
              <w:right w:val="single" w:sz="4" w:space="0" w:color="auto"/>
            </w:tcBorders>
            <w:noWrap/>
            <w:vAlign w:val="bottom"/>
          </w:tcPr>
          <w:p w:rsidR="007A4342" w:rsidRDefault="007A4342" w:rsidP="006861D4">
            <w:pPr>
              <w:spacing w:line="360" w:lineRule="exact"/>
              <w:rPr>
                <w:rFonts w:eastAsia="SimHei" w:hint="eastAsia"/>
                <w:bCs/>
                <w:color w:val="FF0000"/>
                <w:szCs w:val="21"/>
              </w:rPr>
            </w:pPr>
            <w:r>
              <w:rPr>
                <w:rFonts w:eastAsia="SimHei" w:hint="eastAsia"/>
                <w:bCs/>
                <w:color w:val="FF0000"/>
                <w:szCs w:val="21"/>
              </w:rPr>
              <w:t>学生人数</w:t>
            </w:r>
          </w:p>
        </w:tc>
        <w:tc>
          <w:tcPr>
            <w:tcW w:w="1223" w:type="pct"/>
            <w:gridSpan w:val="2"/>
            <w:tcBorders>
              <w:top w:val="single" w:sz="4" w:space="0" w:color="auto"/>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1996</w:t>
            </w:r>
            <w:r>
              <w:rPr>
                <w:rFonts w:hint="eastAsia"/>
                <w:color w:val="000000"/>
                <w:szCs w:val="21"/>
              </w:rPr>
              <w:t>年</w:t>
            </w:r>
          </w:p>
        </w:tc>
        <w:tc>
          <w:tcPr>
            <w:tcW w:w="1223" w:type="pct"/>
            <w:gridSpan w:val="2"/>
            <w:tcBorders>
              <w:top w:val="single" w:sz="4" w:space="0" w:color="auto"/>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2002</w:t>
            </w:r>
            <w:r>
              <w:rPr>
                <w:rFonts w:hint="eastAsia"/>
                <w:color w:val="000000"/>
                <w:szCs w:val="21"/>
              </w:rPr>
              <w:t>年</w:t>
            </w:r>
          </w:p>
        </w:tc>
        <w:tc>
          <w:tcPr>
            <w:tcW w:w="1223" w:type="pct"/>
            <w:gridSpan w:val="2"/>
            <w:tcBorders>
              <w:top w:val="single" w:sz="4" w:space="0" w:color="auto"/>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2005</w:t>
            </w:r>
            <w:r>
              <w:rPr>
                <w:rFonts w:hint="eastAsia"/>
                <w:color w:val="000000"/>
                <w:szCs w:val="21"/>
              </w:rPr>
              <w:t>年</w:t>
            </w:r>
          </w:p>
        </w:tc>
      </w:tr>
      <w:tr w:rsidR="007A4342">
        <w:trPr>
          <w:cantSplit/>
          <w:trHeight w:val="255"/>
        </w:trPr>
        <w:tc>
          <w:tcPr>
            <w:tcW w:w="1332" w:type="pct"/>
            <w:vMerge/>
            <w:tcBorders>
              <w:top w:val="single" w:sz="4" w:space="0" w:color="auto"/>
              <w:left w:val="single" w:sz="4" w:space="0" w:color="auto"/>
              <w:bottom w:val="single" w:sz="4" w:space="0" w:color="000000"/>
              <w:right w:val="single" w:sz="4" w:space="0" w:color="auto"/>
            </w:tcBorders>
            <w:vAlign w:val="center"/>
          </w:tcPr>
          <w:p w:rsidR="007A4342" w:rsidRDefault="007A4342" w:rsidP="006861D4">
            <w:pPr>
              <w:spacing w:line="360" w:lineRule="exact"/>
              <w:rPr>
                <w:b/>
                <w:bCs/>
                <w:color w:val="000000"/>
                <w:szCs w:val="21"/>
              </w:rPr>
            </w:pPr>
          </w:p>
        </w:tc>
        <w:tc>
          <w:tcPr>
            <w:tcW w:w="61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男</w:t>
            </w:r>
          </w:p>
        </w:tc>
        <w:tc>
          <w:tcPr>
            <w:tcW w:w="612"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女</w:t>
            </w:r>
          </w:p>
        </w:tc>
        <w:tc>
          <w:tcPr>
            <w:tcW w:w="61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男</w:t>
            </w:r>
          </w:p>
        </w:tc>
        <w:tc>
          <w:tcPr>
            <w:tcW w:w="612"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女</w:t>
            </w:r>
          </w:p>
        </w:tc>
        <w:tc>
          <w:tcPr>
            <w:tcW w:w="61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男</w:t>
            </w:r>
          </w:p>
        </w:tc>
        <w:tc>
          <w:tcPr>
            <w:tcW w:w="612"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rFonts w:hint="eastAsia"/>
                <w:color w:val="000000"/>
                <w:szCs w:val="21"/>
              </w:rPr>
              <w:t>女</w:t>
            </w:r>
          </w:p>
        </w:tc>
      </w:tr>
      <w:tr w:rsidR="007A4342">
        <w:trPr>
          <w:trHeight w:val="540"/>
        </w:trPr>
        <w:tc>
          <w:tcPr>
            <w:tcW w:w="1332" w:type="pct"/>
            <w:tcBorders>
              <w:top w:val="nil"/>
              <w:left w:val="single" w:sz="4" w:space="0" w:color="auto"/>
              <w:bottom w:val="single" w:sz="4" w:space="0" w:color="auto"/>
              <w:right w:val="single" w:sz="4" w:space="0" w:color="auto"/>
            </w:tcBorders>
            <w:vAlign w:val="bottom"/>
          </w:tcPr>
          <w:p w:rsidR="007A4342" w:rsidRDefault="007A4342" w:rsidP="006861D4">
            <w:pPr>
              <w:spacing w:line="360" w:lineRule="exact"/>
              <w:rPr>
                <w:rFonts w:hint="eastAsia"/>
                <w:color w:val="000000"/>
                <w:szCs w:val="21"/>
                <w:lang w:val="en-GB"/>
              </w:rPr>
            </w:pPr>
            <w:r>
              <w:rPr>
                <w:rFonts w:hint="eastAsia"/>
                <w:color w:val="000000"/>
                <w:szCs w:val="21"/>
                <w:lang w:val="en-GB"/>
              </w:rPr>
              <w:t>主要课程，住房和建筑。</w:t>
            </w:r>
          </w:p>
          <w:p w:rsidR="007A4342" w:rsidRDefault="007A4342" w:rsidP="006861D4">
            <w:pPr>
              <w:spacing w:line="360" w:lineRule="exact"/>
              <w:rPr>
                <w:color w:val="000000"/>
                <w:szCs w:val="21"/>
              </w:rPr>
            </w:pPr>
            <w:r>
              <w:rPr>
                <w:rFonts w:hint="eastAsia"/>
                <w:color w:val="000000"/>
                <w:szCs w:val="21"/>
                <w:lang w:val="en-GB"/>
              </w:rPr>
              <w:t>专业：建筑油漆工。</w:t>
            </w:r>
          </w:p>
        </w:tc>
        <w:tc>
          <w:tcPr>
            <w:tcW w:w="61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61%</w:t>
            </w:r>
          </w:p>
        </w:tc>
        <w:tc>
          <w:tcPr>
            <w:tcW w:w="612"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39%</w:t>
            </w:r>
          </w:p>
        </w:tc>
        <w:tc>
          <w:tcPr>
            <w:tcW w:w="61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46%</w:t>
            </w:r>
          </w:p>
        </w:tc>
        <w:tc>
          <w:tcPr>
            <w:tcW w:w="612"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54%</w:t>
            </w:r>
          </w:p>
        </w:tc>
        <w:tc>
          <w:tcPr>
            <w:tcW w:w="61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51%</w:t>
            </w:r>
          </w:p>
        </w:tc>
        <w:tc>
          <w:tcPr>
            <w:tcW w:w="612"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49%</w:t>
            </w:r>
          </w:p>
        </w:tc>
      </w:tr>
      <w:tr w:rsidR="007A4342">
        <w:trPr>
          <w:trHeight w:val="540"/>
        </w:trPr>
        <w:tc>
          <w:tcPr>
            <w:tcW w:w="1332" w:type="pct"/>
            <w:tcBorders>
              <w:top w:val="nil"/>
              <w:left w:val="single" w:sz="4" w:space="0" w:color="auto"/>
              <w:bottom w:val="single" w:sz="4" w:space="0" w:color="auto"/>
              <w:right w:val="single" w:sz="4" w:space="0" w:color="auto"/>
            </w:tcBorders>
            <w:vAlign w:val="bottom"/>
          </w:tcPr>
          <w:p w:rsidR="007A4342" w:rsidRDefault="007A4342" w:rsidP="006861D4">
            <w:pPr>
              <w:spacing w:line="360" w:lineRule="exact"/>
              <w:rPr>
                <w:rFonts w:hint="eastAsia"/>
                <w:color w:val="000000"/>
                <w:szCs w:val="21"/>
                <w:lang w:val="en-GB"/>
              </w:rPr>
            </w:pPr>
            <w:r>
              <w:rPr>
                <w:rFonts w:hint="eastAsia"/>
                <w:color w:val="000000"/>
                <w:szCs w:val="21"/>
                <w:lang w:val="en-GB"/>
              </w:rPr>
              <w:t>主要课程，技术和通讯。</w:t>
            </w:r>
          </w:p>
          <w:p w:rsidR="007A4342" w:rsidRDefault="007A4342" w:rsidP="006861D4">
            <w:pPr>
              <w:spacing w:line="360" w:lineRule="exact"/>
              <w:rPr>
                <w:color w:val="000000"/>
                <w:szCs w:val="21"/>
              </w:rPr>
            </w:pPr>
            <w:r>
              <w:rPr>
                <w:rFonts w:hint="eastAsia"/>
                <w:color w:val="000000"/>
                <w:szCs w:val="21"/>
                <w:lang w:val="en-GB"/>
              </w:rPr>
              <w:t>专业：摄影师。</w:t>
            </w:r>
          </w:p>
        </w:tc>
        <w:tc>
          <w:tcPr>
            <w:tcW w:w="61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66%</w:t>
            </w:r>
          </w:p>
        </w:tc>
        <w:tc>
          <w:tcPr>
            <w:tcW w:w="612"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34%</w:t>
            </w:r>
          </w:p>
        </w:tc>
        <w:tc>
          <w:tcPr>
            <w:tcW w:w="61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57%</w:t>
            </w:r>
          </w:p>
        </w:tc>
        <w:tc>
          <w:tcPr>
            <w:tcW w:w="612"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43%</w:t>
            </w:r>
          </w:p>
        </w:tc>
        <w:tc>
          <w:tcPr>
            <w:tcW w:w="611"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48%</w:t>
            </w:r>
          </w:p>
        </w:tc>
        <w:tc>
          <w:tcPr>
            <w:tcW w:w="612" w:type="pct"/>
            <w:tcBorders>
              <w:top w:val="nil"/>
              <w:left w:val="nil"/>
              <w:bottom w:val="single" w:sz="4" w:space="0" w:color="auto"/>
              <w:right w:val="single" w:sz="4" w:space="0" w:color="auto"/>
            </w:tcBorders>
            <w:noWrap/>
            <w:vAlign w:val="bottom"/>
          </w:tcPr>
          <w:p w:rsidR="007A4342" w:rsidRDefault="007A4342" w:rsidP="006861D4">
            <w:pPr>
              <w:spacing w:line="360" w:lineRule="exact"/>
              <w:jc w:val="center"/>
              <w:rPr>
                <w:color w:val="000000"/>
                <w:szCs w:val="21"/>
              </w:rPr>
            </w:pPr>
            <w:r>
              <w:rPr>
                <w:color w:val="000000"/>
                <w:szCs w:val="21"/>
              </w:rPr>
              <w:t>52%</w:t>
            </w:r>
          </w:p>
        </w:tc>
      </w:tr>
    </w:tbl>
    <w:p w:rsidR="007A4342" w:rsidRDefault="00B56FF2">
      <w:pPr>
        <w:spacing w:after="240" w:line="360" w:lineRule="exact"/>
        <w:rPr>
          <w:color w:val="000000"/>
          <w:szCs w:val="21"/>
        </w:rPr>
      </w:pPr>
      <w:r w:rsidRPr="00B56FF2">
        <w:rPr>
          <w:rFonts w:eastAsia="KaiTi_GB2312" w:hint="eastAsia"/>
          <w:color w:val="0000FF"/>
          <w:szCs w:val="21"/>
          <w:lang w:val="en-GB"/>
        </w:rPr>
        <w:t>资料来源：</w:t>
      </w:r>
      <w:r w:rsidR="007A4342">
        <w:rPr>
          <w:rFonts w:hint="eastAsia"/>
          <w:szCs w:val="21"/>
          <w:lang w:val="en-GB"/>
        </w:rPr>
        <w:t>丹麦教育和研究</w:t>
      </w:r>
      <w:r w:rsidR="007A4342">
        <w:rPr>
          <w:rFonts w:hint="eastAsia"/>
          <w:szCs w:val="21"/>
        </w:rPr>
        <w:t>信息技术</w:t>
      </w:r>
      <w:r w:rsidR="007A4342">
        <w:rPr>
          <w:rFonts w:hint="eastAsia"/>
          <w:szCs w:val="21"/>
          <w:lang w:val="en-GB"/>
        </w:rPr>
        <w:t>中心</w:t>
      </w:r>
      <w:r w:rsidR="007A4342">
        <w:rPr>
          <w:rFonts w:hint="eastAsia"/>
          <w:szCs w:val="21"/>
        </w:rPr>
        <w:t>——按教育程度、年龄、性别和机构对学生进行的分类（</w:t>
      </w:r>
      <w:r w:rsidR="007A4342">
        <w:rPr>
          <w:szCs w:val="21"/>
        </w:rPr>
        <w:t>1978-2005</w:t>
      </w:r>
      <w:r w:rsidR="007A4342">
        <w:rPr>
          <w:rFonts w:hint="eastAsia"/>
          <w:szCs w:val="21"/>
        </w:rPr>
        <w:t>年）——</w:t>
      </w:r>
      <w:r w:rsidR="007A4342">
        <w:rPr>
          <w:rFonts w:hint="eastAsia"/>
          <w:szCs w:val="21"/>
        </w:rPr>
        <w:t>1</w:t>
      </w:r>
      <w:r w:rsidR="007A4342">
        <w:rPr>
          <w:szCs w:val="21"/>
        </w:rPr>
        <w:t>978</w:t>
      </w:r>
      <w:r w:rsidR="007A4342">
        <w:rPr>
          <w:rFonts w:hint="eastAsia"/>
          <w:szCs w:val="21"/>
        </w:rPr>
        <w:t>-</w:t>
      </w:r>
      <w:r w:rsidR="007A4342">
        <w:rPr>
          <w:szCs w:val="21"/>
        </w:rPr>
        <w:t>2005</w:t>
      </w:r>
      <w:r w:rsidR="007A4342">
        <w:rPr>
          <w:rFonts w:hint="eastAsia"/>
          <w:szCs w:val="21"/>
        </w:rPr>
        <w:t>年的学生数</w:t>
      </w:r>
      <w:r w:rsidR="00EC2D93">
        <w:rPr>
          <w:rFonts w:hint="eastAsia"/>
          <w:szCs w:val="21"/>
        </w:rPr>
        <w:t>人</w:t>
      </w:r>
      <w:r w:rsidR="007A4342">
        <w:rPr>
          <w:rFonts w:hint="eastAsia"/>
          <w:szCs w:val="21"/>
        </w:rPr>
        <w:t>。</w:t>
      </w:r>
    </w:p>
    <w:p w:rsidR="007A4342" w:rsidRPr="00AF30CB" w:rsidRDefault="007A4342" w:rsidP="00AF30CB">
      <w:pPr>
        <w:pStyle w:val="H3"/>
      </w:pPr>
      <w:bookmarkStart w:id="133" w:name="_Toc213727832"/>
      <w:r w:rsidRPr="00AF30CB">
        <w:rPr>
          <w:rFonts w:hint="eastAsia"/>
        </w:rPr>
        <w:t>《指导法》</w:t>
      </w:r>
      <w:bookmarkEnd w:id="133"/>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主要的指导立法是与教育、培训和职业选择有关的《指导法》（</w:t>
      </w:r>
      <w:r>
        <w:rPr>
          <w:rFonts w:hint="eastAsia"/>
          <w:color w:val="000000"/>
          <w:szCs w:val="21"/>
          <w:lang w:val="en-GB"/>
        </w:rPr>
        <w:t>2003</w:t>
      </w:r>
      <w:r>
        <w:rPr>
          <w:rFonts w:hint="eastAsia"/>
          <w:color w:val="000000"/>
          <w:szCs w:val="21"/>
          <w:lang w:val="en-GB"/>
        </w:rPr>
        <w:t>年</w:t>
      </w:r>
      <w:r>
        <w:rPr>
          <w:rFonts w:hint="eastAsia"/>
          <w:color w:val="000000"/>
          <w:szCs w:val="21"/>
          <w:lang w:val="en-GB"/>
        </w:rPr>
        <w:t>4</w:t>
      </w:r>
      <w:r>
        <w:rPr>
          <w:rFonts w:hint="eastAsia"/>
          <w:color w:val="000000"/>
          <w:szCs w:val="21"/>
          <w:lang w:val="en-GB"/>
        </w:rPr>
        <w:t>月</w:t>
      </w:r>
      <w:r>
        <w:rPr>
          <w:rFonts w:hint="eastAsia"/>
          <w:color w:val="000000"/>
          <w:szCs w:val="21"/>
          <w:lang w:val="en-GB"/>
        </w:rPr>
        <w:t>30</w:t>
      </w:r>
      <w:r>
        <w:rPr>
          <w:rFonts w:hint="eastAsia"/>
          <w:color w:val="000000"/>
          <w:szCs w:val="21"/>
          <w:lang w:val="en-GB"/>
        </w:rPr>
        <w:t>日第</w:t>
      </w:r>
      <w:r>
        <w:rPr>
          <w:color w:val="000000"/>
          <w:szCs w:val="21"/>
          <w:lang w:val="en-GB"/>
        </w:rPr>
        <w:t>298</w:t>
      </w:r>
      <w:r>
        <w:rPr>
          <w:rFonts w:hint="eastAsia"/>
          <w:color w:val="000000"/>
          <w:szCs w:val="21"/>
          <w:lang w:val="en-GB"/>
        </w:rPr>
        <w:t>号法案）。该法于</w:t>
      </w:r>
      <w:r>
        <w:rPr>
          <w:rFonts w:hint="eastAsia"/>
          <w:color w:val="000000"/>
          <w:szCs w:val="21"/>
          <w:lang w:val="en-GB"/>
        </w:rPr>
        <w:t>2004</w:t>
      </w:r>
      <w:r>
        <w:rPr>
          <w:rFonts w:hint="eastAsia"/>
          <w:color w:val="000000"/>
          <w:szCs w:val="21"/>
          <w:lang w:val="en-GB"/>
        </w:rPr>
        <w:t>年</w:t>
      </w:r>
      <w:r>
        <w:rPr>
          <w:rFonts w:hint="eastAsia"/>
          <w:color w:val="000000"/>
          <w:szCs w:val="21"/>
          <w:lang w:val="en-GB"/>
        </w:rPr>
        <w:t>8</w:t>
      </w:r>
      <w:r>
        <w:rPr>
          <w:rFonts w:hint="eastAsia"/>
          <w:color w:val="000000"/>
          <w:szCs w:val="21"/>
          <w:lang w:val="en-GB"/>
        </w:rPr>
        <w:t>月</w:t>
      </w:r>
      <w:r>
        <w:rPr>
          <w:rFonts w:hint="eastAsia"/>
          <w:color w:val="000000"/>
          <w:szCs w:val="21"/>
          <w:lang w:val="en-GB"/>
        </w:rPr>
        <w:t>1</w:t>
      </w:r>
      <w:r>
        <w:rPr>
          <w:rFonts w:hint="eastAsia"/>
          <w:color w:val="000000"/>
          <w:szCs w:val="21"/>
          <w:lang w:val="en-GB"/>
        </w:rPr>
        <w:t>日生效，其中提出了所谓的指导改革，旨在在丹麦建立更加简单、透明的指导体系。因此，该法使指导体系从多方面发生了根本变化。</w:t>
      </w:r>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指导改革的重点之一是男女平等。从说明中可以看出，“指导改革必须……为增进男女平等做出贡献，因为不断加强的指导工作将减少传统的教育选择，从而缓和劳动力市场的两性分隔现象。”因此，可以推断，男女平等是来源于与教育、培训和职业选择有关的《指导法》的所有立法中的指导工作的主要内容之一。</w:t>
      </w:r>
    </w:p>
    <w:p w:rsidR="007A4342" w:rsidRPr="00AF30CB" w:rsidRDefault="007A4342" w:rsidP="00AF30CB">
      <w:pPr>
        <w:pStyle w:val="H3"/>
      </w:pPr>
      <w:bookmarkStart w:id="134" w:name="_Toc199929073"/>
      <w:bookmarkStart w:id="135" w:name="_Toc213727833"/>
      <w:r w:rsidRPr="00AF30CB">
        <w:rPr>
          <w:rFonts w:hint="eastAsia"/>
        </w:rPr>
        <w:t>性别是教育指导不可分割的一个组成部分</w:t>
      </w:r>
      <w:bookmarkEnd w:id="134"/>
      <w:bookmarkEnd w:id="135"/>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作为指导改革的一部分，与教育、培训和职业选择有关的《指导法》对教育指导提出了更多要求，例如提高指导的专业性、准备对所有新职责的指导，同时更加关注有特殊指导需求的人群，包括少数民族女性。</w:t>
      </w:r>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在以性别和民族问题为重点制订指导方法的工作中，必须对两性的情况进行跟踪。在教育指导中，突出了强调指导不仅要以民族背景、个人能力和特殊需求为重点，还必须以性别方面为重点。必须努力帮助指导者消除存在于少数民族中的特殊的两性障碍。</w:t>
      </w:r>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另外，还建立了全国网络，用于交流性别和民族问题指导工作的经验、方法和最佳做法。</w:t>
      </w:r>
    </w:p>
    <w:p w:rsidR="007A4342" w:rsidRPr="00AF30CB" w:rsidRDefault="007A4342" w:rsidP="00AF30CB">
      <w:pPr>
        <w:pStyle w:val="H3"/>
      </w:pPr>
      <w:bookmarkStart w:id="136" w:name="_Toc199929074"/>
      <w:bookmarkStart w:id="137" w:name="_Toc213727834"/>
      <w:r w:rsidRPr="00AF30CB">
        <w:rPr>
          <w:rFonts w:hint="eastAsia"/>
        </w:rPr>
        <w:t>项目：“性别、民族和指导”</w:t>
      </w:r>
      <w:bookmarkEnd w:id="136"/>
      <w:bookmarkEnd w:id="137"/>
    </w:p>
    <w:p w:rsidR="007A4342" w:rsidRDefault="007A4342" w:rsidP="004B1864">
      <w:pPr>
        <w:spacing w:after="240" w:line="360" w:lineRule="exact"/>
        <w:ind w:firstLineChars="200" w:firstLine="31680"/>
        <w:rPr>
          <w:color w:val="000000"/>
          <w:szCs w:val="21"/>
          <w:lang w:val="en-GB"/>
        </w:rPr>
      </w:pPr>
      <w:r>
        <w:rPr>
          <w:rFonts w:hint="eastAsia"/>
          <w:color w:val="000000"/>
          <w:szCs w:val="21"/>
          <w:lang w:val="en-GB"/>
        </w:rPr>
        <w:t>2005</w:t>
      </w:r>
      <w:r>
        <w:rPr>
          <w:rFonts w:hint="eastAsia"/>
          <w:color w:val="000000"/>
          <w:szCs w:val="21"/>
          <w:lang w:val="en-GB"/>
        </w:rPr>
        <w:t>年</w:t>
      </w:r>
      <w:r>
        <w:rPr>
          <w:rFonts w:hint="eastAsia"/>
          <w:color w:val="000000"/>
          <w:szCs w:val="21"/>
          <w:lang w:val="en-GB"/>
        </w:rPr>
        <w:t>5</w:t>
      </w:r>
      <w:r>
        <w:rPr>
          <w:rFonts w:hint="eastAsia"/>
          <w:color w:val="000000"/>
          <w:szCs w:val="21"/>
          <w:lang w:val="en-GB"/>
        </w:rPr>
        <w:t>月</w:t>
      </w:r>
      <w:r>
        <w:rPr>
          <w:rFonts w:hint="eastAsia"/>
          <w:color w:val="000000"/>
          <w:szCs w:val="21"/>
          <w:lang w:val="en-GB"/>
        </w:rPr>
        <w:t>-2007</w:t>
      </w:r>
      <w:r>
        <w:rPr>
          <w:rFonts w:hint="eastAsia"/>
          <w:color w:val="000000"/>
          <w:szCs w:val="21"/>
          <w:lang w:val="en-GB"/>
        </w:rPr>
        <w:t>年</w:t>
      </w:r>
      <w:r>
        <w:rPr>
          <w:rFonts w:hint="eastAsia"/>
          <w:color w:val="000000"/>
          <w:szCs w:val="21"/>
          <w:lang w:val="en-GB"/>
        </w:rPr>
        <w:t>4</w:t>
      </w:r>
      <w:r>
        <w:rPr>
          <w:rFonts w:hint="eastAsia"/>
          <w:color w:val="000000"/>
          <w:szCs w:val="21"/>
          <w:lang w:val="en-GB"/>
        </w:rPr>
        <w:t>月发起了一项名为“性别、民族和指导”的项目。该项目由欧盟平等方案提供部分资助，旨在打击教育体系和劳动力市场内的各种形式的不平等现象。</w:t>
      </w:r>
    </w:p>
    <w:p w:rsidR="007A4342" w:rsidRDefault="007A4342" w:rsidP="004B1864">
      <w:pPr>
        <w:spacing w:after="240" w:line="360" w:lineRule="exact"/>
        <w:ind w:firstLineChars="200" w:firstLine="31680"/>
        <w:rPr>
          <w:b/>
          <w:bCs/>
          <w:i/>
          <w:iCs/>
          <w:color w:val="000000"/>
          <w:szCs w:val="21"/>
          <w:lang w:val="en-GB"/>
        </w:rPr>
      </w:pPr>
      <w:r>
        <w:rPr>
          <w:rFonts w:hint="eastAsia"/>
          <w:color w:val="000000"/>
          <w:szCs w:val="21"/>
          <w:lang w:val="en-GB"/>
        </w:rPr>
        <w:t>该项目力求确定少数民族是否对与教育和职业选择有关的指导具有特殊需求，以及个人的性别或民族背景是否对其</w:t>
      </w:r>
      <w:r w:rsidR="009A35AE">
        <w:rPr>
          <w:rFonts w:hint="eastAsia"/>
          <w:color w:val="000000"/>
          <w:szCs w:val="21"/>
          <w:lang w:val="en-GB"/>
        </w:rPr>
        <w:t>做出</w:t>
      </w:r>
      <w:r>
        <w:rPr>
          <w:rFonts w:hint="eastAsia"/>
          <w:color w:val="000000"/>
          <w:szCs w:val="21"/>
          <w:lang w:val="en-GB"/>
        </w:rPr>
        <w:t>的选择或获得的指导类别有影响。因此，该项目的整体目标是尽可能避免在少数民族中出现一成不变的教育和职业选择，并提高在劳动力市场中的平等地位。该项目的基本理念是</w:t>
      </w:r>
      <w:r w:rsidR="00102143">
        <w:rPr>
          <w:rFonts w:hint="eastAsia"/>
          <w:color w:val="000000"/>
          <w:szCs w:val="21"/>
          <w:lang w:val="en-GB"/>
        </w:rPr>
        <w:t>，</w:t>
      </w:r>
      <w:r>
        <w:rPr>
          <w:rFonts w:hint="eastAsia"/>
          <w:color w:val="000000"/>
          <w:szCs w:val="21"/>
          <w:lang w:val="en-GB"/>
        </w:rPr>
        <w:t>教育和职业指导是促进两性平等和少数民族平等的重要工具。</w:t>
      </w:r>
    </w:p>
    <w:p w:rsidR="007A4342" w:rsidRPr="00AF30CB" w:rsidRDefault="007A4342" w:rsidP="00AF30CB">
      <w:pPr>
        <w:pStyle w:val="H3"/>
      </w:pPr>
      <w:bookmarkStart w:id="138" w:name="_Toc213727835"/>
      <w:r w:rsidRPr="00AF30CB">
        <w:rPr>
          <w:rFonts w:hint="eastAsia"/>
        </w:rPr>
        <w:t>增加学术界的女性人数</w:t>
      </w:r>
      <w:bookmarkEnd w:id="138"/>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在对上一份（第六次）提交消除对妇女歧视委员会的定期报告进行审议时，女性教授、高级讲师和研究人员人数过少再次被视为委员会的关注重点。委员会建议丹麦政府采取政策措施，增加学术界的女性人数，鼓励和监督执行智囊团提出的以大学和政客为对象的“使用所有的能人——让更多的女性从事研究工作”的建议。</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以下章节就是在提出批评的背景下撰写的，旨在提供丹麦学术体系中男女分布情况的更详细的证明。材料显示，女性在学术系统的各个层面所占的比例都在增加。</w:t>
      </w:r>
      <w:r>
        <w:rPr>
          <w:szCs w:val="21"/>
          <w:lang w:val="en-GB"/>
        </w:rPr>
        <w:t>2000-2005</w:t>
      </w:r>
      <w:r>
        <w:rPr>
          <w:szCs w:val="21"/>
          <w:lang w:val="en-GB"/>
        </w:rPr>
        <w:t>年</w:t>
      </w:r>
      <w:r>
        <w:rPr>
          <w:rFonts w:hint="eastAsia"/>
          <w:szCs w:val="21"/>
          <w:lang w:val="en-GB"/>
        </w:rPr>
        <w:t>期间，教授级别的妇女所占比例平均大约以每年一个百分点的速度增长。但是，与前一份报告中提到的每年半个百分点的增长速度相比，实际数字较少，但增长速度加快了。</w:t>
      </w:r>
    </w:p>
    <w:p w:rsidR="007A4342" w:rsidRDefault="007A4342" w:rsidP="004B1864">
      <w:pPr>
        <w:autoSpaceDE w:val="0"/>
        <w:autoSpaceDN w:val="0"/>
        <w:spacing w:after="240" w:line="360" w:lineRule="exact"/>
        <w:ind w:firstLineChars="200" w:firstLine="31680"/>
        <w:rPr>
          <w:b/>
          <w:bCs/>
          <w:i/>
          <w:iCs/>
          <w:color w:val="000000"/>
          <w:szCs w:val="21"/>
          <w:lang w:val="en-GB"/>
        </w:rPr>
      </w:pPr>
      <w:r>
        <w:rPr>
          <w:rFonts w:hint="eastAsia"/>
          <w:szCs w:val="21"/>
          <w:lang w:val="en-GB"/>
        </w:rPr>
        <w:t>增长缓慢的原因是大多数教授职位只有男性候选人。</w:t>
      </w:r>
      <w:r>
        <w:rPr>
          <w:szCs w:val="21"/>
          <w:lang w:val="en-GB"/>
        </w:rPr>
        <w:t>2004-2006</w:t>
      </w:r>
      <w:r>
        <w:rPr>
          <w:szCs w:val="21"/>
          <w:lang w:val="en-GB"/>
        </w:rPr>
        <w:t>年</w:t>
      </w:r>
      <w:r>
        <w:rPr>
          <w:rFonts w:hint="eastAsia"/>
          <w:szCs w:val="21"/>
          <w:lang w:val="en-GB"/>
        </w:rPr>
        <w:t>期间，专门考察了既有合格的男性候选</w:t>
      </w:r>
      <w:r>
        <w:rPr>
          <w:szCs w:val="21"/>
          <w:lang w:val="en-GB"/>
        </w:rPr>
        <w:t>人又有合格的女性候选人的教授职位，发现女性候选人比男性候选人更加成功。总而言之，女性目前在所有新入学的</w:t>
      </w:r>
      <w:r>
        <w:rPr>
          <w:rFonts w:hint="eastAsia"/>
          <w:szCs w:val="21"/>
          <w:lang w:val="en-GB"/>
        </w:rPr>
        <w:t>研究生</w:t>
      </w:r>
      <w:r>
        <w:rPr>
          <w:szCs w:val="21"/>
          <w:lang w:val="en-GB"/>
        </w:rPr>
        <w:t>中所占的比重超过了</w:t>
      </w:r>
      <w:r>
        <w:rPr>
          <w:szCs w:val="21"/>
          <w:lang w:val="en-GB"/>
        </w:rPr>
        <w:t>50%</w:t>
      </w:r>
      <w:r>
        <w:rPr>
          <w:rFonts w:hint="eastAsia"/>
          <w:szCs w:val="21"/>
          <w:lang w:val="en-GB"/>
        </w:rPr>
        <w:t>，</w:t>
      </w:r>
      <w:r>
        <w:rPr>
          <w:szCs w:val="21"/>
          <w:lang w:val="en-GB"/>
        </w:rPr>
        <w:t>在博士一级，这一比例约为</w:t>
      </w:r>
      <w:r>
        <w:rPr>
          <w:szCs w:val="21"/>
          <w:lang w:val="en-GB"/>
        </w:rPr>
        <w:t>4</w:t>
      </w:r>
      <w:r>
        <w:rPr>
          <w:rFonts w:hint="eastAsia"/>
          <w:szCs w:val="21"/>
          <w:lang w:val="en-GB"/>
        </w:rPr>
        <w:t>7</w:t>
      </w:r>
      <w:r>
        <w:rPr>
          <w:szCs w:val="21"/>
          <w:lang w:val="en-GB"/>
        </w:rPr>
        <w:t>%</w:t>
      </w:r>
      <w:r>
        <w:rPr>
          <w:szCs w:val="21"/>
          <w:lang w:val="en-GB"/>
        </w:rPr>
        <w:t>，在教授一级，这一比例约为</w:t>
      </w:r>
      <w:r>
        <w:rPr>
          <w:color w:val="000000"/>
          <w:szCs w:val="21"/>
          <w:lang w:val="en-GB"/>
        </w:rPr>
        <w:t>11.8</w:t>
      </w:r>
      <w:r>
        <w:rPr>
          <w:szCs w:val="21"/>
          <w:lang w:val="en-GB"/>
        </w:rPr>
        <w:t>%</w:t>
      </w:r>
      <w:r>
        <w:rPr>
          <w:szCs w:val="21"/>
          <w:lang w:val="en-GB"/>
        </w:rPr>
        <w:t>。</w:t>
      </w:r>
    </w:p>
    <w:p w:rsidR="007A4342" w:rsidRPr="00AF30CB" w:rsidRDefault="007A4342" w:rsidP="00AF30CB">
      <w:pPr>
        <w:pStyle w:val="H3"/>
      </w:pPr>
      <w:bookmarkStart w:id="139" w:name="_Toc199929076"/>
      <w:bookmarkStart w:id="140" w:name="_Toc213727836"/>
      <w:r w:rsidRPr="00AF30CB">
        <w:rPr>
          <w:rFonts w:hint="eastAsia"/>
        </w:rPr>
        <w:t>男女研究人员情况监测和文件编</w:t>
      </w:r>
      <w:bookmarkEnd w:id="139"/>
      <w:r w:rsidR="00102143" w:rsidRPr="00AF30CB">
        <w:rPr>
          <w:rFonts w:hint="eastAsia"/>
        </w:rPr>
        <w:t>制</w:t>
      </w:r>
      <w:bookmarkEnd w:id="140"/>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在丹麦，对男女研究人员的职业机会，包括对与应聘进入研究团体机会相关的许多情况进行了持续的详细统计。在整个调查期内，获得大学硕士学位的女性比例逐步上升：</w:t>
      </w:r>
      <w:r w:rsidR="00102143">
        <w:rPr>
          <w:rFonts w:hint="eastAsia"/>
          <w:szCs w:val="21"/>
          <w:lang w:val="en-GB"/>
        </w:rPr>
        <w:t>新</w:t>
      </w:r>
      <w:r>
        <w:rPr>
          <w:rFonts w:hint="eastAsia"/>
          <w:szCs w:val="21"/>
          <w:lang w:val="en-GB"/>
        </w:rPr>
        <w:t>硕士的比例从</w:t>
      </w:r>
      <w:r>
        <w:rPr>
          <w:rFonts w:hint="eastAsia"/>
          <w:szCs w:val="21"/>
          <w:lang w:val="en-GB"/>
        </w:rPr>
        <w:t>1994</w:t>
      </w:r>
      <w:r>
        <w:rPr>
          <w:rFonts w:hint="eastAsia"/>
          <w:szCs w:val="21"/>
          <w:lang w:val="en-GB"/>
        </w:rPr>
        <w:t>年的</w:t>
      </w:r>
      <w:r>
        <w:rPr>
          <w:rFonts w:hint="eastAsia"/>
          <w:szCs w:val="21"/>
          <w:lang w:val="en-GB"/>
        </w:rPr>
        <w:t>45%</w:t>
      </w:r>
      <w:r>
        <w:rPr>
          <w:rFonts w:hint="eastAsia"/>
          <w:szCs w:val="21"/>
          <w:lang w:val="en-GB"/>
        </w:rPr>
        <w:t>增加到</w:t>
      </w:r>
      <w:r>
        <w:rPr>
          <w:rFonts w:hint="eastAsia"/>
          <w:szCs w:val="21"/>
          <w:lang w:val="en-GB"/>
        </w:rPr>
        <w:t>2006</w:t>
      </w:r>
      <w:r>
        <w:rPr>
          <w:rFonts w:hint="eastAsia"/>
          <w:szCs w:val="21"/>
          <w:lang w:val="en-GB"/>
        </w:rPr>
        <w:t>年的</w:t>
      </w:r>
      <w:r>
        <w:rPr>
          <w:rFonts w:hint="eastAsia"/>
          <w:szCs w:val="21"/>
          <w:lang w:val="en-GB"/>
        </w:rPr>
        <w:t>52%</w:t>
      </w:r>
      <w:r>
        <w:rPr>
          <w:rFonts w:hint="eastAsia"/>
          <w:szCs w:val="21"/>
          <w:lang w:val="en-GB"/>
        </w:rPr>
        <w:t>以上。</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值得注意的是，六门主要学科领域中存在着巨大的差异：在保健科学、人文科学以及农业和兽医学中，女性所占的比例仍然较高，而在下面两个表格显示的时期内，女性在其他三个科学领域中所占比例的波动很小。在整个时期内，技术科学依然是女性所占比例最低的领域。自然科学是</w:t>
      </w:r>
      <w:r>
        <w:rPr>
          <w:rFonts w:hint="eastAsia"/>
          <w:szCs w:val="21"/>
          <w:lang w:val="en-GB"/>
        </w:rPr>
        <w:t>1994-2006</w:t>
      </w:r>
      <w:r>
        <w:rPr>
          <w:rFonts w:hint="eastAsia"/>
          <w:szCs w:val="21"/>
          <w:lang w:val="en-GB"/>
        </w:rPr>
        <w:t>年女性学生人数增长最多的领域。</w:t>
      </w:r>
      <w:r>
        <w:rPr>
          <w:rFonts w:hint="eastAsia"/>
          <w:szCs w:val="21"/>
          <w:lang w:val="en-GB"/>
        </w:rPr>
        <w:t>1994</w:t>
      </w:r>
      <w:r>
        <w:rPr>
          <w:rFonts w:hint="eastAsia"/>
          <w:szCs w:val="21"/>
          <w:lang w:val="en-GB"/>
        </w:rPr>
        <w:t>年，三分之一的学生是女性。</w:t>
      </w:r>
      <w:r>
        <w:rPr>
          <w:rFonts w:hint="eastAsia"/>
          <w:szCs w:val="21"/>
          <w:lang w:val="en-GB"/>
        </w:rPr>
        <w:t>2006</w:t>
      </w:r>
      <w:r>
        <w:rPr>
          <w:rFonts w:hint="eastAsia"/>
          <w:szCs w:val="21"/>
          <w:lang w:val="en-GB"/>
        </w:rPr>
        <w:t>年，几乎一半的学生是女性。</w:t>
      </w:r>
    </w:p>
    <w:p w:rsidR="007A4342" w:rsidRDefault="00AF30CB">
      <w:pPr>
        <w:autoSpaceDE w:val="0"/>
        <w:autoSpaceDN w:val="0"/>
        <w:spacing w:after="240" w:line="360" w:lineRule="exact"/>
        <w:rPr>
          <w:rFonts w:eastAsia="SimHei" w:hint="eastAsia"/>
          <w:bCs/>
          <w:color w:val="FF0000"/>
          <w:szCs w:val="21"/>
          <w:lang w:val="en-GB"/>
        </w:rPr>
      </w:pPr>
      <w:r>
        <w:rPr>
          <w:rFonts w:eastAsia="SimHei"/>
          <w:bCs/>
          <w:color w:val="FF0000"/>
          <w:szCs w:val="21"/>
          <w:lang w:val="en-GB"/>
        </w:rPr>
        <w:br w:type="page"/>
      </w:r>
      <w:r w:rsidR="007A4342">
        <w:rPr>
          <w:rFonts w:eastAsia="SimHei" w:hint="eastAsia"/>
          <w:bCs/>
          <w:color w:val="FF0000"/>
          <w:szCs w:val="21"/>
          <w:lang w:val="en-GB"/>
        </w:rPr>
        <w:t>1993-2006</w:t>
      </w:r>
      <w:r w:rsidR="007A4342">
        <w:rPr>
          <w:rFonts w:eastAsia="SimHei" w:hint="eastAsia"/>
          <w:bCs/>
          <w:color w:val="FF0000"/>
          <w:szCs w:val="21"/>
          <w:lang w:val="en-GB"/>
        </w:rPr>
        <w:t>年获得硕士学位的女性学生比例</w:t>
      </w:r>
    </w:p>
    <w:tbl>
      <w:tblPr>
        <w:tblW w:w="5000" w:type="pct"/>
        <w:tblCellMar>
          <w:left w:w="70" w:type="dxa"/>
          <w:right w:w="70" w:type="dxa"/>
        </w:tblCellMar>
        <w:tblLook w:val="0000" w:firstRow="0" w:lastRow="0" w:firstColumn="0" w:lastColumn="0" w:noHBand="0" w:noVBand="0"/>
      </w:tblPr>
      <w:tblGrid>
        <w:gridCol w:w="1376"/>
        <w:gridCol w:w="658"/>
        <w:gridCol w:w="662"/>
        <w:gridCol w:w="656"/>
        <w:gridCol w:w="656"/>
        <w:gridCol w:w="654"/>
        <w:gridCol w:w="656"/>
        <w:gridCol w:w="656"/>
        <w:gridCol w:w="656"/>
        <w:gridCol w:w="656"/>
        <w:gridCol w:w="654"/>
        <w:gridCol w:w="652"/>
        <w:gridCol w:w="656"/>
        <w:gridCol w:w="658"/>
      </w:tblGrid>
      <w:tr w:rsidR="007A4342" w:rsidRPr="00516FDF" w:rsidTr="00697A49">
        <w:tc>
          <w:tcPr>
            <w:tcW w:w="695" w:type="pct"/>
            <w:tcBorders>
              <w:top w:val="single" w:sz="4" w:space="0" w:color="auto"/>
              <w:left w:val="single" w:sz="4" w:space="0" w:color="auto"/>
              <w:bottom w:val="single" w:sz="4" w:space="0" w:color="auto"/>
              <w:right w:val="single" w:sz="4" w:space="0" w:color="auto"/>
            </w:tcBorders>
            <w:shd w:val="clear" w:color="auto" w:fill="C0C0C0"/>
            <w:tcMar>
              <w:left w:w="28" w:type="dxa"/>
              <w:right w:w="28" w:type="dxa"/>
            </w:tcMar>
            <w:vAlign w:val="center"/>
          </w:tcPr>
          <w:p w:rsidR="007A4342" w:rsidRPr="00516FDF" w:rsidRDefault="007A4342" w:rsidP="00516FDF">
            <w:pPr>
              <w:spacing w:line="360" w:lineRule="exact"/>
              <w:rPr>
                <w:rFonts w:eastAsia="SimHei" w:hint="eastAsia"/>
                <w:bCs/>
                <w:color w:val="FF0000"/>
                <w:sz w:val="18"/>
                <w:szCs w:val="18"/>
              </w:rPr>
            </w:pPr>
            <w:r w:rsidRPr="00516FDF">
              <w:rPr>
                <w:rFonts w:eastAsia="SimHei" w:hint="eastAsia"/>
                <w:bCs/>
                <w:color w:val="FF0000"/>
                <w:sz w:val="18"/>
                <w:szCs w:val="18"/>
              </w:rPr>
              <w:t>女性比例</w:t>
            </w:r>
          </w:p>
        </w:tc>
        <w:tc>
          <w:tcPr>
            <w:tcW w:w="332"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1994</w:t>
            </w:r>
            <w:r w:rsidRPr="00516FDF">
              <w:rPr>
                <w:rFonts w:eastAsia="SimHei" w:hint="eastAsia"/>
                <w:bCs/>
                <w:color w:val="FF0000"/>
                <w:sz w:val="18"/>
                <w:szCs w:val="18"/>
              </w:rPr>
              <w:t>年</w:t>
            </w:r>
          </w:p>
        </w:tc>
        <w:tc>
          <w:tcPr>
            <w:tcW w:w="334"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1995</w:t>
            </w:r>
            <w:r w:rsidRPr="00516FDF">
              <w:rPr>
                <w:rFonts w:eastAsia="SimHei" w:hint="eastAsia"/>
                <w:bCs/>
                <w:color w:val="FF0000"/>
                <w:sz w:val="18"/>
                <w:szCs w:val="18"/>
              </w:rPr>
              <w:t>年</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1996</w:t>
            </w:r>
            <w:r w:rsidRPr="00516FDF">
              <w:rPr>
                <w:rFonts w:eastAsia="SimHei" w:hint="eastAsia"/>
                <w:bCs/>
                <w:color w:val="FF0000"/>
                <w:sz w:val="18"/>
                <w:szCs w:val="18"/>
              </w:rPr>
              <w:t>年</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1997</w:t>
            </w:r>
            <w:r w:rsidRPr="00516FDF">
              <w:rPr>
                <w:rFonts w:eastAsia="SimHei" w:hint="eastAsia"/>
                <w:bCs/>
                <w:color w:val="FF0000"/>
                <w:sz w:val="18"/>
                <w:szCs w:val="18"/>
              </w:rPr>
              <w:t>年</w:t>
            </w:r>
          </w:p>
        </w:tc>
        <w:tc>
          <w:tcPr>
            <w:tcW w:w="330"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1998</w:t>
            </w:r>
            <w:r w:rsidRPr="00516FDF">
              <w:rPr>
                <w:rFonts w:eastAsia="SimHei" w:hint="eastAsia"/>
                <w:bCs/>
                <w:color w:val="FF0000"/>
                <w:sz w:val="18"/>
                <w:szCs w:val="18"/>
              </w:rPr>
              <w:t>年</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1999</w:t>
            </w:r>
            <w:r w:rsidRPr="00516FDF">
              <w:rPr>
                <w:rFonts w:eastAsia="SimHei" w:hint="eastAsia"/>
                <w:bCs/>
                <w:color w:val="FF0000"/>
                <w:sz w:val="18"/>
                <w:szCs w:val="18"/>
              </w:rPr>
              <w:t>年</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2000</w:t>
            </w:r>
            <w:r w:rsidRPr="00516FDF">
              <w:rPr>
                <w:rFonts w:eastAsia="SimHei" w:hint="eastAsia"/>
                <w:bCs/>
                <w:color w:val="FF0000"/>
                <w:sz w:val="18"/>
                <w:szCs w:val="18"/>
              </w:rPr>
              <w:t>年</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2001</w:t>
            </w:r>
            <w:r w:rsidRPr="00516FDF">
              <w:rPr>
                <w:rFonts w:eastAsia="SimHei" w:hint="eastAsia"/>
                <w:bCs/>
                <w:color w:val="FF0000"/>
                <w:sz w:val="18"/>
                <w:szCs w:val="18"/>
              </w:rPr>
              <w:t>年</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2002</w:t>
            </w:r>
            <w:r w:rsidRPr="00516FDF">
              <w:rPr>
                <w:rFonts w:eastAsia="SimHei" w:hint="eastAsia"/>
                <w:bCs/>
                <w:color w:val="FF0000"/>
                <w:sz w:val="18"/>
                <w:szCs w:val="18"/>
              </w:rPr>
              <w:t>年</w:t>
            </w:r>
          </w:p>
        </w:tc>
        <w:tc>
          <w:tcPr>
            <w:tcW w:w="330" w:type="pct"/>
            <w:tcBorders>
              <w:top w:val="single" w:sz="4" w:space="0" w:color="auto"/>
              <w:left w:val="single" w:sz="4" w:space="0" w:color="auto"/>
              <w:bottom w:val="single" w:sz="4" w:space="0" w:color="auto"/>
              <w:right w:val="single" w:sz="4" w:space="0" w:color="auto"/>
            </w:tcBorders>
            <w:shd w:val="clear" w:color="auto" w:fill="C0C0C0"/>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2003</w:t>
            </w:r>
            <w:r w:rsidRPr="00516FDF">
              <w:rPr>
                <w:rFonts w:eastAsia="SimHei" w:hint="eastAsia"/>
                <w:bCs/>
                <w:color w:val="FF0000"/>
                <w:sz w:val="18"/>
                <w:szCs w:val="18"/>
              </w:rPr>
              <w:t>年</w:t>
            </w:r>
          </w:p>
        </w:tc>
        <w:tc>
          <w:tcPr>
            <w:tcW w:w="329" w:type="pct"/>
            <w:tcBorders>
              <w:top w:val="single" w:sz="4" w:space="0" w:color="auto"/>
              <w:left w:val="single" w:sz="4" w:space="0" w:color="auto"/>
              <w:bottom w:val="single" w:sz="4" w:space="0" w:color="auto"/>
              <w:right w:val="single" w:sz="4" w:space="0" w:color="auto"/>
            </w:tcBorders>
            <w:shd w:val="clear" w:color="auto" w:fill="C0C0C0"/>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2004</w:t>
            </w:r>
            <w:r w:rsidRPr="00516FDF">
              <w:rPr>
                <w:rFonts w:eastAsia="SimHei" w:hint="eastAsia"/>
                <w:bCs/>
                <w:color w:val="FF0000"/>
                <w:sz w:val="18"/>
                <w:szCs w:val="18"/>
              </w:rPr>
              <w:t>年</w:t>
            </w:r>
          </w:p>
        </w:tc>
        <w:tc>
          <w:tcPr>
            <w:tcW w:w="331" w:type="pct"/>
            <w:tcBorders>
              <w:top w:val="single" w:sz="4" w:space="0" w:color="auto"/>
              <w:left w:val="single" w:sz="4" w:space="0" w:color="auto"/>
              <w:bottom w:val="single" w:sz="4" w:space="0" w:color="auto"/>
              <w:right w:val="single" w:sz="4" w:space="0" w:color="auto"/>
            </w:tcBorders>
            <w:shd w:val="clear" w:color="auto" w:fill="C0C0C0"/>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2005</w:t>
            </w:r>
            <w:r w:rsidRPr="00516FDF">
              <w:rPr>
                <w:rFonts w:eastAsia="SimHei" w:hint="eastAsia"/>
                <w:bCs/>
                <w:color w:val="FF0000"/>
                <w:sz w:val="18"/>
                <w:szCs w:val="18"/>
              </w:rPr>
              <w:t>年</w:t>
            </w:r>
          </w:p>
        </w:tc>
        <w:tc>
          <w:tcPr>
            <w:tcW w:w="332" w:type="pct"/>
            <w:tcBorders>
              <w:top w:val="single" w:sz="4" w:space="0" w:color="auto"/>
              <w:left w:val="single" w:sz="4" w:space="0" w:color="auto"/>
              <w:bottom w:val="single" w:sz="4" w:space="0" w:color="auto"/>
              <w:right w:val="single" w:sz="4" w:space="0" w:color="auto"/>
            </w:tcBorders>
            <w:shd w:val="clear" w:color="auto" w:fill="C0C0C0"/>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2006</w:t>
            </w:r>
            <w:r w:rsidRPr="00516FDF">
              <w:rPr>
                <w:rFonts w:eastAsia="SimHei" w:hint="eastAsia"/>
                <w:bCs/>
                <w:color w:val="FF0000"/>
                <w:sz w:val="18"/>
                <w:szCs w:val="18"/>
              </w:rPr>
              <w:t>年</w:t>
            </w:r>
          </w:p>
        </w:tc>
      </w:tr>
      <w:tr w:rsidR="007A4342" w:rsidRPr="00516FDF" w:rsidTr="00697A49">
        <w:tc>
          <w:tcPr>
            <w:tcW w:w="695" w:type="pct"/>
            <w:tcBorders>
              <w:top w:val="nil"/>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516FDF">
            <w:pPr>
              <w:spacing w:line="360" w:lineRule="exact"/>
              <w:rPr>
                <w:sz w:val="18"/>
                <w:szCs w:val="18"/>
              </w:rPr>
            </w:pPr>
            <w:r w:rsidRPr="00516FDF">
              <w:rPr>
                <w:rFonts w:hint="eastAsia"/>
                <w:sz w:val="18"/>
                <w:szCs w:val="18"/>
              </w:rPr>
              <w:t>文科和人文科学</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65</w:t>
            </w:r>
            <w:r w:rsidR="00516FDF" w:rsidRPr="00516FDF">
              <w:rPr>
                <w:sz w:val="18"/>
                <w:szCs w:val="18"/>
              </w:rPr>
              <w:t>.</w:t>
            </w:r>
            <w:r w:rsidRPr="00516FDF">
              <w:rPr>
                <w:sz w:val="18"/>
                <w:szCs w:val="18"/>
              </w:rPr>
              <w:t>4</w:t>
            </w:r>
          </w:p>
        </w:tc>
        <w:tc>
          <w:tcPr>
            <w:tcW w:w="334"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67</w:t>
            </w:r>
            <w:r w:rsidR="00516FDF" w:rsidRPr="00516FDF">
              <w:rPr>
                <w:sz w:val="18"/>
                <w:szCs w:val="18"/>
              </w:rPr>
              <w:t>.</w:t>
            </w:r>
            <w:r w:rsidRPr="00516FDF">
              <w:rPr>
                <w:sz w:val="18"/>
                <w:szCs w:val="18"/>
              </w:rPr>
              <w:t>9</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68</w:t>
            </w:r>
            <w:r w:rsidR="00516FDF" w:rsidRPr="00516FDF">
              <w:rPr>
                <w:sz w:val="18"/>
                <w:szCs w:val="18"/>
              </w:rPr>
              <w:t>.</w:t>
            </w:r>
            <w:r w:rsidRPr="00516FDF">
              <w:rPr>
                <w:sz w:val="18"/>
                <w:szCs w:val="18"/>
              </w:rPr>
              <w:t>5</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71</w:t>
            </w:r>
            <w:r w:rsidR="00516FDF" w:rsidRPr="00516FDF">
              <w:rPr>
                <w:sz w:val="18"/>
                <w:szCs w:val="18"/>
              </w:rPr>
              <w:t>.</w:t>
            </w:r>
            <w:r w:rsidRPr="00516FDF">
              <w:rPr>
                <w:sz w:val="18"/>
                <w:szCs w:val="18"/>
              </w:rPr>
              <w:t>3</w:t>
            </w:r>
          </w:p>
        </w:tc>
        <w:tc>
          <w:tcPr>
            <w:tcW w:w="330"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67</w:t>
            </w:r>
            <w:r w:rsidR="00516FDF" w:rsidRPr="00516FDF">
              <w:rPr>
                <w:sz w:val="18"/>
                <w:szCs w:val="18"/>
              </w:rPr>
              <w:t>.</w:t>
            </w:r>
            <w:r w:rsidRPr="00516FDF">
              <w:rPr>
                <w:sz w:val="18"/>
                <w:szCs w:val="18"/>
              </w:rPr>
              <w:t>2</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71</w:t>
            </w:r>
            <w:r w:rsidR="00516FDF" w:rsidRPr="00516FDF">
              <w:rPr>
                <w:sz w:val="18"/>
                <w:szCs w:val="18"/>
              </w:rPr>
              <w:t>.</w:t>
            </w:r>
            <w:r w:rsidRPr="00516FDF">
              <w:rPr>
                <w:sz w:val="18"/>
                <w:szCs w:val="18"/>
              </w:rPr>
              <w:t>0</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68</w:t>
            </w:r>
            <w:r w:rsidR="00516FDF" w:rsidRPr="00516FDF">
              <w:rPr>
                <w:sz w:val="18"/>
                <w:szCs w:val="18"/>
              </w:rPr>
              <w:t>.</w:t>
            </w:r>
            <w:r w:rsidRPr="00516FDF">
              <w:rPr>
                <w:sz w:val="18"/>
                <w:szCs w:val="18"/>
              </w:rPr>
              <w:t>3</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69</w:t>
            </w:r>
            <w:r w:rsidR="00516FDF" w:rsidRPr="00516FDF">
              <w:rPr>
                <w:sz w:val="18"/>
                <w:szCs w:val="18"/>
              </w:rPr>
              <w:t>.</w:t>
            </w:r>
            <w:r w:rsidRPr="00516FDF">
              <w:rPr>
                <w:sz w:val="18"/>
                <w:szCs w:val="18"/>
              </w:rPr>
              <w:t>5</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69</w:t>
            </w:r>
            <w:r w:rsidR="00516FDF" w:rsidRPr="00516FDF">
              <w:rPr>
                <w:sz w:val="18"/>
                <w:szCs w:val="18"/>
              </w:rPr>
              <w:t>.</w:t>
            </w:r>
            <w:r w:rsidRPr="00516FDF">
              <w:rPr>
                <w:sz w:val="18"/>
                <w:szCs w:val="18"/>
              </w:rPr>
              <w:t>2</w:t>
            </w:r>
          </w:p>
        </w:tc>
        <w:tc>
          <w:tcPr>
            <w:tcW w:w="33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65</w:t>
            </w:r>
            <w:r w:rsidR="00516FDF" w:rsidRPr="00516FDF">
              <w:rPr>
                <w:sz w:val="18"/>
                <w:szCs w:val="18"/>
              </w:rPr>
              <w:t>.</w:t>
            </w:r>
            <w:r w:rsidRPr="00516FDF">
              <w:rPr>
                <w:sz w:val="18"/>
                <w:szCs w:val="18"/>
              </w:rPr>
              <w:t>8</w:t>
            </w:r>
          </w:p>
        </w:tc>
        <w:tc>
          <w:tcPr>
            <w:tcW w:w="32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66</w:t>
            </w:r>
            <w:r w:rsidR="00516FDF" w:rsidRPr="00516FDF">
              <w:rPr>
                <w:sz w:val="18"/>
                <w:szCs w:val="18"/>
              </w:rPr>
              <w:t>.</w:t>
            </w:r>
            <w:r w:rsidRPr="00516FDF">
              <w:rPr>
                <w:sz w:val="18"/>
                <w:szCs w:val="18"/>
              </w:rPr>
              <w:t>9</w:t>
            </w:r>
          </w:p>
        </w:tc>
        <w:tc>
          <w:tcPr>
            <w:tcW w:w="33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67</w:t>
            </w:r>
            <w:r w:rsidR="00516FDF" w:rsidRPr="00516FDF">
              <w:rPr>
                <w:sz w:val="18"/>
                <w:szCs w:val="18"/>
              </w:rPr>
              <w:t>.</w:t>
            </w:r>
            <w:r w:rsidRPr="00516FDF">
              <w:rPr>
                <w:sz w:val="18"/>
                <w:szCs w:val="18"/>
              </w:rPr>
              <w:t>7</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67</w:t>
            </w:r>
            <w:r w:rsidR="00516FDF" w:rsidRPr="00516FDF">
              <w:rPr>
                <w:sz w:val="18"/>
                <w:szCs w:val="18"/>
              </w:rPr>
              <w:t>.</w:t>
            </w:r>
            <w:r w:rsidRPr="00516FDF">
              <w:rPr>
                <w:sz w:val="18"/>
                <w:szCs w:val="18"/>
              </w:rPr>
              <w:t>7</w:t>
            </w:r>
          </w:p>
        </w:tc>
      </w:tr>
      <w:tr w:rsidR="007A4342" w:rsidRPr="00516FDF" w:rsidTr="00697A49">
        <w:tc>
          <w:tcPr>
            <w:tcW w:w="695"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516FDF">
            <w:pPr>
              <w:spacing w:line="360" w:lineRule="exact"/>
              <w:rPr>
                <w:sz w:val="18"/>
                <w:szCs w:val="18"/>
              </w:rPr>
            </w:pPr>
            <w:r w:rsidRPr="00516FDF">
              <w:rPr>
                <w:rFonts w:hint="eastAsia"/>
                <w:sz w:val="18"/>
                <w:szCs w:val="18"/>
              </w:rPr>
              <w:t>自然科学</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33</w:t>
            </w:r>
            <w:r w:rsidR="00516FDF" w:rsidRPr="00516FDF">
              <w:rPr>
                <w:sz w:val="18"/>
                <w:szCs w:val="18"/>
              </w:rPr>
              <w:t>.</w:t>
            </w:r>
            <w:r w:rsidRPr="00516FDF">
              <w:rPr>
                <w:sz w:val="18"/>
                <w:szCs w:val="18"/>
              </w:rPr>
              <w:t>5</w:t>
            </w:r>
          </w:p>
        </w:tc>
        <w:tc>
          <w:tcPr>
            <w:tcW w:w="334"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39</w:t>
            </w:r>
            <w:r w:rsidR="00516FDF" w:rsidRPr="00516FDF">
              <w:rPr>
                <w:sz w:val="18"/>
                <w:szCs w:val="18"/>
              </w:rPr>
              <w:t>.</w:t>
            </w:r>
            <w:r w:rsidRPr="00516FDF">
              <w:rPr>
                <w:sz w:val="18"/>
                <w:szCs w:val="18"/>
              </w:rPr>
              <w:t>0</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42</w:t>
            </w:r>
            <w:r w:rsidR="00516FDF" w:rsidRPr="00516FDF">
              <w:rPr>
                <w:sz w:val="18"/>
                <w:szCs w:val="18"/>
              </w:rPr>
              <w:t>.</w:t>
            </w:r>
            <w:r w:rsidRPr="00516FDF">
              <w:rPr>
                <w:sz w:val="18"/>
                <w:szCs w:val="18"/>
              </w:rPr>
              <w:t>9</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43</w:t>
            </w:r>
            <w:r w:rsidR="00516FDF" w:rsidRPr="00516FDF">
              <w:rPr>
                <w:sz w:val="18"/>
                <w:szCs w:val="18"/>
              </w:rPr>
              <w:t>.</w:t>
            </w:r>
            <w:r w:rsidRPr="00516FDF">
              <w:rPr>
                <w:sz w:val="18"/>
                <w:szCs w:val="18"/>
              </w:rPr>
              <w:t>7</w:t>
            </w:r>
          </w:p>
        </w:tc>
        <w:tc>
          <w:tcPr>
            <w:tcW w:w="330"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41</w:t>
            </w:r>
            <w:r w:rsidR="00516FDF" w:rsidRPr="00516FDF">
              <w:rPr>
                <w:sz w:val="18"/>
                <w:szCs w:val="18"/>
              </w:rPr>
              <w:t>.</w:t>
            </w:r>
            <w:r w:rsidRPr="00516FDF">
              <w:rPr>
                <w:sz w:val="18"/>
                <w:szCs w:val="18"/>
              </w:rPr>
              <w:t>9</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40</w:t>
            </w:r>
            <w:r w:rsidR="00516FDF" w:rsidRPr="00516FDF">
              <w:rPr>
                <w:sz w:val="18"/>
                <w:szCs w:val="18"/>
              </w:rPr>
              <w:t>.</w:t>
            </w:r>
            <w:r w:rsidRPr="00516FDF">
              <w:rPr>
                <w:sz w:val="18"/>
                <w:szCs w:val="18"/>
              </w:rPr>
              <w:t>3</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43</w:t>
            </w:r>
            <w:r w:rsidR="00516FDF" w:rsidRPr="00516FDF">
              <w:rPr>
                <w:sz w:val="18"/>
                <w:szCs w:val="18"/>
              </w:rPr>
              <w:t>.</w:t>
            </w:r>
            <w:r w:rsidRPr="00516FDF">
              <w:rPr>
                <w:sz w:val="18"/>
                <w:szCs w:val="18"/>
              </w:rPr>
              <w:t>3</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39</w:t>
            </w:r>
            <w:r w:rsidR="00516FDF" w:rsidRPr="00516FDF">
              <w:rPr>
                <w:sz w:val="18"/>
                <w:szCs w:val="18"/>
              </w:rPr>
              <w:t>.</w:t>
            </w:r>
            <w:r w:rsidRPr="00516FDF">
              <w:rPr>
                <w:sz w:val="18"/>
                <w:szCs w:val="18"/>
              </w:rPr>
              <w:t>8</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39</w:t>
            </w:r>
            <w:r w:rsidR="00516FDF" w:rsidRPr="00516FDF">
              <w:rPr>
                <w:sz w:val="18"/>
                <w:szCs w:val="18"/>
              </w:rPr>
              <w:t>.</w:t>
            </w:r>
            <w:r w:rsidRPr="00516FDF">
              <w:rPr>
                <w:sz w:val="18"/>
                <w:szCs w:val="18"/>
              </w:rPr>
              <w:t>7</w:t>
            </w:r>
          </w:p>
        </w:tc>
        <w:tc>
          <w:tcPr>
            <w:tcW w:w="33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40</w:t>
            </w:r>
            <w:r w:rsidR="00516FDF" w:rsidRPr="00516FDF">
              <w:rPr>
                <w:sz w:val="18"/>
                <w:szCs w:val="18"/>
              </w:rPr>
              <w:t>.</w:t>
            </w:r>
            <w:r w:rsidRPr="00516FDF">
              <w:rPr>
                <w:sz w:val="18"/>
                <w:szCs w:val="18"/>
              </w:rPr>
              <w:t>4</w:t>
            </w:r>
          </w:p>
        </w:tc>
        <w:tc>
          <w:tcPr>
            <w:tcW w:w="329"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44</w:t>
            </w:r>
            <w:r w:rsidR="00516FDF" w:rsidRPr="00516FDF">
              <w:rPr>
                <w:sz w:val="18"/>
                <w:szCs w:val="18"/>
              </w:rPr>
              <w:t>.</w:t>
            </w:r>
            <w:r w:rsidRPr="00516FDF">
              <w:rPr>
                <w:sz w:val="18"/>
                <w:szCs w:val="18"/>
              </w:rPr>
              <w:t>0</w:t>
            </w:r>
          </w:p>
        </w:tc>
        <w:tc>
          <w:tcPr>
            <w:tcW w:w="33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45</w:t>
            </w:r>
            <w:r w:rsidR="00516FDF" w:rsidRPr="00516FDF">
              <w:rPr>
                <w:sz w:val="18"/>
                <w:szCs w:val="18"/>
              </w:rPr>
              <w:t>.</w:t>
            </w:r>
            <w:r w:rsidRPr="00516FDF">
              <w:rPr>
                <w:sz w:val="18"/>
                <w:szCs w:val="18"/>
              </w:rPr>
              <w:t>4</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46</w:t>
            </w:r>
            <w:r w:rsidR="00516FDF" w:rsidRPr="00516FDF">
              <w:rPr>
                <w:sz w:val="18"/>
                <w:szCs w:val="18"/>
              </w:rPr>
              <w:t>.</w:t>
            </w:r>
            <w:r w:rsidRPr="00516FDF">
              <w:rPr>
                <w:sz w:val="18"/>
                <w:szCs w:val="18"/>
              </w:rPr>
              <w:t>7</w:t>
            </w:r>
          </w:p>
        </w:tc>
      </w:tr>
      <w:tr w:rsidR="007A4342" w:rsidRPr="00516FDF" w:rsidTr="00697A49">
        <w:tc>
          <w:tcPr>
            <w:tcW w:w="695" w:type="pct"/>
            <w:tcBorders>
              <w:top w:val="nil"/>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516FDF">
            <w:pPr>
              <w:spacing w:line="360" w:lineRule="exact"/>
              <w:rPr>
                <w:sz w:val="18"/>
                <w:szCs w:val="18"/>
              </w:rPr>
            </w:pPr>
            <w:r w:rsidRPr="00516FDF">
              <w:rPr>
                <w:rFonts w:hint="eastAsia"/>
                <w:sz w:val="18"/>
                <w:szCs w:val="18"/>
              </w:rPr>
              <w:t>社会科学</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45</w:t>
            </w:r>
            <w:r w:rsidR="00516FDF" w:rsidRPr="00516FDF">
              <w:rPr>
                <w:sz w:val="18"/>
                <w:szCs w:val="18"/>
              </w:rPr>
              <w:t>.</w:t>
            </w:r>
            <w:r w:rsidRPr="00516FDF">
              <w:rPr>
                <w:sz w:val="18"/>
                <w:szCs w:val="18"/>
              </w:rPr>
              <w:t>4</w:t>
            </w:r>
          </w:p>
        </w:tc>
        <w:tc>
          <w:tcPr>
            <w:tcW w:w="334"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44</w:t>
            </w:r>
            <w:r w:rsidR="00516FDF" w:rsidRPr="00516FDF">
              <w:rPr>
                <w:sz w:val="18"/>
                <w:szCs w:val="18"/>
              </w:rPr>
              <w:t>.</w:t>
            </w:r>
            <w:r w:rsidRPr="00516FDF">
              <w:rPr>
                <w:sz w:val="18"/>
                <w:szCs w:val="18"/>
              </w:rPr>
              <w:t>1</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42</w:t>
            </w:r>
            <w:r w:rsidR="00516FDF" w:rsidRPr="00516FDF">
              <w:rPr>
                <w:sz w:val="18"/>
                <w:szCs w:val="18"/>
              </w:rPr>
              <w:t>.</w:t>
            </w:r>
            <w:r w:rsidRPr="00516FDF">
              <w:rPr>
                <w:sz w:val="18"/>
                <w:szCs w:val="18"/>
              </w:rPr>
              <w:t>9</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43</w:t>
            </w:r>
            <w:r w:rsidR="00516FDF" w:rsidRPr="00516FDF">
              <w:rPr>
                <w:sz w:val="18"/>
                <w:szCs w:val="18"/>
              </w:rPr>
              <w:t>.</w:t>
            </w:r>
            <w:r w:rsidRPr="00516FDF">
              <w:rPr>
                <w:sz w:val="18"/>
                <w:szCs w:val="18"/>
              </w:rPr>
              <w:t>7</w:t>
            </w:r>
          </w:p>
        </w:tc>
        <w:tc>
          <w:tcPr>
            <w:tcW w:w="330"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41</w:t>
            </w:r>
            <w:r w:rsidR="00516FDF" w:rsidRPr="00516FDF">
              <w:rPr>
                <w:sz w:val="18"/>
                <w:szCs w:val="18"/>
              </w:rPr>
              <w:t>.</w:t>
            </w:r>
            <w:r w:rsidRPr="00516FDF">
              <w:rPr>
                <w:sz w:val="18"/>
                <w:szCs w:val="18"/>
              </w:rPr>
              <w:t>9</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40</w:t>
            </w:r>
            <w:r w:rsidR="00516FDF" w:rsidRPr="00516FDF">
              <w:rPr>
                <w:sz w:val="18"/>
                <w:szCs w:val="18"/>
              </w:rPr>
              <w:t>.</w:t>
            </w:r>
            <w:r w:rsidRPr="00516FDF">
              <w:rPr>
                <w:sz w:val="18"/>
                <w:szCs w:val="18"/>
              </w:rPr>
              <w:t>3</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43</w:t>
            </w:r>
            <w:r w:rsidR="00516FDF" w:rsidRPr="00516FDF">
              <w:rPr>
                <w:sz w:val="18"/>
                <w:szCs w:val="18"/>
              </w:rPr>
              <w:t>.</w:t>
            </w:r>
            <w:r w:rsidRPr="00516FDF">
              <w:rPr>
                <w:sz w:val="18"/>
                <w:szCs w:val="18"/>
              </w:rPr>
              <w:t>3</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39</w:t>
            </w:r>
            <w:r w:rsidR="00516FDF" w:rsidRPr="00516FDF">
              <w:rPr>
                <w:sz w:val="18"/>
                <w:szCs w:val="18"/>
              </w:rPr>
              <w:t>.</w:t>
            </w:r>
            <w:r w:rsidRPr="00516FDF">
              <w:rPr>
                <w:sz w:val="18"/>
                <w:szCs w:val="18"/>
              </w:rPr>
              <w:t>8</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39</w:t>
            </w:r>
            <w:r w:rsidR="00516FDF" w:rsidRPr="00516FDF">
              <w:rPr>
                <w:sz w:val="18"/>
                <w:szCs w:val="18"/>
              </w:rPr>
              <w:t>.</w:t>
            </w:r>
            <w:r w:rsidRPr="00516FDF">
              <w:rPr>
                <w:sz w:val="18"/>
                <w:szCs w:val="18"/>
              </w:rPr>
              <w:t>7</w:t>
            </w:r>
          </w:p>
        </w:tc>
        <w:tc>
          <w:tcPr>
            <w:tcW w:w="33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46</w:t>
            </w:r>
            <w:r w:rsidR="00516FDF" w:rsidRPr="00516FDF">
              <w:rPr>
                <w:sz w:val="18"/>
                <w:szCs w:val="18"/>
              </w:rPr>
              <w:t>.</w:t>
            </w:r>
            <w:r w:rsidRPr="00516FDF">
              <w:rPr>
                <w:sz w:val="18"/>
                <w:szCs w:val="18"/>
              </w:rPr>
              <w:t>0</w:t>
            </w:r>
          </w:p>
        </w:tc>
        <w:tc>
          <w:tcPr>
            <w:tcW w:w="329"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49</w:t>
            </w:r>
            <w:r w:rsidR="00516FDF" w:rsidRPr="00516FDF">
              <w:rPr>
                <w:sz w:val="18"/>
                <w:szCs w:val="18"/>
              </w:rPr>
              <w:t>.</w:t>
            </w:r>
            <w:r w:rsidRPr="00516FDF">
              <w:rPr>
                <w:sz w:val="18"/>
                <w:szCs w:val="18"/>
              </w:rPr>
              <w:t>1</w:t>
            </w:r>
          </w:p>
        </w:tc>
        <w:tc>
          <w:tcPr>
            <w:tcW w:w="33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46</w:t>
            </w:r>
            <w:r w:rsidR="00516FDF" w:rsidRPr="00516FDF">
              <w:rPr>
                <w:sz w:val="18"/>
                <w:szCs w:val="18"/>
              </w:rPr>
              <w:t>.</w:t>
            </w:r>
            <w:r w:rsidRPr="00516FDF">
              <w:rPr>
                <w:sz w:val="18"/>
                <w:szCs w:val="18"/>
              </w:rPr>
              <w:t>1</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48</w:t>
            </w:r>
            <w:r w:rsidR="00516FDF" w:rsidRPr="00516FDF">
              <w:rPr>
                <w:sz w:val="18"/>
                <w:szCs w:val="18"/>
              </w:rPr>
              <w:t>.</w:t>
            </w:r>
            <w:r w:rsidRPr="00516FDF">
              <w:rPr>
                <w:sz w:val="18"/>
                <w:szCs w:val="18"/>
              </w:rPr>
              <w:t>3</w:t>
            </w:r>
          </w:p>
        </w:tc>
      </w:tr>
      <w:tr w:rsidR="007A4342" w:rsidRPr="00516FDF" w:rsidTr="00697A49">
        <w:tc>
          <w:tcPr>
            <w:tcW w:w="695" w:type="pct"/>
            <w:tcBorders>
              <w:top w:val="nil"/>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516FDF">
            <w:pPr>
              <w:spacing w:line="360" w:lineRule="exact"/>
              <w:rPr>
                <w:sz w:val="18"/>
                <w:szCs w:val="18"/>
              </w:rPr>
            </w:pPr>
            <w:r w:rsidRPr="00516FDF">
              <w:rPr>
                <w:rFonts w:hint="eastAsia"/>
                <w:sz w:val="18"/>
                <w:szCs w:val="18"/>
              </w:rPr>
              <w:t>技术科学</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26</w:t>
            </w:r>
            <w:r w:rsidR="00516FDF" w:rsidRPr="00516FDF">
              <w:rPr>
                <w:sz w:val="18"/>
                <w:szCs w:val="18"/>
              </w:rPr>
              <w:t>.</w:t>
            </w:r>
            <w:r w:rsidRPr="00516FDF">
              <w:rPr>
                <w:sz w:val="18"/>
                <w:szCs w:val="18"/>
              </w:rPr>
              <w:t>1</w:t>
            </w:r>
          </w:p>
        </w:tc>
        <w:tc>
          <w:tcPr>
            <w:tcW w:w="334"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26</w:t>
            </w:r>
            <w:r w:rsidR="00516FDF" w:rsidRPr="00516FDF">
              <w:rPr>
                <w:sz w:val="18"/>
                <w:szCs w:val="18"/>
              </w:rPr>
              <w:t>.</w:t>
            </w:r>
            <w:r w:rsidRPr="00516FDF">
              <w:rPr>
                <w:sz w:val="18"/>
                <w:szCs w:val="18"/>
              </w:rPr>
              <w:t>4</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25</w:t>
            </w:r>
            <w:r w:rsidR="00516FDF" w:rsidRPr="00516FDF">
              <w:rPr>
                <w:sz w:val="18"/>
                <w:szCs w:val="18"/>
              </w:rPr>
              <w:t>.</w:t>
            </w:r>
            <w:r w:rsidRPr="00516FDF">
              <w:rPr>
                <w:sz w:val="18"/>
                <w:szCs w:val="18"/>
              </w:rPr>
              <w:t>1</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26</w:t>
            </w:r>
            <w:r w:rsidR="00516FDF" w:rsidRPr="00516FDF">
              <w:rPr>
                <w:sz w:val="18"/>
                <w:szCs w:val="18"/>
              </w:rPr>
              <w:t>.</w:t>
            </w:r>
            <w:r w:rsidRPr="00516FDF">
              <w:rPr>
                <w:sz w:val="18"/>
                <w:szCs w:val="18"/>
              </w:rPr>
              <w:t>4</w:t>
            </w:r>
          </w:p>
        </w:tc>
        <w:tc>
          <w:tcPr>
            <w:tcW w:w="330"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27</w:t>
            </w:r>
            <w:r w:rsidR="00516FDF" w:rsidRPr="00516FDF">
              <w:rPr>
                <w:sz w:val="18"/>
                <w:szCs w:val="18"/>
              </w:rPr>
              <w:t>.</w:t>
            </w:r>
            <w:r w:rsidRPr="00516FDF">
              <w:rPr>
                <w:sz w:val="18"/>
                <w:szCs w:val="18"/>
              </w:rPr>
              <w:t>5</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22</w:t>
            </w:r>
            <w:r w:rsidR="00516FDF" w:rsidRPr="00516FDF">
              <w:rPr>
                <w:sz w:val="18"/>
                <w:szCs w:val="18"/>
              </w:rPr>
              <w:t>.</w:t>
            </w:r>
            <w:r w:rsidRPr="00516FDF">
              <w:rPr>
                <w:sz w:val="18"/>
                <w:szCs w:val="18"/>
              </w:rPr>
              <w:t>9</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25</w:t>
            </w:r>
            <w:r w:rsidR="00516FDF" w:rsidRPr="00516FDF">
              <w:rPr>
                <w:sz w:val="18"/>
                <w:szCs w:val="18"/>
              </w:rPr>
              <w:t>.</w:t>
            </w:r>
            <w:r w:rsidRPr="00516FDF">
              <w:rPr>
                <w:sz w:val="18"/>
                <w:szCs w:val="18"/>
              </w:rPr>
              <w:t>1</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25</w:t>
            </w:r>
            <w:r w:rsidR="00516FDF" w:rsidRPr="00516FDF">
              <w:rPr>
                <w:sz w:val="18"/>
                <w:szCs w:val="18"/>
              </w:rPr>
              <w:t>.</w:t>
            </w:r>
            <w:r w:rsidRPr="00516FDF">
              <w:rPr>
                <w:sz w:val="18"/>
                <w:szCs w:val="18"/>
              </w:rPr>
              <w:t>3</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27</w:t>
            </w:r>
            <w:r w:rsidR="00516FDF" w:rsidRPr="00516FDF">
              <w:rPr>
                <w:sz w:val="18"/>
                <w:szCs w:val="18"/>
              </w:rPr>
              <w:t>.</w:t>
            </w:r>
            <w:r w:rsidRPr="00516FDF">
              <w:rPr>
                <w:sz w:val="18"/>
                <w:szCs w:val="18"/>
              </w:rPr>
              <w:t>5</w:t>
            </w:r>
          </w:p>
        </w:tc>
        <w:tc>
          <w:tcPr>
            <w:tcW w:w="33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27</w:t>
            </w:r>
            <w:r w:rsidR="00516FDF" w:rsidRPr="00516FDF">
              <w:rPr>
                <w:sz w:val="18"/>
                <w:szCs w:val="18"/>
              </w:rPr>
              <w:t>.</w:t>
            </w:r>
            <w:r w:rsidRPr="00516FDF">
              <w:rPr>
                <w:sz w:val="18"/>
                <w:szCs w:val="18"/>
              </w:rPr>
              <w:t>7</w:t>
            </w:r>
          </w:p>
        </w:tc>
        <w:tc>
          <w:tcPr>
            <w:tcW w:w="329"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28</w:t>
            </w:r>
            <w:r w:rsidR="00516FDF" w:rsidRPr="00516FDF">
              <w:rPr>
                <w:sz w:val="18"/>
                <w:szCs w:val="18"/>
              </w:rPr>
              <w:t>.</w:t>
            </w:r>
            <w:r w:rsidRPr="00516FDF">
              <w:rPr>
                <w:sz w:val="18"/>
                <w:szCs w:val="18"/>
              </w:rPr>
              <w:t>2</w:t>
            </w:r>
          </w:p>
        </w:tc>
        <w:tc>
          <w:tcPr>
            <w:tcW w:w="33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30</w:t>
            </w:r>
            <w:r w:rsidR="00516FDF" w:rsidRPr="00516FDF">
              <w:rPr>
                <w:sz w:val="18"/>
                <w:szCs w:val="18"/>
              </w:rPr>
              <w:t>.</w:t>
            </w:r>
            <w:r w:rsidRPr="00516FDF">
              <w:rPr>
                <w:sz w:val="18"/>
                <w:szCs w:val="18"/>
              </w:rPr>
              <w:t>8</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28</w:t>
            </w:r>
            <w:r w:rsidR="00516FDF" w:rsidRPr="00516FDF">
              <w:rPr>
                <w:sz w:val="18"/>
                <w:szCs w:val="18"/>
              </w:rPr>
              <w:t>.</w:t>
            </w:r>
            <w:r w:rsidRPr="00516FDF">
              <w:rPr>
                <w:sz w:val="18"/>
                <w:szCs w:val="18"/>
              </w:rPr>
              <w:t>3</w:t>
            </w:r>
          </w:p>
        </w:tc>
      </w:tr>
      <w:tr w:rsidR="007A4342" w:rsidRPr="00516FDF" w:rsidTr="00697A49">
        <w:tc>
          <w:tcPr>
            <w:tcW w:w="695"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516FDF">
            <w:pPr>
              <w:spacing w:line="360" w:lineRule="exact"/>
              <w:rPr>
                <w:sz w:val="18"/>
                <w:szCs w:val="18"/>
              </w:rPr>
            </w:pPr>
            <w:r w:rsidRPr="00516FDF">
              <w:rPr>
                <w:rFonts w:hint="eastAsia"/>
                <w:sz w:val="18"/>
                <w:szCs w:val="18"/>
              </w:rPr>
              <w:t>农业和兽医学</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57</w:t>
            </w:r>
            <w:r w:rsidR="00516FDF" w:rsidRPr="00516FDF">
              <w:rPr>
                <w:sz w:val="18"/>
                <w:szCs w:val="18"/>
              </w:rPr>
              <w:t>.</w:t>
            </w:r>
            <w:r w:rsidRPr="00516FDF">
              <w:rPr>
                <w:sz w:val="18"/>
                <w:szCs w:val="18"/>
              </w:rPr>
              <w:t>1</w:t>
            </w:r>
          </w:p>
        </w:tc>
        <w:tc>
          <w:tcPr>
            <w:tcW w:w="334"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58</w:t>
            </w:r>
            <w:r w:rsidR="00516FDF" w:rsidRPr="00516FDF">
              <w:rPr>
                <w:sz w:val="18"/>
                <w:szCs w:val="18"/>
              </w:rPr>
              <w:t>.</w:t>
            </w:r>
            <w:r w:rsidRPr="00516FDF">
              <w:rPr>
                <w:sz w:val="18"/>
                <w:szCs w:val="18"/>
              </w:rPr>
              <w:t>4</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56</w:t>
            </w:r>
            <w:r w:rsidR="00516FDF" w:rsidRPr="00516FDF">
              <w:rPr>
                <w:sz w:val="18"/>
                <w:szCs w:val="18"/>
              </w:rPr>
              <w:t>.</w:t>
            </w:r>
            <w:r w:rsidRPr="00516FDF">
              <w:rPr>
                <w:sz w:val="18"/>
                <w:szCs w:val="18"/>
              </w:rPr>
              <w:t>3</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59</w:t>
            </w:r>
            <w:r w:rsidR="00516FDF" w:rsidRPr="00516FDF">
              <w:rPr>
                <w:sz w:val="18"/>
                <w:szCs w:val="18"/>
              </w:rPr>
              <w:t>.</w:t>
            </w:r>
            <w:r w:rsidRPr="00516FDF">
              <w:rPr>
                <w:sz w:val="18"/>
                <w:szCs w:val="18"/>
              </w:rPr>
              <w:t>6</w:t>
            </w:r>
          </w:p>
        </w:tc>
        <w:tc>
          <w:tcPr>
            <w:tcW w:w="330"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56</w:t>
            </w:r>
            <w:r w:rsidR="00516FDF" w:rsidRPr="00516FDF">
              <w:rPr>
                <w:sz w:val="18"/>
                <w:szCs w:val="18"/>
              </w:rPr>
              <w:t>.</w:t>
            </w:r>
            <w:r w:rsidRPr="00516FDF">
              <w:rPr>
                <w:sz w:val="18"/>
                <w:szCs w:val="18"/>
              </w:rPr>
              <w:t>0</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48</w:t>
            </w:r>
            <w:r w:rsidR="00516FDF" w:rsidRPr="00516FDF">
              <w:rPr>
                <w:sz w:val="18"/>
                <w:szCs w:val="18"/>
              </w:rPr>
              <w:t>.</w:t>
            </w:r>
            <w:r w:rsidRPr="00516FDF">
              <w:rPr>
                <w:sz w:val="18"/>
                <w:szCs w:val="18"/>
              </w:rPr>
              <w:t>4</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57</w:t>
            </w:r>
            <w:r w:rsidR="00516FDF" w:rsidRPr="00516FDF">
              <w:rPr>
                <w:sz w:val="18"/>
                <w:szCs w:val="18"/>
              </w:rPr>
              <w:t>.</w:t>
            </w:r>
            <w:r w:rsidRPr="00516FDF">
              <w:rPr>
                <w:sz w:val="18"/>
                <w:szCs w:val="18"/>
              </w:rPr>
              <w:t>2</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55</w:t>
            </w:r>
            <w:r w:rsidR="00516FDF" w:rsidRPr="00516FDF">
              <w:rPr>
                <w:sz w:val="18"/>
                <w:szCs w:val="18"/>
              </w:rPr>
              <w:t>.</w:t>
            </w:r>
            <w:r w:rsidRPr="00516FDF">
              <w:rPr>
                <w:sz w:val="18"/>
                <w:szCs w:val="18"/>
              </w:rPr>
              <w:t>8</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53</w:t>
            </w:r>
            <w:r w:rsidR="00516FDF" w:rsidRPr="00516FDF">
              <w:rPr>
                <w:sz w:val="18"/>
                <w:szCs w:val="18"/>
              </w:rPr>
              <w:t>.</w:t>
            </w:r>
            <w:r w:rsidRPr="00516FDF">
              <w:rPr>
                <w:sz w:val="18"/>
                <w:szCs w:val="18"/>
              </w:rPr>
              <w:t>8</w:t>
            </w:r>
          </w:p>
        </w:tc>
        <w:tc>
          <w:tcPr>
            <w:tcW w:w="33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72</w:t>
            </w:r>
            <w:r w:rsidR="00516FDF" w:rsidRPr="00516FDF">
              <w:rPr>
                <w:sz w:val="18"/>
                <w:szCs w:val="18"/>
              </w:rPr>
              <w:t>.</w:t>
            </w:r>
            <w:r w:rsidRPr="00516FDF">
              <w:rPr>
                <w:sz w:val="18"/>
                <w:szCs w:val="18"/>
              </w:rPr>
              <w:t>0</w:t>
            </w:r>
          </w:p>
        </w:tc>
        <w:tc>
          <w:tcPr>
            <w:tcW w:w="32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90</w:t>
            </w:r>
            <w:r w:rsidR="00516FDF" w:rsidRPr="00516FDF">
              <w:rPr>
                <w:sz w:val="18"/>
                <w:szCs w:val="18"/>
              </w:rPr>
              <w:t>.</w:t>
            </w:r>
            <w:r w:rsidRPr="00516FDF">
              <w:rPr>
                <w:sz w:val="18"/>
                <w:szCs w:val="18"/>
              </w:rPr>
              <w:t>1</w:t>
            </w:r>
          </w:p>
        </w:tc>
        <w:tc>
          <w:tcPr>
            <w:tcW w:w="33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62</w:t>
            </w:r>
            <w:r w:rsidR="00516FDF" w:rsidRPr="00516FDF">
              <w:rPr>
                <w:sz w:val="18"/>
                <w:szCs w:val="18"/>
              </w:rPr>
              <w:t>.</w:t>
            </w:r>
            <w:r w:rsidRPr="00516FDF">
              <w:rPr>
                <w:sz w:val="18"/>
                <w:szCs w:val="18"/>
              </w:rPr>
              <w:t>4</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70</w:t>
            </w:r>
            <w:r w:rsidR="00516FDF" w:rsidRPr="00516FDF">
              <w:rPr>
                <w:sz w:val="18"/>
                <w:szCs w:val="18"/>
              </w:rPr>
              <w:t>.</w:t>
            </w:r>
            <w:r w:rsidRPr="00516FDF">
              <w:rPr>
                <w:sz w:val="18"/>
                <w:szCs w:val="18"/>
              </w:rPr>
              <w:t>0</w:t>
            </w:r>
          </w:p>
        </w:tc>
      </w:tr>
      <w:tr w:rsidR="007A4342" w:rsidRPr="00516FDF" w:rsidTr="00697A49">
        <w:tc>
          <w:tcPr>
            <w:tcW w:w="695" w:type="pct"/>
            <w:tcBorders>
              <w:top w:val="single" w:sz="4" w:space="0" w:color="auto"/>
              <w:left w:val="single" w:sz="4" w:space="0" w:color="auto"/>
              <w:bottom w:val="nil"/>
              <w:right w:val="single" w:sz="4" w:space="0" w:color="auto"/>
            </w:tcBorders>
            <w:noWrap/>
            <w:tcMar>
              <w:left w:w="28" w:type="dxa"/>
              <w:right w:w="28" w:type="dxa"/>
            </w:tcMar>
            <w:vAlign w:val="center"/>
          </w:tcPr>
          <w:p w:rsidR="007A4342" w:rsidRPr="00516FDF" w:rsidRDefault="007A4342" w:rsidP="00516FDF">
            <w:pPr>
              <w:spacing w:line="360" w:lineRule="exact"/>
              <w:rPr>
                <w:sz w:val="18"/>
                <w:szCs w:val="18"/>
              </w:rPr>
            </w:pPr>
            <w:r w:rsidRPr="00516FDF">
              <w:rPr>
                <w:rFonts w:hint="eastAsia"/>
                <w:sz w:val="18"/>
                <w:szCs w:val="18"/>
              </w:rPr>
              <w:t>保健科学</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63</w:t>
            </w:r>
            <w:r w:rsidR="00516FDF" w:rsidRPr="00516FDF">
              <w:rPr>
                <w:sz w:val="18"/>
                <w:szCs w:val="18"/>
              </w:rPr>
              <w:t>.</w:t>
            </w:r>
            <w:r w:rsidRPr="00516FDF">
              <w:rPr>
                <w:sz w:val="18"/>
                <w:szCs w:val="18"/>
              </w:rPr>
              <w:t>4</w:t>
            </w:r>
          </w:p>
        </w:tc>
        <w:tc>
          <w:tcPr>
            <w:tcW w:w="334"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64</w:t>
            </w:r>
            <w:r w:rsidR="00516FDF" w:rsidRPr="00516FDF">
              <w:rPr>
                <w:sz w:val="18"/>
                <w:szCs w:val="18"/>
              </w:rPr>
              <w:t>.</w:t>
            </w:r>
            <w:r w:rsidRPr="00516FDF">
              <w:rPr>
                <w:sz w:val="18"/>
                <w:szCs w:val="18"/>
              </w:rPr>
              <w:t>1</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62</w:t>
            </w:r>
            <w:r w:rsidR="00516FDF" w:rsidRPr="00516FDF">
              <w:rPr>
                <w:sz w:val="18"/>
                <w:szCs w:val="18"/>
              </w:rPr>
              <w:t>.</w:t>
            </w:r>
            <w:r w:rsidRPr="00516FDF">
              <w:rPr>
                <w:sz w:val="18"/>
                <w:szCs w:val="18"/>
              </w:rPr>
              <w:t>1</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69</w:t>
            </w:r>
            <w:r w:rsidR="00516FDF" w:rsidRPr="00516FDF">
              <w:rPr>
                <w:sz w:val="18"/>
                <w:szCs w:val="18"/>
              </w:rPr>
              <w:t>.</w:t>
            </w:r>
            <w:r w:rsidRPr="00516FDF">
              <w:rPr>
                <w:sz w:val="18"/>
                <w:szCs w:val="18"/>
              </w:rPr>
              <w:t>0</w:t>
            </w:r>
          </w:p>
        </w:tc>
        <w:tc>
          <w:tcPr>
            <w:tcW w:w="330"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62</w:t>
            </w:r>
            <w:r w:rsidR="00516FDF" w:rsidRPr="00516FDF">
              <w:rPr>
                <w:sz w:val="18"/>
                <w:szCs w:val="18"/>
              </w:rPr>
              <w:t>.</w:t>
            </w:r>
            <w:r w:rsidRPr="00516FDF">
              <w:rPr>
                <w:sz w:val="18"/>
                <w:szCs w:val="18"/>
              </w:rPr>
              <w:t>8</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63</w:t>
            </w:r>
            <w:r w:rsidR="00516FDF" w:rsidRPr="00516FDF">
              <w:rPr>
                <w:sz w:val="18"/>
                <w:szCs w:val="18"/>
              </w:rPr>
              <w:t>.</w:t>
            </w:r>
            <w:r w:rsidRPr="00516FDF">
              <w:rPr>
                <w:sz w:val="18"/>
                <w:szCs w:val="18"/>
              </w:rPr>
              <w:t>6</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60</w:t>
            </w:r>
            <w:r w:rsidR="00516FDF" w:rsidRPr="00516FDF">
              <w:rPr>
                <w:sz w:val="18"/>
                <w:szCs w:val="18"/>
              </w:rPr>
              <w:t>.</w:t>
            </w:r>
            <w:r w:rsidRPr="00516FDF">
              <w:rPr>
                <w:sz w:val="18"/>
                <w:szCs w:val="18"/>
              </w:rPr>
              <w:t>2</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60</w:t>
            </w:r>
            <w:r w:rsidR="00516FDF" w:rsidRPr="00516FDF">
              <w:rPr>
                <w:sz w:val="18"/>
                <w:szCs w:val="18"/>
              </w:rPr>
              <w:t>.</w:t>
            </w:r>
            <w:r w:rsidRPr="00516FDF">
              <w:rPr>
                <w:sz w:val="18"/>
                <w:szCs w:val="18"/>
              </w:rPr>
              <w:t>9</w:t>
            </w:r>
          </w:p>
        </w:tc>
        <w:tc>
          <w:tcPr>
            <w:tcW w:w="331"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61</w:t>
            </w:r>
            <w:r w:rsidR="00516FDF" w:rsidRPr="00516FDF">
              <w:rPr>
                <w:sz w:val="18"/>
                <w:szCs w:val="18"/>
              </w:rPr>
              <w:t>.</w:t>
            </w:r>
            <w:r w:rsidRPr="00516FDF">
              <w:rPr>
                <w:sz w:val="18"/>
                <w:szCs w:val="18"/>
              </w:rPr>
              <w:t>9</w:t>
            </w:r>
          </w:p>
        </w:tc>
        <w:tc>
          <w:tcPr>
            <w:tcW w:w="33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61</w:t>
            </w:r>
            <w:r w:rsidR="00516FDF" w:rsidRPr="00516FDF">
              <w:rPr>
                <w:sz w:val="18"/>
                <w:szCs w:val="18"/>
              </w:rPr>
              <w:t>.</w:t>
            </w:r>
            <w:r w:rsidRPr="00516FDF">
              <w:rPr>
                <w:sz w:val="18"/>
                <w:szCs w:val="18"/>
              </w:rPr>
              <w:t>0</w:t>
            </w:r>
          </w:p>
        </w:tc>
        <w:tc>
          <w:tcPr>
            <w:tcW w:w="32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64</w:t>
            </w:r>
            <w:r w:rsidR="00516FDF" w:rsidRPr="00516FDF">
              <w:rPr>
                <w:sz w:val="18"/>
                <w:szCs w:val="18"/>
              </w:rPr>
              <w:t>.</w:t>
            </w:r>
            <w:r w:rsidRPr="00516FDF">
              <w:rPr>
                <w:sz w:val="18"/>
                <w:szCs w:val="18"/>
              </w:rPr>
              <w:t>2</w:t>
            </w:r>
          </w:p>
        </w:tc>
        <w:tc>
          <w:tcPr>
            <w:tcW w:w="331"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66</w:t>
            </w:r>
            <w:r w:rsidR="00516FDF" w:rsidRPr="00516FDF">
              <w:rPr>
                <w:sz w:val="18"/>
                <w:szCs w:val="18"/>
              </w:rPr>
              <w:t>.</w:t>
            </w:r>
            <w:r w:rsidRPr="00516FDF">
              <w:rPr>
                <w:sz w:val="18"/>
                <w:szCs w:val="18"/>
              </w:rPr>
              <w:t>1</w:t>
            </w:r>
          </w:p>
        </w:tc>
        <w:tc>
          <w:tcPr>
            <w:tcW w:w="332" w:type="pc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7A4342" w:rsidRPr="00516FDF" w:rsidRDefault="007A4342" w:rsidP="00697A49">
            <w:pPr>
              <w:spacing w:line="360" w:lineRule="exact"/>
              <w:jc w:val="center"/>
              <w:rPr>
                <w:sz w:val="18"/>
                <w:szCs w:val="18"/>
              </w:rPr>
            </w:pPr>
            <w:r w:rsidRPr="00516FDF">
              <w:rPr>
                <w:sz w:val="18"/>
                <w:szCs w:val="18"/>
              </w:rPr>
              <w:t>62</w:t>
            </w:r>
            <w:r w:rsidR="00516FDF" w:rsidRPr="00516FDF">
              <w:rPr>
                <w:sz w:val="18"/>
                <w:szCs w:val="18"/>
              </w:rPr>
              <w:t>.</w:t>
            </w:r>
            <w:r w:rsidRPr="00516FDF">
              <w:rPr>
                <w:sz w:val="18"/>
                <w:szCs w:val="18"/>
              </w:rPr>
              <w:t>4</w:t>
            </w:r>
          </w:p>
        </w:tc>
      </w:tr>
      <w:tr w:rsidR="007A4342" w:rsidRPr="00516FDF" w:rsidTr="00697A49">
        <w:tc>
          <w:tcPr>
            <w:tcW w:w="695" w:type="pct"/>
            <w:tcBorders>
              <w:top w:val="single" w:sz="4" w:space="0" w:color="auto"/>
              <w:left w:val="single" w:sz="4" w:space="0" w:color="auto"/>
              <w:bottom w:val="single" w:sz="4" w:space="0" w:color="auto"/>
              <w:right w:val="single" w:sz="4" w:space="0" w:color="auto"/>
            </w:tcBorders>
            <w:shd w:val="clear" w:color="auto" w:fill="C0C0C0"/>
            <w:tcMar>
              <w:left w:w="28" w:type="dxa"/>
              <w:right w:w="28" w:type="dxa"/>
            </w:tcMar>
            <w:vAlign w:val="center"/>
          </w:tcPr>
          <w:p w:rsidR="007A4342" w:rsidRPr="00516FDF" w:rsidRDefault="007A4342" w:rsidP="00516FDF">
            <w:pPr>
              <w:spacing w:line="360" w:lineRule="exact"/>
              <w:rPr>
                <w:rFonts w:eastAsia="SimHei" w:hint="eastAsia"/>
                <w:bCs/>
                <w:color w:val="FF0000"/>
                <w:sz w:val="18"/>
                <w:szCs w:val="18"/>
              </w:rPr>
            </w:pPr>
            <w:r w:rsidRPr="00516FDF">
              <w:rPr>
                <w:rFonts w:eastAsia="SimHei" w:hint="eastAsia"/>
                <w:bCs/>
                <w:color w:val="FF0000"/>
                <w:sz w:val="18"/>
                <w:szCs w:val="18"/>
              </w:rPr>
              <w:t>共计</w:t>
            </w:r>
          </w:p>
        </w:tc>
        <w:tc>
          <w:tcPr>
            <w:tcW w:w="332"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45</w:t>
            </w:r>
            <w:r w:rsidR="00516FDF" w:rsidRPr="00516FDF">
              <w:rPr>
                <w:rFonts w:eastAsia="SimHei" w:hint="eastAsia"/>
                <w:bCs/>
                <w:color w:val="FF0000"/>
                <w:sz w:val="18"/>
                <w:szCs w:val="18"/>
              </w:rPr>
              <w:t>.</w:t>
            </w:r>
            <w:r w:rsidRPr="00516FDF">
              <w:rPr>
                <w:rFonts w:eastAsia="SimHei" w:hint="eastAsia"/>
                <w:bCs/>
                <w:color w:val="FF0000"/>
                <w:sz w:val="18"/>
                <w:szCs w:val="18"/>
              </w:rPr>
              <w:t>0</w:t>
            </w:r>
          </w:p>
        </w:tc>
        <w:tc>
          <w:tcPr>
            <w:tcW w:w="334"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46</w:t>
            </w:r>
            <w:r w:rsidR="00516FDF" w:rsidRPr="00516FDF">
              <w:rPr>
                <w:rFonts w:eastAsia="SimHei" w:hint="eastAsia"/>
                <w:bCs/>
                <w:color w:val="FF0000"/>
                <w:sz w:val="18"/>
                <w:szCs w:val="18"/>
              </w:rPr>
              <w:t>.</w:t>
            </w:r>
            <w:r w:rsidRPr="00516FDF">
              <w:rPr>
                <w:rFonts w:eastAsia="SimHei" w:hint="eastAsia"/>
                <w:bCs/>
                <w:color w:val="FF0000"/>
                <w:sz w:val="18"/>
                <w:szCs w:val="18"/>
              </w:rPr>
              <w:t>1</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46</w:t>
            </w:r>
            <w:r w:rsidR="00516FDF" w:rsidRPr="00516FDF">
              <w:rPr>
                <w:rFonts w:eastAsia="SimHei" w:hint="eastAsia"/>
                <w:bCs/>
                <w:color w:val="FF0000"/>
                <w:sz w:val="18"/>
                <w:szCs w:val="18"/>
              </w:rPr>
              <w:t>.</w:t>
            </w:r>
            <w:r w:rsidRPr="00516FDF">
              <w:rPr>
                <w:rFonts w:eastAsia="SimHei" w:hint="eastAsia"/>
                <w:bCs/>
                <w:color w:val="FF0000"/>
                <w:sz w:val="18"/>
                <w:szCs w:val="18"/>
              </w:rPr>
              <w:t>2</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49</w:t>
            </w:r>
            <w:r w:rsidR="00516FDF" w:rsidRPr="00516FDF">
              <w:rPr>
                <w:rFonts w:eastAsia="SimHei" w:hint="eastAsia"/>
                <w:bCs/>
                <w:color w:val="FF0000"/>
                <w:sz w:val="18"/>
                <w:szCs w:val="18"/>
              </w:rPr>
              <w:t>.</w:t>
            </w:r>
            <w:r w:rsidRPr="00516FDF">
              <w:rPr>
                <w:rFonts w:eastAsia="SimHei" w:hint="eastAsia"/>
                <w:bCs/>
                <w:color w:val="FF0000"/>
                <w:sz w:val="18"/>
                <w:szCs w:val="18"/>
              </w:rPr>
              <w:t>7</w:t>
            </w:r>
          </w:p>
        </w:tc>
        <w:tc>
          <w:tcPr>
            <w:tcW w:w="330"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47</w:t>
            </w:r>
            <w:r w:rsidR="00516FDF" w:rsidRPr="00516FDF">
              <w:rPr>
                <w:rFonts w:eastAsia="SimHei" w:hint="eastAsia"/>
                <w:bCs/>
                <w:color w:val="FF0000"/>
                <w:sz w:val="18"/>
                <w:szCs w:val="18"/>
              </w:rPr>
              <w:t>.</w:t>
            </w:r>
            <w:r w:rsidRPr="00516FDF">
              <w:rPr>
                <w:rFonts w:eastAsia="SimHei" w:hint="eastAsia"/>
                <w:bCs/>
                <w:color w:val="FF0000"/>
                <w:sz w:val="18"/>
                <w:szCs w:val="18"/>
              </w:rPr>
              <w:t>7</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48</w:t>
            </w:r>
            <w:r w:rsidR="00516FDF" w:rsidRPr="00516FDF">
              <w:rPr>
                <w:rFonts w:eastAsia="SimHei" w:hint="eastAsia"/>
                <w:bCs/>
                <w:color w:val="FF0000"/>
                <w:sz w:val="18"/>
                <w:szCs w:val="18"/>
              </w:rPr>
              <w:t>.</w:t>
            </w:r>
            <w:r w:rsidRPr="00516FDF">
              <w:rPr>
                <w:rFonts w:eastAsia="SimHei" w:hint="eastAsia"/>
                <w:bCs/>
                <w:color w:val="FF0000"/>
                <w:sz w:val="18"/>
                <w:szCs w:val="18"/>
              </w:rPr>
              <w:t>7</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48</w:t>
            </w:r>
            <w:r w:rsidR="00516FDF" w:rsidRPr="00516FDF">
              <w:rPr>
                <w:rFonts w:eastAsia="SimHei" w:hint="eastAsia"/>
                <w:bCs/>
                <w:color w:val="FF0000"/>
                <w:sz w:val="18"/>
                <w:szCs w:val="18"/>
              </w:rPr>
              <w:t>.</w:t>
            </w:r>
            <w:r w:rsidRPr="00516FDF">
              <w:rPr>
                <w:rFonts w:eastAsia="SimHei" w:hint="eastAsia"/>
                <w:bCs/>
                <w:color w:val="FF0000"/>
                <w:sz w:val="18"/>
                <w:szCs w:val="18"/>
              </w:rPr>
              <w:t>6</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49</w:t>
            </w:r>
            <w:r w:rsidR="00516FDF" w:rsidRPr="00516FDF">
              <w:rPr>
                <w:rFonts w:eastAsia="SimHei" w:hint="eastAsia"/>
                <w:bCs/>
                <w:color w:val="FF0000"/>
                <w:sz w:val="18"/>
                <w:szCs w:val="18"/>
              </w:rPr>
              <w:t>.</w:t>
            </w:r>
            <w:r w:rsidRPr="00516FDF">
              <w:rPr>
                <w:rFonts w:eastAsia="SimHei" w:hint="eastAsia"/>
                <w:bCs/>
                <w:color w:val="FF0000"/>
                <w:sz w:val="18"/>
                <w:szCs w:val="18"/>
              </w:rPr>
              <w:t>9</w:t>
            </w:r>
          </w:p>
        </w:tc>
        <w:tc>
          <w:tcPr>
            <w:tcW w:w="331"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50</w:t>
            </w:r>
            <w:r w:rsidR="00516FDF" w:rsidRPr="00516FDF">
              <w:rPr>
                <w:rFonts w:eastAsia="SimHei" w:hint="eastAsia"/>
                <w:bCs/>
                <w:color w:val="FF0000"/>
                <w:sz w:val="18"/>
                <w:szCs w:val="18"/>
              </w:rPr>
              <w:t>.</w:t>
            </w:r>
            <w:r w:rsidRPr="00516FDF">
              <w:rPr>
                <w:rFonts w:eastAsia="SimHei" w:hint="eastAsia"/>
                <w:bCs/>
                <w:color w:val="FF0000"/>
                <w:sz w:val="18"/>
                <w:szCs w:val="18"/>
              </w:rPr>
              <w:t>6</w:t>
            </w:r>
          </w:p>
        </w:tc>
        <w:tc>
          <w:tcPr>
            <w:tcW w:w="330" w:type="pct"/>
            <w:tcBorders>
              <w:top w:val="single" w:sz="4" w:space="0" w:color="auto"/>
              <w:left w:val="single" w:sz="4" w:space="0" w:color="auto"/>
              <w:bottom w:val="single" w:sz="4" w:space="0" w:color="auto"/>
              <w:right w:val="single" w:sz="4" w:space="0" w:color="auto"/>
            </w:tcBorders>
            <w:shd w:val="clear" w:color="auto" w:fill="C0C0C0"/>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49</w:t>
            </w:r>
            <w:r w:rsidR="00516FDF" w:rsidRPr="00516FDF">
              <w:rPr>
                <w:rFonts w:eastAsia="SimHei" w:hint="eastAsia"/>
                <w:bCs/>
                <w:color w:val="FF0000"/>
                <w:sz w:val="18"/>
                <w:szCs w:val="18"/>
              </w:rPr>
              <w:t>.</w:t>
            </w:r>
            <w:r w:rsidRPr="00516FDF">
              <w:rPr>
                <w:rFonts w:eastAsia="SimHei" w:hint="eastAsia"/>
                <w:bCs/>
                <w:color w:val="FF0000"/>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C0C0C0"/>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52</w:t>
            </w:r>
            <w:r w:rsidR="00516FDF" w:rsidRPr="00516FDF">
              <w:rPr>
                <w:rFonts w:eastAsia="SimHei" w:hint="eastAsia"/>
                <w:bCs/>
                <w:color w:val="FF0000"/>
                <w:sz w:val="18"/>
                <w:szCs w:val="18"/>
              </w:rPr>
              <w:t>.</w:t>
            </w:r>
            <w:r w:rsidRPr="00516FDF">
              <w:rPr>
                <w:rFonts w:eastAsia="SimHei" w:hint="eastAsia"/>
                <w:bCs/>
                <w:color w:val="FF0000"/>
                <w:sz w:val="18"/>
                <w:szCs w:val="18"/>
              </w:rPr>
              <w:t>5</w:t>
            </w:r>
          </w:p>
        </w:tc>
        <w:tc>
          <w:tcPr>
            <w:tcW w:w="331" w:type="pct"/>
            <w:tcBorders>
              <w:top w:val="single" w:sz="4" w:space="0" w:color="auto"/>
              <w:left w:val="single" w:sz="4" w:space="0" w:color="auto"/>
              <w:bottom w:val="single" w:sz="4" w:space="0" w:color="auto"/>
              <w:right w:val="single" w:sz="4" w:space="0" w:color="auto"/>
            </w:tcBorders>
            <w:shd w:val="clear" w:color="auto" w:fill="C0C0C0"/>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52</w:t>
            </w:r>
            <w:r w:rsidR="00516FDF" w:rsidRPr="00516FDF">
              <w:rPr>
                <w:rFonts w:eastAsia="SimHei" w:hint="eastAsia"/>
                <w:bCs/>
                <w:color w:val="FF0000"/>
                <w:sz w:val="18"/>
                <w:szCs w:val="18"/>
              </w:rPr>
              <w:t>.</w:t>
            </w:r>
            <w:r w:rsidRPr="00516FDF">
              <w:rPr>
                <w:rFonts w:eastAsia="SimHei" w:hint="eastAsia"/>
                <w:bCs/>
                <w:color w:val="FF0000"/>
                <w:sz w:val="18"/>
                <w:szCs w:val="18"/>
              </w:rPr>
              <w:t>6</w:t>
            </w:r>
          </w:p>
        </w:tc>
        <w:tc>
          <w:tcPr>
            <w:tcW w:w="332" w:type="pct"/>
            <w:tcBorders>
              <w:top w:val="single" w:sz="4" w:space="0" w:color="auto"/>
              <w:left w:val="single" w:sz="4" w:space="0" w:color="auto"/>
              <w:bottom w:val="single" w:sz="4" w:space="0" w:color="auto"/>
              <w:right w:val="single" w:sz="4" w:space="0" w:color="auto"/>
            </w:tcBorders>
            <w:shd w:val="clear" w:color="auto" w:fill="C0C0C0"/>
            <w:noWrap/>
            <w:tcMar>
              <w:left w:w="28" w:type="dxa"/>
              <w:right w:w="28" w:type="dxa"/>
            </w:tcMar>
            <w:vAlign w:val="center"/>
          </w:tcPr>
          <w:p w:rsidR="007A4342" w:rsidRPr="00516FDF" w:rsidRDefault="007A4342" w:rsidP="00697A49">
            <w:pPr>
              <w:spacing w:line="360" w:lineRule="exact"/>
              <w:jc w:val="center"/>
              <w:rPr>
                <w:rFonts w:eastAsia="SimHei" w:hint="eastAsia"/>
                <w:bCs/>
                <w:color w:val="FF0000"/>
                <w:sz w:val="18"/>
                <w:szCs w:val="18"/>
              </w:rPr>
            </w:pPr>
            <w:r w:rsidRPr="00516FDF">
              <w:rPr>
                <w:rFonts w:eastAsia="SimHei" w:hint="eastAsia"/>
                <w:bCs/>
                <w:color w:val="FF0000"/>
                <w:sz w:val="18"/>
                <w:szCs w:val="18"/>
              </w:rPr>
              <w:t>52</w:t>
            </w:r>
            <w:r w:rsidR="00516FDF" w:rsidRPr="00516FDF">
              <w:rPr>
                <w:rFonts w:eastAsia="SimHei" w:hint="eastAsia"/>
                <w:bCs/>
                <w:color w:val="FF0000"/>
                <w:sz w:val="18"/>
                <w:szCs w:val="18"/>
              </w:rPr>
              <w:t>.</w:t>
            </w:r>
            <w:r w:rsidRPr="00516FDF">
              <w:rPr>
                <w:rFonts w:eastAsia="SimHei" w:hint="eastAsia"/>
                <w:bCs/>
                <w:color w:val="FF0000"/>
                <w:sz w:val="18"/>
                <w:szCs w:val="18"/>
              </w:rPr>
              <w:t>2</w:t>
            </w:r>
          </w:p>
        </w:tc>
      </w:tr>
    </w:tbl>
    <w:p w:rsidR="007A4342" w:rsidRDefault="00B56FF2">
      <w:pPr>
        <w:autoSpaceDE w:val="0"/>
        <w:autoSpaceDN w:val="0"/>
        <w:spacing w:after="240" w:line="360" w:lineRule="exact"/>
        <w:rPr>
          <w:rFonts w:eastAsia="KaiTi_GB2312" w:hint="eastAsia"/>
          <w:color w:val="0000FF"/>
          <w:szCs w:val="21"/>
          <w:lang w:val="en-GB"/>
        </w:rPr>
      </w:pPr>
      <w:r w:rsidRPr="00B56FF2">
        <w:rPr>
          <w:rFonts w:eastAsia="KaiTi_GB2312" w:hint="eastAsia"/>
          <w:color w:val="0000FF"/>
          <w:szCs w:val="21"/>
          <w:lang w:val="en-GB"/>
        </w:rPr>
        <w:t>资料来源：</w:t>
      </w:r>
      <w:r w:rsidR="007A4342" w:rsidRPr="00AF30CB">
        <w:rPr>
          <w:rFonts w:hint="eastAsia"/>
          <w:szCs w:val="21"/>
          <w:lang w:val="en-GB"/>
        </w:rPr>
        <w:t>丹麦科学技术和创新部以及丹麦统计局。</w:t>
      </w:r>
    </w:p>
    <w:p w:rsidR="007A4342" w:rsidRPr="00AF30CB" w:rsidRDefault="007A4342" w:rsidP="00AF30CB">
      <w:pPr>
        <w:autoSpaceDE w:val="0"/>
        <w:autoSpaceDN w:val="0"/>
        <w:spacing w:after="240" w:line="360" w:lineRule="exact"/>
        <w:rPr>
          <w:rFonts w:eastAsia="KaiTi_GB2312"/>
          <w:b/>
          <w:color w:val="0000FF"/>
          <w:szCs w:val="21"/>
        </w:rPr>
      </w:pPr>
      <w:r w:rsidRPr="00AF30CB">
        <w:rPr>
          <w:rFonts w:eastAsia="KaiTi_GB2312" w:hint="eastAsia"/>
          <w:b/>
          <w:color w:val="0000FF"/>
          <w:szCs w:val="21"/>
        </w:rPr>
        <w:t>研究培训（博士）</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在丹麦学术界，博士学位是在大学或政府研究机构中从事研究工作的必备条件。因此，对女博士人数的统计在进行未来预测时起着重要作用。在过去</w:t>
      </w:r>
      <w:r>
        <w:rPr>
          <w:rFonts w:hint="eastAsia"/>
          <w:szCs w:val="21"/>
          <w:lang w:val="en-GB"/>
        </w:rPr>
        <w:t>12</w:t>
      </w:r>
      <w:r>
        <w:rPr>
          <w:rFonts w:hint="eastAsia"/>
          <w:szCs w:val="21"/>
          <w:lang w:val="en-GB"/>
        </w:rPr>
        <w:t>年间，新入学的女博士生比例从</w:t>
      </w:r>
      <w:r>
        <w:rPr>
          <w:rFonts w:hint="eastAsia"/>
          <w:szCs w:val="21"/>
          <w:lang w:val="en-GB"/>
        </w:rPr>
        <w:t>1994</w:t>
      </w:r>
      <w:r>
        <w:rPr>
          <w:rFonts w:hint="eastAsia"/>
          <w:szCs w:val="21"/>
          <w:lang w:val="en-GB"/>
        </w:rPr>
        <w:t>年的</w:t>
      </w:r>
      <w:r>
        <w:rPr>
          <w:rFonts w:hint="eastAsia"/>
          <w:szCs w:val="21"/>
          <w:lang w:val="en-GB"/>
        </w:rPr>
        <w:t>36%</w:t>
      </w:r>
      <w:r>
        <w:rPr>
          <w:rFonts w:hint="eastAsia"/>
          <w:szCs w:val="21"/>
          <w:lang w:val="en-GB"/>
        </w:rPr>
        <w:t>增加到</w:t>
      </w:r>
      <w:r>
        <w:rPr>
          <w:rFonts w:hint="eastAsia"/>
          <w:szCs w:val="21"/>
          <w:lang w:val="en-GB"/>
        </w:rPr>
        <w:t>2006</w:t>
      </w:r>
      <w:r>
        <w:rPr>
          <w:rFonts w:hint="eastAsia"/>
          <w:szCs w:val="21"/>
          <w:lang w:val="en-GB"/>
        </w:rPr>
        <w:t>年的</w:t>
      </w:r>
      <w:r>
        <w:rPr>
          <w:rFonts w:hint="eastAsia"/>
          <w:szCs w:val="21"/>
          <w:lang w:val="en-GB"/>
        </w:rPr>
        <w:t>47%</w:t>
      </w:r>
      <w:r>
        <w:rPr>
          <w:rFonts w:hint="eastAsia"/>
          <w:szCs w:val="21"/>
          <w:lang w:val="en-GB"/>
        </w:rPr>
        <w:t>。丹麦政府已经宣布大幅提高对博士生的资助。因此，实际获得博士学位的女性人数将在今后大大增加。</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值得注意的是，在六个学科领域</w:t>
      </w:r>
      <w:r w:rsidR="00102143">
        <w:rPr>
          <w:rFonts w:hint="eastAsia"/>
          <w:szCs w:val="21"/>
          <w:lang w:val="en-GB"/>
        </w:rPr>
        <w:t>，</w:t>
      </w:r>
      <w:r>
        <w:rPr>
          <w:rFonts w:hint="eastAsia"/>
          <w:szCs w:val="21"/>
          <w:lang w:val="en-GB"/>
        </w:rPr>
        <w:t>从硕士课程读到博士课程的人次有很大差异。在人文和社会科学领域，每百名新硕士生中只有少数人继续攻读博士学位。</w:t>
      </w:r>
    </w:p>
    <w:p w:rsidR="007A4342" w:rsidRDefault="007A4342">
      <w:pPr>
        <w:autoSpaceDE w:val="0"/>
        <w:autoSpaceDN w:val="0"/>
        <w:spacing w:after="240" w:line="360" w:lineRule="exact"/>
        <w:rPr>
          <w:rFonts w:eastAsia="SimHei"/>
          <w:bCs/>
          <w:color w:val="FF0000"/>
          <w:szCs w:val="21"/>
          <w:lang w:val="en-GB"/>
        </w:rPr>
      </w:pPr>
      <w:r>
        <w:rPr>
          <w:rFonts w:eastAsia="SimHei"/>
          <w:bCs/>
          <w:color w:val="FF0000"/>
          <w:szCs w:val="21"/>
          <w:lang w:val="en-GB"/>
        </w:rPr>
        <w:t>1994-2006</w:t>
      </w:r>
      <w:r>
        <w:rPr>
          <w:rFonts w:eastAsia="SimHei" w:hint="eastAsia"/>
          <w:bCs/>
          <w:color w:val="FF0000"/>
          <w:szCs w:val="21"/>
          <w:lang w:val="en-GB"/>
        </w:rPr>
        <w:t>年新入学博士生中的女性比例</w:t>
      </w:r>
    </w:p>
    <w:tbl>
      <w:tblPr>
        <w:tblW w:w="5000" w:type="pct"/>
        <w:tblCellMar>
          <w:left w:w="70" w:type="dxa"/>
          <w:right w:w="70" w:type="dxa"/>
        </w:tblCellMar>
        <w:tblLook w:val="0000" w:firstRow="0" w:lastRow="0" w:firstColumn="0" w:lastColumn="0" w:noHBand="0" w:noVBand="0"/>
      </w:tblPr>
      <w:tblGrid>
        <w:gridCol w:w="1400"/>
        <w:gridCol w:w="657"/>
        <w:gridCol w:w="657"/>
        <w:gridCol w:w="657"/>
        <w:gridCol w:w="657"/>
        <w:gridCol w:w="657"/>
        <w:gridCol w:w="657"/>
        <w:gridCol w:w="658"/>
        <w:gridCol w:w="658"/>
        <w:gridCol w:w="658"/>
        <w:gridCol w:w="658"/>
        <w:gridCol w:w="658"/>
        <w:gridCol w:w="658"/>
        <w:gridCol w:w="658"/>
      </w:tblGrid>
      <w:tr w:rsidR="007A4342" w:rsidRPr="00697A49" w:rsidTr="00697A49">
        <w:tc>
          <w:tcPr>
            <w:tcW w:w="696"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7A4342" w:rsidRPr="00697A49" w:rsidRDefault="007A4342" w:rsidP="00697A49">
            <w:pPr>
              <w:spacing w:line="360" w:lineRule="exact"/>
              <w:rPr>
                <w:b/>
                <w:bCs/>
                <w:sz w:val="18"/>
                <w:szCs w:val="18"/>
                <w:lang w:val="en-GB"/>
              </w:rPr>
            </w:pP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1994</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1995</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1996</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1997</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1998</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1999</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2000</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2001</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2002</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2003</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2004</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2005</w:t>
            </w:r>
            <w:r w:rsidRPr="00697A49">
              <w:rPr>
                <w:rFonts w:eastAsia="SimHei" w:hint="eastAsia"/>
                <w:bCs/>
                <w:color w:val="FF0000"/>
                <w:sz w:val="18"/>
                <w:szCs w:val="18"/>
              </w:rPr>
              <w:t>年</w:t>
            </w:r>
          </w:p>
        </w:tc>
        <w:tc>
          <w:tcPr>
            <w:tcW w:w="331" w:type="pct"/>
            <w:tcBorders>
              <w:top w:val="single" w:sz="4" w:space="0" w:color="auto"/>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rPr>
                <w:rFonts w:eastAsia="SimHei"/>
                <w:bCs/>
                <w:color w:val="FF0000"/>
                <w:sz w:val="18"/>
                <w:szCs w:val="18"/>
              </w:rPr>
            </w:pPr>
            <w:r w:rsidRPr="00697A49">
              <w:rPr>
                <w:rFonts w:eastAsia="SimHei"/>
                <w:bCs/>
                <w:color w:val="FF0000"/>
                <w:sz w:val="18"/>
                <w:szCs w:val="18"/>
              </w:rPr>
              <w:t>2006</w:t>
            </w:r>
            <w:r w:rsidRPr="00697A49">
              <w:rPr>
                <w:rFonts w:eastAsia="SimHei" w:hint="eastAsia"/>
                <w:bCs/>
                <w:color w:val="FF0000"/>
                <w:sz w:val="18"/>
                <w:szCs w:val="18"/>
              </w:rPr>
              <w:t>年</w:t>
            </w:r>
          </w:p>
        </w:tc>
      </w:tr>
      <w:tr w:rsidR="007A4342" w:rsidRPr="00697A49" w:rsidTr="00697A49">
        <w:tc>
          <w:tcPr>
            <w:tcW w:w="696" w:type="pct"/>
            <w:tcBorders>
              <w:top w:val="nil"/>
              <w:left w:val="single" w:sz="4" w:space="0" w:color="auto"/>
              <w:bottom w:val="single" w:sz="4" w:space="0" w:color="auto"/>
              <w:right w:val="single" w:sz="4" w:space="0" w:color="auto"/>
            </w:tcBorders>
            <w:noWrap/>
            <w:vAlign w:val="center"/>
          </w:tcPr>
          <w:p w:rsidR="007A4342" w:rsidRPr="00697A49" w:rsidRDefault="007A4342" w:rsidP="00697A49">
            <w:pPr>
              <w:spacing w:line="360" w:lineRule="exact"/>
              <w:rPr>
                <w:sz w:val="18"/>
                <w:szCs w:val="18"/>
              </w:rPr>
            </w:pPr>
            <w:r w:rsidRPr="00697A49">
              <w:rPr>
                <w:rFonts w:hint="eastAsia"/>
                <w:sz w:val="18"/>
                <w:szCs w:val="18"/>
              </w:rPr>
              <w:t>文科和人文科学</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46%</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47%</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49%</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51%</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53%</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52%</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52%</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50%</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49%</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47%</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52%</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56%</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49%</w:t>
            </w:r>
          </w:p>
        </w:tc>
      </w:tr>
      <w:tr w:rsidR="007A4342" w:rsidRPr="00697A49" w:rsidTr="00697A49">
        <w:tc>
          <w:tcPr>
            <w:tcW w:w="696" w:type="pct"/>
            <w:tcBorders>
              <w:top w:val="nil"/>
              <w:left w:val="single" w:sz="4" w:space="0" w:color="auto"/>
              <w:bottom w:val="single" w:sz="4" w:space="0" w:color="auto"/>
              <w:right w:val="single" w:sz="4" w:space="0" w:color="auto"/>
            </w:tcBorders>
            <w:noWrap/>
            <w:vAlign w:val="center"/>
          </w:tcPr>
          <w:p w:rsidR="007A4342" w:rsidRPr="00697A49" w:rsidRDefault="007A4342" w:rsidP="00697A49">
            <w:pPr>
              <w:spacing w:line="360" w:lineRule="exact"/>
              <w:rPr>
                <w:sz w:val="18"/>
                <w:szCs w:val="18"/>
              </w:rPr>
            </w:pPr>
            <w:r w:rsidRPr="00697A49">
              <w:rPr>
                <w:rFonts w:hint="eastAsia"/>
                <w:sz w:val="18"/>
                <w:szCs w:val="18"/>
              </w:rPr>
              <w:t>社会科学</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38%</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36%</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31%</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38%</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32%</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43%</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46%</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46%</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45%</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51%</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50%</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49%</w:t>
            </w:r>
          </w:p>
        </w:tc>
      </w:tr>
      <w:tr w:rsidR="007A4342" w:rsidRPr="00697A49" w:rsidTr="00697A49">
        <w:tc>
          <w:tcPr>
            <w:tcW w:w="696" w:type="pct"/>
            <w:tcBorders>
              <w:top w:val="nil"/>
              <w:left w:val="single" w:sz="4" w:space="0" w:color="auto"/>
              <w:bottom w:val="single" w:sz="4" w:space="0" w:color="auto"/>
              <w:right w:val="single" w:sz="4" w:space="0" w:color="auto"/>
            </w:tcBorders>
            <w:vAlign w:val="center"/>
          </w:tcPr>
          <w:p w:rsidR="007A4342" w:rsidRPr="00697A49" w:rsidRDefault="007A4342" w:rsidP="00697A49">
            <w:pPr>
              <w:spacing w:line="360" w:lineRule="exact"/>
              <w:rPr>
                <w:rFonts w:hint="eastAsia"/>
                <w:sz w:val="18"/>
                <w:szCs w:val="18"/>
              </w:rPr>
            </w:pPr>
            <w:r w:rsidRPr="00697A49">
              <w:rPr>
                <w:rFonts w:hint="eastAsia"/>
                <w:sz w:val="18"/>
                <w:szCs w:val="18"/>
              </w:rPr>
              <w:t>自然科学</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31%</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33%</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35%</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30%</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31%</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37%</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33%</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35%</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35%</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37%</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41%</w:t>
            </w:r>
          </w:p>
        </w:tc>
      </w:tr>
      <w:tr w:rsidR="007A4342" w:rsidRPr="00697A49" w:rsidTr="00697A49">
        <w:tc>
          <w:tcPr>
            <w:tcW w:w="696" w:type="pct"/>
            <w:tcBorders>
              <w:top w:val="nil"/>
              <w:left w:val="single" w:sz="4" w:space="0" w:color="auto"/>
              <w:bottom w:val="single" w:sz="4" w:space="0" w:color="auto"/>
              <w:right w:val="single" w:sz="4" w:space="0" w:color="auto"/>
            </w:tcBorders>
            <w:vAlign w:val="center"/>
          </w:tcPr>
          <w:p w:rsidR="007A4342" w:rsidRPr="00697A49" w:rsidRDefault="007A4342" w:rsidP="00697A49">
            <w:pPr>
              <w:spacing w:line="360" w:lineRule="exact"/>
              <w:rPr>
                <w:sz w:val="18"/>
                <w:szCs w:val="18"/>
              </w:rPr>
            </w:pPr>
            <w:r w:rsidRPr="00697A49">
              <w:rPr>
                <w:rFonts w:hint="eastAsia"/>
                <w:sz w:val="18"/>
                <w:szCs w:val="18"/>
              </w:rPr>
              <w:t>保健科学</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46%</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49%</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49%</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50%</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55%</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55%</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59%</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56%</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60%</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59%</w:t>
            </w:r>
          </w:p>
        </w:tc>
      </w:tr>
      <w:tr w:rsidR="007A4342" w:rsidRPr="00697A49" w:rsidTr="00697A49">
        <w:tc>
          <w:tcPr>
            <w:tcW w:w="696" w:type="pct"/>
            <w:tcBorders>
              <w:top w:val="nil"/>
              <w:left w:val="single" w:sz="4" w:space="0" w:color="auto"/>
              <w:bottom w:val="single" w:sz="4" w:space="0" w:color="auto"/>
              <w:right w:val="single" w:sz="4" w:space="0" w:color="auto"/>
            </w:tcBorders>
            <w:vAlign w:val="center"/>
          </w:tcPr>
          <w:p w:rsidR="007A4342" w:rsidRPr="00697A49" w:rsidRDefault="007A4342" w:rsidP="00697A49">
            <w:pPr>
              <w:spacing w:line="360" w:lineRule="exact"/>
              <w:rPr>
                <w:sz w:val="18"/>
                <w:szCs w:val="18"/>
              </w:rPr>
            </w:pPr>
            <w:r w:rsidRPr="00697A49">
              <w:rPr>
                <w:rFonts w:hint="eastAsia"/>
                <w:sz w:val="18"/>
                <w:szCs w:val="18"/>
              </w:rPr>
              <w:t>农业和兽医学</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49%</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46%</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50%</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53%</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47%</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64%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64%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60%</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61%</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54%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61%</w:t>
            </w:r>
          </w:p>
        </w:tc>
      </w:tr>
      <w:tr w:rsidR="007A4342" w:rsidRPr="00697A49" w:rsidTr="00697A49">
        <w:tc>
          <w:tcPr>
            <w:tcW w:w="696" w:type="pct"/>
            <w:tcBorders>
              <w:top w:val="nil"/>
              <w:left w:val="single" w:sz="4" w:space="0" w:color="auto"/>
              <w:bottom w:val="single" w:sz="4" w:space="0" w:color="auto"/>
              <w:right w:val="single" w:sz="4" w:space="0" w:color="auto"/>
            </w:tcBorders>
            <w:noWrap/>
            <w:vAlign w:val="center"/>
          </w:tcPr>
          <w:p w:rsidR="007A4342" w:rsidRPr="00697A49" w:rsidRDefault="007A4342" w:rsidP="00697A49">
            <w:pPr>
              <w:spacing w:line="360" w:lineRule="exact"/>
              <w:rPr>
                <w:sz w:val="18"/>
                <w:szCs w:val="18"/>
              </w:rPr>
            </w:pPr>
            <w:r w:rsidRPr="00697A49">
              <w:rPr>
                <w:rFonts w:hint="eastAsia"/>
                <w:sz w:val="18"/>
                <w:szCs w:val="18"/>
              </w:rPr>
              <w:t>技术科学</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17%</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20%</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22%</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22%</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26%</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25%</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29%</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24%</w:t>
            </w:r>
          </w:p>
        </w:tc>
        <w:tc>
          <w:tcPr>
            <w:tcW w:w="331" w:type="pct"/>
            <w:tcBorders>
              <w:top w:val="nil"/>
              <w:left w:val="nil"/>
              <w:bottom w:val="single" w:sz="4" w:space="0" w:color="auto"/>
              <w:right w:val="single" w:sz="4" w:space="0" w:color="auto"/>
            </w:tcBorders>
            <w:noWrap/>
            <w:tcMar>
              <w:left w:w="28" w:type="dxa"/>
              <w:right w:w="28" w:type="dxa"/>
            </w:tcMar>
            <w:vAlign w:val="center"/>
          </w:tcPr>
          <w:p w:rsidR="007A4342" w:rsidRPr="00697A49" w:rsidRDefault="007A4342" w:rsidP="00697A49">
            <w:pPr>
              <w:spacing w:line="360" w:lineRule="exact"/>
              <w:jc w:val="center"/>
              <w:rPr>
                <w:sz w:val="18"/>
                <w:szCs w:val="18"/>
              </w:rPr>
            </w:pPr>
            <w:r w:rsidRPr="00697A49">
              <w:rPr>
                <w:sz w:val="18"/>
                <w:szCs w:val="18"/>
              </w:rPr>
              <w:t>26%</w:t>
            </w:r>
          </w:p>
        </w:tc>
      </w:tr>
      <w:tr w:rsidR="007A4342" w:rsidRPr="00697A49" w:rsidTr="00697A49">
        <w:tc>
          <w:tcPr>
            <w:tcW w:w="696" w:type="pct"/>
            <w:tcBorders>
              <w:top w:val="nil"/>
              <w:left w:val="single" w:sz="4" w:space="0" w:color="auto"/>
              <w:bottom w:val="single" w:sz="4" w:space="0" w:color="auto"/>
              <w:right w:val="single" w:sz="4" w:space="0" w:color="auto"/>
            </w:tcBorders>
            <w:shd w:val="clear" w:color="auto" w:fill="C0C0C0"/>
            <w:noWrap/>
            <w:vAlign w:val="center"/>
          </w:tcPr>
          <w:p w:rsidR="007A4342" w:rsidRPr="00697A49" w:rsidRDefault="007A4342" w:rsidP="00697A49">
            <w:pPr>
              <w:spacing w:line="360" w:lineRule="exact"/>
              <w:rPr>
                <w:rFonts w:eastAsia="SimHei" w:hint="eastAsia"/>
                <w:bCs/>
                <w:color w:val="FF0000"/>
                <w:sz w:val="18"/>
                <w:szCs w:val="18"/>
              </w:rPr>
            </w:pPr>
            <w:r w:rsidRPr="00697A49">
              <w:rPr>
                <w:rFonts w:eastAsia="SimHei" w:hint="eastAsia"/>
                <w:bCs/>
                <w:color w:val="FF0000"/>
                <w:sz w:val="18"/>
                <w:szCs w:val="18"/>
              </w:rPr>
              <w:t>共计</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36%</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37%</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39%</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38%</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40%</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43%</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43%</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44%</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43%</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41%</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47%</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45%</w:t>
            </w:r>
          </w:p>
        </w:tc>
        <w:tc>
          <w:tcPr>
            <w:tcW w:w="331" w:type="pct"/>
            <w:tcBorders>
              <w:top w:val="nil"/>
              <w:left w:val="nil"/>
              <w:bottom w:val="single" w:sz="4" w:space="0" w:color="auto"/>
              <w:right w:val="single" w:sz="4" w:space="0" w:color="auto"/>
            </w:tcBorders>
            <w:shd w:val="clear" w:color="auto" w:fill="C0C0C0"/>
            <w:noWrap/>
            <w:tcMar>
              <w:left w:w="28" w:type="dxa"/>
              <w:right w:w="28" w:type="dxa"/>
            </w:tcMar>
            <w:vAlign w:val="center"/>
          </w:tcPr>
          <w:p w:rsidR="007A4342" w:rsidRPr="00697A49" w:rsidRDefault="007A4342" w:rsidP="00697A49">
            <w:pPr>
              <w:spacing w:line="360" w:lineRule="exact"/>
              <w:jc w:val="center"/>
              <w:rPr>
                <w:rFonts w:eastAsia="SimHei"/>
                <w:bCs/>
                <w:color w:val="FF0000"/>
                <w:sz w:val="18"/>
                <w:szCs w:val="18"/>
              </w:rPr>
            </w:pPr>
            <w:r w:rsidRPr="00697A49">
              <w:rPr>
                <w:rFonts w:eastAsia="SimHei"/>
                <w:bCs/>
                <w:color w:val="FF0000"/>
                <w:sz w:val="18"/>
                <w:szCs w:val="18"/>
              </w:rPr>
              <w:t>47%</w:t>
            </w:r>
          </w:p>
        </w:tc>
      </w:tr>
    </w:tbl>
    <w:p w:rsidR="007A4342" w:rsidRDefault="00B56FF2">
      <w:pPr>
        <w:autoSpaceDE w:val="0"/>
        <w:autoSpaceDN w:val="0"/>
        <w:spacing w:after="240" w:line="360" w:lineRule="exact"/>
        <w:rPr>
          <w:rFonts w:eastAsia="KaiTi_GB2312" w:hint="eastAsia"/>
          <w:color w:val="0000FF"/>
          <w:szCs w:val="21"/>
          <w:lang w:val="en-GB"/>
        </w:rPr>
      </w:pPr>
      <w:r w:rsidRPr="00B56FF2">
        <w:rPr>
          <w:rFonts w:eastAsia="KaiTi_GB2312" w:hint="eastAsia"/>
          <w:color w:val="0000FF"/>
          <w:szCs w:val="21"/>
          <w:lang w:val="en-GB"/>
        </w:rPr>
        <w:t>资料来源：</w:t>
      </w:r>
      <w:r w:rsidR="007A4342" w:rsidRPr="00AF30CB">
        <w:rPr>
          <w:rFonts w:hint="eastAsia"/>
          <w:szCs w:val="21"/>
          <w:lang w:val="en-GB"/>
        </w:rPr>
        <w:t>丹麦科学技术和创新部以及丹麦研究和研究政策调查中心。</w:t>
      </w:r>
    </w:p>
    <w:p w:rsidR="007A4342" w:rsidRPr="00AF30CB" w:rsidRDefault="00613309" w:rsidP="00AF30CB">
      <w:pPr>
        <w:autoSpaceDE w:val="0"/>
        <w:autoSpaceDN w:val="0"/>
        <w:spacing w:after="240" w:line="360" w:lineRule="exact"/>
        <w:rPr>
          <w:rFonts w:eastAsia="KaiTi_GB2312"/>
          <w:b/>
          <w:color w:val="0000FF"/>
          <w:szCs w:val="21"/>
        </w:rPr>
      </w:pPr>
      <w:r>
        <w:rPr>
          <w:rFonts w:eastAsia="KaiTi_GB2312"/>
          <w:b/>
          <w:color w:val="0000FF"/>
          <w:szCs w:val="21"/>
        </w:rPr>
        <w:br w:type="page"/>
      </w:r>
      <w:r w:rsidR="007A4342" w:rsidRPr="00AF30CB">
        <w:rPr>
          <w:rFonts w:eastAsia="KaiTi_GB2312" w:hint="eastAsia"/>
          <w:b/>
          <w:color w:val="0000FF"/>
          <w:szCs w:val="21"/>
        </w:rPr>
        <w:t>在大学就业</w:t>
      </w:r>
    </w:p>
    <w:p w:rsidR="007A4342" w:rsidRDefault="007A4342" w:rsidP="004B1864">
      <w:pPr>
        <w:autoSpaceDE w:val="0"/>
        <w:autoSpaceDN w:val="0"/>
        <w:spacing w:after="240" w:line="360" w:lineRule="exact"/>
        <w:ind w:firstLineChars="200" w:firstLine="31680"/>
        <w:rPr>
          <w:b/>
          <w:bCs/>
          <w:color w:val="000000"/>
          <w:szCs w:val="21"/>
          <w:lang w:val="en-GB"/>
        </w:rPr>
      </w:pPr>
      <w:r>
        <w:rPr>
          <w:szCs w:val="21"/>
          <w:lang w:val="en-GB"/>
        </w:rPr>
        <w:t>1997-2006</w:t>
      </w:r>
      <w:r>
        <w:rPr>
          <w:rFonts w:hint="eastAsia"/>
          <w:szCs w:val="21"/>
          <w:lang w:val="en-GB"/>
        </w:rPr>
        <w:t>年期间，在六个主要领域的科研人员总数中女性所占的比例不断提高。</w:t>
      </w:r>
    </w:p>
    <w:p w:rsidR="007A4342" w:rsidRDefault="007A4342">
      <w:pPr>
        <w:autoSpaceDE w:val="0"/>
        <w:autoSpaceDN w:val="0"/>
        <w:spacing w:after="240" w:line="360" w:lineRule="exact"/>
        <w:rPr>
          <w:rFonts w:eastAsia="SimHei"/>
          <w:bCs/>
          <w:color w:val="FF0000"/>
          <w:szCs w:val="21"/>
          <w:lang w:val="en-GB"/>
        </w:rPr>
      </w:pPr>
      <w:r>
        <w:rPr>
          <w:rFonts w:eastAsia="SimHei" w:hint="eastAsia"/>
          <w:bCs/>
          <w:color w:val="FF0000"/>
          <w:szCs w:val="21"/>
          <w:lang w:val="en-GB"/>
        </w:rPr>
        <w:t>大学教授、副教授、助理教授总人数中的女性比例</w:t>
      </w:r>
    </w:p>
    <w:tbl>
      <w:tblPr>
        <w:tblW w:w="5000" w:type="pct"/>
        <w:tblCellMar>
          <w:left w:w="70" w:type="dxa"/>
          <w:right w:w="70" w:type="dxa"/>
        </w:tblCellMar>
        <w:tblLook w:val="0000" w:firstRow="0" w:lastRow="0" w:firstColumn="0" w:lastColumn="0" w:noHBand="0" w:noVBand="0"/>
      </w:tblPr>
      <w:tblGrid>
        <w:gridCol w:w="2608"/>
        <w:gridCol w:w="1335"/>
        <w:gridCol w:w="1319"/>
        <w:gridCol w:w="1183"/>
        <w:gridCol w:w="1183"/>
        <w:gridCol w:w="1179"/>
        <w:gridCol w:w="1183"/>
      </w:tblGrid>
      <w:tr w:rsidR="007A4342">
        <w:trPr>
          <w:trHeight w:val="255"/>
        </w:trPr>
        <w:tc>
          <w:tcPr>
            <w:tcW w:w="1305"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7A4342" w:rsidRDefault="007A4342" w:rsidP="00960DEB">
            <w:pPr>
              <w:spacing w:line="360" w:lineRule="exact"/>
              <w:rPr>
                <w:b/>
                <w:bCs/>
                <w:szCs w:val="21"/>
                <w:lang w:val="en-GB"/>
              </w:rPr>
            </w:pPr>
          </w:p>
        </w:tc>
        <w:tc>
          <w:tcPr>
            <w:tcW w:w="668" w:type="pct"/>
            <w:tcBorders>
              <w:top w:val="single" w:sz="4" w:space="0" w:color="auto"/>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2000</w:t>
            </w:r>
            <w:r>
              <w:rPr>
                <w:rFonts w:eastAsia="SimHei" w:hint="eastAsia"/>
                <w:bCs/>
                <w:color w:val="FF0000"/>
                <w:szCs w:val="21"/>
              </w:rPr>
              <w:t>年</w:t>
            </w:r>
          </w:p>
        </w:tc>
        <w:tc>
          <w:tcPr>
            <w:tcW w:w="660" w:type="pct"/>
            <w:tcBorders>
              <w:top w:val="single" w:sz="4" w:space="0" w:color="auto"/>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2001</w:t>
            </w:r>
            <w:r>
              <w:rPr>
                <w:rFonts w:eastAsia="SimHei" w:hint="eastAsia"/>
                <w:bCs/>
                <w:color w:val="FF0000"/>
                <w:szCs w:val="21"/>
              </w:rPr>
              <w:t>年</w:t>
            </w:r>
          </w:p>
        </w:tc>
        <w:tc>
          <w:tcPr>
            <w:tcW w:w="592" w:type="pct"/>
            <w:tcBorders>
              <w:top w:val="single" w:sz="4" w:space="0" w:color="auto"/>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2002</w:t>
            </w:r>
            <w:r>
              <w:rPr>
                <w:rFonts w:eastAsia="SimHei" w:hint="eastAsia"/>
                <w:bCs/>
                <w:color w:val="FF0000"/>
                <w:szCs w:val="21"/>
              </w:rPr>
              <w:t>年</w:t>
            </w:r>
          </w:p>
        </w:tc>
        <w:tc>
          <w:tcPr>
            <w:tcW w:w="592" w:type="pct"/>
            <w:tcBorders>
              <w:top w:val="single" w:sz="4" w:space="0" w:color="auto"/>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2003</w:t>
            </w:r>
            <w:r>
              <w:rPr>
                <w:rFonts w:eastAsia="SimHei" w:hint="eastAsia"/>
                <w:bCs/>
                <w:color w:val="FF0000"/>
                <w:szCs w:val="21"/>
              </w:rPr>
              <w:t>年</w:t>
            </w:r>
          </w:p>
        </w:tc>
        <w:tc>
          <w:tcPr>
            <w:tcW w:w="590" w:type="pct"/>
            <w:tcBorders>
              <w:top w:val="single" w:sz="4" w:space="0" w:color="auto"/>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2004</w:t>
            </w:r>
            <w:r>
              <w:rPr>
                <w:rFonts w:eastAsia="SimHei" w:hint="eastAsia"/>
                <w:bCs/>
                <w:color w:val="FF0000"/>
                <w:szCs w:val="21"/>
              </w:rPr>
              <w:t>年</w:t>
            </w:r>
          </w:p>
        </w:tc>
        <w:tc>
          <w:tcPr>
            <w:tcW w:w="592" w:type="pct"/>
            <w:tcBorders>
              <w:top w:val="single" w:sz="4" w:space="0" w:color="auto"/>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2005</w:t>
            </w:r>
            <w:r>
              <w:rPr>
                <w:rFonts w:eastAsia="SimHei" w:hint="eastAsia"/>
                <w:bCs/>
                <w:color w:val="FF0000"/>
                <w:szCs w:val="21"/>
              </w:rPr>
              <w:t>年</w:t>
            </w:r>
          </w:p>
        </w:tc>
      </w:tr>
      <w:tr w:rsidR="007A4342">
        <w:trPr>
          <w:trHeight w:val="255"/>
        </w:trPr>
        <w:tc>
          <w:tcPr>
            <w:tcW w:w="1305" w:type="pct"/>
            <w:tcBorders>
              <w:top w:val="nil"/>
              <w:left w:val="single" w:sz="4" w:space="0" w:color="auto"/>
              <w:bottom w:val="single" w:sz="4" w:space="0" w:color="auto"/>
              <w:right w:val="single" w:sz="4" w:space="0" w:color="auto"/>
            </w:tcBorders>
            <w:noWrap/>
            <w:vAlign w:val="bottom"/>
          </w:tcPr>
          <w:p w:rsidR="007A4342" w:rsidRDefault="007A4342" w:rsidP="00960DEB">
            <w:pPr>
              <w:spacing w:line="360" w:lineRule="exact"/>
              <w:rPr>
                <w:szCs w:val="21"/>
              </w:rPr>
            </w:pPr>
            <w:r>
              <w:rPr>
                <w:rFonts w:hint="eastAsia"/>
                <w:szCs w:val="21"/>
              </w:rPr>
              <w:t>教授</w:t>
            </w:r>
          </w:p>
        </w:tc>
        <w:tc>
          <w:tcPr>
            <w:tcW w:w="668"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8</w:t>
            </w:r>
            <w:r w:rsidR="00960DEB">
              <w:rPr>
                <w:szCs w:val="21"/>
              </w:rPr>
              <w:t>.</w:t>
            </w:r>
            <w:r>
              <w:rPr>
                <w:szCs w:val="21"/>
              </w:rPr>
              <w:t>2%</w:t>
            </w:r>
          </w:p>
        </w:tc>
        <w:tc>
          <w:tcPr>
            <w:tcW w:w="660"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n/a*</w:t>
            </w:r>
          </w:p>
        </w:tc>
        <w:tc>
          <w:tcPr>
            <w:tcW w:w="592"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10</w:t>
            </w:r>
            <w:r w:rsidR="00960DEB">
              <w:rPr>
                <w:szCs w:val="21"/>
              </w:rPr>
              <w:t>.</w:t>
            </w:r>
            <w:r>
              <w:rPr>
                <w:szCs w:val="21"/>
              </w:rPr>
              <w:t>4%</w:t>
            </w:r>
          </w:p>
        </w:tc>
        <w:tc>
          <w:tcPr>
            <w:tcW w:w="592"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10</w:t>
            </w:r>
            <w:r w:rsidR="00960DEB">
              <w:rPr>
                <w:szCs w:val="21"/>
              </w:rPr>
              <w:t>.</w:t>
            </w:r>
            <w:r>
              <w:rPr>
                <w:szCs w:val="21"/>
              </w:rPr>
              <w:t>1%</w:t>
            </w:r>
          </w:p>
        </w:tc>
        <w:tc>
          <w:tcPr>
            <w:tcW w:w="590"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10</w:t>
            </w:r>
            <w:r w:rsidR="00960DEB">
              <w:rPr>
                <w:szCs w:val="21"/>
              </w:rPr>
              <w:t>.</w:t>
            </w:r>
            <w:r>
              <w:rPr>
                <w:szCs w:val="21"/>
              </w:rPr>
              <w:t>9%</w:t>
            </w:r>
          </w:p>
        </w:tc>
        <w:tc>
          <w:tcPr>
            <w:tcW w:w="592"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11</w:t>
            </w:r>
            <w:r w:rsidR="00960DEB">
              <w:rPr>
                <w:szCs w:val="21"/>
              </w:rPr>
              <w:t>.</w:t>
            </w:r>
            <w:r>
              <w:rPr>
                <w:szCs w:val="21"/>
              </w:rPr>
              <w:t>8%</w:t>
            </w:r>
          </w:p>
        </w:tc>
      </w:tr>
      <w:tr w:rsidR="007A4342">
        <w:trPr>
          <w:trHeight w:val="255"/>
        </w:trPr>
        <w:tc>
          <w:tcPr>
            <w:tcW w:w="1305" w:type="pct"/>
            <w:tcBorders>
              <w:top w:val="nil"/>
              <w:left w:val="single" w:sz="4" w:space="0" w:color="auto"/>
              <w:bottom w:val="single" w:sz="4" w:space="0" w:color="auto"/>
              <w:right w:val="single" w:sz="4" w:space="0" w:color="auto"/>
            </w:tcBorders>
            <w:noWrap/>
            <w:vAlign w:val="bottom"/>
          </w:tcPr>
          <w:p w:rsidR="007A4342" w:rsidRDefault="007A4342" w:rsidP="00960DEB">
            <w:pPr>
              <w:spacing w:line="360" w:lineRule="exact"/>
              <w:rPr>
                <w:szCs w:val="21"/>
              </w:rPr>
            </w:pPr>
            <w:r>
              <w:rPr>
                <w:rFonts w:hint="eastAsia"/>
                <w:szCs w:val="21"/>
              </w:rPr>
              <w:t>副教授</w:t>
            </w:r>
          </w:p>
        </w:tc>
        <w:tc>
          <w:tcPr>
            <w:tcW w:w="668"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21</w:t>
            </w:r>
            <w:r w:rsidR="00960DEB">
              <w:rPr>
                <w:szCs w:val="21"/>
              </w:rPr>
              <w:t>.</w:t>
            </w:r>
            <w:r>
              <w:rPr>
                <w:szCs w:val="21"/>
              </w:rPr>
              <w:t>6%</w:t>
            </w:r>
          </w:p>
        </w:tc>
        <w:tc>
          <w:tcPr>
            <w:tcW w:w="660"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21</w:t>
            </w:r>
            <w:r w:rsidR="00960DEB">
              <w:rPr>
                <w:szCs w:val="21"/>
              </w:rPr>
              <w:t>.</w:t>
            </w:r>
            <w:r>
              <w:rPr>
                <w:szCs w:val="21"/>
              </w:rPr>
              <w:t>6%</w:t>
            </w:r>
          </w:p>
        </w:tc>
        <w:tc>
          <w:tcPr>
            <w:tcW w:w="592"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22</w:t>
            </w:r>
            <w:r w:rsidR="00960DEB">
              <w:rPr>
                <w:szCs w:val="21"/>
              </w:rPr>
              <w:t>.</w:t>
            </w:r>
            <w:r>
              <w:rPr>
                <w:szCs w:val="21"/>
              </w:rPr>
              <w:t>8%</w:t>
            </w:r>
          </w:p>
        </w:tc>
        <w:tc>
          <w:tcPr>
            <w:tcW w:w="592"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23</w:t>
            </w:r>
            <w:r w:rsidR="00960DEB">
              <w:rPr>
                <w:szCs w:val="21"/>
              </w:rPr>
              <w:t>.</w:t>
            </w:r>
            <w:r>
              <w:rPr>
                <w:szCs w:val="21"/>
              </w:rPr>
              <w:t>3%</w:t>
            </w:r>
          </w:p>
        </w:tc>
        <w:tc>
          <w:tcPr>
            <w:tcW w:w="590"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24</w:t>
            </w:r>
            <w:r w:rsidR="00960DEB">
              <w:rPr>
                <w:szCs w:val="21"/>
              </w:rPr>
              <w:t>.</w:t>
            </w:r>
            <w:r>
              <w:rPr>
                <w:szCs w:val="21"/>
              </w:rPr>
              <w:t>4%</w:t>
            </w:r>
          </w:p>
        </w:tc>
        <w:tc>
          <w:tcPr>
            <w:tcW w:w="592"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25</w:t>
            </w:r>
            <w:r w:rsidR="00960DEB">
              <w:rPr>
                <w:szCs w:val="21"/>
              </w:rPr>
              <w:t>.</w:t>
            </w:r>
            <w:r>
              <w:rPr>
                <w:szCs w:val="21"/>
              </w:rPr>
              <w:t>6%</w:t>
            </w:r>
          </w:p>
        </w:tc>
      </w:tr>
      <w:tr w:rsidR="007A4342">
        <w:trPr>
          <w:trHeight w:val="255"/>
        </w:trPr>
        <w:tc>
          <w:tcPr>
            <w:tcW w:w="1305" w:type="pct"/>
            <w:tcBorders>
              <w:top w:val="nil"/>
              <w:left w:val="single" w:sz="4" w:space="0" w:color="auto"/>
              <w:bottom w:val="single" w:sz="4" w:space="0" w:color="auto"/>
              <w:right w:val="single" w:sz="4" w:space="0" w:color="auto"/>
            </w:tcBorders>
            <w:noWrap/>
            <w:vAlign w:val="bottom"/>
          </w:tcPr>
          <w:p w:rsidR="007A4342" w:rsidRDefault="007A4342" w:rsidP="00960DEB">
            <w:pPr>
              <w:spacing w:line="360" w:lineRule="exact"/>
              <w:rPr>
                <w:szCs w:val="21"/>
              </w:rPr>
            </w:pPr>
            <w:r>
              <w:rPr>
                <w:rFonts w:hint="eastAsia"/>
                <w:szCs w:val="21"/>
              </w:rPr>
              <w:t>助理教授</w:t>
            </w:r>
          </w:p>
        </w:tc>
        <w:tc>
          <w:tcPr>
            <w:tcW w:w="668"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33</w:t>
            </w:r>
            <w:r w:rsidR="00960DEB">
              <w:rPr>
                <w:szCs w:val="21"/>
              </w:rPr>
              <w:t>.</w:t>
            </w:r>
            <w:r>
              <w:rPr>
                <w:szCs w:val="21"/>
              </w:rPr>
              <w:t>9%</w:t>
            </w:r>
          </w:p>
        </w:tc>
        <w:tc>
          <w:tcPr>
            <w:tcW w:w="660"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36</w:t>
            </w:r>
            <w:r w:rsidR="00960DEB">
              <w:rPr>
                <w:szCs w:val="21"/>
              </w:rPr>
              <w:t>.</w:t>
            </w:r>
            <w:r>
              <w:rPr>
                <w:szCs w:val="21"/>
              </w:rPr>
              <w:t>3%</w:t>
            </w:r>
          </w:p>
        </w:tc>
        <w:tc>
          <w:tcPr>
            <w:tcW w:w="592"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35</w:t>
            </w:r>
            <w:r w:rsidR="00960DEB">
              <w:rPr>
                <w:szCs w:val="21"/>
              </w:rPr>
              <w:t>.</w:t>
            </w:r>
            <w:r>
              <w:rPr>
                <w:szCs w:val="21"/>
              </w:rPr>
              <w:t>9%</w:t>
            </w:r>
          </w:p>
        </w:tc>
        <w:tc>
          <w:tcPr>
            <w:tcW w:w="592"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36</w:t>
            </w:r>
            <w:r w:rsidR="00960DEB">
              <w:rPr>
                <w:szCs w:val="21"/>
              </w:rPr>
              <w:t>.</w:t>
            </w:r>
            <w:r>
              <w:rPr>
                <w:szCs w:val="21"/>
              </w:rPr>
              <w:t>1%</w:t>
            </w:r>
          </w:p>
        </w:tc>
        <w:tc>
          <w:tcPr>
            <w:tcW w:w="590"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37</w:t>
            </w:r>
            <w:r w:rsidR="00960DEB">
              <w:rPr>
                <w:szCs w:val="21"/>
              </w:rPr>
              <w:t>.</w:t>
            </w:r>
            <w:r>
              <w:rPr>
                <w:szCs w:val="21"/>
              </w:rPr>
              <w:t>6%</w:t>
            </w:r>
          </w:p>
        </w:tc>
        <w:tc>
          <w:tcPr>
            <w:tcW w:w="592" w:type="pct"/>
            <w:tcBorders>
              <w:top w:val="nil"/>
              <w:left w:val="nil"/>
              <w:bottom w:val="single" w:sz="4" w:space="0" w:color="auto"/>
              <w:right w:val="single" w:sz="4" w:space="0" w:color="auto"/>
            </w:tcBorders>
            <w:noWrap/>
            <w:vAlign w:val="bottom"/>
          </w:tcPr>
          <w:p w:rsidR="007A4342" w:rsidRDefault="007A4342" w:rsidP="00960DEB">
            <w:pPr>
              <w:spacing w:line="360" w:lineRule="exact"/>
              <w:jc w:val="center"/>
              <w:rPr>
                <w:szCs w:val="21"/>
              </w:rPr>
            </w:pPr>
            <w:r>
              <w:rPr>
                <w:szCs w:val="21"/>
              </w:rPr>
              <w:t>38</w:t>
            </w:r>
            <w:r w:rsidR="00960DEB">
              <w:rPr>
                <w:szCs w:val="21"/>
              </w:rPr>
              <w:t>.</w:t>
            </w:r>
            <w:r>
              <w:rPr>
                <w:szCs w:val="21"/>
              </w:rPr>
              <w:t>7%</w:t>
            </w:r>
          </w:p>
        </w:tc>
      </w:tr>
      <w:tr w:rsidR="007A4342">
        <w:trPr>
          <w:trHeight w:val="255"/>
        </w:trPr>
        <w:tc>
          <w:tcPr>
            <w:tcW w:w="1305" w:type="pct"/>
            <w:tcBorders>
              <w:top w:val="nil"/>
              <w:left w:val="single" w:sz="4" w:space="0" w:color="auto"/>
              <w:bottom w:val="single" w:sz="4" w:space="0" w:color="auto"/>
              <w:right w:val="single" w:sz="4" w:space="0" w:color="auto"/>
            </w:tcBorders>
            <w:shd w:val="clear" w:color="auto" w:fill="C0C0C0"/>
            <w:noWrap/>
            <w:vAlign w:val="bottom"/>
          </w:tcPr>
          <w:p w:rsidR="007A4342" w:rsidRDefault="007A4342" w:rsidP="00960DEB">
            <w:pPr>
              <w:spacing w:line="360" w:lineRule="exact"/>
              <w:rPr>
                <w:rFonts w:eastAsia="SimHei"/>
                <w:bCs/>
                <w:color w:val="FF0000"/>
                <w:szCs w:val="21"/>
              </w:rPr>
            </w:pPr>
            <w:r>
              <w:rPr>
                <w:rFonts w:eastAsia="SimHei" w:hint="eastAsia"/>
                <w:bCs/>
                <w:color w:val="FF0000"/>
                <w:szCs w:val="21"/>
              </w:rPr>
              <w:t>共计</w:t>
            </w:r>
          </w:p>
        </w:tc>
        <w:tc>
          <w:tcPr>
            <w:tcW w:w="668" w:type="pct"/>
            <w:tcBorders>
              <w:top w:val="nil"/>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22</w:t>
            </w:r>
            <w:r w:rsidR="00960DEB">
              <w:rPr>
                <w:rFonts w:eastAsia="SimHei"/>
                <w:bCs/>
                <w:color w:val="FF0000"/>
                <w:szCs w:val="21"/>
              </w:rPr>
              <w:t>.</w:t>
            </w:r>
            <w:r>
              <w:rPr>
                <w:rFonts w:eastAsia="SimHei"/>
                <w:bCs/>
                <w:color w:val="FF0000"/>
                <w:szCs w:val="21"/>
              </w:rPr>
              <w:t>0%</w:t>
            </w:r>
          </w:p>
        </w:tc>
        <w:tc>
          <w:tcPr>
            <w:tcW w:w="660" w:type="pct"/>
            <w:tcBorders>
              <w:top w:val="nil"/>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22</w:t>
            </w:r>
            <w:r w:rsidR="00960DEB">
              <w:rPr>
                <w:rFonts w:eastAsia="SimHei"/>
                <w:bCs/>
                <w:color w:val="FF0000"/>
                <w:szCs w:val="21"/>
              </w:rPr>
              <w:t>.</w:t>
            </w:r>
            <w:r>
              <w:rPr>
                <w:rFonts w:eastAsia="SimHei"/>
                <w:bCs/>
                <w:color w:val="FF0000"/>
                <w:szCs w:val="21"/>
              </w:rPr>
              <w:t>9%</w:t>
            </w:r>
          </w:p>
        </w:tc>
        <w:tc>
          <w:tcPr>
            <w:tcW w:w="592" w:type="pct"/>
            <w:tcBorders>
              <w:top w:val="nil"/>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23</w:t>
            </w:r>
            <w:r w:rsidR="00960DEB">
              <w:rPr>
                <w:rFonts w:eastAsia="SimHei"/>
                <w:bCs/>
                <w:color w:val="FF0000"/>
                <w:szCs w:val="21"/>
              </w:rPr>
              <w:t>.</w:t>
            </w:r>
            <w:r>
              <w:rPr>
                <w:rFonts w:eastAsia="SimHei"/>
                <w:bCs/>
                <w:color w:val="FF0000"/>
                <w:szCs w:val="21"/>
              </w:rPr>
              <w:t>3%</w:t>
            </w:r>
          </w:p>
        </w:tc>
        <w:tc>
          <w:tcPr>
            <w:tcW w:w="592" w:type="pct"/>
            <w:tcBorders>
              <w:top w:val="nil"/>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23</w:t>
            </w:r>
            <w:r w:rsidR="00960DEB">
              <w:rPr>
                <w:rFonts w:eastAsia="SimHei"/>
                <w:bCs/>
                <w:color w:val="FF0000"/>
                <w:szCs w:val="21"/>
              </w:rPr>
              <w:t>.</w:t>
            </w:r>
            <w:r>
              <w:rPr>
                <w:rFonts w:eastAsia="SimHei"/>
                <w:bCs/>
                <w:color w:val="FF0000"/>
                <w:szCs w:val="21"/>
              </w:rPr>
              <w:t>7%</w:t>
            </w:r>
          </w:p>
        </w:tc>
        <w:tc>
          <w:tcPr>
            <w:tcW w:w="590" w:type="pct"/>
            <w:tcBorders>
              <w:top w:val="nil"/>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25</w:t>
            </w:r>
            <w:r w:rsidR="00960DEB">
              <w:rPr>
                <w:rFonts w:eastAsia="SimHei"/>
                <w:bCs/>
                <w:color w:val="FF0000"/>
                <w:szCs w:val="21"/>
              </w:rPr>
              <w:t>.</w:t>
            </w:r>
            <w:r>
              <w:rPr>
                <w:rFonts w:eastAsia="SimHei"/>
                <w:bCs/>
                <w:color w:val="FF0000"/>
                <w:szCs w:val="21"/>
              </w:rPr>
              <w:t>1%</w:t>
            </w:r>
          </w:p>
        </w:tc>
        <w:tc>
          <w:tcPr>
            <w:tcW w:w="592" w:type="pct"/>
            <w:tcBorders>
              <w:top w:val="nil"/>
              <w:left w:val="nil"/>
              <w:bottom w:val="single" w:sz="4" w:space="0" w:color="auto"/>
              <w:right w:val="single" w:sz="4" w:space="0" w:color="auto"/>
            </w:tcBorders>
            <w:shd w:val="clear" w:color="auto" w:fill="C0C0C0"/>
            <w:noWrap/>
            <w:vAlign w:val="bottom"/>
          </w:tcPr>
          <w:p w:rsidR="007A4342" w:rsidRDefault="007A4342" w:rsidP="00960DEB">
            <w:pPr>
              <w:spacing w:line="360" w:lineRule="exact"/>
              <w:jc w:val="center"/>
              <w:rPr>
                <w:rFonts w:eastAsia="SimHei"/>
                <w:bCs/>
                <w:color w:val="FF0000"/>
                <w:szCs w:val="21"/>
              </w:rPr>
            </w:pPr>
            <w:r>
              <w:rPr>
                <w:rFonts w:eastAsia="SimHei"/>
                <w:bCs/>
                <w:color w:val="FF0000"/>
                <w:szCs w:val="21"/>
              </w:rPr>
              <w:t>25</w:t>
            </w:r>
            <w:r w:rsidR="00960DEB">
              <w:rPr>
                <w:rFonts w:eastAsia="SimHei"/>
                <w:bCs/>
                <w:color w:val="FF0000"/>
                <w:szCs w:val="21"/>
              </w:rPr>
              <w:t>.</w:t>
            </w:r>
            <w:r>
              <w:rPr>
                <w:rFonts w:eastAsia="SimHei"/>
                <w:bCs/>
                <w:color w:val="FF0000"/>
                <w:szCs w:val="21"/>
              </w:rPr>
              <w:t>4%</w:t>
            </w:r>
          </w:p>
        </w:tc>
      </w:tr>
    </w:tbl>
    <w:p w:rsidR="007A4342" w:rsidRDefault="007A4342">
      <w:pPr>
        <w:autoSpaceDE w:val="0"/>
        <w:autoSpaceDN w:val="0"/>
        <w:spacing w:after="240" w:line="360" w:lineRule="exact"/>
        <w:rPr>
          <w:iCs/>
          <w:color w:val="000000"/>
          <w:szCs w:val="21"/>
          <w:lang w:val="en-GB"/>
        </w:rPr>
      </w:pPr>
      <w:r>
        <w:rPr>
          <w:iCs/>
          <w:color w:val="000000"/>
          <w:szCs w:val="21"/>
          <w:lang w:val="en-GB"/>
        </w:rPr>
        <w:t>*</w:t>
      </w:r>
      <w:r w:rsidR="00613309">
        <w:rPr>
          <w:rFonts w:hint="eastAsia"/>
          <w:iCs/>
          <w:color w:val="000000"/>
          <w:szCs w:val="21"/>
          <w:lang w:val="en-GB"/>
        </w:rPr>
        <w:t xml:space="preserve"> </w:t>
      </w:r>
      <w:r>
        <w:rPr>
          <w:rFonts w:hint="eastAsia"/>
          <w:szCs w:val="21"/>
          <w:lang w:val="en-GB"/>
        </w:rPr>
        <w:t>因一所大学的数据有误而不可使用。</w:t>
      </w:r>
    </w:p>
    <w:p w:rsidR="007A4342" w:rsidRDefault="00B56FF2">
      <w:pPr>
        <w:autoSpaceDE w:val="0"/>
        <w:autoSpaceDN w:val="0"/>
        <w:spacing w:after="240" w:line="360" w:lineRule="exact"/>
        <w:rPr>
          <w:rFonts w:eastAsia="KaiTi_GB2312"/>
          <w:color w:val="0000FF"/>
          <w:szCs w:val="21"/>
          <w:lang w:val="en-GB"/>
        </w:rPr>
      </w:pPr>
      <w:r w:rsidRPr="00B56FF2">
        <w:rPr>
          <w:rFonts w:eastAsia="KaiTi_GB2312" w:hint="eastAsia"/>
          <w:color w:val="0000FF"/>
          <w:szCs w:val="21"/>
          <w:lang w:val="en-GB"/>
        </w:rPr>
        <w:t>资料来源：</w:t>
      </w:r>
      <w:r w:rsidR="007A4342">
        <w:rPr>
          <w:rFonts w:eastAsia="KaiTi_GB2312" w:hint="eastAsia"/>
          <w:color w:val="0000FF"/>
          <w:szCs w:val="21"/>
          <w:lang w:val="en-GB"/>
        </w:rPr>
        <w:t>丹麦研究和研究政策调查中心。</w:t>
      </w:r>
    </w:p>
    <w:p w:rsidR="007A4342" w:rsidRDefault="007A4342" w:rsidP="004B1864">
      <w:pPr>
        <w:autoSpaceDE w:val="0"/>
        <w:autoSpaceDN w:val="0"/>
        <w:spacing w:after="240" w:line="360" w:lineRule="exact"/>
        <w:ind w:firstLineChars="200" w:firstLine="31680"/>
        <w:rPr>
          <w:color w:val="FF0000"/>
          <w:szCs w:val="21"/>
          <w:lang w:val="en-GB"/>
        </w:rPr>
      </w:pPr>
      <w:r>
        <w:rPr>
          <w:rFonts w:hint="eastAsia"/>
          <w:color w:val="000000"/>
          <w:szCs w:val="21"/>
          <w:lang w:val="en-GB"/>
        </w:rPr>
        <w:t>2000-2005</w:t>
      </w:r>
      <w:r>
        <w:rPr>
          <w:rFonts w:hint="eastAsia"/>
          <w:color w:val="000000"/>
          <w:szCs w:val="21"/>
          <w:lang w:val="en-GB"/>
        </w:rPr>
        <w:t>年，教授、副教授、助理教授中女性比例的平均增长速度每年约为一个百分点。</w:t>
      </w:r>
    </w:p>
    <w:p w:rsidR="007A4342" w:rsidRDefault="007A4342">
      <w:pPr>
        <w:autoSpaceDE w:val="0"/>
        <w:autoSpaceDN w:val="0"/>
        <w:spacing w:after="240" w:line="360" w:lineRule="exact"/>
        <w:rPr>
          <w:rFonts w:eastAsia="SimHei"/>
          <w:bCs/>
          <w:color w:val="FF0000"/>
          <w:szCs w:val="21"/>
          <w:lang w:val="en-GB"/>
        </w:rPr>
      </w:pPr>
      <w:r>
        <w:rPr>
          <w:rFonts w:eastAsia="SimHei" w:hint="eastAsia"/>
          <w:bCs/>
          <w:color w:val="FF0000"/>
          <w:szCs w:val="21"/>
          <w:lang w:val="en-GB"/>
        </w:rPr>
        <w:t>新增大学教授、副教授、助理教授总人数中的女性比例</w:t>
      </w:r>
    </w:p>
    <w:tbl>
      <w:tblPr>
        <w:tblW w:w="5000" w:type="pct"/>
        <w:tblCellMar>
          <w:left w:w="70" w:type="dxa"/>
          <w:right w:w="70" w:type="dxa"/>
        </w:tblCellMar>
        <w:tblLook w:val="0000" w:firstRow="0" w:lastRow="0" w:firstColumn="0" w:lastColumn="0" w:noHBand="0" w:noVBand="0"/>
      </w:tblPr>
      <w:tblGrid>
        <w:gridCol w:w="980"/>
        <w:gridCol w:w="970"/>
        <w:gridCol w:w="1068"/>
        <w:gridCol w:w="971"/>
        <w:gridCol w:w="1068"/>
        <w:gridCol w:w="971"/>
        <w:gridCol w:w="971"/>
        <w:gridCol w:w="971"/>
        <w:gridCol w:w="971"/>
        <w:gridCol w:w="965"/>
      </w:tblGrid>
      <w:tr w:rsidR="007A4342" w:rsidRPr="00960DEB" w:rsidTr="00B03557">
        <w:trPr>
          <w:trHeight w:val="255"/>
        </w:trPr>
        <w:tc>
          <w:tcPr>
            <w:tcW w:w="495" w:type="pct"/>
            <w:tcBorders>
              <w:top w:val="single" w:sz="4" w:space="0" w:color="auto"/>
              <w:left w:val="single" w:sz="4" w:space="0" w:color="auto"/>
              <w:bottom w:val="nil"/>
              <w:right w:val="single" w:sz="4" w:space="0" w:color="auto"/>
            </w:tcBorders>
            <w:shd w:val="clear" w:color="auto" w:fill="C0C0C0"/>
            <w:noWrap/>
            <w:tcMar>
              <w:left w:w="28" w:type="dxa"/>
              <w:right w:w="28" w:type="dxa"/>
            </w:tcMar>
            <w:vAlign w:val="bottom"/>
          </w:tcPr>
          <w:p w:rsidR="007A4342" w:rsidRPr="00960DEB" w:rsidRDefault="007A4342" w:rsidP="00960DEB">
            <w:pPr>
              <w:spacing w:line="360" w:lineRule="exact"/>
              <w:rPr>
                <w:sz w:val="18"/>
                <w:szCs w:val="18"/>
                <w:lang w:val="en-GB"/>
              </w:rPr>
            </w:pPr>
          </w:p>
        </w:tc>
        <w:tc>
          <w:tcPr>
            <w:tcW w:w="1518" w:type="pct"/>
            <w:gridSpan w:val="3"/>
            <w:tcBorders>
              <w:top w:val="single" w:sz="4" w:space="0" w:color="auto"/>
              <w:left w:val="nil"/>
              <w:bottom w:val="nil"/>
              <w:right w:val="single" w:sz="4" w:space="0" w:color="000000"/>
            </w:tcBorders>
            <w:shd w:val="clear" w:color="auto" w:fill="C0C0C0"/>
            <w:tcMar>
              <w:left w:w="28" w:type="dxa"/>
              <w:right w:w="28" w:type="dxa"/>
            </w:tcMar>
            <w:vAlign w:val="bottom"/>
          </w:tcPr>
          <w:p w:rsidR="007A4342" w:rsidRPr="00960DEB" w:rsidRDefault="007A4342" w:rsidP="00B03557">
            <w:pPr>
              <w:spacing w:line="360" w:lineRule="exact"/>
              <w:jc w:val="center"/>
              <w:rPr>
                <w:rFonts w:eastAsia="SimHei"/>
                <w:bCs/>
                <w:color w:val="FF0000"/>
                <w:sz w:val="18"/>
                <w:szCs w:val="18"/>
              </w:rPr>
            </w:pPr>
            <w:r w:rsidRPr="00960DEB">
              <w:rPr>
                <w:rFonts w:eastAsia="SimHei" w:hint="eastAsia"/>
                <w:bCs/>
                <w:color w:val="FF0000"/>
                <w:sz w:val="18"/>
                <w:szCs w:val="18"/>
              </w:rPr>
              <w:t>助理教授</w:t>
            </w:r>
          </w:p>
        </w:tc>
        <w:tc>
          <w:tcPr>
            <w:tcW w:w="1518" w:type="pct"/>
            <w:gridSpan w:val="3"/>
            <w:tcBorders>
              <w:top w:val="single" w:sz="4" w:space="0" w:color="auto"/>
              <w:left w:val="nil"/>
              <w:bottom w:val="nil"/>
              <w:right w:val="nil"/>
            </w:tcBorders>
            <w:shd w:val="clear" w:color="auto" w:fill="C0C0C0"/>
            <w:noWrap/>
            <w:tcMar>
              <w:left w:w="28" w:type="dxa"/>
              <w:right w:w="28" w:type="dxa"/>
            </w:tcMar>
            <w:vAlign w:val="bottom"/>
          </w:tcPr>
          <w:p w:rsidR="007A4342" w:rsidRPr="00960DEB" w:rsidRDefault="007A4342" w:rsidP="00B03557">
            <w:pPr>
              <w:spacing w:line="360" w:lineRule="exact"/>
              <w:jc w:val="center"/>
              <w:rPr>
                <w:rFonts w:eastAsia="SimHei"/>
                <w:bCs/>
                <w:color w:val="FF0000"/>
                <w:sz w:val="18"/>
                <w:szCs w:val="18"/>
              </w:rPr>
            </w:pPr>
            <w:r w:rsidRPr="00960DEB">
              <w:rPr>
                <w:rFonts w:eastAsia="SimHei" w:hint="eastAsia"/>
                <w:bCs/>
                <w:color w:val="FF0000"/>
                <w:sz w:val="18"/>
                <w:szCs w:val="18"/>
              </w:rPr>
              <w:t>副教授</w:t>
            </w:r>
          </w:p>
        </w:tc>
        <w:tc>
          <w:tcPr>
            <w:tcW w:w="1469" w:type="pct"/>
            <w:gridSpan w:val="3"/>
            <w:tcBorders>
              <w:top w:val="single" w:sz="4" w:space="0" w:color="auto"/>
              <w:left w:val="single" w:sz="4" w:space="0" w:color="auto"/>
              <w:bottom w:val="nil"/>
              <w:right w:val="single" w:sz="4" w:space="0" w:color="000000"/>
            </w:tcBorders>
            <w:shd w:val="clear" w:color="auto" w:fill="C0C0C0"/>
            <w:noWrap/>
            <w:tcMar>
              <w:left w:w="28" w:type="dxa"/>
              <w:right w:w="28" w:type="dxa"/>
            </w:tcMar>
            <w:vAlign w:val="bottom"/>
          </w:tcPr>
          <w:p w:rsidR="007A4342" w:rsidRPr="00960DEB" w:rsidRDefault="007A4342" w:rsidP="00B03557">
            <w:pPr>
              <w:spacing w:line="360" w:lineRule="exact"/>
              <w:jc w:val="center"/>
              <w:rPr>
                <w:rFonts w:eastAsia="SimHei"/>
                <w:bCs/>
                <w:color w:val="FF0000"/>
                <w:sz w:val="18"/>
                <w:szCs w:val="18"/>
              </w:rPr>
            </w:pPr>
            <w:r w:rsidRPr="00960DEB">
              <w:rPr>
                <w:rFonts w:eastAsia="SimHei" w:hint="eastAsia"/>
                <w:bCs/>
                <w:color w:val="FF0000"/>
                <w:sz w:val="18"/>
                <w:szCs w:val="18"/>
              </w:rPr>
              <w:t>教授</w:t>
            </w:r>
          </w:p>
        </w:tc>
      </w:tr>
      <w:tr w:rsidR="007A4342" w:rsidRPr="00960DEB" w:rsidTr="00B03557">
        <w:trPr>
          <w:trHeight w:val="315"/>
        </w:trPr>
        <w:tc>
          <w:tcPr>
            <w:tcW w:w="495" w:type="pct"/>
            <w:tcBorders>
              <w:top w:val="nil"/>
              <w:left w:val="single" w:sz="4" w:space="0" w:color="auto"/>
              <w:bottom w:val="nil"/>
              <w:right w:val="single" w:sz="4" w:space="0" w:color="auto"/>
            </w:tcBorders>
            <w:shd w:val="clear" w:color="auto" w:fill="C0C0C0"/>
            <w:noWrap/>
            <w:tcMar>
              <w:left w:w="28" w:type="dxa"/>
              <w:right w:w="28" w:type="dxa"/>
            </w:tcMar>
            <w:vAlign w:val="bottom"/>
          </w:tcPr>
          <w:p w:rsidR="007A4342" w:rsidRPr="00960DEB" w:rsidRDefault="007A4342" w:rsidP="00960DEB">
            <w:pPr>
              <w:spacing w:line="360" w:lineRule="exact"/>
              <w:rPr>
                <w:sz w:val="18"/>
                <w:szCs w:val="18"/>
              </w:rPr>
            </w:pPr>
          </w:p>
        </w:tc>
        <w:tc>
          <w:tcPr>
            <w:tcW w:w="490" w:type="pct"/>
            <w:tcBorders>
              <w:top w:val="nil"/>
              <w:left w:val="nil"/>
              <w:bottom w:val="single" w:sz="4" w:space="0" w:color="auto"/>
              <w:right w:val="nil"/>
            </w:tcBorders>
            <w:shd w:val="clear" w:color="auto" w:fill="C0C0C0"/>
            <w:noWrap/>
            <w:tcMar>
              <w:left w:w="28" w:type="dxa"/>
              <w:right w:w="28" w:type="dxa"/>
            </w:tcMar>
            <w:vAlign w:val="bottom"/>
          </w:tcPr>
          <w:p w:rsidR="00B03557" w:rsidRDefault="007A4342" w:rsidP="00B03557">
            <w:pPr>
              <w:spacing w:line="360" w:lineRule="exact"/>
              <w:jc w:val="center"/>
              <w:rPr>
                <w:rFonts w:eastAsia="SimHei" w:hint="eastAsia"/>
                <w:bCs/>
                <w:color w:val="FF0000"/>
                <w:sz w:val="18"/>
                <w:szCs w:val="18"/>
              </w:rPr>
            </w:pPr>
            <w:r w:rsidRPr="00960DEB">
              <w:rPr>
                <w:rFonts w:eastAsia="SimHei"/>
                <w:bCs/>
                <w:color w:val="FF0000"/>
                <w:sz w:val="18"/>
                <w:szCs w:val="18"/>
              </w:rPr>
              <w:t>1998-</w:t>
            </w:r>
          </w:p>
          <w:p w:rsidR="007A4342" w:rsidRPr="00960DEB" w:rsidRDefault="007A4342" w:rsidP="00B03557">
            <w:pPr>
              <w:spacing w:line="360" w:lineRule="exact"/>
              <w:jc w:val="center"/>
              <w:rPr>
                <w:rFonts w:eastAsia="SimHei"/>
                <w:bCs/>
                <w:color w:val="FF0000"/>
                <w:sz w:val="18"/>
                <w:szCs w:val="18"/>
              </w:rPr>
            </w:pPr>
            <w:r w:rsidRPr="00960DEB">
              <w:rPr>
                <w:rFonts w:eastAsia="SimHei"/>
                <w:bCs/>
                <w:color w:val="FF0000"/>
                <w:sz w:val="18"/>
                <w:szCs w:val="18"/>
              </w:rPr>
              <w:t>2000</w:t>
            </w:r>
            <w:r w:rsidRPr="00960DEB">
              <w:rPr>
                <w:rFonts w:eastAsia="SimHei" w:hint="eastAsia"/>
                <w:bCs/>
                <w:color w:val="FF0000"/>
                <w:sz w:val="18"/>
                <w:szCs w:val="18"/>
              </w:rPr>
              <w:t>年</w:t>
            </w:r>
          </w:p>
        </w:tc>
        <w:tc>
          <w:tcPr>
            <w:tcW w:w="539" w:type="pct"/>
            <w:tcBorders>
              <w:top w:val="nil"/>
              <w:left w:val="nil"/>
              <w:bottom w:val="single" w:sz="4" w:space="0" w:color="auto"/>
              <w:right w:val="nil"/>
            </w:tcBorders>
            <w:shd w:val="clear" w:color="auto" w:fill="C0C0C0"/>
            <w:noWrap/>
            <w:tcMar>
              <w:left w:w="28" w:type="dxa"/>
              <w:right w:w="28" w:type="dxa"/>
            </w:tcMar>
            <w:vAlign w:val="bottom"/>
          </w:tcPr>
          <w:p w:rsidR="00B03557" w:rsidRDefault="007A4342" w:rsidP="00B03557">
            <w:pPr>
              <w:spacing w:line="360" w:lineRule="exact"/>
              <w:jc w:val="center"/>
              <w:rPr>
                <w:rFonts w:eastAsia="SimHei" w:hint="eastAsia"/>
                <w:bCs/>
                <w:color w:val="FF0000"/>
                <w:sz w:val="18"/>
                <w:szCs w:val="18"/>
              </w:rPr>
            </w:pPr>
            <w:r w:rsidRPr="00960DEB">
              <w:rPr>
                <w:rFonts w:eastAsia="SimHei"/>
                <w:bCs/>
                <w:color w:val="FF0000"/>
                <w:sz w:val="18"/>
                <w:szCs w:val="18"/>
              </w:rPr>
              <w:t>2001-</w:t>
            </w:r>
          </w:p>
          <w:p w:rsidR="007A4342" w:rsidRPr="00960DEB" w:rsidRDefault="007A4342" w:rsidP="00B03557">
            <w:pPr>
              <w:spacing w:line="360" w:lineRule="exact"/>
              <w:jc w:val="center"/>
              <w:rPr>
                <w:rFonts w:eastAsia="SimHei"/>
                <w:bCs/>
                <w:color w:val="FF0000"/>
                <w:sz w:val="18"/>
                <w:szCs w:val="18"/>
              </w:rPr>
            </w:pPr>
            <w:r w:rsidRPr="00960DEB">
              <w:rPr>
                <w:rFonts w:eastAsia="SimHei"/>
                <w:bCs/>
                <w:color w:val="FF0000"/>
                <w:sz w:val="18"/>
                <w:szCs w:val="18"/>
              </w:rPr>
              <w:t>2003</w:t>
            </w:r>
            <w:r w:rsidRPr="00960DEB">
              <w:rPr>
                <w:rFonts w:eastAsia="SimHei" w:hint="eastAsia"/>
                <w:bCs/>
                <w:color w:val="FF0000"/>
                <w:sz w:val="18"/>
                <w:szCs w:val="18"/>
              </w:rPr>
              <w:t>年</w:t>
            </w:r>
          </w:p>
        </w:tc>
        <w:tc>
          <w:tcPr>
            <w:tcW w:w="490" w:type="pct"/>
            <w:tcBorders>
              <w:top w:val="nil"/>
              <w:left w:val="nil"/>
              <w:bottom w:val="single" w:sz="4" w:space="0" w:color="auto"/>
              <w:right w:val="single" w:sz="4" w:space="0" w:color="auto"/>
            </w:tcBorders>
            <w:shd w:val="clear" w:color="auto" w:fill="C0C0C0"/>
            <w:noWrap/>
            <w:tcMar>
              <w:left w:w="28" w:type="dxa"/>
              <w:right w:w="28" w:type="dxa"/>
            </w:tcMar>
            <w:vAlign w:val="bottom"/>
          </w:tcPr>
          <w:p w:rsidR="00B03557" w:rsidRDefault="007A4342" w:rsidP="00B03557">
            <w:pPr>
              <w:spacing w:line="360" w:lineRule="exact"/>
              <w:jc w:val="center"/>
              <w:rPr>
                <w:rFonts w:eastAsia="SimHei" w:hint="eastAsia"/>
                <w:bCs/>
                <w:color w:val="FF0000"/>
                <w:sz w:val="18"/>
                <w:szCs w:val="18"/>
              </w:rPr>
            </w:pPr>
            <w:r w:rsidRPr="00960DEB">
              <w:rPr>
                <w:rFonts w:eastAsia="SimHei"/>
                <w:bCs/>
                <w:color w:val="FF0000"/>
                <w:sz w:val="18"/>
                <w:szCs w:val="18"/>
              </w:rPr>
              <w:t>2004-</w:t>
            </w:r>
          </w:p>
          <w:p w:rsidR="007A4342" w:rsidRPr="00960DEB" w:rsidRDefault="007A4342" w:rsidP="00B03557">
            <w:pPr>
              <w:spacing w:line="360" w:lineRule="exact"/>
              <w:jc w:val="center"/>
              <w:rPr>
                <w:rFonts w:eastAsia="SimHei"/>
                <w:bCs/>
                <w:color w:val="FF0000"/>
                <w:sz w:val="18"/>
                <w:szCs w:val="18"/>
              </w:rPr>
            </w:pPr>
            <w:r w:rsidRPr="00960DEB">
              <w:rPr>
                <w:rFonts w:eastAsia="SimHei"/>
                <w:bCs/>
                <w:color w:val="FF0000"/>
                <w:sz w:val="18"/>
                <w:szCs w:val="18"/>
              </w:rPr>
              <w:t>2006</w:t>
            </w:r>
            <w:r w:rsidRPr="00960DEB">
              <w:rPr>
                <w:rFonts w:eastAsia="SimHei" w:hint="eastAsia"/>
                <w:bCs/>
                <w:color w:val="FF0000"/>
                <w:sz w:val="18"/>
                <w:szCs w:val="18"/>
              </w:rPr>
              <w:t>年</w:t>
            </w:r>
          </w:p>
        </w:tc>
        <w:tc>
          <w:tcPr>
            <w:tcW w:w="539" w:type="pct"/>
            <w:tcBorders>
              <w:top w:val="nil"/>
              <w:left w:val="nil"/>
              <w:bottom w:val="single" w:sz="4" w:space="0" w:color="auto"/>
              <w:right w:val="nil"/>
            </w:tcBorders>
            <w:shd w:val="clear" w:color="auto" w:fill="C0C0C0"/>
            <w:noWrap/>
            <w:tcMar>
              <w:left w:w="28" w:type="dxa"/>
              <w:right w:w="28" w:type="dxa"/>
            </w:tcMar>
            <w:vAlign w:val="bottom"/>
          </w:tcPr>
          <w:p w:rsidR="00B03557" w:rsidRDefault="007A4342" w:rsidP="00B03557">
            <w:pPr>
              <w:spacing w:line="360" w:lineRule="exact"/>
              <w:jc w:val="center"/>
              <w:rPr>
                <w:rFonts w:eastAsia="SimHei" w:hint="eastAsia"/>
                <w:bCs/>
                <w:color w:val="FF0000"/>
                <w:sz w:val="18"/>
                <w:szCs w:val="18"/>
              </w:rPr>
            </w:pPr>
            <w:r w:rsidRPr="00960DEB">
              <w:rPr>
                <w:rFonts w:eastAsia="SimHei"/>
                <w:bCs/>
                <w:color w:val="FF0000"/>
                <w:sz w:val="18"/>
                <w:szCs w:val="18"/>
              </w:rPr>
              <w:t>1998-</w:t>
            </w:r>
          </w:p>
          <w:p w:rsidR="007A4342" w:rsidRPr="00960DEB" w:rsidRDefault="007A4342" w:rsidP="00B03557">
            <w:pPr>
              <w:spacing w:line="360" w:lineRule="exact"/>
              <w:jc w:val="center"/>
              <w:rPr>
                <w:rFonts w:eastAsia="SimHei"/>
                <w:bCs/>
                <w:color w:val="FF0000"/>
                <w:sz w:val="18"/>
                <w:szCs w:val="18"/>
              </w:rPr>
            </w:pPr>
            <w:r w:rsidRPr="00960DEB">
              <w:rPr>
                <w:rFonts w:eastAsia="SimHei"/>
                <w:bCs/>
                <w:color w:val="FF0000"/>
                <w:sz w:val="18"/>
                <w:szCs w:val="18"/>
              </w:rPr>
              <w:t>2000</w:t>
            </w:r>
            <w:r w:rsidRPr="00960DEB">
              <w:rPr>
                <w:rFonts w:eastAsia="SimHei" w:hint="eastAsia"/>
                <w:bCs/>
                <w:color w:val="FF0000"/>
                <w:sz w:val="18"/>
                <w:szCs w:val="18"/>
              </w:rPr>
              <w:t>年</w:t>
            </w:r>
          </w:p>
        </w:tc>
        <w:tc>
          <w:tcPr>
            <w:tcW w:w="490" w:type="pct"/>
            <w:tcBorders>
              <w:top w:val="nil"/>
              <w:left w:val="nil"/>
              <w:bottom w:val="single" w:sz="4" w:space="0" w:color="auto"/>
              <w:right w:val="nil"/>
            </w:tcBorders>
            <w:shd w:val="clear" w:color="auto" w:fill="C0C0C0"/>
            <w:noWrap/>
            <w:tcMar>
              <w:left w:w="28" w:type="dxa"/>
              <w:right w:w="28" w:type="dxa"/>
            </w:tcMar>
            <w:vAlign w:val="bottom"/>
          </w:tcPr>
          <w:p w:rsidR="00B03557" w:rsidRDefault="007A4342" w:rsidP="00B03557">
            <w:pPr>
              <w:spacing w:line="360" w:lineRule="exact"/>
              <w:jc w:val="center"/>
              <w:rPr>
                <w:rFonts w:eastAsia="SimHei" w:hint="eastAsia"/>
                <w:bCs/>
                <w:color w:val="FF0000"/>
                <w:sz w:val="18"/>
                <w:szCs w:val="18"/>
              </w:rPr>
            </w:pPr>
            <w:r w:rsidRPr="00960DEB">
              <w:rPr>
                <w:rFonts w:eastAsia="SimHei"/>
                <w:bCs/>
                <w:color w:val="FF0000"/>
                <w:sz w:val="18"/>
                <w:szCs w:val="18"/>
              </w:rPr>
              <w:t>2001-</w:t>
            </w:r>
          </w:p>
          <w:p w:rsidR="007A4342" w:rsidRPr="00960DEB" w:rsidRDefault="007A4342" w:rsidP="00B03557">
            <w:pPr>
              <w:spacing w:line="360" w:lineRule="exact"/>
              <w:jc w:val="center"/>
              <w:rPr>
                <w:rFonts w:eastAsia="SimHei"/>
                <w:bCs/>
                <w:color w:val="FF0000"/>
                <w:sz w:val="18"/>
                <w:szCs w:val="18"/>
              </w:rPr>
            </w:pPr>
            <w:r w:rsidRPr="00960DEB">
              <w:rPr>
                <w:rFonts w:eastAsia="SimHei"/>
                <w:bCs/>
                <w:color w:val="FF0000"/>
                <w:sz w:val="18"/>
                <w:szCs w:val="18"/>
              </w:rPr>
              <w:t>2003</w:t>
            </w:r>
            <w:r w:rsidRPr="00960DEB">
              <w:rPr>
                <w:rFonts w:eastAsia="SimHei" w:hint="eastAsia"/>
                <w:bCs/>
                <w:color w:val="FF0000"/>
                <w:sz w:val="18"/>
                <w:szCs w:val="18"/>
              </w:rPr>
              <w:t>年</w:t>
            </w:r>
          </w:p>
        </w:tc>
        <w:tc>
          <w:tcPr>
            <w:tcW w:w="490" w:type="pct"/>
            <w:tcBorders>
              <w:top w:val="nil"/>
              <w:left w:val="nil"/>
              <w:bottom w:val="single" w:sz="4" w:space="0" w:color="auto"/>
              <w:right w:val="nil"/>
            </w:tcBorders>
            <w:shd w:val="clear" w:color="auto" w:fill="C0C0C0"/>
            <w:noWrap/>
            <w:tcMar>
              <w:left w:w="28" w:type="dxa"/>
              <w:right w:w="28" w:type="dxa"/>
            </w:tcMar>
            <w:vAlign w:val="bottom"/>
          </w:tcPr>
          <w:p w:rsidR="00B03557" w:rsidRDefault="007A4342" w:rsidP="00B03557">
            <w:pPr>
              <w:spacing w:line="360" w:lineRule="exact"/>
              <w:jc w:val="center"/>
              <w:rPr>
                <w:rFonts w:eastAsia="SimHei" w:hint="eastAsia"/>
                <w:bCs/>
                <w:color w:val="FF0000"/>
                <w:sz w:val="18"/>
                <w:szCs w:val="18"/>
              </w:rPr>
            </w:pPr>
            <w:r w:rsidRPr="00960DEB">
              <w:rPr>
                <w:rFonts w:eastAsia="SimHei"/>
                <w:bCs/>
                <w:color w:val="FF0000"/>
                <w:sz w:val="18"/>
                <w:szCs w:val="18"/>
              </w:rPr>
              <w:t>2004-</w:t>
            </w:r>
          </w:p>
          <w:p w:rsidR="007A4342" w:rsidRPr="00960DEB" w:rsidRDefault="007A4342" w:rsidP="00B03557">
            <w:pPr>
              <w:spacing w:line="360" w:lineRule="exact"/>
              <w:jc w:val="center"/>
              <w:rPr>
                <w:rFonts w:eastAsia="SimHei"/>
                <w:bCs/>
                <w:color w:val="FF0000"/>
                <w:sz w:val="18"/>
                <w:szCs w:val="18"/>
              </w:rPr>
            </w:pPr>
            <w:r w:rsidRPr="00960DEB">
              <w:rPr>
                <w:rFonts w:eastAsia="SimHei"/>
                <w:bCs/>
                <w:color w:val="FF0000"/>
                <w:sz w:val="18"/>
                <w:szCs w:val="18"/>
              </w:rPr>
              <w:t>2006</w:t>
            </w:r>
            <w:r w:rsidRPr="00960DEB">
              <w:rPr>
                <w:rFonts w:eastAsia="SimHei" w:hint="eastAsia"/>
                <w:bCs/>
                <w:color w:val="FF0000"/>
                <w:sz w:val="18"/>
                <w:szCs w:val="18"/>
              </w:rPr>
              <w:t>年</w:t>
            </w:r>
          </w:p>
        </w:tc>
        <w:tc>
          <w:tcPr>
            <w:tcW w:w="490" w:type="pct"/>
            <w:tcBorders>
              <w:top w:val="nil"/>
              <w:left w:val="single" w:sz="4" w:space="0" w:color="auto"/>
              <w:bottom w:val="single" w:sz="4" w:space="0" w:color="auto"/>
              <w:right w:val="nil"/>
            </w:tcBorders>
            <w:shd w:val="clear" w:color="auto" w:fill="C0C0C0"/>
            <w:noWrap/>
            <w:tcMar>
              <w:left w:w="28" w:type="dxa"/>
              <w:right w:w="28" w:type="dxa"/>
            </w:tcMar>
            <w:vAlign w:val="bottom"/>
          </w:tcPr>
          <w:p w:rsidR="00B03557" w:rsidRDefault="007A4342" w:rsidP="00B03557">
            <w:pPr>
              <w:spacing w:line="360" w:lineRule="exact"/>
              <w:jc w:val="center"/>
              <w:rPr>
                <w:rFonts w:eastAsia="SimHei" w:hint="eastAsia"/>
                <w:bCs/>
                <w:color w:val="FF0000"/>
                <w:sz w:val="18"/>
                <w:szCs w:val="18"/>
              </w:rPr>
            </w:pPr>
            <w:r w:rsidRPr="00960DEB">
              <w:rPr>
                <w:rFonts w:eastAsia="SimHei"/>
                <w:bCs/>
                <w:color w:val="FF0000"/>
                <w:sz w:val="18"/>
                <w:szCs w:val="18"/>
              </w:rPr>
              <w:t>1998-</w:t>
            </w:r>
          </w:p>
          <w:p w:rsidR="007A4342" w:rsidRPr="00960DEB" w:rsidRDefault="007A4342" w:rsidP="00B03557">
            <w:pPr>
              <w:spacing w:line="360" w:lineRule="exact"/>
              <w:jc w:val="center"/>
              <w:rPr>
                <w:rFonts w:eastAsia="SimHei"/>
                <w:bCs/>
                <w:color w:val="FF0000"/>
                <w:sz w:val="18"/>
                <w:szCs w:val="18"/>
              </w:rPr>
            </w:pPr>
            <w:r w:rsidRPr="00960DEB">
              <w:rPr>
                <w:rFonts w:eastAsia="SimHei"/>
                <w:bCs/>
                <w:color w:val="FF0000"/>
                <w:sz w:val="18"/>
                <w:szCs w:val="18"/>
              </w:rPr>
              <w:t>2000</w:t>
            </w:r>
            <w:r w:rsidRPr="00960DEB">
              <w:rPr>
                <w:rFonts w:eastAsia="SimHei" w:hint="eastAsia"/>
                <w:bCs/>
                <w:color w:val="FF0000"/>
                <w:sz w:val="18"/>
                <w:szCs w:val="18"/>
              </w:rPr>
              <w:t>年</w:t>
            </w:r>
          </w:p>
        </w:tc>
        <w:tc>
          <w:tcPr>
            <w:tcW w:w="490" w:type="pct"/>
            <w:tcBorders>
              <w:top w:val="nil"/>
              <w:left w:val="nil"/>
              <w:bottom w:val="single" w:sz="4" w:space="0" w:color="auto"/>
              <w:right w:val="nil"/>
            </w:tcBorders>
            <w:shd w:val="clear" w:color="auto" w:fill="C0C0C0"/>
            <w:noWrap/>
            <w:tcMar>
              <w:left w:w="28" w:type="dxa"/>
              <w:right w:w="28" w:type="dxa"/>
            </w:tcMar>
            <w:vAlign w:val="bottom"/>
          </w:tcPr>
          <w:p w:rsidR="00B03557" w:rsidRDefault="007A4342" w:rsidP="00B03557">
            <w:pPr>
              <w:spacing w:line="360" w:lineRule="exact"/>
              <w:jc w:val="center"/>
              <w:rPr>
                <w:rFonts w:eastAsia="SimHei" w:hint="eastAsia"/>
                <w:bCs/>
                <w:color w:val="FF0000"/>
                <w:sz w:val="18"/>
                <w:szCs w:val="18"/>
              </w:rPr>
            </w:pPr>
            <w:r w:rsidRPr="00960DEB">
              <w:rPr>
                <w:rFonts w:eastAsia="SimHei"/>
                <w:bCs/>
                <w:color w:val="FF0000"/>
                <w:sz w:val="18"/>
                <w:szCs w:val="18"/>
              </w:rPr>
              <w:t>2001-</w:t>
            </w:r>
          </w:p>
          <w:p w:rsidR="007A4342" w:rsidRPr="00960DEB" w:rsidRDefault="007A4342" w:rsidP="00B03557">
            <w:pPr>
              <w:spacing w:line="360" w:lineRule="exact"/>
              <w:jc w:val="center"/>
              <w:rPr>
                <w:rFonts w:eastAsia="SimHei"/>
                <w:bCs/>
                <w:color w:val="FF0000"/>
                <w:sz w:val="18"/>
                <w:szCs w:val="18"/>
              </w:rPr>
            </w:pPr>
            <w:r w:rsidRPr="00960DEB">
              <w:rPr>
                <w:rFonts w:eastAsia="SimHei"/>
                <w:bCs/>
                <w:color w:val="FF0000"/>
                <w:sz w:val="18"/>
                <w:szCs w:val="18"/>
              </w:rPr>
              <w:t>2003</w:t>
            </w:r>
            <w:r w:rsidRPr="00960DEB">
              <w:rPr>
                <w:rFonts w:eastAsia="SimHei" w:hint="eastAsia"/>
                <w:bCs/>
                <w:color w:val="FF0000"/>
                <w:sz w:val="18"/>
                <w:szCs w:val="18"/>
              </w:rPr>
              <w:t>年</w:t>
            </w:r>
          </w:p>
        </w:tc>
        <w:tc>
          <w:tcPr>
            <w:tcW w:w="490" w:type="pct"/>
            <w:tcBorders>
              <w:top w:val="nil"/>
              <w:left w:val="nil"/>
              <w:bottom w:val="single" w:sz="4" w:space="0" w:color="auto"/>
              <w:right w:val="single" w:sz="4" w:space="0" w:color="auto"/>
            </w:tcBorders>
            <w:shd w:val="clear" w:color="auto" w:fill="C0C0C0"/>
            <w:noWrap/>
            <w:tcMar>
              <w:left w:w="28" w:type="dxa"/>
              <w:right w:w="28" w:type="dxa"/>
            </w:tcMar>
            <w:vAlign w:val="bottom"/>
          </w:tcPr>
          <w:p w:rsidR="00B03557" w:rsidRDefault="007A4342" w:rsidP="00B03557">
            <w:pPr>
              <w:spacing w:line="360" w:lineRule="exact"/>
              <w:jc w:val="center"/>
              <w:rPr>
                <w:rFonts w:eastAsia="SimHei" w:hint="eastAsia"/>
                <w:bCs/>
                <w:color w:val="FF0000"/>
                <w:sz w:val="18"/>
                <w:szCs w:val="18"/>
              </w:rPr>
            </w:pPr>
            <w:r w:rsidRPr="00960DEB">
              <w:rPr>
                <w:rFonts w:eastAsia="SimHei"/>
                <w:bCs/>
                <w:color w:val="FF0000"/>
                <w:sz w:val="18"/>
                <w:szCs w:val="18"/>
              </w:rPr>
              <w:t>2004-</w:t>
            </w:r>
          </w:p>
          <w:p w:rsidR="007A4342" w:rsidRPr="00960DEB" w:rsidRDefault="007A4342" w:rsidP="00B03557">
            <w:pPr>
              <w:spacing w:line="360" w:lineRule="exact"/>
              <w:jc w:val="center"/>
              <w:rPr>
                <w:rFonts w:eastAsia="SimHei"/>
                <w:bCs/>
                <w:color w:val="FF0000"/>
                <w:sz w:val="18"/>
                <w:szCs w:val="18"/>
              </w:rPr>
            </w:pPr>
            <w:r w:rsidRPr="00960DEB">
              <w:rPr>
                <w:rFonts w:eastAsia="SimHei"/>
                <w:bCs/>
                <w:color w:val="FF0000"/>
                <w:sz w:val="18"/>
                <w:szCs w:val="18"/>
              </w:rPr>
              <w:t>2006</w:t>
            </w:r>
            <w:r w:rsidRPr="00960DEB">
              <w:rPr>
                <w:rFonts w:eastAsia="SimHei" w:hint="eastAsia"/>
                <w:bCs/>
                <w:color w:val="FF0000"/>
                <w:sz w:val="18"/>
                <w:szCs w:val="18"/>
              </w:rPr>
              <w:t>年</w:t>
            </w:r>
          </w:p>
        </w:tc>
      </w:tr>
      <w:tr w:rsidR="007A4342" w:rsidRPr="00960DEB" w:rsidTr="00B03557">
        <w:trPr>
          <w:trHeight w:val="255"/>
        </w:trPr>
        <w:tc>
          <w:tcPr>
            <w:tcW w:w="495" w:type="pct"/>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7A4342" w:rsidRPr="00960DEB" w:rsidRDefault="007A4342" w:rsidP="00960DEB">
            <w:pPr>
              <w:spacing w:line="360" w:lineRule="exact"/>
              <w:rPr>
                <w:sz w:val="18"/>
                <w:szCs w:val="18"/>
              </w:rPr>
            </w:pPr>
            <w:r w:rsidRPr="00960DEB">
              <w:rPr>
                <w:rFonts w:hint="eastAsia"/>
                <w:sz w:val="18"/>
                <w:szCs w:val="18"/>
              </w:rPr>
              <w:t>女性比例</w:t>
            </w:r>
          </w:p>
        </w:tc>
        <w:tc>
          <w:tcPr>
            <w:tcW w:w="490" w:type="pct"/>
            <w:tcBorders>
              <w:top w:val="nil"/>
              <w:left w:val="nil"/>
              <w:bottom w:val="single" w:sz="4" w:space="0" w:color="auto"/>
              <w:right w:val="single" w:sz="4" w:space="0" w:color="auto"/>
            </w:tcBorders>
            <w:noWrap/>
            <w:tcMar>
              <w:left w:w="28" w:type="dxa"/>
              <w:right w:w="28" w:type="dxa"/>
            </w:tcMar>
            <w:vAlign w:val="bottom"/>
          </w:tcPr>
          <w:p w:rsidR="007A4342" w:rsidRPr="00960DEB" w:rsidRDefault="007A4342" w:rsidP="00B03557">
            <w:pPr>
              <w:spacing w:line="360" w:lineRule="exact"/>
              <w:jc w:val="center"/>
              <w:rPr>
                <w:sz w:val="18"/>
                <w:szCs w:val="18"/>
              </w:rPr>
            </w:pPr>
            <w:r w:rsidRPr="00960DEB">
              <w:rPr>
                <w:sz w:val="18"/>
                <w:szCs w:val="18"/>
              </w:rPr>
              <w:t>34</w:t>
            </w:r>
            <w:r w:rsidR="00960DEB">
              <w:rPr>
                <w:sz w:val="18"/>
                <w:szCs w:val="18"/>
              </w:rPr>
              <w:t>.</w:t>
            </w:r>
            <w:r w:rsidRPr="00960DEB">
              <w:rPr>
                <w:sz w:val="18"/>
                <w:szCs w:val="18"/>
              </w:rPr>
              <w:t>1</w:t>
            </w:r>
          </w:p>
        </w:tc>
        <w:tc>
          <w:tcPr>
            <w:tcW w:w="539" w:type="pct"/>
            <w:tcBorders>
              <w:top w:val="nil"/>
              <w:left w:val="nil"/>
              <w:bottom w:val="single" w:sz="4" w:space="0" w:color="auto"/>
              <w:right w:val="single" w:sz="4" w:space="0" w:color="auto"/>
            </w:tcBorders>
            <w:noWrap/>
            <w:tcMar>
              <w:left w:w="28" w:type="dxa"/>
              <w:right w:w="28" w:type="dxa"/>
            </w:tcMar>
            <w:vAlign w:val="bottom"/>
          </w:tcPr>
          <w:p w:rsidR="007A4342" w:rsidRPr="00960DEB" w:rsidRDefault="007A4342" w:rsidP="00B03557">
            <w:pPr>
              <w:spacing w:line="360" w:lineRule="exact"/>
              <w:jc w:val="center"/>
              <w:rPr>
                <w:sz w:val="18"/>
                <w:szCs w:val="18"/>
              </w:rPr>
            </w:pPr>
            <w:r w:rsidRPr="00960DEB">
              <w:rPr>
                <w:sz w:val="18"/>
                <w:szCs w:val="18"/>
              </w:rPr>
              <w:t>36</w:t>
            </w:r>
          </w:p>
        </w:tc>
        <w:tc>
          <w:tcPr>
            <w:tcW w:w="490" w:type="pct"/>
            <w:tcBorders>
              <w:top w:val="nil"/>
              <w:left w:val="nil"/>
              <w:bottom w:val="single" w:sz="4" w:space="0" w:color="auto"/>
              <w:right w:val="nil"/>
            </w:tcBorders>
            <w:noWrap/>
            <w:tcMar>
              <w:left w:w="28" w:type="dxa"/>
              <w:right w:w="28" w:type="dxa"/>
            </w:tcMar>
            <w:vAlign w:val="bottom"/>
          </w:tcPr>
          <w:p w:rsidR="007A4342" w:rsidRPr="00960DEB" w:rsidRDefault="007A4342" w:rsidP="00B03557">
            <w:pPr>
              <w:spacing w:line="360" w:lineRule="exact"/>
              <w:jc w:val="center"/>
              <w:rPr>
                <w:sz w:val="18"/>
                <w:szCs w:val="18"/>
              </w:rPr>
            </w:pPr>
            <w:r w:rsidRPr="00960DEB">
              <w:rPr>
                <w:sz w:val="18"/>
                <w:szCs w:val="18"/>
              </w:rPr>
              <w:t>36</w:t>
            </w:r>
          </w:p>
        </w:tc>
        <w:tc>
          <w:tcPr>
            <w:tcW w:w="539" w:type="pct"/>
            <w:tcBorders>
              <w:top w:val="nil"/>
              <w:left w:val="single" w:sz="4" w:space="0" w:color="auto"/>
              <w:bottom w:val="single" w:sz="4" w:space="0" w:color="auto"/>
              <w:right w:val="single" w:sz="4" w:space="0" w:color="auto"/>
            </w:tcBorders>
            <w:noWrap/>
            <w:tcMar>
              <w:left w:w="28" w:type="dxa"/>
              <w:right w:w="28" w:type="dxa"/>
            </w:tcMar>
            <w:vAlign w:val="bottom"/>
          </w:tcPr>
          <w:p w:rsidR="007A4342" w:rsidRPr="00960DEB" w:rsidRDefault="007A4342" w:rsidP="00B03557">
            <w:pPr>
              <w:spacing w:line="360" w:lineRule="exact"/>
              <w:jc w:val="center"/>
              <w:rPr>
                <w:sz w:val="18"/>
                <w:szCs w:val="18"/>
              </w:rPr>
            </w:pPr>
            <w:r w:rsidRPr="00960DEB">
              <w:rPr>
                <w:sz w:val="18"/>
                <w:szCs w:val="18"/>
              </w:rPr>
              <w:t>27</w:t>
            </w:r>
            <w:r w:rsidR="00960DEB">
              <w:rPr>
                <w:sz w:val="18"/>
                <w:szCs w:val="18"/>
              </w:rPr>
              <w:t>.</w:t>
            </w:r>
            <w:r w:rsidRPr="00960DEB">
              <w:rPr>
                <w:sz w:val="18"/>
                <w:szCs w:val="18"/>
              </w:rPr>
              <w:t>1</w:t>
            </w:r>
          </w:p>
        </w:tc>
        <w:tc>
          <w:tcPr>
            <w:tcW w:w="490" w:type="pct"/>
            <w:tcBorders>
              <w:top w:val="nil"/>
              <w:left w:val="nil"/>
              <w:bottom w:val="single" w:sz="4" w:space="0" w:color="auto"/>
              <w:right w:val="single" w:sz="4" w:space="0" w:color="auto"/>
            </w:tcBorders>
            <w:noWrap/>
            <w:tcMar>
              <w:left w:w="28" w:type="dxa"/>
              <w:right w:w="28" w:type="dxa"/>
            </w:tcMar>
            <w:vAlign w:val="bottom"/>
          </w:tcPr>
          <w:p w:rsidR="007A4342" w:rsidRPr="00960DEB" w:rsidRDefault="007A4342" w:rsidP="00B03557">
            <w:pPr>
              <w:spacing w:line="360" w:lineRule="exact"/>
              <w:jc w:val="center"/>
              <w:rPr>
                <w:sz w:val="18"/>
                <w:szCs w:val="18"/>
              </w:rPr>
            </w:pPr>
            <w:r w:rsidRPr="00960DEB">
              <w:rPr>
                <w:sz w:val="18"/>
                <w:szCs w:val="18"/>
              </w:rPr>
              <w:t>29</w:t>
            </w:r>
          </w:p>
        </w:tc>
        <w:tc>
          <w:tcPr>
            <w:tcW w:w="490" w:type="pct"/>
            <w:tcBorders>
              <w:top w:val="nil"/>
              <w:left w:val="nil"/>
              <w:bottom w:val="single" w:sz="4" w:space="0" w:color="auto"/>
              <w:right w:val="nil"/>
            </w:tcBorders>
            <w:noWrap/>
            <w:tcMar>
              <w:left w:w="28" w:type="dxa"/>
              <w:right w:w="28" w:type="dxa"/>
            </w:tcMar>
            <w:vAlign w:val="bottom"/>
          </w:tcPr>
          <w:p w:rsidR="007A4342" w:rsidRPr="00960DEB" w:rsidRDefault="007A4342" w:rsidP="00B03557">
            <w:pPr>
              <w:spacing w:line="360" w:lineRule="exact"/>
              <w:jc w:val="center"/>
              <w:rPr>
                <w:sz w:val="18"/>
                <w:szCs w:val="18"/>
              </w:rPr>
            </w:pPr>
            <w:r w:rsidRPr="00960DEB">
              <w:rPr>
                <w:sz w:val="18"/>
                <w:szCs w:val="18"/>
              </w:rPr>
              <w:t>31</w:t>
            </w:r>
          </w:p>
        </w:tc>
        <w:tc>
          <w:tcPr>
            <w:tcW w:w="490" w:type="pct"/>
            <w:tcBorders>
              <w:top w:val="nil"/>
              <w:left w:val="single" w:sz="4" w:space="0" w:color="auto"/>
              <w:bottom w:val="single" w:sz="4" w:space="0" w:color="auto"/>
              <w:right w:val="single" w:sz="4" w:space="0" w:color="auto"/>
            </w:tcBorders>
            <w:noWrap/>
            <w:tcMar>
              <w:left w:w="28" w:type="dxa"/>
              <w:right w:w="28" w:type="dxa"/>
            </w:tcMar>
            <w:vAlign w:val="bottom"/>
          </w:tcPr>
          <w:p w:rsidR="007A4342" w:rsidRPr="00960DEB" w:rsidRDefault="007A4342" w:rsidP="00B03557">
            <w:pPr>
              <w:spacing w:line="360" w:lineRule="exact"/>
              <w:jc w:val="center"/>
              <w:rPr>
                <w:sz w:val="18"/>
                <w:szCs w:val="18"/>
              </w:rPr>
            </w:pPr>
            <w:r w:rsidRPr="00960DEB">
              <w:rPr>
                <w:sz w:val="18"/>
                <w:szCs w:val="18"/>
              </w:rPr>
              <w:t>9</w:t>
            </w:r>
            <w:r w:rsidR="00960DEB">
              <w:rPr>
                <w:sz w:val="18"/>
                <w:szCs w:val="18"/>
              </w:rPr>
              <w:t>.</w:t>
            </w:r>
            <w:r w:rsidRPr="00960DEB">
              <w:rPr>
                <w:sz w:val="18"/>
                <w:szCs w:val="18"/>
              </w:rPr>
              <w:t>9</w:t>
            </w:r>
          </w:p>
        </w:tc>
        <w:tc>
          <w:tcPr>
            <w:tcW w:w="490" w:type="pct"/>
            <w:tcBorders>
              <w:top w:val="nil"/>
              <w:left w:val="nil"/>
              <w:bottom w:val="single" w:sz="4" w:space="0" w:color="auto"/>
              <w:right w:val="single" w:sz="4" w:space="0" w:color="auto"/>
            </w:tcBorders>
            <w:noWrap/>
            <w:tcMar>
              <w:left w:w="28" w:type="dxa"/>
              <w:right w:w="28" w:type="dxa"/>
            </w:tcMar>
            <w:vAlign w:val="bottom"/>
          </w:tcPr>
          <w:p w:rsidR="007A4342" w:rsidRPr="00960DEB" w:rsidRDefault="007A4342" w:rsidP="00B03557">
            <w:pPr>
              <w:spacing w:line="360" w:lineRule="exact"/>
              <w:jc w:val="center"/>
              <w:rPr>
                <w:sz w:val="18"/>
                <w:szCs w:val="18"/>
              </w:rPr>
            </w:pPr>
            <w:r w:rsidRPr="00960DEB">
              <w:rPr>
                <w:sz w:val="18"/>
                <w:szCs w:val="18"/>
              </w:rPr>
              <w:t>15</w:t>
            </w:r>
          </w:p>
        </w:tc>
        <w:tc>
          <w:tcPr>
            <w:tcW w:w="490" w:type="pct"/>
            <w:tcBorders>
              <w:top w:val="nil"/>
              <w:left w:val="nil"/>
              <w:bottom w:val="single" w:sz="4" w:space="0" w:color="auto"/>
              <w:right w:val="single" w:sz="4" w:space="0" w:color="auto"/>
            </w:tcBorders>
            <w:noWrap/>
            <w:tcMar>
              <w:left w:w="28" w:type="dxa"/>
              <w:right w:w="28" w:type="dxa"/>
            </w:tcMar>
            <w:vAlign w:val="bottom"/>
          </w:tcPr>
          <w:p w:rsidR="007A4342" w:rsidRPr="00960DEB" w:rsidRDefault="007A4342" w:rsidP="00B03557">
            <w:pPr>
              <w:spacing w:line="360" w:lineRule="exact"/>
              <w:jc w:val="center"/>
              <w:rPr>
                <w:sz w:val="18"/>
                <w:szCs w:val="18"/>
              </w:rPr>
            </w:pPr>
            <w:r w:rsidRPr="00960DEB">
              <w:rPr>
                <w:sz w:val="18"/>
                <w:szCs w:val="18"/>
              </w:rPr>
              <w:t>18</w:t>
            </w:r>
          </w:p>
        </w:tc>
      </w:tr>
    </w:tbl>
    <w:p w:rsidR="007A4342" w:rsidRDefault="00B56FF2">
      <w:pPr>
        <w:autoSpaceDE w:val="0"/>
        <w:autoSpaceDN w:val="0"/>
        <w:spacing w:after="240" w:line="360" w:lineRule="exact"/>
        <w:rPr>
          <w:rFonts w:eastAsia="KaiTi_GB2312"/>
          <w:color w:val="0000FF"/>
          <w:szCs w:val="21"/>
          <w:lang w:val="en-GB"/>
        </w:rPr>
      </w:pPr>
      <w:r w:rsidRPr="00B56FF2">
        <w:rPr>
          <w:rFonts w:eastAsia="KaiTi_GB2312" w:hint="eastAsia"/>
          <w:color w:val="0000FF"/>
          <w:szCs w:val="21"/>
          <w:lang w:val="en-GB"/>
        </w:rPr>
        <w:t>资料来源：</w:t>
      </w:r>
      <w:r w:rsidR="007A4342" w:rsidRPr="00613309">
        <w:rPr>
          <w:rFonts w:hint="eastAsia"/>
          <w:color w:val="000000"/>
          <w:szCs w:val="21"/>
          <w:lang w:val="en-GB"/>
        </w:rPr>
        <w:t>丹麦研究和研究政策调查中心。</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color w:val="000000"/>
          <w:szCs w:val="21"/>
          <w:lang w:val="en-GB"/>
        </w:rPr>
        <w:t>统计包括丹麦各大学所有科学职位所有申请人的性别信息。调查包括每个宣布的空缺职位申请人的领域，这样就可以确定已经宣布的吸引男性或女性申请人的空缺职位数。另外，还可以确定每个空缺职位的合格申请人的性别。每个科学评估委员会的性别组成还要登记在案。</w:t>
      </w:r>
    </w:p>
    <w:p w:rsidR="007A4342" w:rsidRDefault="007A4342" w:rsidP="004B1864">
      <w:pPr>
        <w:autoSpaceDE w:val="0"/>
        <w:autoSpaceDN w:val="0"/>
        <w:spacing w:after="240" w:line="360" w:lineRule="exact"/>
        <w:ind w:firstLineChars="200" w:firstLine="31680"/>
        <w:rPr>
          <w:szCs w:val="21"/>
          <w:lang w:val="en-GB"/>
        </w:rPr>
      </w:pPr>
      <w:r>
        <w:rPr>
          <w:rFonts w:hint="eastAsia"/>
          <w:color w:val="000000"/>
          <w:szCs w:val="21"/>
          <w:lang w:val="en-GB"/>
        </w:rPr>
        <w:t>2004-2006</w:t>
      </w:r>
      <w:r>
        <w:rPr>
          <w:rFonts w:hint="eastAsia"/>
          <w:color w:val="000000"/>
          <w:szCs w:val="21"/>
          <w:lang w:val="en-GB"/>
        </w:rPr>
        <w:t>年间，在有合格的男性和女性候选人参与职位竞争的情况下，被任命为副教授的人员中有</w:t>
      </w:r>
      <w:r>
        <w:rPr>
          <w:rFonts w:hint="eastAsia"/>
          <w:color w:val="000000"/>
          <w:szCs w:val="21"/>
          <w:lang w:val="en-GB"/>
        </w:rPr>
        <w:t>46%</w:t>
      </w:r>
      <w:r>
        <w:rPr>
          <w:rFonts w:hint="eastAsia"/>
          <w:color w:val="000000"/>
          <w:szCs w:val="21"/>
          <w:lang w:val="en-GB"/>
        </w:rPr>
        <w:t>为女性，被任命为助理教授的人员中</w:t>
      </w:r>
      <w:r>
        <w:rPr>
          <w:rFonts w:hint="eastAsia"/>
          <w:color w:val="000000"/>
          <w:szCs w:val="21"/>
          <w:lang w:val="en-GB"/>
        </w:rPr>
        <w:t>42%</w:t>
      </w:r>
      <w:r>
        <w:rPr>
          <w:rFonts w:hint="eastAsia"/>
          <w:color w:val="000000"/>
          <w:szCs w:val="21"/>
          <w:lang w:val="en-GB"/>
        </w:rPr>
        <w:t>为女性。对教授职位而言，都有合格的男性和女性候选人；在这种情况下，获得教授职位的人员中有</w:t>
      </w:r>
      <w:r>
        <w:rPr>
          <w:rFonts w:hint="eastAsia"/>
          <w:color w:val="000000"/>
          <w:szCs w:val="21"/>
          <w:lang w:val="en-GB"/>
        </w:rPr>
        <w:t>39%</w:t>
      </w:r>
      <w:r>
        <w:rPr>
          <w:rFonts w:hint="eastAsia"/>
          <w:color w:val="000000"/>
          <w:szCs w:val="21"/>
          <w:lang w:val="en-GB"/>
        </w:rPr>
        <w:t>为女性。有两个问题需要特别关注：</w:t>
      </w:r>
    </w:p>
    <w:p w:rsidR="007A4342" w:rsidRDefault="007A4342" w:rsidP="00574442">
      <w:pPr>
        <w:widowControl/>
        <w:numPr>
          <w:ilvl w:val="0"/>
          <w:numId w:val="11"/>
        </w:numPr>
        <w:tabs>
          <w:tab w:val="left" w:pos="960"/>
        </w:tabs>
        <w:adjustRightInd/>
        <w:spacing w:after="240" w:line="360" w:lineRule="exact"/>
        <w:ind w:left="960" w:hanging="480"/>
        <w:textAlignment w:val="auto"/>
        <w:rPr>
          <w:rFonts w:hint="eastAsia"/>
          <w:color w:val="000000"/>
          <w:szCs w:val="21"/>
          <w:lang w:val="en-GB"/>
        </w:rPr>
      </w:pPr>
      <w:r>
        <w:rPr>
          <w:rFonts w:hint="eastAsia"/>
          <w:szCs w:val="21"/>
          <w:lang w:val="en-GB"/>
        </w:rPr>
        <w:t>女性申请人的成功应被视为与男女申请人的人数不</w:t>
      </w:r>
      <w:r>
        <w:rPr>
          <w:szCs w:val="21"/>
          <w:lang w:val="en-GB"/>
        </w:rPr>
        <w:t>同有关。每个教授职位平均有</w:t>
      </w:r>
      <w:r>
        <w:rPr>
          <w:szCs w:val="21"/>
          <w:lang w:val="en-GB"/>
        </w:rPr>
        <w:t>3.0</w:t>
      </w:r>
      <w:r>
        <w:rPr>
          <w:szCs w:val="21"/>
          <w:lang w:val="en-GB"/>
        </w:rPr>
        <w:t>名合格的男性候选人，</w:t>
      </w:r>
      <w:r>
        <w:rPr>
          <w:szCs w:val="21"/>
          <w:lang w:val="en-GB"/>
        </w:rPr>
        <w:t>1.3</w:t>
      </w:r>
      <w:r>
        <w:rPr>
          <w:szCs w:val="21"/>
          <w:lang w:val="en-GB"/>
        </w:rPr>
        <w:t>名合格的女性候选人。女</w:t>
      </w:r>
      <w:r>
        <w:rPr>
          <w:rFonts w:hint="eastAsia"/>
          <w:szCs w:val="21"/>
          <w:lang w:val="en-GB"/>
        </w:rPr>
        <w:t>性</w:t>
      </w:r>
      <w:r>
        <w:rPr>
          <w:szCs w:val="21"/>
          <w:lang w:val="en-GB"/>
        </w:rPr>
        <w:t>获得教授职位的</w:t>
      </w:r>
      <w:r>
        <w:rPr>
          <w:rFonts w:hint="eastAsia"/>
          <w:szCs w:val="21"/>
          <w:lang w:val="en-GB"/>
        </w:rPr>
        <w:t>低</w:t>
      </w:r>
      <w:r>
        <w:rPr>
          <w:szCs w:val="21"/>
          <w:lang w:val="en-GB"/>
        </w:rPr>
        <w:t>比例应放在特定的背景中来看，对于</w:t>
      </w:r>
      <w:r>
        <w:rPr>
          <w:rFonts w:hint="eastAsia"/>
          <w:szCs w:val="21"/>
          <w:lang w:val="en-GB"/>
        </w:rPr>
        <w:t>72</w:t>
      </w:r>
      <w:r>
        <w:rPr>
          <w:szCs w:val="21"/>
          <w:lang w:val="en-GB"/>
        </w:rPr>
        <w:t>个同时有合格的男</w:t>
      </w:r>
      <w:r>
        <w:rPr>
          <w:rFonts w:hint="eastAsia"/>
          <w:szCs w:val="21"/>
          <w:lang w:val="en-GB"/>
        </w:rPr>
        <w:t>性和</w:t>
      </w:r>
      <w:r>
        <w:rPr>
          <w:szCs w:val="21"/>
          <w:lang w:val="en-GB"/>
        </w:rPr>
        <w:t>女</w:t>
      </w:r>
      <w:r>
        <w:rPr>
          <w:rFonts w:hint="eastAsia"/>
          <w:szCs w:val="21"/>
          <w:lang w:val="en-GB"/>
        </w:rPr>
        <w:t>性</w:t>
      </w:r>
      <w:r>
        <w:rPr>
          <w:szCs w:val="21"/>
          <w:lang w:val="en-GB"/>
        </w:rPr>
        <w:t>候选人的教授职位而言，共有</w:t>
      </w:r>
      <w:r>
        <w:rPr>
          <w:rFonts w:hint="eastAsia"/>
          <w:szCs w:val="21"/>
          <w:lang w:val="en-GB"/>
        </w:rPr>
        <w:t>95</w:t>
      </w:r>
      <w:r>
        <w:rPr>
          <w:szCs w:val="21"/>
          <w:lang w:val="en-GB"/>
        </w:rPr>
        <w:t>名合格的女性候选人，而合格的男性候选人总数则高达</w:t>
      </w:r>
      <w:r>
        <w:rPr>
          <w:rFonts w:hint="eastAsia"/>
          <w:szCs w:val="21"/>
          <w:lang w:val="en-GB"/>
        </w:rPr>
        <w:t>218</w:t>
      </w:r>
      <w:r>
        <w:rPr>
          <w:szCs w:val="21"/>
          <w:lang w:val="en-GB"/>
        </w:rPr>
        <w:t>人。总而言之，</w:t>
      </w:r>
      <w:r>
        <w:rPr>
          <w:rFonts w:hint="eastAsia"/>
          <w:szCs w:val="21"/>
          <w:lang w:val="en-GB"/>
        </w:rPr>
        <w:t>29</w:t>
      </w:r>
      <w:r>
        <w:rPr>
          <w:szCs w:val="21"/>
          <w:lang w:val="en-GB"/>
        </w:rPr>
        <w:t>%</w:t>
      </w:r>
      <w:r>
        <w:rPr>
          <w:szCs w:val="21"/>
          <w:lang w:val="en-GB"/>
        </w:rPr>
        <w:t>的合格的女性候选人获得了她们所申请的职位，而合格的男性候选人获得所申请职位的比例为</w:t>
      </w:r>
      <w:r>
        <w:rPr>
          <w:rFonts w:hint="eastAsia"/>
          <w:szCs w:val="21"/>
          <w:lang w:val="en-GB"/>
        </w:rPr>
        <w:t>20</w:t>
      </w:r>
      <w:r>
        <w:rPr>
          <w:szCs w:val="21"/>
          <w:lang w:val="en-GB"/>
        </w:rPr>
        <w:t>%</w:t>
      </w:r>
      <w:r>
        <w:rPr>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color w:val="000000"/>
          <w:szCs w:val="21"/>
          <w:lang w:val="en-GB"/>
        </w:rPr>
      </w:pPr>
      <w:r>
        <w:rPr>
          <w:rFonts w:hint="eastAsia"/>
          <w:szCs w:val="21"/>
          <w:lang w:val="en-GB"/>
        </w:rPr>
        <w:t>最近一个时期（</w:t>
      </w:r>
      <w:r>
        <w:rPr>
          <w:rFonts w:hint="eastAsia"/>
          <w:szCs w:val="21"/>
          <w:lang w:val="en-GB"/>
        </w:rPr>
        <w:t>2004-2006</w:t>
      </w:r>
      <w:r>
        <w:rPr>
          <w:rFonts w:hint="eastAsia"/>
          <w:szCs w:val="21"/>
          <w:lang w:val="en-GB"/>
        </w:rPr>
        <w:t>年）进行的调查表明，女性候选人在获得任命时比男性候选人更为成功。但是，这一事实并没有引起全部科研人员性别构成的明显变化。</w:t>
      </w:r>
      <w:r>
        <w:rPr>
          <w:rFonts w:hint="eastAsia"/>
          <w:szCs w:val="21"/>
          <w:lang w:val="en-GB"/>
        </w:rPr>
        <w:t>2004-2006</w:t>
      </w:r>
      <w:r>
        <w:rPr>
          <w:rFonts w:hint="eastAsia"/>
          <w:szCs w:val="21"/>
          <w:lang w:val="en-GB"/>
        </w:rPr>
        <w:t>年提供的教授职位、副教授职位和助理教授职位中，只有</w:t>
      </w:r>
      <w:r>
        <w:rPr>
          <w:rFonts w:hint="eastAsia"/>
          <w:szCs w:val="21"/>
          <w:lang w:val="en-GB"/>
        </w:rPr>
        <w:t>31%</w:t>
      </w:r>
      <w:r>
        <w:rPr>
          <w:rFonts w:hint="eastAsia"/>
          <w:szCs w:val="21"/>
          <w:lang w:val="en-GB"/>
        </w:rPr>
        <w:t>的职位同时具有合格的男性和女性候选人。只有这些职位才可能在作最后决定时或任命一名男性或任命一名女性。</w:t>
      </w:r>
    </w:p>
    <w:p w:rsidR="007A4342" w:rsidRDefault="007A4342">
      <w:pPr>
        <w:autoSpaceDE w:val="0"/>
        <w:autoSpaceDN w:val="0"/>
        <w:spacing w:after="240" w:line="360" w:lineRule="exact"/>
        <w:rPr>
          <w:rFonts w:eastAsia="SimHei"/>
          <w:bCs/>
          <w:color w:val="FF0000"/>
          <w:szCs w:val="21"/>
          <w:lang w:val="en-GB"/>
        </w:rPr>
      </w:pPr>
      <w:r>
        <w:rPr>
          <w:rFonts w:eastAsia="SimHei" w:hint="eastAsia"/>
          <w:bCs/>
          <w:color w:val="FF0000"/>
          <w:szCs w:val="21"/>
          <w:lang w:val="en-GB"/>
        </w:rPr>
        <w:t>任命大学研究人员的科学评审委员会的构成</w:t>
      </w:r>
    </w:p>
    <w:p w:rsidR="007A4342" w:rsidRDefault="007A4342" w:rsidP="004B1864">
      <w:pPr>
        <w:autoSpaceDE w:val="0"/>
        <w:autoSpaceDN w:val="0"/>
        <w:spacing w:after="240" w:line="360" w:lineRule="exact"/>
        <w:ind w:firstLineChars="200" w:firstLine="31680"/>
        <w:rPr>
          <w:rFonts w:hint="eastAsia"/>
          <w:color w:val="000000"/>
          <w:szCs w:val="21"/>
          <w:lang w:val="en-GB"/>
        </w:rPr>
      </w:pPr>
      <w:r>
        <w:rPr>
          <w:rFonts w:hint="eastAsia"/>
          <w:color w:val="000000"/>
          <w:szCs w:val="21"/>
          <w:lang w:val="en-GB"/>
        </w:rPr>
        <w:t>对评审委员会的分析显示，从上一次报告数据以来，女性在评审委员会中的人数不断增加。</w:t>
      </w:r>
    </w:p>
    <w:p w:rsidR="007A4342" w:rsidRDefault="007A4342">
      <w:pPr>
        <w:autoSpaceDE w:val="0"/>
        <w:autoSpaceDN w:val="0"/>
        <w:spacing w:after="240" w:line="360" w:lineRule="exact"/>
        <w:rPr>
          <w:rFonts w:eastAsia="SimHei"/>
          <w:bCs/>
          <w:color w:val="FF0000"/>
          <w:szCs w:val="21"/>
          <w:lang w:val="en-GB"/>
        </w:rPr>
      </w:pPr>
      <w:r>
        <w:rPr>
          <w:rFonts w:eastAsia="SimHei" w:hint="eastAsia"/>
          <w:bCs/>
          <w:color w:val="FF0000"/>
          <w:szCs w:val="21"/>
          <w:lang w:val="en-GB"/>
        </w:rPr>
        <w:t>2004-2006</w:t>
      </w:r>
      <w:r>
        <w:rPr>
          <w:rFonts w:eastAsia="SimHei" w:hint="eastAsia"/>
          <w:bCs/>
          <w:color w:val="FF0000"/>
          <w:szCs w:val="21"/>
          <w:lang w:val="en-GB"/>
        </w:rPr>
        <w:t>年按职位和性别任命的教授、副教授和助理教授评审委员会的构成</w:t>
      </w:r>
    </w:p>
    <w:tbl>
      <w:tblPr>
        <w:tblW w:w="5000" w:type="pct"/>
        <w:tblCellMar>
          <w:left w:w="70" w:type="dxa"/>
          <w:right w:w="70" w:type="dxa"/>
        </w:tblCellMar>
        <w:tblLook w:val="0000" w:firstRow="0" w:lastRow="0" w:firstColumn="0" w:lastColumn="0" w:noHBand="0" w:noVBand="0"/>
      </w:tblPr>
      <w:tblGrid>
        <w:gridCol w:w="910"/>
        <w:gridCol w:w="1680"/>
        <w:gridCol w:w="1678"/>
        <w:gridCol w:w="1920"/>
        <w:gridCol w:w="2162"/>
        <w:gridCol w:w="1640"/>
      </w:tblGrid>
      <w:tr w:rsidR="00A0369E" w:rsidTr="00A0369E">
        <w:tc>
          <w:tcPr>
            <w:tcW w:w="455" w:type="pct"/>
            <w:tcBorders>
              <w:top w:val="single" w:sz="4" w:space="0" w:color="auto"/>
              <w:left w:val="single" w:sz="4" w:space="0" w:color="auto"/>
              <w:bottom w:val="single" w:sz="4" w:space="0" w:color="auto"/>
              <w:right w:val="single" w:sz="4" w:space="0" w:color="auto"/>
            </w:tcBorders>
            <w:shd w:val="clear" w:color="auto" w:fill="C0C0C0"/>
            <w:vAlign w:val="bottom"/>
          </w:tcPr>
          <w:p w:rsidR="007A4342" w:rsidRDefault="007A4342" w:rsidP="00A0369E">
            <w:pPr>
              <w:spacing w:line="360" w:lineRule="exact"/>
              <w:rPr>
                <w:b/>
                <w:bCs/>
                <w:szCs w:val="21"/>
                <w:lang w:val="en-GB"/>
              </w:rPr>
            </w:pPr>
          </w:p>
        </w:tc>
        <w:tc>
          <w:tcPr>
            <w:tcW w:w="841" w:type="pct"/>
            <w:tcBorders>
              <w:top w:val="single" w:sz="4" w:space="0" w:color="auto"/>
              <w:left w:val="nil"/>
              <w:bottom w:val="single" w:sz="4" w:space="0" w:color="auto"/>
              <w:right w:val="single" w:sz="4" w:space="0" w:color="auto"/>
            </w:tcBorders>
            <w:shd w:val="clear" w:color="auto" w:fill="C0C0C0"/>
            <w:vAlign w:val="bottom"/>
          </w:tcPr>
          <w:p w:rsidR="007A4342" w:rsidRDefault="007A4342" w:rsidP="00A0369E">
            <w:pPr>
              <w:autoSpaceDE w:val="0"/>
              <w:autoSpaceDN w:val="0"/>
              <w:spacing w:line="360" w:lineRule="exact"/>
              <w:rPr>
                <w:rFonts w:eastAsia="SimHei"/>
                <w:bCs/>
                <w:color w:val="FF0000"/>
                <w:szCs w:val="21"/>
                <w:lang w:val="en-GB"/>
              </w:rPr>
            </w:pPr>
            <w:r>
              <w:rPr>
                <w:rFonts w:eastAsia="SimHei" w:hint="eastAsia"/>
                <w:bCs/>
                <w:color w:val="FF0000"/>
                <w:szCs w:val="21"/>
                <w:lang w:val="en-GB"/>
              </w:rPr>
              <w:t>全部为男性成员</w:t>
            </w:r>
          </w:p>
        </w:tc>
        <w:tc>
          <w:tcPr>
            <w:tcW w:w="840" w:type="pct"/>
            <w:tcBorders>
              <w:top w:val="single" w:sz="4" w:space="0" w:color="auto"/>
              <w:left w:val="nil"/>
              <w:bottom w:val="single" w:sz="4" w:space="0" w:color="auto"/>
              <w:right w:val="single" w:sz="4" w:space="0" w:color="auto"/>
            </w:tcBorders>
            <w:shd w:val="clear" w:color="auto" w:fill="C0C0C0"/>
            <w:vAlign w:val="bottom"/>
          </w:tcPr>
          <w:p w:rsidR="007A4342" w:rsidRDefault="007A4342" w:rsidP="00A0369E">
            <w:pPr>
              <w:autoSpaceDE w:val="0"/>
              <w:autoSpaceDN w:val="0"/>
              <w:spacing w:line="360" w:lineRule="exact"/>
              <w:rPr>
                <w:rFonts w:eastAsia="SimHei"/>
                <w:bCs/>
                <w:color w:val="FF0000"/>
                <w:szCs w:val="21"/>
                <w:lang w:val="en-GB"/>
              </w:rPr>
            </w:pPr>
            <w:r>
              <w:rPr>
                <w:rFonts w:eastAsia="SimHei" w:hint="eastAsia"/>
                <w:bCs/>
                <w:color w:val="FF0000"/>
                <w:szCs w:val="21"/>
                <w:lang w:val="en-GB"/>
              </w:rPr>
              <w:t>全部为女性成员</w:t>
            </w:r>
          </w:p>
        </w:tc>
        <w:tc>
          <w:tcPr>
            <w:tcW w:w="961" w:type="pct"/>
            <w:tcBorders>
              <w:top w:val="single" w:sz="4" w:space="0" w:color="auto"/>
              <w:left w:val="nil"/>
              <w:bottom w:val="single" w:sz="4" w:space="0" w:color="auto"/>
              <w:right w:val="single" w:sz="4" w:space="0" w:color="auto"/>
            </w:tcBorders>
            <w:shd w:val="clear" w:color="auto" w:fill="C0C0C0"/>
            <w:vAlign w:val="bottom"/>
          </w:tcPr>
          <w:p w:rsidR="007A4342" w:rsidRDefault="007A4342" w:rsidP="00A0369E">
            <w:pPr>
              <w:autoSpaceDE w:val="0"/>
              <w:autoSpaceDN w:val="0"/>
              <w:spacing w:line="360" w:lineRule="exact"/>
              <w:rPr>
                <w:rFonts w:eastAsia="SimHei" w:hint="eastAsia"/>
                <w:bCs/>
                <w:color w:val="FF0000"/>
                <w:szCs w:val="21"/>
                <w:lang w:val="en-GB"/>
              </w:rPr>
            </w:pPr>
            <w:r>
              <w:rPr>
                <w:rFonts w:eastAsia="SimHei" w:hint="eastAsia"/>
                <w:bCs/>
                <w:color w:val="FF0000"/>
                <w:szCs w:val="21"/>
                <w:lang w:val="en-GB"/>
              </w:rPr>
              <w:t>既有男性又有女性</w:t>
            </w:r>
          </w:p>
        </w:tc>
        <w:tc>
          <w:tcPr>
            <w:tcW w:w="1082" w:type="pct"/>
            <w:tcBorders>
              <w:top w:val="single" w:sz="4" w:space="0" w:color="auto"/>
              <w:left w:val="nil"/>
              <w:bottom w:val="single" w:sz="4" w:space="0" w:color="auto"/>
              <w:right w:val="single" w:sz="4" w:space="0" w:color="auto"/>
            </w:tcBorders>
            <w:shd w:val="clear" w:color="auto" w:fill="C0C0C0"/>
            <w:vAlign w:val="bottom"/>
          </w:tcPr>
          <w:p w:rsidR="007A4342" w:rsidRDefault="007A4342" w:rsidP="00A0369E">
            <w:pPr>
              <w:autoSpaceDE w:val="0"/>
              <w:autoSpaceDN w:val="0"/>
              <w:spacing w:line="360" w:lineRule="exact"/>
              <w:rPr>
                <w:rFonts w:eastAsia="SimHei"/>
                <w:bCs/>
                <w:color w:val="FF0000"/>
                <w:szCs w:val="21"/>
                <w:lang w:val="en-GB"/>
              </w:rPr>
            </w:pPr>
            <w:r>
              <w:rPr>
                <w:rFonts w:eastAsia="SimHei" w:hint="eastAsia"/>
                <w:bCs/>
                <w:color w:val="FF0000"/>
                <w:szCs w:val="21"/>
                <w:lang w:val="en-GB"/>
              </w:rPr>
              <w:t>评审委员会成员比例</w:t>
            </w:r>
          </w:p>
        </w:tc>
        <w:tc>
          <w:tcPr>
            <w:tcW w:w="821" w:type="pct"/>
            <w:tcBorders>
              <w:top w:val="single" w:sz="4" w:space="0" w:color="auto"/>
              <w:left w:val="nil"/>
              <w:bottom w:val="single" w:sz="4" w:space="0" w:color="auto"/>
              <w:right w:val="single" w:sz="4" w:space="0" w:color="auto"/>
            </w:tcBorders>
            <w:shd w:val="clear" w:color="auto" w:fill="C0C0C0"/>
            <w:vAlign w:val="bottom"/>
          </w:tcPr>
          <w:p w:rsidR="007A4342" w:rsidRDefault="007A4342" w:rsidP="00A0369E">
            <w:pPr>
              <w:autoSpaceDE w:val="0"/>
              <w:autoSpaceDN w:val="0"/>
              <w:spacing w:line="360" w:lineRule="exact"/>
              <w:rPr>
                <w:rFonts w:eastAsia="SimHei"/>
                <w:bCs/>
                <w:color w:val="FF0000"/>
                <w:szCs w:val="21"/>
                <w:lang w:val="en-GB"/>
              </w:rPr>
            </w:pPr>
            <w:r>
              <w:rPr>
                <w:rFonts w:eastAsia="SimHei" w:hint="eastAsia"/>
                <w:bCs/>
                <w:color w:val="FF0000"/>
                <w:szCs w:val="21"/>
                <w:lang w:val="en-GB"/>
              </w:rPr>
              <w:t>评审委员会人数</w:t>
            </w:r>
          </w:p>
        </w:tc>
      </w:tr>
      <w:tr w:rsidR="00A0369E" w:rsidTr="00A0369E">
        <w:tc>
          <w:tcPr>
            <w:tcW w:w="455" w:type="pct"/>
            <w:tcBorders>
              <w:top w:val="nil"/>
              <w:left w:val="single" w:sz="4" w:space="0" w:color="auto"/>
              <w:bottom w:val="single" w:sz="4" w:space="0" w:color="auto"/>
              <w:right w:val="single" w:sz="4" w:space="0" w:color="auto"/>
            </w:tcBorders>
            <w:noWrap/>
            <w:vAlign w:val="bottom"/>
          </w:tcPr>
          <w:p w:rsidR="007A4342" w:rsidRDefault="007A4342" w:rsidP="00A0369E">
            <w:pPr>
              <w:autoSpaceDE w:val="0"/>
              <w:autoSpaceDN w:val="0"/>
              <w:spacing w:line="360" w:lineRule="exact"/>
              <w:rPr>
                <w:rFonts w:hint="eastAsia"/>
                <w:b/>
                <w:bCs/>
                <w:szCs w:val="21"/>
              </w:rPr>
            </w:pPr>
            <w:r>
              <w:rPr>
                <w:rFonts w:eastAsia="SimHei" w:hint="eastAsia"/>
                <w:bCs/>
                <w:color w:val="FF0000"/>
                <w:szCs w:val="21"/>
                <w:lang w:val="en-GB"/>
              </w:rPr>
              <w:t>委员会</w:t>
            </w:r>
          </w:p>
        </w:tc>
        <w:tc>
          <w:tcPr>
            <w:tcW w:w="841" w:type="pct"/>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52%</w:t>
            </w:r>
          </w:p>
        </w:tc>
        <w:tc>
          <w:tcPr>
            <w:tcW w:w="840" w:type="pct"/>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w:t>
            </w:r>
            <w:r w:rsidR="00A0369E">
              <w:rPr>
                <w:rFonts w:hint="eastAsia"/>
                <w:szCs w:val="21"/>
              </w:rPr>
              <w:t>.</w:t>
            </w:r>
            <w:r>
              <w:rPr>
                <w:szCs w:val="21"/>
              </w:rPr>
              <w:t>1%</w:t>
            </w:r>
          </w:p>
        </w:tc>
        <w:tc>
          <w:tcPr>
            <w:tcW w:w="961" w:type="pct"/>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47%</w:t>
            </w:r>
          </w:p>
        </w:tc>
        <w:tc>
          <w:tcPr>
            <w:tcW w:w="1082" w:type="pct"/>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100%</w:t>
            </w:r>
          </w:p>
        </w:tc>
        <w:tc>
          <w:tcPr>
            <w:tcW w:w="821" w:type="pct"/>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w:t>
            </w:r>
            <w:r w:rsidR="00A0369E">
              <w:rPr>
                <w:rFonts w:hint="eastAsia"/>
                <w:szCs w:val="21"/>
              </w:rPr>
              <w:t xml:space="preserve"> </w:t>
            </w:r>
            <w:r>
              <w:rPr>
                <w:szCs w:val="21"/>
              </w:rPr>
              <w:t>646</w:t>
            </w:r>
          </w:p>
        </w:tc>
      </w:tr>
    </w:tbl>
    <w:p w:rsidR="007A4342" w:rsidRDefault="00B56FF2">
      <w:pPr>
        <w:autoSpaceDE w:val="0"/>
        <w:autoSpaceDN w:val="0"/>
        <w:spacing w:after="240" w:line="360" w:lineRule="exact"/>
        <w:rPr>
          <w:rFonts w:eastAsia="KaiTi_GB2312" w:hint="eastAsia"/>
          <w:iCs/>
          <w:color w:val="0000FF"/>
          <w:szCs w:val="21"/>
          <w:lang w:val="en-GB"/>
        </w:rPr>
      </w:pPr>
      <w:r w:rsidRPr="00B56FF2">
        <w:rPr>
          <w:rFonts w:eastAsia="KaiTi_GB2312" w:hint="eastAsia"/>
          <w:iCs/>
          <w:color w:val="0000FF"/>
          <w:szCs w:val="21"/>
          <w:lang w:val="en-GB"/>
        </w:rPr>
        <w:t>资料来源：</w:t>
      </w:r>
      <w:r w:rsidR="007A4342">
        <w:rPr>
          <w:rFonts w:eastAsia="KaiTi_GB2312" w:hint="eastAsia"/>
          <w:iCs/>
          <w:color w:val="0000FF"/>
          <w:szCs w:val="21"/>
          <w:lang w:val="en-GB"/>
        </w:rPr>
        <w:t>UNI-C</w:t>
      </w:r>
      <w:r w:rsidR="007A4342">
        <w:rPr>
          <w:rFonts w:eastAsia="KaiTi_GB2312" w:hint="eastAsia"/>
          <w:iCs/>
          <w:color w:val="0000FF"/>
          <w:szCs w:val="21"/>
          <w:lang w:val="en-GB"/>
        </w:rPr>
        <w:t>。</w:t>
      </w:r>
    </w:p>
    <w:p w:rsidR="007A4342" w:rsidRPr="00AF30CB" w:rsidRDefault="007A4342" w:rsidP="00AF30CB">
      <w:pPr>
        <w:autoSpaceDE w:val="0"/>
        <w:autoSpaceDN w:val="0"/>
        <w:spacing w:after="240" w:line="360" w:lineRule="exact"/>
        <w:rPr>
          <w:rFonts w:eastAsia="KaiTi_GB2312"/>
          <w:b/>
          <w:color w:val="0000FF"/>
          <w:szCs w:val="21"/>
        </w:rPr>
      </w:pPr>
      <w:r w:rsidRPr="00AF30CB">
        <w:rPr>
          <w:rFonts w:eastAsia="KaiTi_GB2312" w:hint="eastAsia"/>
          <w:b/>
          <w:color w:val="0000FF"/>
          <w:szCs w:val="21"/>
        </w:rPr>
        <w:t>女性研究人员对研究委员会</w:t>
      </w:r>
      <w:r w:rsidR="00102143">
        <w:rPr>
          <w:rFonts w:eastAsia="KaiTi_GB2312" w:hint="eastAsia"/>
          <w:b/>
          <w:color w:val="0000FF"/>
          <w:szCs w:val="21"/>
        </w:rPr>
        <w:t>所</w:t>
      </w:r>
      <w:r w:rsidRPr="00AF30CB">
        <w:rPr>
          <w:rFonts w:eastAsia="KaiTi_GB2312" w:hint="eastAsia"/>
          <w:b/>
          <w:color w:val="0000FF"/>
          <w:szCs w:val="21"/>
        </w:rPr>
        <w:t>分配的研究基金的使用情况</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color w:val="000000"/>
          <w:szCs w:val="21"/>
          <w:lang w:val="en-GB"/>
        </w:rPr>
        <w:t>在补充大学科研职位时，除有关性别的情况外，对所有女性研究人员而言，获得研究委员会的资助也非常重要。从</w:t>
      </w:r>
      <w:r>
        <w:rPr>
          <w:rFonts w:hint="eastAsia"/>
          <w:color w:val="000000"/>
          <w:szCs w:val="21"/>
          <w:lang w:val="en-GB"/>
        </w:rPr>
        <w:t>2000</w:t>
      </w:r>
      <w:r>
        <w:rPr>
          <w:rFonts w:hint="eastAsia"/>
          <w:color w:val="000000"/>
          <w:szCs w:val="21"/>
          <w:lang w:val="en-GB"/>
        </w:rPr>
        <w:t>年起，丹麦科学、技术和创新研究机构公布了一系列统计资料，涉及申请人的数量、申请的经费额度、津贴发放数量以及男女申请人分别获得的津贴数额。从这个角度可以了解到各科学领域和项目委员会的发展情况。丹麦科学、技术和创新研究机构的统计资料包括一项对申请人的性别与成功获得研究委员会津贴的申请人性别之间的对比调查。正如下表所示，每名申请人的申请获准率可能是按申请内容和实际发给的津贴申请额比例确定。发放的津贴数额往往低于申请的数额。</w:t>
      </w:r>
    </w:p>
    <w:p w:rsidR="007A4342" w:rsidRDefault="008B73FB">
      <w:pPr>
        <w:autoSpaceDE w:val="0"/>
        <w:autoSpaceDN w:val="0"/>
        <w:spacing w:after="240" w:line="360" w:lineRule="exact"/>
        <w:rPr>
          <w:rFonts w:eastAsia="SimHei"/>
          <w:bCs/>
          <w:color w:val="FF0000"/>
          <w:szCs w:val="21"/>
          <w:lang w:val="en-GB"/>
        </w:rPr>
      </w:pPr>
      <w:r>
        <w:rPr>
          <w:rFonts w:eastAsia="SimHei"/>
          <w:bCs/>
          <w:color w:val="FF0000"/>
          <w:szCs w:val="21"/>
          <w:lang w:val="en-GB"/>
        </w:rPr>
        <w:br w:type="page"/>
      </w:r>
      <w:r w:rsidR="007A4342">
        <w:rPr>
          <w:rFonts w:eastAsia="SimHei" w:hint="eastAsia"/>
          <w:bCs/>
          <w:color w:val="FF0000"/>
          <w:szCs w:val="21"/>
          <w:lang w:val="en-GB"/>
        </w:rPr>
        <w:t>2007</w:t>
      </w:r>
      <w:r w:rsidR="007A4342">
        <w:rPr>
          <w:rFonts w:eastAsia="SimHei" w:hint="eastAsia"/>
          <w:bCs/>
          <w:color w:val="FF0000"/>
          <w:szCs w:val="21"/>
          <w:lang w:val="en-GB"/>
        </w:rPr>
        <w:t>年一般资助活动的申请、津贴和申请获准率。男女所占百分比</w:t>
      </w:r>
    </w:p>
    <w:tbl>
      <w:tblPr>
        <w:tblW w:w="10200" w:type="dxa"/>
        <w:tblInd w:w="55" w:type="dxa"/>
        <w:tblCellMar>
          <w:left w:w="70" w:type="dxa"/>
          <w:right w:w="70" w:type="dxa"/>
        </w:tblCellMar>
        <w:tblLook w:val="0000" w:firstRow="0" w:lastRow="0" w:firstColumn="0" w:lastColumn="0" w:noHBand="0" w:noVBand="0"/>
      </w:tblPr>
      <w:tblGrid>
        <w:gridCol w:w="3135"/>
        <w:gridCol w:w="2040"/>
        <w:gridCol w:w="1560"/>
        <w:gridCol w:w="1925"/>
        <w:gridCol w:w="1540"/>
      </w:tblGrid>
      <w:tr w:rsidR="007A4342" w:rsidTr="00613309">
        <w:trPr>
          <w:tblHeader/>
        </w:trPr>
        <w:tc>
          <w:tcPr>
            <w:tcW w:w="3135" w:type="dxa"/>
            <w:vMerge w:val="restart"/>
            <w:tcBorders>
              <w:top w:val="single" w:sz="4" w:space="0" w:color="auto"/>
              <w:left w:val="single" w:sz="4" w:space="0" w:color="auto"/>
              <w:bottom w:val="single" w:sz="4" w:space="0" w:color="auto"/>
              <w:right w:val="single" w:sz="4" w:space="0" w:color="auto"/>
            </w:tcBorders>
            <w:shd w:val="clear" w:color="auto" w:fill="C0C0C0"/>
            <w:noWrap/>
            <w:vAlign w:val="bottom"/>
          </w:tcPr>
          <w:p w:rsidR="007A4342" w:rsidRDefault="007A4342" w:rsidP="00A0369E">
            <w:pPr>
              <w:spacing w:line="360" w:lineRule="exact"/>
              <w:rPr>
                <w:szCs w:val="21"/>
              </w:rPr>
            </w:pPr>
          </w:p>
        </w:tc>
        <w:tc>
          <w:tcPr>
            <w:tcW w:w="3600" w:type="dxa"/>
            <w:gridSpan w:val="2"/>
            <w:tcBorders>
              <w:top w:val="single" w:sz="4" w:space="0" w:color="auto"/>
              <w:left w:val="nil"/>
              <w:bottom w:val="single" w:sz="4" w:space="0" w:color="auto"/>
              <w:right w:val="single" w:sz="4" w:space="0" w:color="auto"/>
            </w:tcBorders>
            <w:shd w:val="clear" w:color="auto" w:fill="C0C0C0"/>
            <w:noWrap/>
            <w:vAlign w:val="bottom"/>
          </w:tcPr>
          <w:p w:rsidR="007A4342" w:rsidRDefault="007A4342" w:rsidP="00A0369E">
            <w:pPr>
              <w:autoSpaceDE w:val="0"/>
              <w:autoSpaceDN w:val="0"/>
              <w:spacing w:line="360" w:lineRule="exact"/>
              <w:jc w:val="center"/>
              <w:rPr>
                <w:b/>
                <w:bCs/>
                <w:szCs w:val="21"/>
              </w:rPr>
            </w:pPr>
            <w:r>
              <w:rPr>
                <w:rFonts w:eastAsia="SimHei" w:hint="eastAsia"/>
                <w:bCs/>
                <w:color w:val="FF0000"/>
                <w:szCs w:val="21"/>
                <w:lang w:val="en-GB"/>
              </w:rPr>
              <w:t>女</w:t>
            </w:r>
          </w:p>
        </w:tc>
        <w:tc>
          <w:tcPr>
            <w:tcW w:w="3465" w:type="dxa"/>
            <w:gridSpan w:val="2"/>
            <w:tcBorders>
              <w:top w:val="single" w:sz="4" w:space="0" w:color="auto"/>
              <w:left w:val="nil"/>
              <w:bottom w:val="single" w:sz="4" w:space="0" w:color="auto"/>
              <w:right w:val="single" w:sz="4" w:space="0" w:color="auto"/>
            </w:tcBorders>
            <w:shd w:val="clear" w:color="auto" w:fill="C0C0C0"/>
            <w:noWrap/>
            <w:vAlign w:val="bottom"/>
          </w:tcPr>
          <w:p w:rsidR="007A4342" w:rsidRDefault="007A4342" w:rsidP="00A0369E">
            <w:pPr>
              <w:autoSpaceDE w:val="0"/>
              <w:autoSpaceDN w:val="0"/>
              <w:spacing w:line="360" w:lineRule="exact"/>
              <w:jc w:val="center"/>
              <w:rPr>
                <w:b/>
                <w:bCs/>
                <w:szCs w:val="21"/>
              </w:rPr>
            </w:pPr>
            <w:r>
              <w:rPr>
                <w:rFonts w:eastAsia="SimHei" w:hint="eastAsia"/>
                <w:bCs/>
                <w:color w:val="FF0000"/>
                <w:szCs w:val="21"/>
                <w:lang w:val="en-GB"/>
              </w:rPr>
              <w:t>男</w:t>
            </w:r>
          </w:p>
        </w:tc>
      </w:tr>
      <w:tr w:rsidR="007A4342" w:rsidTr="00613309">
        <w:trPr>
          <w:tblHeader/>
        </w:trPr>
        <w:tc>
          <w:tcPr>
            <w:tcW w:w="3135" w:type="dxa"/>
            <w:vMerge/>
            <w:tcBorders>
              <w:top w:val="single" w:sz="4" w:space="0" w:color="auto"/>
              <w:left w:val="single" w:sz="4" w:space="0" w:color="auto"/>
              <w:bottom w:val="single" w:sz="4" w:space="0" w:color="auto"/>
              <w:right w:val="single" w:sz="4" w:space="0" w:color="auto"/>
            </w:tcBorders>
            <w:vAlign w:val="center"/>
          </w:tcPr>
          <w:p w:rsidR="007A4342" w:rsidRDefault="007A4342" w:rsidP="00A0369E">
            <w:pPr>
              <w:spacing w:line="360" w:lineRule="exact"/>
              <w:rPr>
                <w:szCs w:val="21"/>
              </w:rPr>
            </w:pPr>
          </w:p>
        </w:tc>
        <w:tc>
          <w:tcPr>
            <w:tcW w:w="2040" w:type="dxa"/>
            <w:tcBorders>
              <w:top w:val="nil"/>
              <w:left w:val="nil"/>
              <w:bottom w:val="single" w:sz="4" w:space="0" w:color="auto"/>
              <w:right w:val="single" w:sz="4" w:space="0" w:color="auto"/>
            </w:tcBorders>
            <w:shd w:val="clear" w:color="auto" w:fill="C0C0C0"/>
            <w:vAlign w:val="bottom"/>
          </w:tcPr>
          <w:p w:rsidR="007A4342" w:rsidRDefault="007A4342" w:rsidP="00A0369E">
            <w:pPr>
              <w:autoSpaceDE w:val="0"/>
              <w:autoSpaceDN w:val="0"/>
              <w:spacing w:line="360" w:lineRule="exact"/>
              <w:rPr>
                <w:rFonts w:eastAsia="SimHei"/>
                <w:bCs/>
                <w:color w:val="FF0000"/>
                <w:szCs w:val="21"/>
                <w:lang w:val="en-GB"/>
              </w:rPr>
            </w:pPr>
            <w:r>
              <w:rPr>
                <w:rFonts w:eastAsia="SimHei" w:hint="eastAsia"/>
                <w:bCs/>
                <w:color w:val="FF0000"/>
                <w:szCs w:val="21"/>
                <w:lang w:val="en-GB"/>
              </w:rPr>
              <w:t>申请人数和获准率</w:t>
            </w:r>
          </w:p>
        </w:tc>
        <w:tc>
          <w:tcPr>
            <w:tcW w:w="1560" w:type="dxa"/>
            <w:tcBorders>
              <w:top w:val="nil"/>
              <w:left w:val="nil"/>
              <w:bottom w:val="single" w:sz="4" w:space="0" w:color="auto"/>
              <w:right w:val="single" w:sz="4" w:space="0" w:color="auto"/>
            </w:tcBorders>
            <w:shd w:val="clear" w:color="auto" w:fill="C0C0C0"/>
            <w:vAlign w:val="center"/>
          </w:tcPr>
          <w:p w:rsidR="007A4342" w:rsidRDefault="007A4342" w:rsidP="00A0369E">
            <w:pPr>
              <w:autoSpaceDE w:val="0"/>
              <w:autoSpaceDN w:val="0"/>
              <w:spacing w:line="360" w:lineRule="exact"/>
              <w:jc w:val="center"/>
              <w:rPr>
                <w:b/>
                <w:bCs/>
                <w:szCs w:val="21"/>
              </w:rPr>
            </w:pPr>
            <w:r>
              <w:rPr>
                <w:rFonts w:eastAsia="SimHei" w:hint="eastAsia"/>
                <w:bCs/>
                <w:color w:val="FF0000"/>
                <w:szCs w:val="21"/>
                <w:lang w:val="en-GB"/>
              </w:rPr>
              <w:t>获准额度</w:t>
            </w:r>
          </w:p>
        </w:tc>
        <w:tc>
          <w:tcPr>
            <w:tcW w:w="1925" w:type="dxa"/>
            <w:tcBorders>
              <w:top w:val="nil"/>
              <w:left w:val="nil"/>
              <w:bottom w:val="single" w:sz="4" w:space="0" w:color="auto"/>
              <w:right w:val="single" w:sz="4" w:space="0" w:color="auto"/>
            </w:tcBorders>
            <w:shd w:val="clear" w:color="auto" w:fill="C0C0C0"/>
            <w:vAlign w:val="bottom"/>
          </w:tcPr>
          <w:p w:rsidR="007A4342" w:rsidRDefault="007A4342" w:rsidP="00A0369E">
            <w:pPr>
              <w:autoSpaceDE w:val="0"/>
              <w:autoSpaceDN w:val="0"/>
              <w:spacing w:line="360" w:lineRule="exact"/>
              <w:rPr>
                <w:rFonts w:eastAsia="SimHei"/>
                <w:bCs/>
                <w:color w:val="FF0000"/>
                <w:szCs w:val="21"/>
                <w:lang w:val="en-GB"/>
              </w:rPr>
            </w:pPr>
            <w:r>
              <w:rPr>
                <w:rFonts w:eastAsia="SimHei" w:hint="eastAsia"/>
                <w:bCs/>
                <w:color w:val="FF0000"/>
                <w:szCs w:val="21"/>
                <w:lang w:val="en-GB"/>
              </w:rPr>
              <w:t>申请人数和获准率</w:t>
            </w:r>
          </w:p>
        </w:tc>
        <w:tc>
          <w:tcPr>
            <w:tcW w:w="1540" w:type="dxa"/>
            <w:tcBorders>
              <w:top w:val="nil"/>
              <w:left w:val="nil"/>
              <w:bottom w:val="single" w:sz="4" w:space="0" w:color="auto"/>
              <w:right w:val="single" w:sz="4" w:space="0" w:color="auto"/>
            </w:tcBorders>
            <w:shd w:val="clear" w:color="auto" w:fill="C0C0C0"/>
            <w:vAlign w:val="center"/>
          </w:tcPr>
          <w:p w:rsidR="007A4342" w:rsidRDefault="007A4342" w:rsidP="00A0369E">
            <w:pPr>
              <w:autoSpaceDE w:val="0"/>
              <w:autoSpaceDN w:val="0"/>
              <w:spacing w:line="360" w:lineRule="exact"/>
              <w:jc w:val="center"/>
              <w:rPr>
                <w:rFonts w:eastAsia="SimHei"/>
                <w:bCs/>
                <w:color w:val="FF0000"/>
                <w:szCs w:val="21"/>
                <w:lang w:val="en-GB"/>
              </w:rPr>
            </w:pPr>
            <w:r>
              <w:rPr>
                <w:rFonts w:eastAsia="SimHei" w:hint="eastAsia"/>
                <w:bCs/>
                <w:color w:val="FF0000"/>
                <w:szCs w:val="21"/>
                <w:lang w:val="en-GB"/>
              </w:rPr>
              <w:t>获准额度</w:t>
            </w:r>
          </w:p>
        </w:tc>
      </w:tr>
      <w:tr w:rsidR="007A4342" w:rsidTr="00613309">
        <w:tc>
          <w:tcPr>
            <w:tcW w:w="3135" w:type="dxa"/>
            <w:tcBorders>
              <w:top w:val="nil"/>
              <w:left w:val="single" w:sz="4" w:space="0" w:color="auto"/>
              <w:bottom w:val="single" w:sz="4" w:space="0" w:color="auto"/>
              <w:right w:val="single" w:sz="4" w:space="0" w:color="auto"/>
            </w:tcBorders>
            <w:noWrap/>
          </w:tcPr>
          <w:p w:rsidR="007A4342" w:rsidRDefault="007A4342" w:rsidP="00A0369E">
            <w:pPr>
              <w:spacing w:line="360" w:lineRule="exact"/>
              <w:rPr>
                <w:szCs w:val="21"/>
              </w:rPr>
            </w:pPr>
            <w:r>
              <w:rPr>
                <w:rFonts w:hint="eastAsia"/>
                <w:szCs w:val="21"/>
              </w:rPr>
              <w:t>丹麦人文学科研究委员会</w:t>
            </w:r>
          </w:p>
        </w:tc>
        <w:tc>
          <w:tcPr>
            <w:tcW w:w="20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32</w:t>
            </w:r>
            <w:r w:rsidR="00A0369E">
              <w:rPr>
                <w:szCs w:val="21"/>
              </w:rPr>
              <w:t>.</w:t>
            </w:r>
            <w:r>
              <w:rPr>
                <w:szCs w:val="21"/>
              </w:rPr>
              <w:t>5%</w:t>
            </w:r>
          </w:p>
        </w:tc>
        <w:tc>
          <w:tcPr>
            <w:tcW w:w="156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14</w:t>
            </w:r>
            <w:r w:rsidR="00A0369E">
              <w:rPr>
                <w:szCs w:val="21"/>
              </w:rPr>
              <w:t>.</w:t>
            </w:r>
            <w:r>
              <w:rPr>
                <w:szCs w:val="21"/>
              </w:rPr>
              <w:t>8%</w:t>
            </w:r>
          </w:p>
        </w:tc>
        <w:tc>
          <w:tcPr>
            <w:tcW w:w="1925"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37</w:t>
            </w:r>
            <w:r w:rsidR="00A0369E">
              <w:rPr>
                <w:szCs w:val="21"/>
              </w:rPr>
              <w:t>.</w:t>
            </w:r>
            <w:r>
              <w:rPr>
                <w:szCs w:val="21"/>
              </w:rPr>
              <w:t>0%</w:t>
            </w:r>
          </w:p>
        </w:tc>
        <w:tc>
          <w:tcPr>
            <w:tcW w:w="15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16</w:t>
            </w:r>
            <w:r w:rsidR="00A0369E">
              <w:rPr>
                <w:szCs w:val="21"/>
              </w:rPr>
              <w:t>.</w:t>
            </w:r>
            <w:r>
              <w:rPr>
                <w:szCs w:val="21"/>
              </w:rPr>
              <w:t>0%</w:t>
            </w:r>
          </w:p>
        </w:tc>
      </w:tr>
      <w:tr w:rsidR="007A4342" w:rsidTr="00613309">
        <w:tc>
          <w:tcPr>
            <w:tcW w:w="3135" w:type="dxa"/>
            <w:tcBorders>
              <w:top w:val="nil"/>
              <w:left w:val="single" w:sz="4" w:space="0" w:color="auto"/>
              <w:bottom w:val="single" w:sz="4" w:space="0" w:color="auto"/>
              <w:right w:val="single" w:sz="4" w:space="0" w:color="auto"/>
            </w:tcBorders>
            <w:noWrap/>
          </w:tcPr>
          <w:p w:rsidR="007A4342" w:rsidRDefault="007A4342" w:rsidP="00A0369E">
            <w:pPr>
              <w:spacing w:line="360" w:lineRule="exact"/>
              <w:rPr>
                <w:szCs w:val="21"/>
              </w:rPr>
            </w:pPr>
            <w:r>
              <w:rPr>
                <w:rFonts w:hint="eastAsia"/>
                <w:szCs w:val="21"/>
              </w:rPr>
              <w:t>丹麦自然科学研究委员会</w:t>
            </w:r>
          </w:p>
        </w:tc>
        <w:tc>
          <w:tcPr>
            <w:tcW w:w="20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26</w:t>
            </w:r>
            <w:r w:rsidR="00A0369E">
              <w:rPr>
                <w:szCs w:val="21"/>
              </w:rPr>
              <w:t>.</w:t>
            </w:r>
            <w:r>
              <w:rPr>
                <w:szCs w:val="21"/>
              </w:rPr>
              <w:t>5%</w:t>
            </w:r>
          </w:p>
        </w:tc>
        <w:tc>
          <w:tcPr>
            <w:tcW w:w="156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18</w:t>
            </w:r>
            <w:r w:rsidR="00A0369E">
              <w:rPr>
                <w:szCs w:val="21"/>
              </w:rPr>
              <w:t>.</w:t>
            </w:r>
            <w:r>
              <w:rPr>
                <w:szCs w:val="21"/>
              </w:rPr>
              <w:t>6%</w:t>
            </w:r>
          </w:p>
        </w:tc>
        <w:tc>
          <w:tcPr>
            <w:tcW w:w="1925"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29</w:t>
            </w:r>
            <w:r w:rsidR="00A0369E">
              <w:rPr>
                <w:szCs w:val="21"/>
              </w:rPr>
              <w:t>.</w:t>
            </w:r>
            <w:r>
              <w:rPr>
                <w:szCs w:val="21"/>
              </w:rPr>
              <w:t>9%</w:t>
            </w:r>
          </w:p>
        </w:tc>
        <w:tc>
          <w:tcPr>
            <w:tcW w:w="15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25</w:t>
            </w:r>
            <w:r w:rsidR="00A0369E">
              <w:rPr>
                <w:szCs w:val="21"/>
              </w:rPr>
              <w:t>.</w:t>
            </w:r>
            <w:r>
              <w:rPr>
                <w:szCs w:val="21"/>
              </w:rPr>
              <w:t>4%</w:t>
            </w:r>
          </w:p>
        </w:tc>
      </w:tr>
      <w:tr w:rsidR="007A4342" w:rsidTr="00613309">
        <w:tc>
          <w:tcPr>
            <w:tcW w:w="3135" w:type="dxa"/>
            <w:tcBorders>
              <w:top w:val="nil"/>
              <w:left w:val="single" w:sz="4" w:space="0" w:color="auto"/>
              <w:bottom w:val="single" w:sz="4" w:space="0" w:color="auto"/>
              <w:right w:val="single" w:sz="4" w:space="0" w:color="auto"/>
            </w:tcBorders>
            <w:noWrap/>
          </w:tcPr>
          <w:p w:rsidR="007A4342" w:rsidRDefault="007A4342" w:rsidP="00A0369E">
            <w:pPr>
              <w:spacing w:line="360" w:lineRule="exact"/>
              <w:rPr>
                <w:szCs w:val="21"/>
              </w:rPr>
            </w:pPr>
            <w:r>
              <w:rPr>
                <w:rFonts w:hint="eastAsia"/>
                <w:szCs w:val="21"/>
              </w:rPr>
              <w:t>丹麦社会科学研究委员会</w:t>
            </w:r>
          </w:p>
        </w:tc>
        <w:tc>
          <w:tcPr>
            <w:tcW w:w="20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32</w:t>
            </w:r>
            <w:r w:rsidR="00A0369E">
              <w:rPr>
                <w:szCs w:val="21"/>
              </w:rPr>
              <w:t>.</w:t>
            </w:r>
            <w:r>
              <w:rPr>
                <w:szCs w:val="21"/>
              </w:rPr>
              <w:t>3%</w:t>
            </w:r>
          </w:p>
        </w:tc>
        <w:tc>
          <w:tcPr>
            <w:tcW w:w="156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23</w:t>
            </w:r>
            <w:r w:rsidR="00A0369E">
              <w:rPr>
                <w:szCs w:val="21"/>
              </w:rPr>
              <w:t>.</w:t>
            </w:r>
            <w:r>
              <w:rPr>
                <w:szCs w:val="21"/>
              </w:rPr>
              <w:t>8%</w:t>
            </w:r>
          </w:p>
        </w:tc>
        <w:tc>
          <w:tcPr>
            <w:tcW w:w="1925"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32</w:t>
            </w:r>
            <w:r w:rsidR="00A0369E">
              <w:rPr>
                <w:szCs w:val="21"/>
              </w:rPr>
              <w:t>.</w:t>
            </w:r>
            <w:r>
              <w:rPr>
                <w:szCs w:val="21"/>
              </w:rPr>
              <w:t>3%</w:t>
            </w:r>
          </w:p>
        </w:tc>
        <w:tc>
          <w:tcPr>
            <w:tcW w:w="15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18</w:t>
            </w:r>
            <w:r w:rsidR="00A0369E">
              <w:rPr>
                <w:szCs w:val="21"/>
              </w:rPr>
              <w:t>.</w:t>
            </w:r>
            <w:r>
              <w:rPr>
                <w:szCs w:val="21"/>
              </w:rPr>
              <w:t>3%</w:t>
            </w:r>
          </w:p>
        </w:tc>
      </w:tr>
      <w:tr w:rsidR="007A4342" w:rsidTr="00613309">
        <w:tc>
          <w:tcPr>
            <w:tcW w:w="3135" w:type="dxa"/>
            <w:tcBorders>
              <w:top w:val="nil"/>
              <w:left w:val="single" w:sz="4" w:space="0" w:color="auto"/>
              <w:bottom w:val="single" w:sz="4" w:space="0" w:color="auto"/>
              <w:right w:val="single" w:sz="4" w:space="0" w:color="auto"/>
            </w:tcBorders>
            <w:noWrap/>
          </w:tcPr>
          <w:p w:rsidR="007A4342" w:rsidRDefault="007A4342" w:rsidP="00A0369E">
            <w:pPr>
              <w:spacing w:line="360" w:lineRule="exact"/>
              <w:rPr>
                <w:szCs w:val="21"/>
              </w:rPr>
            </w:pPr>
            <w:r>
              <w:rPr>
                <w:rFonts w:hint="eastAsia"/>
                <w:szCs w:val="21"/>
              </w:rPr>
              <w:t>丹麦医学研究委员会</w:t>
            </w:r>
          </w:p>
        </w:tc>
        <w:tc>
          <w:tcPr>
            <w:tcW w:w="20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26</w:t>
            </w:r>
            <w:r w:rsidR="00A0369E">
              <w:rPr>
                <w:szCs w:val="21"/>
              </w:rPr>
              <w:t>.</w:t>
            </w:r>
            <w:r>
              <w:rPr>
                <w:szCs w:val="21"/>
              </w:rPr>
              <w:t>4%</w:t>
            </w:r>
          </w:p>
        </w:tc>
        <w:tc>
          <w:tcPr>
            <w:tcW w:w="156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13</w:t>
            </w:r>
            <w:r w:rsidR="00A0369E">
              <w:rPr>
                <w:szCs w:val="21"/>
              </w:rPr>
              <w:t>.</w:t>
            </w:r>
            <w:r>
              <w:rPr>
                <w:szCs w:val="21"/>
              </w:rPr>
              <w:t>8%</w:t>
            </w:r>
          </w:p>
        </w:tc>
        <w:tc>
          <w:tcPr>
            <w:tcW w:w="1925"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39</w:t>
            </w:r>
            <w:r w:rsidR="00A0369E">
              <w:rPr>
                <w:szCs w:val="21"/>
              </w:rPr>
              <w:t>.</w:t>
            </w:r>
            <w:r>
              <w:rPr>
                <w:szCs w:val="21"/>
              </w:rPr>
              <w:t>9%</w:t>
            </w:r>
          </w:p>
        </w:tc>
        <w:tc>
          <w:tcPr>
            <w:tcW w:w="15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16</w:t>
            </w:r>
            <w:r w:rsidR="00A0369E">
              <w:rPr>
                <w:szCs w:val="21"/>
              </w:rPr>
              <w:t>.</w:t>
            </w:r>
            <w:r>
              <w:rPr>
                <w:szCs w:val="21"/>
              </w:rPr>
              <w:t>7%</w:t>
            </w:r>
          </w:p>
        </w:tc>
      </w:tr>
      <w:tr w:rsidR="007A4342" w:rsidTr="00613309">
        <w:tc>
          <w:tcPr>
            <w:tcW w:w="3135" w:type="dxa"/>
            <w:tcBorders>
              <w:top w:val="nil"/>
              <w:left w:val="single" w:sz="4" w:space="0" w:color="auto"/>
              <w:bottom w:val="single" w:sz="4" w:space="0" w:color="auto"/>
              <w:right w:val="single" w:sz="4" w:space="0" w:color="auto"/>
            </w:tcBorders>
            <w:noWrap/>
          </w:tcPr>
          <w:p w:rsidR="007A4342" w:rsidRDefault="007A4342" w:rsidP="00A0369E">
            <w:pPr>
              <w:spacing w:line="360" w:lineRule="exact"/>
              <w:rPr>
                <w:szCs w:val="21"/>
              </w:rPr>
            </w:pPr>
            <w:r>
              <w:rPr>
                <w:rFonts w:hint="eastAsia"/>
                <w:szCs w:val="21"/>
              </w:rPr>
              <w:t>丹麦技术研究委员会</w:t>
            </w:r>
          </w:p>
        </w:tc>
        <w:tc>
          <w:tcPr>
            <w:tcW w:w="20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18</w:t>
            </w:r>
            <w:r w:rsidR="00A0369E">
              <w:rPr>
                <w:szCs w:val="21"/>
              </w:rPr>
              <w:t>.</w:t>
            </w:r>
            <w:r>
              <w:rPr>
                <w:szCs w:val="21"/>
              </w:rPr>
              <w:t>9%</w:t>
            </w:r>
          </w:p>
        </w:tc>
        <w:tc>
          <w:tcPr>
            <w:tcW w:w="156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12</w:t>
            </w:r>
            <w:r w:rsidR="00A0369E">
              <w:rPr>
                <w:szCs w:val="21"/>
              </w:rPr>
              <w:t>.</w:t>
            </w:r>
            <w:r>
              <w:rPr>
                <w:szCs w:val="21"/>
              </w:rPr>
              <w:t>7%</w:t>
            </w:r>
          </w:p>
        </w:tc>
        <w:tc>
          <w:tcPr>
            <w:tcW w:w="1925"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24</w:t>
            </w:r>
            <w:r w:rsidR="00A0369E">
              <w:rPr>
                <w:szCs w:val="21"/>
              </w:rPr>
              <w:t>.</w:t>
            </w:r>
            <w:r>
              <w:rPr>
                <w:szCs w:val="21"/>
              </w:rPr>
              <w:t>5%</w:t>
            </w:r>
          </w:p>
        </w:tc>
        <w:tc>
          <w:tcPr>
            <w:tcW w:w="1540" w:type="dxa"/>
            <w:tcBorders>
              <w:top w:val="nil"/>
              <w:left w:val="nil"/>
              <w:bottom w:val="single" w:sz="4" w:space="0" w:color="auto"/>
              <w:right w:val="single" w:sz="4" w:space="0" w:color="auto"/>
            </w:tcBorders>
            <w:noWrap/>
            <w:vAlign w:val="bottom"/>
          </w:tcPr>
          <w:p w:rsidR="007A4342" w:rsidRDefault="007A4342" w:rsidP="00A0369E">
            <w:pPr>
              <w:spacing w:line="360" w:lineRule="exact"/>
              <w:jc w:val="center"/>
              <w:rPr>
                <w:szCs w:val="21"/>
              </w:rPr>
            </w:pPr>
            <w:r>
              <w:rPr>
                <w:szCs w:val="21"/>
              </w:rPr>
              <w:t>16</w:t>
            </w:r>
            <w:r w:rsidR="00A0369E">
              <w:rPr>
                <w:szCs w:val="21"/>
              </w:rPr>
              <w:t>.</w:t>
            </w:r>
            <w:r>
              <w:rPr>
                <w:szCs w:val="21"/>
              </w:rPr>
              <w:t>3%</w:t>
            </w:r>
          </w:p>
        </w:tc>
      </w:tr>
      <w:tr w:rsidR="007A4342" w:rsidTr="00613309">
        <w:tc>
          <w:tcPr>
            <w:tcW w:w="3135" w:type="dxa"/>
            <w:tcBorders>
              <w:top w:val="nil"/>
              <w:left w:val="single" w:sz="4" w:space="0" w:color="auto"/>
              <w:bottom w:val="single" w:sz="4" w:space="0" w:color="auto"/>
              <w:right w:val="single" w:sz="4" w:space="0" w:color="auto"/>
            </w:tcBorders>
            <w:shd w:val="clear" w:color="auto" w:fill="C0C0C0"/>
            <w:noWrap/>
            <w:vAlign w:val="bottom"/>
          </w:tcPr>
          <w:p w:rsidR="007A4342" w:rsidRDefault="007A4342" w:rsidP="00A0369E">
            <w:pPr>
              <w:autoSpaceDE w:val="0"/>
              <w:autoSpaceDN w:val="0"/>
              <w:spacing w:line="360" w:lineRule="exact"/>
              <w:rPr>
                <w:b/>
                <w:bCs/>
                <w:szCs w:val="21"/>
              </w:rPr>
            </w:pPr>
            <w:r>
              <w:rPr>
                <w:rFonts w:eastAsia="SimHei" w:hint="eastAsia"/>
                <w:bCs/>
                <w:color w:val="FF0000"/>
                <w:szCs w:val="21"/>
                <w:lang w:val="en-GB"/>
              </w:rPr>
              <w:t>总计</w:t>
            </w:r>
          </w:p>
        </w:tc>
        <w:tc>
          <w:tcPr>
            <w:tcW w:w="2040" w:type="dxa"/>
            <w:tcBorders>
              <w:top w:val="nil"/>
              <w:left w:val="nil"/>
              <w:bottom w:val="single" w:sz="4" w:space="0" w:color="auto"/>
              <w:right w:val="single" w:sz="4" w:space="0" w:color="auto"/>
            </w:tcBorders>
            <w:shd w:val="clear" w:color="auto" w:fill="C0C0C0"/>
            <w:noWrap/>
            <w:vAlign w:val="bottom"/>
          </w:tcPr>
          <w:p w:rsidR="007A4342" w:rsidRDefault="007A4342" w:rsidP="00A0369E">
            <w:pPr>
              <w:autoSpaceDE w:val="0"/>
              <w:autoSpaceDN w:val="0"/>
              <w:spacing w:line="360" w:lineRule="exact"/>
              <w:jc w:val="center"/>
              <w:rPr>
                <w:rFonts w:eastAsia="SimHei"/>
                <w:bCs/>
                <w:color w:val="FF0000"/>
                <w:szCs w:val="21"/>
                <w:lang w:val="en-GB"/>
              </w:rPr>
            </w:pPr>
            <w:r>
              <w:rPr>
                <w:rFonts w:eastAsia="SimHei"/>
                <w:bCs/>
                <w:color w:val="FF0000"/>
                <w:szCs w:val="21"/>
                <w:lang w:val="en-GB"/>
              </w:rPr>
              <w:t>26</w:t>
            </w:r>
            <w:r w:rsidR="00A0369E">
              <w:rPr>
                <w:rFonts w:eastAsia="SimHei"/>
                <w:bCs/>
                <w:color w:val="FF0000"/>
                <w:szCs w:val="21"/>
                <w:lang w:val="en-GB"/>
              </w:rPr>
              <w:t>.</w:t>
            </w:r>
            <w:r>
              <w:rPr>
                <w:rFonts w:eastAsia="SimHei"/>
                <w:bCs/>
                <w:color w:val="FF0000"/>
                <w:szCs w:val="21"/>
                <w:lang w:val="en-GB"/>
              </w:rPr>
              <w:t>4%</w:t>
            </w:r>
          </w:p>
        </w:tc>
        <w:tc>
          <w:tcPr>
            <w:tcW w:w="1560" w:type="dxa"/>
            <w:tcBorders>
              <w:top w:val="nil"/>
              <w:left w:val="nil"/>
              <w:bottom w:val="single" w:sz="4" w:space="0" w:color="auto"/>
              <w:right w:val="single" w:sz="4" w:space="0" w:color="auto"/>
            </w:tcBorders>
            <w:shd w:val="clear" w:color="auto" w:fill="C0C0C0"/>
            <w:noWrap/>
            <w:vAlign w:val="bottom"/>
          </w:tcPr>
          <w:p w:rsidR="007A4342" w:rsidRDefault="007A4342" w:rsidP="00A0369E">
            <w:pPr>
              <w:autoSpaceDE w:val="0"/>
              <w:autoSpaceDN w:val="0"/>
              <w:spacing w:line="360" w:lineRule="exact"/>
              <w:jc w:val="center"/>
              <w:rPr>
                <w:rFonts w:eastAsia="SimHei"/>
                <w:bCs/>
                <w:color w:val="FF0000"/>
                <w:szCs w:val="21"/>
                <w:lang w:val="en-GB"/>
              </w:rPr>
            </w:pPr>
            <w:r>
              <w:rPr>
                <w:rFonts w:eastAsia="SimHei"/>
                <w:bCs/>
                <w:color w:val="FF0000"/>
                <w:szCs w:val="21"/>
                <w:lang w:val="en-GB"/>
              </w:rPr>
              <w:t>14</w:t>
            </w:r>
            <w:r w:rsidR="00A0369E">
              <w:rPr>
                <w:rFonts w:eastAsia="SimHei"/>
                <w:bCs/>
                <w:color w:val="FF0000"/>
                <w:szCs w:val="21"/>
                <w:lang w:val="en-GB"/>
              </w:rPr>
              <w:t>.</w:t>
            </w:r>
            <w:r>
              <w:rPr>
                <w:rFonts w:eastAsia="SimHei"/>
                <w:bCs/>
                <w:color w:val="FF0000"/>
                <w:szCs w:val="21"/>
                <w:lang w:val="en-GB"/>
              </w:rPr>
              <w:t>5%</w:t>
            </w:r>
          </w:p>
        </w:tc>
        <w:tc>
          <w:tcPr>
            <w:tcW w:w="1925" w:type="dxa"/>
            <w:tcBorders>
              <w:top w:val="nil"/>
              <w:left w:val="nil"/>
              <w:bottom w:val="single" w:sz="4" w:space="0" w:color="auto"/>
              <w:right w:val="single" w:sz="4" w:space="0" w:color="auto"/>
            </w:tcBorders>
            <w:shd w:val="clear" w:color="auto" w:fill="C0C0C0"/>
            <w:noWrap/>
            <w:vAlign w:val="bottom"/>
          </w:tcPr>
          <w:p w:rsidR="007A4342" w:rsidRDefault="007A4342" w:rsidP="00A0369E">
            <w:pPr>
              <w:autoSpaceDE w:val="0"/>
              <w:autoSpaceDN w:val="0"/>
              <w:spacing w:line="360" w:lineRule="exact"/>
              <w:jc w:val="center"/>
              <w:rPr>
                <w:rFonts w:eastAsia="SimHei"/>
                <w:bCs/>
                <w:color w:val="FF0000"/>
                <w:szCs w:val="21"/>
                <w:lang w:val="en-GB"/>
              </w:rPr>
            </w:pPr>
            <w:r>
              <w:rPr>
                <w:rFonts w:eastAsia="SimHei"/>
                <w:bCs/>
                <w:color w:val="FF0000"/>
                <w:szCs w:val="21"/>
                <w:lang w:val="en-GB"/>
              </w:rPr>
              <w:t>33</w:t>
            </w:r>
            <w:r w:rsidR="00A0369E">
              <w:rPr>
                <w:rFonts w:eastAsia="SimHei"/>
                <w:bCs/>
                <w:color w:val="FF0000"/>
                <w:szCs w:val="21"/>
                <w:lang w:val="en-GB"/>
              </w:rPr>
              <w:t>.</w:t>
            </w:r>
            <w:r>
              <w:rPr>
                <w:rFonts w:eastAsia="SimHei"/>
                <w:bCs/>
                <w:color w:val="FF0000"/>
                <w:szCs w:val="21"/>
                <w:lang w:val="en-GB"/>
              </w:rPr>
              <w:t>1%</w:t>
            </w:r>
          </w:p>
        </w:tc>
        <w:tc>
          <w:tcPr>
            <w:tcW w:w="1540" w:type="dxa"/>
            <w:tcBorders>
              <w:top w:val="nil"/>
              <w:left w:val="nil"/>
              <w:bottom w:val="single" w:sz="4" w:space="0" w:color="auto"/>
              <w:right w:val="single" w:sz="4" w:space="0" w:color="auto"/>
            </w:tcBorders>
            <w:shd w:val="clear" w:color="auto" w:fill="C0C0C0"/>
            <w:noWrap/>
            <w:vAlign w:val="bottom"/>
          </w:tcPr>
          <w:p w:rsidR="007A4342" w:rsidRDefault="007A4342" w:rsidP="00A0369E">
            <w:pPr>
              <w:autoSpaceDE w:val="0"/>
              <w:autoSpaceDN w:val="0"/>
              <w:spacing w:line="360" w:lineRule="exact"/>
              <w:jc w:val="center"/>
              <w:rPr>
                <w:rFonts w:eastAsia="SimHei"/>
                <w:bCs/>
                <w:color w:val="FF0000"/>
                <w:szCs w:val="21"/>
                <w:lang w:val="en-GB"/>
              </w:rPr>
            </w:pPr>
            <w:r>
              <w:rPr>
                <w:rFonts w:eastAsia="SimHei"/>
                <w:bCs/>
                <w:color w:val="FF0000"/>
                <w:szCs w:val="21"/>
                <w:lang w:val="en-GB"/>
              </w:rPr>
              <w:t>18</w:t>
            </w:r>
            <w:r w:rsidR="00A0369E">
              <w:rPr>
                <w:rFonts w:eastAsia="SimHei"/>
                <w:bCs/>
                <w:color w:val="FF0000"/>
                <w:szCs w:val="21"/>
                <w:lang w:val="en-GB"/>
              </w:rPr>
              <w:t>.</w:t>
            </w:r>
            <w:r>
              <w:rPr>
                <w:rFonts w:eastAsia="SimHei"/>
                <w:bCs/>
                <w:color w:val="FF0000"/>
                <w:szCs w:val="21"/>
                <w:lang w:val="en-GB"/>
              </w:rPr>
              <w:t>6%</w:t>
            </w:r>
          </w:p>
        </w:tc>
      </w:tr>
    </w:tbl>
    <w:p w:rsidR="007A4342" w:rsidRPr="004C7F77" w:rsidRDefault="00B56FF2">
      <w:pPr>
        <w:autoSpaceDE w:val="0"/>
        <w:autoSpaceDN w:val="0"/>
        <w:spacing w:after="240" w:line="360" w:lineRule="exact"/>
        <w:rPr>
          <w:rFonts w:hint="eastAsia"/>
          <w:szCs w:val="21"/>
          <w:lang w:val="en-GB"/>
        </w:rPr>
      </w:pPr>
      <w:r w:rsidRPr="00B56FF2">
        <w:rPr>
          <w:rFonts w:eastAsia="KaiTi_GB2312" w:hint="eastAsia"/>
          <w:iCs/>
          <w:color w:val="0000FF"/>
          <w:szCs w:val="21"/>
          <w:lang w:val="en-GB"/>
        </w:rPr>
        <w:t>资料来源：</w:t>
      </w:r>
      <w:r w:rsidR="007A4342" w:rsidRPr="004C7F77">
        <w:rPr>
          <w:rFonts w:hint="eastAsia"/>
          <w:szCs w:val="21"/>
          <w:lang w:val="en-GB"/>
        </w:rPr>
        <w:t>丹麦科学、技术和创新研究机构。</w:t>
      </w:r>
      <w:r w:rsidR="007A4342" w:rsidRPr="004C7F77">
        <w:rPr>
          <w:vertAlign w:val="superscript"/>
        </w:rPr>
        <w:footnoteReference w:id="1"/>
      </w:r>
    </w:p>
    <w:p w:rsidR="007A4342" w:rsidRDefault="007A4342" w:rsidP="004B1864">
      <w:pPr>
        <w:autoSpaceDE w:val="0"/>
        <w:autoSpaceDN w:val="0"/>
        <w:spacing w:after="240" w:line="360" w:lineRule="exact"/>
        <w:ind w:firstLineChars="200" w:firstLine="31680"/>
        <w:rPr>
          <w:color w:val="000000"/>
          <w:szCs w:val="21"/>
          <w:lang w:val="en-GB"/>
        </w:rPr>
      </w:pPr>
      <w:r>
        <w:rPr>
          <w:szCs w:val="21"/>
          <w:lang w:val="en-GB"/>
        </w:rPr>
        <w:t>总的结论是，</w:t>
      </w:r>
      <w:r>
        <w:rPr>
          <w:szCs w:val="21"/>
          <w:lang w:val="en-GB"/>
        </w:rPr>
        <w:t>2007</w:t>
      </w:r>
      <w:r>
        <w:rPr>
          <w:szCs w:val="21"/>
          <w:lang w:val="en-GB"/>
        </w:rPr>
        <w:t>年，男性申请人的申请</w:t>
      </w:r>
      <w:r>
        <w:rPr>
          <w:rFonts w:hint="eastAsia"/>
          <w:szCs w:val="21"/>
          <w:lang w:val="en-GB"/>
        </w:rPr>
        <w:t>获</w:t>
      </w:r>
      <w:r>
        <w:rPr>
          <w:szCs w:val="21"/>
          <w:lang w:val="en-GB"/>
        </w:rPr>
        <w:t>研究委员会</w:t>
      </w:r>
      <w:r>
        <w:rPr>
          <w:rFonts w:hint="eastAsia"/>
          <w:szCs w:val="21"/>
          <w:lang w:val="en-GB"/>
        </w:rPr>
        <w:t>批准</w:t>
      </w:r>
      <w:r>
        <w:rPr>
          <w:szCs w:val="21"/>
          <w:lang w:val="en-GB"/>
        </w:rPr>
        <w:t>的</w:t>
      </w:r>
      <w:r>
        <w:rPr>
          <w:rFonts w:hint="eastAsia"/>
          <w:szCs w:val="21"/>
          <w:lang w:val="en-GB"/>
        </w:rPr>
        <w:t>比</w:t>
      </w:r>
      <w:r>
        <w:rPr>
          <w:szCs w:val="21"/>
          <w:lang w:val="en-GB"/>
        </w:rPr>
        <w:t>率大大高于女性申请人。对于</w:t>
      </w:r>
      <w:r>
        <w:rPr>
          <w:rFonts w:hint="eastAsia"/>
          <w:szCs w:val="21"/>
          <w:lang w:val="en-GB"/>
        </w:rPr>
        <w:t>拨给</w:t>
      </w:r>
      <w:r>
        <w:rPr>
          <w:szCs w:val="21"/>
          <w:lang w:val="en-GB"/>
        </w:rPr>
        <w:t>的</w:t>
      </w:r>
      <w:r>
        <w:rPr>
          <w:rFonts w:hint="eastAsia"/>
          <w:szCs w:val="21"/>
          <w:lang w:val="en-GB"/>
        </w:rPr>
        <w:t>款</w:t>
      </w:r>
      <w:r>
        <w:rPr>
          <w:szCs w:val="21"/>
          <w:lang w:val="en-GB"/>
        </w:rPr>
        <w:t>额，男性申请人的</w:t>
      </w:r>
      <w:r>
        <w:rPr>
          <w:rFonts w:hint="eastAsia"/>
          <w:szCs w:val="21"/>
          <w:lang w:val="en-GB"/>
        </w:rPr>
        <w:t>获准</w:t>
      </w:r>
      <w:r>
        <w:rPr>
          <w:szCs w:val="21"/>
          <w:lang w:val="en-GB"/>
        </w:rPr>
        <w:t>率也较高。</w:t>
      </w:r>
    </w:p>
    <w:p w:rsidR="007A4342" w:rsidRPr="00AF30CB" w:rsidRDefault="007A4342" w:rsidP="00AF30CB">
      <w:pPr>
        <w:autoSpaceDE w:val="0"/>
        <w:autoSpaceDN w:val="0"/>
        <w:spacing w:after="240" w:line="360" w:lineRule="exact"/>
        <w:rPr>
          <w:rFonts w:eastAsia="KaiTi_GB2312"/>
          <w:b/>
          <w:color w:val="0000FF"/>
          <w:szCs w:val="21"/>
        </w:rPr>
      </w:pPr>
      <w:r w:rsidRPr="00AF30CB">
        <w:rPr>
          <w:rFonts w:eastAsia="KaiTi_GB2312" w:hint="eastAsia"/>
          <w:b/>
          <w:color w:val="0000FF"/>
          <w:szCs w:val="21"/>
        </w:rPr>
        <w:t>推动研究和教育平等的政治倡议</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从上文中可以看出，在各级科研职位中都已经朝着接受更多女性的方向积极发展。科学技术和创新部始终认为，需要继续通过按性别分列大部分与教育和研究有关的统计数据，监测</w:t>
      </w:r>
      <w:r w:rsidR="00102143">
        <w:rPr>
          <w:rFonts w:hint="eastAsia"/>
          <w:szCs w:val="21"/>
          <w:lang w:val="en-GB"/>
        </w:rPr>
        <w:t>这</w:t>
      </w:r>
      <w:r>
        <w:rPr>
          <w:rFonts w:hint="eastAsia"/>
          <w:szCs w:val="21"/>
          <w:lang w:val="en-GB"/>
        </w:rPr>
        <w:t>方面的发展情况。</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此外，该部和其他相关参与者采取了几项可能有助于持续推动教育和研究领域男女平衡分布的倡议。最重要的倡议列举如下：</w:t>
      </w:r>
    </w:p>
    <w:p w:rsidR="007A4342" w:rsidRDefault="007A4342" w:rsidP="004B1864">
      <w:pPr>
        <w:spacing w:after="240" w:line="360" w:lineRule="exact"/>
        <w:ind w:firstLineChars="200" w:firstLine="31680"/>
        <w:rPr>
          <w:rFonts w:hint="eastAsia"/>
          <w:color w:val="000000"/>
          <w:szCs w:val="21"/>
          <w:lang w:val="en-GB"/>
        </w:rPr>
      </w:pPr>
      <w:r>
        <w:rPr>
          <w:color w:val="000000"/>
          <w:szCs w:val="21"/>
          <w:lang w:val="en-GB"/>
        </w:rPr>
        <w:t>2005</w:t>
      </w:r>
      <w:r>
        <w:rPr>
          <w:rFonts w:hint="eastAsia"/>
          <w:color w:val="000000"/>
          <w:szCs w:val="21"/>
          <w:lang w:val="en-GB"/>
        </w:rPr>
        <w:t>年，由科学、技术和创新事务大臣以及男女平等事务大臣领导的一个智囊团提交了一系列建议，旨在让更多的女性参与研究工作，确保女性研究人员有继续</w:t>
      </w:r>
      <w:r w:rsidR="00102143">
        <w:rPr>
          <w:rFonts w:hint="eastAsia"/>
          <w:color w:val="000000"/>
          <w:szCs w:val="21"/>
          <w:lang w:val="en-GB"/>
        </w:rPr>
        <w:t>从事</w:t>
      </w:r>
      <w:r>
        <w:rPr>
          <w:rFonts w:hint="eastAsia"/>
          <w:color w:val="000000"/>
          <w:szCs w:val="21"/>
          <w:lang w:val="en-GB"/>
        </w:rPr>
        <w:t>研究工作和得到晋升的好机会。</w:t>
      </w:r>
    </w:p>
    <w:p w:rsidR="007A4342" w:rsidRDefault="007A4342" w:rsidP="004B1864">
      <w:pPr>
        <w:spacing w:after="240" w:line="360" w:lineRule="exact"/>
        <w:ind w:firstLineChars="200" w:firstLine="31680"/>
        <w:rPr>
          <w:rFonts w:hint="eastAsia"/>
          <w:color w:val="000000"/>
          <w:szCs w:val="21"/>
          <w:lang w:val="en-GB"/>
        </w:rPr>
      </w:pPr>
      <w:r>
        <w:rPr>
          <w:rFonts w:hint="eastAsia"/>
          <w:color w:val="000000"/>
          <w:szCs w:val="21"/>
          <w:lang w:val="en-GB"/>
        </w:rPr>
        <w:t>这些建议针对不同级别的人员——政治家、大学管理人员和个体研究人员。</w:t>
      </w:r>
    </w:p>
    <w:p w:rsidR="007A4342" w:rsidRDefault="007A4342" w:rsidP="004B1864">
      <w:pPr>
        <w:spacing w:after="240" w:line="360" w:lineRule="exact"/>
        <w:ind w:firstLineChars="200" w:firstLine="31680"/>
        <w:rPr>
          <w:rFonts w:hint="eastAsia"/>
          <w:szCs w:val="21"/>
          <w:lang w:val="en-GB"/>
        </w:rPr>
      </w:pPr>
      <w:r>
        <w:rPr>
          <w:rFonts w:hint="eastAsia"/>
          <w:color w:val="000000"/>
          <w:szCs w:val="21"/>
          <w:lang w:val="en-GB"/>
        </w:rPr>
        <w:t>其中，智囊团建议大学在与科学、技术和创新部的发展合同中或其独立的招募和男女平等战略中详细说明其目标。目标应该是可以评估的，书面的，向公众公开的；而且应每年进行追踪。</w:t>
      </w:r>
      <w:r>
        <w:rPr>
          <w:rFonts w:hint="eastAsia"/>
          <w:szCs w:val="21"/>
          <w:lang w:val="en-GB"/>
        </w:rPr>
        <w:t>同时，智囊团还建议丹麦政府为一项新的倡议分配资源，促进有才能的年轻女性参与科学工作。</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丹麦还没有确定女性从事科学工作的目标或员额，但《平等机会法》规定，“由大臣成立的以制定规则或对社会重要的计划为目的的公共委员会、委员会和类似机构应该由同等数量的女性和男性组成”。</w:t>
      </w:r>
      <w:r>
        <w:rPr>
          <w:rStyle w:val="FootnoteReference"/>
          <w:szCs w:val="21"/>
        </w:rPr>
        <w:footnoteReference w:id="2"/>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2005</w:t>
      </w:r>
      <w:r>
        <w:rPr>
          <w:rFonts w:hint="eastAsia"/>
          <w:szCs w:val="21"/>
          <w:lang w:val="en-GB"/>
        </w:rPr>
        <w:t>年</w:t>
      </w:r>
      <w:r>
        <w:rPr>
          <w:rFonts w:eastAsia="KaiTi_GB2312" w:hint="eastAsia"/>
          <w:color w:val="0000FF"/>
          <w:szCs w:val="21"/>
          <w:lang w:val="en-GB"/>
        </w:rPr>
        <w:t>提倡更多女性从事研究工作的智囊团</w:t>
      </w:r>
      <w:r>
        <w:rPr>
          <w:rFonts w:hint="eastAsia"/>
          <w:szCs w:val="21"/>
          <w:lang w:val="en-GB"/>
        </w:rPr>
        <w:t>发表了其报告以后，一些大学制定了提高女性研究人员比例的具体目标。这项工作正在进行当中，一些大学决定增加女性研究人员的比例。</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2006-2008</w:t>
      </w:r>
      <w:r>
        <w:rPr>
          <w:rFonts w:hint="eastAsia"/>
          <w:szCs w:val="21"/>
          <w:lang w:val="en-GB"/>
        </w:rPr>
        <w:t>年的发展合同现正被</w:t>
      </w:r>
      <w:r>
        <w:rPr>
          <w:rFonts w:hint="eastAsia"/>
          <w:szCs w:val="21"/>
          <w:lang w:val="en-GB"/>
        </w:rPr>
        <w:t>2008-2010</w:t>
      </w:r>
      <w:r>
        <w:rPr>
          <w:rFonts w:hint="eastAsia"/>
          <w:szCs w:val="21"/>
          <w:lang w:val="en-GB"/>
        </w:rPr>
        <w:t>年一套新的合同所替代，而且增加女性研究人员比例的承诺也体现在新的发展合同中。</w:t>
      </w:r>
    </w:p>
    <w:p w:rsidR="007A4342" w:rsidRDefault="007A4342" w:rsidP="004B1864">
      <w:pPr>
        <w:spacing w:after="240" w:line="360" w:lineRule="exact"/>
        <w:ind w:firstLineChars="200" w:firstLine="31680"/>
        <w:rPr>
          <w:szCs w:val="21"/>
          <w:lang w:val="en-GB"/>
        </w:rPr>
      </w:pPr>
      <w:r>
        <w:rPr>
          <w:rFonts w:hint="eastAsia"/>
          <w:szCs w:val="21"/>
          <w:lang w:val="en-GB"/>
        </w:rPr>
        <w:t>另外，</w:t>
      </w:r>
      <w:r>
        <w:rPr>
          <w:rFonts w:hint="eastAsia"/>
          <w:color w:val="000000"/>
          <w:szCs w:val="21"/>
          <w:lang w:val="en-GB"/>
        </w:rPr>
        <w:t>科学、技术和创新部为年轻的女性研究人员发起了一个研究项目。</w:t>
      </w:r>
      <w:r>
        <w:rPr>
          <w:szCs w:val="21"/>
          <w:lang w:val="en-GB"/>
        </w:rPr>
        <w:t>2006-2008</w:t>
      </w:r>
      <w:r>
        <w:rPr>
          <w:rFonts w:hint="eastAsia"/>
          <w:szCs w:val="21"/>
          <w:lang w:val="en-GB"/>
        </w:rPr>
        <w:t>年期间，将为自然和技术科学的研究项目拨款</w:t>
      </w:r>
      <w:r>
        <w:rPr>
          <w:rFonts w:hint="eastAsia"/>
          <w:szCs w:val="21"/>
          <w:lang w:val="en-GB"/>
        </w:rPr>
        <w:t>4</w:t>
      </w:r>
      <w:r>
        <w:rPr>
          <w:szCs w:val="21"/>
          <w:lang w:val="en-GB"/>
        </w:rPr>
        <w:t> </w:t>
      </w:r>
      <w:r>
        <w:rPr>
          <w:rFonts w:hint="eastAsia"/>
          <w:szCs w:val="21"/>
          <w:lang w:val="en-GB"/>
        </w:rPr>
        <w:t>500</w:t>
      </w:r>
      <w:r>
        <w:rPr>
          <w:rFonts w:hint="eastAsia"/>
          <w:szCs w:val="21"/>
          <w:lang w:val="en-GB"/>
        </w:rPr>
        <w:t>万丹麦克朗。男女科研人员都可以申请津贴，但是，在两名申请人资历相当的情况下，比例低的性别将获得津贴。</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现在，丹麦研究委员会正在发起一个有利于培训年轻女性研究人员参与研究管理的项目。该项目资金约</w:t>
      </w:r>
      <w:r>
        <w:rPr>
          <w:rFonts w:hint="eastAsia"/>
          <w:szCs w:val="21"/>
          <w:lang w:val="en-GB"/>
        </w:rPr>
        <w:t>3</w:t>
      </w:r>
      <w:r>
        <w:rPr>
          <w:szCs w:val="21"/>
          <w:lang w:val="en-GB"/>
        </w:rPr>
        <w:t> </w:t>
      </w:r>
      <w:r>
        <w:rPr>
          <w:rFonts w:hint="eastAsia"/>
          <w:szCs w:val="21"/>
          <w:lang w:val="en-GB"/>
        </w:rPr>
        <w:t>500</w:t>
      </w:r>
      <w:r>
        <w:rPr>
          <w:rFonts w:hint="eastAsia"/>
          <w:szCs w:val="21"/>
          <w:lang w:val="en-GB"/>
        </w:rPr>
        <w:t>万丹麦克朗。</w:t>
      </w:r>
    </w:p>
    <w:p w:rsidR="007A4342" w:rsidRDefault="007A4342" w:rsidP="004B1864">
      <w:pPr>
        <w:spacing w:after="240" w:line="360" w:lineRule="exact"/>
        <w:ind w:firstLineChars="200" w:firstLine="31680"/>
        <w:rPr>
          <w:szCs w:val="21"/>
          <w:lang w:val="en-GB"/>
        </w:rPr>
      </w:pPr>
      <w:r>
        <w:rPr>
          <w:rFonts w:hint="eastAsia"/>
          <w:szCs w:val="21"/>
          <w:lang w:val="en-GB"/>
        </w:rPr>
        <w:t>最后，同丹麦其他公共机构一样，大学将每两年向科学、技术和创新部报告它们在实现男女平等方面所取得的成就。根据大学的反馈，科学、技术和创新部编写提交男女平等事务部的男女平等情况报告。</w:t>
      </w:r>
    </w:p>
    <w:p w:rsidR="007A4342" w:rsidRDefault="007A4342" w:rsidP="004B1864">
      <w:pPr>
        <w:spacing w:after="240" w:line="360" w:lineRule="exact"/>
        <w:ind w:firstLineChars="200" w:firstLine="31680"/>
        <w:rPr>
          <w:szCs w:val="21"/>
          <w:lang w:val="en-GB"/>
        </w:rPr>
      </w:pPr>
      <w:r>
        <w:rPr>
          <w:rFonts w:hint="eastAsia"/>
          <w:szCs w:val="21"/>
          <w:lang w:val="en-GB"/>
        </w:rPr>
        <w:t>维持工作</w:t>
      </w:r>
      <w:r>
        <w:rPr>
          <w:rFonts w:hint="eastAsia"/>
          <w:szCs w:val="21"/>
          <w:lang w:val="en-GB"/>
        </w:rPr>
        <w:t>-</w:t>
      </w:r>
      <w:r>
        <w:rPr>
          <w:rFonts w:hint="eastAsia"/>
          <w:szCs w:val="21"/>
          <w:lang w:val="en-GB"/>
        </w:rPr>
        <w:t>生活平衡对女性研究人员来说非常重要。产假是</w:t>
      </w:r>
      <w:r>
        <w:rPr>
          <w:rFonts w:hint="eastAsia"/>
          <w:szCs w:val="21"/>
          <w:lang w:val="en-GB"/>
        </w:rPr>
        <w:t>18</w:t>
      </w:r>
      <w:r>
        <w:rPr>
          <w:rFonts w:hint="eastAsia"/>
          <w:szCs w:val="21"/>
          <w:lang w:val="en-GB"/>
        </w:rPr>
        <w:t>周，陪产假是</w:t>
      </w:r>
      <w:r>
        <w:rPr>
          <w:rFonts w:hint="eastAsia"/>
          <w:szCs w:val="21"/>
          <w:lang w:val="en-GB"/>
        </w:rPr>
        <w:t>2</w:t>
      </w:r>
      <w:r>
        <w:rPr>
          <w:rFonts w:hint="eastAsia"/>
          <w:szCs w:val="21"/>
          <w:lang w:val="en-GB"/>
        </w:rPr>
        <w:t>周，育儿假是</w:t>
      </w:r>
      <w:r>
        <w:rPr>
          <w:rFonts w:hint="eastAsia"/>
          <w:szCs w:val="21"/>
          <w:lang w:val="en-GB"/>
        </w:rPr>
        <w:t>32</w:t>
      </w:r>
      <w:r>
        <w:rPr>
          <w:rFonts w:hint="eastAsia"/>
          <w:szCs w:val="21"/>
          <w:lang w:val="en-GB"/>
        </w:rPr>
        <w:t>周（每个家庭），直到儿童年满</w:t>
      </w:r>
      <w:r>
        <w:rPr>
          <w:rFonts w:hint="eastAsia"/>
          <w:szCs w:val="21"/>
          <w:lang w:val="en-GB"/>
        </w:rPr>
        <w:t>48</w:t>
      </w:r>
      <w:r>
        <w:rPr>
          <w:rFonts w:hint="eastAsia"/>
          <w:szCs w:val="21"/>
          <w:lang w:val="en-GB"/>
        </w:rPr>
        <w:t>周。</w:t>
      </w:r>
    </w:p>
    <w:p w:rsidR="007A4342" w:rsidRPr="00AF30CB" w:rsidRDefault="007A4342" w:rsidP="00AF30CB">
      <w:pPr>
        <w:pStyle w:val="H3"/>
      </w:pPr>
      <w:bookmarkStart w:id="141" w:name="_Toc199929077"/>
      <w:bookmarkStart w:id="142" w:name="_Toc213727837"/>
      <w:r w:rsidRPr="00AF30CB">
        <w:rPr>
          <w:rFonts w:hint="eastAsia"/>
        </w:rPr>
        <w:t>青年教育——所有年轻人</w:t>
      </w:r>
      <w:bookmarkEnd w:id="141"/>
      <w:r w:rsidRPr="00AF30CB">
        <w:rPr>
          <w:rFonts w:hint="eastAsia"/>
        </w:rPr>
        <w:t>都需要接受的一种教育</w:t>
      </w:r>
      <w:bookmarkEnd w:id="142"/>
    </w:p>
    <w:p w:rsidR="007A4342" w:rsidRDefault="007A4342" w:rsidP="004B1864">
      <w:pPr>
        <w:spacing w:after="240" w:line="360" w:lineRule="exact"/>
        <w:ind w:firstLineChars="200" w:firstLine="31680"/>
        <w:rPr>
          <w:rFonts w:hint="eastAsia"/>
          <w:color w:val="000000"/>
          <w:szCs w:val="21"/>
        </w:rPr>
      </w:pPr>
      <w:r>
        <w:rPr>
          <w:rFonts w:hint="eastAsia"/>
          <w:szCs w:val="21"/>
          <w:lang w:val="en-GB"/>
        </w:rPr>
        <w:t>丹麦政府的目标是到</w:t>
      </w:r>
      <w:r>
        <w:rPr>
          <w:rFonts w:hint="eastAsia"/>
          <w:szCs w:val="21"/>
          <w:lang w:val="en-GB"/>
        </w:rPr>
        <w:t>2015</w:t>
      </w:r>
      <w:r>
        <w:rPr>
          <w:rFonts w:hint="eastAsia"/>
          <w:szCs w:val="21"/>
          <w:lang w:val="en-GB"/>
        </w:rPr>
        <w:t>年，至少</w:t>
      </w:r>
      <w:r>
        <w:rPr>
          <w:rFonts w:hint="eastAsia"/>
          <w:szCs w:val="21"/>
          <w:lang w:val="en-GB"/>
        </w:rPr>
        <w:t>95%</w:t>
      </w:r>
      <w:r>
        <w:rPr>
          <w:rFonts w:hint="eastAsia"/>
          <w:szCs w:val="21"/>
          <w:lang w:val="en-GB"/>
        </w:rPr>
        <w:t>的各个年龄段的青年要完成青年教育。</w:t>
      </w:r>
      <w:r>
        <w:rPr>
          <w:rFonts w:hint="eastAsia"/>
          <w:szCs w:val="21"/>
        </w:rPr>
        <w:t>目前的数据显示，平均</w:t>
      </w:r>
      <w:r>
        <w:rPr>
          <w:color w:val="000000"/>
          <w:szCs w:val="21"/>
        </w:rPr>
        <w:t>81%</w:t>
      </w:r>
      <w:r>
        <w:rPr>
          <w:rFonts w:hint="eastAsia"/>
          <w:color w:val="000000"/>
          <w:szCs w:val="21"/>
        </w:rPr>
        <w:t>的丹麦青年完成了青年教育，而有除丹麦族裔以外的其他民族背景的青年（移民和后裔）完成青年教育的比率仅为</w:t>
      </w:r>
      <w:r>
        <w:rPr>
          <w:color w:val="000000"/>
          <w:szCs w:val="21"/>
        </w:rPr>
        <w:t>64%</w:t>
      </w:r>
      <w:r>
        <w:rPr>
          <w:rFonts w:hint="eastAsia"/>
          <w:color w:val="000000"/>
          <w:szCs w:val="21"/>
        </w:rPr>
        <w:t>。</w:t>
      </w:r>
    </w:p>
    <w:p w:rsidR="007A4342" w:rsidRDefault="007A4342" w:rsidP="004B1864">
      <w:pPr>
        <w:spacing w:after="240" w:line="360" w:lineRule="exact"/>
        <w:ind w:firstLineChars="200" w:firstLine="31680"/>
        <w:rPr>
          <w:rFonts w:hint="eastAsia"/>
          <w:szCs w:val="21"/>
        </w:rPr>
      </w:pPr>
      <w:r>
        <w:rPr>
          <w:rFonts w:hint="eastAsia"/>
          <w:szCs w:val="21"/>
        </w:rPr>
        <w:t>目前开展的“</w:t>
      </w:r>
      <w:r>
        <w:rPr>
          <w:rFonts w:eastAsia="KaiTi_GB2312" w:hint="eastAsia"/>
          <w:color w:val="0000FF"/>
          <w:szCs w:val="21"/>
        </w:rPr>
        <w:t>我们需要所有年轻人</w:t>
      </w:r>
      <w:r>
        <w:rPr>
          <w:rFonts w:hint="eastAsia"/>
          <w:szCs w:val="21"/>
        </w:rPr>
        <w:t>”的运动是政府于</w:t>
      </w:r>
      <w:r>
        <w:rPr>
          <w:rFonts w:hint="eastAsia"/>
          <w:szCs w:val="21"/>
        </w:rPr>
        <w:t>2002</w:t>
      </w:r>
      <w:r>
        <w:rPr>
          <w:rFonts w:hint="eastAsia"/>
          <w:szCs w:val="21"/>
        </w:rPr>
        <w:t>年</w:t>
      </w:r>
      <w:r>
        <w:rPr>
          <w:rFonts w:hint="eastAsia"/>
          <w:szCs w:val="21"/>
        </w:rPr>
        <w:t>12</w:t>
      </w:r>
      <w:r>
        <w:rPr>
          <w:rFonts w:hint="eastAsia"/>
          <w:szCs w:val="21"/>
        </w:rPr>
        <w:t>月发起的。该运动以青年教育方案和非丹麦族裔青年为重点，其主要目标是使更多的年轻人报名和基本完成青年教育课程。</w:t>
      </w:r>
    </w:p>
    <w:p w:rsidR="007A4342" w:rsidRDefault="007A4342" w:rsidP="004B1864">
      <w:pPr>
        <w:spacing w:after="240" w:line="360" w:lineRule="exact"/>
        <w:ind w:firstLineChars="200" w:firstLine="31680"/>
        <w:rPr>
          <w:szCs w:val="21"/>
        </w:rPr>
      </w:pPr>
      <w:r>
        <w:rPr>
          <w:rFonts w:hint="eastAsia"/>
          <w:szCs w:val="21"/>
        </w:rPr>
        <w:t>这个运动的作用是使非丹麦族裔年轻人及其父母切实</w:t>
      </w:r>
      <w:r w:rsidR="00102143">
        <w:rPr>
          <w:rFonts w:hint="eastAsia"/>
          <w:szCs w:val="21"/>
        </w:rPr>
        <w:t>更</w:t>
      </w:r>
      <w:r>
        <w:rPr>
          <w:rFonts w:hint="eastAsia"/>
          <w:szCs w:val="21"/>
        </w:rPr>
        <w:t>清楚地了解丹麦教育系统为年轻人提供的机会，并使他们与其他丹麦人一起在平等的条件下利用这些机会。</w:t>
      </w:r>
    </w:p>
    <w:p w:rsidR="007A4342" w:rsidRDefault="007A4342">
      <w:pPr>
        <w:spacing w:after="240" w:line="360" w:lineRule="exact"/>
        <w:rPr>
          <w:rFonts w:hint="eastAsia"/>
          <w:szCs w:val="21"/>
        </w:rPr>
      </w:pPr>
      <w:r>
        <w:rPr>
          <w:rFonts w:hint="eastAsia"/>
          <w:szCs w:val="21"/>
        </w:rPr>
        <w:t xml:space="preserve">    </w:t>
      </w:r>
      <w:r>
        <w:rPr>
          <w:rFonts w:hint="eastAsia"/>
          <w:szCs w:val="21"/>
        </w:rPr>
        <w:t>目前，该运动侧重开展如下几项主要活动：</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rPr>
        <w:t>在职业学</w:t>
      </w:r>
      <w:r w:rsidRPr="00F65F95">
        <w:rPr>
          <w:rFonts w:hint="eastAsia"/>
          <w:szCs w:val="21"/>
          <w:lang w:val="en-GB"/>
        </w:rPr>
        <w:t>院开设保留课程</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成立帮带小组</w:t>
      </w:r>
    </w:p>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F65F95">
        <w:rPr>
          <w:rFonts w:hint="eastAsia"/>
          <w:szCs w:val="21"/>
          <w:lang w:val="en-GB"/>
        </w:rPr>
        <w:t>开展招生工作</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rPr>
      </w:pPr>
      <w:r w:rsidRPr="00F65F95">
        <w:rPr>
          <w:rFonts w:hint="eastAsia"/>
          <w:szCs w:val="21"/>
          <w:lang w:val="en-GB"/>
        </w:rPr>
        <w:t>制定补课</w:t>
      </w:r>
      <w:r>
        <w:rPr>
          <w:rFonts w:hint="eastAsia"/>
          <w:szCs w:val="21"/>
        </w:rPr>
        <w:t>计划</w:t>
      </w:r>
    </w:p>
    <w:p w:rsidR="007A4342" w:rsidRDefault="007A4342" w:rsidP="004B1864">
      <w:pPr>
        <w:spacing w:after="240" w:line="360" w:lineRule="exact"/>
        <w:ind w:firstLineChars="200" w:firstLine="31680"/>
        <w:rPr>
          <w:rFonts w:hint="eastAsia"/>
          <w:szCs w:val="21"/>
        </w:rPr>
      </w:pPr>
      <w:r>
        <w:rPr>
          <w:rFonts w:hint="eastAsia"/>
          <w:szCs w:val="21"/>
        </w:rPr>
        <w:t>在开展这些活动时，与有关的合作伙伴，包括教育部和选定的教育机构、志愿组织、劳动力市场的参与者以及各市区进行了密切合作。</w:t>
      </w:r>
    </w:p>
    <w:p w:rsidR="007A4342" w:rsidRDefault="007A4342" w:rsidP="004B1864">
      <w:pPr>
        <w:spacing w:after="240" w:line="360" w:lineRule="exact"/>
        <w:ind w:firstLineChars="200" w:firstLine="31680"/>
        <w:rPr>
          <w:rFonts w:hint="eastAsia"/>
          <w:szCs w:val="21"/>
        </w:rPr>
      </w:pPr>
      <w:r>
        <w:rPr>
          <w:rFonts w:hint="eastAsia"/>
          <w:szCs w:val="21"/>
        </w:rPr>
        <w:t>目标群体和合作伙伴普遍支持这些活动。运动工作人员通过组组织各种活动提高了非丹麦族裔青年的教育水平，并在这个过程中获得了丰富的经验。另外，这些工作人员还在教育系统、劳动力市场合作伙伴和志愿协会中建立了一个广泛的合作伙伴网络。</w:t>
      </w:r>
    </w:p>
    <w:p w:rsidR="007A4342" w:rsidRDefault="007A4342" w:rsidP="004B1864">
      <w:pPr>
        <w:spacing w:after="240" w:line="360" w:lineRule="exact"/>
        <w:ind w:firstLineChars="200" w:firstLine="31680"/>
        <w:rPr>
          <w:rFonts w:hint="eastAsia"/>
          <w:szCs w:val="21"/>
        </w:rPr>
      </w:pPr>
      <w:r>
        <w:rPr>
          <w:rFonts w:hint="eastAsia"/>
          <w:szCs w:val="21"/>
        </w:rPr>
        <w:t>每当一项活动即将取得成功时，运动工作人员都会与全国各市区和教育机构交流经验，以便在当地统一开展的活动中运用这些经验。</w:t>
      </w:r>
    </w:p>
    <w:p w:rsidR="007A4342" w:rsidRDefault="007A4342" w:rsidP="004B1864">
      <w:pPr>
        <w:spacing w:after="240" w:line="360" w:lineRule="exact"/>
        <w:ind w:firstLineChars="200" w:firstLine="31680"/>
        <w:rPr>
          <w:szCs w:val="21"/>
        </w:rPr>
      </w:pPr>
      <w:r>
        <w:rPr>
          <w:rFonts w:hint="eastAsia"/>
          <w:szCs w:val="21"/>
        </w:rPr>
        <w:t>去年对“我们需要所有年轻人”运动进行了评估。评估表明，这个运动是有成效的，它所发起的此类活动在今后也是必要的。</w:t>
      </w:r>
    </w:p>
    <w:p w:rsidR="007A4342" w:rsidRDefault="007A4342" w:rsidP="004B1864">
      <w:pPr>
        <w:spacing w:after="240" w:line="360" w:lineRule="exact"/>
        <w:ind w:firstLineChars="200" w:firstLine="31680"/>
        <w:rPr>
          <w:rFonts w:hint="eastAsia"/>
          <w:szCs w:val="21"/>
        </w:rPr>
      </w:pPr>
      <w:r>
        <w:rPr>
          <w:rFonts w:hint="eastAsia"/>
          <w:szCs w:val="21"/>
        </w:rPr>
        <w:t>若需要更多的信息，请网上联系：</w:t>
      </w:r>
      <w:r w:rsidRPr="008A7763">
        <w:rPr>
          <w:szCs w:val="21"/>
        </w:rPr>
        <w:t>info@brugforalleunge.dk</w:t>
      </w:r>
      <w:r>
        <w:rPr>
          <w:rFonts w:hint="eastAsia"/>
          <w:szCs w:val="21"/>
        </w:rPr>
        <w:t>。</w:t>
      </w:r>
    </w:p>
    <w:p w:rsidR="007A4342" w:rsidRPr="00816D86" w:rsidRDefault="007A4342" w:rsidP="00816D86">
      <w:pPr>
        <w:pStyle w:val="H1"/>
        <w:spacing w:before="120"/>
      </w:pPr>
      <w:bookmarkStart w:id="143" w:name="_Toc199929078"/>
      <w:bookmarkStart w:id="144" w:name="_Toc213727838"/>
      <w:r w:rsidRPr="00816D86">
        <w:rPr>
          <w:rFonts w:hint="eastAsia"/>
        </w:rPr>
        <w:t>第</w:t>
      </w:r>
      <w:r w:rsidRPr="00816D86">
        <w:t>11</w:t>
      </w:r>
      <w:r w:rsidRPr="00816D86">
        <w:rPr>
          <w:rFonts w:hint="eastAsia"/>
        </w:rPr>
        <w:t>条：劳动力市场的状况</w:t>
      </w:r>
      <w:bookmarkEnd w:id="143"/>
      <w:bookmarkEnd w:id="144"/>
    </w:p>
    <w:p w:rsidR="007A4342" w:rsidRPr="00180F2E" w:rsidRDefault="007A4342" w:rsidP="00180F2E">
      <w:pPr>
        <w:pStyle w:val="H3"/>
      </w:pPr>
      <w:bookmarkStart w:id="145" w:name="_Toc199929079"/>
      <w:bookmarkStart w:id="146" w:name="_Toc179876229"/>
      <w:bookmarkStart w:id="147" w:name="_Toc213727839"/>
      <w:r w:rsidRPr="00180F2E">
        <w:t xml:space="preserve">A. </w:t>
      </w:r>
      <w:r w:rsidRPr="00180F2E">
        <w:rPr>
          <w:rFonts w:hint="eastAsia"/>
        </w:rPr>
        <w:t>丹麦劳动力中的女性</w:t>
      </w:r>
      <w:bookmarkEnd w:id="145"/>
      <w:bookmarkEnd w:id="147"/>
    </w:p>
    <w:bookmarkEnd w:id="146"/>
    <w:p w:rsidR="007A4342" w:rsidRPr="00F65F95"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女性在劳动力总量中占</w:t>
      </w:r>
      <w:r>
        <w:rPr>
          <w:szCs w:val="21"/>
          <w:lang w:val="en-GB"/>
        </w:rPr>
        <w:t>47.5</w:t>
      </w:r>
      <w:r>
        <w:rPr>
          <w:rFonts w:hint="eastAsia"/>
          <w:szCs w:val="21"/>
          <w:lang w:val="en-GB"/>
        </w:rPr>
        <w:t>%</w:t>
      </w:r>
      <w:r>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rFonts w:hint="eastAsia"/>
          <w:szCs w:val="21"/>
          <w:lang w:val="en-GB"/>
        </w:rPr>
      </w:pPr>
      <w:r>
        <w:rPr>
          <w:rFonts w:hint="eastAsia"/>
          <w:szCs w:val="21"/>
          <w:lang w:val="en-GB"/>
        </w:rPr>
        <w:t>女性的参与率低于男性。</w:t>
      </w:r>
      <w:r>
        <w:rPr>
          <w:rFonts w:hint="eastAsia"/>
          <w:szCs w:val="21"/>
          <w:lang w:val="en-GB"/>
        </w:rPr>
        <w:t>1997-2006</w:t>
      </w:r>
      <w:r>
        <w:rPr>
          <w:rFonts w:hint="eastAsia"/>
          <w:szCs w:val="21"/>
          <w:lang w:val="en-GB"/>
        </w:rPr>
        <w:t>年，女性的参与率保持在</w:t>
      </w:r>
      <w:r>
        <w:rPr>
          <w:rFonts w:hint="eastAsia"/>
          <w:szCs w:val="21"/>
          <w:lang w:val="en-GB"/>
        </w:rPr>
        <w:t>7</w:t>
      </w:r>
      <w:r>
        <w:rPr>
          <w:szCs w:val="21"/>
          <w:lang w:val="en-GB"/>
        </w:rPr>
        <w:t>2-74</w:t>
      </w:r>
      <w:r>
        <w:rPr>
          <w:rFonts w:hint="eastAsia"/>
          <w:szCs w:val="21"/>
          <w:lang w:val="en-GB"/>
        </w:rPr>
        <w:t>%</w:t>
      </w:r>
      <w:r>
        <w:rPr>
          <w:rFonts w:hint="eastAsia"/>
          <w:szCs w:val="21"/>
          <w:lang w:val="en-GB"/>
        </w:rPr>
        <w:t>。相比之下，男性的参与率为</w:t>
      </w:r>
      <w:r>
        <w:rPr>
          <w:szCs w:val="21"/>
          <w:lang w:val="en-GB"/>
        </w:rPr>
        <w:t>80</w:t>
      </w:r>
      <w:r>
        <w:rPr>
          <w:rFonts w:hint="eastAsia"/>
          <w:szCs w:val="21"/>
          <w:lang w:val="en-GB"/>
        </w:rPr>
        <w:t>%</w:t>
      </w:r>
      <w:r>
        <w:rPr>
          <w:rFonts w:hint="eastAsia"/>
          <w:szCs w:val="21"/>
          <w:lang w:val="en-GB"/>
        </w:rPr>
        <w:t>。</w:t>
      </w:r>
      <w:r>
        <w:rPr>
          <w:szCs w:val="21"/>
          <w:lang w:val="en-GB"/>
        </w:rPr>
        <w:t>2006</w:t>
      </w:r>
      <w:r>
        <w:rPr>
          <w:rFonts w:hint="eastAsia"/>
          <w:szCs w:val="21"/>
          <w:lang w:val="en-GB"/>
        </w:rPr>
        <w:t>年，男性的参与率为</w:t>
      </w:r>
      <w:r>
        <w:rPr>
          <w:szCs w:val="21"/>
          <w:lang w:val="en-GB"/>
        </w:rPr>
        <w:t>79.6</w:t>
      </w:r>
      <w:r>
        <w:rPr>
          <w:rFonts w:hint="eastAsia"/>
          <w:szCs w:val="21"/>
          <w:lang w:val="en-GB"/>
        </w:rPr>
        <w:t>%</w:t>
      </w:r>
      <w:r>
        <w:rPr>
          <w:rFonts w:hint="eastAsia"/>
          <w:szCs w:val="21"/>
          <w:lang w:val="en-GB"/>
        </w:rPr>
        <w:t>，女性的参与率为</w:t>
      </w:r>
      <w:r>
        <w:rPr>
          <w:szCs w:val="21"/>
          <w:lang w:val="en-GB"/>
        </w:rPr>
        <w:t>73.4</w:t>
      </w:r>
      <w:r>
        <w:rPr>
          <w:rFonts w:hint="eastAsia"/>
          <w:szCs w:val="21"/>
          <w:lang w:val="en-GB"/>
        </w:rPr>
        <w:t>%</w:t>
      </w:r>
      <w:r>
        <w:rPr>
          <w:rFonts w:hint="eastAsia"/>
          <w:szCs w:val="21"/>
          <w:lang w:val="en-GB"/>
        </w:rPr>
        <w:t>。</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丹麦女性的就业率在欧洲女性中是最高的，为</w:t>
      </w:r>
      <w:r>
        <w:rPr>
          <w:szCs w:val="21"/>
          <w:lang w:val="en-GB"/>
        </w:rPr>
        <w:t>73.4</w:t>
      </w:r>
      <w:r>
        <w:rPr>
          <w:rFonts w:hint="eastAsia"/>
          <w:szCs w:val="21"/>
          <w:lang w:val="en-GB"/>
        </w:rPr>
        <w:t>%</w:t>
      </w:r>
      <w:r>
        <w:rPr>
          <w:rFonts w:hint="eastAsia"/>
          <w:szCs w:val="21"/>
          <w:lang w:val="en-GB"/>
        </w:rPr>
        <w:t>。</w:t>
      </w:r>
    </w:p>
    <w:p w:rsidR="007A4342" w:rsidRDefault="007A4342" w:rsidP="004B1864">
      <w:pPr>
        <w:autoSpaceDE w:val="0"/>
        <w:autoSpaceDN w:val="0"/>
        <w:spacing w:after="240" w:line="360" w:lineRule="exact"/>
        <w:ind w:firstLineChars="200" w:firstLine="31680"/>
        <w:rPr>
          <w:rFonts w:hint="eastAsia"/>
          <w:szCs w:val="21"/>
          <w:lang w:val="en-GB"/>
        </w:rPr>
      </w:pPr>
      <w:r>
        <w:rPr>
          <w:szCs w:val="21"/>
          <w:lang w:val="en-GB"/>
        </w:rPr>
        <w:t>2006</w:t>
      </w:r>
      <w:r>
        <w:rPr>
          <w:rFonts w:hint="eastAsia"/>
          <w:szCs w:val="21"/>
          <w:lang w:val="en-GB"/>
        </w:rPr>
        <w:t>年，就业和失业的全职劳动力人数达到</w:t>
      </w:r>
      <w:r>
        <w:rPr>
          <w:rFonts w:hint="eastAsia"/>
          <w:szCs w:val="21"/>
          <w:lang w:val="en-GB"/>
        </w:rPr>
        <w:t>276</w:t>
      </w:r>
      <w:r>
        <w:rPr>
          <w:rFonts w:hint="eastAsia"/>
          <w:szCs w:val="21"/>
          <w:lang w:val="en-GB"/>
        </w:rPr>
        <w:t>万。其中，女性人数为</w:t>
      </w:r>
      <w:r>
        <w:rPr>
          <w:szCs w:val="21"/>
          <w:lang w:val="en-GB"/>
        </w:rPr>
        <w:t>131</w:t>
      </w:r>
      <w:r>
        <w:rPr>
          <w:rFonts w:hint="eastAsia"/>
          <w:szCs w:val="21"/>
          <w:lang w:val="en-GB"/>
        </w:rPr>
        <w:t>万，占劳动力总量的</w:t>
      </w:r>
      <w:r>
        <w:rPr>
          <w:szCs w:val="21"/>
          <w:lang w:val="en-GB"/>
        </w:rPr>
        <w:t>47.5</w:t>
      </w:r>
      <w:r>
        <w:rPr>
          <w:rFonts w:hint="eastAsia"/>
          <w:szCs w:val="21"/>
          <w:lang w:val="en-GB"/>
        </w:rPr>
        <w:t>%</w:t>
      </w:r>
      <w:r>
        <w:rPr>
          <w:rFonts w:hint="eastAsia"/>
          <w:szCs w:val="21"/>
          <w:lang w:val="en-GB"/>
        </w:rPr>
        <w:t>。</w:t>
      </w:r>
      <w:r>
        <w:rPr>
          <w:rFonts w:hint="eastAsia"/>
          <w:szCs w:val="21"/>
          <w:lang w:val="en-GB"/>
        </w:rPr>
        <w:t>2002</w:t>
      </w:r>
      <w:r>
        <w:rPr>
          <w:rFonts w:hint="eastAsia"/>
          <w:szCs w:val="21"/>
          <w:lang w:val="en-GB"/>
        </w:rPr>
        <w:t>年以来，男性劳动力人数稍有下降，而女性劳动力的人数比较稳定。见图</w:t>
      </w:r>
      <w:r>
        <w:rPr>
          <w:szCs w:val="21"/>
          <w:lang w:val="en-GB"/>
        </w:rPr>
        <w:t>1</w:t>
      </w:r>
      <w:r>
        <w:rPr>
          <w:rFonts w:hint="eastAsia"/>
          <w:szCs w:val="21"/>
          <w:lang w:val="en-GB"/>
        </w:rPr>
        <w:t>。</w:t>
      </w:r>
    </w:p>
    <w:p w:rsidR="00180F2E" w:rsidRDefault="001759F1" w:rsidP="001759F1">
      <w:pPr>
        <w:spacing w:after="240" w:line="240" w:lineRule="auto"/>
        <w:jc w:val="center"/>
        <w:rPr>
          <w:rFonts w:ascii="SimHei" w:eastAsia="SimHei" w:hint="eastAsia"/>
          <w:color w:val="FF0000"/>
          <w:szCs w:val="21"/>
          <w:lang w:val="en-GB"/>
        </w:rPr>
      </w:pPr>
      <w:r>
        <w:rPr>
          <w:b/>
          <w:szCs w:val="21"/>
          <w:lang w:val="en-GB"/>
        </w:rPr>
        <w:br w:type="page"/>
      </w:r>
      <w:r w:rsidR="007A4342" w:rsidRPr="001759F1">
        <w:rPr>
          <w:rFonts w:ascii="SimHei" w:eastAsia="SimHei" w:hint="eastAsia"/>
          <w:color w:val="FF0000"/>
          <w:szCs w:val="21"/>
          <w:lang w:val="en-GB"/>
        </w:rPr>
        <w:t>图1. 按性别分列的劳动力情况</w:t>
      </w:r>
    </w:p>
    <w:p w:rsidR="001759F1" w:rsidRDefault="007A4342" w:rsidP="001759F1">
      <w:pPr>
        <w:spacing w:after="240" w:line="240" w:lineRule="auto"/>
        <w:jc w:val="center"/>
        <w:rPr>
          <w:rFonts w:hint="eastAsia"/>
          <w:noProof/>
          <w:szCs w:val="21"/>
        </w:rPr>
      </w:pPr>
      <w:r w:rsidRPr="001759F1">
        <w:rPr>
          <w:rFonts w:ascii="SimHei" w:eastAsia="SimHei" w:hint="eastAsia"/>
          <w:noProof/>
          <w:color w:val="FF0000"/>
          <w:szCs w:val="21"/>
        </w:rPr>
        <w:pict>
          <v:rect id="_x0000_s3510" style="position:absolute;left:0;text-align:left;margin-left:162.45pt;margin-top:110.6pt;width:21.85pt;height:8.4pt;z-index:6" stroked="f"/>
        </w:pict>
      </w:r>
      <w:r w:rsidRPr="001759F1">
        <w:rPr>
          <w:rFonts w:ascii="SimHei" w:eastAsia="SimHei" w:hint="eastAsia"/>
          <w:noProof/>
          <w:color w:val="FF0000"/>
          <w:szCs w:val="21"/>
        </w:rPr>
        <w:pict>
          <v:rect id="_x0000_s3509" style="position:absolute;left:0;text-align:left;margin-left:75.4pt;margin-top:119pt;width:25.9pt;height:15pt;z-index:5" stroked="f"/>
        </w:pict>
      </w:r>
      <w:r w:rsidRPr="001759F1">
        <w:rPr>
          <w:rFonts w:ascii="SimHei" w:eastAsia="SimHei" w:hint="eastAsia"/>
          <w:noProof/>
          <w:color w:val="FF0000"/>
          <w:szCs w:val="21"/>
        </w:rPr>
        <w:pict>
          <v:rect id="_x0000_s3508" style="position:absolute;left:0;text-align:left;margin-left:65.95pt;margin-top:28.7pt;width:21.85pt;height:8.4pt;z-index:4" stroked="f"/>
        </w:pict>
      </w:r>
      <w:r w:rsidRPr="001759F1">
        <w:rPr>
          <w:rFonts w:ascii="SimHei" w:eastAsia="SimHei" w:hint="eastAsia"/>
          <w:noProof/>
          <w:color w:val="FF0000"/>
          <w:szCs w:val="21"/>
        </w:rPr>
        <w:pict>
          <v:shapetype id="_x0000_t202" coordsize="21600,21600" o:spt="202" path="m,l,21600r21600,l21600,xe">
            <v:stroke joinstyle="miter"/>
            <v:path gradientshapeok="t" o:connecttype="rect"/>
          </v:shapetype>
          <v:shape id="_x0000_s3504" type="#_x0000_t202" style="position:absolute;left:0;text-align:left;margin-left:-6.3pt;margin-top:68.85pt;width:20.15pt;height:50.15pt;z-index:1" stroked="f" strokeweight="1.25pt">
            <v:textbox style="layout-flow:vertical-ideographic;mso-next-textbox:#_x0000_s3504">
              <w:txbxContent>
                <w:p w:rsidR="00404706" w:rsidRDefault="00404706"/>
              </w:txbxContent>
            </v:textbox>
          </v:shape>
        </w:pict>
      </w:r>
      <w:bookmarkStart w:id="148" w:name="OLE_LINK3"/>
      <w:r w:rsidR="001759F1">
        <w:rPr>
          <w:noProof/>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75pt;height:178.5pt">
            <v:imagedata r:id="rId14" o:title=""/>
          </v:shape>
        </w:pict>
      </w:r>
    </w:p>
    <w:p w:rsidR="007A4342" w:rsidRDefault="001759F1" w:rsidP="001759F1">
      <w:pPr>
        <w:spacing w:after="240" w:line="240" w:lineRule="auto"/>
        <w:rPr>
          <w:i/>
          <w:szCs w:val="21"/>
          <w:lang w:val="en-GB"/>
        </w:rPr>
      </w:pPr>
      <w:r w:rsidRPr="001759F1">
        <w:rPr>
          <w:rFonts w:ascii="SimHei" w:eastAsia="SimHei" w:hint="eastAsia"/>
          <w:noProof/>
          <w:color w:val="FF0000"/>
          <w:szCs w:val="21"/>
        </w:rPr>
        <w:pict>
          <v:shape id="_x0000_s3506" type="#_x0000_t202" style="position:absolute;left:0;text-align:left;margin-left:60pt;margin-top:-129.5pt;width:30pt;height:50.15pt;z-index:19" stroked="f" strokeweight="1.25pt">
            <v:fill opacity="0"/>
            <v:textbox style="layout-flow:vertical;mso-layout-flow-alt:bottom-to-top;mso-next-textbox:#_x0000_s3506">
              <w:txbxContent>
                <w:p w:rsidR="00404706" w:rsidRPr="001759F1" w:rsidRDefault="00404706">
                  <w:pPr>
                    <w:rPr>
                      <w:sz w:val="18"/>
                      <w:szCs w:val="18"/>
                    </w:rPr>
                  </w:pPr>
                  <w:r w:rsidRPr="001759F1">
                    <w:rPr>
                      <w:sz w:val="18"/>
                      <w:szCs w:val="18"/>
                    </w:rPr>
                    <w:t>1</w:t>
                  </w:r>
                  <w:r>
                    <w:rPr>
                      <w:rFonts w:hint="eastAsia"/>
                      <w:sz w:val="18"/>
                      <w:szCs w:val="18"/>
                    </w:rPr>
                    <w:t xml:space="preserve"> </w:t>
                  </w:r>
                  <w:r w:rsidRPr="001759F1">
                    <w:rPr>
                      <w:sz w:val="18"/>
                      <w:szCs w:val="18"/>
                    </w:rPr>
                    <w:t xml:space="preserve">000 </w:t>
                  </w:r>
                  <w:r w:rsidRPr="001759F1">
                    <w:rPr>
                      <w:rFonts w:hint="eastAsia"/>
                      <w:sz w:val="18"/>
                      <w:szCs w:val="18"/>
                    </w:rPr>
                    <w:t>人</w:t>
                  </w:r>
                </w:p>
              </w:txbxContent>
            </v:textbox>
          </v:shape>
        </w:pict>
      </w:r>
      <w:r w:rsidRPr="001759F1">
        <w:rPr>
          <w:rFonts w:ascii="SimHei" w:eastAsia="SimHei" w:hint="eastAsia"/>
          <w:noProof/>
          <w:color w:val="FF0000"/>
          <w:szCs w:val="21"/>
        </w:rPr>
        <w:pict>
          <v:shape id="_x0000_s3505" type="#_x0000_t202" style="position:absolute;left:0;text-align:left;margin-left:394.75pt;margin-top:-135.3pt;width:31.25pt;height:50.15pt;z-index:2" stroked="f" strokeweight="1.25pt">
            <v:fill opacity="0"/>
            <v:textbox style="layout-flow:vertical;mso-layout-flow-alt:bottom-to-top;mso-next-textbox:#_x0000_s3505">
              <w:txbxContent>
                <w:p w:rsidR="00404706" w:rsidRPr="001759F1" w:rsidRDefault="00404706">
                  <w:pPr>
                    <w:rPr>
                      <w:sz w:val="18"/>
                      <w:szCs w:val="18"/>
                    </w:rPr>
                  </w:pPr>
                  <w:r w:rsidRPr="001759F1">
                    <w:rPr>
                      <w:sz w:val="18"/>
                      <w:szCs w:val="18"/>
                    </w:rPr>
                    <w:t>1</w:t>
                  </w:r>
                  <w:r>
                    <w:rPr>
                      <w:rFonts w:hint="eastAsia"/>
                      <w:sz w:val="18"/>
                      <w:szCs w:val="18"/>
                    </w:rPr>
                    <w:t xml:space="preserve"> </w:t>
                  </w:r>
                  <w:r w:rsidRPr="001759F1">
                    <w:rPr>
                      <w:sz w:val="18"/>
                      <w:szCs w:val="18"/>
                    </w:rPr>
                    <w:t xml:space="preserve">000 </w:t>
                  </w:r>
                  <w:r w:rsidRPr="001759F1">
                    <w:rPr>
                      <w:rFonts w:hint="eastAsia"/>
                      <w:sz w:val="18"/>
                      <w:szCs w:val="18"/>
                    </w:rPr>
                    <w:t>人</w:t>
                  </w:r>
                </w:p>
              </w:txbxContent>
            </v:textbox>
          </v:shape>
        </w:pict>
      </w:r>
      <w:r>
        <w:rPr>
          <w:rFonts w:ascii="SimHei" w:eastAsia="SimHei" w:hint="eastAsia"/>
          <w:noProof/>
          <w:color w:val="FF0000"/>
          <w:szCs w:val="21"/>
        </w:rPr>
        <w:pict>
          <v:shape id="_x0000_s3528" type="#_x0000_t202" style="position:absolute;left:0;text-align:left;margin-left:79.5pt;margin-top:-146.95pt;width:14.75pt;height:15.6pt;z-index:18" stroked="f">
            <v:textbox style="mso-next-textbox:#_x0000_s3528">
              <w:txbxContent>
                <w:p w:rsidR="00404706" w:rsidRDefault="00404706"/>
              </w:txbxContent>
            </v:textbox>
          </v:shape>
        </w:pict>
      </w:r>
      <w:r w:rsidRPr="001759F1">
        <w:rPr>
          <w:rFonts w:ascii="SimHei" w:eastAsia="SimHei" w:hint="eastAsia"/>
          <w:noProof/>
          <w:color w:val="FF0000"/>
          <w:szCs w:val="21"/>
        </w:rPr>
        <w:pict>
          <v:shape id="_x0000_s3511" type="#_x0000_t202" style="position:absolute;left:0;text-align:left;margin-left:186pt;margin-top:-92pt;width:24pt;height:28.25pt;z-index:7" stroked="f">
            <v:fill opacity="0"/>
            <v:textbox style="mso-next-textbox:#_x0000_s3511">
              <w:txbxContent>
                <w:p w:rsidR="00404706" w:rsidRPr="001759F1" w:rsidRDefault="00404706">
                  <w:pPr>
                    <w:rPr>
                      <w:rFonts w:hint="eastAsia"/>
                      <w:sz w:val="18"/>
                      <w:szCs w:val="18"/>
                    </w:rPr>
                  </w:pPr>
                  <w:r w:rsidRPr="001759F1">
                    <w:rPr>
                      <w:rFonts w:hint="eastAsia"/>
                      <w:sz w:val="18"/>
                      <w:szCs w:val="18"/>
                    </w:rPr>
                    <w:t>女</w:t>
                  </w:r>
                </w:p>
              </w:txbxContent>
            </v:textbox>
          </v:shape>
        </w:pict>
      </w:r>
      <w:r w:rsidRPr="001759F1">
        <w:rPr>
          <w:rFonts w:ascii="SimHei" w:eastAsia="SimHei" w:hint="eastAsia"/>
          <w:noProof/>
          <w:color w:val="FF0000"/>
          <w:szCs w:val="21"/>
        </w:rPr>
        <w:pict>
          <v:shape id="_x0000_s3507" type="#_x0000_t202" style="position:absolute;left:0;text-align:left;margin-left:186pt;margin-top:-178.15pt;width:34.25pt;height:17.85pt;z-index:3" stroked="f">
            <v:fill opacity="0"/>
            <v:textbox style="mso-next-textbox:#_x0000_s3507">
              <w:txbxContent>
                <w:p w:rsidR="00404706" w:rsidRPr="001759F1" w:rsidRDefault="00404706">
                  <w:pPr>
                    <w:spacing w:line="240" w:lineRule="auto"/>
                    <w:rPr>
                      <w:rFonts w:hint="eastAsia"/>
                      <w:sz w:val="18"/>
                      <w:szCs w:val="18"/>
                    </w:rPr>
                  </w:pPr>
                  <w:r w:rsidRPr="001759F1">
                    <w:rPr>
                      <w:rFonts w:hint="eastAsia"/>
                      <w:sz w:val="18"/>
                      <w:szCs w:val="18"/>
                    </w:rPr>
                    <w:t>男</w:t>
                  </w:r>
                </w:p>
              </w:txbxContent>
            </v:textbox>
          </v:shape>
        </w:pict>
      </w:r>
      <w:r w:rsidR="00B56FF2" w:rsidRPr="00B56FF2">
        <w:rPr>
          <w:rFonts w:eastAsia="KaiTi_GB2312" w:hint="eastAsia"/>
          <w:noProof/>
          <w:color w:val="0000FF"/>
          <w:szCs w:val="21"/>
        </w:rPr>
        <w:t>资料来源：</w:t>
      </w:r>
      <w:r w:rsidR="007A4342">
        <w:rPr>
          <w:rFonts w:hint="eastAsia"/>
          <w:noProof/>
          <w:szCs w:val="21"/>
        </w:rPr>
        <w:t>丹麦统计局</w:t>
      </w:r>
      <w:r w:rsidR="007A4342">
        <w:rPr>
          <w:rFonts w:hint="eastAsia"/>
          <w:i/>
          <w:szCs w:val="21"/>
          <w:lang w:val="en-GB"/>
        </w:rPr>
        <w:t>——</w:t>
      </w:r>
      <w:r w:rsidR="007A4342">
        <w:rPr>
          <w:i/>
          <w:szCs w:val="21"/>
          <w:lang w:val="en-GB"/>
        </w:rPr>
        <w:t>www.statistikbanken.dk</w:t>
      </w:r>
      <w:r w:rsidR="007A4342">
        <w:rPr>
          <w:rFonts w:hint="eastAsia"/>
          <w:i/>
          <w:szCs w:val="21"/>
          <w:lang w:val="en-GB"/>
        </w:rPr>
        <w:t>。</w:t>
      </w:r>
      <w:bookmarkEnd w:id="148"/>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按照欧洲的标准，丹麦的参与率和就业率很高，特别是女性。这几年，女性和男性的失业率相当低。女性和男性广泛参与劳动力市场仍然是政府就业政策的一个基本前提。</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就业领域的男女平等政策以此事实为基础，而且特别针对消除性别分隔的劳动力市场，减少男女薪酬差距以及协调家庭生活与工作生活。</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将性别观点纳入主流是促进男女平等的一个重要工具。对劳动力市场立法的性别影响评估对理解就业部核心服务中的两性视角、提供改进服务功能，包括促进男女平等的信息非常重要。</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一个重要目标就是防止出现瓶颈，这一点最好通过提高女性和男性的资格能力，使他们可以完成各种对其性别来说都属于超常的工作来实现。公共就业事务局对此非常关心，利用其将性别观点纳入主流的努力宣传其工作中的两性视角，以便大家有必要的工具开展主流化工作。</w:t>
      </w:r>
    </w:p>
    <w:p w:rsidR="007A4342" w:rsidRDefault="007A4342">
      <w:pPr>
        <w:autoSpaceDE w:val="0"/>
        <w:autoSpaceDN w:val="0"/>
        <w:spacing w:after="240" w:line="360" w:lineRule="exact"/>
        <w:rPr>
          <w:rFonts w:eastAsia="SimHei" w:hint="eastAsia"/>
          <w:color w:val="FF0000"/>
          <w:szCs w:val="21"/>
          <w:lang w:val="en-GB"/>
        </w:rPr>
      </w:pPr>
      <w:r>
        <w:rPr>
          <w:rFonts w:eastAsia="SimHei" w:hint="eastAsia"/>
          <w:bCs/>
          <w:color w:val="FF0000"/>
          <w:szCs w:val="21"/>
          <w:lang w:val="en-GB"/>
        </w:rPr>
        <w:t>失业率</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一般来说，女性的失业率比男性的失业率更高。男性和女性的失业率呈同样的发展趋势。从</w:t>
      </w:r>
      <w:r>
        <w:rPr>
          <w:rFonts w:hint="eastAsia"/>
          <w:szCs w:val="21"/>
          <w:lang w:val="en-GB"/>
        </w:rPr>
        <w:t>2003</w:t>
      </w:r>
      <w:r>
        <w:rPr>
          <w:rFonts w:hint="eastAsia"/>
          <w:szCs w:val="21"/>
          <w:lang w:val="en-GB"/>
        </w:rPr>
        <w:t>年以来，男性和女性的失业率都有所下降。</w:t>
      </w:r>
      <w:r>
        <w:rPr>
          <w:rFonts w:hint="eastAsia"/>
          <w:szCs w:val="21"/>
          <w:lang w:val="en-GB"/>
        </w:rPr>
        <w:t>2007</w:t>
      </w:r>
      <w:r>
        <w:rPr>
          <w:rFonts w:hint="eastAsia"/>
          <w:szCs w:val="21"/>
          <w:lang w:val="en-GB"/>
        </w:rPr>
        <w:t>年</w:t>
      </w:r>
      <w:r>
        <w:rPr>
          <w:rFonts w:hint="eastAsia"/>
          <w:szCs w:val="21"/>
          <w:lang w:val="en-GB"/>
        </w:rPr>
        <w:t>8</w:t>
      </w:r>
      <w:r>
        <w:rPr>
          <w:rFonts w:hint="eastAsia"/>
          <w:szCs w:val="21"/>
          <w:lang w:val="en-GB"/>
        </w:rPr>
        <w:t>月，女性的失业率为</w:t>
      </w:r>
      <w:r>
        <w:rPr>
          <w:szCs w:val="21"/>
          <w:lang w:val="en-GB"/>
        </w:rPr>
        <w:t>3.9</w:t>
      </w:r>
      <w:r>
        <w:rPr>
          <w:rFonts w:hint="eastAsia"/>
          <w:szCs w:val="21"/>
          <w:lang w:val="en-GB"/>
        </w:rPr>
        <w:t>%</w:t>
      </w:r>
      <w:r>
        <w:rPr>
          <w:rFonts w:hint="eastAsia"/>
          <w:szCs w:val="21"/>
          <w:lang w:val="en-GB"/>
        </w:rPr>
        <w:t>，而男性劳动力中有</w:t>
      </w:r>
      <w:r>
        <w:rPr>
          <w:szCs w:val="21"/>
          <w:lang w:val="en-GB"/>
        </w:rPr>
        <w:t>2.7</w:t>
      </w:r>
      <w:r>
        <w:rPr>
          <w:rFonts w:hint="eastAsia"/>
          <w:szCs w:val="21"/>
          <w:lang w:val="en-GB"/>
        </w:rPr>
        <w:t>%</w:t>
      </w:r>
      <w:r>
        <w:rPr>
          <w:rFonts w:hint="eastAsia"/>
          <w:szCs w:val="21"/>
          <w:lang w:val="en-GB"/>
        </w:rPr>
        <w:t>失业。</w:t>
      </w:r>
    </w:p>
    <w:p w:rsidR="007A4342" w:rsidRPr="00180F2E" w:rsidRDefault="007A4342" w:rsidP="00180F2E">
      <w:pPr>
        <w:pStyle w:val="H3"/>
        <w:rPr>
          <w:rFonts w:hint="eastAsia"/>
        </w:rPr>
      </w:pPr>
      <w:bookmarkStart w:id="149" w:name="_Toc199929080"/>
      <w:bookmarkStart w:id="150" w:name="_Toc213727840"/>
      <w:r w:rsidRPr="00180F2E">
        <w:t xml:space="preserve">B. </w:t>
      </w:r>
      <w:bookmarkEnd w:id="149"/>
      <w:r w:rsidRPr="00180F2E">
        <w:rPr>
          <w:rFonts w:hint="eastAsia"/>
        </w:rPr>
        <w:t>禁止歧视</w:t>
      </w:r>
      <w:bookmarkEnd w:id="150"/>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从</w:t>
      </w:r>
      <w:r>
        <w:rPr>
          <w:rFonts w:hint="eastAsia"/>
          <w:szCs w:val="21"/>
          <w:lang w:val="en-GB"/>
        </w:rPr>
        <w:t>2000</w:t>
      </w:r>
      <w:r>
        <w:rPr>
          <w:rFonts w:hint="eastAsia"/>
          <w:szCs w:val="21"/>
          <w:lang w:val="en-GB"/>
        </w:rPr>
        <w:t>年起禁止各个阶层的性别歧视</w:t>
      </w:r>
      <w:r w:rsidR="00E50110">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从</w:t>
      </w:r>
      <w:r>
        <w:rPr>
          <w:rFonts w:hint="eastAsia"/>
          <w:szCs w:val="21"/>
          <w:lang w:val="en-GB"/>
        </w:rPr>
        <w:t>1978</w:t>
      </w:r>
      <w:r>
        <w:rPr>
          <w:rFonts w:hint="eastAsia"/>
          <w:szCs w:val="21"/>
          <w:lang w:val="en-GB"/>
        </w:rPr>
        <w:t>年起禁止劳动力市场的性别歧视</w:t>
      </w:r>
      <w:r w:rsidR="00E50110">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禁止直接和间接歧视，特别禁止怀孕和产假期间的歧视</w:t>
      </w:r>
      <w:r w:rsidR="00E50110">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骚扰和性骚扰被视为性别歧视。</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在解决劳资纠纷的系统、普通民事法庭和男女平等委员会，禁止歧视令也得到了执行。处理的大部分案件涉及孕产期解雇、性骚扰和平等薪酬诉讼。</w:t>
      </w:r>
    </w:p>
    <w:p w:rsidR="007A4342" w:rsidRPr="00180F2E" w:rsidRDefault="007A4342" w:rsidP="00180F2E">
      <w:pPr>
        <w:pStyle w:val="H3"/>
      </w:pPr>
      <w:bookmarkStart w:id="151" w:name="_Toc199929081"/>
      <w:bookmarkStart w:id="152" w:name="_Toc213727841"/>
      <w:r w:rsidRPr="00180F2E">
        <w:t xml:space="preserve">C. </w:t>
      </w:r>
      <w:r w:rsidRPr="00180F2E">
        <w:rPr>
          <w:rFonts w:hint="eastAsia"/>
        </w:rPr>
        <w:t>性别分隔的劳动力市场和薪酬差距</w:t>
      </w:r>
      <w:bookmarkEnd w:id="151"/>
      <w:bookmarkEnd w:id="152"/>
    </w:p>
    <w:p w:rsidR="007A4342" w:rsidRDefault="007A4342" w:rsidP="004B1864">
      <w:pPr>
        <w:autoSpaceDE w:val="0"/>
        <w:autoSpaceDN w:val="0"/>
        <w:spacing w:after="240" w:line="360" w:lineRule="exact"/>
        <w:ind w:firstLineChars="200" w:firstLine="31680"/>
        <w:rPr>
          <w:bCs/>
          <w:szCs w:val="21"/>
          <w:lang w:val="en-GB"/>
        </w:rPr>
      </w:pPr>
      <w:r>
        <w:rPr>
          <w:rFonts w:hint="eastAsia"/>
          <w:bCs/>
          <w:szCs w:val="21"/>
          <w:lang w:val="en-GB"/>
        </w:rPr>
        <w:t>劳动力市场的性别分隔被认为是造成男女薪酬差距的最主要原因。因此，</w:t>
      </w:r>
      <w:r w:rsidR="00E50110">
        <w:rPr>
          <w:rFonts w:hint="eastAsia"/>
          <w:bCs/>
          <w:szCs w:val="21"/>
          <w:lang w:val="en-GB"/>
        </w:rPr>
        <w:t>要</w:t>
      </w:r>
      <w:r>
        <w:rPr>
          <w:rFonts w:hint="eastAsia"/>
          <w:bCs/>
          <w:szCs w:val="21"/>
          <w:lang w:val="en-GB"/>
        </w:rPr>
        <w:t>同时应对性别平等方面的两项挑战。</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超过半数的女性雇员和大约</w:t>
      </w:r>
      <w:r>
        <w:rPr>
          <w:rFonts w:hint="eastAsia"/>
          <w:szCs w:val="21"/>
          <w:lang w:val="en-GB"/>
        </w:rPr>
        <w:t>21%</w:t>
      </w:r>
      <w:r>
        <w:rPr>
          <w:rFonts w:hint="eastAsia"/>
          <w:szCs w:val="21"/>
          <w:lang w:val="en-GB"/>
        </w:rPr>
        <w:t>的男性雇员受雇于公共部门。男性大多受雇于私营部门。在地方政府中，女性雇员人数是男性雇员的两倍多。相比之下，在国家部门，男性雇员人数略多于女性雇员。</w:t>
      </w:r>
    </w:p>
    <w:p w:rsidR="007A4342" w:rsidRDefault="007A4342" w:rsidP="00574442">
      <w:pPr>
        <w:widowControl/>
        <w:numPr>
          <w:ilvl w:val="0"/>
          <w:numId w:val="11"/>
        </w:numPr>
        <w:tabs>
          <w:tab w:val="left" w:pos="960"/>
        </w:tabs>
        <w:adjustRightInd/>
        <w:spacing w:after="240" w:line="360" w:lineRule="exact"/>
        <w:ind w:left="960" w:hanging="480"/>
        <w:textAlignment w:val="auto"/>
        <w:rPr>
          <w:bCs/>
          <w:szCs w:val="21"/>
          <w:lang w:val="en-GB"/>
        </w:rPr>
      </w:pPr>
      <w:r w:rsidRPr="00F65F95">
        <w:rPr>
          <w:rFonts w:hint="eastAsia"/>
          <w:szCs w:val="21"/>
          <w:lang w:val="en-GB"/>
        </w:rPr>
        <w:t>一般来</w:t>
      </w:r>
      <w:r>
        <w:rPr>
          <w:rFonts w:hint="eastAsia"/>
          <w:bCs/>
          <w:szCs w:val="21"/>
          <w:lang w:val="en-GB"/>
        </w:rPr>
        <w:t>说，男性比女性的收入高。净薪酬差距反映出他们所处的行业、从事的工作和个人的特点，例如教育程度和工作经验的不同。如今，歧视已成为一个次要的问题。</w:t>
      </w:r>
    </w:p>
    <w:p w:rsidR="007A4342" w:rsidRDefault="007A4342">
      <w:pPr>
        <w:autoSpaceDE w:val="0"/>
        <w:autoSpaceDN w:val="0"/>
        <w:spacing w:after="240" w:line="360" w:lineRule="exact"/>
        <w:rPr>
          <w:rFonts w:eastAsia="SimHei"/>
          <w:bCs/>
          <w:color w:val="FF0000"/>
          <w:szCs w:val="21"/>
          <w:lang w:val="en-GB"/>
        </w:rPr>
      </w:pPr>
      <w:r>
        <w:rPr>
          <w:rFonts w:eastAsia="SimHei" w:hint="eastAsia"/>
          <w:bCs/>
          <w:color w:val="FF0000"/>
          <w:szCs w:val="21"/>
          <w:lang w:val="en-GB"/>
        </w:rPr>
        <w:t>劳动力市场性别分隔的几种表现</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女性和男性在不同的部门：女性在地方政府部门占多数，而男性更多地受雇于私营和国家部门</w:t>
      </w:r>
      <w:r w:rsidR="006F09B0">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女性和男性在不同的部门：很少有女性受雇于建筑行业，而办公室的工作主要由女性承担</w:t>
      </w:r>
      <w:r w:rsidR="006F09B0">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在企业中女性和男性往往承担特定的工作：发展趋势是，很多企业都对女性和男性能够承担什么样的工作有着固定、先入为主的意见。女铁匠并不多见</w:t>
      </w:r>
      <w:r w:rsidR="006F09B0">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顾客对由男性还是女性提供服务有自己的要求：在儿童保育机构中，父母一般不太欢迎男性社会教育者；女电工也不总是被认为适合这一行。</w:t>
      </w:r>
    </w:p>
    <w:p w:rsidR="007A4342" w:rsidRDefault="007A4342">
      <w:pPr>
        <w:autoSpaceDE w:val="0"/>
        <w:autoSpaceDN w:val="0"/>
        <w:spacing w:after="240" w:line="360" w:lineRule="exact"/>
        <w:rPr>
          <w:rFonts w:eastAsia="SimHei"/>
          <w:bCs/>
          <w:color w:val="FF0000"/>
          <w:szCs w:val="21"/>
          <w:lang w:val="en-GB"/>
        </w:rPr>
      </w:pPr>
      <w:r>
        <w:rPr>
          <w:rFonts w:eastAsia="SimHei" w:hint="eastAsia"/>
          <w:bCs/>
          <w:color w:val="FF0000"/>
          <w:szCs w:val="21"/>
          <w:lang w:val="en-GB"/>
        </w:rPr>
        <w:t>女性和男性的薪酬发展</w:t>
      </w:r>
    </w:p>
    <w:p w:rsidR="007A4342" w:rsidRDefault="007A4342" w:rsidP="004B1864">
      <w:pPr>
        <w:spacing w:after="240" w:line="360" w:lineRule="exact"/>
        <w:ind w:firstLineChars="200" w:firstLine="31680"/>
        <w:rPr>
          <w:szCs w:val="21"/>
          <w:lang w:val="en-GB"/>
        </w:rPr>
      </w:pPr>
      <w:r>
        <w:rPr>
          <w:rFonts w:hint="eastAsia"/>
          <w:szCs w:val="21"/>
          <w:lang w:val="en-GB"/>
        </w:rPr>
        <w:t>2</w:t>
      </w:r>
      <w:r>
        <w:rPr>
          <w:szCs w:val="21"/>
          <w:lang w:val="en-GB"/>
        </w:rPr>
        <w:t>005</w:t>
      </w:r>
      <w:r>
        <w:rPr>
          <w:rFonts w:hint="eastAsia"/>
          <w:szCs w:val="21"/>
          <w:lang w:val="en-GB"/>
        </w:rPr>
        <w:t>年，受雇于私营部门的男性和女性小时工资（除加班费）分别大约为</w:t>
      </w:r>
      <w:r>
        <w:rPr>
          <w:szCs w:val="21"/>
          <w:lang w:val="en-GB"/>
        </w:rPr>
        <w:t xml:space="preserve">236.7 </w:t>
      </w:r>
      <w:r>
        <w:rPr>
          <w:rFonts w:hint="eastAsia"/>
          <w:szCs w:val="21"/>
          <w:lang w:val="en-GB"/>
        </w:rPr>
        <w:t>丹麦克朗和</w:t>
      </w:r>
      <w:r>
        <w:rPr>
          <w:szCs w:val="21"/>
          <w:lang w:val="en-GB"/>
        </w:rPr>
        <w:t xml:space="preserve">202.8 </w:t>
      </w:r>
      <w:r>
        <w:rPr>
          <w:rFonts w:hint="eastAsia"/>
          <w:szCs w:val="21"/>
          <w:lang w:val="en-GB"/>
        </w:rPr>
        <w:t>丹麦克朗。见图</w:t>
      </w:r>
      <w:r>
        <w:rPr>
          <w:szCs w:val="21"/>
          <w:lang w:val="en-GB"/>
        </w:rPr>
        <w:t>2</w:t>
      </w:r>
      <w:r>
        <w:rPr>
          <w:rFonts w:hint="eastAsia"/>
          <w:szCs w:val="21"/>
          <w:lang w:val="en-GB"/>
        </w:rPr>
        <w:t>。这与</w:t>
      </w:r>
      <w:r>
        <w:rPr>
          <w:szCs w:val="21"/>
          <w:lang w:val="en-GB"/>
        </w:rPr>
        <w:t>16.7</w:t>
      </w:r>
      <w:r>
        <w:rPr>
          <w:rFonts w:hint="eastAsia"/>
          <w:szCs w:val="21"/>
          <w:lang w:val="en-GB"/>
        </w:rPr>
        <w:t>%</w:t>
      </w:r>
      <w:r>
        <w:rPr>
          <w:rFonts w:hint="eastAsia"/>
          <w:szCs w:val="21"/>
          <w:lang w:val="en-GB"/>
        </w:rPr>
        <w:t>的薪酬差距相符。</w:t>
      </w:r>
      <w:r>
        <w:rPr>
          <w:szCs w:val="21"/>
          <w:lang w:val="en-GB"/>
        </w:rPr>
        <w:t xml:space="preserve"> </w:t>
      </w:r>
    </w:p>
    <w:p w:rsidR="007A4342" w:rsidRDefault="007A4342">
      <w:pPr>
        <w:spacing w:after="240" w:line="360" w:lineRule="exact"/>
        <w:rPr>
          <w:rFonts w:hint="eastAsia"/>
          <w:szCs w:val="21"/>
          <w:lang w:val="en-GB"/>
        </w:rPr>
      </w:pPr>
      <w:r>
        <w:rPr>
          <w:rFonts w:hint="eastAsia"/>
          <w:szCs w:val="21"/>
          <w:lang w:val="en-GB"/>
        </w:rPr>
        <w:t xml:space="preserve">    2005</w:t>
      </w:r>
      <w:r>
        <w:rPr>
          <w:rFonts w:hint="eastAsia"/>
          <w:szCs w:val="21"/>
          <w:lang w:val="en-GB"/>
        </w:rPr>
        <w:t>年，受雇于地方政府的男性小时工资为</w:t>
      </w:r>
      <w:r>
        <w:rPr>
          <w:szCs w:val="21"/>
          <w:lang w:val="en-GB"/>
        </w:rPr>
        <w:t>236.6</w:t>
      </w:r>
      <w:r>
        <w:rPr>
          <w:rFonts w:hint="eastAsia"/>
          <w:szCs w:val="21"/>
          <w:lang w:val="en-GB"/>
        </w:rPr>
        <w:t>丹麦克朗，见图</w:t>
      </w:r>
      <w:r>
        <w:rPr>
          <w:szCs w:val="21"/>
          <w:lang w:val="en-GB"/>
        </w:rPr>
        <w:t>2</w:t>
      </w:r>
      <w:r>
        <w:rPr>
          <w:rFonts w:hint="eastAsia"/>
          <w:szCs w:val="21"/>
          <w:lang w:val="en-GB"/>
        </w:rPr>
        <w:t>。女性小时工资为</w:t>
      </w:r>
      <w:r>
        <w:rPr>
          <w:szCs w:val="21"/>
          <w:lang w:val="en-GB"/>
        </w:rPr>
        <w:t>214.3</w:t>
      </w:r>
      <w:r>
        <w:rPr>
          <w:rFonts w:hint="eastAsia"/>
          <w:szCs w:val="21"/>
          <w:lang w:val="en-GB"/>
        </w:rPr>
        <w:t>丹麦克朗，比男性低</w:t>
      </w:r>
      <w:r>
        <w:rPr>
          <w:szCs w:val="21"/>
          <w:lang w:val="en-GB"/>
        </w:rPr>
        <w:t>14.3</w:t>
      </w:r>
      <w:r>
        <w:rPr>
          <w:rFonts w:hint="eastAsia"/>
          <w:szCs w:val="21"/>
          <w:lang w:val="en-GB"/>
        </w:rPr>
        <w:t>%</w:t>
      </w:r>
      <w:r>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szCs w:val="21"/>
          <w:lang w:val="en-GB"/>
        </w:rPr>
        <w:t>2005</w:t>
      </w:r>
      <w:r>
        <w:rPr>
          <w:rFonts w:hint="eastAsia"/>
          <w:szCs w:val="21"/>
          <w:lang w:val="en-GB"/>
        </w:rPr>
        <w:t>年，受雇于国家部门的男性平均小时工资为</w:t>
      </w:r>
      <w:r>
        <w:rPr>
          <w:szCs w:val="21"/>
          <w:lang w:val="en-GB"/>
        </w:rPr>
        <w:t>248.6</w:t>
      </w:r>
      <w:r>
        <w:rPr>
          <w:rFonts w:hint="eastAsia"/>
          <w:szCs w:val="21"/>
          <w:lang w:val="en-GB"/>
        </w:rPr>
        <w:t>丹麦克朗，比女性的</w:t>
      </w:r>
      <w:r>
        <w:rPr>
          <w:szCs w:val="21"/>
          <w:lang w:val="en-GB"/>
        </w:rPr>
        <w:t>229.7</w:t>
      </w:r>
      <w:r>
        <w:rPr>
          <w:rFonts w:hint="eastAsia"/>
          <w:szCs w:val="21"/>
          <w:lang w:val="en-GB"/>
        </w:rPr>
        <w:t>丹麦克朗高出</w:t>
      </w:r>
      <w:r>
        <w:rPr>
          <w:szCs w:val="21"/>
          <w:lang w:val="en-GB"/>
        </w:rPr>
        <w:t>8.3</w:t>
      </w:r>
      <w:r>
        <w:rPr>
          <w:rFonts w:hint="eastAsia"/>
          <w:szCs w:val="21"/>
          <w:lang w:val="en-GB"/>
        </w:rPr>
        <w:t>%</w:t>
      </w:r>
      <w:r>
        <w:rPr>
          <w:rFonts w:hint="eastAsia"/>
          <w:szCs w:val="21"/>
          <w:lang w:val="en-GB"/>
        </w:rPr>
        <w:t>，见图</w:t>
      </w:r>
      <w:r>
        <w:rPr>
          <w:szCs w:val="21"/>
          <w:lang w:val="en-GB"/>
        </w:rPr>
        <w:t>2</w:t>
      </w:r>
      <w:r>
        <w:rPr>
          <w:rFonts w:hint="eastAsia"/>
          <w:szCs w:val="21"/>
          <w:lang w:val="en-GB"/>
        </w:rPr>
        <w:t>。</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小时工资（除加班费）代表雇主支付给雇员的薪酬总额。因此，小时工资包括支付病假和与生产有关的假期以及其他缺勤、假期、公共假期的费用和雇员福利。</w:t>
      </w:r>
    </w:p>
    <w:p w:rsidR="007A4342" w:rsidRPr="0077551C" w:rsidRDefault="007A4342" w:rsidP="0077551C">
      <w:pPr>
        <w:autoSpaceDE w:val="0"/>
        <w:autoSpaceDN w:val="0"/>
        <w:spacing w:after="240" w:line="360" w:lineRule="exact"/>
        <w:jc w:val="center"/>
        <w:rPr>
          <w:rFonts w:ascii="SimHei" w:eastAsia="SimHei" w:hint="eastAsia"/>
          <w:color w:val="FF0000"/>
          <w:szCs w:val="21"/>
          <w:lang w:val="en-GB"/>
        </w:rPr>
      </w:pPr>
      <w:r w:rsidRPr="0077551C">
        <w:rPr>
          <w:rFonts w:ascii="SimHei" w:eastAsia="SimHei" w:hint="eastAsia"/>
          <w:bCs/>
          <w:color w:val="FF0000"/>
          <w:szCs w:val="21"/>
          <w:lang w:val="en-GB"/>
        </w:rPr>
        <w:t>图 2.</w:t>
      </w:r>
      <w:r w:rsidRPr="0077551C">
        <w:rPr>
          <w:rFonts w:ascii="SimHei" w:eastAsia="SimHei" w:hint="eastAsia"/>
          <w:color w:val="FF0000"/>
          <w:szCs w:val="21"/>
          <w:lang w:val="en-GB"/>
        </w:rPr>
        <w:t xml:space="preserve"> 2005年按性别分列的地方政府、国家和私营部门雇员的薪酬差距（除加班费以外的小时工资）</w:t>
      </w:r>
    </w:p>
    <w:p w:rsidR="007A4342" w:rsidRDefault="00627B5C" w:rsidP="0077551C">
      <w:pPr>
        <w:autoSpaceDE w:val="0"/>
        <w:autoSpaceDN w:val="0"/>
        <w:spacing w:after="240" w:line="240" w:lineRule="auto"/>
        <w:jc w:val="center"/>
        <w:rPr>
          <w:szCs w:val="21"/>
          <w:lang w:val="en-GB"/>
        </w:rPr>
      </w:pPr>
      <w:r>
        <w:rPr>
          <w:noProof/>
          <w:szCs w:val="21"/>
        </w:rPr>
        <w:pict>
          <v:shape id="_x0000_s3512" type="#_x0000_t202" style="position:absolute;left:0;text-align:left;margin-left:125.85pt;margin-top:6.5pt;width:48pt;height:36.4pt;z-index:27" filled="f" stroked="f">
            <v:textbox style="mso-next-textbox:#_x0000_s3512">
              <w:txbxContent>
                <w:p w:rsidR="00404706" w:rsidRPr="00627B5C" w:rsidRDefault="00404706">
                  <w:pPr>
                    <w:rPr>
                      <w:rFonts w:ascii="SimHei" w:eastAsia="SimHei" w:hint="eastAsia"/>
                      <w:sz w:val="14"/>
                      <w:szCs w:val="14"/>
                    </w:rPr>
                  </w:pPr>
                  <w:r w:rsidRPr="00627B5C">
                    <w:rPr>
                      <w:rFonts w:ascii="SimHei" w:eastAsia="SimHei" w:hint="eastAsia"/>
                      <w:sz w:val="14"/>
                      <w:szCs w:val="14"/>
                    </w:rPr>
                    <w:t>男</w:t>
                  </w:r>
                </w:p>
              </w:txbxContent>
            </v:textbox>
          </v:shape>
        </w:pict>
      </w:r>
      <w:r w:rsidR="00240C90">
        <w:rPr>
          <w:noProof/>
          <w:szCs w:val="21"/>
        </w:rPr>
        <w:pict>
          <v:shape id="_x0000_s3514" type="#_x0000_t202" style="position:absolute;left:0;text-align:left;margin-left:164.5pt;margin-top:6.25pt;width:39pt;height:31.95pt;z-index:26" filled="f" stroked="f">
            <v:fill opacity="0"/>
            <v:textbox style="mso-next-textbox:#_x0000_s3514">
              <w:txbxContent>
                <w:p w:rsidR="00404706" w:rsidRPr="00240C90" w:rsidRDefault="00404706">
                  <w:pPr>
                    <w:rPr>
                      <w:rFonts w:ascii="SimHei" w:eastAsia="SimHei" w:hint="eastAsia"/>
                      <w:sz w:val="14"/>
                      <w:szCs w:val="14"/>
                    </w:rPr>
                  </w:pPr>
                  <w:r w:rsidRPr="00240C90">
                    <w:rPr>
                      <w:rFonts w:ascii="SimHei" w:eastAsia="SimHei" w:hint="eastAsia"/>
                      <w:sz w:val="14"/>
                      <w:szCs w:val="14"/>
                    </w:rPr>
                    <w:t>女</w:t>
                  </w:r>
                </w:p>
              </w:txbxContent>
            </v:textbox>
          </v:shape>
        </w:pict>
      </w:r>
      <w:r w:rsidR="00EA16C7">
        <w:rPr>
          <w:noProof/>
          <w:szCs w:val="21"/>
        </w:rPr>
        <w:pict>
          <v:shape id="_x0000_s3662" type="#_x0000_t202" style="position:absolute;left:0;text-align:left;margin-left:169pt;margin-top:14.4pt;width:30pt;height:15.6pt;z-index:25" stroked="f">
            <v:textbox style="mso-next-textbox:#_x0000_s3662">
              <w:txbxContent>
                <w:p w:rsidR="00404706" w:rsidRDefault="00404706"/>
              </w:txbxContent>
            </v:textbox>
          </v:shape>
        </w:pict>
      </w:r>
      <w:r w:rsidR="00EA16C7">
        <w:rPr>
          <w:noProof/>
          <w:szCs w:val="21"/>
        </w:rPr>
        <w:pict>
          <v:shape id="_x0000_s3661" type="#_x0000_t202" style="position:absolute;left:0;text-align:left;margin-left:132pt;margin-top:14.4pt;width:30pt;height:15.6pt;z-index:24" stroked="f">
            <v:textbox style="mso-next-textbox:#_x0000_s3661">
              <w:txbxContent>
                <w:p w:rsidR="00404706" w:rsidRDefault="00404706"/>
              </w:txbxContent>
            </v:textbox>
          </v:shape>
        </w:pict>
      </w:r>
      <w:r w:rsidR="0077551C">
        <w:rPr>
          <w:noProof/>
          <w:szCs w:val="21"/>
        </w:rPr>
        <w:pict>
          <v:shape id="_x0000_s3515" type="#_x0000_t202" style="position:absolute;left:0;text-align:left;margin-left:112.6pt;margin-top:197.15pt;width:271.4pt;height:20.05pt;z-index:9" stroked="f">
            <v:textbox style="mso-next-textbox:#_x0000_s3515" inset=",0,,0">
              <w:txbxContent>
                <w:p w:rsidR="00404706" w:rsidRPr="0077551C" w:rsidRDefault="00404706" w:rsidP="004B1864">
                  <w:pPr>
                    <w:autoSpaceDE w:val="0"/>
                    <w:autoSpaceDN w:val="0"/>
                    <w:ind w:firstLineChars="100" w:firstLine="31680"/>
                    <w:rPr>
                      <w:sz w:val="18"/>
                      <w:szCs w:val="18"/>
                      <w:lang w:val="en-GB"/>
                    </w:rPr>
                  </w:pPr>
                  <w:r w:rsidRPr="0077551C">
                    <w:rPr>
                      <w:rFonts w:hint="eastAsia"/>
                      <w:sz w:val="18"/>
                      <w:szCs w:val="18"/>
                      <w:lang w:val="en-GB"/>
                    </w:rPr>
                    <w:t>地方政府部门</w:t>
                  </w:r>
                  <w:r w:rsidRPr="0077551C">
                    <w:rPr>
                      <w:rFonts w:hint="eastAsia"/>
                      <w:sz w:val="18"/>
                      <w:szCs w:val="18"/>
                      <w:lang w:val="en-GB"/>
                    </w:rPr>
                    <w:t xml:space="preserve">           </w:t>
                  </w:r>
                  <w:r w:rsidRPr="0077551C">
                    <w:rPr>
                      <w:rFonts w:hint="eastAsia"/>
                      <w:sz w:val="18"/>
                      <w:szCs w:val="18"/>
                      <w:lang w:val="en-GB"/>
                    </w:rPr>
                    <w:t>国家部门</w:t>
                  </w:r>
                  <w:r w:rsidRPr="0077551C">
                    <w:rPr>
                      <w:rFonts w:hint="eastAsia"/>
                      <w:sz w:val="18"/>
                      <w:szCs w:val="18"/>
                      <w:lang w:val="en-GB"/>
                    </w:rPr>
                    <w:t xml:space="preserve">             </w:t>
                  </w:r>
                  <w:r w:rsidRPr="0077551C">
                    <w:rPr>
                      <w:rFonts w:hint="eastAsia"/>
                      <w:sz w:val="18"/>
                      <w:szCs w:val="18"/>
                      <w:lang w:val="en-GB"/>
                    </w:rPr>
                    <w:t>私营部门</w:t>
                  </w:r>
                  <w:r w:rsidRPr="0077551C">
                    <w:rPr>
                      <w:rFonts w:hint="eastAsia"/>
                      <w:sz w:val="18"/>
                      <w:szCs w:val="18"/>
                      <w:lang w:val="en-GB"/>
                    </w:rPr>
                    <w:t xml:space="preserve"> </w:t>
                  </w:r>
                </w:p>
                <w:p w:rsidR="00404706" w:rsidRPr="0077551C" w:rsidRDefault="00404706">
                  <w:pPr>
                    <w:rPr>
                      <w:sz w:val="18"/>
                      <w:szCs w:val="18"/>
                      <w:lang w:val="en-GB"/>
                    </w:rPr>
                  </w:pPr>
                </w:p>
              </w:txbxContent>
            </v:textbox>
          </v:shape>
        </w:pict>
      </w:r>
      <w:r w:rsidR="0077551C">
        <w:rPr>
          <w:noProof/>
          <w:szCs w:val="21"/>
        </w:rPr>
        <w:pict>
          <v:shape id="_x0000_s3516" type="#_x0000_t202" style="position:absolute;left:0;text-align:left;margin-left:60pt;margin-top:87.2pt;width:22.85pt;height:32.3pt;z-index:10" stroked="f">
            <v:textbox style="layout-flow:vertical-ideographic;mso-next-textbox:#_x0000_s3516">
              <w:txbxContent>
                <w:p w:rsidR="00404706" w:rsidRDefault="00404706">
                  <w:pPr>
                    <w:rPr>
                      <w:b/>
                      <w:sz w:val="16"/>
                      <w:szCs w:val="16"/>
                    </w:rPr>
                  </w:pPr>
                </w:p>
              </w:txbxContent>
            </v:textbox>
          </v:shape>
        </w:pict>
      </w:r>
      <w:r w:rsidR="0077551C">
        <w:rPr>
          <w:noProof/>
          <w:szCs w:val="21"/>
        </w:rPr>
        <w:pict>
          <v:shape id="_x0000_s3529" type="#_x0000_t202" style="position:absolute;left:0;text-align:left;margin-left:36pt;margin-top:76.8pt;width:27.8pt;height:57.2pt;z-index:20" stroked="f">
            <v:fill opacity="0"/>
            <v:textbox style="layout-flow:vertical;mso-layout-flow-alt:bottom-to-top;mso-next-textbox:#_x0000_s3529">
              <w:txbxContent>
                <w:p w:rsidR="00404706" w:rsidRPr="0077551C" w:rsidRDefault="00404706" w:rsidP="0077551C">
                  <w:pPr>
                    <w:jc w:val="center"/>
                    <w:rPr>
                      <w:sz w:val="18"/>
                      <w:szCs w:val="18"/>
                    </w:rPr>
                  </w:pPr>
                  <w:r w:rsidRPr="0077551C">
                    <w:rPr>
                      <w:rFonts w:hint="eastAsia"/>
                      <w:sz w:val="18"/>
                      <w:szCs w:val="18"/>
                    </w:rPr>
                    <w:t>丹麦克朗</w:t>
                  </w:r>
                </w:p>
              </w:txbxContent>
            </v:textbox>
          </v:shape>
        </w:pict>
      </w:r>
      <w:r w:rsidR="0077551C">
        <w:rPr>
          <w:noProof/>
          <w:szCs w:val="21"/>
        </w:rPr>
        <w:pict>
          <v:shape id="_x0000_s3519" type="#_x0000_t202" style="position:absolute;left:0;text-align:left;margin-left:414pt;margin-top:76.8pt;width:27.8pt;height:57.2pt;z-index:12" stroked="f">
            <v:fill opacity="0"/>
            <v:textbox style="layout-flow:vertical;mso-layout-flow-alt:bottom-to-top;mso-next-textbox:#_x0000_s3519">
              <w:txbxContent>
                <w:p w:rsidR="00404706" w:rsidRPr="0077551C" w:rsidRDefault="00404706" w:rsidP="0077551C">
                  <w:pPr>
                    <w:jc w:val="center"/>
                    <w:rPr>
                      <w:sz w:val="18"/>
                      <w:szCs w:val="18"/>
                    </w:rPr>
                  </w:pPr>
                  <w:r w:rsidRPr="0077551C">
                    <w:rPr>
                      <w:rFonts w:hint="eastAsia"/>
                      <w:sz w:val="18"/>
                      <w:szCs w:val="18"/>
                    </w:rPr>
                    <w:t>丹麦克朗</w:t>
                  </w:r>
                </w:p>
              </w:txbxContent>
            </v:textbox>
          </v:shape>
        </w:pict>
      </w:r>
      <w:r w:rsidR="0077551C">
        <w:rPr>
          <w:noProof/>
          <w:szCs w:val="21"/>
        </w:rPr>
        <w:pict>
          <v:rect id="_x0000_s3517" style="position:absolute;left:0;text-align:left;margin-left:413.25pt;margin-top:92.4pt;width:11.4pt;height:15.4pt;z-index:11" stroked="f"/>
        </w:pict>
      </w:r>
      <w:r w:rsidR="007A4342">
        <w:rPr>
          <w:noProof/>
          <w:szCs w:val="21"/>
        </w:rPr>
        <w:pict>
          <v:rect id="_x0000_s3513" style="position:absolute;left:0;text-align:left;margin-left:67.45pt;margin-top:13.65pt;width:28.3pt;height:11.95pt;z-index:8" stroked="f"/>
        </w:pict>
      </w:r>
      <w:r w:rsidR="007A4342">
        <w:rPr>
          <w:noProof/>
          <w:szCs w:val="21"/>
        </w:rPr>
        <w:pict>
          <v:shape id="Objekt 2" o:spid="_x0000_i1026" type="#_x0000_t75" style="width:363.75pt;height:208.5pt;visibility:visible">
            <v:imagedata r:id="rId15" o:title=""/>
          </v:shape>
        </w:pict>
      </w:r>
    </w:p>
    <w:p w:rsidR="007A4342" w:rsidRDefault="00B56FF2">
      <w:pPr>
        <w:autoSpaceDE w:val="0"/>
        <w:autoSpaceDN w:val="0"/>
        <w:spacing w:after="240" w:line="360" w:lineRule="exact"/>
        <w:rPr>
          <w:i/>
          <w:szCs w:val="21"/>
          <w:lang w:val="en-GB"/>
        </w:rPr>
      </w:pPr>
      <w:r w:rsidRPr="00B56FF2">
        <w:rPr>
          <w:rFonts w:eastAsia="KaiTi_GB2312" w:hint="eastAsia"/>
          <w:color w:val="0000FF"/>
          <w:szCs w:val="21"/>
          <w:lang w:val="en-GB"/>
        </w:rPr>
        <w:t>资料来源：</w:t>
      </w:r>
      <w:r w:rsidR="007A4342" w:rsidRPr="001056E4">
        <w:rPr>
          <w:rFonts w:hint="eastAsia"/>
          <w:szCs w:val="21"/>
          <w:lang w:val="en-GB"/>
        </w:rPr>
        <w:t>丹麦统计局</w:t>
      </w:r>
      <w:r w:rsidR="007A4342" w:rsidRPr="001056E4">
        <w:rPr>
          <w:rFonts w:hint="eastAsia"/>
          <w:szCs w:val="21"/>
          <w:lang w:val="en-GB"/>
        </w:rPr>
        <w:t>-</w:t>
      </w:r>
      <w:hyperlink r:id="rId16" w:history="1">
        <w:r w:rsidR="007A4342" w:rsidRPr="001056E4">
          <w:rPr>
            <w:szCs w:val="21"/>
            <w:lang w:val="en-GB"/>
          </w:rPr>
          <w:t>www.statistikbanken.dk</w:t>
        </w:r>
      </w:hyperlink>
      <w:r w:rsidR="007A4342" w:rsidRPr="001056E4">
        <w:rPr>
          <w:rFonts w:hint="eastAsia"/>
          <w:szCs w:val="21"/>
          <w:lang w:val="en-GB"/>
        </w:rPr>
        <w:t>。</w:t>
      </w:r>
    </w:p>
    <w:p w:rsidR="007A4342" w:rsidRDefault="007A4342" w:rsidP="004B1864">
      <w:pPr>
        <w:autoSpaceDE w:val="0"/>
        <w:autoSpaceDN w:val="0"/>
        <w:spacing w:after="240" w:line="360" w:lineRule="exact"/>
        <w:ind w:firstLineChars="200" w:firstLine="31680"/>
        <w:rPr>
          <w:i/>
          <w:szCs w:val="21"/>
          <w:lang w:val="en-GB"/>
        </w:rPr>
      </w:pPr>
      <w:r>
        <w:rPr>
          <w:rFonts w:hint="eastAsia"/>
          <w:szCs w:val="21"/>
          <w:lang w:val="en-GB"/>
        </w:rPr>
        <w:t>丹麦国家社会研究中心</w:t>
      </w:r>
      <w:r>
        <w:rPr>
          <w:rFonts w:hint="eastAsia"/>
          <w:szCs w:val="21"/>
          <w:lang w:val="en-GB"/>
        </w:rPr>
        <w:t>2004</w:t>
      </w:r>
      <w:r>
        <w:rPr>
          <w:rFonts w:hint="eastAsia"/>
          <w:szCs w:val="21"/>
          <w:lang w:val="en-GB"/>
        </w:rPr>
        <w:t>年起草的报告分析了丹麦男性和女性的薪酬差距。男性和女性在私营、国家和地方政府部门的不平等分布是造成薪酬差距的原因。</w:t>
      </w:r>
      <w:r w:rsidR="006F09B0">
        <w:rPr>
          <w:rFonts w:hint="eastAsia"/>
          <w:szCs w:val="21"/>
          <w:lang w:val="en-GB"/>
        </w:rPr>
        <w:t>与</w:t>
      </w:r>
      <w:r>
        <w:rPr>
          <w:rFonts w:hint="eastAsia"/>
          <w:szCs w:val="21"/>
          <w:lang w:val="en-GB"/>
        </w:rPr>
        <w:t>男性相比，更大比率的女性受雇于私营部门。另一方面，女性在公共部门得到的休假补助比男性高很多，这在一定程度上抵消了薪酬差距（见社会研究中心，</w:t>
      </w:r>
      <w:r>
        <w:rPr>
          <w:rFonts w:hint="eastAsia"/>
          <w:szCs w:val="21"/>
          <w:lang w:val="en-GB"/>
        </w:rPr>
        <w:t>2004</w:t>
      </w:r>
      <w:r>
        <w:rPr>
          <w:rFonts w:hint="eastAsia"/>
          <w:szCs w:val="21"/>
          <w:lang w:val="en-GB"/>
        </w:rPr>
        <w:t>年）。</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根据</w:t>
      </w:r>
      <w:r>
        <w:rPr>
          <w:rFonts w:hint="eastAsia"/>
          <w:szCs w:val="21"/>
          <w:lang w:val="en-GB"/>
        </w:rPr>
        <w:t>2006</w:t>
      </w:r>
      <w:r>
        <w:rPr>
          <w:rFonts w:hint="eastAsia"/>
          <w:szCs w:val="21"/>
          <w:lang w:val="en-GB"/>
        </w:rPr>
        <w:t>年以前的薪酬支付情况再次进行了分析。报告显示，约三分之一的薪酬差距是因为男性还从事另外一种工作。</w:t>
      </w:r>
    </w:p>
    <w:p w:rsidR="007A4342" w:rsidRDefault="007A4342" w:rsidP="004B1864">
      <w:pPr>
        <w:spacing w:after="240" w:line="360" w:lineRule="exact"/>
        <w:ind w:firstLineChars="200" w:firstLine="31680"/>
        <w:rPr>
          <w:szCs w:val="21"/>
          <w:lang w:val="en-GB"/>
        </w:rPr>
      </w:pPr>
      <w:r>
        <w:rPr>
          <w:rFonts w:hint="eastAsia"/>
          <w:szCs w:val="21"/>
          <w:lang w:val="en-GB"/>
        </w:rPr>
        <w:t>在</w:t>
      </w:r>
      <w:r>
        <w:rPr>
          <w:rFonts w:eastAsia="KaiTi_GB2312" w:hint="eastAsia"/>
          <w:color w:val="0000FF"/>
          <w:szCs w:val="21"/>
          <w:lang w:val="en-GB"/>
        </w:rPr>
        <w:t>国家部门</w:t>
      </w:r>
      <w:r>
        <w:rPr>
          <w:rFonts w:hint="eastAsia"/>
          <w:szCs w:val="21"/>
          <w:lang w:val="en-GB"/>
        </w:rPr>
        <w:t>，</w:t>
      </w:r>
      <w:r>
        <w:rPr>
          <w:rFonts w:hint="eastAsia"/>
          <w:szCs w:val="21"/>
          <w:lang w:val="en-GB"/>
        </w:rPr>
        <w:t>2001</w:t>
      </w:r>
      <w:r>
        <w:rPr>
          <w:rFonts w:hint="eastAsia"/>
          <w:szCs w:val="21"/>
          <w:lang w:val="en-GB"/>
        </w:rPr>
        <w:t>年的薪酬差距是</w:t>
      </w:r>
      <w:r>
        <w:rPr>
          <w:szCs w:val="21"/>
          <w:lang w:val="en-GB"/>
        </w:rPr>
        <w:t>8.1</w:t>
      </w:r>
      <w:r>
        <w:rPr>
          <w:rFonts w:hint="eastAsia"/>
          <w:szCs w:val="21"/>
          <w:lang w:val="en-GB"/>
        </w:rPr>
        <w:t>%</w:t>
      </w:r>
      <w:r>
        <w:rPr>
          <w:rFonts w:hint="eastAsia"/>
          <w:szCs w:val="21"/>
          <w:lang w:val="en-GB"/>
        </w:rPr>
        <w:t>（</w:t>
      </w:r>
      <w:r>
        <w:rPr>
          <w:szCs w:val="21"/>
          <w:lang w:val="en-GB"/>
        </w:rPr>
        <w:t>1997</w:t>
      </w:r>
      <w:r>
        <w:rPr>
          <w:rFonts w:hint="eastAsia"/>
          <w:szCs w:val="21"/>
          <w:lang w:val="en-GB"/>
        </w:rPr>
        <w:t>年为</w:t>
      </w:r>
      <w:r>
        <w:rPr>
          <w:szCs w:val="21"/>
          <w:lang w:val="en-GB"/>
        </w:rPr>
        <w:t>7.8</w:t>
      </w:r>
      <w:r w:rsidR="006F09B0">
        <w:rPr>
          <w:rFonts w:hint="eastAsia"/>
          <w:szCs w:val="21"/>
          <w:lang w:val="en-GB"/>
        </w:rPr>
        <w:t>%</w:t>
      </w:r>
      <w:r>
        <w:rPr>
          <w:rFonts w:hint="eastAsia"/>
          <w:szCs w:val="21"/>
          <w:lang w:val="en-GB"/>
        </w:rPr>
        <w:t>）。因此，</w:t>
      </w:r>
      <w:r>
        <w:rPr>
          <w:rFonts w:hint="eastAsia"/>
          <w:szCs w:val="21"/>
          <w:lang w:val="en-GB"/>
        </w:rPr>
        <w:t>1997-2001</w:t>
      </w:r>
      <w:r>
        <w:rPr>
          <w:rFonts w:hint="eastAsia"/>
          <w:szCs w:val="21"/>
          <w:lang w:val="en-GB"/>
        </w:rPr>
        <w:t>年的薪酬差距没有太大变化。造成薪酬差距的原因是男性受到的教育更高，工作经历更多，与女性的工作职能不同。只有少量的薪酬差距是无法通过统计解释的。</w:t>
      </w:r>
    </w:p>
    <w:p w:rsidR="007A4342" w:rsidRDefault="007A4342">
      <w:pPr>
        <w:spacing w:after="240" w:line="360" w:lineRule="exact"/>
        <w:rPr>
          <w:b/>
          <w:bCs/>
          <w:i/>
          <w:iCs/>
          <w:szCs w:val="21"/>
          <w:lang w:val="en-GB"/>
        </w:rPr>
      </w:pPr>
      <w:r>
        <w:rPr>
          <w:rFonts w:hint="eastAsia"/>
          <w:szCs w:val="21"/>
          <w:lang w:val="en-GB"/>
        </w:rPr>
        <w:t xml:space="preserve">    </w:t>
      </w:r>
      <w:r>
        <w:rPr>
          <w:rFonts w:hint="eastAsia"/>
          <w:szCs w:val="21"/>
          <w:lang w:val="en-GB"/>
        </w:rPr>
        <w:t>在</w:t>
      </w:r>
      <w:r>
        <w:rPr>
          <w:rFonts w:eastAsia="KaiTi_GB2312" w:hint="eastAsia"/>
          <w:color w:val="0000FF"/>
          <w:szCs w:val="21"/>
          <w:lang w:val="en-GB"/>
        </w:rPr>
        <w:t>地方政府部门</w:t>
      </w:r>
      <w:r>
        <w:rPr>
          <w:rFonts w:hint="eastAsia"/>
          <w:szCs w:val="21"/>
          <w:lang w:val="en-GB"/>
        </w:rPr>
        <w:t>，</w:t>
      </w:r>
      <w:r>
        <w:rPr>
          <w:rFonts w:hint="eastAsia"/>
          <w:szCs w:val="21"/>
          <w:lang w:val="en-GB"/>
        </w:rPr>
        <w:t>2001</w:t>
      </w:r>
      <w:r>
        <w:rPr>
          <w:rFonts w:hint="eastAsia"/>
          <w:szCs w:val="21"/>
          <w:lang w:val="en-GB"/>
        </w:rPr>
        <w:t>年的薪酬差距是</w:t>
      </w:r>
      <w:r>
        <w:rPr>
          <w:szCs w:val="21"/>
          <w:lang w:val="en-GB"/>
        </w:rPr>
        <w:t>11.3</w:t>
      </w:r>
      <w:r>
        <w:rPr>
          <w:rFonts w:hint="eastAsia"/>
          <w:szCs w:val="21"/>
          <w:lang w:val="en-GB"/>
        </w:rPr>
        <w:t>%</w:t>
      </w:r>
      <w:r>
        <w:rPr>
          <w:rFonts w:hint="eastAsia"/>
          <w:szCs w:val="21"/>
          <w:lang w:val="en-GB"/>
        </w:rPr>
        <w:t>（</w:t>
      </w:r>
      <w:r>
        <w:rPr>
          <w:rFonts w:hint="eastAsia"/>
          <w:szCs w:val="21"/>
          <w:lang w:val="en-GB"/>
        </w:rPr>
        <w:t>1997</w:t>
      </w:r>
      <w:r>
        <w:rPr>
          <w:rFonts w:hint="eastAsia"/>
          <w:szCs w:val="21"/>
          <w:lang w:val="en-GB"/>
        </w:rPr>
        <w:t>年为</w:t>
      </w:r>
      <w:r>
        <w:rPr>
          <w:szCs w:val="21"/>
          <w:lang w:val="en-GB"/>
        </w:rPr>
        <w:t>6.9</w:t>
      </w:r>
      <w:r>
        <w:rPr>
          <w:rFonts w:hint="eastAsia"/>
          <w:szCs w:val="21"/>
          <w:lang w:val="en-GB"/>
        </w:rPr>
        <w:t>%</w:t>
      </w:r>
      <w:r>
        <w:rPr>
          <w:rFonts w:hint="eastAsia"/>
          <w:szCs w:val="21"/>
          <w:lang w:val="en-GB"/>
        </w:rPr>
        <w:t>）。因此，</w:t>
      </w:r>
      <w:r>
        <w:rPr>
          <w:rFonts w:hint="eastAsia"/>
          <w:szCs w:val="21"/>
          <w:lang w:val="en-GB"/>
        </w:rPr>
        <w:t>1997-2001</w:t>
      </w:r>
      <w:r>
        <w:rPr>
          <w:rFonts w:hint="eastAsia"/>
          <w:szCs w:val="21"/>
          <w:lang w:val="en-GB"/>
        </w:rPr>
        <w:t>年的薪酬差距有所扩大。尽管如此，也可以使用统计方法来说明整个差距。多达六分之五的薪酬差距可以说是工作职能上的区别造成的。</w:t>
      </w:r>
    </w:p>
    <w:p w:rsidR="007A4342" w:rsidRDefault="007A4342">
      <w:pPr>
        <w:autoSpaceDE w:val="0"/>
        <w:autoSpaceDN w:val="0"/>
        <w:spacing w:after="240" w:line="360" w:lineRule="exact"/>
        <w:rPr>
          <w:rFonts w:eastAsia="SimHei" w:hint="eastAsia"/>
          <w:bCs/>
          <w:iCs/>
          <w:color w:val="FF0000"/>
          <w:szCs w:val="21"/>
          <w:lang w:val="en-GB"/>
        </w:rPr>
      </w:pPr>
      <w:r>
        <w:rPr>
          <w:rFonts w:eastAsia="SimHei" w:hint="eastAsia"/>
          <w:bCs/>
          <w:iCs/>
          <w:color w:val="FF0000"/>
          <w:szCs w:val="21"/>
          <w:lang w:val="en-GB"/>
        </w:rPr>
        <w:t>针对劳动力市场性别分隔和同酬问题采取的具体举措</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自提交第六次报告以来，根据政府男女平等战略采取了如下具体举措：</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政府为解决同酬和劳动力市场性别分隔问题开展了综合性的工作，这方面工作是在与公司和社会合作伙伴的对话中进行的，因为它认识到促进男女同酬需在工作场所和集体谈判的条件下进行。</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《平等薪酬法》禁止歧视，</w:t>
      </w:r>
      <w:r w:rsidR="00C944E1">
        <w:rPr>
          <w:rFonts w:hint="eastAsia"/>
          <w:szCs w:val="21"/>
          <w:lang w:val="en-GB"/>
        </w:rPr>
        <w:t>男女平等委员会</w:t>
      </w:r>
      <w:r>
        <w:rPr>
          <w:rFonts w:hint="eastAsia"/>
          <w:szCs w:val="21"/>
          <w:lang w:val="en-GB"/>
        </w:rPr>
        <w:t>和劳资仲裁部门都受理歧视案件。欧洲法院、丹麦法院、劳资仲裁部门和</w:t>
      </w:r>
      <w:r w:rsidR="00C944E1">
        <w:rPr>
          <w:rFonts w:hint="eastAsia"/>
          <w:szCs w:val="21"/>
          <w:lang w:val="en-GB"/>
        </w:rPr>
        <w:t>男女平等委员会</w:t>
      </w:r>
      <w:r>
        <w:rPr>
          <w:rFonts w:hint="eastAsia"/>
          <w:szCs w:val="21"/>
          <w:lang w:val="en-GB"/>
        </w:rPr>
        <w:t>所审理的案件概况登在网</w:t>
      </w:r>
      <w:r w:rsidRPr="006D56E0">
        <w:rPr>
          <w:rFonts w:hint="eastAsia"/>
          <w:szCs w:val="21"/>
          <w:lang w:val="en-GB"/>
        </w:rPr>
        <w:t>站</w:t>
      </w:r>
      <w:r w:rsidR="006D56E0" w:rsidRPr="006D56E0">
        <w:rPr>
          <w:rFonts w:hint="eastAsia"/>
          <w:szCs w:val="21"/>
          <w:lang w:val="en-GB"/>
        </w:rPr>
        <w:t>（</w:t>
      </w:r>
      <w:r w:rsidR="006D56E0" w:rsidRPr="006D56E0">
        <w:rPr>
          <w:szCs w:val="21"/>
          <w:lang w:val="en-GB"/>
        </w:rPr>
        <w:t>www.ligelon.dk</w:t>
      </w:r>
      <w:r w:rsidR="006D56E0" w:rsidRPr="006D56E0">
        <w:rPr>
          <w:rFonts w:hint="eastAsia"/>
          <w:szCs w:val="21"/>
          <w:lang w:val="en-GB"/>
        </w:rPr>
        <w:t>）</w:t>
      </w:r>
      <w:r w:rsidRPr="006D56E0">
        <w:rPr>
          <w:rFonts w:hint="eastAsia"/>
          <w:szCs w:val="21"/>
        </w:rPr>
        <w:t>上</w:t>
      </w:r>
      <w:r w:rsidRPr="006D56E0">
        <w:rPr>
          <w:rFonts w:hint="eastAsia"/>
          <w:szCs w:val="21"/>
          <w:lang w:val="en-GB"/>
        </w:rPr>
        <w:t>。</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社会合作伙伴认识到他们在这一领域起着至关重要的作用，因此全面讨论了企业和雇员如何改变其态度的问题，以便接纳更多的女性从事以男性为主的高薪工作。这种方法有助于同时解决如下问题，如同工同酬、性别分隔的劳动力市场和家庭生活与工作的协调等。</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这种讨论是在就业部组织的同酬研讨会上进行的。会上，研究人员和专家讨论了涉及男女平等的各种问题，例如，性别分隔的劳动力市场对男女薪酬差距的重要影响，以及休产假对女性个人的收入状况和公司性别分隔薪酬统计的重要影响。</w:t>
      </w:r>
    </w:p>
    <w:p w:rsidR="007A4342" w:rsidRDefault="007A4342" w:rsidP="004B1864">
      <w:pPr>
        <w:autoSpaceDE w:val="0"/>
        <w:autoSpaceDN w:val="0"/>
        <w:spacing w:after="240" w:line="360" w:lineRule="exact"/>
        <w:ind w:leftChars="92" w:left="31680" w:firstLineChars="100" w:firstLine="31680"/>
        <w:rPr>
          <w:szCs w:val="21"/>
          <w:lang w:val="en-GB"/>
        </w:rPr>
      </w:pPr>
      <w:r>
        <w:rPr>
          <w:rFonts w:hint="eastAsia"/>
          <w:bCs/>
          <w:szCs w:val="21"/>
          <w:lang w:val="en-GB"/>
        </w:rPr>
        <w:t>有关男女薪酬差距的知识应适用于企业，并用来对劳资协议施加影响。还应尽可能利用数据库和工具箱收集经验，作为最佳实践，用于企业和社会合作伙伴开展具有启发性的经验交流。</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举措之一是编写同酬指南，以促进企业的男女平等和同酬工作。同酬指南可以使人们深入</w:t>
      </w:r>
      <w:r w:rsidR="00D1612D">
        <w:rPr>
          <w:rFonts w:hint="eastAsia"/>
          <w:szCs w:val="21"/>
          <w:lang w:val="en-GB"/>
        </w:rPr>
        <w:t>了解</w:t>
      </w:r>
      <w:r>
        <w:rPr>
          <w:rFonts w:hint="eastAsia"/>
          <w:szCs w:val="21"/>
          <w:lang w:val="en-GB"/>
        </w:rPr>
        <w:t>造成男女不同酬的那些机制。同酬指南将汇集知识和观点，以及对企业、工会代表和雇员参与同酬工作提出的实际建议。</w:t>
      </w:r>
    </w:p>
    <w:p w:rsidR="007A4342" w:rsidRDefault="007A4342" w:rsidP="004B1864">
      <w:pPr>
        <w:autoSpaceDE w:val="0"/>
        <w:autoSpaceDN w:val="0"/>
        <w:spacing w:after="240" w:line="360" w:lineRule="exact"/>
        <w:ind w:firstLineChars="200" w:firstLine="31680"/>
        <w:rPr>
          <w:rFonts w:hint="eastAsia"/>
          <w:szCs w:val="21"/>
          <w:lang w:val="en-GB"/>
        </w:rPr>
      </w:pPr>
      <w:r>
        <w:rPr>
          <w:szCs w:val="21"/>
          <w:lang w:val="en-GB"/>
        </w:rPr>
        <w:t>2008</w:t>
      </w:r>
      <w:r>
        <w:rPr>
          <w:rFonts w:hint="eastAsia"/>
          <w:szCs w:val="21"/>
          <w:lang w:val="en-GB"/>
        </w:rPr>
        <w:t>年，同酬指南补充了有关性别分隔劳动力市场的公司指南。公司指南旨在帮助企业了解如何在尽量不同的工作职能中充分发挥女性和男性的才干。</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根据要求，到</w:t>
      </w:r>
      <w:r>
        <w:rPr>
          <w:rFonts w:hint="eastAsia"/>
          <w:szCs w:val="21"/>
          <w:lang w:val="en-GB"/>
        </w:rPr>
        <w:t>2007</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所有大型企业都必须进行性别分隔薪酬统计。这意味着很多公司首次被要求开展同酬工作。企业的同酬合作成为优先关注事项。因此，由已经从联合咨询委员会收集经验的企业进行性别分隔薪酬统计。只有主要企业才被要求这样做。希望新的统计能说明，大型企业率先将促进男女同酬工作中获到的好经验介绍给了其他企业。</w:t>
      </w:r>
    </w:p>
    <w:p w:rsidR="007A4342" w:rsidRDefault="007A4342" w:rsidP="004B1864">
      <w:pPr>
        <w:spacing w:after="240" w:line="360" w:lineRule="exact"/>
        <w:ind w:right="621" w:firstLineChars="200" w:firstLine="31680"/>
        <w:rPr>
          <w:szCs w:val="21"/>
          <w:lang w:val="en-GB"/>
        </w:rPr>
      </w:pPr>
      <w:r>
        <w:rPr>
          <w:rFonts w:hint="eastAsia"/>
          <w:szCs w:val="21"/>
          <w:lang w:val="en-GB"/>
        </w:rPr>
        <w:t>在网站（</w:t>
      </w:r>
      <w:r w:rsidRPr="001056E4">
        <w:rPr>
          <w:szCs w:val="21"/>
          <w:lang w:val="en-GB"/>
        </w:rPr>
        <w:t>www.ligelon.dk</w:t>
      </w:r>
      <w:r>
        <w:rPr>
          <w:rFonts w:hint="eastAsia"/>
          <w:szCs w:val="21"/>
          <w:lang w:val="en-GB"/>
        </w:rPr>
        <w:t>）上可以查阅同酬指南和性别分隔薪酬统计指南。该网站收集了所有相关材料，可以帮助企业努力确保男女同酬。</w:t>
      </w:r>
    </w:p>
    <w:p w:rsidR="007A4342" w:rsidRDefault="007A4342" w:rsidP="004B1864">
      <w:pPr>
        <w:spacing w:after="240" w:line="360" w:lineRule="exact"/>
        <w:ind w:right="621" w:firstLineChars="200" w:firstLine="31680"/>
        <w:rPr>
          <w:szCs w:val="21"/>
          <w:lang w:val="en-GB"/>
        </w:rPr>
      </w:pPr>
      <w:r>
        <w:rPr>
          <w:rFonts w:hint="eastAsia"/>
          <w:szCs w:val="21"/>
          <w:lang w:val="en-GB"/>
        </w:rPr>
        <w:t>另外，在网站上还有大量来自企业的对同</w:t>
      </w:r>
      <w:r w:rsidR="00D1612D">
        <w:rPr>
          <w:rFonts w:hint="eastAsia"/>
          <w:szCs w:val="21"/>
          <w:lang w:val="en-GB"/>
        </w:rPr>
        <w:t>酬</w:t>
      </w:r>
      <w:r>
        <w:rPr>
          <w:rFonts w:hint="eastAsia"/>
          <w:szCs w:val="21"/>
          <w:lang w:val="en-GB"/>
        </w:rPr>
        <w:t>和性别隔离劳动力市场有积极影响的例子。</w:t>
      </w:r>
    </w:p>
    <w:p w:rsidR="007A4342" w:rsidRDefault="007A4342" w:rsidP="004B1864">
      <w:pPr>
        <w:autoSpaceDE w:val="0"/>
        <w:autoSpaceDN w:val="0"/>
        <w:spacing w:after="240" w:line="360" w:lineRule="exact"/>
        <w:ind w:firstLineChars="200" w:firstLine="31680"/>
        <w:rPr>
          <w:szCs w:val="21"/>
          <w:lang w:val="en-GB"/>
        </w:rPr>
      </w:pPr>
      <w:r>
        <w:rPr>
          <w:szCs w:val="21"/>
          <w:lang w:val="en-GB"/>
        </w:rPr>
        <w:t>2004</w:t>
      </w:r>
      <w:r>
        <w:rPr>
          <w:rFonts w:hint="eastAsia"/>
          <w:szCs w:val="21"/>
          <w:lang w:val="en-GB"/>
        </w:rPr>
        <w:t>年，丹麦国家社会研究中心代表就业部提交了有关薪酬差距的报告。新的报告有望于</w:t>
      </w:r>
      <w:r>
        <w:rPr>
          <w:rFonts w:hint="eastAsia"/>
          <w:szCs w:val="21"/>
          <w:lang w:val="en-GB"/>
        </w:rPr>
        <w:t>2008</w:t>
      </w:r>
      <w:r>
        <w:rPr>
          <w:rFonts w:hint="eastAsia"/>
          <w:szCs w:val="21"/>
          <w:lang w:val="en-GB"/>
        </w:rPr>
        <w:t>年提交。</w:t>
      </w:r>
    </w:p>
    <w:p w:rsidR="007A4342" w:rsidRPr="00180F2E" w:rsidRDefault="007A4342" w:rsidP="00180F2E">
      <w:pPr>
        <w:pStyle w:val="H3"/>
      </w:pPr>
      <w:bookmarkStart w:id="153" w:name="_Toc199929082"/>
      <w:bookmarkStart w:id="154" w:name="_Toc213727842"/>
      <w:r w:rsidRPr="00180F2E">
        <w:t xml:space="preserve">D. </w:t>
      </w:r>
      <w:r w:rsidRPr="00180F2E">
        <w:rPr>
          <w:rFonts w:hint="eastAsia"/>
        </w:rPr>
        <w:t>产假、陪产假和育儿假</w:t>
      </w:r>
      <w:bookmarkEnd w:id="153"/>
      <w:bookmarkEnd w:id="154"/>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2006</w:t>
      </w:r>
      <w:r>
        <w:rPr>
          <w:rFonts w:hint="eastAsia"/>
          <w:szCs w:val="21"/>
          <w:lang w:val="en-GB"/>
        </w:rPr>
        <w:t>年，女性一般都可以休</w:t>
      </w:r>
      <w:r>
        <w:rPr>
          <w:rFonts w:hint="eastAsia"/>
          <w:szCs w:val="21"/>
          <w:lang w:val="en-GB"/>
        </w:rPr>
        <w:t>27.2</w:t>
      </w:r>
      <w:r>
        <w:rPr>
          <w:rFonts w:hint="eastAsia"/>
          <w:szCs w:val="21"/>
          <w:lang w:val="en-GB"/>
        </w:rPr>
        <w:t>周的产假，男性平均可休</w:t>
      </w:r>
      <w:r>
        <w:rPr>
          <w:szCs w:val="21"/>
          <w:lang w:val="en-GB"/>
        </w:rPr>
        <w:t>3.7</w:t>
      </w:r>
      <w:r>
        <w:rPr>
          <w:rFonts w:hint="eastAsia"/>
          <w:szCs w:val="21"/>
          <w:lang w:val="en-GB"/>
        </w:rPr>
        <w:t>周的陪产假。男性的陪产假占整个休假时间的</w:t>
      </w:r>
      <w:r>
        <w:rPr>
          <w:rFonts w:hint="eastAsia"/>
          <w:szCs w:val="21"/>
          <w:lang w:val="en-GB"/>
        </w:rPr>
        <w:t>8%</w:t>
      </w:r>
      <w:r w:rsidR="00D1612D">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在某些情况下，雇主要向分娩的女雇员支付薪酬。对此，应为雇主提供补贴。</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有关产假、陪产假和育儿假的规定于</w:t>
      </w:r>
      <w:r>
        <w:rPr>
          <w:rFonts w:hint="eastAsia"/>
          <w:szCs w:val="21"/>
          <w:lang w:val="en-GB"/>
        </w:rPr>
        <w:t>2002</w:t>
      </w:r>
      <w:r>
        <w:rPr>
          <w:rFonts w:hint="eastAsia"/>
          <w:szCs w:val="21"/>
          <w:lang w:val="en-GB"/>
        </w:rPr>
        <w:t>年经过了修改并延长了有效期，以使与分娩有关的育儿假更合理。有关的规则条例在第六次报告中作了说明。</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孕妇假和产假：女雇员有权在分娩前</w:t>
      </w:r>
      <w:r>
        <w:rPr>
          <w:rFonts w:hint="eastAsia"/>
          <w:szCs w:val="21"/>
          <w:lang w:val="en-GB"/>
        </w:rPr>
        <w:t>4</w:t>
      </w:r>
      <w:r>
        <w:rPr>
          <w:rFonts w:hint="eastAsia"/>
          <w:szCs w:val="21"/>
          <w:lang w:val="en-GB"/>
        </w:rPr>
        <w:t>周因怀孕和分娩而休假。</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陪产假：父亲有权在孩子出生或收养后休假</w:t>
      </w:r>
      <w:r>
        <w:rPr>
          <w:rFonts w:hint="eastAsia"/>
          <w:szCs w:val="21"/>
          <w:lang w:val="en-GB"/>
        </w:rPr>
        <w:t>2</w:t>
      </w:r>
      <w:r>
        <w:rPr>
          <w:rFonts w:hint="eastAsia"/>
          <w:szCs w:val="21"/>
          <w:lang w:val="en-GB"/>
        </w:rPr>
        <w:t>周，或根据与雇主商定的协议，在孩子出生后的</w:t>
      </w:r>
      <w:r>
        <w:rPr>
          <w:rFonts w:hint="eastAsia"/>
          <w:szCs w:val="21"/>
          <w:lang w:val="en-GB"/>
        </w:rPr>
        <w:t>14</w:t>
      </w:r>
      <w:r>
        <w:rPr>
          <w:rFonts w:hint="eastAsia"/>
          <w:szCs w:val="21"/>
          <w:lang w:val="en-GB"/>
        </w:rPr>
        <w:t>周内休假。几乎所有的父亲都使用了这一假期。</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育儿假：每位家长均有权享有</w:t>
      </w:r>
      <w:r>
        <w:rPr>
          <w:rFonts w:hint="eastAsia"/>
          <w:szCs w:val="21"/>
          <w:lang w:val="en-GB"/>
        </w:rPr>
        <w:t>32</w:t>
      </w:r>
      <w:r>
        <w:rPr>
          <w:rFonts w:hint="eastAsia"/>
          <w:szCs w:val="21"/>
          <w:lang w:val="en-GB"/>
        </w:rPr>
        <w:t>周的假期，可以在减少薪酬的情况下延长至</w:t>
      </w:r>
      <w:r>
        <w:rPr>
          <w:rFonts w:hint="eastAsia"/>
          <w:szCs w:val="21"/>
          <w:lang w:val="en-GB"/>
        </w:rPr>
        <w:t>46</w:t>
      </w:r>
      <w:r>
        <w:rPr>
          <w:rFonts w:hint="eastAsia"/>
          <w:szCs w:val="21"/>
          <w:lang w:val="en-GB"/>
        </w:rPr>
        <w:t>周。该育儿假计划是灵活的。育儿假不仅可以延长，而且还可以分开，部分假期可以推迟。如果雇主同意父母有权共同享有假期，父母双方都可以做兼职工作。</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经济补偿为</w:t>
      </w:r>
      <w:r>
        <w:rPr>
          <w:rFonts w:hint="eastAsia"/>
          <w:szCs w:val="21"/>
          <w:lang w:val="en-GB"/>
        </w:rPr>
        <w:t>12</w:t>
      </w:r>
      <w:r>
        <w:rPr>
          <w:rFonts w:hint="eastAsia"/>
          <w:szCs w:val="21"/>
          <w:lang w:val="en-GB"/>
        </w:rPr>
        <w:t>个月的全部补贴，每年达</w:t>
      </w:r>
      <w:r>
        <w:rPr>
          <w:rFonts w:hint="eastAsia"/>
          <w:szCs w:val="21"/>
          <w:lang w:val="en-GB"/>
        </w:rPr>
        <w:t>183 000</w:t>
      </w:r>
      <w:r>
        <w:rPr>
          <w:rFonts w:hint="eastAsia"/>
          <w:szCs w:val="21"/>
          <w:lang w:val="en-GB"/>
        </w:rPr>
        <w:t>丹麦克朗。另外，越来越多的雇主支付分娩假期内的大部分费用。</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父母对产假、陪产假和育儿假的使用</w:t>
      </w:r>
    </w:p>
    <w:p w:rsidR="007A4342" w:rsidRDefault="007A4342" w:rsidP="004B1864">
      <w:pPr>
        <w:spacing w:after="240" w:line="360" w:lineRule="exact"/>
        <w:ind w:firstLineChars="200" w:firstLine="31680"/>
        <w:rPr>
          <w:rFonts w:hint="eastAsia"/>
          <w:szCs w:val="21"/>
          <w:lang w:val="en-GB"/>
        </w:rPr>
      </w:pPr>
      <w:r>
        <w:rPr>
          <w:szCs w:val="21"/>
          <w:lang w:val="en-GB"/>
        </w:rPr>
        <w:t>2006</w:t>
      </w:r>
      <w:r>
        <w:rPr>
          <w:rFonts w:hint="eastAsia"/>
          <w:szCs w:val="21"/>
          <w:lang w:val="en-GB"/>
        </w:rPr>
        <w:t>年，共有</w:t>
      </w:r>
      <w:r>
        <w:rPr>
          <w:szCs w:val="21"/>
          <w:lang w:val="en-GB"/>
        </w:rPr>
        <w:t>148 073</w:t>
      </w:r>
      <w:r>
        <w:rPr>
          <w:rFonts w:hint="eastAsia"/>
          <w:szCs w:val="21"/>
          <w:lang w:val="en-GB"/>
        </w:rPr>
        <w:t>人获得了育儿补贴。在这些人中，女性占</w:t>
      </w:r>
      <w:r>
        <w:rPr>
          <w:szCs w:val="21"/>
          <w:lang w:val="en-GB"/>
        </w:rPr>
        <w:t>68.1</w:t>
      </w:r>
      <w:r>
        <w:rPr>
          <w:rFonts w:hint="eastAsia"/>
          <w:szCs w:val="21"/>
          <w:lang w:val="en-GB"/>
        </w:rPr>
        <w:t>%</w:t>
      </w:r>
      <w:r>
        <w:rPr>
          <w:rFonts w:hint="eastAsia"/>
          <w:szCs w:val="21"/>
          <w:lang w:val="en-GB"/>
        </w:rPr>
        <w:t>。</w:t>
      </w:r>
      <w:r>
        <w:rPr>
          <w:rFonts w:hint="eastAsia"/>
          <w:szCs w:val="21"/>
          <w:lang w:val="en-GB"/>
        </w:rPr>
        <w:t>2006</w:t>
      </w:r>
      <w:r>
        <w:rPr>
          <w:rFonts w:hint="eastAsia"/>
          <w:szCs w:val="21"/>
          <w:lang w:val="en-GB"/>
        </w:rPr>
        <w:t>年，女性平均获得</w:t>
      </w:r>
      <w:r>
        <w:rPr>
          <w:szCs w:val="21"/>
          <w:lang w:val="en-GB"/>
        </w:rPr>
        <w:t>27.2</w:t>
      </w:r>
      <w:r>
        <w:rPr>
          <w:rFonts w:hint="eastAsia"/>
          <w:szCs w:val="21"/>
          <w:lang w:val="en-GB"/>
        </w:rPr>
        <w:t>周的产假，而男性平均获得</w:t>
      </w:r>
      <w:r>
        <w:rPr>
          <w:szCs w:val="21"/>
          <w:lang w:val="en-GB"/>
        </w:rPr>
        <w:t>3.7</w:t>
      </w:r>
      <w:r>
        <w:rPr>
          <w:rFonts w:hint="eastAsia"/>
          <w:szCs w:val="21"/>
          <w:lang w:val="en-GB"/>
        </w:rPr>
        <w:t>周的陪产假。见表</w:t>
      </w:r>
      <w:r>
        <w:rPr>
          <w:szCs w:val="21"/>
          <w:lang w:val="en-GB"/>
        </w:rPr>
        <w:t>1</w:t>
      </w:r>
      <w:r>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这些数据并没有说明与分娩相关的休假时间总量，但说明了一年内获得的平均福利。对很多女性来说，总假期将延伸至第二年。</w:t>
      </w:r>
    </w:p>
    <w:p w:rsidR="007A4342" w:rsidRPr="001056E4" w:rsidRDefault="001056E4">
      <w:pPr>
        <w:spacing w:after="240" w:line="360" w:lineRule="exact"/>
        <w:rPr>
          <w:rFonts w:ascii="SimHei" w:eastAsia="SimHei" w:hint="eastAsia"/>
          <w:color w:val="FF0000"/>
          <w:szCs w:val="21"/>
          <w:lang w:val="en-GB"/>
        </w:rPr>
      </w:pPr>
      <w:r>
        <w:rPr>
          <w:rFonts w:eastAsia="SimHei"/>
          <w:color w:val="FF0000"/>
          <w:szCs w:val="21"/>
          <w:lang w:val="en-GB"/>
        </w:rPr>
        <w:br w:type="page"/>
      </w:r>
      <w:r w:rsidR="007A4342" w:rsidRPr="001056E4">
        <w:rPr>
          <w:rFonts w:ascii="SimHei" w:eastAsia="SimHei" w:hint="eastAsia"/>
          <w:color w:val="FF0000"/>
          <w:szCs w:val="21"/>
          <w:lang w:val="en-GB"/>
        </w:rPr>
        <w:t>表1. 2002-2006年分娩补贴总数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38"/>
        <w:gridCol w:w="1486"/>
        <w:gridCol w:w="1486"/>
        <w:gridCol w:w="1486"/>
        <w:gridCol w:w="1486"/>
        <w:gridCol w:w="1484"/>
      </w:tblGrid>
      <w:tr w:rsidR="007A4342" w:rsidRPr="001056E4" w:rsidTr="00052870">
        <w:tc>
          <w:tcPr>
            <w:tcW w:w="1311" w:type="pct"/>
            <w:shd w:val="clear" w:color="auto" w:fill="BFBFBF"/>
          </w:tcPr>
          <w:p w:rsidR="007A4342" w:rsidRPr="001056E4" w:rsidRDefault="007A4342" w:rsidP="00052870">
            <w:pPr>
              <w:spacing w:line="360" w:lineRule="exact"/>
              <w:rPr>
                <w:rFonts w:ascii="SimHei" w:eastAsia="SimHei" w:hint="eastAsia"/>
                <w:color w:val="FF0000"/>
                <w:szCs w:val="21"/>
                <w:lang w:val="en-GB"/>
              </w:rPr>
            </w:pPr>
          </w:p>
        </w:tc>
        <w:tc>
          <w:tcPr>
            <w:tcW w:w="738" w:type="pct"/>
            <w:shd w:val="clear" w:color="auto" w:fill="BFBFBF"/>
          </w:tcPr>
          <w:p w:rsidR="007A4342" w:rsidRPr="001056E4" w:rsidRDefault="007A4342" w:rsidP="00052870">
            <w:pPr>
              <w:spacing w:line="360" w:lineRule="exact"/>
              <w:jc w:val="center"/>
              <w:rPr>
                <w:rFonts w:ascii="SimHei" w:eastAsia="SimHei" w:hint="eastAsia"/>
                <w:color w:val="FF0000"/>
                <w:szCs w:val="21"/>
                <w:lang w:val="en-GB"/>
              </w:rPr>
            </w:pPr>
            <w:r w:rsidRPr="001056E4">
              <w:rPr>
                <w:rFonts w:ascii="SimHei" w:eastAsia="SimHei" w:hint="eastAsia"/>
                <w:color w:val="FF0000"/>
                <w:szCs w:val="21"/>
                <w:lang w:val="en-GB"/>
              </w:rPr>
              <w:t>2002年</w:t>
            </w:r>
          </w:p>
        </w:tc>
        <w:tc>
          <w:tcPr>
            <w:tcW w:w="738" w:type="pct"/>
            <w:shd w:val="clear" w:color="auto" w:fill="BFBFBF"/>
          </w:tcPr>
          <w:p w:rsidR="007A4342" w:rsidRPr="001056E4" w:rsidRDefault="007A4342" w:rsidP="00052870">
            <w:pPr>
              <w:spacing w:line="360" w:lineRule="exact"/>
              <w:jc w:val="center"/>
              <w:rPr>
                <w:rFonts w:ascii="SimHei" w:eastAsia="SimHei" w:hint="eastAsia"/>
                <w:color w:val="FF0000"/>
                <w:szCs w:val="21"/>
                <w:lang w:val="en-GB"/>
              </w:rPr>
            </w:pPr>
            <w:r w:rsidRPr="001056E4">
              <w:rPr>
                <w:rFonts w:ascii="SimHei" w:eastAsia="SimHei" w:hint="eastAsia"/>
                <w:color w:val="FF0000"/>
                <w:szCs w:val="21"/>
                <w:lang w:val="en-GB"/>
              </w:rPr>
              <w:t>2003年</w:t>
            </w:r>
          </w:p>
        </w:tc>
        <w:tc>
          <w:tcPr>
            <w:tcW w:w="738" w:type="pct"/>
            <w:shd w:val="clear" w:color="auto" w:fill="BFBFBF"/>
          </w:tcPr>
          <w:p w:rsidR="007A4342" w:rsidRPr="001056E4" w:rsidRDefault="007A4342" w:rsidP="00052870">
            <w:pPr>
              <w:spacing w:line="360" w:lineRule="exact"/>
              <w:jc w:val="center"/>
              <w:rPr>
                <w:rFonts w:ascii="SimHei" w:eastAsia="SimHei" w:hint="eastAsia"/>
                <w:color w:val="FF0000"/>
                <w:szCs w:val="21"/>
                <w:lang w:val="en-GB"/>
              </w:rPr>
            </w:pPr>
            <w:r w:rsidRPr="001056E4">
              <w:rPr>
                <w:rFonts w:ascii="SimHei" w:eastAsia="SimHei" w:hint="eastAsia"/>
                <w:color w:val="FF0000"/>
                <w:szCs w:val="21"/>
                <w:lang w:val="en-GB"/>
              </w:rPr>
              <w:t>2004年</w:t>
            </w:r>
          </w:p>
        </w:tc>
        <w:tc>
          <w:tcPr>
            <w:tcW w:w="738" w:type="pct"/>
            <w:shd w:val="clear" w:color="auto" w:fill="BFBFBF"/>
          </w:tcPr>
          <w:p w:rsidR="007A4342" w:rsidRPr="001056E4" w:rsidRDefault="007A4342" w:rsidP="00052870">
            <w:pPr>
              <w:spacing w:line="360" w:lineRule="exact"/>
              <w:jc w:val="center"/>
              <w:rPr>
                <w:rFonts w:ascii="SimHei" w:eastAsia="SimHei" w:hint="eastAsia"/>
                <w:color w:val="FF0000"/>
                <w:szCs w:val="21"/>
                <w:lang w:val="en-GB"/>
              </w:rPr>
            </w:pPr>
            <w:r w:rsidRPr="001056E4">
              <w:rPr>
                <w:rFonts w:ascii="SimHei" w:eastAsia="SimHei" w:hint="eastAsia"/>
                <w:color w:val="FF0000"/>
                <w:szCs w:val="21"/>
                <w:lang w:val="en-GB"/>
              </w:rPr>
              <w:t>2005年</w:t>
            </w:r>
          </w:p>
        </w:tc>
        <w:tc>
          <w:tcPr>
            <w:tcW w:w="738" w:type="pct"/>
            <w:shd w:val="clear" w:color="auto" w:fill="BFBFBF"/>
          </w:tcPr>
          <w:p w:rsidR="007A4342" w:rsidRPr="001056E4" w:rsidRDefault="007A4342" w:rsidP="00052870">
            <w:pPr>
              <w:spacing w:line="360" w:lineRule="exact"/>
              <w:jc w:val="center"/>
              <w:rPr>
                <w:rFonts w:ascii="SimHei" w:eastAsia="SimHei" w:hint="eastAsia"/>
                <w:color w:val="FF0000"/>
                <w:szCs w:val="21"/>
                <w:lang w:val="en-GB"/>
              </w:rPr>
            </w:pPr>
            <w:r w:rsidRPr="001056E4">
              <w:rPr>
                <w:rFonts w:ascii="SimHei" w:eastAsia="SimHei" w:hint="eastAsia"/>
                <w:color w:val="FF0000"/>
                <w:szCs w:val="21"/>
                <w:lang w:val="en-GB"/>
              </w:rPr>
              <w:t>2006年</w:t>
            </w:r>
          </w:p>
        </w:tc>
      </w:tr>
      <w:tr w:rsidR="007A4342" w:rsidTr="00052870">
        <w:tc>
          <w:tcPr>
            <w:tcW w:w="1311" w:type="pct"/>
            <w:tcBorders>
              <w:bottom w:val="single" w:sz="4" w:space="0" w:color="auto"/>
            </w:tcBorders>
          </w:tcPr>
          <w:p w:rsidR="007A4342" w:rsidRDefault="007A4342" w:rsidP="00052870">
            <w:pPr>
              <w:spacing w:line="360" w:lineRule="exact"/>
              <w:rPr>
                <w:rFonts w:hint="eastAsia"/>
                <w:szCs w:val="21"/>
                <w:lang w:val="en-GB"/>
              </w:rPr>
            </w:pPr>
            <w:r>
              <w:rPr>
                <w:rFonts w:hint="eastAsia"/>
                <w:szCs w:val="21"/>
                <w:lang w:val="en-GB"/>
              </w:rPr>
              <w:t>总周数</w:t>
            </w:r>
          </w:p>
        </w:tc>
        <w:tc>
          <w:tcPr>
            <w:tcW w:w="738" w:type="pct"/>
            <w:tcBorders>
              <w:bottom w:val="single" w:sz="4" w:space="0" w:color="auto"/>
            </w:tcBorders>
          </w:tcPr>
          <w:p w:rsidR="007A4342" w:rsidRDefault="007A4342" w:rsidP="00052870">
            <w:pPr>
              <w:spacing w:line="360" w:lineRule="exact"/>
              <w:jc w:val="center"/>
              <w:rPr>
                <w:szCs w:val="21"/>
                <w:lang w:val="en-GB"/>
              </w:rPr>
            </w:pPr>
            <w:r>
              <w:rPr>
                <w:szCs w:val="21"/>
                <w:lang w:val="en-GB"/>
              </w:rPr>
              <w:t>1</w:t>
            </w:r>
            <w:r w:rsidR="00052870">
              <w:rPr>
                <w:szCs w:val="21"/>
                <w:lang w:val="en-GB"/>
              </w:rPr>
              <w:t xml:space="preserve"> </w:t>
            </w:r>
            <w:r>
              <w:rPr>
                <w:szCs w:val="21"/>
                <w:lang w:val="en-GB"/>
              </w:rPr>
              <w:t>941</w:t>
            </w:r>
            <w:r w:rsidR="00052870">
              <w:rPr>
                <w:szCs w:val="21"/>
                <w:lang w:val="en-GB"/>
              </w:rPr>
              <w:t xml:space="preserve"> </w:t>
            </w:r>
            <w:r>
              <w:rPr>
                <w:szCs w:val="21"/>
                <w:lang w:val="en-GB"/>
              </w:rPr>
              <w:t>73</w:t>
            </w:r>
            <w:r w:rsidR="00D1612D">
              <w:rPr>
                <w:szCs w:val="21"/>
                <w:lang w:val="en-GB"/>
              </w:rPr>
              <w:t>5</w:t>
            </w:r>
          </w:p>
        </w:tc>
        <w:tc>
          <w:tcPr>
            <w:tcW w:w="738" w:type="pct"/>
            <w:tcBorders>
              <w:bottom w:val="single" w:sz="4" w:space="0" w:color="auto"/>
            </w:tcBorders>
          </w:tcPr>
          <w:p w:rsidR="007A4342" w:rsidRDefault="007A4342" w:rsidP="00052870">
            <w:pPr>
              <w:spacing w:line="360" w:lineRule="exact"/>
              <w:jc w:val="center"/>
              <w:rPr>
                <w:szCs w:val="21"/>
                <w:lang w:val="en-GB"/>
              </w:rPr>
            </w:pPr>
            <w:r>
              <w:rPr>
                <w:szCs w:val="21"/>
                <w:lang w:val="en-GB"/>
              </w:rPr>
              <w:t>2</w:t>
            </w:r>
            <w:r w:rsidR="00052870">
              <w:rPr>
                <w:szCs w:val="21"/>
                <w:lang w:val="en-GB"/>
              </w:rPr>
              <w:t xml:space="preserve"> </w:t>
            </w:r>
            <w:r>
              <w:rPr>
                <w:szCs w:val="21"/>
                <w:lang w:val="en-GB"/>
              </w:rPr>
              <w:t>744</w:t>
            </w:r>
            <w:r w:rsidR="00052870">
              <w:rPr>
                <w:szCs w:val="21"/>
                <w:lang w:val="en-GB"/>
              </w:rPr>
              <w:t xml:space="preserve"> </w:t>
            </w:r>
            <w:r>
              <w:rPr>
                <w:szCs w:val="21"/>
                <w:lang w:val="en-GB"/>
              </w:rPr>
              <w:t>94</w:t>
            </w:r>
            <w:r w:rsidR="00D1612D">
              <w:rPr>
                <w:szCs w:val="21"/>
                <w:lang w:val="en-GB"/>
              </w:rPr>
              <w:t>5</w:t>
            </w:r>
          </w:p>
        </w:tc>
        <w:tc>
          <w:tcPr>
            <w:tcW w:w="738" w:type="pct"/>
            <w:tcBorders>
              <w:bottom w:val="single" w:sz="4" w:space="0" w:color="auto"/>
            </w:tcBorders>
          </w:tcPr>
          <w:p w:rsidR="007A4342" w:rsidRDefault="007A4342" w:rsidP="00052870">
            <w:pPr>
              <w:spacing w:line="360" w:lineRule="exact"/>
              <w:jc w:val="center"/>
              <w:rPr>
                <w:szCs w:val="21"/>
                <w:lang w:val="en-GB"/>
              </w:rPr>
            </w:pPr>
            <w:r>
              <w:rPr>
                <w:szCs w:val="21"/>
                <w:lang w:val="en-GB"/>
              </w:rPr>
              <w:t>2</w:t>
            </w:r>
            <w:r w:rsidR="00052870">
              <w:rPr>
                <w:szCs w:val="21"/>
                <w:lang w:val="en-GB"/>
              </w:rPr>
              <w:t xml:space="preserve"> </w:t>
            </w:r>
            <w:r>
              <w:rPr>
                <w:szCs w:val="21"/>
                <w:lang w:val="en-GB"/>
              </w:rPr>
              <w:t>854</w:t>
            </w:r>
            <w:r w:rsidR="00052870">
              <w:rPr>
                <w:szCs w:val="21"/>
                <w:lang w:val="en-GB"/>
              </w:rPr>
              <w:t xml:space="preserve"> </w:t>
            </w:r>
            <w:r>
              <w:rPr>
                <w:szCs w:val="21"/>
                <w:lang w:val="en-GB"/>
              </w:rPr>
              <w:t>56</w:t>
            </w:r>
            <w:r w:rsidR="00D1612D">
              <w:rPr>
                <w:szCs w:val="21"/>
                <w:lang w:val="en-GB"/>
              </w:rPr>
              <w:t>6</w:t>
            </w:r>
          </w:p>
        </w:tc>
        <w:tc>
          <w:tcPr>
            <w:tcW w:w="738" w:type="pct"/>
            <w:tcBorders>
              <w:bottom w:val="single" w:sz="4" w:space="0" w:color="auto"/>
            </w:tcBorders>
          </w:tcPr>
          <w:p w:rsidR="007A4342" w:rsidRDefault="007A4342" w:rsidP="00052870">
            <w:pPr>
              <w:spacing w:line="360" w:lineRule="exact"/>
              <w:jc w:val="center"/>
              <w:rPr>
                <w:szCs w:val="21"/>
                <w:lang w:val="en-GB"/>
              </w:rPr>
            </w:pPr>
            <w:r>
              <w:rPr>
                <w:szCs w:val="21"/>
                <w:lang w:val="en-GB"/>
              </w:rPr>
              <w:t>2</w:t>
            </w:r>
            <w:r w:rsidR="00052870">
              <w:rPr>
                <w:szCs w:val="21"/>
                <w:lang w:val="en-GB"/>
              </w:rPr>
              <w:t xml:space="preserve"> </w:t>
            </w:r>
            <w:r>
              <w:rPr>
                <w:szCs w:val="21"/>
                <w:lang w:val="en-GB"/>
              </w:rPr>
              <w:t>897</w:t>
            </w:r>
            <w:r w:rsidR="00052870">
              <w:rPr>
                <w:szCs w:val="21"/>
                <w:lang w:val="en-GB"/>
              </w:rPr>
              <w:t xml:space="preserve"> </w:t>
            </w:r>
            <w:r>
              <w:rPr>
                <w:szCs w:val="21"/>
                <w:lang w:val="en-GB"/>
              </w:rPr>
              <w:t>33</w:t>
            </w:r>
            <w:r w:rsidR="00D1612D">
              <w:rPr>
                <w:szCs w:val="21"/>
                <w:lang w:val="en-GB"/>
              </w:rPr>
              <w:t>8</w:t>
            </w:r>
          </w:p>
        </w:tc>
        <w:tc>
          <w:tcPr>
            <w:tcW w:w="738" w:type="pct"/>
            <w:tcBorders>
              <w:bottom w:val="single" w:sz="4" w:space="0" w:color="auto"/>
            </w:tcBorders>
          </w:tcPr>
          <w:p w:rsidR="007A4342" w:rsidRDefault="007A4342" w:rsidP="00052870">
            <w:pPr>
              <w:spacing w:line="360" w:lineRule="exact"/>
              <w:jc w:val="center"/>
              <w:rPr>
                <w:szCs w:val="21"/>
                <w:lang w:val="en-GB"/>
              </w:rPr>
            </w:pPr>
            <w:r>
              <w:rPr>
                <w:szCs w:val="21"/>
                <w:lang w:val="en-GB"/>
              </w:rPr>
              <w:t>2</w:t>
            </w:r>
            <w:r w:rsidR="00052870">
              <w:rPr>
                <w:szCs w:val="21"/>
                <w:lang w:val="en-GB"/>
              </w:rPr>
              <w:t xml:space="preserve"> </w:t>
            </w:r>
            <w:r>
              <w:rPr>
                <w:szCs w:val="21"/>
                <w:lang w:val="en-GB"/>
              </w:rPr>
              <w:t>938</w:t>
            </w:r>
            <w:r w:rsidR="00052870">
              <w:rPr>
                <w:szCs w:val="21"/>
                <w:lang w:val="en-GB"/>
              </w:rPr>
              <w:t xml:space="preserve"> </w:t>
            </w:r>
            <w:r>
              <w:rPr>
                <w:szCs w:val="21"/>
                <w:lang w:val="en-GB"/>
              </w:rPr>
              <w:t>45</w:t>
            </w:r>
            <w:r w:rsidR="00D1612D">
              <w:rPr>
                <w:szCs w:val="21"/>
                <w:lang w:val="en-GB"/>
              </w:rPr>
              <w:t>8</w:t>
            </w:r>
          </w:p>
        </w:tc>
      </w:tr>
      <w:tr w:rsidR="007A4342" w:rsidTr="00052870">
        <w:tc>
          <w:tcPr>
            <w:tcW w:w="1311" w:type="pct"/>
            <w:tcBorders>
              <w:top w:val="single" w:sz="4" w:space="0" w:color="auto"/>
            </w:tcBorders>
          </w:tcPr>
          <w:p w:rsidR="007A4342" w:rsidRDefault="007A4342" w:rsidP="00052870">
            <w:pPr>
              <w:spacing w:line="360" w:lineRule="exact"/>
              <w:rPr>
                <w:rFonts w:hint="eastAsia"/>
                <w:szCs w:val="21"/>
                <w:lang w:val="en-GB"/>
              </w:rPr>
            </w:pPr>
          </w:p>
        </w:tc>
        <w:tc>
          <w:tcPr>
            <w:tcW w:w="738" w:type="pct"/>
            <w:tcBorders>
              <w:top w:val="single" w:sz="4" w:space="0" w:color="auto"/>
            </w:tcBorders>
          </w:tcPr>
          <w:p w:rsidR="007A4342" w:rsidRDefault="007A4342" w:rsidP="00052870">
            <w:pPr>
              <w:spacing w:line="360" w:lineRule="exact"/>
              <w:jc w:val="center"/>
              <w:rPr>
                <w:szCs w:val="21"/>
                <w:lang w:val="en-GB"/>
              </w:rPr>
            </w:pPr>
          </w:p>
        </w:tc>
        <w:tc>
          <w:tcPr>
            <w:tcW w:w="738" w:type="pct"/>
            <w:tcBorders>
              <w:top w:val="single" w:sz="4" w:space="0" w:color="auto"/>
            </w:tcBorders>
          </w:tcPr>
          <w:p w:rsidR="007A4342" w:rsidRDefault="007A4342" w:rsidP="00052870">
            <w:pPr>
              <w:spacing w:line="360" w:lineRule="exact"/>
              <w:jc w:val="center"/>
              <w:rPr>
                <w:szCs w:val="21"/>
                <w:lang w:val="en-GB"/>
              </w:rPr>
            </w:pPr>
          </w:p>
        </w:tc>
        <w:tc>
          <w:tcPr>
            <w:tcW w:w="738" w:type="pct"/>
            <w:tcBorders>
              <w:top w:val="single" w:sz="4" w:space="0" w:color="auto"/>
            </w:tcBorders>
          </w:tcPr>
          <w:p w:rsidR="007A4342" w:rsidRDefault="007A4342" w:rsidP="00052870">
            <w:pPr>
              <w:spacing w:line="360" w:lineRule="exact"/>
              <w:jc w:val="center"/>
              <w:rPr>
                <w:szCs w:val="21"/>
                <w:lang w:val="en-GB"/>
              </w:rPr>
            </w:pPr>
          </w:p>
        </w:tc>
        <w:tc>
          <w:tcPr>
            <w:tcW w:w="738" w:type="pct"/>
            <w:tcBorders>
              <w:top w:val="single" w:sz="4" w:space="0" w:color="auto"/>
            </w:tcBorders>
          </w:tcPr>
          <w:p w:rsidR="007A4342" w:rsidRDefault="007A4342" w:rsidP="00052870">
            <w:pPr>
              <w:spacing w:line="360" w:lineRule="exact"/>
              <w:jc w:val="center"/>
              <w:rPr>
                <w:szCs w:val="21"/>
                <w:lang w:val="en-GB"/>
              </w:rPr>
            </w:pPr>
          </w:p>
        </w:tc>
        <w:tc>
          <w:tcPr>
            <w:tcW w:w="738" w:type="pct"/>
            <w:tcBorders>
              <w:top w:val="single" w:sz="4" w:space="0" w:color="auto"/>
            </w:tcBorders>
          </w:tcPr>
          <w:p w:rsidR="007A4342" w:rsidRDefault="007A4342" w:rsidP="00052870">
            <w:pPr>
              <w:spacing w:line="360" w:lineRule="exact"/>
              <w:jc w:val="center"/>
              <w:rPr>
                <w:szCs w:val="21"/>
                <w:lang w:val="en-GB"/>
              </w:rPr>
            </w:pPr>
          </w:p>
        </w:tc>
      </w:tr>
      <w:tr w:rsidR="007A4342" w:rsidTr="00052870">
        <w:tc>
          <w:tcPr>
            <w:tcW w:w="1311" w:type="pct"/>
          </w:tcPr>
          <w:p w:rsidR="007A4342" w:rsidRDefault="007A4342" w:rsidP="00052870">
            <w:pPr>
              <w:spacing w:line="360" w:lineRule="exact"/>
              <w:rPr>
                <w:rFonts w:hint="eastAsia"/>
                <w:szCs w:val="21"/>
                <w:lang w:val="en-GB"/>
              </w:rPr>
            </w:pPr>
            <w:r>
              <w:rPr>
                <w:rFonts w:hint="eastAsia"/>
                <w:szCs w:val="21"/>
                <w:lang w:val="en-GB"/>
              </w:rPr>
              <w:t>女性所占百分比</w:t>
            </w:r>
          </w:p>
        </w:tc>
        <w:tc>
          <w:tcPr>
            <w:tcW w:w="738" w:type="pct"/>
          </w:tcPr>
          <w:p w:rsidR="007A4342" w:rsidRDefault="007A4342" w:rsidP="00052870">
            <w:pPr>
              <w:spacing w:line="360" w:lineRule="exact"/>
              <w:jc w:val="center"/>
              <w:rPr>
                <w:szCs w:val="21"/>
                <w:lang w:val="en-GB"/>
              </w:rPr>
            </w:pPr>
            <w:r>
              <w:rPr>
                <w:szCs w:val="21"/>
                <w:lang w:val="en-GB"/>
              </w:rPr>
              <w:t>94</w:t>
            </w:r>
            <w:r w:rsidR="00052870">
              <w:rPr>
                <w:szCs w:val="21"/>
                <w:lang w:val="en-GB"/>
              </w:rPr>
              <w:t>.</w:t>
            </w:r>
            <w:r>
              <w:rPr>
                <w:szCs w:val="21"/>
                <w:lang w:val="en-GB"/>
              </w:rPr>
              <w:t>5</w:t>
            </w:r>
          </w:p>
        </w:tc>
        <w:tc>
          <w:tcPr>
            <w:tcW w:w="738" w:type="pct"/>
          </w:tcPr>
          <w:p w:rsidR="007A4342" w:rsidRDefault="007A4342" w:rsidP="00052870">
            <w:pPr>
              <w:spacing w:line="360" w:lineRule="exact"/>
              <w:jc w:val="center"/>
              <w:rPr>
                <w:szCs w:val="21"/>
                <w:lang w:val="en-GB"/>
              </w:rPr>
            </w:pPr>
            <w:r>
              <w:rPr>
                <w:szCs w:val="21"/>
                <w:lang w:val="en-GB"/>
              </w:rPr>
              <w:t>94</w:t>
            </w:r>
            <w:r w:rsidR="00052870">
              <w:rPr>
                <w:szCs w:val="21"/>
                <w:lang w:val="en-GB"/>
              </w:rPr>
              <w:t>.</w:t>
            </w:r>
            <w:r>
              <w:rPr>
                <w:szCs w:val="21"/>
                <w:lang w:val="en-GB"/>
              </w:rPr>
              <w:t>9</w:t>
            </w:r>
          </w:p>
        </w:tc>
        <w:tc>
          <w:tcPr>
            <w:tcW w:w="738" w:type="pct"/>
          </w:tcPr>
          <w:p w:rsidR="007A4342" w:rsidRDefault="007A4342" w:rsidP="00052870">
            <w:pPr>
              <w:spacing w:line="360" w:lineRule="exact"/>
              <w:jc w:val="center"/>
              <w:rPr>
                <w:szCs w:val="21"/>
                <w:lang w:val="en-GB"/>
              </w:rPr>
            </w:pPr>
            <w:r>
              <w:rPr>
                <w:szCs w:val="21"/>
                <w:lang w:val="en-GB"/>
              </w:rPr>
              <w:t>94</w:t>
            </w:r>
            <w:r w:rsidR="00052870">
              <w:rPr>
                <w:szCs w:val="21"/>
                <w:lang w:val="en-GB"/>
              </w:rPr>
              <w:t>.</w:t>
            </w:r>
            <w:r>
              <w:rPr>
                <w:szCs w:val="21"/>
                <w:lang w:val="en-GB"/>
              </w:rPr>
              <w:t>5</w:t>
            </w:r>
          </w:p>
        </w:tc>
        <w:tc>
          <w:tcPr>
            <w:tcW w:w="738" w:type="pct"/>
          </w:tcPr>
          <w:p w:rsidR="007A4342" w:rsidRDefault="007A4342" w:rsidP="00052870">
            <w:pPr>
              <w:spacing w:line="360" w:lineRule="exact"/>
              <w:jc w:val="center"/>
              <w:rPr>
                <w:szCs w:val="21"/>
                <w:lang w:val="en-GB"/>
              </w:rPr>
            </w:pPr>
            <w:r>
              <w:rPr>
                <w:szCs w:val="21"/>
                <w:lang w:val="en-GB"/>
              </w:rPr>
              <w:t>94</w:t>
            </w:r>
            <w:r w:rsidR="00052870">
              <w:rPr>
                <w:szCs w:val="21"/>
                <w:lang w:val="en-GB"/>
              </w:rPr>
              <w:t>.</w:t>
            </w:r>
            <w:r>
              <w:rPr>
                <w:szCs w:val="21"/>
                <w:lang w:val="en-GB"/>
              </w:rPr>
              <w:t>1</w:t>
            </w:r>
          </w:p>
        </w:tc>
        <w:tc>
          <w:tcPr>
            <w:tcW w:w="738" w:type="pct"/>
          </w:tcPr>
          <w:p w:rsidR="007A4342" w:rsidRDefault="007A4342" w:rsidP="00052870">
            <w:pPr>
              <w:spacing w:line="360" w:lineRule="exact"/>
              <w:jc w:val="center"/>
              <w:rPr>
                <w:szCs w:val="21"/>
                <w:lang w:val="en-GB"/>
              </w:rPr>
            </w:pPr>
            <w:r>
              <w:rPr>
                <w:szCs w:val="21"/>
                <w:lang w:val="en-GB"/>
              </w:rPr>
              <w:t>94</w:t>
            </w:r>
            <w:r w:rsidR="00052870">
              <w:rPr>
                <w:szCs w:val="21"/>
                <w:lang w:val="en-GB"/>
              </w:rPr>
              <w:t>.</w:t>
            </w:r>
            <w:r>
              <w:rPr>
                <w:szCs w:val="21"/>
                <w:lang w:val="en-GB"/>
              </w:rPr>
              <w:t>0</w:t>
            </w:r>
          </w:p>
        </w:tc>
      </w:tr>
      <w:tr w:rsidR="007A4342" w:rsidTr="00052870">
        <w:tc>
          <w:tcPr>
            <w:tcW w:w="1311" w:type="pct"/>
          </w:tcPr>
          <w:p w:rsidR="007A4342" w:rsidRDefault="007A4342" w:rsidP="00052870">
            <w:pPr>
              <w:spacing w:line="360" w:lineRule="exact"/>
              <w:rPr>
                <w:szCs w:val="21"/>
                <w:lang w:val="en-GB"/>
              </w:rPr>
            </w:pPr>
          </w:p>
        </w:tc>
        <w:tc>
          <w:tcPr>
            <w:tcW w:w="738" w:type="pct"/>
          </w:tcPr>
          <w:p w:rsidR="007A4342" w:rsidRDefault="007A4342" w:rsidP="00052870">
            <w:pPr>
              <w:spacing w:line="360" w:lineRule="exact"/>
              <w:jc w:val="center"/>
              <w:rPr>
                <w:szCs w:val="21"/>
                <w:lang w:val="en-GB"/>
              </w:rPr>
            </w:pPr>
          </w:p>
        </w:tc>
        <w:tc>
          <w:tcPr>
            <w:tcW w:w="738" w:type="pct"/>
          </w:tcPr>
          <w:p w:rsidR="007A4342" w:rsidRDefault="007A4342" w:rsidP="00052870">
            <w:pPr>
              <w:spacing w:line="360" w:lineRule="exact"/>
              <w:jc w:val="center"/>
              <w:rPr>
                <w:szCs w:val="21"/>
                <w:lang w:val="en-GB"/>
              </w:rPr>
            </w:pPr>
          </w:p>
        </w:tc>
        <w:tc>
          <w:tcPr>
            <w:tcW w:w="738" w:type="pct"/>
          </w:tcPr>
          <w:p w:rsidR="007A4342" w:rsidRDefault="007A4342" w:rsidP="00052870">
            <w:pPr>
              <w:spacing w:line="360" w:lineRule="exact"/>
              <w:jc w:val="center"/>
              <w:rPr>
                <w:szCs w:val="21"/>
                <w:lang w:val="en-GB"/>
              </w:rPr>
            </w:pPr>
          </w:p>
        </w:tc>
        <w:tc>
          <w:tcPr>
            <w:tcW w:w="738" w:type="pct"/>
          </w:tcPr>
          <w:p w:rsidR="007A4342" w:rsidRDefault="007A4342" w:rsidP="00052870">
            <w:pPr>
              <w:spacing w:line="360" w:lineRule="exact"/>
              <w:jc w:val="center"/>
              <w:rPr>
                <w:szCs w:val="21"/>
                <w:lang w:val="en-GB"/>
              </w:rPr>
            </w:pPr>
          </w:p>
        </w:tc>
        <w:tc>
          <w:tcPr>
            <w:tcW w:w="738" w:type="pct"/>
          </w:tcPr>
          <w:p w:rsidR="007A4342" w:rsidRDefault="007A4342" w:rsidP="00052870">
            <w:pPr>
              <w:spacing w:line="360" w:lineRule="exact"/>
              <w:jc w:val="center"/>
              <w:rPr>
                <w:szCs w:val="21"/>
                <w:lang w:val="en-GB"/>
              </w:rPr>
            </w:pPr>
          </w:p>
        </w:tc>
      </w:tr>
      <w:tr w:rsidR="007A4342" w:rsidTr="00052870">
        <w:tc>
          <w:tcPr>
            <w:tcW w:w="1311" w:type="pct"/>
          </w:tcPr>
          <w:p w:rsidR="007A4342" w:rsidRDefault="007A4342" w:rsidP="00052870">
            <w:pPr>
              <w:spacing w:line="360" w:lineRule="exact"/>
              <w:rPr>
                <w:rFonts w:hint="eastAsia"/>
                <w:szCs w:val="21"/>
                <w:lang w:val="en-GB"/>
              </w:rPr>
            </w:pPr>
            <w:r>
              <w:rPr>
                <w:rFonts w:hint="eastAsia"/>
                <w:szCs w:val="21"/>
                <w:lang w:val="en-GB"/>
              </w:rPr>
              <w:t>人数</w:t>
            </w:r>
          </w:p>
        </w:tc>
        <w:tc>
          <w:tcPr>
            <w:tcW w:w="738" w:type="pct"/>
          </w:tcPr>
          <w:p w:rsidR="007A4342" w:rsidRDefault="007A4342" w:rsidP="00052870">
            <w:pPr>
              <w:spacing w:line="360" w:lineRule="exact"/>
              <w:jc w:val="center"/>
              <w:rPr>
                <w:szCs w:val="21"/>
                <w:lang w:val="en-GB"/>
              </w:rPr>
            </w:pPr>
            <w:r>
              <w:rPr>
                <w:szCs w:val="21"/>
                <w:lang w:val="en-GB"/>
              </w:rPr>
              <w:t>124</w:t>
            </w:r>
            <w:r w:rsidR="00052870">
              <w:rPr>
                <w:szCs w:val="21"/>
                <w:lang w:val="en-GB"/>
              </w:rPr>
              <w:t xml:space="preserve"> </w:t>
            </w:r>
            <w:r>
              <w:rPr>
                <w:szCs w:val="21"/>
                <w:lang w:val="en-GB"/>
              </w:rPr>
              <w:t>094</w:t>
            </w:r>
          </w:p>
        </w:tc>
        <w:tc>
          <w:tcPr>
            <w:tcW w:w="738" w:type="pct"/>
          </w:tcPr>
          <w:p w:rsidR="007A4342" w:rsidRDefault="007A4342" w:rsidP="00052870">
            <w:pPr>
              <w:spacing w:line="360" w:lineRule="exact"/>
              <w:jc w:val="center"/>
              <w:rPr>
                <w:szCs w:val="21"/>
                <w:lang w:val="en-GB"/>
              </w:rPr>
            </w:pPr>
            <w:r>
              <w:rPr>
                <w:szCs w:val="21"/>
                <w:lang w:val="en-GB"/>
              </w:rPr>
              <w:t>138</w:t>
            </w:r>
            <w:r w:rsidR="00052870">
              <w:rPr>
                <w:szCs w:val="21"/>
                <w:lang w:val="en-GB"/>
              </w:rPr>
              <w:t xml:space="preserve"> </w:t>
            </w:r>
            <w:r>
              <w:rPr>
                <w:szCs w:val="21"/>
                <w:lang w:val="en-GB"/>
              </w:rPr>
              <w:t>629</w:t>
            </w:r>
          </w:p>
        </w:tc>
        <w:tc>
          <w:tcPr>
            <w:tcW w:w="738" w:type="pct"/>
          </w:tcPr>
          <w:p w:rsidR="007A4342" w:rsidRDefault="007A4342" w:rsidP="00052870">
            <w:pPr>
              <w:spacing w:line="360" w:lineRule="exact"/>
              <w:jc w:val="center"/>
              <w:rPr>
                <w:szCs w:val="21"/>
                <w:lang w:val="en-GB"/>
              </w:rPr>
            </w:pPr>
            <w:r>
              <w:rPr>
                <w:szCs w:val="21"/>
                <w:lang w:val="en-GB"/>
              </w:rPr>
              <w:t>146</w:t>
            </w:r>
            <w:r w:rsidR="00052870">
              <w:rPr>
                <w:szCs w:val="21"/>
                <w:lang w:val="en-GB"/>
              </w:rPr>
              <w:t xml:space="preserve"> </w:t>
            </w:r>
            <w:r>
              <w:rPr>
                <w:szCs w:val="21"/>
                <w:lang w:val="en-GB"/>
              </w:rPr>
              <w:t>906</w:t>
            </w:r>
          </w:p>
        </w:tc>
        <w:tc>
          <w:tcPr>
            <w:tcW w:w="738" w:type="pct"/>
          </w:tcPr>
          <w:p w:rsidR="007A4342" w:rsidRDefault="007A4342" w:rsidP="00052870">
            <w:pPr>
              <w:spacing w:line="360" w:lineRule="exact"/>
              <w:jc w:val="center"/>
              <w:rPr>
                <w:szCs w:val="21"/>
                <w:lang w:val="en-GB"/>
              </w:rPr>
            </w:pPr>
            <w:r>
              <w:rPr>
                <w:szCs w:val="21"/>
                <w:lang w:val="en-GB"/>
              </w:rPr>
              <w:t>148</w:t>
            </w:r>
            <w:r w:rsidR="00052870">
              <w:rPr>
                <w:szCs w:val="21"/>
                <w:lang w:val="en-GB"/>
              </w:rPr>
              <w:t xml:space="preserve"> </w:t>
            </w:r>
            <w:r>
              <w:rPr>
                <w:szCs w:val="21"/>
                <w:lang w:val="en-GB"/>
              </w:rPr>
              <w:t>073</w:t>
            </w:r>
          </w:p>
        </w:tc>
        <w:tc>
          <w:tcPr>
            <w:tcW w:w="738" w:type="pct"/>
          </w:tcPr>
          <w:p w:rsidR="007A4342" w:rsidRDefault="007A4342" w:rsidP="00052870">
            <w:pPr>
              <w:spacing w:line="360" w:lineRule="exact"/>
              <w:jc w:val="center"/>
              <w:rPr>
                <w:szCs w:val="21"/>
                <w:lang w:val="en-GB"/>
              </w:rPr>
            </w:pPr>
            <w:r>
              <w:rPr>
                <w:szCs w:val="21"/>
                <w:lang w:val="en-GB"/>
              </w:rPr>
              <w:t>149</w:t>
            </w:r>
            <w:r w:rsidR="00052870">
              <w:rPr>
                <w:szCs w:val="21"/>
                <w:lang w:val="en-GB"/>
              </w:rPr>
              <w:t xml:space="preserve"> </w:t>
            </w:r>
            <w:r>
              <w:rPr>
                <w:szCs w:val="21"/>
                <w:lang w:val="en-GB"/>
              </w:rPr>
              <w:t>256</w:t>
            </w:r>
          </w:p>
        </w:tc>
      </w:tr>
      <w:tr w:rsidR="007A4342" w:rsidTr="00052870">
        <w:tc>
          <w:tcPr>
            <w:tcW w:w="1311" w:type="pct"/>
          </w:tcPr>
          <w:p w:rsidR="007A4342" w:rsidRDefault="007A4342" w:rsidP="00052870">
            <w:pPr>
              <w:spacing w:line="360" w:lineRule="exact"/>
              <w:rPr>
                <w:rFonts w:hint="eastAsia"/>
                <w:szCs w:val="21"/>
                <w:lang w:val="en-GB"/>
              </w:rPr>
            </w:pPr>
            <w:r>
              <w:rPr>
                <w:rFonts w:hint="eastAsia"/>
                <w:szCs w:val="21"/>
                <w:lang w:val="en-GB"/>
              </w:rPr>
              <w:t>女性所占百分比</w:t>
            </w:r>
          </w:p>
        </w:tc>
        <w:tc>
          <w:tcPr>
            <w:tcW w:w="738" w:type="pct"/>
          </w:tcPr>
          <w:p w:rsidR="007A4342" w:rsidRDefault="007A4342" w:rsidP="00052870">
            <w:pPr>
              <w:spacing w:line="360" w:lineRule="exact"/>
              <w:jc w:val="center"/>
              <w:rPr>
                <w:szCs w:val="21"/>
                <w:lang w:val="en-GB"/>
              </w:rPr>
            </w:pPr>
            <w:r>
              <w:rPr>
                <w:szCs w:val="21"/>
                <w:lang w:val="en-GB"/>
              </w:rPr>
              <w:t>63</w:t>
            </w:r>
            <w:r w:rsidR="00052870">
              <w:rPr>
                <w:szCs w:val="21"/>
                <w:lang w:val="en-GB"/>
              </w:rPr>
              <w:t>.</w:t>
            </w:r>
            <w:r>
              <w:rPr>
                <w:szCs w:val="21"/>
                <w:lang w:val="en-GB"/>
              </w:rPr>
              <w:t>8</w:t>
            </w:r>
          </w:p>
        </w:tc>
        <w:tc>
          <w:tcPr>
            <w:tcW w:w="738" w:type="pct"/>
          </w:tcPr>
          <w:p w:rsidR="007A4342" w:rsidRDefault="007A4342" w:rsidP="00052870">
            <w:pPr>
              <w:spacing w:line="360" w:lineRule="exact"/>
              <w:jc w:val="center"/>
              <w:rPr>
                <w:szCs w:val="21"/>
                <w:lang w:val="en-GB"/>
              </w:rPr>
            </w:pPr>
            <w:r>
              <w:rPr>
                <w:szCs w:val="21"/>
                <w:lang w:val="en-GB"/>
              </w:rPr>
              <w:t>68</w:t>
            </w:r>
            <w:r w:rsidR="00052870">
              <w:rPr>
                <w:szCs w:val="21"/>
                <w:lang w:val="en-GB"/>
              </w:rPr>
              <w:t>.</w:t>
            </w:r>
            <w:r>
              <w:rPr>
                <w:szCs w:val="21"/>
                <w:lang w:val="en-GB"/>
              </w:rPr>
              <w:t>3</w:t>
            </w:r>
          </w:p>
        </w:tc>
        <w:tc>
          <w:tcPr>
            <w:tcW w:w="738" w:type="pct"/>
          </w:tcPr>
          <w:p w:rsidR="007A4342" w:rsidRDefault="007A4342" w:rsidP="00052870">
            <w:pPr>
              <w:spacing w:line="360" w:lineRule="exact"/>
              <w:jc w:val="center"/>
              <w:rPr>
                <w:szCs w:val="21"/>
                <w:lang w:val="en-GB"/>
              </w:rPr>
            </w:pPr>
            <w:r>
              <w:rPr>
                <w:szCs w:val="21"/>
                <w:lang w:val="en-GB"/>
              </w:rPr>
              <w:t>68</w:t>
            </w:r>
            <w:r w:rsidR="00052870">
              <w:rPr>
                <w:szCs w:val="21"/>
                <w:lang w:val="en-GB"/>
              </w:rPr>
              <w:t>.</w:t>
            </w:r>
            <w:r>
              <w:rPr>
                <w:szCs w:val="21"/>
                <w:lang w:val="en-GB"/>
              </w:rPr>
              <w:t>4</w:t>
            </w:r>
          </w:p>
        </w:tc>
        <w:tc>
          <w:tcPr>
            <w:tcW w:w="738" w:type="pct"/>
          </w:tcPr>
          <w:p w:rsidR="007A4342" w:rsidRDefault="007A4342" w:rsidP="00052870">
            <w:pPr>
              <w:spacing w:line="360" w:lineRule="exact"/>
              <w:jc w:val="center"/>
              <w:rPr>
                <w:szCs w:val="21"/>
                <w:lang w:val="en-GB"/>
              </w:rPr>
            </w:pPr>
            <w:r>
              <w:rPr>
                <w:szCs w:val="21"/>
                <w:lang w:val="en-GB"/>
              </w:rPr>
              <w:t>68</w:t>
            </w:r>
            <w:r w:rsidR="00052870">
              <w:rPr>
                <w:szCs w:val="21"/>
                <w:lang w:val="en-GB"/>
              </w:rPr>
              <w:t>.</w:t>
            </w:r>
            <w:r>
              <w:rPr>
                <w:szCs w:val="21"/>
                <w:lang w:val="en-GB"/>
              </w:rPr>
              <w:t>2</w:t>
            </w:r>
          </w:p>
        </w:tc>
        <w:tc>
          <w:tcPr>
            <w:tcW w:w="738" w:type="pct"/>
          </w:tcPr>
          <w:p w:rsidR="007A4342" w:rsidRDefault="007A4342" w:rsidP="00052870">
            <w:pPr>
              <w:spacing w:line="360" w:lineRule="exact"/>
              <w:jc w:val="center"/>
              <w:rPr>
                <w:szCs w:val="21"/>
                <w:lang w:val="en-GB"/>
              </w:rPr>
            </w:pPr>
            <w:r>
              <w:rPr>
                <w:szCs w:val="21"/>
                <w:lang w:val="en-GB"/>
              </w:rPr>
              <w:t>68</w:t>
            </w:r>
            <w:r w:rsidR="00052870">
              <w:rPr>
                <w:szCs w:val="21"/>
                <w:lang w:val="en-GB"/>
              </w:rPr>
              <w:t>.</w:t>
            </w:r>
            <w:r>
              <w:rPr>
                <w:szCs w:val="21"/>
                <w:lang w:val="en-GB"/>
              </w:rPr>
              <w:t>1</w:t>
            </w:r>
          </w:p>
        </w:tc>
      </w:tr>
      <w:tr w:rsidR="007A4342" w:rsidTr="00052870">
        <w:tc>
          <w:tcPr>
            <w:tcW w:w="1311" w:type="pct"/>
          </w:tcPr>
          <w:p w:rsidR="007A4342" w:rsidRDefault="007A4342" w:rsidP="00052870">
            <w:pPr>
              <w:spacing w:line="360" w:lineRule="exact"/>
              <w:rPr>
                <w:rFonts w:hint="eastAsia"/>
                <w:szCs w:val="21"/>
                <w:lang w:val="en-GB"/>
              </w:rPr>
            </w:pPr>
            <w:r>
              <w:rPr>
                <w:rFonts w:hint="eastAsia"/>
                <w:szCs w:val="21"/>
                <w:lang w:val="en-GB"/>
              </w:rPr>
              <w:t>平均周数：</w:t>
            </w:r>
          </w:p>
        </w:tc>
        <w:tc>
          <w:tcPr>
            <w:tcW w:w="738" w:type="pct"/>
          </w:tcPr>
          <w:p w:rsidR="007A4342" w:rsidRDefault="007A4342" w:rsidP="00052870">
            <w:pPr>
              <w:spacing w:line="360" w:lineRule="exact"/>
              <w:jc w:val="center"/>
              <w:rPr>
                <w:szCs w:val="21"/>
                <w:lang w:val="en-GB"/>
              </w:rPr>
            </w:pPr>
          </w:p>
        </w:tc>
        <w:tc>
          <w:tcPr>
            <w:tcW w:w="738" w:type="pct"/>
          </w:tcPr>
          <w:p w:rsidR="007A4342" w:rsidRDefault="007A4342" w:rsidP="00052870">
            <w:pPr>
              <w:spacing w:line="360" w:lineRule="exact"/>
              <w:jc w:val="center"/>
              <w:rPr>
                <w:szCs w:val="21"/>
                <w:lang w:val="en-GB"/>
              </w:rPr>
            </w:pPr>
          </w:p>
        </w:tc>
        <w:tc>
          <w:tcPr>
            <w:tcW w:w="738" w:type="pct"/>
          </w:tcPr>
          <w:p w:rsidR="007A4342" w:rsidRDefault="007A4342" w:rsidP="00052870">
            <w:pPr>
              <w:spacing w:line="360" w:lineRule="exact"/>
              <w:jc w:val="center"/>
              <w:rPr>
                <w:szCs w:val="21"/>
                <w:lang w:val="en-GB"/>
              </w:rPr>
            </w:pPr>
          </w:p>
        </w:tc>
        <w:tc>
          <w:tcPr>
            <w:tcW w:w="738" w:type="pct"/>
          </w:tcPr>
          <w:p w:rsidR="007A4342" w:rsidRDefault="007A4342" w:rsidP="00052870">
            <w:pPr>
              <w:spacing w:line="360" w:lineRule="exact"/>
              <w:jc w:val="center"/>
              <w:rPr>
                <w:szCs w:val="21"/>
                <w:lang w:val="en-GB"/>
              </w:rPr>
            </w:pPr>
          </w:p>
        </w:tc>
        <w:tc>
          <w:tcPr>
            <w:tcW w:w="738" w:type="pct"/>
          </w:tcPr>
          <w:p w:rsidR="007A4342" w:rsidRDefault="007A4342" w:rsidP="00052870">
            <w:pPr>
              <w:spacing w:line="360" w:lineRule="exact"/>
              <w:jc w:val="center"/>
              <w:rPr>
                <w:szCs w:val="21"/>
                <w:lang w:val="en-GB"/>
              </w:rPr>
            </w:pPr>
          </w:p>
        </w:tc>
      </w:tr>
      <w:tr w:rsidR="007A4342" w:rsidTr="00052870">
        <w:tc>
          <w:tcPr>
            <w:tcW w:w="1311" w:type="pct"/>
          </w:tcPr>
          <w:p w:rsidR="007A4342" w:rsidRDefault="007A4342" w:rsidP="00052870">
            <w:pPr>
              <w:spacing w:line="360" w:lineRule="exact"/>
              <w:rPr>
                <w:rFonts w:hint="eastAsia"/>
                <w:szCs w:val="21"/>
                <w:lang w:val="en-GB"/>
              </w:rPr>
            </w:pPr>
            <w:r>
              <w:rPr>
                <w:szCs w:val="21"/>
                <w:lang w:val="en-GB"/>
              </w:rPr>
              <w:t xml:space="preserve">- </w:t>
            </w:r>
            <w:r>
              <w:rPr>
                <w:rFonts w:hint="eastAsia"/>
                <w:szCs w:val="21"/>
                <w:lang w:val="en-GB"/>
              </w:rPr>
              <w:t>女</w:t>
            </w:r>
          </w:p>
        </w:tc>
        <w:tc>
          <w:tcPr>
            <w:tcW w:w="738" w:type="pct"/>
          </w:tcPr>
          <w:p w:rsidR="007A4342" w:rsidRDefault="007A4342" w:rsidP="00052870">
            <w:pPr>
              <w:spacing w:line="360" w:lineRule="exact"/>
              <w:jc w:val="center"/>
              <w:rPr>
                <w:szCs w:val="21"/>
                <w:lang w:val="en-GB"/>
              </w:rPr>
            </w:pPr>
            <w:r>
              <w:rPr>
                <w:szCs w:val="21"/>
                <w:lang w:val="en-GB"/>
              </w:rPr>
              <w:t>23</w:t>
            </w:r>
            <w:r w:rsidR="00052870">
              <w:rPr>
                <w:szCs w:val="21"/>
                <w:lang w:val="en-GB"/>
              </w:rPr>
              <w:t>.</w:t>
            </w:r>
            <w:r>
              <w:rPr>
                <w:szCs w:val="21"/>
                <w:lang w:val="en-GB"/>
              </w:rPr>
              <w:t>2</w:t>
            </w:r>
          </w:p>
        </w:tc>
        <w:tc>
          <w:tcPr>
            <w:tcW w:w="738" w:type="pct"/>
          </w:tcPr>
          <w:p w:rsidR="007A4342" w:rsidRDefault="007A4342" w:rsidP="00052870">
            <w:pPr>
              <w:spacing w:line="360" w:lineRule="exact"/>
              <w:jc w:val="center"/>
              <w:rPr>
                <w:szCs w:val="21"/>
                <w:lang w:val="en-GB"/>
              </w:rPr>
            </w:pPr>
            <w:r>
              <w:rPr>
                <w:szCs w:val="21"/>
                <w:lang w:val="en-GB"/>
              </w:rPr>
              <w:t>27</w:t>
            </w:r>
            <w:r w:rsidR="00052870">
              <w:rPr>
                <w:szCs w:val="21"/>
                <w:lang w:val="en-GB"/>
              </w:rPr>
              <w:t>.</w:t>
            </w:r>
            <w:r>
              <w:rPr>
                <w:szCs w:val="21"/>
                <w:lang w:val="en-GB"/>
              </w:rPr>
              <w:t>5</w:t>
            </w:r>
          </w:p>
        </w:tc>
        <w:tc>
          <w:tcPr>
            <w:tcW w:w="738" w:type="pct"/>
          </w:tcPr>
          <w:p w:rsidR="007A4342" w:rsidRDefault="007A4342" w:rsidP="00052870">
            <w:pPr>
              <w:spacing w:line="360" w:lineRule="exact"/>
              <w:jc w:val="center"/>
              <w:rPr>
                <w:szCs w:val="21"/>
                <w:lang w:val="en-GB"/>
              </w:rPr>
            </w:pPr>
            <w:r>
              <w:rPr>
                <w:szCs w:val="21"/>
                <w:lang w:val="en-GB"/>
              </w:rPr>
              <w:t>26</w:t>
            </w:r>
            <w:r w:rsidR="00052870">
              <w:rPr>
                <w:szCs w:val="21"/>
                <w:lang w:val="en-GB"/>
              </w:rPr>
              <w:t>.</w:t>
            </w:r>
            <w:r>
              <w:rPr>
                <w:szCs w:val="21"/>
                <w:lang w:val="en-GB"/>
              </w:rPr>
              <w:t>9</w:t>
            </w:r>
          </w:p>
        </w:tc>
        <w:tc>
          <w:tcPr>
            <w:tcW w:w="738" w:type="pct"/>
          </w:tcPr>
          <w:p w:rsidR="007A4342" w:rsidRDefault="007A4342" w:rsidP="00052870">
            <w:pPr>
              <w:spacing w:line="360" w:lineRule="exact"/>
              <w:jc w:val="center"/>
              <w:rPr>
                <w:szCs w:val="21"/>
                <w:lang w:val="en-GB"/>
              </w:rPr>
            </w:pPr>
            <w:r>
              <w:rPr>
                <w:szCs w:val="21"/>
                <w:lang w:val="en-GB"/>
              </w:rPr>
              <w:t>27</w:t>
            </w:r>
            <w:r w:rsidR="00052870">
              <w:rPr>
                <w:szCs w:val="21"/>
                <w:lang w:val="en-GB"/>
              </w:rPr>
              <w:t>.</w:t>
            </w:r>
            <w:r>
              <w:rPr>
                <w:szCs w:val="21"/>
                <w:lang w:val="en-GB"/>
              </w:rPr>
              <w:t>0</w:t>
            </w:r>
          </w:p>
        </w:tc>
        <w:tc>
          <w:tcPr>
            <w:tcW w:w="738" w:type="pct"/>
          </w:tcPr>
          <w:p w:rsidR="007A4342" w:rsidRDefault="007A4342" w:rsidP="00052870">
            <w:pPr>
              <w:spacing w:line="360" w:lineRule="exact"/>
              <w:jc w:val="center"/>
              <w:rPr>
                <w:szCs w:val="21"/>
                <w:lang w:val="en-GB"/>
              </w:rPr>
            </w:pPr>
            <w:r>
              <w:rPr>
                <w:szCs w:val="21"/>
                <w:lang w:val="en-GB"/>
              </w:rPr>
              <w:t>27</w:t>
            </w:r>
            <w:r w:rsidR="00052870">
              <w:rPr>
                <w:szCs w:val="21"/>
                <w:lang w:val="en-GB"/>
              </w:rPr>
              <w:t>.</w:t>
            </w:r>
            <w:r>
              <w:rPr>
                <w:szCs w:val="21"/>
                <w:lang w:val="en-GB"/>
              </w:rPr>
              <w:t>2</w:t>
            </w:r>
          </w:p>
        </w:tc>
      </w:tr>
      <w:tr w:rsidR="007A4342" w:rsidTr="00052870">
        <w:tc>
          <w:tcPr>
            <w:tcW w:w="1311" w:type="pct"/>
          </w:tcPr>
          <w:p w:rsidR="007A4342" w:rsidRDefault="007A4342" w:rsidP="00052870">
            <w:pPr>
              <w:spacing w:line="360" w:lineRule="exact"/>
              <w:rPr>
                <w:rFonts w:hint="eastAsia"/>
                <w:szCs w:val="21"/>
                <w:lang w:val="en-GB"/>
              </w:rPr>
            </w:pPr>
            <w:r>
              <w:rPr>
                <w:szCs w:val="21"/>
                <w:lang w:val="en-GB"/>
              </w:rPr>
              <w:t xml:space="preserve">- </w:t>
            </w:r>
            <w:r>
              <w:rPr>
                <w:rFonts w:hint="eastAsia"/>
                <w:szCs w:val="21"/>
                <w:lang w:val="en-GB"/>
              </w:rPr>
              <w:t>男</w:t>
            </w:r>
          </w:p>
        </w:tc>
        <w:tc>
          <w:tcPr>
            <w:tcW w:w="738" w:type="pct"/>
          </w:tcPr>
          <w:p w:rsidR="007A4342" w:rsidRDefault="007A4342" w:rsidP="00052870">
            <w:pPr>
              <w:spacing w:line="360" w:lineRule="exact"/>
              <w:jc w:val="center"/>
              <w:rPr>
                <w:szCs w:val="21"/>
                <w:lang w:val="en-GB"/>
              </w:rPr>
            </w:pPr>
            <w:r>
              <w:rPr>
                <w:szCs w:val="21"/>
                <w:lang w:val="en-GB"/>
              </w:rPr>
              <w:t>2</w:t>
            </w:r>
            <w:r w:rsidR="00052870">
              <w:rPr>
                <w:szCs w:val="21"/>
                <w:lang w:val="en-GB"/>
              </w:rPr>
              <w:t>.</w:t>
            </w:r>
            <w:r>
              <w:rPr>
                <w:szCs w:val="21"/>
                <w:lang w:val="en-GB"/>
              </w:rPr>
              <w:t>4</w:t>
            </w:r>
          </w:p>
        </w:tc>
        <w:tc>
          <w:tcPr>
            <w:tcW w:w="738" w:type="pct"/>
          </w:tcPr>
          <w:p w:rsidR="007A4342" w:rsidRDefault="007A4342" w:rsidP="00052870">
            <w:pPr>
              <w:spacing w:line="360" w:lineRule="exact"/>
              <w:jc w:val="center"/>
              <w:rPr>
                <w:szCs w:val="21"/>
                <w:lang w:val="en-GB"/>
              </w:rPr>
            </w:pPr>
            <w:r>
              <w:rPr>
                <w:szCs w:val="21"/>
                <w:lang w:val="en-GB"/>
              </w:rPr>
              <w:t>3</w:t>
            </w:r>
            <w:r w:rsidR="00052870">
              <w:rPr>
                <w:szCs w:val="21"/>
                <w:lang w:val="en-GB"/>
              </w:rPr>
              <w:t>.</w:t>
            </w:r>
            <w:r>
              <w:rPr>
                <w:szCs w:val="21"/>
                <w:lang w:val="en-GB"/>
              </w:rPr>
              <w:t>2</w:t>
            </w:r>
          </w:p>
        </w:tc>
        <w:tc>
          <w:tcPr>
            <w:tcW w:w="738" w:type="pct"/>
          </w:tcPr>
          <w:p w:rsidR="007A4342" w:rsidRDefault="007A4342" w:rsidP="00052870">
            <w:pPr>
              <w:spacing w:line="360" w:lineRule="exact"/>
              <w:jc w:val="center"/>
              <w:rPr>
                <w:szCs w:val="21"/>
                <w:lang w:val="en-GB"/>
              </w:rPr>
            </w:pPr>
            <w:r>
              <w:rPr>
                <w:szCs w:val="21"/>
                <w:lang w:val="en-GB"/>
              </w:rPr>
              <w:t>3</w:t>
            </w:r>
            <w:r w:rsidR="00052870">
              <w:rPr>
                <w:szCs w:val="21"/>
                <w:lang w:val="en-GB"/>
              </w:rPr>
              <w:t>.</w:t>
            </w:r>
            <w:r>
              <w:rPr>
                <w:szCs w:val="21"/>
                <w:lang w:val="en-GB"/>
              </w:rPr>
              <w:t>7</w:t>
            </w:r>
          </w:p>
        </w:tc>
        <w:tc>
          <w:tcPr>
            <w:tcW w:w="738" w:type="pct"/>
          </w:tcPr>
          <w:p w:rsidR="007A4342" w:rsidRDefault="007A4342" w:rsidP="00052870">
            <w:pPr>
              <w:spacing w:line="360" w:lineRule="exact"/>
              <w:jc w:val="center"/>
              <w:rPr>
                <w:szCs w:val="21"/>
                <w:lang w:val="en-GB"/>
              </w:rPr>
            </w:pPr>
            <w:r>
              <w:rPr>
                <w:szCs w:val="21"/>
                <w:lang w:val="en-GB"/>
              </w:rPr>
              <w:t>3</w:t>
            </w:r>
            <w:r w:rsidR="00052870">
              <w:rPr>
                <w:szCs w:val="21"/>
                <w:lang w:val="en-GB"/>
              </w:rPr>
              <w:t>.</w:t>
            </w:r>
            <w:r>
              <w:rPr>
                <w:szCs w:val="21"/>
                <w:lang w:val="en-GB"/>
              </w:rPr>
              <w:t>6</w:t>
            </w:r>
          </w:p>
        </w:tc>
        <w:tc>
          <w:tcPr>
            <w:tcW w:w="738" w:type="pct"/>
          </w:tcPr>
          <w:p w:rsidR="007A4342" w:rsidRDefault="007A4342" w:rsidP="00052870">
            <w:pPr>
              <w:spacing w:line="360" w:lineRule="exact"/>
              <w:jc w:val="center"/>
              <w:rPr>
                <w:szCs w:val="21"/>
                <w:lang w:val="en-GB"/>
              </w:rPr>
            </w:pPr>
            <w:r>
              <w:rPr>
                <w:szCs w:val="21"/>
                <w:lang w:val="en-GB"/>
              </w:rPr>
              <w:t>3</w:t>
            </w:r>
            <w:r w:rsidR="00052870">
              <w:rPr>
                <w:szCs w:val="21"/>
                <w:lang w:val="en-GB"/>
              </w:rPr>
              <w:t>.</w:t>
            </w:r>
            <w:r>
              <w:rPr>
                <w:szCs w:val="21"/>
                <w:lang w:val="en-GB"/>
              </w:rPr>
              <w:t>7</w:t>
            </w:r>
          </w:p>
        </w:tc>
      </w:tr>
      <w:tr w:rsidR="007A4342" w:rsidTr="00052870">
        <w:tc>
          <w:tcPr>
            <w:tcW w:w="1311" w:type="pct"/>
          </w:tcPr>
          <w:p w:rsidR="007A4342" w:rsidRDefault="007A4342" w:rsidP="00052870">
            <w:pPr>
              <w:spacing w:line="360" w:lineRule="exact"/>
              <w:rPr>
                <w:rFonts w:hint="eastAsia"/>
                <w:szCs w:val="21"/>
                <w:lang w:val="en-GB"/>
              </w:rPr>
            </w:pPr>
            <w:r>
              <w:rPr>
                <w:szCs w:val="21"/>
                <w:lang w:val="en-GB"/>
              </w:rPr>
              <w:t xml:space="preserve">- </w:t>
            </w:r>
            <w:r>
              <w:rPr>
                <w:rFonts w:hint="eastAsia"/>
                <w:szCs w:val="21"/>
                <w:lang w:val="en-GB"/>
              </w:rPr>
              <w:t>共计</w:t>
            </w:r>
          </w:p>
        </w:tc>
        <w:tc>
          <w:tcPr>
            <w:tcW w:w="738" w:type="pct"/>
          </w:tcPr>
          <w:p w:rsidR="007A4342" w:rsidRDefault="007A4342" w:rsidP="00052870">
            <w:pPr>
              <w:spacing w:line="360" w:lineRule="exact"/>
              <w:jc w:val="center"/>
              <w:rPr>
                <w:szCs w:val="21"/>
                <w:lang w:val="en-GB"/>
              </w:rPr>
            </w:pPr>
            <w:r>
              <w:rPr>
                <w:szCs w:val="21"/>
                <w:lang w:val="en-GB"/>
              </w:rPr>
              <w:t>15</w:t>
            </w:r>
            <w:r w:rsidR="00052870">
              <w:rPr>
                <w:szCs w:val="21"/>
                <w:lang w:val="en-GB"/>
              </w:rPr>
              <w:t>.</w:t>
            </w:r>
            <w:r>
              <w:rPr>
                <w:szCs w:val="21"/>
                <w:lang w:val="en-GB"/>
              </w:rPr>
              <w:t>6</w:t>
            </w:r>
          </w:p>
        </w:tc>
        <w:tc>
          <w:tcPr>
            <w:tcW w:w="738" w:type="pct"/>
          </w:tcPr>
          <w:p w:rsidR="007A4342" w:rsidRDefault="007A4342" w:rsidP="00052870">
            <w:pPr>
              <w:spacing w:line="360" w:lineRule="exact"/>
              <w:jc w:val="center"/>
              <w:rPr>
                <w:szCs w:val="21"/>
                <w:lang w:val="en-GB"/>
              </w:rPr>
            </w:pPr>
            <w:r>
              <w:rPr>
                <w:szCs w:val="21"/>
                <w:lang w:val="en-GB"/>
              </w:rPr>
              <w:t>19</w:t>
            </w:r>
            <w:r w:rsidR="00052870">
              <w:rPr>
                <w:szCs w:val="21"/>
                <w:lang w:val="en-GB"/>
              </w:rPr>
              <w:t>.</w:t>
            </w:r>
            <w:r>
              <w:rPr>
                <w:szCs w:val="21"/>
                <w:lang w:val="en-GB"/>
              </w:rPr>
              <w:t>8</w:t>
            </w:r>
          </w:p>
        </w:tc>
        <w:tc>
          <w:tcPr>
            <w:tcW w:w="738" w:type="pct"/>
          </w:tcPr>
          <w:p w:rsidR="007A4342" w:rsidRDefault="007A4342" w:rsidP="00052870">
            <w:pPr>
              <w:spacing w:line="360" w:lineRule="exact"/>
              <w:jc w:val="center"/>
              <w:rPr>
                <w:szCs w:val="21"/>
                <w:lang w:val="en-GB"/>
              </w:rPr>
            </w:pPr>
            <w:r>
              <w:rPr>
                <w:szCs w:val="21"/>
                <w:lang w:val="en-GB"/>
              </w:rPr>
              <w:t>19</w:t>
            </w:r>
            <w:r w:rsidR="00052870">
              <w:rPr>
                <w:szCs w:val="21"/>
                <w:lang w:val="en-GB"/>
              </w:rPr>
              <w:t>.</w:t>
            </w:r>
            <w:r>
              <w:rPr>
                <w:szCs w:val="21"/>
                <w:lang w:val="en-GB"/>
              </w:rPr>
              <w:t>4</w:t>
            </w:r>
          </w:p>
        </w:tc>
        <w:tc>
          <w:tcPr>
            <w:tcW w:w="738" w:type="pct"/>
          </w:tcPr>
          <w:p w:rsidR="007A4342" w:rsidRDefault="007A4342" w:rsidP="00052870">
            <w:pPr>
              <w:spacing w:line="360" w:lineRule="exact"/>
              <w:jc w:val="center"/>
              <w:rPr>
                <w:szCs w:val="21"/>
                <w:lang w:val="en-GB"/>
              </w:rPr>
            </w:pPr>
            <w:r>
              <w:rPr>
                <w:szCs w:val="21"/>
                <w:lang w:val="en-GB"/>
              </w:rPr>
              <w:t>19</w:t>
            </w:r>
            <w:r w:rsidR="00052870">
              <w:rPr>
                <w:szCs w:val="21"/>
                <w:lang w:val="en-GB"/>
              </w:rPr>
              <w:t>.</w:t>
            </w:r>
            <w:r>
              <w:rPr>
                <w:szCs w:val="21"/>
                <w:lang w:val="en-GB"/>
              </w:rPr>
              <w:t>6</w:t>
            </w:r>
          </w:p>
        </w:tc>
        <w:tc>
          <w:tcPr>
            <w:tcW w:w="738" w:type="pct"/>
          </w:tcPr>
          <w:p w:rsidR="007A4342" w:rsidRDefault="007A4342" w:rsidP="00052870">
            <w:pPr>
              <w:spacing w:line="360" w:lineRule="exact"/>
              <w:jc w:val="center"/>
              <w:rPr>
                <w:szCs w:val="21"/>
                <w:lang w:val="en-GB"/>
              </w:rPr>
            </w:pPr>
            <w:r>
              <w:rPr>
                <w:szCs w:val="21"/>
                <w:lang w:val="en-GB"/>
              </w:rPr>
              <w:t>19</w:t>
            </w:r>
            <w:r w:rsidR="00052870">
              <w:rPr>
                <w:szCs w:val="21"/>
                <w:lang w:val="en-GB"/>
              </w:rPr>
              <w:t>.</w:t>
            </w:r>
            <w:r>
              <w:rPr>
                <w:szCs w:val="21"/>
                <w:lang w:val="en-GB"/>
              </w:rPr>
              <w:t>7</w:t>
            </w:r>
          </w:p>
        </w:tc>
      </w:tr>
    </w:tbl>
    <w:p w:rsidR="007A4342" w:rsidRDefault="00B56FF2">
      <w:pPr>
        <w:spacing w:after="240" w:line="360" w:lineRule="exact"/>
        <w:rPr>
          <w:rFonts w:eastAsia="KaiTi_GB2312" w:hint="eastAsia"/>
          <w:color w:val="0000FF"/>
          <w:szCs w:val="21"/>
          <w:lang w:val="en-GB"/>
        </w:rPr>
      </w:pPr>
      <w:r w:rsidRPr="00B56FF2">
        <w:rPr>
          <w:rFonts w:eastAsia="KaiTi_GB2312" w:hint="eastAsia"/>
          <w:color w:val="0000FF"/>
          <w:szCs w:val="21"/>
          <w:lang w:val="en-GB"/>
        </w:rPr>
        <w:t>资料来源：</w:t>
      </w:r>
      <w:r w:rsidR="007A4342" w:rsidRPr="001056E4">
        <w:rPr>
          <w:rFonts w:hint="eastAsia"/>
          <w:szCs w:val="21"/>
          <w:lang w:val="en-GB"/>
        </w:rPr>
        <w:t>丹麦统计局和统计部。</w:t>
      </w:r>
    </w:p>
    <w:p w:rsidR="007A4342" w:rsidRDefault="007A4342" w:rsidP="004B1864">
      <w:pPr>
        <w:spacing w:after="240" w:line="360" w:lineRule="exact"/>
        <w:ind w:firstLineChars="200" w:firstLine="31680"/>
        <w:rPr>
          <w:szCs w:val="21"/>
          <w:lang w:val="en-GB"/>
        </w:rPr>
      </w:pPr>
      <w:r>
        <w:rPr>
          <w:rFonts w:hint="eastAsia"/>
          <w:szCs w:val="21"/>
          <w:lang w:val="en-GB"/>
        </w:rPr>
        <w:t>按在每个儿童出生年和次年的休假计算，可以看出父亲在总的休假时间中所占的比例不断扩大。</w:t>
      </w:r>
      <w:r>
        <w:rPr>
          <w:rFonts w:hint="eastAsia"/>
          <w:szCs w:val="21"/>
          <w:lang w:val="en-GB"/>
        </w:rPr>
        <w:t>2005</w:t>
      </w:r>
      <w:r>
        <w:rPr>
          <w:rFonts w:hint="eastAsia"/>
          <w:szCs w:val="21"/>
          <w:lang w:val="en-GB"/>
        </w:rPr>
        <w:t>年，父亲的休假比例为</w:t>
      </w:r>
      <w:r>
        <w:rPr>
          <w:szCs w:val="21"/>
          <w:lang w:val="en-GB"/>
        </w:rPr>
        <w:t>7.5</w:t>
      </w:r>
      <w:r>
        <w:rPr>
          <w:rFonts w:hint="eastAsia"/>
          <w:szCs w:val="21"/>
          <w:lang w:val="en-GB"/>
        </w:rPr>
        <w:t>%</w:t>
      </w:r>
      <w:r>
        <w:rPr>
          <w:rFonts w:hint="eastAsia"/>
          <w:szCs w:val="21"/>
          <w:lang w:val="en-GB"/>
        </w:rPr>
        <w:t>，母亲的比例为</w:t>
      </w:r>
      <w:r>
        <w:rPr>
          <w:szCs w:val="21"/>
          <w:lang w:val="en-GB"/>
        </w:rPr>
        <w:t>92.5</w:t>
      </w:r>
      <w:r>
        <w:rPr>
          <w:rFonts w:hint="eastAsia"/>
          <w:szCs w:val="21"/>
          <w:lang w:val="en-GB"/>
        </w:rPr>
        <w:t>%</w:t>
      </w:r>
      <w:r>
        <w:rPr>
          <w:rFonts w:hint="eastAsia"/>
          <w:szCs w:val="21"/>
          <w:lang w:val="en-GB"/>
        </w:rPr>
        <w:t>。见表</w:t>
      </w:r>
      <w:r>
        <w:rPr>
          <w:szCs w:val="21"/>
          <w:lang w:val="en-GB"/>
        </w:rPr>
        <w:t>2</w:t>
      </w:r>
      <w:r>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随着向父母双方支付育儿假期内薪酬的做法越来越普及，越来越多的父亲将使用他们的育儿假。在最近结束的公共部门的劳资谈判中，父母将他们的带薪休假延长了</w:t>
      </w:r>
      <w:r>
        <w:rPr>
          <w:rFonts w:hint="eastAsia"/>
          <w:szCs w:val="21"/>
          <w:lang w:val="en-GB"/>
        </w:rPr>
        <w:t>6</w:t>
      </w:r>
      <w:r>
        <w:rPr>
          <w:rFonts w:hint="eastAsia"/>
          <w:szCs w:val="21"/>
          <w:lang w:val="en-GB"/>
        </w:rPr>
        <w:t>周。</w:t>
      </w:r>
    </w:p>
    <w:p w:rsidR="007A4342" w:rsidRPr="001056E4" w:rsidRDefault="007A4342">
      <w:pPr>
        <w:spacing w:after="240" w:line="360" w:lineRule="exact"/>
        <w:rPr>
          <w:rFonts w:ascii="SimHei" w:eastAsia="SimHei"/>
          <w:color w:val="FF0000"/>
          <w:szCs w:val="21"/>
          <w:lang w:val="en-GB"/>
        </w:rPr>
      </w:pPr>
      <w:r w:rsidRPr="001056E4">
        <w:rPr>
          <w:rFonts w:ascii="SimHei" w:eastAsia="SimHei" w:hint="eastAsia"/>
          <w:color w:val="FF0000"/>
          <w:szCs w:val="21"/>
          <w:lang w:val="en-GB"/>
        </w:rPr>
        <w:t>表2.</w:t>
      </w:r>
      <w:r w:rsidRPr="001056E4">
        <w:rPr>
          <w:rFonts w:ascii="SimHei" w:eastAsia="SimHei"/>
          <w:color w:val="FF0000"/>
          <w:szCs w:val="21"/>
          <w:lang w:val="en-GB"/>
        </w:rPr>
        <w:t xml:space="preserve"> </w:t>
      </w:r>
      <w:r w:rsidRPr="001056E4">
        <w:rPr>
          <w:rFonts w:ascii="SimHei" w:eastAsia="SimHei" w:hint="eastAsia"/>
          <w:color w:val="FF0000"/>
          <w:szCs w:val="21"/>
          <w:lang w:val="en-GB"/>
        </w:rPr>
        <w:t>每生一名子女的休假天数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90"/>
        <w:gridCol w:w="1735"/>
        <w:gridCol w:w="1735"/>
        <w:gridCol w:w="2603"/>
        <w:gridCol w:w="2603"/>
      </w:tblGrid>
      <w:tr w:rsidR="007A4342">
        <w:tc>
          <w:tcPr>
            <w:tcW w:w="5000" w:type="pct"/>
            <w:gridSpan w:val="5"/>
            <w:shd w:val="clear" w:color="auto" w:fill="BFBFBF"/>
          </w:tcPr>
          <w:p w:rsidR="007A4342" w:rsidRDefault="007A4342" w:rsidP="00052870">
            <w:pPr>
              <w:spacing w:line="360" w:lineRule="exact"/>
              <w:jc w:val="center"/>
              <w:rPr>
                <w:rFonts w:hint="eastAsia"/>
                <w:szCs w:val="21"/>
                <w:lang w:val="en-GB"/>
              </w:rPr>
            </w:pPr>
            <w:r>
              <w:rPr>
                <w:rFonts w:hint="eastAsia"/>
                <w:szCs w:val="21"/>
                <w:lang w:val="en-GB"/>
              </w:rPr>
              <w:t>每生一名子女的休假天数</w:t>
            </w:r>
            <w:r>
              <w:rPr>
                <w:szCs w:val="21"/>
                <w:lang w:val="en-GB"/>
              </w:rPr>
              <w:t xml:space="preserve">     </w:t>
            </w:r>
            <w:r>
              <w:rPr>
                <w:rFonts w:hint="eastAsia"/>
                <w:szCs w:val="21"/>
                <w:lang w:val="en-GB"/>
              </w:rPr>
              <w:t>总天数百分比</w:t>
            </w:r>
          </w:p>
        </w:tc>
      </w:tr>
      <w:tr w:rsidR="007A4342">
        <w:tc>
          <w:tcPr>
            <w:tcW w:w="690" w:type="pct"/>
          </w:tcPr>
          <w:p w:rsidR="007A4342" w:rsidRDefault="007A4342" w:rsidP="00052870">
            <w:pPr>
              <w:spacing w:line="360" w:lineRule="exact"/>
              <w:rPr>
                <w:szCs w:val="21"/>
                <w:lang w:val="en-GB"/>
              </w:rPr>
            </w:pPr>
          </w:p>
        </w:tc>
        <w:tc>
          <w:tcPr>
            <w:tcW w:w="862" w:type="pct"/>
          </w:tcPr>
          <w:p w:rsidR="007A4342" w:rsidRDefault="007A4342" w:rsidP="00052870">
            <w:pPr>
              <w:spacing w:line="360" w:lineRule="exact"/>
              <w:jc w:val="center"/>
              <w:rPr>
                <w:rFonts w:hint="eastAsia"/>
                <w:szCs w:val="21"/>
                <w:lang w:val="en-GB"/>
              </w:rPr>
            </w:pPr>
            <w:r>
              <w:rPr>
                <w:rFonts w:hint="eastAsia"/>
                <w:szCs w:val="21"/>
                <w:lang w:val="en-GB"/>
              </w:rPr>
              <w:t>父亲休假</w:t>
            </w:r>
          </w:p>
        </w:tc>
        <w:tc>
          <w:tcPr>
            <w:tcW w:w="862" w:type="pct"/>
          </w:tcPr>
          <w:p w:rsidR="007A4342" w:rsidRDefault="007A4342" w:rsidP="00052870">
            <w:pPr>
              <w:spacing w:line="360" w:lineRule="exact"/>
              <w:jc w:val="center"/>
              <w:rPr>
                <w:rFonts w:hint="eastAsia"/>
                <w:szCs w:val="21"/>
                <w:lang w:val="en-GB"/>
              </w:rPr>
            </w:pPr>
            <w:r>
              <w:rPr>
                <w:rFonts w:hint="eastAsia"/>
                <w:szCs w:val="21"/>
                <w:lang w:val="en-GB"/>
              </w:rPr>
              <w:t>母亲休假</w:t>
            </w:r>
          </w:p>
        </w:tc>
        <w:tc>
          <w:tcPr>
            <w:tcW w:w="1293" w:type="pct"/>
          </w:tcPr>
          <w:p w:rsidR="007A4342" w:rsidRDefault="007A4342" w:rsidP="00052870">
            <w:pPr>
              <w:spacing w:line="360" w:lineRule="exact"/>
              <w:jc w:val="center"/>
              <w:rPr>
                <w:rFonts w:hint="eastAsia"/>
                <w:szCs w:val="21"/>
                <w:lang w:val="en-GB"/>
              </w:rPr>
            </w:pPr>
            <w:r>
              <w:rPr>
                <w:rFonts w:hint="eastAsia"/>
                <w:szCs w:val="21"/>
                <w:lang w:val="en-GB"/>
              </w:rPr>
              <w:t>父亲休假百分比</w:t>
            </w:r>
          </w:p>
        </w:tc>
        <w:tc>
          <w:tcPr>
            <w:tcW w:w="1293" w:type="pct"/>
          </w:tcPr>
          <w:p w:rsidR="007A4342" w:rsidRDefault="007A4342" w:rsidP="00052870">
            <w:pPr>
              <w:spacing w:line="360" w:lineRule="exact"/>
              <w:jc w:val="center"/>
              <w:rPr>
                <w:rFonts w:hint="eastAsia"/>
                <w:szCs w:val="21"/>
                <w:lang w:val="en-GB"/>
              </w:rPr>
            </w:pPr>
            <w:r>
              <w:rPr>
                <w:rFonts w:hint="eastAsia"/>
                <w:szCs w:val="21"/>
                <w:lang w:val="en-GB"/>
              </w:rPr>
              <w:t>母亲休假百分比</w:t>
            </w:r>
          </w:p>
        </w:tc>
      </w:tr>
      <w:tr w:rsidR="007A4342">
        <w:tc>
          <w:tcPr>
            <w:tcW w:w="690" w:type="pct"/>
          </w:tcPr>
          <w:p w:rsidR="007A4342" w:rsidRDefault="007A4342" w:rsidP="00052870">
            <w:pPr>
              <w:spacing w:line="360" w:lineRule="exact"/>
              <w:rPr>
                <w:szCs w:val="21"/>
                <w:lang w:val="en-GB"/>
              </w:rPr>
            </w:pPr>
            <w:r>
              <w:rPr>
                <w:szCs w:val="21"/>
                <w:lang w:val="en-GB"/>
              </w:rPr>
              <w:t>2003</w:t>
            </w:r>
            <w:r>
              <w:rPr>
                <w:rFonts w:hint="eastAsia"/>
                <w:szCs w:val="21"/>
                <w:lang w:val="en-GB"/>
              </w:rPr>
              <w:t>年</w:t>
            </w:r>
          </w:p>
        </w:tc>
        <w:tc>
          <w:tcPr>
            <w:tcW w:w="862" w:type="pct"/>
          </w:tcPr>
          <w:p w:rsidR="007A4342" w:rsidRDefault="007A4342" w:rsidP="00052870">
            <w:pPr>
              <w:spacing w:line="360" w:lineRule="exact"/>
              <w:jc w:val="center"/>
              <w:rPr>
                <w:szCs w:val="21"/>
                <w:lang w:val="en-GB"/>
              </w:rPr>
            </w:pPr>
            <w:r>
              <w:rPr>
                <w:szCs w:val="21"/>
                <w:lang w:val="en-GB"/>
              </w:rPr>
              <w:t>19</w:t>
            </w:r>
          </w:p>
        </w:tc>
        <w:tc>
          <w:tcPr>
            <w:tcW w:w="862" w:type="pct"/>
          </w:tcPr>
          <w:p w:rsidR="007A4342" w:rsidRDefault="007A4342" w:rsidP="00052870">
            <w:pPr>
              <w:spacing w:line="360" w:lineRule="exact"/>
              <w:jc w:val="center"/>
              <w:rPr>
                <w:szCs w:val="21"/>
                <w:lang w:val="en-GB"/>
              </w:rPr>
            </w:pPr>
            <w:r>
              <w:rPr>
                <w:szCs w:val="21"/>
                <w:lang w:val="en-GB"/>
              </w:rPr>
              <w:t>278</w:t>
            </w:r>
          </w:p>
        </w:tc>
        <w:tc>
          <w:tcPr>
            <w:tcW w:w="1293" w:type="pct"/>
          </w:tcPr>
          <w:p w:rsidR="007A4342" w:rsidRDefault="007A4342" w:rsidP="00052870">
            <w:pPr>
              <w:spacing w:line="360" w:lineRule="exact"/>
              <w:jc w:val="center"/>
              <w:rPr>
                <w:szCs w:val="21"/>
                <w:lang w:val="en-GB"/>
              </w:rPr>
            </w:pPr>
            <w:r>
              <w:rPr>
                <w:szCs w:val="21"/>
                <w:lang w:val="en-GB"/>
              </w:rPr>
              <w:t>6</w:t>
            </w:r>
            <w:r w:rsidR="00052870">
              <w:rPr>
                <w:szCs w:val="21"/>
                <w:lang w:val="en-GB"/>
              </w:rPr>
              <w:t>.</w:t>
            </w:r>
            <w:r>
              <w:rPr>
                <w:szCs w:val="21"/>
                <w:lang w:val="en-GB"/>
              </w:rPr>
              <w:t>40</w:t>
            </w:r>
          </w:p>
        </w:tc>
        <w:tc>
          <w:tcPr>
            <w:tcW w:w="1293" w:type="pct"/>
          </w:tcPr>
          <w:p w:rsidR="007A4342" w:rsidRDefault="007A4342" w:rsidP="00052870">
            <w:pPr>
              <w:spacing w:line="360" w:lineRule="exact"/>
              <w:jc w:val="center"/>
              <w:rPr>
                <w:szCs w:val="21"/>
                <w:lang w:val="en-GB"/>
              </w:rPr>
            </w:pPr>
            <w:r>
              <w:rPr>
                <w:szCs w:val="21"/>
                <w:lang w:val="en-GB"/>
              </w:rPr>
              <w:t>93</w:t>
            </w:r>
            <w:r w:rsidR="00052870">
              <w:rPr>
                <w:szCs w:val="21"/>
                <w:lang w:val="en-GB"/>
              </w:rPr>
              <w:t>.</w:t>
            </w:r>
            <w:r>
              <w:rPr>
                <w:szCs w:val="21"/>
                <w:lang w:val="en-GB"/>
              </w:rPr>
              <w:t>60</w:t>
            </w:r>
          </w:p>
        </w:tc>
      </w:tr>
      <w:tr w:rsidR="007A4342">
        <w:tc>
          <w:tcPr>
            <w:tcW w:w="690" w:type="pct"/>
          </w:tcPr>
          <w:p w:rsidR="007A4342" w:rsidRDefault="007A4342" w:rsidP="00052870">
            <w:pPr>
              <w:spacing w:line="360" w:lineRule="exact"/>
              <w:rPr>
                <w:szCs w:val="21"/>
                <w:lang w:val="en-GB"/>
              </w:rPr>
            </w:pPr>
            <w:r>
              <w:rPr>
                <w:szCs w:val="21"/>
                <w:lang w:val="en-GB"/>
              </w:rPr>
              <w:t>2004</w:t>
            </w:r>
            <w:r>
              <w:rPr>
                <w:rFonts w:hint="eastAsia"/>
                <w:szCs w:val="21"/>
                <w:lang w:val="en-GB"/>
              </w:rPr>
              <w:t>年</w:t>
            </w:r>
          </w:p>
        </w:tc>
        <w:tc>
          <w:tcPr>
            <w:tcW w:w="862" w:type="pct"/>
          </w:tcPr>
          <w:p w:rsidR="007A4342" w:rsidRDefault="007A4342" w:rsidP="00052870">
            <w:pPr>
              <w:spacing w:line="360" w:lineRule="exact"/>
              <w:jc w:val="center"/>
              <w:rPr>
                <w:szCs w:val="21"/>
                <w:lang w:val="en-GB"/>
              </w:rPr>
            </w:pPr>
            <w:r>
              <w:rPr>
                <w:szCs w:val="21"/>
                <w:lang w:val="en-GB"/>
              </w:rPr>
              <w:t>18</w:t>
            </w:r>
          </w:p>
        </w:tc>
        <w:tc>
          <w:tcPr>
            <w:tcW w:w="862" w:type="pct"/>
          </w:tcPr>
          <w:p w:rsidR="007A4342" w:rsidRDefault="007A4342" w:rsidP="00052870">
            <w:pPr>
              <w:spacing w:line="360" w:lineRule="exact"/>
              <w:jc w:val="center"/>
              <w:rPr>
                <w:szCs w:val="21"/>
                <w:lang w:val="en-GB"/>
              </w:rPr>
            </w:pPr>
            <w:r>
              <w:rPr>
                <w:szCs w:val="21"/>
                <w:lang w:val="en-GB"/>
              </w:rPr>
              <w:t>272</w:t>
            </w:r>
          </w:p>
        </w:tc>
        <w:tc>
          <w:tcPr>
            <w:tcW w:w="1293" w:type="pct"/>
          </w:tcPr>
          <w:p w:rsidR="007A4342" w:rsidRDefault="007A4342" w:rsidP="00052870">
            <w:pPr>
              <w:spacing w:line="360" w:lineRule="exact"/>
              <w:jc w:val="center"/>
              <w:rPr>
                <w:szCs w:val="21"/>
                <w:lang w:val="en-GB"/>
              </w:rPr>
            </w:pPr>
            <w:r>
              <w:rPr>
                <w:szCs w:val="21"/>
                <w:lang w:val="en-GB"/>
              </w:rPr>
              <w:t>6</w:t>
            </w:r>
            <w:r w:rsidR="00052870">
              <w:rPr>
                <w:szCs w:val="21"/>
                <w:lang w:val="en-GB"/>
              </w:rPr>
              <w:t>.</w:t>
            </w:r>
            <w:r>
              <w:rPr>
                <w:szCs w:val="21"/>
                <w:lang w:val="en-GB"/>
              </w:rPr>
              <w:t>21</w:t>
            </w:r>
          </w:p>
        </w:tc>
        <w:tc>
          <w:tcPr>
            <w:tcW w:w="1293" w:type="pct"/>
          </w:tcPr>
          <w:p w:rsidR="007A4342" w:rsidRDefault="007A4342" w:rsidP="00052870">
            <w:pPr>
              <w:spacing w:line="360" w:lineRule="exact"/>
              <w:jc w:val="center"/>
              <w:rPr>
                <w:szCs w:val="21"/>
                <w:lang w:val="en-GB"/>
              </w:rPr>
            </w:pPr>
            <w:r>
              <w:rPr>
                <w:szCs w:val="21"/>
                <w:lang w:val="en-GB"/>
              </w:rPr>
              <w:t>93</w:t>
            </w:r>
            <w:r w:rsidR="00052870">
              <w:rPr>
                <w:szCs w:val="21"/>
                <w:lang w:val="en-GB"/>
              </w:rPr>
              <w:t>.</w:t>
            </w:r>
            <w:r>
              <w:rPr>
                <w:szCs w:val="21"/>
                <w:lang w:val="en-GB"/>
              </w:rPr>
              <w:t>79</w:t>
            </w:r>
          </w:p>
        </w:tc>
      </w:tr>
      <w:tr w:rsidR="007A4342">
        <w:tc>
          <w:tcPr>
            <w:tcW w:w="690" w:type="pct"/>
          </w:tcPr>
          <w:p w:rsidR="007A4342" w:rsidRDefault="007A4342" w:rsidP="00052870">
            <w:pPr>
              <w:spacing w:line="360" w:lineRule="exact"/>
              <w:rPr>
                <w:szCs w:val="21"/>
                <w:lang w:val="en-GB"/>
              </w:rPr>
            </w:pPr>
            <w:r>
              <w:rPr>
                <w:szCs w:val="21"/>
                <w:lang w:val="en-GB"/>
              </w:rPr>
              <w:t>2005</w:t>
            </w:r>
            <w:r>
              <w:rPr>
                <w:rFonts w:hint="eastAsia"/>
                <w:szCs w:val="21"/>
                <w:lang w:val="en-GB"/>
              </w:rPr>
              <w:t>年</w:t>
            </w:r>
          </w:p>
        </w:tc>
        <w:tc>
          <w:tcPr>
            <w:tcW w:w="862" w:type="pct"/>
          </w:tcPr>
          <w:p w:rsidR="007A4342" w:rsidRDefault="007A4342" w:rsidP="00052870">
            <w:pPr>
              <w:spacing w:line="360" w:lineRule="exact"/>
              <w:jc w:val="center"/>
              <w:rPr>
                <w:szCs w:val="21"/>
                <w:lang w:val="en-GB"/>
              </w:rPr>
            </w:pPr>
            <w:r>
              <w:rPr>
                <w:szCs w:val="21"/>
                <w:lang w:val="en-GB"/>
              </w:rPr>
              <w:t>22</w:t>
            </w:r>
          </w:p>
        </w:tc>
        <w:tc>
          <w:tcPr>
            <w:tcW w:w="862" w:type="pct"/>
          </w:tcPr>
          <w:p w:rsidR="007A4342" w:rsidRDefault="007A4342" w:rsidP="00052870">
            <w:pPr>
              <w:spacing w:line="360" w:lineRule="exact"/>
              <w:jc w:val="center"/>
              <w:rPr>
                <w:szCs w:val="21"/>
                <w:lang w:val="en-GB"/>
              </w:rPr>
            </w:pPr>
            <w:r>
              <w:rPr>
                <w:szCs w:val="21"/>
                <w:lang w:val="en-GB"/>
              </w:rPr>
              <w:t>271</w:t>
            </w:r>
          </w:p>
        </w:tc>
        <w:tc>
          <w:tcPr>
            <w:tcW w:w="1293" w:type="pct"/>
          </w:tcPr>
          <w:p w:rsidR="007A4342" w:rsidRDefault="007A4342" w:rsidP="00052870">
            <w:pPr>
              <w:spacing w:line="360" w:lineRule="exact"/>
              <w:jc w:val="center"/>
              <w:rPr>
                <w:szCs w:val="21"/>
                <w:lang w:val="en-GB"/>
              </w:rPr>
            </w:pPr>
            <w:r>
              <w:rPr>
                <w:szCs w:val="21"/>
                <w:lang w:val="en-GB"/>
              </w:rPr>
              <w:t>7</w:t>
            </w:r>
            <w:r w:rsidR="00052870">
              <w:rPr>
                <w:szCs w:val="21"/>
                <w:lang w:val="en-GB"/>
              </w:rPr>
              <w:t>.</w:t>
            </w:r>
            <w:r>
              <w:rPr>
                <w:szCs w:val="21"/>
                <w:lang w:val="en-GB"/>
              </w:rPr>
              <w:t>51</w:t>
            </w:r>
          </w:p>
        </w:tc>
        <w:tc>
          <w:tcPr>
            <w:tcW w:w="1293" w:type="pct"/>
          </w:tcPr>
          <w:p w:rsidR="007A4342" w:rsidRDefault="007A4342" w:rsidP="00052870">
            <w:pPr>
              <w:spacing w:line="360" w:lineRule="exact"/>
              <w:jc w:val="center"/>
              <w:rPr>
                <w:szCs w:val="21"/>
                <w:lang w:val="en-GB"/>
              </w:rPr>
            </w:pPr>
            <w:r>
              <w:rPr>
                <w:szCs w:val="21"/>
                <w:lang w:val="en-GB"/>
              </w:rPr>
              <w:t>92</w:t>
            </w:r>
            <w:r w:rsidR="00052870">
              <w:rPr>
                <w:szCs w:val="21"/>
                <w:lang w:val="en-GB"/>
              </w:rPr>
              <w:t>.</w:t>
            </w:r>
            <w:r>
              <w:rPr>
                <w:szCs w:val="21"/>
                <w:lang w:val="en-GB"/>
              </w:rPr>
              <w:t>49</w:t>
            </w:r>
          </w:p>
        </w:tc>
      </w:tr>
    </w:tbl>
    <w:p w:rsidR="007A4342" w:rsidRDefault="00B56FF2">
      <w:pPr>
        <w:spacing w:after="240" w:line="360" w:lineRule="exact"/>
        <w:rPr>
          <w:rFonts w:eastAsia="KaiTi_GB2312" w:hint="eastAsia"/>
          <w:color w:val="0000FF"/>
          <w:szCs w:val="21"/>
          <w:lang w:val="en-GB"/>
        </w:rPr>
      </w:pPr>
      <w:r w:rsidRPr="00B56FF2">
        <w:rPr>
          <w:rFonts w:eastAsia="KaiTi_GB2312" w:hint="eastAsia"/>
          <w:color w:val="0000FF"/>
          <w:szCs w:val="21"/>
          <w:lang w:val="en-GB"/>
        </w:rPr>
        <w:t>资料来源：</w:t>
      </w:r>
      <w:r w:rsidR="007A4342" w:rsidRPr="001056E4">
        <w:rPr>
          <w:rFonts w:hint="eastAsia"/>
          <w:szCs w:val="21"/>
          <w:lang w:val="en-GB"/>
        </w:rPr>
        <w:t>丹麦统计局和统计部。</w:t>
      </w:r>
    </w:p>
    <w:p w:rsidR="007A4342" w:rsidRDefault="007A4342" w:rsidP="004B1864">
      <w:pPr>
        <w:autoSpaceDE w:val="0"/>
        <w:autoSpaceDN w:val="0"/>
        <w:spacing w:after="240" w:line="360" w:lineRule="exact"/>
        <w:ind w:firstLineChars="200" w:firstLine="31680"/>
        <w:rPr>
          <w:szCs w:val="21"/>
          <w:lang w:val="en-GB"/>
        </w:rPr>
      </w:pPr>
      <w:r>
        <w:rPr>
          <w:szCs w:val="21"/>
          <w:lang w:val="en-GB"/>
        </w:rPr>
        <w:t>2006</w:t>
      </w:r>
      <w:r>
        <w:rPr>
          <w:rFonts w:hint="eastAsia"/>
          <w:szCs w:val="21"/>
          <w:lang w:val="en-GB"/>
        </w:rPr>
        <w:t>年发起了一项有关分娩的国家平等计划。无论雇主是否支付产假</w:t>
      </w:r>
      <w:r>
        <w:rPr>
          <w:rFonts w:hint="eastAsia"/>
          <w:szCs w:val="21"/>
          <w:lang w:val="en-GB"/>
        </w:rPr>
        <w:t>/</w:t>
      </w:r>
      <w:r>
        <w:rPr>
          <w:rFonts w:hint="eastAsia"/>
          <w:szCs w:val="21"/>
          <w:lang w:val="en-GB"/>
        </w:rPr>
        <w:t>陪产假期间的薪酬，也无论是否有雇员因为育儿而休假，所有的雇主都必须参与该计划。计划的目标是确保不仅仅是以女性为主的行业必须支付休假期间的薪水。</w:t>
      </w:r>
    </w:p>
    <w:p w:rsidR="007A4342" w:rsidRPr="00180F2E" w:rsidRDefault="001056E4" w:rsidP="00180F2E">
      <w:pPr>
        <w:pStyle w:val="H3"/>
      </w:pPr>
      <w:bookmarkStart w:id="155" w:name="_Toc199929083"/>
      <w:r>
        <w:br w:type="page"/>
      </w:r>
      <w:bookmarkStart w:id="156" w:name="_Toc213727843"/>
      <w:r w:rsidR="007A4342" w:rsidRPr="00180F2E">
        <w:t xml:space="preserve">E. </w:t>
      </w:r>
      <w:r w:rsidR="007A4342" w:rsidRPr="00180F2E">
        <w:rPr>
          <w:rFonts w:hint="eastAsia"/>
        </w:rPr>
        <w:t>兼职工作/减少的时间/工作时间</w:t>
      </w:r>
      <w:bookmarkEnd w:id="155"/>
      <w:bookmarkEnd w:id="156"/>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szCs w:val="21"/>
          <w:lang w:val="en-GB"/>
        </w:rPr>
        <w:t>2007</w:t>
      </w:r>
      <w:r>
        <w:rPr>
          <w:rFonts w:hint="eastAsia"/>
          <w:szCs w:val="21"/>
          <w:lang w:val="en-GB"/>
        </w:rPr>
        <w:t>年，每周工作时间不足</w:t>
      </w:r>
      <w:r>
        <w:rPr>
          <w:rFonts w:hint="eastAsia"/>
          <w:szCs w:val="21"/>
          <w:lang w:val="en-GB"/>
        </w:rPr>
        <w:t>37</w:t>
      </w:r>
      <w:r>
        <w:rPr>
          <w:rFonts w:hint="eastAsia"/>
          <w:szCs w:val="21"/>
          <w:lang w:val="en-GB"/>
        </w:rPr>
        <w:t>小时的女性人数多于男性。相比之下，每周工作</w:t>
      </w:r>
      <w:r>
        <w:rPr>
          <w:rFonts w:hint="eastAsia"/>
          <w:szCs w:val="21"/>
          <w:lang w:val="en-GB"/>
        </w:rPr>
        <w:t>37</w:t>
      </w:r>
      <w:r>
        <w:rPr>
          <w:rFonts w:hint="eastAsia"/>
          <w:szCs w:val="21"/>
          <w:lang w:val="en-GB"/>
        </w:rPr>
        <w:t>小时或更长时间的男性数量多于女性</w:t>
      </w:r>
      <w:r w:rsidR="00D1612D">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b/>
          <w:bCs/>
          <w:szCs w:val="21"/>
          <w:lang w:val="en-GB"/>
        </w:rPr>
      </w:pPr>
      <w:r>
        <w:rPr>
          <w:szCs w:val="21"/>
          <w:lang w:val="en-GB"/>
        </w:rPr>
        <w:t>2006</w:t>
      </w:r>
      <w:r>
        <w:rPr>
          <w:rFonts w:hint="eastAsia"/>
          <w:szCs w:val="21"/>
          <w:lang w:val="en-GB"/>
        </w:rPr>
        <w:t>年，女性每周平均工作时间为</w:t>
      </w:r>
      <w:r>
        <w:rPr>
          <w:szCs w:val="21"/>
          <w:lang w:val="en-GB"/>
        </w:rPr>
        <w:t>32.2</w:t>
      </w:r>
      <w:r>
        <w:rPr>
          <w:rFonts w:hint="eastAsia"/>
          <w:szCs w:val="21"/>
          <w:lang w:val="en-GB"/>
        </w:rPr>
        <w:t>小时，而男性平均工作时间为</w:t>
      </w:r>
      <w:r>
        <w:rPr>
          <w:szCs w:val="21"/>
          <w:lang w:val="en-GB"/>
        </w:rPr>
        <w:t>38.3</w:t>
      </w:r>
      <w:r>
        <w:rPr>
          <w:rFonts w:hint="eastAsia"/>
          <w:szCs w:val="21"/>
          <w:lang w:val="en-GB"/>
        </w:rPr>
        <w:t>小时。</w:t>
      </w:r>
    </w:p>
    <w:p w:rsidR="001056E4" w:rsidRDefault="007A4342" w:rsidP="001056E4">
      <w:pPr>
        <w:spacing w:after="240" w:line="240" w:lineRule="auto"/>
        <w:jc w:val="center"/>
        <w:rPr>
          <w:rFonts w:eastAsia="SimHei" w:hint="eastAsia"/>
          <w:color w:val="FF0000"/>
          <w:szCs w:val="21"/>
        </w:rPr>
      </w:pPr>
      <w:r>
        <w:rPr>
          <w:rFonts w:eastAsia="SimHei" w:hint="eastAsia"/>
          <w:color w:val="FF0000"/>
          <w:szCs w:val="21"/>
        </w:rPr>
        <w:t>图</w:t>
      </w:r>
      <w:r>
        <w:rPr>
          <w:rFonts w:eastAsia="SimHei" w:hint="eastAsia"/>
          <w:color w:val="FF0000"/>
          <w:szCs w:val="21"/>
        </w:rPr>
        <w:t xml:space="preserve">3. </w:t>
      </w:r>
      <w:r>
        <w:rPr>
          <w:rFonts w:eastAsia="SimHei" w:hint="eastAsia"/>
          <w:color w:val="FF0000"/>
          <w:szCs w:val="21"/>
        </w:rPr>
        <w:t>按性别和周工作时间统计的</w:t>
      </w:r>
      <w:r>
        <w:rPr>
          <w:rFonts w:eastAsia="SimHei" w:hint="eastAsia"/>
          <w:color w:val="FF0000"/>
          <w:szCs w:val="21"/>
        </w:rPr>
        <w:t>1 000</w:t>
      </w:r>
      <w:r>
        <w:rPr>
          <w:rFonts w:eastAsia="SimHei" w:hint="eastAsia"/>
          <w:color w:val="FF0000"/>
          <w:szCs w:val="21"/>
        </w:rPr>
        <w:t>人就业情况</w:t>
      </w:r>
    </w:p>
    <w:p w:rsidR="001056E4" w:rsidRDefault="004F7324" w:rsidP="001056E4">
      <w:pPr>
        <w:spacing w:after="240" w:line="240" w:lineRule="auto"/>
        <w:jc w:val="center"/>
        <w:rPr>
          <w:rFonts w:hint="eastAsia"/>
          <w:noProof/>
          <w:szCs w:val="21"/>
        </w:rPr>
      </w:pPr>
      <w:r>
        <w:rPr>
          <w:rFonts w:eastAsia="SimHei" w:hint="eastAsia"/>
          <w:noProof/>
          <w:color w:val="FF0000"/>
          <w:szCs w:val="21"/>
        </w:rPr>
        <w:pict>
          <v:shape id="_x0000_s3669" type="#_x0000_t202" style="position:absolute;left:0;text-align:left;margin-left:123.35pt;margin-top:5.75pt;width:60pt;height:26pt;z-index:30" filled="f" stroked="f">
            <v:textbox style="mso-next-textbox:#_x0000_s3669">
              <w:txbxContent>
                <w:p w:rsidR="00404706" w:rsidRPr="004F7324" w:rsidRDefault="00404706">
                  <w:pPr>
                    <w:rPr>
                      <w:rFonts w:ascii="SimHei" w:eastAsia="SimHei" w:hint="eastAsia"/>
                      <w:sz w:val="15"/>
                      <w:szCs w:val="15"/>
                    </w:rPr>
                  </w:pPr>
                  <w:r w:rsidRPr="004F7324">
                    <w:rPr>
                      <w:rFonts w:ascii="SimHei" w:eastAsia="SimHei" w:hint="eastAsia"/>
                      <w:sz w:val="15"/>
                      <w:szCs w:val="15"/>
                    </w:rPr>
                    <w:t xml:space="preserve">女 </w:t>
                  </w:r>
                  <w:r>
                    <w:rPr>
                      <w:rFonts w:ascii="SimHei" w:eastAsia="SimHei" w:hint="eastAsia"/>
                      <w:sz w:val="15"/>
                      <w:szCs w:val="15"/>
                    </w:rPr>
                    <w:t xml:space="preserve">      </w:t>
                  </w:r>
                  <w:r w:rsidRPr="004F7324">
                    <w:rPr>
                      <w:rFonts w:ascii="SimHei" w:eastAsia="SimHei" w:hint="eastAsia"/>
                      <w:sz w:val="15"/>
                      <w:szCs w:val="15"/>
                    </w:rPr>
                    <w:t>男</w:t>
                  </w:r>
                </w:p>
              </w:txbxContent>
            </v:textbox>
          </v:shape>
        </w:pict>
      </w:r>
      <w:r w:rsidR="00BC19A5">
        <w:rPr>
          <w:rFonts w:eastAsia="SimHei" w:hint="eastAsia"/>
          <w:noProof/>
          <w:color w:val="FF0000"/>
          <w:szCs w:val="21"/>
        </w:rPr>
        <w:pict>
          <v:shape id="_x0000_s3666" type="#_x0000_t202" style="position:absolute;left:0;text-align:left;margin-left:163.5pt;margin-top:14.45pt;width:24pt;height:15.6pt;z-index:29" stroked="f">
            <v:textbox style="mso-next-textbox:#_x0000_s3666">
              <w:txbxContent>
                <w:p w:rsidR="00404706" w:rsidRDefault="00404706"/>
              </w:txbxContent>
            </v:textbox>
          </v:shape>
        </w:pict>
      </w:r>
      <w:r w:rsidR="00BC19A5">
        <w:rPr>
          <w:rFonts w:eastAsia="SimHei" w:hint="eastAsia"/>
          <w:noProof/>
          <w:color w:val="FF0000"/>
          <w:szCs w:val="21"/>
        </w:rPr>
        <w:pict>
          <v:shape id="_x0000_s3665" type="#_x0000_t202" style="position:absolute;left:0;text-align:left;margin-left:129.35pt;margin-top:13.45pt;width:24pt;height:15.6pt;z-index:28" stroked="f">
            <v:textbox style="mso-next-textbox:#_x0000_s3665">
              <w:txbxContent>
                <w:p w:rsidR="00404706" w:rsidRDefault="00404706"/>
              </w:txbxContent>
            </v:textbox>
          </v:shape>
        </w:pict>
      </w:r>
      <w:r w:rsidR="001056E4">
        <w:rPr>
          <w:rFonts w:eastAsia="SimHei" w:hint="eastAsia"/>
          <w:color w:val="FF0000"/>
          <w:szCs w:val="21"/>
        </w:rPr>
        <w:pict>
          <v:shape id="_x0000_s3524" type="#_x0000_t202" style="position:absolute;left:0;text-align:left;margin-left:109.5pt;margin-top:169.95pt;width:264pt;height:36.4pt;z-index:16" stroked="f">
            <v:textbox style="mso-next-textbox:#_x0000_s3524">
              <w:txbxContent>
                <w:p w:rsidR="00404706" w:rsidRPr="00D1612D" w:rsidRDefault="00404706">
                  <w:pPr>
                    <w:rPr>
                      <w:rFonts w:ascii="SimHei" w:eastAsia="SimHei" w:hint="eastAsia"/>
                      <w:sz w:val="14"/>
                      <w:szCs w:val="14"/>
                      <w:lang w:val="en-GB"/>
                    </w:rPr>
                  </w:pPr>
                  <w:r w:rsidRPr="00D1612D">
                    <w:rPr>
                      <w:rFonts w:ascii="SimHei" w:eastAsia="SimHei" w:hint="eastAsia"/>
                      <w:sz w:val="14"/>
                      <w:szCs w:val="14"/>
                      <w:lang w:val="en-GB"/>
                    </w:rPr>
                    <w:t xml:space="preserve">不足15小时  15-36 小时   37小时    38-48 小时   49 小时以上   不详  </w:t>
                  </w:r>
                </w:p>
                <w:p w:rsidR="00404706" w:rsidRPr="00D1612D" w:rsidRDefault="00404706">
                  <w:pPr>
                    <w:rPr>
                      <w:rFonts w:ascii="SimHei" w:eastAsia="SimHei" w:hint="eastAsia"/>
                      <w:sz w:val="14"/>
                      <w:szCs w:val="14"/>
                      <w:lang w:val="en-GB"/>
                    </w:rPr>
                  </w:pPr>
                  <w:r w:rsidRPr="00D1612D">
                    <w:rPr>
                      <w:rFonts w:ascii="SimHei" w:eastAsia="SimHei" w:hint="eastAsia"/>
                      <w:sz w:val="14"/>
                      <w:szCs w:val="14"/>
                      <w:lang w:val="en-GB"/>
                    </w:rPr>
                    <w:t xml:space="preserve">                                                                                      </w:t>
                  </w:r>
                </w:p>
              </w:txbxContent>
            </v:textbox>
          </v:shape>
        </w:pict>
      </w:r>
      <w:r w:rsidR="001056E4">
        <w:rPr>
          <w:noProof/>
          <w:szCs w:val="21"/>
        </w:rPr>
        <w:pict>
          <v:shape id="_x0000_s3530" type="#_x0000_t202" style="position:absolute;left:0;text-align:left;margin-left:372pt;margin-top:63.95pt;width:36pt;height:52.65pt;z-index:21" stroked="f">
            <v:fill opacity="0"/>
            <v:textbox style="layout-flow:vertical;mso-layout-flow-alt:bottom-to-top;mso-next-textbox:#_x0000_s3530">
              <w:txbxContent>
                <w:p w:rsidR="00404706" w:rsidRPr="001056E4" w:rsidRDefault="00404706" w:rsidP="001056E4">
                  <w:pPr>
                    <w:jc w:val="center"/>
                    <w:rPr>
                      <w:sz w:val="18"/>
                      <w:szCs w:val="18"/>
                    </w:rPr>
                  </w:pPr>
                  <w:r w:rsidRPr="001056E4">
                    <w:rPr>
                      <w:sz w:val="18"/>
                      <w:szCs w:val="18"/>
                    </w:rPr>
                    <w:t>1</w:t>
                  </w:r>
                  <w:r>
                    <w:rPr>
                      <w:rFonts w:hint="eastAsia"/>
                      <w:sz w:val="18"/>
                      <w:szCs w:val="18"/>
                    </w:rPr>
                    <w:t xml:space="preserve"> </w:t>
                  </w:r>
                  <w:r w:rsidRPr="001056E4">
                    <w:rPr>
                      <w:sz w:val="18"/>
                      <w:szCs w:val="18"/>
                    </w:rPr>
                    <w:t xml:space="preserve">000 </w:t>
                  </w:r>
                  <w:r w:rsidRPr="001056E4">
                    <w:rPr>
                      <w:rFonts w:hint="eastAsia"/>
                      <w:sz w:val="18"/>
                      <w:szCs w:val="18"/>
                    </w:rPr>
                    <w:t>人</w:t>
                  </w:r>
                </w:p>
              </w:txbxContent>
            </v:textbox>
          </v:shape>
        </w:pict>
      </w:r>
      <w:r w:rsidR="001056E4">
        <w:rPr>
          <w:noProof/>
          <w:szCs w:val="21"/>
        </w:rPr>
        <w:pict>
          <v:shape id="_x0000_s3523" type="#_x0000_t202" style="position:absolute;left:0;text-align:left;margin-left:1in;margin-top:58.75pt;width:36pt;height:52.65pt;z-index:15" stroked="f">
            <v:fill opacity="0"/>
            <v:textbox style="layout-flow:vertical;mso-layout-flow-alt:bottom-to-top;mso-next-textbox:#_x0000_s3523">
              <w:txbxContent>
                <w:p w:rsidR="00404706" w:rsidRPr="001056E4" w:rsidRDefault="00404706" w:rsidP="001056E4">
                  <w:pPr>
                    <w:jc w:val="center"/>
                    <w:rPr>
                      <w:sz w:val="18"/>
                      <w:szCs w:val="18"/>
                    </w:rPr>
                  </w:pPr>
                  <w:r w:rsidRPr="001056E4">
                    <w:rPr>
                      <w:sz w:val="18"/>
                      <w:szCs w:val="18"/>
                    </w:rPr>
                    <w:t>1</w:t>
                  </w:r>
                  <w:r>
                    <w:rPr>
                      <w:rFonts w:hint="eastAsia"/>
                      <w:sz w:val="18"/>
                      <w:szCs w:val="18"/>
                    </w:rPr>
                    <w:t xml:space="preserve"> </w:t>
                  </w:r>
                  <w:r w:rsidRPr="001056E4">
                    <w:rPr>
                      <w:sz w:val="18"/>
                      <w:szCs w:val="18"/>
                    </w:rPr>
                    <w:t xml:space="preserve">000 </w:t>
                  </w:r>
                  <w:r w:rsidRPr="001056E4">
                    <w:rPr>
                      <w:rFonts w:hint="eastAsia"/>
                      <w:sz w:val="18"/>
                      <w:szCs w:val="18"/>
                    </w:rPr>
                    <w:t>人</w:t>
                  </w:r>
                </w:p>
              </w:txbxContent>
            </v:textbox>
          </v:shape>
        </w:pict>
      </w:r>
      <w:r w:rsidR="001056E4">
        <w:rPr>
          <w:noProof/>
          <w:szCs w:val="21"/>
        </w:rPr>
        <w:pict>
          <v:rect id="_x0000_s3520" style="position:absolute;left:0;text-align:left;margin-left:378pt;margin-top:53.55pt;width:8.95pt;height:52.6pt;z-index:13" stroked="f"/>
        </w:pict>
      </w:r>
      <w:r w:rsidR="001056E4">
        <w:rPr>
          <w:noProof/>
          <w:szCs w:val="21"/>
        </w:rPr>
        <w:pict>
          <v:rect id="_x0000_s3521" style="position:absolute;left:0;text-align:left;margin-left:85.5pt;margin-top:56.5pt;width:8.95pt;height:52.6pt;z-index:14" stroked="f"/>
        </w:pict>
      </w:r>
      <w:r w:rsidR="007A4342">
        <w:rPr>
          <w:noProof/>
          <w:szCs w:val="21"/>
        </w:rPr>
        <w:pict>
          <v:shape id="_x0000_i1027" type="#_x0000_t75" style="width:319.5pt;height:199.5pt">
            <v:imagedata r:id="rId17" o:title=""/>
          </v:shape>
        </w:pict>
      </w:r>
    </w:p>
    <w:p w:rsidR="007A4342" w:rsidRDefault="00B56FF2" w:rsidP="001056E4">
      <w:pPr>
        <w:spacing w:after="240" w:line="240" w:lineRule="auto"/>
        <w:rPr>
          <w:rFonts w:eastAsia="KaiTi_GB2312"/>
          <w:color w:val="0000FF"/>
          <w:szCs w:val="21"/>
          <w:lang w:val="en-GB"/>
        </w:rPr>
      </w:pPr>
      <w:r w:rsidRPr="00B56FF2">
        <w:rPr>
          <w:rFonts w:eastAsia="KaiTi_GB2312" w:hint="eastAsia"/>
          <w:color w:val="0000FF"/>
          <w:szCs w:val="21"/>
          <w:lang w:val="en-GB"/>
        </w:rPr>
        <w:t>资料来源：</w:t>
      </w:r>
      <w:r w:rsidR="007A4342">
        <w:rPr>
          <w:rFonts w:eastAsia="KaiTi_GB2312" w:hint="eastAsia"/>
          <w:color w:val="0000FF"/>
          <w:szCs w:val="21"/>
          <w:lang w:val="en-GB"/>
        </w:rPr>
        <w:t>丹麦统计局</w:t>
      </w:r>
      <w:r w:rsidR="007A4342">
        <w:rPr>
          <w:rFonts w:eastAsia="KaiTi_GB2312"/>
          <w:color w:val="0000FF"/>
          <w:szCs w:val="21"/>
          <w:lang w:val="en-GB"/>
        </w:rPr>
        <w:t>-</w:t>
      </w:r>
      <w:hyperlink r:id="rId18" w:history="1">
        <w:r w:rsidR="007A4342">
          <w:rPr>
            <w:rFonts w:eastAsia="KaiTi_GB2312"/>
            <w:szCs w:val="21"/>
          </w:rPr>
          <w:t>www.statistikbanken.dk</w:t>
        </w:r>
      </w:hyperlink>
      <w:r w:rsidR="007A4342">
        <w:rPr>
          <w:rFonts w:eastAsia="KaiTi_GB2312" w:hint="eastAsia"/>
          <w:color w:val="0000FF"/>
          <w:szCs w:val="21"/>
          <w:lang w:val="en-GB"/>
        </w:rPr>
        <w:t>。</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从事兼职工作的女性比男性多。每周工作</w:t>
      </w:r>
      <w:r>
        <w:rPr>
          <w:rFonts w:hint="eastAsia"/>
          <w:szCs w:val="21"/>
          <w:lang w:val="en-GB"/>
        </w:rPr>
        <w:t>30-34</w:t>
      </w:r>
      <w:r>
        <w:rPr>
          <w:rFonts w:hint="eastAsia"/>
          <w:szCs w:val="21"/>
          <w:lang w:val="en-GB"/>
        </w:rPr>
        <w:t>小时的女性数量比男性多</w:t>
      </w:r>
      <w:r>
        <w:rPr>
          <w:rFonts w:hint="eastAsia"/>
          <w:szCs w:val="21"/>
          <w:lang w:val="en-GB"/>
        </w:rPr>
        <w:t>4</w:t>
      </w:r>
      <w:r>
        <w:rPr>
          <w:rFonts w:hint="eastAsia"/>
          <w:szCs w:val="21"/>
          <w:lang w:val="en-GB"/>
        </w:rPr>
        <w:t>倍多。每周工作</w:t>
      </w:r>
      <w:r>
        <w:rPr>
          <w:rFonts w:hint="eastAsia"/>
          <w:szCs w:val="21"/>
          <w:lang w:val="en-GB"/>
        </w:rPr>
        <w:t>20-29</w:t>
      </w:r>
      <w:r>
        <w:rPr>
          <w:rFonts w:hint="eastAsia"/>
          <w:szCs w:val="21"/>
          <w:lang w:val="en-GB"/>
        </w:rPr>
        <w:t>小时的女性数量几乎是男性的</w:t>
      </w:r>
      <w:r>
        <w:rPr>
          <w:rFonts w:hint="eastAsia"/>
          <w:szCs w:val="21"/>
          <w:lang w:val="en-GB"/>
        </w:rPr>
        <w:t>3</w:t>
      </w:r>
      <w:r>
        <w:rPr>
          <w:rFonts w:hint="eastAsia"/>
          <w:szCs w:val="21"/>
          <w:lang w:val="en-GB"/>
        </w:rPr>
        <w:t>倍。过去几年，兼职人数有所减少。</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来自丹麦国家社会研究中心的调查表明，</w:t>
      </w:r>
      <w:r>
        <w:rPr>
          <w:rFonts w:hint="eastAsia"/>
          <w:szCs w:val="21"/>
          <w:lang w:val="en-GB"/>
        </w:rPr>
        <w:t>2001</w:t>
      </w:r>
      <w:r>
        <w:rPr>
          <w:rFonts w:hint="eastAsia"/>
          <w:szCs w:val="21"/>
          <w:lang w:val="en-GB"/>
        </w:rPr>
        <w:t>年，</w:t>
      </w:r>
      <w:r>
        <w:rPr>
          <w:rFonts w:hint="eastAsia"/>
          <w:szCs w:val="21"/>
          <w:lang w:val="en-GB"/>
        </w:rPr>
        <w:t>16%</w:t>
      </w:r>
      <w:r>
        <w:rPr>
          <w:rFonts w:hint="eastAsia"/>
          <w:szCs w:val="21"/>
          <w:lang w:val="en-GB"/>
        </w:rPr>
        <w:t>的被雇</w:t>
      </w:r>
      <w:r w:rsidR="006877F5">
        <w:rPr>
          <w:rFonts w:hint="eastAsia"/>
          <w:szCs w:val="21"/>
          <w:lang w:val="en-GB"/>
        </w:rPr>
        <w:t>用</w:t>
      </w:r>
      <w:r>
        <w:rPr>
          <w:rFonts w:hint="eastAsia"/>
          <w:szCs w:val="21"/>
          <w:lang w:val="en-GB"/>
        </w:rPr>
        <w:t>男性和</w:t>
      </w:r>
      <w:r>
        <w:rPr>
          <w:rFonts w:hint="eastAsia"/>
          <w:szCs w:val="21"/>
          <w:lang w:val="en-GB"/>
        </w:rPr>
        <w:t>19%</w:t>
      </w:r>
      <w:r>
        <w:rPr>
          <w:rFonts w:hint="eastAsia"/>
          <w:szCs w:val="21"/>
          <w:lang w:val="en-GB"/>
        </w:rPr>
        <w:t>的被雇</w:t>
      </w:r>
      <w:r w:rsidR="006877F5">
        <w:rPr>
          <w:rFonts w:hint="eastAsia"/>
          <w:szCs w:val="21"/>
          <w:lang w:val="en-GB"/>
        </w:rPr>
        <w:t>用</w:t>
      </w:r>
      <w:r>
        <w:rPr>
          <w:rFonts w:hint="eastAsia"/>
          <w:szCs w:val="21"/>
          <w:lang w:val="en-GB"/>
        </w:rPr>
        <w:t>女性拥有正式的弹性工作时间。在拥有正式弹性工作时间的人中，十分之九的人使用了弹性工作时间。</w:t>
      </w:r>
    </w:p>
    <w:p w:rsidR="007A4342" w:rsidRDefault="007A4342">
      <w:pPr>
        <w:spacing w:after="240" w:line="360" w:lineRule="exact"/>
        <w:rPr>
          <w:szCs w:val="21"/>
          <w:lang w:val="en-GB"/>
        </w:rPr>
      </w:pPr>
      <w:r>
        <w:rPr>
          <w:rFonts w:hint="eastAsia"/>
          <w:szCs w:val="21"/>
          <w:lang w:val="en-GB"/>
        </w:rPr>
        <w:t xml:space="preserve">     2001</w:t>
      </w:r>
      <w:r>
        <w:rPr>
          <w:rFonts w:hint="eastAsia"/>
          <w:szCs w:val="21"/>
          <w:lang w:val="en-GB"/>
        </w:rPr>
        <w:t>年，大约三分之一的就业人口得到在家中工作的机会。在这些人中，大约五分之四的人选择在家中工作。见表</w:t>
      </w:r>
      <w:r>
        <w:rPr>
          <w:rFonts w:hint="eastAsia"/>
          <w:szCs w:val="21"/>
          <w:lang w:val="en-GB"/>
        </w:rPr>
        <w:t>4</w:t>
      </w:r>
      <w:r>
        <w:rPr>
          <w:rFonts w:hint="eastAsia"/>
          <w:szCs w:val="21"/>
          <w:lang w:val="en-GB"/>
        </w:rPr>
        <w:t>。</w:t>
      </w:r>
    </w:p>
    <w:p w:rsidR="007A4342" w:rsidRPr="0061218A" w:rsidRDefault="0061218A">
      <w:pPr>
        <w:spacing w:after="240" w:line="360" w:lineRule="exact"/>
        <w:rPr>
          <w:rFonts w:ascii="SimHei" w:eastAsia="SimHei" w:hint="eastAsia"/>
          <w:color w:val="FF0000"/>
          <w:szCs w:val="21"/>
          <w:lang w:val="en-GB"/>
        </w:rPr>
      </w:pPr>
      <w:r>
        <w:rPr>
          <w:rFonts w:ascii="SimHei" w:eastAsia="SimHei"/>
          <w:color w:val="FF0000"/>
          <w:szCs w:val="21"/>
          <w:lang w:val="en-GB"/>
        </w:rPr>
        <w:br w:type="page"/>
      </w:r>
      <w:r w:rsidR="007A4342" w:rsidRPr="0061218A">
        <w:rPr>
          <w:rFonts w:ascii="SimHei" w:eastAsia="SimHei" w:hint="eastAsia"/>
          <w:color w:val="FF0000"/>
          <w:szCs w:val="21"/>
          <w:lang w:val="en-GB"/>
        </w:rPr>
        <w:t>表3. 2001年使用正式弹性工作时间和在家工作的就业男性和女性百分比</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48"/>
        <w:gridCol w:w="1460"/>
        <w:gridCol w:w="1458"/>
      </w:tblGrid>
      <w:tr w:rsidR="007A4342">
        <w:tc>
          <w:tcPr>
            <w:tcW w:w="3551" w:type="pct"/>
            <w:shd w:val="clear" w:color="auto" w:fill="BFBFBF"/>
          </w:tcPr>
          <w:p w:rsidR="007A4342" w:rsidRDefault="007A4342" w:rsidP="00052870">
            <w:pPr>
              <w:spacing w:line="360" w:lineRule="exact"/>
              <w:rPr>
                <w:szCs w:val="21"/>
                <w:lang w:val="en-GB"/>
              </w:rPr>
            </w:pPr>
          </w:p>
        </w:tc>
        <w:tc>
          <w:tcPr>
            <w:tcW w:w="725" w:type="pct"/>
            <w:shd w:val="clear" w:color="auto" w:fill="BFBFBF"/>
          </w:tcPr>
          <w:p w:rsidR="007A4342" w:rsidRDefault="007A4342" w:rsidP="00052870">
            <w:pPr>
              <w:spacing w:line="360" w:lineRule="exact"/>
              <w:jc w:val="center"/>
              <w:rPr>
                <w:rFonts w:eastAsia="KaiTi_GB2312" w:hint="eastAsia"/>
                <w:color w:val="0000FF"/>
                <w:szCs w:val="21"/>
                <w:lang w:val="en-GB"/>
              </w:rPr>
            </w:pPr>
            <w:r>
              <w:rPr>
                <w:rFonts w:eastAsia="KaiTi_GB2312" w:hint="eastAsia"/>
                <w:color w:val="0000FF"/>
                <w:szCs w:val="21"/>
                <w:lang w:val="en-GB"/>
              </w:rPr>
              <w:t>男</w:t>
            </w:r>
          </w:p>
        </w:tc>
        <w:tc>
          <w:tcPr>
            <w:tcW w:w="724" w:type="pct"/>
            <w:shd w:val="clear" w:color="auto" w:fill="BFBFBF"/>
          </w:tcPr>
          <w:p w:rsidR="007A4342" w:rsidRDefault="007A4342" w:rsidP="00052870">
            <w:pPr>
              <w:spacing w:line="360" w:lineRule="exact"/>
              <w:jc w:val="center"/>
              <w:rPr>
                <w:rFonts w:eastAsia="KaiTi_GB2312" w:hint="eastAsia"/>
                <w:color w:val="0000FF"/>
                <w:szCs w:val="21"/>
                <w:lang w:val="en-GB"/>
              </w:rPr>
            </w:pPr>
            <w:r>
              <w:rPr>
                <w:rFonts w:eastAsia="KaiTi_GB2312" w:hint="eastAsia"/>
                <w:color w:val="0000FF"/>
                <w:szCs w:val="21"/>
                <w:lang w:val="en-GB"/>
              </w:rPr>
              <w:t>女</w:t>
            </w:r>
          </w:p>
        </w:tc>
      </w:tr>
      <w:tr w:rsidR="007A4342">
        <w:tc>
          <w:tcPr>
            <w:tcW w:w="3551" w:type="pct"/>
          </w:tcPr>
          <w:p w:rsidR="007A4342" w:rsidRDefault="007A4342" w:rsidP="00052870">
            <w:pPr>
              <w:spacing w:line="360" w:lineRule="exact"/>
              <w:rPr>
                <w:rFonts w:hint="eastAsia"/>
                <w:szCs w:val="21"/>
                <w:lang w:val="en-GB"/>
              </w:rPr>
            </w:pPr>
            <w:r>
              <w:rPr>
                <w:rFonts w:hint="eastAsia"/>
                <w:szCs w:val="21"/>
                <w:lang w:val="en-GB"/>
              </w:rPr>
              <w:t>使用正式弹性工作时间的比例</w:t>
            </w:r>
          </w:p>
        </w:tc>
        <w:tc>
          <w:tcPr>
            <w:tcW w:w="725" w:type="pct"/>
          </w:tcPr>
          <w:p w:rsidR="007A4342" w:rsidRDefault="007A4342" w:rsidP="00052870">
            <w:pPr>
              <w:spacing w:line="360" w:lineRule="exact"/>
              <w:jc w:val="center"/>
              <w:rPr>
                <w:szCs w:val="21"/>
                <w:lang w:val="en-GB"/>
              </w:rPr>
            </w:pPr>
            <w:r>
              <w:rPr>
                <w:szCs w:val="21"/>
                <w:lang w:val="en-GB"/>
              </w:rPr>
              <w:t>16</w:t>
            </w:r>
            <w:r w:rsidR="00052870">
              <w:rPr>
                <w:szCs w:val="21"/>
                <w:lang w:val="en-GB"/>
              </w:rPr>
              <w:t>.</w:t>
            </w:r>
            <w:r>
              <w:rPr>
                <w:szCs w:val="21"/>
                <w:lang w:val="en-GB"/>
              </w:rPr>
              <w:t>4</w:t>
            </w:r>
          </w:p>
        </w:tc>
        <w:tc>
          <w:tcPr>
            <w:tcW w:w="724" w:type="pct"/>
          </w:tcPr>
          <w:p w:rsidR="007A4342" w:rsidRDefault="007A4342" w:rsidP="00052870">
            <w:pPr>
              <w:spacing w:line="360" w:lineRule="exact"/>
              <w:jc w:val="center"/>
              <w:rPr>
                <w:szCs w:val="21"/>
                <w:lang w:val="en-GB"/>
              </w:rPr>
            </w:pPr>
            <w:r>
              <w:rPr>
                <w:szCs w:val="21"/>
                <w:lang w:val="en-GB"/>
              </w:rPr>
              <w:t>18</w:t>
            </w:r>
            <w:r w:rsidR="00052870">
              <w:rPr>
                <w:szCs w:val="21"/>
                <w:lang w:val="en-GB"/>
              </w:rPr>
              <w:t>.</w:t>
            </w:r>
            <w:r>
              <w:rPr>
                <w:szCs w:val="21"/>
                <w:lang w:val="en-GB"/>
              </w:rPr>
              <w:t>6</w:t>
            </w:r>
          </w:p>
        </w:tc>
      </w:tr>
      <w:tr w:rsidR="007A4342">
        <w:trPr>
          <w:trHeight w:val="174"/>
        </w:trPr>
        <w:tc>
          <w:tcPr>
            <w:tcW w:w="3551" w:type="pct"/>
          </w:tcPr>
          <w:p w:rsidR="007A4342" w:rsidRDefault="007A4342" w:rsidP="00052870">
            <w:pPr>
              <w:spacing w:line="360" w:lineRule="exact"/>
              <w:rPr>
                <w:rFonts w:hint="eastAsia"/>
                <w:szCs w:val="21"/>
                <w:lang w:val="en-GB"/>
              </w:rPr>
            </w:pPr>
            <w:r>
              <w:rPr>
                <w:szCs w:val="21"/>
                <w:lang w:val="en-GB"/>
              </w:rPr>
              <w:t xml:space="preserve">- </w:t>
            </w:r>
            <w:r>
              <w:rPr>
                <w:rFonts w:hint="eastAsia"/>
                <w:szCs w:val="21"/>
                <w:lang w:val="en-GB"/>
              </w:rPr>
              <w:t>使用正式弹性工作时间的比例</w:t>
            </w:r>
          </w:p>
        </w:tc>
        <w:tc>
          <w:tcPr>
            <w:tcW w:w="725" w:type="pct"/>
          </w:tcPr>
          <w:p w:rsidR="007A4342" w:rsidRDefault="007A4342" w:rsidP="00052870">
            <w:pPr>
              <w:spacing w:line="360" w:lineRule="exact"/>
              <w:jc w:val="center"/>
              <w:rPr>
                <w:szCs w:val="21"/>
                <w:lang w:val="en-GB"/>
              </w:rPr>
            </w:pPr>
            <w:r>
              <w:rPr>
                <w:szCs w:val="21"/>
                <w:lang w:val="en-GB"/>
              </w:rPr>
              <w:t>89</w:t>
            </w:r>
            <w:r w:rsidR="00052870">
              <w:rPr>
                <w:szCs w:val="21"/>
                <w:lang w:val="en-GB"/>
              </w:rPr>
              <w:t>.</w:t>
            </w:r>
            <w:r>
              <w:rPr>
                <w:szCs w:val="21"/>
                <w:lang w:val="en-GB"/>
              </w:rPr>
              <w:t>1</w:t>
            </w:r>
          </w:p>
        </w:tc>
        <w:tc>
          <w:tcPr>
            <w:tcW w:w="724" w:type="pct"/>
          </w:tcPr>
          <w:p w:rsidR="007A4342" w:rsidRDefault="007A4342" w:rsidP="00052870">
            <w:pPr>
              <w:spacing w:line="360" w:lineRule="exact"/>
              <w:jc w:val="center"/>
              <w:rPr>
                <w:szCs w:val="21"/>
                <w:lang w:val="en-GB"/>
              </w:rPr>
            </w:pPr>
            <w:r>
              <w:rPr>
                <w:szCs w:val="21"/>
                <w:lang w:val="en-GB"/>
              </w:rPr>
              <w:t>92</w:t>
            </w:r>
            <w:r w:rsidR="00052870">
              <w:rPr>
                <w:szCs w:val="21"/>
                <w:lang w:val="en-GB"/>
              </w:rPr>
              <w:t>.</w:t>
            </w:r>
            <w:r>
              <w:rPr>
                <w:szCs w:val="21"/>
                <w:lang w:val="en-GB"/>
              </w:rPr>
              <w:t>1</w:t>
            </w:r>
          </w:p>
        </w:tc>
      </w:tr>
      <w:tr w:rsidR="007A4342">
        <w:tc>
          <w:tcPr>
            <w:tcW w:w="3551" w:type="pct"/>
          </w:tcPr>
          <w:p w:rsidR="007A4342" w:rsidRDefault="007A4342" w:rsidP="00052870">
            <w:pPr>
              <w:spacing w:line="360" w:lineRule="exact"/>
              <w:rPr>
                <w:szCs w:val="21"/>
                <w:lang w:val="en-GB"/>
              </w:rPr>
            </w:pPr>
          </w:p>
        </w:tc>
        <w:tc>
          <w:tcPr>
            <w:tcW w:w="725" w:type="pct"/>
          </w:tcPr>
          <w:p w:rsidR="007A4342" w:rsidRDefault="007A4342" w:rsidP="00052870">
            <w:pPr>
              <w:spacing w:line="360" w:lineRule="exact"/>
              <w:jc w:val="center"/>
              <w:rPr>
                <w:szCs w:val="21"/>
                <w:lang w:val="en-GB"/>
              </w:rPr>
            </w:pPr>
          </w:p>
        </w:tc>
        <w:tc>
          <w:tcPr>
            <w:tcW w:w="724" w:type="pct"/>
          </w:tcPr>
          <w:p w:rsidR="007A4342" w:rsidRDefault="007A4342" w:rsidP="00052870">
            <w:pPr>
              <w:spacing w:line="360" w:lineRule="exact"/>
              <w:jc w:val="center"/>
              <w:rPr>
                <w:szCs w:val="21"/>
                <w:lang w:val="en-GB"/>
              </w:rPr>
            </w:pPr>
          </w:p>
        </w:tc>
      </w:tr>
      <w:tr w:rsidR="007A4342">
        <w:tc>
          <w:tcPr>
            <w:tcW w:w="3551" w:type="pct"/>
          </w:tcPr>
          <w:p w:rsidR="007A4342" w:rsidRDefault="007A4342" w:rsidP="00052870">
            <w:pPr>
              <w:spacing w:line="360" w:lineRule="exact"/>
              <w:rPr>
                <w:rFonts w:hint="eastAsia"/>
                <w:szCs w:val="21"/>
                <w:lang w:val="en-GB"/>
              </w:rPr>
            </w:pPr>
            <w:r>
              <w:rPr>
                <w:rFonts w:hint="eastAsia"/>
                <w:szCs w:val="21"/>
                <w:lang w:val="en-GB"/>
              </w:rPr>
              <w:t>可以在家工作的比例</w:t>
            </w:r>
          </w:p>
        </w:tc>
        <w:tc>
          <w:tcPr>
            <w:tcW w:w="725" w:type="pct"/>
          </w:tcPr>
          <w:p w:rsidR="007A4342" w:rsidRDefault="007A4342" w:rsidP="00052870">
            <w:pPr>
              <w:spacing w:line="360" w:lineRule="exact"/>
              <w:jc w:val="center"/>
              <w:rPr>
                <w:szCs w:val="21"/>
                <w:lang w:val="en-GB"/>
              </w:rPr>
            </w:pPr>
            <w:r>
              <w:rPr>
                <w:szCs w:val="21"/>
                <w:lang w:val="en-GB"/>
              </w:rPr>
              <w:t>31</w:t>
            </w:r>
            <w:r w:rsidR="00052870">
              <w:rPr>
                <w:szCs w:val="21"/>
                <w:lang w:val="en-GB"/>
              </w:rPr>
              <w:t>.</w:t>
            </w:r>
            <w:r>
              <w:rPr>
                <w:szCs w:val="21"/>
                <w:lang w:val="en-GB"/>
              </w:rPr>
              <w:t>2</w:t>
            </w:r>
          </w:p>
        </w:tc>
        <w:tc>
          <w:tcPr>
            <w:tcW w:w="724" w:type="pct"/>
          </w:tcPr>
          <w:p w:rsidR="007A4342" w:rsidRDefault="007A4342" w:rsidP="00052870">
            <w:pPr>
              <w:spacing w:line="360" w:lineRule="exact"/>
              <w:jc w:val="center"/>
              <w:rPr>
                <w:szCs w:val="21"/>
                <w:lang w:val="en-GB"/>
              </w:rPr>
            </w:pPr>
            <w:r>
              <w:rPr>
                <w:szCs w:val="21"/>
                <w:lang w:val="en-GB"/>
              </w:rPr>
              <w:t>31</w:t>
            </w:r>
            <w:r w:rsidR="00052870">
              <w:rPr>
                <w:szCs w:val="21"/>
                <w:lang w:val="en-GB"/>
              </w:rPr>
              <w:t>.</w:t>
            </w:r>
            <w:r>
              <w:rPr>
                <w:szCs w:val="21"/>
                <w:lang w:val="en-GB"/>
              </w:rPr>
              <w:t>4</w:t>
            </w:r>
          </w:p>
        </w:tc>
      </w:tr>
      <w:tr w:rsidR="007A4342">
        <w:tc>
          <w:tcPr>
            <w:tcW w:w="3551" w:type="pct"/>
          </w:tcPr>
          <w:p w:rsidR="007A4342" w:rsidRDefault="007A4342" w:rsidP="00052870">
            <w:pPr>
              <w:spacing w:line="360" w:lineRule="exact"/>
              <w:rPr>
                <w:rFonts w:hint="eastAsia"/>
                <w:szCs w:val="21"/>
                <w:lang w:val="en-GB"/>
              </w:rPr>
            </w:pPr>
            <w:r>
              <w:rPr>
                <w:szCs w:val="21"/>
                <w:lang w:val="en-GB"/>
              </w:rPr>
              <w:t xml:space="preserve">- </w:t>
            </w:r>
            <w:r>
              <w:rPr>
                <w:rFonts w:hint="eastAsia"/>
                <w:szCs w:val="21"/>
                <w:lang w:val="en-GB"/>
              </w:rPr>
              <w:t>在家工作的比例</w:t>
            </w:r>
          </w:p>
        </w:tc>
        <w:tc>
          <w:tcPr>
            <w:tcW w:w="725" w:type="pct"/>
          </w:tcPr>
          <w:p w:rsidR="007A4342" w:rsidRDefault="007A4342" w:rsidP="00052870">
            <w:pPr>
              <w:spacing w:line="360" w:lineRule="exact"/>
              <w:jc w:val="center"/>
              <w:rPr>
                <w:szCs w:val="21"/>
                <w:lang w:val="en-GB"/>
              </w:rPr>
            </w:pPr>
            <w:r>
              <w:rPr>
                <w:szCs w:val="21"/>
                <w:lang w:val="en-GB"/>
              </w:rPr>
              <w:t>82</w:t>
            </w:r>
            <w:r w:rsidR="00052870">
              <w:rPr>
                <w:szCs w:val="21"/>
                <w:lang w:val="en-GB"/>
              </w:rPr>
              <w:t>.</w:t>
            </w:r>
            <w:r>
              <w:rPr>
                <w:szCs w:val="21"/>
                <w:lang w:val="en-GB"/>
              </w:rPr>
              <w:t>1</w:t>
            </w:r>
          </w:p>
        </w:tc>
        <w:tc>
          <w:tcPr>
            <w:tcW w:w="724" w:type="pct"/>
          </w:tcPr>
          <w:p w:rsidR="007A4342" w:rsidRDefault="007A4342" w:rsidP="00052870">
            <w:pPr>
              <w:spacing w:line="360" w:lineRule="exact"/>
              <w:jc w:val="center"/>
              <w:rPr>
                <w:szCs w:val="21"/>
                <w:lang w:val="en-GB"/>
              </w:rPr>
            </w:pPr>
            <w:r>
              <w:rPr>
                <w:szCs w:val="21"/>
                <w:lang w:val="en-GB"/>
              </w:rPr>
              <w:t>81</w:t>
            </w:r>
            <w:r w:rsidR="00052870">
              <w:rPr>
                <w:szCs w:val="21"/>
                <w:lang w:val="en-GB"/>
              </w:rPr>
              <w:t>.</w:t>
            </w:r>
            <w:r>
              <w:rPr>
                <w:szCs w:val="21"/>
                <w:lang w:val="en-GB"/>
              </w:rPr>
              <w:t>6</w:t>
            </w:r>
          </w:p>
        </w:tc>
      </w:tr>
    </w:tbl>
    <w:p w:rsidR="007A4342" w:rsidRDefault="00B56FF2">
      <w:pPr>
        <w:spacing w:after="240" w:line="360" w:lineRule="exact"/>
        <w:rPr>
          <w:rFonts w:eastAsia="KaiTi_GB2312" w:hint="eastAsia"/>
          <w:color w:val="0000FF"/>
          <w:szCs w:val="21"/>
          <w:lang w:val="en-GB"/>
        </w:rPr>
      </w:pPr>
      <w:r w:rsidRPr="00B56FF2">
        <w:rPr>
          <w:rFonts w:eastAsia="KaiTi_GB2312" w:hint="eastAsia"/>
          <w:color w:val="0000FF"/>
          <w:szCs w:val="21"/>
          <w:lang w:val="en-GB"/>
        </w:rPr>
        <w:t>资料来源：</w:t>
      </w:r>
      <w:r w:rsidR="007A4342" w:rsidRPr="0061218A">
        <w:rPr>
          <w:rFonts w:hint="eastAsia"/>
          <w:szCs w:val="21"/>
          <w:lang w:val="en-GB"/>
        </w:rPr>
        <w:t>丹麦国家社会研究中心</w:t>
      </w:r>
      <w:r w:rsidR="0061218A">
        <w:rPr>
          <w:rFonts w:hint="eastAsia"/>
          <w:szCs w:val="21"/>
          <w:lang w:val="en-GB"/>
        </w:rPr>
        <w:t>（</w:t>
      </w:r>
      <w:r w:rsidR="007A4342" w:rsidRPr="0061218A">
        <w:rPr>
          <w:rFonts w:hint="eastAsia"/>
          <w:szCs w:val="21"/>
          <w:lang w:val="en-GB"/>
        </w:rPr>
        <w:t>2002</w:t>
      </w:r>
      <w:r w:rsidR="007A4342" w:rsidRPr="0061218A">
        <w:rPr>
          <w:rFonts w:hint="eastAsia"/>
          <w:szCs w:val="21"/>
          <w:lang w:val="en-GB"/>
        </w:rPr>
        <w:t>年</w:t>
      </w:r>
      <w:r w:rsidR="0061218A">
        <w:rPr>
          <w:rFonts w:hint="eastAsia"/>
          <w:szCs w:val="21"/>
          <w:lang w:val="en-GB"/>
        </w:rPr>
        <w:t>）</w:t>
      </w:r>
      <w:r w:rsidR="007A4342" w:rsidRPr="0061218A">
        <w:rPr>
          <w:rFonts w:hint="eastAsia"/>
          <w:szCs w:val="21"/>
          <w:lang w:val="en-GB"/>
        </w:rPr>
        <w:t>。</w:t>
      </w:r>
    </w:p>
    <w:p w:rsidR="007A4342" w:rsidRDefault="007A4342" w:rsidP="004B1864">
      <w:pPr>
        <w:spacing w:after="240" w:line="360" w:lineRule="exact"/>
        <w:ind w:firstLineChars="200" w:firstLine="31680"/>
        <w:rPr>
          <w:b/>
          <w:szCs w:val="21"/>
          <w:lang w:val="en-GB"/>
        </w:rPr>
      </w:pPr>
      <w:r>
        <w:rPr>
          <w:szCs w:val="21"/>
          <w:lang w:val="en-GB"/>
        </w:rPr>
        <w:t>2001</w:t>
      </w:r>
      <w:r>
        <w:rPr>
          <w:rFonts w:hint="eastAsia"/>
          <w:szCs w:val="21"/>
          <w:lang w:val="en-GB"/>
        </w:rPr>
        <w:t>-</w:t>
      </w:r>
      <w:r>
        <w:rPr>
          <w:szCs w:val="21"/>
          <w:lang w:val="en-GB"/>
        </w:rPr>
        <w:t>2006</w:t>
      </w:r>
      <w:r>
        <w:rPr>
          <w:rFonts w:hint="eastAsia"/>
          <w:szCs w:val="21"/>
          <w:lang w:val="en-GB"/>
        </w:rPr>
        <w:t>年，经常在家工作的男性和女性的比例比较稳定。见图</w:t>
      </w:r>
      <w:r>
        <w:rPr>
          <w:szCs w:val="21"/>
          <w:lang w:val="en-GB"/>
        </w:rPr>
        <w:t xml:space="preserve"> 4</w:t>
      </w:r>
      <w:r>
        <w:rPr>
          <w:rFonts w:hint="eastAsia"/>
          <w:szCs w:val="21"/>
          <w:lang w:val="en-GB"/>
        </w:rPr>
        <w:t>。同一时期，偶尔在家工作的男性和女性的数量大幅提高。其中，男性人数从</w:t>
      </w:r>
      <w:r>
        <w:rPr>
          <w:rFonts w:hint="eastAsia"/>
          <w:szCs w:val="21"/>
          <w:lang w:val="en-GB"/>
        </w:rPr>
        <w:t>2001</w:t>
      </w:r>
      <w:r>
        <w:rPr>
          <w:rFonts w:hint="eastAsia"/>
          <w:szCs w:val="21"/>
          <w:lang w:val="en-GB"/>
        </w:rPr>
        <w:t>年的</w:t>
      </w:r>
      <w:r>
        <w:rPr>
          <w:szCs w:val="21"/>
          <w:lang w:val="en-GB"/>
        </w:rPr>
        <w:t>282 000</w:t>
      </w:r>
      <w:r>
        <w:rPr>
          <w:rFonts w:hint="eastAsia"/>
          <w:szCs w:val="21"/>
          <w:lang w:val="en-GB"/>
        </w:rPr>
        <w:t>人增加到</w:t>
      </w:r>
      <w:r>
        <w:rPr>
          <w:rFonts w:hint="eastAsia"/>
          <w:szCs w:val="21"/>
          <w:lang w:val="en-GB"/>
        </w:rPr>
        <w:t>2006</w:t>
      </w:r>
      <w:r>
        <w:rPr>
          <w:rFonts w:hint="eastAsia"/>
          <w:szCs w:val="21"/>
          <w:lang w:val="en-GB"/>
        </w:rPr>
        <w:t>年的</w:t>
      </w:r>
      <w:r>
        <w:rPr>
          <w:szCs w:val="21"/>
          <w:lang w:val="en-GB"/>
        </w:rPr>
        <w:t>368 000</w:t>
      </w:r>
      <w:r>
        <w:rPr>
          <w:rFonts w:hint="eastAsia"/>
          <w:szCs w:val="21"/>
          <w:lang w:val="en-GB"/>
        </w:rPr>
        <w:t>人，增长了将近</w:t>
      </w:r>
      <w:r>
        <w:rPr>
          <w:szCs w:val="21"/>
          <w:lang w:val="en-GB"/>
        </w:rPr>
        <w:t>30</w:t>
      </w:r>
      <w:r>
        <w:rPr>
          <w:rFonts w:hint="eastAsia"/>
          <w:szCs w:val="21"/>
          <w:lang w:val="en-GB"/>
        </w:rPr>
        <w:t>%</w:t>
      </w:r>
      <w:r>
        <w:rPr>
          <w:rFonts w:hint="eastAsia"/>
          <w:szCs w:val="21"/>
          <w:lang w:val="en-GB"/>
        </w:rPr>
        <w:t>。偶尔在家工作的女性人数从</w:t>
      </w:r>
      <w:r>
        <w:rPr>
          <w:szCs w:val="21"/>
          <w:lang w:val="en-GB"/>
        </w:rPr>
        <w:t>154 000</w:t>
      </w:r>
      <w:r>
        <w:rPr>
          <w:rFonts w:hint="eastAsia"/>
          <w:szCs w:val="21"/>
          <w:lang w:val="en-GB"/>
        </w:rPr>
        <w:t>人增加到</w:t>
      </w:r>
      <w:r>
        <w:rPr>
          <w:szCs w:val="21"/>
          <w:lang w:val="en-GB"/>
        </w:rPr>
        <w:t>236 000</w:t>
      </w:r>
      <w:r>
        <w:rPr>
          <w:rFonts w:hint="eastAsia"/>
          <w:szCs w:val="21"/>
          <w:lang w:val="en-GB"/>
        </w:rPr>
        <w:t>人，增加了将近</w:t>
      </w:r>
      <w:r>
        <w:rPr>
          <w:szCs w:val="21"/>
          <w:lang w:val="en-GB"/>
        </w:rPr>
        <w:t xml:space="preserve"> 53 </w:t>
      </w:r>
      <w:r>
        <w:rPr>
          <w:rFonts w:hint="eastAsia"/>
          <w:szCs w:val="21"/>
          <w:lang w:val="en-GB"/>
        </w:rPr>
        <w:t>%</w:t>
      </w:r>
      <w:r>
        <w:rPr>
          <w:rFonts w:hint="eastAsia"/>
          <w:szCs w:val="21"/>
          <w:lang w:val="en-GB"/>
        </w:rPr>
        <w:t>。在整个时期内，在家工作的男性人数更多。偶尔在家工作的女性的比例从</w:t>
      </w:r>
      <w:r>
        <w:rPr>
          <w:szCs w:val="21"/>
          <w:lang w:val="en-GB"/>
        </w:rPr>
        <w:t>2001</w:t>
      </w:r>
      <w:r>
        <w:rPr>
          <w:rFonts w:hint="eastAsia"/>
          <w:szCs w:val="21"/>
          <w:lang w:val="en-GB"/>
        </w:rPr>
        <w:t>年的</w:t>
      </w:r>
      <w:r>
        <w:rPr>
          <w:rFonts w:hint="eastAsia"/>
          <w:szCs w:val="21"/>
          <w:lang w:val="en-GB"/>
        </w:rPr>
        <w:t>35%</w:t>
      </w:r>
      <w:r>
        <w:rPr>
          <w:rFonts w:hint="eastAsia"/>
          <w:szCs w:val="21"/>
          <w:lang w:val="en-GB"/>
        </w:rPr>
        <w:t>增加到</w:t>
      </w:r>
      <w:r>
        <w:rPr>
          <w:rFonts w:hint="eastAsia"/>
          <w:szCs w:val="21"/>
          <w:lang w:val="en-GB"/>
        </w:rPr>
        <w:t>2006</w:t>
      </w:r>
      <w:r>
        <w:rPr>
          <w:rFonts w:hint="eastAsia"/>
          <w:szCs w:val="21"/>
          <w:lang w:val="en-GB"/>
        </w:rPr>
        <w:t>年的</w:t>
      </w:r>
      <w:r>
        <w:rPr>
          <w:szCs w:val="21"/>
          <w:lang w:val="en-GB"/>
        </w:rPr>
        <w:t>39</w:t>
      </w:r>
      <w:r>
        <w:rPr>
          <w:rFonts w:hint="eastAsia"/>
          <w:szCs w:val="21"/>
          <w:lang w:val="en-GB"/>
        </w:rPr>
        <w:t>%</w:t>
      </w:r>
      <w:r>
        <w:rPr>
          <w:rFonts w:hint="eastAsia"/>
          <w:szCs w:val="21"/>
          <w:lang w:val="en-GB"/>
        </w:rPr>
        <w:t>。</w:t>
      </w:r>
    </w:p>
    <w:p w:rsidR="007A4342" w:rsidRDefault="007A4342">
      <w:pPr>
        <w:spacing w:after="240" w:line="360" w:lineRule="exact"/>
        <w:rPr>
          <w:b/>
          <w:szCs w:val="21"/>
          <w:lang w:val="en-GB"/>
        </w:rPr>
      </w:pPr>
      <w:r>
        <w:rPr>
          <w:rFonts w:hint="eastAsia"/>
          <w:b/>
          <w:szCs w:val="21"/>
          <w:lang w:val="en-GB"/>
        </w:rPr>
        <w:t xml:space="preserve">     </w:t>
      </w:r>
      <w:r>
        <w:rPr>
          <w:rFonts w:hint="eastAsia"/>
          <w:szCs w:val="21"/>
          <w:lang w:val="en-GB"/>
        </w:rPr>
        <w:t>2001</w:t>
      </w:r>
      <w:r>
        <w:rPr>
          <w:rFonts w:hint="eastAsia"/>
          <w:szCs w:val="21"/>
          <w:lang w:val="en-GB"/>
        </w:rPr>
        <w:t>年，数量较均等的男性和女性拥有正常的工作时间，大约十分之七的受雇男性和女性拥有正常的工作时间。对于非正常工作时间，男性和女性都普遍在晚上和周六工作。在周六工作的女性比男性多，而在夜晚工作的男性比女性多。请见表</w:t>
      </w:r>
      <w:r>
        <w:rPr>
          <w:rFonts w:hint="eastAsia"/>
          <w:szCs w:val="21"/>
          <w:lang w:val="en-GB"/>
        </w:rPr>
        <w:t>4</w:t>
      </w:r>
      <w:r>
        <w:rPr>
          <w:rFonts w:hint="eastAsia"/>
          <w:szCs w:val="21"/>
          <w:lang w:val="en-GB"/>
        </w:rPr>
        <w:t>。</w:t>
      </w:r>
    </w:p>
    <w:p w:rsidR="007A4342" w:rsidRPr="00692433" w:rsidRDefault="007A4342">
      <w:pPr>
        <w:spacing w:after="240" w:line="360" w:lineRule="exact"/>
        <w:rPr>
          <w:rFonts w:ascii="SimHei" w:eastAsia="SimHei"/>
          <w:color w:val="FF0000"/>
          <w:szCs w:val="21"/>
          <w:lang w:val="en-GB"/>
        </w:rPr>
      </w:pPr>
      <w:r w:rsidRPr="00692433">
        <w:rPr>
          <w:rFonts w:ascii="SimHei" w:eastAsia="SimHei" w:hint="eastAsia"/>
          <w:color w:val="FF0000"/>
          <w:szCs w:val="21"/>
          <w:lang w:val="en-GB"/>
        </w:rPr>
        <w:t>表</w:t>
      </w:r>
      <w:r w:rsidRPr="00692433">
        <w:rPr>
          <w:rFonts w:ascii="SimHei" w:eastAsia="SimHei"/>
          <w:color w:val="FF0000"/>
          <w:szCs w:val="21"/>
          <w:lang w:val="en-GB"/>
        </w:rPr>
        <w:t xml:space="preserve">4. </w:t>
      </w:r>
      <w:r w:rsidRPr="00692433">
        <w:rPr>
          <w:rFonts w:ascii="SimHei" w:eastAsia="SimHei" w:hint="eastAsia"/>
          <w:color w:val="FF0000"/>
          <w:szCs w:val="21"/>
          <w:lang w:val="en-GB"/>
        </w:rPr>
        <w:t>2001年受雇男性和女性的不同工作时间百分比</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55"/>
        <w:gridCol w:w="1423"/>
        <w:gridCol w:w="1788"/>
      </w:tblGrid>
      <w:tr w:rsidR="007A4342">
        <w:tc>
          <w:tcPr>
            <w:tcW w:w="3405" w:type="pct"/>
            <w:shd w:val="clear" w:color="auto" w:fill="BFBFBF"/>
          </w:tcPr>
          <w:p w:rsidR="007A4342" w:rsidRDefault="007A4342" w:rsidP="00052870">
            <w:pPr>
              <w:spacing w:line="360" w:lineRule="exact"/>
              <w:rPr>
                <w:szCs w:val="21"/>
                <w:lang w:val="en-GB"/>
              </w:rPr>
            </w:pPr>
          </w:p>
        </w:tc>
        <w:tc>
          <w:tcPr>
            <w:tcW w:w="1595" w:type="pct"/>
            <w:gridSpan w:val="2"/>
            <w:shd w:val="clear" w:color="auto" w:fill="BFBFBF"/>
          </w:tcPr>
          <w:p w:rsidR="007A4342" w:rsidRDefault="007A4342" w:rsidP="004B1864">
            <w:pPr>
              <w:spacing w:line="360" w:lineRule="exact"/>
              <w:ind w:firstLineChars="250" w:firstLine="31680"/>
              <w:rPr>
                <w:rFonts w:hint="eastAsia"/>
                <w:i/>
                <w:szCs w:val="21"/>
                <w:lang w:val="en-GB"/>
              </w:rPr>
            </w:pPr>
            <w:r>
              <w:rPr>
                <w:rFonts w:eastAsia="KaiTi_GB2312" w:hint="eastAsia"/>
                <w:color w:val="0000FF"/>
                <w:szCs w:val="21"/>
                <w:lang w:val="en-GB"/>
              </w:rPr>
              <w:t>男</w:t>
            </w:r>
            <w:r>
              <w:rPr>
                <w:rFonts w:eastAsia="KaiTi_GB2312" w:hint="eastAsia"/>
                <w:color w:val="0000FF"/>
                <w:szCs w:val="21"/>
                <w:lang w:val="en-GB"/>
              </w:rPr>
              <w:t xml:space="preserve">           </w:t>
            </w:r>
            <w:r w:rsidR="006877F5">
              <w:rPr>
                <w:rFonts w:eastAsia="KaiTi_GB2312" w:hint="eastAsia"/>
                <w:color w:val="0000FF"/>
                <w:szCs w:val="21"/>
                <w:lang w:val="en-GB"/>
              </w:rPr>
              <w:t xml:space="preserve">  </w:t>
            </w:r>
            <w:r>
              <w:rPr>
                <w:rFonts w:eastAsia="KaiTi_GB2312" w:hint="eastAsia"/>
                <w:color w:val="0000FF"/>
                <w:szCs w:val="21"/>
                <w:lang w:val="en-GB"/>
              </w:rPr>
              <w:t>女</w:t>
            </w:r>
          </w:p>
        </w:tc>
      </w:tr>
      <w:tr w:rsidR="007A4342">
        <w:tc>
          <w:tcPr>
            <w:tcW w:w="3405" w:type="pct"/>
          </w:tcPr>
          <w:p w:rsidR="007A4342" w:rsidRDefault="007A4342" w:rsidP="00052870">
            <w:pPr>
              <w:spacing w:line="360" w:lineRule="exact"/>
              <w:rPr>
                <w:rFonts w:hint="eastAsia"/>
                <w:szCs w:val="21"/>
                <w:lang w:val="en-GB"/>
              </w:rPr>
            </w:pPr>
            <w:r>
              <w:rPr>
                <w:rFonts w:hint="eastAsia"/>
                <w:szCs w:val="21"/>
                <w:lang w:val="en-GB"/>
              </w:rPr>
              <w:t>正常工作时间</w:t>
            </w:r>
          </w:p>
        </w:tc>
        <w:tc>
          <w:tcPr>
            <w:tcW w:w="707" w:type="pct"/>
          </w:tcPr>
          <w:p w:rsidR="007A4342" w:rsidRDefault="007A4342" w:rsidP="00052870">
            <w:pPr>
              <w:spacing w:line="360" w:lineRule="exact"/>
              <w:jc w:val="center"/>
              <w:rPr>
                <w:szCs w:val="21"/>
                <w:lang w:val="en-GB"/>
              </w:rPr>
            </w:pPr>
            <w:r>
              <w:rPr>
                <w:szCs w:val="21"/>
                <w:lang w:val="en-GB"/>
              </w:rPr>
              <w:t>69</w:t>
            </w:r>
            <w:r w:rsidR="00052870">
              <w:rPr>
                <w:szCs w:val="21"/>
                <w:lang w:val="en-GB"/>
              </w:rPr>
              <w:t>.</w:t>
            </w:r>
            <w:r>
              <w:rPr>
                <w:szCs w:val="21"/>
                <w:lang w:val="en-GB"/>
              </w:rPr>
              <w:t>3</w:t>
            </w:r>
          </w:p>
        </w:tc>
        <w:tc>
          <w:tcPr>
            <w:tcW w:w="888" w:type="pct"/>
          </w:tcPr>
          <w:p w:rsidR="007A4342" w:rsidRDefault="007A4342" w:rsidP="00052870">
            <w:pPr>
              <w:spacing w:line="360" w:lineRule="exact"/>
              <w:jc w:val="center"/>
              <w:rPr>
                <w:szCs w:val="21"/>
                <w:lang w:val="en-GB"/>
              </w:rPr>
            </w:pPr>
            <w:r>
              <w:rPr>
                <w:szCs w:val="21"/>
                <w:lang w:val="en-GB"/>
              </w:rPr>
              <w:t>67</w:t>
            </w:r>
            <w:r w:rsidR="00052870">
              <w:rPr>
                <w:szCs w:val="21"/>
                <w:lang w:val="en-GB"/>
              </w:rPr>
              <w:t>.</w:t>
            </w:r>
            <w:r>
              <w:rPr>
                <w:szCs w:val="21"/>
                <w:lang w:val="en-GB"/>
              </w:rPr>
              <w:t>5</w:t>
            </w:r>
          </w:p>
        </w:tc>
      </w:tr>
      <w:tr w:rsidR="007A4342">
        <w:tc>
          <w:tcPr>
            <w:tcW w:w="3405" w:type="pct"/>
          </w:tcPr>
          <w:p w:rsidR="007A4342" w:rsidRDefault="007A4342" w:rsidP="00052870">
            <w:pPr>
              <w:spacing w:line="360" w:lineRule="exact"/>
              <w:rPr>
                <w:rFonts w:eastAsia="KaiTi_GB2312" w:hint="eastAsia"/>
                <w:color w:val="0000FF"/>
                <w:szCs w:val="21"/>
                <w:lang w:val="en-GB"/>
              </w:rPr>
            </w:pPr>
            <w:r>
              <w:rPr>
                <w:rFonts w:eastAsia="KaiTi_GB2312" w:hint="eastAsia"/>
                <w:color w:val="0000FF"/>
                <w:szCs w:val="21"/>
                <w:lang w:val="en-GB"/>
              </w:rPr>
              <w:t>非正常工作时间：</w:t>
            </w:r>
          </w:p>
        </w:tc>
        <w:tc>
          <w:tcPr>
            <w:tcW w:w="707" w:type="pct"/>
          </w:tcPr>
          <w:p w:rsidR="007A4342" w:rsidRDefault="007A4342" w:rsidP="00052870">
            <w:pPr>
              <w:spacing w:line="360" w:lineRule="exact"/>
              <w:jc w:val="center"/>
              <w:rPr>
                <w:szCs w:val="21"/>
                <w:lang w:val="en-GB"/>
              </w:rPr>
            </w:pPr>
          </w:p>
        </w:tc>
        <w:tc>
          <w:tcPr>
            <w:tcW w:w="888" w:type="pct"/>
          </w:tcPr>
          <w:p w:rsidR="007A4342" w:rsidRDefault="007A4342" w:rsidP="00052870">
            <w:pPr>
              <w:spacing w:line="360" w:lineRule="exact"/>
              <w:jc w:val="center"/>
              <w:rPr>
                <w:szCs w:val="21"/>
                <w:lang w:val="en-GB"/>
              </w:rPr>
            </w:pPr>
          </w:p>
        </w:tc>
      </w:tr>
      <w:tr w:rsidR="007A4342">
        <w:tc>
          <w:tcPr>
            <w:tcW w:w="3405" w:type="pct"/>
          </w:tcPr>
          <w:p w:rsidR="007A4342" w:rsidRDefault="007A4342" w:rsidP="00052870">
            <w:pPr>
              <w:spacing w:line="360" w:lineRule="exact"/>
              <w:rPr>
                <w:rFonts w:hint="eastAsia"/>
                <w:szCs w:val="21"/>
                <w:lang w:val="en-GB"/>
              </w:rPr>
            </w:pPr>
            <w:r>
              <w:rPr>
                <w:szCs w:val="21"/>
                <w:lang w:val="en-GB"/>
              </w:rPr>
              <w:t xml:space="preserve">- </w:t>
            </w:r>
            <w:r>
              <w:rPr>
                <w:rFonts w:hint="eastAsia"/>
                <w:szCs w:val="21"/>
                <w:lang w:val="en-GB"/>
              </w:rPr>
              <w:t>傍晚工作</w:t>
            </w:r>
          </w:p>
        </w:tc>
        <w:tc>
          <w:tcPr>
            <w:tcW w:w="707" w:type="pct"/>
          </w:tcPr>
          <w:p w:rsidR="007A4342" w:rsidRDefault="007A4342" w:rsidP="00052870">
            <w:pPr>
              <w:spacing w:line="360" w:lineRule="exact"/>
              <w:jc w:val="center"/>
              <w:rPr>
                <w:szCs w:val="21"/>
                <w:lang w:val="en-GB"/>
              </w:rPr>
            </w:pPr>
            <w:r>
              <w:rPr>
                <w:szCs w:val="21"/>
                <w:lang w:val="en-GB"/>
              </w:rPr>
              <w:t>20</w:t>
            </w:r>
            <w:r w:rsidR="00052870">
              <w:rPr>
                <w:szCs w:val="21"/>
                <w:lang w:val="en-GB"/>
              </w:rPr>
              <w:t>.</w:t>
            </w:r>
            <w:r>
              <w:rPr>
                <w:szCs w:val="21"/>
                <w:lang w:val="en-GB"/>
              </w:rPr>
              <w:t>4</w:t>
            </w:r>
          </w:p>
        </w:tc>
        <w:tc>
          <w:tcPr>
            <w:tcW w:w="888" w:type="pct"/>
          </w:tcPr>
          <w:p w:rsidR="007A4342" w:rsidRDefault="007A4342" w:rsidP="00052870">
            <w:pPr>
              <w:spacing w:line="360" w:lineRule="exact"/>
              <w:jc w:val="center"/>
              <w:rPr>
                <w:szCs w:val="21"/>
                <w:lang w:val="en-GB"/>
              </w:rPr>
            </w:pPr>
            <w:r>
              <w:rPr>
                <w:szCs w:val="21"/>
                <w:lang w:val="en-GB"/>
              </w:rPr>
              <w:t>20</w:t>
            </w:r>
            <w:r w:rsidR="00052870">
              <w:rPr>
                <w:szCs w:val="21"/>
                <w:lang w:val="en-GB"/>
              </w:rPr>
              <w:t>.</w:t>
            </w:r>
            <w:r>
              <w:rPr>
                <w:szCs w:val="21"/>
                <w:lang w:val="en-GB"/>
              </w:rPr>
              <w:t>9</w:t>
            </w:r>
          </w:p>
        </w:tc>
      </w:tr>
      <w:tr w:rsidR="007A4342">
        <w:tc>
          <w:tcPr>
            <w:tcW w:w="3405" w:type="pct"/>
          </w:tcPr>
          <w:p w:rsidR="007A4342" w:rsidRDefault="007A4342" w:rsidP="00052870">
            <w:pPr>
              <w:spacing w:line="360" w:lineRule="exact"/>
              <w:rPr>
                <w:rFonts w:hint="eastAsia"/>
                <w:szCs w:val="21"/>
                <w:lang w:val="en-GB"/>
              </w:rPr>
            </w:pPr>
            <w:r>
              <w:rPr>
                <w:szCs w:val="21"/>
                <w:lang w:val="en-GB"/>
              </w:rPr>
              <w:t xml:space="preserve">- </w:t>
            </w:r>
            <w:r>
              <w:rPr>
                <w:rFonts w:hint="eastAsia"/>
                <w:szCs w:val="21"/>
                <w:lang w:val="en-GB"/>
              </w:rPr>
              <w:t>夜晚工作</w:t>
            </w:r>
          </w:p>
        </w:tc>
        <w:tc>
          <w:tcPr>
            <w:tcW w:w="707" w:type="pct"/>
          </w:tcPr>
          <w:p w:rsidR="007A4342" w:rsidRDefault="007A4342" w:rsidP="00052870">
            <w:pPr>
              <w:spacing w:line="360" w:lineRule="exact"/>
              <w:jc w:val="center"/>
              <w:rPr>
                <w:szCs w:val="21"/>
                <w:lang w:val="en-GB"/>
              </w:rPr>
            </w:pPr>
            <w:r>
              <w:rPr>
                <w:szCs w:val="21"/>
                <w:lang w:val="en-GB"/>
              </w:rPr>
              <w:t>10</w:t>
            </w:r>
            <w:r w:rsidR="00052870">
              <w:rPr>
                <w:szCs w:val="21"/>
                <w:lang w:val="en-GB"/>
              </w:rPr>
              <w:t>.</w:t>
            </w:r>
            <w:r>
              <w:rPr>
                <w:szCs w:val="21"/>
                <w:lang w:val="en-GB"/>
              </w:rPr>
              <w:t>8</w:t>
            </w:r>
          </w:p>
        </w:tc>
        <w:tc>
          <w:tcPr>
            <w:tcW w:w="888" w:type="pct"/>
          </w:tcPr>
          <w:p w:rsidR="007A4342" w:rsidRDefault="007A4342" w:rsidP="00052870">
            <w:pPr>
              <w:spacing w:line="360" w:lineRule="exact"/>
              <w:jc w:val="center"/>
              <w:rPr>
                <w:szCs w:val="21"/>
                <w:lang w:val="en-GB"/>
              </w:rPr>
            </w:pPr>
            <w:r>
              <w:rPr>
                <w:szCs w:val="21"/>
                <w:lang w:val="en-GB"/>
              </w:rPr>
              <w:t>7</w:t>
            </w:r>
            <w:r w:rsidR="00052870">
              <w:rPr>
                <w:szCs w:val="21"/>
                <w:lang w:val="en-GB"/>
              </w:rPr>
              <w:t>.</w:t>
            </w:r>
            <w:r>
              <w:rPr>
                <w:szCs w:val="21"/>
                <w:lang w:val="en-GB"/>
              </w:rPr>
              <w:t>1</w:t>
            </w:r>
          </w:p>
        </w:tc>
      </w:tr>
      <w:tr w:rsidR="007A4342">
        <w:tc>
          <w:tcPr>
            <w:tcW w:w="3405" w:type="pct"/>
          </w:tcPr>
          <w:p w:rsidR="007A4342" w:rsidRDefault="007A4342" w:rsidP="00052870">
            <w:pPr>
              <w:spacing w:line="360" w:lineRule="exact"/>
              <w:rPr>
                <w:rFonts w:hint="eastAsia"/>
                <w:szCs w:val="21"/>
                <w:lang w:val="en-GB"/>
              </w:rPr>
            </w:pPr>
            <w:r>
              <w:rPr>
                <w:szCs w:val="21"/>
                <w:lang w:val="en-GB"/>
              </w:rPr>
              <w:t xml:space="preserve">- </w:t>
            </w:r>
            <w:r>
              <w:rPr>
                <w:rFonts w:hint="eastAsia"/>
                <w:szCs w:val="21"/>
                <w:lang w:val="en-GB"/>
              </w:rPr>
              <w:t>周六工作</w:t>
            </w:r>
          </w:p>
        </w:tc>
        <w:tc>
          <w:tcPr>
            <w:tcW w:w="707" w:type="pct"/>
          </w:tcPr>
          <w:p w:rsidR="007A4342" w:rsidRDefault="007A4342" w:rsidP="00052870">
            <w:pPr>
              <w:spacing w:line="360" w:lineRule="exact"/>
              <w:jc w:val="center"/>
              <w:rPr>
                <w:szCs w:val="21"/>
                <w:lang w:val="en-GB"/>
              </w:rPr>
            </w:pPr>
            <w:r>
              <w:rPr>
                <w:szCs w:val="21"/>
                <w:lang w:val="en-GB"/>
              </w:rPr>
              <w:t>20</w:t>
            </w:r>
            <w:r w:rsidR="00052870">
              <w:rPr>
                <w:szCs w:val="21"/>
                <w:lang w:val="en-GB"/>
              </w:rPr>
              <w:t>.</w:t>
            </w:r>
            <w:r>
              <w:rPr>
                <w:szCs w:val="21"/>
                <w:lang w:val="en-GB"/>
              </w:rPr>
              <w:t>8</w:t>
            </w:r>
          </w:p>
        </w:tc>
        <w:tc>
          <w:tcPr>
            <w:tcW w:w="888" w:type="pct"/>
          </w:tcPr>
          <w:p w:rsidR="007A4342" w:rsidRDefault="007A4342" w:rsidP="00052870">
            <w:pPr>
              <w:spacing w:line="360" w:lineRule="exact"/>
              <w:jc w:val="center"/>
              <w:rPr>
                <w:szCs w:val="21"/>
                <w:lang w:val="en-GB"/>
              </w:rPr>
            </w:pPr>
            <w:r>
              <w:rPr>
                <w:szCs w:val="21"/>
                <w:lang w:val="en-GB"/>
              </w:rPr>
              <w:t>24</w:t>
            </w:r>
            <w:r w:rsidR="00052870">
              <w:rPr>
                <w:szCs w:val="21"/>
                <w:lang w:val="en-GB"/>
              </w:rPr>
              <w:t>.</w:t>
            </w:r>
            <w:r>
              <w:rPr>
                <w:szCs w:val="21"/>
                <w:lang w:val="en-GB"/>
              </w:rPr>
              <w:t>5</w:t>
            </w:r>
          </w:p>
        </w:tc>
      </w:tr>
      <w:tr w:rsidR="007A4342">
        <w:tc>
          <w:tcPr>
            <w:tcW w:w="3405" w:type="pct"/>
          </w:tcPr>
          <w:p w:rsidR="007A4342" w:rsidRDefault="007A4342" w:rsidP="00052870">
            <w:pPr>
              <w:spacing w:line="360" w:lineRule="exact"/>
              <w:rPr>
                <w:rFonts w:hint="eastAsia"/>
                <w:szCs w:val="21"/>
                <w:lang w:val="en-GB"/>
              </w:rPr>
            </w:pPr>
            <w:r>
              <w:rPr>
                <w:szCs w:val="21"/>
                <w:lang w:val="en-GB"/>
              </w:rPr>
              <w:t xml:space="preserve">- </w:t>
            </w:r>
            <w:r>
              <w:rPr>
                <w:rFonts w:hint="eastAsia"/>
                <w:szCs w:val="21"/>
                <w:lang w:val="en-GB"/>
              </w:rPr>
              <w:t>周日工作</w:t>
            </w:r>
          </w:p>
        </w:tc>
        <w:tc>
          <w:tcPr>
            <w:tcW w:w="707" w:type="pct"/>
          </w:tcPr>
          <w:p w:rsidR="007A4342" w:rsidRDefault="007A4342" w:rsidP="00052870">
            <w:pPr>
              <w:spacing w:line="360" w:lineRule="exact"/>
              <w:jc w:val="center"/>
              <w:rPr>
                <w:szCs w:val="21"/>
                <w:lang w:val="en-GB"/>
              </w:rPr>
            </w:pPr>
            <w:r>
              <w:rPr>
                <w:szCs w:val="21"/>
                <w:lang w:val="en-GB"/>
              </w:rPr>
              <w:t>15</w:t>
            </w:r>
            <w:r w:rsidR="00052870">
              <w:rPr>
                <w:szCs w:val="21"/>
                <w:lang w:val="en-GB"/>
              </w:rPr>
              <w:t>.</w:t>
            </w:r>
            <w:r>
              <w:rPr>
                <w:szCs w:val="21"/>
                <w:lang w:val="en-GB"/>
              </w:rPr>
              <w:t>9</w:t>
            </w:r>
          </w:p>
        </w:tc>
        <w:tc>
          <w:tcPr>
            <w:tcW w:w="888" w:type="pct"/>
          </w:tcPr>
          <w:p w:rsidR="007A4342" w:rsidRDefault="007A4342" w:rsidP="00052870">
            <w:pPr>
              <w:spacing w:line="360" w:lineRule="exact"/>
              <w:jc w:val="center"/>
              <w:rPr>
                <w:szCs w:val="21"/>
                <w:lang w:val="en-GB"/>
              </w:rPr>
            </w:pPr>
            <w:r>
              <w:rPr>
                <w:szCs w:val="21"/>
                <w:lang w:val="en-GB"/>
              </w:rPr>
              <w:t>16</w:t>
            </w:r>
            <w:r w:rsidR="00052870">
              <w:rPr>
                <w:szCs w:val="21"/>
                <w:lang w:val="en-GB"/>
              </w:rPr>
              <w:t>.</w:t>
            </w:r>
            <w:r>
              <w:rPr>
                <w:szCs w:val="21"/>
                <w:lang w:val="en-GB"/>
              </w:rPr>
              <w:t>8</w:t>
            </w:r>
          </w:p>
        </w:tc>
      </w:tr>
    </w:tbl>
    <w:p w:rsidR="007A4342" w:rsidRDefault="00B56FF2">
      <w:pPr>
        <w:spacing w:after="240" w:line="360" w:lineRule="exact"/>
        <w:rPr>
          <w:rFonts w:eastAsia="KaiTi_GB2312"/>
          <w:color w:val="0000FF"/>
          <w:szCs w:val="21"/>
          <w:lang w:val="en-GB"/>
        </w:rPr>
      </w:pPr>
      <w:r w:rsidRPr="00B56FF2">
        <w:rPr>
          <w:rFonts w:eastAsia="KaiTi_GB2312" w:hint="eastAsia"/>
          <w:color w:val="0000FF"/>
          <w:szCs w:val="21"/>
          <w:lang w:val="en-GB"/>
        </w:rPr>
        <w:t>资料来源：</w:t>
      </w:r>
      <w:r w:rsidR="007A4342" w:rsidRPr="00692433">
        <w:rPr>
          <w:rFonts w:hint="eastAsia"/>
          <w:szCs w:val="21"/>
          <w:lang w:val="en-GB"/>
        </w:rPr>
        <w:t>丹麦国家社会研究中心</w:t>
      </w:r>
      <w:r w:rsidR="00692433">
        <w:rPr>
          <w:rFonts w:hint="eastAsia"/>
          <w:szCs w:val="21"/>
          <w:lang w:val="en-GB"/>
        </w:rPr>
        <w:t>（</w:t>
      </w:r>
      <w:r w:rsidR="007A4342" w:rsidRPr="00692433">
        <w:rPr>
          <w:szCs w:val="21"/>
          <w:lang w:val="en-GB"/>
        </w:rPr>
        <w:t>2002</w:t>
      </w:r>
      <w:r w:rsidR="007A4342" w:rsidRPr="00692433">
        <w:rPr>
          <w:rFonts w:hint="eastAsia"/>
          <w:szCs w:val="21"/>
          <w:lang w:val="en-GB"/>
        </w:rPr>
        <w:t>年</w:t>
      </w:r>
      <w:r w:rsidR="00692433">
        <w:rPr>
          <w:rFonts w:hint="eastAsia"/>
          <w:szCs w:val="21"/>
          <w:lang w:val="en-GB"/>
        </w:rPr>
        <w:t>）</w:t>
      </w:r>
      <w:r w:rsidR="007A4342" w:rsidRPr="00692433">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szCs w:val="21"/>
          <w:lang w:val="en-GB"/>
        </w:rPr>
        <w:t>1964</w:t>
      </w:r>
      <w:r>
        <w:rPr>
          <w:rFonts w:hint="eastAsia"/>
          <w:szCs w:val="21"/>
          <w:lang w:val="en-GB"/>
        </w:rPr>
        <w:t>年以来，男性的工作时间总量有所减少，而女性的工作时间总量有所增加。</w:t>
      </w:r>
      <w:r>
        <w:rPr>
          <w:rStyle w:val="FootnoteReference"/>
          <w:szCs w:val="21"/>
          <w:lang w:val="en-GB"/>
        </w:rPr>
        <w:footnoteReference w:id="3"/>
      </w:r>
      <w:r>
        <w:rPr>
          <w:rFonts w:hint="eastAsia"/>
          <w:szCs w:val="21"/>
          <w:lang w:val="en-GB"/>
        </w:rPr>
        <w:t>与</w:t>
      </w:r>
      <w:r>
        <w:rPr>
          <w:szCs w:val="21"/>
          <w:lang w:val="en-GB"/>
        </w:rPr>
        <w:t>1964</w:t>
      </w:r>
      <w:r>
        <w:rPr>
          <w:rFonts w:hint="eastAsia"/>
          <w:szCs w:val="21"/>
          <w:lang w:val="en-GB"/>
        </w:rPr>
        <w:t>年相比，男性的工作时间总量减少了</w:t>
      </w:r>
      <w:r>
        <w:rPr>
          <w:rFonts w:hint="eastAsia"/>
          <w:szCs w:val="21"/>
          <w:lang w:val="en-GB"/>
        </w:rPr>
        <w:t>1</w:t>
      </w:r>
      <w:r>
        <w:rPr>
          <w:rFonts w:hint="eastAsia"/>
          <w:szCs w:val="21"/>
          <w:lang w:val="en-GB"/>
        </w:rPr>
        <w:t>小时</w:t>
      </w:r>
      <w:r>
        <w:rPr>
          <w:rFonts w:hint="eastAsia"/>
          <w:szCs w:val="21"/>
          <w:lang w:val="en-GB"/>
        </w:rPr>
        <w:t>44</w:t>
      </w:r>
      <w:r>
        <w:rPr>
          <w:rFonts w:hint="eastAsia"/>
          <w:szCs w:val="21"/>
          <w:lang w:val="en-GB"/>
        </w:rPr>
        <w:t>分钟，在</w:t>
      </w:r>
      <w:r>
        <w:rPr>
          <w:rFonts w:hint="eastAsia"/>
          <w:szCs w:val="21"/>
          <w:lang w:val="en-GB"/>
        </w:rPr>
        <w:t>2001</w:t>
      </w:r>
      <w:r>
        <w:rPr>
          <w:rFonts w:hint="eastAsia"/>
          <w:szCs w:val="21"/>
          <w:lang w:val="en-GB"/>
        </w:rPr>
        <w:t>年达到每日平均工作</w:t>
      </w:r>
      <w:r>
        <w:rPr>
          <w:rFonts w:hint="eastAsia"/>
          <w:szCs w:val="21"/>
          <w:lang w:val="en-GB"/>
        </w:rPr>
        <w:t>5</w:t>
      </w:r>
      <w:r>
        <w:rPr>
          <w:rFonts w:hint="eastAsia"/>
          <w:szCs w:val="21"/>
          <w:lang w:val="en-GB"/>
        </w:rPr>
        <w:t>小时</w:t>
      </w:r>
      <w:r>
        <w:rPr>
          <w:rFonts w:hint="eastAsia"/>
          <w:szCs w:val="21"/>
          <w:lang w:val="en-GB"/>
        </w:rPr>
        <w:t>2</w:t>
      </w:r>
      <w:r>
        <w:rPr>
          <w:rFonts w:hint="eastAsia"/>
          <w:szCs w:val="21"/>
          <w:lang w:val="en-GB"/>
        </w:rPr>
        <w:t>分钟。同一时期内，女性的工作时间增加了大约</w:t>
      </w:r>
      <w:r>
        <w:rPr>
          <w:rFonts w:hint="eastAsia"/>
          <w:szCs w:val="21"/>
          <w:lang w:val="en-GB"/>
        </w:rPr>
        <w:t>1</w:t>
      </w:r>
      <w:r>
        <w:rPr>
          <w:rFonts w:hint="eastAsia"/>
          <w:szCs w:val="21"/>
          <w:lang w:val="en-GB"/>
        </w:rPr>
        <w:t>个半小时，在</w:t>
      </w:r>
      <w:r>
        <w:rPr>
          <w:rFonts w:hint="eastAsia"/>
          <w:szCs w:val="21"/>
          <w:lang w:val="en-GB"/>
        </w:rPr>
        <w:t>2001</w:t>
      </w:r>
      <w:r>
        <w:rPr>
          <w:rFonts w:hint="eastAsia"/>
          <w:szCs w:val="21"/>
          <w:lang w:val="en-GB"/>
        </w:rPr>
        <w:t>年达到每日平均工作</w:t>
      </w:r>
      <w:r>
        <w:rPr>
          <w:rFonts w:hint="eastAsia"/>
          <w:szCs w:val="21"/>
          <w:lang w:val="en-GB"/>
        </w:rPr>
        <w:t>3</w:t>
      </w:r>
      <w:r>
        <w:rPr>
          <w:rFonts w:hint="eastAsia"/>
          <w:szCs w:val="21"/>
          <w:lang w:val="en-GB"/>
        </w:rPr>
        <w:t>小时</w:t>
      </w:r>
      <w:r>
        <w:rPr>
          <w:rFonts w:hint="eastAsia"/>
          <w:szCs w:val="21"/>
          <w:lang w:val="en-GB"/>
        </w:rPr>
        <w:t>53</w:t>
      </w:r>
      <w:r>
        <w:rPr>
          <w:rFonts w:hint="eastAsia"/>
          <w:szCs w:val="21"/>
          <w:lang w:val="en-GB"/>
        </w:rPr>
        <w:t>分钟。</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与</w:t>
      </w:r>
      <w:r>
        <w:rPr>
          <w:szCs w:val="21"/>
          <w:lang w:val="en-GB"/>
        </w:rPr>
        <w:t>1964</w:t>
      </w:r>
      <w:r>
        <w:rPr>
          <w:rFonts w:hint="eastAsia"/>
          <w:szCs w:val="21"/>
          <w:lang w:val="en-GB"/>
        </w:rPr>
        <w:t>年相比，</w:t>
      </w:r>
      <w:r>
        <w:rPr>
          <w:rFonts w:hint="eastAsia"/>
          <w:szCs w:val="21"/>
          <w:lang w:val="en-GB"/>
        </w:rPr>
        <w:t>2001</w:t>
      </w:r>
      <w:r>
        <w:rPr>
          <w:rFonts w:hint="eastAsia"/>
          <w:szCs w:val="21"/>
          <w:lang w:val="en-GB"/>
        </w:rPr>
        <w:t>年，男性消耗在家务事上的时间有所增加，而女性消耗在家务事上的时间有所减少。</w:t>
      </w:r>
      <w:r>
        <w:rPr>
          <w:rFonts w:hint="eastAsia"/>
          <w:szCs w:val="21"/>
          <w:lang w:val="en-GB"/>
        </w:rPr>
        <w:t>2001</w:t>
      </w:r>
      <w:r>
        <w:rPr>
          <w:rFonts w:hint="eastAsia"/>
          <w:szCs w:val="21"/>
          <w:lang w:val="en-GB"/>
        </w:rPr>
        <w:t>年，男性每天在家务事上花费将近</w:t>
      </w:r>
      <w:r>
        <w:rPr>
          <w:rFonts w:hint="eastAsia"/>
          <w:szCs w:val="21"/>
          <w:lang w:val="en-GB"/>
        </w:rPr>
        <w:t>2</w:t>
      </w:r>
      <w:r>
        <w:rPr>
          <w:rFonts w:hint="eastAsia"/>
          <w:szCs w:val="21"/>
          <w:lang w:val="en-GB"/>
        </w:rPr>
        <w:t>个半小时，与</w:t>
      </w:r>
      <w:r>
        <w:rPr>
          <w:rFonts w:hint="eastAsia"/>
          <w:szCs w:val="21"/>
          <w:lang w:val="en-GB"/>
        </w:rPr>
        <w:t>1964</w:t>
      </w:r>
      <w:r>
        <w:rPr>
          <w:rFonts w:hint="eastAsia"/>
          <w:szCs w:val="21"/>
          <w:lang w:val="en-GB"/>
        </w:rPr>
        <w:t>年相比增加了近</w:t>
      </w:r>
      <w:r>
        <w:rPr>
          <w:rFonts w:hint="eastAsia"/>
          <w:szCs w:val="21"/>
          <w:lang w:val="en-GB"/>
        </w:rPr>
        <w:t>2</w:t>
      </w:r>
      <w:r>
        <w:rPr>
          <w:rFonts w:hint="eastAsia"/>
          <w:szCs w:val="21"/>
          <w:lang w:val="en-GB"/>
        </w:rPr>
        <w:t>个小时。女性平均每天在家务事上消耗</w:t>
      </w:r>
      <w:r>
        <w:rPr>
          <w:rFonts w:hint="eastAsia"/>
          <w:szCs w:val="21"/>
          <w:lang w:val="en-GB"/>
        </w:rPr>
        <w:t>3</w:t>
      </w:r>
      <w:r>
        <w:rPr>
          <w:rFonts w:hint="eastAsia"/>
          <w:szCs w:val="21"/>
          <w:lang w:val="en-GB"/>
        </w:rPr>
        <w:t>个半小时，与</w:t>
      </w:r>
      <w:r>
        <w:rPr>
          <w:rFonts w:hint="eastAsia"/>
          <w:szCs w:val="21"/>
          <w:lang w:val="en-GB"/>
        </w:rPr>
        <w:t>1964</w:t>
      </w:r>
      <w:r>
        <w:rPr>
          <w:rFonts w:hint="eastAsia"/>
          <w:szCs w:val="21"/>
          <w:lang w:val="en-GB"/>
        </w:rPr>
        <w:t>年相比减少了近</w:t>
      </w:r>
      <w:r>
        <w:rPr>
          <w:rFonts w:hint="eastAsia"/>
          <w:szCs w:val="21"/>
          <w:lang w:val="en-GB"/>
        </w:rPr>
        <w:t>1</w:t>
      </w:r>
      <w:r>
        <w:rPr>
          <w:rFonts w:hint="eastAsia"/>
          <w:szCs w:val="21"/>
          <w:lang w:val="en-GB"/>
        </w:rPr>
        <w:t>个小时。请见表</w:t>
      </w:r>
      <w:r>
        <w:rPr>
          <w:szCs w:val="21"/>
          <w:lang w:val="en-GB"/>
        </w:rPr>
        <w:t>5</w:t>
      </w:r>
      <w:r>
        <w:rPr>
          <w:rFonts w:hint="eastAsia"/>
          <w:szCs w:val="21"/>
          <w:lang w:val="en-GB"/>
        </w:rPr>
        <w:t>。</w:t>
      </w:r>
    </w:p>
    <w:p w:rsidR="007A4342" w:rsidRPr="00692433" w:rsidRDefault="007A4342">
      <w:pPr>
        <w:spacing w:after="240" w:line="360" w:lineRule="exact"/>
        <w:rPr>
          <w:rFonts w:ascii="SimHei" w:eastAsia="SimHei" w:hint="eastAsia"/>
          <w:color w:val="FF0000"/>
          <w:szCs w:val="21"/>
          <w:lang w:val="en-GB"/>
        </w:rPr>
      </w:pPr>
      <w:r w:rsidRPr="00692433">
        <w:rPr>
          <w:rFonts w:ascii="SimHei" w:eastAsia="SimHei" w:hint="eastAsia"/>
          <w:color w:val="FF0000"/>
          <w:szCs w:val="21"/>
          <w:lang w:val="en-GB"/>
        </w:rPr>
        <w:t>表5.</w:t>
      </w:r>
      <w:r w:rsidRPr="00692433">
        <w:rPr>
          <w:rFonts w:ascii="SimHei" w:eastAsia="SimHei"/>
          <w:color w:val="FF0000"/>
          <w:szCs w:val="21"/>
          <w:lang w:val="en-GB"/>
        </w:rPr>
        <w:t xml:space="preserve"> </w:t>
      </w:r>
      <w:r w:rsidRPr="00692433">
        <w:rPr>
          <w:rFonts w:ascii="SimHei" w:eastAsia="SimHei" w:hint="eastAsia"/>
          <w:color w:val="FF0000"/>
          <w:szCs w:val="21"/>
          <w:lang w:val="en-GB"/>
        </w:rPr>
        <w:t>1</w:t>
      </w:r>
      <w:r w:rsidRPr="00692433">
        <w:rPr>
          <w:rFonts w:ascii="SimHei" w:eastAsia="SimHei"/>
          <w:color w:val="FF0000"/>
          <w:szCs w:val="21"/>
          <w:lang w:val="en-GB"/>
        </w:rPr>
        <w:t>964</w:t>
      </w:r>
      <w:r w:rsidRPr="00692433">
        <w:rPr>
          <w:rFonts w:ascii="SimHei" w:eastAsia="SimHei" w:hint="eastAsia"/>
          <w:color w:val="FF0000"/>
          <w:szCs w:val="21"/>
          <w:lang w:val="en-GB"/>
        </w:rPr>
        <w:t>、</w:t>
      </w:r>
      <w:r w:rsidRPr="00692433">
        <w:rPr>
          <w:rFonts w:ascii="SimHei" w:eastAsia="SimHei"/>
          <w:color w:val="FF0000"/>
          <w:szCs w:val="21"/>
          <w:lang w:val="en-GB"/>
        </w:rPr>
        <w:t>1975</w:t>
      </w:r>
      <w:r w:rsidRPr="00692433">
        <w:rPr>
          <w:rFonts w:ascii="SimHei" w:eastAsia="SimHei" w:hint="eastAsia"/>
          <w:color w:val="FF0000"/>
          <w:szCs w:val="21"/>
          <w:lang w:val="en-GB"/>
        </w:rPr>
        <w:t>、</w:t>
      </w:r>
      <w:r w:rsidRPr="00692433">
        <w:rPr>
          <w:rFonts w:ascii="SimHei" w:eastAsia="SimHei"/>
          <w:color w:val="FF0000"/>
          <w:szCs w:val="21"/>
          <w:lang w:val="en-GB"/>
        </w:rPr>
        <w:t>1987</w:t>
      </w:r>
      <w:r w:rsidRPr="00692433">
        <w:rPr>
          <w:rFonts w:ascii="SimHei" w:eastAsia="SimHei" w:hint="eastAsia"/>
          <w:color w:val="FF0000"/>
          <w:szCs w:val="21"/>
          <w:lang w:val="en-GB"/>
        </w:rPr>
        <w:t>和</w:t>
      </w:r>
      <w:r w:rsidRPr="00692433">
        <w:rPr>
          <w:rFonts w:ascii="SimHei" w:eastAsia="SimHei"/>
          <w:color w:val="FF0000"/>
          <w:szCs w:val="21"/>
          <w:lang w:val="en-GB"/>
        </w:rPr>
        <w:t>2001</w:t>
      </w:r>
      <w:r w:rsidRPr="00692433">
        <w:rPr>
          <w:rFonts w:ascii="SimHei" w:eastAsia="SimHei" w:hint="eastAsia"/>
          <w:color w:val="FF0000"/>
          <w:szCs w:val="21"/>
          <w:lang w:val="en-GB"/>
        </w:rPr>
        <w:t>年男性和女性每天平均工作时间分布情况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80"/>
        <w:gridCol w:w="915"/>
        <w:gridCol w:w="1051"/>
        <w:gridCol w:w="914"/>
        <w:gridCol w:w="1051"/>
        <w:gridCol w:w="914"/>
        <w:gridCol w:w="1051"/>
        <w:gridCol w:w="914"/>
        <w:gridCol w:w="976"/>
      </w:tblGrid>
      <w:tr w:rsidR="007A4342">
        <w:tc>
          <w:tcPr>
            <w:tcW w:w="1132" w:type="pct"/>
            <w:shd w:val="clear" w:color="auto" w:fill="BFBFBF"/>
          </w:tcPr>
          <w:p w:rsidR="007A4342" w:rsidRDefault="007A4342" w:rsidP="00052870">
            <w:pPr>
              <w:spacing w:line="360" w:lineRule="exact"/>
              <w:rPr>
                <w:szCs w:val="21"/>
                <w:lang w:val="en-GB"/>
              </w:rPr>
            </w:pPr>
          </w:p>
        </w:tc>
        <w:tc>
          <w:tcPr>
            <w:tcW w:w="976" w:type="pct"/>
            <w:gridSpan w:val="2"/>
            <w:shd w:val="clear" w:color="auto" w:fill="BFBFBF"/>
          </w:tcPr>
          <w:p w:rsidR="007A4342" w:rsidRDefault="007A4342" w:rsidP="00052870">
            <w:pPr>
              <w:spacing w:line="360" w:lineRule="exact"/>
              <w:jc w:val="center"/>
              <w:rPr>
                <w:rFonts w:eastAsia="SimHei" w:hint="eastAsia"/>
                <w:b/>
                <w:color w:val="FF0000"/>
                <w:szCs w:val="21"/>
                <w:lang w:val="en-GB"/>
              </w:rPr>
            </w:pPr>
            <w:r>
              <w:rPr>
                <w:rFonts w:eastAsia="SimHei" w:hint="eastAsia"/>
                <w:b/>
                <w:color w:val="FF0000"/>
                <w:szCs w:val="21"/>
                <w:lang w:val="en-GB"/>
              </w:rPr>
              <w:t>1964</w:t>
            </w:r>
            <w:r>
              <w:rPr>
                <w:rFonts w:eastAsia="SimHei" w:hint="eastAsia"/>
                <w:b/>
                <w:color w:val="FF0000"/>
                <w:szCs w:val="21"/>
                <w:lang w:val="en-GB"/>
              </w:rPr>
              <w:t>年</w:t>
            </w:r>
          </w:p>
          <w:p w:rsidR="007A4342" w:rsidRDefault="007A4342" w:rsidP="004B1864">
            <w:pPr>
              <w:spacing w:line="360" w:lineRule="exact"/>
              <w:ind w:firstLineChars="100" w:firstLine="31680"/>
              <w:rPr>
                <w:rFonts w:eastAsia="KaiTi_GB2312" w:hint="eastAsia"/>
                <w:color w:val="0000FF"/>
                <w:szCs w:val="21"/>
                <w:lang w:val="en-GB"/>
              </w:rPr>
            </w:pPr>
            <w:r>
              <w:rPr>
                <w:rFonts w:eastAsia="KaiTi_GB2312" w:hint="eastAsia"/>
                <w:color w:val="0000FF"/>
                <w:szCs w:val="21"/>
                <w:lang w:val="en-GB"/>
              </w:rPr>
              <w:t>男</w:t>
            </w:r>
            <w:r>
              <w:rPr>
                <w:rFonts w:eastAsia="KaiTi_GB2312" w:hint="eastAsia"/>
                <w:color w:val="0000FF"/>
                <w:szCs w:val="21"/>
                <w:lang w:val="en-GB"/>
              </w:rPr>
              <w:t xml:space="preserve">       </w:t>
            </w:r>
            <w:r>
              <w:rPr>
                <w:rFonts w:eastAsia="KaiTi_GB2312" w:hint="eastAsia"/>
                <w:color w:val="0000FF"/>
                <w:szCs w:val="21"/>
                <w:lang w:val="en-GB"/>
              </w:rPr>
              <w:t>女</w:t>
            </w:r>
            <w:r>
              <w:rPr>
                <w:rFonts w:eastAsia="KaiTi_GB2312" w:hint="eastAsia"/>
                <w:color w:val="0000FF"/>
                <w:szCs w:val="21"/>
                <w:lang w:val="en-GB"/>
              </w:rPr>
              <w:t xml:space="preserve">  </w:t>
            </w:r>
          </w:p>
        </w:tc>
        <w:tc>
          <w:tcPr>
            <w:tcW w:w="976" w:type="pct"/>
            <w:gridSpan w:val="2"/>
            <w:shd w:val="clear" w:color="auto" w:fill="BFBFBF"/>
          </w:tcPr>
          <w:p w:rsidR="007A4342" w:rsidRDefault="007A4342" w:rsidP="00052870">
            <w:pPr>
              <w:spacing w:line="360" w:lineRule="exact"/>
              <w:jc w:val="center"/>
              <w:rPr>
                <w:rFonts w:eastAsia="SimHei"/>
                <w:b/>
                <w:color w:val="FF0000"/>
                <w:szCs w:val="21"/>
                <w:lang w:val="en-GB"/>
              </w:rPr>
            </w:pPr>
            <w:r>
              <w:rPr>
                <w:rFonts w:eastAsia="SimHei"/>
                <w:b/>
                <w:color w:val="FF0000"/>
                <w:szCs w:val="21"/>
                <w:lang w:val="en-GB"/>
              </w:rPr>
              <w:t>1975</w:t>
            </w:r>
            <w:r>
              <w:rPr>
                <w:rFonts w:eastAsia="SimHei" w:hint="eastAsia"/>
                <w:b/>
                <w:color w:val="FF0000"/>
                <w:szCs w:val="21"/>
                <w:lang w:val="en-GB"/>
              </w:rPr>
              <w:t>年</w:t>
            </w:r>
          </w:p>
          <w:p w:rsidR="007A4342" w:rsidRDefault="007A4342" w:rsidP="004B1864">
            <w:pPr>
              <w:spacing w:line="360" w:lineRule="exact"/>
              <w:ind w:firstLineChars="100" w:firstLine="31680"/>
              <w:rPr>
                <w:rFonts w:eastAsia="SimHei" w:hint="eastAsia"/>
                <w:b/>
                <w:color w:val="FF0000"/>
                <w:szCs w:val="21"/>
                <w:lang w:val="en-GB"/>
              </w:rPr>
            </w:pPr>
            <w:r>
              <w:rPr>
                <w:rFonts w:eastAsia="KaiTi_GB2312" w:hint="eastAsia"/>
                <w:color w:val="0000FF"/>
                <w:szCs w:val="21"/>
                <w:lang w:val="en-GB"/>
              </w:rPr>
              <w:t>男</w:t>
            </w:r>
            <w:r>
              <w:rPr>
                <w:rFonts w:eastAsia="KaiTi_GB2312" w:hint="eastAsia"/>
                <w:color w:val="0000FF"/>
                <w:szCs w:val="21"/>
                <w:lang w:val="en-GB"/>
              </w:rPr>
              <w:t xml:space="preserve">       </w:t>
            </w:r>
            <w:r>
              <w:rPr>
                <w:rFonts w:eastAsia="KaiTi_GB2312" w:hint="eastAsia"/>
                <w:color w:val="0000FF"/>
                <w:szCs w:val="21"/>
                <w:lang w:val="en-GB"/>
              </w:rPr>
              <w:t>女</w:t>
            </w:r>
          </w:p>
        </w:tc>
        <w:tc>
          <w:tcPr>
            <w:tcW w:w="976" w:type="pct"/>
            <w:gridSpan w:val="2"/>
            <w:shd w:val="clear" w:color="auto" w:fill="BFBFBF"/>
          </w:tcPr>
          <w:p w:rsidR="007A4342" w:rsidRDefault="007A4342" w:rsidP="00052870">
            <w:pPr>
              <w:spacing w:line="360" w:lineRule="exact"/>
              <w:jc w:val="center"/>
              <w:rPr>
                <w:rFonts w:eastAsia="SimHei"/>
                <w:b/>
                <w:color w:val="FF0000"/>
                <w:szCs w:val="21"/>
                <w:lang w:val="en-GB"/>
              </w:rPr>
            </w:pPr>
            <w:r>
              <w:rPr>
                <w:rFonts w:eastAsia="SimHei"/>
                <w:b/>
                <w:color w:val="FF0000"/>
                <w:szCs w:val="21"/>
                <w:lang w:val="en-GB"/>
              </w:rPr>
              <w:t>1987</w:t>
            </w:r>
            <w:r>
              <w:rPr>
                <w:rFonts w:eastAsia="SimHei" w:hint="eastAsia"/>
                <w:b/>
                <w:color w:val="FF0000"/>
                <w:szCs w:val="21"/>
                <w:lang w:val="en-GB"/>
              </w:rPr>
              <w:t>年</w:t>
            </w:r>
          </w:p>
          <w:p w:rsidR="007A4342" w:rsidRDefault="007A4342" w:rsidP="004B1864">
            <w:pPr>
              <w:spacing w:line="360" w:lineRule="exact"/>
              <w:ind w:firstLineChars="100" w:firstLine="31680"/>
              <w:rPr>
                <w:i/>
                <w:szCs w:val="21"/>
                <w:lang w:val="en-GB"/>
              </w:rPr>
            </w:pPr>
            <w:r>
              <w:rPr>
                <w:rFonts w:eastAsia="KaiTi_GB2312" w:hint="eastAsia"/>
                <w:color w:val="0000FF"/>
                <w:szCs w:val="21"/>
                <w:lang w:val="en-GB"/>
              </w:rPr>
              <w:t>男</w:t>
            </w:r>
            <w:r>
              <w:rPr>
                <w:rFonts w:eastAsia="KaiTi_GB2312" w:hint="eastAsia"/>
                <w:color w:val="0000FF"/>
                <w:szCs w:val="21"/>
                <w:lang w:val="en-GB"/>
              </w:rPr>
              <w:t xml:space="preserve">       </w:t>
            </w:r>
            <w:r>
              <w:rPr>
                <w:rFonts w:eastAsia="KaiTi_GB2312" w:hint="eastAsia"/>
                <w:color w:val="0000FF"/>
                <w:szCs w:val="21"/>
                <w:lang w:val="en-GB"/>
              </w:rPr>
              <w:t>女</w:t>
            </w:r>
          </w:p>
        </w:tc>
        <w:tc>
          <w:tcPr>
            <w:tcW w:w="939" w:type="pct"/>
            <w:gridSpan w:val="2"/>
            <w:shd w:val="clear" w:color="auto" w:fill="BFBFBF"/>
          </w:tcPr>
          <w:p w:rsidR="007A4342" w:rsidRDefault="007A4342" w:rsidP="00052870">
            <w:pPr>
              <w:spacing w:line="360" w:lineRule="exact"/>
              <w:jc w:val="center"/>
              <w:rPr>
                <w:rFonts w:eastAsia="SimHei"/>
                <w:b/>
                <w:color w:val="FF0000"/>
                <w:szCs w:val="21"/>
                <w:lang w:val="en-GB"/>
              </w:rPr>
            </w:pPr>
            <w:r>
              <w:rPr>
                <w:rFonts w:eastAsia="SimHei"/>
                <w:b/>
                <w:color w:val="FF0000"/>
                <w:szCs w:val="21"/>
                <w:lang w:val="en-GB"/>
              </w:rPr>
              <w:t>2001</w:t>
            </w:r>
            <w:r>
              <w:rPr>
                <w:rFonts w:eastAsia="SimHei" w:hint="eastAsia"/>
                <w:b/>
                <w:color w:val="FF0000"/>
                <w:szCs w:val="21"/>
                <w:lang w:val="en-GB"/>
              </w:rPr>
              <w:t>年</w:t>
            </w:r>
          </w:p>
          <w:p w:rsidR="007A4342" w:rsidRDefault="007A4342" w:rsidP="004B1864">
            <w:pPr>
              <w:spacing w:line="360" w:lineRule="exact"/>
              <w:ind w:firstLineChars="100" w:firstLine="31680"/>
              <w:rPr>
                <w:rFonts w:hint="eastAsia"/>
                <w:i/>
                <w:szCs w:val="21"/>
                <w:lang w:val="en-GB"/>
              </w:rPr>
            </w:pPr>
            <w:r>
              <w:rPr>
                <w:rFonts w:eastAsia="KaiTi_GB2312" w:hint="eastAsia"/>
                <w:color w:val="0000FF"/>
                <w:szCs w:val="21"/>
                <w:lang w:val="en-GB"/>
              </w:rPr>
              <w:t>男</w:t>
            </w:r>
            <w:r>
              <w:rPr>
                <w:rFonts w:eastAsia="KaiTi_GB2312" w:hint="eastAsia"/>
                <w:color w:val="0000FF"/>
                <w:szCs w:val="21"/>
                <w:lang w:val="en-GB"/>
              </w:rPr>
              <w:t xml:space="preserve">       </w:t>
            </w:r>
            <w:r>
              <w:rPr>
                <w:rFonts w:eastAsia="KaiTi_GB2312" w:hint="eastAsia"/>
                <w:color w:val="0000FF"/>
                <w:szCs w:val="21"/>
                <w:lang w:val="en-GB"/>
              </w:rPr>
              <w:t>女</w:t>
            </w:r>
          </w:p>
        </w:tc>
      </w:tr>
      <w:tr w:rsidR="007A4342">
        <w:tc>
          <w:tcPr>
            <w:tcW w:w="1132" w:type="pct"/>
          </w:tcPr>
          <w:p w:rsidR="007A4342" w:rsidRDefault="007A4342" w:rsidP="00052870">
            <w:pPr>
              <w:spacing w:line="360" w:lineRule="exact"/>
              <w:rPr>
                <w:rFonts w:hint="eastAsia"/>
                <w:szCs w:val="21"/>
                <w:lang w:val="en-GB"/>
              </w:rPr>
            </w:pPr>
            <w:r>
              <w:rPr>
                <w:rFonts w:hint="eastAsia"/>
                <w:szCs w:val="21"/>
                <w:lang w:val="en-GB"/>
              </w:rPr>
              <w:t>工作时间总量</w:t>
            </w:r>
          </w:p>
        </w:tc>
        <w:tc>
          <w:tcPr>
            <w:tcW w:w="454" w:type="pct"/>
          </w:tcPr>
          <w:p w:rsidR="007A4342" w:rsidRDefault="007A4342" w:rsidP="00052870">
            <w:pPr>
              <w:spacing w:line="360" w:lineRule="exact"/>
              <w:rPr>
                <w:szCs w:val="21"/>
                <w:lang w:val="en-GB"/>
              </w:rPr>
            </w:pPr>
            <w:r>
              <w:rPr>
                <w:szCs w:val="21"/>
                <w:lang w:val="en-GB"/>
              </w:rPr>
              <w:t>06:46</w:t>
            </w:r>
          </w:p>
        </w:tc>
        <w:tc>
          <w:tcPr>
            <w:tcW w:w="521" w:type="pct"/>
          </w:tcPr>
          <w:p w:rsidR="007A4342" w:rsidRDefault="007A4342" w:rsidP="00052870">
            <w:pPr>
              <w:spacing w:line="360" w:lineRule="exact"/>
              <w:rPr>
                <w:szCs w:val="21"/>
                <w:lang w:val="en-GB"/>
              </w:rPr>
            </w:pPr>
            <w:r>
              <w:rPr>
                <w:szCs w:val="21"/>
                <w:lang w:val="en-GB"/>
              </w:rPr>
              <w:t>02:12</w:t>
            </w:r>
          </w:p>
        </w:tc>
        <w:tc>
          <w:tcPr>
            <w:tcW w:w="454" w:type="pct"/>
          </w:tcPr>
          <w:p w:rsidR="007A4342" w:rsidRDefault="007A4342" w:rsidP="00052870">
            <w:pPr>
              <w:spacing w:line="360" w:lineRule="exact"/>
              <w:rPr>
                <w:szCs w:val="21"/>
                <w:lang w:val="en-GB"/>
              </w:rPr>
            </w:pPr>
            <w:r>
              <w:rPr>
                <w:szCs w:val="21"/>
                <w:lang w:val="en-GB"/>
              </w:rPr>
              <w:t>05:40</w:t>
            </w:r>
          </w:p>
        </w:tc>
        <w:tc>
          <w:tcPr>
            <w:tcW w:w="522" w:type="pct"/>
          </w:tcPr>
          <w:p w:rsidR="007A4342" w:rsidRDefault="007A4342" w:rsidP="00052870">
            <w:pPr>
              <w:spacing w:line="360" w:lineRule="exact"/>
              <w:rPr>
                <w:szCs w:val="21"/>
                <w:lang w:val="en-GB"/>
              </w:rPr>
            </w:pPr>
            <w:r>
              <w:rPr>
                <w:szCs w:val="21"/>
                <w:lang w:val="en-GB"/>
              </w:rPr>
              <w:t>02:38</w:t>
            </w:r>
          </w:p>
        </w:tc>
        <w:tc>
          <w:tcPr>
            <w:tcW w:w="454" w:type="pct"/>
          </w:tcPr>
          <w:p w:rsidR="007A4342" w:rsidRDefault="007A4342" w:rsidP="00052870">
            <w:pPr>
              <w:spacing w:line="360" w:lineRule="exact"/>
              <w:rPr>
                <w:szCs w:val="21"/>
                <w:lang w:val="en-GB"/>
              </w:rPr>
            </w:pPr>
            <w:r>
              <w:rPr>
                <w:szCs w:val="21"/>
                <w:lang w:val="en-GB"/>
              </w:rPr>
              <w:t>04:45</w:t>
            </w:r>
          </w:p>
        </w:tc>
        <w:tc>
          <w:tcPr>
            <w:tcW w:w="522" w:type="pct"/>
          </w:tcPr>
          <w:p w:rsidR="007A4342" w:rsidRDefault="007A4342" w:rsidP="00052870">
            <w:pPr>
              <w:spacing w:line="360" w:lineRule="exact"/>
              <w:rPr>
                <w:szCs w:val="21"/>
                <w:lang w:val="en-GB"/>
              </w:rPr>
            </w:pPr>
            <w:r>
              <w:rPr>
                <w:szCs w:val="21"/>
                <w:lang w:val="en-GB"/>
              </w:rPr>
              <w:t>03:18</w:t>
            </w:r>
          </w:p>
        </w:tc>
        <w:tc>
          <w:tcPr>
            <w:tcW w:w="454" w:type="pct"/>
          </w:tcPr>
          <w:p w:rsidR="007A4342" w:rsidRDefault="007A4342" w:rsidP="00052870">
            <w:pPr>
              <w:spacing w:line="360" w:lineRule="exact"/>
              <w:rPr>
                <w:szCs w:val="21"/>
                <w:lang w:val="en-GB"/>
              </w:rPr>
            </w:pPr>
            <w:r>
              <w:rPr>
                <w:szCs w:val="21"/>
                <w:lang w:val="en-GB"/>
              </w:rPr>
              <w:t>05:02</w:t>
            </w:r>
          </w:p>
        </w:tc>
        <w:tc>
          <w:tcPr>
            <w:tcW w:w="485" w:type="pct"/>
          </w:tcPr>
          <w:p w:rsidR="007A4342" w:rsidRDefault="007A4342" w:rsidP="00052870">
            <w:pPr>
              <w:spacing w:line="360" w:lineRule="exact"/>
              <w:rPr>
                <w:szCs w:val="21"/>
                <w:lang w:val="en-GB"/>
              </w:rPr>
            </w:pPr>
            <w:r>
              <w:rPr>
                <w:szCs w:val="21"/>
                <w:lang w:val="en-GB"/>
              </w:rPr>
              <w:t>03:53</w:t>
            </w:r>
          </w:p>
        </w:tc>
      </w:tr>
      <w:tr w:rsidR="007A4342">
        <w:tc>
          <w:tcPr>
            <w:tcW w:w="1132" w:type="pct"/>
          </w:tcPr>
          <w:p w:rsidR="007A4342" w:rsidRDefault="007A4342" w:rsidP="00052870">
            <w:pPr>
              <w:spacing w:line="360" w:lineRule="exact"/>
              <w:rPr>
                <w:rFonts w:hint="eastAsia"/>
                <w:szCs w:val="21"/>
                <w:lang w:val="en-GB"/>
              </w:rPr>
            </w:pPr>
            <w:r>
              <w:rPr>
                <w:rFonts w:hint="eastAsia"/>
                <w:szCs w:val="21"/>
                <w:lang w:val="en-GB"/>
              </w:rPr>
              <w:t>干家务的时间</w:t>
            </w:r>
          </w:p>
        </w:tc>
        <w:tc>
          <w:tcPr>
            <w:tcW w:w="454" w:type="pct"/>
          </w:tcPr>
          <w:p w:rsidR="007A4342" w:rsidRDefault="007A4342" w:rsidP="00052870">
            <w:pPr>
              <w:spacing w:line="360" w:lineRule="exact"/>
              <w:rPr>
                <w:szCs w:val="21"/>
                <w:lang w:val="en-GB"/>
              </w:rPr>
            </w:pPr>
            <w:r>
              <w:rPr>
                <w:szCs w:val="21"/>
                <w:lang w:val="en-GB"/>
              </w:rPr>
              <w:t>00:29</w:t>
            </w:r>
          </w:p>
        </w:tc>
        <w:tc>
          <w:tcPr>
            <w:tcW w:w="521" w:type="pct"/>
          </w:tcPr>
          <w:p w:rsidR="007A4342" w:rsidRDefault="007A4342" w:rsidP="00052870">
            <w:pPr>
              <w:spacing w:line="360" w:lineRule="exact"/>
              <w:rPr>
                <w:szCs w:val="21"/>
                <w:lang w:val="en-GB"/>
              </w:rPr>
            </w:pPr>
            <w:r>
              <w:rPr>
                <w:szCs w:val="21"/>
                <w:lang w:val="en-GB"/>
              </w:rPr>
              <w:t>04:29</w:t>
            </w:r>
          </w:p>
        </w:tc>
        <w:tc>
          <w:tcPr>
            <w:tcW w:w="454" w:type="pct"/>
          </w:tcPr>
          <w:p w:rsidR="007A4342" w:rsidRDefault="007A4342" w:rsidP="00052870">
            <w:pPr>
              <w:spacing w:line="360" w:lineRule="exact"/>
              <w:rPr>
                <w:szCs w:val="21"/>
                <w:lang w:val="en-GB"/>
              </w:rPr>
            </w:pPr>
            <w:r>
              <w:rPr>
                <w:szCs w:val="21"/>
                <w:lang w:val="en-GB"/>
              </w:rPr>
              <w:t>01:07</w:t>
            </w:r>
          </w:p>
        </w:tc>
        <w:tc>
          <w:tcPr>
            <w:tcW w:w="522" w:type="pct"/>
          </w:tcPr>
          <w:p w:rsidR="007A4342" w:rsidRDefault="007A4342" w:rsidP="00052870">
            <w:pPr>
              <w:spacing w:line="360" w:lineRule="exact"/>
              <w:rPr>
                <w:szCs w:val="21"/>
                <w:lang w:val="en-GB"/>
              </w:rPr>
            </w:pPr>
            <w:r>
              <w:rPr>
                <w:szCs w:val="21"/>
                <w:lang w:val="en-GB"/>
              </w:rPr>
              <w:t>03:50</w:t>
            </w:r>
          </w:p>
        </w:tc>
        <w:tc>
          <w:tcPr>
            <w:tcW w:w="454" w:type="pct"/>
          </w:tcPr>
          <w:p w:rsidR="007A4342" w:rsidRDefault="007A4342" w:rsidP="00052870">
            <w:pPr>
              <w:spacing w:line="360" w:lineRule="exact"/>
              <w:rPr>
                <w:szCs w:val="21"/>
                <w:lang w:val="en-GB"/>
              </w:rPr>
            </w:pPr>
            <w:r>
              <w:rPr>
                <w:szCs w:val="21"/>
                <w:lang w:val="en-GB"/>
              </w:rPr>
              <w:t>01:38</w:t>
            </w:r>
          </w:p>
        </w:tc>
        <w:tc>
          <w:tcPr>
            <w:tcW w:w="522" w:type="pct"/>
          </w:tcPr>
          <w:p w:rsidR="007A4342" w:rsidRDefault="007A4342" w:rsidP="00052870">
            <w:pPr>
              <w:spacing w:line="360" w:lineRule="exact"/>
              <w:rPr>
                <w:szCs w:val="21"/>
                <w:lang w:val="en-GB"/>
              </w:rPr>
            </w:pPr>
            <w:r>
              <w:rPr>
                <w:szCs w:val="21"/>
                <w:lang w:val="en-GB"/>
              </w:rPr>
              <w:t>03:03</w:t>
            </w:r>
          </w:p>
        </w:tc>
        <w:tc>
          <w:tcPr>
            <w:tcW w:w="454" w:type="pct"/>
          </w:tcPr>
          <w:p w:rsidR="007A4342" w:rsidRDefault="007A4342" w:rsidP="00052870">
            <w:pPr>
              <w:spacing w:line="360" w:lineRule="exact"/>
              <w:rPr>
                <w:szCs w:val="21"/>
                <w:lang w:val="en-GB"/>
              </w:rPr>
            </w:pPr>
            <w:r>
              <w:rPr>
                <w:szCs w:val="21"/>
                <w:lang w:val="en-GB"/>
              </w:rPr>
              <w:t>02:26</w:t>
            </w:r>
          </w:p>
        </w:tc>
        <w:tc>
          <w:tcPr>
            <w:tcW w:w="485" w:type="pct"/>
          </w:tcPr>
          <w:p w:rsidR="007A4342" w:rsidRDefault="007A4342" w:rsidP="00052870">
            <w:pPr>
              <w:spacing w:line="360" w:lineRule="exact"/>
              <w:rPr>
                <w:szCs w:val="21"/>
                <w:lang w:val="en-GB"/>
              </w:rPr>
            </w:pPr>
            <w:r>
              <w:rPr>
                <w:szCs w:val="21"/>
                <w:lang w:val="en-GB"/>
              </w:rPr>
              <w:t>03:30</w:t>
            </w:r>
          </w:p>
        </w:tc>
      </w:tr>
    </w:tbl>
    <w:p w:rsidR="007A4342" w:rsidRDefault="00B56FF2">
      <w:pPr>
        <w:spacing w:after="240" w:line="360" w:lineRule="exact"/>
        <w:rPr>
          <w:rFonts w:eastAsia="KaiTi_GB2312"/>
          <w:color w:val="0000FF"/>
          <w:szCs w:val="21"/>
          <w:lang w:val="en-GB"/>
        </w:rPr>
      </w:pPr>
      <w:r w:rsidRPr="00B56FF2">
        <w:rPr>
          <w:rFonts w:eastAsia="KaiTi_GB2312" w:hint="eastAsia"/>
          <w:color w:val="0000FF"/>
          <w:szCs w:val="21"/>
          <w:lang w:val="en-GB"/>
        </w:rPr>
        <w:t>资料来源：</w:t>
      </w:r>
      <w:r w:rsidR="007A4342" w:rsidRPr="00692433">
        <w:rPr>
          <w:rFonts w:hint="eastAsia"/>
          <w:szCs w:val="21"/>
          <w:lang w:val="en-GB"/>
        </w:rPr>
        <w:t>丹麦国家社会研究中心</w:t>
      </w:r>
      <w:r w:rsidR="00692433">
        <w:rPr>
          <w:rFonts w:hint="eastAsia"/>
          <w:szCs w:val="21"/>
          <w:lang w:val="en-GB"/>
        </w:rPr>
        <w:t>（</w:t>
      </w:r>
      <w:r w:rsidR="007A4342" w:rsidRPr="00692433">
        <w:rPr>
          <w:szCs w:val="21"/>
          <w:lang w:val="en-GB"/>
        </w:rPr>
        <w:t>2003</w:t>
      </w:r>
      <w:r w:rsidR="007A4342" w:rsidRPr="00692433">
        <w:rPr>
          <w:rFonts w:hint="eastAsia"/>
          <w:szCs w:val="21"/>
          <w:lang w:val="en-GB"/>
        </w:rPr>
        <w:t>年</w:t>
      </w:r>
      <w:r w:rsidR="00692433">
        <w:rPr>
          <w:rFonts w:hint="eastAsia"/>
          <w:szCs w:val="21"/>
          <w:lang w:val="en-GB"/>
        </w:rPr>
        <w:t>）</w:t>
      </w:r>
      <w:r w:rsidR="007A4342" w:rsidRPr="00692433">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女性和男性对劳动力市场的参与也有很大区别。一般来说，由于有产假和其他休假，女性的工作时间比男性短，对劳动力市场的参与也较短，因此女性的失业率较高。</w:t>
      </w:r>
    </w:p>
    <w:p w:rsidR="007A4342" w:rsidRDefault="007A4342" w:rsidP="004B1864">
      <w:pPr>
        <w:spacing w:after="240" w:line="360" w:lineRule="exact"/>
        <w:ind w:firstLineChars="200" w:firstLine="31680"/>
        <w:rPr>
          <w:szCs w:val="21"/>
          <w:lang w:val="en-GB"/>
        </w:rPr>
      </w:pPr>
      <w:r>
        <w:rPr>
          <w:rFonts w:hint="eastAsia"/>
          <w:szCs w:val="21"/>
          <w:lang w:val="en-GB"/>
        </w:rPr>
        <w:t>男性对劳动力市场参与的平均时间比女性长。</w:t>
      </w:r>
      <w:r>
        <w:rPr>
          <w:rFonts w:hint="eastAsia"/>
          <w:szCs w:val="21"/>
          <w:lang w:val="en-GB"/>
        </w:rPr>
        <w:t>1998</w:t>
      </w:r>
      <w:r>
        <w:rPr>
          <w:rFonts w:hint="eastAsia"/>
          <w:szCs w:val="21"/>
          <w:lang w:val="en-GB"/>
        </w:rPr>
        <w:t>年，女性平均全职工作时间比男性短</w:t>
      </w:r>
      <w:r w:rsidR="006877F5">
        <w:rPr>
          <w:rFonts w:hint="eastAsia"/>
          <w:szCs w:val="21"/>
          <w:lang w:val="en-GB"/>
        </w:rPr>
        <w:t>16%</w:t>
      </w:r>
      <w:r>
        <w:rPr>
          <w:rFonts w:hint="eastAsia"/>
          <w:szCs w:val="21"/>
          <w:lang w:val="en-GB"/>
        </w:rPr>
        <w:t>。</w:t>
      </w:r>
    </w:p>
    <w:p w:rsidR="007A4342" w:rsidRDefault="007A4342" w:rsidP="004B1864">
      <w:pPr>
        <w:autoSpaceDE w:val="0"/>
        <w:autoSpaceDN w:val="0"/>
        <w:spacing w:after="240" w:line="360" w:lineRule="exact"/>
        <w:ind w:firstLineChars="200" w:firstLine="31680"/>
        <w:rPr>
          <w:szCs w:val="21"/>
          <w:lang w:val="en-GB"/>
        </w:rPr>
      </w:pPr>
      <w:r>
        <w:rPr>
          <w:szCs w:val="21"/>
          <w:lang w:val="en-GB"/>
        </w:rPr>
        <w:t>2002</w:t>
      </w:r>
      <w:r>
        <w:rPr>
          <w:rFonts w:hint="eastAsia"/>
          <w:szCs w:val="21"/>
          <w:lang w:val="en-GB"/>
        </w:rPr>
        <w:t>年，雇主和雇员有权同意雇员兼职的立法得以生效。这项权利的应用独立于与劳资协议和实践相应的规定。该立法为协调工作和家庭提供了更好的机会。</w:t>
      </w:r>
    </w:p>
    <w:p w:rsidR="007A4342" w:rsidRPr="00180F2E" w:rsidRDefault="007A4342" w:rsidP="00180F2E">
      <w:pPr>
        <w:pStyle w:val="H3"/>
        <w:rPr>
          <w:rFonts w:hint="eastAsia"/>
        </w:rPr>
      </w:pPr>
      <w:bookmarkStart w:id="157" w:name="_Toc199929084"/>
      <w:bookmarkStart w:id="158" w:name="_Toc213727844"/>
      <w:r w:rsidRPr="00180F2E">
        <w:t>F.</w:t>
      </w:r>
      <w:r w:rsidR="00692433">
        <w:rPr>
          <w:rFonts w:hint="eastAsia"/>
        </w:rPr>
        <w:t xml:space="preserve"> </w:t>
      </w:r>
      <w:r w:rsidRPr="00180F2E">
        <w:rPr>
          <w:rFonts w:hint="eastAsia"/>
        </w:rPr>
        <w:t>将性别观点纳入主流战略的目标</w:t>
      </w:r>
      <w:bookmarkEnd w:id="157"/>
      <w:bookmarkEnd w:id="158"/>
    </w:p>
    <w:p w:rsidR="007A4342" w:rsidRDefault="007A4342" w:rsidP="004B1864">
      <w:pPr>
        <w:autoSpaceDE w:val="0"/>
        <w:autoSpaceDN w:val="0"/>
        <w:spacing w:after="240" w:line="360" w:lineRule="exact"/>
        <w:ind w:firstLineChars="200" w:firstLine="31680"/>
        <w:rPr>
          <w:b/>
          <w:bCs/>
          <w:szCs w:val="21"/>
          <w:lang w:val="en-GB"/>
        </w:rPr>
      </w:pPr>
      <w:r>
        <w:rPr>
          <w:rFonts w:hint="eastAsia"/>
          <w:szCs w:val="21"/>
          <w:lang w:val="en-GB"/>
        </w:rPr>
        <w:t>将性别观点纳入主流战略旨在提高普通工作的质量和效率，并以这种方式满足男性和女性个人的更高要求。</w:t>
      </w:r>
    </w:p>
    <w:p w:rsidR="007A4342" w:rsidRDefault="007A4342">
      <w:pPr>
        <w:autoSpaceDE w:val="0"/>
        <w:autoSpaceDN w:val="0"/>
        <w:spacing w:after="240" w:line="360" w:lineRule="exact"/>
        <w:rPr>
          <w:rFonts w:eastAsia="SimHei" w:hint="eastAsia"/>
          <w:bCs/>
          <w:color w:val="FF0000"/>
          <w:szCs w:val="21"/>
          <w:lang w:val="en-GB"/>
        </w:rPr>
      </w:pPr>
      <w:r>
        <w:rPr>
          <w:rFonts w:eastAsia="SimHei" w:hint="eastAsia"/>
          <w:bCs/>
          <w:color w:val="FF0000"/>
          <w:szCs w:val="21"/>
          <w:lang w:val="en-GB"/>
        </w:rPr>
        <w:t>促进平等政策目标的实现</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就业部制定了该领域的两性政策。两性政策是对就业部议案进行两性评估的先决条件。</w:t>
      </w:r>
    </w:p>
    <w:p w:rsidR="007A4342" w:rsidRDefault="007A4342" w:rsidP="004B1864">
      <w:pPr>
        <w:spacing w:after="240" w:line="360" w:lineRule="exact"/>
        <w:ind w:firstLineChars="200" w:firstLine="31680"/>
        <w:rPr>
          <w:bCs/>
          <w:szCs w:val="21"/>
          <w:lang w:val="en-GB"/>
        </w:rPr>
      </w:pPr>
      <w:r>
        <w:rPr>
          <w:rFonts w:hint="eastAsia"/>
          <w:szCs w:val="21"/>
          <w:lang w:val="en-GB"/>
        </w:rPr>
        <w:t>就业部的目标很明确：</w:t>
      </w:r>
    </w:p>
    <w:p w:rsidR="007A4342" w:rsidRPr="00CB1EEA" w:rsidRDefault="007A4342" w:rsidP="004B1864">
      <w:pPr>
        <w:widowControl/>
        <w:numPr>
          <w:ilvl w:val="0"/>
          <w:numId w:val="27"/>
        </w:numPr>
        <w:tabs>
          <w:tab w:val="clear" w:pos="420"/>
          <w:tab w:val="left" w:pos="840"/>
        </w:tabs>
        <w:adjustRightInd/>
        <w:spacing w:after="240" w:line="360" w:lineRule="exact"/>
        <w:ind w:leftChars="200" w:left="31680"/>
        <w:textAlignment w:val="auto"/>
        <w:rPr>
          <w:szCs w:val="21"/>
          <w:lang w:val="en-GB"/>
        </w:rPr>
      </w:pPr>
      <w:r>
        <w:rPr>
          <w:rFonts w:hint="eastAsia"/>
          <w:snapToGrid w:val="0"/>
          <w:szCs w:val="21"/>
          <w:lang w:val="en-GB"/>
        </w:rPr>
        <w:t>取消性别分</w:t>
      </w:r>
      <w:r w:rsidRPr="00CB1EEA">
        <w:rPr>
          <w:rFonts w:hint="eastAsia"/>
          <w:szCs w:val="21"/>
          <w:lang w:val="en-GB"/>
        </w:rPr>
        <w:t>隔的劳动力市场</w:t>
      </w:r>
      <w:r w:rsidR="006877F5">
        <w:rPr>
          <w:rFonts w:hint="eastAsia"/>
          <w:szCs w:val="21"/>
          <w:lang w:val="en-GB"/>
        </w:rPr>
        <w:t>；</w:t>
      </w:r>
    </w:p>
    <w:p w:rsidR="007A4342" w:rsidRPr="00CB1EEA" w:rsidRDefault="007A4342" w:rsidP="004B1864">
      <w:pPr>
        <w:widowControl/>
        <w:numPr>
          <w:ilvl w:val="0"/>
          <w:numId w:val="27"/>
        </w:numPr>
        <w:tabs>
          <w:tab w:val="clear" w:pos="420"/>
          <w:tab w:val="left" w:pos="840"/>
        </w:tabs>
        <w:adjustRightInd/>
        <w:spacing w:after="240" w:line="360" w:lineRule="exact"/>
        <w:ind w:leftChars="200" w:left="31680"/>
        <w:textAlignment w:val="auto"/>
        <w:rPr>
          <w:szCs w:val="21"/>
          <w:lang w:val="en-GB"/>
        </w:rPr>
      </w:pPr>
      <w:r w:rsidRPr="00CB1EEA">
        <w:rPr>
          <w:rFonts w:hint="eastAsia"/>
          <w:szCs w:val="21"/>
          <w:lang w:val="en-GB"/>
        </w:rPr>
        <w:t>实行</w:t>
      </w:r>
      <w:r w:rsidRPr="00816AD1">
        <w:rPr>
          <w:rFonts w:hint="eastAsia"/>
          <w:snapToGrid w:val="0"/>
          <w:szCs w:val="21"/>
          <w:lang w:val="en-GB"/>
        </w:rPr>
        <w:t>平等待遇</w:t>
      </w:r>
      <w:r w:rsidR="006877F5">
        <w:rPr>
          <w:rFonts w:hint="eastAsia"/>
          <w:szCs w:val="21"/>
          <w:lang w:val="en-GB"/>
        </w:rPr>
        <w:t>；</w:t>
      </w:r>
    </w:p>
    <w:p w:rsidR="007A4342" w:rsidRPr="00CB1EEA" w:rsidRDefault="007A4342" w:rsidP="004B1864">
      <w:pPr>
        <w:widowControl/>
        <w:numPr>
          <w:ilvl w:val="0"/>
          <w:numId w:val="27"/>
        </w:numPr>
        <w:tabs>
          <w:tab w:val="clear" w:pos="420"/>
          <w:tab w:val="left" w:pos="840"/>
        </w:tabs>
        <w:adjustRightInd/>
        <w:spacing w:after="240" w:line="360" w:lineRule="exact"/>
        <w:ind w:leftChars="200" w:left="31680"/>
        <w:textAlignment w:val="auto"/>
        <w:rPr>
          <w:szCs w:val="21"/>
          <w:lang w:val="en-GB"/>
        </w:rPr>
      </w:pPr>
      <w:r w:rsidRPr="00CB1EEA">
        <w:rPr>
          <w:rFonts w:hint="eastAsia"/>
          <w:szCs w:val="21"/>
          <w:lang w:val="en-GB"/>
        </w:rPr>
        <w:t>缩小</w:t>
      </w:r>
      <w:r w:rsidRPr="00816AD1">
        <w:rPr>
          <w:rFonts w:hint="eastAsia"/>
          <w:snapToGrid w:val="0"/>
          <w:szCs w:val="21"/>
          <w:lang w:val="en-GB"/>
        </w:rPr>
        <w:t>男女</w:t>
      </w:r>
      <w:r w:rsidRPr="00CB1EEA">
        <w:rPr>
          <w:rFonts w:hint="eastAsia"/>
          <w:szCs w:val="21"/>
          <w:lang w:val="en-GB"/>
        </w:rPr>
        <w:t>薪酬差距</w:t>
      </w:r>
      <w:r w:rsidR="006877F5">
        <w:rPr>
          <w:rFonts w:hint="eastAsia"/>
          <w:szCs w:val="21"/>
          <w:lang w:val="en-GB"/>
        </w:rPr>
        <w:t>；</w:t>
      </w:r>
    </w:p>
    <w:p w:rsidR="007A4342" w:rsidRPr="00CB1EEA" w:rsidRDefault="007A4342" w:rsidP="004B1864">
      <w:pPr>
        <w:widowControl/>
        <w:numPr>
          <w:ilvl w:val="0"/>
          <w:numId w:val="27"/>
        </w:numPr>
        <w:tabs>
          <w:tab w:val="clear" w:pos="420"/>
          <w:tab w:val="left" w:pos="840"/>
        </w:tabs>
        <w:adjustRightInd/>
        <w:spacing w:after="240" w:line="360" w:lineRule="exact"/>
        <w:ind w:leftChars="200" w:left="31680"/>
        <w:textAlignment w:val="auto"/>
        <w:rPr>
          <w:szCs w:val="21"/>
          <w:lang w:val="en-GB"/>
        </w:rPr>
      </w:pPr>
      <w:r w:rsidRPr="00CB1EEA">
        <w:rPr>
          <w:rFonts w:hint="eastAsia"/>
          <w:szCs w:val="21"/>
          <w:lang w:val="en-GB"/>
        </w:rPr>
        <w:t>防止</w:t>
      </w:r>
      <w:r w:rsidRPr="00816AD1">
        <w:rPr>
          <w:rFonts w:hint="eastAsia"/>
          <w:snapToGrid w:val="0"/>
          <w:szCs w:val="21"/>
          <w:lang w:val="en-GB"/>
        </w:rPr>
        <w:t>更多</w:t>
      </w:r>
      <w:r w:rsidRPr="00CB1EEA">
        <w:rPr>
          <w:rFonts w:hint="eastAsia"/>
          <w:szCs w:val="21"/>
          <w:lang w:val="en-GB"/>
        </w:rPr>
        <w:t>的女性失业</w:t>
      </w:r>
      <w:r w:rsidR="006877F5">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napToGrid w:val="0"/>
          <w:szCs w:val="21"/>
          <w:lang w:val="en-GB"/>
        </w:rPr>
      </w:pPr>
      <w:r w:rsidRPr="00CB1EEA">
        <w:rPr>
          <w:rFonts w:hint="eastAsia"/>
          <w:szCs w:val="21"/>
          <w:lang w:val="en-GB"/>
        </w:rPr>
        <w:t>协调家庭生</w:t>
      </w:r>
      <w:r>
        <w:rPr>
          <w:rFonts w:hint="eastAsia"/>
          <w:snapToGrid w:val="0"/>
          <w:szCs w:val="21"/>
          <w:lang w:val="en-GB"/>
        </w:rPr>
        <w:t>活和工作生活</w:t>
      </w:r>
      <w:r w:rsidR="006877F5">
        <w:rPr>
          <w:rFonts w:hint="eastAsia"/>
          <w:snapToGrid w:val="0"/>
          <w:szCs w:val="21"/>
          <w:lang w:val="en-GB"/>
        </w:rPr>
        <w:t>。</w:t>
      </w:r>
    </w:p>
    <w:p w:rsidR="007A4342" w:rsidRDefault="007A4342">
      <w:pPr>
        <w:autoSpaceDE w:val="0"/>
        <w:autoSpaceDN w:val="0"/>
        <w:spacing w:after="240" w:line="360" w:lineRule="exact"/>
        <w:rPr>
          <w:rFonts w:eastAsia="SimHei" w:hint="eastAsia"/>
          <w:bCs/>
          <w:color w:val="FF0000"/>
          <w:szCs w:val="21"/>
          <w:lang w:val="en-GB"/>
        </w:rPr>
      </w:pPr>
      <w:r>
        <w:rPr>
          <w:rFonts w:eastAsia="SimHei" w:hint="eastAsia"/>
          <w:bCs/>
          <w:color w:val="FF0000"/>
          <w:szCs w:val="21"/>
          <w:lang w:val="en-GB"/>
        </w:rPr>
        <w:t>数据收集</w:t>
      </w:r>
    </w:p>
    <w:p w:rsidR="007A4342" w:rsidRDefault="007A4342" w:rsidP="00574442">
      <w:pPr>
        <w:widowControl/>
        <w:numPr>
          <w:ilvl w:val="0"/>
          <w:numId w:val="11"/>
        </w:numPr>
        <w:tabs>
          <w:tab w:val="left" w:pos="960"/>
        </w:tabs>
        <w:adjustRightInd/>
        <w:spacing w:after="240" w:line="360" w:lineRule="exact"/>
        <w:ind w:left="960" w:hanging="480"/>
        <w:textAlignment w:val="auto"/>
        <w:rPr>
          <w:bCs/>
          <w:szCs w:val="21"/>
          <w:lang w:val="en-GB"/>
        </w:rPr>
      </w:pPr>
      <w:r>
        <w:rPr>
          <w:rFonts w:hint="eastAsia"/>
          <w:bCs/>
          <w:szCs w:val="21"/>
          <w:lang w:val="en-GB"/>
        </w:rPr>
        <w:t>实行共同监督，进一步提高对劳动力市场政策中两性观点重要性的认识</w:t>
      </w:r>
      <w:r w:rsidR="006877F5">
        <w:rPr>
          <w:rFonts w:hint="eastAsia"/>
          <w:bCs/>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bCs/>
          <w:szCs w:val="21"/>
          <w:lang w:val="en-GB"/>
        </w:rPr>
      </w:pPr>
      <w:r>
        <w:rPr>
          <w:rFonts w:hint="eastAsia"/>
          <w:bCs/>
          <w:szCs w:val="21"/>
          <w:lang w:val="en-GB"/>
        </w:rPr>
        <w:t>对各个</w:t>
      </w:r>
      <w:r w:rsidRPr="00CB1EEA">
        <w:rPr>
          <w:rFonts w:hint="eastAsia"/>
          <w:szCs w:val="21"/>
          <w:lang w:val="en-GB"/>
        </w:rPr>
        <w:t>单位</w:t>
      </w:r>
      <w:r>
        <w:rPr>
          <w:rFonts w:hint="eastAsia"/>
          <w:bCs/>
          <w:szCs w:val="21"/>
          <w:lang w:val="en-GB"/>
        </w:rPr>
        <w:t>的性别分隔情况进行统计，以便监督有利于两性评估的主要服务，并确定将性别观点纳入主流战略所必需的主要服务。</w:t>
      </w:r>
    </w:p>
    <w:p w:rsidR="007A4342" w:rsidRDefault="007A4342">
      <w:pPr>
        <w:spacing w:after="240" w:line="360" w:lineRule="exact"/>
        <w:rPr>
          <w:b/>
          <w:bCs/>
          <w:szCs w:val="21"/>
          <w:lang w:val="en-GB"/>
        </w:rPr>
      </w:pPr>
      <w:r>
        <w:rPr>
          <w:rFonts w:hint="eastAsia"/>
          <w:bCs/>
          <w:szCs w:val="21"/>
          <w:lang w:val="en-GB"/>
        </w:rPr>
        <w:t xml:space="preserve">    </w:t>
      </w:r>
      <w:r>
        <w:rPr>
          <w:rFonts w:hint="eastAsia"/>
          <w:bCs/>
          <w:szCs w:val="21"/>
          <w:lang w:val="en-GB"/>
        </w:rPr>
        <w:t>劳动部需要深入了解男女平等对劳动力市场的影响。这方面的知识每天都要更新，以利于该部开展劳动力市场的男女平等工作，并确保有关男女平等的辩论客观、可靠。</w:t>
      </w:r>
    </w:p>
    <w:p w:rsidR="007A4342" w:rsidRDefault="007A4342" w:rsidP="004B1864">
      <w:pPr>
        <w:spacing w:after="240" w:line="360" w:lineRule="exact"/>
        <w:ind w:firstLineChars="200" w:firstLine="31680"/>
        <w:rPr>
          <w:szCs w:val="21"/>
          <w:lang w:val="en-GB"/>
        </w:rPr>
      </w:pPr>
      <w:r>
        <w:rPr>
          <w:rFonts w:hint="eastAsia"/>
          <w:szCs w:val="21"/>
          <w:lang w:val="en-GB"/>
        </w:rPr>
        <w:t>数据收集的主要作用是获取参与主流化活动的人的精确信息。必须仔细描述目标人群。除了性别和其他相关个人特点的说明以外，还需要关于活动范围的信息，而且活动质量应当提高。</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将性别观点纳入主流的前提条件是有</w:t>
      </w:r>
      <w:r w:rsidR="00816AD1">
        <w:rPr>
          <w:rFonts w:hint="eastAsia"/>
          <w:szCs w:val="21"/>
          <w:lang w:val="en-GB"/>
        </w:rPr>
        <w:t>可</w:t>
      </w:r>
      <w:r>
        <w:rPr>
          <w:rFonts w:hint="eastAsia"/>
          <w:szCs w:val="21"/>
          <w:lang w:val="en-GB"/>
        </w:rPr>
        <w:t>能对人员的条件进行评估。对数据的需要说明，个人应被归入与评估内容相关的群体。评估中始终不能忽略性别。通常，年龄、种族和教育背景也是必要的评估变数。</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因此，某一社会领域的最重要指标的数量、性别分布和特点是将性别观点纳入主流工作的基本工具。</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按照性别对数据进行分类必须首先消除性别定型。重要的是，数据需要展示社会中两种性别的真实情况。</w:t>
      </w:r>
    </w:p>
    <w:p w:rsidR="007A4342" w:rsidRDefault="007A4342" w:rsidP="004B1864">
      <w:pPr>
        <w:spacing w:after="240" w:line="360" w:lineRule="exact"/>
        <w:ind w:firstLineChars="200" w:firstLine="31680"/>
        <w:rPr>
          <w:szCs w:val="21"/>
          <w:lang w:val="en-GB"/>
        </w:rPr>
      </w:pPr>
      <w:r>
        <w:rPr>
          <w:rFonts w:hint="eastAsia"/>
          <w:szCs w:val="21"/>
          <w:lang w:val="en-GB"/>
        </w:rPr>
        <w:t>部际各个单位有责任建立各自领域内的补充数据，使其能够对议案开展必要的分析，以便履行提交有关男女平等补充备忘录的义务。</w:t>
      </w:r>
    </w:p>
    <w:p w:rsidR="007A4342" w:rsidRDefault="007A4342">
      <w:pPr>
        <w:autoSpaceDE w:val="0"/>
        <w:autoSpaceDN w:val="0"/>
        <w:spacing w:after="240" w:line="360" w:lineRule="exact"/>
        <w:rPr>
          <w:rFonts w:eastAsia="SimHei" w:hint="eastAsia"/>
          <w:bCs/>
          <w:color w:val="FF0000"/>
          <w:szCs w:val="21"/>
          <w:lang w:val="en-GB"/>
        </w:rPr>
      </w:pPr>
      <w:r>
        <w:rPr>
          <w:rFonts w:eastAsia="SimHei" w:hint="eastAsia"/>
          <w:bCs/>
          <w:color w:val="FF0000"/>
          <w:szCs w:val="21"/>
          <w:lang w:val="en-GB"/>
        </w:rPr>
        <w:t>备忘录的内容</w:t>
      </w:r>
    </w:p>
    <w:p w:rsidR="007A4342" w:rsidRPr="00CB1EEA"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bCs/>
          <w:szCs w:val="21"/>
          <w:lang w:val="en-GB"/>
        </w:rPr>
        <w:t>议会提出</w:t>
      </w:r>
      <w:r w:rsidRPr="00CB1EEA">
        <w:rPr>
          <w:rFonts w:hint="eastAsia"/>
          <w:szCs w:val="21"/>
          <w:lang w:val="en-GB"/>
        </w:rPr>
        <w:t>议案的理由。必须解释为什么提出议案</w:t>
      </w:r>
      <w:r w:rsidR="00816AD1">
        <w:rPr>
          <w:rFonts w:hint="eastAsia"/>
          <w:szCs w:val="21"/>
          <w:lang w:val="en-GB"/>
        </w:rPr>
        <w:t>；</w:t>
      </w:r>
    </w:p>
    <w:p w:rsidR="007A4342" w:rsidRPr="00CB1EEA"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CB1EEA">
        <w:rPr>
          <w:rFonts w:hint="eastAsia"/>
          <w:szCs w:val="21"/>
          <w:lang w:val="en-GB"/>
        </w:rPr>
        <w:t>议案的目的。必须解释议案将如何改变劳动力市场的现况，即劳动力供应规模</w:t>
      </w:r>
      <w:r w:rsidR="00816AD1">
        <w:rPr>
          <w:rFonts w:hint="eastAsia"/>
          <w:szCs w:val="21"/>
          <w:lang w:val="en-GB"/>
        </w:rPr>
        <w:t>；</w:t>
      </w:r>
    </w:p>
    <w:p w:rsidR="007A4342" w:rsidRPr="00CB1EEA"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sidRPr="00CB1EEA">
        <w:rPr>
          <w:rFonts w:hint="eastAsia"/>
          <w:szCs w:val="21"/>
          <w:lang w:val="en-GB"/>
        </w:rPr>
        <w:t>目标群体</w:t>
      </w:r>
      <w:r w:rsidR="00816AD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bCs/>
          <w:szCs w:val="21"/>
          <w:lang w:val="en-GB"/>
        </w:rPr>
      </w:pPr>
      <w:r w:rsidRPr="00CB1EEA">
        <w:rPr>
          <w:rFonts w:hint="eastAsia"/>
          <w:szCs w:val="21"/>
          <w:lang w:val="en-GB"/>
        </w:rPr>
        <w:t>合计评</w:t>
      </w:r>
      <w:r>
        <w:rPr>
          <w:rFonts w:hint="eastAsia"/>
          <w:bCs/>
          <w:szCs w:val="21"/>
          <w:lang w:val="en-GB"/>
        </w:rPr>
        <w:t>估——说明并分析议案对于改善劳动力市场男女劳动力的就业条件是否十分重要。</w:t>
      </w:r>
    </w:p>
    <w:p w:rsidR="007A4342" w:rsidRDefault="007A4342" w:rsidP="004B1864">
      <w:pPr>
        <w:spacing w:after="240" w:line="360" w:lineRule="exact"/>
        <w:ind w:firstLineChars="200" w:firstLine="31680"/>
        <w:rPr>
          <w:snapToGrid w:val="0"/>
          <w:szCs w:val="21"/>
          <w:lang w:val="en-GB"/>
        </w:rPr>
      </w:pPr>
      <w:r>
        <w:rPr>
          <w:rFonts w:hint="eastAsia"/>
          <w:snapToGrid w:val="0"/>
          <w:szCs w:val="21"/>
          <w:lang w:val="en-GB"/>
        </w:rPr>
        <w:t>自</w:t>
      </w:r>
      <w:r>
        <w:rPr>
          <w:snapToGrid w:val="0"/>
          <w:szCs w:val="21"/>
          <w:lang w:val="en-GB"/>
        </w:rPr>
        <w:t>1995</w:t>
      </w:r>
      <w:r>
        <w:rPr>
          <w:rFonts w:hint="eastAsia"/>
          <w:snapToGrid w:val="0"/>
          <w:szCs w:val="21"/>
          <w:lang w:val="en-GB"/>
        </w:rPr>
        <w:t>年以来，从性别角度对有关劳动力市场的积极举措和休假计划的所有议案进行了评估。此后，这一安排被用于部</w:t>
      </w:r>
      <w:r w:rsidR="00816AD1">
        <w:rPr>
          <w:rFonts w:hint="eastAsia"/>
          <w:snapToGrid w:val="0"/>
          <w:szCs w:val="21"/>
          <w:lang w:val="en-GB"/>
        </w:rPr>
        <w:t>际</w:t>
      </w:r>
      <w:r>
        <w:rPr>
          <w:rFonts w:hint="eastAsia"/>
          <w:snapToGrid w:val="0"/>
          <w:szCs w:val="21"/>
          <w:lang w:val="en-GB"/>
        </w:rPr>
        <w:t>所有议案。从</w:t>
      </w:r>
      <w:r>
        <w:rPr>
          <w:rFonts w:hint="eastAsia"/>
          <w:snapToGrid w:val="0"/>
          <w:szCs w:val="21"/>
          <w:lang w:val="en-GB"/>
        </w:rPr>
        <w:t>2005</w:t>
      </w:r>
      <w:r>
        <w:rPr>
          <w:rFonts w:hint="eastAsia"/>
          <w:snapToGrid w:val="0"/>
          <w:szCs w:val="21"/>
          <w:lang w:val="en-GB"/>
        </w:rPr>
        <w:t>年起，所有议案都附有一份备忘录。</w:t>
      </w:r>
    </w:p>
    <w:p w:rsidR="007A4342" w:rsidRDefault="007A4342">
      <w:pPr>
        <w:spacing w:after="240" w:line="360" w:lineRule="exact"/>
        <w:rPr>
          <w:rFonts w:hint="eastAsia"/>
          <w:snapToGrid w:val="0"/>
          <w:szCs w:val="21"/>
          <w:lang w:val="en-GB"/>
        </w:rPr>
      </w:pPr>
      <w:r>
        <w:rPr>
          <w:rFonts w:hint="eastAsia"/>
          <w:b/>
          <w:bCs/>
          <w:szCs w:val="21"/>
          <w:lang w:val="en-GB"/>
        </w:rPr>
        <w:t xml:space="preserve">    </w:t>
      </w:r>
      <w:r>
        <w:rPr>
          <w:rFonts w:hint="eastAsia"/>
          <w:bCs/>
          <w:szCs w:val="21"/>
          <w:lang w:val="en-GB"/>
        </w:rPr>
        <w:t>备忘录旨在揭示议案中与性别和平等有关的问题。</w:t>
      </w:r>
      <w:r>
        <w:rPr>
          <w:rFonts w:hint="eastAsia"/>
          <w:snapToGrid w:val="0"/>
          <w:szCs w:val="21"/>
          <w:lang w:val="en-GB"/>
        </w:rPr>
        <w:t>这一点必须体现在备忘录</w:t>
      </w:r>
      <w:r w:rsidR="00816AD1">
        <w:rPr>
          <w:rFonts w:hint="eastAsia"/>
          <w:snapToGrid w:val="0"/>
          <w:szCs w:val="21"/>
          <w:lang w:val="en-GB"/>
        </w:rPr>
        <w:t>中</w:t>
      </w:r>
      <w:r>
        <w:rPr>
          <w:rFonts w:hint="eastAsia"/>
          <w:snapToGrid w:val="0"/>
          <w:szCs w:val="21"/>
          <w:lang w:val="en-GB"/>
        </w:rPr>
        <w:t>。有的时候，议会议案对一种性别的意义大于另一种性别。备忘录应有助于防止这方面产生意外的影响。</w:t>
      </w:r>
    </w:p>
    <w:p w:rsidR="007A4342" w:rsidRDefault="007A4342" w:rsidP="004B1864">
      <w:pPr>
        <w:spacing w:after="240" w:line="360" w:lineRule="exact"/>
        <w:ind w:firstLineChars="200" w:firstLine="31680"/>
        <w:rPr>
          <w:snapToGrid w:val="0"/>
          <w:szCs w:val="21"/>
          <w:lang w:val="en-GB"/>
        </w:rPr>
      </w:pPr>
      <w:r>
        <w:rPr>
          <w:rFonts w:hint="eastAsia"/>
          <w:snapToGrid w:val="0"/>
          <w:szCs w:val="21"/>
          <w:lang w:val="en-GB"/>
        </w:rPr>
        <w:t>备忘录中包含议案的背景。议案应在何时提交？议案是议会协议的一部分还是政府政策框架的一部分？议案的目的：要解决什么问题和如何改变现况？</w:t>
      </w:r>
    </w:p>
    <w:p w:rsidR="007A4342" w:rsidRDefault="007A4342" w:rsidP="004B1864">
      <w:pPr>
        <w:spacing w:after="240" w:line="360" w:lineRule="exact"/>
        <w:ind w:firstLineChars="200" w:firstLine="31680"/>
        <w:rPr>
          <w:snapToGrid w:val="0"/>
          <w:szCs w:val="21"/>
          <w:lang w:val="en-GB"/>
        </w:rPr>
      </w:pPr>
      <w:r>
        <w:rPr>
          <w:rFonts w:hint="eastAsia"/>
          <w:bCs/>
          <w:szCs w:val="21"/>
          <w:lang w:val="en-GB"/>
        </w:rPr>
        <w:t>议案的目标群体特别重要。有必要了解谁会受到议案的影响。受影响者的人数、性别、年龄、教育背景、与劳动力市场的关系等，将为了解这类人的情况提供了清晰的线索。在就业部，人们收到公共补贴的情况很平常。</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因此，有必要确定和分析目标群体。根据数据对目标群体进行分析具有决定性意义，有助于从决策的角度为制定具体的倡议奠定可靠基础。应明确倡议内容。同时，还应说明倡议对相关人员的影响，即在协调公共服务的情况下，是否会向相关人员提供资金？</w:t>
      </w:r>
    </w:p>
    <w:p w:rsidR="007A4342" w:rsidRDefault="007A4342">
      <w:pPr>
        <w:spacing w:after="240" w:line="360" w:lineRule="exact"/>
        <w:rPr>
          <w:snapToGrid w:val="0"/>
          <w:szCs w:val="21"/>
          <w:lang w:val="en-GB"/>
        </w:rPr>
      </w:pPr>
      <w:r>
        <w:rPr>
          <w:rFonts w:hint="eastAsia"/>
          <w:szCs w:val="21"/>
          <w:lang w:val="en-GB"/>
        </w:rPr>
        <w:t xml:space="preserve">    </w:t>
      </w:r>
      <w:r>
        <w:rPr>
          <w:rFonts w:hint="eastAsia"/>
          <w:szCs w:val="21"/>
          <w:lang w:val="en-GB"/>
        </w:rPr>
        <w:t>备忘录必须说明是</w:t>
      </w:r>
      <w:r w:rsidR="00816AD1">
        <w:rPr>
          <w:rFonts w:hint="eastAsia"/>
          <w:szCs w:val="21"/>
          <w:lang w:val="en-GB"/>
        </w:rPr>
        <w:t>哪些</w:t>
      </w:r>
      <w:r>
        <w:rPr>
          <w:rFonts w:hint="eastAsia"/>
          <w:szCs w:val="21"/>
          <w:lang w:val="en-GB"/>
        </w:rPr>
        <w:t>政治利益在</w:t>
      </w:r>
      <w:r w:rsidR="00816AD1">
        <w:rPr>
          <w:rFonts w:hint="eastAsia"/>
          <w:szCs w:val="21"/>
          <w:lang w:val="en-GB"/>
        </w:rPr>
        <w:t>起</w:t>
      </w:r>
      <w:r>
        <w:rPr>
          <w:rFonts w:hint="eastAsia"/>
          <w:szCs w:val="21"/>
          <w:lang w:val="en-GB"/>
        </w:rPr>
        <w:t>作用。</w:t>
      </w:r>
      <w:r w:rsidR="00816AD1">
        <w:rPr>
          <w:rFonts w:hint="eastAsia"/>
          <w:szCs w:val="21"/>
          <w:lang w:val="en-GB"/>
        </w:rPr>
        <w:t>鉴于</w:t>
      </w:r>
      <w:r>
        <w:rPr>
          <w:rFonts w:hint="eastAsia"/>
          <w:szCs w:val="21"/>
          <w:lang w:val="en-GB"/>
        </w:rPr>
        <w:t>女性和男性在劳动力市场的不同地位，有必要了解他们是如何</w:t>
      </w:r>
      <w:r w:rsidR="00816AD1">
        <w:rPr>
          <w:rFonts w:hint="eastAsia"/>
          <w:szCs w:val="21"/>
          <w:lang w:val="en-GB"/>
        </w:rPr>
        <w:t>受到</w:t>
      </w:r>
      <w:r>
        <w:rPr>
          <w:rFonts w:hint="eastAsia"/>
          <w:szCs w:val="21"/>
          <w:lang w:val="en-GB"/>
        </w:rPr>
        <w:t>影响的。</w:t>
      </w:r>
    </w:p>
    <w:p w:rsidR="007A4342" w:rsidRDefault="007A4342">
      <w:pPr>
        <w:spacing w:after="240" w:line="360" w:lineRule="exact"/>
        <w:rPr>
          <w:rFonts w:hint="eastAsia"/>
          <w:snapToGrid w:val="0"/>
          <w:szCs w:val="21"/>
          <w:lang w:val="en-GB"/>
        </w:rPr>
      </w:pPr>
      <w:r>
        <w:rPr>
          <w:rFonts w:hint="eastAsia"/>
          <w:snapToGrid w:val="0"/>
          <w:szCs w:val="21"/>
          <w:lang w:val="en-GB"/>
        </w:rPr>
        <w:t xml:space="preserve">    </w:t>
      </w:r>
      <w:r>
        <w:rPr>
          <w:rFonts w:hint="eastAsia"/>
          <w:snapToGrid w:val="0"/>
          <w:szCs w:val="21"/>
          <w:lang w:val="en-GB"/>
        </w:rPr>
        <w:t>另外，始终没有优先关注有多</w:t>
      </w:r>
      <w:r w:rsidR="00816AD1">
        <w:rPr>
          <w:rFonts w:hint="eastAsia"/>
          <w:snapToGrid w:val="0"/>
          <w:szCs w:val="21"/>
          <w:lang w:val="en-GB"/>
        </w:rPr>
        <w:t>少</w:t>
      </w:r>
      <w:r>
        <w:rPr>
          <w:rFonts w:hint="eastAsia"/>
          <w:snapToGrid w:val="0"/>
          <w:szCs w:val="21"/>
          <w:lang w:val="en-GB"/>
        </w:rPr>
        <w:t>人会受到议案的影响，这的确令人不解，因为这关系到议案能否发挥重大作用。不过，很明显，备忘录将有助于改变这种状况。</w:t>
      </w:r>
    </w:p>
    <w:p w:rsidR="007A4342" w:rsidRDefault="007A4342" w:rsidP="004B1864">
      <w:pPr>
        <w:spacing w:after="240" w:line="360" w:lineRule="exact"/>
        <w:ind w:firstLineChars="200" w:firstLine="31680"/>
        <w:rPr>
          <w:b/>
          <w:bCs/>
          <w:szCs w:val="21"/>
          <w:lang w:val="en-GB"/>
        </w:rPr>
      </w:pPr>
      <w:r>
        <w:rPr>
          <w:rFonts w:hint="eastAsia"/>
          <w:snapToGrid w:val="0"/>
          <w:szCs w:val="21"/>
          <w:lang w:val="en-GB"/>
        </w:rPr>
        <w:t>负责议案工作的公务人员必须亲自撰写男女平等备忘录。诚然，他们有现成的指导原则指导他们从事这项工作。如上所述，性别分隔统计是现成的，但是他们必须了解有多少人受到了议案的影响。</w:t>
      </w:r>
    </w:p>
    <w:p w:rsidR="007A4342" w:rsidRPr="00180F2E" w:rsidRDefault="007A4342" w:rsidP="00180F2E">
      <w:pPr>
        <w:pStyle w:val="H3"/>
      </w:pPr>
      <w:bookmarkStart w:id="159" w:name="_Toc199929085"/>
      <w:bookmarkStart w:id="160" w:name="_Toc213727845"/>
      <w:r w:rsidRPr="00180F2E">
        <w:t xml:space="preserve">G. </w:t>
      </w:r>
      <w:r w:rsidRPr="00180F2E">
        <w:rPr>
          <w:rFonts w:hint="eastAsia"/>
        </w:rPr>
        <w:t>就业部内部核心服务的主流化</w:t>
      </w:r>
      <w:bookmarkEnd w:id="159"/>
      <w:bookmarkEnd w:id="160"/>
    </w:p>
    <w:p w:rsidR="007A4342" w:rsidRDefault="007A4342" w:rsidP="004B1864">
      <w:pPr>
        <w:spacing w:after="240" w:line="360" w:lineRule="exact"/>
        <w:ind w:firstLineChars="200" w:firstLine="31680"/>
        <w:rPr>
          <w:rFonts w:hint="eastAsia"/>
          <w:snapToGrid w:val="0"/>
          <w:szCs w:val="21"/>
          <w:lang w:val="en-GB"/>
        </w:rPr>
      </w:pPr>
      <w:r>
        <w:rPr>
          <w:rFonts w:hint="eastAsia"/>
          <w:snapToGrid w:val="0"/>
          <w:szCs w:val="21"/>
          <w:lang w:val="en-GB"/>
        </w:rPr>
        <w:t>多年来，公共就业服务系统努力促进劳动力市场的男女平等。新的就业体系和就业中心于</w:t>
      </w:r>
      <w:r>
        <w:rPr>
          <w:rFonts w:hint="eastAsia"/>
          <w:snapToGrid w:val="0"/>
          <w:szCs w:val="21"/>
          <w:lang w:val="en-GB"/>
        </w:rPr>
        <w:t>2007</w:t>
      </w:r>
      <w:r>
        <w:rPr>
          <w:rFonts w:hint="eastAsia"/>
          <w:snapToGrid w:val="0"/>
          <w:szCs w:val="21"/>
          <w:lang w:val="en-GB"/>
        </w:rPr>
        <w:t>年</w:t>
      </w:r>
      <w:r>
        <w:rPr>
          <w:rFonts w:hint="eastAsia"/>
          <w:snapToGrid w:val="0"/>
          <w:szCs w:val="21"/>
          <w:lang w:val="en-GB"/>
        </w:rPr>
        <w:t>1</w:t>
      </w:r>
      <w:r>
        <w:rPr>
          <w:rFonts w:hint="eastAsia"/>
          <w:snapToGrid w:val="0"/>
          <w:szCs w:val="21"/>
          <w:lang w:val="en-GB"/>
        </w:rPr>
        <w:t>月</w:t>
      </w:r>
      <w:r>
        <w:rPr>
          <w:rFonts w:hint="eastAsia"/>
          <w:snapToGrid w:val="0"/>
          <w:szCs w:val="21"/>
          <w:lang w:val="en-GB"/>
        </w:rPr>
        <w:t>1</w:t>
      </w:r>
      <w:r>
        <w:rPr>
          <w:rFonts w:hint="eastAsia"/>
          <w:snapToGrid w:val="0"/>
          <w:szCs w:val="21"/>
          <w:lang w:val="en-GB"/>
        </w:rPr>
        <w:t>日开始启用。在建立该体系的过程中，重新组织了男女平等工作。指导新体系中男女平等工作的原则是主流化战略。这意味着，新结构下的所有就业中心都将致力于实现男女平等和取消性别分隔的劳动力市场。</w:t>
      </w:r>
    </w:p>
    <w:p w:rsidR="007A4342" w:rsidRDefault="007A4342" w:rsidP="004B1864">
      <w:pPr>
        <w:spacing w:after="240" w:line="360" w:lineRule="exact"/>
        <w:ind w:firstLineChars="200" w:firstLine="31680"/>
        <w:rPr>
          <w:szCs w:val="21"/>
          <w:lang w:val="en-GB"/>
        </w:rPr>
      </w:pPr>
      <w:r>
        <w:rPr>
          <w:rFonts w:hint="eastAsia"/>
          <w:snapToGrid w:val="0"/>
          <w:szCs w:val="21"/>
          <w:lang w:val="en-GB"/>
        </w:rPr>
        <w:t>为了协助开展这项工作，在开始进行改革的同时成立了一个促进男女平等特别职能机构。该机构负责向就业中心提供有关男女平等的工作建议并监督全国各个就业中心的工作，它为启动该领域的活动</w:t>
      </w:r>
      <w:r>
        <w:rPr>
          <w:rFonts w:hint="eastAsia"/>
          <w:szCs w:val="21"/>
          <w:lang w:val="en-GB"/>
        </w:rPr>
        <w:t>和支持各个就业中心促进男女平等的活动创造了必要条件。而且，所有就业中心都指派了一名关键人员作为这一特别机构和工作中心的联系人。</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就业中心有可能向促进男女平等特别职能机构提出建议，获取信息，帮助和指导开展主流化工作。而且，特别职能机构还能发挥积极的外展作用，为就业中心举办各种课程和研讨会。为了协助开展宣传活动，建立了一个易于获得男女平等信息的网站。</w:t>
      </w:r>
    </w:p>
    <w:p w:rsidR="007A4342" w:rsidRDefault="007A4342" w:rsidP="004B1864">
      <w:pPr>
        <w:spacing w:after="240" w:line="360" w:lineRule="exact"/>
        <w:ind w:firstLineChars="200" w:firstLine="31680"/>
        <w:rPr>
          <w:szCs w:val="21"/>
          <w:lang w:val="en-GB"/>
        </w:rPr>
      </w:pPr>
      <w:r>
        <w:rPr>
          <w:rFonts w:hint="eastAsia"/>
          <w:szCs w:val="21"/>
          <w:lang w:val="en-GB"/>
        </w:rPr>
        <w:t>在采取主流化方法实现男女平等方面有一些良好的经验。这说明，各位工作人员都具备开展男女平等工作的条件。因此，只有少数顾问掌握该领域的知识是不够的，所有工作人员都应有这方面的知识并共同采用最佳工具开展男女平等工作。</w:t>
      </w:r>
    </w:p>
    <w:p w:rsidR="007A4342" w:rsidRDefault="007A4342">
      <w:pPr>
        <w:autoSpaceDE w:val="0"/>
        <w:autoSpaceDN w:val="0"/>
        <w:spacing w:after="240" w:line="360" w:lineRule="exact"/>
        <w:rPr>
          <w:rFonts w:eastAsia="SimHei" w:hint="eastAsia"/>
          <w:bCs/>
          <w:color w:val="FF0000"/>
          <w:szCs w:val="21"/>
          <w:lang w:val="en-GB"/>
        </w:rPr>
      </w:pPr>
      <w:r>
        <w:rPr>
          <w:rFonts w:eastAsia="SimHei" w:hint="eastAsia"/>
          <w:bCs/>
          <w:color w:val="FF0000"/>
          <w:szCs w:val="21"/>
          <w:lang w:val="en-GB"/>
        </w:rPr>
        <w:t>特别职能机构的任务</w:t>
      </w:r>
    </w:p>
    <w:p w:rsidR="007A4342" w:rsidRDefault="007A4342" w:rsidP="004B1864">
      <w:pPr>
        <w:spacing w:after="240" w:line="360" w:lineRule="exact"/>
        <w:ind w:firstLineChars="200" w:firstLine="31680"/>
        <w:rPr>
          <w:szCs w:val="21"/>
          <w:lang w:val="en-GB"/>
        </w:rPr>
      </w:pPr>
      <w:r>
        <w:rPr>
          <w:rFonts w:hint="eastAsia"/>
          <w:szCs w:val="21"/>
          <w:lang w:val="en-GB"/>
        </w:rPr>
        <w:t>特别职能机构的活动和任务的出发点是就业部的男女平等政策。他们致力于：</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增加男女的就业机会</w:t>
      </w:r>
      <w:r w:rsidR="00816AD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取消性别分隔劳动力市场，以便帮助消除男女之间的薪酬差距</w:t>
      </w:r>
      <w:r w:rsidR="00816AD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消除女性和男性中过多的失业情况。</w:t>
      </w:r>
    </w:p>
    <w:p w:rsidR="007A4342" w:rsidRDefault="007A4342">
      <w:pPr>
        <w:spacing w:after="240" w:line="360" w:lineRule="exact"/>
        <w:rPr>
          <w:szCs w:val="21"/>
          <w:lang w:val="en-GB"/>
        </w:rPr>
      </w:pPr>
      <w:r>
        <w:rPr>
          <w:rFonts w:hint="eastAsia"/>
          <w:szCs w:val="21"/>
          <w:lang w:val="en-GB"/>
        </w:rPr>
        <w:t xml:space="preserve">    </w:t>
      </w:r>
      <w:r>
        <w:rPr>
          <w:rFonts w:hint="eastAsia"/>
          <w:snapToGrid w:val="0"/>
          <w:szCs w:val="21"/>
          <w:lang w:val="en-GB"/>
        </w:rPr>
        <w:t>促进男女平等特别职能机构设想通过提供建议和信息，促进将性别问题和男女平等观点融入就业中心的核心任务（主流化战略），以便各级所有工作人员都能将性别观点纳入自己的工作。</w:t>
      </w:r>
    </w:p>
    <w:p w:rsidR="007A4342" w:rsidRDefault="007A4342">
      <w:pPr>
        <w:autoSpaceDE w:val="0"/>
        <w:autoSpaceDN w:val="0"/>
        <w:spacing w:after="240" w:line="360" w:lineRule="exact"/>
        <w:rPr>
          <w:rFonts w:eastAsia="SimHei" w:hint="eastAsia"/>
          <w:bCs/>
          <w:color w:val="FF0000"/>
          <w:szCs w:val="21"/>
          <w:lang w:val="en-GB"/>
        </w:rPr>
      </w:pPr>
      <w:r>
        <w:rPr>
          <w:rFonts w:eastAsia="SimHei" w:hint="eastAsia"/>
          <w:bCs/>
          <w:color w:val="FF0000"/>
          <w:szCs w:val="21"/>
          <w:lang w:val="en-GB"/>
        </w:rPr>
        <w:t>活动计划</w:t>
      </w:r>
    </w:p>
    <w:p w:rsidR="007A4342" w:rsidRDefault="007A4342" w:rsidP="004B1864">
      <w:pPr>
        <w:spacing w:after="240" w:line="360" w:lineRule="exact"/>
        <w:ind w:firstLineChars="200" w:firstLine="31680"/>
        <w:rPr>
          <w:szCs w:val="21"/>
          <w:lang w:val="en-GB"/>
        </w:rPr>
      </w:pPr>
      <w:r>
        <w:rPr>
          <w:rFonts w:hint="eastAsia"/>
          <w:szCs w:val="21"/>
          <w:lang w:val="en-GB"/>
        </w:rPr>
        <w:t>特别职能机构每年都要起草一项活动计划，提出将在今后一年启动的倡议。</w:t>
      </w:r>
      <w:r>
        <w:rPr>
          <w:rFonts w:hint="eastAsia"/>
          <w:szCs w:val="21"/>
          <w:lang w:val="en-GB"/>
        </w:rPr>
        <w:t>2008</w:t>
      </w:r>
      <w:r>
        <w:rPr>
          <w:rFonts w:hint="eastAsia"/>
          <w:szCs w:val="21"/>
          <w:lang w:val="en-GB"/>
        </w:rPr>
        <w:t>年，该机构的行动领域是：</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确保私营和公营企业的招募工作在缺乏劳动力的领域拥有平衡的性别分布</w:t>
      </w:r>
      <w:r w:rsidR="00816AD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支持就业中心的指导方针，重点是消除与选择教育和工作相关的性别障碍</w:t>
      </w:r>
      <w:r w:rsidR="00816AD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增加女性就业率，减少领取转让收入的女性比例，降低部分男性群体的失业率</w:t>
      </w:r>
      <w:r w:rsidR="00816AD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努力提高就业中心和其他就业政策参与者的主流化能力。</w:t>
      </w:r>
    </w:p>
    <w:p w:rsidR="007A4342" w:rsidRDefault="007A4342" w:rsidP="004B1864">
      <w:pPr>
        <w:spacing w:after="240" w:line="360" w:lineRule="exact"/>
        <w:ind w:firstLineChars="200" w:firstLine="31680"/>
        <w:rPr>
          <w:szCs w:val="21"/>
          <w:lang w:val="en-GB"/>
        </w:rPr>
      </w:pPr>
      <w:r>
        <w:rPr>
          <w:rFonts w:hint="eastAsia"/>
          <w:szCs w:val="21"/>
          <w:lang w:val="en-GB"/>
        </w:rPr>
        <w:t>四个行动领域下的所有活动的目标是就业中心的主流化工作。部分战略包含了决策程序各个级别的男女平等观点。除在</w:t>
      </w:r>
      <w:r>
        <w:rPr>
          <w:rFonts w:hint="eastAsia"/>
          <w:szCs w:val="21"/>
          <w:lang w:val="en-GB"/>
        </w:rPr>
        <w:t>2008</w:t>
      </w:r>
      <w:r>
        <w:rPr>
          <w:rFonts w:hint="eastAsia"/>
          <w:szCs w:val="21"/>
          <w:lang w:val="en-GB"/>
        </w:rPr>
        <w:t>年开展这些活动外，特别职能机构还将支持就业中心发展必要的能力，帮助其他参与者在地区和当地开展就业工作。</w:t>
      </w:r>
    </w:p>
    <w:p w:rsidR="007A4342" w:rsidRDefault="007A4342">
      <w:pPr>
        <w:autoSpaceDE w:val="0"/>
        <w:autoSpaceDN w:val="0"/>
        <w:spacing w:after="240" w:line="360" w:lineRule="exact"/>
        <w:rPr>
          <w:rFonts w:eastAsia="SimHei"/>
          <w:bCs/>
          <w:color w:val="FF0000"/>
          <w:szCs w:val="21"/>
          <w:lang w:val="en-GB"/>
        </w:rPr>
      </w:pPr>
      <w:r>
        <w:rPr>
          <w:rFonts w:eastAsia="SimHei" w:hint="eastAsia"/>
          <w:bCs/>
          <w:color w:val="FF0000"/>
          <w:szCs w:val="21"/>
          <w:lang w:val="en-GB"/>
        </w:rPr>
        <w:t>国家工伤管理委员会内的性别观点主流化</w:t>
      </w:r>
    </w:p>
    <w:p w:rsidR="007A4342" w:rsidRDefault="007A4342" w:rsidP="004B1864">
      <w:pPr>
        <w:spacing w:after="240" w:line="360" w:lineRule="exact"/>
        <w:ind w:firstLineChars="200" w:firstLine="31680"/>
        <w:rPr>
          <w:szCs w:val="21"/>
          <w:lang w:val="en-GB"/>
        </w:rPr>
      </w:pPr>
      <w:bookmarkStart w:id="161" w:name="_Toc70906425"/>
      <w:r>
        <w:rPr>
          <w:rFonts w:hint="eastAsia"/>
          <w:szCs w:val="21"/>
          <w:lang w:val="en-GB"/>
        </w:rPr>
        <w:t>迄今为止，国家工伤管理委员会一直在开展促进主流化的工作，它希望能了解性别问题对目前行业伤害赔偿的重要影响，以及今后需要采取哪些措施继续了解这方面的情况。</w:t>
      </w:r>
      <w:bookmarkEnd w:id="161"/>
    </w:p>
    <w:p w:rsidR="007A4342" w:rsidRDefault="007A4342" w:rsidP="004B1864">
      <w:pPr>
        <w:pStyle w:val="ambodytext"/>
        <w:spacing w:after="240" w:line="360" w:lineRule="exact"/>
        <w:ind w:firstLineChars="200" w:firstLine="31680"/>
        <w:jc w:val="both"/>
        <w:rPr>
          <w:sz w:val="21"/>
          <w:szCs w:val="21"/>
          <w:lang w:val="en-GB"/>
        </w:rPr>
      </w:pPr>
      <w:r>
        <w:rPr>
          <w:rFonts w:hint="eastAsia"/>
          <w:sz w:val="21"/>
          <w:szCs w:val="21"/>
          <w:lang w:val="en-GB" w:eastAsia="zh-CN"/>
        </w:rPr>
        <w:t>相关倡议可以分为内部体系倡议和外部体系倡议：</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职业卫生委员会的下一步工作包括“对一个案例的思考”调查的结果，这意味着将开展一项主题调查，即在不使用力量情况下的重复劳动是否会造成手臂受伤。目前，还没有医学证据说明手臂受伤可能因为在不使用力量情况下的重复劳动而引发。因此，没有理由在职业病类别中放松对力量使用的要求</w:t>
      </w:r>
      <w:r w:rsidR="00816AD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将开展一项主题调查，即压力、威吓和骚扰等典型的“女性紧张”可能导致实际的精神疾病。但是，在这个领域还没有对报告和公认模式的定性分析</w:t>
      </w:r>
      <w:r w:rsidR="00816AD1">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特别是在</w:t>
      </w:r>
      <w:r>
        <w:rPr>
          <w:rFonts w:hint="eastAsia"/>
          <w:szCs w:val="21"/>
          <w:lang w:val="en-GB"/>
        </w:rPr>
        <w:t>2005</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日开始采纳新的职业病理念以后，对男女职业病比例的确认趋势进行了密切监测。</w:t>
      </w:r>
    </w:p>
    <w:p w:rsidR="007A4342" w:rsidRPr="00180F2E" w:rsidRDefault="007A4342" w:rsidP="00180F2E">
      <w:pPr>
        <w:pStyle w:val="H3"/>
        <w:rPr>
          <w:rFonts w:hint="eastAsia"/>
        </w:rPr>
      </w:pPr>
      <w:bookmarkStart w:id="162" w:name="_Toc199929086"/>
      <w:bookmarkStart w:id="163" w:name="_Toc213727846"/>
      <w:r w:rsidRPr="00180F2E">
        <w:t xml:space="preserve">H. </w:t>
      </w:r>
      <w:bookmarkEnd w:id="162"/>
      <w:r w:rsidRPr="00180F2E">
        <w:rPr>
          <w:rFonts w:hint="eastAsia"/>
        </w:rPr>
        <w:t>女性企业家</w:t>
      </w:r>
      <w:bookmarkEnd w:id="163"/>
    </w:p>
    <w:p w:rsidR="007A4342" w:rsidRDefault="007A4342" w:rsidP="004B1864">
      <w:pPr>
        <w:spacing w:after="240" w:line="360" w:lineRule="exact"/>
        <w:ind w:firstLineChars="200" w:firstLine="31680"/>
        <w:rPr>
          <w:szCs w:val="21"/>
        </w:rPr>
      </w:pPr>
      <w:r>
        <w:rPr>
          <w:rFonts w:hint="eastAsia"/>
          <w:szCs w:val="21"/>
        </w:rPr>
        <w:t>自</w:t>
      </w:r>
      <w:r>
        <w:rPr>
          <w:rFonts w:hint="eastAsia"/>
          <w:szCs w:val="21"/>
        </w:rPr>
        <w:t>2001</w:t>
      </w:r>
      <w:r>
        <w:rPr>
          <w:rFonts w:hint="eastAsia"/>
          <w:szCs w:val="21"/>
        </w:rPr>
        <w:t>年执政以来，丹麦政府非常关注企业家的发展。在五个行动计划中开展了</w:t>
      </w:r>
      <w:r>
        <w:rPr>
          <w:rFonts w:hint="eastAsia"/>
          <w:szCs w:val="21"/>
        </w:rPr>
        <w:t>50</w:t>
      </w:r>
      <w:r>
        <w:rPr>
          <w:rFonts w:hint="eastAsia"/>
          <w:szCs w:val="21"/>
        </w:rPr>
        <w:t>多项倡议。这些倡议侧重改善丹麦企业家的环境，既针对女性也针对男性，其优惠条件有利于每一个人。</w:t>
      </w:r>
    </w:p>
    <w:p w:rsidR="007A4342" w:rsidRDefault="007A4342">
      <w:pPr>
        <w:spacing w:after="240" w:line="360" w:lineRule="exact"/>
        <w:rPr>
          <w:rFonts w:hint="eastAsia"/>
          <w:szCs w:val="21"/>
        </w:rPr>
      </w:pPr>
      <w:r>
        <w:rPr>
          <w:rFonts w:hint="eastAsia"/>
          <w:szCs w:val="21"/>
        </w:rPr>
        <w:t xml:space="preserve">    </w:t>
      </w:r>
      <w:r>
        <w:rPr>
          <w:rFonts w:hint="eastAsia"/>
          <w:szCs w:val="21"/>
        </w:rPr>
        <w:t>重点在特殊群体中培养企业家并不是政府政治举措的重点。因此，丹麦并没有促进或支持女性企业家的公共计划。</w:t>
      </w:r>
    </w:p>
    <w:p w:rsidR="007A4342" w:rsidRDefault="007A4342" w:rsidP="004B1864">
      <w:pPr>
        <w:spacing w:after="240" w:line="360" w:lineRule="exact"/>
        <w:ind w:firstLineChars="200" w:firstLine="31680"/>
        <w:rPr>
          <w:szCs w:val="21"/>
          <w:lang w:val="en-GB"/>
        </w:rPr>
      </w:pPr>
      <w:r>
        <w:rPr>
          <w:rFonts w:hint="eastAsia"/>
          <w:szCs w:val="21"/>
        </w:rPr>
        <w:t>在</w:t>
      </w:r>
      <w:r>
        <w:rPr>
          <w:rFonts w:hint="eastAsia"/>
          <w:szCs w:val="21"/>
          <w:lang w:val="en-GB"/>
        </w:rPr>
        <w:t>上一个欧洲社会基金方案期（</w:t>
      </w:r>
      <w:r>
        <w:rPr>
          <w:szCs w:val="21"/>
          <w:lang w:val="en-GB"/>
        </w:rPr>
        <w:t>2000-2006</w:t>
      </w:r>
      <w:r>
        <w:rPr>
          <w:rFonts w:hint="eastAsia"/>
          <w:szCs w:val="21"/>
          <w:lang w:val="en-GB"/>
        </w:rPr>
        <w:t>年），由基金支助的大量丹麦计划专门针对妇女。收集了这些计划中的经验，并将其用于未来的倡议和项目。在本方案期（</w:t>
      </w:r>
      <w:r>
        <w:rPr>
          <w:szCs w:val="21"/>
          <w:lang w:val="en-GB"/>
        </w:rPr>
        <w:t>2007-2011</w:t>
      </w:r>
      <w:r>
        <w:rPr>
          <w:rFonts w:hint="eastAsia"/>
          <w:szCs w:val="21"/>
          <w:lang w:val="en-GB"/>
        </w:rPr>
        <w:t>年），还优先制定了强调平等机会的计划。</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从框架环境的改善到取得更好的实际成效，需要很长时间。因此还不能从统计学中看出倡议的效果。此外，对新企业和新企业家的统计还有</w:t>
      </w:r>
      <w:r>
        <w:rPr>
          <w:rFonts w:hint="eastAsia"/>
          <w:szCs w:val="21"/>
          <w:lang w:val="en-GB"/>
        </w:rPr>
        <w:t>3-4</w:t>
      </w:r>
      <w:r>
        <w:rPr>
          <w:rFonts w:hint="eastAsia"/>
          <w:szCs w:val="21"/>
          <w:lang w:val="en-GB"/>
        </w:rPr>
        <w:t>年的时间间隔。最新的数据是</w:t>
      </w:r>
      <w:r>
        <w:rPr>
          <w:rFonts w:hint="eastAsia"/>
          <w:szCs w:val="21"/>
          <w:lang w:val="en-GB"/>
        </w:rPr>
        <w:t>2004</w:t>
      </w:r>
      <w:r>
        <w:rPr>
          <w:rFonts w:hint="eastAsia"/>
          <w:szCs w:val="21"/>
          <w:lang w:val="en-GB"/>
        </w:rPr>
        <w:t>年的。</w:t>
      </w:r>
    </w:p>
    <w:p w:rsidR="007A4342" w:rsidRDefault="007A4342" w:rsidP="004B1864">
      <w:pPr>
        <w:spacing w:after="240" w:line="360" w:lineRule="exact"/>
        <w:ind w:firstLineChars="200" w:firstLine="31680"/>
        <w:rPr>
          <w:szCs w:val="21"/>
          <w:lang w:val="en-GB"/>
        </w:rPr>
      </w:pPr>
      <w:r>
        <w:rPr>
          <w:rFonts w:hint="eastAsia"/>
          <w:szCs w:val="21"/>
          <w:lang w:val="en-GB"/>
        </w:rPr>
        <w:t>在丹麦，大约</w:t>
      </w:r>
      <w:r>
        <w:rPr>
          <w:szCs w:val="21"/>
          <w:lang w:val="en-GB"/>
        </w:rPr>
        <w:t>25</w:t>
      </w:r>
      <w:r>
        <w:rPr>
          <w:rFonts w:hint="eastAsia"/>
          <w:szCs w:val="21"/>
          <w:lang w:val="en-GB"/>
        </w:rPr>
        <w:t>%</w:t>
      </w:r>
      <w:r>
        <w:rPr>
          <w:rFonts w:hint="eastAsia"/>
          <w:szCs w:val="21"/>
          <w:lang w:val="en-GB"/>
        </w:rPr>
        <w:t>的企业家是女性。这个比例在</w:t>
      </w:r>
      <w:r>
        <w:rPr>
          <w:rFonts w:hint="eastAsia"/>
          <w:szCs w:val="21"/>
          <w:lang w:val="en-GB"/>
        </w:rPr>
        <w:t>2001</w:t>
      </w:r>
      <w:r>
        <w:rPr>
          <w:rFonts w:hint="eastAsia"/>
          <w:szCs w:val="21"/>
          <w:lang w:val="en-GB"/>
        </w:rPr>
        <w:t>年和</w:t>
      </w:r>
      <w:r>
        <w:rPr>
          <w:rFonts w:hint="eastAsia"/>
          <w:szCs w:val="21"/>
          <w:lang w:val="en-GB"/>
        </w:rPr>
        <w:t>2004</w:t>
      </w:r>
      <w:r>
        <w:rPr>
          <w:rFonts w:hint="eastAsia"/>
          <w:szCs w:val="21"/>
          <w:lang w:val="en-GB"/>
        </w:rPr>
        <w:t>年之间略有下降。数据包含所有的新企业，包括公司、独资企业和合伙企业。</w:t>
      </w:r>
    </w:p>
    <w:tbl>
      <w:tblPr>
        <w:tblW w:w="5000" w:type="pct"/>
        <w:tblLook w:val="0000" w:firstRow="0" w:lastRow="0" w:firstColumn="0" w:lastColumn="0" w:noHBand="0" w:noVBand="0"/>
      </w:tblPr>
      <w:tblGrid>
        <w:gridCol w:w="2042"/>
        <w:gridCol w:w="2058"/>
        <w:gridCol w:w="2043"/>
        <w:gridCol w:w="1880"/>
        <w:gridCol w:w="2043"/>
      </w:tblGrid>
      <w:tr w:rsidR="007A4342">
        <w:trPr>
          <w:trHeight w:val="255"/>
        </w:trPr>
        <w:tc>
          <w:tcPr>
            <w:tcW w:w="1014"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7A4342" w:rsidRDefault="007A4342" w:rsidP="00052870">
            <w:pPr>
              <w:spacing w:line="360" w:lineRule="exact"/>
              <w:rPr>
                <w:szCs w:val="21"/>
                <w:lang w:val="en-GB"/>
              </w:rPr>
            </w:pPr>
          </w:p>
        </w:tc>
        <w:tc>
          <w:tcPr>
            <w:tcW w:w="1022"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7A4342" w:rsidRDefault="007A4342" w:rsidP="00052870">
            <w:pPr>
              <w:spacing w:line="360" w:lineRule="exact"/>
              <w:jc w:val="center"/>
              <w:rPr>
                <w:rFonts w:eastAsia="SimHei" w:hint="eastAsia"/>
                <w:bCs/>
                <w:color w:val="FF0000"/>
                <w:szCs w:val="21"/>
              </w:rPr>
            </w:pPr>
            <w:r>
              <w:rPr>
                <w:rFonts w:eastAsia="SimHei" w:hint="eastAsia"/>
                <w:bCs/>
                <w:color w:val="FF0000"/>
                <w:szCs w:val="21"/>
              </w:rPr>
              <w:t>2001</w:t>
            </w:r>
            <w:r>
              <w:rPr>
                <w:rFonts w:eastAsia="SimHei" w:hint="eastAsia"/>
                <w:bCs/>
                <w:color w:val="FF0000"/>
                <w:szCs w:val="21"/>
              </w:rPr>
              <w:t>年</w:t>
            </w:r>
          </w:p>
        </w:tc>
        <w:tc>
          <w:tcPr>
            <w:tcW w:w="1015"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7A4342" w:rsidRDefault="007A4342" w:rsidP="00052870">
            <w:pPr>
              <w:spacing w:line="360" w:lineRule="exact"/>
              <w:jc w:val="center"/>
              <w:rPr>
                <w:rFonts w:eastAsia="SimHei" w:hint="eastAsia"/>
                <w:bCs/>
                <w:color w:val="FF0000"/>
                <w:szCs w:val="21"/>
              </w:rPr>
            </w:pPr>
            <w:r>
              <w:rPr>
                <w:rFonts w:eastAsia="SimHei" w:hint="eastAsia"/>
                <w:bCs/>
                <w:color w:val="FF0000"/>
                <w:szCs w:val="21"/>
              </w:rPr>
              <w:t>2002</w:t>
            </w:r>
            <w:r>
              <w:rPr>
                <w:rFonts w:eastAsia="SimHei" w:hint="eastAsia"/>
                <w:bCs/>
                <w:color w:val="FF0000"/>
                <w:szCs w:val="21"/>
              </w:rPr>
              <w:t>年</w:t>
            </w:r>
          </w:p>
        </w:tc>
        <w:tc>
          <w:tcPr>
            <w:tcW w:w="934"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7A4342" w:rsidRDefault="007A4342" w:rsidP="00052870">
            <w:pPr>
              <w:spacing w:line="360" w:lineRule="exact"/>
              <w:jc w:val="center"/>
              <w:rPr>
                <w:rFonts w:eastAsia="SimHei" w:hint="eastAsia"/>
                <w:bCs/>
                <w:color w:val="FF0000"/>
                <w:szCs w:val="21"/>
              </w:rPr>
            </w:pPr>
            <w:r>
              <w:rPr>
                <w:rFonts w:eastAsia="SimHei" w:hint="eastAsia"/>
                <w:bCs/>
                <w:color w:val="FF0000"/>
                <w:szCs w:val="21"/>
              </w:rPr>
              <w:t>2003</w:t>
            </w:r>
            <w:r>
              <w:rPr>
                <w:rFonts w:eastAsia="SimHei" w:hint="eastAsia"/>
                <w:bCs/>
                <w:color w:val="FF0000"/>
                <w:szCs w:val="21"/>
              </w:rPr>
              <w:t>年</w:t>
            </w:r>
          </w:p>
        </w:tc>
        <w:tc>
          <w:tcPr>
            <w:tcW w:w="1015"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7A4342" w:rsidRDefault="007A4342" w:rsidP="00052870">
            <w:pPr>
              <w:spacing w:line="360" w:lineRule="exact"/>
              <w:jc w:val="center"/>
              <w:rPr>
                <w:rFonts w:eastAsia="SimHei" w:hint="eastAsia"/>
                <w:bCs/>
                <w:color w:val="FF0000"/>
                <w:szCs w:val="21"/>
              </w:rPr>
            </w:pPr>
            <w:r>
              <w:rPr>
                <w:rFonts w:eastAsia="SimHei" w:hint="eastAsia"/>
                <w:bCs/>
                <w:color w:val="FF0000"/>
                <w:szCs w:val="21"/>
              </w:rPr>
              <w:t>2004</w:t>
            </w:r>
            <w:r>
              <w:rPr>
                <w:rFonts w:eastAsia="SimHei" w:hint="eastAsia"/>
                <w:bCs/>
                <w:color w:val="FF0000"/>
                <w:szCs w:val="21"/>
              </w:rPr>
              <w:t>年</w:t>
            </w:r>
          </w:p>
        </w:tc>
      </w:tr>
      <w:tr w:rsidR="007A4342">
        <w:trPr>
          <w:trHeight w:val="255"/>
        </w:trPr>
        <w:tc>
          <w:tcPr>
            <w:tcW w:w="1014"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7A4342" w:rsidRDefault="007A4342" w:rsidP="00052870">
            <w:pPr>
              <w:spacing w:line="360" w:lineRule="exact"/>
              <w:jc w:val="center"/>
              <w:rPr>
                <w:rFonts w:eastAsia="SimHei"/>
                <w:bCs/>
                <w:color w:val="FF0000"/>
                <w:szCs w:val="21"/>
              </w:rPr>
            </w:pPr>
            <w:r>
              <w:rPr>
                <w:rFonts w:eastAsia="SimHei" w:hint="eastAsia"/>
                <w:bCs/>
                <w:color w:val="FF0000"/>
                <w:szCs w:val="21"/>
              </w:rPr>
              <w:t>男</w:t>
            </w:r>
          </w:p>
        </w:tc>
        <w:tc>
          <w:tcPr>
            <w:tcW w:w="1022" w:type="pct"/>
            <w:tcBorders>
              <w:top w:val="single" w:sz="4" w:space="0" w:color="auto"/>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74</w:t>
            </w:r>
            <w:r w:rsidR="00052870">
              <w:rPr>
                <w:szCs w:val="21"/>
              </w:rPr>
              <w:t>.</w:t>
            </w:r>
            <w:r>
              <w:rPr>
                <w:szCs w:val="21"/>
              </w:rPr>
              <w:t>6</w:t>
            </w:r>
          </w:p>
        </w:tc>
        <w:tc>
          <w:tcPr>
            <w:tcW w:w="101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74</w:t>
            </w:r>
            <w:r w:rsidR="00052870">
              <w:rPr>
                <w:szCs w:val="21"/>
              </w:rPr>
              <w:t>.</w:t>
            </w:r>
            <w:r>
              <w:rPr>
                <w:szCs w:val="21"/>
              </w:rPr>
              <w:t>7</w:t>
            </w:r>
          </w:p>
        </w:tc>
        <w:tc>
          <w:tcPr>
            <w:tcW w:w="934" w:type="pct"/>
            <w:tcBorders>
              <w:top w:val="single" w:sz="4" w:space="0" w:color="auto"/>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75</w:t>
            </w:r>
            <w:r w:rsidR="00052870">
              <w:rPr>
                <w:szCs w:val="21"/>
              </w:rPr>
              <w:t>.</w:t>
            </w:r>
            <w:r>
              <w:rPr>
                <w:szCs w:val="21"/>
              </w:rPr>
              <w:t>4</w:t>
            </w:r>
          </w:p>
        </w:tc>
        <w:tc>
          <w:tcPr>
            <w:tcW w:w="101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75</w:t>
            </w:r>
            <w:r w:rsidR="00052870">
              <w:rPr>
                <w:szCs w:val="21"/>
              </w:rPr>
              <w:t>.</w:t>
            </w:r>
            <w:r>
              <w:rPr>
                <w:szCs w:val="21"/>
              </w:rPr>
              <w:t>9</w:t>
            </w:r>
          </w:p>
        </w:tc>
      </w:tr>
      <w:tr w:rsidR="007A4342">
        <w:trPr>
          <w:trHeight w:val="255"/>
        </w:trPr>
        <w:tc>
          <w:tcPr>
            <w:tcW w:w="1014"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7A4342" w:rsidRDefault="007A4342" w:rsidP="00052870">
            <w:pPr>
              <w:spacing w:line="360" w:lineRule="exact"/>
              <w:jc w:val="center"/>
              <w:rPr>
                <w:rFonts w:eastAsia="SimHei"/>
                <w:bCs/>
                <w:color w:val="FF0000"/>
                <w:szCs w:val="21"/>
              </w:rPr>
            </w:pPr>
            <w:r>
              <w:rPr>
                <w:rFonts w:eastAsia="SimHei" w:hint="eastAsia"/>
                <w:bCs/>
                <w:color w:val="FF0000"/>
                <w:szCs w:val="21"/>
              </w:rPr>
              <w:t>女</w:t>
            </w:r>
          </w:p>
        </w:tc>
        <w:tc>
          <w:tcPr>
            <w:tcW w:w="1022" w:type="pct"/>
            <w:tcBorders>
              <w:top w:val="single" w:sz="4" w:space="0" w:color="auto"/>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25</w:t>
            </w:r>
            <w:r w:rsidR="00052870">
              <w:rPr>
                <w:szCs w:val="21"/>
              </w:rPr>
              <w:t>.</w:t>
            </w:r>
            <w:r>
              <w:rPr>
                <w:szCs w:val="21"/>
              </w:rPr>
              <w:t>4</w:t>
            </w:r>
          </w:p>
        </w:tc>
        <w:tc>
          <w:tcPr>
            <w:tcW w:w="101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25</w:t>
            </w:r>
            <w:r w:rsidR="00052870">
              <w:rPr>
                <w:szCs w:val="21"/>
              </w:rPr>
              <w:t>.</w:t>
            </w:r>
            <w:r>
              <w:rPr>
                <w:szCs w:val="21"/>
              </w:rPr>
              <w:t>3</w:t>
            </w:r>
          </w:p>
        </w:tc>
        <w:tc>
          <w:tcPr>
            <w:tcW w:w="934" w:type="pct"/>
            <w:tcBorders>
              <w:top w:val="single" w:sz="4" w:space="0" w:color="auto"/>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24</w:t>
            </w:r>
            <w:r w:rsidR="00052870">
              <w:rPr>
                <w:szCs w:val="21"/>
              </w:rPr>
              <w:t>.</w:t>
            </w:r>
            <w:r>
              <w:rPr>
                <w:szCs w:val="21"/>
              </w:rPr>
              <w:t>6</w:t>
            </w:r>
          </w:p>
        </w:tc>
        <w:tc>
          <w:tcPr>
            <w:tcW w:w="101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24</w:t>
            </w:r>
            <w:r w:rsidR="00052870">
              <w:rPr>
                <w:szCs w:val="21"/>
              </w:rPr>
              <w:t>.</w:t>
            </w:r>
            <w:r>
              <w:rPr>
                <w:szCs w:val="21"/>
              </w:rPr>
              <w:t>1</w:t>
            </w:r>
          </w:p>
        </w:tc>
      </w:tr>
      <w:tr w:rsidR="007A4342">
        <w:trPr>
          <w:trHeight w:val="255"/>
        </w:trPr>
        <w:tc>
          <w:tcPr>
            <w:tcW w:w="1014" w:type="pct"/>
            <w:tcBorders>
              <w:top w:val="single" w:sz="4" w:space="0" w:color="auto"/>
              <w:left w:val="single" w:sz="4" w:space="0" w:color="auto"/>
              <w:bottom w:val="single" w:sz="4" w:space="0" w:color="auto"/>
              <w:right w:val="single" w:sz="4" w:space="0" w:color="auto"/>
            </w:tcBorders>
            <w:shd w:val="clear" w:color="auto" w:fill="C0C0C0"/>
            <w:noWrap/>
            <w:vAlign w:val="bottom"/>
          </w:tcPr>
          <w:p w:rsidR="007A4342" w:rsidRDefault="007A4342" w:rsidP="00052870">
            <w:pPr>
              <w:spacing w:line="360" w:lineRule="exact"/>
              <w:jc w:val="center"/>
              <w:rPr>
                <w:rFonts w:eastAsia="SimHei"/>
                <w:bCs/>
                <w:color w:val="FF0000"/>
                <w:szCs w:val="21"/>
              </w:rPr>
            </w:pPr>
            <w:r>
              <w:rPr>
                <w:rFonts w:eastAsia="SimHei" w:hint="eastAsia"/>
                <w:bCs/>
                <w:color w:val="FF0000"/>
                <w:szCs w:val="21"/>
              </w:rPr>
              <w:t>共计</w:t>
            </w:r>
          </w:p>
        </w:tc>
        <w:tc>
          <w:tcPr>
            <w:tcW w:w="1022" w:type="pct"/>
            <w:tcBorders>
              <w:top w:val="nil"/>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100</w:t>
            </w:r>
          </w:p>
        </w:tc>
        <w:tc>
          <w:tcPr>
            <w:tcW w:w="1015" w:type="pct"/>
            <w:tcBorders>
              <w:top w:val="nil"/>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100</w:t>
            </w:r>
          </w:p>
        </w:tc>
        <w:tc>
          <w:tcPr>
            <w:tcW w:w="934" w:type="pct"/>
            <w:tcBorders>
              <w:top w:val="nil"/>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100</w:t>
            </w:r>
          </w:p>
        </w:tc>
        <w:tc>
          <w:tcPr>
            <w:tcW w:w="1015" w:type="pct"/>
            <w:tcBorders>
              <w:top w:val="nil"/>
              <w:left w:val="single" w:sz="4" w:space="0" w:color="auto"/>
              <w:bottom w:val="single" w:sz="4" w:space="0" w:color="auto"/>
              <w:right w:val="single" w:sz="4" w:space="0" w:color="auto"/>
            </w:tcBorders>
            <w:noWrap/>
            <w:vAlign w:val="bottom"/>
          </w:tcPr>
          <w:p w:rsidR="007A4342" w:rsidRDefault="007A4342" w:rsidP="00052870">
            <w:pPr>
              <w:spacing w:line="360" w:lineRule="exact"/>
              <w:jc w:val="center"/>
              <w:rPr>
                <w:szCs w:val="21"/>
              </w:rPr>
            </w:pPr>
            <w:r>
              <w:rPr>
                <w:szCs w:val="21"/>
              </w:rPr>
              <w:t>100</w:t>
            </w:r>
          </w:p>
        </w:tc>
      </w:tr>
    </w:tbl>
    <w:p w:rsidR="007A4342" w:rsidRDefault="007A4342" w:rsidP="004B1864">
      <w:pPr>
        <w:spacing w:after="240" w:line="360" w:lineRule="exact"/>
        <w:ind w:firstLineChars="200" w:firstLine="31680"/>
        <w:rPr>
          <w:szCs w:val="21"/>
          <w:highlight w:val="yellow"/>
        </w:rPr>
      </w:pPr>
      <w:r>
        <w:rPr>
          <w:rFonts w:hint="eastAsia"/>
          <w:szCs w:val="21"/>
        </w:rPr>
        <w:t>可利用全球创业监测网对丹麦和其他国家进行比较。从对丹麦妇女的调查中可以看出，</w:t>
      </w:r>
      <w:r>
        <w:rPr>
          <w:rFonts w:hint="eastAsia"/>
          <w:szCs w:val="21"/>
        </w:rPr>
        <w:t>2006</w:t>
      </w:r>
      <w:r>
        <w:rPr>
          <w:rFonts w:hint="eastAsia"/>
          <w:szCs w:val="21"/>
        </w:rPr>
        <w:t>年，</w:t>
      </w:r>
      <w:r>
        <w:rPr>
          <w:szCs w:val="21"/>
        </w:rPr>
        <w:t>3.30%</w:t>
      </w:r>
      <w:r>
        <w:rPr>
          <w:rFonts w:hint="eastAsia"/>
          <w:szCs w:val="21"/>
        </w:rPr>
        <w:t>的丹麦女性参与了早期的企业家活动——而这个数据在瑞典是</w:t>
      </w:r>
      <w:r>
        <w:rPr>
          <w:szCs w:val="21"/>
        </w:rPr>
        <w:t>2.43%</w:t>
      </w:r>
      <w:r>
        <w:rPr>
          <w:rFonts w:hint="eastAsia"/>
          <w:szCs w:val="21"/>
        </w:rPr>
        <w:t>，挪威是</w:t>
      </w:r>
      <w:r>
        <w:rPr>
          <w:szCs w:val="21"/>
        </w:rPr>
        <w:t>5.87%</w:t>
      </w:r>
      <w:r>
        <w:rPr>
          <w:rFonts w:hint="eastAsia"/>
          <w:szCs w:val="21"/>
        </w:rPr>
        <w:t>，英国是</w:t>
      </w:r>
      <w:r>
        <w:rPr>
          <w:szCs w:val="21"/>
        </w:rPr>
        <w:t>3.61%</w:t>
      </w:r>
      <w:r>
        <w:rPr>
          <w:rFonts w:hint="eastAsia"/>
          <w:szCs w:val="21"/>
        </w:rPr>
        <w:t>，荷兰是</w:t>
      </w:r>
      <w:r>
        <w:rPr>
          <w:szCs w:val="21"/>
        </w:rPr>
        <w:t>3.60%</w:t>
      </w:r>
      <w:r>
        <w:rPr>
          <w:rFonts w:hint="eastAsia"/>
          <w:szCs w:val="21"/>
        </w:rPr>
        <w:t>。丹麦的比例略低于参加全球创业监测网分析的</w:t>
      </w:r>
      <w:r>
        <w:rPr>
          <w:rFonts w:hint="eastAsia"/>
          <w:szCs w:val="21"/>
        </w:rPr>
        <w:t>19</w:t>
      </w:r>
      <w:r>
        <w:rPr>
          <w:rFonts w:hint="eastAsia"/>
          <w:szCs w:val="21"/>
        </w:rPr>
        <w:t>个欧洲国家的平均水平。</w:t>
      </w:r>
    </w:p>
    <w:p w:rsidR="007A4342" w:rsidRDefault="007A4342" w:rsidP="004B1864">
      <w:pPr>
        <w:spacing w:after="240" w:line="360" w:lineRule="exact"/>
        <w:ind w:firstLineChars="200" w:firstLine="31680"/>
        <w:rPr>
          <w:szCs w:val="21"/>
        </w:rPr>
      </w:pPr>
      <w:r>
        <w:rPr>
          <w:rFonts w:hint="eastAsia"/>
          <w:szCs w:val="21"/>
        </w:rPr>
        <w:t>女性企业家人数较少的原因很多。其中一个原因是丹麦妇女大多选择参与导致在公共部门就业，而成为企业家的机会有限的教育。</w:t>
      </w:r>
    </w:p>
    <w:p w:rsidR="007A4342" w:rsidRPr="00180F2E" w:rsidRDefault="00692433" w:rsidP="00180F2E">
      <w:pPr>
        <w:pStyle w:val="H3"/>
        <w:rPr>
          <w:rFonts w:hint="eastAsia"/>
        </w:rPr>
      </w:pPr>
      <w:bookmarkStart w:id="164" w:name="_Toc213727847"/>
      <w:r>
        <w:rPr>
          <w:rFonts w:hint="eastAsia"/>
        </w:rPr>
        <w:t xml:space="preserve">I． </w:t>
      </w:r>
      <w:r w:rsidR="007A4342" w:rsidRPr="00180F2E">
        <w:rPr>
          <w:rFonts w:hint="eastAsia"/>
        </w:rPr>
        <w:t>管理层中的女性</w:t>
      </w:r>
      <w:bookmarkEnd w:id="164"/>
    </w:p>
    <w:p w:rsidR="007A4342" w:rsidRDefault="007A4342" w:rsidP="004B1864">
      <w:pPr>
        <w:spacing w:after="240" w:line="360" w:lineRule="exact"/>
        <w:ind w:firstLineChars="200" w:firstLine="31680"/>
        <w:rPr>
          <w:szCs w:val="21"/>
          <w:lang w:val="en-GB"/>
        </w:rPr>
      </w:pPr>
      <w:r>
        <w:rPr>
          <w:rFonts w:hint="eastAsia"/>
          <w:szCs w:val="21"/>
          <w:lang w:val="en-GB"/>
        </w:rPr>
        <w:t>从</w:t>
      </w:r>
      <w:r>
        <w:rPr>
          <w:szCs w:val="21"/>
          <w:lang w:val="en-GB"/>
        </w:rPr>
        <w:t>2003</w:t>
      </w:r>
      <w:r>
        <w:rPr>
          <w:rFonts w:hint="eastAsia"/>
          <w:szCs w:val="21"/>
          <w:lang w:val="en-GB"/>
        </w:rPr>
        <w:t>年开始，男女平等事务大臣开始重视管理层中的女性。在私营部门，女性在高级管理人员中的比例只有</w:t>
      </w:r>
      <w:r>
        <w:rPr>
          <w:rFonts w:hint="eastAsia"/>
          <w:szCs w:val="21"/>
          <w:lang w:val="en-GB"/>
        </w:rPr>
        <w:t>4%</w:t>
      </w:r>
      <w:r>
        <w:rPr>
          <w:rFonts w:hint="eastAsia"/>
          <w:szCs w:val="21"/>
          <w:lang w:val="en-GB"/>
        </w:rPr>
        <w:t>。在下级管理层女性的比例为</w:t>
      </w:r>
      <w:r>
        <w:rPr>
          <w:rFonts w:hint="eastAsia"/>
          <w:szCs w:val="21"/>
          <w:lang w:val="en-GB"/>
        </w:rPr>
        <w:t>7%</w:t>
      </w:r>
      <w:r>
        <w:rPr>
          <w:rFonts w:hint="eastAsia"/>
          <w:szCs w:val="21"/>
          <w:lang w:val="en-GB"/>
        </w:rPr>
        <w:t>。在私营部门中级管理人员中，女性的比例在</w:t>
      </w:r>
      <w:r>
        <w:rPr>
          <w:rFonts w:hint="eastAsia"/>
          <w:szCs w:val="21"/>
          <w:lang w:val="en-GB"/>
        </w:rPr>
        <w:t>15%-19%</w:t>
      </w:r>
      <w:r>
        <w:rPr>
          <w:rFonts w:hint="eastAsia"/>
          <w:szCs w:val="21"/>
          <w:lang w:val="en-GB"/>
        </w:rPr>
        <w:t>之间。在国家部门，女性在高级管理人员中的比例为</w:t>
      </w:r>
      <w:r>
        <w:rPr>
          <w:rFonts w:hint="eastAsia"/>
          <w:szCs w:val="21"/>
          <w:lang w:val="en-GB"/>
        </w:rPr>
        <w:t>20%</w:t>
      </w:r>
      <w:r>
        <w:rPr>
          <w:rFonts w:hint="eastAsia"/>
          <w:szCs w:val="21"/>
          <w:lang w:val="en-GB"/>
        </w:rPr>
        <w:t>。在市镇一级，这个比例为</w:t>
      </w:r>
      <w:r>
        <w:rPr>
          <w:rFonts w:hint="eastAsia"/>
          <w:szCs w:val="21"/>
          <w:lang w:val="en-GB"/>
        </w:rPr>
        <w:t>22%</w:t>
      </w:r>
      <w:r>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女性在很多大企业的董事会中的代表额不足，仅仅</w:t>
      </w:r>
      <w:r>
        <w:rPr>
          <w:rFonts w:hint="eastAsia"/>
          <w:szCs w:val="21"/>
          <w:lang w:val="en-GB"/>
        </w:rPr>
        <w:t>11%</w:t>
      </w:r>
      <w:r>
        <w:rPr>
          <w:rFonts w:hint="eastAsia"/>
          <w:szCs w:val="21"/>
          <w:lang w:val="en-GB"/>
        </w:rPr>
        <w:t>的管理者由女性担任。相比之下，小型企业中的女性管理者比例接近</w:t>
      </w:r>
      <w:r>
        <w:rPr>
          <w:szCs w:val="21"/>
          <w:lang w:val="en-GB"/>
        </w:rPr>
        <w:t>24</w:t>
      </w:r>
      <w:r>
        <w:rPr>
          <w:rFonts w:hint="eastAsia"/>
          <w:szCs w:val="21"/>
          <w:lang w:val="en-GB"/>
        </w:rPr>
        <w:t>%</w:t>
      </w:r>
      <w:r>
        <w:rPr>
          <w:rFonts w:hint="eastAsia"/>
          <w:szCs w:val="21"/>
          <w:lang w:val="en-GB"/>
        </w:rPr>
        <w:t>，而中等规模企业中的女性管理者比例大约是</w:t>
      </w:r>
      <w:r>
        <w:rPr>
          <w:rFonts w:hint="eastAsia"/>
          <w:szCs w:val="21"/>
          <w:lang w:val="en-GB"/>
        </w:rPr>
        <w:t>18%</w:t>
      </w:r>
      <w:r>
        <w:rPr>
          <w:rFonts w:hint="eastAsia"/>
          <w:szCs w:val="21"/>
          <w:lang w:val="en-GB"/>
        </w:rPr>
        <w:t>。总共有</w:t>
      </w:r>
      <w:r>
        <w:rPr>
          <w:rFonts w:hint="eastAsia"/>
          <w:szCs w:val="21"/>
          <w:lang w:val="en-GB"/>
        </w:rPr>
        <w:t>62%</w:t>
      </w:r>
      <w:r>
        <w:rPr>
          <w:rFonts w:hint="eastAsia"/>
          <w:szCs w:val="21"/>
          <w:lang w:val="en-GB"/>
        </w:rPr>
        <w:t>的大型企业的董事会中没有女性成员。</w:t>
      </w:r>
    </w:p>
    <w:p w:rsidR="007A4342" w:rsidRDefault="007A4342" w:rsidP="004B1864">
      <w:pPr>
        <w:spacing w:after="240" w:line="360" w:lineRule="exact"/>
        <w:ind w:firstLineChars="200" w:firstLine="31680"/>
        <w:rPr>
          <w:szCs w:val="21"/>
          <w:lang w:val="en-GB"/>
        </w:rPr>
      </w:pPr>
      <w:r>
        <w:rPr>
          <w:rFonts w:hint="eastAsia"/>
          <w:szCs w:val="21"/>
          <w:lang w:val="en-GB"/>
        </w:rPr>
        <w:t>大臣在该领域的行动战略是建立在与私营部门合作伙伴的合作、对话和知识分享的基础上的。必须向企业说明，优秀的经营战略是从整个人才库中招募人员，女性参与管理层意味着应对所有企业消费者的更好的执行团队和机会。男女平等事务大臣没有实行配额制，而是决定授权更多的女性参与管理。具体信息见下文。</w:t>
      </w:r>
    </w:p>
    <w:p w:rsidR="007A4342" w:rsidRDefault="007A4342" w:rsidP="004B1864">
      <w:pPr>
        <w:spacing w:after="240" w:line="360" w:lineRule="exact"/>
        <w:ind w:firstLineChars="200" w:firstLine="31680"/>
        <w:rPr>
          <w:szCs w:val="21"/>
          <w:lang w:val="en-GB"/>
        </w:rPr>
      </w:pPr>
      <w:r>
        <w:rPr>
          <w:szCs w:val="21"/>
          <w:lang w:val="en-GB"/>
        </w:rPr>
        <w:t>2004-2008</w:t>
      </w:r>
      <w:r>
        <w:rPr>
          <w:rFonts w:hint="eastAsia"/>
          <w:szCs w:val="21"/>
          <w:lang w:val="en-GB"/>
        </w:rPr>
        <w:t>年，男女平等事务大臣发起了如下倡议：</w:t>
      </w:r>
    </w:p>
    <w:p w:rsidR="007A4342" w:rsidRDefault="007A4342">
      <w:pPr>
        <w:spacing w:after="240" w:line="360" w:lineRule="exact"/>
        <w:rPr>
          <w:szCs w:val="21"/>
          <w:lang w:val="en-GB"/>
        </w:rPr>
      </w:pPr>
      <w:r>
        <w:rPr>
          <w:rFonts w:hint="eastAsia"/>
          <w:szCs w:val="21"/>
          <w:lang w:val="en-GB"/>
        </w:rPr>
        <w:t xml:space="preserve">    2</w:t>
      </w:r>
      <w:r>
        <w:rPr>
          <w:szCs w:val="21"/>
          <w:lang w:val="en-GB"/>
        </w:rPr>
        <w:t>004</w:t>
      </w:r>
      <w:r>
        <w:rPr>
          <w:rFonts w:hint="eastAsia"/>
          <w:szCs w:val="21"/>
          <w:lang w:val="en-GB"/>
        </w:rPr>
        <w:t>年，</w:t>
      </w:r>
      <w:r w:rsidR="00C944E1">
        <w:rPr>
          <w:rFonts w:hint="eastAsia"/>
          <w:szCs w:val="21"/>
          <w:lang w:val="en-GB"/>
        </w:rPr>
        <w:t>男女平等委员会</w:t>
      </w:r>
      <w:r>
        <w:rPr>
          <w:rFonts w:hint="eastAsia"/>
          <w:szCs w:val="21"/>
          <w:lang w:val="en-GB"/>
        </w:rPr>
        <w:t>担任了欧洲女性和管理项目的主席。丹麦的合作伙伴包括：丹麦财政服务联盟、丹麦行业联合会、丹麦斯堪的纳维亚航空公司和</w:t>
      </w:r>
      <w:r>
        <w:rPr>
          <w:szCs w:val="21"/>
          <w:lang w:val="en-GB"/>
        </w:rPr>
        <w:t>Nykredit</w:t>
      </w:r>
      <w:r>
        <w:rPr>
          <w:rFonts w:hint="eastAsia"/>
          <w:szCs w:val="21"/>
          <w:lang w:val="en-GB"/>
        </w:rPr>
        <w:t>。他们都在其组织中内部招募女性管理人员。</w:t>
      </w:r>
      <w:r w:rsidR="00C944E1">
        <w:rPr>
          <w:rFonts w:hint="eastAsia"/>
          <w:szCs w:val="21"/>
          <w:lang w:val="en-GB"/>
        </w:rPr>
        <w:t>男女平等委员会</w:t>
      </w:r>
      <w:r>
        <w:rPr>
          <w:rFonts w:hint="eastAsia"/>
          <w:szCs w:val="21"/>
          <w:lang w:val="en-GB"/>
        </w:rPr>
        <w:t>建立了网站</w:t>
      </w:r>
      <w:r>
        <w:rPr>
          <w:szCs w:val="21"/>
          <w:lang w:val="en-GB"/>
        </w:rPr>
        <w:t>www.towards-power.com</w:t>
      </w:r>
      <w:r>
        <w:rPr>
          <w:rFonts w:hint="eastAsia"/>
          <w:szCs w:val="21"/>
          <w:lang w:val="en-GB"/>
        </w:rPr>
        <w:t>，并在上面公布了收集到的信息。</w:t>
      </w:r>
    </w:p>
    <w:p w:rsidR="007A4342" w:rsidRDefault="007A4342">
      <w:pPr>
        <w:spacing w:after="240" w:line="360" w:lineRule="exact"/>
        <w:rPr>
          <w:rFonts w:hint="eastAsia"/>
          <w:szCs w:val="21"/>
          <w:lang w:val="en-GB"/>
        </w:rPr>
      </w:pPr>
      <w:r>
        <w:rPr>
          <w:szCs w:val="21"/>
          <w:lang w:val="en-GB"/>
        </w:rPr>
        <w:t> </w:t>
      </w:r>
      <w:r>
        <w:rPr>
          <w:rFonts w:hint="eastAsia"/>
          <w:szCs w:val="21"/>
          <w:lang w:val="en-GB"/>
        </w:rPr>
        <w:t xml:space="preserve">    </w:t>
      </w:r>
      <w:r>
        <w:rPr>
          <w:szCs w:val="21"/>
          <w:lang w:val="en-GB"/>
        </w:rPr>
        <w:t>2005</w:t>
      </w:r>
      <w:r>
        <w:rPr>
          <w:rFonts w:hint="eastAsia"/>
          <w:szCs w:val="21"/>
          <w:lang w:val="en-GB"/>
        </w:rPr>
        <w:t>年，男女平等事务大臣就私营部门管理层中的女性比例与这对公司财政底线的意义的关系提交了一份经济分析。由奥尔胡斯商学校开展的调查说明了管理层中的女性比例和财政结果之间是正相关的。</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报告已促使政府</w:t>
      </w:r>
      <w:r w:rsidR="009A35AE">
        <w:rPr>
          <w:rFonts w:hint="eastAsia"/>
          <w:szCs w:val="21"/>
          <w:lang w:val="en-GB"/>
        </w:rPr>
        <w:t>做出</w:t>
      </w:r>
      <w:r>
        <w:rPr>
          <w:rFonts w:hint="eastAsia"/>
          <w:szCs w:val="21"/>
          <w:lang w:val="en-GB"/>
        </w:rPr>
        <w:t>长期努力，增加私营部门管理层妇女人数。例如，男女平等事务大臣建立了一个私营企业网络，旨在提高女性管理人员的比例。该网络为企业间交流增加女性管理人数量的战略和方法的职业经验提供了可能性。</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2006</w:t>
      </w:r>
      <w:r>
        <w:rPr>
          <w:rFonts w:hint="eastAsia"/>
          <w:szCs w:val="21"/>
          <w:lang w:val="en-GB"/>
        </w:rPr>
        <w:t>年</w:t>
      </w:r>
      <w:r>
        <w:rPr>
          <w:rFonts w:hint="eastAsia"/>
          <w:szCs w:val="21"/>
          <w:lang w:val="en-GB"/>
        </w:rPr>
        <w:t>6</w:t>
      </w:r>
      <w:r>
        <w:rPr>
          <w:rFonts w:hint="eastAsia"/>
          <w:szCs w:val="21"/>
          <w:lang w:val="en-GB"/>
        </w:rPr>
        <w:t>月，男女平等事务大臣与丹麦行业联合会合作为来自领先企业的决策者和高级管理人员组织了</w:t>
      </w:r>
      <w:r>
        <w:rPr>
          <w:szCs w:val="21"/>
          <w:lang w:val="en-GB"/>
        </w:rPr>
        <w:t>TopLederCamp</w:t>
      </w:r>
      <w:r>
        <w:rPr>
          <w:rFonts w:hint="eastAsia"/>
          <w:szCs w:val="21"/>
          <w:lang w:val="en-GB"/>
        </w:rPr>
        <w:t>（高级管理人员营）。在这项活动中，给</w:t>
      </w:r>
      <w:r w:rsidR="00816AD1">
        <w:rPr>
          <w:rFonts w:hint="eastAsia"/>
          <w:szCs w:val="21"/>
          <w:lang w:val="en-GB"/>
        </w:rPr>
        <w:t>予</w:t>
      </w:r>
      <w:r>
        <w:rPr>
          <w:rFonts w:hint="eastAsia"/>
          <w:szCs w:val="21"/>
          <w:lang w:val="en-GB"/>
        </w:rPr>
        <w:t>了参与者</w:t>
      </w:r>
      <w:r>
        <w:rPr>
          <w:rFonts w:hint="eastAsia"/>
          <w:szCs w:val="21"/>
          <w:lang w:val="en-GB"/>
        </w:rPr>
        <w:t>30</w:t>
      </w:r>
      <w:r>
        <w:rPr>
          <w:rFonts w:hint="eastAsia"/>
          <w:szCs w:val="21"/>
          <w:lang w:val="en-GB"/>
        </w:rPr>
        <w:t>个小时的时间共同研究增加最高管理层女性人数的新倡议和战略。</w:t>
      </w:r>
      <w:r>
        <w:rPr>
          <w:szCs w:val="21"/>
          <w:lang w:val="en-GB"/>
        </w:rPr>
        <w:t>2007</w:t>
      </w:r>
      <w:r>
        <w:rPr>
          <w:rFonts w:hint="eastAsia"/>
          <w:szCs w:val="21"/>
          <w:lang w:val="en-GB"/>
        </w:rPr>
        <w:t>年，作为这项活动的跟进项目，男女平等事务大臣与丹麦行业联合会指派了公营和私营企业中的十名男性和女性高级管理人员。他们中包括武装部队司令、丹麦斯堪的纳维亚航空公司执行总裁、</w:t>
      </w:r>
      <w:r>
        <w:rPr>
          <w:szCs w:val="21"/>
          <w:lang w:val="en-GB"/>
        </w:rPr>
        <w:t>LEGO</w:t>
      </w:r>
      <w:r>
        <w:rPr>
          <w:rFonts w:hint="eastAsia"/>
          <w:szCs w:val="21"/>
          <w:lang w:val="en-GB"/>
        </w:rPr>
        <w:t>和</w:t>
      </w:r>
      <w:r>
        <w:rPr>
          <w:szCs w:val="21"/>
          <w:lang w:val="en-GB"/>
        </w:rPr>
        <w:t>DONG</w:t>
      </w:r>
      <w:r>
        <w:rPr>
          <w:rFonts w:hint="eastAsia"/>
          <w:szCs w:val="21"/>
          <w:lang w:val="en-GB"/>
        </w:rPr>
        <w:t>、一名警察专员和经济及商业事务部的常务秘书。在一年的时间中，这些高级管理人员将组成一个特使团，致力于增加公营和私营部门董事会和管理层中的女性人数。特使们的任务主要是为公共辩论确定议程，继续有关女性和管理层的讨论。</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2007</w:t>
      </w:r>
      <w:r>
        <w:rPr>
          <w:rFonts w:hint="eastAsia"/>
          <w:szCs w:val="21"/>
          <w:lang w:val="en-GB"/>
        </w:rPr>
        <w:t>年，</w:t>
      </w:r>
      <w:r w:rsidR="00C944E1">
        <w:rPr>
          <w:rFonts w:hint="eastAsia"/>
          <w:szCs w:val="21"/>
          <w:lang w:val="en-GB"/>
        </w:rPr>
        <w:t>男女平等委员会</w:t>
      </w:r>
      <w:r>
        <w:rPr>
          <w:rFonts w:hint="eastAsia"/>
          <w:szCs w:val="21"/>
          <w:lang w:val="en-GB"/>
        </w:rPr>
        <w:t>和国家雇主管理局为国家部门和私营部门的女性管理人员发起了为期一年的指导项目。该项目的目标是帮助已经成为管理人员的女性发展她们的事业，进一步成为公营和私营部门的高级管理人员。该项目的设计是由来自公营部门的顾问指导来自私营部门的受训者，反之亦然。该项目还为两个部门间的经验交流提供了机会。参与企业包括，</w:t>
      </w:r>
      <w:r>
        <w:rPr>
          <w:szCs w:val="21"/>
          <w:lang w:val="en-GB"/>
        </w:rPr>
        <w:t>Urban</w:t>
      </w:r>
      <w:r>
        <w:rPr>
          <w:rFonts w:hint="eastAsia"/>
          <w:szCs w:val="21"/>
          <w:lang w:val="en-GB"/>
        </w:rPr>
        <w:t>、</w:t>
      </w:r>
      <w:r>
        <w:rPr>
          <w:szCs w:val="21"/>
          <w:lang w:val="en-GB"/>
        </w:rPr>
        <w:t>Nykredit</w:t>
      </w:r>
      <w:r>
        <w:rPr>
          <w:rFonts w:hint="eastAsia"/>
          <w:szCs w:val="21"/>
          <w:lang w:val="en-GB"/>
        </w:rPr>
        <w:t>、</w:t>
      </w:r>
      <w:r>
        <w:rPr>
          <w:szCs w:val="21"/>
          <w:lang w:val="en-GB"/>
        </w:rPr>
        <w:t>Carlsberg</w:t>
      </w:r>
      <w:r>
        <w:rPr>
          <w:rFonts w:hint="eastAsia"/>
          <w:szCs w:val="21"/>
          <w:lang w:val="en-GB"/>
        </w:rPr>
        <w:t>、丹麦兽医和食品管理局、丹麦法院管理局。共有</w:t>
      </w:r>
      <w:r>
        <w:rPr>
          <w:rFonts w:hint="eastAsia"/>
          <w:szCs w:val="21"/>
          <w:lang w:val="en-GB"/>
        </w:rPr>
        <w:t>27</w:t>
      </w:r>
      <w:r>
        <w:rPr>
          <w:rFonts w:hint="eastAsia"/>
          <w:szCs w:val="21"/>
          <w:lang w:val="en-GB"/>
        </w:rPr>
        <w:t>名受训者和</w:t>
      </w:r>
      <w:r>
        <w:rPr>
          <w:rFonts w:hint="eastAsia"/>
          <w:szCs w:val="21"/>
          <w:lang w:val="en-GB"/>
        </w:rPr>
        <w:t>27</w:t>
      </w:r>
      <w:r>
        <w:rPr>
          <w:rFonts w:hint="eastAsia"/>
          <w:szCs w:val="21"/>
          <w:lang w:val="en-GB"/>
        </w:rPr>
        <w:t>名顾问参加了该项目。</w:t>
      </w:r>
    </w:p>
    <w:p w:rsidR="007A4342" w:rsidRDefault="007A4342" w:rsidP="004B1864">
      <w:pPr>
        <w:spacing w:after="240" w:line="360" w:lineRule="exact"/>
        <w:ind w:firstLineChars="200" w:firstLine="31680"/>
        <w:rPr>
          <w:szCs w:val="21"/>
          <w:lang w:val="en-GB"/>
        </w:rPr>
      </w:pPr>
      <w:r>
        <w:rPr>
          <w:szCs w:val="21"/>
          <w:lang w:val="en-GB"/>
        </w:rPr>
        <w:t>2008</w:t>
      </w:r>
      <w:r>
        <w:rPr>
          <w:rFonts w:hint="eastAsia"/>
          <w:szCs w:val="21"/>
          <w:lang w:val="en-GB"/>
        </w:rPr>
        <w:t>年</w:t>
      </w:r>
      <w:r>
        <w:rPr>
          <w:rFonts w:hint="eastAsia"/>
          <w:szCs w:val="21"/>
          <w:lang w:val="en-GB"/>
        </w:rPr>
        <w:t>3</w:t>
      </w:r>
      <w:r>
        <w:rPr>
          <w:rFonts w:hint="eastAsia"/>
          <w:szCs w:val="21"/>
          <w:lang w:val="en-GB"/>
        </w:rPr>
        <w:t>月，男女平等事务大臣授权更多的女性参与管理。授权书由来自五个公营和五个私营企业的经理组成的指导小组起草。授权书是推动女性管理人员工作的动力。男女平等事务大臣邀请公营和私营企业签署授权书。签署授权书的企业承诺为让更多的女性参与管理设定目标。各个企业被要求根据企业自身的情况，例如行业、规模和女性雇员比例，决定目标数据、安排活动和倡议。指导小组起草了一份设想目录，包括最佳做法事例和人力资源工具等，作为逐步增加女性管理人员比例的一种促动手段。</w:t>
      </w:r>
    </w:p>
    <w:p w:rsidR="007A4342" w:rsidRPr="00816D86" w:rsidRDefault="007A4342" w:rsidP="00816D86">
      <w:pPr>
        <w:pStyle w:val="H1"/>
        <w:spacing w:before="120"/>
      </w:pPr>
      <w:bookmarkStart w:id="165" w:name="_Toc199929088"/>
      <w:bookmarkStart w:id="166" w:name="_Toc213727848"/>
      <w:r w:rsidRPr="00816D86">
        <w:rPr>
          <w:rFonts w:hint="eastAsia"/>
        </w:rPr>
        <w:t>第</w:t>
      </w:r>
      <w:r w:rsidRPr="00816D86">
        <w:t>12</w:t>
      </w:r>
      <w:r w:rsidRPr="00816D86">
        <w:rPr>
          <w:rFonts w:hint="eastAsia"/>
        </w:rPr>
        <w:t>条：卫生</w:t>
      </w:r>
      <w:bookmarkEnd w:id="165"/>
      <w:bookmarkEnd w:id="166"/>
    </w:p>
    <w:p w:rsidR="007A4342" w:rsidRDefault="007A4342" w:rsidP="004B1864">
      <w:pPr>
        <w:spacing w:after="240" w:line="360" w:lineRule="exact"/>
        <w:ind w:firstLineChars="200" w:firstLine="31680"/>
        <w:rPr>
          <w:szCs w:val="21"/>
          <w:lang w:val="en-GB"/>
        </w:rPr>
      </w:pPr>
      <w:r>
        <w:rPr>
          <w:rFonts w:hint="eastAsia"/>
          <w:szCs w:val="21"/>
          <w:lang w:val="en-GB"/>
        </w:rPr>
        <w:t>如前几次报告所述，女性和男性有获得丹麦保健服务，包括那些与计划生育有关的保健服务的平等机会。丹麦政府继续评价与性别相关的卫生问题的优先次序和解决妇女的特殊卫生问题，如乳腺癌的预防方案。</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从</w:t>
      </w:r>
      <w:r>
        <w:rPr>
          <w:szCs w:val="21"/>
          <w:lang w:val="en-GB"/>
        </w:rPr>
        <w:t>2009</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日起，将免费为</w:t>
      </w:r>
      <w:r>
        <w:rPr>
          <w:szCs w:val="21"/>
          <w:lang w:val="en-GB"/>
        </w:rPr>
        <w:t>12</w:t>
      </w:r>
      <w:r>
        <w:rPr>
          <w:rFonts w:hint="eastAsia"/>
          <w:szCs w:val="21"/>
          <w:lang w:val="en-GB"/>
        </w:rPr>
        <w:t>岁女孩接种子宫颈癌和人类乳头瘤病毒疫苗，并最迟于</w:t>
      </w:r>
      <w:r>
        <w:rPr>
          <w:rFonts w:hint="eastAsia"/>
          <w:szCs w:val="21"/>
          <w:lang w:val="en-GB"/>
        </w:rPr>
        <w:t>2008</w:t>
      </w:r>
      <w:r>
        <w:rPr>
          <w:rFonts w:hint="eastAsia"/>
          <w:szCs w:val="21"/>
          <w:lang w:val="en-GB"/>
        </w:rPr>
        <w:t>年</w:t>
      </w:r>
      <w:r w:rsidR="00816AD1">
        <w:rPr>
          <w:rFonts w:hint="eastAsia"/>
          <w:szCs w:val="21"/>
          <w:lang w:val="en-GB"/>
        </w:rPr>
        <w:t>10</w:t>
      </w:r>
      <w:r>
        <w:rPr>
          <w:rFonts w:hint="eastAsia"/>
          <w:szCs w:val="21"/>
          <w:lang w:val="en-GB"/>
        </w:rPr>
        <w:t>月</w:t>
      </w:r>
      <w:r>
        <w:rPr>
          <w:rFonts w:hint="eastAsia"/>
          <w:szCs w:val="21"/>
          <w:lang w:val="en-GB"/>
        </w:rPr>
        <w:t>1</w:t>
      </w:r>
      <w:r>
        <w:rPr>
          <w:rFonts w:hint="eastAsia"/>
          <w:szCs w:val="21"/>
          <w:lang w:val="en-GB"/>
        </w:rPr>
        <w:t>日为</w:t>
      </w:r>
      <w:r>
        <w:rPr>
          <w:rFonts w:hint="eastAsia"/>
          <w:szCs w:val="21"/>
          <w:lang w:val="en-GB"/>
        </w:rPr>
        <w:t>13-15</w:t>
      </w:r>
      <w:r>
        <w:rPr>
          <w:rFonts w:hint="eastAsia"/>
          <w:szCs w:val="21"/>
          <w:lang w:val="en-GB"/>
        </w:rPr>
        <w:t>岁的女孩接种这种疫苗。</w:t>
      </w:r>
    </w:p>
    <w:p w:rsidR="007A4342" w:rsidRDefault="007A4342" w:rsidP="004B1864">
      <w:pPr>
        <w:spacing w:after="240" w:line="360" w:lineRule="exact"/>
        <w:ind w:firstLineChars="200" w:firstLine="31680"/>
        <w:rPr>
          <w:szCs w:val="21"/>
          <w:lang w:val="en-GB"/>
        </w:rPr>
      </w:pPr>
      <w:r>
        <w:rPr>
          <w:rFonts w:hint="eastAsia"/>
          <w:szCs w:val="21"/>
          <w:lang w:val="en-GB"/>
        </w:rPr>
        <w:t>女性健康状况调查在丹麦受到重视，在这方面女性与男性都要接受相同的调查。</w:t>
      </w:r>
    </w:p>
    <w:p w:rsidR="007A4342" w:rsidRPr="00692433" w:rsidRDefault="007A4342" w:rsidP="00692433">
      <w:pPr>
        <w:pStyle w:val="H3"/>
      </w:pPr>
      <w:bookmarkStart w:id="167" w:name="_Toc213727849"/>
      <w:r w:rsidRPr="00692433">
        <w:rPr>
          <w:rFonts w:hint="eastAsia"/>
        </w:rPr>
        <w:t>生育率</w:t>
      </w:r>
      <w:bookmarkEnd w:id="167"/>
    </w:p>
    <w:p w:rsidR="007A4342" w:rsidRDefault="007A4342" w:rsidP="004B1864">
      <w:pPr>
        <w:spacing w:after="240" w:line="360" w:lineRule="exact"/>
        <w:ind w:firstLineChars="200" w:firstLine="31680"/>
        <w:rPr>
          <w:szCs w:val="21"/>
          <w:lang w:val="en-GB"/>
        </w:rPr>
      </w:pPr>
      <w:r>
        <w:rPr>
          <w:rFonts w:hint="eastAsia"/>
          <w:szCs w:val="21"/>
          <w:lang w:val="en-GB"/>
        </w:rPr>
        <w:t>女性生育率已经从</w:t>
      </w:r>
      <w:r>
        <w:rPr>
          <w:rFonts w:hint="eastAsia"/>
          <w:szCs w:val="21"/>
          <w:lang w:val="en-GB"/>
        </w:rPr>
        <w:t>1980</w:t>
      </w:r>
      <w:r>
        <w:rPr>
          <w:rFonts w:hint="eastAsia"/>
          <w:szCs w:val="21"/>
          <w:lang w:val="en-GB"/>
        </w:rPr>
        <w:t>年代中期的</w:t>
      </w:r>
      <w:r>
        <w:rPr>
          <w:rFonts w:hint="eastAsia"/>
          <w:szCs w:val="21"/>
          <w:lang w:val="en-GB"/>
        </w:rPr>
        <w:t>1.4%</w:t>
      </w:r>
      <w:r>
        <w:rPr>
          <w:rFonts w:hint="eastAsia"/>
          <w:szCs w:val="21"/>
          <w:lang w:val="en-GB"/>
        </w:rPr>
        <w:t>增加到</w:t>
      </w:r>
      <w:r>
        <w:rPr>
          <w:rFonts w:hint="eastAsia"/>
          <w:szCs w:val="21"/>
          <w:lang w:val="en-GB"/>
        </w:rPr>
        <w:t>2006</w:t>
      </w:r>
      <w:r>
        <w:rPr>
          <w:rFonts w:hint="eastAsia"/>
          <w:szCs w:val="21"/>
          <w:lang w:val="en-GB"/>
        </w:rPr>
        <w:t>年的</w:t>
      </w:r>
      <w:r>
        <w:rPr>
          <w:rFonts w:hint="eastAsia"/>
          <w:szCs w:val="21"/>
          <w:lang w:val="en-GB"/>
        </w:rPr>
        <w:t>1.9%</w:t>
      </w:r>
      <w:r>
        <w:rPr>
          <w:rFonts w:hint="eastAsia"/>
          <w:szCs w:val="21"/>
          <w:lang w:val="en-GB"/>
        </w:rPr>
        <w:t>。与此同时，生育女性的平均年龄有所</w:t>
      </w:r>
      <w:r w:rsidRPr="00CB01F1">
        <w:rPr>
          <w:rFonts w:hint="eastAsia"/>
          <w:spacing w:val="-2"/>
          <w:szCs w:val="21"/>
          <w:lang w:val="en-GB"/>
        </w:rPr>
        <w:t>增加，从</w:t>
      </w:r>
      <w:r w:rsidRPr="00CB01F1">
        <w:rPr>
          <w:rFonts w:hint="eastAsia"/>
          <w:spacing w:val="-2"/>
          <w:szCs w:val="21"/>
          <w:lang w:val="en-GB"/>
        </w:rPr>
        <w:t>1985</w:t>
      </w:r>
      <w:r w:rsidRPr="00CB01F1">
        <w:rPr>
          <w:rFonts w:hint="eastAsia"/>
          <w:spacing w:val="-2"/>
          <w:szCs w:val="21"/>
          <w:lang w:val="en-GB"/>
        </w:rPr>
        <w:t>年的</w:t>
      </w:r>
      <w:r w:rsidRPr="00CB01F1">
        <w:rPr>
          <w:rFonts w:hint="eastAsia"/>
          <w:spacing w:val="-2"/>
          <w:szCs w:val="21"/>
          <w:lang w:val="en-GB"/>
        </w:rPr>
        <w:t>27.7</w:t>
      </w:r>
      <w:r w:rsidRPr="00CB01F1">
        <w:rPr>
          <w:rFonts w:hint="eastAsia"/>
          <w:spacing w:val="-2"/>
          <w:szCs w:val="21"/>
          <w:lang w:val="en-GB"/>
        </w:rPr>
        <w:t>岁增加到</w:t>
      </w:r>
      <w:r w:rsidRPr="00CB01F1">
        <w:rPr>
          <w:rFonts w:hint="eastAsia"/>
          <w:spacing w:val="-2"/>
          <w:szCs w:val="21"/>
          <w:lang w:val="en-GB"/>
        </w:rPr>
        <w:t>2005</w:t>
      </w:r>
      <w:r w:rsidRPr="00CB01F1">
        <w:rPr>
          <w:rFonts w:hint="eastAsia"/>
          <w:spacing w:val="-2"/>
          <w:szCs w:val="21"/>
          <w:lang w:val="en-GB"/>
        </w:rPr>
        <w:t>年的</w:t>
      </w:r>
      <w:r w:rsidRPr="00CB01F1">
        <w:rPr>
          <w:spacing w:val="-2"/>
          <w:szCs w:val="21"/>
          <w:lang w:val="en-GB"/>
        </w:rPr>
        <w:t>30.2</w:t>
      </w:r>
      <w:r w:rsidRPr="00CB01F1">
        <w:rPr>
          <w:rFonts w:hint="eastAsia"/>
          <w:spacing w:val="-2"/>
          <w:szCs w:val="21"/>
          <w:lang w:val="en-GB"/>
        </w:rPr>
        <w:t>岁。</w:t>
      </w:r>
      <w:r w:rsidRPr="00CB01F1">
        <w:rPr>
          <w:rFonts w:hint="eastAsia"/>
          <w:spacing w:val="-2"/>
          <w:szCs w:val="21"/>
          <w:lang w:val="en-GB"/>
        </w:rPr>
        <w:t>2005</w:t>
      </w:r>
      <w:r w:rsidRPr="00CB01F1">
        <w:rPr>
          <w:rFonts w:hint="eastAsia"/>
          <w:spacing w:val="-2"/>
          <w:szCs w:val="21"/>
          <w:lang w:val="en-GB"/>
        </w:rPr>
        <w:t>年，女性生育第一个孩子的平均年龄为</w:t>
      </w:r>
      <w:r w:rsidRPr="00CB01F1">
        <w:rPr>
          <w:spacing w:val="-2"/>
          <w:szCs w:val="21"/>
          <w:lang w:val="en-GB"/>
        </w:rPr>
        <w:t>28.9</w:t>
      </w:r>
      <w:r w:rsidRPr="00CB01F1">
        <w:rPr>
          <w:rFonts w:hint="eastAsia"/>
          <w:spacing w:val="-2"/>
          <w:szCs w:val="21"/>
          <w:lang w:val="en-GB"/>
        </w:rPr>
        <w:t>岁。</w:t>
      </w:r>
      <w:r>
        <w:rPr>
          <w:szCs w:val="21"/>
          <w:vertAlign w:val="superscript"/>
          <w:lang w:val="en-GB"/>
        </w:rPr>
        <w:footnoteReference w:id="4"/>
      </w:r>
      <w:r w:rsidR="00CB01F1">
        <w:rPr>
          <w:rFonts w:hint="eastAsia"/>
          <w:szCs w:val="21"/>
          <w:lang w:val="en-GB"/>
        </w:rPr>
        <w:t xml:space="preserve"> </w:t>
      </w:r>
      <w:r>
        <w:rPr>
          <w:rFonts w:hint="eastAsia"/>
          <w:szCs w:val="21"/>
          <w:lang w:val="en-GB"/>
        </w:rPr>
        <w:t>女性生育第一个孩子的平均年龄相对较高，是因为现在有较多的妇女故意推迟生育。</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2005</w:t>
      </w:r>
      <w:r>
        <w:rPr>
          <w:rFonts w:hint="eastAsia"/>
          <w:szCs w:val="21"/>
          <w:lang w:val="en-GB"/>
        </w:rPr>
        <w:t>年，进行了</w:t>
      </w:r>
      <w:r>
        <w:rPr>
          <w:rFonts w:hint="eastAsia"/>
          <w:szCs w:val="21"/>
          <w:lang w:val="en-GB"/>
        </w:rPr>
        <w:t>9 652</w:t>
      </w:r>
      <w:r>
        <w:rPr>
          <w:rFonts w:hint="eastAsia"/>
          <w:szCs w:val="21"/>
          <w:lang w:val="en-GB"/>
        </w:rPr>
        <w:t>例“</w:t>
      </w:r>
      <w:r>
        <w:rPr>
          <w:rFonts w:hint="eastAsia"/>
          <w:szCs w:val="21"/>
          <w:lang w:val="en-GB"/>
        </w:rPr>
        <w:t>IVF-</w:t>
      </w:r>
      <w:r>
        <w:rPr>
          <w:rFonts w:hint="eastAsia"/>
          <w:szCs w:val="21"/>
          <w:lang w:val="en-GB"/>
        </w:rPr>
        <w:t>治疗”（试管婴儿技术），致使临床怀孕</w:t>
      </w:r>
      <w:r>
        <w:rPr>
          <w:rFonts w:hint="eastAsia"/>
          <w:szCs w:val="21"/>
          <w:lang w:val="en-GB"/>
        </w:rPr>
        <w:t>2 192</w:t>
      </w:r>
      <w:r>
        <w:rPr>
          <w:rFonts w:hint="eastAsia"/>
          <w:szCs w:val="21"/>
          <w:lang w:val="en-GB"/>
        </w:rPr>
        <w:t>人，</w:t>
      </w:r>
      <w:r>
        <w:rPr>
          <w:rFonts w:hint="eastAsia"/>
          <w:szCs w:val="21"/>
          <w:lang w:val="en-GB"/>
        </w:rPr>
        <w:t>1 792</w:t>
      </w:r>
      <w:r>
        <w:rPr>
          <w:rFonts w:hint="eastAsia"/>
          <w:szCs w:val="21"/>
          <w:lang w:val="en-GB"/>
        </w:rPr>
        <w:t>名出生婴儿中至少有</w:t>
      </w:r>
      <w:r>
        <w:rPr>
          <w:rFonts w:hint="eastAsia"/>
          <w:szCs w:val="21"/>
          <w:lang w:val="en-GB"/>
        </w:rPr>
        <w:t>1</w:t>
      </w:r>
      <w:r>
        <w:rPr>
          <w:rFonts w:hint="eastAsia"/>
          <w:szCs w:val="21"/>
          <w:lang w:val="en-GB"/>
        </w:rPr>
        <w:t>名活产婴儿。</w:t>
      </w:r>
      <w:r>
        <w:rPr>
          <w:szCs w:val="21"/>
          <w:vertAlign w:val="superscript"/>
          <w:lang w:val="en-GB"/>
        </w:rPr>
        <w:footnoteReference w:id="5"/>
      </w:r>
    </w:p>
    <w:p w:rsidR="007A4342" w:rsidRPr="00BB517B" w:rsidRDefault="007A4342" w:rsidP="00BB517B">
      <w:pPr>
        <w:pStyle w:val="H3"/>
      </w:pPr>
      <w:bookmarkStart w:id="168" w:name="_Toc199929090"/>
      <w:bookmarkStart w:id="169" w:name="_Toc213727850"/>
      <w:r w:rsidRPr="00BB517B">
        <w:rPr>
          <w:rFonts w:hint="eastAsia"/>
        </w:rPr>
        <w:t>堕胎权</w:t>
      </w:r>
      <w:bookmarkEnd w:id="168"/>
      <w:bookmarkEnd w:id="169"/>
    </w:p>
    <w:p w:rsidR="007A4342" w:rsidRDefault="007A4342" w:rsidP="004B1864">
      <w:pPr>
        <w:spacing w:after="240" w:line="360" w:lineRule="exact"/>
        <w:ind w:firstLineChars="200" w:firstLine="31680"/>
        <w:rPr>
          <w:szCs w:val="21"/>
          <w:lang w:val="en-GB"/>
        </w:rPr>
      </w:pPr>
      <w:r>
        <w:rPr>
          <w:rFonts w:hint="eastAsia"/>
          <w:szCs w:val="21"/>
          <w:lang w:val="en-GB"/>
        </w:rPr>
        <w:t>丹麦女性于</w:t>
      </w:r>
      <w:r>
        <w:rPr>
          <w:rFonts w:hint="eastAsia"/>
          <w:szCs w:val="21"/>
          <w:lang w:val="en-GB"/>
        </w:rPr>
        <w:t>1973</w:t>
      </w:r>
      <w:r>
        <w:rPr>
          <w:rFonts w:hint="eastAsia"/>
          <w:szCs w:val="21"/>
          <w:lang w:val="en-GB"/>
        </w:rPr>
        <w:t>年获得合法的人工流产权利。根据法律，丹麦所有女性都有权在怀孕</w:t>
      </w:r>
      <w:r>
        <w:rPr>
          <w:rFonts w:hint="eastAsia"/>
          <w:szCs w:val="21"/>
          <w:lang w:val="en-GB"/>
        </w:rPr>
        <w:t>12</w:t>
      </w:r>
      <w:r>
        <w:rPr>
          <w:rFonts w:hint="eastAsia"/>
          <w:szCs w:val="21"/>
          <w:lang w:val="en-GB"/>
        </w:rPr>
        <w:t>周结束前进行人口流产。</w:t>
      </w:r>
    </w:p>
    <w:p w:rsidR="007A4342" w:rsidRDefault="007A4342" w:rsidP="004B1864">
      <w:pPr>
        <w:spacing w:after="240" w:line="360" w:lineRule="exact"/>
        <w:ind w:firstLineChars="200" w:firstLine="31680"/>
        <w:rPr>
          <w:szCs w:val="21"/>
          <w:lang w:val="en-GB"/>
        </w:rPr>
      </w:pPr>
      <w:r>
        <w:rPr>
          <w:rFonts w:hint="eastAsia"/>
          <w:szCs w:val="21"/>
          <w:lang w:val="en-GB"/>
        </w:rPr>
        <w:t>尽管拥有堕胎权，但从</w:t>
      </w:r>
      <w:r>
        <w:rPr>
          <w:rFonts w:hint="eastAsia"/>
          <w:szCs w:val="21"/>
          <w:lang w:val="en-GB"/>
        </w:rPr>
        <w:t>1989</w:t>
      </w:r>
      <w:r>
        <w:rPr>
          <w:rFonts w:hint="eastAsia"/>
          <w:szCs w:val="21"/>
          <w:lang w:val="en-GB"/>
        </w:rPr>
        <w:t>年以来堕胎比例不断降低。堕胎率（每</w:t>
      </w:r>
      <w:r>
        <w:rPr>
          <w:rFonts w:hint="eastAsia"/>
          <w:szCs w:val="21"/>
          <w:lang w:val="en-GB"/>
        </w:rPr>
        <w:t>1</w:t>
      </w:r>
      <w:r>
        <w:rPr>
          <w:szCs w:val="21"/>
          <w:lang w:val="en-GB"/>
        </w:rPr>
        <w:t> </w:t>
      </w:r>
      <w:r>
        <w:rPr>
          <w:rFonts w:hint="eastAsia"/>
          <w:szCs w:val="21"/>
          <w:lang w:val="en-GB"/>
        </w:rPr>
        <w:t>000</w:t>
      </w:r>
      <w:r>
        <w:rPr>
          <w:rFonts w:hint="eastAsia"/>
          <w:szCs w:val="21"/>
          <w:lang w:val="en-GB"/>
        </w:rPr>
        <w:t>名女性中的人工流产数量）从每</w:t>
      </w:r>
      <w:r>
        <w:rPr>
          <w:rFonts w:hint="eastAsia"/>
          <w:szCs w:val="21"/>
          <w:lang w:val="en-GB"/>
        </w:rPr>
        <w:t>1</w:t>
      </w:r>
      <w:r>
        <w:rPr>
          <w:szCs w:val="21"/>
          <w:lang w:val="en-GB"/>
        </w:rPr>
        <w:t> </w:t>
      </w:r>
      <w:r>
        <w:rPr>
          <w:rFonts w:hint="eastAsia"/>
          <w:szCs w:val="21"/>
          <w:lang w:val="en-GB"/>
        </w:rPr>
        <w:t>000</w:t>
      </w:r>
      <w:r>
        <w:rPr>
          <w:rFonts w:hint="eastAsia"/>
          <w:szCs w:val="21"/>
          <w:lang w:val="en-GB"/>
        </w:rPr>
        <w:t>名女性中的</w:t>
      </w:r>
      <w:r>
        <w:rPr>
          <w:szCs w:val="21"/>
          <w:lang w:val="en-GB"/>
        </w:rPr>
        <w:t>16.5</w:t>
      </w:r>
      <w:r>
        <w:rPr>
          <w:rFonts w:hint="eastAsia"/>
          <w:szCs w:val="21"/>
          <w:lang w:val="en-GB"/>
        </w:rPr>
        <w:t>%</w:t>
      </w:r>
      <w:r>
        <w:rPr>
          <w:rFonts w:hint="eastAsia"/>
          <w:szCs w:val="21"/>
          <w:lang w:val="en-GB"/>
        </w:rPr>
        <w:t>降低至</w:t>
      </w:r>
      <w:r>
        <w:rPr>
          <w:rFonts w:hint="eastAsia"/>
          <w:szCs w:val="21"/>
          <w:lang w:val="en-GB"/>
        </w:rPr>
        <w:t>2006</w:t>
      </w:r>
      <w:r>
        <w:rPr>
          <w:rFonts w:hint="eastAsia"/>
          <w:szCs w:val="21"/>
          <w:lang w:val="en-GB"/>
        </w:rPr>
        <w:t>年的</w:t>
      </w:r>
      <w:r>
        <w:rPr>
          <w:szCs w:val="21"/>
          <w:lang w:val="en-GB"/>
        </w:rPr>
        <w:t>12.2</w:t>
      </w:r>
      <w:r>
        <w:rPr>
          <w:rFonts w:hint="eastAsia"/>
          <w:szCs w:val="21"/>
          <w:lang w:val="en-GB"/>
        </w:rPr>
        <w:t>%</w:t>
      </w:r>
      <w:r>
        <w:rPr>
          <w:rFonts w:hint="eastAsia"/>
          <w:szCs w:val="21"/>
          <w:lang w:val="en-GB"/>
        </w:rPr>
        <w:t>。人工流产的比例也相对降低。</w:t>
      </w:r>
      <w:r>
        <w:rPr>
          <w:rFonts w:hint="eastAsia"/>
          <w:szCs w:val="21"/>
          <w:lang w:val="en-GB"/>
        </w:rPr>
        <w:t>2005</w:t>
      </w:r>
      <w:r>
        <w:rPr>
          <w:rFonts w:hint="eastAsia"/>
          <w:szCs w:val="21"/>
          <w:lang w:val="en-GB"/>
        </w:rPr>
        <w:t>年，人工流产占活产儿出生人数的</w:t>
      </w:r>
      <w:r>
        <w:rPr>
          <w:rFonts w:hint="eastAsia"/>
          <w:szCs w:val="21"/>
          <w:lang w:val="en-GB"/>
        </w:rPr>
        <w:t>23.6%</w:t>
      </w:r>
      <w:r>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女性可以选择药物或手术进行人口流产。</w:t>
      </w:r>
      <w:r>
        <w:rPr>
          <w:rFonts w:hint="eastAsia"/>
          <w:szCs w:val="21"/>
          <w:lang w:val="en-GB"/>
        </w:rPr>
        <w:t>2006</w:t>
      </w:r>
      <w:r>
        <w:rPr>
          <w:rFonts w:hint="eastAsia"/>
          <w:szCs w:val="21"/>
          <w:lang w:val="en-GB"/>
        </w:rPr>
        <w:t>年，</w:t>
      </w:r>
      <w:r>
        <w:rPr>
          <w:szCs w:val="21"/>
          <w:lang w:val="en-GB"/>
        </w:rPr>
        <w:t>37.7%</w:t>
      </w:r>
      <w:r>
        <w:rPr>
          <w:rFonts w:hint="eastAsia"/>
          <w:szCs w:val="21"/>
          <w:lang w:val="en-GB"/>
        </w:rPr>
        <w:t>的人工流产是药物流产，</w:t>
      </w:r>
      <w:r>
        <w:rPr>
          <w:szCs w:val="21"/>
          <w:lang w:val="en-GB"/>
        </w:rPr>
        <w:t>58.6%</w:t>
      </w:r>
      <w:r>
        <w:rPr>
          <w:rFonts w:hint="eastAsia"/>
          <w:szCs w:val="21"/>
          <w:lang w:val="en-GB"/>
        </w:rPr>
        <w:t>是手术流产。剩下的</w:t>
      </w:r>
      <w:r>
        <w:rPr>
          <w:szCs w:val="21"/>
          <w:lang w:val="en-GB"/>
        </w:rPr>
        <w:t>3.7%</w:t>
      </w:r>
      <w:r>
        <w:rPr>
          <w:rFonts w:hint="eastAsia"/>
          <w:szCs w:val="21"/>
          <w:lang w:val="en-GB"/>
        </w:rPr>
        <w:t>是药物和手术相结合流产。</w:t>
      </w:r>
    </w:p>
    <w:p w:rsidR="007A4342" w:rsidRDefault="007A4342">
      <w:pPr>
        <w:spacing w:after="240" w:line="360" w:lineRule="exact"/>
        <w:rPr>
          <w:rFonts w:hint="eastAsia"/>
          <w:szCs w:val="21"/>
          <w:lang w:val="en-GB"/>
        </w:rPr>
      </w:pPr>
      <w:r>
        <w:rPr>
          <w:rFonts w:hint="eastAsia"/>
          <w:szCs w:val="21"/>
          <w:lang w:val="en-GB"/>
        </w:rPr>
        <w:t xml:space="preserve">    200</w:t>
      </w:r>
      <w:r>
        <w:rPr>
          <w:szCs w:val="21"/>
          <w:lang w:val="en-GB"/>
        </w:rPr>
        <w:t>2</w:t>
      </w:r>
      <w:r>
        <w:rPr>
          <w:rFonts w:hint="eastAsia"/>
          <w:szCs w:val="21"/>
          <w:lang w:val="en-GB"/>
        </w:rPr>
        <w:t>-</w:t>
      </w:r>
      <w:r>
        <w:rPr>
          <w:szCs w:val="21"/>
          <w:lang w:val="en-GB"/>
        </w:rPr>
        <w:t>2006</w:t>
      </w:r>
      <w:r>
        <w:rPr>
          <w:rFonts w:hint="eastAsia"/>
          <w:szCs w:val="21"/>
          <w:lang w:val="en-GB"/>
        </w:rPr>
        <w:t>年，</w:t>
      </w:r>
      <w:r>
        <w:rPr>
          <w:rFonts w:hint="eastAsia"/>
          <w:szCs w:val="21"/>
          <w:lang w:val="en-GB"/>
        </w:rPr>
        <w:t>15-19</w:t>
      </w:r>
      <w:r>
        <w:rPr>
          <w:rFonts w:hint="eastAsia"/>
          <w:szCs w:val="21"/>
          <w:lang w:val="en-GB"/>
        </w:rPr>
        <w:t>岁的年轻女性的堕胎率有少许、但稳定的上升。</w:t>
      </w:r>
      <w:r>
        <w:rPr>
          <w:szCs w:val="21"/>
          <w:lang w:val="en-GB"/>
        </w:rPr>
        <w:t>2006</w:t>
      </w:r>
      <w:r>
        <w:rPr>
          <w:rFonts w:hint="eastAsia"/>
          <w:szCs w:val="21"/>
          <w:lang w:val="en-GB"/>
        </w:rPr>
        <w:t>年，每</w:t>
      </w:r>
      <w:r>
        <w:rPr>
          <w:rFonts w:hint="eastAsia"/>
          <w:szCs w:val="21"/>
          <w:lang w:val="en-GB"/>
        </w:rPr>
        <w:t>1</w:t>
      </w:r>
      <w:r>
        <w:rPr>
          <w:szCs w:val="21"/>
          <w:lang w:val="en-GB"/>
        </w:rPr>
        <w:t> </w:t>
      </w:r>
      <w:r>
        <w:rPr>
          <w:rFonts w:hint="eastAsia"/>
          <w:szCs w:val="21"/>
          <w:lang w:val="en-GB"/>
        </w:rPr>
        <w:t>000</w:t>
      </w:r>
      <w:r>
        <w:rPr>
          <w:rFonts w:hint="eastAsia"/>
          <w:szCs w:val="21"/>
          <w:lang w:val="en-GB"/>
        </w:rPr>
        <w:t>名</w:t>
      </w:r>
      <w:r>
        <w:rPr>
          <w:rFonts w:hint="eastAsia"/>
          <w:szCs w:val="21"/>
          <w:lang w:val="en-GB"/>
        </w:rPr>
        <w:t>15-19</w:t>
      </w:r>
      <w:r>
        <w:rPr>
          <w:rFonts w:hint="eastAsia"/>
          <w:szCs w:val="21"/>
          <w:lang w:val="en-GB"/>
        </w:rPr>
        <w:t>岁女性中的堕胎率为</w:t>
      </w:r>
      <w:r>
        <w:rPr>
          <w:szCs w:val="21"/>
          <w:lang w:val="en-GB"/>
        </w:rPr>
        <w:t>16.3</w:t>
      </w:r>
      <w:r>
        <w:rPr>
          <w:rFonts w:hint="eastAsia"/>
          <w:szCs w:val="21"/>
          <w:lang w:val="en-GB"/>
        </w:rPr>
        <w:t>%</w:t>
      </w:r>
      <w:r>
        <w:rPr>
          <w:rFonts w:hint="eastAsia"/>
          <w:szCs w:val="21"/>
          <w:lang w:val="en-GB"/>
        </w:rPr>
        <w:t>。</w:t>
      </w:r>
    </w:p>
    <w:p w:rsidR="007A4342" w:rsidRDefault="007A4342">
      <w:pPr>
        <w:spacing w:after="240" w:line="360" w:lineRule="exact"/>
        <w:rPr>
          <w:rFonts w:hint="eastAsia"/>
          <w:szCs w:val="21"/>
          <w:lang w:val="en-GB"/>
        </w:rPr>
      </w:pPr>
      <w:r>
        <w:rPr>
          <w:rFonts w:hint="eastAsia"/>
          <w:szCs w:val="21"/>
          <w:lang w:val="en-GB"/>
        </w:rPr>
        <w:t xml:space="preserve">    1999-2003</w:t>
      </w:r>
      <w:r>
        <w:rPr>
          <w:rFonts w:hint="eastAsia"/>
          <w:szCs w:val="21"/>
          <w:lang w:val="en-GB"/>
        </w:rPr>
        <w:t>年，执行了一项行动计划以减少丹麦的人口流产数量。共有</w:t>
      </w:r>
      <w:r>
        <w:rPr>
          <w:rFonts w:hint="eastAsia"/>
          <w:szCs w:val="21"/>
          <w:lang w:val="en-GB"/>
        </w:rPr>
        <w:t>2 000</w:t>
      </w:r>
      <w:r>
        <w:rPr>
          <w:rFonts w:hint="eastAsia"/>
          <w:szCs w:val="21"/>
          <w:lang w:val="en-GB"/>
        </w:rPr>
        <w:t>万丹麦克朗被划拨到该计划。该行动计划在</w:t>
      </w:r>
      <w:r>
        <w:rPr>
          <w:rFonts w:hint="eastAsia"/>
          <w:szCs w:val="21"/>
          <w:lang w:val="en-GB"/>
        </w:rPr>
        <w:t>2004-2007</w:t>
      </w:r>
      <w:r>
        <w:rPr>
          <w:rFonts w:hint="eastAsia"/>
          <w:szCs w:val="21"/>
          <w:lang w:val="en-GB"/>
        </w:rPr>
        <w:t>年得以继续，并为继续开展减少人工流产的活动得到了</w:t>
      </w:r>
      <w:r>
        <w:rPr>
          <w:rFonts w:hint="eastAsia"/>
          <w:szCs w:val="21"/>
          <w:lang w:val="en-GB"/>
        </w:rPr>
        <w:t>1</w:t>
      </w:r>
      <w:r>
        <w:rPr>
          <w:szCs w:val="21"/>
          <w:lang w:val="en-GB"/>
        </w:rPr>
        <w:t> </w:t>
      </w:r>
      <w:r>
        <w:rPr>
          <w:rFonts w:hint="eastAsia"/>
          <w:szCs w:val="21"/>
          <w:lang w:val="en-GB"/>
        </w:rPr>
        <w:t>400</w:t>
      </w:r>
      <w:r>
        <w:rPr>
          <w:rFonts w:hint="eastAsia"/>
          <w:szCs w:val="21"/>
          <w:lang w:val="en-GB"/>
        </w:rPr>
        <w:t>万丹麦克朗。通过行动计划及其后续计划得到支持的活动是以现有的在怀孕</w:t>
      </w:r>
      <w:r>
        <w:rPr>
          <w:rFonts w:hint="eastAsia"/>
          <w:szCs w:val="21"/>
          <w:lang w:val="en-GB"/>
        </w:rPr>
        <w:t>12</w:t>
      </w:r>
      <w:r>
        <w:rPr>
          <w:rFonts w:hint="eastAsia"/>
          <w:szCs w:val="21"/>
          <w:lang w:val="en-GB"/>
        </w:rPr>
        <w:t>周结束前可自由堕胎的规定为基础的。这些活动的重点是向公众提供信息，确认弱势群体，即年轻人和来自非西方国家的移民，培训卫生人员，开展模式计划。</w:t>
      </w:r>
    </w:p>
    <w:p w:rsidR="007A4342" w:rsidRDefault="007A4342" w:rsidP="004B1864">
      <w:pPr>
        <w:spacing w:after="240" w:line="360" w:lineRule="exact"/>
        <w:ind w:firstLineChars="200" w:firstLine="31680"/>
        <w:rPr>
          <w:szCs w:val="21"/>
          <w:lang w:val="en-GB"/>
        </w:rPr>
      </w:pPr>
      <w:r>
        <w:rPr>
          <w:rFonts w:hint="eastAsia"/>
          <w:szCs w:val="21"/>
          <w:lang w:val="en-GB"/>
        </w:rPr>
        <w:t>作为上述计划的后续措施，共划拨了</w:t>
      </w:r>
      <w:r>
        <w:rPr>
          <w:rFonts w:hint="eastAsia"/>
          <w:szCs w:val="21"/>
          <w:lang w:val="en-GB"/>
        </w:rPr>
        <w:t>1</w:t>
      </w:r>
      <w:r>
        <w:rPr>
          <w:szCs w:val="21"/>
          <w:lang w:val="en-GB"/>
        </w:rPr>
        <w:t> </w:t>
      </w:r>
      <w:r>
        <w:rPr>
          <w:rFonts w:hint="eastAsia"/>
          <w:szCs w:val="21"/>
          <w:lang w:val="en-GB"/>
        </w:rPr>
        <w:t>920</w:t>
      </w:r>
      <w:r>
        <w:rPr>
          <w:rFonts w:hint="eastAsia"/>
          <w:szCs w:val="21"/>
          <w:lang w:val="en-GB"/>
        </w:rPr>
        <w:t>万丹麦克朗（</w:t>
      </w:r>
      <w:r>
        <w:rPr>
          <w:rFonts w:hint="eastAsia"/>
          <w:szCs w:val="21"/>
          <w:lang w:val="en-GB"/>
        </w:rPr>
        <w:t>2008-2011</w:t>
      </w:r>
      <w:r>
        <w:rPr>
          <w:rFonts w:hint="eastAsia"/>
          <w:szCs w:val="21"/>
          <w:lang w:val="en-GB"/>
        </w:rPr>
        <w:t>年）用于支持减少人工流产和性传播疾病感染数量的倡议。</w:t>
      </w:r>
    </w:p>
    <w:p w:rsidR="007A4342" w:rsidRPr="00BB517B" w:rsidRDefault="007A4342" w:rsidP="00BB517B">
      <w:pPr>
        <w:pStyle w:val="H3"/>
        <w:rPr>
          <w:rFonts w:hint="eastAsia"/>
        </w:rPr>
      </w:pPr>
      <w:bookmarkStart w:id="170" w:name="_Toc199929091"/>
      <w:bookmarkStart w:id="171" w:name="OLE_LINK1"/>
      <w:bookmarkStart w:id="172" w:name="OLE_LINK2"/>
      <w:bookmarkStart w:id="173" w:name="_Toc213727851"/>
      <w:r w:rsidRPr="00BB517B">
        <w:rPr>
          <w:rFonts w:hint="eastAsia"/>
        </w:rPr>
        <w:t>公共卫生计划</w:t>
      </w:r>
      <w:bookmarkEnd w:id="170"/>
      <w:bookmarkEnd w:id="173"/>
    </w:p>
    <w:p w:rsidR="007A4342" w:rsidRDefault="007A4342" w:rsidP="004B1864">
      <w:pPr>
        <w:spacing w:after="240" w:line="360" w:lineRule="exact"/>
        <w:ind w:firstLineChars="200" w:firstLine="31680"/>
        <w:rPr>
          <w:rFonts w:hint="eastAsia"/>
          <w:szCs w:val="21"/>
          <w:lang w:val="en-GB"/>
        </w:rPr>
      </w:pPr>
      <w:r>
        <w:rPr>
          <w:szCs w:val="21"/>
          <w:lang w:val="en-GB"/>
        </w:rPr>
        <w:t>2002</w:t>
      </w:r>
      <w:r>
        <w:rPr>
          <w:rFonts w:hint="eastAsia"/>
          <w:szCs w:val="21"/>
          <w:lang w:val="en-GB"/>
        </w:rPr>
        <w:t>年</w:t>
      </w:r>
      <w:r>
        <w:rPr>
          <w:rFonts w:hint="eastAsia"/>
          <w:szCs w:val="21"/>
          <w:lang w:val="en-GB"/>
        </w:rPr>
        <w:t>9</w:t>
      </w:r>
      <w:r>
        <w:rPr>
          <w:rFonts w:hint="eastAsia"/>
          <w:szCs w:val="21"/>
          <w:lang w:val="en-GB"/>
        </w:rPr>
        <w:t>月，政府公布了一项新的公共卫生计划——“终生健康”，确定了</w:t>
      </w:r>
      <w:r>
        <w:rPr>
          <w:rFonts w:hint="eastAsia"/>
          <w:szCs w:val="21"/>
          <w:lang w:val="en-GB"/>
        </w:rPr>
        <w:t>2002-2010</w:t>
      </w:r>
      <w:r>
        <w:rPr>
          <w:rFonts w:hint="eastAsia"/>
          <w:szCs w:val="21"/>
          <w:lang w:val="en-GB"/>
        </w:rPr>
        <w:t>年公共卫生政策的目标和策略。该计划包含消除若干危险因素的目标，其侧重点在于</w:t>
      </w:r>
      <w:r w:rsidR="00816AD1">
        <w:rPr>
          <w:rFonts w:hint="eastAsia"/>
          <w:szCs w:val="21"/>
          <w:lang w:val="en-GB"/>
        </w:rPr>
        <w:t>减少</w:t>
      </w:r>
      <w:r>
        <w:rPr>
          <w:rFonts w:hint="eastAsia"/>
          <w:szCs w:val="21"/>
          <w:lang w:val="en-GB"/>
        </w:rPr>
        <w:t>可预防的主要疾病，包括主要影响女性的疾病。</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作为新政府</w:t>
      </w:r>
      <w:r>
        <w:rPr>
          <w:rFonts w:hint="eastAsia"/>
          <w:szCs w:val="21"/>
          <w:lang w:val="en-GB"/>
        </w:rPr>
        <w:t>2007</w:t>
      </w:r>
      <w:r>
        <w:rPr>
          <w:rFonts w:hint="eastAsia"/>
          <w:szCs w:val="21"/>
          <w:lang w:val="en-GB"/>
        </w:rPr>
        <w:t>年计划的一部分，丹麦政府将发起两项大型倡议，以根据“终生健康”计划采取行动。首先，政府刚刚指派了一个由来自卫生促进、疾病防控、卫生经济领域的专家和来自公营和私营部门的代表组成的委员会。委员会将于</w:t>
      </w:r>
      <w:r>
        <w:rPr>
          <w:rFonts w:hint="eastAsia"/>
          <w:szCs w:val="21"/>
          <w:lang w:val="en-GB"/>
        </w:rPr>
        <w:t>2009</w:t>
      </w:r>
      <w:r>
        <w:rPr>
          <w:rFonts w:hint="eastAsia"/>
          <w:szCs w:val="21"/>
          <w:lang w:val="en-GB"/>
        </w:rPr>
        <w:t>年初就如何改进丹麦的卫生促进和疾病防控提出建议。第二，政府将根据委员会的建议，于</w:t>
      </w:r>
      <w:r>
        <w:rPr>
          <w:rFonts w:hint="eastAsia"/>
          <w:szCs w:val="21"/>
          <w:lang w:val="en-GB"/>
        </w:rPr>
        <w:t>2009</w:t>
      </w:r>
      <w:r>
        <w:rPr>
          <w:rFonts w:hint="eastAsia"/>
          <w:szCs w:val="21"/>
          <w:lang w:val="en-GB"/>
        </w:rPr>
        <w:t>年发布一份新的包括未来工作目标的公共卫生和疾病防控计划。</w:t>
      </w:r>
    </w:p>
    <w:p w:rsidR="007A4342" w:rsidRPr="00BB517B" w:rsidRDefault="007A4342" w:rsidP="00BB517B">
      <w:pPr>
        <w:pStyle w:val="H3"/>
      </w:pPr>
      <w:bookmarkStart w:id="174" w:name="_Toc213727852"/>
      <w:bookmarkEnd w:id="171"/>
      <w:bookmarkEnd w:id="172"/>
      <w:r w:rsidRPr="00BB517B">
        <w:rPr>
          <w:rFonts w:hint="eastAsia"/>
        </w:rPr>
        <w:t>平均寿命</w:t>
      </w:r>
      <w:bookmarkEnd w:id="174"/>
    </w:p>
    <w:p w:rsidR="007A4342" w:rsidRDefault="007A4342" w:rsidP="004B1864">
      <w:pPr>
        <w:spacing w:after="240" w:line="360" w:lineRule="exact"/>
        <w:ind w:firstLineChars="200" w:firstLine="31680"/>
        <w:rPr>
          <w:szCs w:val="21"/>
          <w:lang w:val="en-GB"/>
        </w:rPr>
      </w:pPr>
      <w:r>
        <w:rPr>
          <w:szCs w:val="21"/>
          <w:lang w:val="en-GB"/>
        </w:rPr>
        <w:t>2006-</w:t>
      </w:r>
      <w:r>
        <w:rPr>
          <w:rFonts w:hint="eastAsia"/>
          <w:szCs w:val="21"/>
          <w:lang w:val="en-GB"/>
        </w:rPr>
        <w:t>20</w:t>
      </w:r>
      <w:r>
        <w:rPr>
          <w:szCs w:val="21"/>
          <w:lang w:val="en-GB"/>
        </w:rPr>
        <w:t>07</w:t>
      </w:r>
      <w:r>
        <w:rPr>
          <w:rFonts w:hint="eastAsia"/>
          <w:szCs w:val="21"/>
          <w:lang w:val="en-GB"/>
        </w:rPr>
        <w:t>年，丹麦女性的平均寿命增加到</w:t>
      </w:r>
      <w:r>
        <w:rPr>
          <w:szCs w:val="21"/>
          <w:lang w:val="en-GB"/>
        </w:rPr>
        <w:t>80.5</w:t>
      </w:r>
      <w:r>
        <w:rPr>
          <w:rFonts w:hint="eastAsia"/>
          <w:szCs w:val="21"/>
          <w:lang w:val="en-GB"/>
        </w:rPr>
        <w:t>岁。</w:t>
      </w:r>
      <w:r>
        <w:rPr>
          <w:rFonts w:hint="eastAsia"/>
          <w:szCs w:val="21"/>
          <w:lang w:val="en-GB"/>
        </w:rPr>
        <w:t>2006-2007</w:t>
      </w:r>
      <w:r>
        <w:rPr>
          <w:rFonts w:hint="eastAsia"/>
          <w:szCs w:val="21"/>
          <w:lang w:val="en-GB"/>
        </w:rPr>
        <w:t>年，丹麦女性的平均寿命比丹麦男性长</w:t>
      </w:r>
      <w:r>
        <w:rPr>
          <w:szCs w:val="21"/>
          <w:lang w:val="en-GB"/>
        </w:rPr>
        <w:t>4.5</w:t>
      </w:r>
      <w:r>
        <w:rPr>
          <w:rFonts w:hint="eastAsia"/>
          <w:szCs w:val="21"/>
          <w:lang w:val="en-GB"/>
        </w:rPr>
        <w:t>岁，丹麦男性的寿命还不足</w:t>
      </w:r>
      <w:r>
        <w:rPr>
          <w:szCs w:val="21"/>
          <w:lang w:val="en-GB"/>
        </w:rPr>
        <w:t>76</w:t>
      </w:r>
      <w:r>
        <w:rPr>
          <w:rFonts w:hint="eastAsia"/>
          <w:szCs w:val="21"/>
          <w:lang w:val="en-GB"/>
        </w:rPr>
        <w:t>岁。</w:t>
      </w:r>
      <w:r>
        <w:rPr>
          <w:rFonts w:hint="eastAsia"/>
          <w:szCs w:val="21"/>
          <w:lang w:val="en-GB"/>
        </w:rPr>
        <w:t>19</w:t>
      </w:r>
      <w:r>
        <w:rPr>
          <w:szCs w:val="21"/>
          <w:lang w:val="en-GB"/>
        </w:rPr>
        <w:t>80</w:t>
      </w:r>
      <w:r>
        <w:rPr>
          <w:rFonts w:hint="eastAsia"/>
          <w:szCs w:val="21"/>
          <w:lang w:val="en-GB"/>
        </w:rPr>
        <w:t>年代，男女之间的寿命差是</w:t>
      </w:r>
      <w:r>
        <w:rPr>
          <w:rFonts w:hint="eastAsia"/>
          <w:szCs w:val="21"/>
          <w:lang w:val="en-GB"/>
        </w:rPr>
        <w:t>6</w:t>
      </w:r>
      <w:r>
        <w:rPr>
          <w:rFonts w:hint="eastAsia"/>
          <w:szCs w:val="21"/>
          <w:lang w:val="en-GB"/>
        </w:rPr>
        <w:t>年。性别差异的缩短是因为男性的平均寿命比女性的平均寿命有了更多的增长。</w:t>
      </w:r>
      <w:r>
        <w:rPr>
          <w:rFonts w:hint="eastAsia"/>
          <w:szCs w:val="21"/>
          <w:lang w:val="en-GB"/>
        </w:rPr>
        <w:t>1995-2005</w:t>
      </w:r>
      <w:r>
        <w:rPr>
          <w:rFonts w:hint="eastAsia"/>
          <w:szCs w:val="21"/>
          <w:lang w:val="en-GB"/>
        </w:rPr>
        <w:t>年，女性的平均寿命延长了</w:t>
      </w:r>
      <w:r>
        <w:rPr>
          <w:rFonts w:hint="eastAsia"/>
          <w:szCs w:val="21"/>
          <w:lang w:val="en-GB"/>
        </w:rPr>
        <w:t>2</w:t>
      </w:r>
      <w:r>
        <w:rPr>
          <w:szCs w:val="21"/>
          <w:lang w:val="en-GB"/>
        </w:rPr>
        <w:t>.4</w:t>
      </w:r>
      <w:r>
        <w:rPr>
          <w:rFonts w:hint="eastAsia"/>
          <w:szCs w:val="21"/>
          <w:lang w:val="en-GB"/>
        </w:rPr>
        <w:t>岁，而男性在同一个十年中的平均寿命延长了</w:t>
      </w:r>
      <w:r>
        <w:rPr>
          <w:szCs w:val="21"/>
          <w:lang w:val="en-GB"/>
        </w:rPr>
        <w:t>2.9</w:t>
      </w:r>
      <w:r>
        <w:rPr>
          <w:rFonts w:hint="eastAsia"/>
          <w:szCs w:val="21"/>
          <w:lang w:val="en-GB"/>
        </w:rPr>
        <w:t>岁。</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丹麦女性平均寿命的增长超过了其他北欧国家和邻国，例如，德国和英国。不过，丹麦女性的平均寿命仍然低于其他欧盟和经合组织国家。</w:t>
      </w:r>
    </w:p>
    <w:p w:rsidR="007A4342" w:rsidRDefault="007A4342" w:rsidP="004B1864">
      <w:pPr>
        <w:spacing w:after="240" w:line="360" w:lineRule="exact"/>
        <w:ind w:firstLineChars="200" w:firstLine="31680"/>
        <w:rPr>
          <w:szCs w:val="21"/>
          <w:lang w:val="en-GB"/>
        </w:rPr>
      </w:pPr>
      <w:r>
        <w:rPr>
          <w:rFonts w:hint="eastAsia"/>
          <w:szCs w:val="21"/>
          <w:lang w:val="en-GB"/>
        </w:rPr>
        <w:t>1970</w:t>
      </w:r>
      <w:r>
        <w:rPr>
          <w:rFonts w:hint="eastAsia"/>
          <w:szCs w:val="21"/>
          <w:lang w:val="en-GB"/>
        </w:rPr>
        <w:t>年代和</w:t>
      </w:r>
      <w:r>
        <w:rPr>
          <w:rFonts w:hint="eastAsia"/>
          <w:szCs w:val="21"/>
          <w:lang w:val="en-GB"/>
        </w:rPr>
        <w:t>1980</w:t>
      </w:r>
      <w:r>
        <w:rPr>
          <w:rFonts w:hint="eastAsia"/>
          <w:szCs w:val="21"/>
          <w:lang w:val="en-GB"/>
        </w:rPr>
        <w:t>年代，男女最常见的死因是冠心病。这种情况有所改变，因为死于冠心病的人数正在减少。尽管癌症死亡率持续下降，但自</w:t>
      </w:r>
      <w:r>
        <w:rPr>
          <w:rFonts w:hint="eastAsia"/>
          <w:szCs w:val="21"/>
          <w:lang w:val="en-GB"/>
        </w:rPr>
        <w:t>1990</w:t>
      </w:r>
      <w:r>
        <w:rPr>
          <w:rFonts w:hint="eastAsia"/>
          <w:szCs w:val="21"/>
          <w:lang w:val="en-GB"/>
        </w:rPr>
        <w:t>年代</w:t>
      </w:r>
      <w:r w:rsidR="00816AD1">
        <w:rPr>
          <w:rFonts w:hint="eastAsia"/>
          <w:szCs w:val="21"/>
          <w:lang w:val="en-GB"/>
        </w:rPr>
        <w:t>中期</w:t>
      </w:r>
      <w:r>
        <w:rPr>
          <w:rFonts w:hint="eastAsia"/>
          <w:szCs w:val="21"/>
          <w:lang w:val="en-GB"/>
        </w:rPr>
        <w:t>以来，癌症已经成为男女两性的最常见死因。</w:t>
      </w:r>
    </w:p>
    <w:p w:rsidR="007A4342" w:rsidRPr="00BB517B" w:rsidRDefault="007A4342" w:rsidP="00BB517B">
      <w:pPr>
        <w:spacing w:after="240" w:line="360" w:lineRule="exact"/>
        <w:rPr>
          <w:rFonts w:eastAsia="KaiTi_GB2312"/>
          <w:b/>
          <w:color w:val="0000FF"/>
          <w:szCs w:val="21"/>
        </w:rPr>
      </w:pPr>
      <w:r w:rsidRPr="00BB517B">
        <w:rPr>
          <w:rFonts w:eastAsia="KaiTi_GB2312" w:hint="eastAsia"/>
          <w:b/>
          <w:color w:val="0000FF"/>
          <w:szCs w:val="21"/>
        </w:rPr>
        <w:t>吸烟</w:t>
      </w:r>
    </w:p>
    <w:p w:rsidR="007A4342" w:rsidRDefault="007A4342" w:rsidP="004B1864">
      <w:pPr>
        <w:spacing w:after="240" w:line="360" w:lineRule="exact"/>
        <w:ind w:firstLineChars="200" w:firstLine="31680"/>
        <w:rPr>
          <w:szCs w:val="21"/>
          <w:lang w:val="en-GB"/>
        </w:rPr>
      </w:pPr>
      <w:r>
        <w:rPr>
          <w:rFonts w:hint="eastAsia"/>
          <w:szCs w:val="21"/>
          <w:lang w:val="en-GB"/>
        </w:rPr>
        <w:t>丹麦女性吸烟的人数非常多。男性的吸烟量依然超过女性，但是与欧洲其他国家相比，丹麦的两性差异并不大。</w:t>
      </w:r>
      <w:r>
        <w:rPr>
          <w:rFonts w:hint="eastAsia"/>
          <w:szCs w:val="21"/>
          <w:lang w:val="en-GB"/>
        </w:rPr>
        <w:t>1994</w:t>
      </w:r>
      <w:r>
        <w:rPr>
          <w:rFonts w:hint="eastAsia"/>
          <w:szCs w:val="21"/>
          <w:lang w:val="en-GB"/>
        </w:rPr>
        <w:t>年，</w:t>
      </w:r>
      <w:r>
        <w:rPr>
          <w:rFonts w:hint="eastAsia"/>
          <w:szCs w:val="21"/>
          <w:lang w:val="en-GB"/>
        </w:rPr>
        <w:t>35%</w:t>
      </w:r>
      <w:r>
        <w:rPr>
          <w:rFonts w:hint="eastAsia"/>
          <w:szCs w:val="21"/>
          <w:lang w:val="en-GB"/>
        </w:rPr>
        <w:t>的女性和</w:t>
      </w:r>
      <w:r>
        <w:rPr>
          <w:rFonts w:hint="eastAsia"/>
          <w:szCs w:val="21"/>
          <w:lang w:val="en-GB"/>
        </w:rPr>
        <w:t>39%</w:t>
      </w:r>
      <w:r>
        <w:rPr>
          <w:rFonts w:hint="eastAsia"/>
          <w:szCs w:val="21"/>
          <w:lang w:val="en-GB"/>
        </w:rPr>
        <w:t>的男性每天都吸烟。这一数字仍在持续减少。</w:t>
      </w:r>
      <w:r>
        <w:rPr>
          <w:rFonts w:hint="eastAsia"/>
          <w:szCs w:val="21"/>
          <w:lang w:val="en-GB"/>
        </w:rPr>
        <w:t>2008</w:t>
      </w:r>
      <w:r>
        <w:rPr>
          <w:rFonts w:hint="eastAsia"/>
          <w:szCs w:val="21"/>
          <w:lang w:val="en-GB"/>
        </w:rPr>
        <w:t>年，</w:t>
      </w:r>
      <w:r>
        <w:rPr>
          <w:rFonts w:hint="eastAsia"/>
          <w:szCs w:val="21"/>
          <w:lang w:val="en-GB"/>
        </w:rPr>
        <w:t>23%</w:t>
      </w:r>
      <w:r>
        <w:rPr>
          <w:rFonts w:hint="eastAsia"/>
          <w:szCs w:val="21"/>
          <w:lang w:val="en-GB"/>
        </w:rPr>
        <w:t>的女性和</w:t>
      </w:r>
      <w:r>
        <w:rPr>
          <w:szCs w:val="21"/>
          <w:lang w:val="en-GB"/>
        </w:rPr>
        <w:t>24.5</w:t>
      </w:r>
      <w:r>
        <w:rPr>
          <w:rFonts w:hint="eastAsia"/>
          <w:szCs w:val="21"/>
          <w:lang w:val="en-GB"/>
        </w:rPr>
        <w:t>%</w:t>
      </w:r>
      <w:r>
        <w:rPr>
          <w:rFonts w:hint="eastAsia"/>
          <w:szCs w:val="21"/>
          <w:lang w:val="en-GB"/>
        </w:rPr>
        <w:t>的男性每天都吸烟。但是，女性大量吸烟者似乎有所减少。整个</w:t>
      </w:r>
      <w:r>
        <w:rPr>
          <w:rFonts w:hint="eastAsia"/>
          <w:szCs w:val="21"/>
          <w:lang w:val="en-GB"/>
        </w:rPr>
        <w:t>1990</w:t>
      </w:r>
      <w:r>
        <w:rPr>
          <w:rFonts w:hint="eastAsia"/>
          <w:szCs w:val="21"/>
          <w:lang w:val="en-GB"/>
        </w:rPr>
        <w:t>年代，大约</w:t>
      </w:r>
      <w:r>
        <w:rPr>
          <w:rFonts w:hint="eastAsia"/>
          <w:szCs w:val="21"/>
          <w:lang w:val="en-GB"/>
        </w:rPr>
        <w:t>14%</w:t>
      </w:r>
      <w:r>
        <w:rPr>
          <w:rFonts w:hint="eastAsia"/>
          <w:szCs w:val="21"/>
          <w:lang w:val="en-GB"/>
        </w:rPr>
        <w:t>的女性每天吸烟超过</w:t>
      </w:r>
      <w:r>
        <w:rPr>
          <w:rFonts w:hint="eastAsia"/>
          <w:szCs w:val="21"/>
          <w:lang w:val="en-GB"/>
        </w:rPr>
        <w:t>15</w:t>
      </w:r>
      <w:r>
        <w:rPr>
          <w:rFonts w:hint="eastAsia"/>
          <w:szCs w:val="21"/>
          <w:lang w:val="en-GB"/>
        </w:rPr>
        <w:t>支。</w:t>
      </w:r>
      <w:r>
        <w:rPr>
          <w:rFonts w:hint="eastAsia"/>
          <w:szCs w:val="21"/>
          <w:lang w:val="en-GB"/>
        </w:rPr>
        <w:t>2007</w:t>
      </w:r>
      <w:r>
        <w:rPr>
          <w:rFonts w:hint="eastAsia"/>
          <w:szCs w:val="21"/>
          <w:lang w:val="en-GB"/>
        </w:rPr>
        <w:t>年，该数字降低至</w:t>
      </w:r>
      <w:r>
        <w:rPr>
          <w:rFonts w:hint="eastAsia"/>
          <w:szCs w:val="21"/>
          <w:lang w:val="en-GB"/>
        </w:rPr>
        <w:t>11%</w:t>
      </w:r>
      <w:r>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由于女性吸烟者人数比例很大，所以女性人口死于肺癌以及慢性阻塞性疾病者人数增加。</w:t>
      </w:r>
    </w:p>
    <w:p w:rsidR="007A4342" w:rsidRPr="00BB517B" w:rsidRDefault="007A4342" w:rsidP="00BB517B">
      <w:pPr>
        <w:spacing w:after="240" w:line="360" w:lineRule="exact"/>
        <w:rPr>
          <w:rFonts w:eastAsia="KaiTi_GB2312" w:hint="eastAsia"/>
          <w:b/>
          <w:color w:val="0000FF"/>
          <w:szCs w:val="21"/>
        </w:rPr>
      </w:pPr>
      <w:r w:rsidRPr="00BB517B">
        <w:rPr>
          <w:rFonts w:eastAsia="KaiTi_GB2312" w:hint="eastAsia"/>
          <w:b/>
          <w:color w:val="0000FF"/>
          <w:szCs w:val="21"/>
        </w:rPr>
        <w:t>肥胖</w:t>
      </w:r>
    </w:p>
    <w:p w:rsidR="007A4342" w:rsidRDefault="007A4342" w:rsidP="004B1864">
      <w:pPr>
        <w:spacing w:after="240" w:line="360" w:lineRule="exact"/>
        <w:ind w:firstLineChars="200" w:firstLine="31680"/>
        <w:rPr>
          <w:szCs w:val="21"/>
          <w:lang w:val="en-GB"/>
        </w:rPr>
      </w:pPr>
      <w:r>
        <w:rPr>
          <w:rFonts w:hint="eastAsia"/>
          <w:szCs w:val="21"/>
          <w:lang w:val="en-GB"/>
        </w:rPr>
        <w:t>超重</w:t>
      </w:r>
      <w:r w:rsidR="00E76527">
        <w:rPr>
          <w:rFonts w:hint="eastAsia"/>
          <w:szCs w:val="21"/>
          <w:lang w:val="en-GB"/>
        </w:rPr>
        <w:t>（</w:t>
      </w:r>
      <w:r>
        <w:rPr>
          <w:szCs w:val="21"/>
          <w:lang w:val="en-GB"/>
        </w:rPr>
        <w:t>BMI≥25</w:t>
      </w:r>
      <w:r w:rsidR="00E76527">
        <w:rPr>
          <w:rFonts w:hint="eastAsia"/>
          <w:szCs w:val="21"/>
          <w:lang w:val="en-GB"/>
        </w:rPr>
        <w:t>）</w:t>
      </w:r>
      <w:r>
        <w:rPr>
          <w:rFonts w:hint="eastAsia"/>
          <w:szCs w:val="21"/>
          <w:lang w:val="en-GB"/>
        </w:rPr>
        <w:t>和肥胖</w:t>
      </w:r>
      <w:r w:rsidR="00E76527">
        <w:rPr>
          <w:rFonts w:hint="eastAsia"/>
          <w:szCs w:val="21"/>
          <w:lang w:val="en-GB"/>
        </w:rPr>
        <w:t>（</w:t>
      </w:r>
      <w:r>
        <w:rPr>
          <w:szCs w:val="21"/>
          <w:lang w:val="en-GB"/>
        </w:rPr>
        <w:t>BMI≥30</w:t>
      </w:r>
      <w:r w:rsidR="00E76527">
        <w:rPr>
          <w:rFonts w:hint="eastAsia"/>
          <w:szCs w:val="21"/>
          <w:lang w:val="en-GB"/>
        </w:rPr>
        <w:t>）</w:t>
      </w:r>
      <w:r>
        <w:rPr>
          <w:rFonts w:hint="eastAsia"/>
          <w:szCs w:val="21"/>
          <w:lang w:val="en-GB"/>
        </w:rPr>
        <w:t>的发病率增长迅速——丹麦的情况与其他西方国家类似。</w:t>
      </w:r>
      <w:r>
        <w:rPr>
          <w:rFonts w:hint="eastAsia"/>
          <w:szCs w:val="21"/>
          <w:lang w:val="en-GB"/>
        </w:rPr>
        <w:t>2005</w:t>
      </w:r>
      <w:r>
        <w:rPr>
          <w:rFonts w:hint="eastAsia"/>
          <w:szCs w:val="21"/>
          <w:lang w:val="en-GB"/>
        </w:rPr>
        <w:t>年，</w:t>
      </w:r>
      <w:r>
        <w:rPr>
          <w:rFonts w:hint="eastAsia"/>
          <w:szCs w:val="21"/>
          <w:lang w:val="en-GB"/>
        </w:rPr>
        <w:t>11%</w:t>
      </w:r>
      <w:r>
        <w:rPr>
          <w:rFonts w:hint="eastAsia"/>
          <w:szCs w:val="21"/>
          <w:lang w:val="en-GB"/>
        </w:rPr>
        <w:t>的丹麦女性和</w:t>
      </w:r>
      <w:r>
        <w:rPr>
          <w:rFonts w:hint="eastAsia"/>
          <w:szCs w:val="21"/>
          <w:lang w:val="en-GB"/>
        </w:rPr>
        <w:t>12%</w:t>
      </w:r>
      <w:r>
        <w:rPr>
          <w:rFonts w:hint="eastAsia"/>
          <w:szCs w:val="21"/>
          <w:lang w:val="en-GB"/>
        </w:rPr>
        <w:t>的丹麦男性过度肥胖。需要开发预防和治疗肥胖症的有效方法和工具。主要预防措施包括健康的饮食和体育锻炼。采取了许多倡议和计划以预防和治疗肥胖症，其中包括针对有发胖的特殊风险的特定少数民族群体的计划和肥胖的怀孕女性的计划。</w:t>
      </w:r>
    </w:p>
    <w:p w:rsidR="007A4342" w:rsidRPr="00BB517B" w:rsidRDefault="007A4342" w:rsidP="00BB517B">
      <w:pPr>
        <w:spacing w:after="240" w:line="360" w:lineRule="exact"/>
        <w:rPr>
          <w:rFonts w:eastAsia="KaiTi_GB2312"/>
          <w:b/>
          <w:color w:val="0000FF"/>
          <w:szCs w:val="21"/>
        </w:rPr>
      </w:pPr>
      <w:r w:rsidRPr="00BB517B">
        <w:rPr>
          <w:rFonts w:eastAsia="KaiTi_GB2312" w:hint="eastAsia"/>
          <w:b/>
          <w:color w:val="0000FF"/>
          <w:szCs w:val="21"/>
        </w:rPr>
        <w:t>外国女性的健康和疾病预防</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丹麦人口中移民和移民后裔的比例越来越多。</w:t>
      </w:r>
      <w:r>
        <w:rPr>
          <w:szCs w:val="21"/>
          <w:lang w:val="en-GB"/>
        </w:rPr>
        <w:t>1980</w:t>
      </w:r>
      <w:r>
        <w:rPr>
          <w:rFonts w:hint="eastAsia"/>
          <w:szCs w:val="21"/>
          <w:lang w:val="en-GB"/>
        </w:rPr>
        <w:t>年，移民和他们的后裔构成了总人口的</w:t>
      </w:r>
      <w:r>
        <w:rPr>
          <w:szCs w:val="21"/>
          <w:lang w:val="en-GB"/>
        </w:rPr>
        <w:t>3.0%</w:t>
      </w:r>
      <w:r>
        <w:rPr>
          <w:rFonts w:hint="eastAsia"/>
          <w:szCs w:val="21"/>
          <w:lang w:val="en-GB"/>
        </w:rPr>
        <w:t>，</w:t>
      </w:r>
      <w:r>
        <w:rPr>
          <w:rFonts w:hint="eastAsia"/>
          <w:szCs w:val="21"/>
          <w:lang w:val="en-GB"/>
        </w:rPr>
        <w:t>2005</w:t>
      </w:r>
      <w:r>
        <w:rPr>
          <w:rFonts w:hint="eastAsia"/>
          <w:szCs w:val="21"/>
          <w:lang w:val="en-GB"/>
        </w:rPr>
        <w:t>年，该比例为</w:t>
      </w:r>
      <w:r>
        <w:rPr>
          <w:szCs w:val="21"/>
          <w:lang w:val="en-GB"/>
        </w:rPr>
        <w:t>8.4%</w:t>
      </w:r>
      <w:r>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过去几年，针对少数民族的疾病防控和卫生促进成为丹麦国家卫生委员会的优先关注领域。很多地方市镇对少数民族的健康也非常关注。在开展的一些倡议中，一些以少数民族为重点，一些则以国家起源、性别或年龄划分的特定的小群体为重点。女性是一些倡议的直接对象。国家公共卫生协会最近的一项分析表明，以少数民族女性为目标的倡议比以男性为目标的倡议更加普遍。</w:t>
      </w:r>
    </w:p>
    <w:p w:rsidR="007A4342" w:rsidRDefault="007A4342" w:rsidP="004B1864">
      <w:pPr>
        <w:spacing w:after="240" w:line="360" w:lineRule="exact"/>
        <w:ind w:firstLineChars="200" w:firstLine="31680"/>
        <w:rPr>
          <w:szCs w:val="21"/>
          <w:lang w:val="en-GB"/>
        </w:rPr>
      </w:pPr>
      <w:r>
        <w:rPr>
          <w:rFonts w:hint="eastAsia"/>
          <w:szCs w:val="21"/>
          <w:lang w:val="en-GB"/>
        </w:rPr>
        <w:t>在直接以女性为目标的倡议中，很多是以生殖卫生为重点的。在难民、移民及族裔融合事务部的支持下，国家卫生委员会开展了一项</w:t>
      </w:r>
      <w:r>
        <w:rPr>
          <w:rFonts w:hint="eastAsia"/>
          <w:szCs w:val="21"/>
          <w:lang w:val="en-GB"/>
        </w:rPr>
        <w:t>4</w:t>
      </w:r>
      <w:r>
        <w:rPr>
          <w:rFonts w:hint="eastAsia"/>
          <w:szCs w:val="21"/>
          <w:lang w:val="en-GB"/>
        </w:rPr>
        <w:t>年计划，旨在预防意外怀孕和性传播疾病，特别是艾滋病。这项计划与全国的地方合作伙伴，例如非政府组织和民族社团合作开展。这些活动涉及地方信息会议和非丹麦语报纸的有关生殖卫生事务的专刊。让这些目标群体尽量多地参与活动计划和开展也是一个重要事项。此外，采取了更多的中央性活动，例如，制作多语种的信息</w:t>
      </w:r>
      <w:r>
        <w:rPr>
          <w:szCs w:val="21"/>
          <w:lang w:val="en-GB"/>
        </w:rPr>
        <w:t>DVD</w:t>
      </w:r>
      <w:r>
        <w:rPr>
          <w:rFonts w:hint="eastAsia"/>
          <w:szCs w:val="21"/>
          <w:lang w:val="en-GB"/>
        </w:rPr>
        <w:t>和传单，举办疾病预防和促进移民健康的全国研讨会。</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关于产前护理，一些少数民族孕妇比例较高的医院为不讲丹麦语的女性提供了群体咨询服务，或由受过为少数民族女性接生培训的助产士提供这类服务。在一些社会问题比较集中的地区，建立了社区产前护理计划。国家卫生委员会新发布的产前专业护理指南包含与移民母亲特别相关的信息。</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另外一组以女性为目标的项目在更加普遍的层面处理健康问题，重点是为存在社会问题的社区的妇女建立增进健康网络。这些项目在大城市，例如哥本哈根、欧登塞和奥尔胡斯开展。在网络建设计划中，女性可以参加体育活动、健康烹饪班、儿童护理和营养班。</w:t>
      </w:r>
      <w:r>
        <w:rPr>
          <w:szCs w:val="21"/>
          <w:lang w:val="en-GB"/>
        </w:rPr>
        <w:t> </w:t>
      </w:r>
    </w:p>
    <w:p w:rsidR="007A4342" w:rsidRPr="00BB517B" w:rsidRDefault="007A4342" w:rsidP="00BB517B">
      <w:pPr>
        <w:pStyle w:val="H3"/>
      </w:pPr>
      <w:bookmarkStart w:id="175" w:name="_Toc213727853"/>
      <w:r w:rsidRPr="00BB517B">
        <w:rPr>
          <w:rFonts w:hint="eastAsia"/>
        </w:rPr>
        <w:t>艾滋病毒/艾滋病</w:t>
      </w:r>
      <w:bookmarkEnd w:id="175"/>
    </w:p>
    <w:p w:rsidR="007A4342" w:rsidRDefault="007A4342" w:rsidP="004B1864">
      <w:pPr>
        <w:spacing w:after="240" w:line="360" w:lineRule="exact"/>
        <w:ind w:firstLineChars="200" w:firstLine="31680"/>
        <w:rPr>
          <w:szCs w:val="21"/>
          <w:lang w:val="en-GB"/>
        </w:rPr>
      </w:pPr>
      <w:r>
        <w:rPr>
          <w:rFonts w:hint="eastAsia"/>
          <w:szCs w:val="21"/>
          <w:lang w:val="en-GB"/>
        </w:rPr>
        <w:t>从</w:t>
      </w:r>
      <w:r>
        <w:rPr>
          <w:rFonts w:hint="eastAsia"/>
          <w:szCs w:val="21"/>
          <w:lang w:val="en-GB"/>
        </w:rPr>
        <w:t>1990</w:t>
      </w:r>
      <w:r>
        <w:rPr>
          <w:rFonts w:hint="eastAsia"/>
          <w:szCs w:val="21"/>
          <w:lang w:val="en-GB"/>
        </w:rPr>
        <w:t>年到</w:t>
      </w:r>
      <w:r>
        <w:rPr>
          <w:rFonts w:hint="eastAsia"/>
          <w:szCs w:val="21"/>
          <w:lang w:val="en-GB"/>
        </w:rPr>
        <w:t>2006</w:t>
      </w:r>
      <w:r>
        <w:rPr>
          <w:rFonts w:hint="eastAsia"/>
          <w:szCs w:val="21"/>
          <w:lang w:val="en-GB"/>
        </w:rPr>
        <w:t>年底，丹麦有</w:t>
      </w:r>
      <w:r>
        <w:rPr>
          <w:rFonts w:hint="eastAsia"/>
          <w:szCs w:val="21"/>
          <w:lang w:val="en-GB"/>
        </w:rPr>
        <w:t>1 317</w:t>
      </w:r>
      <w:r>
        <w:rPr>
          <w:rFonts w:hint="eastAsia"/>
          <w:szCs w:val="21"/>
          <w:lang w:val="en-GB"/>
        </w:rPr>
        <w:t>名女性被诊断为携带艾滋病毒，这在被诊断为携带艾滋病毒的所有人中占了近</w:t>
      </w:r>
      <w:r>
        <w:rPr>
          <w:rFonts w:hint="eastAsia"/>
          <w:szCs w:val="21"/>
          <w:lang w:val="en-GB"/>
        </w:rPr>
        <w:t>28%</w:t>
      </w:r>
      <w:r>
        <w:rPr>
          <w:rFonts w:hint="eastAsia"/>
          <w:szCs w:val="21"/>
          <w:lang w:val="en-GB"/>
        </w:rPr>
        <w:t>。女性在预防艾滋病毒</w:t>
      </w:r>
      <w:r>
        <w:rPr>
          <w:rFonts w:hint="eastAsia"/>
          <w:szCs w:val="21"/>
          <w:lang w:val="en-GB"/>
        </w:rPr>
        <w:t>/</w:t>
      </w:r>
      <w:r>
        <w:rPr>
          <w:rFonts w:hint="eastAsia"/>
          <w:szCs w:val="21"/>
          <w:lang w:val="en-GB"/>
        </w:rPr>
        <w:t>艾滋病方面未被定为优先目标群体，但女性是危险群体的组成部分，例如静脉注射毒品滥用者和移民。此外，要优先重视的问题是向大众开展宣传。据报告</w:t>
      </w:r>
      <w:r>
        <w:rPr>
          <w:rFonts w:hint="eastAsia"/>
          <w:szCs w:val="21"/>
          <w:lang w:val="en-GB"/>
        </w:rPr>
        <w:t>2006</w:t>
      </w:r>
      <w:r>
        <w:rPr>
          <w:rFonts w:hint="eastAsia"/>
          <w:szCs w:val="21"/>
          <w:lang w:val="en-GB"/>
        </w:rPr>
        <w:t>年有</w:t>
      </w:r>
      <w:r>
        <w:rPr>
          <w:rFonts w:hint="eastAsia"/>
          <w:szCs w:val="21"/>
          <w:lang w:val="en-GB"/>
        </w:rPr>
        <w:t>70</w:t>
      </w:r>
      <w:r>
        <w:rPr>
          <w:rFonts w:hint="eastAsia"/>
          <w:szCs w:val="21"/>
          <w:lang w:val="en-GB"/>
        </w:rPr>
        <w:t>名妇女携带艾滋病毒，有</w:t>
      </w:r>
      <w:r>
        <w:rPr>
          <w:rFonts w:hint="eastAsia"/>
          <w:szCs w:val="21"/>
          <w:lang w:val="en-GB"/>
        </w:rPr>
        <w:t>20</w:t>
      </w:r>
      <w:r>
        <w:rPr>
          <w:rFonts w:hint="eastAsia"/>
          <w:szCs w:val="21"/>
          <w:lang w:val="en-GB"/>
        </w:rPr>
        <w:t>名妇女感染艾滋病。大多数艾滋病毒呈阳性的女性属于少数民族且在国外出生。</w:t>
      </w:r>
    </w:p>
    <w:p w:rsidR="007A4342" w:rsidRDefault="007A4342">
      <w:pPr>
        <w:spacing w:after="240" w:line="360" w:lineRule="exact"/>
        <w:rPr>
          <w:szCs w:val="21"/>
        </w:rPr>
      </w:pPr>
      <w:r>
        <w:rPr>
          <w:rFonts w:hint="eastAsia"/>
          <w:szCs w:val="21"/>
          <w:lang w:val="en-GB"/>
        </w:rPr>
        <w:t xml:space="preserve">    </w:t>
      </w:r>
      <w:r>
        <w:rPr>
          <w:szCs w:val="21"/>
          <w:lang w:val="en-GB"/>
        </w:rPr>
        <w:t>1990</w:t>
      </w:r>
      <w:r>
        <w:rPr>
          <w:rFonts w:hint="eastAsia"/>
          <w:szCs w:val="21"/>
          <w:lang w:val="en-GB"/>
        </w:rPr>
        <w:t>-</w:t>
      </w:r>
      <w:r>
        <w:rPr>
          <w:szCs w:val="21"/>
          <w:lang w:val="en-GB"/>
        </w:rPr>
        <w:t>2006</w:t>
      </w:r>
      <w:r>
        <w:rPr>
          <w:rFonts w:hint="eastAsia"/>
          <w:szCs w:val="21"/>
          <w:lang w:val="en-GB"/>
        </w:rPr>
        <w:t>年，丹麦</w:t>
      </w:r>
      <w:r>
        <w:rPr>
          <w:rFonts w:hint="eastAsia"/>
          <w:szCs w:val="21"/>
          <w:lang w:val="en-GB"/>
        </w:rPr>
        <w:t>4</w:t>
      </w:r>
      <w:r>
        <w:rPr>
          <w:szCs w:val="21"/>
          <w:lang w:val="en-GB"/>
        </w:rPr>
        <w:t> </w:t>
      </w:r>
      <w:r>
        <w:rPr>
          <w:rFonts w:hint="eastAsia"/>
          <w:szCs w:val="21"/>
          <w:lang w:val="en-GB"/>
        </w:rPr>
        <w:t>770</w:t>
      </w:r>
      <w:r>
        <w:rPr>
          <w:rFonts w:hint="eastAsia"/>
          <w:szCs w:val="21"/>
          <w:lang w:val="en-GB"/>
        </w:rPr>
        <w:t>名艾滋病毒携带者中，共有</w:t>
      </w:r>
      <w:r>
        <w:rPr>
          <w:szCs w:val="21"/>
        </w:rPr>
        <w:t>1 532</w:t>
      </w:r>
      <w:r>
        <w:rPr>
          <w:rFonts w:hint="eastAsia"/>
          <w:szCs w:val="21"/>
        </w:rPr>
        <w:t>名外国人，即</w:t>
      </w:r>
      <w:r>
        <w:rPr>
          <w:rFonts w:hint="eastAsia"/>
          <w:szCs w:val="21"/>
        </w:rPr>
        <w:t>7</w:t>
      </w:r>
      <w:r>
        <w:rPr>
          <w:szCs w:val="21"/>
        </w:rPr>
        <w:t>19</w:t>
      </w:r>
      <w:r>
        <w:rPr>
          <w:rFonts w:hint="eastAsia"/>
          <w:szCs w:val="21"/>
        </w:rPr>
        <w:t>名男性和</w:t>
      </w:r>
      <w:r>
        <w:rPr>
          <w:szCs w:val="21"/>
        </w:rPr>
        <w:t>813</w:t>
      </w:r>
      <w:r>
        <w:rPr>
          <w:rFonts w:hint="eastAsia"/>
          <w:szCs w:val="21"/>
        </w:rPr>
        <w:t>名女性。一些人已经死亡，一些人离开了丹麦。</w:t>
      </w:r>
    </w:p>
    <w:p w:rsidR="007A4342" w:rsidRDefault="007A4342">
      <w:pPr>
        <w:spacing w:after="240" w:line="360" w:lineRule="exact"/>
        <w:rPr>
          <w:szCs w:val="21"/>
        </w:rPr>
      </w:pPr>
      <w:r>
        <w:rPr>
          <w:rFonts w:hint="eastAsia"/>
          <w:szCs w:val="21"/>
        </w:rPr>
        <w:t xml:space="preserve">    2006</w:t>
      </w:r>
      <w:r>
        <w:rPr>
          <w:rFonts w:hint="eastAsia"/>
          <w:szCs w:val="21"/>
        </w:rPr>
        <w:t>年，丹麦新报告了</w:t>
      </w:r>
      <w:r>
        <w:rPr>
          <w:rFonts w:hint="eastAsia"/>
          <w:szCs w:val="21"/>
        </w:rPr>
        <w:t>245</w:t>
      </w:r>
      <w:r>
        <w:rPr>
          <w:rFonts w:hint="eastAsia"/>
          <w:szCs w:val="21"/>
        </w:rPr>
        <w:t>起艾滋病毒感染病例，其中</w:t>
      </w:r>
      <w:r>
        <w:rPr>
          <w:rFonts w:hint="eastAsia"/>
          <w:szCs w:val="21"/>
        </w:rPr>
        <w:t>96</w:t>
      </w:r>
      <w:r>
        <w:rPr>
          <w:rFonts w:hint="eastAsia"/>
          <w:szCs w:val="21"/>
        </w:rPr>
        <w:t>人有移民背景。统计表明，最大的两个移民群体来自非洲和亚洲，这说明在这些国家和地区的流行艾滋病。大部分居住在丹麦的</w:t>
      </w:r>
      <w:r>
        <w:rPr>
          <w:rFonts w:hint="eastAsia"/>
          <w:szCs w:val="21"/>
          <w:lang w:val="en-GB"/>
        </w:rPr>
        <w:t>艾滋病毒呈阳性的移民是在其本国被感染的。</w:t>
      </w:r>
    </w:p>
    <w:p w:rsidR="007A4342" w:rsidRDefault="007A4342">
      <w:pPr>
        <w:spacing w:after="240" w:line="360" w:lineRule="exact"/>
        <w:rPr>
          <w:szCs w:val="21"/>
          <w:lang w:val="en-GB"/>
        </w:rPr>
      </w:pPr>
      <w:r>
        <w:rPr>
          <w:rFonts w:hint="eastAsia"/>
          <w:b/>
          <w:bCs/>
          <w:szCs w:val="21"/>
        </w:rPr>
        <w:t xml:space="preserve">    </w:t>
      </w:r>
      <w:r>
        <w:rPr>
          <w:rFonts w:hint="eastAsia"/>
          <w:bCs/>
          <w:szCs w:val="21"/>
        </w:rPr>
        <w:t>过去</w:t>
      </w:r>
      <w:r>
        <w:rPr>
          <w:rFonts w:hint="eastAsia"/>
          <w:bCs/>
          <w:szCs w:val="21"/>
        </w:rPr>
        <w:t>5</w:t>
      </w:r>
      <w:r>
        <w:rPr>
          <w:rFonts w:hint="eastAsia"/>
          <w:bCs/>
          <w:szCs w:val="21"/>
        </w:rPr>
        <w:t>年，丹麦加大了以少数民族为对象的</w:t>
      </w:r>
      <w:r>
        <w:rPr>
          <w:rFonts w:hint="eastAsia"/>
          <w:szCs w:val="21"/>
        </w:rPr>
        <w:t>艾滋病毒</w:t>
      </w:r>
      <w:r>
        <w:rPr>
          <w:rFonts w:hint="eastAsia"/>
          <w:szCs w:val="21"/>
        </w:rPr>
        <w:t>/</w:t>
      </w:r>
      <w:r>
        <w:rPr>
          <w:rFonts w:hint="eastAsia"/>
          <w:szCs w:val="21"/>
        </w:rPr>
        <w:t>艾滋病防治工作。丹麦国家卫生委员会将此作为工作重点，增加了宣传材料的制作、增加了对这一领域的财政支持，并强调必须</w:t>
      </w:r>
      <w:r w:rsidR="009A35AE">
        <w:rPr>
          <w:rFonts w:hint="eastAsia"/>
          <w:szCs w:val="21"/>
        </w:rPr>
        <w:t>做出</w:t>
      </w:r>
      <w:r>
        <w:rPr>
          <w:rFonts w:hint="eastAsia"/>
          <w:szCs w:val="21"/>
        </w:rPr>
        <w:t>更大的努力，落实委员会四年期战略文件。国家卫生委员会将丹麦艾滋病基金会作为该领域的主要合作伙伴，包括一个咨询处和一个计划与信息处。</w:t>
      </w:r>
    </w:p>
    <w:p w:rsidR="007A4342" w:rsidRDefault="007A4342">
      <w:pPr>
        <w:spacing w:after="240" w:line="360" w:lineRule="exact"/>
        <w:rPr>
          <w:bCs/>
          <w:szCs w:val="21"/>
        </w:rPr>
      </w:pPr>
      <w:r>
        <w:rPr>
          <w:szCs w:val="21"/>
          <w:lang w:val="en-GB"/>
        </w:rPr>
        <w:t> </w:t>
      </w:r>
      <w:r>
        <w:rPr>
          <w:rFonts w:hint="eastAsia"/>
          <w:szCs w:val="21"/>
          <w:lang w:val="en-GB"/>
        </w:rPr>
        <w:t xml:space="preserve">    2004</w:t>
      </w:r>
      <w:r>
        <w:rPr>
          <w:rFonts w:hint="eastAsia"/>
          <w:szCs w:val="21"/>
          <w:lang w:val="en-GB"/>
        </w:rPr>
        <w:t>年，大约有</w:t>
      </w:r>
      <w:r>
        <w:rPr>
          <w:rFonts w:hint="eastAsia"/>
          <w:szCs w:val="21"/>
          <w:lang w:val="en-GB"/>
        </w:rPr>
        <w:t>6</w:t>
      </w:r>
      <w:r>
        <w:rPr>
          <w:szCs w:val="21"/>
          <w:lang w:val="en-GB"/>
        </w:rPr>
        <w:t> </w:t>
      </w:r>
      <w:r>
        <w:rPr>
          <w:rFonts w:hint="eastAsia"/>
          <w:szCs w:val="21"/>
          <w:lang w:val="en-GB"/>
        </w:rPr>
        <w:t>000</w:t>
      </w:r>
      <w:r>
        <w:rPr>
          <w:rFonts w:hint="eastAsia"/>
          <w:szCs w:val="21"/>
          <w:lang w:val="en-GB"/>
        </w:rPr>
        <w:t>人与咨询人员联系，寻求有关</w:t>
      </w:r>
      <w:r>
        <w:rPr>
          <w:rFonts w:hint="eastAsia"/>
          <w:bCs/>
          <w:szCs w:val="21"/>
        </w:rPr>
        <w:t>艾滋病毒</w:t>
      </w:r>
      <w:r>
        <w:rPr>
          <w:rFonts w:hint="eastAsia"/>
          <w:bCs/>
          <w:szCs w:val="21"/>
        </w:rPr>
        <w:t>/</w:t>
      </w:r>
      <w:r>
        <w:rPr>
          <w:rFonts w:hint="eastAsia"/>
          <w:bCs/>
          <w:szCs w:val="21"/>
        </w:rPr>
        <w:t>艾滋病的信息和指导。与咨询人员联系的大部分人是女性，约有</w:t>
      </w:r>
      <w:r>
        <w:rPr>
          <w:rFonts w:hint="eastAsia"/>
          <w:bCs/>
          <w:szCs w:val="21"/>
        </w:rPr>
        <w:t>80%</w:t>
      </w:r>
      <w:r>
        <w:rPr>
          <w:rFonts w:hint="eastAsia"/>
          <w:bCs/>
          <w:szCs w:val="21"/>
        </w:rPr>
        <w:t>的咨询是通过电话完成的。</w:t>
      </w:r>
    </w:p>
    <w:p w:rsidR="007A4342" w:rsidRDefault="007A4342" w:rsidP="004B1864">
      <w:pPr>
        <w:spacing w:after="240" w:line="360" w:lineRule="exact"/>
        <w:ind w:firstLineChars="200" w:firstLine="31680"/>
        <w:rPr>
          <w:szCs w:val="21"/>
        </w:rPr>
      </w:pPr>
      <w:r>
        <w:rPr>
          <w:rFonts w:hint="eastAsia"/>
          <w:szCs w:val="21"/>
        </w:rPr>
        <w:t>项目和知识股的任务是与不同的社区移民组织进行对话，在合作的基础上确定、开展和推进与</w:t>
      </w:r>
      <w:r w:rsidR="00484314">
        <w:rPr>
          <w:rFonts w:hint="eastAsia"/>
          <w:szCs w:val="21"/>
        </w:rPr>
        <w:t>艾</w:t>
      </w:r>
      <w:r>
        <w:rPr>
          <w:rFonts w:hint="eastAsia"/>
          <w:bCs/>
          <w:szCs w:val="21"/>
        </w:rPr>
        <w:t>滋病毒</w:t>
      </w:r>
      <w:r>
        <w:rPr>
          <w:rFonts w:hint="eastAsia"/>
          <w:bCs/>
          <w:szCs w:val="21"/>
        </w:rPr>
        <w:t>/</w:t>
      </w:r>
      <w:r>
        <w:rPr>
          <w:rFonts w:hint="eastAsia"/>
          <w:bCs/>
          <w:szCs w:val="21"/>
        </w:rPr>
        <w:t>艾滋病</w:t>
      </w:r>
      <w:r>
        <w:rPr>
          <w:rFonts w:hint="eastAsia"/>
          <w:szCs w:val="21"/>
        </w:rPr>
        <w:t>有关的活动。该处向合作伙伴提供专职卫生人员和财政支助，而</w:t>
      </w:r>
      <w:r>
        <w:rPr>
          <w:szCs w:val="21"/>
        </w:rPr>
        <w:t>CBO</w:t>
      </w:r>
      <w:r>
        <w:rPr>
          <w:rFonts w:hint="eastAsia"/>
          <w:szCs w:val="21"/>
        </w:rPr>
        <w:t>则贡献他们与各阶段活动有关的特定文化和语言知识。</w:t>
      </w:r>
    </w:p>
    <w:p w:rsidR="007A4342" w:rsidRPr="00A57F86" w:rsidRDefault="007A4342" w:rsidP="00A57F86">
      <w:pPr>
        <w:pStyle w:val="H3"/>
        <w:rPr>
          <w:rFonts w:hint="eastAsia"/>
        </w:rPr>
      </w:pPr>
      <w:bookmarkStart w:id="176" w:name="_Toc213727854"/>
      <w:r w:rsidRPr="00A57F86">
        <w:rPr>
          <w:rFonts w:hint="eastAsia"/>
        </w:rPr>
        <w:t>对女性的暴力</w:t>
      </w:r>
      <w:bookmarkEnd w:id="176"/>
    </w:p>
    <w:p w:rsidR="007A4342" w:rsidRDefault="007A4342" w:rsidP="004B1864">
      <w:pPr>
        <w:spacing w:after="240" w:line="360" w:lineRule="exact"/>
        <w:ind w:firstLineChars="250" w:firstLine="31680"/>
        <w:rPr>
          <w:rFonts w:hint="eastAsia"/>
          <w:szCs w:val="21"/>
          <w:lang w:val="en-GB"/>
        </w:rPr>
      </w:pPr>
      <w:r>
        <w:rPr>
          <w:rFonts w:hint="eastAsia"/>
          <w:szCs w:val="21"/>
          <w:lang w:val="en-GB"/>
        </w:rPr>
        <w:t>对女性施加暴力违反丹麦《刑法》。此外，丹麦政府将暴力侵害妇女视为男女不平等和缺少尊重的反映。</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预计每年约有</w:t>
      </w:r>
      <w:r>
        <w:rPr>
          <w:rFonts w:hint="eastAsia"/>
          <w:szCs w:val="21"/>
          <w:lang w:val="en-GB"/>
        </w:rPr>
        <w:t>70</w:t>
      </w:r>
      <w:r>
        <w:rPr>
          <w:szCs w:val="21"/>
          <w:lang w:val="en-GB"/>
        </w:rPr>
        <w:t> </w:t>
      </w:r>
      <w:r>
        <w:rPr>
          <w:rFonts w:hint="eastAsia"/>
          <w:szCs w:val="21"/>
          <w:lang w:val="en-GB"/>
        </w:rPr>
        <w:t>000</w:t>
      </w:r>
      <w:r>
        <w:rPr>
          <w:rFonts w:hint="eastAsia"/>
          <w:szCs w:val="21"/>
          <w:lang w:val="en-GB"/>
        </w:rPr>
        <w:t>名</w:t>
      </w:r>
      <w:r>
        <w:rPr>
          <w:rFonts w:hint="eastAsia"/>
          <w:szCs w:val="21"/>
          <w:lang w:val="en-GB"/>
        </w:rPr>
        <w:t>16-64</w:t>
      </w:r>
      <w:r>
        <w:rPr>
          <w:rFonts w:hint="eastAsia"/>
          <w:szCs w:val="21"/>
          <w:lang w:val="en-GB"/>
        </w:rPr>
        <w:t>岁的女性遭受身体暴力。在</w:t>
      </w:r>
      <w:r>
        <w:rPr>
          <w:rFonts w:hint="eastAsia"/>
          <w:szCs w:val="21"/>
          <w:lang w:val="en-GB"/>
        </w:rPr>
        <w:t>40%</w:t>
      </w:r>
      <w:r>
        <w:rPr>
          <w:rFonts w:hint="eastAsia"/>
          <w:szCs w:val="21"/>
          <w:lang w:val="en-GB"/>
        </w:rPr>
        <w:t>的暴力案件中，犯罪人是受害人现在或</w:t>
      </w:r>
      <w:r w:rsidR="00484314">
        <w:rPr>
          <w:rFonts w:hint="eastAsia"/>
          <w:szCs w:val="21"/>
          <w:lang w:val="en-GB"/>
        </w:rPr>
        <w:t>以</w:t>
      </w:r>
      <w:r>
        <w:rPr>
          <w:rFonts w:hint="eastAsia"/>
          <w:szCs w:val="21"/>
          <w:lang w:val="en-GB"/>
        </w:rPr>
        <w:t>前的伴侣，也就是说每年约有</w:t>
      </w:r>
      <w:r>
        <w:rPr>
          <w:szCs w:val="21"/>
          <w:lang w:val="en-GB"/>
        </w:rPr>
        <w:t>28 000</w:t>
      </w:r>
      <w:r>
        <w:rPr>
          <w:rFonts w:hint="eastAsia"/>
          <w:szCs w:val="21"/>
          <w:lang w:val="en-GB"/>
        </w:rPr>
        <w:t>名</w:t>
      </w:r>
      <w:r>
        <w:rPr>
          <w:rFonts w:hint="eastAsia"/>
          <w:szCs w:val="21"/>
          <w:lang w:val="en-GB"/>
        </w:rPr>
        <w:t>16-64</w:t>
      </w:r>
      <w:r>
        <w:rPr>
          <w:rFonts w:hint="eastAsia"/>
          <w:szCs w:val="21"/>
          <w:lang w:val="en-GB"/>
        </w:rPr>
        <w:t>岁的女性是伴侣施暴的受害者。</w:t>
      </w:r>
      <w:r>
        <w:rPr>
          <w:szCs w:val="21"/>
          <w:lang w:val="en-GB"/>
        </w:rPr>
        <w:t>2000-2005</w:t>
      </w:r>
      <w:r>
        <w:rPr>
          <w:rFonts w:hint="eastAsia"/>
          <w:szCs w:val="21"/>
          <w:lang w:val="en-GB"/>
        </w:rPr>
        <w:t>年，伴侣施暴女性受害者的数量估计降低了三分之一（详情见：“对女性的暴力指示数字”部分）。</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预计每年约有</w:t>
      </w:r>
      <w:r>
        <w:rPr>
          <w:rFonts w:hint="eastAsia"/>
          <w:szCs w:val="21"/>
          <w:lang w:val="en-GB"/>
        </w:rPr>
        <w:t>29</w:t>
      </w:r>
      <w:r>
        <w:rPr>
          <w:szCs w:val="21"/>
          <w:lang w:val="en-GB"/>
        </w:rPr>
        <w:t> </w:t>
      </w:r>
      <w:r>
        <w:rPr>
          <w:rFonts w:hint="eastAsia"/>
          <w:szCs w:val="21"/>
          <w:lang w:val="en-GB"/>
        </w:rPr>
        <w:t>000</w:t>
      </w:r>
      <w:r>
        <w:rPr>
          <w:rFonts w:hint="eastAsia"/>
          <w:szCs w:val="21"/>
          <w:lang w:val="en-GB"/>
        </w:rPr>
        <w:t>名</w:t>
      </w:r>
      <w:r>
        <w:rPr>
          <w:rFonts w:hint="eastAsia"/>
          <w:szCs w:val="21"/>
          <w:lang w:val="en-GB"/>
        </w:rPr>
        <w:t>0-15</w:t>
      </w:r>
      <w:r>
        <w:rPr>
          <w:rFonts w:hint="eastAsia"/>
          <w:szCs w:val="21"/>
          <w:lang w:val="en-GB"/>
        </w:rPr>
        <w:t>岁的女性是家庭暴力受害者。每年都约有</w:t>
      </w:r>
      <w:r>
        <w:rPr>
          <w:szCs w:val="21"/>
          <w:lang w:val="en-GB"/>
        </w:rPr>
        <w:t>2</w:t>
      </w:r>
      <w:r>
        <w:rPr>
          <w:rFonts w:hint="eastAsia"/>
          <w:szCs w:val="21"/>
          <w:lang w:val="en-GB"/>
        </w:rPr>
        <w:t xml:space="preserve"> </w:t>
      </w:r>
      <w:r>
        <w:rPr>
          <w:szCs w:val="21"/>
          <w:lang w:val="en-GB"/>
        </w:rPr>
        <w:t>000</w:t>
      </w:r>
      <w:r>
        <w:rPr>
          <w:rFonts w:hint="eastAsia"/>
          <w:szCs w:val="21"/>
          <w:lang w:val="en-GB"/>
        </w:rPr>
        <w:t>名女性和相近数量的儿童进入避难所。</w:t>
      </w:r>
    </w:p>
    <w:p w:rsidR="007A4342" w:rsidRDefault="007A4342" w:rsidP="004B1864">
      <w:pPr>
        <w:spacing w:after="240" w:line="360" w:lineRule="exact"/>
        <w:ind w:firstLineChars="200" w:firstLine="31680"/>
        <w:rPr>
          <w:rFonts w:hint="eastAsia"/>
          <w:szCs w:val="21"/>
          <w:lang w:val="en-GB"/>
        </w:rPr>
      </w:pPr>
      <w:r>
        <w:rPr>
          <w:szCs w:val="21"/>
          <w:lang w:val="en-GB"/>
        </w:rPr>
        <w:t>2002</w:t>
      </w:r>
      <w:r>
        <w:rPr>
          <w:rFonts w:hint="eastAsia"/>
          <w:szCs w:val="21"/>
          <w:lang w:val="en-GB"/>
        </w:rPr>
        <w:t>年政府开始实施第一个打击暴力侵害妇女的行动计划（</w:t>
      </w:r>
      <w:r>
        <w:rPr>
          <w:szCs w:val="21"/>
          <w:lang w:val="en-GB"/>
        </w:rPr>
        <w:t>2002-2004</w:t>
      </w:r>
      <w:r>
        <w:rPr>
          <w:rFonts w:hint="eastAsia"/>
          <w:szCs w:val="21"/>
          <w:lang w:val="en-GB"/>
        </w:rPr>
        <w:t>年）。第一个行动计划有利于打破对女性实行家庭暴力的禁忌，但仍然有必要重视这个问题。</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因此，</w:t>
      </w:r>
      <w:r>
        <w:rPr>
          <w:rFonts w:hint="eastAsia"/>
          <w:szCs w:val="21"/>
          <w:lang w:val="en-GB"/>
        </w:rPr>
        <w:t>2005</w:t>
      </w:r>
      <w:r>
        <w:rPr>
          <w:rFonts w:hint="eastAsia"/>
          <w:szCs w:val="21"/>
          <w:lang w:val="en-GB"/>
        </w:rPr>
        <w:t>年</w:t>
      </w:r>
      <w:r>
        <w:rPr>
          <w:rFonts w:hint="eastAsia"/>
          <w:szCs w:val="21"/>
          <w:lang w:val="en-GB"/>
        </w:rPr>
        <w:t>4</w:t>
      </w:r>
      <w:r>
        <w:rPr>
          <w:rFonts w:hint="eastAsia"/>
          <w:szCs w:val="21"/>
          <w:lang w:val="en-GB"/>
        </w:rPr>
        <w:t>月</w:t>
      </w:r>
      <w:r>
        <w:rPr>
          <w:rFonts w:hint="eastAsia"/>
          <w:szCs w:val="21"/>
          <w:lang w:val="en-GB"/>
        </w:rPr>
        <w:t>20</w:t>
      </w:r>
      <w:r>
        <w:rPr>
          <w:rFonts w:hint="eastAsia"/>
          <w:szCs w:val="21"/>
          <w:lang w:val="en-GB"/>
        </w:rPr>
        <w:t>日，男女平等事务大臣提交了一项新的四年期行动计划，即“</w:t>
      </w:r>
      <w:r>
        <w:rPr>
          <w:rFonts w:hint="eastAsia"/>
          <w:szCs w:val="21"/>
          <w:lang w:val="en-GB"/>
        </w:rPr>
        <w:t>2005-2008</w:t>
      </w:r>
      <w:r>
        <w:rPr>
          <w:rFonts w:hint="eastAsia"/>
          <w:szCs w:val="21"/>
          <w:lang w:val="en-GB"/>
        </w:rPr>
        <w:t>年打击男性对女性和儿童实行家庭暴力行动计划”。</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2005-2008</w:t>
      </w:r>
      <w:r>
        <w:rPr>
          <w:rFonts w:hint="eastAsia"/>
          <w:szCs w:val="21"/>
          <w:lang w:val="en-GB"/>
        </w:rPr>
        <w:t>年行动计划的活动有四个主要目标：</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支持受害者</w:t>
      </w:r>
      <w:r w:rsidR="00484314">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针对犯罪人开展的活动</w:t>
      </w:r>
      <w:r w:rsidR="00484314">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针对职业人员开展的活动</w:t>
      </w:r>
      <w:r w:rsidR="00484314">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促进知识和信息的传播。</w:t>
      </w:r>
    </w:p>
    <w:p w:rsidR="007A4342" w:rsidRDefault="007A4342">
      <w:pPr>
        <w:spacing w:after="240" w:line="360" w:lineRule="exact"/>
        <w:rPr>
          <w:rFonts w:hint="eastAsia"/>
          <w:szCs w:val="21"/>
          <w:lang w:val="en-GB"/>
        </w:rPr>
      </w:pPr>
      <w:r>
        <w:rPr>
          <w:rFonts w:hint="eastAsia"/>
          <w:szCs w:val="21"/>
          <w:lang w:val="en-GB"/>
        </w:rPr>
        <w:t xml:space="preserve">    </w:t>
      </w:r>
      <w:r>
        <w:rPr>
          <w:szCs w:val="21"/>
          <w:lang w:val="en-GB"/>
        </w:rPr>
        <w:t>2005-2008</w:t>
      </w:r>
      <w:r>
        <w:rPr>
          <w:rFonts w:hint="eastAsia"/>
          <w:szCs w:val="21"/>
          <w:lang w:val="en-GB"/>
        </w:rPr>
        <w:t>年，共为行动计划划拨款</w:t>
      </w:r>
      <w:r>
        <w:rPr>
          <w:rFonts w:hint="eastAsia"/>
          <w:szCs w:val="21"/>
          <w:lang w:val="en-GB"/>
        </w:rPr>
        <w:t>6</w:t>
      </w:r>
      <w:r>
        <w:rPr>
          <w:szCs w:val="21"/>
          <w:lang w:val="en-GB"/>
        </w:rPr>
        <w:t> </w:t>
      </w:r>
      <w:r>
        <w:rPr>
          <w:rFonts w:hint="eastAsia"/>
          <w:szCs w:val="21"/>
          <w:lang w:val="en-GB"/>
        </w:rPr>
        <w:t>000</w:t>
      </w:r>
      <w:r>
        <w:rPr>
          <w:rFonts w:hint="eastAsia"/>
          <w:szCs w:val="21"/>
          <w:lang w:val="en-GB"/>
        </w:rPr>
        <w:t>万丹麦克朗。随后，又为“支助和治疗家庭暴力受害女性和儿童”计划拨</w:t>
      </w:r>
      <w:r w:rsidR="00484314">
        <w:rPr>
          <w:rFonts w:hint="eastAsia"/>
          <w:szCs w:val="21"/>
          <w:lang w:val="en-GB"/>
        </w:rPr>
        <w:t>款</w:t>
      </w:r>
      <w:r>
        <w:rPr>
          <w:rFonts w:hint="eastAsia"/>
          <w:szCs w:val="21"/>
          <w:lang w:val="en-GB"/>
        </w:rPr>
        <w:t>4</w:t>
      </w:r>
      <w:r>
        <w:rPr>
          <w:szCs w:val="21"/>
          <w:lang w:val="en-GB"/>
        </w:rPr>
        <w:t> </w:t>
      </w:r>
      <w:r>
        <w:rPr>
          <w:rFonts w:hint="eastAsia"/>
          <w:szCs w:val="21"/>
          <w:lang w:val="en-GB"/>
        </w:rPr>
        <w:t>800</w:t>
      </w:r>
      <w:r>
        <w:rPr>
          <w:rFonts w:hint="eastAsia"/>
          <w:szCs w:val="21"/>
          <w:lang w:val="en-GB"/>
        </w:rPr>
        <w:t>万丹麦</w:t>
      </w:r>
      <w:r w:rsidR="00484314">
        <w:rPr>
          <w:rFonts w:hint="eastAsia"/>
          <w:szCs w:val="21"/>
          <w:lang w:val="en-GB"/>
        </w:rPr>
        <w:t>克</w:t>
      </w:r>
      <w:r>
        <w:rPr>
          <w:rFonts w:hint="eastAsia"/>
          <w:szCs w:val="21"/>
          <w:lang w:val="en-GB"/>
        </w:rPr>
        <w:t>朗。</w:t>
      </w:r>
      <w:r>
        <w:rPr>
          <w:rFonts w:hint="eastAsia"/>
          <w:szCs w:val="21"/>
          <w:lang w:val="en-GB"/>
        </w:rPr>
        <w:t>2007-2010</w:t>
      </w:r>
      <w:r>
        <w:rPr>
          <w:rFonts w:hint="eastAsia"/>
          <w:szCs w:val="21"/>
          <w:lang w:val="en-GB"/>
        </w:rPr>
        <w:t>年，为加强对暴力男性的治疗提供了</w:t>
      </w:r>
      <w:r>
        <w:rPr>
          <w:rFonts w:hint="eastAsia"/>
          <w:szCs w:val="21"/>
          <w:lang w:val="en-GB"/>
        </w:rPr>
        <w:t>1</w:t>
      </w:r>
      <w:r>
        <w:rPr>
          <w:szCs w:val="21"/>
          <w:lang w:val="en-GB"/>
        </w:rPr>
        <w:t> </w:t>
      </w:r>
      <w:r>
        <w:rPr>
          <w:rFonts w:hint="eastAsia"/>
          <w:szCs w:val="21"/>
          <w:lang w:val="en-GB"/>
        </w:rPr>
        <w:t>500</w:t>
      </w:r>
      <w:r>
        <w:rPr>
          <w:rFonts w:hint="eastAsia"/>
          <w:szCs w:val="21"/>
          <w:lang w:val="en-GB"/>
        </w:rPr>
        <w:t>万丹麦克朗。这笔钱已经划拨给丹麦三家不同的治疗机构。</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丹麦行动计划涉及五个部门：卫生和预防部；难民、移民和族裔融合事务部；司法部；社会福利部以及男女平等事务大臣。作为打击暴力侵害妇女部际工作组主席，</w:t>
      </w:r>
      <w:r w:rsidR="00C944E1">
        <w:rPr>
          <w:rFonts w:hint="eastAsia"/>
          <w:szCs w:val="21"/>
          <w:lang w:val="en-GB"/>
        </w:rPr>
        <w:t>男女平等委员会</w:t>
      </w:r>
      <w:r>
        <w:rPr>
          <w:rFonts w:hint="eastAsia"/>
          <w:szCs w:val="21"/>
          <w:lang w:val="en-GB"/>
        </w:rPr>
        <w:t>在执行行动计划方面发挥了主导作用。部际工作组监督行动计划的执行，并就执行情况发布年度情况报告。情况报告提交丹麦议会。</w:t>
      </w:r>
    </w:p>
    <w:p w:rsidR="007A4342" w:rsidRDefault="007A4342" w:rsidP="004B1864">
      <w:pPr>
        <w:spacing w:after="240" w:line="360" w:lineRule="exact"/>
        <w:ind w:firstLineChars="200" w:firstLine="31680"/>
        <w:rPr>
          <w:szCs w:val="21"/>
          <w:lang w:val="en-GB"/>
        </w:rPr>
      </w:pPr>
      <w:r>
        <w:rPr>
          <w:rFonts w:hint="eastAsia"/>
          <w:szCs w:val="21"/>
          <w:lang w:val="en-GB"/>
        </w:rPr>
        <w:t>对</w:t>
      </w:r>
      <w:r>
        <w:rPr>
          <w:rFonts w:hint="eastAsia"/>
          <w:szCs w:val="21"/>
          <w:lang w:val="en-GB"/>
        </w:rPr>
        <w:t>2002-2004</w:t>
      </w:r>
      <w:r>
        <w:rPr>
          <w:rFonts w:hint="eastAsia"/>
          <w:szCs w:val="21"/>
          <w:lang w:val="en-GB"/>
        </w:rPr>
        <w:t>年打击暴力侵害妇女行为的第一个政府行动计划进行了独立评估。另外，</w:t>
      </w:r>
      <w:r>
        <w:rPr>
          <w:rFonts w:hint="eastAsia"/>
          <w:szCs w:val="21"/>
          <w:lang w:val="en-GB"/>
        </w:rPr>
        <w:t>2008</w:t>
      </w:r>
      <w:r>
        <w:rPr>
          <w:rFonts w:hint="eastAsia"/>
          <w:szCs w:val="21"/>
          <w:lang w:val="en-GB"/>
        </w:rPr>
        <w:t>年期间将对最新行动计划进行独立评估。这次评估将构成制定未来打击暴力侵害妇女的行动的背景。</w:t>
      </w:r>
    </w:p>
    <w:p w:rsidR="007A4342" w:rsidRDefault="007A4342" w:rsidP="004B1864">
      <w:pPr>
        <w:spacing w:after="240" w:line="360" w:lineRule="exact"/>
        <w:ind w:firstLineChars="200" w:firstLine="31680"/>
        <w:rPr>
          <w:szCs w:val="21"/>
          <w:lang w:val="en-GB"/>
        </w:rPr>
      </w:pPr>
      <w:r>
        <w:rPr>
          <w:rFonts w:hint="eastAsia"/>
          <w:szCs w:val="21"/>
          <w:lang w:val="en-GB"/>
        </w:rPr>
        <w:t>另外，</w:t>
      </w:r>
      <w:r>
        <w:rPr>
          <w:szCs w:val="21"/>
          <w:lang w:val="en-GB"/>
        </w:rPr>
        <w:t>2007</w:t>
      </w:r>
      <w:r>
        <w:rPr>
          <w:rFonts w:hint="eastAsia"/>
          <w:szCs w:val="21"/>
          <w:lang w:val="en-GB"/>
        </w:rPr>
        <w:t>年</w:t>
      </w:r>
      <w:r>
        <w:rPr>
          <w:rFonts w:hint="eastAsia"/>
          <w:szCs w:val="21"/>
          <w:lang w:val="en-GB"/>
        </w:rPr>
        <w:t>8</w:t>
      </w:r>
      <w:r>
        <w:rPr>
          <w:rFonts w:hint="eastAsia"/>
          <w:szCs w:val="21"/>
          <w:lang w:val="en-GB"/>
        </w:rPr>
        <w:t>月，国家警察专员发布了一项打击因嫉妒而杀人和其他严重犯罪的强化的警察行动战略。这项战略的重点是：在各个警察部门建立特别行动处，以获取和发展高水平职业能力，加强警察、社会机构和卫生保健机构间的合作，有效使用控制、驱逐和限制指令。</w:t>
      </w:r>
    </w:p>
    <w:p w:rsidR="007A4342" w:rsidRPr="00A57F86" w:rsidRDefault="007A4342" w:rsidP="00A57F86">
      <w:pPr>
        <w:spacing w:after="240" w:line="360" w:lineRule="exact"/>
        <w:rPr>
          <w:rFonts w:eastAsia="KaiTi_GB2312"/>
          <w:b/>
          <w:color w:val="0000FF"/>
          <w:szCs w:val="21"/>
        </w:rPr>
      </w:pPr>
      <w:r w:rsidRPr="00A57F86">
        <w:rPr>
          <w:rFonts w:eastAsia="KaiTi_GB2312" w:hint="eastAsia"/>
          <w:b/>
          <w:color w:val="0000FF"/>
          <w:szCs w:val="21"/>
        </w:rPr>
        <w:t>支持家庭暴力受害者——女性避难所</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丹麦约有</w:t>
      </w:r>
      <w:r>
        <w:rPr>
          <w:rFonts w:hint="eastAsia"/>
          <w:szCs w:val="21"/>
          <w:lang w:val="en-GB"/>
        </w:rPr>
        <w:t>45</w:t>
      </w:r>
      <w:r>
        <w:rPr>
          <w:rFonts w:hint="eastAsia"/>
          <w:szCs w:val="21"/>
          <w:lang w:val="en-GB"/>
        </w:rPr>
        <w:t>个女性避难所，其中大部分由公共系统出资。每年都会对避难所内的妇女和儿童分别进行统计。年度统计资料用丹麦文和英文出版。</w:t>
      </w:r>
      <w:r>
        <w:rPr>
          <w:szCs w:val="21"/>
          <w:lang w:val="en-GB"/>
        </w:rPr>
        <w:t>2006</w:t>
      </w:r>
      <w:r>
        <w:rPr>
          <w:rFonts w:hint="eastAsia"/>
          <w:szCs w:val="21"/>
          <w:lang w:val="en-GB"/>
        </w:rPr>
        <w:t>年，共有</w:t>
      </w:r>
      <w:r>
        <w:rPr>
          <w:rFonts w:hint="eastAsia"/>
          <w:szCs w:val="21"/>
          <w:lang w:val="en-GB"/>
        </w:rPr>
        <w:t>36</w:t>
      </w:r>
      <w:r>
        <w:rPr>
          <w:rFonts w:hint="eastAsia"/>
          <w:szCs w:val="21"/>
          <w:lang w:val="en-GB"/>
        </w:rPr>
        <w:t>家避难所的</w:t>
      </w:r>
      <w:r>
        <w:rPr>
          <w:szCs w:val="21"/>
          <w:lang w:val="en-GB"/>
        </w:rPr>
        <w:t>1 699</w:t>
      </w:r>
      <w:r>
        <w:rPr>
          <w:rFonts w:hint="eastAsia"/>
          <w:szCs w:val="21"/>
          <w:lang w:val="en-GB"/>
        </w:rPr>
        <w:t>名妇女和</w:t>
      </w:r>
      <w:r>
        <w:rPr>
          <w:rFonts w:hint="eastAsia"/>
          <w:szCs w:val="21"/>
          <w:lang w:val="en-GB"/>
        </w:rPr>
        <w:t>1</w:t>
      </w:r>
      <w:r>
        <w:rPr>
          <w:szCs w:val="21"/>
          <w:lang w:val="en-GB"/>
        </w:rPr>
        <w:t> 634</w:t>
      </w:r>
      <w:r>
        <w:rPr>
          <w:rFonts w:hint="eastAsia"/>
          <w:szCs w:val="21"/>
          <w:lang w:val="en-GB"/>
        </w:rPr>
        <w:t>名儿童参加了国家受害妇女和儿童避难所组织进行的年度统计。</w:t>
      </w:r>
    </w:p>
    <w:p w:rsidR="007A4342" w:rsidRPr="00A57F86" w:rsidRDefault="007A4342" w:rsidP="00A57F86">
      <w:pPr>
        <w:spacing w:after="240" w:line="360" w:lineRule="exact"/>
        <w:rPr>
          <w:rFonts w:eastAsia="KaiTi_GB2312"/>
          <w:b/>
          <w:color w:val="0000FF"/>
          <w:szCs w:val="21"/>
        </w:rPr>
      </w:pPr>
      <w:r w:rsidRPr="00A57F86">
        <w:rPr>
          <w:rFonts w:eastAsia="KaiTi_GB2312" w:hint="eastAsia"/>
          <w:b/>
          <w:color w:val="0000FF"/>
          <w:szCs w:val="21"/>
        </w:rPr>
        <w:t>残疾女性——暴力受害者</w:t>
      </w:r>
    </w:p>
    <w:p w:rsidR="007A4342" w:rsidRDefault="007A4342" w:rsidP="004B1864">
      <w:pPr>
        <w:spacing w:after="240" w:line="360" w:lineRule="exact"/>
        <w:ind w:firstLineChars="200" w:firstLine="31680"/>
        <w:rPr>
          <w:szCs w:val="21"/>
          <w:lang w:val="en-GB"/>
        </w:rPr>
      </w:pPr>
      <w:r>
        <w:rPr>
          <w:rFonts w:hint="eastAsia"/>
          <w:szCs w:val="21"/>
          <w:lang w:val="en-GB"/>
        </w:rPr>
        <w:t>丹麦政府为一个三年期项目（</w:t>
      </w:r>
      <w:r>
        <w:rPr>
          <w:szCs w:val="21"/>
          <w:lang w:val="en-GB"/>
        </w:rPr>
        <w:t>2005-2007</w:t>
      </w:r>
      <w:r>
        <w:rPr>
          <w:rFonts w:hint="eastAsia"/>
          <w:szCs w:val="21"/>
          <w:lang w:val="en-GB"/>
        </w:rPr>
        <w:t>年）共拨款</w:t>
      </w:r>
      <w:r>
        <w:rPr>
          <w:rFonts w:hint="eastAsia"/>
          <w:szCs w:val="21"/>
          <w:lang w:val="en-GB"/>
        </w:rPr>
        <w:t>900</w:t>
      </w:r>
      <w:r>
        <w:rPr>
          <w:rFonts w:hint="eastAsia"/>
          <w:szCs w:val="21"/>
          <w:lang w:val="en-GB"/>
        </w:rPr>
        <w:t>万丹麦克朗，目的在于采取各种办法救助避难所内身体残疾的女性。该项目将在</w:t>
      </w:r>
      <w:r>
        <w:rPr>
          <w:rFonts w:hint="eastAsia"/>
          <w:szCs w:val="21"/>
          <w:lang w:val="en-GB"/>
        </w:rPr>
        <w:t>2008</w:t>
      </w:r>
      <w:r>
        <w:rPr>
          <w:rFonts w:hint="eastAsia"/>
          <w:szCs w:val="21"/>
          <w:lang w:val="en-GB"/>
        </w:rPr>
        <w:t>年继续开展活动，并通过不断的努力，使轮椅使用者和其他身体严重残疾的受害妇女和儿童都能住进选定的避难所。全国有</w:t>
      </w:r>
      <w:r>
        <w:rPr>
          <w:rFonts w:hint="eastAsia"/>
          <w:szCs w:val="21"/>
          <w:lang w:val="en-GB"/>
        </w:rPr>
        <w:t>8</w:t>
      </w:r>
      <w:r>
        <w:rPr>
          <w:rFonts w:hint="eastAsia"/>
          <w:szCs w:val="21"/>
          <w:lang w:val="en-GB"/>
        </w:rPr>
        <w:t>个避难所参加了这个项目。</w:t>
      </w:r>
    </w:p>
    <w:p w:rsidR="007A4342" w:rsidRDefault="007A4342" w:rsidP="004B1864">
      <w:pPr>
        <w:spacing w:after="240" w:line="360" w:lineRule="exact"/>
        <w:ind w:firstLineChars="200" w:firstLine="31680"/>
        <w:rPr>
          <w:szCs w:val="21"/>
          <w:lang w:val="en-GB"/>
        </w:rPr>
      </w:pPr>
      <w:r>
        <w:rPr>
          <w:szCs w:val="21"/>
          <w:lang w:val="en-GB"/>
        </w:rPr>
        <w:t>2006</w:t>
      </w:r>
      <w:r>
        <w:rPr>
          <w:rFonts w:hint="eastAsia"/>
          <w:szCs w:val="21"/>
          <w:lang w:val="en-GB"/>
        </w:rPr>
        <w:t>年，共有</w:t>
      </w:r>
      <w:r>
        <w:rPr>
          <w:rFonts w:hint="eastAsia"/>
          <w:szCs w:val="21"/>
          <w:lang w:val="en-GB"/>
        </w:rPr>
        <w:t>40</w:t>
      </w:r>
      <w:r>
        <w:rPr>
          <w:rFonts w:hint="eastAsia"/>
          <w:szCs w:val="21"/>
          <w:lang w:val="en-GB"/>
        </w:rPr>
        <w:t>名残疾女性暂时或长期住在避难所。受到暴力威胁的残疾女性面临各种特殊问题，对这些问题的解决将是</w:t>
      </w:r>
      <w:r>
        <w:rPr>
          <w:rFonts w:hint="eastAsia"/>
          <w:szCs w:val="21"/>
          <w:lang w:val="en-GB"/>
        </w:rPr>
        <w:t>2008</w:t>
      </w:r>
      <w:r>
        <w:rPr>
          <w:rFonts w:hint="eastAsia"/>
          <w:szCs w:val="21"/>
          <w:lang w:val="en-GB"/>
        </w:rPr>
        <w:t>年全国职业人员教育日的一个部分。</w:t>
      </w:r>
    </w:p>
    <w:p w:rsidR="007A4342" w:rsidRPr="00A57F86" w:rsidRDefault="007A4342" w:rsidP="00A57F86">
      <w:pPr>
        <w:spacing w:after="240" w:line="360" w:lineRule="exact"/>
        <w:rPr>
          <w:rFonts w:eastAsia="KaiTi_GB2312" w:hint="eastAsia"/>
          <w:b/>
          <w:color w:val="0000FF"/>
          <w:szCs w:val="21"/>
        </w:rPr>
      </w:pPr>
      <w:r w:rsidRPr="00A57F86">
        <w:rPr>
          <w:rFonts w:eastAsia="KaiTi_GB2312" w:hint="eastAsia"/>
          <w:b/>
          <w:color w:val="0000FF"/>
          <w:szCs w:val="21"/>
        </w:rPr>
        <w:t>移民女性</w:t>
      </w:r>
    </w:p>
    <w:p w:rsidR="007A4342" w:rsidRDefault="007A4342" w:rsidP="004B1864">
      <w:pPr>
        <w:spacing w:after="240" w:line="360" w:lineRule="exact"/>
        <w:ind w:firstLineChars="200" w:firstLine="31680"/>
        <w:rPr>
          <w:b/>
          <w:i/>
          <w:szCs w:val="21"/>
          <w:lang w:val="en-GB"/>
        </w:rPr>
      </w:pPr>
      <w:r>
        <w:rPr>
          <w:rFonts w:hint="eastAsia"/>
          <w:szCs w:val="21"/>
          <w:lang w:val="en-GB"/>
        </w:rPr>
        <w:t>避难所还有在丹麦境外出生的女性，不过，她们的比例已从</w:t>
      </w:r>
      <w:r>
        <w:rPr>
          <w:rFonts w:hint="eastAsia"/>
          <w:szCs w:val="21"/>
          <w:lang w:val="en-GB"/>
        </w:rPr>
        <w:t>2005</w:t>
      </w:r>
      <w:r>
        <w:rPr>
          <w:rFonts w:hint="eastAsia"/>
          <w:szCs w:val="21"/>
          <w:lang w:val="en-GB"/>
        </w:rPr>
        <w:t>年的</w:t>
      </w:r>
      <w:r>
        <w:rPr>
          <w:rFonts w:hint="eastAsia"/>
          <w:szCs w:val="21"/>
          <w:lang w:val="en-GB"/>
        </w:rPr>
        <w:t>50%</w:t>
      </w:r>
      <w:r>
        <w:rPr>
          <w:rFonts w:hint="eastAsia"/>
          <w:szCs w:val="21"/>
          <w:lang w:val="en-GB"/>
        </w:rPr>
        <w:t>降低到</w:t>
      </w:r>
      <w:r>
        <w:rPr>
          <w:rFonts w:hint="eastAsia"/>
          <w:szCs w:val="21"/>
          <w:lang w:val="en-GB"/>
        </w:rPr>
        <w:t>2006</w:t>
      </w:r>
      <w:r>
        <w:rPr>
          <w:rFonts w:hint="eastAsia"/>
          <w:szCs w:val="21"/>
          <w:lang w:val="en-GB"/>
        </w:rPr>
        <w:t>年的</w:t>
      </w:r>
      <w:r>
        <w:rPr>
          <w:rFonts w:hint="eastAsia"/>
          <w:szCs w:val="21"/>
          <w:lang w:val="en-GB"/>
        </w:rPr>
        <w:t>43%</w:t>
      </w:r>
      <w:r>
        <w:rPr>
          <w:rFonts w:hint="eastAsia"/>
          <w:szCs w:val="21"/>
          <w:lang w:val="en-GB"/>
        </w:rPr>
        <w:t>。另外，与</w:t>
      </w:r>
      <w:r>
        <w:rPr>
          <w:rFonts w:hint="eastAsia"/>
          <w:szCs w:val="21"/>
          <w:lang w:val="en-GB"/>
        </w:rPr>
        <w:t>2005</w:t>
      </w:r>
      <w:r>
        <w:rPr>
          <w:rFonts w:hint="eastAsia"/>
          <w:szCs w:val="21"/>
          <w:lang w:val="en-GB"/>
        </w:rPr>
        <w:t>年相比，非丹麦籍女性的比例也有所下降。</w:t>
      </w:r>
      <w:r>
        <w:rPr>
          <w:szCs w:val="21"/>
          <w:lang w:val="en-GB"/>
        </w:rPr>
        <w:t>2006</w:t>
      </w:r>
      <w:r>
        <w:rPr>
          <w:rFonts w:hint="eastAsia"/>
          <w:szCs w:val="21"/>
          <w:lang w:val="en-GB"/>
        </w:rPr>
        <w:t>年，共有</w:t>
      </w:r>
      <w:r>
        <w:rPr>
          <w:rFonts w:hint="eastAsia"/>
          <w:szCs w:val="21"/>
          <w:lang w:val="en-GB"/>
        </w:rPr>
        <w:t>27%</w:t>
      </w:r>
      <w:r>
        <w:rPr>
          <w:rFonts w:hint="eastAsia"/>
          <w:szCs w:val="21"/>
          <w:lang w:val="en-GB"/>
        </w:rPr>
        <w:t>的女性没有丹麦国籍，而</w:t>
      </w:r>
      <w:r>
        <w:rPr>
          <w:rFonts w:hint="eastAsia"/>
          <w:szCs w:val="21"/>
          <w:lang w:val="en-GB"/>
        </w:rPr>
        <w:t>2005</w:t>
      </w:r>
      <w:r>
        <w:rPr>
          <w:rFonts w:hint="eastAsia"/>
          <w:szCs w:val="21"/>
          <w:lang w:val="en-GB"/>
        </w:rPr>
        <w:t>年的比例为</w:t>
      </w:r>
      <w:r>
        <w:rPr>
          <w:szCs w:val="21"/>
          <w:lang w:val="en-GB"/>
        </w:rPr>
        <w:t>32</w:t>
      </w:r>
      <w:r>
        <w:rPr>
          <w:rFonts w:hint="eastAsia"/>
          <w:szCs w:val="21"/>
          <w:lang w:val="en-GB"/>
        </w:rPr>
        <w:t>%</w:t>
      </w:r>
      <w:r>
        <w:rPr>
          <w:rFonts w:hint="eastAsia"/>
          <w:szCs w:val="21"/>
          <w:lang w:val="en-GB"/>
        </w:rPr>
        <w:t>。没有丹麦国籍的大部分女性（</w:t>
      </w:r>
      <w:r>
        <w:rPr>
          <w:szCs w:val="21"/>
          <w:lang w:val="en-GB"/>
        </w:rPr>
        <w:t>64</w:t>
      </w:r>
      <w:r>
        <w:rPr>
          <w:rFonts w:hint="eastAsia"/>
          <w:szCs w:val="21"/>
          <w:lang w:val="en-GB"/>
        </w:rPr>
        <w:t>%</w:t>
      </w:r>
      <w:r>
        <w:rPr>
          <w:rFonts w:hint="eastAsia"/>
          <w:szCs w:val="21"/>
          <w:lang w:val="en-GB"/>
        </w:rPr>
        <w:t>）出于家庭团聚的原因而居住在丹麦。一般说来，与家人团聚的女性在避难所呆的时间比其他女性长。与家人团聚的女性的平均时间为</w:t>
      </w:r>
      <w:r>
        <w:rPr>
          <w:rFonts w:hint="eastAsia"/>
          <w:szCs w:val="21"/>
          <w:lang w:val="en-GB"/>
        </w:rPr>
        <w:t>71</w:t>
      </w:r>
      <w:r>
        <w:rPr>
          <w:rFonts w:hint="eastAsia"/>
          <w:szCs w:val="21"/>
          <w:lang w:val="en-GB"/>
        </w:rPr>
        <w:t>天，而丹麦国民在避难所呆的时间平均为</w:t>
      </w:r>
      <w:r>
        <w:rPr>
          <w:rFonts w:hint="eastAsia"/>
          <w:szCs w:val="21"/>
          <w:lang w:val="en-GB"/>
        </w:rPr>
        <w:t>32</w:t>
      </w:r>
      <w:r>
        <w:rPr>
          <w:rFonts w:hint="eastAsia"/>
          <w:szCs w:val="21"/>
          <w:lang w:val="en-GB"/>
        </w:rPr>
        <w:t>天。</w:t>
      </w:r>
    </w:p>
    <w:p w:rsidR="007A4342" w:rsidRPr="00A57F86" w:rsidRDefault="007A4342" w:rsidP="00A57F86">
      <w:pPr>
        <w:spacing w:after="240" w:line="360" w:lineRule="exact"/>
        <w:rPr>
          <w:rFonts w:eastAsia="KaiTi_GB2312" w:hint="eastAsia"/>
          <w:b/>
          <w:color w:val="0000FF"/>
          <w:szCs w:val="21"/>
        </w:rPr>
      </w:pPr>
      <w:r w:rsidRPr="00A57F86">
        <w:rPr>
          <w:rFonts w:eastAsia="KaiTi_GB2312" w:hint="eastAsia"/>
          <w:b/>
          <w:color w:val="0000FF"/>
          <w:szCs w:val="21"/>
        </w:rPr>
        <w:t>衡量暴力侵害妇女情况的指标</w:t>
      </w:r>
    </w:p>
    <w:p w:rsidR="007A4342" w:rsidRDefault="007A4342" w:rsidP="004B1864">
      <w:pPr>
        <w:spacing w:after="240" w:line="360" w:lineRule="exact"/>
        <w:ind w:firstLineChars="200" w:firstLine="31680"/>
        <w:rPr>
          <w:szCs w:val="21"/>
          <w:lang w:val="en-GB"/>
        </w:rPr>
      </w:pPr>
      <w:r>
        <w:rPr>
          <w:szCs w:val="21"/>
          <w:lang w:val="en-GB"/>
        </w:rPr>
        <w:t>2004</w:t>
      </w:r>
      <w:r>
        <w:rPr>
          <w:rFonts w:hint="eastAsia"/>
          <w:szCs w:val="21"/>
          <w:lang w:val="en-GB"/>
        </w:rPr>
        <w:t>年和</w:t>
      </w:r>
      <w:r>
        <w:rPr>
          <w:szCs w:val="21"/>
          <w:lang w:val="en-GB"/>
        </w:rPr>
        <w:t>2007</w:t>
      </w:r>
      <w:r>
        <w:rPr>
          <w:rFonts w:hint="eastAsia"/>
          <w:szCs w:val="21"/>
          <w:lang w:val="en-GB"/>
        </w:rPr>
        <w:t>年，丹麦收集了男性对女性施暴的数据和信息。</w:t>
      </w:r>
      <w:r>
        <w:rPr>
          <w:rFonts w:hint="eastAsia"/>
          <w:szCs w:val="21"/>
          <w:lang w:val="en-GB"/>
        </w:rPr>
        <w:t>2004</w:t>
      </w:r>
      <w:r>
        <w:rPr>
          <w:rFonts w:hint="eastAsia"/>
          <w:szCs w:val="21"/>
          <w:lang w:val="en-GB"/>
        </w:rPr>
        <w:t>年的调查以</w:t>
      </w:r>
      <w:r>
        <w:rPr>
          <w:rFonts w:hint="eastAsia"/>
          <w:szCs w:val="21"/>
          <w:lang w:val="en-GB"/>
        </w:rPr>
        <w:t>2000</w:t>
      </w:r>
      <w:r>
        <w:rPr>
          <w:rFonts w:hint="eastAsia"/>
          <w:szCs w:val="21"/>
          <w:lang w:val="en-GB"/>
        </w:rPr>
        <w:t>年的数据为基础，说明每年有大约</w:t>
      </w:r>
      <w:r>
        <w:rPr>
          <w:szCs w:val="21"/>
          <w:lang w:val="en-GB"/>
        </w:rPr>
        <w:t>64 000</w:t>
      </w:r>
      <w:r>
        <w:rPr>
          <w:rFonts w:hint="eastAsia"/>
          <w:szCs w:val="21"/>
          <w:lang w:val="en-GB"/>
        </w:rPr>
        <w:t>名女性遭受身体暴力。在这些受害者中，大约有</w:t>
      </w:r>
      <w:r>
        <w:rPr>
          <w:szCs w:val="21"/>
          <w:lang w:val="en-GB"/>
        </w:rPr>
        <w:t>42 000</w:t>
      </w:r>
      <w:r>
        <w:rPr>
          <w:rFonts w:hint="eastAsia"/>
          <w:szCs w:val="21"/>
          <w:lang w:val="en-GB"/>
        </w:rPr>
        <w:t>名女性是以前或现在的暴力伴侣的受害者。</w:t>
      </w:r>
      <w:r>
        <w:rPr>
          <w:rFonts w:hint="eastAsia"/>
          <w:szCs w:val="21"/>
          <w:lang w:val="en-GB"/>
        </w:rPr>
        <w:t>2007</w:t>
      </w:r>
      <w:r>
        <w:rPr>
          <w:rFonts w:hint="eastAsia"/>
          <w:szCs w:val="21"/>
          <w:lang w:val="en-GB"/>
        </w:rPr>
        <w:t>年的调查以</w:t>
      </w:r>
      <w:r>
        <w:rPr>
          <w:szCs w:val="21"/>
          <w:lang w:val="en-GB"/>
        </w:rPr>
        <w:t>2005</w:t>
      </w:r>
      <w:r>
        <w:rPr>
          <w:rFonts w:hint="eastAsia"/>
          <w:szCs w:val="21"/>
          <w:lang w:val="en-GB"/>
        </w:rPr>
        <w:t>年的数据为基础，说明每年有大约</w:t>
      </w:r>
      <w:r>
        <w:rPr>
          <w:szCs w:val="21"/>
          <w:lang w:val="en-GB"/>
        </w:rPr>
        <w:t>7</w:t>
      </w:r>
      <w:r>
        <w:rPr>
          <w:rFonts w:hint="eastAsia"/>
          <w:szCs w:val="21"/>
          <w:lang w:val="en-GB"/>
        </w:rPr>
        <w:t>0</w:t>
      </w:r>
      <w:r>
        <w:rPr>
          <w:szCs w:val="21"/>
          <w:lang w:val="en-GB"/>
        </w:rPr>
        <w:t> 000</w:t>
      </w:r>
      <w:r>
        <w:rPr>
          <w:rFonts w:hint="eastAsia"/>
          <w:szCs w:val="21"/>
          <w:lang w:val="en-GB"/>
        </w:rPr>
        <w:t>名女性遭受暴力。在这些人中，</w:t>
      </w:r>
      <w:r>
        <w:rPr>
          <w:szCs w:val="21"/>
          <w:lang w:val="en-GB"/>
        </w:rPr>
        <w:t>28</w:t>
      </w:r>
      <w:r>
        <w:rPr>
          <w:rFonts w:hint="eastAsia"/>
          <w:szCs w:val="21"/>
          <w:lang w:val="en-GB"/>
        </w:rPr>
        <w:t xml:space="preserve"> </w:t>
      </w:r>
      <w:r>
        <w:rPr>
          <w:szCs w:val="21"/>
          <w:lang w:val="en-GB"/>
        </w:rPr>
        <w:t>000</w:t>
      </w:r>
      <w:r>
        <w:rPr>
          <w:rFonts w:hint="eastAsia"/>
          <w:szCs w:val="21"/>
          <w:lang w:val="en-GB"/>
        </w:rPr>
        <w:t>名女性是以前或现在的暴力伴侣的受害者。换句话说，</w:t>
      </w:r>
      <w:r>
        <w:rPr>
          <w:szCs w:val="21"/>
          <w:lang w:val="en-GB"/>
        </w:rPr>
        <w:t>2000-2005</w:t>
      </w:r>
      <w:r>
        <w:rPr>
          <w:rFonts w:hint="eastAsia"/>
          <w:szCs w:val="21"/>
          <w:lang w:val="en-GB"/>
        </w:rPr>
        <w:t>年，遭受伴侣施暴的女性受害者人数减少了约三分之一（</w:t>
      </w:r>
      <w:r>
        <w:rPr>
          <w:szCs w:val="21"/>
          <w:lang w:val="en-GB"/>
        </w:rPr>
        <w:t>14 000</w:t>
      </w:r>
      <w:r>
        <w:rPr>
          <w:rFonts w:hint="eastAsia"/>
          <w:szCs w:val="21"/>
          <w:lang w:val="en-GB"/>
        </w:rPr>
        <w:t>名）。在</w:t>
      </w:r>
      <w:r>
        <w:rPr>
          <w:rFonts w:hint="eastAsia"/>
          <w:szCs w:val="21"/>
          <w:lang w:val="en-GB"/>
        </w:rPr>
        <w:t>2002</w:t>
      </w:r>
      <w:r>
        <w:rPr>
          <w:rFonts w:hint="eastAsia"/>
          <w:szCs w:val="21"/>
          <w:lang w:val="en-GB"/>
        </w:rPr>
        <w:t>年丹麦担任欧盟轮值主席国期间，丹麦实际采用了</w:t>
      </w:r>
      <w:r>
        <w:rPr>
          <w:rFonts w:hint="eastAsia"/>
          <w:szCs w:val="21"/>
          <w:lang w:val="en-GB"/>
        </w:rPr>
        <w:t>7</w:t>
      </w:r>
      <w:r>
        <w:rPr>
          <w:rFonts w:hint="eastAsia"/>
          <w:szCs w:val="21"/>
          <w:lang w:val="en-GB"/>
        </w:rPr>
        <w:t>项欧盟共同指标，用于衡量女性遭受暴力的情况。这些指标是根据《北京行动纲要》确定的。以丹麦文和英文出版的这两份统计报告提供了有关这</w:t>
      </w:r>
      <w:r>
        <w:rPr>
          <w:rFonts w:hint="eastAsia"/>
          <w:szCs w:val="21"/>
          <w:lang w:val="en-GB"/>
        </w:rPr>
        <w:t>7</w:t>
      </w:r>
      <w:r>
        <w:rPr>
          <w:rFonts w:hint="eastAsia"/>
          <w:szCs w:val="21"/>
          <w:lang w:val="en-GB"/>
        </w:rPr>
        <w:t>项指标的信息。</w:t>
      </w:r>
    </w:p>
    <w:p w:rsidR="007A4342" w:rsidRPr="00A57F86" w:rsidRDefault="007A4342" w:rsidP="00A57F86">
      <w:pPr>
        <w:spacing w:after="240" w:line="360" w:lineRule="exact"/>
        <w:rPr>
          <w:rFonts w:eastAsia="KaiTi_GB2312" w:hint="eastAsia"/>
          <w:b/>
          <w:color w:val="0000FF"/>
          <w:szCs w:val="21"/>
        </w:rPr>
      </w:pPr>
      <w:r w:rsidRPr="00A57F86">
        <w:rPr>
          <w:rFonts w:eastAsia="KaiTi_GB2312" w:hint="eastAsia"/>
          <w:b/>
          <w:color w:val="0000FF"/>
          <w:szCs w:val="21"/>
        </w:rPr>
        <w:t>调查</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分别对年轻女性和男性中的伴侣暴力（青少年情侣间的暴力）行为以及受害女性在劳动力市场的边缘化情况进行了调查。调查应能使人们了解并深刻认识这些特殊问题，从而为加强这些领域未来行动的效力打下基础。调查结果将于</w:t>
      </w:r>
      <w:r>
        <w:rPr>
          <w:rFonts w:hint="eastAsia"/>
          <w:szCs w:val="21"/>
          <w:lang w:val="en-GB"/>
        </w:rPr>
        <w:t>2008</w:t>
      </w:r>
      <w:r>
        <w:rPr>
          <w:rFonts w:hint="eastAsia"/>
          <w:szCs w:val="21"/>
          <w:lang w:val="en-GB"/>
        </w:rPr>
        <w:t>年夏季公布。</w:t>
      </w:r>
    </w:p>
    <w:p w:rsidR="007A4342" w:rsidRDefault="007A4342" w:rsidP="004B1864">
      <w:pPr>
        <w:spacing w:after="240" w:line="360" w:lineRule="exact"/>
        <w:ind w:firstLineChars="200" w:firstLine="31680"/>
        <w:rPr>
          <w:szCs w:val="21"/>
          <w:lang w:val="en-GB"/>
        </w:rPr>
      </w:pPr>
      <w:r>
        <w:rPr>
          <w:rFonts w:hint="eastAsia"/>
          <w:szCs w:val="21"/>
          <w:lang w:val="en-GB"/>
        </w:rPr>
        <w:t>2006</w:t>
      </w:r>
      <w:r>
        <w:rPr>
          <w:rFonts w:hint="eastAsia"/>
          <w:szCs w:val="21"/>
          <w:lang w:val="en-GB"/>
        </w:rPr>
        <w:t>年</w:t>
      </w:r>
      <w:r>
        <w:rPr>
          <w:rFonts w:hint="eastAsia"/>
          <w:szCs w:val="21"/>
          <w:lang w:val="en-GB"/>
        </w:rPr>
        <w:t>3</w:t>
      </w:r>
      <w:r>
        <w:rPr>
          <w:rFonts w:hint="eastAsia"/>
          <w:szCs w:val="21"/>
          <w:lang w:val="en-GB"/>
        </w:rPr>
        <w:t>月，男女平等事务大臣提交了有关同居丹麦男性和外国女性日常生活和暴力情况的调查结果。这次调查的出发点既包括对女性的暴力，又包括贩卖妇女活动。调查说明，男性寻找伴侣的目的是共同建立以爱情为基础的夫妻和婚姻生活。在这些案例中，</w:t>
      </w:r>
      <w:r>
        <w:rPr>
          <w:rFonts w:hint="eastAsia"/>
          <w:szCs w:val="21"/>
          <w:lang w:val="en-GB"/>
        </w:rPr>
        <w:t>50%</w:t>
      </w:r>
      <w:r>
        <w:rPr>
          <w:rFonts w:hint="eastAsia"/>
          <w:szCs w:val="21"/>
          <w:lang w:val="en-GB"/>
        </w:rPr>
        <w:t>的男性寻找外国女性伴侣也是因为寻找丹麦女性伴侣有困难。</w:t>
      </w:r>
    </w:p>
    <w:p w:rsidR="007A4342" w:rsidRPr="00A57F86" w:rsidRDefault="007A4342" w:rsidP="00A57F86">
      <w:pPr>
        <w:pStyle w:val="H3"/>
        <w:rPr>
          <w:rFonts w:hint="eastAsia"/>
        </w:rPr>
      </w:pPr>
      <w:bookmarkStart w:id="177" w:name="_Toc213727855"/>
      <w:r w:rsidRPr="00A57F86">
        <w:rPr>
          <w:rFonts w:hint="eastAsia"/>
        </w:rPr>
        <w:t>宣传工作</w:t>
      </w:r>
      <w:bookmarkEnd w:id="177"/>
    </w:p>
    <w:p w:rsidR="007A4342" w:rsidRDefault="007A4342" w:rsidP="004B1864">
      <w:pPr>
        <w:spacing w:after="240" w:line="360" w:lineRule="exact"/>
        <w:ind w:firstLineChars="200" w:firstLine="31680"/>
        <w:rPr>
          <w:szCs w:val="21"/>
          <w:lang w:val="en-GB"/>
        </w:rPr>
      </w:pPr>
      <w:r>
        <w:rPr>
          <w:rFonts w:hint="eastAsia"/>
          <w:szCs w:val="21"/>
        </w:rPr>
        <w:t>行动计划中一个重要的部分是向受害人介绍寻求救助的途径。</w:t>
      </w:r>
      <w:r>
        <w:rPr>
          <w:rFonts w:hint="eastAsia"/>
          <w:szCs w:val="21"/>
          <w:lang w:val="en-GB"/>
        </w:rPr>
        <w:t>同时，宣传工作有助于消除默许和助长家庭暴力的风气，这种风气往往不利于制止暴力行为。官方网站（</w:t>
      </w:r>
      <w:r w:rsidRPr="00A57F86">
        <w:rPr>
          <w:szCs w:val="21"/>
          <w:lang w:val="en-GB"/>
        </w:rPr>
        <w:t>www.voldmodkvinder.dk</w:t>
      </w:r>
      <w:r>
        <w:rPr>
          <w:rFonts w:hint="eastAsia"/>
          <w:szCs w:val="21"/>
          <w:lang w:val="en-GB"/>
        </w:rPr>
        <w:t>）仍然是了解暴力侵害妇女情况的主要信息来源。这个网站为受害女性提供救助和咨询机构、志愿组织以及丹麦避难所的地址。网站用丹麦语和其他八种语言提供信息。</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用丹麦语和其他语言以信用卡的形式制作和散发了宣传卡片：“制止对女性的暴力——打破沉默”（</w:t>
      </w:r>
      <w:r>
        <w:rPr>
          <w:szCs w:val="21"/>
          <w:lang w:val="en-GB"/>
        </w:rPr>
        <w:t>200</w:t>
      </w:r>
      <w:r>
        <w:rPr>
          <w:rFonts w:hint="eastAsia"/>
          <w:szCs w:val="21"/>
          <w:lang w:val="en-GB"/>
        </w:rPr>
        <w:t>2</w:t>
      </w:r>
      <w:r>
        <w:rPr>
          <w:rFonts w:hint="eastAsia"/>
          <w:szCs w:val="21"/>
          <w:lang w:val="en-GB"/>
        </w:rPr>
        <w:t>年）。</w:t>
      </w:r>
      <w:r>
        <w:rPr>
          <w:szCs w:val="21"/>
          <w:lang w:val="en-GB"/>
        </w:rPr>
        <w:t>2006</w:t>
      </w:r>
      <w:r>
        <w:rPr>
          <w:rFonts w:hint="eastAsia"/>
          <w:szCs w:val="21"/>
          <w:lang w:val="en-GB"/>
        </w:rPr>
        <w:t>年，用丹麦语和其他八种语言（丹麦语、英语、阿拉伯语、波斯尼亚语、索马里语、土耳其语、俄语、泰语和波斯语）重印了宣传单。宣传卡片可以从全国的图书馆、全科医师、警察、医院、理发师等处索取，也可以在网站（</w:t>
      </w:r>
      <w:r w:rsidRPr="00A57F86">
        <w:rPr>
          <w:szCs w:val="21"/>
          <w:lang w:val="en-GB"/>
        </w:rPr>
        <w:t>www.voldmodkvinder.dk</w:t>
      </w:r>
      <w:r>
        <w:rPr>
          <w:rFonts w:hint="eastAsia"/>
          <w:szCs w:val="21"/>
          <w:lang w:val="en-GB"/>
        </w:rPr>
        <w:t>）</w:t>
      </w:r>
      <w:r>
        <w:rPr>
          <w:rFonts w:hint="eastAsia"/>
          <w:szCs w:val="21"/>
        </w:rPr>
        <w:t>上获得。</w:t>
      </w:r>
      <w:r>
        <w:rPr>
          <w:rFonts w:hint="eastAsia"/>
          <w:szCs w:val="21"/>
          <w:lang w:val="en-GB"/>
        </w:rPr>
        <w:t>宣传</w:t>
      </w:r>
      <w:r>
        <w:rPr>
          <w:rFonts w:hint="eastAsia"/>
          <w:szCs w:val="21"/>
        </w:rPr>
        <w:t>卡片上有避难所的信息和为遭受暴力的女性提供的特殊和实际建议。宣传卡片还为女性提供带有翻译服务的</w:t>
      </w:r>
      <w:r>
        <w:rPr>
          <w:rFonts w:hint="eastAsia"/>
          <w:szCs w:val="21"/>
        </w:rPr>
        <w:t>24</w:t>
      </w:r>
      <w:r>
        <w:rPr>
          <w:rFonts w:hint="eastAsia"/>
          <w:szCs w:val="21"/>
        </w:rPr>
        <w:t>小时热线电话：</w:t>
      </w:r>
      <w:r>
        <w:rPr>
          <w:szCs w:val="21"/>
          <w:lang w:val="en-GB"/>
        </w:rPr>
        <w:t>70 20 30 82</w:t>
      </w:r>
      <w:r>
        <w:rPr>
          <w:rFonts w:hint="eastAsia"/>
          <w:szCs w:val="21"/>
          <w:lang w:val="en-GB"/>
        </w:rPr>
        <w:t>。</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针对</w:t>
      </w:r>
      <w:r>
        <w:rPr>
          <w:szCs w:val="21"/>
          <w:lang w:val="en-GB"/>
        </w:rPr>
        <w:t>少数民族女性</w:t>
      </w:r>
      <w:r>
        <w:rPr>
          <w:rFonts w:hint="eastAsia"/>
          <w:szCs w:val="21"/>
          <w:lang w:val="en-GB"/>
        </w:rPr>
        <w:t>开展</w:t>
      </w:r>
      <w:r>
        <w:rPr>
          <w:szCs w:val="21"/>
          <w:lang w:val="en-GB"/>
        </w:rPr>
        <w:t>了一项宣传运动（</w:t>
      </w:r>
      <w:r>
        <w:rPr>
          <w:szCs w:val="21"/>
          <w:lang w:val="en-GB"/>
        </w:rPr>
        <w:t>2005-2006</w:t>
      </w:r>
      <w:r>
        <w:rPr>
          <w:szCs w:val="21"/>
          <w:lang w:val="en-GB"/>
        </w:rPr>
        <w:t>年）。该运动的重点是少数民族女性在子女、离婚、暴力和</w:t>
      </w:r>
      <w:r>
        <w:rPr>
          <w:rFonts w:hint="eastAsia"/>
          <w:szCs w:val="21"/>
          <w:lang w:val="en-GB"/>
        </w:rPr>
        <w:t>经济</w:t>
      </w:r>
      <w:r>
        <w:rPr>
          <w:szCs w:val="21"/>
          <w:lang w:val="en-GB"/>
        </w:rPr>
        <w:t>方面的权利。</w:t>
      </w:r>
      <w:r>
        <w:rPr>
          <w:rFonts w:hint="eastAsia"/>
          <w:szCs w:val="21"/>
          <w:lang w:val="en-GB"/>
        </w:rPr>
        <w:t>宣传</w:t>
      </w:r>
      <w:r>
        <w:rPr>
          <w:szCs w:val="21"/>
          <w:lang w:val="en-GB"/>
        </w:rPr>
        <w:t>运动在全国的语言学校内开展。作为</w:t>
      </w:r>
      <w:r>
        <w:rPr>
          <w:rFonts w:hint="eastAsia"/>
          <w:szCs w:val="21"/>
          <w:lang w:val="en-GB"/>
        </w:rPr>
        <w:t>这一</w:t>
      </w:r>
      <w:r>
        <w:rPr>
          <w:szCs w:val="21"/>
          <w:lang w:val="en-GB"/>
        </w:rPr>
        <w:t>运动的补充，男女平等事务大臣于</w:t>
      </w:r>
      <w:r>
        <w:rPr>
          <w:szCs w:val="21"/>
          <w:lang w:val="en-GB"/>
        </w:rPr>
        <w:t>2006</w:t>
      </w:r>
      <w:r>
        <w:rPr>
          <w:szCs w:val="21"/>
          <w:lang w:val="en-GB"/>
        </w:rPr>
        <w:t>年</w:t>
      </w:r>
      <w:r>
        <w:rPr>
          <w:szCs w:val="21"/>
          <w:lang w:val="en-GB"/>
        </w:rPr>
        <w:t>1</w:t>
      </w:r>
      <w:r>
        <w:rPr>
          <w:szCs w:val="21"/>
          <w:lang w:val="en-GB"/>
        </w:rPr>
        <w:t>月</w:t>
      </w:r>
      <w:r>
        <w:rPr>
          <w:rFonts w:hint="eastAsia"/>
          <w:szCs w:val="21"/>
          <w:lang w:val="en-GB"/>
        </w:rPr>
        <w:t>发布</w:t>
      </w:r>
      <w:r>
        <w:rPr>
          <w:szCs w:val="21"/>
          <w:lang w:val="en-GB"/>
        </w:rPr>
        <w:t>了名为</w:t>
      </w:r>
      <w:r>
        <w:rPr>
          <w:rFonts w:hint="eastAsia"/>
          <w:szCs w:val="21"/>
          <w:lang w:val="en-GB"/>
        </w:rPr>
        <w:t>“</w:t>
      </w:r>
      <w:r>
        <w:rPr>
          <w:szCs w:val="21"/>
          <w:lang w:val="en-GB"/>
        </w:rPr>
        <w:t>丹麦的家庭、性别和权利</w:t>
      </w:r>
      <w:r>
        <w:rPr>
          <w:rFonts w:hint="eastAsia"/>
          <w:szCs w:val="21"/>
          <w:lang w:val="en-GB"/>
        </w:rPr>
        <w:t>”</w:t>
      </w:r>
      <w:r>
        <w:rPr>
          <w:szCs w:val="21"/>
          <w:lang w:val="en-GB"/>
        </w:rPr>
        <w:t>的宣传单。该宣传单被译成</w:t>
      </w:r>
      <w:r>
        <w:rPr>
          <w:szCs w:val="21"/>
          <w:lang w:val="en-GB"/>
        </w:rPr>
        <w:t>7</w:t>
      </w:r>
      <w:r>
        <w:rPr>
          <w:szCs w:val="21"/>
          <w:lang w:val="en-GB"/>
        </w:rPr>
        <w:t>种语言。</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szCs w:val="21"/>
          <w:lang w:val="en-GB"/>
        </w:rPr>
        <w:t>制作了宣传影</w:t>
      </w:r>
      <w:r>
        <w:rPr>
          <w:rFonts w:hint="eastAsia"/>
          <w:szCs w:val="21"/>
          <w:lang w:val="en-GB"/>
        </w:rPr>
        <w:t>片，</w:t>
      </w:r>
      <w:r>
        <w:rPr>
          <w:szCs w:val="21"/>
          <w:lang w:val="en-GB"/>
        </w:rPr>
        <w:t>向少数民族女性</w:t>
      </w:r>
      <w:r>
        <w:rPr>
          <w:rFonts w:hint="eastAsia"/>
          <w:szCs w:val="21"/>
          <w:lang w:val="en-GB"/>
        </w:rPr>
        <w:t>介绍</w:t>
      </w:r>
      <w:r>
        <w:rPr>
          <w:szCs w:val="21"/>
          <w:lang w:val="en-GB"/>
        </w:rPr>
        <w:t>她们在丹麦社会的权利和获得协助的机会。影</w:t>
      </w:r>
      <w:r>
        <w:rPr>
          <w:rFonts w:hint="eastAsia"/>
          <w:szCs w:val="21"/>
          <w:lang w:val="en-GB"/>
        </w:rPr>
        <w:t>片</w:t>
      </w:r>
      <w:r>
        <w:rPr>
          <w:szCs w:val="21"/>
          <w:lang w:val="en-GB"/>
        </w:rPr>
        <w:t>展示了受害女性如何面对警察、避难所、市镇、县郡和律师。影</w:t>
      </w:r>
      <w:r>
        <w:rPr>
          <w:rFonts w:hint="eastAsia"/>
          <w:szCs w:val="21"/>
          <w:lang w:val="en-GB"/>
        </w:rPr>
        <w:t>片</w:t>
      </w:r>
      <w:r>
        <w:rPr>
          <w:szCs w:val="21"/>
          <w:lang w:val="en-GB"/>
        </w:rPr>
        <w:t>有</w:t>
      </w:r>
      <w:r>
        <w:rPr>
          <w:szCs w:val="21"/>
          <w:lang w:val="en-GB"/>
        </w:rPr>
        <w:t>10</w:t>
      </w:r>
      <w:r>
        <w:rPr>
          <w:szCs w:val="21"/>
          <w:lang w:val="en-GB"/>
        </w:rPr>
        <w:t>种语言的版本（丹麦语、格陵兰</w:t>
      </w:r>
      <w:r>
        <w:rPr>
          <w:rFonts w:hint="eastAsia"/>
          <w:szCs w:val="21"/>
          <w:lang w:val="en-GB"/>
        </w:rPr>
        <w:t>语</w:t>
      </w:r>
      <w:r>
        <w:rPr>
          <w:szCs w:val="21"/>
          <w:lang w:val="en-GB"/>
        </w:rPr>
        <w:t>、英语、阿拉伯语、乌尔都语、索马里语、土耳其语、俄语、泰语和波斯语）。影</w:t>
      </w:r>
      <w:r>
        <w:rPr>
          <w:rFonts w:hint="eastAsia"/>
          <w:szCs w:val="21"/>
          <w:lang w:val="en-GB"/>
        </w:rPr>
        <w:t>片在各有关部门</w:t>
      </w:r>
      <w:r>
        <w:rPr>
          <w:szCs w:val="21"/>
          <w:lang w:val="en-GB"/>
        </w:rPr>
        <w:t>播</w:t>
      </w:r>
      <w:r>
        <w:rPr>
          <w:rFonts w:hint="eastAsia"/>
          <w:szCs w:val="21"/>
          <w:lang w:val="en-GB"/>
        </w:rPr>
        <w:t>放，如</w:t>
      </w:r>
      <w:r>
        <w:rPr>
          <w:szCs w:val="21"/>
          <w:lang w:val="en-GB"/>
        </w:rPr>
        <w:t>避难所、语言学校、民间女子中学、女性和少数民族咨询机构、居民顾问、市镇当局和相关教育单位的图书馆</w:t>
      </w:r>
      <w:r>
        <w:rPr>
          <w:szCs w:val="21"/>
          <w:lang w:val="en-GB"/>
        </w:rPr>
        <w:t>——</w:t>
      </w:r>
      <w:r>
        <w:rPr>
          <w:szCs w:val="21"/>
          <w:lang w:val="en-GB"/>
        </w:rPr>
        <w:t>例如，警察学院和社会工作学院。</w:t>
      </w:r>
      <w:r>
        <w:rPr>
          <w:rFonts w:hint="eastAsia"/>
          <w:szCs w:val="21"/>
          <w:lang w:val="en-GB"/>
        </w:rPr>
        <w:t>有</w:t>
      </w:r>
      <w:r>
        <w:rPr>
          <w:szCs w:val="21"/>
          <w:lang w:val="en-GB"/>
        </w:rPr>
        <w:t>5</w:t>
      </w:r>
      <w:r>
        <w:rPr>
          <w:szCs w:val="21"/>
          <w:lang w:val="en-GB"/>
        </w:rPr>
        <w:t>部影</w:t>
      </w:r>
      <w:r>
        <w:rPr>
          <w:rFonts w:hint="eastAsia"/>
          <w:szCs w:val="21"/>
          <w:lang w:val="en-GB"/>
        </w:rPr>
        <w:t>片</w:t>
      </w:r>
      <w:r>
        <w:rPr>
          <w:szCs w:val="21"/>
          <w:lang w:val="en-GB"/>
        </w:rPr>
        <w:t>在各种网站</w:t>
      </w:r>
      <w:r>
        <w:rPr>
          <w:rFonts w:hint="eastAsia"/>
          <w:szCs w:val="21"/>
          <w:lang w:val="en-GB"/>
        </w:rPr>
        <w:t>（</w:t>
      </w:r>
      <w:r>
        <w:rPr>
          <w:szCs w:val="21"/>
          <w:lang w:val="en-GB"/>
        </w:rPr>
        <w:t>包括</w:t>
      </w:r>
      <w:r w:rsidRPr="00A57F86">
        <w:rPr>
          <w:szCs w:val="21"/>
          <w:lang w:val="en-GB"/>
        </w:rPr>
        <w:t>www.lige.dk</w:t>
      </w:r>
      <w:r>
        <w:rPr>
          <w:szCs w:val="21"/>
        </w:rPr>
        <w:t>和</w:t>
      </w:r>
      <w:r w:rsidRPr="00A57F86">
        <w:rPr>
          <w:szCs w:val="21"/>
          <w:lang w:val="en-GB"/>
        </w:rPr>
        <w:t>www.voldmodkvinder.dk</w:t>
      </w:r>
      <w:r>
        <w:rPr>
          <w:rFonts w:hint="eastAsia"/>
          <w:szCs w:val="21"/>
          <w:lang w:val="en-GB"/>
        </w:rPr>
        <w:t>）</w:t>
      </w:r>
      <w:r>
        <w:rPr>
          <w:szCs w:val="21"/>
          <w:lang w:val="en-GB"/>
        </w:rPr>
        <w:t>上</w:t>
      </w:r>
      <w:r>
        <w:rPr>
          <w:rFonts w:hint="eastAsia"/>
          <w:szCs w:val="21"/>
          <w:lang w:val="en-GB"/>
        </w:rPr>
        <w:t>播放</w:t>
      </w:r>
      <w:r>
        <w:rPr>
          <w:szCs w:val="21"/>
          <w:lang w:val="en-GB"/>
        </w:rPr>
        <w:t>。通过影</w:t>
      </w:r>
      <w:r>
        <w:rPr>
          <w:rFonts w:hint="eastAsia"/>
          <w:szCs w:val="21"/>
          <w:lang w:val="en-GB"/>
        </w:rPr>
        <w:t>片进行信息</w:t>
      </w:r>
      <w:r>
        <w:rPr>
          <w:szCs w:val="21"/>
          <w:lang w:val="en-GB"/>
        </w:rPr>
        <w:t>交流意味着</w:t>
      </w:r>
      <w:r>
        <w:rPr>
          <w:rFonts w:hint="eastAsia"/>
          <w:szCs w:val="21"/>
          <w:lang w:val="en-GB"/>
        </w:rPr>
        <w:t>，不识字</w:t>
      </w:r>
      <w:r>
        <w:rPr>
          <w:szCs w:val="21"/>
          <w:lang w:val="en-GB"/>
        </w:rPr>
        <w:t>的女性</w:t>
      </w:r>
      <w:r>
        <w:rPr>
          <w:rFonts w:hint="eastAsia"/>
          <w:szCs w:val="21"/>
          <w:lang w:val="en-GB"/>
        </w:rPr>
        <w:t>也能获得各种</w:t>
      </w:r>
      <w:r>
        <w:rPr>
          <w:szCs w:val="21"/>
          <w:lang w:val="en-GB"/>
        </w:rPr>
        <w:t>信息。</w:t>
      </w:r>
    </w:p>
    <w:p w:rsidR="007A4342" w:rsidRPr="00A57F86" w:rsidRDefault="007A4342" w:rsidP="00A57F86">
      <w:pPr>
        <w:pStyle w:val="H3"/>
      </w:pPr>
      <w:bookmarkStart w:id="178" w:name="_Toc199929096"/>
      <w:bookmarkStart w:id="179" w:name="_Toc213727856"/>
      <w:r w:rsidRPr="00A57F86">
        <w:rPr>
          <w:rFonts w:hint="eastAsia"/>
        </w:rPr>
        <w:t>针对儿童和年轻人的活动</w:t>
      </w:r>
      <w:bookmarkEnd w:id="178"/>
      <w:bookmarkEnd w:id="179"/>
    </w:p>
    <w:p w:rsidR="007A4342" w:rsidRDefault="007A4342" w:rsidP="004B1864">
      <w:pPr>
        <w:spacing w:after="240" w:line="360" w:lineRule="exact"/>
        <w:ind w:firstLineChars="200" w:firstLine="31680"/>
        <w:rPr>
          <w:szCs w:val="21"/>
          <w:lang w:val="en-GB"/>
        </w:rPr>
      </w:pPr>
      <w:r>
        <w:rPr>
          <w:rFonts w:hint="eastAsia"/>
          <w:szCs w:val="21"/>
          <w:lang w:val="en-GB"/>
        </w:rPr>
        <w:t>自</w:t>
      </w:r>
      <w:r>
        <w:rPr>
          <w:rFonts w:hint="eastAsia"/>
          <w:szCs w:val="21"/>
          <w:lang w:val="en-GB"/>
        </w:rPr>
        <w:t>2005</w:t>
      </w:r>
      <w:r>
        <w:rPr>
          <w:rFonts w:hint="eastAsia"/>
          <w:szCs w:val="21"/>
          <w:lang w:val="en-GB"/>
        </w:rPr>
        <w:t>年以来，在全国的中小学和青年教育机构发起了一项有关家庭暴力和青少年情侣间暴力的宣传运动。这一运动涉及来自当地避难所和警察部门的代表以及两名年轻女孩。其中一名女孩在成长的过程中遭遇到家庭暴力，另一名女孩遭遇到青少年情侣的暴力。参与者讲述了家庭暴力，主要是“针对母亲的暴力”案件以及青少年情侣间的暴力案件。一名说唱音乐家后来也参加了这些活动，并将家庭暴力和青少年情侣间的暴力演唱出来。此外，还有展示青少年情侣间暴力的电影，并发行了说唱音乐家的唱片。之后，还以全国教师培训学校为主协助开展了类似的宣传运动。</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政府为名为“</w:t>
      </w:r>
      <w:r>
        <w:rPr>
          <w:szCs w:val="21"/>
          <w:lang w:val="en-GB"/>
        </w:rPr>
        <w:t>Børnelinket</w:t>
      </w:r>
      <w:r>
        <w:rPr>
          <w:rFonts w:hint="eastAsia"/>
          <w:szCs w:val="21"/>
          <w:lang w:val="en-GB"/>
        </w:rPr>
        <w:t>”（儿童网链）的数字化儿童网络划拨了资金。该网络为遭受家庭暴力的儿童和年轻人提供聊天室，通过使目标群体有机会与其他境况类似的儿童和年轻人进行交流，来加强针对遭受家庭暴力的儿童和年轻人的行动。</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社会福利部与一些从事有关项目的市区合作发起了一个安置项目，帮助受害女性和儿童在女性避难所留住一段时间后恢复没有暴力的生活。在这个项目中，将设法为那些在家庭暴力中生长的儿童提供特别支助。</w:t>
      </w:r>
    </w:p>
    <w:p w:rsidR="007A4342" w:rsidRDefault="007A4342" w:rsidP="004B1864">
      <w:pPr>
        <w:spacing w:after="240" w:line="360" w:lineRule="exact"/>
        <w:ind w:firstLineChars="200" w:firstLine="31680"/>
        <w:rPr>
          <w:i/>
          <w:szCs w:val="21"/>
          <w:lang w:val="en-GB"/>
        </w:rPr>
      </w:pPr>
      <w:r>
        <w:rPr>
          <w:rFonts w:hint="eastAsia"/>
          <w:szCs w:val="21"/>
          <w:lang w:val="en-GB"/>
        </w:rPr>
        <w:t>根据</w:t>
      </w:r>
      <w:r>
        <w:rPr>
          <w:rFonts w:hint="eastAsia"/>
          <w:szCs w:val="21"/>
          <w:lang w:val="en-GB"/>
        </w:rPr>
        <w:t>2008</w:t>
      </w:r>
      <w:r>
        <w:rPr>
          <w:rFonts w:hint="eastAsia"/>
          <w:szCs w:val="21"/>
          <w:lang w:val="en-GB"/>
        </w:rPr>
        <w:t>年比率调整联营方案协议，将划拨总额为</w:t>
      </w:r>
      <w:r>
        <w:rPr>
          <w:rFonts w:hint="eastAsia"/>
          <w:szCs w:val="21"/>
          <w:lang w:val="en-GB"/>
        </w:rPr>
        <w:t>3 000</w:t>
      </w:r>
      <w:r>
        <w:rPr>
          <w:rFonts w:hint="eastAsia"/>
          <w:szCs w:val="21"/>
          <w:lang w:val="en-GB"/>
        </w:rPr>
        <w:t>万丹麦克朗（</w:t>
      </w:r>
      <w:r>
        <w:rPr>
          <w:szCs w:val="21"/>
          <w:lang w:val="en-GB"/>
        </w:rPr>
        <w:t>2008-2011</w:t>
      </w:r>
      <w:r>
        <w:rPr>
          <w:rFonts w:hint="eastAsia"/>
          <w:szCs w:val="21"/>
          <w:lang w:val="en-GB"/>
        </w:rPr>
        <w:t>年）的款项，用于建立门诊治疗机构，为那些因各种原因没有进入避难所的受害女性和儿童进行治疗。这个项目的目标是减少暴力对母亲的影响，帮助母亲重新获得做父母的能力。对于儿童来说，这个项目旨在减少暴力对儿童的影响，扩大儿童的发展机会。根据该比率调整联营方案协议，已经为国内遭受暴力儿童非政府组织划拨了</w:t>
      </w:r>
      <w:r>
        <w:rPr>
          <w:szCs w:val="21"/>
          <w:lang w:val="en-GB"/>
        </w:rPr>
        <w:t>45</w:t>
      </w:r>
      <w:r>
        <w:rPr>
          <w:rFonts w:hint="eastAsia"/>
          <w:szCs w:val="21"/>
          <w:lang w:val="en-GB"/>
        </w:rPr>
        <w:t>0</w:t>
      </w:r>
      <w:r>
        <w:rPr>
          <w:rFonts w:hint="eastAsia"/>
          <w:szCs w:val="21"/>
          <w:lang w:val="en-GB"/>
        </w:rPr>
        <w:t>万丹麦克朗，支持一项以预防家庭暴力和青少年情侣间暴力以及打破消极社会传统的恶性循环为目的的全面运动。将通过宣传运动，包括教育机构、咖啡馆、牙医和全科医师、医院儿科和购物中心宣传以及在</w:t>
      </w:r>
      <w:r w:rsidR="00484314">
        <w:rPr>
          <w:rFonts w:hint="eastAsia"/>
          <w:szCs w:val="21"/>
          <w:lang w:val="en-GB"/>
        </w:rPr>
        <w:t>因</w:t>
      </w:r>
      <w:r>
        <w:rPr>
          <w:rFonts w:hint="eastAsia"/>
          <w:szCs w:val="21"/>
          <w:lang w:val="en-GB"/>
        </w:rPr>
        <w:t>特网上做广告来实现目标。为拯救儿童项目划拨了</w:t>
      </w:r>
      <w:r>
        <w:rPr>
          <w:rFonts w:hint="eastAsia"/>
          <w:szCs w:val="21"/>
          <w:lang w:val="en-GB"/>
        </w:rPr>
        <w:t>600</w:t>
      </w:r>
      <w:r>
        <w:rPr>
          <w:rFonts w:hint="eastAsia"/>
          <w:szCs w:val="21"/>
          <w:lang w:val="en-GB"/>
        </w:rPr>
        <w:t>万丹麦克朗，以加强打击与</w:t>
      </w:r>
      <w:r>
        <w:rPr>
          <w:rFonts w:hint="eastAsia"/>
          <w:szCs w:val="21"/>
          <w:lang w:val="en-GB"/>
        </w:rPr>
        <w:t>IT</w:t>
      </w:r>
      <w:r>
        <w:rPr>
          <w:rFonts w:hint="eastAsia"/>
          <w:szCs w:val="21"/>
          <w:lang w:val="en-GB"/>
        </w:rPr>
        <w:t>相关的儿童性侵犯，包括网上儿童色情文学的行动。</w:t>
      </w:r>
    </w:p>
    <w:p w:rsidR="007A4342" w:rsidRPr="00A57F86" w:rsidRDefault="007A4342" w:rsidP="00A57F86">
      <w:pPr>
        <w:pStyle w:val="H3"/>
      </w:pPr>
      <w:bookmarkStart w:id="180" w:name="_Toc213727857"/>
      <w:r w:rsidRPr="00A57F86">
        <w:rPr>
          <w:rFonts w:hint="eastAsia"/>
        </w:rPr>
        <w:t>为暴力受害者提供支持</w:t>
      </w:r>
      <w:bookmarkEnd w:id="180"/>
    </w:p>
    <w:p w:rsidR="007A4342" w:rsidRDefault="007A4342" w:rsidP="004B1864">
      <w:pPr>
        <w:spacing w:after="240" w:line="360" w:lineRule="exact"/>
        <w:ind w:firstLineChars="200" w:firstLine="31680"/>
        <w:rPr>
          <w:rFonts w:hint="eastAsia"/>
          <w:szCs w:val="21"/>
          <w:lang w:val="en-GB"/>
        </w:rPr>
      </w:pPr>
      <w:r>
        <w:rPr>
          <w:rFonts w:hint="eastAsia"/>
          <w:szCs w:val="21"/>
        </w:rPr>
        <w:t>根据</w:t>
      </w:r>
      <w:r>
        <w:rPr>
          <w:rFonts w:hint="eastAsia"/>
          <w:szCs w:val="21"/>
        </w:rPr>
        <w:t>2005-2008</w:t>
      </w:r>
      <w:r>
        <w:rPr>
          <w:rFonts w:hint="eastAsia"/>
          <w:szCs w:val="21"/>
        </w:rPr>
        <w:t>年打击对女性暴力的行动计划，已经为</w:t>
      </w:r>
      <w:r>
        <w:rPr>
          <w:szCs w:val="21"/>
          <w:lang w:val="en-GB"/>
        </w:rPr>
        <w:t>LOKK</w:t>
      </w:r>
      <w:r>
        <w:rPr>
          <w:rFonts w:hint="eastAsia"/>
          <w:szCs w:val="21"/>
          <w:lang w:val="en-GB"/>
        </w:rPr>
        <w:t>（国家受害女性和儿童避难所组织）拨款，为受害女性和职业人员提供法律支持。还向避难所、其他组织和机构提供了个人咨询和更加普遍的有关法律事务的指导。</w:t>
      </w:r>
    </w:p>
    <w:p w:rsidR="007A4342" w:rsidRDefault="007A4342" w:rsidP="004B1864">
      <w:pPr>
        <w:spacing w:after="240" w:line="360" w:lineRule="exact"/>
        <w:ind w:firstLineChars="200" w:firstLine="31680"/>
        <w:rPr>
          <w:rFonts w:hint="eastAsia"/>
          <w:szCs w:val="21"/>
          <w:lang w:val="en-GB"/>
        </w:rPr>
      </w:pPr>
      <w:r>
        <w:rPr>
          <w:szCs w:val="21"/>
          <w:lang w:val="en-GB"/>
        </w:rPr>
        <w:t>2005-2008</w:t>
      </w:r>
      <w:r>
        <w:rPr>
          <w:rFonts w:hint="eastAsia"/>
          <w:szCs w:val="21"/>
          <w:lang w:val="en-GB"/>
        </w:rPr>
        <w:t>年，还为避难所的受害女性提供了紧急心理援助支持。全国的避难所都参加了该计划。</w:t>
      </w:r>
    </w:p>
    <w:p w:rsidR="007A4342" w:rsidRDefault="007A4342" w:rsidP="004B1864">
      <w:pPr>
        <w:spacing w:after="240" w:line="360" w:lineRule="exact"/>
        <w:ind w:firstLineChars="200" w:firstLine="31680"/>
        <w:rPr>
          <w:szCs w:val="21"/>
          <w:lang w:val="en-GB"/>
        </w:rPr>
      </w:pPr>
      <w:r>
        <w:rPr>
          <w:szCs w:val="21"/>
          <w:lang w:val="en-GB"/>
        </w:rPr>
        <w:t>2006-2008</w:t>
      </w:r>
      <w:r>
        <w:rPr>
          <w:rFonts w:hint="eastAsia"/>
          <w:szCs w:val="21"/>
          <w:lang w:val="en-GB"/>
        </w:rPr>
        <w:t>年，丹麦红十字会接受了对发展和加强全国服务的支持，包括在受害女性离开避难所之后的后期保护</w:t>
      </w:r>
      <w:r>
        <w:rPr>
          <w:rFonts w:hint="eastAsia"/>
          <w:szCs w:val="21"/>
          <w:lang w:val="en-GB"/>
        </w:rPr>
        <w:t>/</w:t>
      </w:r>
      <w:r>
        <w:rPr>
          <w:rFonts w:hint="eastAsia"/>
          <w:szCs w:val="21"/>
          <w:lang w:val="en-GB"/>
        </w:rPr>
        <w:t>网络。该计划特别关注遭受暴力的少数民族女性。</w:t>
      </w:r>
    </w:p>
    <w:p w:rsidR="007A4342" w:rsidRPr="0021699C" w:rsidRDefault="007A4342" w:rsidP="0021699C">
      <w:pPr>
        <w:spacing w:after="240" w:line="360" w:lineRule="exact"/>
        <w:rPr>
          <w:rFonts w:eastAsia="KaiTi_GB2312"/>
          <w:b/>
          <w:color w:val="0000FF"/>
          <w:szCs w:val="21"/>
        </w:rPr>
      </w:pPr>
      <w:r w:rsidRPr="0021699C">
        <w:rPr>
          <w:rFonts w:eastAsia="KaiTi_GB2312" w:hint="eastAsia"/>
          <w:b/>
          <w:color w:val="0000FF"/>
          <w:szCs w:val="21"/>
        </w:rPr>
        <w:t>男性在打击暴力行为中的作用</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两项国家行动计划的重点都是男性在打击暴力侵害女性和儿童事件中的作用，主要包括明确说明男性对结束其破坏性行为应负的责任。</w:t>
      </w:r>
    </w:p>
    <w:p w:rsidR="007A4342" w:rsidRDefault="007A4342" w:rsidP="004B1864">
      <w:pPr>
        <w:spacing w:after="240" w:line="360" w:lineRule="exact"/>
        <w:ind w:firstLineChars="200" w:firstLine="31680"/>
        <w:rPr>
          <w:szCs w:val="21"/>
          <w:lang w:val="en-GB"/>
        </w:rPr>
      </w:pPr>
      <w:r>
        <w:rPr>
          <w:rFonts w:hint="eastAsia"/>
          <w:szCs w:val="21"/>
          <w:lang w:val="en-GB"/>
        </w:rPr>
        <w:t>因此，在政府的支持下为暴力男性建立了名为对话</w:t>
      </w:r>
      <w:r>
        <w:rPr>
          <w:rFonts w:hint="eastAsia"/>
          <w:szCs w:val="21"/>
          <w:lang w:val="en-GB"/>
        </w:rPr>
        <w:t>-</w:t>
      </w:r>
      <w:r>
        <w:rPr>
          <w:rFonts w:hint="eastAsia"/>
          <w:szCs w:val="21"/>
          <w:lang w:val="en-GB"/>
        </w:rPr>
        <w:t>暴力的治疗机构（</w:t>
      </w:r>
      <w:r w:rsidRPr="0021699C">
        <w:rPr>
          <w:szCs w:val="21"/>
          <w:lang w:val="en-GB"/>
        </w:rPr>
        <w:t>www.dialogmodvold.dk</w:t>
      </w:r>
      <w:r>
        <w:rPr>
          <w:rFonts w:hint="eastAsia"/>
          <w:szCs w:val="21"/>
        </w:rPr>
        <w:t>）。该机构</w:t>
      </w:r>
      <w:r w:rsidR="00484314">
        <w:rPr>
          <w:rFonts w:hint="eastAsia"/>
          <w:szCs w:val="21"/>
        </w:rPr>
        <w:t>设</w:t>
      </w:r>
      <w:r>
        <w:rPr>
          <w:rFonts w:hint="eastAsia"/>
          <w:szCs w:val="21"/>
        </w:rPr>
        <w:t>在哥本哈根，但随后在两个大城市——奥尔胡斯和欧登塞开设了办事处。</w:t>
      </w:r>
      <w:r>
        <w:rPr>
          <w:rFonts w:hint="eastAsia"/>
          <w:szCs w:val="21"/>
        </w:rPr>
        <w:t>2007</w:t>
      </w:r>
      <w:r>
        <w:rPr>
          <w:rFonts w:hint="eastAsia"/>
          <w:szCs w:val="21"/>
        </w:rPr>
        <w:t>年，向与地方当局合作的</w:t>
      </w:r>
      <w:r>
        <w:rPr>
          <w:rFonts w:hint="eastAsia"/>
          <w:szCs w:val="21"/>
          <w:lang w:val="en-GB"/>
        </w:rPr>
        <w:t>对话</w:t>
      </w:r>
      <w:r w:rsidR="00484314">
        <w:rPr>
          <w:rFonts w:hint="eastAsia"/>
          <w:szCs w:val="21"/>
          <w:lang w:val="en-GB"/>
        </w:rPr>
        <w:t>–</w:t>
      </w:r>
      <w:r>
        <w:rPr>
          <w:rFonts w:hint="eastAsia"/>
          <w:szCs w:val="21"/>
          <w:lang w:val="en-GB"/>
        </w:rPr>
        <w:t>暴力前线紧急情况小组提供了支持。同时，还为以暴力男性为目标的由欧登塞女性避难所管理的治疗机构和由海宁市镇当局发起的以暴力男性为目标的咨询项目提供了资金。</w:t>
      </w:r>
    </w:p>
    <w:p w:rsidR="007A4342" w:rsidRDefault="007A4342" w:rsidP="004B1864">
      <w:pPr>
        <w:spacing w:after="240" w:line="360" w:lineRule="exact"/>
        <w:ind w:firstLineChars="200" w:firstLine="31680"/>
        <w:rPr>
          <w:szCs w:val="21"/>
          <w:lang w:val="en-GB"/>
        </w:rPr>
      </w:pPr>
      <w:r>
        <w:rPr>
          <w:szCs w:val="21"/>
          <w:lang w:val="en-GB"/>
        </w:rPr>
        <w:t>2007</w:t>
      </w:r>
      <w:r>
        <w:rPr>
          <w:rFonts w:hint="eastAsia"/>
          <w:szCs w:val="21"/>
          <w:lang w:val="en-GB"/>
        </w:rPr>
        <w:t>年</w:t>
      </w:r>
      <w:r>
        <w:rPr>
          <w:rFonts w:hint="eastAsia"/>
          <w:szCs w:val="21"/>
          <w:lang w:val="en-GB"/>
        </w:rPr>
        <w:t>8</w:t>
      </w:r>
      <w:r>
        <w:rPr>
          <w:rFonts w:hint="eastAsia"/>
          <w:szCs w:val="21"/>
          <w:lang w:val="en-GB"/>
        </w:rPr>
        <w:t>月，男女平等事务大臣发起了一项全国运动，名为“男人——向对女性施暴说不”。该运动的主导思想是揭露施暴人掩盖其暴力行为、受害人身上的瘀伤和鼻梁断裂而使用的典型借口，例如：“我的妻子再次摔倒在浴室地板上”，“我的女朋友又撞到了门上”或者“我的妻子又摔下楼梯了”。在某些情况下，暴力受害者也会掩盖这一切。运动包括在公共汽车上张贴海报、广告和电视插播广告以及在网站（</w:t>
      </w:r>
      <w:r w:rsidRPr="0021699C">
        <w:rPr>
          <w:szCs w:val="21"/>
          <w:lang w:val="en-GB"/>
        </w:rPr>
        <w:t>www.voldmodkvinder.dk</w:t>
      </w:r>
      <w:r>
        <w:rPr>
          <w:rFonts w:hint="eastAsia"/>
          <w:szCs w:val="21"/>
          <w:lang w:val="en-GB"/>
        </w:rPr>
        <w:t>）上树立好的行为榜样。随后进行的运动评估说明，受到宣传影响的男性改变了态度，更广泛地谴责对女性的暴力行为。</w:t>
      </w:r>
    </w:p>
    <w:p w:rsidR="007A4342" w:rsidRPr="0021699C" w:rsidRDefault="007A4342" w:rsidP="0021699C">
      <w:pPr>
        <w:spacing w:after="240" w:line="360" w:lineRule="exact"/>
        <w:rPr>
          <w:rFonts w:eastAsia="KaiTi_GB2312"/>
          <w:b/>
          <w:color w:val="0000FF"/>
          <w:szCs w:val="21"/>
        </w:rPr>
      </w:pPr>
      <w:r w:rsidRPr="0021699C">
        <w:rPr>
          <w:rFonts w:eastAsia="KaiTi_GB2312" w:hint="eastAsia"/>
          <w:b/>
          <w:color w:val="0000FF"/>
          <w:szCs w:val="21"/>
        </w:rPr>
        <w:t>针对职业人员的活动</w:t>
      </w:r>
    </w:p>
    <w:p w:rsidR="007A4342" w:rsidRDefault="007A4342" w:rsidP="004B1864">
      <w:pPr>
        <w:spacing w:after="240" w:line="360" w:lineRule="exact"/>
        <w:ind w:firstLineChars="200" w:firstLine="31680"/>
        <w:rPr>
          <w:szCs w:val="21"/>
          <w:lang w:val="en-GB"/>
        </w:rPr>
      </w:pPr>
      <w:r>
        <w:rPr>
          <w:rFonts w:hint="eastAsia"/>
          <w:szCs w:val="21"/>
          <w:lang w:val="en-GB"/>
        </w:rPr>
        <w:t>为了确保责任机构工作的持续性，行动计划中包含各种针对支持和劝告受害女性的一线职业人员的倡议。</w:t>
      </w:r>
      <w:r>
        <w:rPr>
          <w:szCs w:val="21"/>
          <w:lang w:val="en-GB"/>
        </w:rPr>
        <w:t>2005-2007</w:t>
      </w:r>
      <w:r>
        <w:rPr>
          <w:rFonts w:hint="eastAsia"/>
          <w:szCs w:val="21"/>
          <w:lang w:val="en-GB"/>
        </w:rPr>
        <w:t>年在避难所为工作人员和志愿者开设了一些课程，教授他们应对和帮助少数民族受害女性的方法。另外，国家受害女性和儿童避难所组织（</w:t>
      </w:r>
      <w:r>
        <w:rPr>
          <w:szCs w:val="21"/>
          <w:lang w:val="en-GB"/>
        </w:rPr>
        <w:t>LOKK</w:t>
      </w:r>
      <w:r>
        <w:rPr>
          <w:rFonts w:hint="eastAsia"/>
          <w:szCs w:val="21"/>
          <w:lang w:val="en-GB"/>
        </w:rPr>
        <w:t>）发表了一系列宣传单和报告，介绍这个领域的经验。而且，丹麦国家警察局邀请国家受害女性和儿童避难所组织合作打击针对女性的暴力行为。</w:t>
      </w:r>
    </w:p>
    <w:p w:rsidR="007A4342" w:rsidRDefault="007A4342" w:rsidP="004B1864">
      <w:pPr>
        <w:spacing w:after="240" w:line="360" w:lineRule="exact"/>
        <w:ind w:firstLineChars="200" w:firstLine="31680"/>
        <w:rPr>
          <w:i/>
          <w:color w:val="0070C0"/>
          <w:szCs w:val="21"/>
          <w:lang w:val="en-GB"/>
        </w:rPr>
      </w:pPr>
      <w:r>
        <w:rPr>
          <w:szCs w:val="21"/>
          <w:lang w:val="en-GB"/>
        </w:rPr>
        <w:t>2008</w:t>
      </w:r>
      <w:r>
        <w:rPr>
          <w:rFonts w:hint="eastAsia"/>
          <w:szCs w:val="21"/>
          <w:lang w:val="en-GB"/>
        </w:rPr>
        <w:t>年将为该领域的职业人员组织一项全国性的教育运动。除了警察部门、社会机构和卫生机构的一线人员以外，该运动还针对地方当局的管理层。</w:t>
      </w:r>
    </w:p>
    <w:p w:rsidR="007A4342" w:rsidRPr="0021699C" w:rsidRDefault="007A4342" w:rsidP="0021699C">
      <w:pPr>
        <w:spacing w:after="240" w:line="360" w:lineRule="exact"/>
        <w:rPr>
          <w:rFonts w:eastAsia="KaiTi_GB2312"/>
          <w:b/>
          <w:color w:val="0000FF"/>
          <w:szCs w:val="21"/>
        </w:rPr>
      </w:pPr>
      <w:r w:rsidRPr="0021699C">
        <w:rPr>
          <w:rFonts w:eastAsia="KaiTi_GB2312" w:hint="eastAsia"/>
          <w:b/>
          <w:color w:val="0000FF"/>
          <w:szCs w:val="21"/>
        </w:rPr>
        <w:t>刑事案件的举报</w:t>
      </w:r>
    </w:p>
    <w:p w:rsidR="007A4342" w:rsidRDefault="007A4342" w:rsidP="004B1864">
      <w:pPr>
        <w:spacing w:after="240" w:line="360" w:lineRule="exact"/>
        <w:ind w:firstLineChars="200" w:firstLine="31680"/>
        <w:rPr>
          <w:szCs w:val="21"/>
          <w:lang w:val="en-GB"/>
        </w:rPr>
      </w:pPr>
      <w:r>
        <w:rPr>
          <w:szCs w:val="21"/>
          <w:lang w:val="en-GB"/>
        </w:rPr>
        <w:t>2005</w:t>
      </w:r>
      <w:r>
        <w:rPr>
          <w:rFonts w:hint="eastAsia"/>
          <w:szCs w:val="21"/>
          <w:lang w:val="en-GB"/>
        </w:rPr>
        <w:t>年，丹麦司法部发布了一项经修订的政府通告，要求举报那些与儿童一起工作或从事儿童看护工作的人对儿童犯下的性侵犯刑事案件。</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根据政府通告，如果一个与儿童一起工作或与儿童直接接触的人被控告犯有儿童性侵犯或乱</w:t>
      </w:r>
      <w:r w:rsidR="00484314">
        <w:rPr>
          <w:rFonts w:hint="eastAsia"/>
          <w:szCs w:val="21"/>
          <w:lang w:val="en-GB"/>
        </w:rPr>
        <w:t>伦</w:t>
      </w:r>
      <w:r>
        <w:rPr>
          <w:rFonts w:hint="eastAsia"/>
          <w:szCs w:val="21"/>
          <w:lang w:val="en-GB"/>
        </w:rPr>
        <w:t>或露阴，且受害人不满</w:t>
      </w:r>
      <w:r>
        <w:rPr>
          <w:rFonts w:hint="eastAsia"/>
          <w:szCs w:val="21"/>
          <w:lang w:val="en-GB"/>
        </w:rPr>
        <w:t>15</w:t>
      </w:r>
      <w:r>
        <w:rPr>
          <w:rFonts w:hint="eastAsia"/>
          <w:szCs w:val="21"/>
          <w:lang w:val="en-GB"/>
        </w:rPr>
        <w:t>岁，警察则须向检察长报告该刑事案件。</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根据警察报告，检察长可以通知此人的工作单位，其雇员被控犯有儿童性侵犯罪。</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为了进一步打击互联网上的儿童性侵犯，丹麦国家警察局开发了一个过滤网，阻止登陆被认为包含儿童非法图片和视频的网站。试图登陆这些网站的互联网用户将会看到一个官方网页，说明他们试图进入的网页因为包含非法资料而被阻止。</w:t>
      </w:r>
    </w:p>
    <w:p w:rsidR="007A4342" w:rsidRDefault="007A4342" w:rsidP="004B1864">
      <w:pPr>
        <w:spacing w:after="240" w:line="360" w:lineRule="exact"/>
        <w:ind w:firstLineChars="200" w:firstLine="31680"/>
        <w:rPr>
          <w:szCs w:val="21"/>
          <w:lang w:val="en-GB"/>
        </w:rPr>
      </w:pPr>
      <w:r>
        <w:rPr>
          <w:rFonts w:hint="eastAsia"/>
          <w:szCs w:val="21"/>
          <w:lang w:val="en-GB"/>
        </w:rPr>
        <w:t>过滤网可以阻止境外网站登载非法内容，由于这些网站不在丹麦的掌控之中，因此要关闭它们并不容易，或者至少需要一些时间。</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过滤网是由丹麦互联网服务器供应商和拯救儿童组织合作开发的。</w:t>
      </w:r>
    </w:p>
    <w:p w:rsidR="007A4342" w:rsidRPr="00A57F86" w:rsidRDefault="007A4342" w:rsidP="00A57F86">
      <w:pPr>
        <w:pStyle w:val="H3"/>
      </w:pPr>
      <w:bookmarkStart w:id="181" w:name="_Toc199929098"/>
      <w:bookmarkStart w:id="182" w:name="_Toc213727858"/>
      <w:r w:rsidRPr="00A57F86">
        <w:rPr>
          <w:rFonts w:hint="eastAsia"/>
        </w:rPr>
        <w:t>切割女性生殖器</w:t>
      </w:r>
      <w:bookmarkEnd w:id="181"/>
      <w:bookmarkEnd w:id="182"/>
    </w:p>
    <w:p w:rsidR="007A4342" w:rsidRDefault="007A4342" w:rsidP="004B1864">
      <w:pPr>
        <w:spacing w:after="240" w:line="360" w:lineRule="exact"/>
        <w:ind w:firstLineChars="200" w:firstLine="31680"/>
        <w:rPr>
          <w:rFonts w:hint="eastAsia"/>
          <w:szCs w:val="21"/>
        </w:rPr>
      </w:pPr>
      <w:r>
        <w:rPr>
          <w:rFonts w:hint="eastAsia"/>
          <w:szCs w:val="21"/>
        </w:rPr>
        <w:t>根据丹麦《刑法》第</w:t>
      </w:r>
      <w:r>
        <w:rPr>
          <w:rFonts w:hint="eastAsia"/>
          <w:szCs w:val="21"/>
        </w:rPr>
        <w:t>245</w:t>
      </w:r>
      <w:r>
        <w:rPr>
          <w:rFonts w:hint="eastAsia"/>
          <w:szCs w:val="21"/>
        </w:rPr>
        <w:t>条</w:t>
      </w:r>
      <w:r>
        <w:rPr>
          <w:szCs w:val="21"/>
        </w:rPr>
        <w:t>A</w:t>
      </w:r>
      <w:r>
        <w:rPr>
          <w:rFonts w:hint="eastAsia"/>
          <w:szCs w:val="21"/>
        </w:rPr>
        <w:t>，无论是否得到受害者或其父母的同意，切割女性生殖器都是犯罪行为。最高处罚为</w:t>
      </w:r>
      <w:r>
        <w:rPr>
          <w:rFonts w:hint="eastAsia"/>
          <w:szCs w:val="21"/>
        </w:rPr>
        <w:t>6</w:t>
      </w:r>
      <w:r>
        <w:rPr>
          <w:rFonts w:hint="eastAsia"/>
          <w:szCs w:val="21"/>
        </w:rPr>
        <w:t>年监禁，在情节特别严重的情况下可判处</w:t>
      </w:r>
      <w:r>
        <w:rPr>
          <w:rFonts w:hint="eastAsia"/>
          <w:szCs w:val="21"/>
        </w:rPr>
        <w:t>10</w:t>
      </w:r>
      <w:r>
        <w:rPr>
          <w:rFonts w:hint="eastAsia"/>
          <w:szCs w:val="21"/>
        </w:rPr>
        <w:t>年监禁。</w:t>
      </w:r>
    </w:p>
    <w:p w:rsidR="007A4342" w:rsidRDefault="007A4342" w:rsidP="004B1864">
      <w:pPr>
        <w:spacing w:after="240" w:line="360" w:lineRule="exact"/>
        <w:ind w:firstLineChars="200" w:firstLine="31680"/>
        <w:rPr>
          <w:rFonts w:hint="eastAsia"/>
          <w:szCs w:val="21"/>
        </w:rPr>
      </w:pPr>
      <w:r>
        <w:rPr>
          <w:rFonts w:hint="eastAsia"/>
          <w:szCs w:val="21"/>
        </w:rPr>
        <w:t>如果犯罪人是丹麦公民或丹麦居民，无论是在丹麦或国外切割女性生殖器，也无论这种行为是否触犯了所在国刑法，切割女性生殖器都要受到丹麦法律制裁，并根据丹麦《刑法》第</w:t>
      </w:r>
      <w:r>
        <w:rPr>
          <w:rFonts w:hint="eastAsia"/>
          <w:szCs w:val="21"/>
        </w:rPr>
        <w:t>245</w:t>
      </w:r>
      <w:r>
        <w:rPr>
          <w:rFonts w:hint="eastAsia"/>
          <w:szCs w:val="21"/>
        </w:rPr>
        <w:t>条</w:t>
      </w:r>
      <w:r>
        <w:rPr>
          <w:szCs w:val="21"/>
        </w:rPr>
        <w:t>A</w:t>
      </w:r>
      <w:r>
        <w:rPr>
          <w:rFonts w:hint="eastAsia"/>
          <w:szCs w:val="21"/>
        </w:rPr>
        <w:t>被予以处罚。</w:t>
      </w:r>
    </w:p>
    <w:p w:rsidR="007A4342" w:rsidRDefault="007A4342" w:rsidP="004B1864">
      <w:pPr>
        <w:spacing w:after="240" w:line="360" w:lineRule="exact"/>
        <w:ind w:firstLineChars="200" w:firstLine="31680"/>
        <w:rPr>
          <w:rFonts w:hint="eastAsia"/>
          <w:szCs w:val="21"/>
        </w:rPr>
      </w:pPr>
      <w:r>
        <w:rPr>
          <w:rFonts w:hint="eastAsia"/>
          <w:szCs w:val="21"/>
        </w:rPr>
        <w:t>2</w:t>
      </w:r>
      <w:r>
        <w:rPr>
          <w:szCs w:val="21"/>
        </w:rPr>
        <w:t>003-2006</w:t>
      </w:r>
      <w:r>
        <w:rPr>
          <w:rFonts w:hint="eastAsia"/>
          <w:szCs w:val="21"/>
        </w:rPr>
        <w:t>年期间，没有出现违反丹麦《刑法》第</w:t>
      </w:r>
      <w:r>
        <w:rPr>
          <w:rFonts w:hint="eastAsia"/>
          <w:szCs w:val="21"/>
        </w:rPr>
        <w:t>245</w:t>
      </w:r>
      <w:r>
        <w:rPr>
          <w:rFonts w:hint="eastAsia"/>
          <w:szCs w:val="21"/>
        </w:rPr>
        <w:t>条</w:t>
      </w:r>
      <w:r>
        <w:rPr>
          <w:szCs w:val="21"/>
        </w:rPr>
        <w:t>A</w:t>
      </w:r>
      <w:r>
        <w:rPr>
          <w:rFonts w:hint="eastAsia"/>
          <w:szCs w:val="21"/>
        </w:rPr>
        <w:t>的行为。</w:t>
      </w:r>
    </w:p>
    <w:p w:rsidR="007A4342" w:rsidRDefault="007A4342" w:rsidP="004B1864">
      <w:pPr>
        <w:spacing w:after="240" w:line="360" w:lineRule="exact"/>
        <w:ind w:firstLineChars="200" w:firstLine="31680"/>
        <w:rPr>
          <w:szCs w:val="21"/>
        </w:rPr>
      </w:pPr>
      <w:r>
        <w:rPr>
          <w:rFonts w:hint="eastAsia"/>
          <w:szCs w:val="21"/>
        </w:rPr>
        <w:t>丹麦政府认为，打击切割女性生殖器行为的主要工作必须建立在改变态度的基础之上。而针对女性在传统上经常遭到切割生殖器的群体的宣传运动也已经开展。</w:t>
      </w:r>
    </w:p>
    <w:p w:rsidR="007A4342" w:rsidRDefault="007A4342" w:rsidP="004B1864">
      <w:pPr>
        <w:spacing w:after="240" w:line="360" w:lineRule="exact"/>
        <w:ind w:firstLineChars="200" w:firstLine="31680"/>
        <w:rPr>
          <w:color w:val="FF0000"/>
          <w:szCs w:val="21"/>
          <w:lang w:val="en-GB"/>
        </w:rPr>
      </w:pPr>
      <w:r>
        <w:rPr>
          <w:rFonts w:hint="eastAsia"/>
          <w:szCs w:val="21"/>
        </w:rPr>
        <w:t>社会福利和男女平等事务部（以前的社会福利部）于</w:t>
      </w:r>
      <w:r>
        <w:rPr>
          <w:rFonts w:hint="eastAsia"/>
          <w:szCs w:val="21"/>
        </w:rPr>
        <w:t>2003</w:t>
      </w:r>
      <w:r>
        <w:rPr>
          <w:rFonts w:hint="eastAsia"/>
          <w:szCs w:val="21"/>
        </w:rPr>
        <w:t>年出版了一个名为“我们都有责任”的宣传册。目标群体是卫生访视员、医生、教师和社会工作者。为如何处理有生殖器被切割危险或已经成为生殖器切割受害者的少女提供指导。</w:t>
      </w:r>
    </w:p>
    <w:p w:rsidR="007A4342" w:rsidRPr="00816D86" w:rsidRDefault="007A4342" w:rsidP="00816D86">
      <w:pPr>
        <w:pStyle w:val="H1"/>
        <w:spacing w:before="120"/>
      </w:pPr>
      <w:bookmarkStart w:id="183" w:name="_Toc199929099"/>
      <w:bookmarkStart w:id="184" w:name="_Toc213727859"/>
      <w:r w:rsidRPr="00816D86">
        <w:rPr>
          <w:rFonts w:hint="eastAsia"/>
        </w:rPr>
        <w:t>第</w:t>
      </w:r>
      <w:r w:rsidRPr="00816D86">
        <w:t>13</w:t>
      </w:r>
      <w:r w:rsidRPr="00816D86">
        <w:rPr>
          <w:rFonts w:hint="eastAsia"/>
        </w:rPr>
        <w:t>条：财政和社会生活中其他领域的男女平等</w:t>
      </w:r>
      <w:bookmarkEnd w:id="183"/>
      <w:bookmarkEnd w:id="184"/>
    </w:p>
    <w:p w:rsidR="007A4342" w:rsidRPr="00013500" w:rsidRDefault="007A4342" w:rsidP="00013500">
      <w:pPr>
        <w:spacing w:after="240" w:line="360" w:lineRule="exact"/>
        <w:rPr>
          <w:rFonts w:ascii="SimHei" w:eastAsia="SimHei" w:hint="eastAsia"/>
          <w:color w:val="FF0000"/>
          <w:szCs w:val="21"/>
        </w:rPr>
      </w:pPr>
      <w:r w:rsidRPr="00013500">
        <w:rPr>
          <w:rFonts w:ascii="SimHei" w:eastAsia="SimHei" w:hint="eastAsia"/>
          <w:color w:val="FF0000"/>
          <w:szCs w:val="21"/>
        </w:rPr>
        <w:t>“享有家庭福利的权利”</w:t>
      </w:r>
    </w:p>
    <w:p w:rsidR="007A4342" w:rsidRDefault="007A4342" w:rsidP="004B1864">
      <w:pPr>
        <w:spacing w:after="240" w:line="360" w:lineRule="exact"/>
        <w:ind w:firstLineChars="200" w:firstLine="31680"/>
        <w:rPr>
          <w:szCs w:val="21"/>
          <w:lang w:val="en-GB"/>
        </w:rPr>
      </w:pPr>
      <w:r>
        <w:rPr>
          <w:rFonts w:hint="eastAsia"/>
          <w:szCs w:val="21"/>
          <w:lang w:val="en-GB"/>
        </w:rPr>
        <w:t>丹麦立法没有对家庭政策</w:t>
      </w:r>
      <w:r w:rsidR="009A35AE">
        <w:rPr>
          <w:rFonts w:hint="eastAsia"/>
          <w:szCs w:val="21"/>
          <w:lang w:val="en-GB"/>
        </w:rPr>
        <w:t>做出</w:t>
      </w:r>
      <w:r>
        <w:rPr>
          <w:rFonts w:hint="eastAsia"/>
          <w:szCs w:val="21"/>
          <w:lang w:val="en-GB"/>
        </w:rPr>
        <w:t>正式定义，但这个词语经常用来表述支助有子女家庭的举措。</w:t>
      </w:r>
    </w:p>
    <w:p w:rsidR="007A4342" w:rsidRDefault="007A4342" w:rsidP="004B1864">
      <w:pPr>
        <w:spacing w:after="240" w:line="360" w:lineRule="exact"/>
        <w:ind w:firstLineChars="200" w:firstLine="31680"/>
        <w:rPr>
          <w:szCs w:val="21"/>
          <w:lang w:val="en-GB"/>
        </w:rPr>
      </w:pPr>
      <w:r>
        <w:rPr>
          <w:rFonts w:hint="eastAsia"/>
          <w:szCs w:val="21"/>
          <w:lang w:val="en-GB"/>
        </w:rPr>
        <w:t>丹麦现行的家庭政策比以往涉及的范围更广，因此不仅解决了收入支持问题，而且还加强了预防和复原方面的干预行动。另外，为儿童和年轻人采取的福利措施也逐渐成为关注的重点。</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目前的事态发展在一定程度上改变了家庭政策目标。</w:t>
      </w:r>
      <w:r>
        <w:rPr>
          <w:rFonts w:hint="eastAsia"/>
          <w:szCs w:val="21"/>
          <w:lang w:val="en-GB"/>
        </w:rPr>
        <w:t>1990</w:t>
      </w:r>
      <w:r>
        <w:rPr>
          <w:rFonts w:hint="eastAsia"/>
          <w:szCs w:val="21"/>
          <w:lang w:val="en-GB"/>
        </w:rPr>
        <w:t>年代，增加家庭津贴的问题被列入政治议程。现今的关键问题不再是鼓励父母与子女在一起，比如允许他们休假照顾子女，而是为所有儿童提供相应的服务以及增强父母积极就业的可能性。</w:t>
      </w:r>
    </w:p>
    <w:p w:rsidR="007A4342" w:rsidRPr="0021699C" w:rsidRDefault="007A4342" w:rsidP="0021699C">
      <w:pPr>
        <w:pStyle w:val="H3"/>
        <w:rPr>
          <w:rFonts w:hint="eastAsia"/>
        </w:rPr>
      </w:pPr>
      <w:bookmarkStart w:id="185" w:name="_Toc213727860"/>
      <w:r w:rsidRPr="0021699C">
        <w:rPr>
          <w:rFonts w:hint="eastAsia"/>
        </w:rPr>
        <w:t>家庭津贴</w:t>
      </w:r>
      <w:bookmarkEnd w:id="185"/>
    </w:p>
    <w:p w:rsidR="007A4342" w:rsidRDefault="007A4342" w:rsidP="004B1864">
      <w:pPr>
        <w:spacing w:after="240" w:line="360" w:lineRule="exact"/>
        <w:ind w:firstLineChars="200" w:firstLine="31680"/>
        <w:rPr>
          <w:rFonts w:hint="eastAsia"/>
          <w:szCs w:val="21"/>
          <w:lang w:val="en-GB"/>
        </w:rPr>
      </w:pPr>
      <w:r>
        <w:rPr>
          <w:rFonts w:hint="eastAsia"/>
          <w:szCs w:val="21"/>
          <w:lang w:val="en-GB"/>
        </w:rPr>
        <w:t>家庭津贴是对有不满</w:t>
      </w:r>
      <w:r>
        <w:rPr>
          <w:rFonts w:hint="eastAsia"/>
          <w:szCs w:val="21"/>
          <w:lang w:val="en-GB"/>
        </w:rPr>
        <w:t>18</w:t>
      </w:r>
      <w:r>
        <w:rPr>
          <w:rFonts w:hint="eastAsia"/>
          <w:szCs w:val="21"/>
          <w:lang w:val="en-GB"/>
        </w:rPr>
        <w:t>岁子女的人的财政援助。家庭津贴是免税的，其支付完全独立于父母或子女的个人收入。</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一般说来，家庭津贴是支付给母亲的。但是，在特殊情况下，也有可能将家庭津贴支付给另外的人。决定的标准是看子女住在哪里。无论谁拥有子女监护权，如果子女与父亲居住，津贴的接受人可以是父亲。儿童收养者和儿童个人也可以领取家庭津贴。领取家庭津贴的儿童需要是居住的离家较远，且全部或部分支付自己生活费用的青少年。</w:t>
      </w:r>
    </w:p>
    <w:p w:rsidR="007A4342" w:rsidRDefault="007A4342" w:rsidP="004B1864">
      <w:pPr>
        <w:spacing w:after="240" w:line="360" w:lineRule="exact"/>
        <w:ind w:firstLineChars="200" w:firstLine="31680"/>
        <w:rPr>
          <w:szCs w:val="21"/>
          <w:lang w:val="en-GB"/>
        </w:rPr>
      </w:pPr>
      <w:r>
        <w:rPr>
          <w:rFonts w:hint="eastAsia"/>
          <w:szCs w:val="21"/>
          <w:lang w:val="en-GB"/>
        </w:rPr>
        <w:t>领取家庭津贴的条件如下：子女不满</w:t>
      </w:r>
      <w:r>
        <w:rPr>
          <w:rFonts w:hint="eastAsia"/>
          <w:szCs w:val="21"/>
          <w:lang w:val="en-GB"/>
        </w:rPr>
        <w:t>18</w:t>
      </w:r>
      <w:r>
        <w:rPr>
          <w:rFonts w:hint="eastAsia"/>
          <w:szCs w:val="21"/>
          <w:lang w:val="en-GB"/>
        </w:rPr>
        <w:t>岁，且必须居住在丹麦。但是，对欧盟成员国和其他一些国家也有特殊规定。子女不得已婚或加入已经注册的民间合作组织，或得到公共基金会的支助。例如，政府当局将儿童托付给家庭照顾。最后，在对儿童拥有监管权或收养儿童的人中至少有一人必须是可靠的丹麦纳税人。</w:t>
      </w:r>
    </w:p>
    <w:p w:rsidR="007A4342" w:rsidRPr="00013500" w:rsidRDefault="007A4342" w:rsidP="00013500">
      <w:pPr>
        <w:pStyle w:val="H3"/>
        <w:rPr>
          <w:rFonts w:hint="eastAsia"/>
        </w:rPr>
      </w:pPr>
      <w:bookmarkStart w:id="186" w:name="_Toc213727861"/>
      <w:r w:rsidRPr="00013500">
        <w:rPr>
          <w:rFonts w:hint="eastAsia"/>
        </w:rPr>
        <w:t>儿童津贴</w:t>
      </w:r>
      <w:bookmarkEnd w:id="186"/>
    </w:p>
    <w:p w:rsidR="007A4342" w:rsidRDefault="007A4342" w:rsidP="004B1864">
      <w:pPr>
        <w:spacing w:after="240" w:line="360" w:lineRule="exact"/>
        <w:ind w:firstLineChars="200" w:firstLine="31680"/>
        <w:rPr>
          <w:szCs w:val="21"/>
          <w:lang w:val="en-GB"/>
        </w:rPr>
      </w:pPr>
      <w:r>
        <w:rPr>
          <w:rFonts w:hint="eastAsia"/>
          <w:szCs w:val="21"/>
          <w:lang w:val="en-GB"/>
        </w:rPr>
        <w:t>单亲家庭或当双亲都领取养老金时可以领取普通和额外的儿童津贴。但是，额外儿童津贴是以已经支付了普通儿童津贴，且儿童与作为监护人的双亲之一一起居住为条件的。无论有多少子女，每户家庭都只能领取一份额外儿童津贴。而且，应该向失去了单亲或双亲的儿童支付特殊儿童津贴。可以为双胞胎分娩或收养发放多子女津贴或收养津贴。</w:t>
      </w:r>
    </w:p>
    <w:p w:rsidR="007A4342" w:rsidRDefault="007A4342" w:rsidP="004B1864">
      <w:pPr>
        <w:spacing w:after="240" w:line="360" w:lineRule="exact"/>
        <w:ind w:firstLineChars="200" w:firstLine="31680"/>
        <w:rPr>
          <w:szCs w:val="21"/>
          <w:lang w:val="en-GB"/>
        </w:rPr>
      </w:pPr>
      <w:r>
        <w:rPr>
          <w:rFonts w:hint="eastAsia"/>
          <w:szCs w:val="21"/>
          <w:lang w:val="en-GB"/>
        </w:rPr>
        <w:t>属于非欧盟</w:t>
      </w:r>
      <w:r>
        <w:rPr>
          <w:szCs w:val="21"/>
          <w:lang w:val="en-GB"/>
        </w:rPr>
        <w:t>/EEA</w:t>
      </w:r>
      <w:r>
        <w:rPr>
          <w:rFonts w:hint="eastAsia"/>
          <w:szCs w:val="21"/>
          <w:lang w:val="en-GB"/>
        </w:rPr>
        <w:t>公民和某些协定国家公民的外国人领取特殊儿童津贴的条件是过去三年须在丹麦常住。要领取其他儿童津贴，外国人须在过去一年居住在丹麦。</w:t>
      </w:r>
    </w:p>
    <w:p w:rsidR="007A4342" w:rsidRPr="00816D86" w:rsidRDefault="007A4342" w:rsidP="00816D86">
      <w:pPr>
        <w:pStyle w:val="H1"/>
        <w:spacing w:before="120"/>
      </w:pPr>
      <w:bookmarkStart w:id="187" w:name="_Toc199929102"/>
      <w:bookmarkStart w:id="188" w:name="_Toc213727862"/>
      <w:r w:rsidRPr="00816D86">
        <w:rPr>
          <w:rFonts w:hint="eastAsia"/>
        </w:rPr>
        <w:t>第</w:t>
      </w:r>
      <w:r w:rsidRPr="00816D86">
        <w:t>14</w:t>
      </w:r>
      <w:r w:rsidRPr="00816D86">
        <w:rPr>
          <w:rFonts w:hint="eastAsia"/>
        </w:rPr>
        <w:t>条：农村妇女</w:t>
      </w:r>
      <w:bookmarkEnd w:id="187"/>
      <w:bookmarkEnd w:id="188"/>
    </w:p>
    <w:p w:rsidR="007A4342" w:rsidRDefault="007A4342" w:rsidP="004B1864">
      <w:pPr>
        <w:spacing w:after="240" w:line="360" w:lineRule="exact"/>
        <w:ind w:firstLineChars="200" w:firstLine="31680"/>
        <w:rPr>
          <w:rFonts w:hint="eastAsia"/>
          <w:szCs w:val="21"/>
        </w:rPr>
      </w:pPr>
      <w:r>
        <w:rPr>
          <w:rFonts w:hint="eastAsia"/>
          <w:szCs w:val="21"/>
          <w:lang w:val="en-GB"/>
        </w:rPr>
        <w:t>在丹麦农村居住的绝大多数女性——全职或兼职——都在非农业部门工作。一些人可能与农民结婚或与农民生活在一起，但不一定在农业部门工作。她们的生活并非与城市妇女的生活具有明显区别。</w:t>
      </w:r>
    </w:p>
    <w:p w:rsidR="007A4342" w:rsidRDefault="007A4342" w:rsidP="004B1864">
      <w:pPr>
        <w:spacing w:after="240" w:line="360" w:lineRule="exact"/>
        <w:ind w:firstLineChars="200" w:firstLine="31680"/>
        <w:rPr>
          <w:rFonts w:hint="eastAsia"/>
          <w:szCs w:val="21"/>
        </w:rPr>
      </w:pPr>
      <w:r>
        <w:rPr>
          <w:rFonts w:hint="eastAsia"/>
          <w:szCs w:val="21"/>
          <w:lang w:val="en-GB"/>
        </w:rPr>
        <w:t>居住在农村地区的女性既不能被视为易受伤害的特定群体，也不能被视为具有成为暴力和歧视对象的高风险的特定人群。</w:t>
      </w:r>
    </w:p>
    <w:p w:rsidR="007A4342" w:rsidRDefault="007A4342" w:rsidP="004B1864">
      <w:pPr>
        <w:spacing w:after="240" w:line="360" w:lineRule="exact"/>
        <w:ind w:firstLineChars="200" w:firstLine="31680"/>
        <w:rPr>
          <w:szCs w:val="21"/>
        </w:rPr>
      </w:pPr>
      <w:r>
        <w:rPr>
          <w:rFonts w:hint="eastAsia"/>
          <w:szCs w:val="21"/>
          <w:lang w:val="en-GB"/>
        </w:rPr>
        <w:t>丹麦农村地区家庭的生活标准与丹麦城市地区家庭的生活标准相似。丹麦农村地区的女性拥有与其他丹麦人完全同等的权利：免费上学和受教育，免费的医疗援助和免费的社会服务援助。</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关于第</w:t>
      </w:r>
      <w:r>
        <w:rPr>
          <w:rFonts w:hint="eastAsia"/>
          <w:szCs w:val="21"/>
          <w:lang w:val="en-GB"/>
        </w:rPr>
        <w:t>14</w:t>
      </w:r>
      <w:r>
        <w:rPr>
          <w:rFonts w:hint="eastAsia"/>
          <w:szCs w:val="21"/>
          <w:lang w:val="en-GB"/>
        </w:rPr>
        <w:t>条</w:t>
      </w:r>
      <w:r>
        <w:rPr>
          <w:rFonts w:hint="eastAsia"/>
          <w:szCs w:val="21"/>
          <w:lang w:val="en-GB"/>
        </w:rPr>
        <w:t>a-h</w:t>
      </w:r>
      <w:r>
        <w:rPr>
          <w:rFonts w:hint="eastAsia"/>
          <w:szCs w:val="21"/>
          <w:lang w:val="en-GB"/>
        </w:rPr>
        <w:t>项所列举的各种问题，应该注意到，居住在农村地区的丹麦女性与其他丹麦公民一样享有同等的权利和机会。因此，无需采取特别措施以消除不存在的歧视。</w:t>
      </w:r>
    </w:p>
    <w:p w:rsidR="007A4342" w:rsidRPr="008D6181" w:rsidRDefault="007A4342" w:rsidP="008D6181">
      <w:pPr>
        <w:pStyle w:val="HCh"/>
        <w:jc w:val="center"/>
        <w:rPr>
          <w:rFonts w:hint="eastAsia"/>
          <w:szCs w:val="21"/>
        </w:rPr>
      </w:pPr>
      <w:bookmarkStart w:id="189" w:name="_Toc199929103"/>
      <w:bookmarkStart w:id="190" w:name="_Toc213727863"/>
      <w:r w:rsidRPr="008D6181">
        <w:rPr>
          <w:rFonts w:hint="eastAsia"/>
          <w:szCs w:val="21"/>
        </w:rPr>
        <w:t>第4章：法定资格与婚姻和家庭</w:t>
      </w:r>
      <w:bookmarkEnd w:id="189"/>
      <w:bookmarkEnd w:id="190"/>
    </w:p>
    <w:p w:rsidR="007A4342" w:rsidRPr="00816D86" w:rsidRDefault="007A4342" w:rsidP="00816D86">
      <w:pPr>
        <w:pStyle w:val="H1"/>
        <w:spacing w:before="120"/>
      </w:pPr>
      <w:bookmarkStart w:id="191" w:name="_Toc199929104"/>
      <w:bookmarkStart w:id="192" w:name="_Toc213727864"/>
      <w:r w:rsidRPr="00816D86">
        <w:rPr>
          <w:rFonts w:hint="eastAsia"/>
        </w:rPr>
        <w:t>第</w:t>
      </w:r>
      <w:r w:rsidRPr="00816D86">
        <w:t>15</w:t>
      </w:r>
      <w:r w:rsidRPr="00816D86">
        <w:rPr>
          <w:rFonts w:hint="eastAsia"/>
        </w:rPr>
        <w:t>条：法定资格</w:t>
      </w:r>
      <w:bookmarkEnd w:id="191"/>
      <w:bookmarkEnd w:id="192"/>
    </w:p>
    <w:p w:rsidR="007A4342" w:rsidRDefault="007A4342" w:rsidP="004B1864">
      <w:pPr>
        <w:spacing w:after="240" w:line="360" w:lineRule="exact"/>
        <w:ind w:firstLineChars="200" w:firstLine="31680"/>
        <w:rPr>
          <w:szCs w:val="21"/>
          <w:lang w:val="en-GB"/>
        </w:rPr>
      </w:pPr>
      <w:r>
        <w:rPr>
          <w:rFonts w:hint="eastAsia"/>
          <w:szCs w:val="21"/>
          <w:lang w:val="en-GB"/>
        </w:rPr>
        <w:t>男性和女性在法律面前一律平等，且享有同等的财产权。男性和女性享有平等的司法权利，在法庭上待遇平等。</w:t>
      </w:r>
    </w:p>
    <w:p w:rsidR="007A4342" w:rsidRPr="00816D86" w:rsidRDefault="007A4342" w:rsidP="00816D86">
      <w:pPr>
        <w:pStyle w:val="H1"/>
        <w:spacing w:before="120"/>
      </w:pPr>
      <w:bookmarkStart w:id="193" w:name="_Toc199929105"/>
      <w:bookmarkStart w:id="194" w:name="_Toc213727865"/>
      <w:r w:rsidRPr="00816D86">
        <w:rPr>
          <w:rFonts w:hint="eastAsia"/>
        </w:rPr>
        <w:t>第</w:t>
      </w:r>
      <w:r w:rsidRPr="00816D86">
        <w:t>16</w:t>
      </w:r>
      <w:r w:rsidRPr="00816D86">
        <w:rPr>
          <w:rFonts w:hint="eastAsia"/>
        </w:rPr>
        <w:t>条：婚姻和家庭关系</w:t>
      </w:r>
      <w:bookmarkEnd w:id="193"/>
      <w:bookmarkEnd w:id="194"/>
    </w:p>
    <w:p w:rsidR="007A4342" w:rsidRDefault="007A4342" w:rsidP="004B1864">
      <w:pPr>
        <w:spacing w:after="240" w:line="360" w:lineRule="exact"/>
        <w:ind w:firstLineChars="200" w:firstLine="31680"/>
        <w:rPr>
          <w:rFonts w:hint="eastAsia"/>
          <w:szCs w:val="21"/>
          <w:lang w:val="en-GB"/>
        </w:rPr>
      </w:pPr>
      <w:r>
        <w:rPr>
          <w:szCs w:val="21"/>
          <w:lang w:val="en-GB"/>
        </w:rPr>
        <w:t>2003</w:t>
      </w:r>
      <w:r>
        <w:rPr>
          <w:rFonts w:hint="eastAsia"/>
          <w:szCs w:val="21"/>
          <w:lang w:val="en-GB"/>
        </w:rPr>
        <w:t>年</w:t>
      </w:r>
      <w:r w:rsidR="00E76527">
        <w:rPr>
          <w:rFonts w:hint="eastAsia"/>
          <w:szCs w:val="21"/>
          <w:lang w:val="en-GB"/>
        </w:rPr>
        <w:t>，</w:t>
      </w:r>
      <w:r>
        <w:rPr>
          <w:rFonts w:hint="eastAsia"/>
          <w:szCs w:val="21"/>
          <w:lang w:val="en-GB"/>
        </w:rPr>
        <w:t>政府起草了一项行动计划，以预防强迫婚姻和类似强迫婚姻，打击包办婚姻。行动计划的目标是预防强迫婚姻，打击包办婚姻背景下的家庭重组，促进两性融合和平等。</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行动计划所包括的行动有：</w:t>
      </w:r>
    </w:p>
    <w:p w:rsidR="007A4342" w:rsidRDefault="007A4342" w:rsidP="004B1864">
      <w:pPr>
        <w:spacing w:after="240" w:line="360" w:lineRule="exact"/>
        <w:ind w:firstLineChars="200" w:firstLine="31680"/>
        <w:rPr>
          <w:szCs w:val="21"/>
          <w:lang w:val="en-GB"/>
        </w:rPr>
      </w:pPr>
      <w:r>
        <w:rPr>
          <w:rFonts w:hint="eastAsia"/>
          <w:szCs w:val="21"/>
          <w:lang w:val="en-GB"/>
        </w:rPr>
        <w:t>宣传、对话和合作、咨询、加强地方政府的努力、建立特殊女孩俱乐部和住所以及研究。行动计划的正式到期时间为</w:t>
      </w:r>
      <w:r>
        <w:rPr>
          <w:rFonts w:hint="eastAsia"/>
          <w:szCs w:val="21"/>
          <w:lang w:val="en-GB"/>
        </w:rPr>
        <w:t>2005</w:t>
      </w:r>
      <w:r>
        <w:rPr>
          <w:rFonts w:hint="eastAsia"/>
          <w:szCs w:val="21"/>
          <w:lang w:val="en-GB"/>
        </w:rPr>
        <w:t>年，但倡议和融资计划继续实施。</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没有经过核实的有关丹麦强迫婚姻数量的官方统计数据。</w:t>
      </w:r>
    </w:p>
    <w:p w:rsidR="007A4342" w:rsidRDefault="007A4342" w:rsidP="004B1864">
      <w:pPr>
        <w:spacing w:after="240" w:line="360" w:lineRule="exact"/>
        <w:ind w:firstLineChars="200" w:firstLine="31680"/>
        <w:rPr>
          <w:szCs w:val="21"/>
          <w:lang w:val="en-GB"/>
        </w:rPr>
      </w:pPr>
      <w:r>
        <w:rPr>
          <w:rFonts w:hint="eastAsia"/>
          <w:szCs w:val="21"/>
          <w:lang w:val="en-GB"/>
        </w:rPr>
        <w:t>丹麦社会研究中心于</w:t>
      </w:r>
      <w:r>
        <w:rPr>
          <w:rFonts w:hint="eastAsia"/>
          <w:szCs w:val="21"/>
          <w:lang w:val="en-GB"/>
        </w:rPr>
        <w:t>2004</w:t>
      </w:r>
      <w:r>
        <w:rPr>
          <w:rFonts w:hint="eastAsia"/>
          <w:szCs w:val="21"/>
          <w:lang w:val="en-GB"/>
        </w:rPr>
        <w:t>年进行了一项有关丹麦少数民族婚姻和夫妻的研究计划。结果显示，最具有强迫婚姻风险的少数民族是土耳其、巴基斯坦和黎巴嫩，但据研究计划的参与者反映，他们中还没有人被强迫结婚。总的研究结论是：很难统计丹麦少数民族中的强迫婚姻数量。</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难民、移民和族裔融合事务部决定更新有关少数民族婚姻和夫妻的数据。研究项目的重点是从</w:t>
      </w:r>
      <w:r>
        <w:rPr>
          <w:rFonts w:hint="eastAsia"/>
          <w:szCs w:val="21"/>
          <w:lang w:val="en-GB"/>
        </w:rPr>
        <w:t>2002</w:t>
      </w:r>
      <w:r>
        <w:rPr>
          <w:rFonts w:hint="eastAsia"/>
          <w:szCs w:val="21"/>
          <w:lang w:val="en-GB"/>
        </w:rPr>
        <w:t>年起生效的家庭重组规定对少数民族婚姻模式和家庭重组的影响。研究将进一步探讨家庭重组规定对移民国外和丹麦国内外非注册婚姻的影响。目前，研究项目正在接受欧盟公共采购程序的检验。计划将于</w:t>
      </w:r>
      <w:r>
        <w:rPr>
          <w:szCs w:val="21"/>
          <w:lang w:val="en-GB"/>
        </w:rPr>
        <w:t>2008</w:t>
      </w:r>
      <w:r>
        <w:rPr>
          <w:rFonts w:hint="eastAsia"/>
          <w:szCs w:val="21"/>
          <w:lang w:val="en-GB"/>
        </w:rPr>
        <w:t>年</w:t>
      </w:r>
      <w:r>
        <w:rPr>
          <w:rFonts w:hint="eastAsia"/>
          <w:szCs w:val="21"/>
          <w:lang w:val="en-GB"/>
        </w:rPr>
        <w:t>6</w:t>
      </w:r>
      <w:r>
        <w:rPr>
          <w:rFonts w:hint="eastAsia"/>
          <w:szCs w:val="21"/>
          <w:lang w:val="en-GB"/>
        </w:rPr>
        <w:t>月启动，</w:t>
      </w:r>
      <w:r>
        <w:rPr>
          <w:szCs w:val="21"/>
          <w:lang w:val="en-GB"/>
        </w:rPr>
        <w:t>2009</w:t>
      </w:r>
      <w:r>
        <w:rPr>
          <w:rFonts w:hint="eastAsia"/>
          <w:szCs w:val="21"/>
          <w:lang w:val="en-GB"/>
        </w:rPr>
        <w:t>年</w:t>
      </w:r>
      <w:r>
        <w:rPr>
          <w:rFonts w:hint="eastAsia"/>
          <w:szCs w:val="21"/>
          <w:lang w:val="en-GB"/>
        </w:rPr>
        <w:t>9</w:t>
      </w:r>
      <w:r>
        <w:rPr>
          <w:rFonts w:hint="eastAsia"/>
          <w:szCs w:val="21"/>
          <w:lang w:val="en-GB"/>
        </w:rPr>
        <w:t>月结束。</w:t>
      </w:r>
    </w:p>
    <w:p w:rsidR="007A4342" w:rsidRDefault="007A4342" w:rsidP="004B1864">
      <w:pPr>
        <w:spacing w:after="240" w:line="360" w:lineRule="exact"/>
        <w:ind w:firstLineChars="200" w:firstLine="31680"/>
        <w:rPr>
          <w:szCs w:val="21"/>
          <w:lang w:val="en-GB"/>
        </w:rPr>
      </w:pPr>
      <w:r>
        <w:rPr>
          <w:rFonts w:hint="eastAsia"/>
          <w:szCs w:val="21"/>
          <w:lang w:val="en-GB"/>
        </w:rPr>
        <w:t>根据委员会有关打击强迫婚姻的第</w:t>
      </w:r>
      <w:r>
        <w:rPr>
          <w:rFonts w:hint="eastAsia"/>
          <w:szCs w:val="21"/>
          <w:lang w:val="en-GB"/>
        </w:rPr>
        <w:t>30</w:t>
      </w:r>
      <w:r>
        <w:rPr>
          <w:rFonts w:hint="eastAsia"/>
          <w:szCs w:val="21"/>
          <w:lang w:val="en-GB"/>
        </w:rPr>
        <w:t>和</w:t>
      </w:r>
      <w:r>
        <w:rPr>
          <w:rFonts w:hint="eastAsia"/>
          <w:szCs w:val="21"/>
          <w:lang w:val="en-GB"/>
        </w:rPr>
        <w:t>31</w:t>
      </w:r>
      <w:r>
        <w:rPr>
          <w:rFonts w:hint="eastAsia"/>
          <w:szCs w:val="21"/>
          <w:lang w:val="en-GB"/>
        </w:rPr>
        <w:t>号一般评论，在过去几年采取了各种举措。</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应该注意的是，丹麦的重点不仅仅在于取消强迫婚姻，还在于防止与维护尊严有关的冲突，包括强迫婚姻和其他形式的压迫和暴力。还应注意的是，与维护尊严有关的冲突受害者</w:t>
      </w:r>
      <w:r w:rsidR="00484314">
        <w:rPr>
          <w:rFonts w:hint="eastAsia"/>
          <w:szCs w:val="21"/>
          <w:lang w:val="en-GB"/>
        </w:rPr>
        <w:t>可</w:t>
      </w:r>
      <w:r>
        <w:rPr>
          <w:rFonts w:hint="eastAsia"/>
          <w:szCs w:val="21"/>
          <w:lang w:val="en-GB"/>
        </w:rPr>
        <w:t>能是男性，也可能是女性，但女性人数更多。</w:t>
      </w:r>
    </w:p>
    <w:p w:rsidR="007A4342" w:rsidRDefault="007A4342" w:rsidP="004B1864">
      <w:pPr>
        <w:spacing w:after="240" w:line="360" w:lineRule="exact"/>
        <w:ind w:firstLineChars="200" w:firstLine="31680"/>
        <w:rPr>
          <w:szCs w:val="21"/>
          <w:lang w:val="en-GB"/>
        </w:rPr>
      </w:pPr>
      <w:r>
        <w:rPr>
          <w:rFonts w:hint="eastAsia"/>
          <w:szCs w:val="21"/>
          <w:lang w:val="en-GB"/>
        </w:rPr>
        <w:t>丹麦采取的举措包括：</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为处于强迫婚姻危险或逃离强迫婚姻的女性和女孩提供避难所；</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为这些女性提供康复和保护措施，以支持</w:t>
      </w:r>
      <w:r w:rsidR="00484314">
        <w:rPr>
          <w:rFonts w:hint="eastAsia"/>
          <w:szCs w:val="21"/>
          <w:lang w:val="en-GB"/>
        </w:rPr>
        <w:t>她</w:t>
      </w:r>
      <w:r>
        <w:rPr>
          <w:rFonts w:hint="eastAsia"/>
          <w:szCs w:val="21"/>
          <w:lang w:val="en-GB"/>
        </w:rPr>
        <w:t>们回归正常生活；</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通过热线服务向那些因暴力而尊严受到伤害的年轻人提供建议；</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为从事青年工作的专业人员提供热线服务；</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为与其青少年子女发生冲突的父母提供热线服务；</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成立少数民族小组，在处理与维护尊严有关的冲突案件方面向市区提供建议；</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向市区提供信息和建议，例如制作网络工具箱和举办以与维护尊重有关的暴力为主题的研讨会；</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为少数民族父母和子女举办讲座；</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为阻止与维护尊严有关的冲突开展纠正态度运动；</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调解与维护尊严有关的冲突。</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正在采取的举措还包括：</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为处于强迫婚姻危险或逃离强迫婚姻的年轻情侣提供避难所；</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为这些年轻情侣提供康复和保护措施，以支持他们回归正常生活；</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安置年轻情侣；</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成立专职调解人小组，对</w:t>
      </w:r>
      <w:r w:rsidR="00484314">
        <w:rPr>
          <w:rFonts w:hint="eastAsia"/>
          <w:szCs w:val="21"/>
          <w:lang w:val="en-GB"/>
        </w:rPr>
        <w:t>与</w:t>
      </w:r>
      <w:r>
        <w:rPr>
          <w:rFonts w:hint="eastAsia"/>
          <w:szCs w:val="21"/>
          <w:lang w:val="en-GB"/>
        </w:rPr>
        <w:t>维护尊严有关的冲突进行干预；</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成立少数民族男性行为榜样小组，他们将到全国与其他的年轻男性进行有关男女平等和选择个人伴侣的权利的对话。</w:t>
      </w:r>
    </w:p>
    <w:p w:rsidR="007A4342" w:rsidRDefault="007A4342" w:rsidP="004B1864">
      <w:pPr>
        <w:spacing w:after="240" w:line="360" w:lineRule="exact"/>
        <w:ind w:firstLineChars="200" w:firstLine="31680"/>
        <w:rPr>
          <w:szCs w:val="21"/>
          <w:lang w:val="en-GB"/>
        </w:rPr>
      </w:pPr>
      <w:r>
        <w:rPr>
          <w:rFonts w:hint="eastAsia"/>
          <w:szCs w:val="21"/>
          <w:lang w:val="en-GB"/>
        </w:rPr>
        <w:t>新资金：</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hint="eastAsia"/>
          <w:szCs w:val="21"/>
          <w:lang w:val="en-GB"/>
        </w:rPr>
        <w:t>政治层面刚刚议定增加拨款，打击有损尊严的暴力行为。这些资金用于实施上述举措和发展新倡议。</w:t>
      </w:r>
    </w:p>
    <w:p w:rsidR="007A4342" w:rsidRDefault="007A4342" w:rsidP="004B1864">
      <w:pPr>
        <w:spacing w:after="240" w:line="360" w:lineRule="exact"/>
        <w:ind w:firstLineChars="200" w:firstLine="31680"/>
        <w:rPr>
          <w:szCs w:val="21"/>
          <w:lang w:val="en-GB"/>
        </w:rPr>
      </w:pPr>
      <w:r>
        <w:rPr>
          <w:rFonts w:hint="eastAsia"/>
          <w:szCs w:val="21"/>
          <w:lang w:val="en-GB"/>
        </w:rPr>
        <w:t>关于统计问题，应该注意的是，现已划拨一些新的资金用于制定有关方法，</w:t>
      </w:r>
      <w:r w:rsidR="00484314">
        <w:rPr>
          <w:rFonts w:hint="eastAsia"/>
          <w:szCs w:val="21"/>
          <w:lang w:val="en-GB"/>
        </w:rPr>
        <w:t>以</w:t>
      </w:r>
      <w:r>
        <w:rPr>
          <w:rFonts w:hint="eastAsia"/>
          <w:szCs w:val="21"/>
          <w:lang w:val="en-GB"/>
        </w:rPr>
        <w:t>评估与维护尊严有关的冲突和强迫婚姻的范围。</w:t>
      </w:r>
    </w:p>
    <w:p w:rsidR="007A4342" w:rsidRDefault="007A4342" w:rsidP="004B1864">
      <w:pPr>
        <w:spacing w:after="240" w:line="360" w:lineRule="exact"/>
        <w:ind w:firstLineChars="200" w:firstLine="31680"/>
        <w:rPr>
          <w:szCs w:val="21"/>
          <w:lang w:val="en-GB"/>
        </w:rPr>
      </w:pPr>
      <w:r>
        <w:rPr>
          <w:rFonts w:hint="eastAsia"/>
          <w:szCs w:val="21"/>
          <w:lang w:val="en-GB"/>
        </w:rPr>
        <w:t>值得注意的是，提供调解、建议和热线等服务的一个非政府组织报告的与损害尊严有关的暴力案件大量增加，从</w:t>
      </w:r>
      <w:r>
        <w:rPr>
          <w:rFonts w:hint="eastAsia"/>
          <w:szCs w:val="21"/>
          <w:lang w:val="en-GB"/>
        </w:rPr>
        <w:t>2005</w:t>
      </w:r>
      <w:r>
        <w:rPr>
          <w:rFonts w:hint="eastAsia"/>
          <w:szCs w:val="21"/>
          <w:lang w:val="en-GB"/>
        </w:rPr>
        <w:t>年的</w:t>
      </w:r>
      <w:r>
        <w:rPr>
          <w:rFonts w:hint="eastAsia"/>
          <w:szCs w:val="21"/>
          <w:lang w:val="en-GB"/>
        </w:rPr>
        <w:t>100</w:t>
      </w:r>
      <w:r>
        <w:rPr>
          <w:rFonts w:hint="eastAsia"/>
          <w:szCs w:val="21"/>
          <w:lang w:val="en-GB"/>
        </w:rPr>
        <w:t>起左右增加到</w:t>
      </w:r>
      <w:r>
        <w:rPr>
          <w:rFonts w:hint="eastAsia"/>
          <w:szCs w:val="21"/>
          <w:lang w:val="en-GB"/>
        </w:rPr>
        <w:t>2007</w:t>
      </w:r>
      <w:r>
        <w:rPr>
          <w:rFonts w:hint="eastAsia"/>
          <w:szCs w:val="21"/>
          <w:lang w:val="en-GB"/>
        </w:rPr>
        <w:t>年的</w:t>
      </w:r>
      <w:r>
        <w:rPr>
          <w:rFonts w:hint="eastAsia"/>
          <w:szCs w:val="21"/>
          <w:lang w:val="en-GB"/>
        </w:rPr>
        <w:t>340</w:t>
      </w:r>
      <w:r>
        <w:rPr>
          <w:rFonts w:hint="eastAsia"/>
          <w:szCs w:val="21"/>
          <w:lang w:val="en-GB"/>
        </w:rPr>
        <w:t>起。非政府组织不知道这类条件增加的确切原因。一种原因是与维护尊严有关的冲突越来越普遍，另一种原因是在当今社会，女孩对反抗压迫和对从社会得到帮助的可能性有了更深的认识和了解。</w:t>
      </w:r>
    </w:p>
    <w:p w:rsidR="007A4342" w:rsidRPr="00013500" w:rsidRDefault="007A4342">
      <w:pPr>
        <w:spacing w:after="240" w:line="360" w:lineRule="exact"/>
        <w:rPr>
          <w:rFonts w:eastAsia="SimHei" w:hint="eastAsia"/>
          <w:color w:val="FF0000"/>
          <w:szCs w:val="21"/>
        </w:rPr>
      </w:pPr>
      <w:r w:rsidRPr="00013500">
        <w:rPr>
          <w:rFonts w:eastAsia="SimHei" w:hint="eastAsia"/>
          <w:color w:val="FF0000"/>
          <w:szCs w:val="21"/>
        </w:rPr>
        <w:t>经修正的《刑法》</w:t>
      </w:r>
    </w:p>
    <w:p w:rsidR="007A4342" w:rsidRDefault="007A4342" w:rsidP="004B1864">
      <w:pPr>
        <w:spacing w:after="240" w:line="360" w:lineRule="exact"/>
        <w:ind w:firstLineChars="200" w:firstLine="31680"/>
        <w:rPr>
          <w:szCs w:val="21"/>
        </w:rPr>
      </w:pPr>
      <w:r>
        <w:rPr>
          <w:szCs w:val="21"/>
        </w:rPr>
        <w:t>2008</w:t>
      </w:r>
      <w:r>
        <w:rPr>
          <w:rFonts w:hint="eastAsia"/>
          <w:szCs w:val="21"/>
        </w:rPr>
        <w:t>年</w:t>
      </w:r>
      <w:r>
        <w:rPr>
          <w:rFonts w:hint="eastAsia"/>
          <w:szCs w:val="21"/>
        </w:rPr>
        <w:t>4</w:t>
      </w:r>
      <w:r>
        <w:rPr>
          <w:rFonts w:hint="eastAsia"/>
          <w:szCs w:val="21"/>
        </w:rPr>
        <w:t>月，议会通过了经修改的《刑法》议案。议案修改了对非法使用暴力的规定，对与结婚有关的非法使用暴力行为提出了最长</w:t>
      </w:r>
      <w:r>
        <w:rPr>
          <w:rFonts w:hint="eastAsia"/>
          <w:szCs w:val="21"/>
        </w:rPr>
        <w:t>4</w:t>
      </w:r>
      <w:r>
        <w:rPr>
          <w:rFonts w:hint="eastAsia"/>
          <w:szCs w:val="21"/>
        </w:rPr>
        <w:t>年的监禁处罚（对非法使用暴力行为的一般性处罚最长为</w:t>
      </w:r>
      <w:r>
        <w:rPr>
          <w:rFonts w:hint="eastAsia"/>
          <w:szCs w:val="21"/>
        </w:rPr>
        <w:t>2</w:t>
      </w:r>
      <w:r>
        <w:rPr>
          <w:rFonts w:hint="eastAsia"/>
          <w:szCs w:val="21"/>
        </w:rPr>
        <w:t>年监禁）。</w:t>
      </w:r>
    </w:p>
    <w:p w:rsidR="007A4342" w:rsidRDefault="007A4342" w:rsidP="004B1864">
      <w:pPr>
        <w:spacing w:after="240" w:line="360" w:lineRule="exact"/>
        <w:ind w:firstLineChars="200" w:firstLine="31680"/>
        <w:rPr>
          <w:szCs w:val="21"/>
          <w:lang w:val="en-GB"/>
        </w:rPr>
      </w:pPr>
      <w:r>
        <w:rPr>
          <w:rFonts w:hint="eastAsia"/>
          <w:szCs w:val="21"/>
        </w:rPr>
        <w:t>抵制强迫婚姻的进一步行动是确保处理丹麦合同婚姻的机构</w:t>
      </w:r>
      <w:r>
        <w:rPr>
          <w:rFonts w:hint="eastAsia"/>
          <w:szCs w:val="21"/>
          <w:lang w:val="en-GB"/>
        </w:rPr>
        <w:t>了解强迫婚姻的风险，知道如何处理一方或双方被迫结婚的情况。目前正在准备相关的指导方针。</w:t>
      </w:r>
    </w:p>
    <w:p w:rsidR="007A4342" w:rsidRDefault="007A4342" w:rsidP="004B1864">
      <w:pPr>
        <w:spacing w:after="240" w:line="360" w:lineRule="exact"/>
        <w:ind w:firstLineChars="200" w:firstLine="31680"/>
        <w:rPr>
          <w:szCs w:val="21"/>
          <w:lang w:val="en-GB"/>
        </w:rPr>
      </w:pPr>
      <w:r>
        <w:rPr>
          <w:rFonts w:hint="eastAsia"/>
          <w:szCs w:val="21"/>
          <w:lang w:val="en-GB"/>
        </w:rPr>
        <w:t>2007</w:t>
      </w:r>
      <w:r>
        <w:rPr>
          <w:rFonts w:hint="eastAsia"/>
          <w:szCs w:val="21"/>
          <w:lang w:val="en-GB"/>
        </w:rPr>
        <w:t>年</w:t>
      </w:r>
      <w:r>
        <w:rPr>
          <w:rFonts w:hint="eastAsia"/>
          <w:szCs w:val="21"/>
          <w:lang w:val="en-GB"/>
        </w:rPr>
        <w:t>10</w:t>
      </w:r>
      <w:r>
        <w:rPr>
          <w:rFonts w:hint="eastAsia"/>
          <w:szCs w:val="21"/>
          <w:lang w:val="en-GB"/>
        </w:rPr>
        <w:t>月</w:t>
      </w:r>
      <w:r>
        <w:rPr>
          <w:rFonts w:hint="eastAsia"/>
          <w:szCs w:val="21"/>
          <w:lang w:val="en-GB"/>
        </w:rPr>
        <w:t>1</w:t>
      </w:r>
      <w:r>
        <w:rPr>
          <w:rFonts w:hint="eastAsia"/>
          <w:szCs w:val="21"/>
          <w:lang w:val="en-GB"/>
        </w:rPr>
        <w:t>日，一项有关双亲责任的新法案开始生效。法案强调，在所有有关双亲责任的案件中，应该以子女的最佳利益为主。法案还强调，在所有与子女相关的事务中，必须考虑子女的年龄、成熟情况以及个人意愿。</w:t>
      </w:r>
    </w:p>
    <w:p w:rsidR="007A4342" w:rsidRDefault="007A4342" w:rsidP="004B1864">
      <w:pPr>
        <w:spacing w:after="240" w:line="360" w:lineRule="exact"/>
        <w:ind w:firstLineChars="200" w:firstLine="31680"/>
        <w:rPr>
          <w:szCs w:val="21"/>
          <w:lang w:val="en-GB"/>
        </w:rPr>
      </w:pPr>
      <w:r>
        <w:rPr>
          <w:rFonts w:hint="eastAsia"/>
          <w:szCs w:val="21"/>
          <w:lang w:val="en-GB"/>
        </w:rPr>
        <w:t>最后，法案突出了双亲合作抚养子女的重要性，即便双亲不居住在一起。因此，法案让未婚双亲更容易实施联合监管。如果有着联合监管义务的非同居双亲对监管意见不一致，法庭将决定是否继续联合监管还是由双亲中一方进行单独监管。只有在特殊情况下法庭才能终止联合监管。</w:t>
      </w:r>
    </w:p>
    <w:p w:rsidR="007A4342" w:rsidRDefault="007A4342">
      <w:pPr>
        <w:spacing w:after="240" w:line="360" w:lineRule="exact"/>
        <w:rPr>
          <w:szCs w:val="21"/>
          <w:lang w:val="en-GB"/>
        </w:rPr>
      </w:pPr>
    </w:p>
    <w:p w:rsidR="007A4342" w:rsidRPr="00990994" w:rsidRDefault="007A4342" w:rsidP="00990994">
      <w:pPr>
        <w:pStyle w:val="HCh"/>
        <w:jc w:val="center"/>
        <w:rPr>
          <w:rFonts w:hint="eastAsia"/>
          <w:szCs w:val="21"/>
        </w:rPr>
      </w:pPr>
      <w:r>
        <w:rPr>
          <w:szCs w:val="21"/>
          <w:lang w:val="en-GB"/>
        </w:rPr>
        <w:br w:type="page"/>
      </w:r>
      <w:bookmarkStart w:id="195" w:name="_Toc213727866"/>
      <w:r w:rsidRPr="00990994">
        <w:rPr>
          <w:rFonts w:hint="eastAsia"/>
          <w:szCs w:val="21"/>
        </w:rPr>
        <w:t>附录A</w:t>
      </w:r>
      <w:bookmarkEnd w:id="195"/>
    </w:p>
    <w:p w:rsidR="007A4342" w:rsidRPr="00990994" w:rsidRDefault="007A4342" w:rsidP="00990994">
      <w:pPr>
        <w:pStyle w:val="H1"/>
        <w:spacing w:before="120"/>
        <w:jc w:val="center"/>
      </w:pPr>
      <w:bookmarkStart w:id="196" w:name="_Toc213727867"/>
      <w:r w:rsidRPr="00990994">
        <w:t>A1</w:t>
      </w:r>
      <w:bookmarkEnd w:id="196"/>
    </w:p>
    <w:p w:rsidR="007A4342" w:rsidRPr="00990994" w:rsidRDefault="007A4342" w:rsidP="00990994">
      <w:pPr>
        <w:pStyle w:val="H1"/>
        <w:spacing w:before="120"/>
        <w:jc w:val="center"/>
      </w:pPr>
      <w:bookmarkStart w:id="197" w:name="_Toc213727868"/>
      <w:r w:rsidRPr="00990994">
        <w:rPr>
          <w:rFonts w:hint="eastAsia"/>
        </w:rPr>
        <w:t>格陵兰政府关于《</w:t>
      </w:r>
      <w:r w:rsidRPr="00990994">
        <w:t>消除对妇女一切形式歧视公约》</w:t>
      </w:r>
      <w:r w:rsidRPr="00990994">
        <w:rPr>
          <w:rFonts w:hint="eastAsia"/>
        </w:rPr>
        <w:t>执行情况的报告</w:t>
      </w:r>
      <w:bookmarkEnd w:id="197"/>
    </w:p>
    <w:p w:rsidR="007A4342" w:rsidRPr="00990994" w:rsidRDefault="007A4342">
      <w:pPr>
        <w:spacing w:after="240" w:line="360" w:lineRule="exact"/>
        <w:rPr>
          <w:rFonts w:ascii="SimHei" w:eastAsia="SimHei" w:hint="eastAsia"/>
          <w:color w:val="FF0000"/>
          <w:szCs w:val="21"/>
        </w:rPr>
      </w:pPr>
      <w:r w:rsidRPr="00990994">
        <w:rPr>
          <w:rFonts w:ascii="SimHei" w:eastAsia="SimHei" w:hint="eastAsia"/>
          <w:color w:val="FF0000"/>
          <w:szCs w:val="21"/>
        </w:rPr>
        <w:t>导言</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w:t>
      </w:r>
      <w:r>
        <w:rPr>
          <w:szCs w:val="21"/>
          <w:lang w:val="en-GB"/>
        </w:rPr>
        <w:t>消除对妇女一切形式歧视公约》</w:t>
      </w:r>
      <w:r>
        <w:rPr>
          <w:rFonts w:hint="eastAsia"/>
          <w:szCs w:val="21"/>
          <w:lang w:val="en-GB"/>
        </w:rPr>
        <w:t>经丹麦批准，于</w:t>
      </w:r>
      <w:r>
        <w:rPr>
          <w:rFonts w:hint="eastAsia"/>
          <w:szCs w:val="21"/>
          <w:lang w:val="en-GB"/>
        </w:rPr>
        <w:t>1983</w:t>
      </w:r>
      <w:r>
        <w:rPr>
          <w:rFonts w:hint="eastAsia"/>
          <w:szCs w:val="21"/>
          <w:lang w:val="en-GB"/>
        </w:rPr>
        <w:t>年</w:t>
      </w:r>
      <w:r>
        <w:rPr>
          <w:rFonts w:hint="eastAsia"/>
          <w:szCs w:val="21"/>
          <w:lang w:val="en-GB"/>
        </w:rPr>
        <w:t>5</w:t>
      </w:r>
      <w:r>
        <w:rPr>
          <w:rFonts w:hint="eastAsia"/>
          <w:szCs w:val="21"/>
          <w:lang w:val="en-GB"/>
        </w:rPr>
        <w:t>月</w:t>
      </w:r>
      <w:r>
        <w:rPr>
          <w:rFonts w:hint="eastAsia"/>
          <w:szCs w:val="21"/>
          <w:lang w:val="en-GB"/>
        </w:rPr>
        <w:t>21</w:t>
      </w:r>
      <w:r>
        <w:rPr>
          <w:rFonts w:hint="eastAsia"/>
          <w:szCs w:val="21"/>
          <w:lang w:val="en-GB"/>
        </w:rPr>
        <w:t>日生效。该公约是在没有涉及格陵兰的保留条款的情况下批准的。</w:t>
      </w:r>
    </w:p>
    <w:p w:rsidR="007A4342" w:rsidRPr="00990994" w:rsidRDefault="007A4342">
      <w:pPr>
        <w:spacing w:after="240" w:line="360" w:lineRule="exact"/>
        <w:jc w:val="center"/>
        <w:rPr>
          <w:rFonts w:ascii="SimHei" w:eastAsia="SimHei" w:hint="eastAsia"/>
          <w:color w:val="FF0000"/>
          <w:szCs w:val="21"/>
        </w:rPr>
      </w:pPr>
      <w:r w:rsidRPr="00990994">
        <w:rPr>
          <w:rFonts w:ascii="SimHei" w:eastAsia="SimHei" w:hint="eastAsia"/>
          <w:color w:val="FF0000"/>
          <w:szCs w:val="21"/>
        </w:rPr>
        <w:t>第1条</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格陵兰立法没有对男女平等形成正式障碍。立法没有作男女之分，它确保格陵兰的所有公民不分男女均享有相同的权利。</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男女在社会各个领域有相同的权利和相同的责任。</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2</w:t>
      </w:r>
      <w:r w:rsidRPr="000A1A24">
        <w:rPr>
          <w:rFonts w:ascii="SimHei" w:eastAsia="SimHei" w:hint="eastAsia"/>
          <w:color w:val="FF0000"/>
          <w:szCs w:val="21"/>
        </w:rPr>
        <w:t>条</w:t>
      </w:r>
    </w:p>
    <w:p w:rsidR="007A4342" w:rsidRDefault="007A4342" w:rsidP="004B1864">
      <w:pPr>
        <w:spacing w:after="240" w:line="360" w:lineRule="exact"/>
        <w:ind w:firstLineChars="200" w:firstLine="31680"/>
        <w:rPr>
          <w:rFonts w:hint="eastAsia"/>
          <w:color w:val="000000"/>
          <w:szCs w:val="21"/>
          <w:lang w:val="en-GB"/>
        </w:rPr>
      </w:pPr>
      <w:r>
        <w:rPr>
          <w:rFonts w:hint="eastAsia"/>
          <w:szCs w:val="21"/>
          <w:lang w:val="en-GB"/>
        </w:rPr>
        <w:t>1978</w:t>
      </w:r>
      <w:r>
        <w:rPr>
          <w:rFonts w:hint="eastAsia"/>
          <w:szCs w:val="21"/>
          <w:lang w:val="en-GB"/>
        </w:rPr>
        <w:t>年</w:t>
      </w:r>
      <w:r>
        <w:rPr>
          <w:rFonts w:hint="eastAsia"/>
          <w:szCs w:val="21"/>
          <w:lang w:val="en-GB"/>
        </w:rPr>
        <w:t>11</w:t>
      </w:r>
      <w:r>
        <w:rPr>
          <w:rFonts w:hint="eastAsia"/>
          <w:szCs w:val="21"/>
          <w:lang w:val="en-GB"/>
        </w:rPr>
        <w:t>月</w:t>
      </w:r>
      <w:r>
        <w:rPr>
          <w:rFonts w:hint="eastAsia"/>
          <w:szCs w:val="21"/>
          <w:lang w:val="en-GB"/>
        </w:rPr>
        <w:t>29</w:t>
      </w:r>
      <w:r>
        <w:rPr>
          <w:rFonts w:hint="eastAsia"/>
          <w:szCs w:val="21"/>
          <w:lang w:val="en-GB"/>
        </w:rPr>
        <w:t>日第</w:t>
      </w:r>
      <w:r>
        <w:rPr>
          <w:rFonts w:hint="eastAsia"/>
          <w:szCs w:val="21"/>
          <w:lang w:val="en-GB"/>
        </w:rPr>
        <w:t>577</w:t>
      </w:r>
      <w:r>
        <w:rPr>
          <w:rFonts w:hint="eastAsia"/>
          <w:szCs w:val="21"/>
          <w:lang w:val="en-GB"/>
        </w:rPr>
        <w:t>号《格陵兰地方自治法》所提出的格陵兰地方自治是一种广泛的自治。根据</w:t>
      </w:r>
      <w:r>
        <w:rPr>
          <w:rFonts w:hint="eastAsia"/>
          <w:szCs w:val="21"/>
          <w:lang w:val="en-GB"/>
        </w:rPr>
        <w:t>1979</w:t>
      </w:r>
      <w:r>
        <w:rPr>
          <w:rFonts w:hint="eastAsia"/>
          <w:szCs w:val="21"/>
          <w:lang w:val="en-GB"/>
        </w:rPr>
        <w:t>年</w:t>
      </w:r>
      <w:r>
        <w:rPr>
          <w:rFonts w:hint="eastAsia"/>
          <w:szCs w:val="21"/>
          <w:lang w:val="en-GB"/>
        </w:rPr>
        <w:t>5</w:t>
      </w:r>
      <w:r>
        <w:rPr>
          <w:rFonts w:hint="eastAsia"/>
          <w:szCs w:val="21"/>
          <w:lang w:val="en-GB"/>
        </w:rPr>
        <w:t>月</w:t>
      </w:r>
      <w:r>
        <w:rPr>
          <w:rFonts w:hint="eastAsia"/>
          <w:szCs w:val="21"/>
          <w:lang w:val="en-GB"/>
        </w:rPr>
        <w:t>1</w:t>
      </w:r>
      <w:r>
        <w:rPr>
          <w:rFonts w:hint="eastAsia"/>
          <w:szCs w:val="21"/>
          <w:lang w:val="en-GB"/>
        </w:rPr>
        <w:t>日生效的《格陵兰地方自治法》，丹麦议会向地方自治政府委以立法和行政权力。地方自治政府由</w:t>
      </w:r>
      <w:r>
        <w:rPr>
          <w:rFonts w:hint="eastAsia"/>
          <w:color w:val="000000"/>
          <w:szCs w:val="21"/>
          <w:lang w:val="en-GB"/>
        </w:rPr>
        <w:t>民众选举的立法机构格陵兰议会</w:t>
      </w:r>
      <w:r>
        <w:rPr>
          <w:color w:val="000000"/>
          <w:szCs w:val="21"/>
          <w:lang w:val="en-GB"/>
        </w:rPr>
        <w:t>Landsting</w:t>
      </w:r>
      <w:r>
        <w:rPr>
          <w:rFonts w:hint="eastAsia"/>
          <w:color w:val="000000"/>
          <w:szCs w:val="21"/>
          <w:lang w:val="en-GB"/>
        </w:rPr>
        <w:t>和格陵兰自治政府</w:t>
      </w:r>
      <w:r>
        <w:rPr>
          <w:color w:val="000000"/>
          <w:szCs w:val="21"/>
          <w:lang w:val="en-GB"/>
        </w:rPr>
        <w:t>Landstyre</w:t>
      </w:r>
      <w:r>
        <w:rPr>
          <w:rFonts w:hint="eastAsia"/>
          <w:color w:val="000000"/>
          <w:szCs w:val="21"/>
          <w:lang w:val="en-GB"/>
        </w:rPr>
        <w:t>组成。</w:t>
      </w:r>
    </w:p>
    <w:p w:rsidR="007A4342" w:rsidRDefault="007A4342" w:rsidP="004B1864">
      <w:pPr>
        <w:spacing w:after="240" w:line="360" w:lineRule="exact"/>
        <w:ind w:firstLineChars="200" w:firstLine="31680"/>
        <w:rPr>
          <w:szCs w:val="21"/>
          <w:lang w:val="en-GB"/>
        </w:rPr>
      </w:pPr>
      <w:r>
        <w:rPr>
          <w:rFonts w:hint="eastAsia"/>
          <w:color w:val="000000"/>
          <w:szCs w:val="21"/>
          <w:lang w:val="en-GB"/>
        </w:rPr>
        <w:t>1978</w:t>
      </w:r>
      <w:r>
        <w:rPr>
          <w:rFonts w:hint="eastAsia"/>
          <w:color w:val="000000"/>
          <w:szCs w:val="21"/>
          <w:lang w:val="en-GB"/>
        </w:rPr>
        <w:t>年第</w:t>
      </w:r>
      <w:r>
        <w:rPr>
          <w:rFonts w:hint="eastAsia"/>
          <w:color w:val="000000"/>
          <w:szCs w:val="21"/>
          <w:lang w:val="en-GB"/>
        </w:rPr>
        <w:t>577</w:t>
      </w:r>
      <w:r>
        <w:rPr>
          <w:rFonts w:hint="eastAsia"/>
          <w:color w:val="000000"/>
          <w:szCs w:val="21"/>
          <w:lang w:val="en-GB"/>
        </w:rPr>
        <w:t>号地方自治法案没有关于男女平等的专门规定。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格陵兰议会通过了以下有关平等的法案：</w:t>
      </w:r>
      <w:r>
        <w:rPr>
          <w:rFonts w:hint="eastAsia"/>
          <w:szCs w:val="21"/>
          <w:lang w:val="en-GB"/>
        </w:rPr>
        <w:t>1998</w:t>
      </w:r>
      <w:r>
        <w:rPr>
          <w:rFonts w:hint="eastAsia"/>
          <w:szCs w:val="21"/>
          <w:lang w:val="en-GB"/>
        </w:rPr>
        <w:t>年</w:t>
      </w:r>
      <w:r>
        <w:rPr>
          <w:rFonts w:hint="eastAsia"/>
          <w:szCs w:val="21"/>
          <w:lang w:val="en-GB"/>
        </w:rPr>
        <w:t>5</w:t>
      </w:r>
      <w:r>
        <w:rPr>
          <w:rFonts w:hint="eastAsia"/>
          <w:szCs w:val="21"/>
          <w:lang w:val="en-GB"/>
        </w:rPr>
        <w:t>月</w:t>
      </w:r>
      <w:r>
        <w:rPr>
          <w:rFonts w:hint="eastAsia"/>
          <w:szCs w:val="21"/>
          <w:lang w:val="en-GB"/>
        </w:rPr>
        <w:t>20</w:t>
      </w:r>
      <w:r>
        <w:rPr>
          <w:rFonts w:hint="eastAsia"/>
          <w:szCs w:val="21"/>
          <w:lang w:val="en-GB"/>
        </w:rPr>
        <w:t>日议会第</w:t>
      </w:r>
      <w:r>
        <w:rPr>
          <w:rFonts w:hint="eastAsia"/>
          <w:szCs w:val="21"/>
          <w:lang w:val="en-GB"/>
        </w:rPr>
        <w:t>5</w:t>
      </w:r>
      <w:r>
        <w:rPr>
          <w:rFonts w:hint="eastAsia"/>
          <w:szCs w:val="21"/>
          <w:lang w:val="en-GB"/>
        </w:rPr>
        <w:t>号《格陵兰平等地位委员会法》和</w:t>
      </w:r>
      <w:r>
        <w:rPr>
          <w:rFonts w:hint="eastAsia"/>
          <w:szCs w:val="21"/>
          <w:lang w:val="en-GB"/>
        </w:rPr>
        <w:t>2003</w:t>
      </w:r>
      <w:r>
        <w:rPr>
          <w:rFonts w:hint="eastAsia"/>
          <w:szCs w:val="21"/>
          <w:lang w:val="en-GB"/>
        </w:rPr>
        <w:t>年</w:t>
      </w:r>
      <w:r>
        <w:rPr>
          <w:rFonts w:hint="eastAsia"/>
          <w:szCs w:val="21"/>
          <w:lang w:val="en-GB"/>
        </w:rPr>
        <w:t>4</w:t>
      </w:r>
      <w:r>
        <w:rPr>
          <w:rFonts w:hint="eastAsia"/>
          <w:szCs w:val="21"/>
          <w:lang w:val="en-GB"/>
        </w:rPr>
        <w:t>月</w:t>
      </w:r>
      <w:r>
        <w:rPr>
          <w:rFonts w:hint="eastAsia"/>
          <w:szCs w:val="21"/>
          <w:lang w:val="en-GB"/>
        </w:rPr>
        <w:t>11</w:t>
      </w:r>
      <w:r>
        <w:rPr>
          <w:rFonts w:hint="eastAsia"/>
          <w:szCs w:val="21"/>
          <w:lang w:val="en-GB"/>
        </w:rPr>
        <w:t>日议会第</w:t>
      </w:r>
      <w:r>
        <w:rPr>
          <w:rFonts w:hint="eastAsia"/>
          <w:szCs w:val="21"/>
          <w:lang w:val="en-GB"/>
        </w:rPr>
        <w:t>7</w:t>
      </w:r>
      <w:r>
        <w:rPr>
          <w:rFonts w:hint="eastAsia"/>
          <w:szCs w:val="21"/>
          <w:lang w:val="en-GB"/>
        </w:rPr>
        <w:t>号《两性平等法》。</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根据《格陵兰平等地位委员会法》，通过为委员会建立秘书处和财政拨款来加强平等工作。</w:t>
      </w:r>
      <w:r w:rsidR="00484314">
        <w:rPr>
          <w:rFonts w:hint="eastAsia"/>
          <w:szCs w:val="21"/>
          <w:lang w:val="en-GB"/>
        </w:rPr>
        <w:t>格陵兰</w:t>
      </w:r>
      <w:r>
        <w:rPr>
          <w:rFonts w:hint="eastAsia"/>
          <w:szCs w:val="21"/>
          <w:lang w:val="en-GB"/>
        </w:rPr>
        <w:t>平等地位委员会必须向政府和议会提交年度工作报告。</w:t>
      </w:r>
    </w:p>
    <w:p w:rsidR="007A4342" w:rsidRDefault="007A4342" w:rsidP="004B1864">
      <w:pPr>
        <w:spacing w:after="240" w:line="360" w:lineRule="exact"/>
        <w:ind w:firstLineChars="200" w:firstLine="31680"/>
        <w:rPr>
          <w:szCs w:val="21"/>
          <w:lang w:val="en-GB"/>
        </w:rPr>
      </w:pPr>
      <w:r>
        <w:rPr>
          <w:rFonts w:hint="eastAsia"/>
          <w:szCs w:val="21"/>
          <w:lang w:val="en-GB"/>
        </w:rPr>
        <w:t>《两性平等法》规定，公营和私营部门必须为实现平等而努力，必须将平等工作纳入其所有的计划和管理，在各种委员会和执行机构中必须有同等数量的女性和男性。</w:t>
      </w:r>
    </w:p>
    <w:p w:rsidR="007A4342" w:rsidRPr="000A1A24" w:rsidRDefault="000A1A24">
      <w:pPr>
        <w:spacing w:after="240" w:line="360" w:lineRule="exact"/>
        <w:jc w:val="center"/>
        <w:rPr>
          <w:rFonts w:ascii="SimHei" w:eastAsia="SimHei" w:hint="eastAsia"/>
          <w:color w:val="FF0000"/>
          <w:szCs w:val="21"/>
        </w:rPr>
      </w:pPr>
      <w:r>
        <w:rPr>
          <w:rFonts w:ascii="SimHei" w:eastAsia="SimHei"/>
          <w:color w:val="FF0000"/>
          <w:szCs w:val="21"/>
        </w:rPr>
        <w:br w:type="page"/>
      </w:r>
      <w:r w:rsidR="007A4342" w:rsidRPr="000A1A24">
        <w:rPr>
          <w:rFonts w:ascii="SimHei" w:eastAsia="SimHei" w:hint="eastAsia"/>
          <w:color w:val="FF0000"/>
          <w:szCs w:val="21"/>
        </w:rPr>
        <w:t>第</w:t>
      </w:r>
      <w:r w:rsidR="007A4342" w:rsidRPr="000A1A24">
        <w:rPr>
          <w:rFonts w:ascii="SimHei" w:eastAsia="SimHei"/>
          <w:color w:val="FF0000"/>
          <w:szCs w:val="21"/>
        </w:rPr>
        <w:t>3</w:t>
      </w:r>
      <w:r w:rsidR="007A4342" w:rsidRPr="000A1A24">
        <w:rPr>
          <w:rFonts w:ascii="SimHei" w:eastAsia="SimHei" w:hint="eastAsia"/>
          <w:color w:val="FF0000"/>
          <w:szCs w:val="21"/>
        </w:rPr>
        <w:t>条</w:t>
      </w:r>
    </w:p>
    <w:p w:rsidR="007A4342" w:rsidRDefault="007A4342" w:rsidP="004B1864">
      <w:pPr>
        <w:spacing w:after="240" w:line="360" w:lineRule="exact"/>
        <w:ind w:firstLineChars="200" w:firstLine="31680"/>
        <w:rPr>
          <w:szCs w:val="21"/>
          <w:lang w:val="en-GB"/>
        </w:rPr>
      </w:pPr>
      <w:r>
        <w:rPr>
          <w:rFonts w:hint="eastAsia"/>
          <w:szCs w:val="21"/>
          <w:lang w:val="en-GB"/>
        </w:rPr>
        <w:t>格陵兰的立法基础是男女平等。目前旨在促进男女平等的立法包括以下方面：</w:t>
      </w:r>
    </w:p>
    <w:p w:rsidR="007A4342" w:rsidRDefault="007A4342" w:rsidP="004B1864">
      <w:pPr>
        <w:spacing w:after="240" w:line="360" w:lineRule="exact"/>
        <w:ind w:firstLineChars="200" w:firstLine="31680"/>
        <w:rPr>
          <w:szCs w:val="21"/>
          <w:lang w:val="en-GB"/>
        </w:rPr>
      </w:pPr>
      <w:r>
        <w:rPr>
          <w:rFonts w:hint="eastAsia"/>
          <w:szCs w:val="21"/>
          <w:lang w:val="en-GB"/>
        </w:rPr>
        <w:t>根据</w:t>
      </w:r>
      <w:r>
        <w:rPr>
          <w:rFonts w:hint="eastAsia"/>
          <w:szCs w:val="21"/>
          <w:lang w:val="en-GB"/>
        </w:rPr>
        <w:t>1998</w:t>
      </w:r>
      <w:r>
        <w:rPr>
          <w:rFonts w:hint="eastAsia"/>
          <w:szCs w:val="21"/>
          <w:lang w:val="en-GB"/>
        </w:rPr>
        <w:t>年</w:t>
      </w:r>
      <w:r>
        <w:rPr>
          <w:rFonts w:hint="eastAsia"/>
          <w:szCs w:val="21"/>
          <w:lang w:val="en-GB"/>
        </w:rPr>
        <w:t>5</w:t>
      </w:r>
      <w:r>
        <w:rPr>
          <w:rFonts w:hint="eastAsia"/>
          <w:szCs w:val="21"/>
          <w:lang w:val="en-GB"/>
        </w:rPr>
        <w:t>月</w:t>
      </w:r>
      <w:r>
        <w:rPr>
          <w:rFonts w:hint="eastAsia"/>
          <w:szCs w:val="21"/>
          <w:lang w:val="en-GB"/>
        </w:rPr>
        <w:t>20</w:t>
      </w:r>
      <w:r>
        <w:rPr>
          <w:rFonts w:hint="eastAsia"/>
          <w:szCs w:val="21"/>
          <w:lang w:val="en-GB"/>
        </w:rPr>
        <w:t>日议会第</w:t>
      </w:r>
      <w:r>
        <w:rPr>
          <w:rFonts w:hint="eastAsia"/>
          <w:szCs w:val="21"/>
          <w:lang w:val="en-GB"/>
        </w:rPr>
        <w:t>5</w:t>
      </w:r>
      <w:r>
        <w:rPr>
          <w:rFonts w:hint="eastAsia"/>
          <w:szCs w:val="21"/>
          <w:lang w:val="en-GB"/>
        </w:rPr>
        <w:t>号《格陵兰平等地位委员会法》，平等地位委员会的目标是促进格陵兰社会中的男女机会均等。平等地位委员会可以自发或应要求调查男女平等事务。平等地位委员会还负责监督社会发展，作为自治政府和地方当局有关个人机会均等事务的咨询机构。此外，委员会还负责保持与北欧国家的男女平等咨询机构的联系，促进和为向公民和政府提供男女平等信息贡献力量。</w:t>
      </w:r>
    </w:p>
    <w:p w:rsidR="007A4342" w:rsidRDefault="007A4342" w:rsidP="004B1864">
      <w:pPr>
        <w:spacing w:after="240" w:line="360" w:lineRule="exact"/>
        <w:ind w:firstLineChars="200" w:firstLine="31680"/>
        <w:rPr>
          <w:szCs w:val="21"/>
          <w:lang w:val="en-GB"/>
        </w:rPr>
      </w:pPr>
      <w:r>
        <w:rPr>
          <w:rFonts w:hint="eastAsia"/>
          <w:szCs w:val="21"/>
          <w:lang w:val="en-GB"/>
        </w:rPr>
        <w:t>2003</w:t>
      </w:r>
      <w:r>
        <w:rPr>
          <w:rFonts w:hint="eastAsia"/>
          <w:szCs w:val="21"/>
          <w:lang w:val="en-GB"/>
        </w:rPr>
        <w:t>年</w:t>
      </w:r>
      <w:r>
        <w:rPr>
          <w:rFonts w:hint="eastAsia"/>
          <w:szCs w:val="21"/>
          <w:lang w:val="en-GB"/>
        </w:rPr>
        <w:t>4</w:t>
      </w:r>
      <w:r>
        <w:rPr>
          <w:rFonts w:hint="eastAsia"/>
          <w:szCs w:val="21"/>
          <w:lang w:val="en-GB"/>
        </w:rPr>
        <w:t>月</w:t>
      </w:r>
      <w:r>
        <w:rPr>
          <w:rFonts w:hint="eastAsia"/>
          <w:szCs w:val="21"/>
          <w:lang w:val="en-GB"/>
        </w:rPr>
        <w:t>11</w:t>
      </w:r>
      <w:r>
        <w:rPr>
          <w:rFonts w:hint="eastAsia"/>
          <w:szCs w:val="21"/>
          <w:lang w:val="en-GB"/>
        </w:rPr>
        <w:t>日议会第</w:t>
      </w:r>
      <w:r>
        <w:rPr>
          <w:rFonts w:hint="eastAsia"/>
          <w:szCs w:val="21"/>
          <w:lang w:val="en-GB"/>
        </w:rPr>
        <w:t>7</w:t>
      </w:r>
      <w:r>
        <w:rPr>
          <w:rFonts w:hint="eastAsia"/>
          <w:szCs w:val="21"/>
          <w:lang w:val="en-GB"/>
        </w:rPr>
        <w:t>号《两性平等法》规定，公营和私营部门必须为实现平等而努力，必须将平等工作纳入其所有的计划和管理，在各种委员会和执行机构中必须有同等数量的女性和男性。</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而且，拥有</w:t>
      </w:r>
      <w:r>
        <w:rPr>
          <w:rFonts w:hint="eastAsia"/>
          <w:szCs w:val="21"/>
          <w:lang w:val="en-GB"/>
        </w:rPr>
        <w:t>10</w:t>
      </w:r>
      <w:r>
        <w:rPr>
          <w:rFonts w:hint="eastAsia"/>
          <w:szCs w:val="21"/>
          <w:lang w:val="en-GB"/>
        </w:rPr>
        <w:t>名以上雇员的公营和私营部门有义务向男女平等事务大臣提交有关其男女平等工作的年度报告。为</w:t>
      </w:r>
      <w:r>
        <w:rPr>
          <w:rFonts w:hint="eastAsia"/>
          <w:szCs w:val="21"/>
          <w:lang w:val="en-GB"/>
        </w:rPr>
        <w:t>2005</w:t>
      </w:r>
      <w:r>
        <w:rPr>
          <w:rFonts w:hint="eastAsia"/>
          <w:szCs w:val="21"/>
          <w:lang w:val="en-GB"/>
        </w:rPr>
        <w:t>年和</w:t>
      </w:r>
      <w:r>
        <w:rPr>
          <w:rFonts w:hint="eastAsia"/>
          <w:szCs w:val="21"/>
          <w:lang w:val="en-GB"/>
        </w:rPr>
        <w:t>2006</w:t>
      </w:r>
      <w:r>
        <w:rPr>
          <w:rFonts w:hint="eastAsia"/>
          <w:szCs w:val="21"/>
          <w:lang w:val="en-GB"/>
        </w:rPr>
        <w:t>年年度报告（问卷）中的信息建立了数据库（正在收集</w:t>
      </w:r>
      <w:r>
        <w:rPr>
          <w:rFonts w:hint="eastAsia"/>
          <w:szCs w:val="21"/>
          <w:lang w:val="en-GB"/>
        </w:rPr>
        <w:t>2007</w:t>
      </w:r>
      <w:r>
        <w:rPr>
          <w:rFonts w:hint="eastAsia"/>
          <w:szCs w:val="21"/>
          <w:lang w:val="en-GB"/>
        </w:rPr>
        <w:t>年的数据），部</w:t>
      </w:r>
      <w:r w:rsidR="00484314">
        <w:rPr>
          <w:rFonts w:hint="eastAsia"/>
          <w:szCs w:val="21"/>
          <w:lang w:val="en-GB"/>
        </w:rPr>
        <w:t>际</w:t>
      </w:r>
      <w:r>
        <w:rPr>
          <w:rFonts w:hint="eastAsia"/>
          <w:szCs w:val="21"/>
          <w:lang w:val="en-GB"/>
        </w:rPr>
        <w:t>可以从问卷中提取数据。从数据库中提取的数据将成为政府未来男女平等工作的工具。</w:t>
      </w:r>
    </w:p>
    <w:p w:rsidR="007A4342" w:rsidRDefault="007A4342">
      <w:pPr>
        <w:pStyle w:val="NormalWeb"/>
        <w:spacing w:before="0" w:beforeAutospacing="0" w:after="240" w:afterAutospacing="0" w:line="360" w:lineRule="exact"/>
        <w:jc w:val="both"/>
        <w:rPr>
          <w:sz w:val="21"/>
          <w:szCs w:val="21"/>
          <w:lang w:eastAsia="zh-CN"/>
        </w:rPr>
      </w:pPr>
      <w:r>
        <w:rPr>
          <w:rFonts w:hint="eastAsia"/>
          <w:sz w:val="21"/>
          <w:szCs w:val="21"/>
          <w:lang w:val="en-GB" w:eastAsia="zh-CN"/>
        </w:rPr>
        <w:t xml:space="preserve">    </w:t>
      </w:r>
      <w:r>
        <w:rPr>
          <w:rFonts w:hint="eastAsia"/>
          <w:sz w:val="21"/>
          <w:szCs w:val="21"/>
          <w:lang w:val="en-GB" w:eastAsia="zh-CN"/>
        </w:rPr>
        <w:t>根据该法案，必须在就业关系中平等对待男性和女性。不得出现男女同工不同酬的情况。</w:t>
      </w:r>
    </w:p>
    <w:p w:rsidR="007A4342" w:rsidRPr="000A1A24" w:rsidRDefault="007A4342">
      <w:pPr>
        <w:pStyle w:val="NormalWeb"/>
        <w:spacing w:before="0" w:beforeAutospacing="0" w:after="240" w:afterAutospacing="0" w:line="360" w:lineRule="exact"/>
        <w:jc w:val="both"/>
        <w:rPr>
          <w:rFonts w:eastAsia="KaiTi_GB2312" w:hint="eastAsia"/>
          <w:b/>
          <w:color w:val="0000FF"/>
          <w:sz w:val="21"/>
          <w:szCs w:val="21"/>
          <w:lang w:eastAsia="zh-CN"/>
        </w:rPr>
      </w:pPr>
      <w:r w:rsidRPr="000A1A24">
        <w:rPr>
          <w:rFonts w:eastAsia="KaiTi_GB2312" w:hint="eastAsia"/>
          <w:b/>
          <w:color w:val="0000FF"/>
          <w:sz w:val="21"/>
          <w:szCs w:val="21"/>
          <w:lang w:eastAsia="zh-CN"/>
        </w:rPr>
        <w:t>促进男女平等</w:t>
      </w:r>
    </w:p>
    <w:p w:rsidR="007A4342" w:rsidRDefault="007A4342" w:rsidP="004B1864">
      <w:pPr>
        <w:pStyle w:val="NormalWeb"/>
        <w:spacing w:before="0" w:beforeAutospacing="0" w:after="240" w:afterAutospacing="0" w:line="360" w:lineRule="exact"/>
        <w:ind w:firstLineChars="200" w:firstLine="31680"/>
        <w:jc w:val="both"/>
        <w:rPr>
          <w:sz w:val="21"/>
          <w:szCs w:val="21"/>
          <w:lang w:val="en-GB" w:eastAsia="zh-CN"/>
        </w:rPr>
      </w:pPr>
      <w:r>
        <w:rPr>
          <w:rFonts w:hint="eastAsia"/>
          <w:sz w:val="21"/>
          <w:szCs w:val="21"/>
          <w:lang w:eastAsia="zh-CN"/>
        </w:rPr>
        <w:t>委员会耗时耗财对委员会网站做出了修改，因此，有兴趣的人们可以阅读和下载有关平等地位委员会工作和计划的材料，例如《两性平等法》、针对女性的暴力、政治中的女性、高级职位中的女性、女性在委员会中的代表性和男性集团等。你可以在</w:t>
      </w:r>
      <w:r w:rsidRPr="000A1A24">
        <w:rPr>
          <w:sz w:val="21"/>
          <w:szCs w:val="21"/>
          <w:lang w:val="en-GB" w:eastAsia="zh-CN"/>
        </w:rPr>
        <w:t>www.nali.gl</w:t>
      </w:r>
      <w:r>
        <w:rPr>
          <w:rFonts w:hint="eastAsia"/>
          <w:sz w:val="21"/>
          <w:szCs w:val="21"/>
          <w:lang w:eastAsia="zh-CN"/>
        </w:rPr>
        <w:t>上找到</w:t>
      </w:r>
      <w:r>
        <w:rPr>
          <w:rFonts w:hint="eastAsia"/>
          <w:sz w:val="21"/>
          <w:szCs w:val="21"/>
          <w:lang w:val="en-GB" w:eastAsia="zh-CN"/>
        </w:rPr>
        <w:t>网址。</w:t>
      </w:r>
    </w:p>
    <w:p w:rsidR="007A4342" w:rsidRDefault="007A4342" w:rsidP="004B1864">
      <w:pPr>
        <w:spacing w:after="240" w:line="360" w:lineRule="exact"/>
        <w:ind w:firstLineChars="200" w:firstLine="31680"/>
        <w:rPr>
          <w:szCs w:val="21"/>
          <w:lang w:val="en-GB"/>
        </w:rPr>
      </w:pPr>
      <w:r>
        <w:rPr>
          <w:rFonts w:hint="eastAsia"/>
          <w:szCs w:val="21"/>
          <w:lang w:val="en-GB"/>
        </w:rPr>
        <w:t>男女平等事务大臣要求委员会努力增加女性参与政治决策程序的人数。委员会发现，增加两性在民主决策程序中的参与人数非常重要。这项工作受到优先重视，委员会成立了一个内部工作组负责规划和开办有关课程。名为“妇女参与政治”的课程首次在</w:t>
      </w:r>
      <w:r>
        <w:rPr>
          <w:rFonts w:hint="eastAsia"/>
          <w:szCs w:val="21"/>
          <w:lang w:val="en-GB"/>
        </w:rPr>
        <w:t>2003</w:t>
      </w:r>
      <w:r>
        <w:rPr>
          <w:rFonts w:hint="eastAsia"/>
          <w:szCs w:val="21"/>
          <w:lang w:val="en-GB"/>
        </w:rPr>
        <w:t>年举办。委员会和参与者都认为课程取得了成功。</w:t>
      </w:r>
      <w:r>
        <w:rPr>
          <w:rFonts w:hint="eastAsia"/>
          <w:szCs w:val="21"/>
          <w:lang w:val="en-GB"/>
        </w:rPr>
        <w:t>2005</w:t>
      </w:r>
      <w:r>
        <w:rPr>
          <w:rFonts w:hint="eastAsia"/>
          <w:szCs w:val="21"/>
          <w:lang w:val="en-GB"/>
        </w:rPr>
        <w:t>年，委员会又一次举办了“妇女参与政治”课程，也取得了巨大成功。</w:t>
      </w:r>
    </w:p>
    <w:p w:rsidR="007A4342" w:rsidRDefault="007A4342" w:rsidP="004B1864">
      <w:pPr>
        <w:pStyle w:val="NormalWeb"/>
        <w:spacing w:before="0" w:beforeAutospacing="0" w:after="240" w:afterAutospacing="0" w:line="360" w:lineRule="exact"/>
        <w:ind w:firstLineChars="200" w:firstLine="31680"/>
        <w:jc w:val="both"/>
        <w:rPr>
          <w:b/>
          <w:sz w:val="21"/>
          <w:szCs w:val="21"/>
          <w:lang w:eastAsia="zh-CN"/>
        </w:rPr>
      </w:pPr>
      <w:r>
        <w:rPr>
          <w:rFonts w:hint="eastAsia"/>
          <w:sz w:val="21"/>
          <w:szCs w:val="21"/>
          <w:lang w:val="en-GB" w:eastAsia="zh-CN"/>
        </w:rPr>
        <w:t>委员会还意识到与媒体保持联系的重要性。因此，无论何时有机会，主席都会向媒体投稿论述男女平等问题。</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4</w:t>
      </w:r>
      <w:r w:rsidRPr="000A1A24">
        <w:rPr>
          <w:rFonts w:ascii="SimHei" w:eastAsia="SimHei" w:hint="eastAsia"/>
          <w:color w:val="FF0000"/>
          <w:szCs w:val="21"/>
        </w:rPr>
        <w:t>条</w:t>
      </w:r>
    </w:p>
    <w:p w:rsidR="007A4342" w:rsidRDefault="007A4342" w:rsidP="004B1864">
      <w:pPr>
        <w:pStyle w:val="NormalWeb"/>
        <w:spacing w:before="0" w:beforeAutospacing="0" w:after="240" w:afterAutospacing="0" w:line="360" w:lineRule="exact"/>
        <w:ind w:firstLineChars="200" w:firstLine="31680"/>
        <w:jc w:val="both"/>
        <w:rPr>
          <w:rFonts w:hint="eastAsia"/>
          <w:sz w:val="21"/>
          <w:szCs w:val="21"/>
          <w:lang w:val="en-GB" w:eastAsia="zh-CN"/>
        </w:rPr>
      </w:pPr>
      <w:r>
        <w:rPr>
          <w:rFonts w:hint="eastAsia"/>
          <w:sz w:val="21"/>
          <w:szCs w:val="21"/>
          <w:lang w:val="en-GB" w:eastAsia="zh-CN"/>
        </w:rPr>
        <w:t>促进男女特定权利并不与当前的《两性平等法》相冲突，只要这些特定权利的目标是确保实现法律规定的内容。</w:t>
      </w:r>
    </w:p>
    <w:p w:rsidR="007A4342" w:rsidRDefault="007A4342" w:rsidP="004B1864">
      <w:pPr>
        <w:pStyle w:val="NormalWeb"/>
        <w:spacing w:before="0" w:beforeAutospacing="0" w:after="240" w:afterAutospacing="0" w:line="360" w:lineRule="exact"/>
        <w:ind w:firstLineChars="200" w:firstLine="31680"/>
        <w:jc w:val="both"/>
        <w:rPr>
          <w:b/>
          <w:sz w:val="21"/>
          <w:szCs w:val="21"/>
          <w:lang w:eastAsia="zh-CN"/>
        </w:rPr>
      </w:pPr>
      <w:r>
        <w:rPr>
          <w:rFonts w:hint="eastAsia"/>
          <w:sz w:val="21"/>
          <w:szCs w:val="21"/>
          <w:lang w:val="en-GB" w:eastAsia="zh-CN"/>
        </w:rPr>
        <w:t>怀孕妇女，有权在预产期之前</w:t>
      </w:r>
      <w:r>
        <w:rPr>
          <w:rFonts w:hint="eastAsia"/>
          <w:sz w:val="21"/>
          <w:szCs w:val="21"/>
          <w:lang w:val="en-GB" w:eastAsia="zh-CN"/>
        </w:rPr>
        <w:t>2</w:t>
      </w:r>
      <w:r>
        <w:rPr>
          <w:rFonts w:hint="eastAsia"/>
          <w:sz w:val="21"/>
          <w:szCs w:val="21"/>
          <w:lang w:val="en-GB" w:eastAsia="zh-CN"/>
        </w:rPr>
        <w:t>周和产后</w:t>
      </w:r>
      <w:r>
        <w:rPr>
          <w:rFonts w:hint="eastAsia"/>
          <w:sz w:val="21"/>
          <w:szCs w:val="21"/>
          <w:lang w:val="en-GB" w:eastAsia="zh-CN"/>
        </w:rPr>
        <w:t>2</w:t>
      </w:r>
      <w:r w:rsidR="00484314">
        <w:rPr>
          <w:rFonts w:hint="eastAsia"/>
          <w:sz w:val="21"/>
          <w:szCs w:val="21"/>
          <w:lang w:val="en-GB" w:eastAsia="zh-CN"/>
        </w:rPr>
        <w:t>1</w:t>
      </w:r>
      <w:r>
        <w:rPr>
          <w:rFonts w:hint="eastAsia"/>
          <w:sz w:val="21"/>
          <w:szCs w:val="21"/>
          <w:lang w:val="en-GB" w:eastAsia="zh-CN"/>
        </w:rPr>
        <w:t>周内休育儿假。如果根据</w:t>
      </w:r>
      <w:r w:rsidR="00484314">
        <w:rPr>
          <w:rFonts w:hint="eastAsia"/>
          <w:sz w:val="21"/>
          <w:szCs w:val="21"/>
          <w:lang w:val="en-GB" w:eastAsia="zh-CN"/>
        </w:rPr>
        <w:t>雇用</w:t>
      </w:r>
      <w:r>
        <w:rPr>
          <w:rFonts w:hint="eastAsia"/>
          <w:sz w:val="21"/>
          <w:szCs w:val="21"/>
          <w:lang w:val="en-GB" w:eastAsia="zh-CN"/>
        </w:rPr>
        <w:t>合同无权在休假期间享有全部薪酬，则应在育儿假期间享有福利。</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5</w:t>
      </w:r>
      <w:r w:rsidRPr="000A1A24">
        <w:rPr>
          <w:rFonts w:ascii="SimHei" w:eastAsia="SimHei" w:hint="eastAsia"/>
          <w:color w:val="FF0000"/>
          <w:szCs w:val="21"/>
        </w:rPr>
        <w:t>条</w:t>
      </w:r>
    </w:p>
    <w:p w:rsidR="007A4342" w:rsidRDefault="007A4342" w:rsidP="004B1864">
      <w:pPr>
        <w:pStyle w:val="NormalWeb"/>
        <w:spacing w:before="0" w:beforeAutospacing="0" w:after="240" w:afterAutospacing="0" w:line="360" w:lineRule="exact"/>
        <w:ind w:firstLineChars="200" w:firstLine="31680"/>
        <w:jc w:val="both"/>
        <w:rPr>
          <w:sz w:val="21"/>
          <w:szCs w:val="21"/>
          <w:lang w:val="en-GB" w:eastAsia="zh-CN"/>
        </w:rPr>
      </w:pPr>
      <w:r>
        <w:rPr>
          <w:rFonts w:hint="eastAsia"/>
          <w:sz w:val="21"/>
          <w:szCs w:val="21"/>
          <w:lang w:val="en-GB" w:eastAsia="zh-CN"/>
        </w:rPr>
        <w:t>当前，格陵兰平等地位委员会的首要目标是努力改变人们的态度，以便格陵兰社会可以实际证明，女性和男性享有相同的权利和机会。借以实现这一目标的方法之一就是举办公共论坛，提出和讨论男女平等问题。</w:t>
      </w:r>
    </w:p>
    <w:p w:rsidR="007A4342" w:rsidRDefault="007A4342" w:rsidP="004B1864">
      <w:pPr>
        <w:pStyle w:val="NormalWeb"/>
        <w:spacing w:before="0" w:beforeAutospacing="0" w:after="240" w:afterAutospacing="0" w:line="360" w:lineRule="exact"/>
        <w:ind w:firstLineChars="200" w:firstLine="31680"/>
        <w:jc w:val="both"/>
        <w:rPr>
          <w:sz w:val="21"/>
          <w:szCs w:val="21"/>
          <w:lang w:eastAsia="zh-CN"/>
        </w:rPr>
      </w:pPr>
      <w:r>
        <w:rPr>
          <w:rFonts w:hint="eastAsia"/>
          <w:sz w:val="21"/>
          <w:szCs w:val="21"/>
          <w:lang w:val="en-GB" w:eastAsia="zh-CN"/>
        </w:rPr>
        <w:t>另外，平等地位委员会正在准备出版教材，在现有的教材内回顾男女平等典范，例如通过小册子或通过主页，或通过加强地方当局大使团，并宣传有关《两性平等法》的知识。</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6</w:t>
      </w:r>
      <w:r w:rsidRPr="000A1A24">
        <w:rPr>
          <w:rFonts w:ascii="SimHei" w:eastAsia="SimHei" w:hint="eastAsia"/>
          <w:color w:val="FF0000"/>
          <w:szCs w:val="21"/>
        </w:rPr>
        <w:t>条</w:t>
      </w:r>
    </w:p>
    <w:p w:rsidR="007A4342" w:rsidRPr="000A1A24" w:rsidRDefault="007A4342">
      <w:pPr>
        <w:pStyle w:val="NormalWeb"/>
        <w:spacing w:before="0" w:beforeAutospacing="0" w:after="240" w:afterAutospacing="0" w:line="360" w:lineRule="exact"/>
        <w:jc w:val="both"/>
        <w:rPr>
          <w:rFonts w:eastAsia="KaiTi_GB2312" w:hint="eastAsia"/>
          <w:b/>
          <w:color w:val="0000FF"/>
          <w:sz w:val="21"/>
          <w:szCs w:val="21"/>
          <w:lang w:eastAsia="zh-CN"/>
        </w:rPr>
      </w:pPr>
      <w:r w:rsidRPr="000A1A24">
        <w:rPr>
          <w:rFonts w:eastAsia="KaiTi_GB2312" w:hint="eastAsia"/>
          <w:b/>
          <w:color w:val="0000FF"/>
          <w:sz w:val="21"/>
          <w:szCs w:val="21"/>
          <w:lang w:eastAsia="zh-CN"/>
        </w:rPr>
        <w:t>贩卖妇女</w:t>
      </w:r>
    </w:p>
    <w:p w:rsidR="007A4342" w:rsidRDefault="007A4342" w:rsidP="004B1864">
      <w:pPr>
        <w:pStyle w:val="NormalWeb"/>
        <w:spacing w:before="0" w:beforeAutospacing="0" w:after="240" w:afterAutospacing="0" w:line="360" w:lineRule="exact"/>
        <w:ind w:firstLineChars="200" w:firstLine="31680"/>
        <w:jc w:val="both"/>
        <w:rPr>
          <w:rFonts w:hint="eastAsia"/>
          <w:sz w:val="21"/>
          <w:szCs w:val="21"/>
          <w:lang w:val="en-GB" w:eastAsia="zh-CN"/>
        </w:rPr>
      </w:pPr>
      <w:r>
        <w:rPr>
          <w:rFonts w:hint="eastAsia"/>
          <w:sz w:val="21"/>
          <w:szCs w:val="21"/>
          <w:lang w:val="en-GB" w:eastAsia="zh-CN"/>
        </w:rPr>
        <w:t>由于人口有限（大约</w:t>
      </w:r>
      <w:r>
        <w:rPr>
          <w:rFonts w:hint="eastAsia"/>
          <w:sz w:val="21"/>
          <w:szCs w:val="21"/>
          <w:lang w:val="en-GB" w:eastAsia="zh-CN"/>
        </w:rPr>
        <w:t>57 000</w:t>
      </w:r>
      <w:r>
        <w:rPr>
          <w:rFonts w:hint="eastAsia"/>
          <w:sz w:val="21"/>
          <w:szCs w:val="21"/>
          <w:lang w:val="en-GB" w:eastAsia="zh-CN"/>
        </w:rPr>
        <w:t>名居民），而且社区规模小，所以人们认为很难在不被当局发现的情况下贩卖妇女或卖淫。格陵兰警察局长没有收到有关贩卖案件的报告。</w:t>
      </w:r>
    </w:p>
    <w:p w:rsidR="007A4342" w:rsidRPr="000A1A24" w:rsidRDefault="007A4342">
      <w:pPr>
        <w:pStyle w:val="NormalWeb"/>
        <w:spacing w:before="0" w:beforeAutospacing="0" w:after="240" w:afterAutospacing="0" w:line="360" w:lineRule="exact"/>
        <w:jc w:val="both"/>
        <w:rPr>
          <w:rFonts w:eastAsia="KaiTi_GB2312" w:hint="eastAsia"/>
          <w:b/>
          <w:color w:val="0000FF"/>
          <w:sz w:val="21"/>
          <w:szCs w:val="21"/>
          <w:lang w:eastAsia="zh-CN"/>
        </w:rPr>
      </w:pPr>
      <w:r w:rsidRPr="000A1A24">
        <w:rPr>
          <w:rFonts w:eastAsia="KaiTi_GB2312" w:hint="eastAsia"/>
          <w:b/>
          <w:color w:val="0000FF"/>
          <w:sz w:val="21"/>
          <w:szCs w:val="21"/>
          <w:lang w:eastAsia="zh-CN"/>
        </w:rPr>
        <w:t>虐待妇女</w:t>
      </w:r>
    </w:p>
    <w:p w:rsidR="007A4342" w:rsidRDefault="007A4342" w:rsidP="004B1864">
      <w:pPr>
        <w:pStyle w:val="NormalWeb"/>
        <w:spacing w:before="0" w:beforeAutospacing="0" w:after="240" w:afterAutospacing="0" w:line="360" w:lineRule="exact"/>
        <w:ind w:firstLineChars="200" w:firstLine="31680"/>
        <w:jc w:val="both"/>
        <w:rPr>
          <w:rFonts w:hint="eastAsia"/>
          <w:sz w:val="21"/>
          <w:szCs w:val="21"/>
          <w:lang w:val="en-GB" w:eastAsia="zh-CN"/>
        </w:rPr>
      </w:pPr>
      <w:r>
        <w:rPr>
          <w:rFonts w:hint="eastAsia"/>
          <w:sz w:val="21"/>
          <w:szCs w:val="21"/>
          <w:lang w:val="en-GB" w:eastAsia="zh-CN"/>
        </w:rPr>
        <w:t>很多城镇都建立了能够为女性在紧急情况下提供帮助的避难所。从</w:t>
      </w:r>
      <w:r>
        <w:rPr>
          <w:rFonts w:hint="eastAsia"/>
          <w:sz w:val="21"/>
          <w:szCs w:val="21"/>
          <w:lang w:val="en-GB" w:eastAsia="zh-CN"/>
        </w:rPr>
        <w:t>2005</w:t>
      </w:r>
      <w:r>
        <w:rPr>
          <w:rFonts w:hint="eastAsia"/>
          <w:sz w:val="21"/>
          <w:szCs w:val="21"/>
          <w:lang w:val="en-GB" w:eastAsia="zh-CN"/>
        </w:rPr>
        <w:t>年</w:t>
      </w:r>
      <w:r>
        <w:rPr>
          <w:rFonts w:hint="eastAsia"/>
          <w:sz w:val="21"/>
          <w:szCs w:val="21"/>
          <w:lang w:val="en-GB" w:eastAsia="zh-CN"/>
        </w:rPr>
        <w:t>1</w:t>
      </w:r>
      <w:r>
        <w:rPr>
          <w:rFonts w:hint="eastAsia"/>
          <w:sz w:val="21"/>
          <w:szCs w:val="21"/>
          <w:lang w:val="en-GB" w:eastAsia="zh-CN"/>
        </w:rPr>
        <w:t>月</w:t>
      </w:r>
      <w:r>
        <w:rPr>
          <w:rFonts w:hint="eastAsia"/>
          <w:sz w:val="21"/>
          <w:szCs w:val="21"/>
          <w:lang w:val="en-GB" w:eastAsia="zh-CN"/>
        </w:rPr>
        <w:t>1</w:t>
      </w:r>
      <w:r>
        <w:rPr>
          <w:rFonts w:hint="eastAsia"/>
          <w:sz w:val="21"/>
          <w:szCs w:val="21"/>
          <w:lang w:val="en-GB" w:eastAsia="zh-CN"/>
        </w:rPr>
        <w:t>日起，男性也被允许进入这些避难所。格陵兰的第一家危机中心于</w:t>
      </w:r>
      <w:r>
        <w:rPr>
          <w:rFonts w:hint="eastAsia"/>
          <w:sz w:val="21"/>
          <w:szCs w:val="21"/>
          <w:lang w:val="en-GB" w:eastAsia="zh-CN"/>
        </w:rPr>
        <w:t>1983</w:t>
      </w:r>
      <w:r>
        <w:rPr>
          <w:rFonts w:hint="eastAsia"/>
          <w:sz w:val="21"/>
          <w:szCs w:val="21"/>
          <w:lang w:val="en-GB" w:eastAsia="zh-CN"/>
        </w:rPr>
        <w:t>年在努克成立。该危机中心为受虐待的女性（和男性）提供避难所以及社会、法律和心理援助和指导。</w:t>
      </w:r>
      <w:r>
        <w:rPr>
          <w:rFonts w:hint="eastAsia"/>
          <w:sz w:val="21"/>
          <w:szCs w:val="21"/>
          <w:lang w:val="en-GB" w:eastAsia="zh-CN"/>
        </w:rPr>
        <w:t>2005</w:t>
      </w:r>
      <w:r>
        <w:rPr>
          <w:rFonts w:hint="eastAsia"/>
          <w:sz w:val="21"/>
          <w:szCs w:val="21"/>
          <w:lang w:val="en-GB" w:eastAsia="zh-CN"/>
        </w:rPr>
        <w:t>年，</w:t>
      </w:r>
      <w:r>
        <w:rPr>
          <w:rFonts w:hint="eastAsia"/>
          <w:sz w:val="21"/>
          <w:szCs w:val="21"/>
          <w:lang w:val="en-GB" w:eastAsia="zh-CN"/>
        </w:rPr>
        <w:t>17</w:t>
      </w:r>
      <w:r>
        <w:rPr>
          <w:rFonts w:hint="eastAsia"/>
          <w:sz w:val="21"/>
          <w:szCs w:val="21"/>
          <w:lang w:val="en-GB" w:eastAsia="zh-CN"/>
        </w:rPr>
        <w:t>个社区中有</w:t>
      </w:r>
      <w:r>
        <w:rPr>
          <w:rFonts w:hint="eastAsia"/>
          <w:sz w:val="21"/>
          <w:szCs w:val="21"/>
          <w:lang w:val="en-GB" w:eastAsia="zh-CN"/>
        </w:rPr>
        <w:t>7</w:t>
      </w:r>
      <w:r>
        <w:rPr>
          <w:rFonts w:hint="eastAsia"/>
          <w:sz w:val="21"/>
          <w:szCs w:val="21"/>
          <w:lang w:val="en-GB" w:eastAsia="zh-CN"/>
        </w:rPr>
        <w:t>个社区拥有避难所。</w:t>
      </w:r>
      <w:r>
        <w:rPr>
          <w:rFonts w:hint="eastAsia"/>
          <w:sz w:val="21"/>
          <w:szCs w:val="21"/>
          <w:lang w:val="en-GB" w:eastAsia="zh-CN"/>
        </w:rPr>
        <w:t>2007</w:t>
      </w:r>
      <w:r>
        <w:rPr>
          <w:rFonts w:hint="eastAsia"/>
          <w:sz w:val="21"/>
          <w:szCs w:val="21"/>
          <w:lang w:val="en-GB" w:eastAsia="zh-CN"/>
        </w:rPr>
        <w:t>年，</w:t>
      </w:r>
      <w:r>
        <w:rPr>
          <w:rFonts w:hint="eastAsia"/>
          <w:sz w:val="21"/>
          <w:szCs w:val="21"/>
          <w:lang w:val="en-GB" w:eastAsia="zh-CN"/>
        </w:rPr>
        <w:t>413</w:t>
      </w:r>
      <w:r>
        <w:rPr>
          <w:rFonts w:hint="eastAsia"/>
          <w:sz w:val="21"/>
          <w:szCs w:val="21"/>
          <w:lang w:val="en-GB" w:eastAsia="zh-CN"/>
        </w:rPr>
        <w:t>名女性、</w:t>
      </w:r>
      <w:r>
        <w:rPr>
          <w:rFonts w:hint="eastAsia"/>
          <w:sz w:val="21"/>
          <w:szCs w:val="21"/>
          <w:lang w:val="en-GB" w:eastAsia="zh-CN"/>
        </w:rPr>
        <w:t>95</w:t>
      </w:r>
      <w:r>
        <w:rPr>
          <w:rFonts w:hint="eastAsia"/>
          <w:sz w:val="21"/>
          <w:szCs w:val="21"/>
          <w:lang w:val="en-GB" w:eastAsia="zh-CN"/>
        </w:rPr>
        <w:t>名男性和</w:t>
      </w:r>
      <w:r>
        <w:rPr>
          <w:rFonts w:hint="eastAsia"/>
          <w:sz w:val="21"/>
          <w:szCs w:val="21"/>
          <w:lang w:val="en-GB" w:eastAsia="zh-CN"/>
        </w:rPr>
        <w:t>330</w:t>
      </w:r>
      <w:r>
        <w:rPr>
          <w:rFonts w:hint="eastAsia"/>
          <w:sz w:val="21"/>
          <w:szCs w:val="21"/>
          <w:lang w:val="en-GB" w:eastAsia="zh-CN"/>
        </w:rPr>
        <w:t>名儿童呆在避难所内。男性一般只被允许进入避难所进行危机对话，但一些男性被允许呆在避难所内。格陵兰自治政府和地方市镇为危机中心平等出资。</w:t>
      </w:r>
    </w:p>
    <w:p w:rsidR="007A4342" w:rsidRDefault="007A4342" w:rsidP="004B1864">
      <w:pPr>
        <w:pStyle w:val="NormalWeb"/>
        <w:spacing w:before="0" w:beforeAutospacing="0" w:after="240" w:afterAutospacing="0" w:line="360" w:lineRule="exact"/>
        <w:ind w:firstLineChars="200" w:firstLine="31680"/>
        <w:jc w:val="both"/>
        <w:rPr>
          <w:rFonts w:hint="eastAsia"/>
          <w:sz w:val="21"/>
          <w:szCs w:val="21"/>
          <w:lang w:val="en-GB" w:eastAsia="zh-CN"/>
        </w:rPr>
      </w:pPr>
      <w:r>
        <w:rPr>
          <w:rFonts w:hint="eastAsia"/>
          <w:sz w:val="21"/>
          <w:szCs w:val="21"/>
          <w:lang w:val="en-GB" w:eastAsia="zh-CN"/>
        </w:rPr>
        <w:t>2001</w:t>
      </w:r>
      <w:r>
        <w:rPr>
          <w:rFonts w:hint="eastAsia"/>
          <w:sz w:val="21"/>
          <w:szCs w:val="21"/>
          <w:lang w:val="en-GB" w:eastAsia="zh-CN"/>
        </w:rPr>
        <w:t>年，</w:t>
      </w:r>
      <w:r>
        <w:rPr>
          <w:rFonts w:hint="eastAsia"/>
          <w:sz w:val="21"/>
          <w:szCs w:val="21"/>
          <w:lang w:eastAsia="zh-CN"/>
        </w:rPr>
        <w:t>冰岛、格陵兰岛和法罗群岛制定了关于女性和暴力问题的合作</w:t>
      </w:r>
      <w:r w:rsidR="003E173A">
        <w:rPr>
          <w:rFonts w:hint="eastAsia"/>
          <w:sz w:val="21"/>
          <w:szCs w:val="21"/>
          <w:lang w:eastAsia="zh-CN"/>
        </w:rPr>
        <w:t>研究</w:t>
      </w:r>
      <w:r>
        <w:rPr>
          <w:rFonts w:hint="eastAsia"/>
          <w:sz w:val="21"/>
          <w:szCs w:val="21"/>
          <w:lang w:eastAsia="zh-CN"/>
        </w:rPr>
        <w:t>计划。该计划的目的是分析这三个国家的暴力程度，特别是家庭暴力的程度。研究计划的结果还未公布。</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7</w:t>
      </w:r>
      <w:r w:rsidRPr="000A1A24">
        <w:rPr>
          <w:rFonts w:ascii="SimHei" w:eastAsia="SimHei" w:hint="eastAsia"/>
          <w:color w:val="FF0000"/>
          <w:szCs w:val="21"/>
        </w:rPr>
        <w:t>条</w:t>
      </w:r>
    </w:p>
    <w:p w:rsidR="007A4342" w:rsidRDefault="007A4342" w:rsidP="004B1864">
      <w:pPr>
        <w:pStyle w:val="NormalWeb"/>
        <w:spacing w:before="0" w:beforeAutospacing="0" w:after="240" w:afterAutospacing="0" w:line="360" w:lineRule="exact"/>
        <w:ind w:firstLineChars="200" w:firstLine="31680"/>
        <w:jc w:val="both"/>
        <w:rPr>
          <w:rFonts w:hint="eastAsia"/>
          <w:sz w:val="21"/>
          <w:szCs w:val="21"/>
          <w:lang w:val="en-GB" w:eastAsia="zh-CN"/>
        </w:rPr>
      </w:pPr>
      <w:r>
        <w:rPr>
          <w:rFonts w:hint="eastAsia"/>
          <w:sz w:val="21"/>
          <w:szCs w:val="21"/>
          <w:lang w:val="en-GB" w:eastAsia="zh-CN"/>
        </w:rPr>
        <w:t>女性和男性享有同等的政治权利。男女有相同的选举权和被选入市政议会、格陵兰议会、政府管理机构以及丹麦议会的权利。丹麦议会有两名来自格陵兰的代表。</w:t>
      </w:r>
    </w:p>
    <w:p w:rsidR="007A4342" w:rsidRDefault="007A4342" w:rsidP="004B1864">
      <w:pPr>
        <w:pStyle w:val="NormalWeb"/>
        <w:spacing w:before="0" w:beforeAutospacing="0" w:after="240" w:afterAutospacing="0" w:line="360" w:lineRule="exact"/>
        <w:ind w:firstLineChars="200" w:firstLine="31680"/>
        <w:jc w:val="both"/>
        <w:rPr>
          <w:rFonts w:hint="eastAsia"/>
          <w:sz w:val="21"/>
          <w:szCs w:val="21"/>
          <w:lang w:val="en-GB" w:eastAsia="zh-CN"/>
        </w:rPr>
      </w:pPr>
      <w:r>
        <w:rPr>
          <w:rFonts w:hint="eastAsia"/>
          <w:sz w:val="21"/>
          <w:szCs w:val="21"/>
          <w:lang w:val="en-GB" w:eastAsia="zh-CN"/>
        </w:rPr>
        <w:t>下面是女性参与政治生活的概况。来自</w:t>
      </w:r>
      <w:r>
        <w:rPr>
          <w:rFonts w:hint="eastAsia"/>
          <w:sz w:val="21"/>
          <w:szCs w:val="21"/>
          <w:lang w:val="en-GB" w:eastAsia="zh-CN"/>
        </w:rPr>
        <w:t>2008</w:t>
      </w:r>
      <w:r>
        <w:rPr>
          <w:rFonts w:hint="eastAsia"/>
          <w:sz w:val="21"/>
          <w:szCs w:val="21"/>
          <w:lang w:val="en-GB" w:eastAsia="zh-CN"/>
        </w:rPr>
        <w:t>年市政选举的最新统计数据如下：</w:t>
      </w:r>
    </w:p>
    <w:tbl>
      <w:tblPr>
        <w:tblW w:w="0" w:type="auto"/>
        <w:tblLook w:val="01E0" w:firstRow="1" w:lastRow="1" w:firstColumn="1" w:lastColumn="1" w:noHBand="0" w:noVBand="0"/>
      </w:tblPr>
      <w:tblGrid>
        <w:gridCol w:w="2516"/>
        <w:gridCol w:w="2516"/>
        <w:gridCol w:w="2517"/>
        <w:gridCol w:w="2517"/>
      </w:tblGrid>
      <w:tr w:rsidR="007A4342">
        <w:tc>
          <w:tcPr>
            <w:tcW w:w="2516" w:type="dxa"/>
          </w:tcPr>
          <w:p w:rsidR="007A4342" w:rsidRDefault="007A4342" w:rsidP="003F092B">
            <w:pPr>
              <w:pStyle w:val="NormalWeb"/>
              <w:spacing w:before="0" w:beforeAutospacing="0" w:after="0" w:afterAutospacing="0" w:line="360" w:lineRule="exact"/>
              <w:jc w:val="both"/>
              <w:rPr>
                <w:rFonts w:eastAsia="SimHei" w:hint="eastAsia"/>
                <w:color w:val="FF0000"/>
                <w:sz w:val="21"/>
                <w:szCs w:val="21"/>
                <w:lang w:val="en-GB"/>
              </w:rPr>
            </w:pPr>
            <w:r>
              <w:rPr>
                <w:rFonts w:eastAsia="SimHei" w:hint="eastAsia"/>
                <w:color w:val="FF0000"/>
                <w:sz w:val="21"/>
                <w:szCs w:val="21"/>
                <w:lang w:val="en-GB" w:eastAsia="zh-CN"/>
              </w:rPr>
              <w:t>市政委员会</w:t>
            </w:r>
          </w:p>
        </w:tc>
        <w:tc>
          <w:tcPr>
            <w:tcW w:w="2516"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总数</w:t>
            </w:r>
          </w:p>
        </w:tc>
        <w:tc>
          <w:tcPr>
            <w:tcW w:w="2517"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女性</w:t>
            </w:r>
          </w:p>
        </w:tc>
        <w:tc>
          <w:tcPr>
            <w:tcW w:w="2517"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女性百分比</w:t>
            </w:r>
          </w:p>
        </w:tc>
      </w:tr>
      <w:tr w:rsidR="007A4342">
        <w:tc>
          <w:tcPr>
            <w:tcW w:w="2516" w:type="dxa"/>
          </w:tcPr>
          <w:p w:rsidR="007A4342" w:rsidRDefault="007A4342" w:rsidP="003F092B">
            <w:pPr>
              <w:pStyle w:val="NormalWeb"/>
              <w:spacing w:before="0" w:beforeAutospacing="0" w:after="0" w:afterAutospacing="0" w:line="360" w:lineRule="exact"/>
              <w:jc w:val="both"/>
              <w:rPr>
                <w:sz w:val="21"/>
                <w:szCs w:val="21"/>
                <w:lang w:val="en-GB"/>
              </w:rPr>
            </w:pPr>
            <w:r>
              <w:rPr>
                <w:rFonts w:hint="eastAsia"/>
                <w:sz w:val="21"/>
                <w:szCs w:val="21"/>
                <w:lang w:val="en-GB" w:eastAsia="zh-CN"/>
              </w:rPr>
              <w:t>议员</w:t>
            </w:r>
          </w:p>
        </w:tc>
        <w:tc>
          <w:tcPr>
            <w:tcW w:w="2516"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72</w:t>
            </w:r>
          </w:p>
        </w:tc>
        <w:tc>
          <w:tcPr>
            <w:tcW w:w="2517"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24</w:t>
            </w:r>
          </w:p>
        </w:tc>
        <w:tc>
          <w:tcPr>
            <w:tcW w:w="2517"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33</w:t>
            </w:r>
            <w:r w:rsidR="003F092B">
              <w:rPr>
                <w:rFonts w:hint="eastAsia"/>
                <w:sz w:val="21"/>
                <w:szCs w:val="21"/>
                <w:lang w:val="en-GB" w:eastAsia="zh-CN"/>
              </w:rPr>
              <w:t>.</w:t>
            </w:r>
            <w:r>
              <w:rPr>
                <w:rFonts w:hint="eastAsia"/>
                <w:sz w:val="21"/>
                <w:szCs w:val="21"/>
                <w:lang w:val="en-GB" w:eastAsia="zh-CN"/>
              </w:rPr>
              <w:t>33</w:t>
            </w:r>
          </w:p>
        </w:tc>
      </w:tr>
      <w:tr w:rsidR="007A4342">
        <w:tc>
          <w:tcPr>
            <w:tcW w:w="2516" w:type="dxa"/>
          </w:tcPr>
          <w:p w:rsidR="007A4342" w:rsidRDefault="007A4342" w:rsidP="003F092B">
            <w:pPr>
              <w:pStyle w:val="NormalWeb"/>
              <w:spacing w:before="0" w:beforeAutospacing="0" w:after="0" w:afterAutospacing="0" w:line="360" w:lineRule="exact"/>
              <w:jc w:val="both"/>
              <w:rPr>
                <w:sz w:val="21"/>
                <w:szCs w:val="21"/>
                <w:lang w:val="en-GB"/>
              </w:rPr>
            </w:pPr>
            <w:r>
              <w:rPr>
                <w:rFonts w:hint="eastAsia"/>
                <w:sz w:val="21"/>
                <w:szCs w:val="21"/>
                <w:lang w:val="en-GB" w:eastAsia="zh-CN"/>
              </w:rPr>
              <w:t>市长</w:t>
            </w:r>
          </w:p>
        </w:tc>
        <w:tc>
          <w:tcPr>
            <w:tcW w:w="2516"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4</w:t>
            </w:r>
          </w:p>
        </w:tc>
        <w:tc>
          <w:tcPr>
            <w:tcW w:w="2517"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1</w:t>
            </w:r>
          </w:p>
        </w:tc>
        <w:tc>
          <w:tcPr>
            <w:tcW w:w="2517"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25</w:t>
            </w:r>
            <w:r w:rsidR="003F092B">
              <w:rPr>
                <w:rFonts w:hint="eastAsia"/>
                <w:sz w:val="21"/>
                <w:szCs w:val="21"/>
                <w:lang w:val="en-GB" w:eastAsia="zh-CN"/>
              </w:rPr>
              <w:t>.</w:t>
            </w:r>
            <w:r>
              <w:rPr>
                <w:rFonts w:hint="eastAsia"/>
                <w:sz w:val="21"/>
                <w:szCs w:val="21"/>
                <w:lang w:val="en-GB" w:eastAsia="zh-CN"/>
              </w:rPr>
              <w:t>00</w:t>
            </w:r>
          </w:p>
        </w:tc>
      </w:tr>
      <w:tr w:rsidR="007A4342">
        <w:tc>
          <w:tcPr>
            <w:tcW w:w="2516" w:type="dxa"/>
          </w:tcPr>
          <w:p w:rsidR="007A4342" w:rsidRDefault="007A4342" w:rsidP="003F092B">
            <w:pPr>
              <w:pStyle w:val="NormalWeb"/>
              <w:spacing w:before="0" w:beforeAutospacing="0" w:after="0" w:afterAutospacing="0" w:line="360" w:lineRule="exact"/>
              <w:jc w:val="both"/>
              <w:rPr>
                <w:sz w:val="21"/>
                <w:szCs w:val="21"/>
                <w:lang w:val="en-GB"/>
              </w:rPr>
            </w:pPr>
            <w:r>
              <w:rPr>
                <w:rFonts w:hint="eastAsia"/>
                <w:sz w:val="21"/>
                <w:szCs w:val="21"/>
                <w:lang w:val="en-GB" w:eastAsia="zh-CN"/>
              </w:rPr>
              <w:t>副市长</w:t>
            </w:r>
          </w:p>
        </w:tc>
        <w:tc>
          <w:tcPr>
            <w:tcW w:w="2516" w:type="dxa"/>
          </w:tcPr>
          <w:p w:rsidR="007A4342" w:rsidRDefault="007A4342" w:rsidP="003F092B">
            <w:pPr>
              <w:pStyle w:val="NormalWeb"/>
              <w:spacing w:before="0" w:beforeAutospacing="0" w:after="0" w:afterAutospacing="0" w:line="360" w:lineRule="exact"/>
              <w:jc w:val="center"/>
              <w:rPr>
                <w:sz w:val="21"/>
                <w:szCs w:val="21"/>
                <w:lang w:val="en-GB"/>
              </w:rPr>
            </w:pPr>
            <w:r>
              <w:rPr>
                <w:rFonts w:hint="eastAsia"/>
                <w:sz w:val="21"/>
                <w:szCs w:val="21"/>
                <w:lang w:val="en-GB" w:eastAsia="zh-CN"/>
              </w:rPr>
              <w:t>暂无</w:t>
            </w:r>
          </w:p>
        </w:tc>
        <w:tc>
          <w:tcPr>
            <w:tcW w:w="2517" w:type="dxa"/>
          </w:tcPr>
          <w:p w:rsidR="007A4342" w:rsidRDefault="007A4342" w:rsidP="003F092B">
            <w:pPr>
              <w:pStyle w:val="NormalWeb"/>
              <w:spacing w:before="0" w:beforeAutospacing="0" w:after="0" w:afterAutospacing="0" w:line="360" w:lineRule="exact"/>
              <w:jc w:val="center"/>
              <w:rPr>
                <w:sz w:val="21"/>
                <w:szCs w:val="21"/>
                <w:lang w:val="en-GB"/>
              </w:rPr>
            </w:pPr>
          </w:p>
        </w:tc>
        <w:tc>
          <w:tcPr>
            <w:tcW w:w="2517" w:type="dxa"/>
          </w:tcPr>
          <w:p w:rsidR="007A4342" w:rsidRDefault="007A4342" w:rsidP="003F092B">
            <w:pPr>
              <w:pStyle w:val="NormalWeb"/>
              <w:spacing w:before="0" w:beforeAutospacing="0" w:after="0" w:afterAutospacing="0" w:line="360" w:lineRule="exact"/>
              <w:jc w:val="center"/>
              <w:rPr>
                <w:sz w:val="21"/>
                <w:szCs w:val="21"/>
                <w:lang w:val="en-GB"/>
              </w:rPr>
            </w:pPr>
          </w:p>
        </w:tc>
      </w:tr>
    </w:tbl>
    <w:p w:rsidR="007A4342" w:rsidRDefault="007A4342" w:rsidP="004B1864">
      <w:pPr>
        <w:spacing w:after="240" w:line="360" w:lineRule="exact"/>
        <w:ind w:firstLineChars="200" w:firstLine="31680"/>
        <w:rPr>
          <w:rFonts w:hint="eastAsia"/>
          <w:szCs w:val="21"/>
          <w:lang w:val="en-GB"/>
        </w:rPr>
      </w:pPr>
      <w:r>
        <w:rPr>
          <w:rFonts w:hint="eastAsia"/>
          <w:szCs w:val="21"/>
          <w:lang w:val="en-GB"/>
        </w:rPr>
        <w:t>从</w:t>
      </w:r>
      <w:r>
        <w:rPr>
          <w:rFonts w:hint="eastAsia"/>
          <w:szCs w:val="21"/>
          <w:lang w:val="en-GB"/>
        </w:rPr>
        <w:t>2009</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日起，市区数量从</w:t>
      </w:r>
      <w:r>
        <w:rPr>
          <w:rFonts w:hint="eastAsia"/>
          <w:szCs w:val="21"/>
          <w:lang w:val="en-GB"/>
        </w:rPr>
        <w:t>18</w:t>
      </w:r>
      <w:r>
        <w:rPr>
          <w:rFonts w:hint="eastAsia"/>
          <w:szCs w:val="21"/>
          <w:lang w:val="en-GB"/>
        </w:rPr>
        <w:t>个降至</w:t>
      </w:r>
      <w:r>
        <w:rPr>
          <w:szCs w:val="21"/>
          <w:lang w:val="en-GB"/>
        </w:rPr>
        <w:t>4</w:t>
      </w:r>
      <w:r>
        <w:rPr>
          <w:rFonts w:hint="eastAsia"/>
          <w:szCs w:val="21"/>
          <w:lang w:val="en-GB"/>
        </w:rPr>
        <w:t>个，这意味着</w:t>
      </w:r>
      <w:r>
        <w:rPr>
          <w:rFonts w:hint="eastAsia"/>
          <w:szCs w:val="21"/>
          <w:lang w:val="en-GB"/>
        </w:rPr>
        <w:t>2008</w:t>
      </w:r>
      <w:r>
        <w:rPr>
          <w:rFonts w:hint="eastAsia"/>
          <w:szCs w:val="21"/>
          <w:lang w:val="en-GB"/>
        </w:rPr>
        <w:t>年市政选举的席位数量有所减少。</w:t>
      </w:r>
    </w:p>
    <w:p w:rsidR="007A4342" w:rsidRDefault="007A4342">
      <w:pPr>
        <w:spacing w:after="240" w:line="360" w:lineRule="exact"/>
        <w:rPr>
          <w:szCs w:val="21"/>
          <w:lang w:val="en-GB"/>
        </w:rPr>
      </w:pPr>
      <w:r>
        <w:rPr>
          <w:rFonts w:hint="eastAsia"/>
          <w:color w:val="FF0000"/>
          <w:szCs w:val="21"/>
          <w:lang w:val="en-GB"/>
        </w:rPr>
        <w:t>格陵兰议会</w:t>
      </w:r>
      <w:r>
        <w:rPr>
          <w:rFonts w:hint="eastAsia"/>
          <w:b/>
          <w:color w:val="FF0000"/>
          <w:szCs w:val="21"/>
          <w:lang w:val="en-GB"/>
        </w:rPr>
        <w:t>。</w:t>
      </w:r>
      <w:r>
        <w:rPr>
          <w:rFonts w:hint="eastAsia"/>
          <w:szCs w:val="21"/>
          <w:lang w:val="en-GB"/>
        </w:rPr>
        <w:t>议员。</w:t>
      </w:r>
    </w:p>
    <w:tbl>
      <w:tblPr>
        <w:tblW w:w="0" w:type="auto"/>
        <w:tblLook w:val="01E0" w:firstRow="1" w:lastRow="1" w:firstColumn="1" w:lastColumn="1" w:noHBand="0" w:noVBand="0"/>
      </w:tblPr>
      <w:tblGrid>
        <w:gridCol w:w="2516"/>
        <w:gridCol w:w="2516"/>
        <w:gridCol w:w="2517"/>
        <w:gridCol w:w="2517"/>
      </w:tblGrid>
      <w:tr w:rsidR="007A4342">
        <w:tc>
          <w:tcPr>
            <w:tcW w:w="2516" w:type="dxa"/>
          </w:tcPr>
          <w:p w:rsidR="007A4342" w:rsidRDefault="007A4342" w:rsidP="003F092B">
            <w:pPr>
              <w:spacing w:line="360" w:lineRule="exact"/>
              <w:rPr>
                <w:rFonts w:hint="eastAsia"/>
                <w:szCs w:val="21"/>
                <w:lang w:val="en-GB"/>
              </w:rPr>
            </w:pPr>
            <w:r>
              <w:rPr>
                <w:rFonts w:hint="eastAsia"/>
                <w:szCs w:val="21"/>
                <w:lang w:val="en-GB"/>
              </w:rPr>
              <w:t>选举年</w:t>
            </w:r>
          </w:p>
        </w:tc>
        <w:tc>
          <w:tcPr>
            <w:tcW w:w="2516" w:type="dxa"/>
          </w:tcPr>
          <w:p w:rsidR="007A4342" w:rsidRDefault="007A4342" w:rsidP="003F092B">
            <w:pPr>
              <w:spacing w:line="360" w:lineRule="exact"/>
              <w:jc w:val="center"/>
              <w:rPr>
                <w:rFonts w:hint="eastAsia"/>
                <w:szCs w:val="21"/>
                <w:lang w:val="en-GB"/>
              </w:rPr>
            </w:pPr>
            <w:r>
              <w:rPr>
                <w:rFonts w:hint="eastAsia"/>
                <w:szCs w:val="21"/>
                <w:lang w:val="en-GB"/>
              </w:rPr>
              <w:t>总数</w:t>
            </w:r>
          </w:p>
        </w:tc>
        <w:tc>
          <w:tcPr>
            <w:tcW w:w="2517" w:type="dxa"/>
          </w:tcPr>
          <w:p w:rsidR="007A4342" w:rsidRDefault="007A4342" w:rsidP="003F092B">
            <w:pPr>
              <w:spacing w:line="360" w:lineRule="exact"/>
              <w:jc w:val="center"/>
              <w:rPr>
                <w:rFonts w:hint="eastAsia"/>
                <w:szCs w:val="21"/>
                <w:lang w:val="en-GB"/>
              </w:rPr>
            </w:pPr>
            <w:r>
              <w:rPr>
                <w:rFonts w:hint="eastAsia"/>
                <w:szCs w:val="21"/>
                <w:lang w:val="en-GB"/>
              </w:rPr>
              <w:t>女性</w:t>
            </w:r>
          </w:p>
        </w:tc>
        <w:tc>
          <w:tcPr>
            <w:tcW w:w="2517" w:type="dxa"/>
          </w:tcPr>
          <w:p w:rsidR="007A4342" w:rsidRDefault="007A4342" w:rsidP="003F092B">
            <w:pPr>
              <w:spacing w:line="360" w:lineRule="exact"/>
              <w:jc w:val="center"/>
              <w:rPr>
                <w:rFonts w:hint="eastAsia"/>
                <w:szCs w:val="21"/>
                <w:lang w:val="en-GB"/>
              </w:rPr>
            </w:pPr>
            <w:r>
              <w:rPr>
                <w:rFonts w:hint="eastAsia"/>
                <w:szCs w:val="21"/>
                <w:lang w:val="en-GB"/>
              </w:rPr>
              <w:t>女性百分比</w:t>
            </w:r>
          </w:p>
        </w:tc>
      </w:tr>
      <w:tr w:rsidR="007A4342">
        <w:tc>
          <w:tcPr>
            <w:tcW w:w="2516" w:type="dxa"/>
          </w:tcPr>
          <w:p w:rsidR="007A4342" w:rsidRDefault="007A4342" w:rsidP="003F092B">
            <w:pPr>
              <w:spacing w:line="360" w:lineRule="exact"/>
              <w:rPr>
                <w:rFonts w:hint="eastAsia"/>
                <w:szCs w:val="21"/>
                <w:lang w:val="en-GB"/>
              </w:rPr>
            </w:pPr>
            <w:r>
              <w:rPr>
                <w:rFonts w:hint="eastAsia"/>
                <w:szCs w:val="21"/>
                <w:lang w:val="en-GB"/>
              </w:rPr>
              <w:t>2005</w:t>
            </w:r>
            <w:r w:rsidR="003E173A">
              <w:rPr>
                <w:rFonts w:hint="eastAsia"/>
                <w:szCs w:val="21"/>
                <w:lang w:val="en-GB"/>
              </w:rPr>
              <w:t>年</w:t>
            </w:r>
          </w:p>
        </w:tc>
        <w:tc>
          <w:tcPr>
            <w:tcW w:w="2516" w:type="dxa"/>
          </w:tcPr>
          <w:p w:rsidR="007A4342" w:rsidRDefault="007A4342" w:rsidP="003F092B">
            <w:pPr>
              <w:spacing w:line="360" w:lineRule="exact"/>
              <w:jc w:val="center"/>
              <w:rPr>
                <w:rFonts w:hint="eastAsia"/>
                <w:szCs w:val="21"/>
                <w:lang w:val="en-GB"/>
              </w:rPr>
            </w:pPr>
            <w:r>
              <w:rPr>
                <w:rFonts w:hint="eastAsia"/>
                <w:szCs w:val="21"/>
                <w:lang w:val="en-GB"/>
              </w:rPr>
              <w:t>31</w:t>
            </w:r>
          </w:p>
        </w:tc>
        <w:tc>
          <w:tcPr>
            <w:tcW w:w="2517" w:type="dxa"/>
          </w:tcPr>
          <w:p w:rsidR="007A4342" w:rsidRDefault="007A4342" w:rsidP="003F092B">
            <w:pPr>
              <w:spacing w:line="360" w:lineRule="exact"/>
              <w:jc w:val="center"/>
              <w:rPr>
                <w:rFonts w:hint="eastAsia"/>
                <w:szCs w:val="21"/>
                <w:lang w:val="en-GB"/>
              </w:rPr>
            </w:pPr>
            <w:r>
              <w:rPr>
                <w:rFonts w:hint="eastAsia"/>
                <w:szCs w:val="21"/>
                <w:lang w:val="en-GB"/>
              </w:rPr>
              <w:t>12</w:t>
            </w:r>
          </w:p>
        </w:tc>
        <w:tc>
          <w:tcPr>
            <w:tcW w:w="2517" w:type="dxa"/>
          </w:tcPr>
          <w:p w:rsidR="007A4342" w:rsidRDefault="007A4342" w:rsidP="003F092B">
            <w:pPr>
              <w:spacing w:line="360" w:lineRule="exact"/>
              <w:jc w:val="center"/>
              <w:rPr>
                <w:rFonts w:hint="eastAsia"/>
                <w:szCs w:val="21"/>
                <w:lang w:val="en-GB"/>
              </w:rPr>
            </w:pPr>
            <w:r>
              <w:rPr>
                <w:rFonts w:hint="eastAsia"/>
                <w:szCs w:val="21"/>
                <w:lang w:val="en-GB"/>
              </w:rPr>
              <w:t>38.71</w:t>
            </w:r>
          </w:p>
        </w:tc>
      </w:tr>
    </w:tbl>
    <w:p w:rsidR="007A4342" w:rsidRDefault="007A4342" w:rsidP="004B1864">
      <w:pPr>
        <w:spacing w:after="240" w:line="360" w:lineRule="exact"/>
        <w:ind w:firstLineChars="200" w:firstLine="31680"/>
        <w:rPr>
          <w:szCs w:val="21"/>
        </w:rPr>
      </w:pPr>
      <w:r>
        <w:rPr>
          <w:rFonts w:hint="eastAsia"/>
          <w:szCs w:val="21"/>
          <w:lang w:val="en-GB"/>
        </w:rPr>
        <w:t>一般情况下，议会选举每四年举行一次。有时，首相会召集新的选举，如</w:t>
      </w:r>
      <w:r>
        <w:rPr>
          <w:rFonts w:hint="eastAsia"/>
          <w:szCs w:val="21"/>
          <w:lang w:val="en-GB"/>
        </w:rPr>
        <w:t>2005</w:t>
      </w:r>
      <w:r>
        <w:rPr>
          <w:rFonts w:hint="eastAsia"/>
          <w:szCs w:val="21"/>
          <w:lang w:val="en-GB"/>
        </w:rPr>
        <w:t>年的选举就是如此。</w:t>
      </w:r>
    </w:p>
    <w:p w:rsidR="007A4342" w:rsidRPr="000A1A24" w:rsidRDefault="007A4342">
      <w:pPr>
        <w:pStyle w:val="NormalWeb"/>
        <w:spacing w:before="0" w:beforeAutospacing="0" w:after="240" w:afterAutospacing="0" w:line="360" w:lineRule="exact"/>
        <w:jc w:val="both"/>
        <w:rPr>
          <w:rFonts w:eastAsia="KaiTi_GB2312"/>
          <w:b/>
          <w:color w:val="0000FF"/>
          <w:sz w:val="21"/>
          <w:szCs w:val="21"/>
          <w:lang w:eastAsia="zh-CN"/>
        </w:rPr>
      </w:pPr>
      <w:r w:rsidRPr="000A1A24">
        <w:rPr>
          <w:rFonts w:eastAsia="KaiTi_GB2312" w:hint="eastAsia"/>
          <w:b/>
          <w:color w:val="0000FF"/>
          <w:sz w:val="21"/>
          <w:szCs w:val="21"/>
          <w:lang w:eastAsia="zh-CN"/>
        </w:rPr>
        <w:t>中央政府行政部门的管理</w:t>
      </w:r>
    </w:p>
    <w:p w:rsidR="007A4342" w:rsidRDefault="007A4342" w:rsidP="004B1864">
      <w:pPr>
        <w:spacing w:after="240" w:line="360" w:lineRule="exact"/>
        <w:ind w:firstLineChars="200" w:firstLine="31680"/>
        <w:rPr>
          <w:rFonts w:hint="eastAsia"/>
          <w:szCs w:val="21"/>
        </w:rPr>
      </w:pPr>
      <w:r>
        <w:rPr>
          <w:rFonts w:hint="eastAsia"/>
          <w:szCs w:val="21"/>
          <w:lang w:val="en-GB"/>
        </w:rPr>
        <w:t>目前，格陵兰共有七个部。其中一名部长为女性，占</w:t>
      </w:r>
      <w:r>
        <w:rPr>
          <w:rFonts w:hint="eastAsia"/>
          <w:szCs w:val="21"/>
          <w:lang w:val="en-GB"/>
        </w:rPr>
        <w:t>14.3%</w:t>
      </w:r>
      <w:r>
        <w:rPr>
          <w:rFonts w:hint="eastAsia"/>
          <w:szCs w:val="21"/>
          <w:lang w:val="en-GB"/>
        </w:rPr>
        <w:t>。</w:t>
      </w:r>
    </w:p>
    <w:p w:rsidR="007A4342" w:rsidRPr="000A1A24" w:rsidRDefault="007A4342">
      <w:pPr>
        <w:pStyle w:val="NormalWeb"/>
        <w:spacing w:before="0" w:beforeAutospacing="0" w:after="240" w:afterAutospacing="0" w:line="360" w:lineRule="exact"/>
        <w:jc w:val="both"/>
        <w:rPr>
          <w:rFonts w:eastAsia="KaiTi_GB2312" w:hint="eastAsia"/>
          <w:b/>
          <w:color w:val="0000FF"/>
          <w:sz w:val="21"/>
          <w:szCs w:val="21"/>
          <w:lang w:eastAsia="zh-CN"/>
        </w:rPr>
      </w:pPr>
      <w:r w:rsidRPr="000A1A24">
        <w:rPr>
          <w:rFonts w:eastAsia="KaiTi_GB2312" w:hint="eastAsia"/>
          <w:b/>
          <w:color w:val="0000FF"/>
          <w:sz w:val="21"/>
          <w:szCs w:val="21"/>
          <w:lang w:eastAsia="zh-CN"/>
        </w:rPr>
        <w:t>部级机构和组织的管理</w:t>
      </w:r>
    </w:p>
    <w:p w:rsidR="007A4342" w:rsidRDefault="007A4342" w:rsidP="004B1864">
      <w:pPr>
        <w:spacing w:after="240" w:line="360" w:lineRule="exact"/>
        <w:ind w:firstLineChars="200" w:firstLine="31680"/>
        <w:rPr>
          <w:szCs w:val="21"/>
          <w:lang w:val="en-GB"/>
        </w:rPr>
      </w:pPr>
      <w:r>
        <w:rPr>
          <w:rFonts w:hint="eastAsia"/>
          <w:szCs w:val="21"/>
          <w:lang w:val="en-GB"/>
        </w:rPr>
        <w:t>格陵兰自治政府中央部门中共有</w:t>
      </w:r>
      <w:r>
        <w:rPr>
          <w:rFonts w:hint="eastAsia"/>
          <w:szCs w:val="21"/>
          <w:lang w:val="en-GB"/>
        </w:rPr>
        <w:t>7</w:t>
      </w:r>
      <w:r>
        <w:rPr>
          <w:rFonts w:hint="eastAsia"/>
          <w:szCs w:val="21"/>
          <w:lang w:val="en-GB"/>
        </w:rPr>
        <w:t>个部。在七名副部长（部门领导）中，有</w:t>
      </w:r>
      <w:r>
        <w:rPr>
          <w:rFonts w:hint="eastAsia"/>
          <w:szCs w:val="21"/>
          <w:lang w:val="en-GB"/>
        </w:rPr>
        <w:t>3</w:t>
      </w:r>
      <w:r>
        <w:rPr>
          <w:rFonts w:hint="eastAsia"/>
          <w:szCs w:val="21"/>
          <w:lang w:val="en-GB"/>
        </w:rPr>
        <w:t>名是女性，占</w:t>
      </w:r>
      <w:r>
        <w:rPr>
          <w:szCs w:val="21"/>
          <w:lang w:val="en-GB"/>
        </w:rPr>
        <w:t>42.85</w:t>
      </w:r>
      <w:r>
        <w:rPr>
          <w:rFonts w:hint="eastAsia"/>
          <w:szCs w:val="21"/>
          <w:lang w:val="en-GB"/>
        </w:rPr>
        <w:t>%</w:t>
      </w:r>
      <w:r>
        <w:rPr>
          <w:rFonts w:hint="eastAsia"/>
          <w:szCs w:val="21"/>
          <w:lang w:val="en-GB"/>
        </w:rPr>
        <w:t>。</w:t>
      </w:r>
    </w:p>
    <w:p w:rsidR="007A4342" w:rsidRDefault="007A4342" w:rsidP="004B1864">
      <w:pPr>
        <w:spacing w:after="240" w:line="360" w:lineRule="exact"/>
        <w:ind w:firstLineChars="200" w:firstLine="31680"/>
        <w:rPr>
          <w:szCs w:val="21"/>
        </w:rPr>
      </w:pPr>
      <w:r>
        <w:rPr>
          <w:rFonts w:hint="eastAsia"/>
          <w:szCs w:val="21"/>
          <w:lang w:val="en-GB"/>
        </w:rPr>
        <w:t>归政府所有的公司共</w:t>
      </w:r>
      <w:r>
        <w:rPr>
          <w:rFonts w:hint="eastAsia"/>
          <w:szCs w:val="21"/>
          <w:lang w:val="en-GB"/>
        </w:rPr>
        <w:t>17</w:t>
      </w:r>
      <w:r>
        <w:rPr>
          <w:rFonts w:hint="eastAsia"/>
          <w:szCs w:val="21"/>
          <w:lang w:val="en-GB"/>
        </w:rPr>
        <w:t>家。这些公司的董事会共有</w:t>
      </w:r>
      <w:r>
        <w:rPr>
          <w:rFonts w:hint="eastAsia"/>
          <w:szCs w:val="21"/>
          <w:lang w:val="en-GB"/>
        </w:rPr>
        <w:t>87</w:t>
      </w:r>
      <w:r>
        <w:rPr>
          <w:rFonts w:hint="eastAsia"/>
          <w:szCs w:val="21"/>
          <w:lang w:val="en-GB"/>
        </w:rPr>
        <w:t>名成员，其中</w:t>
      </w:r>
      <w:r>
        <w:rPr>
          <w:rFonts w:hint="eastAsia"/>
          <w:szCs w:val="21"/>
          <w:lang w:val="en-GB"/>
        </w:rPr>
        <w:t>15</w:t>
      </w:r>
      <w:r>
        <w:rPr>
          <w:rFonts w:hint="eastAsia"/>
          <w:szCs w:val="21"/>
          <w:lang w:val="en-GB"/>
        </w:rPr>
        <w:t>名为女性，占</w:t>
      </w:r>
      <w:r>
        <w:rPr>
          <w:szCs w:val="21"/>
          <w:lang w:val="en-GB"/>
        </w:rPr>
        <w:t>17.24%</w:t>
      </w:r>
      <w:r>
        <w:rPr>
          <w:rFonts w:hint="eastAsia"/>
          <w:szCs w:val="21"/>
          <w:lang w:val="en-GB"/>
        </w:rPr>
        <w:t>。</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8</w:t>
      </w:r>
      <w:r w:rsidRPr="000A1A24">
        <w:rPr>
          <w:rFonts w:ascii="SimHei" w:eastAsia="SimHei" w:hint="eastAsia"/>
          <w:color w:val="FF0000"/>
          <w:szCs w:val="21"/>
        </w:rPr>
        <w:t>条</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在国际上，女性同男性一样，有权代表格陵兰自治政府参与国际事务。</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根据《地方自治法》第</w:t>
      </w:r>
      <w:r>
        <w:rPr>
          <w:rFonts w:hint="eastAsia"/>
          <w:szCs w:val="21"/>
          <w:lang w:val="en-GB"/>
        </w:rPr>
        <w:t>11</w:t>
      </w:r>
      <w:r>
        <w:rPr>
          <w:rFonts w:hint="eastAsia"/>
          <w:szCs w:val="21"/>
          <w:lang w:val="en-GB"/>
        </w:rPr>
        <w:t>段和</w:t>
      </w:r>
      <w:r>
        <w:rPr>
          <w:rFonts w:hint="eastAsia"/>
          <w:szCs w:val="21"/>
          <w:lang w:val="en-GB"/>
        </w:rPr>
        <w:t>2005</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24</w:t>
      </w:r>
      <w:r>
        <w:rPr>
          <w:rFonts w:hint="eastAsia"/>
          <w:szCs w:val="21"/>
          <w:lang w:val="en-GB"/>
        </w:rPr>
        <w:t>日有关格陵兰政府根据国际法缔结协议的第</w:t>
      </w:r>
      <w:r>
        <w:rPr>
          <w:rFonts w:hint="eastAsia"/>
          <w:szCs w:val="21"/>
          <w:lang w:val="en-GB"/>
        </w:rPr>
        <w:t>577</w:t>
      </w:r>
      <w:r>
        <w:rPr>
          <w:rFonts w:hint="eastAsia"/>
          <w:szCs w:val="21"/>
          <w:lang w:val="en-GB"/>
        </w:rPr>
        <w:t>号法案，格陵兰和丹麦在与格陵兰特别相关的国际事务中进行了合作。</w:t>
      </w:r>
    </w:p>
    <w:p w:rsidR="007A4342" w:rsidRDefault="007A4342" w:rsidP="004B1864">
      <w:pPr>
        <w:autoSpaceDE w:val="0"/>
        <w:autoSpaceDN w:val="0"/>
        <w:spacing w:after="240" w:line="360" w:lineRule="exact"/>
        <w:ind w:firstLineChars="200" w:firstLine="31680"/>
        <w:rPr>
          <w:szCs w:val="21"/>
        </w:rPr>
      </w:pPr>
      <w:r>
        <w:rPr>
          <w:rFonts w:hint="eastAsia"/>
          <w:szCs w:val="21"/>
          <w:lang w:val="en-GB"/>
        </w:rPr>
        <w:t>格陵兰自治政府外交事务部共有</w:t>
      </w:r>
      <w:r>
        <w:rPr>
          <w:rFonts w:hint="eastAsia"/>
          <w:szCs w:val="21"/>
          <w:lang w:val="en-GB"/>
        </w:rPr>
        <w:t>14</w:t>
      </w:r>
      <w:r>
        <w:rPr>
          <w:rFonts w:hint="eastAsia"/>
          <w:szCs w:val="21"/>
          <w:lang w:val="en-GB"/>
        </w:rPr>
        <w:t>名雇员，包括</w:t>
      </w:r>
      <w:r>
        <w:rPr>
          <w:rFonts w:hint="eastAsia"/>
          <w:szCs w:val="21"/>
          <w:lang w:val="en-GB"/>
        </w:rPr>
        <w:t>7</w:t>
      </w:r>
      <w:r>
        <w:rPr>
          <w:rFonts w:hint="eastAsia"/>
          <w:szCs w:val="21"/>
          <w:lang w:val="en-GB"/>
        </w:rPr>
        <w:t>名女性和</w:t>
      </w:r>
      <w:r>
        <w:rPr>
          <w:rFonts w:hint="eastAsia"/>
          <w:szCs w:val="21"/>
          <w:lang w:val="en-GB"/>
        </w:rPr>
        <w:t>7</w:t>
      </w:r>
      <w:r>
        <w:rPr>
          <w:rFonts w:hint="eastAsia"/>
          <w:szCs w:val="21"/>
          <w:lang w:val="en-GB"/>
        </w:rPr>
        <w:t>名男性。该部在哥本哈根和布鲁塞尔设有常驻代表。高级职员的性别构成比例也是男性</w:t>
      </w:r>
      <w:r>
        <w:rPr>
          <w:rFonts w:hint="eastAsia"/>
          <w:szCs w:val="21"/>
          <w:lang w:val="en-GB"/>
        </w:rPr>
        <w:t>50%</w:t>
      </w:r>
      <w:r>
        <w:rPr>
          <w:rFonts w:hint="eastAsia"/>
          <w:szCs w:val="21"/>
          <w:lang w:val="en-GB"/>
        </w:rPr>
        <w:t>和女性</w:t>
      </w:r>
      <w:r>
        <w:rPr>
          <w:rFonts w:hint="eastAsia"/>
          <w:szCs w:val="21"/>
          <w:lang w:val="en-GB"/>
        </w:rPr>
        <w:t>50%</w:t>
      </w:r>
      <w:r>
        <w:rPr>
          <w:rFonts w:hint="eastAsia"/>
          <w:szCs w:val="21"/>
          <w:lang w:val="en-GB"/>
        </w:rPr>
        <w:t>。</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9</w:t>
      </w:r>
      <w:r w:rsidRPr="000A1A24">
        <w:rPr>
          <w:rFonts w:ascii="SimHei" w:eastAsia="SimHei" w:hint="eastAsia"/>
          <w:color w:val="FF0000"/>
          <w:szCs w:val="21"/>
        </w:rPr>
        <w:t>条</w:t>
      </w:r>
    </w:p>
    <w:p w:rsidR="007A4342" w:rsidRDefault="007A4342" w:rsidP="004B1864">
      <w:pPr>
        <w:autoSpaceDE w:val="0"/>
        <w:autoSpaceDN w:val="0"/>
        <w:spacing w:after="240" w:line="360" w:lineRule="exact"/>
        <w:ind w:firstLineChars="200" w:firstLine="31680"/>
        <w:rPr>
          <w:szCs w:val="21"/>
        </w:rPr>
      </w:pPr>
      <w:r>
        <w:rPr>
          <w:rFonts w:hint="eastAsia"/>
          <w:szCs w:val="21"/>
          <w:lang w:val="en-GB"/>
        </w:rPr>
        <w:t>公民权由丹麦王国授予。关于这个问题可参见丹麦的有关报告。</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10</w:t>
      </w:r>
      <w:r w:rsidRPr="000A1A24">
        <w:rPr>
          <w:rFonts w:ascii="SimHei" w:eastAsia="SimHei" w:hint="eastAsia"/>
          <w:color w:val="FF0000"/>
          <w:szCs w:val="21"/>
        </w:rPr>
        <w:t>条</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在格陵兰，女孩、男孩、女性和男性都有权在所有学校接受所有学科的教育，并享有平等的教育机会。男女平等是一种设想，在现行的教育立法中还没有直接做出明确规定。</w:t>
      </w:r>
    </w:p>
    <w:p w:rsidR="007A4342" w:rsidRPr="000A1A24" w:rsidRDefault="007A4342">
      <w:pPr>
        <w:pStyle w:val="NormalWeb"/>
        <w:spacing w:before="0" w:beforeAutospacing="0" w:after="240" w:afterAutospacing="0" w:line="360" w:lineRule="exact"/>
        <w:jc w:val="both"/>
        <w:rPr>
          <w:rFonts w:eastAsia="KaiTi_GB2312" w:hint="eastAsia"/>
          <w:b/>
          <w:color w:val="0000FF"/>
          <w:sz w:val="21"/>
          <w:szCs w:val="21"/>
          <w:lang w:eastAsia="zh-CN"/>
        </w:rPr>
      </w:pPr>
      <w:r w:rsidRPr="000A1A24">
        <w:rPr>
          <w:rFonts w:eastAsia="KaiTi_GB2312" w:hint="eastAsia"/>
          <w:b/>
          <w:color w:val="0000FF"/>
          <w:sz w:val="21"/>
          <w:szCs w:val="21"/>
          <w:lang w:eastAsia="zh-CN"/>
        </w:rPr>
        <w:t>小学</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在</w:t>
      </w:r>
      <w:r>
        <w:rPr>
          <w:szCs w:val="21"/>
          <w:lang w:val="en-GB"/>
        </w:rPr>
        <w:t>2007/2008</w:t>
      </w:r>
      <w:r>
        <w:rPr>
          <w:rFonts w:hint="eastAsia"/>
          <w:szCs w:val="21"/>
          <w:lang w:val="en-GB"/>
        </w:rPr>
        <w:t>学年就读</w:t>
      </w:r>
      <w:r w:rsidR="003E173A">
        <w:rPr>
          <w:rFonts w:hint="eastAsia"/>
          <w:szCs w:val="21"/>
          <w:lang w:val="en-GB"/>
        </w:rPr>
        <w:t>八</w:t>
      </w:r>
      <w:r>
        <w:rPr>
          <w:rFonts w:hint="eastAsia"/>
          <w:szCs w:val="21"/>
          <w:lang w:val="en-GB"/>
        </w:rPr>
        <w:t>年级或以下年级以及未来的女孩和男孩的义务教育时间为</w:t>
      </w:r>
      <w:r>
        <w:rPr>
          <w:rFonts w:hint="eastAsia"/>
          <w:szCs w:val="21"/>
          <w:lang w:val="en-GB"/>
        </w:rPr>
        <w:t>10</w:t>
      </w:r>
      <w:r>
        <w:rPr>
          <w:rFonts w:hint="eastAsia"/>
          <w:szCs w:val="21"/>
          <w:lang w:val="en-GB"/>
        </w:rPr>
        <w:t>年。其他学生的义务教育时间仍为</w:t>
      </w:r>
      <w:r>
        <w:rPr>
          <w:rFonts w:hint="eastAsia"/>
          <w:szCs w:val="21"/>
          <w:lang w:val="en-GB"/>
        </w:rPr>
        <w:t>9</w:t>
      </w:r>
      <w:r>
        <w:rPr>
          <w:rFonts w:hint="eastAsia"/>
          <w:szCs w:val="21"/>
          <w:lang w:val="en-GB"/>
        </w:rPr>
        <w:t>年。</w:t>
      </w:r>
    </w:p>
    <w:p w:rsidR="007A4342" w:rsidRDefault="007A4342" w:rsidP="004B1864">
      <w:pPr>
        <w:pStyle w:val="NormalWeb"/>
        <w:spacing w:before="0" w:beforeAutospacing="0" w:after="240" w:afterAutospacing="0" w:line="360" w:lineRule="exact"/>
        <w:ind w:firstLineChars="200" w:firstLine="31680"/>
        <w:jc w:val="both"/>
        <w:rPr>
          <w:rFonts w:hint="eastAsia"/>
          <w:sz w:val="21"/>
          <w:szCs w:val="21"/>
          <w:lang w:val="en-GB" w:eastAsia="zh-CN"/>
        </w:rPr>
      </w:pPr>
      <w:r>
        <w:rPr>
          <w:rFonts w:hint="eastAsia"/>
          <w:sz w:val="21"/>
          <w:szCs w:val="21"/>
          <w:lang w:val="en-GB" w:eastAsia="zh-CN"/>
        </w:rPr>
        <w:t>教育中不应存在基于性别的歧视。小学校的男女学生均可参加体育、家政、手工和工艺美术等课程的学习。</w:t>
      </w:r>
    </w:p>
    <w:p w:rsidR="007A4342" w:rsidRPr="000A1A24" w:rsidRDefault="007A4342">
      <w:pPr>
        <w:pStyle w:val="NormalWeb"/>
        <w:spacing w:before="0" w:beforeAutospacing="0" w:after="240" w:afterAutospacing="0" w:line="360" w:lineRule="exact"/>
        <w:jc w:val="both"/>
        <w:rPr>
          <w:rFonts w:eastAsia="KaiTi_GB2312" w:hint="eastAsia"/>
          <w:b/>
          <w:color w:val="0000FF"/>
          <w:sz w:val="21"/>
          <w:szCs w:val="21"/>
          <w:lang w:eastAsia="zh-CN"/>
        </w:rPr>
      </w:pPr>
      <w:r w:rsidRPr="000A1A24">
        <w:rPr>
          <w:rFonts w:eastAsia="KaiTi_GB2312" w:hint="eastAsia"/>
          <w:b/>
          <w:color w:val="0000FF"/>
          <w:sz w:val="21"/>
          <w:szCs w:val="21"/>
          <w:lang w:eastAsia="zh-CN"/>
        </w:rPr>
        <w:t>职业学校、学士学位教育和高等教育</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在格陵兰，男女均有平等的权利接受职业学校和中学或学士学位教育的机会。一般情况下，学生都出国接受高等教育。</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2003-2007</w:t>
      </w:r>
      <w:r>
        <w:rPr>
          <w:rFonts w:hint="eastAsia"/>
          <w:szCs w:val="21"/>
          <w:lang w:val="en-GB"/>
        </w:rPr>
        <w:t>年间，平均每年有</w:t>
      </w:r>
      <w:r>
        <w:rPr>
          <w:rFonts w:hint="eastAsia"/>
          <w:szCs w:val="21"/>
          <w:lang w:val="en-GB"/>
        </w:rPr>
        <w:t>275</w:t>
      </w:r>
      <w:r>
        <w:rPr>
          <w:rFonts w:hint="eastAsia"/>
          <w:szCs w:val="21"/>
          <w:lang w:val="en-GB"/>
        </w:rPr>
        <w:t>名女性毕业于资格教育：</w:t>
      </w:r>
      <w:r>
        <w:rPr>
          <w:szCs w:val="21"/>
          <w:lang w:val="en-GB"/>
        </w:rPr>
        <w:t>167</w:t>
      </w:r>
      <w:r>
        <w:rPr>
          <w:rFonts w:hint="eastAsia"/>
          <w:szCs w:val="21"/>
          <w:lang w:val="en-GB"/>
        </w:rPr>
        <w:t>名毕业于基础培训，</w:t>
      </w:r>
      <w:r>
        <w:rPr>
          <w:rFonts w:hint="eastAsia"/>
          <w:szCs w:val="21"/>
          <w:lang w:val="en-GB"/>
        </w:rPr>
        <w:t>80</w:t>
      </w:r>
      <w:r>
        <w:rPr>
          <w:rFonts w:hint="eastAsia"/>
          <w:szCs w:val="21"/>
          <w:lang w:val="en-GB"/>
        </w:rPr>
        <w:t>名高于基础培训，</w:t>
      </w:r>
      <w:r>
        <w:rPr>
          <w:rFonts w:hint="eastAsia"/>
          <w:szCs w:val="21"/>
          <w:lang w:val="en-GB"/>
        </w:rPr>
        <w:t>28</w:t>
      </w:r>
      <w:r>
        <w:rPr>
          <w:rFonts w:hint="eastAsia"/>
          <w:szCs w:val="21"/>
          <w:lang w:val="en-GB"/>
        </w:rPr>
        <w:t>名毕业于高等教育。</w:t>
      </w:r>
    </w:p>
    <w:p w:rsidR="007A4342" w:rsidRDefault="007A4342" w:rsidP="004B1864">
      <w:pPr>
        <w:autoSpaceDE w:val="0"/>
        <w:autoSpaceDN w:val="0"/>
        <w:spacing w:after="240" w:line="360" w:lineRule="exact"/>
        <w:ind w:firstLineChars="200" w:firstLine="31680"/>
        <w:rPr>
          <w:szCs w:val="21"/>
        </w:rPr>
      </w:pPr>
      <w:r>
        <w:rPr>
          <w:rFonts w:hint="eastAsia"/>
          <w:szCs w:val="21"/>
          <w:lang w:val="en-GB"/>
        </w:rPr>
        <w:t>同一时期，平均每年有</w:t>
      </w:r>
      <w:r>
        <w:rPr>
          <w:rFonts w:hint="eastAsia"/>
          <w:szCs w:val="21"/>
          <w:lang w:val="en-GB"/>
        </w:rPr>
        <w:t>190</w:t>
      </w:r>
      <w:r>
        <w:rPr>
          <w:rFonts w:hint="eastAsia"/>
          <w:szCs w:val="21"/>
          <w:lang w:val="en-GB"/>
        </w:rPr>
        <w:t>名男性毕业于资格教育：</w:t>
      </w:r>
      <w:r>
        <w:rPr>
          <w:rFonts w:hint="eastAsia"/>
          <w:szCs w:val="21"/>
          <w:lang w:val="en-GB"/>
        </w:rPr>
        <w:t>124</w:t>
      </w:r>
      <w:r>
        <w:rPr>
          <w:rFonts w:hint="eastAsia"/>
          <w:szCs w:val="21"/>
          <w:lang w:val="en-GB"/>
        </w:rPr>
        <w:t>名毕业于基础培训，</w:t>
      </w:r>
      <w:r>
        <w:rPr>
          <w:rFonts w:hint="eastAsia"/>
          <w:szCs w:val="21"/>
          <w:lang w:val="en-GB"/>
        </w:rPr>
        <w:t>43</w:t>
      </w:r>
      <w:r>
        <w:rPr>
          <w:rFonts w:hint="eastAsia"/>
          <w:szCs w:val="21"/>
          <w:lang w:val="en-GB"/>
        </w:rPr>
        <w:t>名高于基础培训，</w:t>
      </w:r>
      <w:r>
        <w:rPr>
          <w:rFonts w:hint="eastAsia"/>
          <w:szCs w:val="21"/>
          <w:lang w:val="en-GB"/>
        </w:rPr>
        <w:t>23</w:t>
      </w:r>
      <w:r>
        <w:rPr>
          <w:rFonts w:hint="eastAsia"/>
          <w:szCs w:val="21"/>
          <w:lang w:val="en-GB"/>
        </w:rPr>
        <w:t>名毕业于高等教育。</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11</w:t>
      </w:r>
      <w:r w:rsidRPr="000A1A24">
        <w:rPr>
          <w:rFonts w:ascii="SimHei" w:eastAsia="SimHei" w:hint="eastAsia"/>
          <w:color w:val="FF0000"/>
          <w:szCs w:val="21"/>
        </w:rPr>
        <w:t>条</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女性和男性有同等的权利和机会参加各种就业。</w:t>
      </w:r>
    </w:p>
    <w:p w:rsidR="007A4342" w:rsidRDefault="007A4342" w:rsidP="004B1864">
      <w:pPr>
        <w:autoSpaceDE w:val="0"/>
        <w:autoSpaceDN w:val="0"/>
        <w:spacing w:after="240" w:line="360" w:lineRule="exact"/>
        <w:ind w:firstLineChars="200" w:firstLine="31680"/>
        <w:rPr>
          <w:rFonts w:hint="eastAsia"/>
          <w:szCs w:val="21"/>
        </w:rPr>
      </w:pPr>
      <w:r>
        <w:rPr>
          <w:rFonts w:hint="eastAsia"/>
          <w:szCs w:val="21"/>
          <w:lang w:val="en-GB"/>
        </w:rPr>
        <w:t>2005</w:t>
      </w:r>
      <w:r>
        <w:rPr>
          <w:rFonts w:hint="eastAsia"/>
          <w:szCs w:val="21"/>
          <w:lang w:val="en-GB"/>
        </w:rPr>
        <w:t>年的工作频率为</w:t>
      </w:r>
      <w:r>
        <w:rPr>
          <w:szCs w:val="21"/>
          <w:lang w:val="en-GB"/>
        </w:rPr>
        <w:t>78.7%</w:t>
      </w:r>
      <w:r>
        <w:rPr>
          <w:rFonts w:hint="eastAsia"/>
          <w:szCs w:val="21"/>
          <w:lang w:val="en-GB"/>
        </w:rPr>
        <w:t>。该数据是根据年初作为工薪族或购买力至少为</w:t>
      </w:r>
      <w:r>
        <w:rPr>
          <w:rFonts w:hint="eastAsia"/>
          <w:szCs w:val="21"/>
          <w:lang w:val="en-GB"/>
        </w:rPr>
        <w:t>40</w:t>
      </w:r>
      <w:r>
        <w:rPr>
          <w:szCs w:val="21"/>
          <w:lang w:val="en-GB"/>
        </w:rPr>
        <w:t> </w:t>
      </w:r>
      <w:r>
        <w:rPr>
          <w:rFonts w:hint="eastAsia"/>
          <w:szCs w:val="21"/>
          <w:lang w:val="en-GB"/>
        </w:rPr>
        <w:t>000</w:t>
      </w:r>
      <w:r>
        <w:rPr>
          <w:rFonts w:hint="eastAsia"/>
          <w:szCs w:val="21"/>
          <w:lang w:val="en-GB"/>
        </w:rPr>
        <w:t>丹麦克朗的有收入者人数除以</w:t>
      </w:r>
      <w:r>
        <w:rPr>
          <w:szCs w:val="21"/>
          <w:lang w:val="en-GB"/>
        </w:rPr>
        <w:t>15-62</w:t>
      </w:r>
      <w:r>
        <w:rPr>
          <w:rFonts w:hint="eastAsia"/>
          <w:szCs w:val="21"/>
          <w:lang w:val="en-GB"/>
        </w:rPr>
        <w:t>岁的人口人数得出的。根据格陵兰统计局，相应的数据为男性</w:t>
      </w:r>
      <w:r>
        <w:rPr>
          <w:szCs w:val="21"/>
          <w:lang w:val="en-GB"/>
        </w:rPr>
        <w:t>82.3%</w:t>
      </w:r>
      <w:r>
        <w:rPr>
          <w:rFonts w:hint="eastAsia"/>
          <w:szCs w:val="21"/>
          <w:lang w:val="en-GB"/>
        </w:rPr>
        <w:t>，女性</w:t>
      </w:r>
      <w:r>
        <w:rPr>
          <w:szCs w:val="21"/>
          <w:lang w:val="en-GB"/>
        </w:rPr>
        <w:t>74.4%</w:t>
      </w:r>
      <w:r>
        <w:rPr>
          <w:rFonts w:hint="eastAsia"/>
          <w:szCs w:val="21"/>
          <w:lang w:val="en-GB"/>
        </w:rPr>
        <w:t>。</w:t>
      </w:r>
    </w:p>
    <w:p w:rsidR="007A4342" w:rsidRPr="000A1A24" w:rsidRDefault="007A4342">
      <w:pPr>
        <w:pStyle w:val="NormalWeb"/>
        <w:spacing w:before="0" w:beforeAutospacing="0" w:after="240" w:afterAutospacing="0" w:line="360" w:lineRule="exact"/>
        <w:jc w:val="both"/>
        <w:rPr>
          <w:rFonts w:eastAsia="KaiTi_GB2312"/>
          <w:b/>
          <w:color w:val="0000FF"/>
          <w:sz w:val="21"/>
          <w:szCs w:val="21"/>
          <w:lang w:eastAsia="zh-CN"/>
        </w:rPr>
      </w:pPr>
      <w:r w:rsidRPr="000A1A24">
        <w:rPr>
          <w:rFonts w:eastAsia="KaiTi_GB2312" w:hint="eastAsia"/>
          <w:b/>
          <w:color w:val="0000FF"/>
          <w:sz w:val="21"/>
          <w:szCs w:val="21"/>
          <w:lang w:eastAsia="zh-CN"/>
        </w:rPr>
        <w:t>薪酬和失业</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根据格陵兰统计局的数据，</w:t>
      </w:r>
      <w:r>
        <w:rPr>
          <w:rFonts w:hint="eastAsia"/>
          <w:szCs w:val="21"/>
          <w:lang w:val="en-GB"/>
        </w:rPr>
        <w:t>2007</w:t>
      </w:r>
      <w:r>
        <w:rPr>
          <w:rFonts w:hint="eastAsia"/>
          <w:szCs w:val="21"/>
          <w:lang w:val="en-GB"/>
        </w:rPr>
        <w:t>年的月平均失业率为</w:t>
      </w:r>
      <w:r>
        <w:rPr>
          <w:szCs w:val="21"/>
          <w:lang w:val="en-GB"/>
        </w:rPr>
        <w:t>5.4%</w:t>
      </w:r>
      <w:r>
        <w:rPr>
          <w:rFonts w:hint="eastAsia"/>
          <w:szCs w:val="21"/>
          <w:lang w:val="en-GB"/>
        </w:rPr>
        <w:t>（用每月中旬出生或居住在城镇的</w:t>
      </w:r>
      <w:r>
        <w:rPr>
          <w:szCs w:val="21"/>
          <w:lang w:val="en-GB"/>
        </w:rPr>
        <w:t>15-62</w:t>
      </w:r>
      <w:r>
        <w:rPr>
          <w:rFonts w:hint="eastAsia"/>
          <w:szCs w:val="21"/>
          <w:lang w:val="en-GB"/>
        </w:rPr>
        <w:t>岁的失业者人数除以出生或居住在城镇的</w:t>
      </w:r>
      <w:r>
        <w:rPr>
          <w:szCs w:val="21"/>
          <w:lang w:val="en-GB"/>
        </w:rPr>
        <w:t>15-62</w:t>
      </w:r>
      <w:r>
        <w:rPr>
          <w:rFonts w:hint="eastAsia"/>
          <w:szCs w:val="21"/>
          <w:lang w:val="en-GB"/>
        </w:rPr>
        <w:t>岁的人口总数得出）。其中，男性的失业率为</w:t>
      </w:r>
      <w:r>
        <w:rPr>
          <w:szCs w:val="21"/>
          <w:lang w:val="en-GB"/>
        </w:rPr>
        <w:t>6.4%</w:t>
      </w:r>
      <w:r>
        <w:rPr>
          <w:rFonts w:hint="eastAsia"/>
          <w:szCs w:val="21"/>
          <w:lang w:val="en-GB"/>
        </w:rPr>
        <w:t>，女性的失业率为</w:t>
      </w:r>
      <w:r>
        <w:rPr>
          <w:szCs w:val="21"/>
          <w:lang w:val="en-GB"/>
        </w:rPr>
        <w:t>4.8%</w:t>
      </w:r>
      <w:r>
        <w:rPr>
          <w:rFonts w:hint="eastAsia"/>
          <w:szCs w:val="21"/>
          <w:lang w:val="en-GB"/>
        </w:rPr>
        <w:t>。</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格陵兰统计局没有关于一般薪酬水平和男女分别的平均薪酬的统计数据，但正在努力建立这样的数据。来自税收的统计数据说明，男性个人的薪酬高于女性。</w:t>
      </w:r>
    </w:p>
    <w:p w:rsidR="007A4342" w:rsidRDefault="007A4342" w:rsidP="004B1864">
      <w:pPr>
        <w:autoSpaceDE w:val="0"/>
        <w:autoSpaceDN w:val="0"/>
        <w:spacing w:after="240" w:line="360" w:lineRule="exact"/>
        <w:ind w:firstLineChars="200" w:firstLine="31680"/>
        <w:rPr>
          <w:szCs w:val="21"/>
        </w:rPr>
      </w:pPr>
      <w:r>
        <w:rPr>
          <w:rFonts w:hint="eastAsia"/>
          <w:szCs w:val="21"/>
          <w:lang w:val="en-GB"/>
        </w:rPr>
        <w:t>在失业者中，平均</w:t>
      </w:r>
      <w:r>
        <w:rPr>
          <w:szCs w:val="21"/>
          <w:lang w:val="en-GB"/>
        </w:rPr>
        <w:t>58.3%</w:t>
      </w:r>
      <w:r>
        <w:rPr>
          <w:rFonts w:hint="eastAsia"/>
          <w:szCs w:val="21"/>
          <w:lang w:val="en-GB"/>
        </w:rPr>
        <w:t>为男性，</w:t>
      </w:r>
      <w:r>
        <w:rPr>
          <w:szCs w:val="21"/>
          <w:lang w:val="en-GB"/>
        </w:rPr>
        <w:t>82.3%</w:t>
      </w:r>
      <w:r>
        <w:rPr>
          <w:rFonts w:hint="eastAsia"/>
          <w:szCs w:val="21"/>
          <w:lang w:val="en-GB"/>
        </w:rPr>
        <w:t>为女性。</w:t>
      </w:r>
    </w:p>
    <w:p w:rsidR="007A4342" w:rsidRPr="000A1A24" w:rsidRDefault="000A1A24">
      <w:pPr>
        <w:pStyle w:val="NormalWeb"/>
        <w:spacing w:before="0" w:beforeAutospacing="0" w:after="240" w:afterAutospacing="0" w:line="360" w:lineRule="exact"/>
        <w:jc w:val="both"/>
        <w:rPr>
          <w:rFonts w:eastAsia="KaiTi_GB2312"/>
          <w:b/>
          <w:color w:val="0000FF"/>
          <w:sz w:val="21"/>
          <w:szCs w:val="21"/>
          <w:lang w:eastAsia="zh-CN"/>
        </w:rPr>
      </w:pPr>
      <w:r>
        <w:rPr>
          <w:rFonts w:eastAsia="KaiTi_GB2312"/>
          <w:b/>
          <w:color w:val="0000FF"/>
          <w:sz w:val="21"/>
          <w:szCs w:val="21"/>
          <w:lang w:eastAsia="zh-CN"/>
        </w:rPr>
        <w:br w:type="page"/>
      </w:r>
      <w:r w:rsidR="007A4342" w:rsidRPr="000A1A24">
        <w:rPr>
          <w:rFonts w:eastAsia="KaiTi_GB2312" w:hint="eastAsia"/>
          <w:b/>
          <w:color w:val="0000FF"/>
          <w:sz w:val="21"/>
          <w:szCs w:val="21"/>
          <w:lang w:eastAsia="zh-CN"/>
        </w:rPr>
        <w:t>育儿假补贴计划</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育儿假补贴计划首次是通过</w:t>
      </w:r>
      <w:r>
        <w:rPr>
          <w:rFonts w:hint="eastAsia"/>
          <w:szCs w:val="21"/>
          <w:lang w:val="en-GB"/>
        </w:rPr>
        <w:t>1996</w:t>
      </w:r>
      <w:r>
        <w:rPr>
          <w:rFonts w:hint="eastAsia"/>
          <w:szCs w:val="21"/>
          <w:lang w:val="en-GB"/>
        </w:rPr>
        <w:t>年</w:t>
      </w:r>
      <w:r>
        <w:rPr>
          <w:rFonts w:hint="eastAsia"/>
          <w:szCs w:val="21"/>
          <w:lang w:val="en-GB"/>
        </w:rPr>
        <w:t>10</w:t>
      </w:r>
      <w:r>
        <w:rPr>
          <w:rFonts w:hint="eastAsia"/>
          <w:szCs w:val="21"/>
          <w:lang w:val="en-GB"/>
        </w:rPr>
        <w:t>月格陵兰议会的一个法案（</w:t>
      </w:r>
      <w:r>
        <w:rPr>
          <w:rFonts w:hint="eastAsia"/>
          <w:szCs w:val="21"/>
          <w:lang w:val="en-GB"/>
        </w:rPr>
        <w:t>1996</w:t>
      </w:r>
      <w:r>
        <w:rPr>
          <w:rFonts w:hint="eastAsia"/>
          <w:szCs w:val="21"/>
          <w:lang w:val="en-GB"/>
        </w:rPr>
        <w:t>年</w:t>
      </w:r>
      <w:r>
        <w:rPr>
          <w:rFonts w:hint="eastAsia"/>
          <w:szCs w:val="21"/>
          <w:lang w:val="en-GB"/>
        </w:rPr>
        <w:t>10</w:t>
      </w:r>
      <w:r>
        <w:rPr>
          <w:rFonts w:hint="eastAsia"/>
          <w:szCs w:val="21"/>
          <w:lang w:val="en-GB"/>
        </w:rPr>
        <w:t>月</w:t>
      </w:r>
      <w:r>
        <w:rPr>
          <w:rFonts w:hint="eastAsia"/>
          <w:szCs w:val="21"/>
          <w:lang w:val="en-GB"/>
        </w:rPr>
        <w:t>30</w:t>
      </w:r>
      <w:r>
        <w:rPr>
          <w:rFonts w:hint="eastAsia"/>
          <w:szCs w:val="21"/>
          <w:lang w:val="en-GB"/>
        </w:rPr>
        <w:t>日第</w:t>
      </w:r>
      <w:r>
        <w:rPr>
          <w:rFonts w:hint="eastAsia"/>
          <w:szCs w:val="21"/>
          <w:lang w:val="en-GB"/>
        </w:rPr>
        <w:t>12</w:t>
      </w:r>
      <w:r>
        <w:rPr>
          <w:rFonts w:hint="eastAsia"/>
          <w:szCs w:val="21"/>
          <w:lang w:val="en-GB"/>
        </w:rPr>
        <w:t>号议会法案）得以制定，并于</w:t>
      </w:r>
      <w:r>
        <w:rPr>
          <w:rFonts w:hint="eastAsia"/>
          <w:szCs w:val="21"/>
          <w:lang w:val="en-GB"/>
        </w:rPr>
        <w:t>2006</w:t>
      </w:r>
      <w:r>
        <w:rPr>
          <w:rFonts w:hint="eastAsia"/>
          <w:szCs w:val="21"/>
          <w:lang w:val="en-GB"/>
        </w:rPr>
        <w:t>年</w:t>
      </w:r>
      <w:r>
        <w:rPr>
          <w:rFonts w:hint="eastAsia"/>
          <w:szCs w:val="21"/>
          <w:lang w:val="en-GB"/>
        </w:rPr>
        <w:t>3</w:t>
      </w:r>
      <w:r>
        <w:rPr>
          <w:rFonts w:hint="eastAsia"/>
          <w:szCs w:val="21"/>
          <w:lang w:val="en-GB"/>
        </w:rPr>
        <w:t>月（</w:t>
      </w:r>
      <w:r>
        <w:rPr>
          <w:rFonts w:hint="eastAsia"/>
          <w:szCs w:val="21"/>
          <w:lang w:val="en-GB"/>
        </w:rPr>
        <w:t>2006</w:t>
      </w:r>
      <w:r>
        <w:rPr>
          <w:rFonts w:hint="eastAsia"/>
          <w:szCs w:val="21"/>
          <w:lang w:val="en-GB"/>
        </w:rPr>
        <w:t>年</w:t>
      </w:r>
      <w:r>
        <w:rPr>
          <w:rFonts w:hint="eastAsia"/>
          <w:szCs w:val="21"/>
          <w:lang w:val="en-GB"/>
        </w:rPr>
        <w:t>3</w:t>
      </w:r>
      <w:r>
        <w:rPr>
          <w:rFonts w:hint="eastAsia"/>
          <w:szCs w:val="21"/>
          <w:lang w:val="en-GB"/>
        </w:rPr>
        <w:t>月</w:t>
      </w:r>
      <w:r>
        <w:rPr>
          <w:rFonts w:hint="eastAsia"/>
          <w:szCs w:val="21"/>
          <w:lang w:val="en-GB"/>
        </w:rPr>
        <w:t>27</w:t>
      </w:r>
      <w:r>
        <w:rPr>
          <w:rFonts w:hint="eastAsia"/>
          <w:szCs w:val="21"/>
          <w:lang w:val="en-GB"/>
        </w:rPr>
        <w:t>日第</w:t>
      </w:r>
      <w:r>
        <w:rPr>
          <w:rFonts w:hint="eastAsia"/>
          <w:szCs w:val="21"/>
          <w:lang w:val="en-GB"/>
        </w:rPr>
        <w:t>1</w:t>
      </w:r>
      <w:r>
        <w:rPr>
          <w:rFonts w:hint="eastAsia"/>
          <w:szCs w:val="21"/>
          <w:lang w:val="en-GB"/>
        </w:rPr>
        <w:t>号议会法案）得以修正。该法案对改善女性的工作条件起着重要作用，因为该法案使得女性有可能享有育儿补贴或根据其</w:t>
      </w:r>
      <w:r w:rsidR="00484314">
        <w:rPr>
          <w:rFonts w:hint="eastAsia"/>
          <w:szCs w:val="21"/>
          <w:lang w:val="en-GB"/>
        </w:rPr>
        <w:t>雇用</w:t>
      </w:r>
      <w:r>
        <w:rPr>
          <w:rFonts w:hint="eastAsia"/>
          <w:szCs w:val="21"/>
          <w:lang w:val="en-GB"/>
        </w:rPr>
        <w:t>合同带全薪待在家里与孩子在一起。父亲有权享有育儿补贴。</w:t>
      </w:r>
    </w:p>
    <w:p w:rsidR="007A4342" w:rsidRDefault="007A4342" w:rsidP="004B1864">
      <w:pPr>
        <w:autoSpaceDE w:val="0"/>
        <w:autoSpaceDN w:val="0"/>
        <w:spacing w:after="240" w:line="360" w:lineRule="exact"/>
        <w:ind w:firstLineChars="200" w:firstLine="31680"/>
        <w:rPr>
          <w:rFonts w:hint="eastAsia"/>
          <w:szCs w:val="21"/>
        </w:rPr>
      </w:pPr>
      <w:r>
        <w:rPr>
          <w:rFonts w:hint="eastAsia"/>
          <w:szCs w:val="21"/>
          <w:lang w:val="en-GB"/>
        </w:rPr>
        <w:t>国家财政部承担育儿基金方案</w:t>
      </w:r>
      <w:r>
        <w:rPr>
          <w:szCs w:val="21"/>
          <w:lang w:val="en-GB"/>
        </w:rPr>
        <w:t>90%</w:t>
      </w:r>
      <w:r>
        <w:rPr>
          <w:rFonts w:hint="eastAsia"/>
          <w:szCs w:val="21"/>
          <w:lang w:val="en-GB"/>
        </w:rPr>
        <w:t>的费用，地方市镇承担</w:t>
      </w:r>
      <w:r>
        <w:rPr>
          <w:szCs w:val="21"/>
          <w:lang w:val="en-GB"/>
        </w:rPr>
        <w:t>10%</w:t>
      </w:r>
      <w:r>
        <w:rPr>
          <w:rFonts w:hint="eastAsia"/>
          <w:szCs w:val="21"/>
          <w:lang w:val="en-GB"/>
        </w:rPr>
        <w:t>的费用。</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12</w:t>
      </w:r>
      <w:r w:rsidRPr="000A1A24">
        <w:rPr>
          <w:rFonts w:ascii="SimHei" w:eastAsia="SimHei" w:hint="eastAsia"/>
          <w:color w:val="FF0000"/>
          <w:szCs w:val="21"/>
        </w:rPr>
        <w:t>条</w:t>
      </w:r>
    </w:p>
    <w:p w:rsidR="007A4342" w:rsidRPr="000A1A24" w:rsidRDefault="007A4342">
      <w:pPr>
        <w:pStyle w:val="NormalWeb"/>
        <w:spacing w:before="0" w:beforeAutospacing="0" w:after="240" w:afterAutospacing="0" w:line="360" w:lineRule="exact"/>
        <w:jc w:val="both"/>
        <w:rPr>
          <w:rFonts w:eastAsia="KaiTi_GB2312" w:hint="eastAsia"/>
          <w:b/>
          <w:color w:val="0000FF"/>
          <w:sz w:val="21"/>
          <w:szCs w:val="21"/>
          <w:lang w:eastAsia="zh-CN"/>
        </w:rPr>
      </w:pPr>
      <w:r w:rsidRPr="000A1A24">
        <w:rPr>
          <w:rFonts w:eastAsia="KaiTi_GB2312" w:hint="eastAsia"/>
          <w:b/>
          <w:color w:val="0000FF"/>
          <w:sz w:val="21"/>
          <w:szCs w:val="21"/>
          <w:lang w:eastAsia="zh-CN"/>
        </w:rPr>
        <w:t>人口统计</w:t>
      </w:r>
    </w:p>
    <w:p w:rsidR="007A4342" w:rsidRDefault="007A4342" w:rsidP="004B1864">
      <w:pPr>
        <w:pStyle w:val="NormalWeb"/>
        <w:spacing w:before="0" w:beforeAutospacing="0" w:after="240" w:afterAutospacing="0" w:line="360" w:lineRule="exact"/>
        <w:ind w:firstLineChars="200" w:firstLine="31680"/>
        <w:jc w:val="both"/>
        <w:rPr>
          <w:sz w:val="21"/>
          <w:szCs w:val="21"/>
          <w:lang w:eastAsia="zh-CN"/>
        </w:rPr>
      </w:pPr>
      <w:r>
        <w:rPr>
          <w:rFonts w:hint="eastAsia"/>
          <w:sz w:val="21"/>
          <w:szCs w:val="21"/>
          <w:lang w:eastAsia="zh-CN"/>
        </w:rPr>
        <w:t>截至</w:t>
      </w:r>
      <w:r>
        <w:rPr>
          <w:sz w:val="21"/>
          <w:szCs w:val="21"/>
          <w:lang w:eastAsia="zh-CN"/>
        </w:rPr>
        <w:t>2008</w:t>
      </w:r>
      <w:r>
        <w:rPr>
          <w:rFonts w:hint="eastAsia"/>
          <w:sz w:val="21"/>
          <w:szCs w:val="21"/>
          <w:lang w:eastAsia="zh-CN"/>
        </w:rPr>
        <w:t>年</w:t>
      </w:r>
      <w:r>
        <w:rPr>
          <w:rFonts w:hint="eastAsia"/>
          <w:sz w:val="21"/>
          <w:szCs w:val="21"/>
          <w:lang w:eastAsia="zh-CN"/>
        </w:rPr>
        <w:t>1</w:t>
      </w:r>
      <w:r>
        <w:rPr>
          <w:rFonts w:hint="eastAsia"/>
          <w:sz w:val="21"/>
          <w:szCs w:val="21"/>
          <w:lang w:eastAsia="zh-CN"/>
        </w:rPr>
        <w:t>月</w:t>
      </w:r>
      <w:r>
        <w:rPr>
          <w:rFonts w:hint="eastAsia"/>
          <w:sz w:val="21"/>
          <w:szCs w:val="21"/>
          <w:lang w:eastAsia="zh-CN"/>
        </w:rPr>
        <w:t>1</w:t>
      </w:r>
      <w:r>
        <w:rPr>
          <w:rFonts w:hint="eastAsia"/>
          <w:sz w:val="21"/>
          <w:szCs w:val="21"/>
          <w:lang w:eastAsia="zh-CN"/>
        </w:rPr>
        <w:t>日，格陵兰共有</w:t>
      </w:r>
      <w:r>
        <w:rPr>
          <w:sz w:val="21"/>
          <w:szCs w:val="21"/>
          <w:lang w:eastAsia="zh-CN"/>
        </w:rPr>
        <w:t>56 462</w:t>
      </w:r>
      <w:r>
        <w:rPr>
          <w:rFonts w:hint="eastAsia"/>
          <w:sz w:val="21"/>
          <w:szCs w:val="21"/>
          <w:lang w:eastAsia="zh-CN"/>
        </w:rPr>
        <w:t>名居民，其中有</w:t>
      </w:r>
      <w:r>
        <w:rPr>
          <w:sz w:val="21"/>
          <w:szCs w:val="21"/>
          <w:lang w:eastAsia="zh-CN"/>
        </w:rPr>
        <w:t>26 577</w:t>
      </w:r>
      <w:r>
        <w:rPr>
          <w:rFonts w:hint="eastAsia"/>
          <w:sz w:val="21"/>
          <w:szCs w:val="21"/>
          <w:lang w:eastAsia="zh-CN"/>
        </w:rPr>
        <w:t>名为女性（占</w:t>
      </w:r>
      <w:r>
        <w:rPr>
          <w:sz w:val="21"/>
          <w:szCs w:val="21"/>
          <w:lang w:eastAsia="zh-CN"/>
        </w:rPr>
        <w:t>47%</w:t>
      </w:r>
      <w:r>
        <w:rPr>
          <w:rFonts w:hint="eastAsia"/>
          <w:sz w:val="21"/>
          <w:szCs w:val="21"/>
          <w:lang w:eastAsia="zh-CN"/>
        </w:rPr>
        <w:t>）。</w:t>
      </w:r>
      <w:r>
        <w:rPr>
          <w:rFonts w:hint="eastAsia"/>
          <w:sz w:val="21"/>
          <w:szCs w:val="21"/>
          <w:lang w:eastAsia="zh-CN"/>
        </w:rPr>
        <w:t>2006</w:t>
      </w:r>
      <w:r>
        <w:rPr>
          <w:rFonts w:hint="eastAsia"/>
          <w:sz w:val="21"/>
          <w:szCs w:val="21"/>
          <w:lang w:eastAsia="zh-CN"/>
        </w:rPr>
        <w:t>年，格陵兰所有男性的平均寿命为</w:t>
      </w:r>
      <w:r>
        <w:rPr>
          <w:sz w:val="21"/>
          <w:szCs w:val="21"/>
          <w:lang w:eastAsia="zh-CN"/>
        </w:rPr>
        <w:t>65.8</w:t>
      </w:r>
      <w:r>
        <w:rPr>
          <w:rFonts w:hint="eastAsia"/>
          <w:sz w:val="21"/>
          <w:szCs w:val="21"/>
          <w:lang w:eastAsia="zh-CN"/>
        </w:rPr>
        <w:t>岁，在格陵兰出生的男性平均寿命为</w:t>
      </w:r>
      <w:r>
        <w:rPr>
          <w:sz w:val="21"/>
          <w:szCs w:val="21"/>
          <w:lang w:eastAsia="zh-CN"/>
        </w:rPr>
        <w:t>64.7</w:t>
      </w:r>
      <w:r>
        <w:rPr>
          <w:rFonts w:hint="eastAsia"/>
          <w:sz w:val="21"/>
          <w:szCs w:val="21"/>
          <w:lang w:eastAsia="zh-CN"/>
        </w:rPr>
        <w:t>岁，所有女性的平均寿命为</w:t>
      </w:r>
      <w:r>
        <w:rPr>
          <w:sz w:val="21"/>
          <w:szCs w:val="21"/>
          <w:lang w:eastAsia="zh-CN"/>
        </w:rPr>
        <w:t>71.2</w:t>
      </w:r>
      <w:r>
        <w:rPr>
          <w:rFonts w:hint="eastAsia"/>
          <w:sz w:val="21"/>
          <w:szCs w:val="21"/>
          <w:lang w:eastAsia="zh-CN"/>
        </w:rPr>
        <w:t>岁，在格陵兰出生的女性平均寿命为</w:t>
      </w:r>
      <w:r>
        <w:rPr>
          <w:rFonts w:hint="eastAsia"/>
          <w:sz w:val="21"/>
          <w:szCs w:val="21"/>
          <w:lang w:eastAsia="zh-CN"/>
        </w:rPr>
        <w:t>7</w:t>
      </w:r>
      <w:r>
        <w:rPr>
          <w:sz w:val="21"/>
          <w:szCs w:val="21"/>
          <w:lang w:eastAsia="zh-CN"/>
        </w:rPr>
        <w:t>0.6</w:t>
      </w:r>
      <w:r>
        <w:rPr>
          <w:rFonts w:hint="eastAsia"/>
          <w:sz w:val="21"/>
          <w:szCs w:val="21"/>
          <w:lang w:eastAsia="zh-CN"/>
        </w:rPr>
        <w:t>岁。</w:t>
      </w:r>
    </w:p>
    <w:p w:rsidR="007A4342" w:rsidRPr="000A1A24" w:rsidRDefault="007A4342">
      <w:pPr>
        <w:pStyle w:val="NormalWeb"/>
        <w:spacing w:before="0" w:beforeAutospacing="0" w:after="240" w:afterAutospacing="0" w:line="360" w:lineRule="exact"/>
        <w:jc w:val="both"/>
        <w:rPr>
          <w:rFonts w:eastAsia="KaiTi_GB2312" w:hint="eastAsia"/>
          <w:b/>
          <w:color w:val="0000FF"/>
          <w:sz w:val="21"/>
          <w:szCs w:val="21"/>
          <w:lang w:eastAsia="zh-CN"/>
        </w:rPr>
      </w:pPr>
      <w:r w:rsidRPr="000A1A24">
        <w:rPr>
          <w:rFonts w:eastAsia="KaiTi_GB2312" w:hint="eastAsia"/>
          <w:b/>
          <w:color w:val="0000FF"/>
          <w:sz w:val="21"/>
          <w:szCs w:val="21"/>
          <w:lang w:eastAsia="zh-CN"/>
        </w:rPr>
        <w:t>卫生保健系统</w:t>
      </w:r>
    </w:p>
    <w:p w:rsidR="007A4342" w:rsidRDefault="007A4342" w:rsidP="004B1864">
      <w:pPr>
        <w:pStyle w:val="NormalWeb"/>
        <w:spacing w:before="0" w:beforeAutospacing="0" w:after="240" w:afterAutospacing="0" w:line="360" w:lineRule="exact"/>
        <w:ind w:firstLineChars="200" w:firstLine="31680"/>
        <w:jc w:val="both"/>
        <w:rPr>
          <w:sz w:val="21"/>
          <w:szCs w:val="21"/>
          <w:lang w:eastAsia="zh-CN"/>
        </w:rPr>
      </w:pPr>
      <w:r>
        <w:rPr>
          <w:rFonts w:hint="eastAsia"/>
          <w:sz w:val="21"/>
          <w:szCs w:val="21"/>
          <w:lang w:eastAsia="zh-CN"/>
        </w:rPr>
        <w:t>以男女平等为原则，包括市属医生服务和医院在内的格陵兰国家卫生保健系统免费向所有的公民和合法居民开放。</w:t>
      </w:r>
    </w:p>
    <w:p w:rsidR="007A4342" w:rsidRPr="000A1A24" w:rsidRDefault="007A4342">
      <w:pPr>
        <w:pStyle w:val="NormalWeb"/>
        <w:spacing w:before="0" w:beforeAutospacing="0" w:after="240" w:afterAutospacing="0" w:line="360" w:lineRule="exact"/>
        <w:jc w:val="both"/>
        <w:rPr>
          <w:rFonts w:eastAsia="KaiTi_GB2312" w:hint="eastAsia"/>
          <w:b/>
          <w:color w:val="0000FF"/>
          <w:sz w:val="21"/>
          <w:szCs w:val="21"/>
          <w:lang w:eastAsia="zh-CN"/>
        </w:rPr>
      </w:pPr>
      <w:r w:rsidRPr="000A1A24">
        <w:rPr>
          <w:rFonts w:eastAsia="KaiTi_GB2312" w:hint="eastAsia"/>
          <w:b/>
          <w:color w:val="0000FF"/>
          <w:sz w:val="21"/>
          <w:szCs w:val="21"/>
          <w:lang w:eastAsia="zh-CN"/>
        </w:rPr>
        <w:t>怀孕</w:t>
      </w:r>
    </w:p>
    <w:p w:rsidR="007A4342" w:rsidRDefault="007A4342" w:rsidP="004B1864">
      <w:pPr>
        <w:pStyle w:val="NormalWeb"/>
        <w:spacing w:before="0" w:beforeAutospacing="0" w:after="240" w:afterAutospacing="0" w:line="360" w:lineRule="exact"/>
        <w:ind w:firstLineChars="200" w:firstLine="31680"/>
        <w:jc w:val="both"/>
        <w:rPr>
          <w:sz w:val="21"/>
          <w:szCs w:val="21"/>
          <w:lang w:eastAsia="zh-CN"/>
        </w:rPr>
      </w:pPr>
      <w:r>
        <w:rPr>
          <w:rFonts w:hint="eastAsia"/>
          <w:sz w:val="21"/>
          <w:szCs w:val="21"/>
          <w:lang w:eastAsia="zh-CN"/>
        </w:rPr>
        <w:t>女性怀孕后，她们可以选择到市里的医生和助产士那里接受免费检查。检查期间，对母亲和婴儿的健康进行监控。此外，女性还可以获得相关的建议，例如营养和锻炼方面的建议。</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13</w:t>
      </w:r>
      <w:r w:rsidRPr="000A1A24">
        <w:rPr>
          <w:rFonts w:ascii="SimHei" w:eastAsia="SimHei" w:hint="eastAsia"/>
          <w:color w:val="FF0000"/>
          <w:szCs w:val="21"/>
        </w:rPr>
        <w:t>条</w:t>
      </w:r>
    </w:p>
    <w:p w:rsidR="007A4342" w:rsidRDefault="007A4342" w:rsidP="004B1864">
      <w:pPr>
        <w:pStyle w:val="NormalWeb"/>
        <w:spacing w:before="0" w:beforeAutospacing="0" w:after="240" w:afterAutospacing="0" w:line="360" w:lineRule="exact"/>
        <w:ind w:firstLineChars="200" w:firstLine="31680"/>
        <w:jc w:val="both"/>
        <w:rPr>
          <w:b/>
          <w:sz w:val="21"/>
          <w:szCs w:val="21"/>
          <w:lang w:eastAsia="zh-CN"/>
        </w:rPr>
      </w:pPr>
      <w:r>
        <w:rPr>
          <w:rFonts w:hint="eastAsia"/>
          <w:sz w:val="21"/>
          <w:szCs w:val="21"/>
          <w:lang w:eastAsia="zh-CN"/>
        </w:rPr>
        <w:t>女性和男性享有相同的社会和经济权利。女性和男性在参与体育和休闲活动以及文化活动方面享有同等机会。</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14</w:t>
      </w:r>
      <w:r w:rsidRPr="000A1A24">
        <w:rPr>
          <w:rFonts w:ascii="SimHei" w:eastAsia="SimHei" w:hint="eastAsia"/>
          <w:color w:val="FF0000"/>
          <w:szCs w:val="21"/>
        </w:rPr>
        <w:t>条</w:t>
      </w:r>
    </w:p>
    <w:p w:rsidR="007A4342" w:rsidRDefault="007A4342" w:rsidP="004B1864">
      <w:pPr>
        <w:pStyle w:val="NormalWeb"/>
        <w:spacing w:before="0" w:beforeAutospacing="0" w:after="240" w:afterAutospacing="0" w:line="360" w:lineRule="exact"/>
        <w:ind w:firstLineChars="200" w:firstLine="31680"/>
        <w:jc w:val="both"/>
        <w:rPr>
          <w:b/>
          <w:sz w:val="21"/>
          <w:szCs w:val="21"/>
          <w:lang w:eastAsia="zh-CN"/>
        </w:rPr>
      </w:pPr>
      <w:r>
        <w:rPr>
          <w:rFonts w:hint="eastAsia"/>
          <w:sz w:val="21"/>
          <w:szCs w:val="21"/>
          <w:lang w:eastAsia="zh-CN"/>
        </w:rPr>
        <w:t>居住在农村地区的女性和男性与其他格陵兰人享有同样的权利。但是，农村社区与大型城镇的生活条件存在着巨大差异。</w:t>
      </w:r>
    </w:p>
    <w:p w:rsidR="007A4342" w:rsidRPr="000A1A24" w:rsidRDefault="000A1A24">
      <w:pPr>
        <w:spacing w:after="240" w:line="360" w:lineRule="exact"/>
        <w:jc w:val="center"/>
        <w:rPr>
          <w:rFonts w:ascii="SimHei" w:eastAsia="SimHei" w:hint="eastAsia"/>
          <w:color w:val="FF0000"/>
          <w:szCs w:val="21"/>
        </w:rPr>
      </w:pPr>
      <w:r>
        <w:rPr>
          <w:rFonts w:ascii="SimHei" w:eastAsia="SimHei"/>
          <w:color w:val="FF0000"/>
          <w:szCs w:val="21"/>
        </w:rPr>
        <w:br w:type="page"/>
      </w:r>
      <w:r w:rsidR="007A4342" w:rsidRPr="000A1A24">
        <w:rPr>
          <w:rFonts w:ascii="SimHei" w:eastAsia="SimHei" w:hint="eastAsia"/>
          <w:color w:val="FF0000"/>
          <w:szCs w:val="21"/>
        </w:rPr>
        <w:t>第</w:t>
      </w:r>
      <w:r w:rsidR="007A4342" w:rsidRPr="000A1A24">
        <w:rPr>
          <w:rFonts w:ascii="SimHei" w:eastAsia="SimHei"/>
          <w:color w:val="FF0000"/>
          <w:szCs w:val="21"/>
        </w:rPr>
        <w:t>15</w:t>
      </w:r>
      <w:r w:rsidR="007A4342" w:rsidRPr="000A1A24">
        <w:rPr>
          <w:rFonts w:ascii="SimHei" w:eastAsia="SimHei" w:hint="eastAsia"/>
          <w:color w:val="FF0000"/>
          <w:szCs w:val="21"/>
        </w:rPr>
        <w:t>条</w:t>
      </w:r>
    </w:p>
    <w:p w:rsidR="007A4342" w:rsidRDefault="007A4342" w:rsidP="004B1864">
      <w:pPr>
        <w:pStyle w:val="NormalWeb"/>
        <w:spacing w:before="0" w:beforeAutospacing="0" w:after="240" w:afterAutospacing="0" w:line="360" w:lineRule="exact"/>
        <w:ind w:firstLineChars="200" w:firstLine="31680"/>
        <w:jc w:val="both"/>
        <w:rPr>
          <w:sz w:val="21"/>
          <w:szCs w:val="21"/>
          <w:lang w:eastAsia="zh-CN"/>
        </w:rPr>
      </w:pPr>
      <w:r>
        <w:rPr>
          <w:rFonts w:hint="eastAsia"/>
          <w:sz w:val="21"/>
          <w:szCs w:val="21"/>
          <w:lang w:eastAsia="zh-CN"/>
        </w:rPr>
        <w:t>女性和男性在法律面前平等。女性和男性有相同的权利使用司法系统。女性和男性有相同的权利持有财产，而且女性和男性在法庭上接受平等待遇。司法改革委员会提议进行刑法和司法改革。提议以上述原则为基础。</w:t>
      </w:r>
    </w:p>
    <w:p w:rsidR="007A4342" w:rsidRPr="000A1A24" w:rsidRDefault="007A4342">
      <w:pPr>
        <w:spacing w:after="240" w:line="360" w:lineRule="exact"/>
        <w:jc w:val="center"/>
        <w:rPr>
          <w:rFonts w:ascii="SimHei" w:eastAsia="SimHei" w:hint="eastAsia"/>
          <w:color w:val="FF0000"/>
          <w:szCs w:val="21"/>
        </w:rPr>
      </w:pPr>
      <w:r w:rsidRPr="000A1A24">
        <w:rPr>
          <w:rFonts w:ascii="SimHei" w:eastAsia="SimHei" w:hint="eastAsia"/>
          <w:color w:val="FF0000"/>
          <w:szCs w:val="21"/>
        </w:rPr>
        <w:t>第</w:t>
      </w:r>
      <w:r w:rsidRPr="000A1A24">
        <w:rPr>
          <w:rFonts w:ascii="SimHei" w:eastAsia="SimHei"/>
          <w:color w:val="FF0000"/>
          <w:szCs w:val="21"/>
        </w:rPr>
        <w:t>16</w:t>
      </w:r>
      <w:r w:rsidRPr="000A1A24">
        <w:rPr>
          <w:rFonts w:ascii="SimHei" w:eastAsia="SimHei" w:hint="eastAsia"/>
          <w:color w:val="FF0000"/>
          <w:szCs w:val="21"/>
        </w:rPr>
        <w:t>条</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女性和男性在缔结婚姻、选择配偶和提出离婚方面享有同等的权利。</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女性和男性在注册合伙关系方面享有同等的权利。</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女性和男性在选择其姓氏和职业时享有相同的权利。</w:t>
      </w:r>
    </w:p>
    <w:p w:rsidR="007A4342" w:rsidRPr="00990994" w:rsidRDefault="007A4342" w:rsidP="00990994">
      <w:pPr>
        <w:pStyle w:val="H1"/>
        <w:spacing w:before="120"/>
        <w:jc w:val="center"/>
      </w:pPr>
      <w:bookmarkStart w:id="198" w:name="_Toc213727869"/>
      <w:r w:rsidRPr="00990994">
        <w:rPr>
          <w:rFonts w:hint="eastAsia"/>
        </w:rPr>
        <w:t>附录</w:t>
      </w:r>
      <w:r w:rsidRPr="00990994">
        <w:t>A2</w:t>
      </w:r>
      <w:bookmarkEnd w:id="198"/>
    </w:p>
    <w:p w:rsidR="007A4342" w:rsidRPr="00990994" w:rsidRDefault="007A4342" w:rsidP="00990994">
      <w:pPr>
        <w:pStyle w:val="H1"/>
        <w:spacing w:before="120"/>
        <w:jc w:val="center"/>
      </w:pPr>
      <w:bookmarkStart w:id="199" w:name="_Toc213727870"/>
      <w:r w:rsidRPr="00990994">
        <w:rPr>
          <w:rFonts w:hint="eastAsia"/>
        </w:rPr>
        <w:t>格陵兰地方自治情况</w:t>
      </w:r>
      <w:bookmarkEnd w:id="199"/>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格陵兰位于北大西洋，在地理位置上与丹麦分离，但是丹麦领土的一部分。面积</w:t>
      </w:r>
      <w:r>
        <w:rPr>
          <w:szCs w:val="21"/>
          <w:lang w:val="en-GB"/>
        </w:rPr>
        <w:t>2 175 600</w:t>
      </w:r>
      <w:r>
        <w:rPr>
          <w:rFonts w:hint="eastAsia"/>
          <w:szCs w:val="21"/>
          <w:lang w:val="en-GB"/>
        </w:rPr>
        <w:t>平方公里，其中</w:t>
      </w:r>
      <w:r>
        <w:rPr>
          <w:szCs w:val="21"/>
          <w:lang w:val="en-GB"/>
        </w:rPr>
        <w:t>85%</w:t>
      </w:r>
      <w:r>
        <w:rPr>
          <w:rFonts w:hint="eastAsia"/>
          <w:szCs w:val="21"/>
          <w:lang w:val="en-GB"/>
        </w:rPr>
        <w:t>的区域被冰雪所覆盖。截至</w:t>
      </w:r>
      <w:r>
        <w:rPr>
          <w:rFonts w:hint="eastAsia"/>
          <w:szCs w:val="21"/>
          <w:lang w:val="en-GB"/>
        </w:rPr>
        <w:t>2008</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日，格陵兰总人口为</w:t>
      </w:r>
      <w:r>
        <w:rPr>
          <w:szCs w:val="21"/>
          <w:lang w:val="en-GB"/>
        </w:rPr>
        <w:t>56 462</w:t>
      </w:r>
      <w:r>
        <w:rPr>
          <w:rFonts w:hint="eastAsia"/>
          <w:szCs w:val="21"/>
          <w:lang w:val="en-GB"/>
        </w:rPr>
        <w:t>人，其中</w:t>
      </w:r>
      <w:r>
        <w:rPr>
          <w:szCs w:val="21"/>
          <w:lang w:val="en-GB"/>
        </w:rPr>
        <w:t>50 270</w:t>
      </w:r>
      <w:r>
        <w:rPr>
          <w:rFonts w:hint="eastAsia"/>
          <w:szCs w:val="21"/>
          <w:lang w:val="en-GB"/>
        </w:rPr>
        <w:t>人（</w:t>
      </w:r>
      <w:r>
        <w:rPr>
          <w:szCs w:val="21"/>
          <w:lang w:val="en-GB"/>
        </w:rPr>
        <w:t>89%</w:t>
      </w:r>
      <w:r>
        <w:rPr>
          <w:rFonts w:hint="eastAsia"/>
          <w:szCs w:val="21"/>
          <w:lang w:val="en-GB"/>
        </w:rPr>
        <w:t>）出生在格陵兰，</w:t>
      </w:r>
      <w:r>
        <w:rPr>
          <w:rFonts w:hint="eastAsia"/>
          <w:szCs w:val="21"/>
          <w:lang w:val="en-GB"/>
        </w:rPr>
        <w:t>6</w:t>
      </w:r>
      <w:r>
        <w:rPr>
          <w:szCs w:val="21"/>
          <w:lang w:val="en-GB"/>
        </w:rPr>
        <w:t> 192</w:t>
      </w:r>
      <w:r>
        <w:rPr>
          <w:rFonts w:hint="eastAsia"/>
          <w:szCs w:val="21"/>
          <w:lang w:val="en-GB"/>
        </w:rPr>
        <w:t>人（</w:t>
      </w:r>
      <w:r>
        <w:rPr>
          <w:szCs w:val="21"/>
          <w:lang w:val="en-GB"/>
        </w:rPr>
        <w:t>11%</w:t>
      </w:r>
      <w:r>
        <w:rPr>
          <w:rFonts w:hint="eastAsia"/>
          <w:szCs w:val="21"/>
          <w:lang w:val="en-GB"/>
        </w:rPr>
        <w:t>）出生在其他地方。</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出生在格陵兰的人口构成了格陵兰的土著居民——因努伊特或</w:t>
      </w:r>
      <w:r>
        <w:rPr>
          <w:szCs w:val="21"/>
          <w:lang w:val="en-GB"/>
        </w:rPr>
        <w:t>Kalaallit</w:t>
      </w:r>
      <w:r>
        <w:rPr>
          <w:rFonts w:hint="eastAsia"/>
          <w:szCs w:val="21"/>
          <w:lang w:val="en-GB"/>
        </w:rPr>
        <w:t>人，他们的语言和文化与丹麦人的语言和文化截然不同。在丹麦对国际劳工组织</w:t>
      </w:r>
      <w:r>
        <w:rPr>
          <w:rFonts w:hint="eastAsia"/>
          <w:szCs w:val="21"/>
          <w:lang w:val="en-GB"/>
        </w:rPr>
        <w:t>1989</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28</w:t>
      </w:r>
      <w:r>
        <w:rPr>
          <w:rFonts w:hint="eastAsia"/>
          <w:szCs w:val="21"/>
          <w:lang w:val="en-GB"/>
        </w:rPr>
        <w:t>日第</w:t>
      </w:r>
      <w:r>
        <w:rPr>
          <w:rFonts w:hint="eastAsia"/>
          <w:szCs w:val="21"/>
          <w:lang w:val="en-GB"/>
        </w:rPr>
        <w:t>169</w:t>
      </w:r>
      <w:r>
        <w:rPr>
          <w:rFonts w:hint="eastAsia"/>
          <w:szCs w:val="21"/>
          <w:lang w:val="en-GB"/>
        </w:rPr>
        <w:t>号《独立国家土著和部落居民公约》的批准文件中，丹麦政府和格陵兰自治政府宣布格陵兰的土著居民为丹麦唯一的土著居民。</w:t>
      </w:r>
    </w:p>
    <w:p w:rsidR="007A4342" w:rsidRDefault="003E173A">
      <w:pPr>
        <w:pStyle w:val="NormalWeb"/>
        <w:spacing w:before="0" w:beforeAutospacing="0" w:after="240" w:afterAutospacing="0" w:line="360" w:lineRule="exact"/>
        <w:jc w:val="both"/>
        <w:rPr>
          <w:rFonts w:eastAsia="SimHei" w:hint="eastAsia"/>
          <w:color w:val="FF0000"/>
          <w:sz w:val="21"/>
          <w:szCs w:val="21"/>
          <w:lang w:val="en-GB" w:eastAsia="zh-CN"/>
        </w:rPr>
      </w:pPr>
      <w:r>
        <w:rPr>
          <w:rFonts w:eastAsia="SimHei" w:hint="eastAsia"/>
          <w:color w:val="FF0000"/>
          <w:sz w:val="21"/>
          <w:szCs w:val="21"/>
          <w:lang w:val="en-GB" w:eastAsia="zh-CN"/>
        </w:rPr>
        <w:t>《</w:t>
      </w:r>
      <w:r w:rsidR="007A4342">
        <w:rPr>
          <w:rFonts w:eastAsia="SimHei" w:hint="eastAsia"/>
          <w:color w:val="FF0000"/>
          <w:sz w:val="21"/>
          <w:szCs w:val="21"/>
          <w:lang w:val="en-GB" w:eastAsia="zh-CN"/>
        </w:rPr>
        <w:t>丹麦宪法</w:t>
      </w:r>
      <w:r>
        <w:rPr>
          <w:rFonts w:eastAsia="SimHei" w:hint="eastAsia"/>
          <w:color w:val="FF0000"/>
          <w:sz w:val="21"/>
          <w:szCs w:val="21"/>
          <w:lang w:val="en-GB" w:eastAsia="zh-CN"/>
        </w:rPr>
        <w:t>》</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1953</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5</w:t>
      </w:r>
      <w:r>
        <w:rPr>
          <w:rFonts w:hint="eastAsia"/>
          <w:szCs w:val="21"/>
          <w:lang w:val="en-GB"/>
        </w:rPr>
        <w:t>日通过了修订的</w:t>
      </w:r>
      <w:r w:rsidR="003E173A">
        <w:rPr>
          <w:rFonts w:hint="eastAsia"/>
          <w:szCs w:val="21"/>
          <w:lang w:val="en-GB"/>
        </w:rPr>
        <w:t>《</w:t>
      </w:r>
      <w:r>
        <w:rPr>
          <w:rFonts w:hint="eastAsia"/>
          <w:szCs w:val="21"/>
          <w:lang w:val="en-GB"/>
        </w:rPr>
        <w:t>丹麦宪法</w:t>
      </w:r>
      <w:r w:rsidR="003E173A">
        <w:rPr>
          <w:rFonts w:hint="eastAsia"/>
          <w:szCs w:val="21"/>
          <w:lang w:val="en-GB"/>
        </w:rPr>
        <w:t>》</w:t>
      </w:r>
      <w:r>
        <w:rPr>
          <w:rFonts w:hint="eastAsia"/>
          <w:szCs w:val="21"/>
          <w:lang w:val="en-GB"/>
        </w:rPr>
        <w:t>。</w:t>
      </w:r>
      <w:r w:rsidR="003E173A">
        <w:rPr>
          <w:rFonts w:hint="eastAsia"/>
          <w:szCs w:val="21"/>
          <w:lang w:val="en-GB"/>
        </w:rPr>
        <w:t>《</w:t>
      </w:r>
      <w:r>
        <w:rPr>
          <w:rFonts w:hint="eastAsia"/>
          <w:szCs w:val="21"/>
          <w:lang w:val="en-GB"/>
        </w:rPr>
        <w:t>宪法</w:t>
      </w:r>
      <w:r w:rsidR="003E173A">
        <w:rPr>
          <w:rFonts w:hint="eastAsia"/>
          <w:szCs w:val="21"/>
          <w:lang w:val="en-GB"/>
        </w:rPr>
        <w:t>》</w:t>
      </w:r>
      <w:r>
        <w:rPr>
          <w:rFonts w:hint="eastAsia"/>
          <w:szCs w:val="21"/>
          <w:lang w:val="en-GB"/>
        </w:rPr>
        <w:t>第一条规定，</w:t>
      </w:r>
      <w:r w:rsidR="003E173A">
        <w:rPr>
          <w:rFonts w:hint="eastAsia"/>
          <w:szCs w:val="21"/>
          <w:lang w:val="en-GB"/>
        </w:rPr>
        <w:t>《</w:t>
      </w:r>
      <w:r>
        <w:rPr>
          <w:rFonts w:hint="eastAsia"/>
          <w:szCs w:val="21"/>
          <w:lang w:val="en-GB"/>
        </w:rPr>
        <w:t>宪法</w:t>
      </w:r>
      <w:r w:rsidR="003E173A">
        <w:rPr>
          <w:rFonts w:hint="eastAsia"/>
          <w:szCs w:val="21"/>
          <w:lang w:val="en-GB"/>
        </w:rPr>
        <w:t>》</w:t>
      </w:r>
      <w:r>
        <w:rPr>
          <w:rFonts w:hint="eastAsia"/>
          <w:szCs w:val="21"/>
          <w:lang w:val="en-GB"/>
        </w:rPr>
        <w:t>适用于丹麦领土的各个部分。格陵兰作为殖民地的地位随着格陵兰加入丹麦而结束。按照</w:t>
      </w:r>
      <w:r w:rsidR="003E173A">
        <w:rPr>
          <w:rFonts w:hint="eastAsia"/>
          <w:szCs w:val="21"/>
          <w:lang w:val="en-GB"/>
        </w:rPr>
        <w:t>《</w:t>
      </w:r>
      <w:r>
        <w:rPr>
          <w:rFonts w:hint="eastAsia"/>
          <w:szCs w:val="21"/>
          <w:lang w:val="en-GB"/>
        </w:rPr>
        <w:t>丹麦宪法</w:t>
      </w:r>
      <w:r w:rsidR="003E173A">
        <w:rPr>
          <w:rFonts w:hint="eastAsia"/>
          <w:szCs w:val="21"/>
          <w:lang w:val="en-GB"/>
        </w:rPr>
        <w:t>》</w:t>
      </w:r>
      <w:r>
        <w:rPr>
          <w:rFonts w:hint="eastAsia"/>
          <w:szCs w:val="21"/>
          <w:lang w:val="en-GB"/>
        </w:rPr>
        <w:t>，格陵兰在丹麦议会中占有两名议员席位。</w:t>
      </w:r>
    </w:p>
    <w:p w:rsidR="007A4342" w:rsidRDefault="003E173A" w:rsidP="004B1864">
      <w:pPr>
        <w:autoSpaceDE w:val="0"/>
        <w:autoSpaceDN w:val="0"/>
        <w:spacing w:after="240" w:line="360" w:lineRule="exact"/>
        <w:ind w:firstLineChars="200" w:firstLine="31680"/>
        <w:rPr>
          <w:color w:val="000000"/>
          <w:szCs w:val="21"/>
          <w:lang w:val="en-GB"/>
        </w:rPr>
      </w:pPr>
      <w:r>
        <w:rPr>
          <w:rFonts w:hint="eastAsia"/>
          <w:szCs w:val="21"/>
          <w:lang w:val="en-GB"/>
        </w:rPr>
        <w:t>《</w:t>
      </w:r>
      <w:r w:rsidR="007A4342">
        <w:rPr>
          <w:rFonts w:hint="eastAsia"/>
          <w:szCs w:val="21"/>
          <w:lang w:val="en-GB"/>
        </w:rPr>
        <w:t>丹麦宪法</w:t>
      </w:r>
      <w:r>
        <w:rPr>
          <w:rFonts w:hint="eastAsia"/>
          <w:szCs w:val="21"/>
          <w:lang w:val="en-GB"/>
        </w:rPr>
        <w:t>》</w:t>
      </w:r>
      <w:r w:rsidR="007A4342">
        <w:rPr>
          <w:rFonts w:hint="eastAsia"/>
          <w:szCs w:val="21"/>
          <w:lang w:val="en-GB"/>
        </w:rPr>
        <w:t>将格陵兰人作为丹麦公民置于与丹麦人和法罗群岛人相同的地位。</w:t>
      </w:r>
    </w:p>
    <w:p w:rsidR="007A4342" w:rsidRDefault="007A4342">
      <w:pPr>
        <w:pStyle w:val="NormalWeb"/>
        <w:spacing w:before="0" w:beforeAutospacing="0" w:after="240" w:afterAutospacing="0" w:line="360" w:lineRule="exact"/>
        <w:jc w:val="both"/>
        <w:rPr>
          <w:rFonts w:eastAsia="SimHei"/>
          <w:color w:val="FF0000"/>
          <w:sz w:val="21"/>
          <w:szCs w:val="21"/>
          <w:lang w:val="en-GB" w:eastAsia="zh-CN"/>
        </w:rPr>
      </w:pPr>
      <w:r>
        <w:rPr>
          <w:rFonts w:eastAsia="SimHei" w:hint="eastAsia"/>
          <w:color w:val="FF0000"/>
          <w:sz w:val="21"/>
          <w:szCs w:val="21"/>
          <w:lang w:val="en-GB" w:eastAsia="zh-CN"/>
        </w:rPr>
        <w:t>格陵兰地方自治</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w:t>
      </w:r>
      <w:r>
        <w:rPr>
          <w:rFonts w:hint="eastAsia"/>
          <w:szCs w:val="21"/>
          <w:lang w:val="en-GB"/>
        </w:rPr>
        <w:t>1978</w:t>
      </w:r>
      <w:r>
        <w:rPr>
          <w:rFonts w:hint="eastAsia"/>
          <w:szCs w:val="21"/>
          <w:lang w:val="en-GB"/>
        </w:rPr>
        <w:t>年</w:t>
      </w:r>
      <w:r>
        <w:rPr>
          <w:rFonts w:hint="eastAsia"/>
          <w:szCs w:val="21"/>
          <w:lang w:val="en-GB"/>
        </w:rPr>
        <w:t>11</w:t>
      </w:r>
      <w:r>
        <w:rPr>
          <w:rFonts w:hint="eastAsia"/>
          <w:szCs w:val="21"/>
          <w:lang w:val="en-GB"/>
        </w:rPr>
        <w:t>月</w:t>
      </w:r>
      <w:r>
        <w:rPr>
          <w:rFonts w:hint="eastAsia"/>
          <w:szCs w:val="21"/>
          <w:lang w:val="en-GB"/>
        </w:rPr>
        <w:t>29</w:t>
      </w:r>
      <w:r>
        <w:rPr>
          <w:rFonts w:hint="eastAsia"/>
          <w:szCs w:val="21"/>
          <w:lang w:val="en-GB"/>
        </w:rPr>
        <w:t>日第</w:t>
      </w:r>
      <w:r>
        <w:rPr>
          <w:szCs w:val="21"/>
          <w:lang w:val="en-GB"/>
        </w:rPr>
        <w:t>577</w:t>
      </w:r>
      <w:r>
        <w:rPr>
          <w:rFonts w:hint="eastAsia"/>
          <w:szCs w:val="21"/>
          <w:lang w:val="en-GB"/>
        </w:rPr>
        <w:t>号《格陵兰地方自治法》，格陵兰实现了地方自治。法案并没有改变格陵兰作为丹麦王国一部分的宪法地位。</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《地方自治法》承认格陵兰在民族、文化和地理层面的不同立场。同时，法案以丹麦王国的统一为基础。</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格陵兰地方自治政府由格陵兰议会（一个选举产生的议会）和格陵兰自治政府（一个负责管理的执行机构）组成。《地方自治法》没有对这些机构的构成做出规定，但格陵兰地方自治立法中对这些机构的构成做出了规定。据此，格陵兰议会目前有</w:t>
      </w:r>
      <w:r>
        <w:rPr>
          <w:rFonts w:hint="eastAsia"/>
          <w:szCs w:val="21"/>
          <w:lang w:val="en-GB"/>
        </w:rPr>
        <w:t>31</w:t>
      </w:r>
      <w:r>
        <w:rPr>
          <w:rFonts w:hint="eastAsia"/>
          <w:szCs w:val="21"/>
          <w:lang w:val="en-GB"/>
        </w:rPr>
        <w:t>名议员，格陵兰政府有</w:t>
      </w:r>
      <w:r>
        <w:rPr>
          <w:rFonts w:hint="eastAsia"/>
          <w:szCs w:val="21"/>
          <w:lang w:val="en-GB"/>
        </w:rPr>
        <w:t>7</w:t>
      </w:r>
      <w:r>
        <w:rPr>
          <w:rFonts w:hint="eastAsia"/>
          <w:szCs w:val="21"/>
          <w:lang w:val="en-GB"/>
        </w:rPr>
        <w:t>名成员（首相和其他</w:t>
      </w:r>
      <w:r>
        <w:rPr>
          <w:rFonts w:hint="eastAsia"/>
          <w:szCs w:val="21"/>
          <w:lang w:val="en-GB"/>
        </w:rPr>
        <w:t>6</w:t>
      </w:r>
      <w:r>
        <w:rPr>
          <w:rFonts w:hint="eastAsia"/>
          <w:szCs w:val="21"/>
          <w:lang w:val="en-GB"/>
        </w:rPr>
        <w:t>名成员）。</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正如</w:t>
      </w:r>
      <w:r w:rsidR="003E173A">
        <w:rPr>
          <w:rFonts w:hint="eastAsia"/>
          <w:szCs w:val="21"/>
          <w:lang w:val="en-GB"/>
        </w:rPr>
        <w:t>《</w:t>
      </w:r>
      <w:r>
        <w:rPr>
          <w:rFonts w:hint="eastAsia"/>
          <w:szCs w:val="21"/>
          <w:lang w:val="en-GB"/>
        </w:rPr>
        <w:t>丹麦宪法</w:t>
      </w:r>
      <w:r w:rsidR="003E173A">
        <w:rPr>
          <w:rFonts w:hint="eastAsia"/>
          <w:szCs w:val="21"/>
          <w:lang w:val="en-GB"/>
        </w:rPr>
        <w:t>》</w:t>
      </w:r>
      <w:r>
        <w:rPr>
          <w:rFonts w:hint="eastAsia"/>
          <w:szCs w:val="21"/>
          <w:lang w:val="en-GB"/>
        </w:rPr>
        <w:t>第一</w:t>
      </w:r>
      <w:r w:rsidR="003E173A">
        <w:rPr>
          <w:rFonts w:hint="eastAsia"/>
          <w:szCs w:val="21"/>
          <w:lang w:val="en-GB"/>
        </w:rPr>
        <w:t>条</w:t>
      </w:r>
      <w:r>
        <w:rPr>
          <w:rFonts w:hint="eastAsia"/>
          <w:szCs w:val="21"/>
          <w:lang w:val="en-GB"/>
        </w:rPr>
        <w:t>和《地方自治法》第一</w:t>
      </w:r>
      <w:r w:rsidR="003E173A">
        <w:rPr>
          <w:rFonts w:hint="eastAsia"/>
          <w:szCs w:val="21"/>
          <w:lang w:val="en-GB"/>
        </w:rPr>
        <w:t>条</w:t>
      </w:r>
      <w:r>
        <w:rPr>
          <w:rFonts w:hint="eastAsia"/>
          <w:szCs w:val="21"/>
          <w:lang w:val="en-GB"/>
        </w:rPr>
        <w:t>中所述，王国的统一性为格陵兰地方自治的范围设置了限制：主权继续属于王国；格陵兰仍然是王国的一部分；只有绝对属于格陵兰的领域才能归于地方自治机构管辖；权力必须受限制，且必须按照议会法案明确定义；某些领域的权力不能移交，包括宪法、外交政策、国防政策、最高法院、公民、货币和兑换政策。</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《地方自治法》承认格陵兰语为主要语言，但必须全面教授丹麦语。两种语言都可以在公共事务中使用。</w:t>
      </w:r>
    </w:p>
    <w:p w:rsidR="007A4342" w:rsidRDefault="007A4342" w:rsidP="004B1864">
      <w:pPr>
        <w:autoSpaceDE w:val="0"/>
        <w:autoSpaceDN w:val="0"/>
        <w:spacing w:after="240" w:line="360" w:lineRule="exact"/>
        <w:ind w:firstLineChars="200" w:firstLine="31680"/>
        <w:rPr>
          <w:rFonts w:hint="eastAsia"/>
          <w:szCs w:val="21"/>
          <w:lang w:val="en-GB"/>
        </w:rPr>
      </w:pPr>
      <w:r>
        <w:rPr>
          <w:szCs w:val="21"/>
          <w:lang w:val="en-GB"/>
        </w:rPr>
        <w:t>1985</w:t>
      </w:r>
      <w:r>
        <w:rPr>
          <w:rFonts w:hint="eastAsia"/>
          <w:szCs w:val="21"/>
          <w:lang w:val="en-GB"/>
        </w:rPr>
        <w:t>年，议会法案承认了格陵兰旗。</w:t>
      </w:r>
    </w:p>
    <w:p w:rsidR="007A4342" w:rsidRDefault="007A4342">
      <w:pPr>
        <w:pStyle w:val="NormalWeb"/>
        <w:spacing w:before="0" w:beforeAutospacing="0" w:after="240" w:afterAutospacing="0" w:line="360" w:lineRule="exact"/>
        <w:jc w:val="both"/>
        <w:rPr>
          <w:rFonts w:eastAsia="SimHei" w:hint="eastAsia"/>
          <w:color w:val="FF0000"/>
          <w:sz w:val="21"/>
          <w:szCs w:val="21"/>
          <w:lang w:val="en-GB" w:eastAsia="zh-CN"/>
        </w:rPr>
      </w:pPr>
      <w:r>
        <w:rPr>
          <w:rFonts w:eastAsia="SimHei" w:hint="eastAsia"/>
          <w:color w:val="FF0000"/>
          <w:sz w:val="21"/>
          <w:szCs w:val="21"/>
          <w:lang w:val="en-GB" w:eastAsia="zh-CN"/>
        </w:rPr>
        <w:t>将权力移交格陵兰地方自治政府</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《地方自治法》的基本原则是立法权和财政权归属于同一机构。因此，法案对权限的移交设置了两种模式：</w:t>
      </w:r>
    </w:p>
    <w:p w:rsidR="007A4342" w:rsidRDefault="007A4342" w:rsidP="000A1A24">
      <w:pPr>
        <w:numPr>
          <w:ilvl w:val="0"/>
          <w:numId w:val="16"/>
        </w:numPr>
        <w:tabs>
          <w:tab w:val="clear" w:pos="2107"/>
          <w:tab w:val="num" w:pos="1080"/>
        </w:tabs>
        <w:autoSpaceDE w:val="0"/>
        <w:autoSpaceDN w:val="0"/>
        <w:spacing w:after="240" w:line="360" w:lineRule="exact"/>
        <w:ind w:left="1080" w:hanging="480"/>
        <w:rPr>
          <w:szCs w:val="21"/>
          <w:lang w:val="en-GB"/>
        </w:rPr>
      </w:pPr>
      <w:r>
        <w:rPr>
          <w:rFonts w:hint="eastAsia"/>
          <w:szCs w:val="21"/>
          <w:lang w:val="en-GB"/>
        </w:rPr>
        <w:t>根据该法第</w:t>
      </w:r>
      <w:r>
        <w:rPr>
          <w:rFonts w:hint="eastAsia"/>
          <w:szCs w:val="21"/>
          <w:lang w:val="en-GB"/>
        </w:rPr>
        <w:t>4</w:t>
      </w:r>
      <w:r>
        <w:rPr>
          <w:rFonts w:hint="eastAsia"/>
          <w:szCs w:val="21"/>
          <w:lang w:val="en-GB"/>
        </w:rPr>
        <w:t>条</w:t>
      </w:r>
      <w:r w:rsidR="000A1A24">
        <w:rPr>
          <w:rFonts w:hint="eastAsia"/>
          <w:szCs w:val="21"/>
          <w:lang w:val="en-GB"/>
        </w:rPr>
        <w:t>——</w:t>
      </w:r>
      <w:r>
        <w:rPr>
          <w:rFonts w:hint="eastAsia"/>
          <w:szCs w:val="21"/>
          <w:lang w:val="en-GB"/>
        </w:rPr>
        <w:t>不从国家得到补贴（赔偿）</w:t>
      </w:r>
      <w:r w:rsidR="003E173A">
        <w:rPr>
          <w:rFonts w:hint="eastAsia"/>
          <w:szCs w:val="21"/>
          <w:lang w:val="en-GB"/>
        </w:rPr>
        <w:t>；</w:t>
      </w:r>
    </w:p>
    <w:p w:rsidR="007A4342" w:rsidRDefault="007A4342" w:rsidP="000A1A24">
      <w:pPr>
        <w:numPr>
          <w:ilvl w:val="0"/>
          <w:numId w:val="16"/>
        </w:numPr>
        <w:tabs>
          <w:tab w:val="clear" w:pos="2107"/>
          <w:tab w:val="num" w:pos="1080"/>
        </w:tabs>
        <w:autoSpaceDE w:val="0"/>
        <w:autoSpaceDN w:val="0"/>
        <w:spacing w:after="240" w:line="360" w:lineRule="exact"/>
        <w:ind w:left="1080" w:hanging="480"/>
        <w:rPr>
          <w:rFonts w:hint="eastAsia"/>
          <w:szCs w:val="21"/>
          <w:lang w:val="en-GB"/>
        </w:rPr>
      </w:pPr>
      <w:r>
        <w:rPr>
          <w:rFonts w:hint="eastAsia"/>
          <w:szCs w:val="21"/>
          <w:lang w:val="en-GB"/>
        </w:rPr>
        <w:t>根据该法第</w:t>
      </w:r>
      <w:r>
        <w:rPr>
          <w:rFonts w:hint="eastAsia"/>
          <w:szCs w:val="21"/>
          <w:lang w:val="en-GB"/>
        </w:rPr>
        <w:t>5</w:t>
      </w:r>
      <w:r>
        <w:rPr>
          <w:rFonts w:hint="eastAsia"/>
          <w:szCs w:val="21"/>
          <w:lang w:val="en-GB"/>
        </w:rPr>
        <w:t>条</w:t>
      </w:r>
      <w:r w:rsidR="000A1A24">
        <w:rPr>
          <w:rFonts w:hint="eastAsia"/>
          <w:szCs w:val="21"/>
          <w:lang w:val="en-GB"/>
        </w:rPr>
        <w:t>——</w:t>
      </w:r>
      <w:r>
        <w:rPr>
          <w:rFonts w:hint="eastAsia"/>
          <w:szCs w:val="21"/>
          <w:lang w:val="en-GB"/>
        </w:rPr>
        <w:t>从国家得到补贴。</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当格陵兰地方自治政府接管了一个权力领域时，必须考虑随之而来的开销。相反，格陵兰地方自治政府是权力移交领域税收和财政收入的唯一受益者。</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根据《地方自治法》第</w:t>
      </w:r>
      <w:r>
        <w:rPr>
          <w:rFonts w:hint="eastAsia"/>
          <w:szCs w:val="21"/>
          <w:lang w:val="en-GB"/>
        </w:rPr>
        <w:t>5</w:t>
      </w:r>
      <w:r>
        <w:rPr>
          <w:rFonts w:hint="eastAsia"/>
          <w:szCs w:val="21"/>
          <w:lang w:val="en-GB"/>
        </w:rPr>
        <w:t>条，权限的移交承认格陵兰在为目标公共任务筹资方面的有限的经济能力。</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根据第</w:t>
      </w:r>
      <w:r>
        <w:rPr>
          <w:rFonts w:hint="eastAsia"/>
          <w:szCs w:val="21"/>
          <w:lang w:val="en-GB"/>
        </w:rPr>
        <w:t>4</w:t>
      </w:r>
      <w:r>
        <w:rPr>
          <w:rFonts w:hint="eastAsia"/>
          <w:szCs w:val="21"/>
          <w:lang w:val="en-GB"/>
        </w:rPr>
        <w:t>条，不从国家得到补贴的权限领域包括：格陵兰渔业、税收体系的管理、格陵兰地方自治的组织和市镇。</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如果在国家补贴的情况下接管权限（根据《地方自治法》第</w:t>
      </w:r>
      <w:r>
        <w:rPr>
          <w:rFonts w:hint="eastAsia"/>
          <w:szCs w:val="21"/>
          <w:lang w:val="en-GB"/>
        </w:rPr>
        <w:t>5</w:t>
      </w:r>
      <w:r>
        <w:rPr>
          <w:rFonts w:hint="eastAsia"/>
          <w:szCs w:val="21"/>
          <w:lang w:val="en-GB"/>
        </w:rPr>
        <w:t>条），补贴的数目通过丹麦政府和格陵兰政府以国家为该领域任务支出的开销为基础进行商议决定。根据丹麦议会通过的法案正式履行接管程序。丹麦议会通过的法案确定了该领域的整体框架。然后，格陵兰政府在法案框架内计划这些领域的控制和管理权力。</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综合补贴以分类财政补贴或核心资金的形式提供。丹麦政府和格陵兰政府每</w:t>
      </w:r>
      <w:r>
        <w:rPr>
          <w:rFonts w:hint="eastAsia"/>
          <w:szCs w:val="21"/>
          <w:lang w:val="en-GB"/>
        </w:rPr>
        <w:t>2-3</w:t>
      </w:r>
      <w:r>
        <w:rPr>
          <w:rFonts w:hint="eastAsia"/>
          <w:szCs w:val="21"/>
          <w:lang w:val="en-GB"/>
        </w:rPr>
        <w:t>年对分类财政补贴的数目进行协商，并作为法案在丹麦议会得到通过。</w:t>
      </w:r>
      <w:r>
        <w:rPr>
          <w:rFonts w:hint="eastAsia"/>
          <w:szCs w:val="21"/>
          <w:lang w:val="en-GB"/>
        </w:rPr>
        <w:t>2008</w:t>
      </w:r>
      <w:r>
        <w:rPr>
          <w:rFonts w:hint="eastAsia"/>
          <w:szCs w:val="21"/>
          <w:lang w:val="en-GB"/>
        </w:rPr>
        <w:t>年，分类财政补贴达到</w:t>
      </w:r>
      <w:r>
        <w:rPr>
          <w:rFonts w:hint="eastAsia"/>
          <w:szCs w:val="21"/>
          <w:lang w:val="en-GB"/>
        </w:rPr>
        <w:t>33</w:t>
      </w:r>
      <w:r>
        <w:rPr>
          <w:rFonts w:hint="eastAsia"/>
          <w:szCs w:val="21"/>
          <w:lang w:val="en-GB"/>
        </w:rPr>
        <w:t>亿丹麦克朗。</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在从国家得到补贴的领域，相关的丹麦大臣有责任确保格陵兰政府遵守具体的《授权法》中所建立的法律框架。另一方面，大臣的职责仅限于此。在授权法的法律框架内，格陵兰政府有确定其优先关注领域的足够自由。</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《地方自治法》第</w:t>
      </w:r>
      <w:r>
        <w:rPr>
          <w:rFonts w:hint="eastAsia"/>
          <w:szCs w:val="21"/>
          <w:lang w:val="en-GB"/>
        </w:rPr>
        <w:t>7</w:t>
      </w:r>
      <w:r>
        <w:rPr>
          <w:rFonts w:hint="eastAsia"/>
          <w:szCs w:val="21"/>
          <w:lang w:val="en-GB"/>
        </w:rPr>
        <w:t>条根据丹麦当局和格陵兰政府间的协议提出了不同于列入《地方自治法》时间表的其他领域的权力移交。</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格陵兰政府没有接管的领域属于丹麦当局的权限范围（丹麦政府和丹麦议会）。</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目前，随附于《地方自治法》的移交时间表几乎是空的。</w:t>
      </w:r>
      <w:r>
        <w:rPr>
          <w:rFonts w:hint="eastAsia"/>
          <w:szCs w:val="21"/>
          <w:lang w:val="en-GB"/>
        </w:rPr>
        <w:t>1992</w:t>
      </w:r>
      <w:r>
        <w:rPr>
          <w:rFonts w:hint="eastAsia"/>
          <w:szCs w:val="21"/>
          <w:lang w:val="en-GB"/>
        </w:rPr>
        <w:t>年的卫生服务移交是最后一项主要的职责移交。因此，格陵兰政府拥有影响格陵兰人日常生活的大部分领域的立法和行政权力。</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附录列出了格陵兰政府接管的没有国家补贴（《地方自治法》第</w:t>
      </w:r>
      <w:r>
        <w:rPr>
          <w:rFonts w:hint="eastAsia"/>
          <w:szCs w:val="21"/>
          <w:lang w:val="en-GB"/>
        </w:rPr>
        <w:t>4</w:t>
      </w:r>
      <w:r>
        <w:rPr>
          <w:rFonts w:hint="eastAsia"/>
          <w:szCs w:val="21"/>
          <w:lang w:val="en-GB"/>
        </w:rPr>
        <w:t>条）、有国家补贴（《地方自治法》第</w:t>
      </w:r>
      <w:r>
        <w:rPr>
          <w:rFonts w:hint="eastAsia"/>
          <w:szCs w:val="21"/>
          <w:lang w:val="en-GB"/>
        </w:rPr>
        <w:t>5</w:t>
      </w:r>
      <w:r>
        <w:rPr>
          <w:rFonts w:hint="eastAsia"/>
          <w:szCs w:val="21"/>
          <w:lang w:val="en-GB"/>
        </w:rPr>
        <w:t>条）和《地方自治法》第</w:t>
      </w:r>
      <w:r>
        <w:rPr>
          <w:rFonts w:hint="eastAsia"/>
          <w:szCs w:val="21"/>
          <w:lang w:val="en-GB"/>
        </w:rPr>
        <w:t>7</w:t>
      </w:r>
      <w:r>
        <w:rPr>
          <w:rFonts w:hint="eastAsia"/>
          <w:szCs w:val="21"/>
          <w:lang w:val="en-GB"/>
        </w:rPr>
        <w:t>条中的权限领域。</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对于属于王国当局职责领域的立法，法案包含了众多为维护格陵兰利益的听证机制和合作程序。在提交丹麦议会之前，可能影响格陵兰或在格陵兰执行的政府议案将首先提交格陵兰政府研究。</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相应的听证程序应用于行政管理和条约起草。</w:t>
      </w:r>
    </w:p>
    <w:p w:rsidR="007A4342" w:rsidRDefault="007A4342">
      <w:pPr>
        <w:pStyle w:val="NormalWeb"/>
        <w:spacing w:before="0" w:beforeAutospacing="0" w:after="240" w:afterAutospacing="0" w:line="360" w:lineRule="exact"/>
        <w:jc w:val="both"/>
        <w:rPr>
          <w:rFonts w:eastAsia="SimHei"/>
          <w:b/>
          <w:color w:val="FF0000"/>
          <w:sz w:val="21"/>
          <w:szCs w:val="21"/>
          <w:lang w:val="en-GB" w:eastAsia="zh-CN"/>
        </w:rPr>
      </w:pPr>
      <w:r>
        <w:rPr>
          <w:rFonts w:eastAsia="SimHei" w:hint="eastAsia"/>
          <w:bCs/>
          <w:color w:val="FF0000"/>
          <w:sz w:val="21"/>
          <w:szCs w:val="21"/>
          <w:lang w:val="en-GB" w:eastAsia="zh-CN"/>
        </w:rPr>
        <w:t>格陵兰的矿产资源</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地方自治法》规定，格陵兰的居住人口有享有格陵兰自然资源的基本权利。为了保护居住人口的权利和王国统一的利益，丹麦政府和格陵兰政府联合做出有关在格陵兰勘探和开采矿产资源（包括石油和天然气）的决议。各方都有否决有关许可证的特殊决议的可能性。决议的基础是来自由同等数量的丹麦和格陵兰议会代表组成的联合委员会的建议。</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1991</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6</w:t>
      </w:r>
      <w:r>
        <w:rPr>
          <w:rFonts w:hint="eastAsia"/>
          <w:szCs w:val="21"/>
          <w:lang w:val="en-GB"/>
        </w:rPr>
        <w:t>日第</w:t>
      </w:r>
      <w:r>
        <w:rPr>
          <w:szCs w:val="21"/>
          <w:lang w:val="en-GB"/>
        </w:rPr>
        <w:t>335</w:t>
      </w:r>
      <w:r>
        <w:rPr>
          <w:rFonts w:hint="eastAsia"/>
          <w:szCs w:val="21"/>
          <w:lang w:val="en-GB"/>
        </w:rPr>
        <w:t>号法案对具体事宜</w:t>
      </w:r>
      <w:r w:rsidR="009A35AE">
        <w:rPr>
          <w:rFonts w:hint="eastAsia"/>
          <w:szCs w:val="21"/>
          <w:lang w:val="en-GB"/>
        </w:rPr>
        <w:t>做出</w:t>
      </w:r>
      <w:r>
        <w:rPr>
          <w:rFonts w:hint="eastAsia"/>
          <w:szCs w:val="21"/>
          <w:lang w:val="en-GB"/>
        </w:rPr>
        <w:t>规定，并在</w:t>
      </w:r>
      <w:r>
        <w:rPr>
          <w:rFonts w:hint="eastAsia"/>
          <w:szCs w:val="21"/>
          <w:lang w:val="en-GB"/>
        </w:rPr>
        <w:t>1998</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6</w:t>
      </w:r>
      <w:r>
        <w:rPr>
          <w:rFonts w:hint="eastAsia"/>
          <w:szCs w:val="21"/>
          <w:lang w:val="en-GB"/>
        </w:rPr>
        <w:t>日第</w:t>
      </w:r>
      <w:r>
        <w:rPr>
          <w:szCs w:val="21"/>
          <w:lang w:val="en-GB"/>
        </w:rPr>
        <w:t>317</w:t>
      </w:r>
      <w:r>
        <w:rPr>
          <w:rFonts w:hint="eastAsia"/>
          <w:szCs w:val="21"/>
          <w:lang w:val="en-GB"/>
        </w:rPr>
        <w:t>号法案中得到修订。</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丹麦政府和格陵兰政府间的协议，矿产和石油管理权被移交格陵兰自治政府。因此，格陵兰政府负责就探矿、勘探或矿产资源开采许可进行谈判，而实际的许可证由丹麦政府和格陵兰政府根据联合委员会的建议发放。该领域的立法权仍然属于丹麦议会。</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来自矿产资源开采的高达</w:t>
      </w:r>
      <w:r>
        <w:rPr>
          <w:rFonts w:hint="eastAsia"/>
          <w:szCs w:val="21"/>
          <w:lang w:val="en-GB"/>
        </w:rPr>
        <w:t>5</w:t>
      </w:r>
      <w:r>
        <w:rPr>
          <w:rFonts w:hint="eastAsia"/>
          <w:szCs w:val="21"/>
          <w:lang w:val="en-GB"/>
        </w:rPr>
        <w:t>亿丹麦克朗的收入由丹麦政府和格陵兰政府平均分配。超过</w:t>
      </w:r>
      <w:r>
        <w:rPr>
          <w:rFonts w:hint="eastAsia"/>
          <w:szCs w:val="21"/>
          <w:lang w:val="en-GB"/>
        </w:rPr>
        <w:t>5</w:t>
      </w:r>
      <w:r>
        <w:rPr>
          <w:rFonts w:hint="eastAsia"/>
          <w:szCs w:val="21"/>
          <w:lang w:val="en-GB"/>
        </w:rPr>
        <w:t>亿丹麦克朗的收入必须由丹麦政府和格陵兰政府协商分配。</w:t>
      </w:r>
    </w:p>
    <w:p w:rsidR="007A4342" w:rsidRDefault="007A4342">
      <w:pPr>
        <w:pStyle w:val="NormalWeb"/>
        <w:spacing w:before="0" w:beforeAutospacing="0" w:after="240" w:afterAutospacing="0" w:line="360" w:lineRule="exact"/>
        <w:jc w:val="both"/>
        <w:rPr>
          <w:rFonts w:eastAsia="SimHei" w:hint="eastAsia"/>
          <w:b/>
          <w:color w:val="FF0000"/>
          <w:sz w:val="21"/>
          <w:szCs w:val="21"/>
          <w:lang w:val="en-GB" w:eastAsia="zh-CN"/>
        </w:rPr>
      </w:pPr>
      <w:r>
        <w:rPr>
          <w:rFonts w:eastAsia="SimHei" w:hint="eastAsia"/>
          <w:bCs/>
          <w:color w:val="FF0000"/>
          <w:sz w:val="21"/>
          <w:szCs w:val="21"/>
          <w:lang w:val="en-GB" w:eastAsia="zh-CN"/>
        </w:rPr>
        <w:t>外交事务</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根据丹麦</w:t>
      </w:r>
      <w:r w:rsidR="00FD0E34">
        <w:rPr>
          <w:rFonts w:hint="eastAsia"/>
          <w:szCs w:val="21"/>
          <w:lang w:val="en-GB"/>
        </w:rPr>
        <w:t>《</w:t>
      </w:r>
      <w:r>
        <w:rPr>
          <w:rFonts w:hint="eastAsia"/>
          <w:szCs w:val="21"/>
          <w:lang w:val="en-GB"/>
        </w:rPr>
        <w:t>宪法</w:t>
      </w:r>
      <w:r w:rsidR="00FD0E34">
        <w:rPr>
          <w:rFonts w:hint="eastAsia"/>
          <w:szCs w:val="21"/>
          <w:lang w:val="en-GB"/>
        </w:rPr>
        <w:t>》</w:t>
      </w:r>
      <w:r>
        <w:rPr>
          <w:rFonts w:hint="eastAsia"/>
          <w:szCs w:val="21"/>
          <w:lang w:val="en-GB"/>
        </w:rPr>
        <w:t>，丹麦政府有权力履行国际职责，负责管理外交政策。</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《地方自治法》中外交事务的内容是以</w:t>
      </w:r>
      <w:r w:rsidR="00FD0E34">
        <w:rPr>
          <w:rFonts w:hint="eastAsia"/>
          <w:szCs w:val="21"/>
          <w:lang w:val="en-GB"/>
        </w:rPr>
        <w:t>《</w:t>
      </w:r>
      <w:r>
        <w:rPr>
          <w:rFonts w:hint="eastAsia"/>
          <w:szCs w:val="21"/>
          <w:lang w:val="en-GB"/>
        </w:rPr>
        <w:t>宪法</w:t>
      </w:r>
      <w:r w:rsidR="00FD0E34">
        <w:rPr>
          <w:rFonts w:hint="eastAsia"/>
          <w:szCs w:val="21"/>
          <w:lang w:val="en-GB"/>
        </w:rPr>
        <w:t>》</w:t>
      </w:r>
      <w:r>
        <w:rPr>
          <w:rFonts w:hint="eastAsia"/>
          <w:szCs w:val="21"/>
          <w:lang w:val="en-GB"/>
        </w:rPr>
        <w:t>为基础的。法案中包含并在实践中深化了用于适应格陵兰利益、协调格陵兰和丹麦间立场和利益的合作程序。因此，建立了让格陵兰政府参与符合格陵兰特殊利益的外交事务的实践。</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根据丹麦政府和格陵兰政府作为平等方的协议，有关格陵兰政府根据国际法缔结协议的</w:t>
      </w:r>
      <w:r>
        <w:rPr>
          <w:szCs w:val="21"/>
          <w:lang w:val="en-GB"/>
        </w:rPr>
        <w:t>2005</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24</w:t>
      </w:r>
      <w:r>
        <w:rPr>
          <w:rFonts w:hint="eastAsia"/>
          <w:szCs w:val="21"/>
          <w:lang w:val="en-GB"/>
        </w:rPr>
        <w:t>日第</w:t>
      </w:r>
      <w:r>
        <w:rPr>
          <w:szCs w:val="21"/>
          <w:lang w:val="en-GB"/>
        </w:rPr>
        <w:t>577</w:t>
      </w:r>
      <w:r>
        <w:rPr>
          <w:rFonts w:hint="eastAsia"/>
          <w:szCs w:val="21"/>
          <w:lang w:val="en-GB"/>
        </w:rPr>
        <w:t>号法案（《委托法》）于</w:t>
      </w:r>
      <w:r>
        <w:rPr>
          <w:rFonts w:hint="eastAsia"/>
          <w:szCs w:val="21"/>
          <w:lang w:val="en-GB"/>
        </w:rPr>
        <w:t>2005</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26</w:t>
      </w:r>
      <w:r>
        <w:rPr>
          <w:rFonts w:hint="eastAsia"/>
          <w:szCs w:val="21"/>
          <w:lang w:val="en-GB"/>
        </w:rPr>
        <w:t>日生效。根据该法案，格陵兰政府有机会代表丹麦王国就格陵兰当局接管的权限领域与外国和国际组织谈判和缔结国际条约。</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这一规定不适用于受国际法影响的领域，如防务和安全政策协议或适用于丹麦的协议或丹麦作为成员的国际组织之间的协议。</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《委托法》对《地方自治法》有关外交事务的部分</w:t>
      </w:r>
      <w:r w:rsidR="009A35AE">
        <w:rPr>
          <w:rFonts w:hint="eastAsia"/>
          <w:szCs w:val="21"/>
          <w:lang w:val="en-GB"/>
        </w:rPr>
        <w:t>做出</w:t>
      </w:r>
      <w:r>
        <w:rPr>
          <w:rFonts w:hint="eastAsia"/>
          <w:szCs w:val="21"/>
          <w:lang w:val="en-GB"/>
        </w:rPr>
        <w:t>补充，在很大程度上整理并确定了先于法案形成的习惯和实践。</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格陵兰政府可以以丹麦代表团名义参加有关格陵兰特别利益的国际谈判。政府可以授权格陵兰地方自治政府与丹麦外交部合作，直接参加谈判。在有关格陵兰水域渔业的谈判和协议中，可以使用委托权。</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格陵兰政府就权限移交所获得的立法权受到国际协议和</w:t>
      </w:r>
      <w:r w:rsidR="00FD0E34">
        <w:rPr>
          <w:rFonts w:hint="eastAsia"/>
          <w:szCs w:val="21"/>
          <w:lang w:val="en-GB"/>
        </w:rPr>
        <w:t>其他</w:t>
      </w:r>
      <w:r>
        <w:rPr>
          <w:rFonts w:hint="eastAsia"/>
          <w:szCs w:val="21"/>
          <w:lang w:val="en-GB"/>
        </w:rPr>
        <w:t>国际权利和义务的限制。格陵兰政府还必须确保其立法机构履行了格陵兰义不容辞的国际义务，见《地方自治法》第</w:t>
      </w:r>
      <w:r>
        <w:rPr>
          <w:rFonts w:hint="eastAsia"/>
          <w:szCs w:val="21"/>
          <w:lang w:val="en-GB"/>
        </w:rPr>
        <w:t>10</w:t>
      </w:r>
      <w:r>
        <w:rPr>
          <w:rFonts w:hint="eastAsia"/>
          <w:szCs w:val="21"/>
          <w:lang w:val="en-GB"/>
        </w:rPr>
        <w:t>条。</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除了特殊领域，如人权事务，一般情况下可以加入仅对丹麦有效的国际协议，这使得格陵兰有机会决定该协议在格陵兰的适用程度，见《地方自治法》第</w:t>
      </w:r>
      <w:r>
        <w:rPr>
          <w:rFonts w:hint="eastAsia"/>
          <w:szCs w:val="21"/>
          <w:lang w:val="en-GB"/>
        </w:rPr>
        <w:t>10</w:t>
      </w:r>
      <w:r>
        <w:rPr>
          <w:rFonts w:hint="eastAsia"/>
          <w:szCs w:val="21"/>
          <w:lang w:val="en-GB"/>
        </w:rPr>
        <w:t>条。</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在采纳可能影响第三方利益和丹麦对其他国家立场的立法和行政规定之前，格陵兰政府必须与丹麦政府商议，见《地方自治法》第</w:t>
      </w:r>
      <w:r>
        <w:rPr>
          <w:szCs w:val="21"/>
          <w:lang w:val="en-GB"/>
        </w:rPr>
        <w:t>11</w:t>
      </w:r>
      <w:r w:rsidR="003F092B">
        <w:rPr>
          <w:rFonts w:hint="eastAsia"/>
          <w:szCs w:val="21"/>
          <w:lang w:val="en-GB"/>
        </w:rPr>
        <w:t>（</w:t>
      </w:r>
      <w:r>
        <w:rPr>
          <w:szCs w:val="21"/>
          <w:lang w:val="en-GB"/>
        </w:rPr>
        <w:t>2</w:t>
      </w:r>
      <w:r w:rsidR="003F092B">
        <w:rPr>
          <w:rFonts w:hint="eastAsia"/>
          <w:szCs w:val="21"/>
          <w:lang w:val="en-GB"/>
        </w:rPr>
        <w:t>）</w:t>
      </w:r>
      <w:r>
        <w:rPr>
          <w:rFonts w:hint="eastAsia"/>
          <w:szCs w:val="21"/>
          <w:lang w:val="en-GB"/>
        </w:rPr>
        <w:t>条。因此，《委托法》提出丹麦政府和格陵兰政府要展开密切合作，保护王国的整体利益。</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为了加强外交政策合作，在各方平等的基础上，丹麦政府和格陵兰政府于</w:t>
      </w:r>
      <w:r>
        <w:rPr>
          <w:rFonts w:hint="eastAsia"/>
          <w:szCs w:val="21"/>
          <w:lang w:val="en-GB"/>
        </w:rPr>
        <w:t>2003</w:t>
      </w:r>
      <w:r>
        <w:rPr>
          <w:rFonts w:hint="eastAsia"/>
          <w:szCs w:val="21"/>
          <w:lang w:val="en-GB"/>
        </w:rPr>
        <w:t>年签署了一项有关格陵兰参与外交和安全政策的联合原则宣言（《</w:t>
      </w:r>
      <w:r>
        <w:rPr>
          <w:szCs w:val="21"/>
          <w:lang w:val="en-GB"/>
        </w:rPr>
        <w:t>Itilleq</w:t>
      </w:r>
      <w:r>
        <w:rPr>
          <w:rFonts w:hint="eastAsia"/>
          <w:szCs w:val="21"/>
          <w:lang w:val="en-GB"/>
        </w:rPr>
        <w:t>宣言》）。</w:t>
      </w:r>
    </w:p>
    <w:p w:rsidR="007A4342" w:rsidRDefault="001C06D0" w:rsidP="004B1864">
      <w:pPr>
        <w:autoSpaceDE w:val="0"/>
        <w:autoSpaceDN w:val="0"/>
        <w:spacing w:after="240" w:line="360" w:lineRule="exact"/>
        <w:ind w:firstLineChars="200" w:firstLine="31680"/>
        <w:rPr>
          <w:szCs w:val="21"/>
          <w:lang w:val="en-GB"/>
        </w:rPr>
      </w:pPr>
      <w:r>
        <w:rPr>
          <w:rFonts w:hint="eastAsia"/>
          <w:szCs w:val="21"/>
          <w:lang w:val="en-GB"/>
        </w:rPr>
        <w:t>《</w:t>
      </w:r>
      <w:r w:rsidR="007A4342">
        <w:rPr>
          <w:rFonts w:hint="eastAsia"/>
          <w:szCs w:val="21"/>
          <w:lang w:val="en-GB"/>
        </w:rPr>
        <w:t>宣言</w:t>
      </w:r>
      <w:r>
        <w:rPr>
          <w:rFonts w:hint="eastAsia"/>
          <w:szCs w:val="21"/>
          <w:lang w:val="en-GB"/>
        </w:rPr>
        <w:t>》</w:t>
      </w:r>
      <w:r w:rsidR="007A4342">
        <w:rPr>
          <w:rFonts w:hint="eastAsia"/>
          <w:szCs w:val="21"/>
          <w:lang w:val="en-GB"/>
        </w:rPr>
        <w:t>指出：“当需要就涉及格陵兰特殊利益的事务进行国际谈判时，格陵兰政府应该自然地与丹麦政府参与这些谈判，以便评估格陵兰的观点和利益。”</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为了促进和推动丹麦外交部与格陵兰政府外交事务部的合作，双方负责外交事务的部长于</w:t>
      </w:r>
      <w:r>
        <w:rPr>
          <w:rFonts w:hint="eastAsia"/>
          <w:szCs w:val="21"/>
          <w:lang w:val="en-GB"/>
        </w:rPr>
        <w:t>2005</w:t>
      </w:r>
      <w:r>
        <w:rPr>
          <w:rFonts w:hint="eastAsia"/>
          <w:szCs w:val="21"/>
          <w:lang w:val="en-GB"/>
        </w:rPr>
        <w:t>年春天签署了一项管理合作协议。</w:t>
      </w:r>
    </w:p>
    <w:p w:rsidR="007A4342" w:rsidRDefault="007A4342">
      <w:pPr>
        <w:pStyle w:val="NormalWeb"/>
        <w:spacing w:before="0" w:beforeAutospacing="0" w:after="240" w:afterAutospacing="0" w:line="360" w:lineRule="exact"/>
        <w:jc w:val="both"/>
        <w:rPr>
          <w:rFonts w:eastAsia="SimHei"/>
          <w:b/>
          <w:color w:val="FF0000"/>
          <w:sz w:val="21"/>
          <w:szCs w:val="21"/>
          <w:lang w:val="en-GB" w:eastAsia="zh-CN"/>
        </w:rPr>
      </w:pPr>
      <w:r>
        <w:rPr>
          <w:rFonts w:eastAsia="SimHei" w:hint="eastAsia"/>
          <w:bCs/>
          <w:color w:val="FF0000"/>
          <w:sz w:val="21"/>
          <w:szCs w:val="21"/>
          <w:lang w:val="en-GB" w:eastAsia="zh-CN"/>
        </w:rPr>
        <w:t>指定格陵兰</w:t>
      </w:r>
      <w:r>
        <w:rPr>
          <w:rFonts w:eastAsia="SimHei" w:hint="eastAsia"/>
          <w:bCs/>
          <w:color w:val="FF0000"/>
          <w:sz w:val="21"/>
          <w:szCs w:val="21"/>
          <w:lang w:val="en-GB" w:eastAsia="zh-CN"/>
        </w:rPr>
        <w:t>-</w:t>
      </w:r>
      <w:r>
        <w:rPr>
          <w:rFonts w:eastAsia="SimHei" w:hint="eastAsia"/>
          <w:bCs/>
          <w:color w:val="FF0000"/>
          <w:sz w:val="21"/>
          <w:szCs w:val="21"/>
          <w:lang w:val="en-GB" w:eastAsia="zh-CN"/>
        </w:rPr>
        <w:t>丹麦自治委员会</w:t>
      </w:r>
    </w:p>
    <w:p w:rsidR="007A4342" w:rsidRDefault="007A4342" w:rsidP="004B1864">
      <w:pPr>
        <w:autoSpaceDE w:val="0"/>
        <w:autoSpaceDN w:val="0"/>
        <w:spacing w:after="240" w:line="360" w:lineRule="exact"/>
        <w:ind w:firstLineChars="200" w:firstLine="31680"/>
        <w:rPr>
          <w:szCs w:val="21"/>
          <w:lang w:val="en-GB"/>
        </w:rPr>
      </w:pPr>
      <w:r>
        <w:rPr>
          <w:szCs w:val="21"/>
          <w:lang w:val="en-GB"/>
        </w:rPr>
        <w:t>2004</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21</w:t>
      </w:r>
      <w:r>
        <w:rPr>
          <w:rFonts w:hint="eastAsia"/>
          <w:szCs w:val="21"/>
          <w:lang w:val="en-GB"/>
        </w:rPr>
        <w:t>日，丹麦政府和格陵兰政府确定了格陵兰</w:t>
      </w:r>
      <w:r>
        <w:rPr>
          <w:rFonts w:hint="eastAsia"/>
          <w:szCs w:val="21"/>
          <w:lang w:val="en-GB"/>
        </w:rPr>
        <w:t>-</w:t>
      </w:r>
      <w:r>
        <w:rPr>
          <w:rFonts w:hint="eastAsia"/>
          <w:szCs w:val="21"/>
          <w:lang w:val="en-GB"/>
        </w:rPr>
        <w:t>丹麦自治委员会的职权范围。根据该职权范围，委员会将以格陵兰现有地位为基础，根据国际法规定的格陵兰人民自决权利，就如何进一步向格陵兰移交权力进行商议并提出建议。</w:t>
      </w:r>
    </w:p>
    <w:p w:rsidR="007A4342" w:rsidRDefault="007A4342" w:rsidP="004B1864">
      <w:pPr>
        <w:autoSpaceDE w:val="0"/>
        <w:autoSpaceDN w:val="0"/>
        <w:spacing w:after="240" w:line="360" w:lineRule="exact"/>
        <w:ind w:firstLineChars="200" w:firstLine="31680"/>
        <w:rPr>
          <w:rFonts w:hint="eastAsia"/>
          <w:color w:val="000000"/>
          <w:szCs w:val="21"/>
          <w:lang w:val="en-GB"/>
        </w:rPr>
      </w:pPr>
      <w:r>
        <w:rPr>
          <w:rFonts w:hint="eastAsia"/>
          <w:szCs w:val="21"/>
          <w:lang w:val="en-GB"/>
        </w:rPr>
        <w:t>委员会的工作基础是权利和义务一致性的原则。委员会的任务是就格陵兰和丹麦经济关系的新发展提出建议。委员会将于</w:t>
      </w:r>
      <w:r>
        <w:rPr>
          <w:rFonts w:hint="eastAsia"/>
          <w:szCs w:val="21"/>
          <w:lang w:val="en-GB"/>
        </w:rPr>
        <w:t>2008</w:t>
      </w:r>
      <w:r>
        <w:rPr>
          <w:rFonts w:hint="eastAsia"/>
          <w:szCs w:val="21"/>
          <w:lang w:val="en-GB"/>
        </w:rPr>
        <w:t>年春季提交报告。格陵兰政府计划在</w:t>
      </w:r>
      <w:r>
        <w:rPr>
          <w:rFonts w:hint="eastAsia"/>
          <w:szCs w:val="21"/>
          <w:lang w:val="en-GB"/>
        </w:rPr>
        <w:t>2008</w:t>
      </w:r>
      <w:r>
        <w:rPr>
          <w:rFonts w:hint="eastAsia"/>
          <w:szCs w:val="21"/>
          <w:lang w:val="en-GB"/>
        </w:rPr>
        <w:t>年</w:t>
      </w:r>
      <w:r>
        <w:rPr>
          <w:rFonts w:hint="eastAsia"/>
          <w:szCs w:val="21"/>
          <w:lang w:val="en-GB"/>
        </w:rPr>
        <w:t>11</w:t>
      </w:r>
      <w:r>
        <w:rPr>
          <w:rFonts w:hint="eastAsia"/>
          <w:szCs w:val="21"/>
          <w:lang w:val="en-GB"/>
        </w:rPr>
        <w:t>月</w:t>
      </w:r>
      <w:r>
        <w:rPr>
          <w:rFonts w:hint="eastAsia"/>
          <w:szCs w:val="21"/>
          <w:lang w:val="en-GB"/>
        </w:rPr>
        <w:t>25</w:t>
      </w:r>
      <w:r>
        <w:rPr>
          <w:rFonts w:hint="eastAsia"/>
          <w:szCs w:val="21"/>
          <w:lang w:val="en-GB"/>
        </w:rPr>
        <w:t>日举行全民公投。新的自治法案有望于</w:t>
      </w:r>
      <w:r>
        <w:rPr>
          <w:rFonts w:hint="eastAsia"/>
          <w:szCs w:val="21"/>
          <w:lang w:val="en-GB"/>
        </w:rPr>
        <w:t>2009</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21</w:t>
      </w:r>
      <w:r>
        <w:rPr>
          <w:rFonts w:hint="eastAsia"/>
          <w:szCs w:val="21"/>
          <w:lang w:val="en-GB"/>
        </w:rPr>
        <w:t>日生效。更多有关自治委员会工作的信息请登陆网站：</w:t>
      </w:r>
      <w:hyperlink r:id="rId19" w:history="1">
        <w:r>
          <w:rPr>
            <w:szCs w:val="21"/>
          </w:rPr>
          <w:t>www.nanoq.gl</w:t>
        </w:r>
      </w:hyperlink>
      <w:r>
        <w:rPr>
          <w:rFonts w:hint="eastAsia"/>
          <w:szCs w:val="21"/>
          <w:lang w:val="en-GB"/>
        </w:rPr>
        <w:t>。</w:t>
      </w:r>
    </w:p>
    <w:p w:rsidR="007A4342" w:rsidRDefault="007A4342" w:rsidP="0055773C">
      <w:pPr>
        <w:pStyle w:val="NormalWeb"/>
        <w:spacing w:before="0" w:beforeAutospacing="0" w:after="240" w:afterAutospacing="0" w:line="360" w:lineRule="exact"/>
        <w:jc w:val="center"/>
        <w:rPr>
          <w:rFonts w:ascii="SimHei" w:eastAsia="SimHei" w:hint="eastAsia"/>
          <w:color w:val="FF0000"/>
          <w:lang w:val="en-GB" w:eastAsia="zh-CN"/>
        </w:rPr>
      </w:pPr>
      <w:r w:rsidRPr="0055773C">
        <w:rPr>
          <w:rFonts w:ascii="SimHei" w:eastAsia="SimHei" w:hint="eastAsia"/>
          <w:color w:val="FF0000"/>
          <w:lang w:val="en-GB" w:eastAsia="zh-CN"/>
        </w:rPr>
        <w:t>格陵兰地方自治政府接管的权限领域</w:t>
      </w:r>
    </w:p>
    <w:p w:rsidR="0055773C" w:rsidRPr="0055773C" w:rsidRDefault="0055773C" w:rsidP="0055773C">
      <w:pPr>
        <w:pStyle w:val="NormalWeb"/>
        <w:spacing w:before="0" w:beforeAutospacing="0" w:after="240" w:afterAutospacing="0" w:line="360" w:lineRule="exact"/>
        <w:rPr>
          <w:rFonts w:ascii="SimHei" w:eastAsia="SimHei" w:hint="eastAsia"/>
          <w:color w:val="FF0000"/>
          <w:sz w:val="21"/>
          <w:szCs w:val="21"/>
          <w:lang w:val="en-GB" w:eastAsia="zh-CN"/>
        </w:rPr>
      </w:pPr>
      <w:r w:rsidRPr="0055773C">
        <w:rPr>
          <w:rFonts w:eastAsia="SimHei" w:hint="eastAsia"/>
          <w:bCs/>
          <w:color w:val="FF0000"/>
          <w:sz w:val="21"/>
          <w:szCs w:val="21"/>
          <w:lang w:eastAsia="zh-CN"/>
        </w:rPr>
        <w:t>一、</w:t>
      </w:r>
      <w:r w:rsidRPr="0055773C">
        <w:rPr>
          <w:rStyle w:val="Normal11pktTegn"/>
          <w:rFonts w:eastAsia="SimHei" w:hint="eastAsia"/>
          <w:b w:val="0"/>
          <w:color w:val="FF0000"/>
          <w:sz w:val="21"/>
          <w:szCs w:val="21"/>
          <w:lang w:eastAsia="zh-CN"/>
        </w:rPr>
        <w:t>根据《地方自治法》第</w:t>
      </w:r>
      <w:r w:rsidRPr="0055773C">
        <w:rPr>
          <w:rStyle w:val="Normal11pktTegn"/>
          <w:rFonts w:eastAsia="SimHei" w:hint="eastAsia"/>
          <w:b w:val="0"/>
          <w:color w:val="FF0000"/>
          <w:sz w:val="21"/>
          <w:szCs w:val="21"/>
          <w:lang w:eastAsia="zh-CN"/>
        </w:rPr>
        <w:t>4</w:t>
      </w:r>
      <w:r w:rsidRPr="0055773C">
        <w:rPr>
          <w:rStyle w:val="Normal11pktTegn"/>
          <w:rFonts w:eastAsia="SimHei" w:hint="eastAsia"/>
          <w:b w:val="0"/>
          <w:color w:val="FF0000"/>
          <w:sz w:val="21"/>
          <w:szCs w:val="21"/>
          <w:lang w:eastAsia="zh-CN"/>
        </w:rPr>
        <w:t>条接管的权限领域</w:t>
      </w:r>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7992"/>
        <w:gridCol w:w="1998"/>
      </w:tblGrid>
      <w:tr w:rsidR="007A4342" w:rsidTr="002D3AA0">
        <w:tc>
          <w:tcPr>
            <w:tcW w:w="4000" w:type="pct"/>
            <w:tcBorders>
              <w:top w:val="double" w:sz="6" w:space="0" w:color="auto"/>
              <w:bottom w:val="double" w:sz="6" w:space="0" w:color="auto"/>
            </w:tcBorders>
          </w:tcPr>
          <w:p w:rsidR="007A4342" w:rsidRDefault="007A4342" w:rsidP="003F092B">
            <w:pPr>
              <w:spacing w:line="360" w:lineRule="exact"/>
              <w:rPr>
                <w:rStyle w:val="CommentReference"/>
                <w:rFonts w:eastAsia="SimHei" w:hint="eastAsia"/>
                <w:color w:val="FF0000"/>
                <w:sz w:val="21"/>
                <w:szCs w:val="21"/>
              </w:rPr>
            </w:pPr>
            <w:r>
              <w:rPr>
                <w:rStyle w:val="Normal11pktTegn"/>
                <w:rFonts w:eastAsia="SimHei" w:hint="eastAsia"/>
                <w:b w:val="0"/>
                <w:color w:val="FF0000"/>
                <w:sz w:val="21"/>
                <w:szCs w:val="21"/>
                <w:lang w:eastAsia="zh-CN"/>
              </w:rPr>
              <w:t>根据《地方自治法》第</w:t>
            </w:r>
            <w:r>
              <w:rPr>
                <w:rStyle w:val="Normal11pktTegn"/>
                <w:rFonts w:eastAsia="SimHei" w:hint="eastAsia"/>
                <w:b w:val="0"/>
                <w:color w:val="FF0000"/>
                <w:sz w:val="21"/>
                <w:szCs w:val="21"/>
                <w:lang w:eastAsia="zh-CN"/>
              </w:rPr>
              <w:t>4</w:t>
            </w:r>
            <w:r>
              <w:rPr>
                <w:rStyle w:val="Normal11pktTegn"/>
                <w:rFonts w:eastAsia="SimHei" w:hint="eastAsia"/>
                <w:b w:val="0"/>
                <w:color w:val="FF0000"/>
                <w:sz w:val="21"/>
                <w:szCs w:val="21"/>
                <w:lang w:eastAsia="zh-CN"/>
              </w:rPr>
              <w:t>条接管的权限领域</w:t>
            </w:r>
          </w:p>
        </w:tc>
        <w:tc>
          <w:tcPr>
            <w:tcW w:w="1000" w:type="pct"/>
            <w:tcBorders>
              <w:top w:val="double" w:sz="6" w:space="0" w:color="auto"/>
              <w:bottom w:val="double" w:sz="6" w:space="0" w:color="auto"/>
            </w:tcBorders>
          </w:tcPr>
          <w:p w:rsidR="007A4342" w:rsidRDefault="007A4342" w:rsidP="003F092B">
            <w:pPr>
              <w:spacing w:line="360" w:lineRule="exact"/>
              <w:jc w:val="center"/>
              <w:rPr>
                <w:rStyle w:val="CommentReference"/>
                <w:rFonts w:eastAsia="SimHei" w:hint="eastAsia"/>
                <w:color w:val="FF0000"/>
                <w:sz w:val="21"/>
                <w:szCs w:val="21"/>
              </w:rPr>
            </w:pPr>
            <w:r>
              <w:rPr>
                <w:rStyle w:val="CommentReference"/>
                <w:rFonts w:eastAsia="SimHei" w:hint="eastAsia"/>
                <w:bCs/>
                <w:color w:val="FF0000"/>
                <w:sz w:val="21"/>
                <w:szCs w:val="21"/>
              </w:rPr>
              <w:t>接管日期</w:t>
            </w:r>
          </w:p>
        </w:tc>
      </w:tr>
      <w:tr w:rsidR="007A4342" w:rsidTr="002D3AA0">
        <w:tc>
          <w:tcPr>
            <w:tcW w:w="4000" w:type="pct"/>
            <w:tcBorders>
              <w:top w:val="nil"/>
            </w:tcBorders>
          </w:tcPr>
          <w:p w:rsidR="007A4342" w:rsidRDefault="007A4342" w:rsidP="003F092B">
            <w:pPr>
              <w:spacing w:line="360" w:lineRule="exact"/>
              <w:rPr>
                <w:rStyle w:val="CommentReference"/>
                <w:rFonts w:hint="eastAsia"/>
                <w:sz w:val="21"/>
                <w:szCs w:val="21"/>
              </w:rPr>
            </w:pPr>
            <w:r>
              <w:rPr>
                <w:rFonts w:hint="eastAsia"/>
                <w:szCs w:val="21"/>
              </w:rPr>
              <w:t>格陵兰行政管理</w:t>
            </w:r>
          </w:p>
        </w:tc>
        <w:tc>
          <w:tcPr>
            <w:tcW w:w="1000" w:type="pct"/>
            <w:tcBorders>
              <w:top w:val="nil"/>
            </w:tcBorders>
          </w:tcPr>
          <w:p w:rsidR="007A4342" w:rsidRDefault="007A4342" w:rsidP="003F092B">
            <w:pPr>
              <w:spacing w:line="360" w:lineRule="exact"/>
              <w:rPr>
                <w:rStyle w:val="CommentReference"/>
                <w:rFonts w:hint="eastAsia"/>
                <w:sz w:val="21"/>
                <w:szCs w:val="21"/>
              </w:rPr>
            </w:pPr>
            <w:r>
              <w:rPr>
                <w:rStyle w:val="CommentReference"/>
                <w:sz w:val="21"/>
                <w:szCs w:val="21"/>
              </w:rPr>
              <w:t>1979</w:t>
            </w:r>
            <w:r>
              <w:rPr>
                <w:rStyle w:val="CommentReference"/>
                <w:rFonts w:hint="eastAsia"/>
                <w:sz w:val="21"/>
                <w:szCs w:val="21"/>
              </w:rPr>
              <w:t>年</w:t>
            </w:r>
            <w:r>
              <w:rPr>
                <w:rStyle w:val="CommentReference"/>
                <w:rFonts w:hint="eastAsia"/>
                <w:sz w:val="21"/>
                <w:szCs w:val="21"/>
              </w:rPr>
              <w:t>5</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市</w:t>
            </w:r>
            <w:r w:rsidR="00AB7333">
              <w:rPr>
                <w:rFonts w:hint="eastAsia"/>
                <w:szCs w:val="21"/>
              </w:rPr>
              <w:t>区</w:t>
            </w:r>
            <w:r>
              <w:rPr>
                <w:rFonts w:hint="eastAsia"/>
                <w:szCs w:val="21"/>
              </w:rPr>
              <w:t>行政管理</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1979</w:t>
            </w:r>
            <w:r>
              <w:rPr>
                <w:rStyle w:val="CommentReference"/>
                <w:rFonts w:hint="eastAsia"/>
                <w:sz w:val="21"/>
                <w:szCs w:val="21"/>
              </w:rPr>
              <w:t>年</w:t>
            </w:r>
            <w:r>
              <w:rPr>
                <w:rStyle w:val="CommentReference"/>
                <w:rFonts w:hint="eastAsia"/>
                <w:sz w:val="21"/>
                <w:szCs w:val="21"/>
              </w:rPr>
              <w:t>5</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税收</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格陵兰人力供应管理</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Style w:val="CommentReference"/>
                <w:rFonts w:hint="eastAsia"/>
                <w:sz w:val="21"/>
                <w:szCs w:val="21"/>
              </w:rPr>
              <w:t>格陵兰商业性捕鱼、捕鲸等管理</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1980</w:t>
            </w:r>
            <w:r>
              <w:rPr>
                <w:rStyle w:val="CommentReference"/>
                <w:rFonts w:hint="eastAsia"/>
                <w:sz w:val="21"/>
                <w:szCs w:val="21"/>
              </w:rPr>
              <w:t>年</w:t>
            </w:r>
            <w:r>
              <w:rPr>
                <w:rStyle w:val="CommentReference"/>
                <w:rFonts w:hint="eastAsia"/>
                <w:sz w:val="21"/>
                <w:szCs w:val="21"/>
              </w:rPr>
              <w:t>11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保护</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1981</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sz w:val="21"/>
                <w:szCs w:val="21"/>
              </w:rPr>
            </w:pPr>
            <w:r>
              <w:rPr>
                <w:rFonts w:hint="eastAsia"/>
                <w:szCs w:val="21"/>
              </w:rPr>
              <w:t>根据记者集体协议，干</w:t>
            </w:r>
            <w:r w:rsidR="00AB7333">
              <w:rPr>
                <w:rFonts w:hint="eastAsia"/>
                <w:szCs w:val="21"/>
              </w:rPr>
              <w:t>预</w:t>
            </w:r>
            <w:r>
              <w:rPr>
                <w:rFonts w:hint="eastAsia"/>
                <w:szCs w:val="21"/>
              </w:rPr>
              <w:t>冲突的权力</w:t>
            </w:r>
          </w:p>
        </w:tc>
        <w:tc>
          <w:tcPr>
            <w:tcW w:w="1000" w:type="pct"/>
          </w:tcPr>
          <w:p w:rsidR="007A4342" w:rsidRDefault="007A4342" w:rsidP="003F092B">
            <w:pPr>
              <w:spacing w:line="360" w:lineRule="exact"/>
              <w:rPr>
                <w:rStyle w:val="CommentReference"/>
                <w:sz w:val="21"/>
                <w:szCs w:val="21"/>
              </w:rPr>
            </w:pPr>
            <w:r>
              <w:rPr>
                <w:rStyle w:val="CommentReference"/>
                <w:rFonts w:hint="eastAsia"/>
                <w:sz w:val="21"/>
                <w:szCs w:val="21"/>
              </w:rPr>
              <w:t>1</w:t>
            </w:r>
            <w:r>
              <w:rPr>
                <w:rStyle w:val="CommentReference"/>
                <w:sz w:val="21"/>
                <w:szCs w:val="21"/>
              </w:rPr>
              <w:t>982</w:t>
            </w:r>
            <w:r>
              <w:rPr>
                <w:rStyle w:val="CommentReference"/>
                <w:rFonts w:hint="eastAsia"/>
                <w:sz w:val="21"/>
                <w:szCs w:val="21"/>
              </w:rPr>
              <w:t>年</w:t>
            </w:r>
            <w:r>
              <w:rPr>
                <w:rStyle w:val="CommentReference"/>
                <w:rFonts w:hint="eastAsia"/>
                <w:sz w:val="21"/>
                <w:szCs w:val="21"/>
              </w:rPr>
              <w:t>10</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sz w:val="21"/>
                <w:szCs w:val="21"/>
              </w:rPr>
            </w:pPr>
            <w:r>
              <w:rPr>
                <w:rFonts w:hint="eastAsia"/>
                <w:szCs w:val="21"/>
              </w:rPr>
              <w:t>为格陵兰私营劳动力市场劳动者的高额生活费提供薪酬补偿制定规则的权力，薪酬管理的依据是丹麦工资管理指标。</w:t>
            </w:r>
          </w:p>
        </w:tc>
        <w:tc>
          <w:tcPr>
            <w:tcW w:w="1000" w:type="pct"/>
          </w:tcPr>
          <w:p w:rsidR="007A4342" w:rsidRDefault="007A4342" w:rsidP="003F092B">
            <w:pPr>
              <w:spacing w:line="360" w:lineRule="exact"/>
              <w:rPr>
                <w:rStyle w:val="CommentReference"/>
                <w:sz w:val="21"/>
                <w:szCs w:val="21"/>
              </w:rPr>
            </w:pPr>
          </w:p>
          <w:p w:rsidR="007A4342" w:rsidRDefault="007A4342" w:rsidP="003F092B">
            <w:pPr>
              <w:spacing w:line="360" w:lineRule="exact"/>
              <w:rPr>
                <w:rStyle w:val="CommentReference"/>
                <w:sz w:val="21"/>
                <w:szCs w:val="21"/>
              </w:rPr>
            </w:pPr>
            <w:r>
              <w:rPr>
                <w:rStyle w:val="CommentReference"/>
                <w:sz w:val="21"/>
                <w:szCs w:val="21"/>
              </w:rPr>
              <w:t>1983</w:t>
            </w:r>
            <w:r>
              <w:rPr>
                <w:rStyle w:val="CommentReference"/>
                <w:rFonts w:hint="eastAsia"/>
                <w:sz w:val="21"/>
                <w:szCs w:val="21"/>
              </w:rPr>
              <w:t>年</w:t>
            </w:r>
            <w:r>
              <w:rPr>
                <w:rStyle w:val="CommentReference"/>
                <w:rFonts w:hint="eastAsia"/>
                <w:sz w:val="21"/>
                <w:szCs w:val="21"/>
              </w:rPr>
              <w:t>12</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贸易立法</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1985</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Style w:val="CommentReference"/>
                <w:rFonts w:hint="eastAsia"/>
                <w:sz w:val="21"/>
                <w:szCs w:val="21"/>
              </w:rPr>
              <w:t>商业捕鱼其他事务的管理</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1985</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学生在基础职业教育中的合法地位</w:t>
            </w:r>
          </w:p>
        </w:tc>
        <w:tc>
          <w:tcPr>
            <w:tcW w:w="1000" w:type="pct"/>
          </w:tcPr>
          <w:p w:rsidR="007A4342" w:rsidRDefault="007A4342" w:rsidP="003F092B">
            <w:pPr>
              <w:spacing w:line="360" w:lineRule="exact"/>
              <w:rPr>
                <w:rStyle w:val="CommentReference"/>
                <w:sz w:val="21"/>
                <w:szCs w:val="21"/>
              </w:rPr>
            </w:pPr>
            <w:r>
              <w:rPr>
                <w:rStyle w:val="CommentReference"/>
                <w:rFonts w:hint="eastAsia"/>
                <w:sz w:val="21"/>
                <w:szCs w:val="21"/>
              </w:rPr>
              <w:t>1</w:t>
            </w:r>
            <w:r>
              <w:rPr>
                <w:rStyle w:val="CommentReference"/>
                <w:sz w:val="21"/>
                <w:szCs w:val="21"/>
              </w:rPr>
              <w:t>985</w:t>
            </w:r>
            <w:r>
              <w:rPr>
                <w:rStyle w:val="CommentReference"/>
                <w:rFonts w:hint="eastAsia"/>
                <w:sz w:val="21"/>
                <w:szCs w:val="21"/>
              </w:rPr>
              <w:t>年</w:t>
            </w:r>
            <w:r>
              <w:rPr>
                <w:rStyle w:val="CommentReference"/>
                <w:rFonts w:hint="eastAsia"/>
                <w:sz w:val="21"/>
                <w:szCs w:val="21"/>
              </w:rPr>
              <w:t>2</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sz w:val="21"/>
                <w:szCs w:val="21"/>
              </w:rPr>
            </w:pPr>
            <w:r>
              <w:rPr>
                <w:rFonts w:hint="eastAsia"/>
                <w:szCs w:val="21"/>
              </w:rPr>
              <w:t>根据其他公营、非国有劳动力市场和私营劳动力市场（</w:t>
            </w:r>
            <w:r>
              <w:rPr>
                <w:szCs w:val="21"/>
              </w:rPr>
              <w:t>Thule</w:t>
            </w:r>
            <w:r>
              <w:rPr>
                <w:rFonts w:hint="eastAsia"/>
                <w:szCs w:val="21"/>
              </w:rPr>
              <w:t>空军基地部分除外）的劳资协议（职责重建，以保持和平）干</w:t>
            </w:r>
            <w:r w:rsidR="00AB7333">
              <w:rPr>
                <w:rFonts w:hint="eastAsia"/>
                <w:szCs w:val="21"/>
              </w:rPr>
              <w:t>预</w:t>
            </w:r>
            <w:r>
              <w:rPr>
                <w:rFonts w:hint="eastAsia"/>
                <w:szCs w:val="21"/>
              </w:rPr>
              <w:t>冲突的权力</w:t>
            </w:r>
          </w:p>
        </w:tc>
        <w:tc>
          <w:tcPr>
            <w:tcW w:w="1000" w:type="pct"/>
          </w:tcPr>
          <w:p w:rsidR="007A4342" w:rsidRDefault="007A4342" w:rsidP="003F092B">
            <w:pPr>
              <w:spacing w:line="360" w:lineRule="exact"/>
              <w:rPr>
                <w:rStyle w:val="CommentReference"/>
                <w:sz w:val="21"/>
                <w:szCs w:val="21"/>
              </w:rPr>
            </w:pPr>
          </w:p>
          <w:p w:rsidR="007A4342" w:rsidRDefault="007A4342" w:rsidP="003F092B">
            <w:pPr>
              <w:spacing w:line="360" w:lineRule="exact"/>
              <w:rPr>
                <w:rStyle w:val="CommentReference"/>
                <w:sz w:val="21"/>
                <w:szCs w:val="21"/>
              </w:rPr>
            </w:pPr>
            <w:r>
              <w:rPr>
                <w:rStyle w:val="CommentReference"/>
                <w:sz w:val="21"/>
                <w:szCs w:val="21"/>
              </w:rPr>
              <w:t>1985</w:t>
            </w:r>
            <w:r>
              <w:rPr>
                <w:rStyle w:val="CommentReference"/>
                <w:rFonts w:hint="eastAsia"/>
                <w:sz w:val="21"/>
                <w:szCs w:val="21"/>
              </w:rPr>
              <w:t>年</w:t>
            </w:r>
            <w:r>
              <w:rPr>
                <w:rStyle w:val="CommentReference"/>
                <w:rFonts w:hint="eastAsia"/>
                <w:sz w:val="21"/>
                <w:szCs w:val="21"/>
              </w:rPr>
              <w:t>11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sz w:val="21"/>
                <w:szCs w:val="21"/>
              </w:rPr>
            </w:pPr>
            <w:r>
              <w:rPr>
                <w:rStyle w:val="CommentReference"/>
                <w:rFonts w:hint="eastAsia"/>
                <w:sz w:val="21"/>
                <w:szCs w:val="21"/>
              </w:rPr>
              <w:t>为格陵兰私营劳动力市场</w:t>
            </w:r>
            <w:r>
              <w:rPr>
                <w:rFonts w:hint="eastAsia"/>
                <w:szCs w:val="21"/>
              </w:rPr>
              <w:t>（</w:t>
            </w:r>
            <w:r>
              <w:rPr>
                <w:szCs w:val="21"/>
              </w:rPr>
              <w:t>Thule</w:t>
            </w:r>
            <w:r>
              <w:rPr>
                <w:rFonts w:hint="eastAsia"/>
                <w:szCs w:val="21"/>
              </w:rPr>
              <w:t>空军基地部分除外）</w:t>
            </w:r>
            <w:r>
              <w:rPr>
                <w:rStyle w:val="CommentReference"/>
                <w:rFonts w:hint="eastAsia"/>
                <w:sz w:val="21"/>
                <w:szCs w:val="21"/>
              </w:rPr>
              <w:t>的其他薪酬和就业条件制定规则的权力，包括</w:t>
            </w:r>
            <w:r>
              <w:rPr>
                <w:rFonts w:hint="eastAsia"/>
                <w:szCs w:val="21"/>
              </w:rPr>
              <w:t>为高额生活费提供以丹麦工资管理指标为依据的薪酬补偿规则</w:t>
            </w:r>
          </w:p>
        </w:tc>
        <w:tc>
          <w:tcPr>
            <w:tcW w:w="1000" w:type="pct"/>
          </w:tcPr>
          <w:p w:rsidR="007A4342" w:rsidRDefault="007A4342" w:rsidP="003F092B">
            <w:pPr>
              <w:spacing w:line="360" w:lineRule="exact"/>
              <w:rPr>
                <w:rStyle w:val="CommentReference"/>
                <w:sz w:val="21"/>
                <w:szCs w:val="21"/>
              </w:rPr>
            </w:pPr>
          </w:p>
          <w:p w:rsidR="007A4342" w:rsidRDefault="007A4342" w:rsidP="003F092B">
            <w:pPr>
              <w:spacing w:line="360" w:lineRule="exact"/>
              <w:rPr>
                <w:rStyle w:val="CommentReference"/>
                <w:sz w:val="21"/>
                <w:szCs w:val="21"/>
              </w:rPr>
            </w:pPr>
            <w:r>
              <w:rPr>
                <w:rStyle w:val="CommentReference"/>
                <w:sz w:val="21"/>
                <w:szCs w:val="21"/>
              </w:rPr>
              <w:t>1985</w:t>
            </w:r>
            <w:r>
              <w:rPr>
                <w:rStyle w:val="CommentReference"/>
                <w:rFonts w:hint="eastAsia"/>
                <w:sz w:val="21"/>
                <w:szCs w:val="21"/>
              </w:rPr>
              <w:t>年</w:t>
            </w:r>
            <w:r>
              <w:rPr>
                <w:rStyle w:val="CommentReference"/>
                <w:rFonts w:hint="eastAsia"/>
                <w:sz w:val="21"/>
                <w:szCs w:val="21"/>
              </w:rPr>
              <w:t>11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竞争立法</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1986</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海员就业</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1986</w:t>
            </w:r>
            <w:r>
              <w:rPr>
                <w:rStyle w:val="CommentReference"/>
                <w:rFonts w:hint="eastAsia"/>
                <w:sz w:val="21"/>
                <w:szCs w:val="21"/>
              </w:rPr>
              <w:t>年</w:t>
            </w:r>
            <w:r>
              <w:rPr>
                <w:rStyle w:val="CommentReference"/>
                <w:rFonts w:hint="eastAsia"/>
                <w:sz w:val="21"/>
                <w:szCs w:val="21"/>
              </w:rPr>
              <w:t>7</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乡村会所</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1987</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Fonts w:hint="eastAsia"/>
                <w:szCs w:val="21"/>
              </w:rPr>
              <w:t>干扰抑制和公用天线</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1987</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sz w:val="21"/>
                <w:szCs w:val="21"/>
              </w:rPr>
            </w:pPr>
            <w:r>
              <w:rPr>
                <w:rFonts w:hint="eastAsia"/>
                <w:szCs w:val="21"/>
              </w:rPr>
              <w:t>非商业打猎和渔业管理</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1989</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sz w:val="21"/>
                <w:szCs w:val="21"/>
              </w:rPr>
            </w:pPr>
            <w:r>
              <w:rPr>
                <w:rFonts w:hint="eastAsia"/>
                <w:szCs w:val="21"/>
              </w:rPr>
              <w:t>招标方面的立法权</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1989</w:t>
            </w:r>
            <w:r>
              <w:rPr>
                <w:rStyle w:val="CommentReference"/>
                <w:rFonts w:hint="eastAsia"/>
                <w:sz w:val="21"/>
                <w:szCs w:val="21"/>
              </w:rPr>
              <w:t>年</w:t>
            </w:r>
            <w:r>
              <w:rPr>
                <w:rStyle w:val="CommentReference"/>
                <w:rFonts w:hint="eastAsia"/>
                <w:sz w:val="21"/>
                <w:szCs w:val="21"/>
              </w:rPr>
              <w:t>5</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Borders>
              <w:bottom w:val="nil"/>
            </w:tcBorders>
          </w:tcPr>
          <w:p w:rsidR="007A4342" w:rsidRDefault="007A4342" w:rsidP="003F092B">
            <w:pPr>
              <w:spacing w:line="360" w:lineRule="exact"/>
              <w:rPr>
                <w:rStyle w:val="CommentReference"/>
                <w:sz w:val="21"/>
                <w:szCs w:val="21"/>
              </w:rPr>
            </w:pPr>
            <w:r>
              <w:rPr>
                <w:rStyle w:val="CommentReference"/>
                <w:rFonts w:hint="eastAsia"/>
                <w:sz w:val="21"/>
                <w:szCs w:val="21"/>
              </w:rPr>
              <w:t>为受雇于格陵兰地方自治政府和市区的不属于格陵兰一般性公务员条款范围的人员制定劳资协议和其他协议缔结规则</w:t>
            </w:r>
          </w:p>
        </w:tc>
        <w:tc>
          <w:tcPr>
            <w:tcW w:w="1000" w:type="pct"/>
            <w:tcBorders>
              <w:bottom w:val="nil"/>
            </w:tcBorders>
          </w:tcPr>
          <w:p w:rsidR="007A4342" w:rsidRDefault="007A4342" w:rsidP="003F092B">
            <w:pPr>
              <w:spacing w:line="360" w:lineRule="exact"/>
              <w:rPr>
                <w:rStyle w:val="CommentReference"/>
                <w:sz w:val="21"/>
                <w:szCs w:val="21"/>
              </w:rPr>
            </w:pPr>
          </w:p>
          <w:p w:rsidR="007A4342" w:rsidRDefault="007A4342" w:rsidP="003F092B">
            <w:pPr>
              <w:spacing w:line="360" w:lineRule="exact"/>
              <w:rPr>
                <w:rStyle w:val="CommentReference"/>
                <w:sz w:val="21"/>
                <w:szCs w:val="21"/>
              </w:rPr>
            </w:pPr>
            <w:r>
              <w:rPr>
                <w:rStyle w:val="CommentReference"/>
                <w:sz w:val="21"/>
                <w:szCs w:val="21"/>
              </w:rPr>
              <w:t>1991</w:t>
            </w:r>
            <w:r>
              <w:rPr>
                <w:rStyle w:val="CommentReference"/>
                <w:rFonts w:hint="eastAsia"/>
                <w:sz w:val="21"/>
                <w:szCs w:val="21"/>
              </w:rPr>
              <w:t>年</w:t>
            </w:r>
            <w:r>
              <w:rPr>
                <w:rStyle w:val="CommentReference"/>
                <w:rFonts w:hint="eastAsia"/>
                <w:sz w:val="21"/>
                <w:szCs w:val="21"/>
              </w:rPr>
              <w:t>4</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Borders>
              <w:bottom w:val="double" w:sz="6" w:space="0" w:color="auto"/>
            </w:tcBorders>
          </w:tcPr>
          <w:p w:rsidR="007A4342" w:rsidRDefault="007A4342" w:rsidP="003F092B">
            <w:pPr>
              <w:spacing w:line="360" w:lineRule="exact"/>
              <w:rPr>
                <w:rStyle w:val="CommentReference"/>
                <w:sz w:val="21"/>
                <w:szCs w:val="21"/>
              </w:rPr>
            </w:pPr>
            <w:r>
              <w:rPr>
                <w:rStyle w:val="CommentReference"/>
                <w:rFonts w:hint="eastAsia"/>
                <w:sz w:val="21"/>
                <w:szCs w:val="21"/>
              </w:rPr>
              <w:t>为格陵兰国内市场风干鱼的生产制定规则并进行监督</w:t>
            </w:r>
          </w:p>
        </w:tc>
        <w:tc>
          <w:tcPr>
            <w:tcW w:w="1000" w:type="pct"/>
            <w:tcBorders>
              <w:bottom w:val="double" w:sz="6" w:space="0" w:color="auto"/>
            </w:tcBorders>
          </w:tcPr>
          <w:p w:rsidR="007A4342" w:rsidRDefault="007A4342" w:rsidP="003F092B">
            <w:pPr>
              <w:spacing w:line="360" w:lineRule="exact"/>
              <w:rPr>
                <w:rStyle w:val="CommentReference"/>
                <w:sz w:val="21"/>
                <w:szCs w:val="21"/>
              </w:rPr>
            </w:pPr>
            <w:r>
              <w:rPr>
                <w:rStyle w:val="CommentReference"/>
                <w:sz w:val="21"/>
                <w:szCs w:val="21"/>
              </w:rPr>
              <w:t>1993</w:t>
            </w:r>
            <w:r>
              <w:rPr>
                <w:rStyle w:val="CommentReference"/>
                <w:rFonts w:hint="eastAsia"/>
                <w:sz w:val="21"/>
                <w:szCs w:val="21"/>
              </w:rPr>
              <w:t>年</w:t>
            </w:r>
            <w:r>
              <w:rPr>
                <w:rStyle w:val="CommentReference"/>
                <w:rFonts w:hint="eastAsia"/>
                <w:sz w:val="21"/>
                <w:szCs w:val="21"/>
              </w:rPr>
              <w:t>11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Borders>
              <w:top w:val="nil"/>
              <w:bottom w:val="double" w:sz="6" w:space="0" w:color="auto"/>
            </w:tcBorders>
          </w:tcPr>
          <w:p w:rsidR="007A4342" w:rsidRDefault="007A4342" w:rsidP="003F092B">
            <w:pPr>
              <w:spacing w:line="360" w:lineRule="exact"/>
              <w:rPr>
                <w:rStyle w:val="CommentReference"/>
                <w:rFonts w:eastAsia="SimHei" w:hint="eastAsia"/>
                <w:b/>
                <w:color w:val="FF0000"/>
                <w:sz w:val="21"/>
                <w:szCs w:val="21"/>
              </w:rPr>
            </w:pPr>
            <w:r>
              <w:rPr>
                <w:rStyle w:val="Normal11pktTegn"/>
                <w:rFonts w:eastAsia="SimHei" w:hint="eastAsia"/>
                <w:b w:val="0"/>
                <w:color w:val="FF0000"/>
                <w:sz w:val="21"/>
                <w:szCs w:val="21"/>
                <w:lang w:eastAsia="zh-CN"/>
              </w:rPr>
              <w:t>根据《地方自治法》第</w:t>
            </w:r>
            <w:r>
              <w:rPr>
                <w:rStyle w:val="Normal11pktTegn"/>
                <w:rFonts w:eastAsia="SimHei" w:hint="eastAsia"/>
                <w:b w:val="0"/>
                <w:color w:val="FF0000"/>
                <w:sz w:val="21"/>
                <w:szCs w:val="21"/>
                <w:lang w:eastAsia="zh-CN"/>
              </w:rPr>
              <w:t>7</w:t>
            </w:r>
            <w:r>
              <w:rPr>
                <w:rStyle w:val="Normal11pktTegn"/>
                <w:rFonts w:eastAsia="SimHei" w:hint="eastAsia"/>
                <w:b w:val="0"/>
                <w:color w:val="FF0000"/>
                <w:sz w:val="21"/>
                <w:szCs w:val="21"/>
                <w:lang w:eastAsia="zh-CN"/>
              </w:rPr>
              <w:t>条接管的权限领域，见第</w:t>
            </w:r>
            <w:r>
              <w:rPr>
                <w:rStyle w:val="Normal11pktTegn"/>
                <w:rFonts w:eastAsia="SimHei" w:hint="eastAsia"/>
                <w:b w:val="0"/>
                <w:color w:val="FF0000"/>
                <w:sz w:val="21"/>
                <w:szCs w:val="21"/>
                <w:lang w:eastAsia="zh-CN"/>
              </w:rPr>
              <w:t>4</w:t>
            </w:r>
            <w:r>
              <w:rPr>
                <w:rStyle w:val="Normal11pktTegn"/>
                <w:rFonts w:eastAsia="SimHei" w:hint="eastAsia"/>
                <w:b w:val="0"/>
                <w:color w:val="FF0000"/>
                <w:sz w:val="21"/>
                <w:szCs w:val="21"/>
                <w:lang w:eastAsia="zh-CN"/>
              </w:rPr>
              <w:t>条</w:t>
            </w:r>
          </w:p>
        </w:tc>
        <w:tc>
          <w:tcPr>
            <w:tcW w:w="1000" w:type="pct"/>
            <w:tcBorders>
              <w:top w:val="nil"/>
              <w:bottom w:val="double" w:sz="6" w:space="0" w:color="auto"/>
            </w:tcBorders>
          </w:tcPr>
          <w:p w:rsidR="007A4342" w:rsidRDefault="007A4342" w:rsidP="003F092B">
            <w:pPr>
              <w:spacing w:line="360" w:lineRule="exact"/>
              <w:jc w:val="center"/>
              <w:rPr>
                <w:rStyle w:val="CommentReference"/>
                <w:b/>
                <w:sz w:val="21"/>
                <w:szCs w:val="21"/>
              </w:rPr>
            </w:pPr>
            <w:r>
              <w:rPr>
                <w:rStyle w:val="Normal11pktTegn"/>
                <w:rFonts w:eastAsia="SimHei" w:hint="eastAsia"/>
                <w:b w:val="0"/>
                <w:color w:val="FF0000"/>
                <w:sz w:val="21"/>
                <w:szCs w:val="21"/>
              </w:rPr>
              <w:t>接管日期</w:t>
            </w:r>
          </w:p>
        </w:tc>
      </w:tr>
      <w:tr w:rsidR="007A4342" w:rsidTr="002D3AA0">
        <w:tc>
          <w:tcPr>
            <w:tcW w:w="4000" w:type="pct"/>
            <w:tcBorders>
              <w:top w:val="nil"/>
            </w:tcBorders>
          </w:tcPr>
          <w:p w:rsidR="007A4342" w:rsidRDefault="007A4342" w:rsidP="003F092B">
            <w:pPr>
              <w:spacing w:line="360" w:lineRule="exact"/>
              <w:rPr>
                <w:rStyle w:val="CommentReference"/>
                <w:rFonts w:hint="eastAsia"/>
                <w:sz w:val="21"/>
                <w:szCs w:val="21"/>
              </w:rPr>
            </w:pPr>
            <w:r>
              <w:rPr>
                <w:rStyle w:val="CommentReference"/>
                <w:rFonts w:hint="eastAsia"/>
                <w:sz w:val="21"/>
                <w:szCs w:val="21"/>
              </w:rPr>
              <w:t>格陵兰地名</w:t>
            </w:r>
            <w:r>
              <w:rPr>
                <w:rStyle w:val="CommentReference"/>
                <w:sz w:val="21"/>
                <w:szCs w:val="21"/>
              </w:rPr>
              <w:t>-</w:t>
            </w:r>
            <w:r>
              <w:rPr>
                <w:rStyle w:val="CommentReference"/>
                <w:rFonts w:hint="eastAsia"/>
                <w:sz w:val="21"/>
                <w:szCs w:val="21"/>
              </w:rPr>
              <w:t>第</w:t>
            </w:r>
            <w:r>
              <w:rPr>
                <w:rStyle w:val="CommentReference"/>
                <w:sz w:val="21"/>
                <w:szCs w:val="21"/>
              </w:rPr>
              <w:t>555</w:t>
            </w:r>
            <w:r>
              <w:rPr>
                <w:rStyle w:val="CommentReference"/>
                <w:rFonts w:hint="eastAsia"/>
                <w:sz w:val="21"/>
                <w:szCs w:val="21"/>
              </w:rPr>
              <w:t>号法案，</w:t>
            </w:r>
            <w:r>
              <w:rPr>
                <w:rStyle w:val="CommentReference"/>
                <w:sz w:val="21"/>
                <w:szCs w:val="21"/>
              </w:rPr>
              <w:t>1983</w:t>
            </w:r>
            <w:r w:rsidR="00EF0126">
              <w:rPr>
                <w:rStyle w:val="CommentReference"/>
                <w:rFonts w:hint="eastAsia"/>
                <w:sz w:val="21"/>
                <w:szCs w:val="21"/>
              </w:rPr>
              <w:t>年</w:t>
            </w:r>
            <w:r w:rsidR="00EF0126">
              <w:rPr>
                <w:rStyle w:val="CommentReference"/>
                <w:rFonts w:hint="eastAsia"/>
                <w:sz w:val="21"/>
                <w:szCs w:val="21"/>
              </w:rPr>
              <w:t>11</w:t>
            </w:r>
            <w:r w:rsidR="00EF0126">
              <w:rPr>
                <w:rStyle w:val="CommentReference"/>
                <w:rFonts w:hint="eastAsia"/>
                <w:sz w:val="21"/>
                <w:szCs w:val="21"/>
              </w:rPr>
              <w:t>月</w:t>
            </w:r>
            <w:r w:rsidR="00EF0126">
              <w:rPr>
                <w:rStyle w:val="CommentReference"/>
                <w:rFonts w:hint="eastAsia"/>
                <w:sz w:val="21"/>
                <w:szCs w:val="21"/>
              </w:rPr>
              <w:t>30</w:t>
            </w:r>
            <w:r w:rsidR="00EF0126">
              <w:rPr>
                <w:rStyle w:val="CommentReference"/>
                <w:rFonts w:hint="eastAsia"/>
                <w:sz w:val="21"/>
                <w:szCs w:val="21"/>
              </w:rPr>
              <w:t>日</w:t>
            </w:r>
          </w:p>
        </w:tc>
        <w:tc>
          <w:tcPr>
            <w:tcW w:w="1000" w:type="pct"/>
            <w:tcBorders>
              <w:top w:val="nil"/>
            </w:tcBorders>
          </w:tcPr>
          <w:p w:rsidR="007A4342" w:rsidRDefault="007A4342" w:rsidP="003F092B">
            <w:pPr>
              <w:spacing w:line="360" w:lineRule="exact"/>
              <w:rPr>
                <w:rStyle w:val="CommentReference"/>
                <w:sz w:val="21"/>
                <w:szCs w:val="21"/>
              </w:rPr>
            </w:pPr>
            <w:r>
              <w:rPr>
                <w:rStyle w:val="CommentReference"/>
                <w:sz w:val="21"/>
                <w:szCs w:val="21"/>
              </w:rPr>
              <w:t>1984</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Style w:val="CommentReference"/>
                <w:rFonts w:hint="eastAsia"/>
                <w:sz w:val="21"/>
                <w:szCs w:val="21"/>
              </w:rPr>
              <w:t>制定有关格陵兰旗帜的规定</w:t>
            </w:r>
            <w:r>
              <w:rPr>
                <w:rStyle w:val="CommentReference"/>
                <w:sz w:val="21"/>
                <w:szCs w:val="21"/>
              </w:rPr>
              <w:t>-</w:t>
            </w:r>
            <w:r>
              <w:rPr>
                <w:rStyle w:val="CommentReference"/>
                <w:rFonts w:hint="eastAsia"/>
                <w:sz w:val="21"/>
                <w:szCs w:val="21"/>
              </w:rPr>
              <w:t>第</w:t>
            </w:r>
            <w:r>
              <w:rPr>
                <w:rStyle w:val="CommentReference"/>
                <w:rFonts w:hint="eastAsia"/>
                <w:sz w:val="21"/>
                <w:szCs w:val="21"/>
              </w:rPr>
              <w:t>222</w:t>
            </w:r>
            <w:r>
              <w:rPr>
                <w:rStyle w:val="CommentReference"/>
                <w:rFonts w:hint="eastAsia"/>
                <w:sz w:val="21"/>
                <w:szCs w:val="21"/>
              </w:rPr>
              <w:t>号法案，</w:t>
            </w:r>
            <w:r>
              <w:rPr>
                <w:rStyle w:val="CommentReference"/>
                <w:sz w:val="21"/>
                <w:szCs w:val="21"/>
              </w:rPr>
              <w:t>1985</w:t>
            </w:r>
            <w:r w:rsidR="00EF0126">
              <w:rPr>
                <w:rStyle w:val="CommentReference"/>
                <w:rFonts w:hint="eastAsia"/>
                <w:sz w:val="21"/>
                <w:szCs w:val="21"/>
              </w:rPr>
              <w:t>年</w:t>
            </w:r>
            <w:r w:rsidR="00EF0126">
              <w:rPr>
                <w:rStyle w:val="CommentReference"/>
                <w:rFonts w:hint="eastAsia"/>
                <w:sz w:val="21"/>
                <w:szCs w:val="21"/>
              </w:rPr>
              <w:t>6</w:t>
            </w:r>
            <w:r w:rsidR="00EF0126">
              <w:rPr>
                <w:rStyle w:val="CommentReference"/>
                <w:rFonts w:hint="eastAsia"/>
                <w:sz w:val="21"/>
                <w:szCs w:val="21"/>
              </w:rPr>
              <w:t>月</w:t>
            </w:r>
            <w:r w:rsidR="00EF0126">
              <w:rPr>
                <w:rStyle w:val="CommentReference"/>
                <w:rFonts w:hint="eastAsia"/>
                <w:sz w:val="21"/>
                <w:szCs w:val="21"/>
              </w:rPr>
              <w:t>6</w:t>
            </w:r>
            <w:r w:rsidR="00EF0126">
              <w:rPr>
                <w:rStyle w:val="CommentReference"/>
                <w:rFonts w:hint="eastAsia"/>
                <w:sz w:val="21"/>
                <w:szCs w:val="21"/>
              </w:rPr>
              <w:t>日</w:t>
            </w:r>
          </w:p>
        </w:tc>
        <w:tc>
          <w:tcPr>
            <w:tcW w:w="1000" w:type="pct"/>
          </w:tcPr>
          <w:p w:rsidR="007A4342" w:rsidRDefault="007A4342" w:rsidP="003F092B">
            <w:pPr>
              <w:spacing w:line="360" w:lineRule="exact"/>
              <w:rPr>
                <w:rStyle w:val="CommentReference"/>
                <w:sz w:val="21"/>
                <w:szCs w:val="21"/>
              </w:rPr>
            </w:pPr>
            <w:r>
              <w:rPr>
                <w:rStyle w:val="CommentReference"/>
                <w:noProof/>
                <w:sz w:val="21"/>
                <w:szCs w:val="21"/>
              </w:rPr>
              <w:t>1985</w:t>
            </w:r>
            <w:r>
              <w:rPr>
                <w:rStyle w:val="CommentReference"/>
                <w:rFonts w:hint="eastAsia"/>
                <w:sz w:val="21"/>
                <w:szCs w:val="21"/>
              </w:rPr>
              <w:t>年</w:t>
            </w:r>
            <w:r>
              <w:rPr>
                <w:rStyle w:val="CommentReference"/>
                <w:rFonts w:hint="eastAsia"/>
                <w:sz w:val="21"/>
                <w:szCs w:val="21"/>
              </w:rPr>
              <w:t>6</w:t>
            </w:r>
            <w:r>
              <w:rPr>
                <w:rStyle w:val="CommentReference"/>
                <w:rFonts w:hint="eastAsia"/>
                <w:sz w:val="21"/>
                <w:szCs w:val="21"/>
              </w:rPr>
              <w:t>月</w:t>
            </w:r>
            <w:r>
              <w:rPr>
                <w:rStyle w:val="CommentReference"/>
                <w:rFonts w:hint="eastAsia"/>
                <w:sz w:val="21"/>
                <w:szCs w:val="21"/>
              </w:rPr>
              <w:t>6</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Style w:val="CommentReference"/>
                <w:rFonts w:hint="eastAsia"/>
                <w:sz w:val="21"/>
                <w:szCs w:val="21"/>
              </w:rPr>
              <w:t>制定夏季时间规定</w:t>
            </w:r>
            <w:r>
              <w:rPr>
                <w:rStyle w:val="CommentReference"/>
                <w:sz w:val="21"/>
                <w:szCs w:val="21"/>
              </w:rPr>
              <w:t>–</w:t>
            </w:r>
            <w:r>
              <w:rPr>
                <w:rStyle w:val="CommentReference"/>
                <w:rFonts w:hint="eastAsia"/>
                <w:sz w:val="21"/>
                <w:szCs w:val="21"/>
              </w:rPr>
              <w:t>第</w:t>
            </w:r>
            <w:r>
              <w:rPr>
                <w:rStyle w:val="CommentReference"/>
                <w:rFonts w:hint="eastAsia"/>
                <w:sz w:val="21"/>
                <w:szCs w:val="21"/>
              </w:rPr>
              <w:t>817</w:t>
            </w:r>
            <w:r>
              <w:rPr>
                <w:rStyle w:val="CommentReference"/>
                <w:rFonts w:hint="eastAsia"/>
                <w:sz w:val="21"/>
                <w:szCs w:val="21"/>
              </w:rPr>
              <w:t>号法案，</w:t>
            </w:r>
            <w:r>
              <w:rPr>
                <w:rStyle w:val="CommentReference"/>
                <w:sz w:val="21"/>
                <w:szCs w:val="21"/>
              </w:rPr>
              <w:t>1989</w:t>
            </w:r>
            <w:r w:rsidR="00EF0126">
              <w:rPr>
                <w:rStyle w:val="CommentReference"/>
                <w:rFonts w:hint="eastAsia"/>
                <w:sz w:val="21"/>
                <w:szCs w:val="21"/>
              </w:rPr>
              <w:t>年</w:t>
            </w:r>
            <w:r w:rsidR="00EF0126">
              <w:rPr>
                <w:rStyle w:val="CommentReference"/>
                <w:rFonts w:hint="eastAsia"/>
                <w:sz w:val="21"/>
                <w:szCs w:val="21"/>
              </w:rPr>
              <w:t>12</w:t>
            </w:r>
            <w:r w:rsidR="00EF0126">
              <w:rPr>
                <w:rStyle w:val="CommentReference"/>
                <w:rFonts w:hint="eastAsia"/>
                <w:sz w:val="21"/>
                <w:szCs w:val="21"/>
              </w:rPr>
              <w:t>月</w:t>
            </w:r>
            <w:r w:rsidR="00EF0126">
              <w:rPr>
                <w:rStyle w:val="CommentReference"/>
                <w:rFonts w:hint="eastAsia"/>
                <w:sz w:val="21"/>
                <w:szCs w:val="21"/>
              </w:rPr>
              <w:t>19</w:t>
            </w:r>
            <w:r w:rsidR="00EF0126">
              <w:rPr>
                <w:rStyle w:val="CommentReference"/>
                <w:rFonts w:hint="eastAsia"/>
                <w:sz w:val="21"/>
                <w:szCs w:val="21"/>
              </w:rPr>
              <w:t>日</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1990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Style w:val="CommentReference"/>
                <w:rFonts w:hint="eastAsia"/>
                <w:sz w:val="21"/>
                <w:szCs w:val="21"/>
              </w:rPr>
              <w:t>制定有关接管职责让渡的规定</w:t>
            </w:r>
            <w:r>
              <w:rPr>
                <w:rStyle w:val="CommentReference"/>
                <w:sz w:val="21"/>
                <w:szCs w:val="21"/>
              </w:rPr>
              <w:t>-</w:t>
            </w:r>
            <w:r>
              <w:rPr>
                <w:rStyle w:val="CommentReference"/>
                <w:rFonts w:hint="eastAsia"/>
                <w:sz w:val="21"/>
                <w:szCs w:val="21"/>
              </w:rPr>
              <w:t>第</w:t>
            </w:r>
            <w:r>
              <w:rPr>
                <w:rStyle w:val="CommentReference"/>
                <w:rFonts w:hint="eastAsia"/>
                <w:sz w:val="21"/>
                <w:szCs w:val="21"/>
              </w:rPr>
              <w:t>1012</w:t>
            </w:r>
            <w:r>
              <w:rPr>
                <w:rStyle w:val="CommentReference"/>
                <w:rFonts w:hint="eastAsia"/>
                <w:sz w:val="21"/>
                <w:szCs w:val="21"/>
              </w:rPr>
              <w:t>号法案，</w:t>
            </w:r>
            <w:r>
              <w:rPr>
                <w:rStyle w:val="CommentReference"/>
                <w:sz w:val="21"/>
                <w:szCs w:val="21"/>
              </w:rPr>
              <w:t>1992</w:t>
            </w:r>
            <w:r w:rsidR="00EF0126">
              <w:rPr>
                <w:rStyle w:val="CommentReference"/>
                <w:rFonts w:hint="eastAsia"/>
                <w:sz w:val="21"/>
                <w:szCs w:val="21"/>
              </w:rPr>
              <w:t>年</w:t>
            </w:r>
            <w:r w:rsidR="00EF0126">
              <w:rPr>
                <w:rStyle w:val="CommentReference"/>
                <w:rFonts w:hint="eastAsia"/>
                <w:sz w:val="21"/>
                <w:szCs w:val="21"/>
              </w:rPr>
              <w:t>12</w:t>
            </w:r>
            <w:r w:rsidR="00EF0126">
              <w:rPr>
                <w:rStyle w:val="CommentReference"/>
                <w:rFonts w:hint="eastAsia"/>
                <w:sz w:val="21"/>
                <w:szCs w:val="21"/>
              </w:rPr>
              <w:t>月</w:t>
            </w:r>
            <w:r w:rsidR="00EF0126">
              <w:rPr>
                <w:rStyle w:val="CommentReference"/>
                <w:rFonts w:hint="eastAsia"/>
                <w:sz w:val="21"/>
                <w:szCs w:val="21"/>
              </w:rPr>
              <w:t>19</w:t>
            </w:r>
            <w:r w:rsidR="00EF0126">
              <w:rPr>
                <w:rStyle w:val="CommentReference"/>
                <w:rFonts w:hint="eastAsia"/>
                <w:sz w:val="21"/>
                <w:szCs w:val="21"/>
              </w:rPr>
              <w:t>日</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1992</w:t>
            </w:r>
            <w:r>
              <w:rPr>
                <w:rStyle w:val="CommentReference"/>
                <w:rFonts w:hint="eastAsia"/>
                <w:sz w:val="21"/>
                <w:szCs w:val="21"/>
              </w:rPr>
              <w:t>年</w:t>
            </w:r>
            <w:r>
              <w:rPr>
                <w:rStyle w:val="CommentReference"/>
                <w:rFonts w:hint="eastAsia"/>
                <w:sz w:val="21"/>
                <w:szCs w:val="21"/>
              </w:rPr>
              <w:t>12</w:t>
            </w:r>
            <w:r>
              <w:rPr>
                <w:rStyle w:val="CommentReference"/>
                <w:rFonts w:hint="eastAsia"/>
                <w:sz w:val="21"/>
                <w:szCs w:val="21"/>
              </w:rPr>
              <w:t>月</w:t>
            </w:r>
            <w:r>
              <w:rPr>
                <w:rStyle w:val="CommentReference"/>
                <w:rFonts w:hint="eastAsia"/>
                <w:sz w:val="21"/>
                <w:szCs w:val="21"/>
              </w:rPr>
              <w:t>19</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Style w:val="CommentReference"/>
                <w:rFonts w:hint="eastAsia"/>
                <w:sz w:val="21"/>
                <w:szCs w:val="21"/>
              </w:rPr>
              <w:t>研究和开采水力资源</w:t>
            </w:r>
            <w:r>
              <w:rPr>
                <w:rStyle w:val="CommentReference"/>
                <w:sz w:val="21"/>
                <w:szCs w:val="21"/>
              </w:rPr>
              <w:t>-</w:t>
            </w:r>
            <w:r>
              <w:rPr>
                <w:rStyle w:val="CommentReference"/>
                <w:rFonts w:hint="eastAsia"/>
                <w:sz w:val="21"/>
                <w:szCs w:val="21"/>
              </w:rPr>
              <w:t>第</w:t>
            </w:r>
            <w:r>
              <w:rPr>
                <w:rStyle w:val="CommentReference"/>
                <w:rFonts w:hint="eastAsia"/>
                <w:sz w:val="21"/>
                <w:szCs w:val="21"/>
              </w:rPr>
              <w:t>1075</w:t>
            </w:r>
            <w:r>
              <w:rPr>
                <w:rStyle w:val="CommentReference"/>
                <w:rFonts w:hint="eastAsia"/>
                <w:sz w:val="21"/>
                <w:szCs w:val="21"/>
              </w:rPr>
              <w:t>号法案，</w:t>
            </w:r>
            <w:r>
              <w:rPr>
                <w:rStyle w:val="CommentReference"/>
                <w:sz w:val="21"/>
                <w:szCs w:val="21"/>
              </w:rPr>
              <w:t>1993</w:t>
            </w:r>
            <w:r w:rsidR="00EF0126">
              <w:rPr>
                <w:rStyle w:val="CommentReference"/>
                <w:rFonts w:hint="eastAsia"/>
                <w:sz w:val="21"/>
                <w:szCs w:val="21"/>
              </w:rPr>
              <w:t>年</w:t>
            </w:r>
            <w:r w:rsidR="00EF0126">
              <w:rPr>
                <w:rStyle w:val="CommentReference"/>
                <w:rFonts w:hint="eastAsia"/>
                <w:sz w:val="21"/>
                <w:szCs w:val="21"/>
              </w:rPr>
              <w:t>12</w:t>
            </w:r>
            <w:r w:rsidR="00EF0126">
              <w:rPr>
                <w:rStyle w:val="CommentReference"/>
                <w:rFonts w:hint="eastAsia"/>
                <w:sz w:val="21"/>
                <w:szCs w:val="21"/>
              </w:rPr>
              <w:t>月</w:t>
            </w:r>
            <w:r w:rsidR="00EF0126">
              <w:rPr>
                <w:rStyle w:val="CommentReference"/>
                <w:rFonts w:hint="eastAsia"/>
                <w:sz w:val="21"/>
                <w:szCs w:val="21"/>
              </w:rPr>
              <w:t>22</w:t>
            </w:r>
            <w:r w:rsidR="00EF0126">
              <w:rPr>
                <w:rStyle w:val="CommentReference"/>
                <w:rFonts w:hint="eastAsia"/>
                <w:sz w:val="21"/>
                <w:szCs w:val="21"/>
              </w:rPr>
              <w:t>日</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1994</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Pr>
          <w:p w:rsidR="007A4342" w:rsidRDefault="007A4342" w:rsidP="003F092B">
            <w:pPr>
              <w:spacing w:line="360" w:lineRule="exact"/>
              <w:rPr>
                <w:rStyle w:val="CommentReference"/>
                <w:rFonts w:hint="eastAsia"/>
                <w:sz w:val="21"/>
                <w:szCs w:val="21"/>
              </w:rPr>
            </w:pPr>
            <w:r>
              <w:rPr>
                <w:rStyle w:val="CommentReference"/>
                <w:rFonts w:hint="eastAsia"/>
                <w:sz w:val="21"/>
                <w:szCs w:val="21"/>
              </w:rPr>
              <w:t>犬只和预防残害动物</w:t>
            </w:r>
            <w:r>
              <w:rPr>
                <w:rStyle w:val="CommentReference"/>
                <w:sz w:val="21"/>
                <w:szCs w:val="21"/>
              </w:rPr>
              <w:t>-</w:t>
            </w:r>
            <w:r>
              <w:rPr>
                <w:rStyle w:val="CommentReference"/>
                <w:rFonts w:hint="eastAsia"/>
                <w:sz w:val="21"/>
                <w:szCs w:val="21"/>
              </w:rPr>
              <w:t>第</w:t>
            </w:r>
            <w:r>
              <w:rPr>
                <w:rStyle w:val="CommentReference"/>
                <w:rFonts w:hint="eastAsia"/>
                <w:sz w:val="21"/>
                <w:szCs w:val="21"/>
              </w:rPr>
              <w:t>906</w:t>
            </w:r>
            <w:r>
              <w:rPr>
                <w:rStyle w:val="CommentReference"/>
                <w:rFonts w:hint="eastAsia"/>
                <w:sz w:val="21"/>
                <w:szCs w:val="21"/>
              </w:rPr>
              <w:t>号法案，</w:t>
            </w:r>
            <w:r>
              <w:rPr>
                <w:rStyle w:val="CommentReference"/>
                <w:sz w:val="21"/>
                <w:szCs w:val="21"/>
              </w:rPr>
              <w:t>1998</w:t>
            </w:r>
            <w:r w:rsidR="00EF0126">
              <w:rPr>
                <w:rStyle w:val="CommentReference"/>
                <w:rFonts w:hint="eastAsia"/>
                <w:sz w:val="21"/>
                <w:szCs w:val="21"/>
              </w:rPr>
              <w:t>年</w:t>
            </w:r>
            <w:r w:rsidR="00EF0126">
              <w:rPr>
                <w:rStyle w:val="CommentReference"/>
                <w:rFonts w:hint="eastAsia"/>
                <w:sz w:val="21"/>
                <w:szCs w:val="21"/>
              </w:rPr>
              <w:t>12</w:t>
            </w:r>
            <w:r w:rsidR="00EF0126">
              <w:rPr>
                <w:rStyle w:val="CommentReference"/>
                <w:rFonts w:hint="eastAsia"/>
                <w:sz w:val="21"/>
                <w:szCs w:val="21"/>
              </w:rPr>
              <w:t>月</w:t>
            </w:r>
            <w:r w:rsidR="00EF0126">
              <w:rPr>
                <w:rStyle w:val="CommentReference"/>
                <w:rFonts w:hint="eastAsia"/>
                <w:sz w:val="21"/>
                <w:szCs w:val="21"/>
              </w:rPr>
              <w:t>16</w:t>
            </w:r>
            <w:r w:rsidR="00EF0126">
              <w:rPr>
                <w:rStyle w:val="CommentReference"/>
                <w:rFonts w:hint="eastAsia"/>
                <w:sz w:val="21"/>
                <w:szCs w:val="21"/>
              </w:rPr>
              <w:t>日</w:t>
            </w:r>
          </w:p>
        </w:tc>
        <w:tc>
          <w:tcPr>
            <w:tcW w:w="1000" w:type="pct"/>
          </w:tcPr>
          <w:p w:rsidR="007A4342" w:rsidRDefault="007A4342" w:rsidP="003F092B">
            <w:pPr>
              <w:spacing w:line="360" w:lineRule="exact"/>
              <w:rPr>
                <w:rStyle w:val="CommentReference"/>
                <w:sz w:val="21"/>
                <w:szCs w:val="21"/>
              </w:rPr>
            </w:pPr>
            <w:r>
              <w:rPr>
                <w:rStyle w:val="CommentReference"/>
                <w:sz w:val="21"/>
                <w:szCs w:val="21"/>
              </w:rPr>
              <w:t>1999</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r w:rsidR="007A4342" w:rsidTr="002D3AA0">
        <w:tc>
          <w:tcPr>
            <w:tcW w:w="4000" w:type="pct"/>
            <w:tcBorders>
              <w:bottom w:val="double" w:sz="6" w:space="0" w:color="auto"/>
            </w:tcBorders>
          </w:tcPr>
          <w:p w:rsidR="007A4342" w:rsidRDefault="007A4342" w:rsidP="003F092B">
            <w:pPr>
              <w:spacing w:line="360" w:lineRule="exact"/>
              <w:rPr>
                <w:rStyle w:val="CommentReference"/>
                <w:rFonts w:hint="eastAsia"/>
                <w:sz w:val="21"/>
                <w:szCs w:val="21"/>
              </w:rPr>
            </w:pPr>
            <w:r>
              <w:rPr>
                <w:rStyle w:val="CommentReference"/>
                <w:rFonts w:hint="eastAsia"/>
                <w:sz w:val="21"/>
                <w:szCs w:val="21"/>
              </w:rPr>
              <w:t>媒体的职责和义务</w:t>
            </w:r>
            <w:r>
              <w:rPr>
                <w:rStyle w:val="CommentReference"/>
                <w:sz w:val="21"/>
                <w:szCs w:val="21"/>
              </w:rPr>
              <w:t>-</w:t>
            </w:r>
            <w:r>
              <w:rPr>
                <w:rStyle w:val="CommentReference"/>
                <w:rFonts w:hint="eastAsia"/>
                <w:sz w:val="21"/>
                <w:szCs w:val="21"/>
              </w:rPr>
              <w:t>第</w:t>
            </w:r>
            <w:r>
              <w:rPr>
                <w:rStyle w:val="CommentReference"/>
                <w:rFonts w:hint="eastAsia"/>
                <w:sz w:val="21"/>
                <w:szCs w:val="21"/>
              </w:rPr>
              <w:t>439</w:t>
            </w:r>
            <w:r>
              <w:rPr>
                <w:rStyle w:val="CommentReference"/>
                <w:rFonts w:hint="eastAsia"/>
                <w:sz w:val="21"/>
                <w:szCs w:val="21"/>
              </w:rPr>
              <w:t>号法案，</w:t>
            </w:r>
            <w:r>
              <w:rPr>
                <w:szCs w:val="21"/>
              </w:rPr>
              <w:t>2000</w:t>
            </w:r>
            <w:r w:rsidR="00EF0126">
              <w:rPr>
                <w:rFonts w:hint="eastAsia"/>
                <w:szCs w:val="21"/>
              </w:rPr>
              <w:t>年</w:t>
            </w:r>
            <w:r w:rsidR="00EF0126">
              <w:rPr>
                <w:rFonts w:hint="eastAsia"/>
                <w:szCs w:val="21"/>
              </w:rPr>
              <w:t>5</w:t>
            </w:r>
            <w:r w:rsidR="00EF0126">
              <w:rPr>
                <w:rFonts w:hint="eastAsia"/>
                <w:szCs w:val="21"/>
              </w:rPr>
              <w:t>月</w:t>
            </w:r>
            <w:r w:rsidR="00EF0126">
              <w:rPr>
                <w:rFonts w:hint="eastAsia"/>
                <w:szCs w:val="21"/>
              </w:rPr>
              <w:t>31</w:t>
            </w:r>
            <w:r w:rsidR="00EF0126">
              <w:rPr>
                <w:rFonts w:hint="eastAsia"/>
                <w:szCs w:val="21"/>
              </w:rPr>
              <w:t>日</w:t>
            </w:r>
          </w:p>
        </w:tc>
        <w:tc>
          <w:tcPr>
            <w:tcW w:w="1000" w:type="pct"/>
            <w:tcBorders>
              <w:bottom w:val="double" w:sz="6" w:space="0" w:color="auto"/>
            </w:tcBorders>
          </w:tcPr>
          <w:p w:rsidR="007A4342" w:rsidRDefault="007A4342" w:rsidP="003F092B">
            <w:pPr>
              <w:spacing w:line="360" w:lineRule="exact"/>
              <w:rPr>
                <w:rStyle w:val="CommentReference"/>
                <w:rFonts w:hint="eastAsia"/>
                <w:sz w:val="21"/>
                <w:szCs w:val="21"/>
              </w:rPr>
            </w:pPr>
            <w:r>
              <w:rPr>
                <w:rStyle w:val="CommentReference"/>
                <w:sz w:val="21"/>
                <w:szCs w:val="21"/>
              </w:rPr>
              <w:t>2001</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r>
    </w:tbl>
    <w:p w:rsidR="0055773C" w:rsidRDefault="0055773C" w:rsidP="0055773C">
      <w:pPr>
        <w:spacing w:before="240" w:after="240" w:line="360" w:lineRule="exact"/>
      </w:pPr>
      <w:r>
        <w:rPr>
          <w:rFonts w:eastAsia="SimHei" w:hint="eastAsia"/>
          <w:bCs/>
          <w:color w:val="FF0000"/>
          <w:szCs w:val="21"/>
        </w:rPr>
        <w:t>二、</w:t>
      </w:r>
      <w:r>
        <w:rPr>
          <w:rStyle w:val="Normal11pktTegn"/>
          <w:rFonts w:eastAsia="SimHei" w:hint="eastAsia"/>
          <w:b w:val="0"/>
          <w:color w:val="FF0000"/>
          <w:sz w:val="21"/>
          <w:szCs w:val="21"/>
          <w:lang w:eastAsia="zh-CN"/>
        </w:rPr>
        <w:t>根据《地方自治法》第</w:t>
      </w:r>
      <w:r>
        <w:rPr>
          <w:rStyle w:val="Normal11pktTegn"/>
          <w:rFonts w:eastAsia="SimHei" w:hint="eastAsia"/>
          <w:b w:val="0"/>
          <w:color w:val="FF0000"/>
          <w:sz w:val="21"/>
          <w:szCs w:val="21"/>
          <w:lang w:eastAsia="zh-CN"/>
        </w:rPr>
        <w:t>5</w:t>
      </w:r>
      <w:r>
        <w:rPr>
          <w:rStyle w:val="Normal11pktTegn"/>
          <w:rFonts w:eastAsia="SimHei" w:hint="eastAsia"/>
          <w:b w:val="0"/>
          <w:color w:val="FF0000"/>
          <w:sz w:val="21"/>
          <w:szCs w:val="21"/>
          <w:lang w:eastAsia="zh-CN"/>
        </w:rPr>
        <w:t>条接管的辖区范围</w:t>
      </w:r>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5994"/>
        <w:gridCol w:w="1856"/>
        <w:gridCol w:w="2140"/>
      </w:tblGrid>
      <w:tr w:rsidR="007A4342" w:rsidTr="002D3AA0">
        <w:tc>
          <w:tcPr>
            <w:tcW w:w="3000" w:type="pct"/>
            <w:tcBorders>
              <w:top w:val="double" w:sz="6" w:space="0" w:color="auto"/>
              <w:bottom w:val="double" w:sz="6" w:space="0" w:color="auto"/>
            </w:tcBorders>
          </w:tcPr>
          <w:p w:rsidR="007A4342" w:rsidRDefault="007A4342" w:rsidP="003F092B">
            <w:pPr>
              <w:spacing w:line="360" w:lineRule="exact"/>
              <w:rPr>
                <w:rFonts w:eastAsia="SimHei" w:hint="eastAsia"/>
                <w:color w:val="FF0000"/>
                <w:szCs w:val="21"/>
              </w:rPr>
            </w:pPr>
            <w:r>
              <w:rPr>
                <w:rStyle w:val="Normal11pktTegn"/>
                <w:rFonts w:eastAsia="SimHei" w:hint="eastAsia"/>
                <w:b w:val="0"/>
                <w:color w:val="FF0000"/>
                <w:sz w:val="21"/>
                <w:szCs w:val="21"/>
                <w:lang w:eastAsia="zh-CN"/>
              </w:rPr>
              <w:t>根据《地方自治法》第</w:t>
            </w:r>
            <w:r>
              <w:rPr>
                <w:rStyle w:val="Normal11pktTegn"/>
                <w:rFonts w:eastAsia="SimHei" w:hint="eastAsia"/>
                <w:b w:val="0"/>
                <w:color w:val="FF0000"/>
                <w:sz w:val="21"/>
                <w:szCs w:val="21"/>
                <w:lang w:eastAsia="zh-CN"/>
              </w:rPr>
              <w:t>5</w:t>
            </w:r>
            <w:r>
              <w:rPr>
                <w:rStyle w:val="Normal11pktTegn"/>
                <w:rFonts w:eastAsia="SimHei" w:hint="eastAsia"/>
                <w:b w:val="0"/>
                <w:color w:val="FF0000"/>
                <w:sz w:val="21"/>
                <w:szCs w:val="21"/>
                <w:lang w:eastAsia="zh-CN"/>
              </w:rPr>
              <w:t>条接管的辖区范围</w:t>
            </w:r>
          </w:p>
        </w:tc>
        <w:tc>
          <w:tcPr>
            <w:tcW w:w="929" w:type="pct"/>
            <w:tcBorders>
              <w:top w:val="double" w:sz="6" w:space="0" w:color="auto"/>
              <w:bottom w:val="double" w:sz="6" w:space="0" w:color="auto"/>
            </w:tcBorders>
          </w:tcPr>
          <w:p w:rsidR="007A4342" w:rsidRDefault="007A4342" w:rsidP="003F092B">
            <w:pPr>
              <w:spacing w:line="360" w:lineRule="exact"/>
              <w:jc w:val="center"/>
              <w:rPr>
                <w:rFonts w:hint="eastAsia"/>
                <w:szCs w:val="21"/>
              </w:rPr>
            </w:pPr>
            <w:r>
              <w:rPr>
                <w:rStyle w:val="Normal11pktTegn"/>
                <w:rFonts w:eastAsia="SimHei" w:hint="eastAsia"/>
                <w:b w:val="0"/>
                <w:color w:val="FF0000"/>
                <w:sz w:val="21"/>
                <w:szCs w:val="21"/>
              </w:rPr>
              <w:t>开始日期</w:t>
            </w:r>
          </w:p>
        </w:tc>
        <w:tc>
          <w:tcPr>
            <w:tcW w:w="1071" w:type="pct"/>
            <w:tcBorders>
              <w:top w:val="double" w:sz="6" w:space="0" w:color="auto"/>
              <w:bottom w:val="double" w:sz="6" w:space="0" w:color="auto"/>
            </w:tcBorders>
          </w:tcPr>
          <w:p w:rsidR="007A4342" w:rsidRDefault="007A4342" w:rsidP="003F092B">
            <w:pPr>
              <w:spacing w:line="360" w:lineRule="exact"/>
              <w:jc w:val="center"/>
              <w:rPr>
                <w:rFonts w:hint="eastAsia"/>
                <w:szCs w:val="21"/>
              </w:rPr>
            </w:pPr>
            <w:r>
              <w:rPr>
                <w:rStyle w:val="Normal11pktTegn"/>
                <w:rFonts w:eastAsia="SimHei" w:hint="eastAsia"/>
                <w:b w:val="0"/>
                <w:color w:val="FF0000"/>
                <w:sz w:val="21"/>
                <w:szCs w:val="21"/>
              </w:rPr>
              <w:t>负责部门</w:t>
            </w:r>
          </w:p>
        </w:tc>
      </w:tr>
      <w:tr w:rsidR="007A4342" w:rsidTr="002D3AA0">
        <w:tc>
          <w:tcPr>
            <w:tcW w:w="3000" w:type="pct"/>
            <w:tcBorders>
              <w:top w:val="nil"/>
            </w:tcBorders>
          </w:tcPr>
          <w:p w:rsidR="007A4342" w:rsidRDefault="007A4342" w:rsidP="003F092B">
            <w:pPr>
              <w:spacing w:line="360" w:lineRule="exact"/>
              <w:rPr>
                <w:rFonts w:hint="eastAsia"/>
                <w:szCs w:val="21"/>
              </w:rPr>
            </w:pPr>
            <w:r>
              <w:rPr>
                <w:rFonts w:hint="eastAsia"/>
                <w:szCs w:val="21"/>
              </w:rPr>
              <w:t>有关格陵兰市政小学和初中的第</w:t>
            </w:r>
            <w:r>
              <w:rPr>
                <w:szCs w:val="21"/>
              </w:rPr>
              <w:t>579</w:t>
            </w:r>
            <w:r>
              <w:rPr>
                <w:rFonts w:hint="eastAsia"/>
                <w:szCs w:val="21"/>
              </w:rPr>
              <w:t>号法案，</w:t>
            </w:r>
            <w:r>
              <w:rPr>
                <w:szCs w:val="21"/>
              </w:rPr>
              <w:t>1978</w:t>
            </w:r>
            <w:r w:rsidR="00C01AF6">
              <w:rPr>
                <w:rFonts w:hint="eastAsia"/>
                <w:szCs w:val="21"/>
              </w:rPr>
              <w:t>年</w:t>
            </w:r>
            <w:r w:rsidR="00C01AF6">
              <w:rPr>
                <w:rFonts w:hint="eastAsia"/>
                <w:szCs w:val="21"/>
              </w:rPr>
              <w:t>11</w:t>
            </w:r>
            <w:r w:rsidR="00C01AF6">
              <w:rPr>
                <w:rFonts w:hint="eastAsia"/>
                <w:szCs w:val="21"/>
              </w:rPr>
              <w:t>月</w:t>
            </w:r>
            <w:r w:rsidR="00C01AF6">
              <w:rPr>
                <w:rFonts w:hint="eastAsia"/>
                <w:szCs w:val="21"/>
              </w:rPr>
              <w:t>29</w:t>
            </w:r>
            <w:r w:rsidR="00C01AF6">
              <w:rPr>
                <w:rFonts w:hint="eastAsia"/>
                <w:szCs w:val="21"/>
              </w:rPr>
              <w:t>日</w:t>
            </w:r>
          </w:p>
        </w:tc>
        <w:tc>
          <w:tcPr>
            <w:tcW w:w="929" w:type="pct"/>
            <w:tcBorders>
              <w:top w:val="nil"/>
            </w:tcBorders>
          </w:tcPr>
          <w:p w:rsidR="007A4342" w:rsidRDefault="007A4342" w:rsidP="003F092B">
            <w:pPr>
              <w:spacing w:line="360" w:lineRule="exact"/>
              <w:rPr>
                <w:szCs w:val="21"/>
              </w:rPr>
            </w:pPr>
            <w:r>
              <w:rPr>
                <w:szCs w:val="21"/>
              </w:rPr>
              <w:t>1980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Borders>
              <w:top w:val="nil"/>
            </w:tcBorders>
          </w:tcPr>
          <w:p w:rsidR="007A4342" w:rsidRDefault="007A4342" w:rsidP="003F092B">
            <w:pPr>
              <w:spacing w:line="360" w:lineRule="exact"/>
              <w:rPr>
                <w:rFonts w:hint="eastAsia"/>
                <w:szCs w:val="21"/>
              </w:rPr>
            </w:pPr>
            <w:r>
              <w:rPr>
                <w:rFonts w:hint="eastAsia"/>
                <w:szCs w:val="21"/>
              </w:rPr>
              <w:t>丹麦教育部</w:t>
            </w:r>
          </w:p>
        </w:tc>
      </w:tr>
      <w:tr w:rsidR="007A4342" w:rsidTr="002D3AA0">
        <w:tc>
          <w:tcPr>
            <w:tcW w:w="3000" w:type="pct"/>
          </w:tcPr>
          <w:p w:rsidR="007A4342" w:rsidRDefault="007A4342" w:rsidP="003F092B">
            <w:pPr>
              <w:spacing w:line="360" w:lineRule="exact"/>
              <w:rPr>
                <w:szCs w:val="21"/>
              </w:rPr>
            </w:pPr>
            <w:r>
              <w:rPr>
                <w:rFonts w:hint="eastAsia"/>
                <w:szCs w:val="21"/>
              </w:rPr>
              <w:t>有关格陵兰劳动和社会机构的第</w:t>
            </w:r>
            <w:r>
              <w:rPr>
                <w:szCs w:val="21"/>
              </w:rPr>
              <w:t>580</w:t>
            </w:r>
            <w:r>
              <w:rPr>
                <w:rFonts w:hint="eastAsia"/>
                <w:szCs w:val="21"/>
              </w:rPr>
              <w:t>号法案，</w:t>
            </w:r>
            <w:r w:rsidR="00C01AF6">
              <w:rPr>
                <w:szCs w:val="21"/>
              </w:rPr>
              <w:t>1978</w:t>
            </w:r>
            <w:r w:rsidR="00C01AF6">
              <w:rPr>
                <w:rFonts w:hint="eastAsia"/>
                <w:szCs w:val="21"/>
              </w:rPr>
              <w:t>年</w:t>
            </w:r>
            <w:r w:rsidR="00C01AF6">
              <w:rPr>
                <w:rFonts w:hint="eastAsia"/>
                <w:szCs w:val="21"/>
              </w:rPr>
              <w:t>11</w:t>
            </w:r>
            <w:r w:rsidR="00C01AF6">
              <w:rPr>
                <w:rFonts w:hint="eastAsia"/>
                <w:szCs w:val="21"/>
              </w:rPr>
              <w:t>月</w:t>
            </w:r>
            <w:r w:rsidR="00C01AF6">
              <w:rPr>
                <w:rFonts w:hint="eastAsia"/>
                <w:szCs w:val="21"/>
              </w:rPr>
              <w:t>29</w:t>
            </w:r>
            <w:r w:rsidR="00C01AF6">
              <w:rPr>
                <w:rFonts w:hint="eastAsia"/>
                <w:szCs w:val="21"/>
              </w:rPr>
              <w:t>日</w:t>
            </w:r>
          </w:p>
        </w:tc>
        <w:tc>
          <w:tcPr>
            <w:tcW w:w="929" w:type="pct"/>
          </w:tcPr>
          <w:p w:rsidR="007A4342" w:rsidRDefault="007A4342" w:rsidP="003F092B">
            <w:pPr>
              <w:spacing w:line="360" w:lineRule="exact"/>
              <w:rPr>
                <w:szCs w:val="21"/>
              </w:rPr>
            </w:pPr>
            <w:r>
              <w:rPr>
                <w:szCs w:val="21"/>
              </w:rPr>
              <w:t>1980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r>
              <w:rPr>
                <w:szCs w:val="21"/>
                <w:vertAlign w:val="superscript"/>
              </w:rPr>
              <w:t>1)</w:t>
            </w:r>
          </w:p>
        </w:tc>
        <w:tc>
          <w:tcPr>
            <w:tcW w:w="1071" w:type="pct"/>
          </w:tcPr>
          <w:p w:rsidR="007A4342" w:rsidRDefault="007A4342" w:rsidP="003F092B">
            <w:pPr>
              <w:spacing w:line="360" w:lineRule="exact"/>
              <w:rPr>
                <w:rFonts w:hint="eastAsia"/>
                <w:szCs w:val="21"/>
              </w:rPr>
            </w:pPr>
            <w:r>
              <w:rPr>
                <w:rFonts w:hint="eastAsia"/>
                <w:szCs w:val="21"/>
              </w:rPr>
              <w:t>丹麦首相办公室</w:t>
            </w:r>
          </w:p>
        </w:tc>
      </w:tr>
      <w:tr w:rsidR="007A4342" w:rsidTr="002D3AA0">
        <w:tc>
          <w:tcPr>
            <w:tcW w:w="3000" w:type="pct"/>
          </w:tcPr>
          <w:p w:rsidR="007A4342" w:rsidRDefault="007A4342" w:rsidP="003F092B">
            <w:pPr>
              <w:spacing w:line="360" w:lineRule="exact"/>
              <w:rPr>
                <w:szCs w:val="21"/>
              </w:rPr>
            </w:pPr>
            <w:r>
              <w:rPr>
                <w:rFonts w:hint="eastAsia"/>
                <w:szCs w:val="21"/>
              </w:rPr>
              <w:t>有关格陵兰市政小学和初中教师培训和有关社会教育培训的第</w:t>
            </w:r>
            <w:r>
              <w:rPr>
                <w:szCs w:val="21"/>
              </w:rPr>
              <w:t>581</w:t>
            </w:r>
            <w:r>
              <w:rPr>
                <w:rFonts w:hint="eastAsia"/>
                <w:szCs w:val="21"/>
              </w:rPr>
              <w:t>号法案</w:t>
            </w:r>
            <w:r>
              <w:rPr>
                <w:szCs w:val="21"/>
                <w:vertAlign w:val="superscript"/>
              </w:rPr>
              <w:t>2)</w:t>
            </w:r>
          </w:p>
        </w:tc>
        <w:tc>
          <w:tcPr>
            <w:tcW w:w="929" w:type="pct"/>
          </w:tcPr>
          <w:p w:rsidR="007A4342" w:rsidRDefault="007A4342" w:rsidP="003F092B">
            <w:pPr>
              <w:spacing w:line="360" w:lineRule="exact"/>
              <w:rPr>
                <w:szCs w:val="21"/>
              </w:rPr>
            </w:pPr>
            <w:r>
              <w:rPr>
                <w:szCs w:val="21"/>
              </w:rPr>
              <w:t>1980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丹麦教育部</w:t>
            </w:r>
          </w:p>
        </w:tc>
      </w:tr>
      <w:tr w:rsidR="007A4342" w:rsidTr="002D3AA0">
        <w:tc>
          <w:tcPr>
            <w:tcW w:w="3000" w:type="pct"/>
          </w:tcPr>
          <w:p w:rsidR="007A4342" w:rsidRDefault="007A4342" w:rsidP="003F092B">
            <w:pPr>
              <w:spacing w:line="360" w:lineRule="exact"/>
              <w:rPr>
                <w:rFonts w:hint="eastAsia"/>
                <w:szCs w:val="21"/>
              </w:rPr>
            </w:pPr>
            <w:r>
              <w:rPr>
                <w:rFonts w:hint="eastAsia"/>
                <w:szCs w:val="21"/>
              </w:rPr>
              <w:t>有关格陵兰广播和电视活动的第</w:t>
            </w:r>
            <w:r>
              <w:rPr>
                <w:szCs w:val="21"/>
              </w:rPr>
              <w:t>583</w:t>
            </w:r>
            <w:r>
              <w:rPr>
                <w:rFonts w:hint="eastAsia"/>
                <w:szCs w:val="21"/>
              </w:rPr>
              <w:t>号法案，</w:t>
            </w:r>
            <w:r w:rsidR="00C01AF6">
              <w:rPr>
                <w:szCs w:val="21"/>
              </w:rPr>
              <w:t>1978</w:t>
            </w:r>
            <w:r w:rsidR="00C01AF6">
              <w:rPr>
                <w:rFonts w:hint="eastAsia"/>
                <w:szCs w:val="21"/>
              </w:rPr>
              <w:t>年</w:t>
            </w:r>
            <w:r w:rsidR="00C01AF6">
              <w:rPr>
                <w:rFonts w:hint="eastAsia"/>
                <w:szCs w:val="21"/>
              </w:rPr>
              <w:t>11</w:t>
            </w:r>
            <w:r w:rsidR="00C01AF6">
              <w:rPr>
                <w:rFonts w:hint="eastAsia"/>
                <w:szCs w:val="21"/>
              </w:rPr>
              <w:t>月</w:t>
            </w:r>
            <w:r w:rsidR="00C01AF6">
              <w:rPr>
                <w:rFonts w:hint="eastAsia"/>
                <w:szCs w:val="21"/>
              </w:rPr>
              <w:t>29</w:t>
            </w:r>
            <w:r w:rsidR="00C01AF6">
              <w:rPr>
                <w:rFonts w:hint="eastAsia"/>
                <w:szCs w:val="21"/>
              </w:rPr>
              <w:t>日</w:t>
            </w:r>
            <w:r>
              <w:rPr>
                <w:rFonts w:hint="eastAsia"/>
                <w:szCs w:val="21"/>
              </w:rPr>
              <w:t>（被有关格陵兰广播和电视活动的第</w:t>
            </w:r>
            <w:r>
              <w:rPr>
                <w:rFonts w:hint="eastAsia"/>
                <w:szCs w:val="21"/>
              </w:rPr>
              <w:t>815</w:t>
            </w:r>
            <w:r>
              <w:rPr>
                <w:rFonts w:hint="eastAsia"/>
                <w:szCs w:val="21"/>
              </w:rPr>
              <w:t>号法案，</w:t>
            </w:r>
            <w:r w:rsidR="00C01AF6">
              <w:rPr>
                <w:szCs w:val="21"/>
              </w:rPr>
              <w:t>198</w:t>
            </w:r>
            <w:r w:rsidR="00C01AF6">
              <w:rPr>
                <w:rFonts w:hint="eastAsia"/>
                <w:szCs w:val="21"/>
              </w:rPr>
              <w:t>9</w:t>
            </w:r>
            <w:r w:rsidR="00C01AF6">
              <w:rPr>
                <w:rFonts w:hint="eastAsia"/>
                <w:szCs w:val="21"/>
              </w:rPr>
              <w:t>年</w:t>
            </w:r>
            <w:r w:rsidR="00C01AF6">
              <w:rPr>
                <w:rFonts w:hint="eastAsia"/>
                <w:szCs w:val="21"/>
              </w:rPr>
              <w:t>12</w:t>
            </w:r>
            <w:r w:rsidR="00C01AF6">
              <w:rPr>
                <w:rFonts w:hint="eastAsia"/>
                <w:szCs w:val="21"/>
              </w:rPr>
              <w:t>月</w:t>
            </w:r>
            <w:r w:rsidR="00C01AF6">
              <w:rPr>
                <w:rFonts w:hint="eastAsia"/>
                <w:szCs w:val="21"/>
              </w:rPr>
              <w:t>19</w:t>
            </w:r>
            <w:r w:rsidR="00C01AF6">
              <w:rPr>
                <w:rFonts w:hint="eastAsia"/>
                <w:szCs w:val="21"/>
              </w:rPr>
              <w:t>日</w:t>
            </w:r>
            <w:r>
              <w:rPr>
                <w:rFonts w:hint="eastAsia"/>
                <w:szCs w:val="21"/>
              </w:rPr>
              <w:t>替代）</w:t>
            </w:r>
          </w:p>
        </w:tc>
        <w:tc>
          <w:tcPr>
            <w:tcW w:w="929" w:type="pct"/>
          </w:tcPr>
          <w:p w:rsidR="007A4342" w:rsidRDefault="007A4342" w:rsidP="003F092B">
            <w:pPr>
              <w:spacing w:line="360" w:lineRule="exact"/>
              <w:rPr>
                <w:szCs w:val="21"/>
              </w:rPr>
            </w:pPr>
            <w:r>
              <w:rPr>
                <w:szCs w:val="21"/>
              </w:rPr>
              <w:t>1980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丹麦文化部</w:t>
            </w:r>
          </w:p>
        </w:tc>
      </w:tr>
      <w:tr w:rsidR="007A4342" w:rsidTr="002D3AA0">
        <w:tc>
          <w:tcPr>
            <w:tcW w:w="3000" w:type="pct"/>
          </w:tcPr>
          <w:p w:rsidR="007A4342" w:rsidRDefault="007A4342" w:rsidP="003F092B">
            <w:pPr>
              <w:spacing w:line="360" w:lineRule="exact"/>
              <w:rPr>
                <w:szCs w:val="21"/>
              </w:rPr>
            </w:pPr>
            <w:r>
              <w:rPr>
                <w:rFonts w:hint="eastAsia"/>
                <w:szCs w:val="21"/>
              </w:rPr>
              <w:t>有关格陵兰休闲活动的第</w:t>
            </w:r>
            <w:r>
              <w:rPr>
                <w:szCs w:val="21"/>
              </w:rPr>
              <w:t>584</w:t>
            </w:r>
            <w:r>
              <w:rPr>
                <w:rFonts w:hint="eastAsia"/>
                <w:szCs w:val="21"/>
              </w:rPr>
              <w:t>号法案，</w:t>
            </w:r>
            <w:r w:rsidR="00C01AF6">
              <w:rPr>
                <w:szCs w:val="21"/>
              </w:rPr>
              <w:t>1978</w:t>
            </w:r>
            <w:r w:rsidR="00C01AF6">
              <w:rPr>
                <w:rFonts w:hint="eastAsia"/>
                <w:szCs w:val="21"/>
              </w:rPr>
              <w:t>年</w:t>
            </w:r>
            <w:r w:rsidR="00C01AF6">
              <w:rPr>
                <w:rFonts w:hint="eastAsia"/>
                <w:szCs w:val="21"/>
              </w:rPr>
              <w:t>11</w:t>
            </w:r>
            <w:r w:rsidR="00C01AF6">
              <w:rPr>
                <w:rFonts w:hint="eastAsia"/>
                <w:szCs w:val="21"/>
              </w:rPr>
              <w:t>月</w:t>
            </w:r>
            <w:r w:rsidR="00C01AF6">
              <w:rPr>
                <w:rFonts w:hint="eastAsia"/>
                <w:szCs w:val="21"/>
              </w:rPr>
              <w:t>29</w:t>
            </w:r>
            <w:r w:rsidR="00C01AF6">
              <w:rPr>
                <w:rFonts w:hint="eastAsia"/>
                <w:szCs w:val="21"/>
              </w:rPr>
              <w:t>日</w:t>
            </w:r>
          </w:p>
        </w:tc>
        <w:tc>
          <w:tcPr>
            <w:tcW w:w="929" w:type="pct"/>
          </w:tcPr>
          <w:p w:rsidR="007A4342" w:rsidRDefault="007A4342" w:rsidP="003F092B">
            <w:pPr>
              <w:spacing w:line="360" w:lineRule="exact"/>
              <w:rPr>
                <w:szCs w:val="21"/>
              </w:rPr>
            </w:pPr>
            <w:r>
              <w:rPr>
                <w:szCs w:val="21"/>
              </w:rPr>
              <w:t>1980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丹麦文化部</w:t>
            </w:r>
          </w:p>
        </w:tc>
      </w:tr>
      <w:tr w:rsidR="007A4342" w:rsidTr="002D3AA0">
        <w:tc>
          <w:tcPr>
            <w:tcW w:w="3000" w:type="pct"/>
          </w:tcPr>
          <w:p w:rsidR="007A4342" w:rsidRDefault="007A4342" w:rsidP="003F092B">
            <w:pPr>
              <w:spacing w:line="360" w:lineRule="exact"/>
              <w:rPr>
                <w:rFonts w:hint="eastAsia"/>
                <w:szCs w:val="21"/>
              </w:rPr>
            </w:pPr>
            <w:r>
              <w:rPr>
                <w:rFonts w:hint="eastAsia"/>
                <w:szCs w:val="21"/>
              </w:rPr>
              <w:t>有关格陵兰教堂的第</w:t>
            </w:r>
            <w:r>
              <w:rPr>
                <w:rFonts w:hint="eastAsia"/>
                <w:szCs w:val="21"/>
              </w:rPr>
              <w:t>5</w:t>
            </w:r>
            <w:r>
              <w:rPr>
                <w:szCs w:val="21"/>
              </w:rPr>
              <w:t>87</w:t>
            </w:r>
            <w:r>
              <w:rPr>
                <w:rFonts w:hint="eastAsia"/>
                <w:szCs w:val="21"/>
              </w:rPr>
              <w:t>号法案，</w:t>
            </w:r>
            <w:r w:rsidR="00C01AF6">
              <w:rPr>
                <w:szCs w:val="21"/>
              </w:rPr>
              <w:t>1978</w:t>
            </w:r>
            <w:r w:rsidR="00C01AF6">
              <w:rPr>
                <w:rFonts w:hint="eastAsia"/>
                <w:szCs w:val="21"/>
              </w:rPr>
              <w:t>年</w:t>
            </w:r>
            <w:r w:rsidR="00C01AF6">
              <w:rPr>
                <w:rFonts w:hint="eastAsia"/>
                <w:szCs w:val="21"/>
              </w:rPr>
              <w:t>11</w:t>
            </w:r>
            <w:r w:rsidR="00C01AF6">
              <w:rPr>
                <w:rFonts w:hint="eastAsia"/>
                <w:szCs w:val="21"/>
              </w:rPr>
              <w:t>月</w:t>
            </w:r>
            <w:r w:rsidR="00C01AF6">
              <w:rPr>
                <w:rFonts w:hint="eastAsia"/>
                <w:szCs w:val="21"/>
              </w:rPr>
              <w:t>29</w:t>
            </w:r>
            <w:r w:rsidR="00C01AF6">
              <w:rPr>
                <w:rFonts w:hint="eastAsia"/>
                <w:szCs w:val="21"/>
              </w:rPr>
              <w:t>日</w:t>
            </w:r>
            <w:r>
              <w:rPr>
                <w:rFonts w:hint="eastAsia"/>
                <w:szCs w:val="21"/>
              </w:rPr>
              <w:t>（被有关格陵兰教堂的第</w:t>
            </w:r>
            <w:r>
              <w:rPr>
                <w:rFonts w:hint="eastAsia"/>
                <w:szCs w:val="21"/>
              </w:rPr>
              <w:t>264</w:t>
            </w:r>
            <w:r>
              <w:rPr>
                <w:rFonts w:hint="eastAsia"/>
                <w:szCs w:val="21"/>
              </w:rPr>
              <w:t>号法案，</w:t>
            </w:r>
            <w:r>
              <w:rPr>
                <w:szCs w:val="21"/>
              </w:rPr>
              <w:t>6/5/1993</w:t>
            </w:r>
            <w:r>
              <w:rPr>
                <w:rFonts w:hint="eastAsia"/>
                <w:szCs w:val="21"/>
              </w:rPr>
              <w:t>替代）</w:t>
            </w:r>
          </w:p>
        </w:tc>
        <w:tc>
          <w:tcPr>
            <w:tcW w:w="929" w:type="pct"/>
          </w:tcPr>
          <w:p w:rsidR="007A4342" w:rsidRDefault="007A4342" w:rsidP="003F092B">
            <w:pPr>
              <w:spacing w:line="360" w:lineRule="exact"/>
              <w:rPr>
                <w:szCs w:val="21"/>
              </w:rPr>
            </w:pPr>
            <w:r>
              <w:rPr>
                <w:szCs w:val="21"/>
              </w:rPr>
              <w:t>1980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丹麦教会事务部</w:t>
            </w:r>
          </w:p>
        </w:tc>
      </w:tr>
      <w:tr w:rsidR="007A4342" w:rsidTr="002D3AA0">
        <w:tc>
          <w:tcPr>
            <w:tcW w:w="3000" w:type="pct"/>
          </w:tcPr>
          <w:p w:rsidR="007A4342" w:rsidRDefault="007A4342" w:rsidP="003F092B">
            <w:pPr>
              <w:spacing w:line="360" w:lineRule="exact"/>
              <w:rPr>
                <w:szCs w:val="21"/>
              </w:rPr>
            </w:pPr>
            <w:r>
              <w:rPr>
                <w:rFonts w:hint="eastAsia"/>
                <w:szCs w:val="21"/>
              </w:rPr>
              <w:t>有关格陵兰图书馆体系的第</w:t>
            </w:r>
            <w:r>
              <w:rPr>
                <w:szCs w:val="21"/>
              </w:rPr>
              <w:t>589</w:t>
            </w:r>
            <w:r>
              <w:rPr>
                <w:rFonts w:hint="eastAsia"/>
                <w:szCs w:val="21"/>
              </w:rPr>
              <w:t>号法案，</w:t>
            </w:r>
            <w:r w:rsidR="00C01AF6">
              <w:rPr>
                <w:szCs w:val="21"/>
              </w:rPr>
              <w:t>1978</w:t>
            </w:r>
            <w:r w:rsidR="00C01AF6">
              <w:rPr>
                <w:rFonts w:hint="eastAsia"/>
                <w:szCs w:val="21"/>
              </w:rPr>
              <w:t>年</w:t>
            </w:r>
            <w:r w:rsidR="00C01AF6">
              <w:rPr>
                <w:rFonts w:hint="eastAsia"/>
                <w:szCs w:val="21"/>
              </w:rPr>
              <w:t>11</w:t>
            </w:r>
            <w:r w:rsidR="00C01AF6">
              <w:rPr>
                <w:rFonts w:hint="eastAsia"/>
                <w:szCs w:val="21"/>
              </w:rPr>
              <w:t>月</w:t>
            </w:r>
            <w:r w:rsidR="00C01AF6">
              <w:rPr>
                <w:rFonts w:hint="eastAsia"/>
                <w:szCs w:val="21"/>
              </w:rPr>
              <w:t>29</w:t>
            </w:r>
            <w:r w:rsidR="00C01AF6">
              <w:rPr>
                <w:rFonts w:hint="eastAsia"/>
                <w:szCs w:val="21"/>
              </w:rPr>
              <w:t>日</w:t>
            </w:r>
          </w:p>
        </w:tc>
        <w:tc>
          <w:tcPr>
            <w:tcW w:w="929" w:type="pct"/>
          </w:tcPr>
          <w:p w:rsidR="007A4342" w:rsidRDefault="007A4342" w:rsidP="003F092B">
            <w:pPr>
              <w:spacing w:line="360" w:lineRule="exact"/>
              <w:rPr>
                <w:szCs w:val="21"/>
              </w:rPr>
            </w:pPr>
            <w:r>
              <w:rPr>
                <w:szCs w:val="21"/>
              </w:rPr>
              <w:t>1980</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丹麦文化部</w:t>
            </w:r>
          </w:p>
        </w:tc>
      </w:tr>
      <w:tr w:rsidR="007A4342" w:rsidTr="002D3AA0">
        <w:tc>
          <w:tcPr>
            <w:tcW w:w="3000" w:type="pct"/>
          </w:tcPr>
          <w:p w:rsidR="007A4342" w:rsidRDefault="007A4342" w:rsidP="003F092B">
            <w:pPr>
              <w:spacing w:line="360" w:lineRule="exact"/>
              <w:rPr>
                <w:szCs w:val="21"/>
              </w:rPr>
            </w:pPr>
            <w:r>
              <w:rPr>
                <w:rFonts w:hint="eastAsia"/>
                <w:szCs w:val="21"/>
              </w:rPr>
              <w:t>有关格陵兰职业培训的第</w:t>
            </w:r>
            <w:r>
              <w:rPr>
                <w:szCs w:val="21"/>
              </w:rPr>
              <w:t>582</w:t>
            </w:r>
            <w:r>
              <w:rPr>
                <w:rFonts w:hint="eastAsia"/>
                <w:szCs w:val="21"/>
              </w:rPr>
              <w:t>号法案，</w:t>
            </w:r>
            <w:r w:rsidR="00C01AF6">
              <w:rPr>
                <w:szCs w:val="21"/>
              </w:rPr>
              <w:t>1978</w:t>
            </w:r>
            <w:r w:rsidR="00C01AF6">
              <w:rPr>
                <w:rFonts w:hint="eastAsia"/>
                <w:szCs w:val="21"/>
              </w:rPr>
              <w:t>年</w:t>
            </w:r>
            <w:r w:rsidR="00C01AF6">
              <w:rPr>
                <w:rFonts w:hint="eastAsia"/>
                <w:szCs w:val="21"/>
              </w:rPr>
              <w:t>11</w:t>
            </w:r>
            <w:r w:rsidR="00C01AF6">
              <w:rPr>
                <w:rFonts w:hint="eastAsia"/>
                <w:szCs w:val="21"/>
              </w:rPr>
              <w:t>月</w:t>
            </w:r>
            <w:r w:rsidR="00C01AF6">
              <w:rPr>
                <w:rFonts w:hint="eastAsia"/>
                <w:szCs w:val="21"/>
              </w:rPr>
              <w:t>29</w:t>
            </w:r>
            <w:r w:rsidR="00C01AF6">
              <w:rPr>
                <w:rFonts w:hint="eastAsia"/>
                <w:szCs w:val="21"/>
              </w:rPr>
              <w:t>日</w:t>
            </w:r>
          </w:p>
        </w:tc>
        <w:tc>
          <w:tcPr>
            <w:tcW w:w="929" w:type="pct"/>
          </w:tcPr>
          <w:p w:rsidR="007A4342" w:rsidRDefault="007A4342" w:rsidP="003F092B">
            <w:pPr>
              <w:spacing w:line="360" w:lineRule="exact"/>
              <w:rPr>
                <w:szCs w:val="21"/>
              </w:rPr>
            </w:pPr>
            <w:r>
              <w:rPr>
                <w:szCs w:val="21"/>
              </w:rPr>
              <w:t>1981</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丹麦教育部</w:t>
            </w:r>
          </w:p>
        </w:tc>
      </w:tr>
      <w:tr w:rsidR="007A4342" w:rsidTr="002D3AA0">
        <w:tc>
          <w:tcPr>
            <w:tcW w:w="3000" w:type="pct"/>
          </w:tcPr>
          <w:p w:rsidR="007A4342" w:rsidRDefault="007A4342" w:rsidP="003F092B">
            <w:pPr>
              <w:spacing w:line="360" w:lineRule="exact"/>
              <w:rPr>
                <w:rFonts w:hint="eastAsia"/>
                <w:szCs w:val="21"/>
              </w:rPr>
            </w:pPr>
            <w:r>
              <w:rPr>
                <w:rFonts w:hint="eastAsia"/>
                <w:szCs w:val="21"/>
              </w:rPr>
              <w:t>有关格陵兰人民高中的第</w:t>
            </w:r>
            <w:r>
              <w:rPr>
                <w:szCs w:val="21"/>
              </w:rPr>
              <w:t>609</w:t>
            </w:r>
            <w:r>
              <w:rPr>
                <w:rFonts w:hint="eastAsia"/>
                <w:szCs w:val="21"/>
              </w:rPr>
              <w:t>号法案，</w:t>
            </w:r>
            <w:r>
              <w:rPr>
                <w:szCs w:val="21"/>
              </w:rPr>
              <w:t>1980</w:t>
            </w:r>
            <w:r w:rsidR="003D4857">
              <w:rPr>
                <w:rFonts w:hint="eastAsia"/>
                <w:szCs w:val="21"/>
              </w:rPr>
              <w:t>年</w:t>
            </w:r>
            <w:r w:rsidR="003D4857">
              <w:rPr>
                <w:rFonts w:hint="eastAsia"/>
                <w:szCs w:val="21"/>
              </w:rPr>
              <w:t>12</w:t>
            </w:r>
            <w:r w:rsidR="003D4857">
              <w:rPr>
                <w:rFonts w:hint="eastAsia"/>
                <w:szCs w:val="21"/>
              </w:rPr>
              <w:t>月</w:t>
            </w:r>
            <w:r w:rsidR="003D4857">
              <w:rPr>
                <w:rFonts w:hint="eastAsia"/>
                <w:szCs w:val="21"/>
              </w:rPr>
              <w:t>23</w:t>
            </w:r>
            <w:r w:rsidR="003D4857">
              <w:rPr>
                <w:rFonts w:hint="eastAsia"/>
                <w:szCs w:val="21"/>
              </w:rPr>
              <w:t>日</w:t>
            </w:r>
          </w:p>
        </w:tc>
        <w:tc>
          <w:tcPr>
            <w:tcW w:w="929" w:type="pct"/>
          </w:tcPr>
          <w:p w:rsidR="007A4342" w:rsidRDefault="007A4342" w:rsidP="003F092B">
            <w:pPr>
              <w:spacing w:line="360" w:lineRule="exact"/>
              <w:rPr>
                <w:szCs w:val="21"/>
              </w:rPr>
            </w:pPr>
            <w:r>
              <w:rPr>
                <w:szCs w:val="21"/>
              </w:rPr>
              <w:t>1981</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丹麦教育部</w:t>
            </w:r>
          </w:p>
        </w:tc>
      </w:tr>
      <w:tr w:rsidR="007A4342" w:rsidTr="002D3AA0">
        <w:tc>
          <w:tcPr>
            <w:tcW w:w="3000" w:type="pct"/>
          </w:tcPr>
          <w:p w:rsidR="007A4342" w:rsidRDefault="007A4342" w:rsidP="003F092B">
            <w:pPr>
              <w:spacing w:line="360" w:lineRule="exact"/>
              <w:rPr>
                <w:szCs w:val="21"/>
              </w:rPr>
            </w:pPr>
            <w:r>
              <w:rPr>
                <w:rFonts w:hint="eastAsia"/>
                <w:szCs w:val="21"/>
              </w:rPr>
              <w:t>有关格陵兰博物馆体系的第</w:t>
            </w:r>
            <w:r>
              <w:rPr>
                <w:szCs w:val="21"/>
              </w:rPr>
              <w:t>610</w:t>
            </w:r>
            <w:r>
              <w:rPr>
                <w:rFonts w:hint="eastAsia"/>
                <w:szCs w:val="21"/>
              </w:rPr>
              <w:t>号法案，</w:t>
            </w:r>
            <w:r w:rsidR="003D4857">
              <w:rPr>
                <w:szCs w:val="21"/>
              </w:rPr>
              <w:t>1980</w:t>
            </w:r>
            <w:r w:rsidR="003D4857">
              <w:rPr>
                <w:rFonts w:hint="eastAsia"/>
                <w:szCs w:val="21"/>
              </w:rPr>
              <w:t>年</w:t>
            </w:r>
            <w:r w:rsidR="003D4857">
              <w:rPr>
                <w:rFonts w:hint="eastAsia"/>
                <w:szCs w:val="21"/>
              </w:rPr>
              <w:t>12</w:t>
            </w:r>
            <w:r w:rsidR="003D4857">
              <w:rPr>
                <w:rFonts w:hint="eastAsia"/>
                <w:szCs w:val="21"/>
              </w:rPr>
              <w:t>月</w:t>
            </w:r>
            <w:r w:rsidR="003D4857">
              <w:rPr>
                <w:rFonts w:hint="eastAsia"/>
                <w:szCs w:val="21"/>
              </w:rPr>
              <w:t>23</w:t>
            </w:r>
            <w:r w:rsidR="003D4857">
              <w:rPr>
                <w:rFonts w:hint="eastAsia"/>
                <w:szCs w:val="21"/>
              </w:rPr>
              <w:t>日</w:t>
            </w:r>
          </w:p>
        </w:tc>
        <w:tc>
          <w:tcPr>
            <w:tcW w:w="929" w:type="pct"/>
          </w:tcPr>
          <w:p w:rsidR="007A4342" w:rsidRDefault="007A4342" w:rsidP="003F092B">
            <w:pPr>
              <w:spacing w:line="360" w:lineRule="exact"/>
              <w:rPr>
                <w:szCs w:val="21"/>
              </w:rPr>
            </w:pPr>
            <w:r>
              <w:rPr>
                <w:szCs w:val="21"/>
              </w:rPr>
              <w:t>1981</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丹麦文化部</w:t>
            </w:r>
          </w:p>
        </w:tc>
      </w:tr>
      <w:tr w:rsidR="007A4342" w:rsidTr="002D3AA0">
        <w:tc>
          <w:tcPr>
            <w:tcW w:w="3000" w:type="pct"/>
          </w:tcPr>
          <w:p w:rsidR="007A4342" w:rsidRDefault="007A4342" w:rsidP="003F092B">
            <w:pPr>
              <w:spacing w:line="360" w:lineRule="exact"/>
              <w:rPr>
                <w:szCs w:val="21"/>
              </w:rPr>
            </w:pPr>
            <w:r>
              <w:rPr>
                <w:rFonts w:hint="eastAsia"/>
                <w:szCs w:val="21"/>
              </w:rPr>
              <w:t>有关格陵兰土地使用、城市发展和建筑的第</w:t>
            </w:r>
            <w:r>
              <w:rPr>
                <w:szCs w:val="21"/>
              </w:rPr>
              <w:t>612</w:t>
            </w:r>
            <w:r>
              <w:rPr>
                <w:rFonts w:hint="eastAsia"/>
                <w:szCs w:val="21"/>
              </w:rPr>
              <w:t>号法案，</w:t>
            </w:r>
            <w:r w:rsidR="003D4857">
              <w:rPr>
                <w:szCs w:val="21"/>
              </w:rPr>
              <w:t>1980</w:t>
            </w:r>
            <w:r w:rsidR="003D4857">
              <w:rPr>
                <w:rFonts w:hint="eastAsia"/>
                <w:szCs w:val="21"/>
              </w:rPr>
              <w:t>年</w:t>
            </w:r>
            <w:r w:rsidR="003D4857">
              <w:rPr>
                <w:rFonts w:hint="eastAsia"/>
                <w:szCs w:val="21"/>
              </w:rPr>
              <w:t>12</w:t>
            </w:r>
            <w:r w:rsidR="003D4857">
              <w:rPr>
                <w:rFonts w:hint="eastAsia"/>
                <w:szCs w:val="21"/>
              </w:rPr>
              <w:t>月</w:t>
            </w:r>
            <w:r w:rsidR="003D4857">
              <w:rPr>
                <w:rFonts w:hint="eastAsia"/>
                <w:szCs w:val="21"/>
              </w:rPr>
              <w:t>23</w:t>
            </w:r>
            <w:r w:rsidR="003D4857">
              <w:rPr>
                <w:rFonts w:hint="eastAsia"/>
                <w:szCs w:val="21"/>
              </w:rPr>
              <w:t>日</w:t>
            </w:r>
          </w:p>
        </w:tc>
        <w:tc>
          <w:tcPr>
            <w:tcW w:w="929" w:type="pct"/>
          </w:tcPr>
          <w:p w:rsidR="007A4342" w:rsidRDefault="007A4342" w:rsidP="003F092B">
            <w:pPr>
              <w:spacing w:line="360" w:lineRule="exact"/>
              <w:rPr>
                <w:szCs w:val="21"/>
              </w:rPr>
            </w:pPr>
            <w:r>
              <w:rPr>
                <w:szCs w:val="21"/>
              </w:rPr>
              <w:t>1981</w:t>
            </w:r>
            <w:r>
              <w:rPr>
                <w:rFonts w:hint="eastAsia"/>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丹麦首相办公室</w:t>
            </w:r>
          </w:p>
        </w:tc>
      </w:tr>
      <w:tr w:rsidR="007A4342" w:rsidTr="002D3AA0">
        <w:tc>
          <w:tcPr>
            <w:tcW w:w="3000" w:type="pct"/>
          </w:tcPr>
          <w:p w:rsidR="007A4342" w:rsidRDefault="007A4342" w:rsidP="003F092B">
            <w:pPr>
              <w:spacing w:line="360" w:lineRule="exact"/>
              <w:rPr>
                <w:rFonts w:hint="eastAsia"/>
                <w:szCs w:val="21"/>
              </w:rPr>
            </w:pPr>
            <w:r>
              <w:rPr>
                <w:rFonts w:hint="eastAsia"/>
                <w:szCs w:val="21"/>
              </w:rPr>
              <w:t>有关支持格陵兰贸易和工业的第</w:t>
            </w:r>
            <w:r>
              <w:rPr>
                <w:szCs w:val="21"/>
              </w:rPr>
              <w:t>134</w:t>
            </w:r>
            <w:r>
              <w:rPr>
                <w:rFonts w:hint="eastAsia"/>
                <w:szCs w:val="21"/>
              </w:rPr>
              <w:t>号法案，</w:t>
            </w:r>
            <w:r>
              <w:rPr>
                <w:szCs w:val="21"/>
              </w:rPr>
              <w:t>1984</w:t>
            </w:r>
            <w:r w:rsidR="003D4857">
              <w:rPr>
                <w:rFonts w:hint="eastAsia"/>
                <w:szCs w:val="21"/>
              </w:rPr>
              <w:t>年</w:t>
            </w:r>
            <w:r w:rsidR="003D4857">
              <w:rPr>
                <w:rFonts w:hint="eastAsia"/>
                <w:szCs w:val="21"/>
              </w:rPr>
              <w:t>3</w:t>
            </w:r>
            <w:r w:rsidR="003D4857">
              <w:rPr>
                <w:rFonts w:hint="eastAsia"/>
                <w:szCs w:val="21"/>
              </w:rPr>
              <w:t>月</w:t>
            </w:r>
            <w:r w:rsidR="003D4857">
              <w:rPr>
                <w:rFonts w:hint="eastAsia"/>
                <w:szCs w:val="21"/>
              </w:rPr>
              <w:t>28</w:t>
            </w:r>
            <w:r w:rsidR="003D4857">
              <w:rPr>
                <w:rFonts w:hint="eastAsia"/>
                <w:szCs w:val="21"/>
              </w:rPr>
              <w:t>日</w:t>
            </w:r>
          </w:p>
        </w:tc>
        <w:tc>
          <w:tcPr>
            <w:tcW w:w="929" w:type="pct"/>
          </w:tcPr>
          <w:p w:rsidR="007A4342" w:rsidRDefault="007A4342" w:rsidP="003F092B">
            <w:pPr>
              <w:spacing w:line="360" w:lineRule="exact"/>
              <w:rPr>
                <w:szCs w:val="21"/>
              </w:rPr>
            </w:pPr>
            <w:r>
              <w:rPr>
                <w:szCs w:val="21"/>
              </w:rPr>
              <w:t>1985</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丹麦经济和商务部</w:t>
            </w:r>
          </w:p>
        </w:tc>
      </w:tr>
      <w:tr w:rsidR="007A4342" w:rsidTr="002D3AA0">
        <w:tc>
          <w:tcPr>
            <w:tcW w:w="3000" w:type="pct"/>
          </w:tcPr>
          <w:p w:rsidR="007A4342" w:rsidRDefault="007A4342" w:rsidP="003F092B">
            <w:pPr>
              <w:spacing w:line="360" w:lineRule="exact"/>
              <w:rPr>
                <w:szCs w:val="21"/>
              </w:rPr>
            </w:pPr>
            <w:r>
              <w:rPr>
                <w:rFonts w:hint="eastAsia"/>
                <w:szCs w:val="21"/>
              </w:rPr>
              <w:t>有关生产和销售格陵兰产品的第</w:t>
            </w:r>
            <w:r>
              <w:rPr>
                <w:szCs w:val="21"/>
              </w:rPr>
              <w:t>135</w:t>
            </w:r>
            <w:r>
              <w:rPr>
                <w:rFonts w:hint="eastAsia"/>
                <w:szCs w:val="21"/>
              </w:rPr>
              <w:t>号法案，</w:t>
            </w:r>
            <w:r w:rsidR="003D4857">
              <w:rPr>
                <w:szCs w:val="21"/>
              </w:rPr>
              <w:t>1984</w:t>
            </w:r>
            <w:r w:rsidR="003D4857">
              <w:rPr>
                <w:rFonts w:hint="eastAsia"/>
                <w:szCs w:val="21"/>
              </w:rPr>
              <w:t>年</w:t>
            </w:r>
            <w:r w:rsidR="003D4857">
              <w:rPr>
                <w:rFonts w:hint="eastAsia"/>
                <w:szCs w:val="21"/>
              </w:rPr>
              <w:t>3</w:t>
            </w:r>
            <w:r w:rsidR="003D4857">
              <w:rPr>
                <w:rFonts w:hint="eastAsia"/>
                <w:szCs w:val="21"/>
              </w:rPr>
              <w:t>月</w:t>
            </w:r>
            <w:r w:rsidR="003D4857">
              <w:rPr>
                <w:rFonts w:hint="eastAsia"/>
                <w:szCs w:val="21"/>
              </w:rPr>
              <w:t>28</w:t>
            </w:r>
            <w:r w:rsidR="003D4857">
              <w:rPr>
                <w:rFonts w:hint="eastAsia"/>
                <w:szCs w:val="21"/>
              </w:rPr>
              <w:t>日</w:t>
            </w:r>
          </w:p>
        </w:tc>
        <w:tc>
          <w:tcPr>
            <w:tcW w:w="929" w:type="pct"/>
          </w:tcPr>
          <w:p w:rsidR="007A4342" w:rsidRDefault="007A4342" w:rsidP="003F092B">
            <w:pPr>
              <w:spacing w:line="360" w:lineRule="exact"/>
              <w:rPr>
                <w:szCs w:val="21"/>
              </w:rPr>
            </w:pPr>
            <w:r>
              <w:rPr>
                <w:szCs w:val="21"/>
              </w:rPr>
              <w:t>1985</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rFonts w:hint="eastAsia"/>
                <w:szCs w:val="21"/>
              </w:rPr>
            </w:pPr>
            <w:r>
              <w:rPr>
                <w:rFonts w:hint="eastAsia"/>
                <w:szCs w:val="21"/>
              </w:rPr>
              <w:t>丹麦首相办公室</w:t>
            </w:r>
          </w:p>
        </w:tc>
      </w:tr>
      <w:tr w:rsidR="007A4342" w:rsidTr="002D3AA0">
        <w:tc>
          <w:tcPr>
            <w:tcW w:w="3000" w:type="pct"/>
          </w:tcPr>
          <w:p w:rsidR="007A4342" w:rsidRDefault="007A4342" w:rsidP="003F092B">
            <w:pPr>
              <w:spacing w:line="360" w:lineRule="exact"/>
              <w:rPr>
                <w:rFonts w:hint="eastAsia"/>
                <w:szCs w:val="21"/>
              </w:rPr>
            </w:pPr>
            <w:r>
              <w:rPr>
                <w:rFonts w:hint="eastAsia"/>
                <w:szCs w:val="21"/>
              </w:rPr>
              <w:t>有关格陵兰住房供应、住房支持、住房租赁等的第</w:t>
            </w:r>
            <w:r>
              <w:rPr>
                <w:szCs w:val="21"/>
              </w:rPr>
              <w:t>944</w:t>
            </w:r>
            <w:r>
              <w:rPr>
                <w:rFonts w:hint="eastAsia"/>
                <w:szCs w:val="21"/>
              </w:rPr>
              <w:t>号法案，</w:t>
            </w:r>
            <w:r w:rsidR="003D4857">
              <w:rPr>
                <w:szCs w:val="21"/>
              </w:rPr>
              <w:t xml:space="preserve"> </w:t>
            </w:r>
            <w:r>
              <w:rPr>
                <w:szCs w:val="21"/>
              </w:rPr>
              <w:t>1986</w:t>
            </w:r>
            <w:r w:rsidR="003D4857">
              <w:rPr>
                <w:rFonts w:hint="eastAsia"/>
                <w:szCs w:val="21"/>
              </w:rPr>
              <w:t>年</w:t>
            </w:r>
            <w:r w:rsidR="003D4857">
              <w:rPr>
                <w:rFonts w:hint="eastAsia"/>
                <w:szCs w:val="21"/>
              </w:rPr>
              <w:t>12</w:t>
            </w:r>
            <w:r w:rsidR="003D4857">
              <w:rPr>
                <w:rFonts w:hint="eastAsia"/>
                <w:szCs w:val="21"/>
              </w:rPr>
              <w:t>月</w:t>
            </w:r>
            <w:r w:rsidR="003D4857">
              <w:rPr>
                <w:rFonts w:hint="eastAsia"/>
                <w:szCs w:val="21"/>
              </w:rPr>
              <w:t>23</w:t>
            </w:r>
            <w:r w:rsidR="003D4857">
              <w:rPr>
                <w:rFonts w:hint="eastAsia"/>
                <w:szCs w:val="21"/>
              </w:rPr>
              <w:t>日</w:t>
            </w:r>
          </w:p>
        </w:tc>
        <w:tc>
          <w:tcPr>
            <w:tcW w:w="929" w:type="pct"/>
          </w:tcPr>
          <w:p w:rsidR="007A4342" w:rsidRDefault="007A4342" w:rsidP="003F092B">
            <w:pPr>
              <w:spacing w:line="360" w:lineRule="exact"/>
              <w:rPr>
                <w:szCs w:val="21"/>
              </w:rPr>
            </w:pPr>
            <w:r>
              <w:rPr>
                <w:szCs w:val="21"/>
              </w:rPr>
              <w:t>1987</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szCs w:val="21"/>
              </w:rPr>
            </w:pPr>
            <w:r>
              <w:rPr>
                <w:rFonts w:hint="eastAsia"/>
                <w:szCs w:val="21"/>
              </w:rPr>
              <w:t>丹麦经济和商务部</w:t>
            </w:r>
          </w:p>
        </w:tc>
      </w:tr>
      <w:tr w:rsidR="007A4342" w:rsidTr="002D3AA0">
        <w:tc>
          <w:tcPr>
            <w:tcW w:w="3000" w:type="pct"/>
          </w:tcPr>
          <w:p w:rsidR="007A4342" w:rsidRDefault="007A4342" w:rsidP="003F092B">
            <w:pPr>
              <w:spacing w:line="360" w:lineRule="exact"/>
              <w:rPr>
                <w:rFonts w:hint="eastAsia"/>
                <w:szCs w:val="21"/>
              </w:rPr>
            </w:pPr>
            <w:r>
              <w:rPr>
                <w:rFonts w:hint="eastAsia"/>
                <w:szCs w:val="21"/>
              </w:rPr>
              <w:t>有关将格陵兰中央薪酬处理系统移交格陵兰地方自治政府的第</w:t>
            </w:r>
            <w:r>
              <w:rPr>
                <w:szCs w:val="21"/>
              </w:rPr>
              <w:t>848</w:t>
            </w:r>
            <w:r>
              <w:rPr>
                <w:rFonts w:hint="eastAsia"/>
                <w:szCs w:val="21"/>
              </w:rPr>
              <w:t>号法案，</w:t>
            </w:r>
            <w:r>
              <w:rPr>
                <w:szCs w:val="21"/>
              </w:rPr>
              <w:t>1988</w:t>
            </w:r>
            <w:r w:rsidR="003D4857">
              <w:rPr>
                <w:rFonts w:hint="eastAsia"/>
                <w:szCs w:val="21"/>
              </w:rPr>
              <w:t>年</w:t>
            </w:r>
            <w:r w:rsidR="003D4857">
              <w:rPr>
                <w:rFonts w:hint="eastAsia"/>
                <w:szCs w:val="21"/>
              </w:rPr>
              <w:t>12</w:t>
            </w:r>
            <w:r w:rsidR="003D4857">
              <w:rPr>
                <w:rFonts w:hint="eastAsia"/>
                <w:szCs w:val="21"/>
              </w:rPr>
              <w:t>月</w:t>
            </w:r>
            <w:r w:rsidR="003D4857">
              <w:rPr>
                <w:rFonts w:hint="eastAsia"/>
                <w:szCs w:val="21"/>
              </w:rPr>
              <w:t>12</w:t>
            </w:r>
            <w:r w:rsidR="003D4857">
              <w:rPr>
                <w:rFonts w:hint="eastAsia"/>
                <w:szCs w:val="21"/>
              </w:rPr>
              <w:t>日</w:t>
            </w:r>
          </w:p>
        </w:tc>
        <w:tc>
          <w:tcPr>
            <w:tcW w:w="929" w:type="pct"/>
          </w:tcPr>
          <w:p w:rsidR="007A4342" w:rsidRDefault="007A4342" w:rsidP="003F092B">
            <w:pPr>
              <w:spacing w:line="360" w:lineRule="exact"/>
              <w:rPr>
                <w:szCs w:val="21"/>
              </w:rPr>
            </w:pPr>
            <w:r>
              <w:rPr>
                <w:szCs w:val="21"/>
              </w:rPr>
              <w:t>1989</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szCs w:val="21"/>
              </w:rPr>
            </w:pPr>
            <w:r>
              <w:rPr>
                <w:rFonts w:hint="eastAsia"/>
                <w:szCs w:val="21"/>
              </w:rPr>
              <w:t>丹麦财政部</w:t>
            </w:r>
          </w:p>
        </w:tc>
      </w:tr>
      <w:tr w:rsidR="007A4342" w:rsidTr="002D3AA0">
        <w:tc>
          <w:tcPr>
            <w:tcW w:w="3000" w:type="pct"/>
            <w:tcBorders>
              <w:bottom w:val="nil"/>
            </w:tcBorders>
          </w:tcPr>
          <w:p w:rsidR="007A4342" w:rsidRDefault="007A4342" w:rsidP="003F092B">
            <w:pPr>
              <w:spacing w:line="360" w:lineRule="exact"/>
              <w:rPr>
                <w:szCs w:val="21"/>
              </w:rPr>
            </w:pPr>
            <w:r>
              <w:rPr>
                <w:rFonts w:hint="eastAsia"/>
                <w:szCs w:val="21"/>
              </w:rPr>
              <w:t>有关环境等事务的第</w:t>
            </w:r>
            <w:r>
              <w:rPr>
                <w:szCs w:val="21"/>
              </w:rPr>
              <w:t>850</w:t>
            </w:r>
            <w:r>
              <w:rPr>
                <w:rFonts w:hint="eastAsia"/>
                <w:szCs w:val="21"/>
              </w:rPr>
              <w:t>号法案，</w:t>
            </w:r>
            <w:r w:rsidR="003D4857">
              <w:rPr>
                <w:szCs w:val="21"/>
              </w:rPr>
              <w:t>1988</w:t>
            </w:r>
            <w:r w:rsidR="003D4857">
              <w:rPr>
                <w:rFonts w:hint="eastAsia"/>
                <w:szCs w:val="21"/>
              </w:rPr>
              <w:t>年</w:t>
            </w:r>
            <w:r w:rsidR="003D4857">
              <w:rPr>
                <w:rFonts w:hint="eastAsia"/>
                <w:szCs w:val="21"/>
              </w:rPr>
              <w:t>12</w:t>
            </w:r>
            <w:r w:rsidR="003D4857">
              <w:rPr>
                <w:rFonts w:hint="eastAsia"/>
                <w:szCs w:val="21"/>
              </w:rPr>
              <w:t>月</w:t>
            </w:r>
            <w:r w:rsidR="003D4857">
              <w:rPr>
                <w:rFonts w:hint="eastAsia"/>
                <w:szCs w:val="21"/>
              </w:rPr>
              <w:t>12</w:t>
            </w:r>
            <w:r w:rsidR="003D4857">
              <w:rPr>
                <w:rFonts w:hint="eastAsia"/>
                <w:szCs w:val="21"/>
              </w:rPr>
              <w:t>日</w:t>
            </w:r>
          </w:p>
        </w:tc>
        <w:tc>
          <w:tcPr>
            <w:tcW w:w="929" w:type="pct"/>
            <w:tcBorders>
              <w:bottom w:val="nil"/>
            </w:tcBorders>
          </w:tcPr>
          <w:p w:rsidR="007A4342" w:rsidRDefault="007A4342" w:rsidP="003F092B">
            <w:pPr>
              <w:spacing w:line="360" w:lineRule="exact"/>
              <w:rPr>
                <w:szCs w:val="21"/>
              </w:rPr>
            </w:pPr>
            <w:r>
              <w:rPr>
                <w:szCs w:val="21"/>
              </w:rPr>
              <w:t>1989</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Borders>
              <w:bottom w:val="nil"/>
            </w:tcBorders>
          </w:tcPr>
          <w:p w:rsidR="007A4342" w:rsidRDefault="007A4342" w:rsidP="003F092B">
            <w:pPr>
              <w:spacing w:line="360" w:lineRule="exact"/>
              <w:rPr>
                <w:rFonts w:hint="eastAsia"/>
                <w:szCs w:val="21"/>
              </w:rPr>
            </w:pPr>
            <w:r>
              <w:rPr>
                <w:rFonts w:hint="eastAsia"/>
                <w:szCs w:val="21"/>
              </w:rPr>
              <w:t>丹麦环境部</w:t>
            </w:r>
          </w:p>
        </w:tc>
      </w:tr>
      <w:tr w:rsidR="007A4342" w:rsidTr="002D3AA0">
        <w:tc>
          <w:tcPr>
            <w:tcW w:w="3000" w:type="pct"/>
            <w:tcBorders>
              <w:bottom w:val="nil"/>
            </w:tcBorders>
          </w:tcPr>
          <w:p w:rsidR="007A4342" w:rsidRDefault="007A4342" w:rsidP="003F092B">
            <w:pPr>
              <w:spacing w:line="360" w:lineRule="exact"/>
              <w:rPr>
                <w:rFonts w:hint="eastAsia"/>
                <w:szCs w:val="21"/>
              </w:rPr>
            </w:pPr>
            <w:r>
              <w:rPr>
                <w:rFonts w:hint="eastAsia"/>
                <w:szCs w:val="21"/>
              </w:rPr>
              <w:t>有关格陵兰卫生服务的第</w:t>
            </w:r>
            <w:r>
              <w:rPr>
                <w:szCs w:val="21"/>
              </w:rPr>
              <w:t>369</w:t>
            </w:r>
            <w:r>
              <w:rPr>
                <w:rFonts w:hint="eastAsia"/>
                <w:szCs w:val="21"/>
              </w:rPr>
              <w:t>号法案，</w:t>
            </w:r>
            <w:r>
              <w:rPr>
                <w:szCs w:val="21"/>
              </w:rPr>
              <w:t>1991</w:t>
            </w:r>
            <w:r w:rsidR="003D4857">
              <w:rPr>
                <w:rFonts w:hint="eastAsia"/>
                <w:szCs w:val="21"/>
              </w:rPr>
              <w:t>年</w:t>
            </w:r>
            <w:r w:rsidR="003D4857">
              <w:rPr>
                <w:rFonts w:hint="eastAsia"/>
                <w:szCs w:val="21"/>
              </w:rPr>
              <w:t>6</w:t>
            </w:r>
            <w:r w:rsidR="003D4857">
              <w:rPr>
                <w:rFonts w:hint="eastAsia"/>
                <w:szCs w:val="21"/>
              </w:rPr>
              <w:t>月</w:t>
            </w:r>
            <w:r w:rsidR="003D4857">
              <w:rPr>
                <w:rFonts w:hint="eastAsia"/>
                <w:szCs w:val="21"/>
              </w:rPr>
              <w:t>6</w:t>
            </w:r>
            <w:r w:rsidR="003D4857">
              <w:rPr>
                <w:rFonts w:hint="eastAsia"/>
                <w:szCs w:val="21"/>
              </w:rPr>
              <w:t>日</w:t>
            </w:r>
          </w:p>
        </w:tc>
        <w:tc>
          <w:tcPr>
            <w:tcW w:w="929" w:type="pct"/>
            <w:tcBorders>
              <w:bottom w:val="nil"/>
            </w:tcBorders>
          </w:tcPr>
          <w:p w:rsidR="007A4342" w:rsidRDefault="007A4342" w:rsidP="003F092B">
            <w:pPr>
              <w:spacing w:line="360" w:lineRule="exact"/>
              <w:rPr>
                <w:szCs w:val="21"/>
              </w:rPr>
            </w:pPr>
            <w:r>
              <w:rPr>
                <w:szCs w:val="21"/>
              </w:rPr>
              <w:t>1992</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Borders>
              <w:bottom w:val="nil"/>
            </w:tcBorders>
          </w:tcPr>
          <w:p w:rsidR="007A4342" w:rsidRDefault="007A4342" w:rsidP="003F092B">
            <w:pPr>
              <w:spacing w:line="360" w:lineRule="exact"/>
              <w:rPr>
                <w:rFonts w:hint="eastAsia"/>
                <w:szCs w:val="21"/>
              </w:rPr>
            </w:pPr>
            <w:r>
              <w:rPr>
                <w:rFonts w:hint="eastAsia"/>
                <w:szCs w:val="21"/>
              </w:rPr>
              <w:t>丹麦内务和卫生部</w:t>
            </w:r>
          </w:p>
        </w:tc>
      </w:tr>
      <w:tr w:rsidR="007A4342" w:rsidTr="002D3AA0">
        <w:tc>
          <w:tcPr>
            <w:tcW w:w="3000" w:type="pct"/>
            <w:tcBorders>
              <w:top w:val="double" w:sz="6" w:space="0" w:color="auto"/>
              <w:bottom w:val="double" w:sz="6" w:space="0" w:color="auto"/>
            </w:tcBorders>
          </w:tcPr>
          <w:p w:rsidR="007A4342" w:rsidRDefault="007A4342" w:rsidP="003F092B">
            <w:pPr>
              <w:spacing w:line="360" w:lineRule="exact"/>
              <w:rPr>
                <w:b/>
                <w:szCs w:val="21"/>
              </w:rPr>
            </w:pPr>
            <w:r>
              <w:rPr>
                <w:rStyle w:val="Normal11pktTegn"/>
                <w:rFonts w:eastAsia="SimHei" w:hint="eastAsia"/>
                <w:b w:val="0"/>
                <w:color w:val="FF0000"/>
                <w:sz w:val="21"/>
                <w:szCs w:val="21"/>
                <w:lang w:eastAsia="zh-CN"/>
              </w:rPr>
              <w:t>根据《地方自治法》第</w:t>
            </w:r>
            <w:r>
              <w:rPr>
                <w:rStyle w:val="Normal11pktTegn"/>
                <w:rFonts w:eastAsia="SimHei" w:hint="eastAsia"/>
                <w:b w:val="0"/>
                <w:color w:val="FF0000"/>
                <w:sz w:val="21"/>
                <w:szCs w:val="21"/>
                <w:lang w:eastAsia="zh-CN"/>
              </w:rPr>
              <w:t>7</w:t>
            </w:r>
            <w:r>
              <w:rPr>
                <w:rStyle w:val="Normal11pktTegn"/>
                <w:rFonts w:eastAsia="SimHei" w:hint="eastAsia"/>
                <w:b w:val="0"/>
                <w:color w:val="FF0000"/>
                <w:sz w:val="21"/>
                <w:szCs w:val="21"/>
                <w:lang w:eastAsia="zh-CN"/>
              </w:rPr>
              <w:t>条接管的辖</w:t>
            </w:r>
            <w:r w:rsidR="002D3AA0">
              <w:rPr>
                <w:rStyle w:val="Normal11pktTegn"/>
                <w:rFonts w:eastAsia="SimHei" w:hint="eastAsia"/>
                <w:b w:val="0"/>
                <w:color w:val="FF0000"/>
                <w:sz w:val="21"/>
                <w:szCs w:val="21"/>
                <w:lang w:eastAsia="zh-CN"/>
              </w:rPr>
              <w:t>区</w:t>
            </w:r>
            <w:r>
              <w:rPr>
                <w:rStyle w:val="Normal11pktTegn"/>
                <w:rFonts w:eastAsia="SimHei" w:hint="eastAsia"/>
                <w:b w:val="0"/>
                <w:color w:val="FF0000"/>
                <w:sz w:val="21"/>
                <w:szCs w:val="21"/>
                <w:lang w:eastAsia="zh-CN"/>
              </w:rPr>
              <w:t>范围，见第</w:t>
            </w:r>
            <w:r>
              <w:rPr>
                <w:rStyle w:val="Normal11pktTegn"/>
                <w:rFonts w:eastAsia="SimHei" w:hint="eastAsia"/>
                <w:b w:val="0"/>
                <w:color w:val="FF0000"/>
                <w:sz w:val="21"/>
                <w:szCs w:val="21"/>
                <w:lang w:eastAsia="zh-CN"/>
              </w:rPr>
              <w:t>5</w:t>
            </w:r>
            <w:r>
              <w:rPr>
                <w:rStyle w:val="Normal11pktTegn"/>
                <w:rFonts w:eastAsia="SimHei" w:hint="eastAsia"/>
                <w:b w:val="0"/>
                <w:color w:val="FF0000"/>
                <w:sz w:val="21"/>
                <w:szCs w:val="21"/>
                <w:lang w:eastAsia="zh-CN"/>
              </w:rPr>
              <w:t>条</w:t>
            </w:r>
          </w:p>
        </w:tc>
        <w:tc>
          <w:tcPr>
            <w:tcW w:w="929" w:type="pct"/>
            <w:tcBorders>
              <w:top w:val="double" w:sz="6" w:space="0" w:color="auto"/>
              <w:bottom w:val="double" w:sz="6" w:space="0" w:color="auto"/>
            </w:tcBorders>
          </w:tcPr>
          <w:p w:rsidR="007A4342" w:rsidRDefault="007A4342" w:rsidP="003F092B">
            <w:pPr>
              <w:spacing w:line="360" w:lineRule="exact"/>
              <w:jc w:val="center"/>
              <w:rPr>
                <w:rFonts w:hint="eastAsia"/>
                <w:b/>
                <w:szCs w:val="21"/>
              </w:rPr>
            </w:pPr>
            <w:r>
              <w:rPr>
                <w:rStyle w:val="Normal11pktTegn"/>
                <w:rFonts w:eastAsia="SimHei" w:hint="eastAsia"/>
                <w:b w:val="0"/>
                <w:color w:val="FF0000"/>
                <w:sz w:val="21"/>
                <w:szCs w:val="21"/>
              </w:rPr>
              <w:t>开始日期</w:t>
            </w:r>
          </w:p>
        </w:tc>
        <w:tc>
          <w:tcPr>
            <w:tcW w:w="1071" w:type="pct"/>
            <w:tcBorders>
              <w:top w:val="double" w:sz="6" w:space="0" w:color="auto"/>
              <w:bottom w:val="double" w:sz="6" w:space="0" w:color="auto"/>
            </w:tcBorders>
          </w:tcPr>
          <w:p w:rsidR="007A4342" w:rsidRDefault="007A4342" w:rsidP="003F092B">
            <w:pPr>
              <w:spacing w:line="360" w:lineRule="exact"/>
              <w:jc w:val="center"/>
              <w:rPr>
                <w:rFonts w:hint="eastAsia"/>
                <w:b/>
                <w:szCs w:val="21"/>
              </w:rPr>
            </w:pPr>
            <w:r>
              <w:rPr>
                <w:rStyle w:val="Normal11pktTegn"/>
                <w:rFonts w:eastAsia="SimHei" w:hint="eastAsia"/>
                <w:b w:val="0"/>
                <w:color w:val="FF0000"/>
                <w:sz w:val="21"/>
                <w:szCs w:val="21"/>
              </w:rPr>
              <w:t>负责部门</w:t>
            </w:r>
          </w:p>
        </w:tc>
      </w:tr>
      <w:tr w:rsidR="007A4342" w:rsidTr="002D3AA0">
        <w:tc>
          <w:tcPr>
            <w:tcW w:w="3000" w:type="pct"/>
            <w:tcBorders>
              <w:top w:val="nil"/>
            </w:tcBorders>
          </w:tcPr>
          <w:p w:rsidR="007A4342" w:rsidRDefault="007A4342" w:rsidP="003F092B">
            <w:pPr>
              <w:spacing w:line="360" w:lineRule="exact"/>
              <w:rPr>
                <w:rFonts w:hint="eastAsia"/>
                <w:szCs w:val="21"/>
              </w:rPr>
            </w:pPr>
            <w:r>
              <w:rPr>
                <w:rFonts w:hint="eastAsia"/>
                <w:szCs w:val="21"/>
              </w:rPr>
              <w:t>有关格陵兰供应、交通和邮电业等第</w:t>
            </w:r>
            <w:r>
              <w:rPr>
                <w:szCs w:val="21"/>
              </w:rPr>
              <w:t>469</w:t>
            </w:r>
            <w:r>
              <w:rPr>
                <w:rFonts w:hint="eastAsia"/>
                <w:szCs w:val="21"/>
              </w:rPr>
              <w:t>号法案，</w:t>
            </w:r>
            <w:r>
              <w:rPr>
                <w:szCs w:val="21"/>
              </w:rPr>
              <w:t>1985</w:t>
            </w:r>
            <w:r w:rsidR="003D4857">
              <w:rPr>
                <w:rFonts w:hint="eastAsia"/>
                <w:szCs w:val="21"/>
              </w:rPr>
              <w:t>年</w:t>
            </w:r>
            <w:r w:rsidR="003D4857">
              <w:rPr>
                <w:rFonts w:hint="eastAsia"/>
                <w:szCs w:val="21"/>
              </w:rPr>
              <w:t>11</w:t>
            </w:r>
            <w:r w:rsidR="003D4857">
              <w:rPr>
                <w:rFonts w:hint="eastAsia"/>
                <w:szCs w:val="21"/>
              </w:rPr>
              <w:t>月</w:t>
            </w:r>
            <w:r w:rsidR="003D4857">
              <w:rPr>
                <w:rFonts w:hint="eastAsia"/>
                <w:szCs w:val="21"/>
              </w:rPr>
              <w:t>6</w:t>
            </w:r>
            <w:r w:rsidR="003D4857">
              <w:rPr>
                <w:rFonts w:hint="eastAsia"/>
                <w:szCs w:val="21"/>
              </w:rPr>
              <w:t>日</w:t>
            </w:r>
          </w:p>
        </w:tc>
        <w:tc>
          <w:tcPr>
            <w:tcW w:w="929" w:type="pct"/>
            <w:tcBorders>
              <w:top w:val="nil"/>
            </w:tcBorders>
          </w:tcPr>
          <w:p w:rsidR="007A4342" w:rsidRDefault="007A4342" w:rsidP="003F092B">
            <w:pPr>
              <w:spacing w:line="360" w:lineRule="exact"/>
              <w:rPr>
                <w:szCs w:val="21"/>
              </w:rPr>
            </w:pPr>
            <w:r>
              <w:rPr>
                <w:szCs w:val="21"/>
              </w:rPr>
              <w:t>1986</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Borders>
              <w:top w:val="nil"/>
            </w:tcBorders>
          </w:tcPr>
          <w:p w:rsidR="007A4342" w:rsidRDefault="007A4342" w:rsidP="003F092B">
            <w:pPr>
              <w:spacing w:line="360" w:lineRule="exact"/>
              <w:rPr>
                <w:rFonts w:hint="eastAsia"/>
                <w:szCs w:val="21"/>
              </w:rPr>
            </w:pPr>
            <w:r>
              <w:rPr>
                <w:rFonts w:hint="eastAsia"/>
                <w:szCs w:val="21"/>
              </w:rPr>
              <w:t>丹麦首相办公室</w:t>
            </w:r>
          </w:p>
        </w:tc>
      </w:tr>
      <w:tr w:rsidR="007A4342" w:rsidTr="002D3AA0">
        <w:tc>
          <w:tcPr>
            <w:tcW w:w="3000" w:type="pct"/>
          </w:tcPr>
          <w:p w:rsidR="007A4342" w:rsidRDefault="007A4342" w:rsidP="003F092B">
            <w:pPr>
              <w:spacing w:line="360" w:lineRule="exact"/>
              <w:rPr>
                <w:szCs w:val="21"/>
              </w:rPr>
            </w:pPr>
            <w:r>
              <w:rPr>
                <w:rFonts w:hint="eastAsia"/>
                <w:szCs w:val="21"/>
              </w:rPr>
              <w:t>有关格陵兰电力、水务、供暖、消防、港口、公路、电讯等第</w:t>
            </w:r>
            <w:r>
              <w:rPr>
                <w:szCs w:val="21"/>
              </w:rPr>
              <w:t>943</w:t>
            </w:r>
            <w:r>
              <w:rPr>
                <w:rFonts w:hint="eastAsia"/>
                <w:szCs w:val="21"/>
              </w:rPr>
              <w:t>号法案，</w:t>
            </w:r>
            <w:r>
              <w:rPr>
                <w:szCs w:val="21"/>
              </w:rPr>
              <w:t>1986</w:t>
            </w:r>
            <w:r w:rsidR="003D4857">
              <w:rPr>
                <w:rFonts w:hint="eastAsia"/>
                <w:szCs w:val="21"/>
              </w:rPr>
              <w:t>年</w:t>
            </w:r>
            <w:r w:rsidR="003D4857">
              <w:rPr>
                <w:rFonts w:hint="eastAsia"/>
                <w:szCs w:val="21"/>
              </w:rPr>
              <w:t>12</w:t>
            </w:r>
            <w:r w:rsidR="003D4857">
              <w:rPr>
                <w:rFonts w:hint="eastAsia"/>
                <w:szCs w:val="21"/>
              </w:rPr>
              <w:t>月</w:t>
            </w:r>
            <w:r w:rsidR="003D4857">
              <w:rPr>
                <w:rFonts w:hint="eastAsia"/>
                <w:szCs w:val="21"/>
              </w:rPr>
              <w:t>3</w:t>
            </w:r>
            <w:r w:rsidR="003D4857">
              <w:rPr>
                <w:rFonts w:hint="eastAsia"/>
                <w:szCs w:val="21"/>
              </w:rPr>
              <w:t>日</w:t>
            </w:r>
            <w:r>
              <w:rPr>
                <w:szCs w:val="21"/>
                <w:vertAlign w:val="superscript"/>
              </w:rPr>
              <w:t>3)</w:t>
            </w:r>
          </w:p>
        </w:tc>
        <w:tc>
          <w:tcPr>
            <w:tcW w:w="929" w:type="pct"/>
          </w:tcPr>
          <w:p w:rsidR="007A4342" w:rsidRDefault="007A4342" w:rsidP="003F092B">
            <w:pPr>
              <w:spacing w:line="360" w:lineRule="exact"/>
              <w:rPr>
                <w:szCs w:val="21"/>
              </w:rPr>
            </w:pPr>
            <w:r>
              <w:rPr>
                <w:szCs w:val="21"/>
              </w:rPr>
              <w:t>1987</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Pr="002D3AA0" w:rsidRDefault="007A4342" w:rsidP="003F092B">
            <w:pPr>
              <w:spacing w:line="360" w:lineRule="exact"/>
              <w:rPr>
                <w:spacing w:val="-4"/>
                <w:szCs w:val="21"/>
              </w:rPr>
            </w:pPr>
            <w:r w:rsidRPr="002D3AA0">
              <w:rPr>
                <w:rFonts w:hint="eastAsia"/>
                <w:spacing w:val="-4"/>
                <w:szCs w:val="21"/>
              </w:rPr>
              <w:t>丹麦首相办公室</w:t>
            </w:r>
            <w:r w:rsidRPr="002D3AA0">
              <w:rPr>
                <w:spacing w:val="-4"/>
                <w:szCs w:val="21"/>
              </w:rPr>
              <w:t>/</w:t>
            </w:r>
            <w:r w:rsidRPr="002D3AA0">
              <w:rPr>
                <w:rFonts w:hint="eastAsia"/>
                <w:spacing w:val="-4"/>
                <w:szCs w:val="21"/>
              </w:rPr>
              <w:t>丹麦科学、技术和研究部</w:t>
            </w:r>
            <w:r w:rsidRPr="002D3AA0">
              <w:rPr>
                <w:spacing w:val="-4"/>
                <w:szCs w:val="21"/>
                <w:vertAlign w:val="superscript"/>
              </w:rPr>
              <w:t>3)</w:t>
            </w:r>
          </w:p>
        </w:tc>
      </w:tr>
      <w:tr w:rsidR="007A4342" w:rsidTr="002D3AA0">
        <w:tc>
          <w:tcPr>
            <w:tcW w:w="3000" w:type="pct"/>
          </w:tcPr>
          <w:p w:rsidR="007A4342" w:rsidRDefault="007A4342" w:rsidP="003F092B">
            <w:pPr>
              <w:spacing w:line="360" w:lineRule="exact"/>
              <w:rPr>
                <w:rFonts w:hint="eastAsia"/>
                <w:szCs w:val="21"/>
              </w:rPr>
            </w:pPr>
            <w:r>
              <w:rPr>
                <w:rFonts w:hint="eastAsia"/>
                <w:szCs w:val="21"/>
              </w:rPr>
              <w:t>有关将格陵兰渔业研究所移交格陵兰地方自治政府的第</w:t>
            </w:r>
            <w:r>
              <w:rPr>
                <w:szCs w:val="21"/>
              </w:rPr>
              <w:t>847</w:t>
            </w:r>
            <w:r>
              <w:rPr>
                <w:rFonts w:hint="eastAsia"/>
                <w:szCs w:val="21"/>
              </w:rPr>
              <w:t>号法案，</w:t>
            </w:r>
            <w:r>
              <w:rPr>
                <w:szCs w:val="21"/>
              </w:rPr>
              <w:t>1988</w:t>
            </w:r>
            <w:r w:rsidR="003D4857">
              <w:rPr>
                <w:rFonts w:hint="eastAsia"/>
                <w:szCs w:val="21"/>
              </w:rPr>
              <w:t>年</w:t>
            </w:r>
            <w:r w:rsidR="003D4857">
              <w:rPr>
                <w:rFonts w:hint="eastAsia"/>
                <w:szCs w:val="21"/>
              </w:rPr>
              <w:t>12</w:t>
            </w:r>
            <w:r w:rsidR="003D4857">
              <w:rPr>
                <w:rFonts w:hint="eastAsia"/>
                <w:szCs w:val="21"/>
              </w:rPr>
              <w:t>月</w:t>
            </w:r>
            <w:r w:rsidR="003D4857">
              <w:rPr>
                <w:rFonts w:hint="eastAsia"/>
                <w:szCs w:val="21"/>
              </w:rPr>
              <w:t>21</w:t>
            </w:r>
            <w:r w:rsidR="003D4857">
              <w:rPr>
                <w:rFonts w:hint="eastAsia"/>
                <w:szCs w:val="21"/>
              </w:rPr>
              <w:t>日</w:t>
            </w:r>
          </w:p>
        </w:tc>
        <w:tc>
          <w:tcPr>
            <w:tcW w:w="929" w:type="pct"/>
          </w:tcPr>
          <w:p w:rsidR="007A4342" w:rsidRDefault="007A4342" w:rsidP="003F092B">
            <w:pPr>
              <w:spacing w:line="360" w:lineRule="exact"/>
              <w:rPr>
                <w:szCs w:val="21"/>
              </w:rPr>
            </w:pPr>
            <w:r>
              <w:rPr>
                <w:szCs w:val="21"/>
              </w:rPr>
              <w:t>1989</w:t>
            </w:r>
            <w:r>
              <w:rPr>
                <w:rStyle w:val="CommentReference"/>
                <w:rFonts w:hint="eastAsia"/>
                <w:sz w:val="21"/>
                <w:szCs w:val="21"/>
              </w:rPr>
              <w:t>年</w:t>
            </w:r>
            <w:r>
              <w:rPr>
                <w:rStyle w:val="CommentReference"/>
                <w:rFonts w:hint="eastAsia"/>
                <w:sz w:val="21"/>
                <w:szCs w:val="21"/>
              </w:rPr>
              <w:t>1</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Pr>
          <w:p w:rsidR="007A4342" w:rsidRDefault="007A4342" w:rsidP="003F092B">
            <w:pPr>
              <w:spacing w:line="360" w:lineRule="exact"/>
              <w:rPr>
                <w:szCs w:val="21"/>
              </w:rPr>
            </w:pPr>
            <w:r>
              <w:rPr>
                <w:rFonts w:hint="eastAsia"/>
                <w:szCs w:val="21"/>
              </w:rPr>
              <w:t>丹麦食品、农业和渔业部</w:t>
            </w:r>
          </w:p>
        </w:tc>
      </w:tr>
      <w:tr w:rsidR="007A4342" w:rsidTr="002D3AA0">
        <w:tc>
          <w:tcPr>
            <w:tcW w:w="3000" w:type="pct"/>
            <w:tcBorders>
              <w:bottom w:val="double" w:sz="6" w:space="0" w:color="auto"/>
            </w:tcBorders>
          </w:tcPr>
          <w:p w:rsidR="007A4342" w:rsidRDefault="007A4342" w:rsidP="003F092B">
            <w:pPr>
              <w:spacing w:line="360" w:lineRule="exact"/>
              <w:rPr>
                <w:rFonts w:hint="eastAsia"/>
                <w:szCs w:val="21"/>
              </w:rPr>
            </w:pPr>
            <w:r>
              <w:rPr>
                <w:szCs w:val="21"/>
              </w:rPr>
              <w:t>1991</w:t>
            </w:r>
            <w:r>
              <w:rPr>
                <w:rFonts w:hint="eastAsia"/>
                <w:szCs w:val="21"/>
              </w:rPr>
              <w:t>年</w:t>
            </w:r>
            <w:r>
              <w:rPr>
                <w:rFonts w:hint="eastAsia"/>
                <w:szCs w:val="21"/>
              </w:rPr>
              <w:t>5</w:t>
            </w:r>
            <w:r>
              <w:rPr>
                <w:rFonts w:hint="eastAsia"/>
                <w:szCs w:val="21"/>
              </w:rPr>
              <w:t>月</w:t>
            </w:r>
            <w:r>
              <w:rPr>
                <w:rFonts w:hint="eastAsia"/>
                <w:szCs w:val="21"/>
              </w:rPr>
              <w:t>14</w:t>
            </w:r>
            <w:r>
              <w:rPr>
                <w:rFonts w:hint="eastAsia"/>
                <w:szCs w:val="21"/>
              </w:rPr>
              <w:t>日第</w:t>
            </w:r>
            <w:r>
              <w:rPr>
                <w:szCs w:val="21"/>
              </w:rPr>
              <w:t>305</w:t>
            </w:r>
            <w:r>
              <w:rPr>
                <w:rFonts w:hint="eastAsia"/>
                <w:szCs w:val="21"/>
              </w:rPr>
              <w:t>号法案确定了对格陵兰地方自治政府在</w:t>
            </w:r>
            <w:r>
              <w:rPr>
                <w:szCs w:val="21"/>
              </w:rPr>
              <w:t>Sdr.</w:t>
            </w:r>
            <w:r w:rsidR="00E76527">
              <w:rPr>
                <w:rFonts w:hint="eastAsia"/>
                <w:szCs w:val="21"/>
              </w:rPr>
              <w:t xml:space="preserve"> </w:t>
            </w:r>
            <w:r>
              <w:rPr>
                <w:szCs w:val="21"/>
              </w:rPr>
              <w:t>Strømfjord</w:t>
            </w:r>
            <w:r>
              <w:rPr>
                <w:rFonts w:hint="eastAsia"/>
                <w:szCs w:val="21"/>
              </w:rPr>
              <w:t>机场、</w:t>
            </w:r>
            <w:r>
              <w:rPr>
                <w:szCs w:val="21"/>
              </w:rPr>
              <w:t>Thule</w:t>
            </w:r>
            <w:r>
              <w:rPr>
                <w:rFonts w:hint="eastAsia"/>
                <w:szCs w:val="21"/>
              </w:rPr>
              <w:t>防务区域和</w:t>
            </w:r>
            <w:r>
              <w:rPr>
                <w:szCs w:val="21"/>
              </w:rPr>
              <w:t>Kulusuk</w:t>
            </w:r>
            <w:r>
              <w:rPr>
                <w:rFonts w:hint="eastAsia"/>
                <w:szCs w:val="21"/>
              </w:rPr>
              <w:t>机场的民事职责的国家补助。这些任务根据丹麦首相办公室和格陵兰地方自治办公室</w:t>
            </w:r>
            <w:r>
              <w:rPr>
                <w:rFonts w:hint="eastAsia"/>
                <w:szCs w:val="21"/>
              </w:rPr>
              <w:t>1991</w:t>
            </w:r>
            <w:r>
              <w:rPr>
                <w:rFonts w:hint="eastAsia"/>
                <w:szCs w:val="21"/>
              </w:rPr>
              <w:t>年</w:t>
            </w:r>
            <w:r>
              <w:rPr>
                <w:rFonts w:hint="eastAsia"/>
                <w:szCs w:val="21"/>
              </w:rPr>
              <w:t>2</w:t>
            </w:r>
            <w:r>
              <w:rPr>
                <w:rFonts w:hint="eastAsia"/>
                <w:szCs w:val="21"/>
              </w:rPr>
              <w:t>月</w:t>
            </w:r>
            <w:r>
              <w:rPr>
                <w:rFonts w:hint="eastAsia"/>
                <w:szCs w:val="21"/>
              </w:rPr>
              <w:t>21</w:t>
            </w:r>
            <w:r>
              <w:rPr>
                <w:rFonts w:hint="eastAsia"/>
                <w:szCs w:val="21"/>
              </w:rPr>
              <w:t>日签署的协议移交格陵兰地方自治政府。该协议于</w:t>
            </w:r>
            <w:r>
              <w:rPr>
                <w:szCs w:val="21"/>
              </w:rPr>
              <w:t>1991</w:t>
            </w:r>
            <w:r>
              <w:rPr>
                <w:rFonts w:hint="eastAsia"/>
                <w:szCs w:val="21"/>
              </w:rPr>
              <w:t>年</w:t>
            </w:r>
            <w:r>
              <w:rPr>
                <w:rFonts w:hint="eastAsia"/>
                <w:szCs w:val="21"/>
              </w:rPr>
              <w:t>10</w:t>
            </w:r>
            <w:r>
              <w:rPr>
                <w:rFonts w:hint="eastAsia"/>
                <w:szCs w:val="21"/>
              </w:rPr>
              <w:t>月</w:t>
            </w:r>
            <w:r>
              <w:rPr>
                <w:rFonts w:hint="eastAsia"/>
                <w:szCs w:val="21"/>
              </w:rPr>
              <w:t>1</w:t>
            </w:r>
            <w:r>
              <w:rPr>
                <w:rFonts w:hint="eastAsia"/>
                <w:szCs w:val="21"/>
              </w:rPr>
              <w:t>日生效。</w:t>
            </w:r>
          </w:p>
        </w:tc>
        <w:tc>
          <w:tcPr>
            <w:tcW w:w="929" w:type="pct"/>
            <w:tcBorders>
              <w:bottom w:val="double" w:sz="6" w:space="0" w:color="auto"/>
            </w:tcBorders>
          </w:tcPr>
          <w:p w:rsidR="007A4342" w:rsidRDefault="007A4342" w:rsidP="003F092B">
            <w:pPr>
              <w:spacing w:line="360" w:lineRule="exact"/>
              <w:rPr>
                <w:szCs w:val="21"/>
              </w:rPr>
            </w:pPr>
            <w:r>
              <w:rPr>
                <w:szCs w:val="21"/>
              </w:rPr>
              <w:t>1991</w:t>
            </w:r>
            <w:r>
              <w:rPr>
                <w:rStyle w:val="CommentReference"/>
                <w:rFonts w:hint="eastAsia"/>
                <w:sz w:val="21"/>
                <w:szCs w:val="21"/>
              </w:rPr>
              <w:t>年</w:t>
            </w:r>
            <w:r>
              <w:rPr>
                <w:rStyle w:val="CommentReference"/>
                <w:rFonts w:hint="eastAsia"/>
                <w:sz w:val="21"/>
                <w:szCs w:val="21"/>
              </w:rPr>
              <w:t>10</w:t>
            </w:r>
            <w:r>
              <w:rPr>
                <w:rStyle w:val="CommentReference"/>
                <w:rFonts w:hint="eastAsia"/>
                <w:sz w:val="21"/>
                <w:szCs w:val="21"/>
              </w:rPr>
              <w:t>月</w:t>
            </w:r>
            <w:r>
              <w:rPr>
                <w:rStyle w:val="CommentReference"/>
                <w:rFonts w:hint="eastAsia"/>
                <w:sz w:val="21"/>
                <w:szCs w:val="21"/>
              </w:rPr>
              <w:t>1</w:t>
            </w:r>
            <w:r>
              <w:rPr>
                <w:rStyle w:val="CommentReference"/>
                <w:rFonts w:hint="eastAsia"/>
                <w:sz w:val="21"/>
                <w:szCs w:val="21"/>
              </w:rPr>
              <w:t>日</w:t>
            </w:r>
          </w:p>
        </w:tc>
        <w:tc>
          <w:tcPr>
            <w:tcW w:w="1071" w:type="pct"/>
            <w:tcBorders>
              <w:bottom w:val="double" w:sz="6" w:space="0" w:color="auto"/>
            </w:tcBorders>
          </w:tcPr>
          <w:p w:rsidR="007A4342" w:rsidRDefault="007A4342" w:rsidP="003F092B">
            <w:pPr>
              <w:spacing w:line="360" w:lineRule="exact"/>
              <w:rPr>
                <w:rFonts w:hint="eastAsia"/>
                <w:szCs w:val="21"/>
              </w:rPr>
            </w:pPr>
            <w:r>
              <w:rPr>
                <w:rFonts w:hint="eastAsia"/>
                <w:szCs w:val="21"/>
              </w:rPr>
              <w:t>丹麦首相办公室</w:t>
            </w:r>
          </w:p>
        </w:tc>
      </w:tr>
      <w:tr w:rsidR="007A4342" w:rsidTr="002D3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Pr>
          <w:p w:rsidR="007A4342" w:rsidRDefault="007A4342" w:rsidP="003F092B">
            <w:pPr>
              <w:spacing w:line="360" w:lineRule="exact"/>
              <w:rPr>
                <w:rFonts w:hint="eastAsia"/>
                <w:szCs w:val="21"/>
              </w:rPr>
            </w:pPr>
            <w:r>
              <w:rPr>
                <w:szCs w:val="21"/>
              </w:rPr>
              <w:t xml:space="preserve">1) </w:t>
            </w:r>
            <w:r>
              <w:rPr>
                <w:rFonts w:hint="eastAsia"/>
                <w:szCs w:val="21"/>
              </w:rPr>
              <w:t>直到</w:t>
            </w:r>
            <w:r>
              <w:rPr>
                <w:rFonts w:hint="eastAsia"/>
                <w:szCs w:val="21"/>
              </w:rPr>
              <w:t>1981</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日，为丹麦的格陵兰人提供援助活动的规定才生效。</w:t>
            </w:r>
          </w:p>
        </w:tc>
      </w:tr>
      <w:tr w:rsidR="007A4342" w:rsidTr="002D3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Pr>
          <w:p w:rsidR="007A4342" w:rsidRDefault="007A4342" w:rsidP="003F092B">
            <w:pPr>
              <w:spacing w:line="360" w:lineRule="exact"/>
              <w:rPr>
                <w:rFonts w:hint="eastAsia"/>
                <w:szCs w:val="21"/>
              </w:rPr>
            </w:pPr>
            <w:r>
              <w:rPr>
                <w:szCs w:val="21"/>
              </w:rPr>
              <w:t>2) 1978</w:t>
            </w:r>
            <w:r>
              <w:rPr>
                <w:rFonts w:hint="eastAsia"/>
                <w:szCs w:val="21"/>
              </w:rPr>
              <w:t>年</w:t>
            </w:r>
            <w:r>
              <w:rPr>
                <w:rFonts w:hint="eastAsia"/>
                <w:szCs w:val="21"/>
              </w:rPr>
              <w:t>11</w:t>
            </w:r>
            <w:r>
              <w:rPr>
                <w:rFonts w:hint="eastAsia"/>
                <w:szCs w:val="21"/>
              </w:rPr>
              <w:t>月</w:t>
            </w:r>
            <w:r>
              <w:rPr>
                <w:rFonts w:hint="eastAsia"/>
                <w:szCs w:val="21"/>
              </w:rPr>
              <w:t>29</w:t>
            </w:r>
            <w:r>
              <w:rPr>
                <w:rFonts w:hint="eastAsia"/>
                <w:szCs w:val="21"/>
              </w:rPr>
              <w:t>日第</w:t>
            </w:r>
            <w:r>
              <w:rPr>
                <w:szCs w:val="21"/>
              </w:rPr>
              <w:t>581</w:t>
            </w:r>
            <w:r>
              <w:rPr>
                <w:rFonts w:hint="eastAsia"/>
                <w:szCs w:val="21"/>
              </w:rPr>
              <w:t>号法案随着有关格陵兰职业培训的</w:t>
            </w:r>
            <w:r>
              <w:rPr>
                <w:szCs w:val="21"/>
              </w:rPr>
              <w:t>1978</w:t>
            </w:r>
            <w:r>
              <w:rPr>
                <w:rFonts w:hint="eastAsia"/>
                <w:szCs w:val="21"/>
              </w:rPr>
              <w:t>年</w:t>
            </w:r>
            <w:r>
              <w:rPr>
                <w:rFonts w:hint="eastAsia"/>
                <w:szCs w:val="21"/>
              </w:rPr>
              <w:t>11</w:t>
            </w:r>
            <w:r>
              <w:rPr>
                <w:rFonts w:hint="eastAsia"/>
                <w:szCs w:val="21"/>
              </w:rPr>
              <w:t>月</w:t>
            </w:r>
            <w:r>
              <w:rPr>
                <w:rFonts w:hint="eastAsia"/>
                <w:szCs w:val="21"/>
              </w:rPr>
              <w:t>29</w:t>
            </w:r>
            <w:r>
              <w:rPr>
                <w:rFonts w:hint="eastAsia"/>
                <w:szCs w:val="21"/>
              </w:rPr>
              <w:t>日第</w:t>
            </w:r>
            <w:r>
              <w:rPr>
                <w:szCs w:val="21"/>
              </w:rPr>
              <w:t>582</w:t>
            </w:r>
            <w:r>
              <w:rPr>
                <w:rFonts w:hint="eastAsia"/>
                <w:szCs w:val="21"/>
              </w:rPr>
              <w:t>号法案的启用被废止，该领域目前受该法案管理。</w:t>
            </w:r>
          </w:p>
        </w:tc>
      </w:tr>
      <w:tr w:rsidR="007A4342" w:rsidTr="002D3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Pr>
          <w:p w:rsidR="007A4342" w:rsidRDefault="007A4342" w:rsidP="003F092B">
            <w:pPr>
              <w:spacing w:line="360" w:lineRule="exact"/>
              <w:rPr>
                <w:rFonts w:hint="eastAsia"/>
                <w:szCs w:val="21"/>
              </w:rPr>
            </w:pPr>
            <w:r>
              <w:rPr>
                <w:szCs w:val="21"/>
              </w:rPr>
              <w:t xml:space="preserve">3) </w:t>
            </w:r>
            <w:r>
              <w:rPr>
                <w:rFonts w:hint="eastAsia"/>
                <w:szCs w:val="21"/>
              </w:rPr>
              <w:t>根据有关格陵兰电信的</w:t>
            </w:r>
            <w:r>
              <w:rPr>
                <w:szCs w:val="21"/>
              </w:rPr>
              <w:t>1997</w:t>
            </w:r>
            <w:r>
              <w:rPr>
                <w:rFonts w:hint="eastAsia"/>
                <w:szCs w:val="21"/>
              </w:rPr>
              <w:t>年</w:t>
            </w:r>
            <w:r>
              <w:rPr>
                <w:rFonts w:hint="eastAsia"/>
                <w:szCs w:val="21"/>
              </w:rPr>
              <w:t>12</w:t>
            </w:r>
            <w:r>
              <w:rPr>
                <w:rFonts w:hint="eastAsia"/>
                <w:szCs w:val="21"/>
              </w:rPr>
              <w:t>月</w:t>
            </w:r>
            <w:r>
              <w:rPr>
                <w:rFonts w:hint="eastAsia"/>
                <w:szCs w:val="21"/>
              </w:rPr>
              <w:t>29</w:t>
            </w:r>
            <w:r>
              <w:rPr>
                <w:rFonts w:hint="eastAsia"/>
                <w:szCs w:val="21"/>
              </w:rPr>
              <w:t>日第</w:t>
            </w:r>
            <w:r>
              <w:rPr>
                <w:szCs w:val="21"/>
              </w:rPr>
              <w:t>1089</w:t>
            </w:r>
            <w:r>
              <w:rPr>
                <w:rFonts w:hint="eastAsia"/>
                <w:szCs w:val="21"/>
              </w:rPr>
              <w:t>号法案，往来于格陵兰的电信服务于</w:t>
            </w:r>
            <w:r>
              <w:rPr>
                <w:rFonts w:hint="eastAsia"/>
                <w:szCs w:val="21"/>
              </w:rPr>
              <w:t>1998</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日移交格陵兰地方自治政府。根据</w:t>
            </w:r>
            <w:r>
              <w:rPr>
                <w:rFonts w:hint="eastAsia"/>
                <w:szCs w:val="21"/>
              </w:rPr>
              <w:t>1</w:t>
            </w:r>
            <w:r>
              <w:rPr>
                <w:szCs w:val="21"/>
              </w:rPr>
              <w:t>997</w:t>
            </w:r>
            <w:r>
              <w:rPr>
                <w:rFonts w:hint="eastAsia"/>
                <w:szCs w:val="21"/>
              </w:rPr>
              <w:t>年</w:t>
            </w:r>
            <w:r>
              <w:rPr>
                <w:rFonts w:hint="eastAsia"/>
                <w:szCs w:val="21"/>
              </w:rPr>
              <w:t>10</w:t>
            </w:r>
            <w:r>
              <w:rPr>
                <w:rFonts w:hint="eastAsia"/>
                <w:szCs w:val="21"/>
              </w:rPr>
              <w:t>月</w:t>
            </w:r>
            <w:r>
              <w:rPr>
                <w:rFonts w:hint="eastAsia"/>
                <w:szCs w:val="21"/>
              </w:rPr>
              <w:t>27</w:t>
            </w:r>
            <w:r>
              <w:rPr>
                <w:rFonts w:hint="eastAsia"/>
                <w:szCs w:val="21"/>
              </w:rPr>
              <w:t>日的皇家法令，部门职责从丹麦首相办公室转移至丹麦科学、技术和研究部。</w:t>
            </w:r>
          </w:p>
        </w:tc>
      </w:tr>
    </w:tbl>
    <w:p w:rsidR="007A4342" w:rsidRPr="00BD3388" w:rsidRDefault="007A4342" w:rsidP="00BD3388">
      <w:pPr>
        <w:pStyle w:val="HCh"/>
        <w:jc w:val="center"/>
        <w:rPr>
          <w:szCs w:val="21"/>
        </w:rPr>
      </w:pPr>
      <w:r>
        <w:rPr>
          <w:b/>
          <w:bCs/>
          <w:color w:val="000000"/>
          <w:szCs w:val="21"/>
          <w:lang w:val="en-GB"/>
        </w:rPr>
        <w:br w:type="page"/>
      </w:r>
      <w:bookmarkStart w:id="200" w:name="_Toc213727871"/>
      <w:r w:rsidRPr="00BD3388">
        <w:rPr>
          <w:rFonts w:hint="eastAsia"/>
          <w:szCs w:val="21"/>
        </w:rPr>
        <w:t>附</w:t>
      </w:r>
      <w:r w:rsidR="00F849D2">
        <w:rPr>
          <w:rFonts w:hint="eastAsia"/>
          <w:szCs w:val="21"/>
        </w:rPr>
        <w:t>录</w:t>
      </w:r>
      <w:r w:rsidRPr="00BD3388">
        <w:rPr>
          <w:szCs w:val="21"/>
        </w:rPr>
        <w:t>B</w:t>
      </w:r>
      <w:bookmarkEnd w:id="200"/>
    </w:p>
    <w:p w:rsidR="007A4342" w:rsidRPr="00990994" w:rsidRDefault="007A4342" w:rsidP="00990994">
      <w:pPr>
        <w:pStyle w:val="H1"/>
        <w:spacing w:before="120"/>
        <w:jc w:val="center"/>
      </w:pPr>
      <w:bookmarkStart w:id="201" w:name="_Toc213727872"/>
      <w:r w:rsidRPr="00990994">
        <w:t>B1</w:t>
      </w:r>
      <w:bookmarkEnd w:id="201"/>
    </w:p>
    <w:p w:rsidR="007A4342" w:rsidRPr="00990994" w:rsidRDefault="007A4342" w:rsidP="00990994">
      <w:pPr>
        <w:pStyle w:val="H1"/>
        <w:spacing w:before="120"/>
        <w:jc w:val="center"/>
      </w:pPr>
      <w:bookmarkStart w:id="202" w:name="_Toc213727873"/>
      <w:r w:rsidRPr="00990994">
        <w:rPr>
          <w:rFonts w:hint="eastAsia"/>
        </w:rPr>
        <w:t>法罗群岛政府关于</w:t>
      </w:r>
      <w:r w:rsidRPr="00990994">
        <w:t>《消除对妇女一切形式歧视公约》</w:t>
      </w:r>
      <w:r w:rsidRPr="00990994">
        <w:rPr>
          <w:rFonts w:hint="eastAsia"/>
        </w:rPr>
        <w:t>执行情况的报告</w:t>
      </w:r>
      <w:bookmarkEnd w:id="202"/>
    </w:p>
    <w:p w:rsidR="007A4342" w:rsidRDefault="007A4342">
      <w:pPr>
        <w:spacing w:after="240" w:line="360" w:lineRule="exact"/>
        <w:rPr>
          <w:rFonts w:eastAsia="SimHei" w:hint="eastAsia"/>
          <w:color w:val="FF0000"/>
          <w:szCs w:val="21"/>
        </w:rPr>
      </w:pPr>
      <w:bookmarkStart w:id="203" w:name="_Toc77496614"/>
      <w:bookmarkStart w:id="204" w:name="_Toc90538400"/>
      <w:r>
        <w:rPr>
          <w:rFonts w:eastAsia="SimHei" w:hint="eastAsia"/>
          <w:color w:val="FF0000"/>
          <w:szCs w:val="21"/>
        </w:rPr>
        <w:t>导言</w:t>
      </w:r>
      <w:bookmarkEnd w:id="203"/>
      <w:bookmarkEnd w:id="204"/>
    </w:p>
    <w:p w:rsidR="007A4342" w:rsidRDefault="007A4342" w:rsidP="004B1864">
      <w:pPr>
        <w:pStyle w:val="BodyText"/>
        <w:spacing w:after="240" w:line="360" w:lineRule="exact"/>
        <w:ind w:firstLineChars="200" w:firstLine="31680"/>
        <w:rPr>
          <w:rFonts w:ascii="Times New Roman" w:hint="eastAsia"/>
          <w:sz w:val="21"/>
          <w:szCs w:val="21"/>
        </w:rPr>
      </w:pPr>
      <w:r>
        <w:rPr>
          <w:rFonts w:ascii="Times New Roman" w:hint="eastAsia"/>
          <w:sz w:val="21"/>
          <w:szCs w:val="21"/>
          <w:lang w:val="en-GB"/>
        </w:rPr>
        <w:t>丹麦批准了《</w:t>
      </w:r>
      <w:r>
        <w:rPr>
          <w:rFonts w:ascii="Times New Roman"/>
          <w:sz w:val="21"/>
          <w:szCs w:val="21"/>
          <w:lang w:val="en-GB"/>
        </w:rPr>
        <w:t>消除对妇女一切形式歧视公约》</w:t>
      </w:r>
      <w:r>
        <w:rPr>
          <w:rFonts w:ascii="Times New Roman" w:hint="eastAsia"/>
          <w:sz w:val="21"/>
          <w:szCs w:val="21"/>
          <w:lang w:val="en-GB"/>
        </w:rPr>
        <w:t>，并于</w:t>
      </w:r>
      <w:r>
        <w:rPr>
          <w:rFonts w:ascii="Times New Roman" w:hint="eastAsia"/>
          <w:sz w:val="21"/>
          <w:szCs w:val="21"/>
          <w:lang w:val="en-GB"/>
        </w:rPr>
        <w:t>1983</w:t>
      </w:r>
      <w:r>
        <w:rPr>
          <w:rFonts w:ascii="Times New Roman" w:hint="eastAsia"/>
          <w:sz w:val="21"/>
          <w:szCs w:val="21"/>
          <w:lang w:val="en-GB"/>
        </w:rPr>
        <w:t>年</w:t>
      </w:r>
      <w:r>
        <w:rPr>
          <w:rFonts w:ascii="Times New Roman" w:hint="eastAsia"/>
          <w:sz w:val="21"/>
          <w:szCs w:val="21"/>
          <w:lang w:val="en-GB"/>
        </w:rPr>
        <w:t>5</w:t>
      </w:r>
      <w:r>
        <w:rPr>
          <w:rFonts w:ascii="Times New Roman" w:hint="eastAsia"/>
          <w:sz w:val="21"/>
          <w:szCs w:val="21"/>
          <w:lang w:val="en-GB"/>
        </w:rPr>
        <w:t>月</w:t>
      </w:r>
      <w:r>
        <w:rPr>
          <w:rFonts w:ascii="Times New Roman" w:hint="eastAsia"/>
          <w:sz w:val="21"/>
          <w:szCs w:val="21"/>
          <w:lang w:val="en-GB"/>
        </w:rPr>
        <w:t>21</w:t>
      </w:r>
      <w:r>
        <w:rPr>
          <w:rFonts w:ascii="Times New Roman" w:hint="eastAsia"/>
          <w:sz w:val="21"/>
          <w:szCs w:val="21"/>
          <w:lang w:val="en-GB"/>
        </w:rPr>
        <w:t>日开始执行。该公约是在没有涉及法罗群岛的保留条款的情况下批准的。</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根据</w:t>
      </w:r>
      <w:r>
        <w:rPr>
          <w:rFonts w:ascii="Times New Roman" w:hint="eastAsia"/>
          <w:sz w:val="21"/>
          <w:szCs w:val="21"/>
          <w:lang w:val="en-GB"/>
        </w:rPr>
        <w:t>1987</w:t>
      </w:r>
      <w:r>
        <w:rPr>
          <w:rFonts w:ascii="Times New Roman" w:hint="eastAsia"/>
          <w:sz w:val="21"/>
          <w:szCs w:val="21"/>
          <w:lang w:val="en-GB"/>
        </w:rPr>
        <w:t>年</w:t>
      </w:r>
      <w:r>
        <w:rPr>
          <w:rFonts w:ascii="Times New Roman" w:hint="eastAsia"/>
          <w:sz w:val="21"/>
          <w:szCs w:val="21"/>
          <w:lang w:val="en-GB"/>
        </w:rPr>
        <w:t>3</w:t>
      </w:r>
      <w:r>
        <w:rPr>
          <w:rFonts w:ascii="Times New Roman" w:hint="eastAsia"/>
          <w:sz w:val="21"/>
          <w:szCs w:val="21"/>
          <w:lang w:val="en-GB"/>
        </w:rPr>
        <w:t>月</w:t>
      </w:r>
      <w:r>
        <w:rPr>
          <w:rFonts w:ascii="Times New Roman" w:hint="eastAsia"/>
          <w:sz w:val="21"/>
          <w:szCs w:val="21"/>
          <w:lang w:val="en-GB"/>
        </w:rPr>
        <w:t>31</w:t>
      </w:r>
      <w:r>
        <w:rPr>
          <w:rFonts w:ascii="Times New Roman" w:hint="eastAsia"/>
          <w:sz w:val="21"/>
          <w:szCs w:val="21"/>
          <w:lang w:val="en-GB"/>
        </w:rPr>
        <w:t>日的议会决议，法罗群岛议会已批准《公约》在法罗群岛生效。因此，《公约》中明确规定的人权已经在法罗群岛适用了很多年。本报告记录法罗群岛政府确保社会各领域男女平等的努力的第二</w:t>
      </w:r>
      <w:r w:rsidR="00F849D2">
        <w:rPr>
          <w:rFonts w:ascii="Times New Roman" w:hint="eastAsia"/>
          <w:sz w:val="21"/>
          <w:szCs w:val="21"/>
          <w:lang w:val="en-GB"/>
        </w:rPr>
        <w:t>次</w:t>
      </w:r>
      <w:r>
        <w:rPr>
          <w:rFonts w:ascii="Times New Roman" w:hint="eastAsia"/>
          <w:sz w:val="21"/>
          <w:szCs w:val="21"/>
          <w:lang w:val="en-GB"/>
        </w:rPr>
        <w:t>报告。</w:t>
      </w:r>
    </w:p>
    <w:p w:rsidR="007A4342" w:rsidRDefault="007A4342">
      <w:pPr>
        <w:spacing w:after="240" w:line="360" w:lineRule="exact"/>
        <w:rPr>
          <w:rFonts w:eastAsia="SimHei" w:hint="eastAsia"/>
          <w:color w:val="FF0000"/>
          <w:szCs w:val="21"/>
        </w:rPr>
      </w:pPr>
      <w:r>
        <w:rPr>
          <w:rFonts w:eastAsia="SimHei" w:hint="eastAsia"/>
          <w:color w:val="FF0000"/>
          <w:szCs w:val="21"/>
        </w:rPr>
        <w:t>上次报告提交以来的发展情况</w:t>
      </w:r>
    </w:p>
    <w:p w:rsidR="007A4342" w:rsidRDefault="007A4342" w:rsidP="004B1864">
      <w:pPr>
        <w:pStyle w:val="BodyText"/>
        <w:spacing w:after="240" w:line="360" w:lineRule="exact"/>
        <w:ind w:firstLineChars="250" w:firstLine="31680"/>
        <w:rPr>
          <w:rFonts w:ascii="Times New Roman" w:hint="eastAsia"/>
          <w:sz w:val="21"/>
          <w:szCs w:val="21"/>
          <w:lang w:val="en-GB"/>
        </w:rPr>
      </w:pPr>
      <w:r>
        <w:rPr>
          <w:rFonts w:ascii="Times New Roman" w:hint="eastAsia"/>
          <w:sz w:val="21"/>
          <w:szCs w:val="21"/>
          <w:lang w:val="en-GB"/>
        </w:rPr>
        <w:t>自上次报告提交以来，法罗群岛在改善男女平等的努力中采取了双管齐下的方法。主要的活动目标是提高法罗群岛人民对两性平等的认识。在两性平等事务上，法罗群岛努力提高对社会政治、社会、经济和文化部门两性平等重要性的认识。各种资源被用于通过法律措施确保人民权利，增加法罗群岛女性对政治的参与。</w:t>
      </w:r>
    </w:p>
    <w:p w:rsidR="007A4342" w:rsidRDefault="007A4342">
      <w:pPr>
        <w:spacing w:after="240" w:line="360" w:lineRule="exact"/>
        <w:rPr>
          <w:rFonts w:eastAsia="SimHei" w:hint="eastAsia"/>
          <w:color w:val="FF0000"/>
          <w:szCs w:val="21"/>
        </w:rPr>
      </w:pPr>
      <w:r>
        <w:rPr>
          <w:rFonts w:eastAsia="SimHei" w:hint="eastAsia"/>
          <w:color w:val="FF0000"/>
          <w:szCs w:val="21"/>
        </w:rPr>
        <w:t>说明</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就统计材料而言，我们必须遗憾地承认，人口少以及随之而来的中央管理区的中等规模限制了数据收集的来源。</w:t>
      </w:r>
    </w:p>
    <w:p w:rsidR="007A4342" w:rsidRDefault="007A4342">
      <w:pPr>
        <w:pStyle w:val="Heading3"/>
        <w:spacing w:before="0"/>
        <w:ind w:left="0" w:firstLine="0"/>
        <w:jc w:val="center"/>
        <w:rPr>
          <w:rFonts w:ascii="Times New Roman" w:hint="eastAsia"/>
          <w:color w:val="FF0000"/>
          <w:sz w:val="21"/>
          <w:szCs w:val="21"/>
        </w:rPr>
      </w:pPr>
      <w:bookmarkStart w:id="205" w:name="_Toc211397705"/>
      <w:bookmarkStart w:id="206" w:name="_Toc213727874"/>
      <w:r>
        <w:rPr>
          <w:rFonts w:ascii="Times New Roman" w:hint="eastAsia"/>
          <w:color w:val="FF0000"/>
          <w:sz w:val="21"/>
          <w:szCs w:val="21"/>
        </w:rPr>
        <w:t>《消除对妇女一切形式歧视公约》</w:t>
      </w:r>
      <w:bookmarkEnd w:id="205"/>
      <w:bookmarkEnd w:id="206"/>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hint="eastAsia"/>
          <w:color w:val="FF0000"/>
          <w:szCs w:val="21"/>
          <w:lang w:val="en-GB"/>
        </w:rPr>
        <w:t>1</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hint="eastAsia"/>
          <w:sz w:val="21"/>
          <w:szCs w:val="21"/>
          <w:lang w:val="en-GB"/>
        </w:rPr>
      </w:pPr>
      <w:r>
        <w:rPr>
          <w:rFonts w:ascii="Times New Roman" w:hint="eastAsia"/>
          <w:sz w:val="21"/>
          <w:szCs w:val="21"/>
          <w:lang w:val="en-GB"/>
        </w:rPr>
        <w:t>法罗群岛的立法没有对男女平等形成正式障碍。立法没有男女之分，而是确保法罗群岛所有公民不分男女均享有相同的权利。因此，男女在社会各个领域有相同的权利和责任。</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2</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hint="eastAsia"/>
          <w:sz w:val="21"/>
          <w:szCs w:val="21"/>
          <w:lang w:val="en-GB"/>
        </w:rPr>
      </w:pPr>
      <w:r>
        <w:rPr>
          <w:rFonts w:ascii="Times New Roman" w:hint="eastAsia"/>
          <w:sz w:val="21"/>
          <w:szCs w:val="21"/>
          <w:lang w:val="en-GB"/>
        </w:rPr>
        <w:t>法罗群岛议会</w:t>
      </w:r>
      <w:r>
        <w:rPr>
          <w:rFonts w:ascii="Times New Roman" w:hint="eastAsia"/>
          <w:sz w:val="21"/>
          <w:szCs w:val="21"/>
          <w:lang w:val="en-GB"/>
        </w:rPr>
        <w:t>1994</w:t>
      </w:r>
      <w:r>
        <w:rPr>
          <w:rFonts w:ascii="Times New Roman" w:hint="eastAsia"/>
          <w:sz w:val="21"/>
          <w:szCs w:val="21"/>
          <w:lang w:val="en-GB"/>
        </w:rPr>
        <w:t>年通过了有关男女平等的法律（</w:t>
      </w:r>
      <w:r>
        <w:rPr>
          <w:rFonts w:ascii="Times New Roman" w:hint="eastAsia"/>
          <w:sz w:val="21"/>
          <w:szCs w:val="21"/>
          <w:lang w:val="en-GB"/>
        </w:rPr>
        <w:t>1994</w:t>
      </w:r>
      <w:r>
        <w:rPr>
          <w:rFonts w:ascii="Times New Roman" w:hint="eastAsia"/>
          <w:sz w:val="21"/>
          <w:szCs w:val="21"/>
          <w:lang w:val="en-GB"/>
        </w:rPr>
        <w:t>年</w:t>
      </w:r>
      <w:r>
        <w:rPr>
          <w:rFonts w:ascii="Times New Roman" w:hint="eastAsia"/>
          <w:sz w:val="21"/>
          <w:szCs w:val="21"/>
          <w:lang w:val="en-GB"/>
        </w:rPr>
        <w:t>5</w:t>
      </w:r>
      <w:r>
        <w:rPr>
          <w:rFonts w:ascii="Times New Roman" w:hint="eastAsia"/>
          <w:sz w:val="21"/>
          <w:szCs w:val="21"/>
          <w:lang w:val="en-GB"/>
        </w:rPr>
        <w:t>月</w:t>
      </w:r>
      <w:r>
        <w:rPr>
          <w:rFonts w:ascii="Times New Roman" w:hint="eastAsia"/>
          <w:sz w:val="21"/>
          <w:szCs w:val="21"/>
          <w:lang w:val="en-GB"/>
        </w:rPr>
        <w:t>3</w:t>
      </w:r>
      <w:r>
        <w:rPr>
          <w:rFonts w:ascii="Times New Roman" w:hint="eastAsia"/>
          <w:sz w:val="21"/>
          <w:szCs w:val="21"/>
          <w:lang w:val="en-GB"/>
        </w:rPr>
        <w:t>日议会第</w:t>
      </w:r>
      <w:r>
        <w:rPr>
          <w:rFonts w:ascii="Times New Roman" w:hint="eastAsia"/>
          <w:sz w:val="21"/>
          <w:szCs w:val="21"/>
          <w:lang w:val="en-GB"/>
        </w:rPr>
        <w:t>52</w:t>
      </w:r>
      <w:r>
        <w:rPr>
          <w:rFonts w:ascii="Times New Roman" w:hint="eastAsia"/>
          <w:sz w:val="21"/>
          <w:szCs w:val="21"/>
          <w:lang w:val="en-GB"/>
        </w:rPr>
        <w:t>号《两性平等法》）。该法的主要目的是消除一切形式的性别歧视。</w:t>
      </w:r>
    </w:p>
    <w:p w:rsidR="007A4342" w:rsidRDefault="007A4342" w:rsidP="004B1864">
      <w:pPr>
        <w:pStyle w:val="BodyText"/>
        <w:spacing w:after="240" w:line="360" w:lineRule="exact"/>
        <w:ind w:firstLineChars="200" w:firstLine="31680"/>
        <w:rPr>
          <w:rFonts w:ascii="Times New Roman"/>
          <w:sz w:val="21"/>
          <w:szCs w:val="21"/>
          <w:highlight w:val="yellow"/>
          <w:lang w:val="en-GB"/>
        </w:rPr>
      </w:pPr>
      <w:r>
        <w:rPr>
          <w:rFonts w:ascii="Times New Roman" w:hint="eastAsia"/>
          <w:sz w:val="21"/>
          <w:szCs w:val="21"/>
          <w:lang w:val="en-GB"/>
        </w:rPr>
        <w:t>该法规定，男女平等委员会可以</w:t>
      </w:r>
      <w:r>
        <w:rPr>
          <w:rFonts w:ascii="Times New Roman" w:hint="eastAsia"/>
          <w:sz w:val="21"/>
          <w:szCs w:val="21"/>
          <w:lang w:val="en-GB"/>
        </w:rPr>
        <w:t>1</w:t>
      </w:r>
      <w:r>
        <w:rPr>
          <w:rFonts w:ascii="Times New Roman" w:hint="eastAsia"/>
          <w:sz w:val="21"/>
          <w:szCs w:val="21"/>
          <w:lang w:val="en-GB"/>
        </w:rPr>
        <w:t>）使用其起诉权对所称侵犯了受保护权利的案件进行调查；</w:t>
      </w:r>
      <w:r>
        <w:rPr>
          <w:rFonts w:ascii="Times New Roman" w:hint="eastAsia"/>
          <w:sz w:val="21"/>
          <w:szCs w:val="21"/>
          <w:lang w:val="en-GB"/>
        </w:rPr>
        <w:t>2</w:t>
      </w:r>
      <w:r>
        <w:rPr>
          <w:rFonts w:ascii="Times New Roman" w:hint="eastAsia"/>
          <w:sz w:val="21"/>
          <w:szCs w:val="21"/>
          <w:lang w:val="en-GB"/>
        </w:rPr>
        <w:t>）可以建议那些权利受到侵犯的人寻求法律援助获得补偿；以及</w:t>
      </w:r>
      <w:r>
        <w:rPr>
          <w:rFonts w:ascii="Times New Roman" w:hint="eastAsia"/>
          <w:sz w:val="21"/>
          <w:szCs w:val="21"/>
          <w:lang w:val="en-GB"/>
        </w:rPr>
        <w:t>3</w:t>
      </w:r>
      <w:r>
        <w:rPr>
          <w:rFonts w:ascii="Times New Roman" w:hint="eastAsia"/>
          <w:sz w:val="21"/>
          <w:szCs w:val="21"/>
          <w:lang w:val="en-GB"/>
        </w:rPr>
        <w:t>）可以对违背法律意向的行为或做法提起民事诉讼（</w:t>
      </w:r>
      <w:r w:rsidR="00F849D2">
        <w:rPr>
          <w:rFonts w:ascii="Times New Roman" w:hint="eastAsia"/>
          <w:sz w:val="21"/>
          <w:szCs w:val="21"/>
          <w:lang w:val="en-GB"/>
        </w:rPr>
        <w:t>第</w:t>
      </w:r>
      <w:r>
        <w:rPr>
          <w:rFonts w:ascii="Times New Roman" w:hint="eastAsia"/>
          <w:sz w:val="21"/>
          <w:szCs w:val="21"/>
          <w:lang w:val="en-GB"/>
        </w:rPr>
        <w:t>12</w:t>
      </w:r>
      <w:r>
        <w:rPr>
          <w:rFonts w:ascii="Times New Roman" w:hint="eastAsia"/>
          <w:sz w:val="21"/>
          <w:szCs w:val="21"/>
          <w:lang w:val="en-GB"/>
        </w:rPr>
        <w:t>条）。</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3</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目前有关男女平等的立法包括以下方面：</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SimHei" w:hint="eastAsia"/>
          <w:color w:val="FF0000"/>
          <w:szCs w:val="21"/>
        </w:rPr>
        <w:t>就业惯例等</w:t>
      </w:r>
      <w:r>
        <w:rPr>
          <w:rFonts w:hint="eastAsia"/>
          <w:szCs w:val="21"/>
        </w:rPr>
        <w:t>，在这方面，雇主不得因性别而区分或歧视其雇员，雇主应为同种工作中男女雇员提供相同的薪酬。</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SimHei" w:hint="eastAsia"/>
          <w:color w:val="FF0000"/>
          <w:szCs w:val="21"/>
        </w:rPr>
        <w:t>育儿假</w:t>
      </w:r>
      <w:r>
        <w:rPr>
          <w:rFonts w:hint="eastAsia"/>
          <w:szCs w:val="21"/>
        </w:rPr>
        <w:t>，根据目前的法律和</w:t>
      </w:r>
      <w:r>
        <w:rPr>
          <w:rFonts w:hint="eastAsia"/>
          <w:szCs w:val="21"/>
        </w:rPr>
        <w:t>/</w:t>
      </w:r>
      <w:r>
        <w:rPr>
          <w:rFonts w:hint="eastAsia"/>
          <w:szCs w:val="21"/>
        </w:rPr>
        <w:t>或各工会</w:t>
      </w:r>
      <w:r>
        <w:rPr>
          <w:rFonts w:hint="eastAsia"/>
          <w:szCs w:val="21"/>
        </w:rPr>
        <w:t>/</w:t>
      </w:r>
      <w:r>
        <w:rPr>
          <w:rFonts w:hint="eastAsia"/>
          <w:szCs w:val="21"/>
        </w:rPr>
        <w:t>个人和雇主之间的协议，不论是怀孕、分娩还是产后，所有雇员均有权缺勤。</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SimHei" w:hint="eastAsia"/>
          <w:color w:val="FF0000"/>
          <w:szCs w:val="21"/>
        </w:rPr>
        <w:t>教材</w:t>
      </w:r>
      <w:r>
        <w:rPr>
          <w:rFonts w:hint="eastAsia"/>
          <w:szCs w:val="21"/>
        </w:rPr>
        <w:t>，儿童教育和培训材料应该与法律意向相一致。</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SimHei" w:hint="eastAsia"/>
          <w:color w:val="FF0000"/>
          <w:szCs w:val="21"/>
        </w:rPr>
        <w:t>委员会和理事会</w:t>
      </w:r>
      <w:r>
        <w:rPr>
          <w:rFonts w:hint="eastAsia"/>
          <w:szCs w:val="21"/>
        </w:rPr>
        <w:t>，由政府当局或</w:t>
      </w:r>
      <w:r w:rsidRPr="007D7E92">
        <w:rPr>
          <w:rFonts w:hint="eastAsia"/>
          <w:szCs w:val="21"/>
          <w:lang w:val="en-GB"/>
        </w:rPr>
        <w:t>机构</w:t>
      </w:r>
      <w:r>
        <w:rPr>
          <w:rFonts w:hint="eastAsia"/>
          <w:szCs w:val="21"/>
        </w:rPr>
        <w:t>指定的所有政府委员会、委员会、理事会、代表等均要基本上保持男女人数持平。</w:t>
      </w:r>
    </w:p>
    <w:p w:rsidR="007A4342" w:rsidRDefault="007A4342" w:rsidP="00574442">
      <w:pPr>
        <w:widowControl/>
        <w:numPr>
          <w:ilvl w:val="0"/>
          <w:numId w:val="11"/>
        </w:numPr>
        <w:tabs>
          <w:tab w:val="left" w:pos="960"/>
        </w:tabs>
        <w:adjustRightInd/>
        <w:spacing w:after="240" w:line="360" w:lineRule="exact"/>
        <w:ind w:left="960" w:hanging="480"/>
        <w:textAlignment w:val="auto"/>
        <w:rPr>
          <w:szCs w:val="21"/>
          <w:lang w:val="en-GB"/>
        </w:rPr>
      </w:pPr>
      <w:r>
        <w:rPr>
          <w:rFonts w:eastAsia="SimHei" w:hint="eastAsia"/>
          <w:color w:val="FF0000"/>
          <w:szCs w:val="21"/>
        </w:rPr>
        <w:t>男女平等委员会</w:t>
      </w:r>
      <w:r>
        <w:rPr>
          <w:rFonts w:hint="eastAsia"/>
          <w:szCs w:val="21"/>
        </w:rPr>
        <w:t>，男女平等委员会有监督权，以确保遵守《两性平等法》，男女平等委员会将充当政府当局、机构、组织和个人的</w:t>
      </w:r>
      <w:r>
        <w:rPr>
          <w:rFonts w:hint="eastAsia"/>
          <w:bCs/>
          <w:szCs w:val="21"/>
          <w:lang w:val="en-GB"/>
        </w:rPr>
        <w:t>男女平等</w:t>
      </w:r>
      <w:r>
        <w:rPr>
          <w:rFonts w:hint="eastAsia"/>
          <w:szCs w:val="21"/>
        </w:rPr>
        <w:t>问题的顾问和咨询机构。</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4</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促进男女特定权利并不与当前的《两性平等法》相冲突，只要这些特定权利的目标是确保实现法律规定的内容。</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5</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hint="eastAsia"/>
          <w:sz w:val="21"/>
          <w:szCs w:val="21"/>
        </w:rPr>
      </w:pPr>
      <w:r>
        <w:rPr>
          <w:rFonts w:ascii="Times New Roman" w:hint="eastAsia"/>
          <w:sz w:val="21"/>
          <w:szCs w:val="21"/>
          <w:lang w:val="en-GB"/>
        </w:rPr>
        <w:t>法罗群岛政府的</w:t>
      </w:r>
      <w:r>
        <w:rPr>
          <w:rFonts w:ascii="Times New Roman" w:hint="eastAsia"/>
          <w:sz w:val="21"/>
          <w:szCs w:val="21"/>
        </w:rPr>
        <w:t>首要目标是努力改变态度，确保女性和男性在法罗群岛社会有权享受相同的可能性。借以实现这一目标的方法之一就是举办公共论坛，提出和讨论男女平等问题。在这个方面，</w:t>
      </w:r>
      <w:r w:rsidRPr="000F1ABF">
        <w:rPr>
          <w:rFonts w:ascii="Times New Roman" w:eastAsia="KaiTi_GB2312" w:hint="eastAsia"/>
          <w:i/>
          <w:color w:val="0000FF"/>
          <w:sz w:val="21"/>
          <w:szCs w:val="21"/>
          <w:lang w:val="en-GB"/>
        </w:rPr>
        <w:t>Demokratia</w:t>
      </w:r>
      <w:r>
        <w:rPr>
          <w:rFonts w:ascii="Times New Roman" w:hint="eastAsia"/>
          <w:sz w:val="21"/>
          <w:szCs w:val="21"/>
          <w:lang w:val="en-GB"/>
        </w:rPr>
        <w:t>和男女平等委员会在提高公众对男女平等事务的意识方面起到重要作用。</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另外，男女平等委员会正在安排出版教材，在现存的教材内评估最佳男女平等状况。</w:t>
      </w:r>
    </w:p>
    <w:p w:rsidR="007A4342" w:rsidRDefault="000F1ABF">
      <w:pPr>
        <w:autoSpaceDE w:val="0"/>
        <w:autoSpaceDN w:val="0"/>
        <w:spacing w:after="240" w:line="360" w:lineRule="exact"/>
        <w:jc w:val="center"/>
        <w:rPr>
          <w:rFonts w:eastAsia="SimHei" w:hint="eastAsia"/>
          <w:color w:val="FF0000"/>
          <w:szCs w:val="21"/>
          <w:lang w:val="en-GB"/>
        </w:rPr>
      </w:pPr>
      <w:r>
        <w:rPr>
          <w:rFonts w:eastAsia="SimHei"/>
          <w:color w:val="FF0000"/>
          <w:szCs w:val="21"/>
          <w:lang w:val="en-GB"/>
        </w:rPr>
        <w:br w:type="page"/>
      </w:r>
      <w:r w:rsidR="007A4342">
        <w:rPr>
          <w:rFonts w:eastAsia="SimHei" w:hint="eastAsia"/>
          <w:color w:val="FF0000"/>
          <w:szCs w:val="21"/>
          <w:lang w:val="en-GB"/>
        </w:rPr>
        <w:t>第</w:t>
      </w:r>
      <w:r w:rsidR="007A4342">
        <w:rPr>
          <w:rFonts w:eastAsia="SimHei"/>
          <w:color w:val="FF0000"/>
          <w:szCs w:val="21"/>
          <w:lang w:val="en-GB"/>
        </w:rPr>
        <w:t>6</w:t>
      </w:r>
      <w:r w:rsidR="007A4342">
        <w:rPr>
          <w:rFonts w:eastAsia="SimHei" w:hint="eastAsia"/>
          <w:color w:val="FF0000"/>
          <w:szCs w:val="21"/>
          <w:lang w:val="en-GB"/>
        </w:rPr>
        <w:t>条</w:t>
      </w:r>
    </w:p>
    <w:p w:rsidR="007A4342" w:rsidRDefault="007A4342">
      <w:pPr>
        <w:pStyle w:val="BodyText"/>
        <w:keepNext/>
        <w:spacing w:after="240" w:line="360" w:lineRule="exact"/>
        <w:jc w:val="center"/>
        <w:rPr>
          <w:rFonts w:ascii="Times New Roman" w:eastAsia="SimHei" w:hint="eastAsia"/>
          <w:color w:val="FF0000"/>
          <w:sz w:val="21"/>
          <w:szCs w:val="21"/>
          <w:lang w:val="en-GB"/>
        </w:rPr>
      </w:pPr>
      <w:r>
        <w:rPr>
          <w:rFonts w:ascii="Times New Roman" w:eastAsia="SimHei" w:hint="eastAsia"/>
          <w:color w:val="FF0000"/>
          <w:sz w:val="21"/>
          <w:szCs w:val="21"/>
          <w:lang w:val="en-GB"/>
        </w:rPr>
        <w:t>虐待妇女</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托尔斯港的危机中心为受虐待的妇女提供避难所以及社会、法律和心理援助和指导。</w:t>
      </w:r>
      <w:r>
        <w:rPr>
          <w:rFonts w:ascii="Times New Roman"/>
          <w:sz w:val="21"/>
          <w:szCs w:val="21"/>
        </w:rPr>
        <w:t>2006</w:t>
      </w:r>
      <w:r>
        <w:rPr>
          <w:rFonts w:ascii="Times New Roman"/>
          <w:sz w:val="21"/>
          <w:szCs w:val="21"/>
        </w:rPr>
        <w:t>年，危</w:t>
      </w:r>
      <w:r w:rsidR="00F849D2">
        <w:rPr>
          <w:rFonts w:ascii="Times New Roman" w:hint="eastAsia"/>
          <w:sz w:val="21"/>
          <w:szCs w:val="21"/>
        </w:rPr>
        <w:t>机</w:t>
      </w:r>
      <w:r>
        <w:rPr>
          <w:rFonts w:ascii="Times New Roman"/>
          <w:sz w:val="21"/>
          <w:szCs w:val="21"/>
        </w:rPr>
        <w:t>中心处理了</w:t>
      </w:r>
      <w:r>
        <w:rPr>
          <w:rFonts w:ascii="Times New Roman"/>
          <w:sz w:val="21"/>
          <w:szCs w:val="21"/>
        </w:rPr>
        <w:t>375</w:t>
      </w:r>
      <w:r>
        <w:rPr>
          <w:rFonts w:ascii="Times New Roman"/>
          <w:sz w:val="21"/>
          <w:szCs w:val="21"/>
        </w:rPr>
        <w:t>个申请援助的请求。</w:t>
      </w:r>
      <w:r>
        <w:rPr>
          <w:rFonts w:ascii="Times New Roman"/>
          <w:sz w:val="21"/>
          <w:szCs w:val="21"/>
        </w:rPr>
        <w:t>13</w:t>
      </w:r>
      <w:r>
        <w:rPr>
          <w:rFonts w:ascii="Times New Roman"/>
          <w:sz w:val="21"/>
          <w:szCs w:val="21"/>
        </w:rPr>
        <w:t>名女性在危机中心停留了</w:t>
      </w:r>
      <w:r>
        <w:rPr>
          <w:rFonts w:ascii="Times New Roman"/>
          <w:sz w:val="21"/>
          <w:szCs w:val="21"/>
        </w:rPr>
        <w:t>7</w:t>
      </w:r>
      <w:r>
        <w:rPr>
          <w:rFonts w:ascii="Times New Roman" w:hint="eastAsia"/>
          <w:sz w:val="21"/>
          <w:szCs w:val="21"/>
        </w:rPr>
        <w:t>至</w:t>
      </w:r>
      <w:r>
        <w:rPr>
          <w:rFonts w:ascii="Times New Roman"/>
          <w:sz w:val="21"/>
          <w:szCs w:val="21"/>
        </w:rPr>
        <w:t>65</w:t>
      </w:r>
      <w:r>
        <w:rPr>
          <w:rFonts w:ascii="Times New Roman"/>
          <w:sz w:val="21"/>
          <w:szCs w:val="21"/>
        </w:rPr>
        <w:t>天。申请的原因包括家庭暴力、离婚、经济困难、乱伦和强奸。该危机中心的主要活动由政府出资。</w:t>
      </w:r>
    </w:p>
    <w:p w:rsidR="007A4342" w:rsidRDefault="007A4342">
      <w:pPr>
        <w:pStyle w:val="BodyText"/>
        <w:keepNext/>
        <w:spacing w:after="240" w:line="360" w:lineRule="exact"/>
        <w:jc w:val="center"/>
        <w:rPr>
          <w:rFonts w:ascii="Times New Roman" w:eastAsia="SimHei" w:hint="eastAsia"/>
          <w:color w:val="FF0000"/>
          <w:sz w:val="21"/>
          <w:szCs w:val="21"/>
          <w:lang w:val="en-GB"/>
        </w:rPr>
      </w:pPr>
      <w:r>
        <w:rPr>
          <w:rFonts w:ascii="Times New Roman" w:eastAsia="SimHei" w:hint="eastAsia"/>
          <w:color w:val="FF0000"/>
          <w:sz w:val="21"/>
          <w:szCs w:val="21"/>
          <w:lang w:val="en-GB"/>
        </w:rPr>
        <w:t>贩卖</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由于人口有限</w:t>
      </w:r>
      <w:r>
        <w:rPr>
          <w:rFonts w:ascii="Times New Roman"/>
          <w:sz w:val="21"/>
          <w:szCs w:val="21"/>
        </w:rPr>
        <w:t>（大约</w:t>
      </w:r>
      <w:r>
        <w:rPr>
          <w:rFonts w:ascii="Times New Roman"/>
          <w:sz w:val="21"/>
          <w:szCs w:val="21"/>
        </w:rPr>
        <w:t>48 000</w:t>
      </w:r>
      <w:r>
        <w:rPr>
          <w:rFonts w:ascii="Times New Roman"/>
          <w:sz w:val="21"/>
          <w:szCs w:val="21"/>
        </w:rPr>
        <w:t>名居民）而且社区规模小，所以很难在不被当局发现的情况下贩卖妇女或卖淫</w:t>
      </w:r>
      <w:r>
        <w:rPr>
          <w:rFonts w:ascii="Times New Roman"/>
          <w:sz w:val="21"/>
          <w:szCs w:val="21"/>
          <w:lang w:val="en-GB"/>
        </w:rPr>
        <w:t>。</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7</w:t>
      </w:r>
      <w:r>
        <w:rPr>
          <w:rFonts w:eastAsia="SimHei" w:hint="eastAsia"/>
          <w:color w:val="FF0000"/>
          <w:szCs w:val="21"/>
          <w:lang w:val="en-GB"/>
        </w:rPr>
        <w:t>条</w:t>
      </w:r>
    </w:p>
    <w:p w:rsidR="007A4342" w:rsidRDefault="007A4342">
      <w:pPr>
        <w:pStyle w:val="BodyText"/>
        <w:keepNext/>
        <w:spacing w:after="240" w:line="360" w:lineRule="exact"/>
        <w:jc w:val="center"/>
        <w:rPr>
          <w:rFonts w:ascii="Times New Roman" w:eastAsia="SimHei"/>
          <w:color w:val="FF0000"/>
          <w:sz w:val="21"/>
          <w:szCs w:val="21"/>
          <w:lang w:val="en-GB"/>
        </w:rPr>
      </w:pPr>
      <w:r>
        <w:rPr>
          <w:rFonts w:ascii="Times New Roman" w:eastAsia="SimHei" w:hint="eastAsia"/>
          <w:color w:val="FF0000"/>
          <w:sz w:val="21"/>
          <w:szCs w:val="21"/>
          <w:lang w:val="en-GB"/>
        </w:rPr>
        <w:t>政治权利</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女性和男性享有同等的政治权利，即女性和男性有相同的选举权和被选入法罗群岛议会和丹麦议会的权利。丹麦议会有两名来自法罗群岛的代表。但是，女性在立法机构中的代表性并不像男性一样充分。</w:t>
      </w:r>
    </w:p>
    <w:p w:rsidR="007A4342" w:rsidRDefault="007A4342">
      <w:pPr>
        <w:pStyle w:val="BodyText"/>
        <w:spacing w:after="240" w:line="360" w:lineRule="exact"/>
        <w:rPr>
          <w:rFonts w:ascii="Times New Roman"/>
          <w:sz w:val="21"/>
          <w:szCs w:val="21"/>
          <w:u w:val="single"/>
          <w:lang w:val="en-GB"/>
        </w:rPr>
      </w:pPr>
      <w:r>
        <w:rPr>
          <w:rFonts w:ascii="Times New Roman"/>
          <w:sz w:val="21"/>
          <w:szCs w:val="21"/>
          <w:u w:val="single"/>
          <w:lang w:val="en-GB"/>
        </w:rPr>
        <w:t>Demokratia</w:t>
      </w:r>
      <w:r>
        <w:rPr>
          <w:rFonts w:ascii="Times New Roman" w:hint="eastAsia"/>
          <w:sz w:val="21"/>
          <w:szCs w:val="21"/>
          <w:u w:val="single"/>
          <w:lang w:val="en-GB"/>
        </w:rPr>
        <w:t>委员会</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为了增加女性对政治的参与，法罗群岛政府于</w:t>
      </w:r>
      <w:r>
        <w:rPr>
          <w:rFonts w:ascii="Times New Roman" w:hint="eastAsia"/>
          <w:sz w:val="21"/>
          <w:szCs w:val="21"/>
          <w:lang w:val="en-GB"/>
        </w:rPr>
        <w:t>2005</w:t>
      </w:r>
      <w:r>
        <w:rPr>
          <w:rFonts w:ascii="Times New Roman" w:hint="eastAsia"/>
          <w:sz w:val="21"/>
          <w:szCs w:val="21"/>
          <w:lang w:val="en-GB"/>
        </w:rPr>
        <w:t>年成立了一个独立的名为</w:t>
      </w:r>
      <w:r w:rsidRPr="000F1ABF">
        <w:rPr>
          <w:rFonts w:ascii="Times New Roman" w:eastAsia="KaiTi_GB2312"/>
          <w:i/>
          <w:color w:val="0000FF"/>
          <w:sz w:val="21"/>
          <w:szCs w:val="21"/>
          <w:lang w:val="en-GB"/>
        </w:rPr>
        <w:t>Demokrati</w:t>
      </w:r>
      <w:r w:rsidRPr="000F1ABF">
        <w:rPr>
          <w:rFonts w:ascii="Times New Roman"/>
          <w:i/>
          <w:sz w:val="21"/>
          <w:szCs w:val="21"/>
          <w:lang w:val="en-GB"/>
        </w:rPr>
        <w:t>a</w:t>
      </w:r>
      <w:r>
        <w:rPr>
          <w:rFonts w:ascii="Times New Roman" w:hint="eastAsia"/>
          <w:sz w:val="21"/>
          <w:szCs w:val="21"/>
          <w:lang w:val="en-GB"/>
        </w:rPr>
        <w:t>的委员会。该委员会的明确职责是鼓励更多的女性参与政治。</w:t>
      </w:r>
    </w:p>
    <w:p w:rsidR="007A4342" w:rsidRDefault="007A4342" w:rsidP="004B1864">
      <w:pPr>
        <w:pStyle w:val="BodyText"/>
        <w:spacing w:after="240" w:line="360" w:lineRule="exact"/>
        <w:ind w:firstLineChars="200" w:firstLine="31680"/>
        <w:rPr>
          <w:rFonts w:ascii="Times New Roman"/>
          <w:sz w:val="21"/>
          <w:szCs w:val="21"/>
          <w:lang w:val="en-GB"/>
        </w:rPr>
      </w:pPr>
      <w:r w:rsidRPr="000F1ABF">
        <w:rPr>
          <w:rFonts w:ascii="Times New Roman" w:eastAsia="KaiTi_GB2312" w:hint="eastAsia"/>
          <w:i/>
          <w:color w:val="0000FF"/>
          <w:sz w:val="21"/>
          <w:szCs w:val="21"/>
          <w:lang w:val="en-GB"/>
        </w:rPr>
        <w:t>Demokratia</w:t>
      </w:r>
      <w:r w:rsidR="00F849D2">
        <w:rPr>
          <w:rFonts w:ascii="Times New Roman" w:hint="eastAsia"/>
          <w:sz w:val="21"/>
          <w:szCs w:val="21"/>
          <w:lang w:val="en-GB"/>
        </w:rPr>
        <w:t>委员会</w:t>
      </w:r>
      <w:r>
        <w:rPr>
          <w:rFonts w:ascii="Times New Roman" w:hint="eastAsia"/>
          <w:sz w:val="21"/>
          <w:szCs w:val="21"/>
          <w:lang w:val="en-GB"/>
        </w:rPr>
        <w:t>希望通过组织公共活动和辩论提高公众的男女平等意识，并积极吸引媒体关注男女平等事务。而且，</w:t>
      </w:r>
      <w:r w:rsidRPr="000F1ABF">
        <w:rPr>
          <w:rFonts w:ascii="Times New Roman" w:eastAsia="KaiTi_GB2312"/>
          <w:i/>
          <w:color w:val="0000FF"/>
          <w:sz w:val="21"/>
          <w:szCs w:val="21"/>
          <w:lang w:val="en-GB"/>
        </w:rPr>
        <w:t>Demokratia</w:t>
      </w:r>
      <w:r w:rsidR="00F849D2">
        <w:rPr>
          <w:rFonts w:ascii="Times New Roman" w:hint="eastAsia"/>
          <w:sz w:val="21"/>
          <w:szCs w:val="21"/>
          <w:lang w:val="en-GB"/>
        </w:rPr>
        <w:t>委员会</w:t>
      </w:r>
      <w:r>
        <w:rPr>
          <w:rFonts w:ascii="Times New Roman" w:hint="eastAsia"/>
          <w:sz w:val="21"/>
          <w:szCs w:val="21"/>
          <w:lang w:val="en-GB"/>
        </w:rPr>
        <w:t>与男女平等委员会密切合作，积极开展与政治体系和普通大众的交流。</w:t>
      </w:r>
    </w:p>
    <w:p w:rsidR="007A4342" w:rsidRDefault="007A4342">
      <w:pPr>
        <w:pStyle w:val="BodyText"/>
        <w:spacing w:after="240" w:line="360" w:lineRule="exact"/>
        <w:rPr>
          <w:rFonts w:ascii="Times New Roman"/>
          <w:sz w:val="21"/>
          <w:szCs w:val="21"/>
          <w:u w:val="single"/>
          <w:lang w:val="en-GB"/>
        </w:rPr>
      </w:pPr>
      <w:r>
        <w:rPr>
          <w:rFonts w:ascii="Times New Roman"/>
          <w:sz w:val="21"/>
          <w:szCs w:val="21"/>
          <w:u w:val="single"/>
          <w:lang w:val="en-GB"/>
        </w:rPr>
        <w:t>Demokratia</w:t>
      </w:r>
      <w:r w:rsidR="00F849D2">
        <w:rPr>
          <w:rFonts w:ascii="Times New Roman" w:hint="eastAsia"/>
          <w:sz w:val="21"/>
          <w:szCs w:val="21"/>
          <w:lang w:val="en-GB"/>
        </w:rPr>
        <w:t>委员会</w:t>
      </w:r>
      <w:r>
        <w:rPr>
          <w:rFonts w:ascii="Times New Roman" w:hint="eastAsia"/>
          <w:sz w:val="21"/>
          <w:szCs w:val="21"/>
          <w:u w:val="single"/>
          <w:lang w:val="en-GB"/>
        </w:rPr>
        <w:t>：努力和成就</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sz w:val="21"/>
          <w:szCs w:val="21"/>
          <w:lang w:val="en-GB"/>
        </w:rPr>
        <w:t>2006</w:t>
      </w:r>
      <w:r>
        <w:rPr>
          <w:rFonts w:ascii="Times New Roman" w:hint="eastAsia"/>
          <w:sz w:val="21"/>
          <w:szCs w:val="21"/>
          <w:lang w:val="en-GB"/>
        </w:rPr>
        <w:t>年和</w:t>
      </w:r>
      <w:r>
        <w:rPr>
          <w:rFonts w:ascii="Times New Roman"/>
          <w:sz w:val="21"/>
          <w:szCs w:val="21"/>
          <w:lang w:val="en-GB"/>
        </w:rPr>
        <w:t>2007</w:t>
      </w:r>
      <w:r>
        <w:rPr>
          <w:rFonts w:ascii="Times New Roman" w:hint="eastAsia"/>
          <w:sz w:val="21"/>
          <w:szCs w:val="21"/>
          <w:lang w:val="en-GB"/>
        </w:rPr>
        <w:t>年，</w:t>
      </w:r>
      <w:r w:rsidRPr="000F1ABF">
        <w:rPr>
          <w:rFonts w:ascii="Times New Roman" w:eastAsia="KaiTi_GB2312"/>
          <w:i/>
          <w:color w:val="0000FF"/>
          <w:sz w:val="21"/>
          <w:szCs w:val="21"/>
          <w:lang w:val="en-GB"/>
        </w:rPr>
        <w:t>Demokratia</w:t>
      </w:r>
      <w:r>
        <w:rPr>
          <w:rFonts w:ascii="Times New Roman" w:hint="eastAsia"/>
          <w:sz w:val="21"/>
          <w:szCs w:val="21"/>
          <w:lang w:val="en-GB"/>
        </w:rPr>
        <w:t>管理委员会在全国组织了一系列公共宣传活动和大众辩论，其主要目的是提高公众对增加女性对法罗群岛政治参与的重要性的认识以及如何实现在这个目标。此外，在</w:t>
      </w:r>
      <w:r>
        <w:rPr>
          <w:rFonts w:ascii="Times New Roman" w:hint="eastAsia"/>
          <w:sz w:val="21"/>
          <w:szCs w:val="21"/>
          <w:lang w:val="en-GB"/>
        </w:rPr>
        <w:t>2008</w:t>
      </w:r>
      <w:r>
        <w:rPr>
          <w:rFonts w:ascii="Times New Roman" w:hint="eastAsia"/>
          <w:sz w:val="21"/>
          <w:szCs w:val="21"/>
          <w:lang w:val="en-GB"/>
        </w:rPr>
        <w:t>年</w:t>
      </w:r>
      <w:r>
        <w:rPr>
          <w:rFonts w:ascii="Times New Roman" w:hint="eastAsia"/>
          <w:sz w:val="21"/>
          <w:szCs w:val="21"/>
          <w:lang w:val="en-GB"/>
        </w:rPr>
        <w:t>1</w:t>
      </w:r>
      <w:r>
        <w:rPr>
          <w:rFonts w:ascii="Times New Roman" w:hint="eastAsia"/>
          <w:sz w:val="21"/>
          <w:szCs w:val="21"/>
          <w:lang w:val="en-GB"/>
        </w:rPr>
        <w:t>月大选前的几个月，</w:t>
      </w:r>
      <w:r w:rsidRPr="000F1ABF">
        <w:rPr>
          <w:rFonts w:ascii="Times New Roman" w:eastAsia="KaiTi_GB2312"/>
          <w:i/>
          <w:color w:val="0000FF"/>
          <w:sz w:val="21"/>
          <w:szCs w:val="21"/>
          <w:lang w:val="en-GB"/>
        </w:rPr>
        <w:t>Demokratia</w:t>
      </w:r>
      <w:r w:rsidR="00F849D2">
        <w:rPr>
          <w:rFonts w:ascii="Times New Roman" w:hint="eastAsia"/>
          <w:sz w:val="21"/>
          <w:szCs w:val="21"/>
          <w:lang w:val="en-GB"/>
        </w:rPr>
        <w:t>委员会</w:t>
      </w:r>
      <w:r>
        <w:rPr>
          <w:rFonts w:ascii="Times New Roman" w:hint="eastAsia"/>
          <w:sz w:val="21"/>
          <w:szCs w:val="21"/>
          <w:lang w:val="en-GB"/>
        </w:rPr>
        <w:t>发起了一项主要运动，鼓励女性积极参加政治辩论，增加女性竞选议员的数量。这项运动得到了媒体的广泛宣传，并得到了广告运动、提高小学生男女平等意识的活动、男女平等互动网站、提高女性对政治和工会活动参与技巧的课程的补充。而且，由于</w:t>
      </w:r>
      <w:r w:rsidRPr="000F1ABF">
        <w:rPr>
          <w:rFonts w:ascii="Times New Roman" w:eastAsia="KaiTi_GB2312"/>
          <w:i/>
          <w:color w:val="0000FF"/>
          <w:sz w:val="21"/>
          <w:szCs w:val="21"/>
          <w:lang w:val="en-GB"/>
        </w:rPr>
        <w:t>Demokratia</w:t>
      </w:r>
      <w:r w:rsidR="00F849D2">
        <w:rPr>
          <w:rFonts w:ascii="Times New Roman" w:hint="eastAsia"/>
          <w:sz w:val="21"/>
          <w:szCs w:val="21"/>
          <w:lang w:val="en-GB"/>
        </w:rPr>
        <w:t>委员会</w:t>
      </w:r>
      <w:r>
        <w:rPr>
          <w:rFonts w:ascii="Times New Roman" w:hint="eastAsia"/>
          <w:sz w:val="21"/>
          <w:szCs w:val="21"/>
          <w:lang w:val="en-GB"/>
        </w:rPr>
        <w:t>的积极努力，几乎所有的政党都明确将男女平等工作列入其政治议程。</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政府、媒体和一般大众对这些倡议的反应在很大程度上是积极的。如上文所述，大多数政党将男女平等事务列入了他们的政治议程，并进一步在组织结构层面采取了措施改善内部结构，以鼓励更多的女性参加议会选举。换句话说，政治领域的男女平等事务已经成为公众辩论中被接受和不可分割的一部分。而且，男女平等委员会和</w:t>
      </w:r>
      <w:r w:rsidRPr="00F849D2">
        <w:rPr>
          <w:rFonts w:ascii="Times New Roman"/>
          <w:i/>
          <w:color w:val="0000FF"/>
          <w:sz w:val="21"/>
          <w:szCs w:val="21"/>
          <w:lang w:val="en-GB"/>
        </w:rPr>
        <w:t>Demokratia</w:t>
      </w:r>
      <w:r w:rsidR="00F849D2">
        <w:rPr>
          <w:rFonts w:ascii="Times New Roman" w:hint="eastAsia"/>
          <w:sz w:val="21"/>
          <w:szCs w:val="21"/>
          <w:lang w:val="en-GB"/>
        </w:rPr>
        <w:t>委员会</w:t>
      </w:r>
      <w:r>
        <w:rPr>
          <w:rFonts w:ascii="Times New Roman" w:hint="eastAsia"/>
          <w:sz w:val="21"/>
          <w:szCs w:val="21"/>
          <w:lang w:val="en-GB"/>
        </w:rPr>
        <w:t>的可评估的工作成就可以从</w:t>
      </w:r>
      <w:r>
        <w:rPr>
          <w:rFonts w:ascii="Times New Roman" w:hint="eastAsia"/>
          <w:sz w:val="21"/>
          <w:szCs w:val="21"/>
          <w:lang w:val="en-GB"/>
        </w:rPr>
        <w:t>2008</w:t>
      </w:r>
      <w:r>
        <w:rPr>
          <w:rFonts w:ascii="Times New Roman" w:hint="eastAsia"/>
          <w:sz w:val="21"/>
          <w:szCs w:val="21"/>
          <w:lang w:val="en-GB"/>
        </w:rPr>
        <w:t>年</w:t>
      </w:r>
      <w:r>
        <w:rPr>
          <w:rFonts w:ascii="Times New Roman" w:hint="eastAsia"/>
          <w:sz w:val="21"/>
          <w:szCs w:val="21"/>
          <w:lang w:val="en-GB"/>
        </w:rPr>
        <w:t>1</w:t>
      </w:r>
      <w:r>
        <w:rPr>
          <w:rFonts w:ascii="Times New Roman" w:hint="eastAsia"/>
          <w:sz w:val="21"/>
          <w:szCs w:val="21"/>
          <w:lang w:val="en-GB"/>
        </w:rPr>
        <w:t>月的大选结果中看出来。</w:t>
      </w:r>
    </w:p>
    <w:p w:rsidR="007A4342" w:rsidRDefault="007A4342">
      <w:pPr>
        <w:pStyle w:val="BodyText"/>
        <w:spacing w:after="240" w:line="360" w:lineRule="exact"/>
        <w:rPr>
          <w:rFonts w:ascii="Times New Roman" w:eastAsia="SimHei" w:hint="eastAsia"/>
          <w:color w:val="FF0000"/>
          <w:sz w:val="21"/>
          <w:szCs w:val="21"/>
          <w:u w:val="single"/>
          <w:lang w:val="en-GB"/>
        </w:rPr>
      </w:pPr>
      <w:r>
        <w:rPr>
          <w:rFonts w:ascii="Times New Roman" w:eastAsia="SimHei" w:hint="eastAsia"/>
          <w:color w:val="FF0000"/>
          <w:sz w:val="21"/>
          <w:szCs w:val="21"/>
          <w:u w:val="single"/>
          <w:lang w:val="en-GB"/>
        </w:rPr>
        <w:t>表</w:t>
      </w:r>
      <w:r>
        <w:rPr>
          <w:rFonts w:ascii="Times New Roman" w:eastAsia="SimHei" w:hint="eastAsia"/>
          <w:color w:val="FF0000"/>
          <w:sz w:val="21"/>
          <w:szCs w:val="21"/>
          <w:u w:val="single"/>
          <w:lang w:val="en-GB"/>
        </w:rPr>
        <w:t>1</w:t>
      </w:r>
      <w:r>
        <w:rPr>
          <w:rFonts w:ascii="Times New Roman" w:eastAsia="SimHei" w:hint="eastAsia"/>
          <w:color w:val="FF0000"/>
          <w:sz w:val="21"/>
          <w:szCs w:val="21"/>
          <w:u w:val="single"/>
          <w:lang w:val="en-GB"/>
        </w:rPr>
        <w:t>：法罗群岛议会</w:t>
      </w:r>
    </w:p>
    <w:tbl>
      <w:tblPr>
        <w:tblW w:w="0" w:type="auto"/>
        <w:tblLook w:val="01E0" w:firstRow="1" w:lastRow="1" w:firstColumn="1" w:lastColumn="1" w:noHBand="0" w:noVBand="0"/>
      </w:tblPr>
      <w:tblGrid>
        <w:gridCol w:w="2516"/>
        <w:gridCol w:w="2516"/>
        <w:gridCol w:w="2517"/>
        <w:gridCol w:w="2517"/>
      </w:tblGrid>
      <w:tr w:rsidR="007A4342">
        <w:tc>
          <w:tcPr>
            <w:tcW w:w="2516" w:type="dxa"/>
          </w:tcPr>
          <w:p w:rsidR="007A4342" w:rsidRDefault="007A4342" w:rsidP="003F092B">
            <w:pPr>
              <w:spacing w:line="360" w:lineRule="exact"/>
              <w:jc w:val="center"/>
              <w:rPr>
                <w:rFonts w:eastAsia="SimHei" w:hint="eastAsia"/>
                <w:color w:val="FF0000"/>
                <w:szCs w:val="21"/>
                <w:lang w:val="en-GB"/>
              </w:rPr>
            </w:pPr>
            <w:r>
              <w:rPr>
                <w:rFonts w:eastAsia="SimHei" w:hint="eastAsia"/>
                <w:color w:val="FF0000"/>
                <w:szCs w:val="21"/>
                <w:lang w:val="en-GB"/>
              </w:rPr>
              <w:t>选举年</w:t>
            </w:r>
          </w:p>
        </w:tc>
        <w:tc>
          <w:tcPr>
            <w:tcW w:w="2516" w:type="dxa"/>
          </w:tcPr>
          <w:p w:rsidR="007A4342" w:rsidRDefault="00F849D2" w:rsidP="003F092B">
            <w:pPr>
              <w:spacing w:line="360" w:lineRule="exact"/>
              <w:jc w:val="center"/>
              <w:rPr>
                <w:rFonts w:eastAsia="SimHei" w:hint="eastAsia"/>
                <w:color w:val="FF0000"/>
                <w:szCs w:val="21"/>
                <w:lang w:val="en-GB"/>
              </w:rPr>
            </w:pPr>
            <w:r>
              <w:rPr>
                <w:rFonts w:eastAsia="SimHei" w:hint="eastAsia"/>
                <w:color w:val="FF0000"/>
                <w:szCs w:val="21"/>
                <w:lang w:val="en-GB"/>
              </w:rPr>
              <w:t>总数</w:t>
            </w:r>
          </w:p>
        </w:tc>
        <w:tc>
          <w:tcPr>
            <w:tcW w:w="2517" w:type="dxa"/>
          </w:tcPr>
          <w:p w:rsidR="007A4342" w:rsidRDefault="007A4342" w:rsidP="003F092B">
            <w:pPr>
              <w:spacing w:line="360" w:lineRule="exact"/>
              <w:jc w:val="center"/>
              <w:rPr>
                <w:rFonts w:eastAsia="SimHei" w:hint="eastAsia"/>
                <w:color w:val="FF0000"/>
                <w:szCs w:val="21"/>
                <w:lang w:val="en-GB"/>
              </w:rPr>
            </w:pPr>
            <w:r>
              <w:rPr>
                <w:rFonts w:eastAsia="SimHei" w:hint="eastAsia"/>
                <w:color w:val="FF0000"/>
                <w:szCs w:val="21"/>
                <w:lang w:val="en-GB"/>
              </w:rPr>
              <w:t>女</w:t>
            </w:r>
          </w:p>
        </w:tc>
        <w:tc>
          <w:tcPr>
            <w:tcW w:w="2517" w:type="dxa"/>
          </w:tcPr>
          <w:p w:rsidR="007A4342" w:rsidRDefault="007A4342" w:rsidP="003F092B">
            <w:pPr>
              <w:spacing w:line="360" w:lineRule="exact"/>
              <w:jc w:val="center"/>
              <w:rPr>
                <w:rFonts w:eastAsia="SimHei" w:hint="eastAsia"/>
                <w:color w:val="FF0000"/>
                <w:szCs w:val="21"/>
                <w:lang w:val="en-GB"/>
              </w:rPr>
            </w:pPr>
            <w:r>
              <w:rPr>
                <w:rFonts w:eastAsia="SimHei" w:hint="eastAsia"/>
                <w:color w:val="FF0000"/>
                <w:szCs w:val="21"/>
                <w:lang w:val="en-GB"/>
              </w:rPr>
              <w:t>女性</w:t>
            </w:r>
            <w:r w:rsidR="00F849D2">
              <w:rPr>
                <w:rFonts w:eastAsia="SimHei" w:hint="eastAsia"/>
                <w:color w:val="FF0000"/>
                <w:szCs w:val="21"/>
                <w:lang w:val="en-GB"/>
              </w:rPr>
              <w:t>百分比</w:t>
            </w:r>
          </w:p>
        </w:tc>
      </w:tr>
      <w:tr w:rsidR="007A4342">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2008</w:t>
            </w:r>
          </w:p>
        </w:tc>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33</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7</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21.2%</w:t>
            </w:r>
          </w:p>
        </w:tc>
      </w:tr>
      <w:tr w:rsidR="007A4342">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2004</w:t>
            </w:r>
          </w:p>
        </w:tc>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32</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3</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9.4%</w:t>
            </w:r>
          </w:p>
        </w:tc>
      </w:tr>
      <w:tr w:rsidR="007A4342">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2002</w:t>
            </w:r>
          </w:p>
        </w:tc>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32</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4</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12.5%</w:t>
            </w:r>
          </w:p>
        </w:tc>
      </w:tr>
      <w:tr w:rsidR="007A4342">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1998</w:t>
            </w:r>
          </w:p>
        </w:tc>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32</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4</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12.5%</w:t>
            </w:r>
          </w:p>
        </w:tc>
      </w:tr>
    </w:tbl>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2008</w:t>
      </w:r>
      <w:r>
        <w:rPr>
          <w:rFonts w:ascii="Times New Roman" w:hint="eastAsia"/>
          <w:sz w:val="21"/>
          <w:szCs w:val="21"/>
          <w:lang w:val="en-GB"/>
        </w:rPr>
        <w:t>年</w:t>
      </w:r>
      <w:r>
        <w:rPr>
          <w:rFonts w:ascii="Times New Roman" w:hint="eastAsia"/>
          <w:sz w:val="21"/>
          <w:szCs w:val="21"/>
          <w:lang w:val="en-GB"/>
        </w:rPr>
        <w:t>1</w:t>
      </w:r>
      <w:r>
        <w:rPr>
          <w:rFonts w:ascii="Times New Roman" w:hint="eastAsia"/>
          <w:sz w:val="21"/>
          <w:szCs w:val="21"/>
          <w:lang w:val="en-GB"/>
        </w:rPr>
        <w:t>月大选以后，</w:t>
      </w:r>
      <w:r>
        <w:rPr>
          <w:rFonts w:ascii="Times New Roman"/>
          <w:sz w:val="21"/>
          <w:szCs w:val="21"/>
          <w:lang w:val="en-GB"/>
        </w:rPr>
        <w:t>女性在议会所占比率从</w:t>
      </w:r>
      <w:r>
        <w:rPr>
          <w:rFonts w:ascii="Times New Roman"/>
          <w:sz w:val="21"/>
          <w:szCs w:val="21"/>
          <w:lang w:val="en-GB"/>
        </w:rPr>
        <w:t>9.4%</w:t>
      </w:r>
      <w:r>
        <w:rPr>
          <w:rFonts w:ascii="Times New Roman"/>
          <w:sz w:val="21"/>
          <w:szCs w:val="21"/>
          <w:lang w:val="en-GB"/>
        </w:rPr>
        <w:t>增加到</w:t>
      </w:r>
      <w:r>
        <w:rPr>
          <w:rFonts w:ascii="Times New Roman"/>
          <w:sz w:val="21"/>
          <w:szCs w:val="21"/>
          <w:lang w:val="en-GB"/>
        </w:rPr>
        <w:t>21.2%</w:t>
      </w:r>
      <w:r>
        <w:rPr>
          <w:rFonts w:ascii="Times New Roman"/>
          <w:sz w:val="21"/>
          <w:szCs w:val="21"/>
          <w:lang w:val="en-GB"/>
        </w:rPr>
        <w:t>。这个提高很快，部分原因就是男女平等委员、</w:t>
      </w:r>
      <w:r>
        <w:rPr>
          <w:rFonts w:ascii="Times New Roman"/>
          <w:i/>
          <w:sz w:val="21"/>
          <w:szCs w:val="21"/>
          <w:lang w:val="en-GB"/>
        </w:rPr>
        <w:t>Demokratia</w:t>
      </w:r>
      <w:r w:rsidR="00F849D2">
        <w:rPr>
          <w:rFonts w:ascii="Times New Roman" w:hint="eastAsia"/>
          <w:sz w:val="21"/>
          <w:szCs w:val="21"/>
          <w:lang w:val="en-GB"/>
        </w:rPr>
        <w:t>委员会</w:t>
      </w:r>
      <w:r>
        <w:rPr>
          <w:rFonts w:ascii="Times New Roman"/>
          <w:sz w:val="21"/>
          <w:szCs w:val="21"/>
          <w:lang w:val="en-GB"/>
        </w:rPr>
        <w:t>和法罗群岛政府在鼓励女性参与政治方面所做出的集体努力。</w:t>
      </w:r>
    </w:p>
    <w:p w:rsidR="007A4342" w:rsidRDefault="007A4342">
      <w:pPr>
        <w:pStyle w:val="BodyText"/>
        <w:keepNext/>
        <w:spacing w:after="240" w:line="360" w:lineRule="exact"/>
        <w:jc w:val="center"/>
        <w:rPr>
          <w:rFonts w:ascii="Times New Roman" w:eastAsia="SimHei" w:hint="eastAsia"/>
          <w:color w:val="FF0000"/>
          <w:sz w:val="21"/>
          <w:szCs w:val="21"/>
          <w:lang w:val="en-GB"/>
        </w:rPr>
      </w:pPr>
      <w:r>
        <w:rPr>
          <w:rFonts w:ascii="Times New Roman" w:eastAsia="SimHei" w:hint="eastAsia"/>
          <w:color w:val="FF0000"/>
          <w:sz w:val="21"/>
          <w:szCs w:val="21"/>
          <w:lang w:val="en-GB"/>
        </w:rPr>
        <w:t>法罗群岛政府</w:t>
      </w:r>
    </w:p>
    <w:p w:rsidR="007A4342" w:rsidRDefault="007A4342" w:rsidP="004B1864">
      <w:pPr>
        <w:pStyle w:val="BodyText"/>
        <w:spacing w:after="240" w:line="360" w:lineRule="exact"/>
        <w:ind w:firstLineChars="200" w:firstLine="31680"/>
        <w:rPr>
          <w:rFonts w:ascii="Times New Roman" w:hint="eastAsia"/>
          <w:sz w:val="21"/>
          <w:szCs w:val="21"/>
          <w:lang w:val="en-GB"/>
        </w:rPr>
      </w:pPr>
      <w:r>
        <w:rPr>
          <w:rFonts w:ascii="Times New Roman" w:hint="eastAsia"/>
          <w:sz w:val="21"/>
          <w:szCs w:val="21"/>
          <w:lang w:val="en-GB"/>
        </w:rPr>
        <w:t>另外，</w:t>
      </w:r>
      <w:r>
        <w:rPr>
          <w:rFonts w:ascii="Times New Roman" w:hint="eastAsia"/>
          <w:sz w:val="21"/>
          <w:szCs w:val="21"/>
          <w:lang w:val="en-GB"/>
        </w:rPr>
        <w:t>2008</w:t>
      </w:r>
      <w:r>
        <w:rPr>
          <w:rFonts w:ascii="Times New Roman" w:hint="eastAsia"/>
          <w:sz w:val="21"/>
          <w:szCs w:val="21"/>
          <w:lang w:val="en-GB"/>
        </w:rPr>
        <w:t>年大选之后，女性在法罗群岛行政机构，即政府的代表率大大提高，从</w:t>
      </w:r>
      <w:r>
        <w:rPr>
          <w:rFonts w:ascii="Times New Roman" w:hint="eastAsia"/>
          <w:sz w:val="21"/>
          <w:szCs w:val="21"/>
          <w:lang w:val="en-GB"/>
        </w:rPr>
        <w:t>0</w:t>
      </w:r>
      <w:r>
        <w:rPr>
          <w:rFonts w:ascii="Times New Roman" w:hint="eastAsia"/>
          <w:sz w:val="21"/>
          <w:szCs w:val="21"/>
          <w:lang w:val="en-GB"/>
        </w:rPr>
        <w:t>个到占据</w:t>
      </w:r>
      <w:r>
        <w:rPr>
          <w:rFonts w:ascii="Times New Roman" w:hint="eastAsia"/>
          <w:sz w:val="21"/>
          <w:szCs w:val="21"/>
          <w:lang w:val="en-GB"/>
        </w:rPr>
        <w:t>8</w:t>
      </w:r>
      <w:r>
        <w:rPr>
          <w:rFonts w:ascii="Times New Roman" w:hint="eastAsia"/>
          <w:sz w:val="21"/>
          <w:szCs w:val="21"/>
          <w:lang w:val="en-GB"/>
        </w:rPr>
        <w:t>个大臣席位中的</w:t>
      </w:r>
      <w:r>
        <w:rPr>
          <w:rFonts w:ascii="Times New Roman" w:hint="eastAsia"/>
          <w:sz w:val="21"/>
          <w:szCs w:val="21"/>
          <w:lang w:val="en-GB"/>
        </w:rPr>
        <w:t>3</w:t>
      </w:r>
      <w:r>
        <w:rPr>
          <w:rFonts w:ascii="Times New Roman" w:hint="eastAsia"/>
          <w:sz w:val="21"/>
          <w:szCs w:val="21"/>
          <w:lang w:val="en-GB"/>
        </w:rPr>
        <w:t>个。换句话说，代表率从</w:t>
      </w:r>
      <w:r>
        <w:rPr>
          <w:rFonts w:ascii="Times New Roman"/>
          <w:sz w:val="21"/>
          <w:szCs w:val="21"/>
          <w:lang w:val="en-GB"/>
        </w:rPr>
        <w:t>0%</w:t>
      </w:r>
      <w:r>
        <w:rPr>
          <w:rFonts w:ascii="Times New Roman" w:hint="eastAsia"/>
          <w:sz w:val="21"/>
          <w:szCs w:val="21"/>
          <w:lang w:val="en-GB"/>
        </w:rPr>
        <w:t>提高到</w:t>
      </w:r>
      <w:r>
        <w:rPr>
          <w:rFonts w:ascii="Times New Roman"/>
          <w:sz w:val="21"/>
          <w:szCs w:val="21"/>
          <w:lang w:val="en-GB"/>
        </w:rPr>
        <w:t>37.5%</w:t>
      </w:r>
      <w:r>
        <w:rPr>
          <w:rFonts w:ascii="Times New Roman" w:hint="eastAsia"/>
          <w:sz w:val="21"/>
          <w:szCs w:val="21"/>
          <w:lang w:val="en-GB"/>
        </w:rPr>
        <w:t>。</w:t>
      </w:r>
    </w:p>
    <w:p w:rsidR="007A4342" w:rsidRDefault="007A4342">
      <w:pPr>
        <w:pStyle w:val="BodyText"/>
        <w:spacing w:after="240" w:line="360" w:lineRule="exact"/>
        <w:rPr>
          <w:rFonts w:ascii="Times New Roman" w:eastAsia="SimHei"/>
          <w:color w:val="FF0000"/>
          <w:sz w:val="21"/>
          <w:szCs w:val="21"/>
          <w:u w:val="single"/>
          <w:lang w:val="en-GB"/>
        </w:rPr>
      </w:pPr>
      <w:r>
        <w:rPr>
          <w:rFonts w:ascii="Times New Roman" w:eastAsia="SimHei" w:hint="eastAsia"/>
          <w:color w:val="FF0000"/>
          <w:sz w:val="21"/>
          <w:szCs w:val="21"/>
          <w:u w:val="single"/>
          <w:lang w:val="en-GB"/>
        </w:rPr>
        <w:t>表</w:t>
      </w:r>
      <w:r>
        <w:rPr>
          <w:rFonts w:ascii="Times New Roman" w:eastAsia="SimHei" w:hint="eastAsia"/>
          <w:color w:val="FF0000"/>
          <w:sz w:val="21"/>
          <w:szCs w:val="21"/>
          <w:u w:val="single"/>
          <w:lang w:val="en-GB"/>
        </w:rPr>
        <w:t>2</w:t>
      </w:r>
      <w:r>
        <w:rPr>
          <w:rFonts w:ascii="Times New Roman" w:eastAsia="SimHei" w:hint="eastAsia"/>
          <w:color w:val="FF0000"/>
          <w:sz w:val="21"/>
          <w:szCs w:val="21"/>
          <w:u w:val="single"/>
          <w:lang w:val="en-GB"/>
        </w:rPr>
        <w:t>：法罗群岛行政部门</w:t>
      </w:r>
    </w:p>
    <w:tbl>
      <w:tblPr>
        <w:tblW w:w="0" w:type="auto"/>
        <w:tblLook w:val="01E0" w:firstRow="1" w:lastRow="1" w:firstColumn="1" w:lastColumn="1" w:noHBand="0" w:noVBand="0"/>
      </w:tblPr>
      <w:tblGrid>
        <w:gridCol w:w="2516"/>
        <w:gridCol w:w="2516"/>
        <w:gridCol w:w="2517"/>
        <w:gridCol w:w="2517"/>
      </w:tblGrid>
      <w:tr w:rsidR="007A4342">
        <w:tc>
          <w:tcPr>
            <w:tcW w:w="2516" w:type="dxa"/>
          </w:tcPr>
          <w:p w:rsidR="007A4342" w:rsidRDefault="007A4342" w:rsidP="003F092B">
            <w:pPr>
              <w:spacing w:line="360" w:lineRule="exact"/>
              <w:jc w:val="center"/>
              <w:rPr>
                <w:rFonts w:eastAsia="SimHei" w:hint="eastAsia"/>
                <w:color w:val="FF0000"/>
                <w:szCs w:val="21"/>
                <w:lang w:val="en-GB"/>
              </w:rPr>
            </w:pPr>
            <w:r>
              <w:rPr>
                <w:rFonts w:eastAsia="SimHei" w:hint="eastAsia"/>
                <w:color w:val="FF0000"/>
                <w:szCs w:val="21"/>
                <w:lang w:val="en-GB"/>
              </w:rPr>
              <w:t>选举年</w:t>
            </w:r>
          </w:p>
        </w:tc>
        <w:tc>
          <w:tcPr>
            <w:tcW w:w="2516" w:type="dxa"/>
          </w:tcPr>
          <w:p w:rsidR="007A4342" w:rsidRDefault="007A4342" w:rsidP="003F092B">
            <w:pPr>
              <w:spacing w:line="360" w:lineRule="exact"/>
              <w:jc w:val="center"/>
              <w:rPr>
                <w:rFonts w:eastAsia="SimHei" w:hint="eastAsia"/>
                <w:color w:val="FF0000"/>
                <w:szCs w:val="21"/>
                <w:lang w:val="en-GB"/>
              </w:rPr>
            </w:pPr>
            <w:r>
              <w:rPr>
                <w:rFonts w:eastAsia="SimHei" w:hint="eastAsia"/>
                <w:color w:val="FF0000"/>
                <w:szCs w:val="21"/>
                <w:lang w:val="en-GB"/>
              </w:rPr>
              <w:t>总数</w:t>
            </w:r>
          </w:p>
        </w:tc>
        <w:tc>
          <w:tcPr>
            <w:tcW w:w="2517" w:type="dxa"/>
          </w:tcPr>
          <w:p w:rsidR="007A4342" w:rsidRDefault="007A4342" w:rsidP="003F092B">
            <w:pPr>
              <w:spacing w:line="360" w:lineRule="exact"/>
              <w:jc w:val="center"/>
              <w:rPr>
                <w:rFonts w:eastAsia="SimHei" w:hint="eastAsia"/>
                <w:color w:val="FF0000"/>
                <w:szCs w:val="21"/>
                <w:lang w:val="en-GB"/>
              </w:rPr>
            </w:pPr>
            <w:r>
              <w:rPr>
                <w:rFonts w:eastAsia="SimHei" w:hint="eastAsia"/>
                <w:color w:val="FF0000"/>
                <w:szCs w:val="21"/>
                <w:lang w:val="en-GB"/>
              </w:rPr>
              <w:t>女</w:t>
            </w:r>
          </w:p>
        </w:tc>
        <w:tc>
          <w:tcPr>
            <w:tcW w:w="2517" w:type="dxa"/>
          </w:tcPr>
          <w:p w:rsidR="007A4342" w:rsidRDefault="007A4342" w:rsidP="003F092B">
            <w:pPr>
              <w:spacing w:line="360" w:lineRule="exact"/>
              <w:jc w:val="center"/>
              <w:rPr>
                <w:rFonts w:eastAsia="SimHei" w:hint="eastAsia"/>
                <w:color w:val="FF0000"/>
                <w:szCs w:val="21"/>
                <w:lang w:val="en-GB"/>
              </w:rPr>
            </w:pPr>
            <w:r>
              <w:rPr>
                <w:rFonts w:eastAsia="SimHei" w:hint="eastAsia"/>
                <w:color w:val="FF0000"/>
                <w:szCs w:val="21"/>
                <w:lang w:val="en-GB"/>
              </w:rPr>
              <w:t>女性</w:t>
            </w:r>
            <w:r w:rsidR="00F849D2">
              <w:rPr>
                <w:rFonts w:eastAsia="SimHei" w:hint="eastAsia"/>
                <w:color w:val="FF0000"/>
                <w:szCs w:val="21"/>
                <w:lang w:val="en-GB"/>
              </w:rPr>
              <w:t>百分比</w:t>
            </w:r>
          </w:p>
        </w:tc>
      </w:tr>
      <w:tr w:rsidR="007A4342">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2008</w:t>
            </w:r>
          </w:p>
        </w:tc>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8</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3</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37.5%</w:t>
            </w:r>
          </w:p>
        </w:tc>
      </w:tr>
      <w:tr w:rsidR="007A4342">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2004</w:t>
            </w:r>
          </w:p>
        </w:tc>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7</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0</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0%</w:t>
            </w:r>
          </w:p>
        </w:tc>
      </w:tr>
      <w:tr w:rsidR="007A4342">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2002</w:t>
            </w:r>
          </w:p>
        </w:tc>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9</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1</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11%</w:t>
            </w:r>
          </w:p>
        </w:tc>
      </w:tr>
      <w:tr w:rsidR="007A4342">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1998</w:t>
            </w:r>
          </w:p>
        </w:tc>
        <w:tc>
          <w:tcPr>
            <w:tcW w:w="2516" w:type="dxa"/>
          </w:tcPr>
          <w:p w:rsidR="007A4342" w:rsidRDefault="007A4342" w:rsidP="003F092B">
            <w:pPr>
              <w:spacing w:line="360" w:lineRule="exact"/>
              <w:jc w:val="center"/>
              <w:rPr>
                <w:rFonts w:eastAsia="SimHei" w:hint="eastAsia"/>
                <w:b/>
                <w:color w:val="FF0000"/>
                <w:szCs w:val="21"/>
                <w:lang w:val="en-GB"/>
              </w:rPr>
            </w:pPr>
            <w:r>
              <w:rPr>
                <w:szCs w:val="21"/>
                <w:lang w:val="en-GB"/>
              </w:rPr>
              <w:t>8</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1</w:t>
            </w:r>
          </w:p>
        </w:tc>
        <w:tc>
          <w:tcPr>
            <w:tcW w:w="2517" w:type="dxa"/>
          </w:tcPr>
          <w:p w:rsidR="007A4342" w:rsidRDefault="007A4342" w:rsidP="003F092B">
            <w:pPr>
              <w:spacing w:line="360" w:lineRule="exact"/>
              <w:jc w:val="center"/>
              <w:rPr>
                <w:rFonts w:eastAsia="SimHei" w:hint="eastAsia"/>
                <w:b/>
                <w:color w:val="FF0000"/>
                <w:szCs w:val="21"/>
                <w:lang w:val="en-GB"/>
              </w:rPr>
            </w:pPr>
            <w:r>
              <w:rPr>
                <w:szCs w:val="21"/>
                <w:lang w:val="en-GB"/>
              </w:rPr>
              <w:t>13%</w:t>
            </w:r>
          </w:p>
        </w:tc>
      </w:tr>
    </w:tbl>
    <w:p w:rsidR="007A4342" w:rsidRDefault="007A4342" w:rsidP="004B1864">
      <w:pPr>
        <w:pStyle w:val="BodyText"/>
        <w:spacing w:before="240" w:after="240" w:line="360" w:lineRule="exact"/>
        <w:ind w:firstLineChars="200" w:firstLine="31680"/>
        <w:rPr>
          <w:rFonts w:ascii="Times New Roman"/>
          <w:sz w:val="21"/>
          <w:szCs w:val="21"/>
          <w:lang w:val="en-GB"/>
        </w:rPr>
      </w:pPr>
      <w:r>
        <w:rPr>
          <w:rFonts w:ascii="Times New Roman" w:hint="eastAsia"/>
          <w:sz w:val="21"/>
          <w:szCs w:val="21"/>
          <w:lang w:val="en-GB"/>
        </w:rPr>
        <w:t>公众辩论和大选结果表明，人们对政治和公共论坛中男女平等重要性的态度有所改变。</w:t>
      </w:r>
    </w:p>
    <w:p w:rsidR="007A4342" w:rsidRDefault="007A4342">
      <w:pPr>
        <w:pStyle w:val="BodyText"/>
        <w:keepNext/>
        <w:spacing w:after="240" w:line="360" w:lineRule="exact"/>
        <w:jc w:val="center"/>
        <w:rPr>
          <w:rFonts w:ascii="Times New Roman" w:eastAsia="SimHei" w:hint="eastAsia"/>
          <w:color w:val="FF0000"/>
          <w:sz w:val="21"/>
          <w:szCs w:val="21"/>
          <w:lang w:val="en-GB"/>
        </w:rPr>
      </w:pPr>
      <w:r>
        <w:rPr>
          <w:rFonts w:ascii="Times New Roman" w:eastAsia="SimHei" w:hint="eastAsia"/>
          <w:color w:val="FF0000"/>
          <w:sz w:val="21"/>
          <w:szCs w:val="21"/>
          <w:lang w:val="en-GB"/>
        </w:rPr>
        <w:t>市政和地方政府委员会</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市政选举于</w:t>
      </w:r>
      <w:r>
        <w:rPr>
          <w:rFonts w:ascii="Times New Roman" w:hint="eastAsia"/>
          <w:sz w:val="21"/>
          <w:szCs w:val="21"/>
          <w:lang w:val="en-GB"/>
        </w:rPr>
        <w:t>2004</w:t>
      </w:r>
      <w:r>
        <w:rPr>
          <w:rFonts w:ascii="Times New Roman" w:hint="eastAsia"/>
          <w:sz w:val="21"/>
          <w:szCs w:val="21"/>
          <w:lang w:val="en-GB"/>
        </w:rPr>
        <w:t>年举行，市政和地方政府委员会中的男女分布情况说明女性在多数市镇中未被充分代表。</w:t>
      </w:r>
    </w:p>
    <w:p w:rsidR="007A4342" w:rsidRDefault="007A4342">
      <w:pPr>
        <w:pStyle w:val="BodyText"/>
        <w:spacing w:after="240" w:line="360" w:lineRule="exact"/>
        <w:rPr>
          <w:rFonts w:ascii="Times New Roman"/>
          <w:b/>
          <w:sz w:val="21"/>
          <w:szCs w:val="21"/>
          <w:u w:val="single"/>
          <w:lang w:val="en-GB"/>
        </w:rPr>
      </w:pPr>
    </w:p>
    <w:p w:rsidR="007A4342" w:rsidRDefault="007A4342">
      <w:pPr>
        <w:pStyle w:val="BodyText"/>
        <w:spacing w:after="240" w:line="360" w:lineRule="exact"/>
        <w:rPr>
          <w:rFonts w:ascii="Times New Roman" w:eastAsia="SimHei" w:hint="eastAsia"/>
          <w:color w:val="FF0000"/>
          <w:sz w:val="21"/>
          <w:szCs w:val="21"/>
          <w:u w:val="single"/>
          <w:lang w:val="en-GB"/>
        </w:rPr>
      </w:pPr>
      <w:r>
        <w:rPr>
          <w:rFonts w:ascii="Times New Roman"/>
          <w:b/>
          <w:sz w:val="21"/>
          <w:szCs w:val="21"/>
          <w:u w:val="single"/>
          <w:lang w:val="en-GB"/>
        </w:rPr>
        <w:br w:type="page"/>
      </w:r>
      <w:r>
        <w:rPr>
          <w:rFonts w:ascii="Times New Roman" w:eastAsia="SimHei" w:hint="eastAsia"/>
          <w:color w:val="FF0000"/>
          <w:sz w:val="21"/>
          <w:szCs w:val="21"/>
          <w:u w:val="single"/>
          <w:lang w:val="en-GB"/>
        </w:rPr>
        <w:t>表</w:t>
      </w:r>
      <w:r>
        <w:rPr>
          <w:rFonts w:ascii="Times New Roman" w:eastAsia="SimHei" w:hint="eastAsia"/>
          <w:color w:val="FF0000"/>
          <w:sz w:val="21"/>
          <w:szCs w:val="21"/>
          <w:u w:val="single"/>
          <w:lang w:val="en-GB"/>
        </w:rPr>
        <w:t>3</w:t>
      </w:r>
      <w:r>
        <w:rPr>
          <w:rFonts w:ascii="Times New Roman" w:eastAsia="SimHei" w:hint="eastAsia"/>
          <w:color w:val="FF0000"/>
          <w:sz w:val="21"/>
          <w:szCs w:val="21"/>
          <w:u w:val="single"/>
          <w:lang w:val="en-GB"/>
        </w:rPr>
        <w:t>：市政委员会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7"/>
        <w:gridCol w:w="2215"/>
        <w:gridCol w:w="1832"/>
        <w:gridCol w:w="1178"/>
        <w:gridCol w:w="2094"/>
      </w:tblGrid>
      <w:tr w:rsidR="007A4342">
        <w:tc>
          <w:tcPr>
            <w:tcW w:w="1364" w:type="pct"/>
          </w:tcPr>
          <w:p w:rsidR="007A4342" w:rsidRDefault="007A4342" w:rsidP="003F092B">
            <w:pPr>
              <w:spacing w:line="360" w:lineRule="exact"/>
              <w:jc w:val="center"/>
              <w:rPr>
                <w:rFonts w:eastAsia="SimHei" w:hint="eastAsia"/>
                <w:color w:val="FF0000"/>
                <w:szCs w:val="21"/>
                <w:lang w:val="en-GB"/>
              </w:rPr>
            </w:pPr>
            <w:r>
              <w:rPr>
                <w:rFonts w:eastAsia="SimHei" w:hint="eastAsia"/>
                <w:color w:val="FF0000"/>
                <w:szCs w:val="21"/>
                <w:lang w:val="en-GB"/>
              </w:rPr>
              <w:t>市区</w:t>
            </w:r>
          </w:p>
        </w:tc>
        <w:tc>
          <w:tcPr>
            <w:tcW w:w="1100" w:type="pct"/>
          </w:tcPr>
          <w:p w:rsidR="007A4342" w:rsidRDefault="007A4342" w:rsidP="003F092B">
            <w:pPr>
              <w:spacing w:line="360" w:lineRule="exact"/>
              <w:jc w:val="center"/>
              <w:rPr>
                <w:rFonts w:hint="eastAsia"/>
                <w:color w:val="000000"/>
                <w:szCs w:val="21"/>
                <w:lang w:val="en-GB"/>
              </w:rPr>
            </w:pPr>
            <w:r>
              <w:rPr>
                <w:rFonts w:eastAsia="SimHei" w:hint="eastAsia"/>
                <w:color w:val="FF0000"/>
                <w:szCs w:val="21"/>
                <w:lang w:val="en-GB"/>
              </w:rPr>
              <w:t>委员会成员</w:t>
            </w:r>
          </w:p>
        </w:tc>
        <w:tc>
          <w:tcPr>
            <w:tcW w:w="910" w:type="pct"/>
          </w:tcPr>
          <w:p w:rsidR="007A4342" w:rsidRDefault="007A4342" w:rsidP="003F092B">
            <w:pPr>
              <w:spacing w:line="360" w:lineRule="exact"/>
              <w:jc w:val="center"/>
              <w:rPr>
                <w:rFonts w:hint="eastAsia"/>
                <w:color w:val="000000"/>
                <w:szCs w:val="21"/>
                <w:lang w:val="en-GB"/>
              </w:rPr>
            </w:pPr>
            <w:r>
              <w:rPr>
                <w:rFonts w:eastAsia="SimHei" w:hint="eastAsia"/>
                <w:color w:val="FF0000"/>
                <w:szCs w:val="21"/>
                <w:lang w:val="en-GB"/>
              </w:rPr>
              <w:t>女性成员</w:t>
            </w:r>
          </w:p>
        </w:tc>
        <w:tc>
          <w:tcPr>
            <w:tcW w:w="585" w:type="pct"/>
          </w:tcPr>
          <w:p w:rsidR="007A4342" w:rsidRDefault="007A4342" w:rsidP="001C58EA">
            <w:pPr>
              <w:spacing w:line="360" w:lineRule="exact"/>
              <w:jc w:val="center"/>
              <w:rPr>
                <w:rFonts w:hint="eastAsia"/>
                <w:color w:val="000000"/>
                <w:szCs w:val="21"/>
                <w:lang w:val="en-GB"/>
              </w:rPr>
            </w:pPr>
            <w:r>
              <w:rPr>
                <w:rFonts w:eastAsia="SimHei" w:hint="eastAsia"/>
                <w:color w:val="FF0000"/>
                <w:szCs w:val="21"/>
                <w:lang w:val="en-GB"/>
              </w:rPr>
              <w:t>市长</w:t>
            </w:r>
          </w:p>
        </w:tc>
        <w:tc>
          <w:tcPr>
            <w:tcW w:w="1040" w:type="pct"/>
          </w:tcPr>
          <w:p w:rsidR="007A4342" w:rsidRDefault="007A4342" w:rsidP="001C58EA">
            <w:pPr>
              <w:spacing w:line="360" w:lineRule="exact"/>
              <w:jc w:val="center"/>
              <w:rPr>
                <w:rFonts w:hint="eastAsia"/>
                <w:color w:val="000000"/>
                <w:szCs w:val="21"/>
                <w:lang w:val="en-GB"/>
              </w:rPr>
            </w:pPr>
            <w:r>
              <w:rPr>
                <w:rFonts w:eastAsia="SimHei" w:hint="eastAsia"/>
                <w:color w:val="FF0000"/>
                <w:szCs w:val="21"/>
                <w:lang w:val="en-GB"/>
              </w:rPr>
              <w:t>行政长官</w:t>
            </w:r>
          </w:p>
        </w:tc>
      </w:tr>
      <w:tr w:rsidR="007A4342">
        <w:tc>
          <w:tcPr>
            <w:tcW w:w="1364" w:type="pct"/>
          </w:tcPr>
          <w:p w:rsidR="007A4342" w:rsidRDefault="007A4342" w:rsidP="003F092B">
            <w:pPr>
              <w:spacing w:line="360" w:lineRule="exact"/>
              <w:rPr>
                <w:color w:val="000000"/>
                <w:szCs w:val="21"/>
                <w:lang w:val="en-GB"/>
              </w:rPr>
            </w:pPr>
            <w:r>
              <w:rPr>
                <w:color w:val="000000"/>
                <w:szCs w:val="21"/>
                <w:lang w:val="en-GB"/>
              </w:rPr>
              <w:t>Vestmanna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7</w:t>
            </w:r>
          </w:p>
        </w:tc>
        <w:tc>
          <w:tcPr>
            <w:tcW w:w="910" w:type="pct"/>
          </w:tcPr>
          <w:p w:rsidR="007A4342" w:rsidRDefault="007A4342" w:rsidP="003F092B">
            <w:pPr>
              <w:spacing w:line="360" w:lineRule="exact"/>
              <w:jc w:val="center"/>
              <w:rPr>
                <w:color w:val="000000"/>
                <w:szCs w:val="21"/>
                <w:lang w:val="en-GB"/>
              </w:rPr>
            </w:pPr>
            <w:r>
              <w:rPr>
                <w:color w:val="000000"/>
                <w:szCs w:val="21"/>
                <w:lang w:val="en-GB"/>
              </w:rPr>
              <w:t>1</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lang w:val="en-GB"/>
              </w:rPr>
              <w:t>男</w:t>
            </w:r>
          </w:p>
        </w:tc>
      </w:tr>
      <w:tr w:rsidR="007A4342">
        <w:tc>
          <w:tcPr>
            <w:tcW w:w="1364" w:type="pct"/>
          </w:tcPr>
          <w:p w:rsidR="007A4342" w:rsidRDefault="007A4342" w:rsidP="003F092B">
            <w:pPr>
              <w:spacing w:line="360" w:lineRule="exact"/>
              <w:rPr>
                <w:color w:val="000000"/>
                <w:szCs w:val="21"/>
              </w:rPr>
            </w:pPr>
            <w:r>
              <w:rPr>
                <w:color w:val="000000"/>
                <w:szCs w:val="21"/>
              </w:rPr>
              <w:t>Sunda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11</w:t>
            </w:r>
          </w:p>
        </w:tc>
        <w:tc>
          <w:tcPr>
            <w:tcW w:w="910" w:type="pct"/>
          </w:tcPr>
          <w:p w:rsidR="007A4342" w:rsidRDefault="007A4342" w:rsidP="003F092B">
            <w:pPr>
              <w:spacing w:line="360" w:lineRule="exact"/>
              <w:jc w:val="center"/>
              <w:rPr>
                <w:color w:val="000000"/>
                <w:szCs w:val="21"/>
                <w:lang w:val="en-GB"/>
              </w:rPr>
            </w:pPr>
            <w:r>
              <w:rPr>
                <w:color w:val="000000"/>
                <w:szCs w:val="21"/>
                <w:lang w:val="en-GB"/>
              </w:rPr>
              <w:t>2</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lang w:val="en-GB"/>
              </w:rPr>
              <w:t>男</w:t>
            </w:r>
          </w:p>
        </w:tc>
      </w:tr>
      <w:tr w:rsidR="007A4342">
        <w:tc>
          <w:tcPr>
            <w:tcW w:w="1364" w:type="pct"/>
          </w:tcPr>
          <w:p w:rsidR="007A4342" w:rsidRDefault="007A4342" w:rsidP="003F092B">
            <w:pPr>
              <w:spacing w:line="360" w:lineRule="exact"/>
              <w:rPr>
                <w:color w:val="000000"/>
                <w:szCs w:val="21"/>
                <w:lang w:val="en-GB"/>
              </w:rPr>
            </w:pPr>
            <w:r>
              <w:rPr>
                <w:color w:val="000000"/>
                <w:szCs w:val="21"/>
                <w:lang w:val="en-GB"/>
              </w:rPr>
              <w:t>Sørvágs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7</w:t>
            </w:r>
          </w:p>
        </w:tc>
        <w:tc>
          <w:tcPr>
            <w:tcW w:w="910" w:type="pct"/>
          </w:tcPr>
          <w:p w:rsidR="007A4342" w:rsidRDefault="007A4342" w:rsidP="003F092B">
            <w:pPr>
              <w:spacing w:line="360" w:lineRule="exact"/>
              <w:jc w:val="center"/>
              <w:rPr>
                <w:color w:val="000000"/>
                <w:szCs w:val="21"/>
                <w:lang w:val="en-GB"/>
              </w:rPr>
            </w:pPr>
            <w:r>
              <w:rPr>
                <w:color w:val="000000"/>
                <w:szCs w:val="21"/>
                <w:lang w:val="en-GB"/>
              </w:rPr>
              <w:t>2</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rPr>
              <w:t>女</w:t>
            </w:r>
          </w:p>
        </w:tc>
      </w:tr>
      <w:tr w:rsidR="007A4342">
        <w:tc>
          <w:tcPr>
            <w:tcW w:w="1364" w:type="pct"/>
          </w:tcPr>
          <w:p w:rsidR="007A4342" w:rsidRDefault="007A4342" w:rsidP="003F092B">
            <w:pPr>
              <w:spacing w:line="360" w:lineRule="exact"/>
              <w:rPr>
                <w:color w:val="000000"/>
                <w:szCs w:val="21"/>
              </w:rPr>
            </w:pPr>
            <w:r>
              <w:rPr>
                <w:color w:val="000000"/>
                <w:szCs w:val="21"/>
              </w:rPr>
              <w:t>Nes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7</w:t>
            </w:r>
          </w:p>
        </w:tc>
        <w:tc>
          <w:tcPr>
            <w:tcW w:w="910" w:type="pct"/>
          </w:tcPr>
          <w:p w:rsidR="007A4342" w:rsidRDefault="007A4342" w:rsidP="003F092B">
            <w:pPr>
              <w:spacing w:line="360" w:lineRule="exact"/>
              <w:jc w:val="center"/>
              <w:rPr>
                <w:color w:val="000000"/>
                <w:szCs w:val="21"/>
                <w:lang w:val="en-GB"/>
              </w:rPr>
            </w:pPr>
            <w:r>
              <w:rPr>
                <w:color w:val="000000"/>
                <w:szCs w:val="21"/>
                <w:lang w:val="en-GB"/>
              </w:rPr>
              <w:t>2</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lang w:val="en-GB"/>
              </w:rPr>
              <w:t>男</w:t>
            </w:r>
          </w:p>
        </w:tc>
      </w:tr>
      <w:tr w:rsidR="007A4342">
        <w:tc>
          <w:tcPr>
            <w:tcW w:w="1364" w:type="pct"/>
          </w:tcPr>
          <w:p w:rsidR="007A4342" w:rsidRDefault="007A4342" w:rsidP="003F092B">
            <w:pPr>
              <w:spacing w:line="360" w:lineRule="exact"/>
              <w:rPr>
                <w:color w:val="000000"/>
                <w:szCs w:val="21"/>
                <w:lang w:val="en-GB"/>
              </w:rPr>
            </w:pPr>
            <w:r>
              <w:rPr>
                <w:color w:val="000000"/>
                <w:szCs w:val="21"/>
                <w:lang w:val="en-GB"/>
              </w:rPr>
              <w:t>Miðvágs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7</w:t>
            </w:r>
          </w:p>
        </w:tc>
        <w:tc>
          <w:tcPr>
            <w:tcW w:w="910" w:type="pct"/>
          </w:tcPr>
          <w:p w:rsidR="007A4342" w:rsidRDefault="007A4342" w:rsidP="003F092B">
            <w:pPr>
              <w:spacing w:line="360" w:lineRule="exact"/>
              <w:jc w:val="center"/>
              <w:rPr>
                <w:color w:val="000000"/>
                <w:szCs w:val="21"/>
                <w:lang w:val="en-GB"/>
              </w:rPr>
            </w:pPr>
            <w:r>
              <w:rPr>
                <w:color w:val="000000"/>
                <w:szCs w:val="21"/>
                <w:lang w:val="en-GB"/>
              </w:rPr>
              <w:t>1</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lang w:val="en-GB"/>
              </w:rPr>
              <w:t>男</w:t>
            </w:r>
          </w:p>
        </w:tc>
      </w:tr>
      <w:tr w:rsidR="007A4342">
        <w:tc>
          <w:tcPr>
            <w:tcW w:w="1364" w:type="pct"/>
          </w:tcPr>
          <w:p w:rsidR="007A4342" w:rsidRDefault="007A4342" w:rsidP="003F092B">
            <w:pPr>
              <w:spacing w:line="360" w:lineRule="exact"/>
              <w:rPr>
                <w:color w:val="000000"/>
                <w:szCs w:val="21"/>
                <w:lang w:val="en-GB"/>
              </w:rPr>
            </w:pPr>
            <w:r>
              <w:rPr>
                <w:color w:val="000000"/>
                <w:szCs w:val="21"/>
                <w:lang w:val="en-GB"/>
              </w:rPr>
              <w:t>Gøtu kommuna</w:t>
            </w:r>
          </w:p>
        </w:tc>
        <w:tc>
          <w:tcPr>
            <w:tcW w:w="1100" w:type="pct"/>
          </w:tcPr>
          <w:p w:rsidR="007A4342" w:rsidRDefault="007A4342" w:rsidP="003F092B">
            <w:pPr>
              <w:spacing w:line="360" w:lineRule="exact"/>
              <w:jc w:val="center"/>
              <w:rPr>
                <w:color w:val="000000"/>
                <w:szCs w:val="21"/>
              </w:rPr>
            </w:pPr>
            <w:r>
              <w:rPr>
                <w:color w:val="000000"/>
                <w:szCs w:val="21"/>
              </w:rPr>
              <w:t>7</w:t>
            </w:r>
          </w:p>
        </w:tc>
        <w:tc>
          <w:tcPr>
            <w:tcW w:w="910" w:type="pct"/>
          </w:tcPr>
          <w:p w:rsidR="007A4342" w:rsidRDefault="007A4342" w:rsidP="003F092B">
            <w:pPr>
              <w:spacing w:line="360" w:lineRule="exact"/>
              <w:jc w:val="center"/>
              <w:rPr>
                <w:color w:val="000000"/>
                <w:szCs w:val="21"/>
              </w:rPr>
            </w:pPr>
            <w:r>
              <w:rPr>
                <w:color w:val="000000"/>
                <w:szCs w:val="21"/>
              </w:rPr>
              <w:t>3</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lang w:val="en-GB"/>
              </w:rPr>
              <w:t>男</w:t>
            </w:r>
          </w:p>
        </w:tc>
      </w:tr>
      <w:tr w:rsidR="007A4342">
        <w:tc>
          <w:tcPr>
            <w:tcW w:w="1364" w:type="pct"/>
          </w:tcPr>
          <w:p w:rsidR="007A4342" w:rsidRDefault="007A4342" w:rsidP="003F092B">
            <w:pPr>
              <w:spacing w:line="360" w:lineRule="exact"/>
              <w:rPr>
                <w:color w:val="000000"/>
                <w:szCs w:val="21"/>
              </w:rPr>
            </w:pPr>
            <w:r>
              <w:rPr>
                <w:color w:val="000000"/>
                <w:szCs w:val="21"/>
              </w:rPr>
              <w:t>Sjóvar kommuna</w:t>
            </w:r>
          </w:p>
        </w:tc>
        <w:tc>
          <w:tcPr>
            <w:tcW w:w="1100" w:type="pct"/>
          </w:tcPr>
          <w:p w:rsidR="007A4342" w:rsidRDefault="007A4342" w:rsidP="003F092B">
            <w:pPr>
              <w:spacing w:line="360" w:lineRule="exact"/>
              <w:jc w:val="center"/>
              <w:rPr>
                <w:color w:val="000000"/>
                <w:szCs w:val="21"/>
              </w:rPr>
            </w:pPr>
            <w:r>
              <w:rPr>
                <w:color w:val="000000"/>
                <w:szCs w:val="21"/>
              </w:rPr>
              <w:t>7</w:t>
            </w:r>
          </w:p>
        </w:tc>
        <w:tc>
          <w:tcPr>
            <w:tcW w:w="910" w:type="pct"/>
          </w:tcPr>
          <w:p w:rsidR="007A4342" w:rsidRDefault="007A4342" w:rsidP="003F092B">
            <w:pPr>
              <w:spacing w:line="360" w:lineRule="exact"/>
              <w:jc w:val="center"/>
              <w:rPr>
                <w:color w:val="000000"/>
                <w:szCs w:val="21"/>
              </w:rPr>
            </w:pPr>
            <w:r>
              <w:rPr>
                <w:color w:val="000000"/>
                <w:szCs w:val="21"/>
              </w:rPr>
              <w:t>1</w:t>
            </w:r>
          </w:p>
        </w:tc>
        <w:tc>
          <w:tcPr>
            <w:tcW w:w="585" w:type="pct"/>
          </w:tcPr>
          <w:p w:rsidR="007A4342" w:rsidRDefault="001C58EA" w:rsidP="001C58EA">
            <w:pPr>
              <w:spacing w:line="360" w:lineRule="exact"/>
              <w:jc w:val="center"/>
              <w:rPr>
                <w:rFonts w:hint="eastAsia"/>
                <w:color w:val="000000"/>
                <w:szCs w:val="21"/>
              </w:rPr>
            </w:pPr>
            <w:r>
              <w:rPr>
                <w:rFonts w:hint="eastAsia"/>
                <w:color w:val="000000"/>
                <w:szCs w:val="21"/>
              </w:rPr>
              <w:t>女</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rPr>
              <w:t>女</w:t>
            </w:r>
          </w:p>
        </w:tc>
      </w:tr>
      <w:tr w:rsidR="007A4342">
        <w:tc>
          <w:tcPr>
            <w:tcW w:w="1364" w:type="pct"/>
          </w:tcPr>
          <w:p w:rsidR="007A4342" w:rsidRDefault="007A4342" w:rsidP="003F092B">
            <w:pPr>
              <w:spacing w:line="360" w:lineRule="exact"/>
              <w:rPr>
                <w:color w:val="000000"/>
                <w:szCs w:val="21"/>
              </w:rPr>
            </w:pPr>
            <w:r>
              <w:rPr>
                <w:color w:val="000000"/>
                <w:szCs w:val="21"/>
              </w:rPr>
              <w:t>Tórshavnar kommuna</w:t>
            </w:r>
          </w:p>
        </w:tc>
        <w:tc>
          <w:tcPr>
            <w:tcW w:w="1100" w:type="pct"/>
          </w:tcPr>
          <w:p w:rsidR="007A4342" w:rsidRDefault="007A4342" w:rsidP="003F092B">
            <w:pPr>
              <w:spacing w:line="360" w:lineRule="exact"/>
              <w:jc w:val="center"/>
              <w:rPr>
                <w:color w:val="000000"/>
                <w:szCs w:val="21"/>
              </w:rPr>
            </w:pPr>
            <w:r>
              <w:rPr>
                <w:color w:val="000000"/>
                <w:szCs w:val="21"/>
              </w:rPr>
              <w:t>13</w:t>
            </w:r>
          </w:p>
        </w:tc>
        <w:tc>
          <w:tcPr>
            <w:tcW w:w="910" w:type="pct"/>
          </w:tcPr>
          <w:p w:rsidR="007A4342" w:rsidRDefault="007A4342" w:rsidP="003F092B">
            <w:pPr>
              <w:spacing w:line="360" w:lineRule="exact"/>
              <w:jc w:val="center"/>
              <w:rPr>
                <w:color w:val="000000"/>
                <w:szCs w:val="21"/>
              </w:rPr>
            </w:pPr>
            <w:r>
              <w:rPr>
                <w:color w:val="000000"/>
                <w:szCs w:val="21"/>
              </w:rPr>
              <w:t>6</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lang w:val="en-GB"/>
              </w:rPr>
              <w:t>男</w:t>
            </w:r>
          </w:p>
        </w:tc>
      </w:tr>
      <w:tr w:rsidR="007A4342">
        <w:tc>
          <w:tcPr>
            <w:tcW w:w="1364" w:type="pct"/>
          </w:tcPr>
          <w:p w:rsidR="007A4342" w:rsidRDefault="007A4342" w:rsidP="003F092B">
            <w:pPr>
              <w:spacing w:line="360" w:lineRule="exact"/>
              <w:rPr>
                <w:color w:val="000000"/>
                <w:szCs w:val="21"/>
              </w:rPr>
            </w:pPr>
            <w:r>
              <w:rPr>
                <w:color w:val="000000"/>
                <w:szCs w:val="21"/>
              </w:rPr>
              <w:t>Klaksvíkar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11</w:t>
            </w:r>
          </w:p>
        </w:tc>
        <w:tc>
          <w:tcPr>
            <w:tcW w:w="910" w:type="pct"/>
          </w:tcPr>
          <w:p w:rsidR="007A4342" w:rsidRDefault="007A4342" w:rsidP="003F092B">
            <w:pPr>
              <w:spacing w:line="360" w:lineRule="exact"/>
              <w:jc w:val="center"/>
              <w:rPr>
                <w:color w:val="000000"/>
                <w:szCs w:val="21"/>
                <w:lang w:val="en-GB"/>
              </w:rPr>
            </w:pPr>
            <w:r>
              <w:rPr>
                <w:color w:val="000000"/>
                <w:szCs w:val="21"/>
                <w:lang w:val="en-GB"/>
              </w:rPr>
              <w:t>3</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lang w:val="en-GB"/>
              </w:rPr>
              <w:t>男</w:t>
            </w:r>
          </w:p>
        </w:tc>
      </w:tr>
      <w:tr w:rsidR="007A4342">
        <w:tc>
          <w:tcPr>
            <w:tcW w:w="1364" w:type="pct"/>
          </w:tcPr>
          <w:p w:rsidR="007A4342" w:rsidRDefault="007A4342" w:rsidP="003F092B">
            <w:pPr>
              <w:spacing w:line="360" w:lineRule="exact"/>
              <w:rPr>
                <w:color w:val="000000"/>
                <w:szCs w:val="21"/>
                <w:lang w:val="en-GB"/>
              </w:rPr>
            </w:pPr>
            <w:r>
              <w:rPr>
                <w:color w:val="000000"/>
                <w:szCs w:val="21"/>
                <w:lang w:val="en-GB"/>
              </w:rPr>
              <w:t>Runavíkar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11</w:t>
            </w:r>
          </w:p>
        </w:tc>
        <w:tc>
          <w:tcPr>
            <w:tcW w:w="910" w:type="pct"/>
          </w:tcPr>
          <w:p w:rsidR="007A4342" w:rsidRDefault="007A4342" w:rsidP="003F092B">
            <w:pPr>
              <w:spacing w:line="360" w:lineRule="exact"/>
              <w:jc w:val="center"/>
              <w:rPr>
                <w:color w:val="000000"/>
                <w:szCs w:val="21"/>
                <w:lang w:val="en-GB"/>
              </w:rPr>
            </w:pPr>
            <w:r>
              <w:rPr>
                <w:color w:val="000000"/>
                <w:szCs w:val="21"/>
                <w:lang w:val="en-GB"/>
              </w:rPr>
              <w:t>0</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rPr>
              <w:t>女</w:t>
            </w:r>
          </w:p>
        </w:tc>
      </w:tr>
      <w:tr w:rsidR="007A4342">
        <w:tc>
          <w:tcPr>
            <w:tcW w:w="1364" w:type="pct"/>
          </w:tcPr>
          <w:p w:rsidR="007A4342" w:rsidRDefault="007A4342" w:rsidP="003F092B">
            <w:pPr>
              <w:spacing w:line="360" w:lineRule="exact"/>
              <w:rPr>
                <w:color w:val="000000"/>
                <w:szCs w:val="21"/>
              </w:rPr>
            </w:pPr>
            <w:r>
              <w:rPr>
                <w:color w:val="000000"/>
                <w:szCs w:val="21"/>
              </w:rPr>
              <w:t>Tvøroyrar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7</w:t>
            </w:r>
          </w:p>
        </w:tc>
        <w:tc>
          <w:tcPr>
            <w:tcW w:w="910" w:type="pct"/>
          </w:tcPr>
          <w:p w:rsidR="007A4342" w:rsidRDefault="007A4342" w:rsidP="003F092B">
            <w:pPr>
              <w:spacing w:line="360" w:lineRule="exact"/>
              <w:jc w:val="center"/>
              <w:rPr>
                <w:color w:val="000000"/>
                <w:szCs w:val="21"/>
                <w:lang w:val="en-GB"/>
              </w:rPr>
            </w:pPr>
            <w:r>
              <w:rPr>
                <w:color w:val="000000"/>
                <w:szCs w:val="21"/>
                <w:lang w:val="en-GB"/>
              </w:rPr>
              <w:t>1</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lang w:val="en-GB"/>
              </w:rPr>
              <w:t>男</w:t>
            </w:r>
          </w:p>
        </w:tc>
      </w:tr>
      <w:tr w:rsidR="007A4342">
        <w:tc>
          <w:tcPr>
            <w:tcW w:w="1364" w:type="pct"/>
          </w:tcPr>
          <w:p w:rsidR="007A4342" w:rsidRDefault="007A4342" w:rsidP="003F092B">
            <w:pPr>
              <w:spacing w:line="360" w:lineRule="exact"/>
              <w:rPr>
                <w:color w:val="000000"/>
                <w:szCs w:val="21"/>
                <w:lang w:val="en-GB"/>
              </w:rPr>
            </w:pPr>
            <w:r>
              <w:rPr>
                <w:color w:val="000000"/>
                <w:szCs w:val="21"/>
                <w:lang w:val="en-GB"/>
              </w:rPr>
              <w:t>Fuglafjarðar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9</w:t>
            </w:r>
          </w:p>
        </w:tc>
        <w:tc>
          <w:tcPr>
            <w:tcW w:w="910" w:type="pct"/>
          </w:tcPr>
          <w:p w:rsidR="007A4342" w:rsidRDefault="007A4342" w:rsidP="003F092B">
            <w:pPr>
              <w:spacing w:line="360" w:lineRule="exact"/>
              <w:jc w:val="center"/>
              <w:rPr>
                <w:color w:val="000000"/>
                <w:szCs w:val="21"/>
                <w:lang w:val="en-GB"/>
              </w:rPr>
            </w:pPr>
            <w:r>
              <w:rPr>
                <w:color w:val="000000"/>
                <w:szCs w:val="21"/>
                <w:lang w:val="en-GB"/>
              </w:rPr>
              <w:t>1</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男</w:t>
            </w:r>
          </w:p>
        </w:tc>
        <w:tc>
          <w:tcPr>
            <w:tcW w:w="1040" w:type="pct"/>
          </w:tcPr>
          <w:p w:rsidR="007A4342" w:rsidRDefault="001C58EA" w:rsidP="001C58EA">
            <w:pPr>
              <w:spacing w:line="360" w:lineRule="exact"/>
              <w:jc w:val="center"/>
              <w:rPr>
                <w:rFonts w:hint="eastAsia"/>
                <w:color w:val="000000"/>
                <w:szCs w:val="21"/>
              </w:rPr>
            </w:pPr>
            <w:r>
              <w:rPr>
                <w:rFonts w:hint="eastAsia"/>
                <w:color w:val="000000"/>
                <w:szCs w:val="21"/>
                <w:lang w:val="en-GB"/>
              </w:rPr>
              <w:t>男</w:t>
            </w:r>
          </w:p>
        </w:tc>
      </w:tr>
      <w:tr w:rsidR="007A4342">
        <w:tc>
          <w:tcPr>
            <w:tcW w:w="1364" w:type="pct"/>
          </w:tcPr>
          <w:p w:rsidR="007A4342" w:rsidRDefault="007A4342" w:rsidP="003F092B">
            <w:pPr>
              <w:spacing w:line="360" w:lineRule="exact"/>
              <w:rPr>
                <w:color w:val="000000"/>
                <w:szCs w:val="21"/>
              </w:rPr>
            </w:pPr>
            <w:r>
              <w:rPr>
                <w:color w:val="000000"/>
                <w:szCs w:val="21"/>
              </w:rPr>
              <w:t>Vágs kommuna</w:t>
            </w:r>
          </w:p>
        </w:tc>
        <w:tc>
          <w:tcPr>
            <w:tcW w:w="1100" w:type="pct"/>
          </w:tcPr>
          <w:p w:rsidR="007A4342" w:rsidRDefault="007A4342" w:rsidP="003F092B">
            <w:pPr>
              <w:spacing w:line="360" w:lineRule="exact"/>
              <w:jc w:val="center"/>
              <w:rPr>
                <w:color w:val="000000"/>
                <w:szCs w:val="21"/>
                <w:lang w:val="en-GB"/>
              </w:rPr>
            </w:pPr>
            <w:r>
              <w:rPr>
                <w:color w:val="000000"/>
                <w:szCs w:val="21"/>
                <w:lang w:val="en-GB"/>
              </w:rPr>
              <w:t>9</w:t>
            </w:r>
          </w:p>
        </w:tc>
        <w:tc>
          <w:tcPr>
            <w:tcW w:w="910" w:type="pct"/>
          </w:tcPr>
          <w:p w:rsidR="007A4342" w:rsidRDefault="007A4342" w:rsidP="003F092B">
            <w:pPr>
              <w:spacing w:line="360" w:lineRule="exact"/>
              <w:jc w:val="center"/>
              <w:rPr>
                <w:color w:val="000000"/>
                <w:szCs w:val="21"/>
                <w:lang w:val="en-GB"/>
              </w:rPr>
            </w:pPr>
            <w:r>
              <w:rPr>
                <w:color w:val="000000"/>
                <w:szCs w:val="21"/>
                <w:lang w:val="en-GB"/>
              </w:rPr>
              <w:t>2</w:t>
            </w:r>
          </w:p>
        </w:tc>
        <w:tc>
          <w:tcPr>
            <w:tcW w:w="585"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女</w:t>
            </w:r>
          </w:p>
        </w:tc>
        <w:tc>
          <w:tcPr>
            <w:tcW w:w="1040" w:type="pct"/>
          </w:tcPr>
          <w:p w:rsidR="007A4342" w:rsidRDefault="001C58EA" w:rsidP="001C58EA">
            <w:pPr>
              <w:spacing w:line="360" w:lineRule="exact"/>
              <w:jc w:val="center"/>
              <w:rPr>
                <w:rFonts w:hint="eastAsia"/>
                <w:color w:val="000000"/>
                <w:szCs w:val="21"/>
                <w:lang w:val="en-GB"/>
              </w:rPr>
            </w:pPr>
            <w:r>
              <w:rPr>
                <w:rFonts w:hint="eastAsia"/>
                <w:color w:val="000000"/>
                <w:szCs w:val="21"/>
                <w:lang w:val="en-GB"/>
              </w:rPr>
              <w:t>女</w:t>
            </w:r>
          </w:p>
        </w:tc>
      </w:tr>
      <w:tr w:rsidR="007A4342">
        <w:tc>
          <w:tcPr>
            <w:tcW w:w="1364" w:type="pct"/>
          </w:tcPr>
          <w:p w:rsidR="007A4342" w:rsidRDefault="007A4342" w:rsidP="003F092B">
            <w:pPr>
              <w:spacing w:line="360" w:lineRule="exact"/>
              <w:jc w:val="center"/>
              <w:rPr>
                <w:rFonts w:hint="eastAsia"/>
                <w:color w:val="000000"/>
                <w:szCs w:val="21"/>
                <w:lang w:val="en-GB"/>
              </w:rPr>
            </w:pPr>
            <w:r>
              <w:rPr>
                <w:rFonts w:eastAsia="SimHei" w:hint="eastAsia"/>
                <w:color w:val="FF0000"/>
                <w:szCs w:val="21"/>
                <w:lang w:val="en-GB"/>
              </w:rPr>
              <w:t>共计</w:t>
            </w:r>
          </w:p>
        </w:tc>
        <w:tc>
          <w:tcPr>
            <w:tcW w:w="1100" w:type="pct"/>
          </w:tcPr>
          <w:p w:rsidR="007A4342" w:rsidRDefault="007A4342" w:rsidP="003F092B">
            <w:pPr>
              <w:spacing w:line="360" w:lineRule="exact"/>
              <w:jc w:val="center"/>
              <w:rPr>
                <w:rFonts w:eastAsia="SimHei"/>
                <w:color w:val="FF0000"/>
                <w:szCs w:val="21"/>
                <w:lang w:val="en-GB"/>
              </w:rPr>
            </w:pPr>
            <w:r>
              <w:rPr>
                <w:rFonts w:eastAsia="SimHei"/>
                <w:color w:val="FF0000"/>
                <w:szCs w:val="21"/>
                <w:lang w:val="en-GB"/>
              </w:rPr>
              <w:t>113</w:t>
            </w:r>
          </w:p>
        </w:tc>
        <w:tc>
          <w:tcPr>
            <w:tcW w:w="910" w:type="pct"/>
          </w:tcPr>
          <w:p w:rsidR="007A4342" w:rsidRDefault="007A4342" w:rsidP="003F092B">
            <w:pPr>
              <w:spacing w:line="360" w:lineRule="exact"/>
              <w:jc w:val="center"/>
              <w:rPr>
                <w:color w:val="000000"/>
                <w:szCs w:val="21"/>
                <w:lang w:val="en-GB"/>
              </w:rPr>
            </w:pPr>
            <w:r>
              <w:rPr>
                <w:rFonts w:eastAsia="SimHei"/>
                <w:color w:val="FF0000"/>
                <w:szCs w:val="21"/>
                <w:lang w:val="en-GB"/>
              </w:rPr>
              <w:t>25 (22</w:t>
            </w:r>
            <w:r w:rsidR="003F092B">
              <w:rPr>
                <w:rFonts w:eastAsia="SimHei" w:hint="eastAsia"/>
                <w:color w:val="FF0000"/>
                <w:szCs w:val="21"/>
                <w:lang w:val="en-GB"/>
              </w:rPr>
              <w:t>.</w:t>
            </w:r>
            <w:r>
              <w:rPr>
                <w:rFonts w:eastAsia="SimHei"/>
                <w:color w:val="FF0000"/>
                <w:szCs w:val="21"/>
                <w:lang w:val="en-GB"/>
              </w:rPr>
              <w:t>1%)</w:t>
            </w:r>
          </w:p>
        </w:tc>
        <w:tc>
          <w:tcPr>
            <w:tcW w:w="585" w:type="pct"/>
          </w:tcPr>
          <w:p w:rsidR="007A4342" w:rsidRDefault="007A4342" w:rsidP="001C58EA">
            <w:pPr>
              <w:spacing w:line="360" w:lineRule="exact"/>
              <w:jc w:val="center"/>
              <w:rPr>
                <w:color w:val="000000"/>
                <w:szCs w:val="21"/>
                <w:lang w:val="en-GB"/>
              </w:rPr>
            </w:pPr>
            <w:r>
              <w:rPr>
                <w:rFonts w:eastAsia="SimHei"/>
                <w:color w:val="FF0000"/>
                <w:szCs w:val="21"/>
                <w:lang w:val="en-GB"/>
              </w:rPr>
              <w:t>18</w:t>
            </w:r>
            <w:r w:rsidR="003F092B">
              <w:rPr>
                <w:rFonts w:eastAsia="SimHei" w:hint="eastAsia"/>
                <w:color w:val="FF0000"/>
                <w:szCs w:val="21"/>
                <w:lang w:val="en-GB"/>
              </w:rPr>
              <w:t>.</w:t>
            </w:r>
            <w:r>
              <w:rPr>
                <w:rFonts w:eastAsia="SimHei"/>
                <w:color w:val="FF0000"/>
                <w:szCs w:val="21"/>
                <w:lang w:val="en-GB"/>
              </w:rPr>
              <w:t>2%</w:t>
            </w:r>
          </w:p>
        </w:tc>
        <w:tc>
          <w:tcPr>
            <w:tcW w:w="1040" w:type="pct"/>
          </w:tcPr>
          <w:p w:rsidR="007A4342" w:rsidRDefault="007A4342" w:rsidP="001C58EA">
            <w:pPr>
              <w:spacing w:line="360" w:lineRule="exact"/>
              <w:jc w:val="center"/>
              <w:rPr>
                <w:rFonts w:eastAsia="SimHei"/>
                <w:color w:val="FF0000"/>
                <w:szCs w:val="21"/>
                <w:lang w:val="en-GB"/>
              </w:rPr>
            </w:pPr>
            <w:r>
              <w:rPr>
                <w:rFonts w:eastAsia="SimHei"/>
                <w:color w:val="FF0000"/>
                <w:szCs w:val="21"/>
                <w:lang w:val="en-GB"/>
              </w:rPr>
              <w:t>24</w:t>
            </w:r>
            <w:r w:rsidR="003F092B">
              <w:rPr>
                <w:rFonts w:eastAsia="SimHei" w:hint="eastAsia"/>
                <w:color w:val="FF0000"/>
                <w:szCs w:val="21"/>
                <w:lang w:val="en-GB"/>
              </w:rPr>
              <w:t>.</w:t>
            </w:r>
            <w:r>
              <w:rPr>
                <w:rFonts w:eastAsia="SimHei"/>
                <w:color w:val="FF0000"/>
                <w:szCs w:val="21"/>
                <w:lang w:val="en-GB"/>
              </w:rPr>
              <w:t>9%</w:t>
            </w:r>
          </w:p>
        </w:tc>
      </w:tr>
    </w:tbl>
    <w:p w:rsidR="007A4342" w:rsidRDefault="007A4342">
      <w:pPr>
        <w:spacing w:after="240" w:line="360" w:lineRule="exact"/>
        <w:rPr>
          <w:rFonts w:eastAsia="KaiTi_GB2312" w:hint="eastAsia"/>
          <w:color w:val="0000FF"/>
          <w:szCs w:val="21"/>
          <w:lang w:val="en-GB"/>
        </w:rPr>
      </w:pPr>
      <w:r>
        <w:rPr>
          <w:rFonts w:eastAsia="KaiTi_GB2312" w:hint="eastAsia"/>
          <w:color w:val="0000FF"/>
          <w:szCs w:val="21"/>
          <w:lang w:val="en-GB"/>
        </w:rPr>
        <w:t>注：只统计了居民数量超过</w:t>
      </w:r>
      <w:r>
        <w:rPr>
          <w:rFonts w:eastAsia="KaiTi_GB2312" w:hint="eastAsia"/>
          <w:color w:val="0000FF"/>
          <w:szCs w:val="21"/>
          <w:lang w:val="en-GB"/>
        </w:rPr>
        <w:t>1</w:t>
      </w:r>
      <w:r w:rsidR="001C58EA">
        <w:rPr>
          <w:rFonts w:eastAsia="KaiTi_GB2312" w:hint="eastAsia"/>
          <w:color w:val="0000FF"/>
          <w:szCs w:val="21"/>
          <w:lang w:val="en-GB"/>
        </w:rPr>
        <w:t xml:space="preserve"> </w:t>
      </w:r>
      <w:r>
        <w:rPr>
          <w:rFonts w:eastAsia="KaiTi_GB2312" w:hint="eastAsia"/>
          <w:color w:val="0000FF"/>
          <w:szCs w:val="21"/>
          <w:lang w:val="en-GB"/>
        </w:rPr>
        <w:t>000</w:t>
      </w:r>
      <w:r w:rsidR="001C58EA">
        <w:rPr>
          <w:rFonts w:eastAsia="KaiTi_GB2312" w:hint="eastAsia"/>
          <w:color w:val="0000FF"/>
          <w:szCs w:val="21"/>
          <w:lang w:val="en-GB"/>
        </w:rPr>
        <w:t>人</w:t>
      </w:r>
      <w:r>
        <w:rPr>
          <w:rFonts w:eastAsia="KaiTi_GB2312" w:hint="eastAsia"/>
          <w:color w:val="0000FF"/>
          <w:szCs w:val="21"/>
          <w:lang w:val="en-GB"/>
        </w:rPr>
        <w:t>的市区</w:t>
      </w:r>
      <w:r w:rsidR="000F1ABF">
        <w:rPr>
          <w:rFonts w:eastAsia="KaiTi_GB2312" w:hint="eastAsia"/>
          <w:color w:val="0000FF"/>
          <w:szCs w:val="21"/>
          <w:lang w:val="en-GB"/>
        </w:rPr>
        <w:t>。</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地方政府委员会选举将于</w:t>
      </w:r>
      <w:r>
        <w:rPr>
          <w:rFonts w:ascii="Times New Roman" w:hint="eastAsia"/>
          <w:sz w:val="21"/>
          <w:szCs w:val="21"/>
          <w:lang w:val="en-GB"/>
        </w:rPr>
        <w:t>2008</w:t>
      </w:r>
      <w:r>
        <w:rPr>
          <w:rFonts w:ascii="Times New Roman" w:hint="eastAsia"/>
          <w:sz w:val="21"/>
          <w:szCs w:val="21"/>
          <w:lang w:val="en-GB"/>
        </w:rPr>
        <w:t>年秋天举行。从中可以看出，在</w:t>
      </w:r>
      <w:r>
        <w:rPr>
          <w:rFonts w:ascii="Times New Roman" w:hint="eastAsia"/>
          <w:sz w:val="21"/>
          <w:szCs w:val="21"/>
          <w:lang w:val="en-GB"/>
        </w:rPr>
        <w:t>2008</w:t>
      </w:r>
      <w:r>
        <w:rPr>
          <w:rFonts w:ascii="Times New Roman" w:hint="eastAsia"/>
          <w:sz w:val="21"/>
          <w:szCs w:val="21"/>
          <w:lang w:val="en-GB"/>
        </w:rPr>
        <w:t>年大选中表现出来的女性代表率的提高是否会在市政委员会选举中反映出来。</w:t>
      </w:r>
    </w:p>
    <w:p w:rsidR="007A4342" w:rsidRDefault="007A4342">
      <w:pPr>
        <w:pStyle w:val="BodyText"/>
        <w:keepNext/>
        <w:spacing w:after="240" w:line="360" w:lineRule="exact"/>
        <w:jc w:val="center"/>
        <w:rPr>
          <w:rFonts w:ascii="Times New Roman" w:eastAsia="SimHei" w:hint="eastAsia"/>
          <w:color w:val="FF0000"/>
          <w:sz w:val="21"/>
          <w:szCs w:val="21"/>
          <w:lang w:val="en-GB"/>
        </w:rPr>
      </w:pPr>
      <w:r>
        <w:rPr>
          <w:rFonts w:ascii="Times New Roman" w:eastAsia="SimHei" w:hint="eastAsia"/>
          <w:color w:val="FF0000"/>
          <w:sz w:val="21"/>
          <w:szCs w:val="21"/>
          <w:lang w:val="en-GB"/>
        </w:rPr>
        <w:t>中央政府行政部门的管理</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目前，法罗群岛</w:t>
      </w:r>
      <w:r>
        <w:rPr>
          <w:rFonts w:ascii="Times New Roman"/>
          <w:sz w:val="21"/>
          <w:szCs w:val="21"/>
        </w:rPr>
        <w:t>共有</w:t>
      </w:r>
      <w:r>
        <w:rPr>
          <w:rFonts w:ascii="Times New Roman"/>
          <w:sz w:val="21"/>
          <w:szCs w:val="21"/>
        </w:rPr>
        <w:t>8</w:t>
      </w:r>
      <w:r>
        <w:rPr>
          <w:rFonts w:ascii="Times New Roman"/>
          <w:sz w:val="21"/>
          <w:szCs w:val="21"/>
        </w:rPr>
        <w:t>个政府部门，有</w:t>
      </w:r>
      <w:r>
        <w:rPr>
          <w:rFonts w:ascii="Times New Roman"/>
          <w:sz w:val="21"/>
          <w:szCs w:val="21"/>
        </w:rPr>
        <w:t>7</w:t>
      </w:r>
      <w:r>
        <w:rPr>
          <w:rFonts w:ascii="Times New Roman"/>
          <w:sz w:val="21"/>
          <w:szCs w:val="21"/>
        </w:rPr>
        <w:t>位常</w:t>
      </w:r>
      <w:r>
        <w:rPr>
          <w:rFonts w:ascii="Times New Roman" w:hint="eastAsia"/>
          <w:sz w:val="21"/>
          <w:szCs w:val="21"/>
        </w:rPr>
        <w:t>任秘书是男性，只有首相办公室的常任秘书为女性。但是，法罗群岛议会的常任秘书和法罗群岛议会的巡视员都是女性。</w:t>
      </w:r>
    </w:p>
    <w:p w:rsidR="007A4342" w:rsidRDefault="007A4342">
      <w:pPr>
        <w:pStyle w:val="BodyText"/>
        <w:keepNext/>
        <w:spacing w:after="240" w:line="360" w:lineRule="exact"/>
        <w:jc w:val="center"/>
        <w:rPr>
          <w:rFonts w:ascii="Times New Roman" w:eastAsia="SimHei"/>
          <w:color w:val="FF0000"/>
          <w:sz w:val="21"/>
          <w:szCs w:val="21"/>
          <w:lang w:val="en-GB"/>
        </w:rPr>
      </w:pPr>
      <w:r>
        <w:rPr>
          <w:rFonts w:ascii="Times New Roman" w:eastAsia="SimHei"/>
          <w:color w:val="FF0000"/>
          <w:sz w:val="21"/>
          <w:szCs w:val="21"/>
          <w:lang w:val="en-GB"/>
        </w:rPr>
        <w:t>部级机构和组织的管理</w:t>
      </w:r>
    </w:p>
    <w:p w:rsidR="007A4342" w:rsidRDefault="007A4342" w:rsidP="004B1864">
      <w:pPr>
        <w:pStyle w:val="BodyText"/>
        <w:spacing w:after="240" w:line="360" w:lineRule="exact"/>
        <w:ind w:firstLineChars="200" w:firstLine="31680"/>
        <w:rPr>
          <w:rFonts w:ascii="Times New Roman" w:hint="eastAsia"/>
          <w:sz w:val="21"/>
          <w:szCs w:val="21"/>
          <w:lang w:val="en-GB"/>
        </w:rPr>
      </w:pPr>
      <w:r>
        <w:rPr>
          <w:rFonts w:ascii="Times New Roman"/>
          <w:sz w:val="21"/>
          <w:szCs w:val="21"/>
        </w:rPr>
        <w:t>共有</w:t>
      </w:r>
      <w:r>
        <w:rPr>
          <w:rFonts w:ascii="Times New Roman"/>
          <w:sz w:val="21"/>
          <w:szCs w:val="21"/>
        </w:rPr>
        <w:t>76</w:t>
      </w:r>
      <w:r>
        <w:rPr>
          <w:rFonts w:ascii="Times New Roman"/>
          <w:sz w:val="21"/>
          <w:szCs w:val="21"/>
        </w:rPr>
        <w:t>个政府（公共）机构。在其中</w:t>
      </w:r>
      <w:r>
        <w:rPr>
          <w:rFonts w:ascii="Times New Roman"/>
          <w:sz w:val="21"/>
          <w:szCs w:val="21"/>
        </w:rPr>
        <w:t>19</w:t>
      </w:r>
      <w:r>
        <w:rPr>
          <w:rFonts w:ascii="Times New Roman"/>
          <w:sz w:val="21"/>
          <w:szCs w:val="21"/>
        </w:rPr>
        <w:t>个机构中，妇女担任高级管理者，占总人数的</w:t>
      </w:r>
      <w:r>
        <w:rPr>
          <w:rFonts w:ascii="Times New Roman"/>
          <w:sz w:val="21"/>
          <w:szCs w:val="21"/>
        </w:rPr>
        <w:t>25%</w:t>
      </w:r>
      <w:r>
        <w:rPr>
          <w:rFonts w:ascii="Times New Roman"/>
          <w:sz w:val="21"/>
          <w:szCs w:val="21"/>
        </w:rPr>
        <w:t>。</w:t>
      </w:r>
    </w:p>
    <w:p w:rsidR="007A4342" w:rsidRDefault="007A4342">
      <w:pPr>
        <w:pStyle w:val="BodyText"/>
        <w:keepNext/>
        <w:spacing w:after="240" w:line="360" w:lineRule="exact"/>
        <w:jc w:val="center"/>
        <w:rPr>
          <w:rFonts w:ascii="Times New Roman" w:eastAsia="SimHei"/>
          <w:color w:val="FF0000"/>
          <w:sz w:val="21"/>
          <w:szCs w:val="21"/>
          <w:lang w:val="en-GB"/>
        </w:rPr>
      </w:pPr>
      <w:r>
        <w:rPr>
          <w:rFonts w:ascii="Times New Roman" w:eastAsia="SimHei"/>
          <w:color w:val="FF0000"/>
          <w:sz w:val="21"/>
          <w:szCs w:val="21"/>
          <w:lang w:val="en-GB"/>
        </w:rPr>
        <w:t>政府委员会和理事会</w:t>
      </w:r>
    </w:p>
    <w:p w:rsidR="007A4342" w:rsidRDefault="007A4342" w:rsidP="004B1864">
      <w:pPr>
        <w:pStyle w:val="BodyText"/>
        <w:spacing w:after="240" w:line="360" w:lineRule="exact"/>
        <w:ind w:firstLineChars="200" w:firstLine="31680"/>
        <w:rPr>
          <w:rFonts w:ascii="Times New Roman"/>
          <w:sz w:val="21"/>
          <w:szCs w:val="21"/>
        </w:rPr>
      </w:pPr>
      <w:r>
        <w:rPr>
          <w:rFonts w:ascii="Times New Roman"/>
          <w:sz w:val="21"/>
          <w:szCs w:val="21"/>
        </w:rPr>
        <w:t>《两性平等法》规定，公共委员会和理事会中男女人数应该相等。自该法生效后，男女平等委员会努力确保这些公共理事会的男女人数与上述法律规定相一致。</w:t>
      </w:r>
      <w:r>
        <w:rPr>
          <w:rFonts w:ascii="Times New Roman"/>
          <w:sz w:val="21"/>
          <w:szCs w:val="21"/>
        </w:rPr>
        <w:t>2000</w:t>
      </w:r>
      <w:r>
        <w:rPr>
          <w:rFonts w:ascii="Times New Roman"/>
          <w:sz w:val="21"/>
          <w:szCs w:val="21"/>
        </w:rPr>
        <w:t>年，公共委员会和理事会中的男女比率分别为</w:t>
      </w:r>
      <w:r>
        <w:rPr>
          <w:rFonts w:ascii="Times New Roman"/>
          <w:sz w:val="21"/>
          <w:szCs w:val="21"/>
        </w:rPr>
        <w:t>70%</w:t>
      </w:r>
      <w:r>
        <w:rPr>
          <w:rFonts w:ascii="Times New Roman"/>
          <w:sz w:val="21"/>
          <w:szCs w:val="21"/>
        </w:rPr>
        <w:t>和</w:t>
      </w:r>
      <w:r>
        <w:rPr>
          <w:rFonts w:ascii="Times New Roman"/>
          <w:sz w:val="21"/>
          <w:szCs w:val="21"/>
        </w:rPr>
        <w:t>30%</w:t>
      </w:r>
      <w:r>
        <w:rPr>
          <w:rFonts w:ascii="Times New Roman"/>
          <w:sz w:val="21"/>
          <w:szCs w:val="21"/>
        </w:rPr>
        <w:t>。</w:t>
      </w:r>
      <w:r>
        <w:rPr>
          <w:rFonts w:ascii="Times New Roman"/>
          <w:sz w:val="21"/>
          <w:szCs w:val="21"/>
        </w:rPr>
        <w:t>2007</w:t>
      </w:r>
      <w:r>
        <w:rPr>
          <w:rFonts w:ascii="Times New Roman"/>
          <w:sz w:val="21"/>
          <w:szCs w:val="21"/>
        </w:rPr>
        <w:t>年，男女比率</w:t>
      </w:r>
      <w:r w:rsidR="001715CD">
        <w:rPr>
          <w:rFonts w:ascii="Times New Roman" w:hint="eastAsia"/>
          <w:sz w:val="21"/>
          <w:szCs w:val="21"/>
        </w:rPr>
        <w:t>分</w:t>
      </w:r>
      <w:r>
        <w:rPr>
          <w:rFonts w:ascii="Times New Roman"/>
          <w:sz w:val="21"/>
          <w:szCs w:val="21"/>
        </w:rPr>
        <w:t>别为</w:t>
      </w:r>
      <w:r>
        <w:rPr>
          <w:rFonts w:ascii="Times New Roman"/>
          <w:sz w:val="21"/>
          <w:szCs w:val="21"/>
        </w:rPr>
        <w:t>65%</w:t>
      </w:r>
      <w:r>
        <w:rPr>
          <w:rFonts w:ascii="Times New Roman"/>
          <w:sz w:val="21"/>
          <w:szCs w:val="21"/>
        </w:rPr>
        <w:t>和</w:t>
      </w:r>
      <w:r>
        <w:rPr>
          <w:rFonts w:ascii="Times New Roman"/>
          <w:sz w:val="21"/>
          <w:szCs w:val="21"/>
        </w:rPr>
        <w:t>35%</w:t>
      </w:r>
      <w:r>
        <w:rPr>
          <w:rFonts w:ascii="Times New Roman"/>
          <w:sz w:val="21"/>
          <w:szCs w:val="21"/>
        </w:rPr>
        <w:t>。</w:t>
      </w:r>
    </w:p>
    <w:p w:rsidR="007A4342" w:rsidRDefault="007A4342">
      <w:pPr>
        <w:pStyle w:val="BodyText"/>
        <w:spacing w:after="240" w:line="360" w:lineRule="exact"/>
        <w:rPr>
          <w:rFonts w:ascii="Times New Roman" w:eastAsia="SimHei" w:hint="eastAsia"/>
          <w:color w:val="FF0000"/>
          <w:sz w:val="21"/>
          <w:szCs w:val="21"/>
          <w:u w:val="single"/>
          <w:lang w:val="en-GB"/>
        </w:rPr>
      </w:pPr>
      <w:r>
        <w:rPr>
          <w:rFonts w:ascii="Times New Roman" w:eastAsia="SimHei" w:hint="eastAsia"/>
          <w:color w:val="FF0000"/>
          <w:sz w:val="21"/>
          <w:szCs w:val="21"/>
          <w:u w:val="single"/>
          <w:lang w:val="en-GB"/>
        </w:rPr>
        <w:t>表</w:t>
      </w:r>
      <w:r>
        <w:rPr>
          <w:rFonts w:ascii="Times New Roman" w:eastAsia="SimHei" w:hint="eastAsia"/>
          <w:color w:val="FF0000"/>
          <w:sz w:val="21"/>
          <w:szCs w:val="21"/>
          <w:u w:val="single"/>
          <w:lang w:val="en-GB"/>
        </w:rPr>
        <w:t>4</w:t>
      </w:r>
      <w:r>
        <w:rPr>
          <w:rFonts w:ascii="Times New Roman" w:eastAsia="SimHei" w:hint="eastAsia"/>
          <w:color w:val="FF0000"/>
          <w:sz w:val="21"/>
          <w:szCs w:val="21"/>
          <w:u w:val="single"/>
          <w:lang w:val="en-GB"/>
        </w:rPr>
        <w:t>：公共委员会和理事会</w:t>
      </w:r>
    </w:p>
    <w:tbl>
      <w:tblPr>
        <w:tblW w:w="0" w:type="auto"/>
        <w:tblLook w:val="01E0" w:firstRow="1" w:lastRow="1" w:firstColumn="1" w:lastColumn="1" w:noHBand="0" w:noVBand="0"/>
      </w:tblPr>
      <w:tblGrid>
        <w:gridCol w:w="3355"/>
        <w:gridCol w:w="3355"/>
        <w:gridCol w:w="3356"/>
      </w:tblGrid>
      <w:tr w:rsidR="007A4342">
        <w:tc>
          <w:tcPr>
            <w:tcW w:w="3355" w:type="dxa"/>
          </w:tcPr>
          <w:p w:rsidR="007A4342" w:rsidRDefault="007A4342" w:rsidP="003E312E">
            <w:pPr>
              <w:spacing w:line="340" w:lineRule="exact"/>
              <w:jc w:val="center"/>
              <w:rPr>
                <w:rFonts w:eastAsia="SimHei" w:hint="eastAsia"/>
                <w:color w:val="FF0000"/>
                <w:szCs w:val="21"/>
                <w:lang w:val="en-GB"/>
              </w:rPr>
            </w:pPr>
            <w:r>
              <w:rPr>
                <w:rFonts w:eastAsia="SimHei" w:hint="eastAsia"/>
                <w:color w:val="FF0000"/>
                <w:szCs w:val="21"/>
                <w:lang w:val="en-GB"/>
              </w:rPr>
              <w:t>年份</w:t>
            </w:r>
          </w:p>
        </w:tc>
        <w:tc>
          <w:tcPr>
            <w:tcW w:w="3355" w:type="dxa"/>
          </w:tcPr>
          <w:p w:rsidR="007A4342" w:rsidRDefault="007A4342" w:rsidP="003E312E">
            <w:pPr>
              <w:spacing w:line="340" w:lineRule="exact"/>
              <w:jc w:val="center"/>
              <w:rPr>
                <w:rFonts w:eastAsia="SimHei" w:hint="eastAsia"/>
                <w:color w:val="FF0000"/>
                <w:szCs w:val="21"/>
                <w:lang w:val="en-GB"/>
              </w:rPr>
            </w:pPr>
            <w:r>
              <w:rPr>
                <w:rFonts w:eastAsia="SimHei" w:hint="eastAsia"/>
                <w:color w:val="FF0000"/>
                <w:szCs w:val="21"/>
                <w:lang w:val="en-GB"/>
              </w:rPr>
              <w:t>男</w:t>
            </w:r>
          </w:p>
        </w:tc>
        <w:tc>
          <w:tcPr>
            <w:tcW w:w="3356" w:type="dxa"/>
          </w:tcPr>
          <w:p w:rsidR="007A4342" w:rsidRDefault="007A4342" w:rsidP="003E312E">
            <w:pPr>
              <w:spacing w:line="340" w:lineRule="exact"/>
              <w:jc w:val="center"/>
              <w:rPr>
                <w:rFonts w:eastAsia="SimHei" w:hint="eastAsia"/>
                <w:color w:val="FF0000"/>
                <w:szCs w:val="21"/>
                <w:lang w:val="en-GB"/>
              </w:rPr>
            </w:pPr>
            <w:r>
              <w:rPr>
                <w:rFonts w:eastAsia="SimHei" w:hint="eastAsia"/>
                <w:color w:val="FF0000"/>
                <w:szCs w:val="21"/>
                <w:lang w:val="en-GB"/>
              </w:rPr>
              <w:t>女</w:t>
            </w:r>
          </w:p>
        </w:tc>
      </w:tr>
      <w:tr w:rsidR="007A4342">
        <w:tc>
          <w:tcPr>
            <w:tcW w:w="3355" w:type="dxa"/>
          </w:tcPr>
          <w:p w:rsidR="007A4342" w:rsidRDefault="007A4342" w:rsidP="003E312E">
            <w:pPr>
              <w:spacing w:line="340" w:lineRule="exact"/>
              <w:jc w:val="center"/>
              <w:rPr>
                <w:rFonts w:eastAsia="SimHei" w:hint="eastAsia"/>
                <w:b/>
                <w:color w:val="FF0000"/>
                <w:szCs w:val="21"/>
                <w:lang w:val="en-GB"/>
              </w:rPr>
            </w:pPr>
            <w:r>
              <w:rPr>
                <w:szCs w:val="21"/>
                <w:lang w:val="en-GB"/>
              </w:rPr>
              <w:t>2007</w:t>
            </w:r>
          </w:p>
        </w:tc>
        <w:tc>
          <w:tcPr>
            <w:tcW w:w="3355" w:type="dxa"/>
          </w:tcPr>
          <w:p w:rsidR="007A4342" w:rsidRDefault="007A4342" w:rsidP="003E312E">
            <w:pPr>
              <w:spacing w:line="340" w:lineRule="exact"/>
              <w:jc w:val="center"/>
              <w:rPr>
                <w:rFonts w:eastAsia="SimHei" w:hint="eastAsia"/>
                <w:b/>
                <w:color w:val="FF0000"/>
                <w:szCs w:val="21"/>
                <w:lang w:val="en-GB"/>
              </w:rPr>
            </w:pPr>
            <w:r>
              <w:rPr>
                <w:szCs w:val="21"/>
                <w:lang w:val="en-GB"/>
              </w:rPr>
              <w:t>65%</w:t>
            </w:r>
          </w:p>
        </w:tc>
        <w:tc>
          <w:tcPr>
            <w:tcW w:w="3356" w:type="dxa"/>
          </w:tcPr>
          <w:p w:rsidR="007A4342" w:rsidRDefault="007A4342" w:rsidP="003E312E">
            <w:pPr>
              <w:spacing w:line="340" w:lineRule="exact"/>
              <w:jc w:val="center"/>
              <w:rPr>
                <w:rFonts w:eastAsia="SimHei" w:hint="eastAsia"/>
                <w:b/>
                <w:color w:val="FF0000"/>
                <w:szCs w:val="21"/>
                <w:lang w:val="en-GB"/>
              </w:rPr>
            </w:pPr>
            <w:r>
              <w:rPr>
                <w:szCs w:val="21"/>
                <w:lang w:val="en-GB"/>
              </w:rPr>
              <w:t>35%</w:t>
            </w:r>
          </w:p>
        </w:tc>
      </w:tr>
      <w:tr w:rsidR="007A4342">
        <w:tc>
          <w:tcPr>
            <w:tcW w:w="3355" w:type="dxa"/>
          </w:tcPr>
          <w:p w:rsidR="007A4342" w:rsidRDefault="007A4342" w:rsidP="003E312E">
            <w:pPr>
              <w:spacing w:line="340" w:lineRule="exact"/>
              <w:jc w:val="center"/>
              <w:rPr>
                <w:rFonts w:eastAsia="SimHei" w:hint="eastAsia"/>
                <w:b/>
                <w:color w:val="FF0000"/>
                <w:szCs w:val="21"/>
                <w:lang w:val="en-GB"/>
              </w:rPr>
            </w:pPr>
            <w:r>
              <w:rPr>
                <w:szCs w:val="21"/>
                <w:lang w:val="en-GB"/>
              </w:rPr>
              <w:t>2000</w:t>
            </w:r>
          </w:p>
        </w:tc>
        <w:tc>
          <w:tcPr>
            <w:tcW w:w="3355" w:type="dxa"/>
          </w:tcPr>
          <w:p w:rsidR="007A4342" w:rsidRDefault="007A4342" w:rsidP="003E312E">
            <w:pPr>
              <w:spacing w:line="340" w:lineRule="exact"/>
              <w:jc w:val="center"/>
              <w:rPr>
                <w:rFonts w:eastAsia="SimHei" w:hint="eastAsia"/>
                <w:b/>
                <w:color w:val="FF0000"/>
                <w:szCs w:val="21"/>
                <w:lang w:val="en-GB"/>
              </w:rPr>
            </w:pPr>
            <w:r>
              <w:rPr>
                <w:szCs w:val="21"/>
                <w:lang w:val="en-GB"/>
              </w:rPr>
              <w:t>70</w:t>
            </w:r>
            <w:r w:rsidR="001715CD">
              <w:rPr>
                <w:rFonts w:hint="eastAsia"/>
                <w:szCs w:val="21"/>
                <w:lang w:val="en-GB"/>
              </w:rPr>
              <w:t>%</w:t>
            </w:r>
          </w:p>
        </w:tc>
        <w:tc>
          <w:tcPr>
            <w:tcW w:w="3356" w:type="dxa"/>
          </w:tcPr>
          <w:p w:rsidR="007A4342" w:rsidRDefault="007A4342" w:rsidP="003E312E">
            <w:pPr>
              <w:spacing w:line="340" w:lineRule="exact"/>
              <w:jc w:val="center"/>
              <w:rPr>
                <w:rFonts w:eastAsia="SimHei" w:hint="eastAsia"/>
                <w:b/>
                <w:color w:val="FF0000"/>
                <w:szCs w:val="21"/>
                <w:lang w:val="en-GB"/>
              </w:rPr>
            </w:pPr>
            <w:r>
              <w:rPr>
                <w:szCs w:val="21"/>
                <w:lang w:val="en-GB"/>
              </w:rPr>
              <w:t>30%</w:t>
            </w:r>
          </w:p>
        </w:tc>
      </w:tr>
    </w:tbl>
    <w:p w:rsidR="007A4342" w:rsidRDefault="007A4342" w:rsidP="004B1864">
      <w:pPr>
        <w:pStyle w:val="BodyText"/>
        <w:spacing w:after="240" w:line="360" w:lineRule="exact"/>
        <w:ind w:firstLineChars="200" w:firstLine="31680"/>
        <w:rPr>
          <w:rFonts w:ascii="Times New Roman"/>
          <w:i/>
          <w:sz w:val="21"/>
          <w:szCs w:val="21"/>
          <w:lang w:val="en-GB"/>
        </w:rPr>
      </w:pPr>
      <w:r>
        <w:rPr>
          <w:rFonts w:ascii="Times New Roman" w:hint="eastAsia"/>
          <w:sz w:val="21"/>
          <w:szCs w:val="21"/>
          <w:lang w:val="en-GB"/>
        </w:rPr>
        <w:t>另外，在由政府机构指派委员的</w:t>
      </w:r>
      <w:r>
        <w:rPr>
          <w:rFonts w:ascii="Times New Roman" w:hint="eastAsia"/>
          <w:sz w:val="21"/>
          <w:szCs w:val="21"/>
          <w:lang w:val="en-GB"/>
        </w:rPr>
        <w:t>102</w:t>
      </w:r>
      <w:r>
        <w:rPr>
          <w:rFonts w:ascii="Times New Roman" w:hint="eastAsia"/>
          <w:sz w:val="21"/>
          <w:szCs w:val="21"/>
          <w:lang w:val="en-GB"/>
        </w:rPr>
        <w:t>个委员会中，</w:t>
      </w:r>
      <w:r>
        <w:rPr>
          <w:rFonts w:ascii="Times New Roman" w:hint="eastAsia"/>
          <w:sz w:val="21"/>
          <w:szCs w:val="21"/>
          <w:lang w:val="en-GB"/>
        </w:rPr>
        <w:t>63</w:t>
      </w:r>
      <w:r>
        <w:rPr>
          <w:rFonts w:ascii="Times New Roman" w:hint="eastAsia"/>
          <w:sz w:val="21"/>
          <w:szCs w:val="21"/>
          <w:lang w:val="en-GB"/>
        </w:rPr>
        <w:t>个委员会实现了男女平等，占总数的</w:t>
      </w:r>
      <w:r>
        <w:rPr>
          <w:rFonts w:ascii="Times New Roman"/>
          <w:sz w:val="21"/>
          <w:szCs w:val="21"/>
          <w:lang w:val="en-GB"/>
        </w:rPr>
        <w:t>62%</w:t>
      </w:r>
      <w:r>
        <w:rPr>
          <w:rFonts w:ascii="Times New Roman" w:hint="eastAsia"/>
          <w:sz w:val="21"/>
          <w:szCs w:val="21"/>
          <w:lang w:val="en-GB"/>
        </w:rPr>
        <w:t>。这种情况下，平等被定义为男女委员人数目相当，如果遇到委员人数为奇数时，不同性别的委员人数的差额只能为</w:t>
      </w:r>
      <w:r>
        <w:rPr>
          <w:rFonts w:ascii="Times New Roman" w:hint="eastAsia"/>
          <w:sz w:val="21"/>
          <w:szCs w:val="21"/>
          <w:lang w:val="en-GB"/>
        </w:rPr>
        <w:t>1</w:t>
      </w:r>
      <w:r>
        <w:rPr>
          <w:rFonts w:ascii="Times New Roman" w:hint="eastAsia"/>
          <w:sz w:val="21"/>
          <w:szCs w:val="21"/>
          <w:lang w:val="en-GB"/>
        </w:rPr>
        <w:t>。例如，在一个由</w:t>
      </w:r>
      <w:r>
        <w:rPr>
          <w:rFonts w:ascii="Times New Roman" w:hint="eastAsia"/>
          <w:sz w:val="21"/>
          <w:szCs w:val="21"/>
          <w:lang w:val="en-GB"/>
        </w:rPr>
        <w:t>5</w:t>
      </w:r>
      <w:r>
        <w:rPr>
          <w:rFonts w:ascii="Times New Roman" w:hint="eastAsia"/>
          <w:sz w:val="21"/>
          <w:szCs w:val="21"/>
          <w:lang w:val="en-GB"/>
        </w:rPr>
        <w:t>人组成的委员会中，如果男女委员的比例为</w:t>
      </w:r>
      <w:r>
        <w:rPr>
          <w:rFonts w:ascii="Times New Roman"/>
          <w:sz w:val="21"/>
          <w:szCs w:val="21"/>
          <w:lang w:val="en-GB"/>
        </w:rPr>
        <w:t>3</w:t>
      </w:r>
      <w:r>
        <w:rPr>
          <w:rFonts w:ascii="Times New Roman" w:hint="eastAsia"/>
          <w:sz w:val="21"/>
          <w:szCs w:val="21"/>
          <w:lang w:val="en-GB"/>
        </w:rPr>
        <w:t>：</w:t>
      </w:r>
      <w:r>
        <w:rPr>
          <w:rFonts w:ascii="Times New Roman" w:hint="eastAsia"/>
          <w:sz w:val="21"/>
          <w:szCs w:val="21"/>
          <w:lang w:val="en-GB"/>
        </w:rPr>
        <w:t>2</w:t>
      </w:r>
      <w:r>
        <w:rPr>
          <w:rFonts w:ascii="Times New Roman" w:hint="eastAsia"/>
          <w:sz w:val="21"/>
          <w:szCs w:val="21"/>
          <w:lang w:val="en-GB"/>
        </w:rPr>
        <w:t>，而不是</w:t>
      </w:r>
      <w:r>
        <w:rPr>
          <w:rFonts w:ascii="Times New Roman"/>
          <w:sz w:val="21"/>
          <w:szCs w:val="21"/>
          <w:lang w:val="en-GB"/>
        </w:rPr>
        <w:t>4</w:t>
      </w:r>
      <w:r>
        <w:rPr>
          <w:rFonts w:ascii="Times New Roman" w:hint="eastAsia"/>
          <w:sz w:val="21"/>
          <w:szCs w:val="21"/>
          <w:lang w:val="en-GB"/>
        </w:rPr>
        <w:t>：</w:t>
      </w:r>
      <w:r>
        <w:rPr>
          <w:rFonts w:ascii="Times New Roman"/>
          <w:sz w:val="21"/>
          <w:szCs w:val="21"/>
          <w:lang w:val="en-GB"/>
        </w:rPr>
        <w:t>1</w:t>
      </w:r>
      <w:r>
        <w:rPr>
          <w:rFonts w:ascii="Times New Roman" w:hint="eastAsia"/>
          <w:sz w:val="21"/>
          <w:szCs w:val="21"/>
          <w:lang w:val="en-GB"/>
        </w:rPr>
        <w:t>，则可说其实现了平等。</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8</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女性与男性享有平等的在国际上代表法罗群岛的权利。法罗群岛在哥本哈根、布鲁塞尔、雷克雅末和伦敦驻有外交使团，其中只有驻雷克雅末外交使团的团长是女性。</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9</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hint="eastAsia"/>
          <w:b/>
          <w:sz w:val="21"/>
          <w:szCs w:val="21"/>
          <w:lang w:val="en-GB"/>
        </w:rPr>
      </w:pPr>
      <w:r>
        <w:rPr>
          <w:rFonts w:ascii="Times New Roman" w:hint="eastAsia"/>
          <w:sz w:val="21"/>
          <w:szCs w:val="21"/>
        </w:rPr>
        <w:t>公民权受丹麦王国管辖，因此，对这个问题的了解可直接参阅丹麦报告</w:t>
      </w:r>
      <w:r>
        <w:rPr>
          <w:rFonts w:ascii="Times New Roman" w:hint="eastAsia"/>
          <w:sz w:val="21"/>
          <w:szCs w:val="21"/>
          <w:lang w:val="en-GB"/>
        </w:rPr>
        <w:t>。</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10</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在法罗群岛，女孩、男孩、女性和男性不断享有平等的权利接受各个学科领域的学习，享有平等受教育的机会。</w:t>
      </w:r>
    </w:p>
    <w:p w:rsidR="007A4342" w:rsidRDefault="007A4342">
      <w:pPr>
        <w:pStyle w:val="BodyText"/>
        <w:spacing w:after="240" w:line="360" w:lineRule="exact"/>
        <w:rPr>
          <w:rFonts w:ascii="Times New Roman" w:eastAsia="SimHei" w:hint="eastAsia"/>
          <w:color w:val="FF0000"/>
          <w:sz w:val="21"/>
          <w:szCs w:val="21"/>
          <w:u w:val="single"/>
          <w:lang w:val="en-GB"/>
        </w:rPr>
      </w:pPr>
      <w:r>
        <w:rPr>
          <w:rFonts w:ascii="Times New Roman" w:eastAsia="SimHei" w:hint="eastAsia"/>
          <w:color w:val="FF0000"/>
          <w:sz w:val="21"/>
          <w:szCs w:val="21"/>
          <w:u w:val="single"/>
          <w:lang w:val="en-GB"/>
        </w:rPr>
        <w:t>表</w:t>
      </w:r>
      <w:r>
        <w:rPr>
          <w:rFonts w:ascii="Times New Roman" w:eastAsia="SimHei" w:hint="eastAsia"/>
          <w:color w:val="FF0000"/>
          <w:sz w:val="21"/>
          <w:szCs w:val="21"/>
          <w:u w:val="single"/>
          <w:lang w:val="en-GB"/>
        </w:rPr>
        <w:t>5</w:t>
      </w:r>
      <w:r>
        <w:rPr>
          <w:rFonts w:ascii="Times New Roman" w:eastAsia="SimHei" w:hint="eastAsia"/>
          <w:color w:val="FF0000"/>
          <w:sz w:val="21"/>
          <w:szCs w:val="21"/>
          <w:u w:val="single"/>
          <w:lang w:val="en-GB"/>
        </w:rPr>
        <w:t>：法罗群岛公立学校系统的两性分布情况</w:t>
      </w:r>
    </w:p>
    <w:tbl>
      <w:tblPr>
        <w:tblW w:w="5000" w:type="pct"/>
        <w:tblCellMar>
          <w:left w:w="70" w:type="dxa"/>
          <w:right w:w="70" w:type="dxa"/>
        </w:tblCellMar>
        <w:tblLook w:val="0000" w:firstRow="0" w:lastRow="0" w:firstColumn="0" w:lastColumn="0" w:noHBand="0" w:noVBand="0"/>
      </w:tblPr>
      <w:tblGrid>
        <w:gridCol w:w="2802"/>
        <w:gridCol w:w="1759"/>
        <w:gridCol w:w="2048"/>
        <w:gridCol w:w="3381"/>
      </w:tblGrid>
      <w:tr w:rsidR="007A4342">
        <w:trPr>
          <w:trHeight w:val="255"/>
        </w:trPr>
        <w:tc>
          <w:tcPr>
            <w:tcW w:w="1402"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E312E">
            <w:pPr>
              <w:spacing w:line="320" w:lineRule="exact"/>
              <w:jc w:val="center"/>
              <w:rPr>
                <w:rFonts w:eastAsia="SimHei" w:hint="eastAsia"/>
                <w:bCs/>
                <w:color w:val="FF0000"/>
                <w:szCs w:val="21"/>
                <w:lang w:val="en-GB"/>
              </w:rPr>
            </w:pPr>
            <w:r>
              <w:rPr>
                <w:rFonts w:eastAsia="SimHei" w:hint="eastAsia"/>
                <w:bCs/>
                <w:color w:val="FF0000"/>
                <w:szCs w:val="21"/>
                <w:lang w:val="en-GB"/>
              </w:rPr>
              <w:t>年级</w:t>
            </w:r>
          </w:p>
        </w:tc>
        <w:tc>
          <w:tcPr>
            <w:tcW w:w="880" w:type="pct"/>
            <w:tcBorders>
              <w:top w:val="single" w:sz="4" w:space="0" w:color="auto"/>
              <w:left w:val="nil"/>
              <w:bottom w:val="single" w:sz="4" w:space="0" w:color="auto"/>
              <w:right w:val="single" w:sz="4" w:space="0" w:color="auto"/>
            </w:tcBorders>
            <w:noWrap/>
            <w:vAlign w:val="bottom"/>
          </w:tcPr>
          <w:p w:rsidR="007A4342" w:rsidRDefault="007A4342" w:rsidP="003E312E">
            <w:pPr>
              <w:spacing w:line="320" w:lineRule="exact"/>
              <w:jc w:val="center"/>
              <w:rPr>
                <w:rFonts w:eastAsia="SimHei" w:hint="eastAsia"/>
                <w:bCs/>
                <w:color w:val="FF0000"/>
                <w:szCs w:val="21"/>
                <w:lang w:val="en-GB"/>
              </w:rPr>
            </w:pPr>
            <w:r>
              <w:rPr>
                <w:rFonts w:eastAsia="SimHei" w:hint="eastAsia"/>
                <w:bCs/>
                <w:color w:val="FF0000"/>
                <w:szCs w:val="21"/>
                <w:lang w:val="en-GB"/>
              </w:rPr>
              <w:t>男孩</w:t>
            </w:r>
          </w:p>
        </w:tc>
        <w:tc>
          <w:tcPr>
            <w:tcW w:w="1025" w:type="pct"/>
            <w:tcBorders>
              <w:top w:val="single" w:sz="4" w:space="0" w:color="auto"/>
              <w:left w:val="nil"/>
              <w:bottom w:val="single" w:sz="4" w:space="0" w:color="auto"/>
              <w:right w:val="single" w:sz="4" w:space="0" w:color="auto"/>
            </w:tcBorders>
            <w:noWrap/>
            <w:vAlign w:val="bottom"/>
          </w:tcPr>
          <w:p w:rsidR="007A4342" w:rsidRDefault="007A4342" w:rsidP="003E312E">
            <w:pPr>
              <w:spacing w:line="320" w:lineRule="exact"/>
              <w:jc w:val="center"/>
              <w:rPr>
                <w:rFonts w:eastAsia="SimHei" w:hint="eastAsia"/>
                <w:bCs/>
                <w:color w:val="FF0000"/>
                <w:szCs w:val="21"/>
                <w:lang w:val="en-GB"/>
              </w:rPr>
            </w:pPr>
            <w:r>
              <w:rPr>
                <w:rFonts w:eastAsia="SimHei" w:hint="eastAsia"/>
                <w:bCs/>
                <w:color w:val="FF0000"/>
                <w:szCs w:val="21"/>
                <w:lang w:val="en-GB"/>
              </w:rPr>
              <w:t>女孩</w:t>
            </w:r>
          </w:p>
        </w:tc>
        <w:tc>
          <w:tcPr>
            <w:tcW w:w="1692" w:type="pct"/>
            <w:tcBorders>
              <w:top w:val="single" w:sz="4" w:space="0" w:color="auto"/>
              <w:left w:val="nil"/>
              <w:bottom w:val="single" w:sz="4" w:space="0" w:color="auto"/>
              <w:right w:val="single" w:sz="4" w:space="0" w:color="auto"/>
            </w:tcBorders>
            <w:noWrap/>
            <w:vAlign w:val="bottom"/>
          </w:tcPr>
          <w:p w:rsidR="007A4342" w:rsidRDefault="007A4342" w:rsidP="003E312E">
            <w:pPr>
              <w:spacing w:line="320" w:lineRule="exact"/>
              <w:jc w:val="center"/>
              <w:rPr>
                <w:rFonts w:eastAsia="SimHei" w:hint="eastAsia"/>
                <w:bCs/>
                <w:color w:val="FF0000"/>
                <w:szCs w:val="21"/>
                <w:lang w:val="en-GB"/>
              </w:rPr>
            </w:pPr>
            <w:r>
              <w:rPr>
                <w:rFonts w:eastAsia="SimHei" w:hint="eastAsia"/>
                <w:bCs/>
                <w:color w:val="FF0000"/>
                <w:szCs w:val="21"/>
                <w:lang w:val="en-GB"/>
              </w:rPr>
              <w:t>女孩比率</w:t>
            </w:r>
          </w:p>
        </w:tc>
      </w:tr>
      <w:tr w:rsidR="007A4342">
        <w:trPr>
          <w:trHeight w:val="255"/>
        </w:trPr>
        <w:tc>
          <w:tcPr>
            <w:tcW w:w="1402" w:type="pct"/>
            <w:tcBorders>
              <w:top w:val="nil"/>
              <w:left w:val="single" w:sz="4" w:space="0" w:color="auto"/>
              <w:bottom w:val="nil"/>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一</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387</w:t>
            </w:r>
          </w:p>
        </w:tc>
        <w:tc>
          <w:tcPr>
            <w:tcW w:w="1025" w:type="pct"/>
            <w:tcBorders>
              <w:top w:val="nil"/>
              <w:left w:val="single" w:sz="4" w:space="0" w:color="auto"/>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356</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48%</w:t>
            </w:r>
          </w:p>
        </w:tc>
      </w:tr>
      <w:tr w:rsidR="007A4342">
        <w:trPr>
          <w:trHeight w:val="255"/>
        </w:trPr>
        <w:tc>
          <w:tcPr>
            <w:tcW w:w="1402" w:type="pct"/>
            <w:tcBorders>
              <w:top w:val="nil"/>
              <w:left w:val="single" w:sz="4" w:space="0" w:color="auto"/>
              <w:bottom w:val="nil"/>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二</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339</w:t>
            </w:r>
          </w:p>
        </w:tc>
        <w:tc>
          <w:tcPr>
            <w:tcW w:w="1025" w:type="pct"/>
            <w:tcBorders>
              <w:top w:val="nil"/>
              <w:left w:val="single" w:sz="4" w:space="0" w:color="auto"/>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346</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51%</w:t>
            </w:r>
          </w:p>
        </w:tc>
      </w:tr>
      <w:tr w:rsidR="007A4342">
        <w:trPr>
          <w:trHeight w:val="255"/>
        </w:trPr>
        <w:tc>
          <w:tcPr>
            <w:tcW w:w="1402" w:type="pct"/>
            <w:tcBorders>
              <w:top w:val="nil"/>
              <w:left w:val="single" w:sz="4" w:space="0" w:color="auto"/>
              <w:bottom w:val="nil"/>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三</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363</w:t>
            </w:r>
          </w:p>
        </w:tc>
        <w:tc>
          <w:tcPr>
            <w:tcW w:w="1025" w:type="pct"/>
            <w:tcBorders>
              <w:top w:val="nil"/>
              <w:left w:val="single" w:sz="4" w:space="0" w:color="auto"/>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319</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47%</w:t>
            </w:r>
          </w:p>
        </w:tc>
      </w:tr>
      <w:tr w:rsidR="007A4342">
        <w:trPr>
          <w:trHeight w:val="255"/>
        </w:trPr>
        <w:tc>
          <w:tcPr>
            <w:tcW w:w="1402" w:type="pct"/>
            <w:tcBorders>
              <w:top w:val="nil"/>
              <w:left w:val="single" w:sz="4" w:space="0" w:color="auto"/>
              <w:bottom w:val="nil"/>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四</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390</w:t>
            </w:r>
          </w:p>
        </w:tc>
        <w:tc>
          <w:tcPr>
            <w:tcW w:w="1025" w:type="pct"/>
            <w:tcBorders>
              <w:top w:val="nil"/>
              <w:left w:val="single" w:sz="4" w:space="0" w:color="auto"/>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349</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47%</w:t>
            </w:r>
          </w:p>
        </w:tc>
      </w:tr>
      <w:tr w:rsidR="007A4342">
        <w:trPr>
          <w:trHeight w:val="255"/>
        </w:trPr>
        <w:tc>
          <w:tcPr>
            <w:tcW w:w="1402" w:type="pct"/>
            <w:tcBorders>
              <w:top w:val="nil"/>
              <w:left w:val="single" w:sz="4" w:space="0" w:color="auto"/>
              <w:bottom w:val="nil"/>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五</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363</w:t>
            </w:r>
          </w:p>
        </w:tc>
        <w:tc>
          <w:tcPr>
            <w:tcW w:w="1025" w:type="pct"/>
            <w:tcBorders>
              <w:top w:val="nil"/>
              <w:left w:val="single" w:sz="4" w:space="0" w:color="auto"/>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375</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51%</w:t>
            </w:r>
          </w:p>
        </w:tc>
      </w:tr>
      <w:tr w:rsidR="007A4342">
        <w:trPr>
          <w:trHeight w:val="255"/>
        </w:trPr>
        <w:tc>
          <w:tcPr>
            <w:tcW w:w="1402" w:type="pct"/>
            <w:tcBorders>
              <w:top w:val="nil"/>
              <w:left w:val="single" w:sz="4" w:space="0" w:color="auto"/>
              <w:bottom w:val="nil"/>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六</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374</w:t>
            </w:r>
          </w:p>
        </w:tc>
        <w:tc>
          <w:tcPr>
            <w:tcW w:w="1025" w:type="pct"/>
            <w:tcBorders>
              <w:top w:val="nil"/>
              <w:left w:val="single" w:sz="4" w:space="0" w:color="auto"/>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342</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48%</w:t>
            </w:r>
          </w:p>
        </w:tc>
      </w:tr>
      <w:tr w:rsidR="007A4342">
        <w:trPr>
          <w:trHeight w:val="255"/>
        </w:trPr>
        <w:tc>
          <w:tcPr>
            <w:tcW w:w="1402" w:type="pct"/>
            <w:tcBorders>
              <w:top w:val="nil"/>
              <w:left w:val="single" w:sz="4" w:space="0" w:color="auto"/>
              <w:bottom w:val="nil"/>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七</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356</w:t>
            </w:r>
          </w:p>
        </w:tc>
        <w:tc>
          <w:tcPr>
            <w:tcW w:w="1025" w:type="pct"/>
            <w:tcBorders>
              <w:top w:val="nil"/>
              <w:left w:val="single" w:sz="4" w:space="0" w:color="auto"/>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333</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48%</w:t>
            </w:r>
          </w:p>
        </w:tc>
      </w:tr>
      <w:tr w:rsidR="007A4342">
        <w:trPr>
          <w:trHeight w:val="255"/>
        </w:trPr>
        <w:tc>
          <w:tcPr>
            <w:tcW w:w="1402" w:type="pct"/>
            <w:tcBorders>
              <w:top w:val="nil"/>
              <w:left w:val="single" w:sz="4" w:space="0" w:color="auto"/>
              <w:bottom w:val="nil"/>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八</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378</w:t>
            </w:r>
          </w:p>
        </w:tc>
        <w:tc>
          <w:tcPr>
            <w:tcW w:w="1025" w:type="pct"/>
            <w:tcBorders>
              <w:top w:val="nil"/>
              <w:left w:val="single" w:sz="4" w:space="0" w:color="auto"/>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375</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50%</w:t>
            </w:r>
          </w:p>
        </w:tc>
      </w:tr>
      <w:tr w:rsidR="007A4342">
        <w:trPr>
          <w:trHeight w:val="255"/>
        </w:trPr>
        <w:tc>
          <w:tcPr>
            <w:tcW w:w="1402" w:type="pct"/>
            <w:tcBorders>
              <w:top w:val="nil"/>
              <w:left w:val="single" w:sz="4" w:space="0" w:color="auto"/>
              <w:bottom w:val="nil"/>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九</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395</w:t>
            </w:r>
          </w:p>
        </w:tc>
        <w:tc>
          <w:tcPr>
            <w:tcW w:w="1025" w:type="pct"/>
            <w:tcBorders>
              <w:top w:val="nil"/>
              <w:left w:val="single" w:sz="4" w:space="0" w:color="auto"/>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391</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50%</w:t>
            </w:r>
          </w:p>
        </w:tc>
      </w:tr>
      <w:tr w:rsidR="007A4342">
        <w:trPr>
          <w:trHeight w:val="255"/>
        </w:trPr>
        <w:tc>
          <w:tcPr>
            <w:tcW w:w="1402" w:type="pct"/>
            <w:tcBorders>
              <w:top w:val="nil"/>
              <w:left w:val="single" w:sz="4" w:space="0" w:color="auto"/>
              <w:bottom w:val="single" w:sz="4" w:space="0" w:color="auto"/>
              <w:right w:val="single" w:sz="4" w:space="0" w:color="auto"/>
            </w:tcBorders>
            <w:noWrap/>
            <w:vAlign w:val="bottom"/>
          </w:tcPr>
          <w:p w:rsidR="007A4342" w:rsidRDefault="001715CD" w:rsidP="003E312E">
            <w:pPr>
              <w:spacing w:line="320" w:lineRule="exact"/>
              <w:jc w:val="center"/>
              <w:rPr>
                <w:rFonts w:hint="eastAsia"/>
                <w:szCs w:val="21"/>
                <w:lang w:val="en-GB"/>
              </w:rPr>
            </w:pPr>
            <w:r>
              <w:rPr>
                <w:rFonts w:hint="eastAsia"/>
                <w:szCs w:val="21"/>
                <w:lang w:val="en-GB"/>
              </w:rPr>
              <w:t>十</w:t>
            </w:r>
          </w:p>
        </w:tc>
        <w:tc>
          <w:tcPr>
            <w:tcW w:w="880" w:type="pct"/>
            <w:tcBorders>
              <w:top w:val="nil"/>
              <w:left w:val="nil"/>
              <w:bottom w:val="nil"/>
              <w:right w:val="nil"/>
            </w:tcBorders>
            <w:noWrap/>
            <w:vAlign w:val="bottom"/>
          </w:tcPr>
          <w:p w:rsidR="007A4342" w:rsidRDefault="007A4342" w:rsidP="003E312E">
            <w:pPr>
              <w:spacing w:line="320" w:lineRule="exact"/>
              <w:jc w:val="center"/>
              <w:rPr>
                <w:szCs w:val="21"/>
                <w:lang w:val="en-GB"/>
              </w:rPr>
            </w:pPr>
            <w:r>
              <w:rPr>
                <w:szCs w:val="21"/>
                <w:lang w:val="en-GB"/>
              </w:rPr>
              <w:t>237</w:t>
            </w:r>
          </w:p>
        </w:tc>
        <w:tc>
          <w:tcPr>
            <w:tcW w:w="1025" w:type="pct"/>
            <w:tcBorders>
              <w:top w:val="nil"/>
              <w:left w:val="single" w:sz="4" w:space="0" w:color="auto"/>
              <w:bottom w:val="single" w:sz="4" w:space="0" w:color="auto"/>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214</w:t>
            </w:r>
          </w:p>
        </w:tc>
        <w:tc>
          <w:tcPr>
            <w:tcW w:w="1692" w:type="pct"/>
            <w:tcBorders>
              <w:top w:val="nil"/>
              <w:left w:val="nil"/>
              <w:bottom w:val="nil"/>
              <w:right w:val="single" w:sz="4" w:space="0" w:color="auto"/>
            </w:tcBorders>
            <w:noWrap/>
            <w:vAlign w:val="bottom"/>
          </w:tcPr>
          <w:p w:rsidR="007A4342" w:rsidRDefault="007A4342" w:rsidP="003E312E">
            <w:pPr>
              <w:spacing w:line="320" w:lineRule="exact"/>
              <w:jc w:val="center"/>
              <w:rPr>
                <w:szCs w:val="21"/>
                <w:lang w:val="en-GB"/>
              </w:rPr>
            </w:pPr>
            <w:r>
              <w:rPr>
                <w:szCs w:val="21"/>
                <w:lang w:val="en-GB"/>
              </w:rPr>
              <w:t>47%</w:t>
            </w:r>
          </w:p>
        </w:tc>
      </w:tr>
      <w:tr w:rsidR="007A4342">
        <w:trPr>
          <w:trHeight w:val="255"/>
        </w:trPr>
        <w:tc>
          <w:tcPr>
            <w:tcW w:w="1402" w:type="pct"/>
            <w:tcBorders>
              <w:top w:val="nil"/>
              <w:left w:val="single" w:sz="4" w:space="0" w:color="auto"/>
              <w:bottom w:val="single" w:sz="4" w:space="0" w:color="auto"/>
              <w:right w:val="single" w:sz="4" w:space="0" w:color="auto"/>
            </w:tcBorders>
            <w:noWrap/>
            <w:vAlign w:val="bottom"/>
          </w:tcPr>
          <w:p w:rsidR="007A4342" w:rsidRDefault="007A4342" w:rsidP="003E312E">
            <w:pPr>
              <w:spacing w:line="320" w:lineRule="exact"/>
              <w:jc w:val="center"/>
              <w:rPr>
                <w:rFonts w:eastAsia="SimHei" w:hint="eastAsia"/>
                <w:bCs/>
                <w:color w:val="FF0000"/>
                <w:szCs w:val="21"/>
                <w:lang w:val="en-GB"/>
              </w:rPr>
            </w:pPr>
            <w:r>
              <w:rPr>
                <w:rFonts w:eastAsia="SimHei" w:hint="eastAsia"/>
                <w:bCs/>
                <w:color w:val="FF0000"/>
                <w:szCs w:val="21"/>
                <w:lang w:val="en-GB"/>
              </w:rPr>
              <w:t>共计</w:t>
            </w:r>
          </w:p>
        </w:tc>
        <w:tc>
          <w:tcPr>
            <w:tcW w:w="880" w:type="pct"/>
            <w:tcBorders>
              <w:top w:val="single" w:sz="4" w:space="0" w:color="auto"/>
              <w:left w:val="nil"/>
              <w:bottom w:val="single" w:sz="4" w:space="0" w:color="auto"/>
              <w:right w:val="single" w:sz="4" w:space="0" w:color="auto"/>
            </w:tcBorders>
            <w:noWrap/>
            <w:vAlign w:val="bottom"/>
          </w:tcPr>
          <w:p w:rsidR="007A4342" w:rsidRDefault="007A4342" w:rsidP="003E312E">
            <w:pPr>
              <w:spacing w:line="320" w:lineRule="exact"/>
              <w:jc w:val="center"/>
              <w:rPr>
                <w:rFonts w:eastAsia="SimHei" w:hint="eastAsia"/>
                <w:bCs/>
                <w:color w:val="FF0000"/>
                <w:szCs w:val="21"/>
                <w:lang w:val="en-GB"/>
              </w:rPr>
            </w:pPr>
            <w:r>
              <w:rPr>
                <w:rFonts w:eastAsia="SimHei" w:hint="eastAsia"/>
                <w:bCs/>
                <w:color w:val="FF0000"/>
                <w:szCs w:val="21"/>
                <w:lang w:val="en-GB"/>
              </w:rPr>
              <w:t>3</w:t>
            </w:r>
            <w:r w:rsidR="00945848">
              <w:rPr>
                <w:rFonts w:eastAsia="SimHei" w:hint="eastAsia"/>
                <w:bCs/>
                <w:color w:val="FF0000"/>
                <w:szCs w:val="21"/>
                <w:lang w:val="en-GB"/>
              </w:rPr>
              <w:t xml:space="preserve"> </w:t>
            </w:r>
            <w:r>
              <w:rPr>
                <w:rFonts w:eastAsia="SimHei" w:hint="eastAsia"/>
                <w:bCs/>
                <w:color w:val="FF0000"/>
                <w:szCs w:val="21"/>
                <w:lang w:val="en-GB"/>
              </w:rPr>
              <w:t>582</w:t>
            </w:r>
          </w:p>
        </w:tc>
        <w:tc>
          <w:tcPr>
            <w:tcW w:w="1025" w:type="pct"/>
            <w:tcBorders>
              <w:top w:val="nil"/>
              <w:left w:val="nil"/>
              <w:bottom w:val="single" w:sz="4" w:space="0" w:color="auto"/>
              <w:right w:val="single" w:sz="4" w:space="0" w:color="auto"/>
            </w:tcBorders>
            <w:noWrap/>
            <w:vAlign w:val="bottom"/>
          </w:tcPr>
          <w:p w:rsidR="007A4342" w:rsidRDefault="007A4342" w:rsidP="003E312E">
            <w:pPr>
              <w:spacing w:line="320" w:lineRule="exact"/>
              <w:jc w:val="center"/>
              <w:rPr>
                <w:rFonts w:eastAsia="SimHei" w:hint="eastAsia"/>
                <w:bCs/>
                <w:color w:val="FF0000"/>
                <w:szCs w:val="21"/>
                <w:lang w:val="en-GB"/>
              </w:rPr>
            </w:pPr>
            <w:r>
              <w:rPr>
                <w:rFonts w:eastAsia="SimHei" w:hint="eastAsia"/>
                <w:bCs/>
                <w:color w:val="FF0000"/>
                <w:szCs w:val="21"/>
                <w:lang w:val="en-GB"/>
              </w:rPr>
              <w:t>3</w:t>
            </w:r>
            <w:r w:rsidR="00945848">
              <w:rPr>
                <w:rFonts w:eastAsia="SimHei" w:hint="eastAsia"/>
                <w:bCs/>
                <w:color w:val="FF0000"/>
                <w:szCs w:val="21"/>
                <w:lang w:val="en-GB"/>
              </w:rPr>
              <w:t xml:space="preserve"> </w:t>
            </w:r>
            <w:r>
              <w:rPr>
                <w:rFonts w:eastAsia="SimHei" w:hint="eastAsia"/>
                <w:bCs/>
                <w:color w:val="FF0000"/>
                <w:szCs w:val="21"/>
                <w:lang w:val="en-GB"/>
              </w:rPr>
              <w:t>400</w:t>
            </w:r>
          </w:p>
        </w:tc>
        <w:tc>
          <w:tcPr>
            <w:tcW w:w="1692" w:type="pct"/>
            <w:tcBorders>
              <w:top w:val="single" w:sz="4" w:space="0" w:color="auto"/>
              <w:left w:val="nil"/>
              <w:bottom w:val="single" w:sz="4" w:space="0" w:color="auto"/>
              <w:right w:val="single" w:sz="4" w:space="0" w:color="auto"/>
            </w:tcBorders>
            <w:noWrap/>
            <w:vAlign w:val="bottom"/>
          </w:tcPr>
          <w:p w:rsidR="007A4342" w:rsidRDefault="007A4342" w:rsidP="003E312E">
            <w:pPr>
              <w:spacing w:line="320" w:lineRule="exact"/>
              <w:jc w:val="center"/>
              <w:rPr>
                <w:rFonts w:eastAsia="SimHei" w:hint="eastAsia"/>
                <w:bCs/>
                <w:color w:val="FF0000"/>
                <w:szCs w:val="21"/>
                <w:lang w:val="en-GB"/>
              </w:rPr>
            </w:pPr>
            <w:r>
              <w:rPr>
                <w:rFonts w:eastAsia="SimHei" w:hint="eastAsia"/>
                <w:bCs/>
                <w:color w:val="FF0000"/>
                <w:szCs w:val="21"/>
                <w:lang w:val="en-GB"/>
              </w:rPr>
              <w:t>49%</w:t>
            </w:r>
          </w:p>
        </w:tc>
      </w:tr>
    </w:tbl>
    <w:p w:rsidR="007A4342" w:rsidRDefault="007A4342">
      <w:pPr>
        <w:pStyle w:val="BodyText"/>
        <w:spacing w:after="240" w:line="360" w:lineRule="exact"/>
        <w:rPr>
          <w:rFonts w:ascii="Times New Roman"/>
          <w:sz w:val="21"/>
          <w:szCs w:val="21"/>
          <w:lang w:val="en-GB"/>
        </w:rPr>
      </w:pPr>
    </w:p>
    <w:p w:rsidR="007A4342" w:rsidRDefault="007A4342">
      <w:pPr>
        <w:pStyle w:val="BodyText"/>
        <w:spacing w:after="240" w:line="360" w:lineRule="exact"/>
        <w:rPr>
          <w:rFonts w:ascii="Times New Roman" w:eastAsia="SimHei"/>
          <w:color w:val="FF0000"/>
          <w:sz w:val="21"/>
          <w:szCs w:val="21"/>
          <w:u w:val="single"/>
          <w:lang w:val="en-GB"/>
        </w:rPr>
      </w:pPr>
      <w:r>
        <w:rPr>
          <w:rFonts w:ascii="Times New Roman" w:eastAsia="SimHei" w:hint="eastAsia"/>
          <w:color w:val="FF0000"/>
          <w:sz w:val="21"/>
          <w:szCs w:val="21"/>
          <w:u w:val="single"/>
          <w:lang w:val="en-GB"/>
        </w:rPr>
        <w:t>表</w:t>
      </w:r>
      <w:r>
        <w:rPr>
          <w:rFonts w:ascii="Times New Roman" w:eastAsia="SimHei"/>
          <w:color w:val="FF0000"/>
          <w:sz w:val="21"/>
          <w:szCs w:val="21"/>
          <w:u w:val="single"/>
          <w:lang w:val="en-GB"/>
        </w:rPr>
        <w:t>6</w:t>
      </w:r>
      <w:r>
        <w:rPr>
          <w:rFonts w:ascii="Times New Roman" w:eastAsia="SimHei" w:hint="eastAsia"/>
          <w:color w:val="FF0000"/>
          <w:sz w:val="21"/>
          <w:szCs w:val="21"/>
          <w:u w:val="single"/>
          <w:lang w:val="en-GB"/>
        </w:rPr>
        <w:t>：高等教育</w:t>
      </w:r>
      <w:r w:rsidR="00945848">
        <w:rPr>
          <w:rFonts w:ascii="Times New Roman" w:eastAsia="SimHei" w:hint="eastAsia"/>
          <w:color w:val="FF0000"/>
          <w:sz w:val="21"/>
          <w:szCs w:val="21"/>
          <w:u w:val="single"/>
          <w:lang w:val="en-GB"/>
        </w:rPr>
        <w:t>——</w:t>
      </w:r>
      <w:r>
        <w:rPr>
          <w:rFonts w:ascii="Times New Roman" w:eastAsia="SimHei" w:hint="eastAsia"/>
          <w:color w:val="FF0000"/>
          <w:sz w:val="21"/>
          <w:szCs w:val="21"/>
          <w:u w:val="single"/>
          <w:lang w:val="en-GB"/>
        </w:rPr>
        <w:t>按性别和教育等级分类</w:t>
      </w:r>
    </w:p>
    <w:tbl>
      <w:tblPr>
        <w:tblW w:w="5000" w:type="pct"/>
        <w:tblCellMar>
          <w:left w:w="70" w:type="dxa"/>
          <w:right w:w="70" w:type="dxa"/>
        </w:tblCellMar>
        <w:tblLook w:val="0000" w:firstRow="0" w:lastRow="0" w:firstColumn="0" w:lastColumn="0" w:noHBand="0" w:noVBand="0"/>
      </w:tblPr>
      <w:tblGrid>
        <w:gridCol w:w="1720"/>
        <w:gridCol w:w="857"/>
        <w:gridCol w:w="538"/>
        <w:gridCol w:w="1179"/>
        <w:gridCol w:w="943"/>
        <w:gridCol w:w="635"/>
        <w:gridCol w:w="1395"/>
        <w:gridCol w:w="933"/>
        <w:gridCol w:w="635"/>
        <w:gridCol w:w="1155"/>
      </w:tblGrid>
      <w:tr w:rsidR="007A4342">
        <w:trPr>
          <w:trHeight w:val="255"/>
        </w:trPr>
        <w:tc>
          <w:tcPr>
            <w:tcW w:w="875" w:type="pct"/>
            <w:tcBorders>
              <w:top w:val="single" w:sz="8" w:space="0" w:color="auto"/>
              <w:left w:val="single" w:sz="8" w:space="0" w:color="auto"/>
              <w:bottom w:val="nil"/>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教育等级</w:t>
            </w:r>
          </w:p>
        </w:tc>
        <w:tc>
          <w:tcPr>
            <w:tcW w:w="1328" w:type="pct"/>
            <w:gridSpan w:val="3"/>
            <w:tcBorders>
              <w:top w:val="single" w:sz="8" w:space="0" w:color="auto"/>
              <w:left w:val="single" w:sz="8" w:space="0" w:color="auto"/>
              <w:bottom w:val="single" w:sz="4" w:space="0" w:color="auto"/>
              <w:right w:val="single" w:sz="8" w:space="0" w:color="000000"/>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2004/2005</w:t>
            </w:r>
            <w:r>
              <w:rPr>
                <w:rFonts w:eastAsia="SimHei" w:hint="eastAsia"/>
                <w:bCs/>
                <w:color w:val="FF0000"/>
                <w:szCs w:val="21"/>
                <w:lang w:val="en-GB"/>
              </w:rPr>
              <w:t>年</w:t>
            </w:r>
          </w:p>
        </w:tc>
        <w:tc>
          <w:tcPr>
            <w:tcW w:w="1400" w:type="pct"/>
            <w:gridSpan w:val="3"/>
            <w:tcBorders>
              <w:top w:val="single" w:sz="8" w:space="0" w:color="auto"/>
              <w:left w:val="nil"/>
              <w:bottom w:val="single" w:sz="4" w:space="0" w:color="auto"/>
              <w:right w:val="single" w:sz="8" w:space="0" w:color="000000"/>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2005/2006</w:t>
            </w:r>
            <w:r>
              <w:rPr>
                <w:rFonts w:eastAsia="SimHei" w:hint="eastAsia"/>
                <w:bCs/>
                <w:color w:val="FF0000"/>
                <w:szCs w:val="21"/>
                <w:lang w:val="en-GB"/>
              </w:rPr>
              <w:t>年</w:t>
            </w:r>
          </w:p>
        </w:tc>
        <w:tc>
          <w:tcPr>
            <w:tcW w:w="1397" w:type="pct"/>
            <w:gridSpan w:val="3"/>
            <w:tcBorders>
              <w:top w:val="single" w:sz="8" w:space="0" w:color="auto"/>
              <w:left w:val="nil"/>
              <w:bottom w:val="single" w:sz="4" w:space="0" w:color="auto"/>
              <w:right w:val="single" w:sz="8" w:space="0" w:color="000000"/>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2006/2007</w:t>
            </w:r>
            <w:r>
              <w:rPr>
                <w:rFonts w:eastAsia="SimHei" w:hint="eastAsia"/>
                <w:bCs/>
                <w:color w:val="FF0000"/>
                <w:szCs w:val="21"/>
                <w:lang w:val="en-GB"/>
              </w:rPr>
              <w:t>年</w:t>
            </w:r>
          </w:p>
        </w:tc>
      </w:tr>
      <w:tr w:rsidR="007A4342">
        <w:trPr>
          <w:trHeight w:val="255"/>
        </w:trPr>
        <w:tc>
          <w:tcPr>
            <w:tcW w:w="875" w:type="pct"/>
            <w:tcBorders>
              <w:top w:val="nil"/>
              <w:left w:val="single" w:sz="8" w:space="0" w:color="auto"/>
              <w:bottom w:val="nil"/>
              <w:right w:val="nil"/>
            </w:tcBorders>
            <w:noWrap/>
            <w:vAlign w:val="bottom"/>
          </w:tcPr>
          <w:p w:rsidR="007A4342" w:rsidRDefault="007A4342" w:rsidP="003F092B">
            <w:pPr>
              <w:spacing w:line="360" w:lineRule="exact"/>
              <w:rPr>
                <w:szCs w:val="21"/>
                <w:lang w:val="en-GB"/>
              </w:rPr>
            </w:pPr>
          </w:p>
        </w:tc>
        <w:tc>
          <w:tcPr>
            <w:tcW w:w="443" w:type="pct"/>
            <w:tcBorders>
              <w:top w:val="nil"/>
              <w:left w:val="single" w:sz="8" w:space="0" w:color="auto"/>
              <w:bottom w:val="nil"/>
              <w:right w:val="nil"/>
            </w:tcBorders>
            <w:noWrap/>
            <w:vAlign w:val="bottom"/>
          </w:tcPr>
          <w:p w:rsidR="007A4342" w:rsidRDefault="007A4342" w:rsidP="003F092B">
            <w:pPr>
              <w:spacing w:line="360" w:lineRule="exact"/>
              <w:ind w:right="240"/>
              <w:jc w:val="center"/>
              <w:rPr>
                <w:rFonts w:hint="eastAsia"/>
                <w:szCs w:val="21"/>
                <w:lang w:val="en-GB"/>
              </w:rPr>
            </w:pPr>
            <w:r>
              <w:rPr>
                <w:rFonts w:hint="eastAsia"/>
                <w:szCs w:val="21"/>
                <w:lang w:val="en-GB"/>
              </w:rPr>
              <w:t>女</w:t>
            </w:r>
          </w:p>
        </w:tc>
        <w:tc>
          <w:tcPr>
            <w:tcW w:w="283" w:type="pct"/>
            <w:tcBorders>
              <w:top w:val="nil"/>
              <w:left w:val="nil"/>
              <w:bottom w:val="nil"/>
              <w:right w:val="nil"/>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男</w:t>
            </w:r>
          </w:p>
        </w:tc>
        <w:tc>
          <w:tcPr>
            <w:tcW w:w="603"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rFonts w:hint="eastAsia"/>
                <w:szCs w:val="21"/>
                <w:lang w:val="en-GB"/>
              </w:rPr>
              <w:t>女性比率</w:t>
            </w:r>
            <w:r>
              <w:rPr>
                <w:szCs w:val="21"/>
                <w:lang w:val="en-GB"/>
              </w:rPr>
              <w:t>%</w:t>
            </w:r>
          </w:p>
        </w:tc>
        <w:tc>
          <w:tcPr>
            <w:tcW w:w="485" w:type="pct"/>
            <w:tcBorders>
              <w:top w:val="nil"/>
              <w:left w:val="nil"/>
              <w:bottom w:val="nil"/>
              <w:right w:val="nil"/>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女</w:t>
            </w:r>
          </w:p>
        </w:tc>
        <w:tc>
          <w:tcPr>
            <w:tcW w:w="331" w:type="pct"/>
            <w:tcBorders>
              <w:top w:val="nil"/>
              <w:left w:val="nil"/>
              <w:bottom w:val="nil"/>
              <w:right w:val="nil"/>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男</w:t>
            </w:r>
          </w:p>
        </w:tc>
        <w:tc>
          <w:tcPr>
            <w:tcW w:w="584" w:type="pct"/>
            <w:tcBorders>
              <w:top w:val="nil"/>
              <w:left w:val="nil"/>
              <w:bottom w:val="nil"/>
              <w:right w:val="single" w:sz="8" w:space="0" w:color="auto"/>
            </w:tcBorders>
            <w:noWrap/>
            <w:vAlign w:val="bottom"/>
          </w:tcPr>
          <w:p w:rsidR="007A4342" w:rsidRDefault="007A4342" w:rsidP="003F092B">
            <w:pPr>
              <w:spacing w:line="360" w:lineRule="exact"/>
              <w:ind w:right="240"/>
              <w:jc w:val="center"/>
              <w:rPr>
                <w:szCs w:val="21"/>
                <w:lang w:val="en-GB"/>
              </w:rPr>
            </w:pPr>
            <w:r>
              <w:rPr>
                <w:rFonts w:hint="eastAsia"/>
                <w:szCs w:val="21"/>
                <w:lang w:val="en-GB"/>
              </w:rPr>
              <w:t>女性比率</w:t>
            </w:r>
            <w:r>
              <w:rPr>
                <w:szCs w:val="21"/>
                <w:lang w:val="en-GB"/>
              </w:rPr>
              <w:t>%</w:t>
            </w:r>
          </w:p>
        </w:tc>
        <w:tc>
          <w:tcPr>
            <w:tcW w:w="480" w:type="pct"/>
            <w:tcBorders>
              <w:top w:val="nil"/>
              <w:left w:val="nil"/>
              <w:bottom w:val="nil"/>
              <w:right w:val="nil"/>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女</w:t>
            </w:r>
          </w:p>
        </w:tc>
        <w:tc>
          <w:tcPr>
            <w:tcW w:w="331" w:type="pct"/>
            <w:tcBorders>
              <w:top w:val="nil"/>
              <w:left w:val="nil"/>
              <w:bottom w:val="nil"/>
              <w:right w:val="nil"/>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男</w:t>
            </w:r>
          </w:p>
        </w:tc>
        <w:tc>
          <w:tcPr>
            <w:tcW w:w="587"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rFonts w:hint="eastAsia"/>
                <w:szCs w:val="21"/>
                <w:lang w:val="en-GB"/>
              </w:rPr>
              <w:t>女性比率</w:t>
            </w:r>
            <w:r>
              <w:rPr>
                <w:szCs w:val="21"/>
                <w:lang w:val="en-GB"/>
              </w:rPr>
              <w:t>%</w:t>
            </w:r>
          </w:p>
        </w:tc>
      </w:tr>
      <w:tr w:rsidR="007A4342">
        <w:trPr>
          <w:trHeight w:val="255"/>
        </w:trPr>
        <w:tc>
          <w:tcPr>
            <w:tcW w:w="875" w:type="pct"/>
            <w:tcBorders>
              <w:top w:val="nil"/>
              <w:left w:val="single" w:sz="8" w:space="0" w:color="auto"/>
              <w:bottom w:val="nil"/>
              <w:right w:val="nil"/>
            </w:tcBorders>
            <w:noWrap/>
            <w:vAlign w:val="bottom"/>
          </w:tcPr>
          <w:p w:rsidR="007A4342" w:rsidRDefault="007A4342" w:rsidP="003F092B">
            <w:pPr>
              <w:spacing w:line="360" w:lineRule="exact"/>
              <w:rPr>
                <w:rFonts w:hint="eastAsia"/>
                <w:szCs w:val="21"/>
              </w:rPr>
            </w:pPr>
            <w:r>
              <w:rPr>
                <w:rFonts w:hint="eastAsia"/>
                <w:szCs w:val="21"/>
              </w:rPr>
              <w:t>高中</w:t>
            </w:r>
          </w:p>
        </w:tc>
        <w:tc>
          <w:tcPr>
            <w:tcW w:w="443" w:type="pct"/>
            <w:tcBorders>
              <w:top w:val="nil"/>
              <w:left w:val="single" w:sz="8" w:space="0" w:color="auto"/>
              <w:bottom w:val="nil"/>
              <w:right w:val="nil"/>
            </w:tcBorders>
            <w:noWrap/>
            <w:vAlign w:val="bottom"/>
          </w:tcPr>
          <w:p w:rsidR="007A4342" w:rsidRDefault="007A4342" w:rsidP="003F092B">
            <w:pPr>
              <w:spacing w:line="360" w:lineRule="exact"/>
              <w:jc w:val="center"/>
              <w:rPr>
                <w:szCs w:val="21"/>
                <w:lang w:val="en-GB"/>
              </w:rPr>
            </w:pPr>
            <w:r>
              <w:rPr>
                <w:szCs w:val="21"/>
                <w:lang w:val="en-GB"/>
              </w:rPr>
              <w:t>945</w:t>
            </w:r>
          </w:p>
        </w:tc>
        <w:tc>
          <w:tcPr>
            <w:tcW w:w="283"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678</w:t>
            </w:r>
          </w:p>
        </w:tc>
        <w:tc>
          <w:tcPr>
            <w:tcW w:w="603"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szCs w:val="21"/>
                <w:lang w:val="en-GB"/>
              </w:rPr>
              <w:t>58%</w:t>
            </w:r>
          </w:p>
        </w:tc>
        <w:tc>
          <w:tcPr>
            <w:tcW w:w="485"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947</w:t>
            </w:r>
          </w:p>
        </w:tc>
        <w:tc>
          <w:tcPr>
            <w:tcW w:w="331"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754</w:t>
            </w:r>
          </w:p>
        </w:tc>
        <w:tc>
          <w:tcPr>
            <w:tcW w:w="584"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szCs w:val="21"/>
                <w:lang w:val="en-GB"/>
              </w:rPr>
              <w:t>56%</w:t>
            </w:r>
          </w:p>
        </w:tc>
        <w:tc>
          <w:tcPr>
            <w:tcW w:w="480"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1</w:t>
            </w:r>
            <w:r w:rsidR="00945848">
              <w:rPr>
                <w:rFonts w:hint="eastAsia"/>
                <w:szCs w:val="21"/>
                <w:lang w:val="en-GB"/>
              </w:rPr>
              <w:t xml:space="preserve"> </w:t>
            </w:r>
            <w:r>
              <w:rPr>
                <w:szCs w:val="21"/>
                <w:lang w:val="en-GB"/>
              </w:rPr>
              <w:t>000</w:t>
            </w:r>
          </w:p>
        </w:tc>
        <w:tc>
          <w:tcPr>
            <w:tcW w:w="331"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779</w:t>
            </w:r>
          </w:p>
        </w:tc>
        <w:tc>
          <w:tcPr>
            <w:tcW w:w="587"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szCs w:val="21"/>
                <w:lang w:val="en-GB"/>
              </w:rPr>
              <w:t>56%</w:t>
            </w:r>
          </w:p>
        </w:tc>
      </w:tr>
      <w:tr w:rsidR="007A4342">
        <w:trPr>
          <w:trHeight w:val="255"/>
        </w:trPr>
        <w:tc>
          <w:tcPr>
            <w:tcW w:w="875" w:type="pct"/>
            <w:tcBorders>
              <w:top w:val="nil"/>
              <w:left w:val="single" w:sz="8" w:space="0" w:color="auto"/>
              <w:bottom w:val="nil"/>
              <w:right w:val="nil"/>
            </w:tcBorders>
            <w:noWrap/>
            <w:vAlign w:val="bottom"/>
          </w:tcPr>
          <w:p w:rsidR="007A4342" w:rsidRDefault="007A4342" w:rsidP="003F092B">
            <w:pPr>
              <w:spacing w:line="360" w:lineRule="exact"/>
              <w:rPr>
                <w:rFonts w:hint="eastAsia"/>
                <w:szCs w:val="21"/>
                <w:lang w:val="en-GB"/>
              </w:rPr>
            </w:pPr>
            <w:r>
              <w:rPr>
                <w:rFonts w:hint="eastAsia"/>
                <w:szCs w:val="21"/>
                <w:lang w:val="en-GB"/>
              </w:rPr>
              <w:t>职业教育</w:t>
            </w:r>
          </w:p>
        </w:tc>
        <w:tc>
          <w:tcPr>
            <w:tcW w:w="443" w:type="pct"/>
            <w:tcBorders>
              <w:top w:val="nil"/>
              <w:left w:val="single" w:sz="8" w:space="0" w:color="auto"/>
              <w:bottom w:val="nil"/>
              <w:right w:val="nil"/>
            </w:tcBorders>
            <w:noWrap/>
            <w:vAlign w:val="bottom"/>
          </w:tcPr>
          <w:p w:rsidR="007A4342" w:rsidRDefault="007A4342" w:rsidP="003F092B">
            <w:pPr>
              <w:spacing w:line="360" w:lineRule="exact"/>
              <w:jc w:val="center"/>
              <w:rPr>
                <w:szCs w:val="21"/>
                <w:lang w:val="en-GB"/>
              </w:rPr>
            </w:pPr>
            <w:r>
              <w:rPr>
                <w:szCs w:val="21"/>
                <w:lang w:val="en-GB"/>
              </w:rPr>
              <w:t>48</w:t>
            </w:r>
          </w:p>
        </w:tc>
        <w:tc>
          <w:tcPr>
            <w:tcW w:w="283"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42</w:t>
            </w:r>
          </w:p>
        </w:tc>
        <w:tc>
          <w:tcPr>
            <w:tcW w:w="603"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szCs w:val="21"/>
                <w:lang w:val="en-GB"/>
              </w:rPr>
              <w:t>53%</w:t>
            </w:r>
          </w:p>
        </w:tc>
        <w:tc>
          <w:tcPr>
            <w:tcW w:w="485"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76</w:t>
            </w:r>
          </w:p>
        </w:tc>
        <w:tc>
          <w:tcPr>
            <w:tcW w:w="331"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52</w:t>
            </w:r>
          </w:p>
        </w:tc>
        <w:tc>
          <w:tcPr>
            <w:tcW w:w="584"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szCs w:val="21"/>
                <w:lang w:val="en-GB"/>
              </w:rPr>
              <w:t>59%</w:t>
            </w:r>
          </w:p>
        </w:tc>
        <w:tc>
          <w:tcPr>
            <w:tcW w:w="480"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101</w:t>
            </w:r>
          </w:p>
        </w:tc>
        <w:tc>
          <w:tcPr>
            <w:tcW w:w="331"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33</w:t>
            </w:r>
          </w:p>
        </w:tc>
        <w:tc>
          <w:tcPr>
            <w:tcW w:w="587"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szCs w:val="21"/>
                <w:lang w:val="en-GB"/>
              </w:rPr>
              <w:t>75%</w:t>
            </w:r>
          </w:p>
        </w:tc>
      </w:tr>
      <w:tr w:rsidR="007A4342">
        <w:trPr>
          <w:trHeight w:val="255"/>
        </w:trPr>
        <w:tc>
          <w:tcPr>
            <w:tcW w:w="875" w:type="pct"/>
            <w:tcBorders>
              <w:top w:val="nil"/>
              <w:left w:val="single" w:sz="8" w:space="0" w:color="auto"/>
              <w:bottom w:val="nil"/>
              <w:right w:val="nil"/>
            </w:tcBorders>
            <w:noWrap/>
            <w:vAlign w:val="bottom"/>
          </w:tcPr>
          <w:p w:rsidR="007A4342" w:rsidRDefault="007A4342" w:rsidP="003F092B">
            <w:pPr>
              <w:spacing w:line="360" w:lineRule="exact"/>
              <w:rPr>
                <w:rFonts w:hint="eastAsia"/>
                <w:szCs w:val="21"/>
                <w:lang w:val="en-GB"/>
              </w:rPr>
            </w:pPr>
            <w:r>
              <w:rPr>
                <w:rFonts w:hint="eastAsia"/>
                <w:szCs w:val="21"/>
                <w:lang w:val="en-GB"/>
              </w:rPr>
              <w:t>高等教育</w:t>
            </w:r>
          </w:p>
        </w:tc>
        <w:tc>
          <w:tcPr>
            <w:tcW w:w="443" w:type="pct"/>
            <w:tcBorders>
              <w:top w:val="nil"/>
              <w:left w:val="single" w:sz="8" w:space="0" w:color="auto"/>
              <w:bottom w:val="nil"/>
              <w:right w:val="nil"/>
            </w:tcBorders>
            <w:noWrap/>
            <w:vAlign w:val="bottom"/>
          </w:tcPr>
          <w:p w:rsidR="007A4342" w:rsidRDefault="007A4342" w:rsidP="003F092B">
            <w:pPr>
              <w:spacing w:line="360" w:lineRule="exact"/>
              <w:jc w:val="center"/>
              <w:rPr>
                <w:szCs w:val="21"/>
                <w:lang w:val="en-GB"/>
              </w:rPr>
            </w:pPr>
            <w:r>
              <w:rPr>
                <w:szCs w:val="21"/>
                <w:lang w:val="en-GB"/>
              </w:rPr>
              <w:t>303</w:t>
            </w:r>
          </w:p>
        </w:tc>
        <w:tc>
          <w:tcPr>
            <w:tcW w:w="283"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273</w:t>
            </w:r>
          </w:p>
        </w:tc>
        <w:tc>
          <w:tcPr>
            <w:tcW w:w="603"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szCs w:val="21"/>
                <w:lang w:val="en-GB"/>
              </w:rPr>
              <w:t>53%</w:t>
            </w:r>
          </w:p>
        </w:tc>
        <w:tc>
          <w:tcPr>
            <w:tcW w:w="485"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292</w:t>
            </w:r>
          </w:p>
        </w:tc>
        <w:tc>
          <w:tcPr>
            <w:tcW w:w="331"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304</w:t>
            </w:r>
          </w:p>
        </w:tc>
        <w:tc>
          <w:tcPr>
            <w:tcW w:w="584"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szCs w:val="21"/>
                <w:lang w:val="en-GB"/>
              </w:rPr>
              <w:t>49%</w:t>
            </w:r>
          </w:p>
        </w:tc>
        <w:tc>
          <w:tcPr>
            <w:tcW w:w="480"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320</w:t>
            </w:r>
          </w:p>
        </w:tc>
        <w:tc>
          <w:tcPr>
            <w:tcW w:w="331" w:type="pct"/>
            <w:tcBorders>
              <w:top w:val="nil"/>
              <w:left w:val="nil"/>
              <w:bottom w:val="nil"/>
              <w:right w:val="nil"/>
            </w:tcBorders>
            <w:noWrap/>
            <w:vAlign w:val="bottom"/>
          </w:tcPr>
          <w:p w:rsidR="007A4342" w:rsidRDefault="007A4342" w:rsidP="003F092B">
            <w:pPr>
              <w:spacing w:line="360" w:lineRule="exact"/>
              <w:jc w:val="center"/>
              <w:rPr>
                <w:szCs w:val="21"/>
                <w:lang w:val="en-GB"/>
              </w:rPr>
            </w:pPr>
            <w:r>
              <w:rPr>
                <w:szCs w:val="21"/>
                <w:lang w:val="en-GB"/>
              </w:rPr>
              <w:t>278</w:t>
            </w:r>
          </w:p>
        </w:tc>
        <w:tc>
          <w:tcPr>
            <w:tcW w:w="587" w:type="pct"/>
            <w:tcBorders>
              <w:top w:val="nil"/>
              <w:left w:val="nil"/>
              <w:bottom w:val="nil"/>
              <w:right w:val="single" w:sz="8" w:space="0" w:color="auto"/>
            </w:tcBorders>
            <w:noWrap/>
            <w:vAlign w:val="bottom"/>
          </w:tcPr>
          <w:p w:rsidR="007A4342" w:rsidRDefault="007A4342" w:rsidP="003F092B">
            <w:pPr>
              <w:spacing w:line="360" w:lineRule="exact"/>
              <w:jc w:val="center"/>
              <w:rPr>
                <w:szCs w:val="21"/>
                <w:lang w:val="en-GB"/>
              </w:rPr>
            </w:pPr>
            <w:r>
              <w:rPr>
                <w:szCs w:val="21"/>
                <w:lang w:val="en-GB"/>
              </w:rPr>
              <w:t>54%</w:t>
            </w:r>
          </w:p>
        </w:tc>
      </w:tr>
      <w:tr w:rsidR="007A4342">
        <w:trPr>
          <w:trHeight w:val="270"/>
        </w:trPr>
        <w:tc>
          <w:tcPr>
            <w:tcW w:w="875" w:type="pct"/>
            <w:tcBorders>
              <w:top w:val="nil"/>
              <w:left w:val="single" w:sz="8" w:space="0" w:color="auto"/>
              <w:bottom w:val="single" w:sz="8"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共计</w:t>
            </w:r>
          </w:p>
        </w:tc>
        <w:tc>
          <w:tcPr>
            <w:tcW w:w="443" w:type="pct"/>
            <w:tcBorders>
              <w:top w:val="nil"/>
              <w:left w:val="single" w:sz="8" w:space="0" w:color="auto"/>
              <w:bottom w:val="single" w:sz="8"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w:t>
            </w:r>
            <w:r w:rsidR="00945848">
              <w:rPr>
                <w:rFonts w:eastAsia="SimHei" w:hint="eastAsia"/>
                <w:bCs/>
                <w:color w:val="FF0000"/>
                <w:szCs w:val="21"/>
                <w:lang w:val="en-GB"/>
              </w:rPr>
              <w:t xml:space="preserve"> </w:t>
            </w:r>
            <w:r>
              <w:rPr>
                <w:rFonts w:eastAsia="SimHei" w:hint="eastAsia"/>
                <w:bCs/>
                <w:color w:val="FF0000"/>
                <w:szCs w:val="21"/>
                <w:lang w:val="en-GB"/>
              </w:rPr>
              <w:t>296</w:t>
            </w:r>
          </w:p>
        </w:tc>
        <w:tc>
          <w:tcPr>
            <w:tcW w:w="283" w:type="pct"/>
            <w:tcBorders>
              <w:top w:val="nil"/>
              <w:left w:val="nil"/>
              <w:bottom w:val="single" w:sz="8"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993</w:t>
            </w:r>
          </w:p>
        </w:tc>
        <w:tc>
          <w:tcPr>
            <w:tcW w:w="603" w:type="pct"/>
            <w:tcBorders>
              <w:top w:val="nil"/>
              <w:left w:val="nil"/>
              <w:bottom w:val="single" w:sz="8" w:space="0" w:color="auto"/>
              <w:right w:val="single" w:sz="8"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57%</w:t>
            </w:r>
          </w:p>
        </w:tc>
        <w:tc>
          <w:tcPr>
            <w:tcW w:w="485" w:type="pct"/>
            <w:tcBorders>
              <w:top w:val="nil"/>
              <w:left w:val="nil"/>
              <w:bottom w:val="single" w:sz="8"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w:t>
            </w:r>
            <w:r w:rsidR="00945848">
              <w:rPr>
                <w:rFonts w:eastAsia="SimHei" w:hint="eastAsia"/>
                <w:bCs/>
                <w:color w:val="FF0000"/>
                <w:szCs w:val="21"/>
                <w:lang w:val="en-GB"/>
              </w:rPr>
              <w:t xml:space="preserve"> </w:t>
            </w:r>
            <w:r>
              <w:rPr>
                <w:rFonts w:eastAsia="SimHei" w:hint="eastAsia"/>
                <w:bCs/>
                <w:color w:val="FF0000"/>
                <w:szCs w:val="21"/>
                <w:lang w:val="en-GB"/>
              </w:rPr>
              <w:t>315</w:t>
            </w:r>
          </w:p>
        </w:tc>
        <w:tc>
          <w:tcPr>
            <w:tcW w:w="331" w:type="pct"/>
            <w:tcBorders>
              <w:top w:val="nil"/>
              <w:left w:val="nil"/>
              <w:bottom w:val="single" w:sz="8"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1110</w:t>
            </w:r>
          </w:p>
        </w:tc>
        <w:tc>
          <w:tcPr>
            <w:tcW w:w="584" w:type="pct"/>
            <w:tcBorders>
              <w:top w:val="nil"/>
              <w:left w:val="nil"/>
              <w:bottom w:val="single" w:sz="8" w:space="0" w:color="auto"/>
              <w:right w:val="single" w:sz="8"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54%</w:t>
            </w:r>
          </w:p>
        </w:tc>
        <w:tc>
          <w:tcPr>
            <w:tcW w:w="480" w:type="pct"/>
            <w:tcBorders>
              <w:top w:val="nil"/>
              <w:left w:val="nil"/>
              <w:bottom w:val="single" w:sz="8"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w:t>
            </w:r>
            <w:r w:rsidR="00945848">
              <w:rPr>
                <w:rFonts w:eastAsia="SimHei" w:hint="eastAsia"/>
                <w:bCs/>
                <w:color w:val="FF0000"/>
                <w:szCs w:val="21"/>
                <w:lang w:val="en-GB"/>
              </w:rPr>
              <w:t xml:space="preserve"> </w:t>
            </w:r>
            <w:r>
              <w:rPr>
                <w:rFonts w:eastAsia="SimHei" w:hint="eastAsia"/>
                <w:bCs/>
                <w:color w:val="FF0000"/>
                <w:szCs w:val="21"/>
                <w:lang w:val="en-GB"/>
              </w:rPr>
              <w:t>421</w:t>
            </w:r>
          </w:p>
        </w:tc>
        <w:tc>
          <w:tcPr>
            <w:tcW w:w="331" w:type="pct"/>
            <w:tcBorders>
              <w:top w:val="nil"/>
              <w:left w:val="nil"/>
              <w:bottom w:val="single" w:sz="8"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w:t>
            </w:r>
            <w:r w:rsidR="00945848">
              <w:rPr>
                <w:rFonts w:eastAsia="SimHei" w:hint="eastAsia"/>
                <w:bCs/>
                <w:color w:val="FF0000"/>
                <w:szCs w:val="21"/>
                <w:lang w:val="en-GB"/>
              </w:rPr>
              <w:t xml:space="preserve"> </w:t>
            </w:r>
            <w:r>
              <w:rPr>
                <w:rFonts w:eastAsia="SimHei" w:hint="eastAsia"/>
                <w:bCs/>
                <w:color w:val="FF0000"/>
                <w:szCs w:val="21"/>
                <w:lang w:val="en-GB"/>
              </w:rPr>
              <w:t>090</w:t>
            </w:r>
          </w:p>
        </w:tc>
        <w:tc>
          <w:tcPr>
            <w:tcW w:w="587" w:type="pct"/>
            <w:tcBorders>
              <w:top w:val="nil"/>
              <w:left w:val="nil"/>
              <w:bottom w:val="single" w:sz="8" w:space="0" w:color="auto"/>
              <w:right w:val="single" w:sz="8"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57%</w:t>
            </w:r>
          </w:p>
        </w:tc>
      </w:tr>
    </w:tbl>
    <w:p w:rsidR="007A4342" w:rsidRDefault="007A4342" w:rsidP="003E312E">
      <w:pPr>
        <w:pStyle w:val="BodyText"/>
        <w:spacing w:before="240" w:after="240" w:line="360" w:lineRule="exact"/>
        <w:rPr>
          <w:rFonts w:ascii="Times New Roman" w:eastAsia="SimHei" w:hint="eastAsia"/>
          <w:color w:val="FF0000"/>
          <w:sz w:val="21"/>
          <w:szCs w:val="21"/>
          <w:u w:val="single"/>
          <w:lang w:val="en-GB"/>
        </w:rPr>
      </w:pPr>
      <w:r>
        <w:rPr>
          <w:rFonts w:ascii="Times New Roman" w:eastAsia="SimHei" w:hint="eastAsia"/>
          <w:color w:val="FF0000"/>
          <w:sz w:val="21"/>
          <w:szCs w:val="21"/>
          <w:u w:val="single"/>
          <w:lang w:val="en-GB"/>
        </w:rPr>
        <w:t>表</w:t>
      </w:r>
      <w:r>
        <w:rPr>
          <w:rFonts w:ascii="Times New Roman" w:eastAsia="SimHei" w:hint="eastAsia"/>
          <w:color w:val="FF0000"/>
          <w:sz w:val="21"/>
          <w:szCs w:val="21"/>
          <w:u w:val="single"/>
          <w:lang w:val="en-GB"/>
        </w:rPr>
        <w:t>7</w:t>
      </w:r>
      <w:r>
        <w:rPr>
          <w:rFonts w:ascii="Times New Roman" w:eastAsia="SimHei" w:hint="eastAsia"/>
          <w:color w:val="FF0000"/>
          <w:sz w:val="21"/>
          <w:szCs w:val="21"/>
          <w:u w:val="single"/>
          <w:lang w:val="en-GB"/>
        </w:rPr>
        <w:t>：高等教育</w:t>
      </w:r>
      <w:r w:rsidR="00945848">
        <w:rPr>
          <w:rFonts w:ascii="Times New Roman" w:eastAsia="SimHei" w:hint="eastAsia"/>
          <w:color w:val="FF0000"/>
          <w:sz w:val="21"/>
          <w:szCs w:val="21"/>
          <w:u w:val="single"/>
          <w:lang w:val="en-GB"/>
        </w:rPr>
        <w:t>——</w:t>
      </w:r>
      <w:r>
        <w:rPr>
          <w:rFonts w:ascii="Times New Roman" w:eastAsia="SimHei" w:hint="eastAsia"/>
          <w:color w:val="FF0000"/>
          <w:sz w:val="21"/>
          <w:szCs w:val="21"/>
          <w:u w:val="single"/>
          <w:lang w:val="en-GB"/>
        </w:rPr>
        <w:t>按性别和教育地点分类</w:t>
      </w:r>
    </w:p>
    <w:tbl>
      <w:tblPr>
        <w:tblW w:w="5000" w:type="pct"/>
        <w:tblCellMar>
          <w:left w:w="70" w:type="dxa"/>
          <w:right w:w="70" w:type="dxa"/>
        </w:tblCellMar>
        <w:tblLook w:val="0000" w:firstRow="0" w:lastRow="0" w:firstColumn="0" w:lastColumn="0" w:noHBand="0" w:noVBand="0"/>
      </w:tblPr>
      <w:tblGrid>
        <w:gridCol w:w="876"/>
        <w:gridCol w:w="862"/>
        <w:gridCol w:w="660"/>
        <w:gridCol w:w="861"/>
        <w:gridCol w:w="659"/>
        <w:gridCol w:w="861"/>
        <w:gridCol w:w="659"/>
        <w:gridCol w:w="861"/>
        <w:gridCol w:w="659"/>
        <w:gridCol w:w="861"/>
        <w:gridCol w:w="659"/>
        <w:gridCol w:w="861"/>
        <w:gridCol w:w="651"/>
      </w:tblGrid>
      <w:tr w:rsidR="007A4342">
        <w:trPr>
          <w:trHeight w:val="265"/>
        </w:trPr>
        <w:tc>
          <w:tcPr>
            <w:tcW w:w="438" w:type="pct"/>
            <w:tcBorders>
              <w:top w:val="single" w:sz="4" w:space="0" w:color="auto"/>
              <w:left w:val="single" w:sz="4" w:space="0" w:color="auto"/>
              <w:bottom w:val="nil"/>
              <w:right w:val="nil"/>
            </w:tcBorders>
            <w:noWrap/>
            <w:vAlign w:val="bottom"/>
          </w:tcPr>
          <w:p w:rsidR="007A4342" w:rsidRDefault="007A4342" w:rsidP="003F092B">
            <w:pPr>
              <w:spacing w:line="360" w:lineRule="exact"/>
              <w:rPr>
                <w:b/>
                <w:bCs/>
                <w:szCs w:val="21"/>
                <w:lang w:val="en-GB"/>
              </w:rPr>
            </w:pPr>
          </w:p>
        </w:tc>
        <w:tc>
          <w:tcPr>
            <w:tcW w:w="1521" w:type="pct"/>
            <w:gridSpan w:val="4"/>
            <w:tcBorders>
              <w:top w:val="single" w:sz="4" w:space="0" w:color="auto"/>
              <w:left w:val="single" w:sz="4" w:space="0" w:color="auto"/>
              <w:bottom w:val="single" w:sz="4" w:space="0" w:color="auto"/>
              <w:right w:val="single" w:sz="4" w:space="0" w:color="000000"/>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2004/2005</w:t>
            </w:r>
            <w:r>
              <w:rPr>
                <w:rFonts w:eastAsia="SimHei" w:hint="eastAsia"/>
                <w:bCs/>
                <w:color w:val="FF0000"/>
                <w:szCs w:val="21"/>
                <w:lang w:val="en-GB"/>
              </w:rPr>
              <w:t>年</w:t>
            </w:r>
          </w:p>
        </w:tc>
        <w:tc>
          <w:tcPr>
            <w:tcW w:w="1521" w:type="pct"/>
            <w:gridSpan w:val="4"/>
            <w:tcBorders>
              <w:top w:val="single" w:sz="4" w:space="0" w:color="auto"/>
              <w:left w:val="nil"/>
              <w:bottom w:val="single" w:sz="4" w:space="0" w:color="auto"/>
              <w:right w:val="single" w:sz="4" w:space="0" w:color="000000"/>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2005/2006</w:t>
            </w:r>
            <w:r>
              <w:rPr>
                <w:rFonts w:eastAsia="SimHei" w:hint="eastAsia"/>
                <w:bCs/>
                <w:color w:val="FF0000"/>
                <w:szCs w:val="21"/>
                <w:lang w:val="en-GB"/>
              </w:rPr>
              <w:t>年</w:t>
            </w:r>
          </w:p>
        </w:tc>
        <w:tc>
          <w:tcPr>
            <w:tcW w:w="1521" w:type="pct"/>
            <w:gridSpan w:val="4"/>
            <w:tcBorders>
              <w:top w:val="single" w:sz="4" w:space="0" w:color="auto"/>
              <w:left w:val="nil"/>
              <w:bottom w:val="single" w:sz="4" w:space="0" w:color="auto"/>
              <w:right w:val="single" w:sz="4" w:space="0" w:color="000000"/>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2006/2007</w:t>
            </w:r>
            <w:r>
              <w:rPr>
                <w:rFonts w:eastAsia="SimHei" w:hint="eastAsia"/>
                <w:bCs/>
                <w:color w:val="FF0000"/>
                <w:szCs w:val="21"/>
                <w:lang w:val="en-GB"/>
              </w:rPr>
              <w:t>年</w:t>
            </w:r>
          </w:p>
        </w:tc>
      </w:tr>
      <w:tr w:rsidR="007A4342">
        <w:trPr>
          <w:trHeight w:val="265"/>
        </w:trPr>
        <w:tc>
          <w:tcPr>
            <w:tcW w:w="438" w:type="pct"/>
            <w:tcBorders>
              <w:top w:val="nil"/>
              <w:left w:val="single" w:sz="4" w:space="0" w:color="auto"/>
              <w:bottom w:val="single" w:sz="4" w:space="0" w:color="auto"/>
              <w:right w:val="nil"/>
            </w:tcBorders>
            <w:noWrap/>
            <w:vAlign w:val="bottom"/>
          </w:tcPr>
          <w:p w:rsidR="007A4342" w:rsidRDefault="007A4342" w:rsidP="003F092B">
            <w:pPr>
              <w:spacing w:line="360" w:lineRule="exact"/>
              <w:rPr>
                <w:szCs w:val="21"/>
                <w:lang w:val="en-GB"/>
              </w:rPr>
            </w:pPr>
          </w:p>
        </w:tc>
        <w:tc>
          <w:tcPr>
            <w:tcW w:w="760" w:type="pct"/>
            <w:gridSpan w:val="2"/>
            <w:tcBorders>
              <w:top w:val="single" w:sz="4" w:space="0" w:color="auto"/>
              <w:left w:val="single" w:sz="4" w:space="0" w:color="auto"/>
              <w:bottom w:val="single" w:sz="4" w:space="0" w:color="auto"/>
              <w:right w:val="single" w:sz="4" w:space="0" w:color="000000"/>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法罗群岛</w:t>
            </w:r>
          </w:p>
        </w:tc>
        <w:tc>
          <w:tcPr>
            <w:tcW w:w="760" w:type="pct"/>
            <w:gridSpan w:val="2"/>
            <w:tcBorders>
              <w:top w:val="single" w:sz="4" w:space="0" w:color="auto"/>
              <w:left w:val="nil"/>
              <w:bottom w:val="single" w:sz="4" w:space="0" w:color="auto"/>
              <w:right w:val="single" w:sz="4" w:space="0" w:color="000000"/>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国外</w:t>
            </w:r>
          </w:p>
        </w:tc>
        <w:tc>
          <w:tcPr>
            <w:tcW w:w="760" w:type="pct"/>
            <w:gridSpan w:val="2"/>
            <w:tcBorders>
              <w:top w:val="single" w:sz="4" w:space="0" w:color="auto"/>
              <w:left w:val="nil"/>
              <w:bottom w:val="single" w:sz="4" w:space="0" w:color="auto"/>
              <w:right w:val="single" w:sz="4" w:space="0" w:color="000000"/>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法罗群岛</w:t>
            </w:r>
          </w:p>
        </w:tc>
        <w:tc>
          <w:tcPr>
            <w:tcW w:w="760" w:type="pct"/>
            <w:gridSpan w:val="2"/>
            <w:tcBorders>
              <w:top w:val="single" w:sz="4" w:space="0" w:color="auto"/>
              <w:left w:val="nil"/>
              <w:bottom w:val="single" w:sz="4" w:space="0" w:color="auto"/>
              <w:right w:val="single" w:sz="4" w:space="0" w:color="000000"/>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国外</w:t>
            </w:r>
          </w:p>
        </w:tc>
        <w:tc>
          <w:tcPr>
            <w:tcW w:w="760" w:type="pct"/>
            <w:gridSpan w:val="2"/>
            <w:tcBorders>
              <w:top w:val="single" w:sz="4" w:space="0" w:color="auto"/>
              <w:left w:val="nil"/>
              <w:bottom w:val="single" w:sz="4" w:space="0" w:color="auto"/>
              <w:right w:val="single" w:sz="4" w:space="0" w:color="000000"/>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法罗群岛</w:t>
            </w:r>
          </w:p>
        </w:tc>
        <w:tc>
          <w:tcPr>
            <w:tcW w:w="760" w:type="pct"/>
            <w:gridSpan w:val="2"/>
            <w:tcBorders>
              <w:top w:val="single" w:sz="4" w:space="0" w:color="auto"/>
              <w:left w:val="nil"/>
              <w:bottom w:val="single" w:sz="4" w:space="0" w:color="auto"/>
              <w:right w:val="single" w:sz="4" w:space="0" w:color="000000"/>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国外</w:t>
            </w:r>
          </w:p>
        </w:tc>
      </w:tr>
      <w:tr w:rsidR="007A4342">
        <w:trPr>
          <w:trHeight w:val="265"/>
        </w:trPr>
        <w:tc>
          <w:tcPr>
            <w:tcW w:w="438" w:type="pct"/>
            <w:tcBorders>
              <w:top w:val="nil"/>
              <w:left w:val="single" w:sz="4" w:space="0" w:color="auto"/>
              <w:bottom w:val="single" w:sz="4" w:space="0" w:color="auto"/>
              <w:right w:val="nil"/>
            </w:tcBorders>
            <w:noWrap/>
            <w:vAlign w:val="bottom"/>
          </w:tcPr>
          <w:p w:rsidR="007A4342" w:rsidRDefault="007A4342" w:rsidP="003F092B">
            <w:pPr>
              <w:spacing w:line="360" w:lineRule="exact"/>
              <w:rPr>
                <w:szCs w:val="21"/>
                <w:lang w:val="en-GB"/>
              </w:rPr>
            </w:pP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学生</w:t>
            </w:r>
          </w:p>
        </w:tc>
        <w:tc>
          <w:tcPr>
            <w:tcW w:w="330" w:type="pct"/>
            <w:tcBorders>
              <w:top w:val="nil"/>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学生</w:t>
            </w:r>
          </w:p>
        </w:tc>
        <w:tc>
          <w:tcPr>
            <w:tcW w:w="330" w:type="pct"/>
            <w:tcBorders>
              <w:top w:val="nil"/>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学生</w:t>
            </w:r>
          </w:p>
        </w:tc>
        <w:tc>
          <w:tcPr>
            <w:tcW w:w="330" w:type="pct"/>
            <w:tcBorders>
              <w:top w:val="nil"/>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学生</w:t>
            </w:r>
          </w:p>
        </w:tc>
        <w:tc>
          <w:tcPr>
            <w:tcW w:w="330" w:type="pct"/>
            <w:tcBorders>
              <w:top w:val="nil"/>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学生</w:t>
            </w:r>
          </w:p>
        </w:tc>
        <w:tc>
          <w:tcPr>
            <w:tcW w:w="330" w:type="pct"/>
            <w:tcBorders>
              <w:top w:val="nil"/>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学生</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w:t>
            </w:r>
          </w:p>
        </w:tc>
      </w:tr>
      <w:tr w:rsidR="007A4342">
        <w:trPr>
          <w:trHeight w:val="265"/>
        </w:trPr>
        <w:tc>
          <w:tcPr>
            <w:tcW w:w="438"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rFonts w:hint="eastAsia"/>
                <w:szCs w:val="21"/>
              </w:rPr>
            </w:pPr>
            <w:r>
              <w:rPr>
                <w:rFonts w:hint="eastAsia"/>
                <w:szCs w:val="21"/>
              </w:rPr>
              <w:t>女</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303</w:t>
            </w:r>
          </w:p>
        </w:tc>
        <w:tc>
          <w:tcPr>
            <w:tcW w:w="330"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53%</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538</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60%</w:t>
            </w:r>
          </w:p>
        </w:tc>
        <w:tc>
          <w:tcPr>
            <w:tcW w:w="431" w:type="pct"/>
            <w:tcBorders>
              <w:top w:val="single" w:sz="4" w:space="0" w:color="auto"/>
              <w:left w:val="nil"/>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292</w:t>
            </w:r>
          </w:p>
        </w:tc>
        <w:tc>
          <w:tcPr>
            <w:tcW w:w="330"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49%</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523</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57%</w:t>
            </w:r>
          </w:p>
        </w:tc>
        <w:tc>
          <w:tcPr>
            <w:tcW w:w="431" w:type="pct"/>
            <w:tcBorders>
              <w:top w:val="single" w:sz="4" w:space="0" w:color="auto"/>
              <w:left w:val="nil"/>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320</w:t>
            </w:r>
          </w:p>
        </w:tc>
        <w:tc>
          <w:tcPr>
            <w:tcW w:w="330"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54%</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563</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61%</w:t>
            </w:r>
          </w:p>
        </w:tc>
      </w:tr>
      <w:tr w:rsidR="007A4342">
        <w:trPr>
          <w:trHeight w:val="265"/>
        </w:trPr>
        <w:tc>
          <w:tcPr>
            <w:tcW w:w="438"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rFonts w:hint="eastAsia"/>
                <w:szCs w:val="21"/>
                <w:lang w:val="en-GB"/>
              </w:rPr>
            </w:pPr>
            <w:r>
              <w:rPr>
                <w:rFonts w:hint="eastAsia"/>
                <w:szCs w:val="21"/>
                <w:lang w:val="en-GB"/>
              </w:rPr>
              <w:t>男</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273</w:t>
            </w:r>
          </w:p>
        </w:tc>
        <w:tc>
          <w:tcPr>
            <w:tcW w:w="330"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47%</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363</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40%</w:t>
            </w:r>
          </w:p>
        </w:tc>
        <w:tc>
          <w:tcPr>
            <w:tcW w:w="431" w:type="pct"/>
            <w:tcBorders>
              <w:top w:val="single" w:sz="4" w:space="0" w:color="auto"/>
              <w:left w:val="nil"/>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304</w:t>
            </w:r>
          </w:p>
        </w:tc>
        <w:tc>
          <w:tcPr>
            <w:tcW w:w="330"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51%</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390</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43%</w:t>
            </w:r>
          </w:p>
        </w:tc>
        <w:tc>
          <w:tcPr>
            <w:tcW w:w="431" w:type="pct"/>
            <w:tcBorders>
              <w:top w:val="single" w:sz="4" w:space="0" w:color="auto"/>
              <w:left w:val="nil"/>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278</w:t>
            </w:r>
          </w:p>
        </w:tc>
        <w:tc>
          <w:tcPr>
            <w:tcW w:w="330"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szCs w:val="21"/>
                <w:lang w:val="en-GB"/>
              </w:rPr>
            </w:pPr>
            <w:r>
              <w:rPr>
                <w:szCs w:val="21"/>
                <w:lang w:val="en-GB"/>
              </w:rPr>
              <w:t>46%</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359</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szCs w:val="21"/>
                <w:lang w:val="en-GB"/>
              </w:rPr>
            </w:pPr>
            <w:r>
              <w:rPr>
                <w:szCs w:val="21"/>
                <w:lang w:val="en-GB"/>
              </w:rPr>
              <w:t>39%</w:t>
            </w:r>
          </w:p>
        </w:tc>
      </w:tr>
      <w:tr w:rsidR="007A4342">
        <w:trPr>
          <w:trHeight w:val="265"/>
        </w:trPr>
        <w:tc>
          <w:tcPr>
            <w:tcW w:w="438"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共计</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576</w:t>
            </w:r>
          </w:p>
        </w:tc>
        <w:tc>
          <w:tcPr>
            <w:tcW w:w="330"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100%</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901</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100%</w:t>
            </w:r>
          </w:p>
        </w:tc>
        <w:tc>
          <w:tcPr>
            <w:tcW w:w="431" w:type="pct"/>
            <w:tcBorders>
              <w:top w:val="single" w:sz="4" w:space="0" w:color="auto"/>
              <w:left w:val="nil"/>
              <w:bottom w:val="single" w:sz="4" w:space="0" w:color="auto"/>
              <w:right w:val="single" w:sz="4"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596</w:t>
            </w:r>
          </w:p>
        </w:tc>
        <w:tc>
          <w:tcPr>
            <w:tcW w:w="330"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100%</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913</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100%</w:t>
            </w:r>
          </w:p>
        </w:tc>
        <w:tc>
          <w:tcPr>
            <w:tcW w:w="431" w:type="pct"/>
            <w:tcBorders>
              <w:top w:val="single" w:sz="4" w:space="0" w:color="auto"/>
              <w:left w:val="nil"/>
              <w:bottom w:val="single" w:sz="4" w:space="0" w:color="auto"/>
              <w:right w:val="single" w:sz="4"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598</w:t>
            </w:r>
          </w:p>
        </w:tc>
        <w:tc>
          <w:tcPr>
            <w:tcW w:w="330" w:type="pct"/>
            <w:tcBorders>
              <w:top w:val="single" w:sz="4" w:space="0" w:color="auto"/>
              <w:left w:val="single" w:sz="4" w:space="0" w:color="auto"/>
              <w:bottom w:val="single" w:sz="4" w:space="0" w:color="auto"/>
              <w:right w:val="nil"/>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100%</w:t>
            </w:r>
          </w:p>
        </w:tc>
        <w:tc>
          <w:tcPr>
            <w:tcW w:w="431"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922</w:t>
            </w:r>
          </w:p>
        </w:tc>
        <w:tc>
          <w:tcPr>
            <w:tcW w:w="330" w:type="pct"/>
            <w:tcBorders>
              <w:top w:val="single" w:sz="4" w:space="0" w:color="auto"/>
              <w:left w:val="single" w:sz="4" w:space="0" w:color="auto"/>
              <w:bottom w:val="single" w:sz="4" w:space="0" w:color="auto"/>
              <w:right w:val="single" w:sz="4" w:space="0" w:color="auto"/>
            </w:tcBorders>
            <w:noWrap/>
            <w:vAlign w:val="bottom"/>
          </w:tcPr>
          <w:p w:rsidR="007A4342" w:rsidRDefault="007A4342" w:rsidP="003F092B">
            <w:pPr>
              <w:spacing w:line="360" w:lineRule="exact"/>
              <w:jc w:val="center"/>
              <w:rPr>
                <w:rFonts w:eastAsia="SimHei" w:hint="eastAsia"/>
                <w:bCs/>
                <w:color w:val="FF0000"/>
                <w:szCs w:val="21"/>
                <w:lang w:val="en-GB"/>
              </w:rPr>
            </w:pPr>
            <w:r>
              <w:rPr>
                <w:rFonts w:eastAsia="SimHei" w:hint="eastAsia"/>
                <w:bCs/>
                <w:color w:val="FF0000"/>
                <w:szCs w:val="21"/>
                <w:lang w:val="en-GB"/>
              </w:rPr>
              <w:t>100%</w:t>
            </w:r>
          </w:p>
        </w:tc>
      </w:tr>
    </w:tbl>
    <w:p w:rsidR="007A4342" w:rsidRDefault="007A4342" w:rsidP="00945848">
      <w:pPr>
        <w:autoSpaceDE w:val="0"/>
        <w:autoSpaceDN w:val="0"/>
        <w:spacing w:before="240" w:after="240" w:line="360" w:lineRule="exact"/>
        <w:jc w:val="center"/>
        <w:rPr>
          <w:rFonts w:eastAsia="SimHei" w:hint="eastAsia"/>
          <w:color w:val="FF0000"/>
          <w:szCs w:val="21"/>
          <w:lang w:val="en-GB"/>
        </w:rPr>
      </w:pPr>
      <w:r>
        <w:rPr>
          <w:rFonts w:eastAsia="SimHei" w:hint="eastAsia"/>
          <w:color w:val="FF0000"/>
          <w:szCs w:val="21"/>
          <w:lang w:val="en-GB"/>
        </w:rPr>
        <w:t>研究和男女平等</w:t>
      </w:r>
    </w:p>
    <w:p w:rsidR="007A4342" w:rsidRDefault="007A4342" w:rsidP="004B1864">
      <w:pPr>
        <w:pStyle w:val="BodyText"/>
        <w:spacing w:after="240" w:line="360" w:lineRule="exact"/>
        <w:ind w:firstLineChars="200" w:firstLine="31680"/>
        <w:rPr>
          <w:rFonts w:ascii="Times New Roman" w:hint="eastAsia"/>
          <w:sz w:val="21"/>
          <w:szCs w:val="21"/>
          <w:lang w:val="en-GB"/>
        </w:rPr>
      </w:pPr>
      <w:r>
        <w:rPr>
          <w:rFonts w:ascii="Times New Roman" w:hint="eastAsia"/>
          <w:sz w:val="21"/>
          <w:szCs w:val="21"/>
          <w:lang w:val="en-GB"/>
        </w:rPr>
        <w:t>公共出资的研究计划的预算被分为</w:t>
      </w:r>
      <w:r>
        <w:rPr>
          <w:rFonts w:ascii="Times New Roman" w:hint="eastAsia"/>
          <w:sz w:val="21"/>
          <w:szCs w:val="21"/>
          <w:lang w:val="en-GB"/>
        </w:rPr>
        <w:t>6</w:t>
      </w:r>
      <w:r>
        <w:rPr>
          <w:rFonts w:ascii="Times New Roman" w:hint="eastAsia"/>
          <w:sz w:val="21"/>
          <w:szCs w:val="21"/>
          <w:lang w:val="en-GB"/>
        </w:rPr>
        <w:t>个主要部分。法罗群岛研究委员会自</w:t>
      </w:r>
      <w:r>
        <w:rPr>
          <w:rFonts w:ascii="Times New Roman" w:hint="eastAsia"/>
          <w:sz w:val="21"/>
          <w:szCs w:val="21"/>
          <w:lang w:val="en-GB"/>
        </w:rPr>
        <w:t>2003</w:t>
      </w:r>
      <w:r>
        <w:rPr>
          <w:rFonts w:ascii="Times New Roman" w:hint="eastAsia"/>
          <w:sz w:val="21"/>
          <w:szCs w:val="21"/>
          <w:lang w:val="en-GB"/>
        </w:rPr>
        <w:t>年起对此予以关注。目前，共有</w:t>
      </w:r>
      <w:r>
        <w:rPr>
          <w:rFonts w:ascii="Times New Roman" w:hint="eastAsia"/>
          <w:sz w:val="21"/>
          <w:szCs w:val="21"/>
          <w:lang w:val="en-GB"/>
        </w:rPr>
        <w:t>61</w:t>
      </w:r>
      <w:r>
        <w:rPr>
          <w:rFonts w:ascii="Times New Roman" w:hint="eastAsia"/>
          <w:sz w:val="21"/>
          <w:szCs w:val="21"/>
          <w:lang w:val="en-GB"/>
        </w:rPr>
        <w:t>个研究计划，其中</w:t>
      </w:r>
      <w:r>
        <w:rPr>
          <w:rFonts w:ascii="Times New Roman" w:hint="eastAsia"/>
          <w:sz w:val="21"/>
          <w:szCs w:val="21"/>
          <w:lang w:val="en-GB"/>
        </w:rPr>
        <w:t>21</w:t>
      </w:r>
      <w:r>
        <w:rPr>
          <w:rFonts w:ascii="Times New Roman" w:hint="eastAsia"/>
          <w:sz w:val="21"/>
          <w:szCs w:val="21"/>
          <w:lang w:val="en-GB"/>
        </w:rPr>
        <w:t>个计划的主管为女性，即</w:t>
      </w:r>
      <w:r>
        <w:rPr>
          <w:rFonts w:ascii="Times New Roman"/>
          <w:sz w:val="21"/>
          <w:szCs w:val="21"/>
          <w:lang w:val="en-GB"/>
        </w:rPr>
        <w:t>34%</w:t>
      </w:r>
      <w:r>
        <w:rPr>
          <w:rFonts w:ascii="Times New Roman" w:hint="eastAsia"/>
          <w:sz w:val="21"/>
          <w:szCs w:val="21"/>
          <w:lang w:val="en-GB"/>
        </w:rPr>
        <w:t>。在总共</w:t>
      </w:r>
      <w:r>
        <w:rPr>
          <w:rFonts w:ascii="Times New Roman" w:hint="eastAsia"/>
          <w:sz w:val="21"/>
          <w:szCs w:val="21"/>
          <w:lang w:val="en-GB"/>
        </w:rPr>
        <w:t>3 700</w:t>
      </w:r>
      <w:r>
        <w:rPr>
          <w:rFonts w:ascii="Times New Roman" w:hint="eastAsia"/>
          <w:sz w:val="21"/>
          <w:szCs w:val="21"/>
          <w:lang w:val="en-GB"/>
        </w:rPr>
        <w:t>万丹麦克朗的研究资金中，由女性主管的计划资金为</w:t>
      </w:r>
      <w:r>
        <w:rPr>
          <w:rFonts w:ascii="Times New Roman"/>
          <w:sz w:val="21"/>
          <w:szCs w:val="21"/>
          <w:lang w:val="en-GB"/>
        </w:rPr>
        <w:t>1 5</w:t>
      </w:r>
      <w:r>
        <w:rPr>
          <w:rFonts w:ascii="Times New Roman" w:hint="eastAsia"/>
          <w:sz w:val="21"/>
          <w:szCs w:val="21"/>
          <w:lang w:val="en-GB"/>
        </w:rPr>
        <w:t>00</w:t>
      </w:r>
      <w:r>
        <w:rPr>
          <w:rFonts w:ascii="Times New Roman" w:hint="eastAsia"/>
          <w:sz w:val="21"/>
          <w:szCs w:val="21"/>
          <w:lang w:val="en-GB"/>
        </w:rPr>
        <w:t>万美元，即</w:t>
      </w:r>
      <w:r>
        <w:rPr>
          <w:rFonts w:ascii="Times New Roman"/>
          <w:sz w:val="21"/>
          <w:szCs w:val="21"/>
          <w:lang w:val="en-GB"/>
        </w:rPr>
        <w:t>42%</w:t>
      </w:r>
      <w:r>
        <w:rPr>
          <w:rFonts w:ascii="Times New Roman" w:hint="eastAsia"/>
          <w:sz w:val="21"/>
          <w:szCs w:val="21"/>
          <w:lang w:val="en-GB"/>
        </w:rPr>
        <w:t>。</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11</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男女有同等的权利和机会参加各种就业。</w:t>
      </w:r>
    </w:p>
    <w:p w:rsidR="007A4342" w:rsidRDefault="007A4342">
      <w:pPr>
        <w:autoSpaceDE w:val="0"/>
        <w:autoSpaceDN w:val="0"/>
        <w:spacing w:after="240" w:line="360" w:lineRule="exact"/>
        <w:jc w:val="center"/>
        <w:rPr>
          <w:rFonts w:eastAsia="SimHei"/>
          <w:color w:val="FF0000"/>
          <w:szCs w:val="21"/>
          <w:lang w:val="en-GB"/>
        </w:rPr>
      </w:pPr>
      <w:r>
        <w:rPr>
          <w:rFonts w:eastAsia="SimHei" w:hint="eastAsia"/>
          <w:color w:val="FF0000"/>
          <w:szCs w:val="21"/>
          <w:lang w:val="en-GB"/>
        </w:rPr>
        <w:t>薪酬和失业</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2007</w:t>
      </w:r>
      <w:r>
        <w:rPr>
          <w:rFonts w:ascii="Times New Roman" w:hint="eastAsia"/>
          <w:sz w:val="21"/>
          <w:szCs w:val="21"/>
          <w:lang w:val="en-GB"/>
        </w:rPr>
        <w:t>年所付薪酬总数中，付给女性的部分占</w:t>
      </w:r>
      <w:r>
        <w:rPr>
          <w:rFonts w:ascii="Times New Roman"/>
          <w:sz w:val="21"/>
          <w:szCs w:val="21"/>
          <w:lang w:val="en-GB"/>
        </w:rPr>
        <w:t>36.1%</w:t>
      </w:r>
      <w:r>
        <w:rPr>
          <w:rFonts w:ascii="Times New Roman" w:hint="eastAsia"/>
          <w:sz w:val="21"/>
          <w:szCs w:val="21"/>
          <w:lang w:val="en-GB"/>
        </w:rPr>
        <w:t>。自</w:t>
      </w:r>
      <w:r>
        <w:rPr>
          <w:rFonts w:ascii="Times New Roman" w:hint="eastAsia"/>
          <w:sz w:val="21"/>
          <w:szCs w:val="21"/>
          <w:lang w:val="en-GB"/>
        </w:rPr>
        <w:t>2004</w:t>
      </w:r>
      <w:r>
        <w:rPr>
          <w:rFonts w:ascii="Times New Roman" w:hint="eastAsia"/>
          <w:sz w:val="21"/>
          <w:szCs w:val="21"/>
          <w:lang w:val="en-GB"/>
        </w:rPr>
        <w:t>年以来薪酬的分配有所改变，但变化很小。</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2007</w:t>
      </w:r>
      <w:r>
        <w:rPr>
          <w:rFonts w:ascii="Times New Roman" w:hint="eastAsia"/>
          <w:sz w:val="21"/>
          <w:szCs w:val="21"/>
          <w:lang w:val="en-GB"/>
        </w:rPr>
        <w:t>年法罗群岛女性的平均收入从</w:t>
      </w:r>
      <w:r>
        <w:rPr>
          <w:rFonts w:ascii="Times New Roman" w:hint="eastAsia"/>
          <w:sz w:val="21"/>
          <w:szCs w:val="21"/>
          <w:lang w:val="en-GB"/>
        </w:rPr>
        <w:t>2003</w:t>
      </w:r>
      <w:r>
        <w:rPr>
          <w:rFonts w:ascii="Times New Roman" w:hint="eastAsia"/>
          <w:sz w:val="21"/>
          <w:szCs w:val="21"/>
          <w:lang w:val="en-GB"/>
        </w:rPr>
        <w:t>年的</w:t>
      </w:r>
      <w:r>
        <w:rPr>
          <w:rFonts w:ascii="Times New Roman" w:hint="eastAsia"/>
          <w:sz w:val="21"/>
          <w:szCs w:val="21"/>
          <w:lang w:val="en-GB"/>
        </w:rPr>
        <w:t>170 000</w:t>
      </w:r>
      <w:r>
        <w:rPr>
          <w:rFonts w:ascii="Times New Roman" w:hint="eastAsia"/>
          <w:sz w:val="21"/>
          <w:szCs w:val="21"/>
          <w:lang w:val="en-GB"/>
        </w:rPr>
        <w:t>丹麦克朗增加到</w:t>
      </w:r>
      <w:r>
        <w:rPr>
          <w:rFonts w:ascii="Times New Roman" w:hint="eastAsia"/>
          <w:sz w:val="21"/>
          <w:szCs w:val="21"/>
          <w:lang w:val="en-GB"/>
        </w:rPr>
        <w:t xml:space="preserve">209 </w:t>
      </w:r>
      <w:r>
        <w:rPr>
          <w:rFonts w:ascii="Times New Roman"/>
          <w:sz w:val="21"/>
          <w:szCs w:val="21"/>
          <w:lang w:val="en-GB"/>
        </w:rPr>
        <w:t>000</w:t>
      </w:r>
      <w:r>
        <w:rPr>
          <w:rFonts w:ascii="Times New Roman" w:hint="eastAsia"/>
          <w:sz w:val="21"/>
          <w:szCs w:val="21"/>
          <w:lang w:val="en-GB"/>
        </w:rPr>
        <w:t>丹麦克朗，而</w:t>
      </w:r>
      <w:r>
        <w:rPr>
          <w:rFonts w:ascii="Times New Roman" w:hint="eastAsia"/>
          <w:sz w:val="21"/>
          <w:szCs w:val="21"/>
          <w:lang w:val="en-GB"/>
        </w:rPr>
        <w:t>2007</w:t>
      </w:r>
      <w:r>
        <w:rPr>
          <w:rFonts w:ascii="Times New Roman" w:hint="eastAsia"/>
          <w:sz w:val="21"/>
          <w:szCs w:val="21"/>
          <w:lang w:val="en-GB"/>
        </w:rPr>
        <w:t>年法罗群岛男子的平均收入从</w:t>
      </w:r>
      <w:r>
        <w:rPr>
          <w:rFonts w:ascii="Times New Roman" w:hint="eastAsia"/>
          <w:sz w:val="21"/>
          <w:szCs w:val="21"/>
          <w:lang w:val="en-GB"/>
        </w:rPr>
        <w:t>2003</w:t>
      </w:r>
      <w:r>
        <w:rPr>
          <w:rFonts w:ascii="Times New Roman" w:hint="eastAsia"/>
          <w:sz w:val="21"/>
          <w:szCs w:val="21"/>
          <w:lang w:val="en-GB"/>
        </w:rPr>
        <w:t>年的</w:t>
      </w:r>
      <w:r>
        <w:rPr>
          <w:rFonts w:ascii="Times New Roman" w:hint="eastAsia"/>
          <w:sz w:val="21"/>
          <w:szCs w:val="21"/>
          <w:lang w:val="en-GB"/>
        </w:rPr>
        <w:t>310 000</w:t>
      </w:r>
      <w:r>
        <w:rPr>
          <w:rFonts w:ascii="Times New Roman" w:hint="eastAsia"/>
          <w:sz w:val="21"/>
          <w:szCs w:val="21"/>
          <w:lang w:val="en-GB"/>
        </w:rPr>
        <w:t>丹麦克朗增加到</w:t>
      </w:r>
      <w:r>
        <w:rPr>
          <w:rFonts w:ascii="Times New Roman" w:hint="eastAsia"/>
          <w:sz w:val="21"/>
          <w:szCs w:val="21"/>
          <w:lang w:val="en-GB"/>
        </w:rPr>
        <w:t xml:space="preserve">370 </w:t>
      </w:r>
      <w:r>
        <w:rPr>
          <w:rFonts w:ascii="Times New Roman"/>
          <w:sz w:val="21"/>
          <w:szCs w:val="21"/>
          <w:lang w:val="en-GB"/>
        </w:rPr>
        <w:t>000</w:t>
      </w:r>
      <w:r>
        <w:rPr>
          <w:rFonts w:ascii="Times New Roman" w:hint="eastAsia"/>
          <w:sz w:val="21"/>
          <w:szCs w:val="21"/>
          <w:lang w:val="en-GB"/>
        </w:rPr>
        <w:t>丹麦克朗。造成男女之间工资差距的一个原因是，在</w:t>
      </w:r>
      <w:r>
        <w:rPr>
          <w:rFonts w:ascii="Times New Roman" w:hint="eastAsia"/>
          <w:sz w:val="21"/>
          <w:szCs w:val="21"/>
          <w:lang w:val="en-GB"/>
        </w:rPr>
        <w:t>16-66</w:t>
      </w:r>
      <w:r>
        <w:rPr>
          <w:rFonts w:ascii="Times New Roman" w:hint="eastAsia"/>
          <w:sz w:val="21"/>
          <w:szCs w:val="21"/>
          <w:lang w:val="en-GB"/>
        </w:rPr>
        <w:t>岁年龄组中，女性工作的时间相对较少，而且男性的人数比女性的人数多。</w:t>
      </w:r>
    </w:p>
    <w:p w:rsidR="007A4342" w:rsidRDefault="00046AE7">
      <w:pPr>
        <w:pStyle w:val="BodyText"/>
        <w:spacing w:after="240" w:line="360" w:lineRule="exact"/>
        <w:rPr>
          <w:rFonts w:ascii="Times New Roman" w:eastAsia="SimHei" w:hint="eastAsia"/>
          <w:color w:val="FF0000"/>
          <w:sz w:val="21"/>
          <w:szCs w:val="21"/>
          <w:u w:val="single"/>
          <w:lang w:val="en-GB"/>
        </w:rPr>
      </w:pPr>
      <w:r>
        <w:rPr>
          <w:rFonts w:ascii="Times New Roman" w:eastAsia="SimHei"/>
          <w:color w:val="FF0000"/>
          <w:sz w:val="21"/>
          <w:szCs w:val="21"/>
          <w:u w:val="single"/>
          <w:lang w:val="en-GB"/>
        </w:rPr>
        <w:br w:type="page"/>
      </w:r>
      <w:r w:rsidR="007A4342">
        <w:rPr>
          <w:rFonts w:ascii="Times New Roman" w:eastAsia="SimHei" w:hint="eastAsia"/>
          <w:color w:val="FF0000"/>
          <w:sz w:val="21"/>
          <w:szCs w:val="21"/>
          <w:u w:val="single"/>
          <w:lang w:val="en-GB"/>
        </w:rPr>
        <w:t>表</w:t>
      </w:r>
      <w:r w:rsidR="007A4342">
        <w:rPr>
          <w:rFonts w:ascii="Times New Roman" w:eastAsia="SimHei" w:hint="eastAsia"/>
          <w:color w:val="FF0000"/>
          <w:sz w:val="21"/>
          <w:szCs w:val="21"/>
          <w:u w:val="single"/>
          <w:lang w:val="en-GB"/>
        </w:rPr>
        <w:t>8</w:t>
      </w:r>
      <w:r w:rsidR="007A4342">
        <w:rPr>
          <w:rFonts w:ascii="Times New Roman" w:eastAsia="SimHei" w:hint="eastAsia"/>
          <w:color w:val="FF0000"/>
          <w:sz w:val="21"/>
          <w:szCs w:val="21"/>
          <w:u w:val="single"/>
          <w:lang w:val="en-GB"/>
        </w:rPr>
        <w:t>：按行业和性别分类的</w:t>
      </w:r>
      <w:r w:rsidR="007A4342">
        <w:rPr>
          <w:rFonts w:ascii="Times New Roman" w:eastAsia="SimHei" w:hint="eastAsia"/>
          <w:color w:val="FF0000"/>
          <w:sz w:val="21"/>
          <w:szCs w:val="21"/>
          <w:u w:val="single"/>
          <w:lang w:val="en-GB"/>
        </w:rPr>
        <w:t>2007</w:t>
      </w:r>
      <w:r w:rsidR="007A4342">
        <w:rPr>
          <w:rFonts w:ascii="Times New Roman" w:eastAsia="SimHei" w:hint="eastAsia"/>
          <w:color w:val="FF0000"/>
          <w:sz w:val="21"/>
          <w:szCs w:val="21"/>
          <w:u w:val="single"/>
          <w:lang w:val="en-GB"/>
        </w:rPr>
        <w:t>年薪酬总量（</w:t>
      </w:r>
      <w:r w:rsidR="007A4342">
        <w:rPr>
          <w:rFonts w:ascii="Times New Roman" w:eastAsia="SimHei" w:hint="eastAsia"/>
          <w:color w:val="FF0000"/>
          <w:sz w:val="21"/>
          <w:szCs w:val="21"/>
          <w:u w:val="single"/>
          <w:lang w:val="en-GB"/>
        </w:rPr>
        <w:t>1 000</w:t>
      </w:r>
      <w:r w:rsidR="007A4342">
        <w:rPr>
          <w:rFonts w:ascii="Times New Roman" w:eastAsia="SimHei" w:hint="eastAsia"/>
          <w:color w:val="FF0000"/>
          <w:sz w:val="21"/>
          <w:szCs w:val="21"/>
          <w:u w:val="single"/>
          <w:lang w:val="en-GB"/>
        </w:rPr>
        <w:t>丹麦克朗）：</w:t>
      </w:r>
    </w:p>
    <w:tbl>
      <w:tblPr>
        <w:tblW w:w="0" w:type="auto"/>
        <w:tblLook w:val="01E0" w:firstRow="1" w:lastRow="1" w:firstColumn="1" w:lastColumn="1" w:noHBand="0" w:noVBand="0"/>
      </w:tblPr>
      <w:tblGrid>
        <w:gridCol w:w="3355"/>
        <w:gridCol w:w="3355"/>
        <w:gridCol w:w="3356"/>
      </w:tblGrid>
      <w:tr w:rsidR="007A4342">
        <w:tc>
          <w:tcPr>
            <w:tcW w:w="3355" w:type="dxa"/>
          </w:tcPr>
          <w:p w:rsidR="007A4342" w:rsidRDefault="007A4342" w:rsidP="003F092B">
            <w:pPr>
              <w:spacing w:line="360" w:lineRule="exact"/>
              <w:rPr>
                <w:rFonts w:hint="eastAsia"/>
                <w:szCs w:val="21"/>
              </w:rPr>
            </w:pPr>
          </w:p>
        </w:tc>
        <w:tc>
          <w:tcPr>
            <w:tcW w:w="3355" w:type="dxa"/>
          </w:tcPr>
          <w:p w:rsidR="007A4342" w:rsidRDefault="007A4342" w:rsidP="003F092B">
            <w:pPr>
              <w:spacing w:line="360" w:lineRule="exact"/>
              <w:jc w:val="center"/>
              <w:rPr>
                <w:rFonts w:eastAsia="SimHei" w:hint="eastAsia"/>
                <w:color w:val="FF0000"/>
                <w:szCs w:val="21"/>
              </w:rPr>
            </w:pPr>
            <w:r>
              <w:rPr>
                <w:rFonts w:eastAsia="SimHei" w:hint="eastAsia"/>
                <w:color w:val="FF0000"/>
                <w:szCs w:val="21"/>
              </w:rPr>
              <w:t>男</w:t>
            </w:r>
          </w:p>
        </w:tc>
        <w:tc>
          <w:tcPr>
            <w:tcW w:w="3356" w:type="dxa"/>
          </w:tcPr>
          <w:p w:rsidR="007A4342" w:rsidRDefault="007A4342" w:rsidP="003F092B">
            <w:pPr>
              <w:spacing w:line="360" w:lineRule="exact"/>
              <w:jc w:val="center"/>
              <w:rPr>
                <w:rFonts w:eastAsia="SimHei" w:hint="eastAsia"/>
                <w:color w:val="FF0000"/>
                <w:szCs w:val="21"/>
              </w:rPr>
            </w:pPr>
            <w:r>
              <w:rPr>
                <w:rFonts w:eastAsia="SimHei" w:hint="eastAsia"/>
                <w:color w:val="FF0000"/>
                <w:szCs w:val="21"/>
              </w:rPr>
              <w:t>女</w:t>
            </w:r>
          </w:p>
        </w:tc>
      </w:tr>
      <w:tr w:rsidR="007A4342">
        <w:tc>
          <w:tcPr>
            <w:tcW w:w="3355" w:type="dxa"/>
          </w:tcPr>
          <w:p w:rsidR="007A4342" w:rsidRDefault="007A4342" w:rsidP="003F092B">
            <w:pPr>
              <w:spacing w:line="360" w:lineRule="exact"/>
              <w:rPr>
                <w:rFonts w:hint="eastAsia"/>
                <w:szCs w:val="21"/>
              </w:rPr>
            </w:pPr>
            <w:r>
              <w:rPr>
                <w:rFonts w:hint="eastAsia"/>
                <w:szCs w:val="21"/>
              </w:rPr>
              <w:t>公共行政和服务部门</w:t>
            </w:r>
          </w:p>
        </w:tc>
        <w:tc>
          <w:tcPr>
            <w:tcW w:w="3355" w:type="dxa"/>
          </w:tcPr>
          <w:p w:rsidR="007A4342" w:rsidRDefault="007A4342" w:rsidP="003F092B">
            <w:pPr>
              <w:spacing w:line="360" w:lineRule="exact"/>
              <w:jc w:val="center"/>
              <w:rPr>
                <w:rFonts w:hint="eastAsia"/>
                <w:szCs w:val="21"/>
              </w:rPr>
            </w:pPr>
            <w:r>
              <w:rPr>
                <w:rFonts w:hint="eastAsia"/>
                <w:szCs w:val="21"/>
              </w:rPr>
              <w:t>868</w:t>
            </w:r>
            <w:r w:rsidR="003F092B">
              <w:rPr>
                <w:rFonts w:hint="eastAsia"/>
                <w:szCs w:val="21"/>
              </w:rPr>
              <w:t xml:space="preserve"> </w:t>
            </w:r>
            <w:r>
              <w:rPr>
                <w:rFonts w:hint="eastAsia"/>
                <w:szCs w:val="21"/>
              </w:rPr>
              <w:t>713</w:t>
            </w:r>
          </w:p>
        </w:tc>
        <w:tc>
          <w:tcPr>
            <w:tcW w:w="3356" w:type="dxa"/>
          </w:tcPr>
          <w:p w:rsidR="007A4342" w:rsidRDefault="007A4342" w:rsidP="003F092B">
            <w:pPr>
              <w:spacing w:line="360" w:lineRule="exact"/>
              <w:jc w:val="center"/>
              <w:rPr>
                <w:rFonts w:hint="eastAsia"/>
                <w:szCs w:val="21"/>
              </w:rPr>
            </w:pPr>
            <w:r>
              <w:rPr>
                <w:rFonts w:hint="eastAsia"/>
                <w:szCs w:val="21"/>
              </w:rPr>
              <w:t>1</w:t>
            </w:r>
            <w:r w:rsidR="003F092B">
              <w:rPr>
                <w:rFonts w:hint="eastAsia"/>
                <w:szCs w:val="21"/>
              </w:rPr>
              <w:t xml:space="preserve"> </w:t>
            </w:r>
            <w:r>
              <w:rPr>
                <w:rFonts w:hint="eastAsia"/>
                <w:szCs w:val="21"/>
              </w:rPr>
              <w:t>410</w:t>
            </w:r>
            <w:r w:rsidR="003F092B">
              <w:rPr>
                <w:rFonts w:hint="eastAsia"/>
                <w:szCs w:val="21"/>
              </w:rPr>
              <w:t xml:space="preserve"> </w:t>
            </w:r>
            <w:r>
              <w:rPr>
                <w:rFonts w:hint="eastAsia"/>
                <w:szCs w:val="21"/>
              </w:rPr>
              <w:t>022</w:t>
            </w:r>
          </w:p>
        </w:tc>
      </w:tr>
      <w:tr w:rsidR="007A4342">
        <w:tc>
          <w:tcPr>
            <w:tcW w:w="3355" w:type="dxa"/>
          </w:tcPr>
          <w:p w:rsidR="007A4342" w:rsidRDefault="007A4342" w:rsidP="003F092B">
            <w:pPr>
              <w:spacing w:line="360" w:lineRule="exact"/>
              <w:rPr>
                <w:rFonts w:hint="eastAsia"/>
                <w:szCs w:val="21"/>
              </w:rPr>
            </w:pPr>
            <w:r>
              <w:rPr>
                <w:rFonts w:hint="eastAsia"/>
                <w:szCs w:val="21"/>
              </w:rPr>
              <w:t>金融保险业</w:t>
            </w:r>
          </w:p>
        </w:tc>
        <w:tc>
          <w:tcPr>
            <w:tcW w:w="3355" w:type="dxa"/>
          </w:tcPr>
          <w:p w:rsidR="007A4342" w:rsidRDefault="007A4342" w:rsidP="003F092B">
            <w:pPr>
              <w:spacing w:line="360" w:lineRule="exact"/>
              <w:jc w:val="center"/>
              <w:rPr>
                <w:rFonts w:hint="eastAsia"/>
                <w:szCs w:val="21"/>
              </w:rPr>
            </w:pPr>
            <w:r>
              <w:rPr>
                <w:rFonts w:hint="eastAsia"/>
                <w:szCs w:val="21"/>
              </w:rPr>
              <w:t>180</w:t>
            </w:r>
            <w:r w:rsidR="003F092B">
              <w:rPr>
                <w:rFonts w:hint="eastAsia"/>
                <w:szCs w:val="21"/>
              </w:rPr>
              <w:t xml:space="preserve"> </w:t>
            </w:r>
            <w:r>
              <w:rPr>
                <w:rFonts w:hint="eastAsia"/>
                <w:szCs w:val="21"/>
              </w:rPr>
              <w:t>548</w:t>
            </w:r>
          </w:p>
        </w:tc>
        <w:tc>
          <w:tcPr>
            <w:tcW w:w="3356" w:type="dxa"/>
          </w:tcPr>
          <w:p w:rsidR="007A4342" w:rsidRDefault="007A4342" w:rsidP="003F092B">
            <w:pPr>
              <w:spacing w:line="360" w:lineRule="exact"/>
              <w:jc w:val="center"/>
              <w:rPr>
                <w:rFonts w:hint="eastAsia"/>
                <w:szCs w:val="21"/>
              </w:rPr>
            </w:pPr>
            <w:r>
              <w:rPr>
                <w:rFonts w:hint="eastAsia"/>
                <w:szCs w:val="21"/>
              </w:rPr>
              <w:t>160</w:t>
            </w:r>
            <w:r w:rsidR="003F092B">
              <w:rPr>
                <w:rFonts w:hint="eastAsia"/>
                <w:szCs w:val="21"/>
              </w:rPr>
              <w:t xml:space="preserve"> </w:t>
            </w:r>
            <w:r>
              <w:rPr>
                <w:rFonts w:hint="eastAsia"/>
                <w:szCs w:val="21"/>
              </w:rPr>
              <w:t>527</w:t>
            </w:r>
          </w:p>
        </w:tc>
      </w:tr>
      <w:tr w:rsidR="007A4342">
        <w:tc>
          <w:tcPr>
            <w:tcW w:w="3355" w:type="dxa"/>
          </w:tcPr>
          <w:p w:rsidR="007A4342" w:rsidRDefault="007A4342" w:rsidP="003F092B">
            <w:pPr>
              <w:spacing w:line="360" w:lineRule="exact"/>
              <w:rPr>
                <w:rFonts w:hint="eastAsia"/>
                <w:szCs w:val="21"/>
              </w:rPr>
            </w:pPr>
            <w:r>
              <w:rPr>
                <w:rFonts w:hint="eastAsia"/>
                <w:szCs w:val="21"/>
              </w:rPr>
              <w:t>家政</w:t>
            </w:r>
            <w:r w:rsidR="00945848">
              <w:rPr>
                <w:rFonts w:hint="eastAsia"/>
                <w:szCs w:val="21"/>
              </w:rPr>
              <w:t>业</w:t>
            </w:r>
          </w:p>
        </w:tc>
        <w:tc>
          <w:tcPr>
            <w:tcW w:w="3355" w:type="dxa"/>
          </w:tcPr>
          <w:p w:rsidR="007A4342" w:rsidRDefault="007A4342" w:rsidP="003F092B">
            <w:pPr>
              <w:spacing w:line="360" w:lineRule="exact"/>
              <w:jc w:val="center"/>
              <w:rPr>
                <w:rFonts w:hint="eastAsia"/>
                <w:szCs w:val="21"/>
              </w:rPr>
            </w:pPr>
            <w:r>
              <w:rPr>
                <w:rFonts w:hint="eastAsia"/>
                <w:szCs w:val="21"/>
              </w:rPr>
              <w:t>28</w:t>
            </w:r>
            <w:r w:rsidR="003F092B">
              <w:rPr>
                <w:rFonts w:hint="eastAsia"/>
                <w:szCs w:val="21"/>
              </w:rPr>
              <w:t xml:space="preserve"> </w:t>
            </w:r>
            <w:r>
              <w:rPr>
                <w:rFonts w:hint="eastAsia"/>
                <w:szCs w:val="21"/>
              </w:rPr>
              <w:t>968</w:t>
            </w:r>
          </w:p>
        </w:tc>
        <w:tc>
          <w:tcPr>
            <w:tcW w:w="3356" w:type="dxa"/>
          </w:tcPr>
          <w:p w:rsidR="007A4342" w:rsidRDefault="007A4342" w:rsidP="003F092B">
            <w:pPr>
              <w:spacing w:line="360" w:lineRule="exact"/>
              <w:jc w:val="center"/>
              <w:rPr>
                <w:rFonts w:hint="eastAsia"/>
                <w:szCs w:val="21"/>
              </w:rPr>
            </w:pPr>
            <w:r>
              <w:rPr>
                <w:rFonts w:hint="eastAsia"/>
                <w:szCs w:val="21"/>
              </w:rPr>
              <w:t>23</w:t>
            </w:r>
            <w:r w:rsidR="003F092B">
              <w:rPr>
                <w:rFonts w:hint="eastAsia"/>
                <w:szCs w:val="21"/>
              </w:rPr>
              <w:t xml:space="preserve"> </w:t>
            </w:r>
            <w:r>
              <w:rPr>
                <w:rFonts w:hint="eastAsia"/>
                <w:szCs w:val="21"/>
              </w:rPr>
              <w:t>114</w:t>
            </w:r>
          </w:p>
        </w:tc>
      </w:tr>
      <w:tr w:rsidR="007A4342">
        <w:tc>
          <w:tcPr>
            <w:tcW w:w="3355" w:type="dxa"/>
          </w:tcPr>
          <w:p w:rsidR="007A4342" w:rsidRDefault="007A4342" w:rsidP="003F092B">
            <w:pPr>
              <w:spacing w:line="360" w:lineRule="exact"/>
              <w:rPr>
                <w:rFonts w:hint="eastAsia"/>
                <w:szCs w:val="21"/>
              </w:rPr>
            </w:pPr>
            <w:r>
              <w:rPr>
                <w:rFonts w:hint="eastAsia"/>
                <w:szCs w:val="21"/>
              </w:rPr>
              <w:t>鱼类和海产品生产部门</w:t>
            </w:r>
          </w:p>
        </w:tc>
        <w:tc>
          <w:tcPr>
            <w:tcW w:w="3355" w:type="dxa"/>
          </w:tcPr>
          <w:p w:rsidR="007A4342" w:rsidRDefault="007A4342" w:rsidP="003F092B">
            <w:pPr>
              <w:spacing w:line="360" w:lineRule="exact"/>
              <w:jc w:val="center"/>
              <w:rPr>
                <w:rFonts w:hint="eastAsia"/>
                <w:szCs w:val="21"/>
              </w:rPr>
            </w:pPr>
            <w:r>
              <w:rPr>
                <w:rFonts w:hint="eastAsia"/>
                <w:szCs w:val="21"/>
              </w:rPr>
              <w:t>193</w:t>
            </w:r>
            <w:r w:rsidR="003F092B">
              <w:rPr>
                <w:rFonts w:hint="eastAsia"/>
                <w:szCs w:val="21"/>
              </w:rPr>
              <w:t xml:space="preserve"> </w:t>
            </w:r>
            <w:r>
              <w:rPr>
                <w:rFonts w:hint="eastAsia"/>
                <w:szCs w:val="21"/>
              </w:rPr>
              <w:t>910</w:t>
            </w:r>
          </w:p>
        </w:tc>
        <w:tc>
          <w:tcPr>
            <w:tcW w:w="3356" w:type="dxa"/>
          </w:tcPr>
          <w:p w:rsidR="007A4342" w:rsidRDefault="007A4342" w:rsidP="003F092B">
            <w:pPr>
              <w:spacing w:line="360" w:lineRule="exact"/>
              <w:jc w:val="center"/>
              <w:rPr>
                <w:rFonts w:hint="eastAsia"/>
                <w:szCs w:val="21"/>
              </w:rPr>
            </w:pPr>
            <w:r>
              <w:rPr>
                <w:rFonts w:hint="eastAsia"/>
                <w:szCs w:val="21"/>
              </w:rPr>
              <w:t>155</w:t>
            </w:r>
            <w:r w:rsidR="003F092B">
              <w:rPr>
                <w:rFonts w:hint="eastAsia"/>
                <w:szCs w:val="21"/>
              </w:rPr>
              <w:t xml:space="preserve"> </w:t>
            </w:r>
            <w:r>
              <w:rPr>
                <w:rFonts w:hint="eastAsia"/>
                <w:szCs w:val="21"/>
              </w:rPr>
              <w:t>820</w:t>
            </w:r>
          </w:p>
        </w:tc>
      </w:tr>
      <w:tr w:rsidR="007A4342">
        <w:tc>
          <w:tcPr>
            <w:tcW w:w="3355" w:type="dxa"/>
          </w:tcPr>
          <w:p w:rsidR="007A4342" w:rsidRDefault="007A4342" w:rsidP="003F092B">
            <w:pPr>
              <w:spacing w:line="360" w:lineRule="exact"/>
              <w:rPr>
                <w:rFonts w:hint="eastAsia"/>
                <w:szCs w:val="21"/>
              </w:rPr>
            </w:pPr>
            <w:r>
              <w:rPr>
                <w:rFonts w:hint="eastAsia"/>
                <w:szCs w:val="21"/>
              </w:rPr>
              <w:t>酒店和餐馆</w:t>
            </w:r>
          </w:p>
        </w:tc>
        <w:tc>
          <w:tcPr>
            <w:tcW w:w="3355" w:type="dxa"/>
          </w:tcPr>
          <w:p w:rsidR="007A4342" w:rsidRDefault="007A4342" w:rsidP="003F092B">
            <w:pPr>
              <w:spacing w:line="360" w:lineRule="exact"/>
              <w:jc w:val="center"/>
              <w:rPr>
                <w:rFonts w:hint="eastAsia"/>
                <w:szCs w:val="21"/>
              </w:rPr>
            </w:pPr>
            <w:r>
              <w:rPr>
                <w:rFonts w:hint="eastAsia"/>
                <w:szCs w:val="21"/>
              </w:rPr>
              <w:t>32</w:t>
            </w:r>
            <w:r w:rsidR="003F092B">
              <w:rPr>
                <w:rFonts w:hint="eastAsia"/>
                <w:szCs w:val="21"/>
              </w:rPr>
              <w:t xml:space="preserve"> </w:t>
            </w:r>
            <w:r>
              <w:rPr>
                <w:rFonts w:hint="eastAsia"/>
                <w:szCs w:val="21"/>
              </w:rPr>
              <w:t>786</w:t>
            </w:r>
          </w:p>
        </w:tc>
        <w:tc>
          <w:tcPr>
            <w:tcW w:w="3356" w:type="dxa"/>
          </w:tcPr>
          <w:p w:rsidR="007A4342" w:rsidRDefault="007A4342" w:rsidP="003F092B">
            <w:pPr>
              <w:spacing w:line="360" w:lineRule="exact"/>
              <w:jc w:val="center"/>
              <w:rPr>
                <w:rFonts w:hint="eastAsia"/>
                <w:szCs w:val="21"/>
              </w:rPr>
            </w:pPr>
            <w:r>
              <w:rPr>
                <w:rFonts w:hint="eastAsia"/>
                <w:szCs w:val="21"/>
              </w:rPr>
              <w:t>53</w:t>
            </w:r>
            <w:r w:rsidR="003F092B">
              <w:rPr>
                <w:rFonts w:hint="eastAsia"/>
                <w:szCs w:val="21"/>
              </w:rPr>
              <w:t xml:space="preserve"> </w:t>
            </w:r>
            <w:r>
              <w:rPr>
                <w:rFonts w:hint="eastAsia"/>
                <w:szCs w:val="21"/>
              </w:rPr>
              <w:t>720</w:t>
            </w:r>
          </w:p>
        </w:tc>
      </w:tr>
      <w:tr w:rsidR="007A4342">
        <w:tc>
          <w:tcPr>
            <w:tcW w:w="3355" w:type="dxa"/>
          </w:tcPr>
          <w:p w:rsidR="007A4342" w:rsidRDefault="007A4342" w:rsidP="003F092B">
            <w:pPr>
              <w:spacing w:line="360" w:lineRule="exact"/>
              <w:rPr>
                <w:rFonts w:hint="eastAsia"/>
                <w:szCs w:val="21"/>
              </w:rPr>
            </w:pPr>
            <w:r>
              <w:rPr>
                <w:rFonts w:hint="eastAsia"/>
                <w:szCs w:val="21"/>
              </w:rPr>
              <w:t>农业</w:t>
            </w:r>
          </w:p>
        </w:tc>
        <w:tc>
          <w:tcPr>
            <w:tcW w:w="3355" w:type="dxa"/>
          </w:tcPr>
          <w:p w:rsidR="007A4342" w:rsidRDefault="007A4342" w:rsidP="003F092B">
            <w:pPr>
              <w:spacing w:line="360" w:lineRule="exact"/>
              <w:jc w:val="center"/>
              <w:rPr>
                <w:rFonts w:hint="eastAsia"/>
                <w:szCs w:val="21"/>
              </w:rPr>
            </w:pPr>
            <w:r>
              <w:rPr>
                <w:rFonts w:hint="eastAsia"/>
                <w:szCs w:val="21"/>
              </w:rPr>
              <w:t>9</w:t>
            </w:r>
            <w:r w:rsidR="003F092B">
              <w:rPr>
                <w:rFonts w:hint="eastAsia"/>
                <w:szCs w:val="21"/>
              </w:rPr>
              <w:t xml:space="preserve"> </w:t>
            </w:r>
            <w:r>
              <w:rPr>
                <w:rFonts w:hint="eastAsia"/>
                <w:szCs w:val="21"/>
              </w:rPr>
              <w:t>517</w:t>
            </w:r>
          </w:p>
        </w:tc>
        <w:tc>
          <w:tcPr>
            <w:tcW w:w="3356" w:type="dxa"/>
          </w:tcPr>
          <w:p w:rsidR="007A4342" w:rsidRDefault="007A4342" w:rsidP="003F092B">
            <w:pPr>
              <w:spacing w:line="360" w:lineRule="exact"/>
              <w:jc w:val="center"/>
              <w:rPr>
                <w:rFonts w:hint="eastAsia"/>
                <w:szCs w:val="21"/>
              </w:rPr>
            </w:pPr>
            <w:r>
              <w:rPr>
                <w:rFonts w:hint="eastAsia"/>
                <w:szCs w:val="21"/>
              </w:rPr>
              <w:t>2</w:t>
            </w:r>
            <w:r w:rsidR="003F092B">
              <w:rPr>
                <w:rFonts w:hint="eastAsia"/>
                <w:szCs w:val="21"/>
              </w:rPr>
              <w:t xml:space="preserve"> </w:t>
            </w:r>
            <w:r>
              <w:rPr>
                <w:rFonts w:hint="eastAsia"/>
                <w:szCs w:val="21"/>
              </w:rPr>
              <w:t>954</w:t>
            </w:r>
          </w:p>
        </w:tc>
      </w:tr>
      <w:tr w:rsidR="007A4342">
        <w:tc>
          <w:tcPr>
            <w:tcW w:w="3355" w:type="dxa"/>
          </w:tcPr>
          <w:p w:rsidR="007A4342" w:rsidRDefault="007A4342" w:rsidP="003F092B">
            <w:pPr>
              <w:spacing w:line="360" w:lineRule="exact"/>
              <w:rPr>
                <w:rFonts w:hint="eastAsia"/>
                <w:szCs w:val="21"/>
              </w:rPr>
            </w:pPr>
            <w:r>
              <w:rPr>
                <w:rFonts w:hint="eastAsia"/>
                <w:szCs w:val="21"/>
              </w:rPr>
              <w:t>渔业</w:t>
            </w:r>
          </w:p>
        </w:tc>
        <w:tc>
          <w:tcPr>
            <w:tcW w:w="3355" w:type="dxa"/>
          </w:tcPr>
          <w:p w:rsidR="007A4342" w:rsidRDefault="007A4342" w:rsidP="003F092B">
            <w:pPr>
              <w:spacing w:line="360" w:lineRule="exact"/>
              <w:jc w:val="center"/>
              <w:rPr>
                <w:rFonts w:hint="eastAsia"/>
                <w:szCs w:val="21"/>
              </w:rPr>
            </w:pPr>
            <w:r>
              <w:rPr>
                <w:rFonts w:hint="eastAsia"/>
                <w:szCs w:val="21"/>
              </w:rPr>
              <w:t>937</w:t>
            </w:r>
            <w:r w:rsidR="003F092B">
              <w:rPr>
                <w:rFonts w:hint="eastAsia"/>
                <w:szCs w:val="21"/>
              </w:rPr>
              <w:t xml:space="preserve"> </w:t>
            </w:r>
            <w:r>
              <w:rPr>
                <w:rFonts w:hint="eastAsia"/>
                <w:szCs w:val="21"/>
              </w:rPr>
              <w:t>127</w:t>
            </w:r>
          </w:p>
        </w:tc>
        <w:tc>
          <w:tcPr>
            <w:tcW w:w="3356" w:type="dxa"/>
          </w:tcPr>
          <w:p w:rsidR="007A4342" w:rsidRDefault="007A4342" w:rsidP="003F092B">
            <w:pPr>
              <w:spacing w:line="360" w:lineRule="exact"/>
              <w:jc w:val="center"/>
              <w:rPr>
                <w:rFonts w:hint="eastAsia"/>
                <w:szCs w:val="21"/>
              </w:rPr>
            </w:pPr>
            <w:r>
              <w:rPr>
                <w:rFonts w:hint="eastAsia"/>
                <w:szCs w:val="21"/>
              </w:rPr>
              <w:t>28</w:t>
            </w:r>
            <w:r w:rsidR="003F092B">
              <w:rPr>
                <w:rFonts w:hint="eastAsia"/>
                <w:szCs w:val="21"/>
              </w:rPr>
              <w:t xml:space="preserve"> </w:t>
            </w:r>
            <w:r>
              <w:rPr>
                <w:rFonts w:hint="eastAsia"/>
                <w:szCs w:val="21"/>
              </w:rPr>
              <w:t>698</w:t>
            </w:r>
          </w:p>
        </w:tc>
      </w:tr>
      <w:tr w:rsidR="007A4342">
        <w:tc>
          <w:tcPr>
            <w:tcW w:w="3355" w:type="dxa"/>
          </w:tcPr>
          <w:p w:rsidR="007A4342" w:rsidRDefault="007A4342" w:rsidP="003F092B">
            <w:pPr>
              <w:spacing w:line="360" w:lineRule="exact"/>
              <w:rPr>
                <w:rFonts w:eastAsia="SimHei" w:hint="eastAsia"/>
                <w:color w:val="FF0000"/>
                <w:szCs w:val="21"/>
              </w:rPr>
            </w:pPr>
            <w:r>
              <w:rPr>
                <w:rFonts w:eastAsia="SimHei" w:hint="eastAsia"/>
                <w:color w:val="FF0000"/>
                <w:szCs w:val="21"/>
              </w:rPr>
              <w:t>共计</w:t>
            </w:r>
          </w:p>
        </w:tc>
        <w:tc>
          <w:tcPr>
            <w:tcW w:w="3355" w:type="dxa"/>
          </w:tcPr>
          <w:p w:rsidR="007A4342" w:rsidRDefault="007A4342" w:rsidP="003F092B">
            <w:pPr>
              <w:spacing w:line="360" w:lineRule="exact"/>
              <w:jc w:val="center"/>
              <w:rPr>
                <w:rFonts w:eastAsia="SimHei" w:hint="eastAsia"/>
                <w:color w:val="FF0000"/>
                <w:szCs w:val="21"/>
              </w:rPr>
            </w:pPr>
            <w:r>
              <w:rPr>
                <w:rFonts w:eastAsia="SimHei" w:hint="eastAsia"/>
                <w:color w:val="FF0000"/>
                <w:szCs w:val="21"/>
              </w:rPr>
              <w:t>2</w:t>
            </w:r>
            <w:r w:rsidR="003F092B">
              <w:rPr>
                <w:rFonts w:eastAsia="SimHei" w:hint="eastAsia"/>
                <w:color w:val="FF0000"/>
                <w:szCs w:val="21"/>
              </w:rPr>
              <w:t xml:space="preserve"> </w:t>
            </w:r>
            <w:r>
              <w:rPr>
                <w:rFonts w:eastAsia="SimHei" w:hint="eastAsia"/>
                <w:color w:val="FF0000"/>
                <w:szCs w:val="21"/>
              </w:rPr>
              <w:t>251</w:t>
            </w:r>
            <w:r w:rsidR="003F092B">
              <w:rPr>
                <w:rFonts w:eastAsia="SimHei" w:hint="eastAsia"/>
                <w:color w:val="FF0000"/>
                <w:szCs w:val="21"/>
              </w:rPr>
              <w:t xml:space="preserve"> </w:t>
            </w:r>
            <w:r>
              <w:rPr>
                <w:rFonts w:eastAsia="SimHei" w:hint="eastAsia"/>
                <w:color w:val="FF0000"/>
                <w:szCs w:val="21"/>
              </w:rPr>
              <w:t>569</w:t>
            </w:r>
          </w:p>
        </w:tc>
        <w:tc>
          <w:tcPr>
            <w:tcW w:w="3356" w:type="dxa"/>
          </w:tcPr>
          <w:p w:rsidR="007A4342" w:rsidRDefault="007A4342" w:rsidP="003F092B">
            <w:pPr>
              <w:spacing w:line="360" w:lineRule="exact"/>
              <w:jc w:val="center"/>
              <w:rPr>
                <w:rFonts w:eastAsia="SimHei" w:hint="eastAsia"/>
                <w:color w:val="FF0000"/>
                <w:szCs w:val="21"/>
              </w:rPr>
            </w:pPr>
            <w:r>
              <w:rPr>
                <w:rFonts w:eastAsia="SimHei" w:hint="eastAsia"/>
                <w:color w:val="FF0000"/>
                <w:szCs w:val="21"/>
              </w:rPr>
              <w:t>1</w:t>
            </w:r>
            <w:r w:rsidR="003F092B">
              <w:rPr>
                <w:rFonts w:eastAsia="SimHei" w:hint="eastAsia"/>
                <w:color w:val="FF0000"/>
                <w:szCs w:val="21"/>
              </w:rPr>
              <w:t xml:space="preserve"> </w:t>
            </w:r>
            <w:r>
              <w:rPr>
                <w:rFonts w:eastAsia="SimHei" w:hint="eastAsia"/>
                <w:color w:val="FF0000"/>
                <w:szCs w:val="21"/>
              </w:rPr>
              <w:t>834</w:t>
            </w:r>
            <w:r w:rsidR="003F092B">
              <w:rPr>
                <w:rFonts w:eastAsia="SimHei" w:hint="eastAsia"/>
                <w:color w:val="FF0000"/>
                <w:szCs w:val="21"/>
              </w:rPr>
              <w:t xml:space="preserve"> </w:t>
            </w:r>
            <w:r>
              <w:rPr>
                <w:rFonts w:eastAsia="SimHei" w:hint="eastAsia"/>
                <w:color w:val="FF0000"/>
                <w:szCs w:val="21"/>
              </w:rPr>
              <w:t>855</w:t>
            </w:r>
          </w:p>
        </w:tc>
      </w:tr>
    </w:tbl>
    <w:p w:rsidR="007A4342" w:rsidRDefault="007A4342">
      <w:pPr>
        <w:spacing w:after="240" w:line="360" w:lineRule="exact"/>
        <w:rPr>
          <w:rFonts w:hint="eastAsia"/>
          <w:szCs w:val="21"/>
        </w:rPr>
      </w:pPr>
    </w:p>
    <w:p w:rsidR="007A4342" w:rsidRDefault="007A4342">
      <w:pPr>
        <w:autoSpaceDE w:val="0"/>
        <w:autoSpaceDN w:val="0"/>
        <w:spacing w:after="240" w:line="360" w:lineRule="exact"/>
        <w:jc w:val="center"/>
        <w:rPr>
          <w:rFonts w:eastAsia="SimHei"/>
          <w:color w:val="FF0000"/>
          <w:szCs w:val="21"/>
          <w:lang w:val="en-GB"/>
        </w:rPr>
      </w:pPr>
      <w:r>
        <w:rPr>
          <w:rFonts w:eastAsia="SimHei" w:hint="eastAsia"/>
          <w:color w:val="FF0000"/>
          <w:szCs w:val="21"/>
          <w:lang w:val="en-GB"/>
        </w:rPr>
        <w:t>育儿假补贴计划</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目前正在扩展父母从育儿假补贴计划中享受福利的权利。育儿假补贴计划（</w:t>
      </w:r>
      <w:r>
        <w:rPr>
          <w:rFonts w:ascii="Times New Roman" w:hint="eastAsia"/>
          <w:sz w:val="21"/>
          <w:szCs w:val="21"/>
          <w:lang w:val="en-GB"/>
        </w:rPr>
        <w:t>2001</w:t>
      </w:r>
      <w:r>
        <w:rPr>
          <w:rFonts w:ascii="Times New Roman" w:hint="eastAsia"/>
          <w:sz w:val="21"/>
          <w:szCs w:val="21"/>
          <w:lang w:val="en-GB"/>
        </w:rPr>
        <w:t>年</w:t>
      </w:r>
      <w:r>
        <w:rPr>
          <w:rFonts w:ascii="Times New Roman" w:hint="eastAsia"/>
          <w:sz w:val="21"/>
          <w:szCs w:val="21"/>
          <w:lang w:val="en-GB"/>
        </w:rPr>
        <w:t>4</w:t>
      </w:r>
      <w:r>
        <w:rPr>
          <w:rFonts w:ascii="Times New Roman" w:hint="eastAsia"/>
          <w:sz w:val="21"/>
          <w:szCs w:val="21"/>
          <w:lang w:val="en-GB"/>
        </w:rPr>
        <w:t>月</w:t>
      </w:r>
      <w:r>
        <w:rPr>
          <w:rFonts w:ascii="Times New Roman" w:hint="eastAsia"/>
          <w:sz w:val="21"/>
          <w:szCs w:val="21"/>
          <w:lang w:val="en-GB"/>
        </w:rPr>
        <w:t>3</w:t>
      </w:r>
      <w:r>
        <w:rPr>
          <w:rFonts w:ascii="Times New Roman" w:hint="eastAsia"/>
          <w:sz w:val="21"/>
          <w:szCs w:val="21"/>
          <w:lang w:val="en-GB"/>
        </w:rPr>
        <w:t>日第</w:t>
      </w:r>
      <w:r>
        <w:rPr>
          <w:rFonts w:ascii="Times New Roman" w:hint="eastAsia"/>
          <w:sz w:val="21"/>
          <w:szCs w:val="21"/>
          <w:lang w:val="en-GB"/>
        </w:rPr>
        <w:t>48</w:t>
      </w:r>
      <w:r>
        <w:rPr>
          <w:rFonts w:ascii="Times New Roman" w:hint="eastAsia"/>
          <w:sz w:val="21"/>
          <w:szCs w:val="21"/>
          <w:lang w:val="en-GB"/>
        </w:rPr>
        <w:t>号议案）修正提案将父母可以从该计划中享有福利的时间延长了</w:t>
      </w:r>
      <w:r>
        <w:rPr>
          <w:rFonts w:ascii="Times New Roman" w:hint="eastAsia"/>
          <w:sz w:val="21"/>
          <w:szCs w:val="21"/>
          <w:lang w:val="en-GB"/>
        </w:rPr>
        <w:t>7</w:t>
      </w:r>
      <w:r>
        <w:rPr>
          <w:rFonts w:ascii="Times New Roman" w:hint="eastAsia"/>
          <w:sz w:val="21"/>
          <w:szCs w:val="21"/>
          <w:lang w:val="en-GB"/>
        </w:rPr>
        <w:t>周，从目前的</w:t>
      </w:r>
      <w:r>
        <w:rPr>
          <w:rFonts w:ascii="Times New Roman"/>
          <w:sz w:val="21"/>
          <w:szCs w:val="21"/>
          <w:lang w:val="en-GB"/>
        </w:rPr>
        <w:t>26</w:t>
      </w:r>
      <w:r>
        <w:rPr>
          <w:rFonts w:ascii="Times New Roman" w:hint="eastAsia"/>
          <w:sz w:val="21"/>
          <w:szCs w:val="21"/>
          <w:lang w:val="en-GB"/>
        </w:rPr>
        <w:t>周延长到</w:t>
      </w:r>
      <w:r>
        <w:rPr>
          <w:rFonts w:ascii="Times New Roman" w:hint="eastAsia"/>
          <w:sz w:val="21"/>
          <w:szCs w:val="21"/>
          <w:lang w:val="en-GB"/>
        </w:rPr>
        <w:t>33</w:t>
      </w:r>
      <w:r>
        <w:rPr>
          <w:rFonts w:ascii="Times New Roman" w:hint="eastAsia"/>
          <w:sz w:val="21"/>
          <w:szCs w:val="21"/>
          <w:lang w:val="en-GB"/>
        </w:rPr>
        <w:t>周。陪产假时间从</w:t>
      </w:r>
      <w:r>
        <w:rPr>
          <w:rFonts w:ascii="Times New Roman" w:hint="eastAsia"/>
          <w:sz w:val="21"/>
          <w:szCs w:val="21"/>
          <w:lang w:val="en-GB"/>
        </w:rPr>
        <w:t>2</w:t>
      </w:r>
      <w:r>
        <w:rPr>
          <w:rFonts w:ascii="Times New Roman" w:hint="eastAsia"/>
          <w:sz w:val="21"/>
          <w:szCs w:val="21"/>
          <w:lang w:val="en-GB"/>
        </w:rPr>
        <w:t>周延长到</w:t>
      </w:r>
      <w:r>
        <w:rPr>
          <w:rFonts w:ascii="Times New Roman" w:hint="eastAsia"/>
          <w:sz w:val="21"/>
          <w:szCs w:val="21"/>
          <w:lang w:val="en-GB"/>
        </w:rPr>
        <w:t>5</w:t>
      </w:r>
      <w:r>
        <w:rPr>
          <w:rFonts w:ascii="Times New Roman" w:hint="eastAsia"/>
          <w:sz w:val="21"/>
          <w:szCs w:val="21"/>
          <w:lang w:val="en-GB"/>
        </w:rPr>
        <w:t>周，共享假期从</w:t>
      </w:r>
      <w:r>
        <w:rPr>
          <w:rFonts w:ascii="Times New Roman" w:hint="eastAsia"/>
          <w:sz w:val="21"/>
          <w:szCs w:val="21"/>
          <w:lang w:val="en-GB"/>
        </w:rPr>
        <w:t>10</w:t>
      </w:r>
      <w:r>
        <w:rPr>
          <w:rFonts w:ascii="Times New Roman" w:hint="eastAsia"/>
          <w:sz w:val="21"/>
          <w:szCs w:val="21"/>
          <w:lang w:val="en-GB"/>
        </w:rPr>
        <w:t>周延长到</w:t>
      </w:r>
      <w:r>
        <w:rPr>
          <w:rFonts w:ascii="Times New Roman" w:hint="eastAsia"/>
          <w:sz w:val="21"/>
          <w:szCs w:val="21"/>
          <w:lang w:val="en-GB"/>
        </w:rPr>
        <w:t>14</w:t>
      </w:r>
      <w:r>
        <w:rPr>
          <w:rFonts w:ascii="Times New Roman" w:hint="eastAsia"/>
          <w:sz w:val="21"/>
          <w:szCs w:val="21"/>
          <w:lang w:val="en-GB"/>
        </w:rPr>
        <w:t>周。此外，现在，单亲家庭可以使用给其配偶的育儿假时间。</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lang w:val="en-GB"/>
        </w:rPr>
        <w:t>修正案的提出旨在改善有子女家庭的环境，包括平衡家庭和工作生活，加强劳动力市场中的男女平等。</w:t>
      </w:r>
    </w:p>
    <w:p w:rsidR="007A4342" w:rsidRDefault="007A4342">
      <w:pPr>
        <w:pStyle w:val="BodyText"/>
        <w:spacing w:after="240" w:line="360" w:lineRule="exact"/>
        <w:rPr>
          <w:rFonts w:ascii="Times New Roman"/>
          <w:color w:val="000000"/>
          <w:sz w:val="21"/>
          <w:szCs w:val="21"/>
          <w:lang w:val="en-GB"/>
        </w:rPr>
      </w:pPr>
      <w:r>
        <w:rPr>
          <w:rFonts w:ascii="Times New Roman" w:hint="eastAsia"/>
          <w:sz w:val="21"/>
          <w:szCs w:val="21"/>
          <w:lang w:val="en-GB"/>
        </w:rPr>
        <w:t xml:space="preserve">    </w:t>
      </w:r>
      <w:r>
        <w:rPr>
          <w:rFonts w:ascii="Times New Roman" w:hint="eastAsia"/>
          <w:sz w:val="21"/>
          <w:szCs w:val="21"/>
          <w:lang w:val="en-GB"/>
        </w:rPr>
        <w:t>修正案有望于</w:t>
      </w:r>
      <w:r>
        <w:rPr>
          <w:rFonts w:ascii="Times New Roman" w:hint="eastAsia"/>
          <w:sz w:val="21"/>
          <w:szCs w:val="21"/>
          <w:lang w:val="en-GB"/>
        </w:rPr>
        <w:t>2008</w:t>
      </w:r>
      <w:r>
        <w:rPr>
          <w:rFonts w:ascii="Times New Roman" w:hint="eastAsia"/>
          <w:sz w:val="21"/>
          <w:szCs w:val="21"/>
          <w:lang w:val="en-GB"/>
        </w:rPr>
        <w:t>年夏季在议会获得通过。</w:t>
      </w:r>
    </w:p>
    <w:p w:rsidR="007A4342" w:rsidRDefault="007A4342">
      <w:pPr>
        <w:autoSpaceDE w:val="0"/>
        <w:autoSpaceDN w:val="0"/>
        <w:spacing w:after="240" w:line="360" w:lineRule="exact"/>
        <w:jc w:val="center"/>
        <w:rPr>
          <w:rFonts w:eastAsia="SimHei"/>
          <w:color w:val="FF0000"/>
          <w:szCs w:val="21"/>
          <w:lang w:val="en-GB"/>
        </w:rPr>
      </w:pPr>
      <w:r>
        <w:rPr>
          <w:rFonts w:eastAsia="SimHei" w:hint="eastAsia"/>
          <w:color w:val="FF0000"/>
          <w:szCs w:val="21"/>
          <w:lang w:val="en-GB"/>
        </w:rPr>
        <w:t>女性的能力培养</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继续开展特别计划以加强女性在劳动力市场上的能力和作为独立企业家的能力。例如，法罗群岛商学院和法罗群岛贸易理事会的成人教育计划专为有意开办私人企业或已经开办私人企业的女性授课。</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12</w:t>
      </w:r>
      <w:r>
        <w:rPr>
          <w:rFonts w:eastAsia="SimHei" w:hint="eastAsia"/>
          <w:color w:val="FF0000"/>
          <w:szCs w:val="21"/>
          <w:lang w:val="en-GB"/>
        </w:rPr>
        <w:t>条</w:t>
      </w:r>
    </w:p>
    <w:p w:rsidR="007A4342" w:rsidRDefault="007A4342">
      <w:pPr>
        <w:autoSpaceDE w:val="0"/>
        <w:autoSpaceDN w:val="0"/>
        <w:spacing w:after="240" w:line="360" w:lineRule="exact"/>
        <w:jc w:val="center"/>
        <w:rPr>
          <w:rFonts w:eastAsia="SimHei"/>
          <w:color w:val="FF0000"/>
          <w:szCs w:val="21"/>
          <w:lang w:val="en-GB"/>
        </w:rPr>
      </w:pPr>
      <w:r>
        <w:rPr>
          <w:rFonts w:eastAsia="SimHei" w:hint="eastAsia"/>
          <w:color w:val="FF0000"/>
          <w:szCs w:val="21"/>
          <w:lang w:val="en-GB"/>
        </w:rPr>
        <w:t>人口统计</w:t>
      </w:r>
    </w:p>
    <w:p w:rsidR="007A4342" w:rsidRDefault="007A4342" w:rsidP="004B1864">
      <w:pPr>
        <w:pStyle w:val="BodyText"/>
        <w:spacing w:after="240" w:line="360" w:lineRule="exact"/>
        <w:ind w:firstLineChars="200" w:firstLine="31680"/>
        <w:rPr>
          <w:rFonts w:ascii="Times New Roman"/>
          <w:b/>
          <w:color w:val="000000"/>
          <w:sz w:val="21"/>
          <w:szCs w:val="21"/>
          <w:lang w:val="en-GB"/>
        </w:rPr>
      </w:pPr>
      <w:r>
        <w:rPr>
          <w:rFonts w:ascii="Times New Roman"/>
          <w:sz w:val="21"/>
          <w:szCs w:val="21"/>
        </w:rPr>
        <w:t>2007</w:t>
      </w:r>
      <w:r>
        <w:rPr>
          <w:rFonts w:ascii="Times New Roman"/>
          <w:sz w:val="21"/>
          <w:szCs w:val="21"/>
        </w:rPr>
        <w:t>年，法罗群岛共有</w:t>
      </w:r>
      <w:r>
        <w:rPr>
          <w:rFonts w:ascii="Times New Roman"/>
          <w:sz w:val="21"/>
          <w:szCs w:val="21"/>
        </w:rPr>
        <w:t>48 350</w:t>
      </w:r>
      <w:r>
        <w:rPr>
          <w:rFonts w:ascii="Times New Roman"/>
          <w:sz w:val="21"/>
          <w:szCs w:val="21"/>
        </w:rPr>
        <w:t>名居民，其中</w:t>
      </w:r>
      <w:r>
        <w:rPr>
          <w:rFonts w:ascii="Times New Roman"/>
          <w:sz w:val="21"/>
          <w:szCs w:val="21"/>
        </w:rPr>
        <w:t>48.0%</w:t>
      </w:r>
      <w:r>
        <w:rPr>
          <w:rFonts w:ascii="Times New Roman"/>
          <w:sz w:val="21"/>
          <w:szCs w:val="21"/>
        </w:rPr>
        <w:t>为女性。</w:t>
      </w:r>
    </w:p>
    <w:p w:rsidR="007A4342" w:rsidRDefault="00046AE7">
      <w:pPr>
        <w:pStyle w:val="BodyText"/>
        <w:spacing w:after="240" w:line="360" w:lineRule="exact"/>
        <w:rPr>
          <w:rFonts w:ascii="Times New Roman" w:eastAsia="SimHei" w:hint="eastAsia"/>
          <w:color w:val="FF0000"/>
          <w:sz w:val="21"/>
          <w:szCs w:val="21"/>
          <w:u w:val="single"/>
          <w:lang w:val="en-GB"/>
        </w:rPr>
      </w:pPr>
      <w:r>
        <w:rPr>
          <w:rFonts w:ascii="Times New Roman" w:eastAsia="SimHei"/>
          <w:color w:val="FF0000"/>
          <w:sz w:val="21"/>
          <w:szCs w:val="21"/>
          <w:u w:val="single"/>
          <w:lang w:val="en-GB"/>
        </w:rPr>
        <w:br w:type="page"/>
      </w:r>
      <w:r w:rsidR="007A4342">
        <w:rPr>
          <w:rFonts w:ascii="Times New Roman" w:eastAsia="SimHei" w:hint="eastAsia"/>
          <w:color w:val="FF0000"/>
          <w:sz w:val="21"/>
          <w:szCs w:val="21"/>
          <w:u w:val="single"/>
          <w:lang w:val="en-GB"/>
        </w:rPr>
        <w:t>表</w:t>
      </w:r>
      <w:r w:rsidR="007A4342">
        <w:rPr>
          <w:rFonts w:ascii="Times New Roman" w:eastAsia="SimHei" w:hint="eastAsia"/>
          <w:color w:val="FF0000"/>
          <w:sz w:val="21"/>
          <w:szCs w:val="21"/>
          <w:u w:val="single"/>
          <w:lang w:val="en-GB"/>
        </w:rPr>
        <w:t>9</w:t>
      </w:r>
      <w:r w:rsidR="007A4342">
        <w:rPr>
          <w:rFonts w:ascii="Times New Roman" w:eastAsia="SimHei" w:hint="eastAsia"/>
          <w:color w:val="FF0000"/>
          <w:sz w:val="21"/>
          <w:szCs w:val="21"/>
          <w:u w:val="single"/>
          <w:lang w:val="en-GB"/>
        </w:rPr>
        <w:t>：人口（截至</w:t>
      </w:r>
      <w:r w:rsidR="007A4342">
        <w:rPr>
          <w:rFonts w:ascii="Times New Roman" w:eastAsia="SimHei" w:hint="eastAsia"/>
          <w:color w:val="FF0000"/>
          <w:sz w:val="21"/>
          <w:szCs w:val="21"/>
          <w:u w:val="single"/>
          <w:lang w:val="en-GB"/>
        </w:rPr>
        <w:t>2007</w:t>
      </w:r>
      <w:r w:rsidR="007A4342">
        <w:rPr>
          <w:rFonts w:ascii="Times New Roman" w:eastAsia="SimHei" w:hint="eastAsia"/>
          <w:color w:val="FF0000"/>
          <w:sz w:val="21"/>
          <w:szCs w:val="21"/>
          <w:u w:val="single"/>
          <w:lang w:val="en-GB"/>
        </w:rPr>
        <w:t>年</w:t>
      </w:r>
      <w:r w:rsidR="007A4342">
        <w:rPr>
          <w:rFonts w:ascii="Times New Roman" w:eastAsia="SimHei" w:hint="eastAsia"/>
          <w:color w:val="FF0000"/>
          <w:sz w:val="21"/>
          <w:szCs w:val="21"/>
          <w:u w:val="single"/>
          <w:lang w:val="en-GB"/>
        </w:rPr>
        <w:t>1</w:t>
      </w:r>
      <w:r w:rsidR="007A4342">
        <w:rPr>
          <w:rFonts w:ascii="Times New Roman" w:eastAsia="SimHei" w:hint="eastAsia"/>
          <w:color w:val="FF0000"/>
          <w:sz w:val="21"/>
          <w:szCs w:val="21"/>
          <w:u w:val="single"/>
          <w:lang w:val="en-GB"/>
        </w:rPr>
        <w:t>月</w:t>
      </w:r>
      <w:r w:rsidR="007A4342">
        <w:rPr>
          <w:rFonts w:ascii="Times New Roman" w:eastAsia="SimHei" w:hint="eastAsia"/>
          <w:color w:val="FF0000"/>
          <w:sz w:val="21"/>
          <w:szCs w:val="21"/>
          <w:u w:val="single"/>
          <w:lang w:val="en-GB"/>
        </w:rPr>
        <w:t>1</w:t>
      </w:r>
      <w:r w:rsidR="007A4342">
        <w:rPr>
          <w:rFonts w:ascii="Times New Roman" w:eastAsia="SimHei" w:hint="eastAsia"/>
          <w:color w:val="FF0000"/>
          <w:sz w:val="21"/>
          <w:szCs w:val="21"/>
          <w:u w:val="single"/>
          <w:lang w:val="en-GB"/>
        </w:rPr>
        <w:t>日）</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15"/>
        <w:gridCol w:w="1330"/>
        <w:gridCol w:w="1329"/>
        <w:gridCol w:w="1329"/>
        <w:gridCol w:w="1329"/>
        <w:gridCol w:w="1329"/>
        <w:gridCol w:w="1329"/>
      </w:tblGrid>
      <w:tr w:rsidR="007A4342">
        <w:trPr>
          <w:trHeight w:val="255"/>
        </w:trPr>
        <w:tc>
          <w:tcPr>
            <w:tcW w:w="1008" w:type="pct"/>
            <w:tcBorders>
              <w:top w:val="single" w:sz="4" w:space="0" w:color="auto"/>
              <w:bottom w:val="single" w:sz="4" w:space="0" w:color="auto"/>
              <w:right w:val="single" w:sz="4" w:space="0" w:color="auto"/>
            </w:tcBorders>
            <w:noWrap/>
            <w:vAlign w:val="bottom"/>
          </w:tcPr>
          <w:p w:rsidR="007A4342" w:rsidRDefault="007A4342" w:rsidP="00527E62">
            <w:pPr>
              <w:spacing w:line="360" w:lineRule="exact"/>
              <w:rPr>
                <w:b/>
                <w:bCs/>
                <w:szCs w:val="21"/>
                <w:lang w:val="en-GB"/>
              </w:rPr>
            </w:pP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2002</w:t>
            </w:r>
            <w:r w:rsidR="00363AAB">
              <w:rPr>
                <w:rFonts w:eastAsia="SimHei" w:hint="eastAsia"/>
                <w:bCs/>
                <w:color w:val="FF0000"/>
                <w:szCs w:val="21"/>
                <w:lang w:val="en-GB"/>
              </w:rPr>
              <w:t>年</w:t>
            </w: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2003</w:t>
            </w:r>
            <w:r w:rsidR="00363AAB">
              <w:rPr>
                <w:rFonts w:eastAsia="SimHei" w:hint="eastAsia"/>
                <w:bCs/>
                <w:color w:val="FF0000"/>
                <w:szCs w:val="21"/>
                <w:lang w:val="en-GB"/>
              </w:rPr>
              <w:t>年</w:t>
            </w: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2004</w:t>
            </w:r>
            <w:r w:rsidR="00363AAB">
              <w:rPr>
                <w:rFonts w:eastAsia="SimHei" w:hint="eastAsia"/>
                <w:bCs/>
                <w:color w:val="FF0000"/>
                <w:szCs w:val="21"/>
                <w:lang w:val="en-GB"/>
              </w:rPr>
              <w:t>年</w:t>
            </w: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2005</w:t>
            </w:r>
            <w:r w:rsidR="00363AAB">
              <w:rPr>
                <w:rFonts w:eastAsia="SimHei" w:hint="eastAsia"/>
                <w:bCs/>
                <w:color w:val="FF0000"/>
                <w:szCs w:val="21"/>
                <w:lang w:val="en-GB"/>
              </w:rPr>
              <w:t>年</w:t>
            </w: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2006</w:t>
            </w:r>
            <w:r w:rsidR="00363AAB">
              <w:rPr>
                <w:rFonts w:eastAsia="SimHei" w:hint="eastAsia"/>
                <w:bCs/>
                <w:color w:val="FF0000"/>
                <w:szCs w:val="21"/>
                <w:lang w:val="en-GB"/>
              </w:rPr>
              <w:t>年</w:t>
            </w:r>
          </w:p>
        </w:tc>
        <w:tc>
          <w:tcPr>
            <w:tcW w:w="665" w:type="pct"/>
            <w:tcBorders>
              <w:top w:val="single" w:sz="4" w:space="0" w:color="auto"/>
              <w:left w:val="single" w:sz="4" w:space="0" w:color="auto"/>
              <w:bottom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2007</w:t>
            </w:r>
            <w:r w:rsidR="00363AAB">
              <w:rPr>
                <w:rFonts w:eastAsia="SimHei" w:hint="eastAsia"/>
                <w:bCs/>
                <w:color w:val="FF0000"/>
                <w:szCs w:val="21"/>
                <w:lang w:val="en-GB"/>
              </w:rPr>
              <w:t>年</w:t>
            </w:r>
          </w:p>
        </w:tc>
      </w:tr>
      <w:tr w:rsidR="007A4342">
        <w:trPr>
          <w:trHeight w:val="255"/>
        </w:trPr>
        <w:tc>
          <w:tcPr>
            <w:tcW w:w="1008" w:type="pct"/>
            <w:tcBorders>
              <w:top w:val="single" w:sz="4" w:space="0" w:color="auto"/>
              <w:bottom w:val="nil"/>
              <w:right w:val="single" w:sz="4" w:space="0" w:color="auto"/>
            </w:tcBorders>
            <w:noWrap/>
            <w:vAlign w:val="bottom"/>
          </w:tcPr>
          <w:p w:rsidR="007A4342" w:rsidRDefault="007A4342" w:rsidP="00527E62">
            <w:pPr>
              <w:spacing w:line="360" w:lineRule="exact"/>
              <w:rPr>
                <w:rFonts w:eastAsia="SimHei" w:hint="eastAsia"/>
                <w:bCs/>
                <w:color w:val="FF0000"/>
                <w:szCs w:val="21"/>
                <w:lang w:val="en-GB"/>
              </w:rPr>
            </w:pPr>
            <w:r>
              <w:rPr>
                <w:rFonts w:eastAsia="SimHei" w:hint="eastAsia"/>
                <w:bCs/>
                <w:color w:val="FF0000"/>
                <w:szCs w:val="21"/>
                <w:lang w:val="en-GB"/>
              </w:rPr>
              <w:t>男</w:t>
            </w:r>
          </w:p>
        </w:tc>
        <w:tc>
          <w:tcPr>
            <w:tcW w:w="665" w:type="pct"/>
            <w:tcBorders>
              <w:top w:val="single" w:sz="4" w:space="0" w:color="auto"/>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24</w:t>
            </w:r>
            <w:r w:rsidR="00527E62">
              <w:rPr>
                <w:rFonts w:hint="eastAsia"/>
                <w:szCs w:val="21"/>
                <w:lang w:val="en-GB"/>
              </w:rPr>
              <w:t xml:space="preserve"> </w:t>
            </w:r>
            <w:r>
              <w:rPr>
                <w:szCs w:val="21"/>
                <w:lang w:val="en-GB"/>
              </w:rPr>
              <w:t>345</w:t>
            </w:r>
          </w:p>
        </w:tc>
        <w:tc>
          <w:tcPr>
            <w:tcW w:w="665" w:type="pct"/>
            <w:tcBorders>
              <w:top w:val="single" w:sz="4" w:space="0" w:color="auto"/>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24</w:t>
            </w:r>
            <w:r w:rsidR="00527E62">
              <w:rPr>
                <w:rFonts w:hint="eastAsia"/>
                <w:szCs w:val="21"/>
                <w:lang w:val="en-GB"/>
              </w:rPr>
              <w:t xml:space="preserve"> </w:t>
            </w:r>
            <w:r>
              <w:rPr>
                <w:szCs w:val="21"/>
                <w:lang w:val="en-GB"/>
              </w:rPr>
              <w:t>722</w:t>
            </w:r>
          </w:p>
        </w:tc>
        <w:tc>
          <w:tcPr>
            <w:tcW w:w="665" w:type="pct"/>
            <w:tcBorders>
              <w:top w:val="single" w:sz="4" w:space="0" w:color="auto"/>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25</w:t>
            </w:r>
            <w:r w:rsidR="00527E62">
              <w:rPr>
                <w:rFonts w:hint="eastAsia"/>
                <w:szCs w:val="21"/>
                <w:lang w:val="en-GB"/>
              </w:rPr>
              <w:t xml:space="preserve"> </w:t>
            </w:r>
            <w:r>
              <w:rPr>
                <w:szCs w:val="21"/>
                <w:lang w:val="en-GB"/>
              </w:rPr>
              <w:t>023</w:t>
            </w:r>
          </w:p>
        </w:tc>
        <w:tc>
          <w:tcPr>
            <w:tcW w:w="665" w:type="pct"/>
            <w:tcBorders>
              <w:top w:val="single" w:sz="4" w:space="0" w:color="auto"/>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25</w:t>
            </w:r>
            <w:r w:rsidR="00527E62">
              <w:rPr>
                <w:rFonts w:hint="eastAsia"/>
                <w:szCs w:val="21"/>
                <w:lang w:val="en-GB"/>
              </w:rPr>
              <w:t xml:space="preserve"> </w:t>
            </w:r>
            <w:r>
              <w:rPr>
                <w:szCs w:val="21"/>
                <w:lang w:val="en-GB"/>
              </w:rPr>
              <w:t>116</w:t>
            </w:r>
          </w:p>
        </w:tc>
        <w:tc>
          <w:tcPr>
            <w:tcW w:w="665" w:type="pct"/>
            <w:tcBorders>
              <w:top w:val="single" w:sz="4" w:space="0" w:color="auto"/>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25</w:t>
            </w:r>
            <w:r w:rsidR="00527E62">
              <w:rPr>
                <w:rFonts w:hint="eastAsia"/>
                <w:szCs w:val="21"/>
                <w:lang w:val="en-GB"/>
              </w:rPr>
              <w:t xml:space="preserve"> </w:t>
            </w:r>
            <w:r>
              <w:rPr>
                <w:szCs w:val="21"/>
                <w:lang w:val="en-GB"/>
              </w:rPr>
              <w:t>031</w:t>
            </w:r>
          </w:p>
        </w:tc>
        <w:tc>
          <w:tcPr>
            <w:tcW w:w="665" w:type="pct"/>
            <w:tcBorders>
              <w:top w:val="single" w:sz="4" w:space="0" w:color="auto"/>
              <w:left w:val="single" w:sz="4" w:space="0" w:color="auto"/>
            </w:tcBorders>
            <w:noWrap/>
            <w:vAlign w:val="bottom"/>
          </w:tcPr>
          <w:p w:rsidR="007A4342" w:rsidRDefault="007A4342" w:rsidP="00527E62">
            <w:pPr>
              <w:spacing w:line="360" w:lineRule="exact"/>
              <w:jc w:val="center"/>
              <w:rPr>
                <w:szCs w:val="21"/>
                <w:lang w:val="en-GB"/>
              </w:rPr>
            </w:pPr>
            <w:r>
              <w:rPr>
                <w:szCs w:val="21"/>
                <w:lang w:val="en-GB"/>
              </w:rPr>
              <w:t>25</w:t>
            </w:r>
            <w:r w:rsidR="00527E62">
              <w:rPr>
                <w:rFonts w:hint="eastAsia"/>
                <w:szCs w:val="21"/>
                <w:lang w:val="en-GB"/>
              </w:rPr>
              <w:t xml:space="preserve"> </w:t>
            </w:r>
            <w:r>
              <w:rPr>
                <w:szCs w:val="21"/>
                <w:lang w:val="en-GB"/>
              </w:rPr>
              <w:t>135</w:t>
            </w:r>
          </w:p>
        </w:tc>
      </w:tr>
      <w:tr w:rsidR="007A4342">
        <w:trPr>
          <w:trHeight w:val="255"/>
        </w:trPr>
        <w:tc>
          <w:tcPr>
            <w:tcW w:w="1008" w:type="pct"/>
            <w:tcBorders>
              <w:top w:val="nil"/>
              <w:bottom w:val="nil"/>
              <w:right w:val="single" w:sz="4" w:space="0" w:color="auto"/>
            </w:tcBorders>
            <w:noWrap/>
            <w:vAlign w:val="bottom"/>
          </w:tcPr>
          <w:p w:rsidR="007A4342" w:rsidRDefault="007A4342" w:rsidP="00527E62">
            <w:pPr>
              <w:spacing w:line="360" w:lineRule="exact"/>
              <w:rPr>
                <w:rFonts w:eastAsia="SimHei" w:hint="eastAsia"/>
                <w:bCs/>
                <w:color w:val="FF0000"/>
                <w:szCs w:val="21"/>
                <w:lang w:val="en-GB"/>
              </w:rPr>
            </w:pPr>
            <w:r>
              <w:rPr>
                <w:rFonts w:eastAsia="SimHei" w:hint="eastAsia"/>
                <w:bCs/>
                <w:color w:val="FF0000"/>
                <w:szCs w:val="21"/>
                <w:lang w:val="en-GB"/>
              </w:rPr>
              <w:t>女</w:t>
            </w:r>
          </w:p>
        </w:tc>
        <w:tc>
          <w:tcPr>
            <w:tcW w:w="665" w:type="pct"/>
            <w:tcBorders>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22</w:t>
            </w:r>
            <w:r w:rsidR="00527E62">
              <w:rPr>
                <w:rFonts w:hint="eastAsia"/>
                <w:szCs w:val="21"/>
                <w:lang w:val="en-GB"/>
              </w:rPr>
              <w:t xml:space="preserve"> </w:t>
            </w:r>
            <w:r>
              <w:rPr>
                <w:szCs w:val="21"/>
                <w:lang w:val="en-GB"/>
              </w:rPr>
              <w:t>616</w:t>
            </w:r>
          </w:p>
        </w:tc>
        <w:tc>
          <w:tcPr>
            <w:tcW w:w="665" w:type="pct"/>
            <w:tcBorders>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22</w:t>
            </w:r>
            <w:r w:rsidR="00527E62">
              <w:rPr>
                <w:rFonts w:hint="eastAsia"/>
                <w:szCs w:val="21"/>
                <w:lang w:val="en-GB"/>
              </w:rPr>
              <w:t xml:space="preserve"> </w:t>
            </w:r>
            <w:r>
              <w:rPr>
                <w:szCs w:val="21"/>
                <w:lang w:val="en-GB"/>
              </w:rPr>
              <w:t>946</w:t>
            </w:r>
          </w:p>
        </w:tc>
        <w:tc>
          <w:tcPr>
            <w:tcW w:w="665" w:type="pct"/>
            <w:tcBorders>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23</w:t>
            </w:r>
            <w:r w:rsidR="00527E62">
              <w:rPr>
                <w:rFonts w:hint="eastAsia"/>
                <w:szCs w:val="21"/>
                <w:lang w:val="en-GB"/>
              </w:rPr>
              <w:t xml:space="preserve"> </w:t>
            </w:r>
            <w:r>
              <w:rPr>
                <w:szCs w:val="21"/>
                <w:lang w:val="en-GB"/>
              </w:rPr>
              <w:t>155</w:t>
            </w:r>
          </w:p>
        </w:tc>
        <w:tc>
          <w:tcPr>
            <w:tcW w:w="665" w:type="pct"/>
            <w:tcBorders>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23</w:t>
            </w:r>
            <w:r w:rsidR="00527E62">
              <w:rPr>
                <w:rFonts w:hint="eastAsia"/>
                <w:szCs w:val="21"/>
                <w:lang w:val="en-GB"/>
              </w:rPr>
              <w:t xml:space="preserve"> </w:t>
            </w:r>
            <w:r>
              <w:rPr>
                <w:szCs w:val="21"/>
                <w:lang w:val="en-GB"/>
              </w:rPr>
              <w:t>221</w:t>
            </w:r>
          </w:p>
        </w:tc>
        <w:tc>
          <w:tcPr>
            <w:tcW w:w="665" w:type="pct"/>
            <w:tcBorders>
              <w:left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23</w:t>
            </w:r>
            <w:r w:rsidR="00527E62">
              <w:rPr>
                <w:rFonts w:hint="eastAsia"/>
                <w:szCs w:val="21"/>
                <w:lang w:val="en-GB"/>
              </w:rPr>
              <w:t xml:space="preserve"> </w:t>
            </w:r>
            <w:r>
              <w:rPr>
                <w:szCs w:val="21"/>
                <w:lang w:val="en-GB"/>
              </w:rPr>
              <w:t>152</w:t>
            </w:r>
          </w:p>
        </w:tc>
        <w:tc>
          <w:tcPr>
            <w:tcW w:w="665" w:type="pct"/>
            <w:tcBorders>
              <w:left w:val="single" w:sz="4" w:space="0" w:color="auto"/>
            </w:tcBorders>
            <w:noWrap/>
            <w:vAlign w:val="bottom"/>
          </w:tcPr>
          <w:p w:rsidR="007A4342" w:rsidRDefault="007A4342" w:rsidP="00527E62">
            <w:pPr>
              <w:spacing w:line="360" w:lineRule="exact"/>
              <w:jc w:val="center"/>
              <w:rPr>
                <w:szCs w:val="21"/>
                <w:lang w:val="en-GB"/>
              </w:rPr>
            </w:pPr>
            <w:r>
              <w:rPr>
                <w:szCs w:val="21"/>
                <w:lang w:val="en-GB"/>
              </w:rPr>
              <w:t>23</w:t>
            </w:r>
            <w:r w:rsidR="00527E62">
              <w:rPr>
                <w:rFonts w:hint="eastAsia"/>
                <w:szCs w:val="21"/>
                <w:lang w:val="en-GB"/>
              </w:rPr>
              <w:t xml:space="preserve"> </w:t>
            </w:r>
            <w:r>
              <w:rPr>
                <w:szCs w:val="21"/>
                <w:lang w:val="en-GB"/>
              </w:rPr>
              <w:t>215</w:t>
            </w:r>
          </w:p>
        </w:tc>
      </w:tr>
      <w:tr w:rsidR="007A4342">
        <w:trPr>
          <w:trHeight w:val="255"/>
        </w:trPr>
        <w:tc>
          <w:tcPr>
            <w:tcW w:w="1008" w:type="pct"/>
            <w:tcBorders>
              <w:top w:val="nil"/>
              <w:bottom w:val="single" w:sz="4" w:space="0" w:color="auto"/>
              <w:right w:val="single" w:sz="4" w:space="0" w:color="auto"/>
            </w:tcBorders>
            <w:noWrap/>
            <w:vAlign w:val="bottom"/>
          </w:tcPr>
          <w:p w:rsidR="007A4342" w:rsidRDefault="007A4342" w:rsidP="00527E62">
            <w:pPr>
              <w:spacing w:line="360" w:lineRule="exact"/>
              <w:rPr>
                <w:rFonts w:eastAsia="SimHei" w:hint="eastAsia"/>
                <w:bCs/>
                <w:color w:val="FF0000"/>
                <w:szCs w:val="21"/>
                <w:lang w:val="en-GB"/>
              </w:rPr>
            </w:pPr>
            <w:r>
              <w:rPr>
                <w:rFonts w:eastAsia="SimHei" w:hint="eastAsia"/>
                <w:bCs/>
                <w:color w:val="FF0000"/>
                <w:szCs w:val="21"/>
                <w:lang w:val="en-GB"/>
              </w:rPr>
              <w:t>共计</w:t>
            </w:r>
          </w:p>
        </w:tc>
        <w:tc>
          <w:tcPr>
            <w:tcW w:w="665" w:type="pct"/>
            <w:tcBorders>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46</w:t>
            </w:r>
            <w:r w:rsidR="00527E62">
              <w:rPr>
                <w:rFonts w:hint="eastAsia"/>
                <w:szCs w:val="21"/>
                <w:lang w:val="en-GB"/>
              </w:rPr>
              <w:t xml:space="preserve"> </w:t>
            </w:r>
            <w:r>
              <w:rPr>
                <w:szCs w:val="21"/>
                <w:lang w:val="en-GB"/>
              </w:rPr>
              <w:t>961</w:t>
            </w:r>
          </w:p>
        </w:tc>
        <w:tc>
          <w:tcPr>
            <w:tcW w:w="665" w:type="pct"/>
            <w:tcBorders>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47</w:t>
            </w:r>
            <w:r w:rsidR="00527E62">
              <w:rPr>
                <w:rFonts w:hint="eastAsia"/>
                <w:szCs w:val="21"/>
                <w:lang w:val="en-GB"/>
              </w:rPr>
              <w:t xml:space="preserve"> </w:t>
            </w:r>
            <w:r>
              <w:rPr>
                <w:szCs w:val="21"/>
                <w:lang w:val="en-GB"/>
              </w:rPr>
              <w:t>668</w:t>
            </w:r>
          </w:p>
        </w:tc>
        <w:tc>
          <w:tcPr>
            <w:tcW w:w="665" w:type="pct"/>
            <w:tcBorders>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48</w:t>
            </w:r>
            <w:r w:rsidR="00527E62">
              <w:rPr>
                <w:rFonts w:hint="eastAsia"/>
                <w:szCs w:val="21"/>
                <w:lang w:val="en-GB"/>
              </w:rPr>
              <w:t xml:space="preserve"> </w:t>
            </w:r>
            <w:r>
              <w:rPr>
                <w:szCs w:val="21"/>
                <w:lang w:val="en-GB"/>
              </w:rPr>
              <w:t>178</w:t>
            </w:r>
          </w:p>
        </w:tc>
        <w:tc>
          <w:tcPr>
            <w:tcW w:w="665" w:type="pct"/>
            <w:tcBorders>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48</w:t>
            </w:r>
            <w:r w:rsidR="00527E62">
              <w:rPr>
                <w:rFonts w:hint="eastAsia"/>
                <w:szCs w:val="21"/>
                <w:lang w:val="en-GB"/>
              </w:rPr>
              <w:t xml:space="preserve"> </w:t>
            </w:r>
            <w:r>
              <w:rPr>
                <w:szCs w:val="21"/>
                <w:lang w:val="en-GB"/>
              </w:rPr>
              <w:t>337</w:t>
            </w:r>
          </w:p>
        </w:tc>
        <w:tc>
          <w:tcPr>
            <w:tcW w:w="665" w:type="pct"/>
            <w:tcBorders>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szCs w:val="21"/>
                <w:lang w:val="en-GB"/>
              </w:rPr>
            </w:pPr>
            <w:r>
              <w:rPr>
                <w:szCs w:val="21"/>
                <w:lang w:val="en-GB"/>
              </w:rPr>
              <w:t>48</w:t>
            </w:r>
            <w:r w:rsidR="00527E62">
              <w:rPr>
                <w:rFonts w:hint="eastAsia"/>
                <w:szCs w:val="21"/>
                <w:lang w:val="en-GB"/>
              </w:rPr>
              <w:t xml:space="preserve"> </w:t>
            </w:r>
            <w:r>
              <w:rPr>
                <w:szCs w:val="21"/>
                <w:lang w:val="en-GB"/>
              </w:rPr>
              <w:t>183</w:t>
            </w:r>
          </w:p>
        </w:tc>
        <w:tc>
          <w:tcPr>
            <w:tcW w:w="665" w:type="pct"/>
            <w:tcBorders>
              <w:left w:val="single" w:sz="4" w:space="0" w:color="auto"/>
              <w:bottom w:val="single" w:sz="4" w:space="0" w:color="auto"/>
            </w:tcBorders>
            <w:noWrap/>
            <w:vAlign w:val="bottom"/>
          </w:tcPr>
          <w:p w:rsidR="007A4342" w:rsidRDefault="007A4342" w:rsidP="00527E62">
            <w:pPr>
              <w:spacing w:line="360" w:lineRule="exact"/>
              <w:jc w:val="center"/>
              <w:rPr>
                <w:szCs w:val="21"/>
                <w:lang w:val="en-GB"/>
              </w:rPr>
            </w:pPr>
            <w:r>
              <w:rPr>
                <w:szCs w:val="21"/>
                <w:lang w:val="en-GB"/>
              </w:rPr>
              <w:t>48</w:t>
            </w:r>
            <w:r w:rsidR="00527E62">
              <w:rPr>
                <w:rFonts w:hint="eastAsia"/>
                <w:szCs w:val="21"/>
                <w:lang w:val="en-GB"/>
              </w:rPr>
              <w:t xml:space="preserve"> </w:t>
            </w:r>
            <w:r>
              <w:rPr>
                <w:szCs w:val="21"/>
                <w:lang w:val="en-GB"/>
              </w:rPr>
              <w:t>350</w:t>
            </w:r>
          </w:p>
        </w:tc>
      </w:tr>
      <w:tr w:rsidR="007A4342">
        <w:trPr>
          <w:trHeight w:val="255"/>
        </w:trPr>
        <w:tc>
          <w:tcPr>
            <w:tcW w:w="1008" w:type="pct"/>
            <w:tcBorders>
              <w:top w:val="single" w:sz="4" w:space="0" w:color="auto"/>
              <w:bottom w:val="single" w:sz="4" w:space="0" w:color="auto"/>
              <w:right w:val="single" w:sz="4" w:space="0" w:color="auto"/>
            </w:tcBorders>
            <w:noWrap/>
            <w:vAlign w:val="bottom"/>
          </w:tcPr>
          <w:p w:rsidR="007A4342" w:rsidRDefault="007A4342" w:rsidP="00527E62">
            <w:pPr>
              <w:spacing w:line="360" w:lineRule="exact"/>
              <w:rPr>
                <w:rFonts w:eastAsia="SimHei" w:hint="eastAsia"/>
                <w:bCs/>
                <w:color w:val="FF0000"/>
                <w:szCs w:val="21"/>
                <w:lang w:val="en-GB"/>
              </w:rPr>
            </w:pPr>
            <w:r>
              <w:rPr>
                <w:rFonts w:eastAsia="SimHei" w:hint="eastAsia"/>
                <w:bCs/>
                <w:color w:val="FF0000"/>
                <w:szCs w:val="21"/>
                <w:lang w:val="en-GB"/>
              </w:rPr>
              <w:t>女性百分比</w:t>
            </w: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48</w:t>
            </w:r>
            <w:r w:rsidR="00527E62">
              <w:rPr>
                <w:rFonts w:eastAsia="SimHei" w:hint="eastAsia"/>
                <w:bCs/>
                <w:color w:val="FF0000"/>
                <w:szCs w:val="21"/>
                <w:lang w:val="en-GB"/>
              </w:rPr>
              <w:t>.</w:t>
            </w:r>
            <w:r>
              <w:rPr>
                <w:rFonts w:eastAsia="SimHei" w:hint="eastAsia"/>
                <w:bCs/>
                <w:color w:val="FF0000"/>
                <w:szCs w:val="21"/>
                <w:lang w:val="en-GB"/>
              </w:rPr>
              <w:t>2</w:t>
            </w: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48</w:t>
            </w:r>
            <w:r w:rsidR="00527E62">
              <w:rPr>
                <w:rFonts w:eastAsia="SimHei" w:hint="eastAsia"/>
                <w:bCs/>
                <w:color w:val="FF0000"/>
                <w:szCs w:val="21"/>
                <w:lang w:val="en-GB"/>
              </w:rPr>
              <w:t>.</w:t>
            </w:r>
            <w:r>
              <w:rPr>
                <w:rFonts w:eastAsia="SimHei" w:hint="eastAsia"/>
                <w:bCs/>
                <w:color w:val="FF0000"/>
                <w:szCs w:val="21"/>
                <w:lang w:val="en-GB"/>
              </w:rPr>
              <w:t>1</w:t>
            </w: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48</w:t>
            </w:r>
            <w:r w:rsidR="00527E62">
              <w:rPr>
                <w:rFonts w:eastAsia="SimHei" w:hint="eastAsia"/>
                <w:bCs/>
                <w:color w:val="FF0000"/>
                <w:szCs w:val="21"/>
                <w:lang w:val="en-GB"/>
              </w:rPr>
              <w:t>.</w:t>
            </w:r>
            <w:r>
              <w:rPr>
                <w:rFonts w:eastAsia="SimHei" w:hint="eastAsia"/>
                <w:bCs/>
                <w:color w:val="FF0000"/>
                <w:szCs w:val="21"/>
                <w:lang w:val="en-GB"/>
              </w:rPr>
              <w:t>1</w:t>
            </w: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48</w:t>
            </w:r>
            <w:r w:rsidR="00527E62">
              <w:rPr>
                <w:rFonts w:eastAsia="SimHei" w:hint="eastAsia"/>
                <w:bCs/>
                <w:color w:val="FF0000"/>
                <w:szCs w:val="21"/>
                <w:lang w:val="en-GB"/>
              </w:rPr>
              <w:t>.</w:t>
            </w:r>
            <w:r>
              <w:rPr>
                <w:rFonts w:eastAsia="SimHei" w:hint="eastAsia"/>
                <w:bCs/>
                <w:color w:val="FF0000"/>
                <w:szCs w:val="21"/>
                <w:lang w:val="en-GB"/>
              </w:rPr>
              <w:t>0</w:t>
            </w:r>
          </w:p>
        </w:tc>
        <w:tc>
          <w:tcPr>
            <w:tcW w:w="665" w:type="pct"/>
            <w:tcBorders>
              <w:top w:val="single" w:sz="4" w:space="0" w:color="auto"/>
              <w:left w:val="single" w:sz="4" w:space="0" w:color="auto"/>
              <w:bottom w:val="single" w:sz="4" w:space="0" w:color="auto"/>
              <w:right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48</w:t>
            </w:r>
            <w:r w:rsidR="00527E62">
              <w:rPr>
                <w:rFonts w:eastAsia="SimHei" w:hint="eastAsia"/>
                <w:bCs/>
                <w:color w:val="FF0000"/>
                <w:szCs w:val="21"/>
                <w:lang w:val="en-GB"/>
              </w:rPr>
              <w:t>.</w:t>
            </w:r>
            <w:r>
              <w:rPr>
                <w:rFonts w:eastAsia="SimHei" w:hint="eastAsia"/>
                <w:bCs/>
                <w:color w:val="FF0000"/>
                <w:szCs w:val="21"/>
                <w:lang w:val="en-GB"/>
              </w:rPr>
              <w:t>1</w:t>
            </w:r>
          </w:p>
        </w:tc>
        <w:tc>
          <w:tcPr>
            <w:tcW w:w="665" w:type="pct"/>
            <w:tcBorders>
              <w:top w:val="single" w:sz="4" w:space="0" w:color="auto"/>
              <w:left w:val="single" w:sz="4" w:space="0" w:color="auto"/>
              <w:bottom w:val="single" w:sz="4" w:space="0" w:color="auto"/>
            </w:tcBorders>
            <w:noWrap/>
            <w:vAlign w:val="bottom"/>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48</w:t>
            </w:r>
            <w:r w:rsidR="00527E62">
              <w:rPr>
                <w:rFonts w:eastAsia="SimHei" w:hint="eastAsia"/>
                <w:bCs/>
                <w:color w:val="FF0000"/>
                <w:szCs w:val="21"/>
                <w:lang w:val="en-GB"/>
              </w:rPr>
              <w:t>.</w:t>
            </w:r>
            <w:r>
              <w:rPr>
                <w:rFonts w:eastAsia="SimHei" w:hint="eastAsia"/>
                <w:bCs/>
                <w:color w:val="FF0000"/>
                <w:szCs w:val="21"/>
                <w:lang w:val="en-GB"/>
              </w:rPr>
              <w:t>0</w:t>
            </w:r>
          </w:p>
        </w:tc>
      </w:tr>
    </w:tbl>
    <w:p w:rsidR="007A4342" w:rsidRDefault="007A4342" w:rsidP="004B1864">
      <w:pPr>
        <w:pStyle w:val="BodyText"/>
        <w:spacing w:before="240" w:after="240" w:line="360" w:lineRule="exact"/>
        <w:ind w:firstLineChars="200" w:firstLine="31680"/>
        <w:rPr>
          <w:rFonts w:ascii="Times New Roman"/>
          <w:sz w:val="21"/>
          <w:szCs w:val="21"/>
          <w:lang w:val="en-GB"/>
        </w:rPr>
      </w:pPr>
      <w:r>
        <w:rPr>
          <w:rFonts w:ascii="Times New Roman" w:hint="eastAsia"/>
          <w:sz w:val="21"/>
          <w:szCs w:val="21"/>
        </w:rPr>
        <w:t>2002</w:t>
      </w:r>
      <w:r>
        <w:rPr>
          <w:rFonts w:ascii="Times New Roman" w:hint="eastAsia"/>
          <w:sz w:val="21"/>
          <w:szCs w:val="21"/>
        </w:rPr>
        <w:t>年至</w:t>
      </w:r>
      <w:r>
        <w:rPr>
          <w:rFonts w:ascii="Times New Roman" w:hint="eastAsia"/>
          <w:sz w:val="21"/>
          <w:szCs w:val="21"/>
        </w:rPr>
        <w:t>2006</w:t>
      </w:r>
      <w:r>
        <w:rPr>
          <w:rFonts w:ascii="Times New Roman" w:hint="eastAsia"/>
          <w:sz w:val="21"/>
          <w:szCs w:val="21"/>
        </w:rPr>
        <w:t>年期间，法罗群岛男子的平均寿命为</w:t>
      </w:r>
      <w:r>
        <w:rPr>
          <w:rFonts w:ascii="Times New Roman" w:hint="eastAsia"/>
          <w:sz w:val="21"/>
          <w:szCs w:val="21"/>
        </w:rPr>
        <w:t>76.5</w:t>
      </w:r>
      <w:r>
        <w:rPr>
          <w:rFonts w:ascii="Times New Roman" w:hint="eastAsia"/>
          <w:sz w:val="21"/>
          <w:szCs w:val="21"/>
        </w:rPr>
        <w:t>岁，女性为</w:t>
      </w:r>
      <w:r>
        <w:rPr>
          <w:rFonts w:ascii="Times New Roman" w:hint="eastAsia"/>
          <w:sz w:val="21"/>
          <w:szCs w:val="21"/>
        </w:rPr>
        <w:t>81.3</w:t>
      </w:r>
      <w:r>
        <w:rPr>
          <w:rFonts w:ascii="Times New Roman" w:hint="eastAsia"/>
          <w:sz w:val="21"/>
          <w:szCs w:val="21"/>
        </w:rPr>
        <w:t>岁。</w:t>
      </w:r>
    </w:p>
    <w:p w:rsidR="007A4342" w:rsidRDefault="007A4342">
      <w:pPr>
        <w:pStyle w:val="BodyText"/>
        <w:spacing w:after="240" w:line="360" w:lineRule="exact"/>
        <w:rPr>
          <w:rFonts w:ascii="Times New Roman" w:eastAsia="SimHei" w:hint="eastAsia"/>
          <w:color w:val="FF0000"/>
          <w:sz w:val="21"/>
          <w:szCs w:val="21"/>
          <w:u w:val="single"/>
          <w:lang w:val="en-GB"/>
        </w:rPr>
      </w:pPr>
      <w:r>
        <w:rPr>
          <w:rFonts w:ascii="Times New Roman" w:eastAsia="SimHei" w:hint="eastAsia"/>
          <w:color w:val="FF0000"/>
          <w:sz w:val="21"/>
          <w:szCs w:val="21"/>
          <w:u w:val="single"/>
          <w:lang w:val="en-GB"/>
        </w:rPr>
        <w:t>表</w:t>
      </w:r>
      <w:r>
        <w:rPr>
          <w:rFonts w:ascii="Times New Roman" w:eastAsia="SimHei" w:hint="eastAsia"/>
          <w:color w:val="FF0000"/>
          <w:sz w:val="21"/>
          <w:szCs w:val="21"/>
          <w:u w:val="single"/>
          <w:lang w:val="en-GB"/>
        </w:rPr>
        <w:t>10</w:t>
      </w:r>
      <w:r>
        <w:rPr>
          <w:rFonts w:ascii="Times New Roman" w:eastAsia="SimHei" w:hint="eastAsia"/>
          <w:color w:val="FF0000"/>
          <w:sz w:val="21"/>
          <w:szCs w:val="21"/>
          <w:u w:val="single"/>
          <w:lang w:val="en-GB"/>
        </w:rPr>
        <w:t>：平均寿命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3"/>
        <w:gridCol w:w="2013"/>
        <w:gridCol w:w="2013"/>
        <w:gridCol w:w="2013"/>
        <w:gridCol w:w="2014"/>
      </w:tblGrid>
      <w:tr w:rsidR="007A4342" w:rsidTr="00046AE7">
        <w:tc>
          <w:tcPr>
            <w:tcW w:w="2013" w:type="dxa"/>
          </w:tcPr>
          <w:p w:rsidR="007A4342" w:rsidRDefault="007A4342" w:rsidP="00527E62">
            <w:pPr>
              <w:spacing w:line="360" w:lineRule="exact"/>
              <w:rPr>
                <w:rFonts w:hint="eastAsia"/>
                <w:b/>
                <w:bCs/>
                <w:szCs w:val="21"/>
                <w:lang w:val="en-GB"/>
              </w:rPr>
            </w:pPr>
          </w:p>
        </w:tc>
        <w:tc>
          <w:tcPr>
            <w:tcW w:w="2013" w:type="dxa"/>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1999-2003</w:t>
            </w:r>
            <w:r w:rsidR="00363AAB">
              <w:rPr>
                <w:rFonts w:eastAsia="SimHei" w:hint="eastAsia"/>
                <w:bCs/>
                <w:color w:val="FF0000"/>
                <w:szCs w:val="21"/>
                <w:lang w:val="en-GB"/>
              </w:rPr>
              <w:t>年</w:t>
            </w:r>
          </w:p>
        </w:tc>
        <w:tc>
          <w:tcPr>
            <w:tcW w:w="2013" w:type="dxa"/>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2000-2004</w:t>
            </w:r>
            <w:r w:rsidR="00363AAB">
              <w:rPr>
                <w:rFonts w:eastAsia="SimHei" w:hint="eastAsia"/>
                <w:bCs/>
                <w:color w:val="FF0000"/>
                <w:szCs w:val="21"/>
                <w:lang w:val="en-GB"/>
              </w:rPr>
              <w:t>年</w:t>
            </w:r>
          </w:p>
        </w:tc>
        <w:tc>
          <w:tcPr>
            <w:tcW w:w="2013" w:type="dxa"/>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2001-2005</w:t>
            </w:r>
            <w:r w:rsidR="00363AAB">
              <w:rPr>
                <w:rFonts w:eastAsia="SimHei" w:hint="eastAsia"/>
                <w:bCs/>
                <w:color w:val="FF0000"/>
                <w:szCs w:val="21"/>
                <w:lang w:val="en-GB"/>
              </w:rPr>
              <w:t>年</w:t>
            </w:r>
          </w:p>
        </w:tc>
        <w:tc>
          <w:tcPr>
            <w:tcW w:w="2014" w:type="dxa"/>
          </w:tcPr>
          <w:p w:rsidR="007A4342" w:rsidRDefault="007A4342" w:rsidP="00527E62">
            <w:pPr>
              <w:spacing w:line="360" w:lineRule="exact"/>
              <w:jc w:val="center"/>
              <w:rPr>
                <w:rFonts w:eastAsia="SimHei" w:hint="eastAsia"/>
                <w:bCs/>
                <w:color w:val="FF0000"/>
                <w:szCs w:val="21"/>
                <w:lang w:val="en-GB"/>
              </w:rPr>
            </w:pPr>
            <w:r>
              <w:rPr>
                <w:rFonts w:eastAsia="SimHei" w:hint="eastAsia"/>
                <w:bCs/>
                <w:color w:val="FF0000"/>
                <w:szCs w:val="21"/>
                <w:lang w:val="en-GB"/>
              </w:rPr>
              <w:t>2002-2006</w:t>
            </w:r>
            <w:r w:rsidR="00363AAB">
              <w:rPr>
                <w:rFonts w:eastAsia="SimHei" w:hint="eastAsia"/>
                <w:bCs/>
                <w:color w:val="FF0000"/>
                <w:szCs w:val="21"/>
                <w:lang w:val="en-GB"/>
              </w:rPr>
              <w:t>年</w:t>
            </w:r>
          </w:p>
        </w:tc>
      </w:tr>
      <w:tr w:rsidR="007A4342" w:rsidTr="00046AE7">
        <w:tc>
          <w:tcPr>
            <w:tcW w:w="2013" w:type="dxa"/>
          </w:tcPr>
          <w:p w:rsidR="007A4342" w:rsidRDefault="007A4342" w:rsidP="00527E62">
            <w:pPr>
              <w:spacing w:line="360" w:lineRule="exact"/>
              <w:rPr>
                <w:rFonts w:eastAsia="SimHei" w:hint="eastAsia"/>
                <w:bCs/>
                <w:color w:val="FF0000"/>
                <w:szCs w:val="21"/>
                <w:lang w:val="en-GB"/>
              </w:rPr>
            </w:pPr>
            <w:r>
              <w:rPr>
                <w:rFonts w:eastAsia="SimHei" w:hint="eastAsia"/>
                <w:bCs/>
                <w:color w:val="FF0000"/>
                <w:szCs w:val="21"/>
                <w:lang w:val="en-GB"/>
              </w:rPr>
              <w:t>男</w:t>
            </w:r>
          </w:p>
        </w:tc>
        <w:tc>
          <w:tcPr>
            <w:tcW w:w="2013" w:type="dxa"/>
          </w:tcPr>
          <w:p w:rsidR="007A4342" w:rsidRDefault="007A4342" w:rsidP="00527E62">
            <w:pPr>
              <w:spacing w:line="360" w:lineRule="exact"/>
              <w:jc w:val="center"/>
              <w:rPr>
                <w:rFonts w:hint="eastAsia"/>
                <w:bCs/>
                <w:szCs w:val="21"/>
                <w:lang w:val="en-GB"/>
              </w:rPr>
            </w:pPr>
            <w:r>
              <w:rPr>
                <w:rFonts w:hint="eastAsia"/>
                <w:bCs/>
                <w:szCs w:val="21"/>
                <w:lang w:val="en-GB"/>
              </w:rPr>
              <w:t>76.5</w:t>
            </w:r>
          </w:p>
        </w:tc>
        <w:tc>
          <w:tcPr>
            <w:tcW w:w="2013" w:type="dxa"/>
          </w:tcPr>
          <w:p w:rsidR="007A4342" w:rsidRDefault="007A4342" w:rsidP="00527E62">
            <w:pPr>
              <w:spacing w:line="360" w:lineRule="exact"/>
              <w:jc w:val="center"/>
              <w:rPr>
                <w:rFonts w:hint="eastAsia"/>
                <w:bCs/>
                <w:szCs w:val="21"/>
                <w:lang w:val="en-GB"/>
              </w:rPr>
            </w:pPr>
            <w:r>
              <w:rPr>
                <w:rFonts w:hint="eastAsia"/>
                <w:bCs/>
                <w:szCs w:val="21"/>
                <w:lang w:val="en-GB"/>
              </w:rPr>
              <w:t>77.0</w:t>
            </w:r>
          </w:p>
        </w:tc>
        <w:tc>
          <w:tcPr>
            <w:tcW w:w="2013" w:type="dxa"/>
          </w:tcPr>
          <w:p w:rsidR="007A4342" w:rsidRDefault="007A4342" w:rsidP="00527E62">
            <w:pPr>
              <w:spacing w:line="360" w:lineRule="exact"/>
              <w:jc w:val="center"/>
              <w:rPr>
                <w:rFonts w:hint="eastAsia"/>
                <w:bCs/>
                <w:szCs w:val="21"/>
                <w:lang w:val="en-GB"/>
              </w:rPr>
            </w:pPr>
            <w:r>
              <w:rPr>
                <w:rFonts w:hint="eastAsia"/>
                <w:bCs/>
                <w:szCs w:val="21"/>
                <w:lang w:val="en-GB"/>
              </w:rPr>
              <w:t>76.9</w:t>
            </w:r>
          </w:p>
        </w:tc>
        <w:tc>
          <w:tcPr>
            <w:tcW w:w="2014" w:type="dxa"/>
          </w:tcPr>
          <w:p w:rsidR="007A4342" w:rsidRDefault="007A4342" w:rsidP="00527E62">
            <w:pPr>
              <w:spacing w:line="360" w:lineRule="exact"/>
              <w:jc w:val="center"/>
              <w:rPr>
                <w:rFonts w:hint="eastAsia"/>
                <w:bCs/>
                <w:szCs w:val="21"/>
                <w:lang w:val="en-GB"/>
              </w:rPr>
            </w:pPr>
            <w:r>
              <w:rPr>
                <w:rFonts w:hint="eastAsia"/>
                <w:bCs/>
                <w:szCs w:val="21"/>
                <w:lang w:val="en-GB"/>
              </w:rPr>
              <w:t>76.5</w:t>
            </w:r>
          </w:p>
        </w:tc>
      </w:tr>
      <w:tr w:rsidR="007A4342" w:rsidTr="00046AE7">
        <w:tc>
          <w:tcPr>
            <w:tcW w:w="2013" w:type="dxa"/>
          </w:tcPr>
          <w:p w:rsidR="007A4342" w:rsidRDefault="007A4342" w:rsidP="00527E62">
            <w:pPr>
              <w:spacing w:line="360" w:lineRule="exact"/>
              <w:rPr>
                <w:rFonts w:eastAsia="SimHei" w:hint="eastAsia"/>
                <w:bCs/>
                <w:color w:val="FF0000"/>
                <w:szCs w:val="21"/>
                <w:lang w:val="en-GB"/>
              </w:rPr>
            </w:pPr>
            <w:r>
              <w:rPr>
                <w:rFonts w:eastAsia="SimHei" w:hint="eastAsia"/>
                <w:bCs/>
                <w:color w:val="FF0000"/>
                <w:szCs w:val="21"/>
                <w:lang w:val="en-GB"/>
              </w:rPr>
              <w:t>女</w:t>
            </w:r>
          </w:p>
        </w:tc>
        <w:tc>
          <w:tcPr>
            <w:tcW w:w="2013" w:type="dxa"/>
          </w:tcPr>
          <w:p w:rsidR="007A4342" w:rsidRDefault="007A4342" w:rsidP="00527E62">
            <w:pPr>
              <w:spacing w:line="360" w:lineRule="exact"/>
              <w:jc w:val="center"/>
              <w:rPr>
                <w:rFonts w:hint="eastAsia"/>
                <w:bCs/>
                <w:szCs w:val="21"/>
                <w:lang w:val="en-GB"/>
              </w:rPr>
            </w:pPr>
            <w:r>
              <w:rPr>
                <w:rFonts w:hint="eastAsia"/>
                <w:bCs/>
                <w:szCs w:val="21"/>
                <w:lang w:val="en-GB"/>
              </w:rPr>
              <w:t>81.1</w:t>
            </w:r>
          </w:p>
        </w:tc>
        <w:tc>
          <w:tcPr>
            <w:tcW w:w="2013" w:type="dxa"/>
          </w:tcPr>
          <w:p w:rsidR="007A4342" w:rsidRDefault="007A4342" w:rsidP="00527E62">
            <w:pPr>
              <w:spacing w:line="360" w:lineRule="exact"/>
              <w:jc w:val="center"/>
              <w:rPr>
                <w:rFonts w:hint="eastAsia"/>
                <w:bCs/>
                <w:szCs w:val="21"/>
                <w:lang w:val="en-GB"/>
              </w:rPr>
            </w:pPr>
            <w:r>
              <w:rPr>
                <w:rFonts w:hint="eastAsia"/>
                <w:bCs/>
                <w:szCs w:val="21"/>
                <w:lang w:val="en-GB"/>
              </w:rPr>
              <w:t>81.3</w:t>
            </w:r>
          </w:p>
        </w:tc>
        <w:tc>
          <w:tcPr>
            <w:tcW w:w="2013" w:type="dxa"/>
          </w:tcPr>
          <w:p w:rsidR="007A4342" w:rsidRDefault="007A4342" w:rsidP="00527E62">
            <w:pPr>
              <w:spacing w:line="360" w:lineRule="exact"/>
              <w:jc w:val="center"/>
              <w:rPr>
                <w:rFonts w:hint="eastAsia"/>
                <w:bCs/>
                <w:szCs w:val="21"/>
                <w:lang w:val="en-GB"/>
              </w:rPr>
            </w:pPr>
            <w:r>
              <w:rPr>
                <w:rFonts w:hint="eastAsia"/>
                <w:bCs/>
                <w:szCs w:val="21"/>
                <w:lang w:val="en-GB"/>
              </w:rPr>
              <w:t>81.4</w:t>
            </w:r>
          </w:p>
        </w:tc>
        <w:tc>
          <w:tcPr>
            <w:tcW w:w="2014" w:type="dxa"/>
          </w:tcPr>
          <w:p w:rsidR="007A4342" w:rsidRDefault="007A4342" w:rsidP="00527E62">
            <w:pPr>
              <w:spacing w:line="360" w:lineRule="exact"/>
              <w:jc w:val="center"/>
              <w:rPr>
                <w:rFonts w:hint="eastAsia"/>
                <w:bCs/>
                <w:szCs w:val="21"/>
                <w:lang w:val="en-GB"/>
              </w:rPr>
            </w:pPr>
            <w:r>
              <w:rPr>
                <w:rFonts w:hint="eastAsia"/>
                <w:bCs/>
                <w:szCs w:val="21"/>
                <w:lang w:val="en-GB"/>
              </w:rPr>
              <w:t>81.3</w:t>
            </w:r>
          </w:p>
        </w:tc>
      </w:tr>
      <w:tr w:rsidR="007A4342" w:rsidTr="00046AE7">
        <w:tc>
          <w:tcPr>
            <w:tcW w:w="2013" w:type="dxa"/>
          </w:tcPr>
          <w:p w:rsidR="007A4342" w:rsidRDefault="007A4342" w:rsidP="00527E62">
            <w:pPr>
              <w:spacing w:line="360" w:lineRule="exact"/>
              <w:rPr>
                <w:rFonts w:eastAsia="SimHei" w:hint="eastAsia"/>
                <w:bCs/>
                <w:color w:val="FF0000"/>
                <w:szCs w:val="21"/>
                <w:lang w:val="en-GB"/>
              </w:rPr>
            </w:pPr>
            <w:r>
              <w:rPr>
                <w:rFonts w:eastAsia="SimHei" w:hint="eastAsia"/>
                <w:bCs/>
                <w:color w:val="FF0000"/>
                <w:szCs w:val="21"/>
                <w:lang w:val="en-GB"/>
              </w:rPr>
              <w:t>平均率</w:t>
            </w:r>
          </w:p>
        </w:tc>
        <w:tc>
          <w:tcPr>
            <w:tcW w:w="2013" w:type="dxa"/>
          </w:tcPr>
          <w:p w:rsidR="007A4342" w:rsidRDefault="007A4342" w:rsidP="00527E62">
            <w:pPr>
              <w:spacing w:line="360" w:lineRule="exact"/>
              <w:jc w:val="center"/>
              <w:rPr>
                <w:rFonts w:hint="eastAsia"/>
                <w:bCs/>
                <w:szCs w:val="21"/>
                <w:lang w:val="en-GB"/>
              </w:rPr>
            </w:pPr>
            <w:r>
              <w:rPr>
                <w:rFonts w:hint="eastAsia"/>
                <w:bCs/>
                <w:szCs w:val="21"/>
                <w:lang w:val="en-GB"/>
              </w:rPr>
              <w:t>78.8</w:t>
            </w:r>
          </w:p>
        </w:tc>
        <w:tc>
          <w:tcPr>
            <w:tcW w:w="2013" w:type="dxa"/>
          </w:tcPr>
          <w:p w:rsidR="007A4342" w:rsidRDefault="007A4342" w:rsidP="00527E62">
            <w:pPr>
              <w:spacing w:line="360" w:lineRule="exact"/>
              <w:jc w:val="center"/>
              <w:rPr>
                <w:rFonts w:hint="eastAsia"/>
                <w:bCs/>
                <w:szCs w:val="21"/>
                <w:lang w:val="en-GB"/>
              </w:rPr>
            </w:pPr>
            <w:r>
              <w:rPr>
                <w:rFonts w:hint="eastAsia"/>
                <w:bCs/>
                <w:szCs w:val="21"/>
                <w:lang w:val="en-GB"/>
              </w:rPr>
              <w:t>79.1</w:t>
            </w:r>
          </w:p>
        </w:tc>
        <w:tc>
          <w:tcPr>
            <w:tcW w:w="2013" w:type="dxa"/>
          </w:tcPr>
          <w:p w:rsidR="007A4342" w:rsidRDefault="007A4342" w:rsidP="00527E62">
            <w:pPr>
              <w:spacing w:line="360" w:lineRule="exact"/>
              <w:jc w:val="center"/>
              <w:rPr>
                <w:rFonts w:hint="eastAsia"/>
                <w:bCs/>
                <w:szCs w:val="21"/>
                <w:lang w:val="en-GB"/>
              </w:rPr>
            </w:pPr>
            <w:r>
              <w:rPr>
                <w:rFonts w:hint="eastAsia"/>
                <w:bCs/>
                <w:szCs w:val="21"/>
                <w:lang w:val="en-GB"/>
              </w:rPr>
              <w:t>79.1</w:t>
            </w:r>
          </w:p>
        </w:tc>
        <w:tc>
          <w:tcPr>
            <w:tcW w:w="2014" w:type="dxa"/>
          </w:tcPr>
          <w:p w:rsidR="007A4342" w:rsidRDefault="007A4342" w:rsidP="00527E62">
            <w:pPr>
              <w:spacing w:line="360" w:lineRule="exact"/>
              <w:jc w:val="center"/>
              <w:rPr>
                <w:rFonts w:hint="eastAsia"/>
                <w:bCs/>
                <w:szCs w:val="21"/>
                <w:lang w:val="en-GB"/>
              </w:rPr>
            </w:pPr>
            <w:r>
              <w:rPr>
                <w:rFonts w:hint="eastAsia"/>
                <w:bCs/>
                <w:szCs w:val="21"/>
                <w:lang w:val="en-GB"/>
              </w:rPr>
              <w:t>78.9</w:t>
            </w:r>
          </w:p>
        </w:tc>
      </w:tr>
    </w:tbl>
    <w:p w:rsidR="007A4342" w:rsidRDefault="007A4342" w:rsidP="00046AE7">
      <w:pPr>
        <w:autoSpaceDE w:val="0"/>
        <w:autoSpaceDN w:val="0"/>
        <w:spacing w:before="240"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13</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color w:val="000000"/>
          <w:sz w:val="21"/>
          <w:szCs w:val="21"/>
          <w:lang w:val="en-GB"/>
        </w:rPr>
      </w:pPr>
      <w:r>
        <w:rPr>
          <w:rFonts w:ascii="Times New Roman" w:hint="eastAsia"/>
          <w:sz w:val="21"/>
          <w:szCs w:val="21"/>
        </w:rPr>
        <w:t>男女享有相同的社会和经济权利，在这方面没有需要报告的实质性进展。女性和男性还继续在参与体育和休闲活动以及文化活动方面享有同等机会。</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14</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b/>
          <w:color w:val="000000"/>
          <w:sz w:val="21"/>
          <w:szCs w:val="21"/>
          <w:lang w:val="en-GB"/>
        </w:rPr>
      </w:pPr>
      <w:r>
        <w:rPr>
          <w:rFonts w:ascii="Times New Roman" w:hint="eastAsia"/>
          <w:sz w:val="21"/>
          <w:szCs w:val="21"/>
        </w:rPr>
        <w:t>居住在乡村和偏远岛屿上的女性和男性与法罗群岛所有其他人员一样享有同样的权利。自上次报告提交以来没有出现任何变化或实质性进展。</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15</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color w:val="000000"/>
          <w:sz w:val="21"/>
          <w:szCs w:val="21"/>
          <w:lang w:val="en-GB"/>
        </w:rPr>
      </w:pPr>
      <w:r>
        <w:rPr>
          <w:rFonts w:ascii="Times New Roman" w:hint="eastAsia"/>
          <w:sz w:val="21"/>
          <w:szCs w:val="21"/>
        </w:rPr>
        <w:t>男女在法律面前一律平等。男女有相同的权利使用司法系统。男女有相同的权利持有财产，而且男女在法庭上受到平等待遇。自上次报告提交以来没有出现任何变化或实质性进展。</w:t>
      </w:r>
    </w:p>
    <w:p w:rsidR="007A4342" w:rsidRDefault="007A4342">
      <w:pPr>
        <w:autoSpaceDE w:val="0"/>
        <w:autoSpaceDN w:val="0"/>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16</w:t>
      </w:r>
      <w:r>
        <w:rPr>
          <w:rFonts w:eastAsia="SimHei" w:hint="eastAsia"/>
          <w:color w:val="FF0000"/>
          <w:szCs w:val="21"/>
          <w:lang w:val="en-GB"/>
        </w:rPr>
        <w:t>条</w:t>
      </w:r>
    </w:p>
    <w:p w:rsidR="007A4342" w:rsidRDefault="007A4342" w:rsidP="004B1864">
      <w:pPr>
        <w:pStyle w:val="BodyText"/>
        <w:spacing w:after="240" w:line="360" w:lineRule="exact"/>
        <w:ind w:firstLineChars="200" w:firstLine="31680"/>
        <w:rPr>
          <w:rFonts w:ascii="Times New Roman"/>
          <w:sz w:val="21"/>
          <w:szCs w:val="21"/>
          <w:lang w:val="en-GB"/>
        </w:rPr>
      </w:pPr>
      <w:r>
        <w:rPr>
          <w:rFonts w:ascii="Times New Roman" w:hint="eastAsia"/>
          <w:sz w:val="21"/>
          <w:szCs w:val="21"/>
        </w:rPr>
        <w:t>自上次报告提交以来没有出现任何变化或实质性进展。</w:t>
      </w:r>
    </w:p>
    <w:p w:rsidR="00046AE7" w:rsidRDefault="007A4342" w:rsidP="00990994">
      <w:pPr>
        <w:pStyle w:val="H1"/>
        <w:spacing w:before="120"/>
        <w:jc w:val="center"/>
        <w:rPr>
          <w:rFonts w:hint="eastAsia"/>
        </w:rPr>
      </w:pPr>
      <w:bookmarkStart w:id="207" w:name="_Toc211397706"/>
      <w:bookmarkStart w:id="208" w:name="_Toc213727875"/>
      <w:r w:rsidRPr="00990994">
        <w:rPr>
          <w:rFonts w:hint="eastAsia"/>
        </w:rPr>
        <w:t>附</w:t>
      </w:r>
      <w:bookmarkEnd w:id="207"/>
      <w:r w:rsidR="009277D3">
        <w:rPr>
          <w:rFonts w:hint="eastAsia"/>
        </w:rPr>
        <w:t>录</w:t>
      </w:r>
      <w:bookmarkEnd w:id="208"/>
    </w:p>
    <w:p w:rsidR="007A4342" w:rsidRPr="00990994" w:rsidRDefault="007A4342" w:rsidP="00990994">
      <w:pPr>
        <w:pStyle w:val="H1"/>
        <w:spacing w:before="120"/>
        <w:jc w:val="center"/>
      </w:pPr>
      <w:bookmarkStart w:id="209" w:name="_Toc213727876"/>
      <w:r w:rsidRPr="00990994">
        <w:t>B2</w:t>
      </w:r>
      <w:bookmarkEnd w:id="209"/>
    </w:p>
    <w:p w:rsidR="007A4342" w:rsidRPr="00990994" w:rsidRDefault="007A4342" w:rsidP="00990994">
      <w:pPr>
        <w:pStyle w:val="H1"/>
        <w:spacing w:before="120"/>
        <w:jc w:val="center"/>
      </w:pPr>
      <w:bookmarkStart w:id="210" w:name="_Toc213727877"/>
      <w:r w:rsidRPr="00990994">
        <w:rPr>
          <w:rFonts w:hint="eastAsia"/>
        </w:rPr>
        <w:t>法罗群岛的地方自治情况</w:t>
      </w:r>
      <w:bookmarkEnd w:id="210"/>
    </w:p>
    <w:p w:rsidR="007A4342" w:rsidRDefault="007A4342">
      <w:pPr>
        <w:pStyle w:val="NormalWeb"/>
        <w:spacing w:before="0" w:beforeAutospacing="0" w:after="240" w:afterAutospacing="0" w:line="360" w:lineRule="exact"/>
        <w:jc w:val="both"/>
        <w:rPr>
          <w:rFonts w:eastAsia="SimHei" w:hint="eastAsia"/>
          <w:color w:val="FF0000"/>
          <w:sz w:val="21"/>
          <w:szCs w:val="21"/>
          <w:lang w:val="en-GB" w:eastAsia="zh-CN"/>
        </w:rPr>
      </w:pPr>
      <w:r>
        <w:rPr>
          <w:rFonts w:eastAsia="SimHei" w:hint="eastAsia"/>
          <w:color w:val="FF0000"/>
          <w:sz w:val="21"/>
          <w:szCs w:val="21"/>
          <w:lang w:val="en-GB" w:eastAsia="zh-CN"/>
        </w:rPr>
        <w:t>法罗群岛</w:t>
      </w:r>
    </w:p>
    <w:p w:rsidR="007A4342" w:rsidRDefault="007A4342" w:rsidP="004B1864">
      <w:pPr>
        <w:pStyle w:val="NormalWeb"/>
        <w:spacing w:before="0" w:beforeAutospacing="0" w:after="240" w:afterAutospacing="0" w:line="360" w:lineRule="exact"/>
        <w:ind w:firstLineChars="200" w:firstLine="31680"/>
        <w:jc w:val="both"/>
        <w:rPr>
          <w:color w:val="000000"/>
          <w:sz w:val="21"/>
          <w:szCs w:val="21"/>
          <w:lang w:val="en-GB" w:eastAsia="zh-CN"/>
        </w:rPr>
      </w:pPr>
      <w:r>
        <w:rPr>
          <w:rFonts w:hint="eastAsia"/>
          <w:sz w:val="21"/>
          <w:szCs w:val="21"/>
          <w:lang w:val="en-GB" w:eastAsia="zh-CN"/>
        </w:rPr>
        <w:t>法罗群岛位于北大西洋，在地理位置上与丹麦分离，但属于丹麦领土的一部分。面积</w:t>
      </w:r>
      <w:r>
        <w:rPr>
          <w:rFonts w:hint="eastAsia"/>
          <w:sz w:val="21"/>
          <w:szCs w:val="21"/>
          <w:lang w:val="en-GB" w:eastAsia="zh-CN"/>
        </w:rPr>
        <w:t>1 399</w:t>
      </w:r>
      <w:r>
        <w:rPr>
          <w:rFonts w:hint="eastAsia"/>
          <w:sz w:val="21"/>
          <w:szCs w:val="21"/>
          <w:lang w:val="en-GB" w:eastAsia="zh-CN"/>
        </w:rPr>
        <w:t>平方公里。截至</w:t>
      </w:r>
      <w:r>
        <w:rPr>
          <w:rFonts w:hint="eastAsia"/>
          <w:sz w:val="21"/>
          <w:szCs w:val="21"/>
          <w:lang w:val="en-GB" w:eastAsia="zh-CN"/>
        </w:rPr>
        <w:t>2008</w:t>
      </w:r>
      <w:r>
        <w:rPr>
          <w:rFonts w:hint="eastAsia"/>
          <w:sz w:val="21"/>
          <w:szCs w:val="21"/>
          <w:lang w:val="en-GB" w:eastAsia="zh-CN"/>
        </w:rPr>
        <w:t>年</w:t>
      </w:r>
      <w:r>
        <w:rPr>
          <w:rFonts w:hint="eastAsia"/>
          <w:sz w:val="21"/>
          <w:szCs w:val="21"/>
          <w:lang w:val="en-GB" w:eastAsia="zh-CN"/>
        </w:rPr>
        <w:t>1</w:t>
      </w:r>
      <w:r>
        <w:rPr>
          <w:rFonts w:hint="eastAsia"/>
          <w:sz w:val="21"/>
          <w:szCs w:val="21"/>
          <w:lang w:val="en-GB" w:eastAsia="zh-CN"/>
        </w:rPr>
        <w:t>月</w:t>
      </w:r>
      <w:r>
        <w:rPr>
          <w:rFonts w:hint="eastAsia"/>
          <w:sz w:val="21"/>
          <w:szCs w:val="21"/>
          <w:lang w:val="en-GB" w:eastAsia="zh-CN"/>
        </w:rPr>
        <w:t>1</w:t>
      </w:r>
      <w:r>
        <w:rPr>
          <w:rFonts w:hint="eastAsia"/>
          <w:sz w:val="21"/>
          <w:szCs w:val="21"/>
          <w:lang w:val="en-GB" w:eastAsia="zh-CN"/>
        </w:rPr>
        <w:t>日，人口为</w:t>
      </w:r>
      <w:r>
        <w:rPr>
          <w:rFonts w:hint="eastAsia"/>
          <w:sz w:val="21"/>
          <w:szCs w:val="21"/>
          <w:lang w:val="en-GB" w:eastAsia="zh-CN"/>
        </w:rPr>
        <w:t>48</w:t>
      </w:r>
      <w:r>
        <w:rPr>
          <w:sz w:val="21"/>
          <w:szCs w:val="21"/>
          <w:lang w:val="en-GB" w:eastAsia="zh-CN"/>
        </w:rPr>
        <w:t> </w:t>
      </w:r>
      <w:r>
        <w:rPr>
          <w:rFonts w:hint="eastAsia"/>
          <w:sz w:val="21"/>
          <w:szCs w:val="21"/>
          <w:lang w:val="en-GB" w:eastAsia="zh-CN"/>
        </w:rPr>
        <w:t>439</w:t>
      </w:r>
      <w:r w:rsidR="009277D3">
        <w:rPr>
          <w:rFonts w:hint="eastAsia"/>
          <w:sz w:val="21"/>
          <w:szCs w:val="21"/>
          <w:lang w:val="en-GB" w:eastAsia="zh-CN"/>
        </w:rPr>
        <w:t>人</w:t>
      </w:r>
      <w:r>
        <w:rPr>
          <w:rFonts w:hint="eastAsia"/>
          <w:sz w:val="21"/>
          <w:szCs w:val="21"/>
          <w:lang w:val="en-GB" w:eastAsia="zh-CN"/>
        </w:rPr>
        <w:t>。</w:t>
      </w:r>
    </w:p>
    <w:p w:rsidR="007A4342" w:rsidRDefault="009277D3">
      <w:pPr>
        <w:pStyle w:val="NormalWeb"/>
        <w:spacing w:before="0" w:beforeAutospacing="0" w:after="240" w:afterAutospacing="0" w:line="360" w:lineRule="exact"/>
        <w:jc w:val="both"/>
        <w:rPr>
          <w:rFonts w:eastAsia="SimHei" w:hint="eastAsia"/>
          <w:color w:val="FF0000"/>
          <w:sz w:val="21"/>
          <w:szCs w:val="21"/>
          <w:lang w:val="en-GB" w:eastAsia="zh-CN"/>
        </w:rPr>
      </w:pPr>
      <w:r>
        <w:rPr>
          <w:rFonts w:eastAsia="SimHei" w:hint="eastAsia"/>
          <w:color w:val="FF0000"/>
          <w:sz w:val="21"/>
          <w:szCs w:val="21"/>
          <w:lang w:val="en-GB" w:eastAsia="zh-CN"/>
        </w:rPr>
        <w:t>《</w:t>
      </w:r>
      <w:r w:rsidR="007A4342">
        <w:rPr>
          <w:rFonts w:eastAsia="SimHei" w:hint="eastAsia"/>
          <w:color w:val="FF0000"/>
          <w:sz w:val="21"/>
          <w:szCs w:val="21"/>
          <w:lang w:val="en-GB" w:eastAsia="zh-CN"/>
        </w:rPr>
        <w:t>丹麦宪法</w:t>
      </w:r>
      <w:r>
        <w:rPr>
          <w:rFonts w:eastAsia="SimHei" w:hint="eastAsia"/>
          <w:color w:val="FF0000"/>
          <w:sz w:val="21"/>
          <w:szCs w:val="21"/>
          <w:lang w:val="en-GB" w:eastAsia="zh-CN"/>
        </w:rPr>
        <w:t>》</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1953</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5</w:t>
      </w:r>
      <w:r>
        <w:rPr>
          <w:rFonts w:hint="eastAsia"/>
          <w:szCs w:val="21"/>
          <w:lang w:val="en-GB"/>
        </w:rPr>
        <w:t>日通过了修订的</w:t>
      </w:r>
      <w:r w:rsidR="009277D3">
        <w:rPr>
          <w:rFonts w:hint="eastAsia"/>
          <w:szCs w:val="21"/>
          <w:lang w:val="en-GB"/>
        </w:rPr>
        <w:t>《</w:t>
      </w:r>
      <w:r>
        <w:rPr>
          <w:rFonts w:hint="eastAsia"/>
          <w:szCs w:val="21"/>
          <w:lang w:val="en-GB"/>
        </w:rPr>
        <w:t>丹麦宪法</w:t>
      </w:r>
      <w:r w:rsidR="009277D3">
        <w:rPr>
          <w:rFonts w:hint="eastAsia"/>
          <w:szCs w:val="21"/>
          <w:lang w:val="en-GB"/>
        </w:rPr>
        <w:t>》</w:t>
      </w:r>
      <w:r>
        <w:rPr>
          <w:rFonts w:hint="eastAsia"/>
          <w:szCs w:val="21"/>
          <w:lang w:val="en-GB"/>
        </w:rPr>
        <w:t>。</w:t>
      </w:r>
      <w:r w:rsidR="009277D3">
        <w:rPr>
          <w:rFonts w:hint="eastAsia"/>
          <w:szCs w:val="21"/>
          <w:lang w:val="en-GB"/>
        </w:rPr>
        <w:t>《</w:t>
      </w:r>
      <w:r>
        <w:rPr>
          <w:rFonts w:hint="eastAsia"/>
          <w:szCs w:val="21"/>
          <w:lang w:val="en-GB"/>
        </w:rPr>
        <w:t>宪法</w:t>
      </w:r>
      <w:r w:rsidR="009277D3">
        <w:rPr>
          <w:rFonts w:hint="eastAsia"/>
          <w:szCs w:val="21"/>
          <w:lang w:val="en-GB"/>
        </w:rPr>
        <w:t>》</w:t>
      </w:r>
      <w:r>
        <w:rPr>
          <w:rFonts w:hint="eastAsia"/>
          <w:szCs w:val="21"/>
          <w:lang w:val="en-GB"/>
        </w:rPr>
        <w:t>第一条规定，</w:t>
      </w:r>
      <w:r w:rsidR="009277D3">
        <w:rPr>
          <w:rFonts w:hint="eastAsia"/>
          <w:szCs w:val="21"/>
          <w:lang w:val="en-GB"/>
        </w:rPr>
        <w:t>《</w:t>
      </w:r>
      <w:r>
        <w:rPr>
          <w:rFonts w:hint="eastAsia"/>
          <w:szCs w:val="21"/>
          <w:lang w:val="en-GB"/>
        </w:rPr>
        <w:t>宪法</w:t>
      </w:r>
      <w:r w:rsidR="009277D3">
        <w:rPr>
          <w:rFonts w:hint="eastAsia"/>
          <w:szCs w:val="21"/>
          <w:lang w:val="en-GB"/>
        </w:rPr>
        <w:t>》</w:t>
      </w:r>
      <w:r>
        <w:rPr>
          <w:rFonts w:hint="eastAsia"/>
          <w:szCs w:val="21"/>
          <w:lang w:val="en-GB"/>
        </w:rPr>
        <w:t>适用于丹麦领土的各个部分。按照</w:t>
      </w:r>
      <w:r w:rsidR="009277D3">
        <w:rPr>
          <w:rFonts w:hint="eastAsia"/>
          <w:szCs w:val="21"/>
          <w:lang w:val="en-GB"/>
        </w:rPr>
        <w:t>《</w:t>
      </w:r>
      <w:r>
        <w:rPr>
          <w:rFonts w:hint="eastAsia"/>
          <w:szCs w:val="21"/>
          <w:lang w:val="en-GB"/>
        </w:rPr>
        <w:t>丹麦宪法</w:t>
      </w:r>
      <w:r w:rsidR="009277D3">
        <w:rPr>
          <w:rFonts w:hint="eastAsia"/>
          <w:szCs w:val="21"/>
          <w:lang w:val="en-GB"/>
        </w:rPr>
        <w:t>》</w:t>
      </w:r>
      <w:r>
        <w:rPr>
          <w:rFonts w:hint="eastAsia"/>
          <w:szCs w:val="21"/>
          <w:lang w:val="en-GB"/>
        </w:rPr>
        <w:t>，法罗群岛在丹麦议会中占有两个议员席位。</w:t>
      </w:r>
    </w:p>
    <w:p w:rsidR="007A4342" w:rsidRDefault="007A4342">
      <w:pPr>
        <w:pStyle w:val="NormalWeb"/>
        <w:spacing w:before="0" w:beforeAutospacing="0" w:after="240" w:afterAutospacing="0" w:line="360" w:lineRule="exact"/>
        <w:jc w:val="both"/>
        <w:rPr>
          <w:rFonts w:eastAsia="SimHei"/>
          <w:color w:val="FF0000"/>
          <w:sz w:val="21"/>
          <w:szCs w:val="21"/>
          <w:lang w:val="en-GB" w:eastAsia="zh-CN"/>
        </w:rPr>
      </w:pPr>
      <w:r>
        <w:rPr>
          <w:rFonts w:eastAsia="SimHei" w:hint="eastAsia"/>
          <w:color w:val="FF0000"/>
          <w:sz w:val="21"/>
          <w:szCs w:val="21"/>
          <w:lang w:val="en-GB" w:eastAsia="zh-CN"/>
        </w:rPr>
        <w:t>法罗群岛的地方自治</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w:t>
      </w:r>
      <w:r>
        <w:rPr>
          <w:rFonts w:hint="eastAsia"/>
          <w:szCs w:val="21"/>
          <w:lang w:val="en-GB"/>
        </w:rPr>
        <w:t>1948</w:t>
      </w:r>
      <w:r>
        <w:rPr>
          <w:rFonts w:hint="eastAsia"/>
          <w:szCs w:val="21"/>
          <w:lang w:val="en-GB"/>
        </w:rPr>
        <w:t>年</w:t>
      </w:r>
      <w:r>
        <w:rPr>
          <w:rFonts w:hint="eastAsia"/>
          <w:szCs w:val="21"/>
          <w:lang w:val="en-GB"/>
        </w:rPr>
        <w:t>3</w:t>
      </w:r>
      <w:r>
        <w:rPr>
          <w:rFonts w:hint="eastAsia"/>
          <w:szCs w:val="21"/>
          <w:lang w:val="en-GB"/>
        </w:rPr>
        <w:t>月</w:t>
      </w:r>
      <w:r>
        <w:rPr>
          <w:rFonts w:hint="eastAsia"/>
          <w:szCs w:val="21"/>
          <w:lang w:val="en-GB"/>
        </w:rPr>
        <w:t>2</w:t>
      </w:r>
      <w:r w:rsidR="009277D3">
        <w:rPr>
          <w:rFonts w:hint="eastAsia"/>
          <w:szCs w:val="21"/>
          <w:lang w:val="en-GB"/>
        </w:rPr>
        <w:t>3</w:t>
      </w:r>
      <w:r>
        <w:rPr>
          <w:rFonts w:hint="eastAsia"/>
          <w:szCs w:val="21"/>
          <w:lang w:val="en-GB"/>
        </w:rPr>
        <w:t>日第</w:t>
      </w:r>
      <w:r>
        <w:rPr>
          <w:rFonts w:hint="eastAsia"/>
          <w:szCs w:val="21"/>
          <w:lang w:val="en-GB"/>
        </w:rPr>
        <w:t>137</w:t>
      </w:r>
      <w:r>
        <w:rPr>
          <w:rFonts w:hint="eastAsia"/>
          <w:szCs w:val="21"/>
          <w:lang w:val="en-GB"/>
        </w:rPr>
        <w:t>号《法罗群岛地方自治法》，法罗群岛实现了地方自治。</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《地方自治法》承认法罗群岛在民族、文化和地理层面的不同立场。同时，法案以丹麦王国的统一为基础。</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法罗群岛地方自治政府由法罗群岛议会（一个选举产生的议会）和法罗群岛自治政府，即法罗群岛政府（一个负责管理的执行机构）组成。《地方自治法》没有对这些机构的构成做出规定，但法罗群岛地方自治立法中对这些机构的构成做出了规定。</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正如《丹麦宪法》第一条和《地方自治法》第一条中所述，王国的统一性为法罗群岛地方自治的范围设置了限制：主权继续属于王国；法罗群岛仍然是王国的一部分；只有绝对属于法罗群岛的领域才能归于地方自治机构管辖；权力必须受限制，且必须按照议会法案明确定义；某些领域的权力不能移交，包括宪法、外交政策、国防政策、最高法院、公民、货币和兑换政策。</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《地方自治法》承认法罗群岛语为主要语言，但必须全面教授丹麦语。两种语言都可以在公共事务中使用。</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《地方自治法》承认了法罗群岛旗。</w:t>
      </w:r>
    </w:p>
    <w:p w:rsidR="007A4342" w:rsidRDefault="007A4342">
      <w:pPr>
        <w:pStyle w:val="NormalWeb"/>
        <w:spacing w:before="0" w:beforeAutospacing="0" w:after="240" w:afterAutospacing="0" w:line="360" w:lineRule="exact"/>
        <w:jc w:val="both"/>
        <w:rPr>
          <w:rFonts w:eastAsia="SimHei"/>
          <w:color w:val="FF0000"/>
          <w:sz w:val="21"/>
          <w:szCs w:val="21"/>
          <w:lang w:val="en-GB" w:eastAsia="zh-CN"/>
        </w:rPr>
      </w:pPr>
      <w:r>
        <w:rPr>
          <w:rFonts w:eastAsia="SimHei" w:hint="eastAsia"/>
          <w:color w:val="FF0000"/>
          <w:sz w:val="21"/>
          <w:szCs w:val="21"/>
          <w:lang w:val="en-GB" w:eastAsia="zh-CN"/>
        </w:rPr>
        <w:t>将权力移交法罗群岛地方自治政府</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《地方自治法》的基本原则是立法权和财政权归属于同一机构。</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当法罗群岛地方自治政府接管了一个权力领域时，必须考虑随之而来的开销。相反，法罗群岛地方自治政府是权力移交领域税收和财政收入的唯一受益者。</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但是，根据与法罗群岛政府的协议和相关立法，国家为《地方自治法》第</w:t>
      </w:r>
      <w:r>
        <w:rPr>
          <w:rFonts w:hint="eastAsia"/>
          <w:szCs w:val="21"/>
          <w:lang w:val="en-GB"/>
        </w:rPr>
        <w:t>9</w:t>
      </w:r>
      <w:r>
        <w:rPr>
          <w:rFonts w:hint="eastAsia"/>
          <w:szCs w:val="21"/>
          <w:lang w:val="en-GB"/>
        </w:rPr>
        <w:t>条（即，在社会福利和卫生领域）中提到的权限接管领域提供补贴（赔偿）。</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综合补贴以分类财政补贴或核心资金的形式提供。丹麦政府和法罗群岛政府每</w:t>
      </w:r>
      <w:r>
        <w:rPr>
          <w:rFonts w:hint="eastAsia"/>
          <w:szCs w:val="21"/>
          <w:lang w:val="en-GB"/>
        </w:rPr>
        <w:t>2-3</w:t>
      </w:r>
      <w:r>
        <w:rPr>
          <w:rFonts w:hint="eastAsia"/>
          <w:szCs w:val="21"/>
          <w:lang w:val="en-GB"/>
        </w:rPr>
        <w:t>年对分类财政补贴的数目进行协商，并作为法案在丹麦议会得到通过。</w:t>
      </w:r>
      <w:r>
        <w:rPr>
          <w:rFonts w:hint="eastAsia"/>
          <w:szCs w:val="21"/>
          <w:lang w:val="en-GB"/>
        </w:rPr>
        <w:t>2008</w:t>
      </w:r>
      <w:r>
        <w:rPr>
          <w:rFonts w:hint="eastAsia"/>
          <w:szCs w:val="21"/>
          <w:lang w:val="en-GB"/>
        </w:rPr>
        <w:t>年，分类财政补贴达到</w:t>
      </w:r>
      <w:r>
        <w:rPr>
          <w:rFonts w:hint="eastAsia"/>
          <w:szCs w:val="21"/>
          <w:lang w:val="en-GB"/>
        </w:rPr>
        <w:t>6.155</w:t>
      </w:r>
      <w:r>
        <w:rPr>
          <w:rFonts w:hint="eastAsia"/>
          <w:szCs w:val="21"/>
          <w:lang w:val="en-GB"/>
        </w:rPr>
        <w:t>亿丹麦克朗。</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在从国家得到补贴的领域，相关的丹麦大臣有责任确保法罗群岛政府遵守具体的《授权法》中所建立的法律框架。另一方面，大臣的职责仅限于此。在授权法的法律框架内，法罗群岛政府有确定其优先关注领域的足够自由。</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自</w:t>
      </w:r>
      <w:r>
        <w:rPr>
          <w:rFonts w:hint="eastAsia"/>
          <w:szCs w:val="21"/>
          <w:lang w:val="en-GB"/>
        </w:rPr>
        <w:t>1948</w:t>
      </w:r>
      <w:r>
        <w:rPr>
          <w:rFonts w:hint="eastAsia"/>
          <w:szCs w:val="21"/>
          <w:lang w:val="en-GB"/>
        </w:rPr>
        <w:t>年建立以来，地方自治政府接管了影响法罗人日常生活的大部分领域的立法和行政权力。</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地方自治政府没有接管的权限包括：法律体系、警察、监狱部门、刑法、财产法、民法、家庭法和继承法、外侨、与财政相关的领域、知识产权法和航空。</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w:t>
      </w:r>
      <w:r>
        <w:rPr>
          <w:rFonts w:hint="eastAsia"/>
          <w:szCs w:val="21"/>
          <w:lang w:val="en-GB"/>
        </w:rPr>
        <w:t>2005</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24</w:t>
      </w:r>
      <w:r>
        <w:rPr>
          <w:rFonts w:hint="eastAsia"/>
          <w:szCs w:val="21"/>
          <w:lang w:val="en-GB"/>
        </w:rPr>
        <w:t>日出台、</w:t>
      </w:r>
      <w:r>
        <w:rPr>
          <w:rFonts w:hint="eastAsia"/>
          <w:szCs w:val="21"/>
          <w:lang w:val="en-GB"/>
        </w:rPr>
        <w:t>7</w:t>
      </w:r>
      <w:r>
        <w:rPr>
          <w:rFonts w:hint="eastAsia"/>
          <w:szCs w:val="21"/>
          <w:lang w:val="en-GB"/>
        </w:rPr>
        <w:t>月</w:t>
      </w:r>
      <w:r>
        <w:rPr>
          <w:rFonts w:hint="eastAsia"/>
          <w:szCs w:val="21"/>
          <w:lang w:val="en-GB"/>
        </w:rPr>
        <w:t>29</w:t>
      </w:r>
      <w:r>
        <w:rPr>
          <w:rFonts w:hint="eastAsia"/>
          <w:szCs w:val="21"/>
          <w:lang w:val="en-GB"/>
        </w:rPr>
        <w:t>日生效的有关法罗群岛地方自治政府接管事务和事务领域的第</w:t>
      </w:r>
      <w:r>
        <w:rPr>
          <w:rFonts w:hint="eastAsia"/>
          <w:szCs w:val="21"/>
          <w:lang w:val="en-GB"/>
        </w:rPr>
        <w:t>578</w:t>
      </w:r>
      <w:r>
        <w:rPr>
          <w:rFonts w:hint="eastAsia"/>
          <w:szCs w:val="21"/>
          <w:lang w:val="en-GB"/>
        </w:rPr>
        <w:t>号法案（《接管法》），权限接管领域大大扩展。</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法罗群岛地方自治当局决定《接管法》规定的权限接管时间。列于法案时间表一中的某些权限领域（包括警察、法律体系、国教（丹麦福音</w:t>
      </w:r>
      <w:r>
        <w:rPr>
          <w:rFonts w:hint="eastAsia"/>
          <w:szCs w:val="21"/>
          <w:lang w:val="en-GB"/>
        </w:rPr>
        <w:t>-</w:t>
      </w:r>
      <w:r>
        <w:rPr>
          <w:rFonts w:hint="eastAsia"/>
          <w:szCs w:val="21"/>
          <w:lang w:val="en-GB"/>
        </w:rPr>
        <w:t>路德教会）、外侨）需要充分的准备。因此，这些领域的接管时间由地方自治政府与丹麦当局协商后决定。</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法罗群岛政府没有接管的领域属于丹麦当局的权限范围（丹麦政府和丹麦议会）。</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附录列出了法罗群岛政府接管的权限领域。</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对于属于王国当局职责领域的立法，《地方自治法》包含了许多旨在维护法罗群岛利益的听证机制和合作程序。在提交丹麦议会之前，可能影响法罗群岛或在法罗群岛执行的政府议案将首先提交法罗群岛政府研究。</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相应的听证程序适用于行政管理和条约起草。</w:t>
      </w:r>
    </w:p>
    <w:p w:rsidR="007A4342" w:rsidRDefault="007A4342">
      <w:pPr>
        <w:pStyle w:val="NormalWeb"/>
        <w:spacing w:before="0" w:beforeAutospacing="0" w:after="240" w:afterAutospacing="0" w:line="360" w:lineRule="exact"/>
        <w:jc w:val="both"/>
        <w:rPr>
          <w:rFonts w:eastAsia="SimHei" w:hint="eastAsia"/>
          <w:bCs/>
          <w:color w:val="FF0000"/>
          <w:sz w:val="21"/>
          <w:szCs w:val="21"/>
          <w:lang w:val="en-GB" w:eastAsia="zh-CN"/>
        </w:rPr>
      </w:pPr>
      <w:r>
        <w:rPr>
          <w:rFonts w:eastAsia="SimHei" w:hint="eastAsia"/>
          <w:bCs/>
          <w:color w:val="FF0000"/>
          <w:sz w:val="21"/>
          <w:szCs w:val="21"/>
          <w:lang w:val="en-GB" w:eastAsia="zh-CN"/>
        </w:rPr>
        <w:t>法罗群岛的矿产资源</w:t>
      </w:r>
    </w:p>
    <w:p w:rsidR="007A4342" w:rsidRDefault="007A4342" w:rsidP="004B1864">
      <w:pPr>
        <w:spacing w:after="240" w:line="360" w:lineRule="exact"/>
        <w:ind w:firstLineChars="200" w:firstLine="31680"/>
        <w:rPr>
          <w:szCs w:val="21"/>
          <w:lang w:val="en-GB"/>
        </w:rPr>
      </w:pPr>
      <w:r>
        <w:rPr>
          <w:szCs w:val="21"/>
          <w:lang w:val="en-GB"/>
        </w:rPr>
        <w:t>1992</w:t>
      </w:r>
      <w:r>
        <w:rPr>
          <w:rFonts w:hint="eastAsia"/>
          <w:szCs w:val="21"/>
          <w:lang w:val="en-GB"/>
        </w:rPr>
        <w:t>年，根据《地方自治法》，法罗群岛政府和丹麦政府同意将与法罗群岛矿产资源相关的权力移交法罗群岛政府。法罗群岛政府负责支付相关费用并从中获取收入。</w:t>
      </w:r>
    </w:p>
    <w:p w:rsidR="007A4342" w:rsidRDefault="007A4342">
      <w:pPr>
        <w:pStyle w:val="NormalWeb"/>
        <w:spacing w:before="0" w:beforeAutospacing="0" w:after="240" w:afterAutospacing="0" w:line="360" w:lineRule="exact"/>
        <w:jc w:val="both"/>
        <w:rPr>
          <w:rFonts w:eastAsia="SimHei" w:hint="eastAsia"/>
          <w:bCs/>
          <w:color w:val="FF0000"/>
          <w:sz w:val="21"/>
          <w:szCs w:val="21"/>
          <w:lang w:val="en-GB" w:eastAsia="zh-CN"/>
        </w:rPr>
      </w:pPr>
      <w:r>
        <w:rPr>
          <w:rFonts w:eastAsia="SimHei" w:hint="eastAsia"/>
          <w:color w:val="FF0000"/>
          <w:sz w:val="21"/>
          <w:szCs w:val="21"/>
          <w:lang w:val="en-GB" w:eastAsia="zh-CN"/>
        </w:rPr>
        <w:t>外交事务</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w:t>
      </w:r>
      <w:r w:rsidR="00D73A61">
        <w:rPr>
          <w:rFonts w:hint="eastAsia"/>
          <w:szCs w:val="21"/>
          <w:lang w:val="en-GB"/>
        </w:rPr>
        <w:t>《</w:t>
      </w:r>
      <w:r>
        <w:rPr>
          <w:rFonts w:hint="eastAsia"/>
          <w:szCs w:val="21"/>
          <w:lang w:val="en-GB"/>
        </w:rPr>
        <w:t>丹麦宪法</w:t>
      </w:r>
      <w:r w:rsidR="00D73A61">
        <w:rPr>
          <w:rFonts w:hint="eastAsia"/>
          <w:szCs w:val="21"/>
          <w:lang w:val="en-GB"/>
        </w:rPr>
        <w:t>》</w:t>
      </w:r>
      <w:r>
        <w:rPr>
          <w:rFonts w:hint="eastAsia"/>
          <w:szCs w:val="21"/>
          <w:lang w:val="en-GB"/>
        </w:rPr>
        <w:t>，丹麦政府有权履行国际职责，负责管理外交政策。</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《地方自治法》中外交事务的内容是以</w:t>
      </w:r>
      <w:r w:rsidR="00D73A61">
        <w:rPr>
          <w:rFonts w:hint="eastAsia"/>
          <w:szCs w:val="21"/>
          <w:lang w:val="en-GB"/>
        </w:rPr>
        <w:t>《</w:t>
      </w:r>
      <w:r>
        <w:rPr>
          <w:rFonts w:hint="eastAsia"/>
          <w:szCs w:val="21"/>
          <w:lang w:val="en-GB"/>
        </w:rPr>
        <w:t>宪法</w:t>
      </w:r>
      <w:r w:rsidR="00D73A61">
        <w:rPr>
          <w:rFonts w:hint="eastAsia"/>
          <w:szCs w:val="21"/>
          <w:lang w:val="en-GB"/>
        </w:rPr>
        <w:t>》</w:t>
      </w:r>
      <w:r>
        <w:rPr>
          <w:rFonts w:hint="eastAsia"/>
          <w:szCs w:val="21"/>
          <w:lang w:val="en-GB"/>
        </w:rPr>
        <w:t>为基础的。法案中包含并在实践中深化了用于适应法罗群岛利益、协调法罗群岛和丹麦间立场和利益的合作程序。因此，建立了让法罗群岛政府参与符合法罗群岛特殊利益的外交事务的实践。</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根据丹麦政府和法罗群岛政府作为平等方的协议，有关法罗群岛政府根据国际法缔结协议的第</w:t>
      </w:r>
      <w:r>
        <w:rPr>
          <w:szCs w:val="21"/>
          <w:lang w:val="en-GB"/>
        </w:rPr>
        <w:t>2005</w:t>
      </w:r>
      <w:r>
        <w:rPr>
          <w:rFonts w:hint="eastAsia"/>
          <w:szCs w:val="21"/>
          <w:lang w:val="en-GB"/>
        </w:rPr>
        <w:t>年</w:t>
      </w:r>
      <w:r>
        <w:rPr>
          <w:rFonts w:hint="eastAsia"/>
          <w:szCs w:val="21"/>
          <w:lang w:val="en-GB"/>
        </w:rPr>
        <w:t>6</w:t>
      </w:r>
      <w:r>
        <w:rPr>
          <w:rFonts w:hint="eastAsia"/>
          <w:szCs w:val="21"/>
          <w:lang w:val="en-GB"/>
        </w:rPr>
        <w:t>月</w:t>
      </w:r>
      <w:r>
        <w:rPr>
          <w:rFonts w:hint="eastAsia"/>
          <w:szCs w:val="21"/>
          <w:lang w:val="en-GB"/>
        </w:rPr>
        <w:t>24</w:t>
      </w:r>
      <w:r>
        <w:rPr>
          <w:rFonts w:hint="eastAsia"/>
          <w:szCs w:val="21"/>
          <w:lang w:val="en-GB"/>
        </w:rPr>
        <w:t>日第</w:t>
      </w:r>
      <w:r>
        <w:rPr>
          <w:szCs w:val="21"/>
          <w:lang w:val="en-GB"/>
        </w:rPr>
        <w:t>57</w:t>
      </w:r>
      <w:r>
        <w:rPr>
          <w:rFonts w:hint="eastAsia"/>
          <w:szCs w:val="21"/>
          <w:lang w:val="en-GB"/>
        </w:rPr>
        <w:t>9</w:t>
      </w:r>
      <w:r>
        <w:rPr>
          <w:rFonts w:hint="eastAsia"/>
          <w:szCs w:val="21"/>
          <w:lang w:val="en-GB"/>
        </w:rPr>
        <w:t>号法案（《委托法》）于</w:t>
      </w:r>
      <w:r>
        <w:rPr>
          <w:rFonts w:hint="eastAsia"/>
          <w:szCs w:val="21"/>
          <w:lang w:val="en-GB"/>
        </w:rPr>
        <w:t>2005</w:t>
      </w:r>
      <w:r>
        <w:rPr>
          <w:rFonts w:hint="eastAsia"/>
          <w:szCs w:val="21"/>
          <w:lang w:val="en-GB"/>
        </w:rPr>
        <w:t>年</w:t>
      </w:r>
      <w:r>
        <w:rPr>
          <w:rFonts w:hint="eastAsia"/>
          <w:szCs w:val="21"/>
          <w:lang w:val="en-GB"/>
        </w:rPr>
        <w:t>7</w:t>
      </w:r>
      <w:r>
        <w:rPr>
          <w:rFonts w:hint="eastAsia"/>
          <w:szCs w:val="21"/>
          <w:lang w:val="en-GB"/>
        </w:rPr>
        <w:t>月</w:t>
      </w:r>
      <w:r>
        <w:rPr>
          <w:rFonts w:hint="eastAsia"/>
          <w:szCs w:val="21"/>
          <w:lang w:val="en-GB"/>
        </w:rPr>
        <w:t>29</w:t>
      </w:r>
      <w:r>
        <w:rPr>
          <w:rFonts w:hint="eastAsia"/>
          <w:szCs w:val="21"/>
          <w:lang w:val="en-GB"/>
        </w:rPr>
        <w:t>日生效。根据该法案，法罗群岛政府有机会代表丹麦王国就法罗群岛当局接管的权限领域与外国和国际组织谈判和缔结国际条约。</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这一规定不适用于受国际法影响的领域，如防务和安全政策协议或适用于丹麦的协议或丹麦作为成员的国际组织之间的协议。</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《委托法》对《地方自治法》有关外交事务的部分</w:t>
      </w:r>
      <w:r w:rsidR="009A35AE">
        <w:rPr>
          <w:rFonts w:hint="eastAsia"/>
          <w:szCs w:val="21"/>
          <w:lang w:val="en-GB"/>
        </w:rPr>
        <w:t>做出</w:t>
      </w:r>
      <w:r>
        <w:rPr>
          <w:rFonts w:hint="eastAsia"/>
          <w:szCs w:val="21"/>
          <w:lang w:val="en-GB"/>
        </w:rPr>
        <w:t>补充，在很大程度上整理并确定了先于法案形成的习惯和实践。</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法罗群岛政府可以以丹麦代表团名义参加有关法罗群岛特别利益的国际谈判。政府可以授权法罗群岛地方自治政府与丹麦外交部合作，直接参加谈判。</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法罗群岛政府就权限移交所获得的立法权受到国际协议和</w:t>
      </w:r>
      <w:r w:rsidR="00FD0E34">
        <w:rPr>
          <w:rFonts w:hint="eastAsia"/>
          <w:szCs w:val="21"/>
          <w:lang w:val="en-GB"/>
        </w:rPr>
        <w:t>其他</w:t>
      </w:r>
      <w:r>
        <w:rPr>
          <w:rFonts w:hint="eastAsia"/>
          <w:szCs w:val="21"/>
          <w:lang w:val="en-GB"/>
        </w:rPr>
        <w:t>国际权利和义务的限制。法罗群岛政府还必须确保其立法机构履行了法罗群岛义不容辞的国际义务。</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除了特殊领域，如人权事务，一般情况下可以加入仅对丹麦有效的国际协议，这使得法罗群岛有机会决定该协议在法罗群岛的适用程度。</w:t>
      </w:r>
    </w:p>
    <w:p w:rsidR="007A4342" w:rsidRDefault="007A4342" w:rsidP="004B1864">
      <w:pPr>
        <w:autoSpaceDE w:val="0"/>
        <w:autoSpaceDN w:val="0"/>
        <w:spacing w:after="240" w:line="360" w:lineRule="exact"/>
        <w:ind w:firstLineChars="200" w:firstLine="31680"/>
        <w:rPr>
          <w:szCs w:val="21"/>
          <w:lang w:val="en-GB"/>
        </w:rPr>
      </w:pPr>
      <w:r>
        <w:rPr>
          <w:rFonts w:hint="eastAsia"/>
          <w:szCs w:val="21"/>
          <w:lang w:val="en-GB"/>
        </w:rPr>
        <w:t>在采纳可能影响第三方利益和丹麦对其他国家立场的立法和行政规定之前，法罗群岛政府必须与丹麦政府商议。因此，《委托法》提出丹麦政府和法罗群岛政府要展开密切合作，保护王国的整体利益。</w:t>
      </w:r>
    </w:p>
    <w:p w:rsidR="007A4342" w:rsidRDefault="007A4342" w:rsidP="004B1864">
      <w:pPr>
        <w:autoSpaceDE w:val="0"/>
        <w:autoSpaceDN w:val="0"/>
        <w:spacing w:after="240" w:line="360" w:lineRule="exact"/>
        <w:ind w:firstLineChars="200" w:firstLine="31680"/>
        <w:rPr>
          <w:rFonts w:hint="eastAsia"/>
          <w:szCs w:val="21"/>
          <w:lang w:val="en-GB"/>
        </w:rPr>
      </w:pPr>
      <w:r>
        <w:rPr>
          <w:rFonts w:hint="eastAsia"/>
          <w:szCs w:val="21"/>
          <w:lang w:val="en-GB"/>
        </w:rPr>
        <w:t>为了加强外交政策合作，在各方平等的基础上，丹麦政府和法罗群岛政府于</w:t>
      </w:r>
      <w:r>
        <w:rPr>
          <w:rFonts w:hint="eastAsia"/>
          <w:szCs w:val="21"/>
          <w:lang w:val="en-GB"/>
        </w:rPr>
        <w:t>2005</w:t>
      </w:r>
      <w:r>
        <w:rPr>
          <w:rFonts w:hint="eastAsia"/>
          <w:szCs w:val="21"/>
          <w:lang w:val="en-GB"/>
        </w:rPr>
        <w:t>年春季签署了一项有关法罗群岛参与外交和安全政策的联合原则宣言（《</w:t>
      </w:r>
      <w:r w:rsidR="00D73A61">
        <w:rPr>
          <w:rFonts w:hint="eastAsia"/>
          <w:szCs w:val="21"/>
          <w:lang w:val="en-GB"/>
        </w:rPr>
        <w:t>F</w:t>
      </w:r>
      <w:r w:rsidR="009D6A86">
        <w:rPr>
          <w:szCs w:val="21"/>
          <w:lang w:val="en-GB"/>
        </w:rPr>
        <w:t>á</w:t>
      </w:r>
      <w:r w:rsidR="00D73A61">
        <w:rPr>
          <w:rFonts w:hint="eastAsia"/>
          <w:szCs w:val="21"/>
          <w:lang w:val="en-GB"/>
        </w:rPr>
        <w:t>mjin</w:t>
      </w:r>
      <w:r>
        <w:rPr>
          <w:rFonts w:hint="eastAsia"/>
          <w:szCs w:val="21"/>
          <w:lang w:val="en-GB"/>
        </w:rPr>
        <w:t>宣言》）。</w:t>
      </w:r>
    </w:p>
    <w:p w:rsidR="007A4342" w:rsidRDefault="009D6A86" w:rsidP="004B1864">
      <w:pPr>
        <w:autoSpaceDE w:val="0"/>
        <w:autoSpaceDN w:val="0"/>
        <w:spacing w:after="240" w:line="360" w:lineRule="exact"/>
        <w:ind w:firstLineChars="200" w:firstLine="31680"/>
        <w:rPr>
          <w:szCs w:val="21"/>
          <w:lang w:val="en-GB"/>
        </w:rPr>
      </w:pPr>
      <w:r>
        <w:rPr>
          <w:rFonts w:hint="eastAsia"/>
          <w:szCs w:val="21"/>
          <w:lang w:val="en-GB"/>
        </w:rPr>
        <w:t>《</w:t>
      </w:r>
      <w:r w:rsidR="007A4342">
        <w:rPr>
          <w:rFonts w:hint="eastAsia"/>
          <w:szCs w:val="21"/>
          <w:lang w:val="en-GB"/>
        </w:rPr>
        <w:t>宣言</w:t>
      </w:r>
      <w:r>
        <w:rPr>
          <w:rFonts w:hint="eastAsia"/>
          <w:szCs w:val="21"/>
          <w:lang w:val="en-GB"/>
        </w:rPr>
        <w:t>》</w:t>
      </w:r>
      <w:r w:rsidR="007A4342">
        <w:rPr>
          <w:rFonts w:hint="eastAsia"/>
          <w:szCs w:val="21"/>
          <w:lang w:val="en-GB"/>
        </w:rPr>
        <w:t>指出：“当需要就涉及法罗群岛特殊利益的事务进行国际谈判时，法罗群岛政府应该自然地与丹麦政府参与这些谈判，以便评估法罗群岛的观点和利益。”</w:t>
      </w:r>
    </w:p>
    <w:p w:rsidR="007A4342" w:rsidRDefault="007A4342" w:rsidP="004B1864">
      <w:pPr>
        <w:autoSpaceDE w:val="0"/>
        <w:autoSpaceDN w:val="0"/>
        <w:spacing w:after="240" w:line="360" w:lineRule="exact"/>
        <w:ind w:firstLineChars="200" w:firstLine="31680"/>
        <w:rPr>
          <w:color w:val="000000"/>
          <w:szCs w:val="21"/>
          <w:lang w:val="en-GB"/>
        </w:rPr>
      </w:pPr>
      <w:r>
        <w:rPr>
          <w:rFonts w:hint="eastAsia"/>
          <w:szCs w:val="21"/>
          <w:lang w:val="en-GB"/>
        </w:rPr>
        <w:t>法罗群岛政府除了要参与《</w:t>
      </w:r>
      <w:r>
        <w:rPr>
          <w:szCs w:val="21"/>
          <w:lang w:val="en-GB"/>
        </w:rPr>
        <w:t>Fámjin</w:t>
      </w:r>
      <w:r>
        <w:rPr>
          <w:rFonts w:hint="eastAsia"/>
          <w:szCs w:val="21"/>
          <w:lang w:val="en-GB"/>
        </w:rPr>
        <w:t>宣言》提出的领域以外，在与法罗群岛密切相关的国际协议被通过以前必须征求法罗群岛的意见。这些协议包括法罗群岛政府根据《</w:t>
      </w:r>
      <w:r>
        <w:rPr>
          <w:szCs w:val="21"/>
          <w:lang w:val="en-GB"/>
        </w:rPr>
        <w:t>Fámjin</w:t>
      </w:r>
      <w:r>
        <w:rPr>
          <w:rFonts w:hint="eastAsia"/>
          <w:szCs w:val="21"/>
          <w:lang w:val="en-GB"/>
        </w:rPr>
        <w:t>宣言》参与谈判的国际协议和其他与法罗群岛密切相关的国际协议。</w:t>
      </w:r>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08"/>
        <w:gridCol w:w="4591"/>
        <w:gridCol w:w="4591"/>
      </w:tblGrid>
      <w:tr w:rsidR="007A4342">
        <w:trPr>
          <w:cantSplit/>
        </w:trPr>
        <w:tc>
          <w:tcPr>
            <w:tcW w:w="5000" w:type="pct"/>
            <w:gridSpan w:val="3"/>
            <w:tcBorders>
              <w:top w:val="double" w:sz="6" w:space="0" w:color="auto"/>
            </w:tcBorders>
          </w:tcPr>
          <w:p w:rsidR="007A4342" w:rsidRDefault="007A4342">
            <w:pPr>
              <w:spacing w:after="240" w:line="360" w:lineRule="exact"/>
              <w:jc w:val="center"/>
              <w:rPr>
                <w:rFonts w:eastAsia="SimHei" w:hint="eastAsia"/>
                <w:bCs/>
                <w:color w:val="FF0000"/>
                <w:szCs w:val="21"/>
              </w:rPr>
            </w:pPr>
            <w:r>
              <w:rPr>
                <w:rFonts w:eastAsia="SimHei" w:hint="eastAsia"/>
                <w:bCs/>
                <w:color w:val="FF0000"/>
                <w:szCs w:val="21"/>
              </w:rPr>
              <w:t>法罗群岛特别事务</w:t>
            </w:r>
          </w:p>
          <w:p w:rsidR="007A4342" w:rsidRPr="00733450" w:rsidRDefault="009D6A86">
            <w:pPr>
              <w:spacing w:after="240" w:line="360" w:lineRule="exact"/>
              <w:jc w:val="center"/>
              <w:rPr>
                <w:b/>
                <w:bCs/>
                <w:color w:val="FF0000"/>
                <w:szCs w:val="21"/>
              </w:rPr>
            </w:pPr>
            <w:r w:rsidRPr="009D6A86">
              <w:rPr>
                <w:rFonts w:ascii="SimHei" w:eastAsia="SimHei" w:hint="eastAsia"/>
                <w:bCs/>
                <w:color w:val="FF0000"/>
                <w:szCs w:val="21"/>
              </w:rPr>
              <w:t>清单</w:t>
            </w:r>
            <w:r w:rsidR="007A4342" w:rsidRPr="00733450">
              <w:rPr>
                <w:b/>
                <w:bCs/>
                <w:color w:val="FF0000"/>
                <w:szCs w:val="21"/>
              </w:rPr>
              <w:t>A</w:t>
            </w:r>
          </w:p>
          <w:p w:rsidR="007A4342" w:rsidRDefault="009D6A86" w:rsidP="004B1864">
            <w:pPr>
              <w:spacing w:after="240" w:line="360" w:lineRule="exact"/>
              <w:ind w:firstLineChars="200" w:firstLine="31680"/>
              <w:rPr>
                <w:szCs w:val="21"/>
              </w:rPr>
            </w:pPr>
            <w:r>
              <w:rPr>
                <w:szCs w:val="21"/>
              </w:rPr>
              <w:t>法罗群岛特别事务</w:t>
            </w:r>
            <w:r w:rsidR="007A4342">
              <w:rPr>
                <w:szCs w:val="21"/>
              </w:rPr>
              <w:t>应归属于</w:t>
            </w:r>
            <w:r>
              <w:rPr>
                <w:szCs w:val="21"/>
              </w:rPr>
              <w:t>以下权限领域</w:t>
            </w:r>
            <w:r w:rsidR="007A4342">
              <w:rPr>
                <w:szCs w:val="21"/>
              </w:rPr>
              <w:t>，立即移交法罗群岛地方自治政府或按照法罗群岛议会或丹麦政府的要求</w:t>
            </w:r>
            <w:r>
              <w:rPr>
                <w:rFonts w:hint="eastAsia"/>
                <w:szCs w:val="21"/>
              </w:rPr>
              <w:t>在以</w:t>
            </w:r>
            <w:r w:rsidR="007A4342">
              <w:rPr>
                <w:szCs w:val="21"/>
              </w:rPr>
              <w:t>后移交</w:t>
            </w:r>
            <w:r>
              <w:rPr>
                <w:rFonts w:hint="eastAsia"/>
                <w:szCs w:val="21"/>
              </w:rPr>
              <w:t>[</w:t>
            </w:r>
            <w:r w:rsidR="007A4342">
              <w:rPr>
                <w:szCs w:val="21"/>
              </w:rPr>
              <w:t>《地方自治法》第</w:t>
            </w:r>
            <w:r w:rsidR="007A4342">
              <w:rPr>
                <w:szCs w:val="21"/>
              </w:rPr>
              <w:t>2</w:t>
            </w:r>
            <w:r w:rsidR="007A4342">
              <w:rPr>
                <w:rFonts w:hint="eastAsia"/>
                <w:szCs w:val="21"/>
              </w:rPr>
              <w:t>条</w:t>
            </w:r>
            <w:r>
              <w:rPr>
                <w:rFonts w:hint="eastAsia"/>
                <w:szCs w:val="21"/>
              </w:rPr>
              <w:t>]</w:t>
            </w:r>
            <w:r>
              <w:rPr>
                <w:rFonts w:hint="eastAsia"/>
                <w:szCs w:val="21"/>
              </w:rPr>
              <w:t>。</w:t>
            </w:r>
          </w:p>
        </w:tc>
      </w:tr>
      <w:tr w:rsidR="007A4342">
        <w:trPr>
          <w:cantSplit/>
        </w:trPr>
        <w:tc>
          <w:tcPr>
            <w:tcW w:w="404" w:type="pct"/>
          </w:tcPr>
          <w:p w:rsidR="007A4342" w:rsidRDefault="007A4342">
            <w:pPr>
              <w:spacing w:after="240" w:line="360" w:lineRule="exact"/>
              <w:ind w:left="-28" w:hanging="284"/>
              <w:jc w:val="center"/>
              <w:rPr>
                <w:rFonts w:eastAsia="SimHei" w:hint="eastAsia"/>
                <w:color w:val="FF0000"/>
                <w:szCs w:val="21"/>
              </w:rPr>
            </w:pPr>
            <w:r>
              <w:rPr>
                <w:rFonts w:eastAsia="SimHei" w:hint="eastAsia"/>
                <w:bCs/>
                <w:color w:val="FF0000"/>
                <w:szCs w:val="21"/>
              </w:rPr>
              <w:t>项目</w:t>
            </w:r>
          </w:p>
        </w:tc>
        <w:tc>
          <w:tcPr>
            <w:tcW w:w="2298" w:type="pct"/>
          </w:tcPr>
          <w:p w:rsidR="007A4342" w:rsidRDefault="007A4342">
            <w:pPr>
              <w:spacing w:after="240" w:line="360" w:lineRule="exact"/>
              <w:jc w:val="center"/>
              <w:rPr>
                <w:rFonts w:eastAsia="SimHei" w:hint="eastAsia"/>
                <w:color w:val="FF0000"/>
                <w:szCs w:val="21"/>
              </w:rPr>
            </w:pPr>
            <w:r>
              <w:rPr>
                <w:rFonts w:eastAsia="SimHei" w:hint="eastAsia"/>
                <w:bCs/>
                <w:color w:val="FF0000"/>
                <w:szCs w:val="21"/>
              </w:rPr>
              <w:t>规定</w:t>
            </w:r>
          </w:p>
        </w:tc>
        <w:tc>
          <w:tcPr>
            <w:tcW w:w="2298" w:type="pct"/>
          </w:tcPr>
          <w:p w:rsidR="007A4342" w:rsidRDefault="007A4342">
            <w:pPr>
              <w:spacing w:after="240" w:line="360" w:lineRule="exact"/>
              <w:jc w:val="center"/>
              <w:rPr>
                <w:rFonts w:eastAsia="SimHei" w:hint="eastAsia"/>
                <w:color w:val="FF0000"/>
                <w:szCs w:val="21"/>
              </w:rPr>
            </w:pPr>
            <w:r>
              <w:rPr>
                <w:rFonts w:eastAsia="SimHei" w:hint="eastAsia"/>
                <w:bCs/>
                <w:color w:val="FF0000"/>
                <w:szCs w:val="21"/>
              </w:rPr>
              <w:t>移交情况</w:t>
            </w:r>
          </w:p>
        </w:tc>
      </w:tr>
      <w:tr w:rsidR="007A4342">
        <w:trPr>
          <w:cantSplit/>
        </w:trPr>
        <w:tc>
          <w:tcPr>
            <w:tcW w:w="404" w:type="pct"/>
          </w:tcPr>
          <w:p w:rsidR="007A4342" w:rsidRDefault="007A4342" w:rsidP="009D6A86">
            <w:pPr>
              <w:spacing w:after="240" w:line="360" w:lineRule="exact"/>
              <w:jc w:val="center"/>
              <w:rPr>
                <w:szCs w:val="21"/>
              </w:rPr>
            </w:pPr>
            <w:r>
              <w:rPr>
                <w:szCs w:val="21"/>
              </w:rPr>
              <w:t>1.</w:t>
            </w:r>
          </w:p>
        </w:tc>
        <w:tc>
          <w:tcPr>
            <w:tcW w:w="2298" w:type="pct"/>
          </w:tcPr>
          <w:p w:rsidR="007A4342" w:rsidRDefault="007A4342">
            <w:pPr>
              <w:spacing w:after="240" w:line="360" w:lineRule="exact"/>
              <w:rPr>
                <w:rFonts w:hint="eastAsia"/>
                <w:szCs w:val="21"/>
              </w:rPr>
            </w:pPr>
            <w:r>
              <w:rPr>
                <w:rFonts w:hint="eastAsia"/>
                <w:szCs w:val="21"/>
              </w:rPr>
              <w:t>新体系框架内的法罗群岛地方行政管理。</w:t>
            </w:r>
          </w:p>
          <w:p w:rsidR="007A4342" w:rsidRDefault="007A4342">
            <w:pPr>
              <w:spacing w:after="240" w:line="360" w:lineRule="exact"/>
              <w:rPr>
                <w:szCs w:val="21"/>
              </w:rPr>
            </w:pPr>
            <w:r>
              <w:rPr>
                <w:rFonts w:hint="eastAsia"/>
                <w:szCs w:val="21"/>
              </w:rPr>
              <w:t>包括</w:t>
            </w:r>
            <w:r>
              <w:rPr>
                <w:szCs w:val="21"/>
              </w:rPr>
              <w:t>–</w:t>
            </w:r>
            <w:r>
              <w:rPr>
                <w:rFonts w:hint="eastAsia"/>
                <w:szCs w:val="21"/>
              </w:rPr>
              <w:t>框架内：管理法罗群岛议会的规定，法罗群岛议会选举，行政法规，起草、通过、批准和出版法罗群岛议会执行的立法，指派，免职，法罗群岛公务员的工作条件、薪酬和养老金。</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2.</w:t>
            </w:r>
          </w:p>
        </w:tc>
        <w:tc>
          <w:tcPr>
            <w:tcW w:w="2298" w:type="pct"/>
          </w:tcPr>
          <w:p w:rsidR="007A4342" w:rsidRDefault="007A4342">
            <w:pPr>
              <w:tabs>
                <w:tab w:val="left" w:pos="567"/>
              </w:tabs>
              <w:spacing w:after="240" w:line="360" w:lineRule="exact"/>
              <w:rPr>
                <w:szCs w:val="21"/>
              </w:rPr>
            </w:pPr>
            <w:r>
              <w:rPr>
                <w:rFonts w:hint="eastAsia"/>
                <w:szCs w:val="21"/>
              </w:rPr>
              <w:t>市政事务。</w:t>
            </w:r>
          </w:p>
          <w:p w:rsidR="007A4342" w:rsidRDefault="007A4342">
            <w:pPr>
              <w:tabs>
                <w:tab w:val="left" w:pos="567"/>
              </w:tabs>
              <w:spacing w:after="240" w:line="360" w:lineRule="exact"/>
              <w:rPr>
                <w:rFonts w:hint="eastAsia"/>
                <w:szCs w:val="21"/>
              </w:rPr>
            </w:pPr>
            <w:r>
              <w:rPr>
                <w:rFonts w:hint="eastAsia"/>
                <w:szCs w:val="21"/>
              </w:rPr>
              <w:t>包括：地方政府管理、监督和税收。</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3.</w:t>
            </w:r>
          </w:p>
        </w:tc>
        <w:tc>
          <w:tcPr>
            <w:tcW w:w="2298" w:type="pct"/>
          </w:tcPr>
          <w:p w:rsidR="007A4342" w:rsidRDefault="007A4342">
            <w:pPr>
              <w:tabs>
                <w:tab w:val="left" w:pos="567"/>
              </w:tabs>
              <w:spacing w:after="240" w:line="360" w:lineRule="exact"/>
              <w:rPr>
                <w:rFonts w:hint="eastAsia"/>
                <w:szCs w:val="21"/>
              </w:rPr>
            </w:pPr>
            <w:r>
              <w:rPr>
                <w:rFonts w:hint="eastAsia"/>
                <w:szCs w:val="21"/>
              </w:rPr>
              <w:t>建筑、消防、城镇规划、住房、租赁、人口登记。</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4.</w:t>
            </w:r>
          </w:p>
        </w:tc>
        <w:tc>
          <w:tcPr>
            <w:tcW w:w="2298" w:type="pct"/>
          </w:tcPr>
          <w:p w:rsidR="007A4342" w:rsidRDefault="007A4342">
            <w:pPr>
              <w:tabs>
                <w:tab w:val="left" w:pos="567"/>
              </w:tabs>
              <w:spacing w:after="240" w:line="360" w:lineRule="exact"/>
              <w:rPr>
                <w:szCs w:val="21"/>
              </w:rPr>
            </w:pPr>
            <w:r>
              <w:rPr>
                <w:rFonts w:hint="eastAsia"/>
                <w:szCs w:val="21"/>
              </w:rPr>
              <w:t>卫生服务、医疗活动、助产、医院服务、药剂。</w:t>
            </w:r>
          </w:p>
          <w:p w:rsidR="007A4342" w:rsidRDefault="007A4342">
            <w:pPr>
              <w:tabs>
                <w:tab w:val="left" w:pos="567"/>
              </w:tabs>
              <w:spacing w:after="240" w:line="360" w:lineRule="exact"/>
              <w:rPr>
                <w:szCs w:val="21"/>
              </w:rPr>
            </w:pPr>
            <w:r>
              <w:rPr>
                <w:rFonts w:hint="eastAsia"/>
                <w:szCs w:val="21"/>
              </w:rPr>
              <w:t>包括：公共医疗官员、有关无资格行医（庸医）的立法、肺结核和其他传染性疾病的教育、照顾精神病患者、接种疫苗。</w:t>
            </w:r>
          </w:p>
        </w:tc>
        <w:tc>
          <w:tcPr>
            <w:tcW w:w="2298" w:type="pct"/>
          </w:tcPr>
          <w:p w:rsidR="007A4342" w:rsidRDefault="007A4342">
            <w:pPr>
              <w:spacing w:after="240" w:line="360" w:lineRule="exact"/>
              <w:rPr>
                <w:szCs w:val="21"/>
              </w:rPr>
            </w:pPr>
            <w:r>
              <w:rPr>
                <w:rFonts w:hint="eastAsia"/>
                <w:szCs w:val="21"/>
              </w:rPr>
              <w:t>药剂（药房）和卫生规定（环境事务）被作为特别事务接管。</w:t>
            </w:r>
            <w:r>
              <w:rPr>
                <w:rFonts w:eastAsia="KaiTi_GB2312" w:hint="eastAsia"/>
                <w:iCs/>
                <w:color w:val="0000FF"/>
                <w:szCs w:val="21"/>
              </w:rPr>
              <w:t>其余卫生事务仍然属于公共事务。但法罗群岛地方自治政府根据符合丹麦议会通过的框架法案的《地方自治法》第</w:t>
            </w:r>
            <w:r>
              <w:rPr>
                <w:rFonts w:eastAsia="KaiTi_GB2312" w:hint="eastAsia"/>
                <w:iCs/>
                <w:color w:val="0000FF"/>
                <w:szCs w:val="21"/>
              </w:rPr>
              <w:t>9</w:t>
            </w:r>
            <w:r>
              <w:rPr>
                <w:rFonts w:eastAsia="KaiTi_GB2312" w:hint="eastAsia"/>
                <w:iCs/>
                <w:color w:val="0000FF"/>
                <w:szCs w:val="21"/>
              </w:rPr>
              <w:t>条已经接管了分类财政补贴领域的立法和管理权力。</w:t>
            </w:r>
          </w:p>
        </w:tc>
      </w:tr>
      <w:tr w:rsidR="007A4342">
        <w:trPr>
          <w:cantSplit/>
        </w:trPr>
        <w:tc>
          <w:tcPr>
            <w:tcW w:w="404" w:type="pct"/>
          </w:tcPr>
          <w:p w:rsidR="007A4342" w:rsidRDefault="007A4342">
            <w:pPr>
              <w:spacing w:after="240" w:line="360" w:lineRule="exact"/>
              <w:jc w:val="center"/>
              <w:rPr>
                <w:szCs w:val="21"/>
              </w:rPr>
            </w:pPr>
            <w:r>
              <w:rPr>
                <w:szCs w:val="21"/>
              </w:rPr>
              <w:t>5.</w:t>
            </w:r>
          </w:p>
        </w:tc>
        <w:tc>
          <w:tcPr>
            <w:tcW w:w="2298" w:type="pct"/>
          </w:tcPr>
          <w:p w:rsidR="007A4342" w:rsidRDefault="007A4342">
            <w:pPr>
              <w:tabs>
                <w:tab w:val="left" w:pos="567"/>
              </w:tabs>
              <w:spacing w:after="240" w:line="360" w:lineRule="exact"/>
              <w:rPr>
                <w:rFonts w:hint="eastAsia"/>
                <w:szCs w:val="21"/>
              </w:rPr>
            </w:pPr>
            <w:r>
              <w:rPr>
                <w:rFonts w:hint="eastAsia"/>
                <w:szCs w:val="21"/>
              </w:rPr>
              <w:t>公共福利设施。</w:t>
            </w:r>
          </w:p>
          <w:p w:rsidR="007A4342" w:rsidRDefault="007A4342">
            <w:pPr>
              <w:tabs>
                <w:tab w:val="left" w:pos="567"/>
              </w:tabs>
              <w:spacing w:after="240" w:line="360" w:lineRule="exact"/>
              <w:rPr>
                <w:szCs w:val="21"/>
              </w:rPr>
            </w:pPr>
            <w:r>
              <w:rPr>
                <w:rFonts w:hint="eastAsia"/>
                <w:szCs w:val="21"/>
              </w:rPr>
              <w:t>公共援助。</w:t>
            </w:r>
          </w:p>
          <w:p w:rsidR="007A4342" w:rsidRDefault="007A4342">
            <w:pPr>
              <w:tabs>
                <w:tab w:val="left" w:pos="567"/>
              </w:tabs>
              <w:spacing w:after="240" w:line="360" w:lineRule="exact"/>
              <w:rPr>
                <w:szCs w:val="21"/>
              </w:rPr>
            </w:pPr>
            <w:r>
              <w:rPr>
                <w:rFonts w:hint="eastAsia"/>
                <w:szCs w:val="21"/>
              </w:rPr>
              <w:t>国家保险。</w:t>
            </w:r>
          </w:p>
          <w:p w:rsidR="007A4342" w:rsidRDefault="007A4342">
            <w:pPr>
              <w:tabs>
                <w:tab w:val="left" w:pos="567"/>
              </w:tabs>
              <w:spacing w:after="240" w:line="360" w:lineRule="exact"/>
              <w:rPr>
                <w:rFonts w:hint="eastAsia"/>
                <w:szCs w:val="21"/>
              </w:rPr>
            </w:pPr>
            <w:r>
              <w:rPr>
                <w:rFonts w:hint="eastAsia"/>
                <w:szCs w:val="21"/>
              </w:rPr>
              <w:t>强制性事故保险。</w:t>
            </w:r>
          </w:p>
          <w:p w:rsidR="007A4342" w:rsidRDefault="007A4342">
            <w:pPr>
              <w:spacing w:after="240" w:line="360" w:lineRule="exact"/>
              <w:rPr>
                <w:szCs w:val="21"/>
              </w:rPr>
            </w:pPr>
            <w:r>
              <w:rPr>
                <w:rFonts w:hint="eastAsia"/>
                <w:szCs w:val="21"/>
              </w:rPr>
              <w:t>劳工、学徒、助手、假期。</w:t>
            </w:r>
          </w:p>
        </w:tc>
        <w:tc>
          <w:tcPr>
            <w:tcW w:w="2298" w:type="pct"/>
          </w:tcPr>
          <w:p w:rsidR="007A4342" w:rsidRDefault="007A4342">
            <w:pPr>
              <w:pStyle w:val="BodyText"/>
              <w:spacing w:after="240" w:line="360" w:lineRule="exact"/>
              <w:rPr>
                <w:rFonts w:ascii="Times New Roman"/>
                <w:i/>
                <w:iCs/>
                <w:sz w:val="21"/>
                <w:szCs w:val="21"/>
              </w:rPr>
            </w:pPr>
            <w:r>
              <w:rPr>
                <w:rFonts w:ascii="Times New Roman" w:hint="eastAsia"/>
                <w:sz w:val="21"/>
                <w:szCs w:val="21"/>
              </w:rPr>
              <w:t>公共福利设施、强制性事故保险、劳工、学徒、助手和假期等事务被作为特别事务接管。</w:t>
            </w:r>
          </w:p>
          <w:p w:rsidR="007A4342" w:rsidRDefault="007A4342">
            <w:pPr>
              <w:spacing w:after="240" w:line="360" w:lineRule="exact"/>
              <w:rPr>
                <w:rFonts w:eastAsia="KaiTi_GB2312" w:hint="eastAsia"/>
                <w:color w:val="0000FF"/>
                <w:szCs w:val="21"/>
              </w:rPr>
            </w:pPr>
            <w:r>
              <w:rPr>
                <w:rFonts w:eastAsia="KaiTi_GB2312" w:hint="eastAsia"/>
                <w:iCs/>
                <w:color w:val="0000FF"/>
                <w:szCs w:val="21"/>
              </w:rPr>
              <w:t>公共援助和国家保险仍然属于公共事务。但法罗群岛地方自治政府根据符合丹麦议会通过的框架法案的《地方自治法》第</w:t>
            </w:r>
            <w:r>
              <w:rPr>
                <w:rFonts w:eastAsia="KaiTi_GB2312" w:hint="eastAsia"/>
                <w:iCs/>
                <w:color w:val="0000FF"/>
                <w:szCs w:val="21"/>
              </w:rPr>
              <w:t>9</w:t>
            </w:r>
            <w:r>
              <w:rPr>
                <w:rFonts w:eastAsia="KaiTi_GB2312" w:hint="eastAsia"/>
                <w:iCs/>
                <w:color w:val="0000FF"/>
                <w:szCs w:val="21"/>
              </w:rPr>
              <w:t>条已经接管了分类财政补贴领域的立法和管理权力。</w:t>
            </w:r>
          </w:p>
        </w:tc>
      </w:tr>
      <w:tr w:rsidR="007A4342">
        <w:trPr>
          <w:cantSplit/>
        </w:trPr>
        <w:tc>
          <w:tcPr>
            <w:tcW w:w="404" w:type="pct"/>
          </w:tcPr>
          <w:p w:rsidR="007A4342" w:rsidRDefault="007A4342">
            <w:pPr>
              <w:spacing w:after="240" w:line="360" w:lineRule="exact"/>
              <w:jc w:val="center"/>
              <w:rPr>
                <w:szCs w:val="21"/>
              </w:rPr>
            </w:pPr>
            <w:r>
              <w:rPr>
                <w:szCs w:val="21"/>
              </w:rPr>
              <w:t>6.</w:t>
            </w:r>
          </w:p>
        </w:tc>
        <w:tc>
          <w:tcPr>
            <w:tcW w:w="2298" w:type="pct"/>
          </w:tcPr>
          <w:p w:rsidR="007A4342" w:rsidRDefault="007A4342">
            <w:pPr>
              <w:tabs>
                <w:tab w:val="left" w:pos="567"/>
              </w:tabs>
              <w:spacing w:after="240" w:line="360" w:lineRule="exact"/>
              <w:ind w:left="567" w:hanging="567"/>
              <w:rPr>
                <w:rFonts w:hint="eastAsia"/>
                <w:szCs w:val="21"/>
              </w:rPr>
            </w:pPr>
            <w:r>
              <w:rPr>
                <w:rFonts w:hint="eastAsia"/>
                <w:szCs w:val="21"/>
              </w:rPr>
              <w:t>直接和间接税。</w:t>
            </w:r>
          </w:p>
          <w:p w:rsidR="007A4342" w:rsidRDefault="007A4342">
            <w:pPr>
              <w:spacing w:after="240" w:line="360" w:lineRule="exact"/>
              <w:rPr>
                <w:rFonts w:hint="eastAsia"/>
                <w:szCs w:val="21"/>
              </w:rPr>
            </w:pPr>
            <w:r>
              <w:rPr>
                <w:rFonts w:hint="eastAsia"/>
                <w:szCs w:val="21"/>
              </w:rPr>
              <w:t>包括：印花税、赌博税、法罗群岛特别彩票税。装卸费，诸如法律规定的费用和登陆更名费属于支付相关机构费用的当局。</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7.</w:t>
            </w:r>
          </w:p>
        </w:tc>
        <w:tc>
          <w:tcPr>
            <w:tcW w:w="2298" w:type="pct"/>
          </w:tcPr>
          <w:p w:rsidR="007A4342" w:rsidRDefault="007A4342">
            <w:pPr>
              <w:pStyle w:val="BodyText2"/>
              <w:framePr w:wrap="auto"/>
              <w:tabs>
                <w:tab w:val="left" w:pos="0"/>
              </w:tabs>
              <w:spacing w:after="240" w:line="360" w:lineRule="exact"/>
              <w:jc w:val="both"/>
              <w:rPr>
                <w:rFonts w:eastAsia="SimSun" w:hint="eastAsia"/>
                <w:sz w:val="21"/>
                <w:szCs w:val="21"/>
              </w:rPr>
            </w:pPr>
            <w:r>
              <w:rPr>
                <w:rFonts w:eastAsia="SimSun" w:hint="eastAsia"/>
                <w:sz w:val="21"/>
                <w:szCs w:val="21"/>
              </w:rPr>
              <w:t>许可和支配个人收入和支出。</w:t>
            </w:r>
          </w:p>
          <w:p w:rsidR="007A4342" w:rsidRDefault="007A4342">
            <w:pPr>
              <w:tabs>
                <w:tab w:val="left" w:pos="0"/>
              </w:tabs>
              <w:spacing w:after="240" w:line="360" w:lineRule="exact"/>
              <w:rPr>
                <w:szCs w:val="21"/>
              </w:rPr>
            </w:pPr>
            <w:r>
              <w:rPr>
                <w:rFonts w:hint="eastAsia"/>
                <w:szCs w:val="21"/>
              </w:rPr>
              <w:t>个人收入和支出的会计管理、审计和占有。</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8.</w:t>
            </w:r>
          </w:p>
        </w:tc>
        <w:tc>
          <w:tcPr>
            <w:tcW w:w="2298" w:type="pct"/>
          </w:tcPr>
          <w:p w:rsidR="007A4342" w:rsidRDefault="007A4342">
            <w:pPr>
              <w:spacing w:after="240" w:line="360" w:lineRule="exact"/>
              <w:rPr>
                <w:rFonts w:hint="eastAsia"/>
                <w:szCs w:val="21"/>
              </w:rPr>
            </w:pPr>
            <w:r>
              <w:rPr>
                <w:rFonts w:hint="eastAsia"/>
                <w:szCs w:val="21"/>
              </w:rPr>
              <w:t>批准港口税。</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9.</w:t>
            </w:r>
          </w:p>
        </w:tc>
        <w:tc>
          <w:tcPr>
            <w:tcW w:w="2298" w:type="pct"/>
          </w:tcPr>
          <w:p w:rsidR="007A4342" w:rsidRDefault="007A4342">
            <w:pPr>
              <w:tabs>
                <w:tab w:val="left" w:pos="0"/>
              </w:tabs>
              <w:spacing w:after="240" w:line="360" w:lineRule="exact"/>
              <w:rPr>
                <w:rFonts w:hint="eastAsia"/>
                <w:szCs w:val="21"/>
              </w:rPr>
            </w:pPr>
            <w:r>
              <w:rPr>
                <w:rFonts w:hint="eastAsia"/>
                <w:szCs w:val="21"/>
              </w:rPr>
              <w:t>学校体系。</w:t>
            </w:r>
          </w:p>
          <w:p w:rsidR="007A4342" w:rsidRDefault="007A4342">
            <w:pPr>
              <w:tabs>
                <w:tab w:val="left" w:pos="0"/>
              </w:tabs>
              <w:spacing w:after="240" w:line="360" w:lineRule="exact"/>
              <w:rPr>
                <w:rFonts w:hint="eastAsia"/>
                <w:szCs w:val="21"/>
              </w:rPr>
            </w:pPr>
            <w:r>
              <w:rPr>
                <w:rFonts w:hint="eastAsia"/>
                <w:szCs w:val="21"/>
              </w:rPr>
              <w:t>包括：小学、中学和课程；教师培训；人民高中、初中和职业学校，例如商业学校、技术学校、航海学校等。</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10.</w:t>
            </w:r>
          </w:p>
        </w:tc>
        <w:tc>
          <w:tcPr>
            <w:tcW w:w="2298" w:type="pct"/>
          </w:tcPr>
          <w:p w:rsidR="007A4342" w:rsidRDefault="007A4342">
            <w:pPr>
              <w:tabs>
                <w:tab w:val="left" w:pos="0"/>
              </w:tabs>
              <w:spacing w:after="240" w:line="360" w:lineRule="exact"/>
              <w:rPr>
                <w:szCs w:val="21"/>
              </w:rPr>
            </w:pPr>
            <w:r>
              <w:rPr>
                <w:rFonts w:hint="eastAsia"/>
                <w:szCs w:val="21"/>
              </w:rPr>
              <w:t>档案馆、图书馆和博物馆。</w:t>
            </w:r>
          </w:p>
          <w:p w:rsidR="007A4342" w:rsidRDefault="007A4342">
            <w:pPr>
              <w:tabs>
                <w:tab w:val="left" w:pos="0"/>
              </w:tabs>
              <w:spacing w:after="240" w:line="360" w:lineRule="exact"/>
              <w:rPr>
                <w:szCs w:val="21"/>
              </w:rPr>
            </w:pPr>
            <w:r>
              <w:rPr>
                <w:rFonts w:hint="eastAsia"/>
                <w:szCs w:val="21"/>
              </w:rPr>
              <w:t>除了：国家档案馆。前往皇家图书馆必须提前预订。</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11.</w:t>
            </w:r>
          </w:p>
        </w:tc>
        <w:tc>
          <w:tcPr>
            <w:tcW w:w="2298" w:type="pct"/>
          </w:tcPr>
          <w:p w:rsidR="007A4342" w:rsidRDefault="007A4342">
            <w:pPr>
              <w:tabs>
                <w:tab w:val="left" w:pos="0"/>
              </w:tabs>
              <w:spacing w:after="240" w:line="360" w:lineRule="exact"/>
              <w:rPr>
                <w:rFonts w:hint="eastAsia"/>
                <w:szCs w:val="21"/>
              </w:rPr>
            </w:pPr>
            <w:r>
              <w:rPr>
                <w:rFonts w:hint="eastAsia"/>
                <w:szCs w:val="21"/>
              </w:rPr>
              <w:t>建筑物和自然保护。</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12.</w:t>
            </w:r>
          </w:p>
        </w:tc>
        <w:tc>
          <w:tcPr>
            <w:tcW w:w="2298" w:type="pct"/>
          </w:tcPr>
          <w:p w:rsidR="007A4342" w:rsidRDefault="007A4342">
            <w:pPr>
              <w:tabs>
                <w:tab w:val="left" w:pos="0"/>
              </w:tabs>
              <w:spacing w:after="240" w:line="360" w:lineRule="exact"/>
              <w:rPr>
                <w:rFonts w:hint="eastAsia"/>
                <w:szCs w:val="21"/>
              </w:rPr>
            </w:pPr>
            <w:r>
              <w:rPr>
                <w:rFonts w:hint="eastAsia"/>
                <w:szCs w:val="21"/>
              </w:rPr>
              <w:t>港口、海岸保护、液压设备、交通，包括公路、铁路、电车轨道、轮渡服务、公共汽车和公路拖运。</w:t>
            </w:r>
          </w:p>
          <w:p w:rsidR="007A4342" w:rsidRDefault="007A4342">
            <w:pPr>
              <w:tabs>
                <w:tab w:val="left" w:pos="0"/>
              </w:tabs>
              <w:spacing w:after="240" w:line="360" w:lineRule="exact"/>
              <w:rPr>
                <w:rFonts w:hint="eastAsia"/>
                <w:szCs w:val="21"/>
              </w:rPr>
            </w:pPr>
            <w:r>
              <w:rPr>
                <w:rFonts w:hint="eastAsia"/>
                <w:szCs w:val="21"/>
              </w:rPr>
              <w:t>汽车和交通。</w:t>
            </w:r>
          </w:p>
          <w:p w:rsidR="007A4342" w:rsidRDefault="007A4342">
            <w:pPr>
              <w:tabs>
                <w:tab w:val="left" w:pos="0"/>
              </w:tabs>
              <w:spacing w:after="240" w:line="360" w:lineRule="exact"/>
              <w:rPr>
                <w:szCs w:val="21"/>
              </w:rPr>
            </w:pPr>
            <w:r>
              <w:rPr>
                <w:rFonts w:hint="eastAsia"/>
                <w:szCs w:val="21"/>
              </w:rPr>
              <w:t>地方邮政、电报和电话服务。</w:t>
            </w:r>
          </w:p>
          <w:p w:rsidR="007A4342" w:rsidRDefault="007A4342">
            <w:pPr>
              <w:tabs>
                <w:tab w:val="left" w:pos="0"/>
              </w:tabs>
              <w:spacing w:after="240" w:line="360" w:lineRule="exact"/>
              <w:rPr>
                <w:rFonts w:hint="eastAsia"/>
                <w:szCs w:val="21"/>
              </w:rPr>
            </w:pPr>
            <w:r>
              <w:rPr>
                <w:rFonts w:hint="eastAsia"/>
                <w:szCs w:val="21"/>
              </w:rPr>
              <w:t>电力装置。</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13.</w:t>
            </w:r>
          </w:p>
        </w:tc>
        <w:tc>
          <w:tcPr>
            <w:tcW w:w="2298" w:type="pct"/>
          </w:tcPr>
          <w:p w:rsidR="007A4342" w:rsidRDefault="007A4342">
            <w:pPr>
              <w:tabs>
                <w:tab w:val="left" w:pos="0"/>
              </w:tabs>
              <w:spacing w:after="240" w:line="360" w:lineRule="exact"/>
              <w:rPr>
                <w:rFonts w:hint="eastAsia"/>
                <w:szCs w:val="21"/>
              </w:rPr>
            </w:pPr>
            <w:r>
              <w:rPr>
                <w:rFonts w:hint="eastAsia"/>
                <w:szCs w:val="21"/>
              </w:rPr>
              <w:t>农村和农业事务。</w:t>
            </w:r>
          </w:p>
          <w:p w:rsidR="007A4342" w:rsidRDefault="007A4342">
            <w:pPr>
              <w:tabs>
                <w:tab w:val="left" w:pos="0"/>
              </w:tabs>
              <w:spacing w:after="240" w:line="360" w:lineRule="exact"/>
              <w:rPr>
                <w:rFonts w:hint="eastAsia"/>
                <w:szCs w:val="21"/>
              </w:rPr>
            </w:pPr>
            <w:r>
              <w:rPr>
                <w:rFonts w:hint="eastAsia"/>
                <w:szCs w:val="21"/>
              </w:rPr>
              <w:t>包括：一般性农村立法、不动产使用和占有、租赁、土地分配、征地交换、小型土地、植物种植、动物管理、园艺、农业副业、土地改善、林业。</w:t>
            </w:r>
          </w:p>
          <w:p w:rsidR="007A4342" w:rsidRDefault="007A4342">
            <w:pPr>
              <w:tabs>
                <w:tab w:val="left" w:pos="0"/>
              </w:tabs>
              <w:spacing w:after="240" w:line="360" w:lineRule="exact"/>
              <w:rPr>
                <w:rFonts w:hint="eastAsia"/>
                <w:szCs w:val="21"/>
              </w:rPr>
            </w:pPr>
            <w:r>
              <w:rPr>
                <w:rFonts w:hint="eastAsia"/>
                <w:szCs w:val="21"/>
              </w:rPr>
              <w:t>兽医服务。</w:t>
            </w:r>
          </w:p>
          <w:p w:rsidR="007A4342" w:rsidRDefault="007A4342">
            <w:pPr>
              <w:tabs>
                <w:tab w:val="left" w:pos="0"/>
              </w:tabs>
              <w:spacing w:after="240" w:line="360" w:lineRule="exact"/>
              <w:rPr>
                <w:rFonts w:hint="eastAsia"/>
                <w:szCs w:val="21"/>
              </w:rPr>
            </w:pPr>
            <w:r>
              <w:rPr>
                <w:rFonts w:hint="eastAsia"/>
                <w:szCs w:val="21"/>
              </w:rPr>
              <w:t>害虫防控。</w:t>
            </w:r>
          </w:p>
          <w:p w:rsidR="007A4342" w:rsidRDefault="007A4342">
            <w:pPr>
              <w:tabs>
                <w:tab w:val="left" w:pos="0"/>
              </w:tabs>
              <w:spacing w:after="240" w:line="360" w:lineRule="exact"/>
              <w:rPr>
                <w:rFonts w:hint="eastAsia"/>
                <w:szCs w:val="21"/>
              </w:rPr>
            </w:pPr>
            <w:r>
              <w:rPr>
                <w:rFonts w:hint="eastAsia"/>
                <w:szCs w:val="21"/>
              </w:rPr>
              <w:t>家畜、仲裁、动物保护、犬类立法。</w:t>
            </w:r>
          </w:p>
          <w:p w:rsidR="007A4342" w:rsidRDefault="007A4342">
            <w:pPr>
              <w:tabs>
                <w:tab w:val="left" w:pos="0"/>
              </w:tabs>
              <w:spacing w:after="240" w:line="360" w:lineRule="exact"/>
              <w:rPr>
                <w:rFonts w:hint="eastAsia"/>
                <w:szCs w:val="21"/>
              </w:rPr>
            </w:pPr>
            <w:r>
              <w:rPr>
                <w:rFonts w:hint="eastAsia"/>
                <w:szCs w:val="21"/>
              </w:rPr>
              <w:t>区域打猎和动物保护。</w:t>
            </w:r>
          </w:p>
          <w:p w:rsidR="007A4342" w:rsidRDefault="007A4342">
            <w:pPr>
              <w:tabs>
                <w:tab w:val="left" w:pos="0"/>
              </w:tabs>
              <w:spacing w:after="240" w:line="360" w:lineRule="exact"/>
              <w:rPr>
                <w:rFonts w:hint="eastAsia"/>
                <w:szCs w:val="21"/>
              </w:rPr>
            </w:pPr>
            <w:r>
              <w:rPr>
                <w:rFonts w:hint="eastAsia"/>
                <w:szCs w:val="21"/>
              </w:rPr>
              <w:t>区域捕鱼和鱼类保护。</w:t>
            </w:r>
          </w:p>
          <w:p w:rsidR="007A4342" w:rsidRDefault="007A4342">
            <w:pPr>
              <w:tabs>
                <w:tab w:val="left" w:pos="0"/>
              </w:tabs>
              <w:spacing w:after="240" w:line="360" w:lineRule="exact"/>
              <w:rPr>
                <w:rFonts w:hint="eastAsia"/>
                <w:szCs w:val="21"/>
              </w:rPr>
            </w:pPr>
            <w:r>
              <w:rPr>
                <w:rFonts w:hint="eastAsia"/>
                <w:szCs w:val="21"/>
              </w:rPr>
              <w:t>土地注册。</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14.</w:t>
            </w:r>
          </w:p>
        </w:tc>
        <w:tc>
          <w:tcPr>
            <w:tcW w:w="2298" w:type="pct"/>
          </w:tcPr>
          <w:p w:rsidR="007A4342" w:rsidRDefault="007A4342">
            <w:pPr>
              <w:tabs>
                <w:tab w:val="left" w:pos="0"/>
              </w:tabs>
              <w:spacing w:after="240" w:line="360" w:lineRule="exact"/>
              <w:rPr>
                <w:rFonts w:hint="eastAsia"/>
                <w:szCs w:val="21"/>
              </w:rPr>
            </w:pPr>
            <w:r>
              <w:rPr>
                <w:rFonts w:hint="eastAsia"/>
                <w:szCs w:val="21"/>
              </w:rPr>
              <w:t>剧院、电影院和娱乐场所许可。</w:t>
            </w:r>
          </w:p>
          <w:p w:rsidR="007A4342" w:rsidRDefault="007A4342">
            <w:pPr>
              <w:tabs>
                <w:tab w:val="left" w:pos="0"/>
              </w:tabs>
              <w:spacing w:after="240" w:line="360" w:lineRule="exact"/>
              <w:rPr>
                <w:rFonts w:hint="eastAsia"/>
                <w:szCs w:val="21"/>
              </w:rPr>
            </w:pPr>
            <w:r>
              <w:rPr>
                <w:rFonts w:hint="eastAsia"/>
                <w:szCs w:val="21"/>
              </w:rPr>
              <w:t>收藏和彩票。</w:t>
            </w:r>
          </w:p>
          <w:p w:rsidR="007A4342" w:rsidRDefault="007A4342">
            <w:pPr>
              <w:tabs>
                <w:tab w:val="left" w:pos="0"/>
              </w:tabs>
              <w:spacing w:after="240" w:line="360" w:lineRule="exact"/>
              <w:rPr>
                <w:rFonts w:hint="eastAsia"/>
                <w:szCs w:val="21"/>
              </w:rPr>
            </w:pPr>
            <w:r>
              <w:rPr>
                <w:rFonts w:hint="eastAsia"/>
                <w:szCs w:val="21"/>
              </w:rPr>
              <w:t>海难。</w:t>
            </w:r>
          </w:p>
          <w:p w:rsidR="007A4342" w:rsidRDefault="007A4342">
            <w:pPr>
              <w:tabs>
                <w:tab w:val="left" w:pos="0"/>
              </w:tabs>
              <w:spacing w:after="240" w:line="360" w:lineRule="exact"/>
              <w:rPr>
                <w:szCs w:val="21"/>
              </w:rPr>
            </w:pPr>
            <w:r>
              <w:rPr>
                <w:rFonts w:hint="eastAsia"/>
                <w:szCs w:val="21"/>
              </w:rPr>
              <w:t>财产丢失和寻找。</w:t>
            </w:r>
          </w:p>
          <w:p w:rsidR="007A4342" w:rsidRDefault="007A4342">
            <w:pPr>
              <w:tabs>
                <w:tab w:val="left" w:pos="0"/>
              </w:tabs>
              <w:spacing w:after="240" w:line="360" w:lineRule="exact"/>
              <w:rPr>
                <w:szCs w:val="21"/>
              </w:rPr>
            </w:pPr>
            <w:r>
              <w:rPr>
                <w:rFonts w:hint="eastAsia"/>
                <w:szCs w:val="21"/>
              </w:rPr>
              <w:t>有毒物质、炸药和武器。</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15.</w:t>
            </w:r>
          </w:p>
        </w:tc>
        <w:tc>
          <w:tcPr>
            <w:tcW w:w="2298" w:type="pct"/>
          </w:tcPr>
          <w:p w:rsidR="007A4342" w:rsidRDefault="007A4342">
            <w:pPr>
              <w:tabs>
                <w:tab w:val="left" w:pos="0"/>
              </w:tabs>
              <w:spacing w:after="240" w:line="360" w:lineRule="exact"/>
              <w:rPr>
                <w:rFonts w:hint="eastAsia"/>
                <w:szCs w:val="21"/>
              </w:rPr>
            </w:pPr>
            <w:r>
              <w:rPr>
                <w:rFonts w:hint="eastAsia"/>
                <w:szCs w:val="21"/>
              </w:rPr>
              <w:t>供应、生产和分配。</w:t>
            </w:r>
          </w:p>
          <w:p w:rsidR="007A4342" w:rsidRDefault="007A4342">
            <w:pPr>
              <w:tabs>
                <w:tab w:val="left" w:pos="0"/>
              </w:tabs>
              <w:spacing w:after="240" w:line="360" w:lineRule="exact"/>
              <w:rPr>
                <w:szCs w:val="21"/>
              </w:rPr>
            </w:pPr>
            <w:r>
              <w:rPr>
                <w:rFonts w:hint="eastAsia"/>
                <w:szCs w:val="21"/>
              </w:rPr>
              <w:t>价格控制；限价。</w:t>
            </w:r>
          </w:p>
          <w:p w:rsidR="007A4342" w:rsidRDefault="007A4342">
            <w:pPr>
              <w:tabs>
                <w:tab w:val="left" w:pos="0"/>
              </w:tabs>
              <w:spacing w:after="240" w:line="360" w:lineRule="exact"/>
              <w:rPr>
                <w:szCs w:val="21"/>
              </w:rPr>
            </w:pPr>
            <w:r>
              <w:rPr>
                <w:rFonts w:hint="eastAsia"/>
                <w:szCs w:val="21"/>
              </w:rPr>
              <w:t>配给、折扣和津贴。</w:t>
            </w:r>
          </w:p>
          <w:p w:rsidR="007A4342" w:rsidRDefault="007A4342">
            <w:pPr>
              <w:tabs>
                <w:tab w:val="left" w:pos="0"/>
              </w:tabs>
              <w:spacing w:after="240" w:line="360" w:lineRule="exact"/>
              <w:rPr>
                <w:rFonts w:hint="eastAsia"/>
                <w:szCs w:val="21"/>
              </w:rPr>
            </w:pPr>
            <w:r>
              <w:rPr>
                <w:rFonts w:hint="eastAsia"/>
                <w:szCs w:val="21"/>
              </w:rPr>
              <w:t>奖金和红利限制。</w:t>
            </w:r>
          </w:p>
          <w:p w:rsidR="007A4342" w:rsidRDefault="007A4342">
            <w:pPr>
              <w:tabs>
                <w:tab w:val="left" w:pos="0"/>
              </w:tabs>
              <w:spacing w:after="240" w:line="360" w:lineRule="exact"/>
              <w:rPr>
                <w:rFonts w:hint="eastAsia"/>
                <w:szCs w:val="21"/>
              </w:rPr>
            </w:pPr>
            <w:r>
              <w:rPr>
                <w:rFonts w:hint="eastAsia"/>
                <w:szCs w:val="21"/>
              </w:rPr>
              <w:t>商品买卖。</w:t>
            </w:r>
          </w:p>
          <w:p w:rsidR="007A4342" w:rsidRDefault="007A4342">
            <w:pPr>
              <w:tabs>
                <w:tab w:val="left" w:pos="0"/>
              </w:tabs>
              <w:spacing w:after="240" w:line="360" w:lineRule="exact"/>
              <w:rPr>
                <w:rFonts w:hint="eastAsia"/>
                <w:szCs w:val="21"/>
              </w:rPr>
            </w:pPr>
            <w:r>
              <w:rPr>
                <w:rFonts w:hint="eastAsia"/>
                <w:szCs w:val="21"/>
              </w:rPr>
              <w:t>管理酒精饮料的规定。</w:t>
            </w:r>
          </w:p>
          <w:p w:rsidR="007A4342" w:rsidRDefault="007A4342">
            <w:pPr>
              <w:tabs>
                <w:tab w:val="left" w:pos="0"/>
              </w:tabs>
              <w:spacing w:after="240" w:line="360" w:lineRule="exact"/>
              <w:rPr>
                <w:rFonts w:hint="eastAsia"/>
                <w:szCs w:val="21"/>
              </w:rPr>
            </w:pPr>
            <w:r>
              <w:rPr>
                <w:rFonts w:hint="eastAsia"/>
                <w:szCs w:val="21"/>
              </w:rPr>
              <w:t>商铺关闭规定。</w:t>
            </w:r>
          </w:p>
          <w:p w:rsidR="007A4342" w:rsidRDefault="007A4342">
            <w:pPr>
              <w:tabs>
                <w:tab w:val="left" w:pos="0"/>
              </w:tabs>
              <w:spacing w:after="240" w:line="360" w:lineRule="exact"/>
              <w:rPr>
                <w:rFonts w:hint="eastAsia"/>
                <w:szCs w:val="21"/>
              </w:rPr>
            </w:pPr>
            <w:r>
              <w:rPr>
                <w:rFonts w:hint="eastAsia"/>
                <w:szCs w:val="21"/>
              </w:rPr>
              <w:t>公共饮食业。</w:t>
            </w:r>
          </w:p>
          <w:p w:rsidR="007A4342" w:rsidRDefault="007A4342">
            <w:pPr>
              <w:tabs>
                <w:tab w:val="left" w:pos="0"/>
              </w:tabs>
              <w:spacing w:after="240" w:line="360" w:lineRule="exact"/>
              <w:rPr>
                <w:rFonts w:hint="eastAsia"/>
                <w:szCs w:val="21"/>
              </w:rPr>
            </w:pPr>
            <w:r>
              <w:rPr>
                <w:rFonts w:hint="eastAsia"/>
                <w:szCs w:val="21"/>
              </w:rPr>
              <w:t>贸易许可。</w:t>
            </w:r>
          </w:p>
          <w:p w:rsidR="007A4342" w:rsidRDefault="007A4342">
            <w:pPr>
              <w:tabs>
                <w:tab w:val="left" w:pos="0"/>
              </w:tabs>
              <w:spacing w:after="240" w:line="360" w:lineRule="exact"/>
              <w:rPr>
                <w:rFonts w:hint="eastAsia"/>
                <w:szCs w:val="21"/>
              </w:rPr>
            </w:pPr>
            <w:r>
              <w:rPr>
                <w:rFonts w:hint="eastAsia"/>
                <w:szCs w:val="21"/>
              </w:rPr>
              <w:t>贸易和协会登记。</w:t>
            </w:r>
          </w:p>
          <w:p w:rsidR="007A4342" w:rsidRDefault="007A4342">
            <w:pPr>
              <w:tabs>
                <w:tab w:val="left" w:pos="0"/>
              </w:tabs>
              <w:spacing w:after="240" w:line="360" w:lineRule="exact"/>
              <w:rPr>
                <w:rFonts w:hint="eastAsia"/>
                <w:szCs w:val="21"/>
              </w:rPr>
            </w:pPr>
            <w:r>
              <w:rPr>
                <w:rFonts w:hint="eastAsia"/>
                <w:szCs w:val="21"/>
              </w:rPr>
              <w:t>船只登记。</w:t>
            </w:r>
          </w:p>
          <w:p w:rsidR="007A4342" w:rsidRDefault="007A4342">
            <w:pPr>
              <w:tabs>
                <w:tab w:val="left" w:pos="0"/>
              </w:tabs>
              <w:spacing w:after="240" w:line="360" w:lineRule="exact"/>
              <w:rPr>
                <w:rFonts w:hint="eastAsia"/>
                <w:szCs w:val="21"/>
              </w:rPr>
            </w:pPr>
            <w:r>
              <w:rPr>
                <w:rFonts w:hint="eastAsia"/>
                <w:szCs w:val="21"/>
              </w:rPr>
              <w:t>经纪人、国家认可的翻译；海损理算员、国家认可的测量员和过秤员。</w:t>
            </w:r>
          </w:p>
          <w:p w:rsidR="007A4342" w:rsidRDefault="007A4342">
            <w:pPr>
              <w:tabs>
                <w:tab w:val="left" w:pos="0"/>
              </w:tabs>
              <w:spacing w:after="240" w:line="360" w:lineRule="exact"/>
              <w:rPr>
                <w:rFonts w:hint="eastAsia"/>
                <w:szCs w:val="21"/>
              </w:rPr>
            </w:pPr>
            <w:r>
              <w:rPr>
                <w:rFonts w:hint="eastAsia"/>
                <w:szCs w:val="21"/>
              </w:rPr>
              <w:t>审计员。</w:t>
            </w:r>
          </w:p>
          <w:p w:rsidR="007A4342" w:rsidRDefault="007A4342">
            <w:pPr>
              <w:tabs>
                <w:tab w:val="left" w:pos="0"/>
              </w:tabs>
              <w:spacing w:after="240" w:line="360" w:lineRule="exact"/>
              <w:rPr>
                <w:rFonts w:hint="eastAsia"/>
                <w:szCs w:val="21"/>
              </w:rPr>
            </w:pPr>
            <w:r>
              <w:rPr>
                <w:rFonts w:hint="eastAsia"/>
                <w:szCs w:val="21"/>
              </w:rPr>
              <w:t>储存设备。</w:t>
            </w:r>
          </w:p>
          <w:p w:rsidR="007A4342" w:rsidRDefault="007A4342">
            <w:pPr>
              <w:tabs>
                <w:tab w:val="left" w:pos="0"/>
              </w:tabs>
              <w:spacing w:after="240" w:line="360" w:lineRule="exact"/>
              <w:rPr>
                <w:rFonts w:hint="eastAsia"/>
                <w:szCs w:val="21"/>
              </w:rPr>
            </w:pPr>
            <w:r>
              <w:rPr>
                <w:rFonts w:hint="eastAsia"/>
                <w:szCs w:val="21"/>
              </w:rPr>
              <w:t>代办、代理、商业旅行者。</w:t>
            </w:r>
          </w:p>
          <w:p w:rsidR="007A4342" w:rsidRDefault="007A4342">
            <w:pPr>
              <w:tabs>
                <w:tab w:val="left" w:pos="0"/>
              </w:tabs>
              <w:spacing w:after="240" w:line="360" w:lineRule="exact"/>
              <w:rPr>
                <w:rFonts w:hint="eastAsia"/>
                <w:szCs w:val="21"/>
              </w:rPr>
            </w:pPr>
            <w:r>
              <w:rPr>
                <w:rFonts w:hint="eastAsia"/>
                <w:szCs w:val="21"/>
              </w:rPr>
              <w:t>外国公司代理。</w:t>
            </w:r>
          </w:p>
          <w:p w:rsidR="007A4342" w:rsidRDefault="007A4342">
            <w:pPr>
              <w:tabs>
                <w:tab w:val="left" w:pos="0"/>
              </w:tabs>
              <w:spacing w:after="240" w:line="360" w:lineRule="exact"/>
              <w:rPr>
                <w:rFonts w:hint="eastAsia"/>
                <w:szCs w:val="21"/>
              </w:rPr>
            </w:pPr>
            <w:r>
              <w:rPr>
                <w:rFonts w:hint="eastAsia"/>
                <w:szCs w:val="21"/>
              </w:rPr>
              <w:t>簿记。</w:t>
            </w:r>
          </w:p>
          <w:p w:rsidR="007A4342" w:rsidRDefault="007A4342">
            <w:pPr>
              <w:tabs>
                <w:tab w:val="left" w:pos="0"/>
              </w:tabs>
              <w:spacing w:after="240" w:line="360" w:lineRule="exact"/>
              <w:rPr>
                <w:szCs w:val="21"/>
              </w:rPr>
            </w:pPr>
            <w:r>
              <w:rPr>
                <w:rFonts w:hint="eastAsia"/>
                <w:szCs w:val="21"/>
              </w:rPr>
              <w:t>抵押贷款机构等地方保险组织。</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4" w:type="pct"/>
          </w:tcPr>
          <w:p w:rsidR="007A4342" w:rsidRDefault="007A4342">
            <w:pPr>
              <w:spacing w:after="240" w:line="360" w:lineRule="exact"/>
              <w:jc w:val="center"/>
              <w:rPr>
                <w:szCs w:val="21"/>
              </w:rPr>
            </w:pPr>
            <w:r>
              <w:rPr>
                <w:szCs w:val="21"/>
              </w:rPr>
              <w:t>16.</w:t>
            </w:r>
          </w:p>
        </w:tc>
        <w:tc>
          <w:tcPr>
            <w:tcW w:w="2298" w:type="pct"/>
          </w:tcPr>
          <w:p w:rsidR="007A4342" w:rsidRDefault="007A4342">
            <w:pPr>
              <w:tabs>
                <w:tab w:val="left" w:pos="0"/>
              </w:tabs>
              <w:spacing w:after="240" w:line="360" w:lineRule="exact"/>
              <w:rPr>
                <w:rFonts w:hint="eastAsia"/>
                <w:szCs w:val="21"/>
              </w:rPr>
            </w:pPr>
            <w:r>
              <w:rPr>
                <w:rFonts w:hint="eastAsia"/>
                <w:szCs w:val="21"/>
              </w:rPr>
              <w:t>当地公营信托受托管理人。</w:t>
            </w:r>
          </w:p>
          <w:p w:rsidR="007A4342" w:rsidRDefault="007A4342">
            <w:pPr>
              <w:tabs>
                <w:tab w:val="left" w:pos="0"/>
              </w:tabs>
              <w:spacing w:after="240" w:line="360" w:lineRule="exact"/>
              <w:rPr>
                <w:szCs w:val="21"/>
              </w:rPr>
            </w:pPr>
            <w:r>
              <w:rPr>
                <w:rFonts w:hint="eastAsia"/>
                <w:szCs w:val="21"/>
              </w:rPr>
              <w:t>土地清册体系。</w:t>
            </w:r>
          </w:p>
          <w:p w:rsidR="007A4342" w:rsidRDefault="007A4342">
            <w:pPr>
              <w:tabs>
                <w:tab w:val="left" w:pos="0"/>
              </w:tabs>
              <w:spacing w:after="240" w:line="360" w:lineRule="exact"/>
              <w:rPr>
                <w:szCs w:val="21"/>
              </w:rPr>
            </w:pPr>
            <w:r>
              <w:rPr>
                <w:rFonts w:hint="eastAsia"/>
                <w:szCs w:val="21"/>
              </w:rPr>
              <w:t>旅游业。</w:t>
            </w:r>
          </w:p>
          <w:p w:rsidR="007A4342" w:rsidRDefault="007A4342">
            <w:pPr>
              <w:tabs>
                <w:tab w:val="left" w:pos="0"/>
              </w:tabs>
              <w:spacing w:after="240" w:line="360" w:lineRule="exact"/>
              <w:rPr>
                <w:szCs w:val="21"/>
              </w:rPr>
            </w:pPr>
            <w:r>
              <w:rPr>
                <w:rFonts w:hint="eastAsia"/>
                <w:szCs w:val="21"/>
              </w:rPr>
              <w:t>征用土地，以用于特殊用途。</w:t>
            </w:r>
          </w:p>
          <w:p w:rsidR="007A4342" w:rsidRDefault="007A4342">
            <w:pPr>
              <w:tabs>
                <w:tab w:val="left" w:pos="0"/>
              </w:tabs>
              <w:spacing w:after="240" w:line="360" w:lineRule="exact"/>
              <w:rPr>
                <w:rFonts w:hint="eastAsia"/>
                <w:szCs w:val="21"/>
              </w:rPr>
            </w:pPr>
            <w:r>
              <w:rPr>
                <w:rFonts w:hint="eastAsia"/>
                <w:szCs w:val="21"/>
              </w:rPr>
              <w:t>管理印刷品生产的规定。</w:t>
            </w:r>
          </w:p>
          <w:p w:rsidR="007A4342" w:rsidRDefault="007A4342">
            <w:pPr>
              <w:tabs>
                <w:tab w:val="left" w:pos="0"/>
              </w:tabs>
              <w:spacing w:after="240" w:line="360" w:lineRule="exact"/>
              <w:rPr>
                <w:rFonts w:hint="eastAsia"/>
                <w:szCs w:val="21"/>
              </w:rPr>
            </w:pPr>
            <w:r>
              <w:rPr>
                <w:rFonts w:hint="eastAsia"/>
                <w:szCs w:val="21"/>
              </w:rPr>
              <w:t>有关特定时间管理的规定。</w:t>
            </w:r>
          </w:p>
          <w:p w:rsidR="007A4342" w:rsidRDefault="007A4342">
            <w:pPr>
              <w:tabs>
                <w:tab w:val="left" w:pos="0"/>
              </w:tabs>
              <w:spacing w:after="240" w:line="360" w:lineRule="exact"/>
              <w:rPr>
                <w:rFonts w:hint="eastAsia"/>
                <w:szCs w:val="21"/>
              </w:rPr>
            </w:pPr>
            <w:r>
              <w:rPr>
                <w:rFonts w:hint="eastAsia"/>
                <w:szCs w:val="21"/>
              </w:rPr>
              <w:t>市民职责。</w:t>
            </w:r>
          </w:p>
          <w:p w:rsidR="007A4342" w:rsidRDefault="007A4342">
            <w:pPr>
              <w:tabs>
                <w:tab w:val="left" w:pos="0"/>
              </w:tabs>
              <w:spacing w:after="240" w:line="360" w:lineRule="exact"/>
              <w:rPr>
                <w:szCs w:val="21"/>
              </w:rPr>
            </w:pPr>
            <w:r>
              <w:rPr>
                <w:rFonts w:hint="eastAsia"/>
                <w:szCs w:val="21"/>
              </w:rPr>
              <w:t>男性和女性的平等权利。</w:t>
            </w:r>
          </w:p>
        </w:tc>
        <w:tc>
          <w:tcPr>
            <w:tcW w:w="2298" w:type="pct"/>
          </w:tcPr>
          <w:p w:rsidR="007A4342" w:rsidRDefault="007A4342">
            <w:pPr>
              <w:spacing w:after="240" w:line="360" w:lineRule="exact"/>
              <w:rPr>
                <w:szCs w:val="21"/>
              </w:rPr>
            </w:pPr>
            <w:r>
              <w:rPr>
                <w:rFonts w:hint="eastAsia"/>
                <w:szCs w:val="21"/>
              </w:rPr>
              <w:t>这些权限领域被作为特别事务接管。</w:t>
            </w:r>
          </w:p>
        </w:tc>
      </w:tr>
    </w:tbl>
    <w:p w:rsidR="007A4342" w:rsidRDefault="007A4342">
      <w:pPr>
        <w:spacing w:after="240" w:line="360" w:lineRule="exact"/>
        <w:rPr>
          <w:szCs w:val="21"/>
        </w:rPr>
      </w:pPr>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05"/>
        <w:gridCol w:w="4717"/>
        <w:gridCol w:w="4468"/>
      </w:tblGrid>
      <w:tr w:rsidR="007A4342">
        <w:trPr>
          <w:cantSplit/>
        </w:trPr>
        <w:tc>
          <w:tcPr>
            <w:tcW w:w="5000" w:type="pct"/>
            <w:gridSpan w:val="3"/>
            <w:tcBorders>
              <w:top w:val="double" w:sz="6" w:space="0" w:color="auto"/>
            </w:tcBorders>
          </w:tcPr>
          <w:p w:rsidR="007A4342" w:rsidRPr="009D6A86" w:rsidRDefault="009D6A86">
            <w:pPr>
              <w:spacing w:after="240" w:line="360" w:lineRule="exact"/>
              <w:jc w:val="center"/>
              <w:rPr>
                <w:rFonts w:ascii="SimHei" w:eastAsia="SimHei" w:hint="eastAsia"/>
                <w:color w:val="FF0000"/>
                <w:szCs w:val="21"/>
              </w:rPr>
            </w:pPr>
            <w:r w:rsidRPr="009D6A86">
              <w:rPr>
                <w:rFonts w:ascii="SimHei" w:eastAsia="SimHei" w:hint="eastAsia"/>
                <w:color w:val="FF0000"/>
                <w:szCs w:val="21"/>
              </w:rPr>
              <w:t>清单</w:t>
            </w:r>
            <w:r w:rsidR="007A4342" w:rsidRPr="009D6A86">
              <w:rPr>
                <w:rFonts w:ascii="SimHei" w:eastAsia="SimHei" w:hint="eastAsia"/>
                <w:color w:val="FF0000"/>
                <w:szCs w:val="21"/>
              </w:rPr>
              <w:t>B</w:t>
            </w:r>
          </w:p>
          <w:p w:rsidR="007A4342" w:rsidRDefault="007A4342">
            <w:pPr>
              <w:spacing w:after="240" w:line="360" w:lineRule="exact"/>
              <w:rPr>
                <w:szCs w:val="21"/>
              </w:rPr>
            </w:pPr>
            <w:r>
              <w:rPr>
                <w:rFonts w:hint="eastAsia"/>
                <w:szCs w:val="21"/>
              </w:rPr>
              <w:t>以下的权限领域还需进一步协商，以便决定是否或在什么程度上承认其为特别的法罗群岛事务</w:t>
            </w:r>
            <w:r w:rsidR="009D6A86">
              <w:rPr>
                <w:rFonts w:hint="eastAsia"/>
                <w:szCs w:val="21"/>
              </w:rPr>
              <w:t>[</w:t>
            </w:r>
            <w:r>
              <w:rPr>
                <w:rFonts w:hint="eastAsia"/>
                <w:szCs w:val="21"/>
              </w:rPr>
              <w:t>《地方自治法》第</w:t>
            </w:r>
            <w:r>
              <w:rPr>
                <w:rFonts w:hint="eastAsia"/>
                <w:szCs w:val="21"/>
              </w:rPr>
              <w:t>3</w:t>
            </w:r>
            <w:r w:rsidR="009D6A86">
              <w:rPr>
                <w:rFonts w:hint="eastAsia"/>
                <w:szCs w:val="21"/>
              </w:rPr>
              <w:t>条</w:t>
            </w:r>
            <w:r w:rsidR="009D6A86">
              <w:rPr>
                <w:rFonts w:hint="eastAsia"/>
                <w:szCs w:val="21"/>
              </w:rPr>
              <w:t>]</w:t>
            </w:r>
            <w:r w:rsidR="009D6A86">
              <w:rPr>
                <w:rFonts w:hint="eastAsia"/>
                <w:szCs w:val="21"/>
              </w:rPr>
              <w:t>。</w:t>
            </w:r>
          </w:p>
        </w:tc>
      </w:tr>
      <w:tr w:rsidR="007A4342">
        <w:trPr>
          <w:cantSplit/>
        </w:trPr>
        <w:tc>
          <w:tcPr>
            <w:tcW w:w="403" w:type="pct"/>
          </w:tcPr>
          <w:p w:rsidR="007A4342" w:rsidRDefault="007A4342">
            <w:pPr>
              <w:spacing w:after="240" w:line="360" w:lineRule="exact"/>
              <w:ind w:left="-28" w:hanging="284"/>
              <w:jc w:val="center"/>
              <w:rPr>
                <w:rFonts w:eastAsia="SimHei" w:hint="eastAsia"/>
                <w:color w:val="FF0000"/>
                <w:szCs w:val="21"/>
              </w:rPr>
            </w:pPr>
            <w:r>
              <w:rPr>
                <w:rFonts w:eastAsia="SimHei" w:hint="eastAsia"/>
                <w:bCs/>
                <w:color w:val="FF0000"/>
                <w:szCs w:val="21"/>
              </w:rPr>
              <w:t>项目</w:t>
            </w:r>
          </w:p>
        </w:tc>
        <w:tc>
          <w:tcPr>
            <w:tcW w:w="2361" w:type="pct"/>
          </w:tcPr>
          <w:p w:rsidR="007A4342" w:rsidRDefault="007A4342">
            <w:pPr>
              <w:spacing w:after="240" w:line="360" w:lineRule="exact"/>
              <w:jc w:val="center"/>
              <w:rPr>
                <w:rFonts w:eastAsia="SimHei" w:hint="eastAsia"/>
                <w:color w:val="FF0000"/>
                <w:szCs w:val="21"/>
              </w:rPr>
            </w:pPr>
            <w:r>
              <w:rPr>
                <w:rFonts w:eastAsia="SimHei" w:hint="eastAsia"/>
                <w:bCs/>
                <w:color w:val="FF0000"/>
                <w:szCs w:val="21"/>
              </w:rPr>
              <w:t>规定</w:t>
            </w:r>
          </w:p>
        </w:tc>
        <w:tc>
          <w:tcPr>
            <w:tcW w:w="2236" w:type="pct"/>
          </w:tcPr>
          <w:p w:rsidR="007A4342" w:rsidRDefault="007A4342">
            <w:pPr>
              <w:spacing w:after="240" w:line="360" w:lineRule="exact"/>
              <w:jc w:val="center"/>
              <w:rPr>
                <w:rFonts w:eastAsia="SimHei" w:hint="eastAsia"/>
                <w:color w:val="FF0000"/>
                <w:szCs w:val="21"/>
              </w:rPr>
            </w:pPr>
            <w:r>
              <w:rPr>
                <w:rFonts w:eastAsia="SimHei" w:hint="eastAsia"/>
                <w:bCs/>
                <w:color w:val="FF0000"/>
                <w:szCs w:val="21"/>
              </w:rPr>
              <w:t>移交情况</w:t>
            </w:r>
          </w:p>
        </w:tc>
      </w:tr>
      <w:tr w:rsidR="007A4342">
        <w:trPr>
          <w:cantSplit/>
        </w:trPr>
        <w:tc>
          <w:tcPr>
            <w:tcW w:w="403" w:type="pct"/>
          </w:tcPr>
          <w:p w:rsidR="007A4342" w:rsidRDefault="007A4342">
            <w:pPr>
              <w:spacing w:after="240" w:line="360" w:lineRule="exact"/>
              <w:jc w:val="center"/>
              <w:rPr>
                <w:szCs w:val="21"/>
              </w:rPr>
            </w:pPr>
            <w:r>
              <w:rPr>
                <w:szCs w:val="21"/>
              </w:rPr>
              <w:t>1.</w:t>
            </w:r>
          </w:p>
        </w:tc>
        <w:tc>
          <w:tcPr>
            <w:tcW w:w="2361" w:type="pct"/>
          </w:tcPr>
          <w:p w:rsidR="007A4342" w:rsidRDefault="007A4342">
            <w:pPr>
              <w:spacing w:after="240" w:line="360" w:lineRule="exact"/>
              <w:rPr>
                <w:rFonts w:hint="eastAsia"/>
                <w:szCs w:val="21"/>
              </w:rPr>
            </w:pPr>
            <w:r>
              <w:rPr>
                <w:rFonts w:hint="eastAsia"/>
                <w:szCs w:val="21"/>
              </w:rPr>
              <w:t>国教。</w:t>
            </w:r>
          </w:p>
          <w:p w:rsidR="007A4342" w:rsidRDefault="007A4342">
            <w:pPr>
              <w:spacing w:after="240" w:line="360" w:lineRule="exact"/>
              <w:rPr>
                <w:rFonts w:hint="eastAsia"/>
                <w:szCs w:val="21"/>
              </w:rPr>
            </w:pPr>
            <w:r>
              <w:rPr>
                <w:rFonts w:hint="eastAsia"/>
                <w:szCs w:val="21"/>
              </w:rPr>
              <w:t>包括：教会组织的各个方面、宗教仪式、教会官员、教会官员的薪酬和养老金、教会建筑、墓地、加入和脱离国教、教区居民自愿协会组织的集会、免于教区居民使用指派牧师服务的义务、对信条提出异议，公共假期立法。</w:t>
            </w:r>
          </w:p>
        </w:tc>
        <w:tc>
          <w:tcPr>
            <w:tcW w:w="2236" w:type="pct"/>
          </w:tcPr>
          <w:p w:rsidR="007A4342" w:rsidRDefault="007A4342">
            <w:pPr>
              <w:spacing w:after="240" w:line="360" w:lineRule="exact"/>
              <w:rPr>
                <w:rFonts w:eastAsia="KaiTi_GB2312" w:hint="eastAsia"/>
                <w:color w:val="0000FF"/>
                <w:szCs w:val="21"/>
              </w:rPr>
            </w:pPr>
            <w:r>
              <w:rPr>
                <w:rFonts w:eastAsia="KaiTi_GB2312" w:hint="eastAsia"/>
                <w:iCs/>
                <w:color w:val="0000FF"/>
                <w:szCs w:val="21"/>
              </w:rPr>
              <w:t>这个权限领域仍然属于联合事务。</w:t>
            </w:r>
          </w:p>
        </w:tc>
      </w:tr>
      <w:tr w:rsidR="007A4342">
        <w:trPr>
          <w:cantSplit/>
        </w:trPr>
        <w:tc>
          <w:tcPr>
            <w:tcW w:w="403" w:type="pct"/>
          </w:tcPr>
          <w:p w:rsidR="007A4342" w:rsidRDefault="007A4342">
            <w:pPr>
              <w:spacing w:after="240" w:line="360" w:lineRule="exact"/>
              <w:jc w:val="center"/>
              <w:rPr>
                <w:szCs w:val="21"/>
              </w:rPr>
            </w:pPr>
            <w:r>
              <w:rPr>
                <w:szCs w:val="21"/>
              </w:rPr>
              <w:t>2.</w:t>
            </w:r>
          </w:p>
        </w:tc>
        <w:tc>
          <w:tcPr>
            <w:tcW w:w="2361" w:type="pct"/>
          </w:tcPr>
          <w:p w:rsidR="007A4342" w:rsidRDefault="007A4342">
            <w:pPr>
              <w:spacing w:after="240" w:line="360" w:lineRule="exact"/>
              <w:rPr>
                <w:rFonts w:hint="eastAsia"/>
                <w:szCs w:val="21"/>
              </w:rPr>
            </w:pPr>
            <w:r>
              <w:rPr>
                <w:rFonts w:hint="eastAsia"/>
                <w:szCs w:val="21"/>
              </w:rPr>
              <w:t>警察。</w:t>
            </w:r>
          </w:p>
        </w:tc>
        <w:tc>
          <w:tcPr>
            <w:tcW w:w="2236" w:type="pct"/>
          </w:tcPr>
          <w:p w:rsidR="007A4342" w:rsidRDefault="007A4342">
            <w:pPr>
              <w:spacing w:after="240" w:line="360" w:lineRule="exact"/>
              <w:rPr>
                <w:szCs w:val="21"/>
              </w:rPr>
            </w:pPr>
            <w:r>
              <w:rPr>
                <w:rFonts w:eastAsia="KaiTi_GB2312" w:hint="eastAsia"/>
                <w:iCs/>
                <w:color w:val="0000FF"/>
                <w:szCs w:val="21"/>
              </w:rPr>
              <w:t>这个权限领域仍然属于联合事务。</w:t>
            </w:r>
          </w:p>
        </w:tc>
      </w:tr>
      <w:tr w:rsidR="007A4342">
        <w:trPr>
          <w:cantSplit/>
        </w:trPr>
        <w:tc>
          <w:tcPr>
            <w:tcW w:w="403" w:type="pct"/>
          </w:tcPr>
          <w:p w:rsidR="007A4342" w:rsidRDefault="007A4342">
            <w:pPr>
              <w:spacing w:after="240" w:line="360" w:lineRule="exact"/>
              <w:jc w:val="center"/>
              <w:rPr>
                <w:szCs w:val="21"/>
              </w:rPr>
            </w:pPr>
            <w:r>
              <w:rPr>
                <w:szCs w:val="21"/>
              </w:rPr>
              <w:t>3.</w:t>
            </w:r>
          </w:p>
        </w:tc>
        <w:tc>
          <w:tcPr>
            <w:tcW w:w="2361" w:type="pct"/>
          </w:tcPr>
          <w:p w:rsidR="007A4342" w:rsidRDefault="007A4342">
            <w:pPr>
              <w:spacing w:after="240" w:line="360" w:lineRule="exact"/>
              <w:rPr>
                <w:rFonts w:hint="eastAsia"/>
                <w:szCs w:val="21"/>
              </w:rPr>
            </w:pPr>
            <w:r>
              <w:rPr>
                <w:rFonts w:hint="eastAsia"/>
                <w:szCs w:val="21"/>
              </w:rPr>
              <w:t>原料的地下存放。</w:t>
            </w:r>
          </w:p>
          <w:p w:rsidR="007A4342" w:rsidRDefault="007A4342">
            <w:pPr>
              <w:spacing w:after="240" w:line="360" w:lineRule="exact"/>
              <w:rPr>
                <w:rFonts w:hint="eastAsia"/>
                <w:szCs w:val="21"/>
              </w:rPr>
            </w:pPr>
            <w:r>
              <w:rPr>
                <w:rFonts w:hint="eastAsia"/>
                <w:szCs w:val="21"/>
              </w:rPr>
              <w:t>广播。</w:t>
            </w:r>
          </w:p>
          <w:p w:rsidR="007A4342" w:rsidRDefault="007A4342">
            <w:pPr>
              <w:spacing w:after="240" w:line="360" w:lineRule="exact"/>
              <w:rPr>
                <w:rFonts w:hint="eastAsia"/>
                <w:szCs w:val="21"/>
              </w:rPr>
            </w:pPr>
            <w:r>
              <w:rPr>
                <w:rFonts w:hint="eastAsia"/>
                <w:szCs w:val="21"/>
              </w:rPr>
              <w:t>航空。</w:t>
            </w:r>
          </w:p>
        </w:tc>
        <w:tc>
          <w:tcPr>
            <w:tcW w:w="2236" w:type="pct"/>
          </w:tcPr>
          <w:p w:rsidR="007A4342" w:rsidRDefault="007A4342">
            <w:pPr>
              <w:spacing w:after="240" w:line="360" w:lineRule="exact"/>
              <w:rPr>
                <w:szCs w:val="21"/>
              </w:rPr>
            </w:pPr>
            <w:r>
              <w:rPr>
                <w:rFonts w:hint="eastAsia"/>
                <w:szCs w:val="21"/>
              </w:rPr>
              <w:t>原料的地下存放和广播被作为特别事务接管。</w:t>
            </w:r>
          </w:p>
          <w:p w:rsidR="007A4342" w:rsidRDefault="007A4342">
            <w:pPr>
              <w:spacing w:after="240" w:line="360" w:lineRule="exact"/>
              <w:rPr>
                <w:szCs w:val="21"/>
              </w:rPr>
            </w:pPr>
            <w:r>
              <w:rPr>
                <w:rFonts w:eastAsia="KaiTi_GB2312" w:hint="eastAsia"/>
                <w:iCs/>
                <w:color w:val="0000FF"/>
                <w:szCs w:val="21"/>
              </w:rPr>
              <w:t>航空事务仍然属于联合事务。</w:t>
            </w:r>
          </w:p>
        </w:tc>
      </w:tr>
      <w:tr w:rsidR="007A4342">
        <w:trPr>
          <w:cantSplit/>
        </w:trPr>
        <w:tc>
          <w:tcPr>
            <w:tcW w:w="403" w:type="pct"/>
          </w:tcPr>
          <w:p w:rsidR="007A4342" w:rsidRDefault="007A4342">
            <w:pPr>
              <w:spacing w:after="240" w:line="360" w:lineRule="exact"/>
              <w:jc w:val="center"/>
              <w:rPr>
                <w:szCs w:val="21"/>
              </w:rPr>
            </w:pPr>
            <w:r>
              <w:rPr>
                <w:szCs w:val="21"/>
              </w:rPr>
              <w:t>4.</w:t>
            </w:r>
          </w:p>
        </w:tc>
        <w:tc>
          <w:tcPr>
            <w:tcW w:w="2361" w:type="pct"/>
          </w:tcPr>
          <w:p w:rsidR="007A4342" w:rsidRDefault="007A4342">
            <w:pPr>
              <w:spacing w:after="240" w:line="360" w:lineRule="exact"/>
              <w:rPr>
                <w:rFonts w:hint="eastAsia"/>
                <w:szCs w:val="21"/>
              </w:rPr>
            </w:pPr>
            <w:r>
              <w:rPr>
                <w:rFonts w:hint="eastAsia"/>
                <w:szCs w:val="21"/>
              </w:rPr>
              <w:t>土地资金。</w:t>
            </w:r>
          </w:p>
        </w:tc>
        <w:tc>
          <w:tcPr>
            <w:tcW w:w="2236" w:type="pct"/>
          </w:tcPr>
          <w:p w:rsidR="007A4342" w:rsidRDefault="007A4342">
            <w:pPr>
              <w:spacing w:after="240" w:line="360" w:lineRule="exact"/>
              <w:rPr>
                <w:szCs w:val="21"/>
              </w:rPr>
            </w:pPr>
            <w:r>
              <w:rPr>
                <w:rFonts w:hint="eastAsia"/>
                <w:szCs w:val="21"/>
              </w:rPr>
              <w:t>这些权限领域被作为特别事务接管。</w:t>
            </w:r>
          </w:p>
        </w:tc>
      </w:tr>
      <w:tr w:rsidR="007A4342">
        <w:trPr>
          <w:cantSplit/>
        </w:trPr>
        <w:tc>
          <w:tcPr>
            <w:tcW w:w="403" w:type="pct"/>
            <w:tcBorders>
              <w:bottom w:val="double" w:sz="6" w:space="0" w:color="auto"/>
            </w:tcBorders>
          </w:tcPr>
          <w:p w:rsidR="007A4342" w:rsidRDefault="007A4342">
            <w:pPr>
              <w:spacing w:after="240" w:line="360" w:lineRule="exact"/>
              <w:jc w:val="center"/>
              <w:rPr>
                <w:szCs w:val="21"/>
              </w:rPr>
            </w:pPr>
            <w:r>
              <w:rPr>
                <w:szCs w:val="21"/>
              </w:rPr>
              <w:t>5.</w:t>
            </w:r>
          </w:p>
        </w:tc>
        <w:tc>
          <w:tcPr>
            <w:tcW w:w="2361" w:type="pct"/>
            <w:tcBorders>
              <w:bottom w:val="double" w:sz="6" w:space="0" w:color="auto"/>
            </w:tcBorders>
          </w:tcPr>
          <w:p w:rsidR="007A4342" w:rsidRDefault="007A4342">
            <w:pPr>
              <w:spacing w:after="240" w:line="360" w:lineRule="exact"/>
              <w:rPr>
                <w:rFonts w:hint="eastAsia"/>
                <w:szCs w:val="21"/>
              </w:rPr>
            </w:pPr>
            <w:r>
              <w:rPr>
                <w:rFonts w:hint="eastAsia"/>
                <w:szCs w:val="21"/>
              </w:rPr>
              <w:t>进口和出口控制。</w:t>
            </w:r>
          </w:p>
        </w:tc>
        <w:tc>
          <w:tcPr>
            <w:tcW w:w="2236" w:type="pct"/>
            <w:tcBorders>
              <w:bottom w:val="double" w:sz="6" w:space="0" w:color="auto"/>
            </w:tcBorders>
          </w:tcPr>
          <w:p w:rsidR="007A4342" w:rsidRDefault="007A4342">
            <w:pPr>
              <w:spacing w:after="240" w:line="360" w:lineRule="exact"/>
              <w:rPr>
                <w:szCs w:val="21"/>
              </w:rPr>
            </w:pPr>
            <w:r>
              <w:rPr>
                <w:rFonts w:hint="eastAsia"/>
                <w:szCs w:val="21"/>
              </w:rPr>
              <w:t>这些权限领域被作为特别事务接管。</w:t>
            </w:r>
          </w:p>
        </w:tc>
      </w:tr>
    </w:tbl>
    <w:p w:rsidR="007A4342" w:rsidRDefault="007A4342">
      <w:pPr>
        <w:spacing w:after="240" w:line="360" w:lineRule="exact"/>
        <w:rPr>
          <w:szCs w:val="21"/>
        </w:rPr>
      </w:pPr>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995"/>
        <w:gridCol w:w="4995"/>
      </w:tblGrid>
      <w:tr w:rsidR="007A4342">
        <w:trPr>
          <w:cantSplit/>
        </w:trPr>
        <w:tc>
          <w:tcPr>
            <w:tcW w:w="5000" w:type="pct"/>
            <w:gridSpan w:val="2"/>
            <w:tcBorders>
              <w:top w:val="double" w:sz="6" w:space="0" w:color="auto"/>
            </w:tcBorders>
          </w:tcPr>
          <w:p w:rsidR="007A4342" w:rsidRDefault="007A4342">
            <w:pPr>
              <w:keepNext/>
              <w:spacing w:after="240" w:line="360" w:lineRule="exact"/>
              <w:jc w:val="center"/>
              <w:rPr>
                <w:szCs w:val="21"/>
              </w:rPr>
            </w:pPr>
            <w:r>
              <w:rPr>
                <w:rFonts w:hint="eastAsia"/>
                <w:szCs w:val="21"/>
              </w:rPr>
              <w:t>根据《接管法》由法罗群岛当局接管的权限领域（</w:t>
            </w:r>
            <w:r>
              <w:rPr>
                <w:rFonts w:hint="eastAsia"/>
                <w:szCs w:val="21"/>
              </w:rPr>
              <w:t>2005</w:t>
            </w:r>
            <w:r>
              <w:rPr>
                <w:rFonts w:hint="eastAsia"/>
                <w:szCs w:val="21"/>
              </w:rPr>
              <w:t>年</w:t>
            </w:r>
            <w:r>
              <w:rPr>
                <w:rFonts w:hint="eastAsia"/>
                <w:szCs w:val="21"/>
              </w:rPr>
              <w:t>7</w:t>
            </w:r>
            <w:r>
              <w:rPr>
                <w:rFonts w:hint="eastAsia"/>
                <w:szCs w:val="21"/>
              </w:rPr>
              <w:t>月</w:t>
            </w:r>
            <w:r>
              <w:rPr>
                <w:rFonts w:hint="eastAsia"/>
                <w:szCs w:val="21"/>
              </w:rPr>
              <w:t>24</w:t>
            </w:r>
            <w:r>
              <w:rPr>
                <w:rFonts w:hint="eastAsia"/>
                <w:szCs w:val="21"/>
              </w:rPr>
              <w:t>日第</w:t>
            </w:r>
            <w:r>
              <w:rPr>
                <w:szCs w:val="21"/>
              </w:rPr>
              <w:t>578</w:t>
            </w:r>
            <w:r>
              <w:rPr>
                <w:rFonts w:hint="eastAsia"/>
                <w:szCs w:val="21"/>
              </w:rPr>
              <w:t>号法案）</w:t>
            </w:r>
          </w:p>
        </w:tc>
      </w:tr>
      <w:tr w:rsidR="007A4342">
        <w:trPr>
          <w:cantSplit/>
        </w:trPr>
        <w:tc>
          <w:tcPr>
            <w:tcW w:w="2500" w:type="pct"/>
          </w:tcPr>
          <w:p w:rsidR="007A4342" w:rsidRDefault="007A4342">
            <w:pPr>
              <w:keepNext/>
              <w:spacing w:after="240" w:line="360" w:lineRule="exact"/>
              <w:rPr>
                <w:rFonts w:eastAsia="SimHei" w:hint="eastAsia"/>
                <w:color w:val="FF0000"/>
                <w:szCs w:val="21"/>
              </w:rPr>
            </w:pPr>
            <w:r>
              <w:rPr>
                <w:rFonts w:eastAsia="SimHei" w:hint="eastAsia"/>
                <w:color w:val="FF0000"/>
                <w:szCs w:val="21"/>
              </w:rPr>
              <w:t>权限领域</w:t>
            </w:r>
          </w:p>
        </w:tc>
        <w:tc>
          <w:tcPr>
            <w:tcW w:w="2500" w:type="pct"/>
          </w:tcPr>
          <w:p w:rsidR="007A4342" w:rsidRDefault="007A4342">
            <w:pPr>
              <w:spacing w:after="240" w:line="360" w:lineRule="exact"/>
              <w:rPr>
                <w:rFonts w:eastAsia="SimHei" w:hint="eastAsia"/>
                <w:color w:val="FF0000"/>
                <w:szCs w:val="21"/>
              </w:rPr>
            </w:pPr>
            <w:r>
              <w:rPr>
                <w:rFonts w:eastAsia="SimHei" w:hint="eastAsia"/>
                <w:color w:val="FF0000"/>
                <w:szCs w:val="21"/>
              </w:rPr>
              <w:t>接管时间</w:t>
            </w:r>
          </w:p>
        </w:tc>
      </w:tr>
      <w:tr w:rsidR="007A4342">
        <w:trPr>
          <w:cantSplit/>
        </w:trPr>
        <w:tc>
          <w:tcPr>
            <w:tcW w:w="2500" w:type="pct"/>
          </w:tcPr>
          <w:p w:rsidR="007A4342" w:rsidRDefault="007A4342">
            <w:pPr>
              <w:spacing w:after="240" w:line="360" w:lineRule="exact"/>
              <w:rPr>
                <w:rFonts w:hint="eastAsia"/>
                <w:szCs w:val="21"/>
              </w:rPr>
            </w:pPr>
            <w:r>
              <w:rPr>
                <w:rFonts w:hint="eastAsia"/>
                <w:noProof/>
                <w:color w:val="000000"/>
                <w:szCs w:val="21"/>
              </w:rPr>
              <w:t>媒体职责</w:t>
            </w:r>
          </w:p>
        </w:tc>
        <w:tc>
          <w:tcPr>
            <w:tcW w:w="2500" w:type="pct"/>
          </w:tcPr>
          <w:p w:rsidR="007A4342" w:rsidRDefault="007A4342">
            <w:pPr>
              <w:spacing w:after="240" w:line="360" w:lineRule="exact"/>
              <w:rPr>
                <w:rFonts w:hint="eastAsia"/>
                <w:szCs w:val="21"/>
              </w:rPr>
            </w:pPr>
            <w:r>
              <w:rPr>
                <w:szCs w:val="21"/>
              </w:rPr>
              <w:t>2006</w:t>
            </w:r>
            <w:r>
              <w:rPr>
                <w:rFonts w:hint="eastAsia"/>
                <w:szCs w:val="21"/>
              </w:rPr>
              <w:t>年</w:t>
            </w:r>
            <w:r>
              <w:rPr>
                <w:rFonts w:hint="eastAsia"/>
                <w:szCs w:val="21"/>
              </w:rPr>
              <w:t>5</w:t>
            </w:r>
            <w:r>
              <w:rPr>
                <w:rFonts w:hint="eastAsia"/>
                <w:szCs w:val="21"/>
              </w:rPr>
              <w:t>月</w:t>
            </w:r>
            <w:r>
              <w:rPr>
                <w:rFonts w:hint="eastAsia"/>
                <w:szCs w:val="21"/>
              </w:rPr>
              <w:t>11</w:t>
            </w:r>
            <w:r>
              <w:rPr>
                <w:rFonts w:hint="eastAsia"/>
                <w:szCs w:val="21"/>
              </w:rPr>
              <w:t>日</w:t>
            </w:r>
          </w:p>
        </w:tc>
      </w:tr>
      <w:tr w:rsidR="007A4342">
        <w:trPr>
          <w:cantSplit/>
        </w:trPr>
        <w:tc>
          <w:tcPr>
            <w:tcW w:w="2500" w:type="pct"/>
          </w:tcPr>
          <w:p w:rsidR="007A4342" w:rsidRDefault="007A4342">
            <w:pPr>
              <w:spacing w:after="240" w:line="360" w:lineRule="exact"/>
              <w:rPr>
                <w:rFonts w:hint="eastAsia"/>
                <w:szCs w:val="21"/>
              </w:rPr>
            </w:pPr>
            <w:r>
              <w:rPr>
                <w:rFonts w:hint="eastAsia"/>
                <w:noProof/>
                <w:color w:val="000000"/>
                <w:szCs w:val="21"/>
              </w:rPr>
              <w:t>民事紧急情况准备</w:t>
            </w:r>
          </w:p>
        </w:tc>
        <w:tc>
          <w:tcPr>
            <w:tcW w:w="2500" w:type="pct"/>
          </w:tcPr>
          <w:p w:rsidR="007A4342" w:rsidRDefault="007A4342">
            <w:pPr>
              <w:spacing w:after="240" w:line="360" w:lineRule="exact"/>
              <w:rPr>
                <w:rFonts w:hint="eastAsia"/>
                <w:szCs w:val="21"/>
              </w:rPr>
            </w:pPr>
            <w:r>
              <w:rPr>
                <w:szCs w:val="21"/>
              </w:rPr>
              <w:t>2007</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w:t>
            </w:r>
          </w:p>
        </w:tc>
      </w:tr>
      <w:tr w:rsidR="007A4342">
        <w:trPr>
          <w:cantSplit/>
        </w:trPr>
        <w:tc>
          <w:tcPr>
            <w:tcW w:w="2500" w:type="pct"/>
          </w:tcPr>
          <w:p w:rsidR="007A4342" w:rsidRDefault="007A4342">
            <w:pPr>
              <w:spacing w:after="240" w:line="360" w:lineRule="exact"/>
              <w:rPr>
                <w:szCs w:val="21"/>
              </w:rPr>
            </w:pPr>
            <w:r>
              <w:rPr>
                <w:rFonts w:hint="eastAsia"/>
                <w:noProof/>
                <w:color w:val="000000"/>
                <w:szCs w:val="21"/>
              </w:rPr>
              <w:t>国教（丹麦福音</w:t>
            </w:r>
            <w:r>
              <w:rPr>
                <w:rFonts w:hint="eastAsia"/>
                <w:noProof/>
                <w:color w:val="000000"/>
                <w:szCs w:val="21"/>
              </w:rPr>
              <w:t>-</w:t>
            </w:r>
            <w:r>
              <w:rPr>
                <w:rFonts w:hint="eastAsia"/>
                <w:noProof/>
                <w:color w:val="000000"/>
                <w:szCs w:val="21"/>
              </w:rPr>
              <w:t>路德教会）</w:t>
            </w:r>
          </w:p>
        </w:tc>
        <w:tc>
          <w:tcPr>
            <w:tcW w:w="2500" w:type="pct"/>
          </w:tcPr>
          <w:p w:rsidR="007A4342" w:rsidRDefault="007A4342">
            <w:pPr>
              <w:spacing w:after="240" w:line="360" w:lineRule="exact"/>
              <w:rPr>
                <w:rFonts w:hint="eastAsia"/>
                <w:szCs w:val="21"/>
              </w:rPr>
            </w:pPr>
            <w:r>
              <w:rPr>
                <w:szCs w:val="21"/>
              </w:rPr>
              <w:t>2007</w:t>
            </w:r>
            <w:r>
              <w:rPr>
                <w:rFonts w:hint="eastAsia"/>
                <w:szCs w:val="21"/>
              </w:rPr>
              <w:t>年</w:t>
            </w:r>
            <w:r>
              <w:rPr>
                <w:rFonts w:hint="eastAsia"/>
                <w:szCs w:val="21"/>
              </w:rPr>
              <w:t>7</w:t>
            </w:r>
            <w:r>
              <w:rPr>
                <w:rFonts w:hint="eastAsia"/>
                <w:szCs w:val="21"/>
              </w:rPr>
              <w:t>月</w:t>
            </w:r>
            <w:r>
              <w:rPr>
                <w:rFonts w:hint="eastAsia"/>
                <w:szCs w:val="21"/>
              </w:rPr>
              <w:t>29</w:t>
            </w:r>
            <w:r>
              <w:rPr>
                <w:rFonts w:hint="eastAsia"/>
                <w:szCs w:val="21"/>
              </w:rPr>
              <w:t>日</w:t>
            </w:r>
          </w:p>
        </w:tc>
      </w:tr>
      <w:tr w:rsidR="007A4342">
        <w:trPr>
          <w:cantSplit/>
        </w:trPr>
        <w:tc>
          <w:tcPr>
            <w:tcW w:w="2500" w:type="pct"/>
            <w:tcBorders>
              <w:bottom w:val="double" w:sz="6" w:space="0" w:color="auto"/>
            </w:tcBorders>
          </w:tcPr>
          <w:p w:rsidR="007A4342" w:rsidRDefault="007A4342">
            <w:pPr>
              <w:spacing w:after="240" w:line="360" w:lineRule="exact"/>
              <w:rPr>
                <w:szCs w:val="21"/>
              </w:rPr>
            </w:pPr>
            <w:r>
              <w:rPr>
                <w:rFonts w:hint="eastAsia"/>
                <w:szCs w:val="21"/>
              </w:rPr>
              <w:t>与公司法、营业资金和协会以及年度</w:t>
            </w:r>
            <w:r w:rsidR="009D6A86">
              <w:rPr>
                <w:rFonts w:hint="eastAsia"/>
                <w:szCs w:val="21"/>
              </w:rPr>
              <w:t>账</w:t>
            </w:r>
            <w:r>
              <w:rPr>
                <w:rFonts w:hint="eastAsia"/>
                <w:szCs w:val="21"/>
              </w:rPr>
              <w:t>目有关的领域。</w:t>
            </w:r>
          </w:p>
        </w:tc>
        <w:tc>
          <w:tcPr>
            <w:tcW w:w="2500" w:type="pct"/>
            <w:tcBorders>
              <w:bottom w:val="double" w:sz="6" w:space="0" w:color="auto"/>
            </w:tcBorders>
          </w:tcPr>
          <w:p w:rsidR="007A4342" w:rsidRDefault="007A4342">
            <w:pPr>
              <w:spacing w:after="240" w:line="360" w:lineRule="exact"/>
              <w:rPr>
                <w:rFonts w:hint="eastAsia"/>
                <w:szCs w:val="21"/>
              </w:rPr>
            </w:pPr>
            <w:r>
              <w:rPr>
                <w:szCs w:val="21"/>
              </w:rPr>
              <w:t>2008</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w:t>
            </w:r>
          </w:p>
        </w:tc>
      </w:tr>
    </w:tbl>
    <w:p w:rsidR="007A4342" w:rsidRDefault="007A4342">
      <w:pPr>
        <w:spacing w:after="240" w:line="360" w:lineRule="exact"/>
        <w:rPr>
          <w:szCs w:val="21"/>
        </w:rPr>
      </w:pPr>
    </w:p>
    <w:p w:rsidR="00733450" w:rsidRDefault="007A4342" w:rsidP="00990994">
      <w:pPr>
        <w:pStyle w:val="H1"/>
        <w:spacing w:before="120"/>
        <w:jc w:val="center"/>
        <w:rPr>
          <w:rFonts w:hint="eastAsia"/>
        </w:rPr>
      </w:pPr>
      <w:r>
        <w:rPr>
          <w:rFonts w:ascii="Times New Roman"/>
          <w:sz w:val="21"/>
          <w:szCs w:val="21"/>
        </w:rPr>
        <w:br w:type="page"/>
      </w:r>
      <w:bookmarkStart w:id="211" w:name="_Toc211397709"/>
      <w:bookmarkStart w:id="212" w:name="_Toc213727878"/>
      <w:r w:rsidRPr="00990994">
        <w:rPr>
          <w:rFonts w:hint="eastAsia"/>
        </w:rPr>
        <w:t>附</w:t>
      </w:r>
      <w:bookmarkEnd w:id="211"/>
      <w:r w:rsidR="009D6A86">
        <w:rPr>
          <w:rFonts w:hint="eastAsia"/>
        </w:rPr>
        <w:t>录</w:t>
      </w:r>
      <w:bookmarkEnd w:id="212"/>
    </w:p>
    <w:p w:rsidR="007A4342" w:rsidRPr="00990994" w:rsidRDefault="007A4342" w:rsidP="00990994">
      <w:pPr>
        <w:pStyle w:val="H1"/>
        <w:spacing w:before="120"/>
        <w:jc w:val="center"/>
      </w:pPr>
      <w:bookmarkStart w:id="213" w:name="_Toc213727879"/>
      <w:r w:rsidRPr="00990994">
        <w:t>B3</w:t>
      </w:r>
      <w:bookmarkEnd w:id="213"/>
    </w:p>
    <w:p w:rsidR="007A4342" w:rsidRPr="00990994" w:rsidRDefault="007A4342" w:rsidP="00990994">
      <w:pPr>
        <w:pStyle w:val="H1"/>
        <w:spacing w:before="120"/>
        <w:jc w:val="center"/>
      </w:pPr>
      <w:bookmarkStart w:id="214" w:name="_Toc213727880"/>
      <w:r w:rsidRPr="00990994">
        <w:rPr>
          <w:rFonts w:hint="eastAsia"/>
        </w:rPr>
        <w:t>法罗群岛的政治和法律地位</w:t>
      </w:r>
      <w:bookmarkEnd w:id="214"/>
    </w:p>
    <w:p w:rsidR="007A4342" w:rsidRDefault="007A4342">
      <w:pPr>
        <w:spacing w:after="240" w:line="360" w:lineRule="exact"/>
        <w:jc w:val="center"/>
        <w:rPr>
          <w:rFonts w:eastAsia="KaiTi_GB2312" w:hint="eastAsia"/>
          <w:color w:val="0000FF"/>
          <w:szCs w:val="21"/>
          <w:lang w:val="en-GB"/>
        </w:rPr>
      </w:pPr>
      <w:r>
        <w:rPr>
          <w:rFonts w:eastAsia="KaiTi_GB2312" w:hint="eastAsia"/>
          <w:color w:val="0000FF"/>
          <w:szCs w:val="21"/>
          <w:lang w:val="en-GB"/>
        </w:rPr>
        <w:t>法罗群岛政府宣言</w:t>
      </w:r>
    </w:p>
    <w:p w:rsidR="007A4342" w:rsidRDefault="007A4342" w:rsidP="004B1864">
      <w:pPr>
        <w:pStyle w:val="BodyText"/>
        <w:spacing w:after="240" w:line="360" w:lineRule="exact"/>
        <w:ind w:firstLineChars="200" w:firstLine="31680"/>
        <w:rPr>
          <w:rFonts w:ascii="Times New Roman"/>
          <w:sz w:val="21"/>
          <w:szCs w:val="21"/>
        </w:rPr>
      </w:pPr>
      <w:r>
        <w:rPr>
          <w:rFonts w:ascii="Times New Roman" w:hint="eastAsia"/>
          <w:sz w:val="21"/>
          <w:szCs w:val="21"/>
        </w:rPr>
        <w:t>“所有人都拥有自决权。因为拥有这种权利，他们可以自由地追求其经济、社会和文化发展。”这一条在</w:t>
      </w:r>
      <w:r>
        <w:rPr>
          <w:rFonts w:ascii="Times New Roman" w:hint="eastAsia"/>
          <w:sz w:val="21"/>
          <w:szCs w:val="21"/>
        </w:rPr>
        <w:t>1966</w:t>
      </w:r>
      <w:r>
        <w:rPr>
          <w:rFonts w:ascii="Times New Roman" w:hint="eastAsia"/>
          <w:sz w:val="21"/>
          <w:szCs w:val="21"/>
        </w:rPr>
        <w:t>年的盟约中有所提及，并作为一条普遍原则在</w:t>
      </w:r>
      <w:r>
        <w:rPr>
          <w:rFonts w:ascii="Times New Roman" w:hint="eastAsia"/>
          <w:sz w:val="21"/>
          <w:szCs w:val="21"/>
        </w:rPr>
        <w:t>1993</w:t>
      </w:r>
      <w:r>
        <w:rPr>
          <w:rFonts w:ascii="Times New Roman" w:hint="eastAsia"/>
          <w:sz w:val="21"/>
          <w:szCs w:val="21"/>
        </w:rPr>
        <w:t>年《维也纳宣言》和行动计划中再次被重申。这些规定和国家及国际组织的不断实践构成了法罗群岛人民拥有和保留的自决权利的法律基础，包括当人民决定独立时选择独立。</w:t>
      </w:r>
    </w:p>
    <w:p w:rsidR="007A4342" w:rsidRDefault="007A4342" w:rsidP="004B1864">
      <w:pPr>
        <w:pStyle w:val="BodyText"/>
        <w:spacing w:after="240" w:line="360" w:lineRule="exact"/>
        <w:ind w:firstLineChars="200" w:firstLine="31680"/>
        <w:rPr>
          <w:rFonts w:ascii="Times New Roman"/>
          <w:sz w:val="21"/>
          <w:szCs w:val="21"/>
        </w:rPr>
      </w:pPr>
      <w:r>
        <w:rPr>
          <w:rFonts w:ascii="Times New Roman" w:hint="eastAsia"/>
          <w:sz w:val="21"/>
          <w:szCs w:val="21"/>
        </w:rPr>
        <w:t>挪威维京人于</w:t>
      </w:r>
      <w:r>
        <w:rPr>
          <w:rFonts w:ascii="Times New Roman" w:hint="eastAsia"/>
          <w:sz w:val="21"/>
          <w:szCs w:val="21"/>
        </w:rPr>
        <w:t>19</w:t>
      </w:r>
      <w:r>
        <w:rPr>
          <w:rFonts w:ascii="Times New Roman" w:hint="eastAsia"/>
          <w:sz w:val="21"/>
          <w:szCs w:val="21"/>
        </w:rPr>
        <w:t>世纪初迁入法罗群岛。根据冰岛传说，这些挪威人从挪威直接或经过大不列颠群岛来到法罗群岛。考古和遗传发现也证明了这一点。</w:t>
      </w:r>
    </w:p>
    <w:p w:rsidR="007A4342" w:rsidRDefault="007A4342">
      <w:pPr>
        <w:pStyle w:val="BodyText"/>
        <w:spacing w:after="240" w:line="360" w:lineRule="exact"/>
        <w:rPr>
          <w:rFonts w:ascii="Times New Roman"/>
          <w:sz w:val="21"/>
          <w:szCs w:val="21"/>
        </w:rPr>
      </w:pPr>
      <w:r>
        <w:rPr>
          <w:rFonts w:ascii="Times New Roman" w:hint="eastAsia"/>
          <w:sz w:val="21"/>
          <w:szCs w:val="21"/>
        </w:rPr>
        <w:t xml:space="preserve">    </w:t>
      </w:r>
      <w:r>
        <w:rPr>
          <w:rFonts w:ascii="Times New Roman" w:hint="eastAsia"/>
          <w:sz w:val="21"/>
          <w:szCs w:val="21"/>
        </w:rPr>
        <w:t>他们建立了一个独立的北欧国家，拥有自己的完全以古挪威传统为基础的政治和法律组织，其中，议会为最高权力机构。</w:t>
      </w:r>
    </w:p>
    <w:p w:rsidR="007A4342" w:rsidRDefault="007A4342">
      <w:pPr>
        <w:pStyle w:val="BodyText"/>
        <w:spacing w:after="240" w:line="360" w:lineRule="exact"/>
        <w:rPr>
          <w:rFonts w:ascii="Times New Roman"/>
          <w:sz w:val="21"/>
          <w:szCs w:val="21"/>
        </w:rPr>
      </w:pPr>
      <w:r>
        <w:rPr>
          <w:rFonts w:ascii="Times New Roman" w:hint="eastAsia"/>
          <w:sz w:val="21"/>
          <w:szCs w:val="21"/>
        </w:rPr>
        <w:t xml:space="preserve">    </w:t>
      </w:r>
      <w:r>
        <w:rPr>
          <w:rFonts w:ascii="Times New Roman" w:hint="eastAsia"/>
          <w:sz w:val="21"/>
          <w:szCs w:val="21"/>
        </w:rPr>
        <w:t>几个世纪以来，直至今天，法罗群岛人民还保留着他们自己的民族、历史、语言和文化特点。</w:t>
      </w:r>
    </w:p>
    <w:p w:rsidR="007A4342" w:rsidRDefault="007A4342">
      <w:pPr>
        <w:pStyle w:val="BodyText"/>
        <w:spacing w:after="240" w:line="360" w:lineRule="exact"/>
        <w:rPr>
          <w:rFonts w:ascii="Times New Roman"/>
          <w:sz w:val="21"/>
          <w:szCs w:val="21"/>
        </w:rPr>
      </w:pPr>
      <w:r>
        <w:rPr>
          <w:rFonts w:ascii="Times New Roman" w:hint="eastAsia"/>
          <w:sz w:val="21"/>
          <w:szCs w:val="21"/>
        </w:rPr>
        <w:t xml:space="preserve">    </w:t>
      </w:r>
      <w:r>
        <w:rPr>
          <w:rFonts w:ascii="Times New Roman" w:hint="eastAsia"/>
          <w:sz w:val="21"/>
          <w:szCs w:val="21"/>
        </w:rPr>
        <w:t>挪威王国和丹麦王国于</w:t>
      </w:r>
      <w:r>
        <w:rPr>
          <w:rFonts w:ascii="Times New Roman" w:hint="eastAsia"/>
          <w:sz w:val="21"/>
          <w:szCs w:val="21"/>
        </w:rPr>
        <w:t>1380</w:t>
      </w:r>
      <w:r>
        <w:rPr>
          <w:rFonts w:ascii="Times New Roman" w:hint="eastAsia"/>
          <w:sz w:val="21"/>
          <w:szCs w:val="21"/>
        </w:rPr>
        <w:t>年通过一桩北欧国家间的王室婚姻缔结了联盟，而这一联盟被正式记载于</w:t>
      </w:r>
      <w:r>
        <w:rPr>
          <w:rFonts w:ascii="Times New Roman" w:hint="eastAsia"/>
          <w:sz w:val="21"/>
          <w:szCs w:val="21"/>
        </w:rPr>
        <w:t>1450</w:t>
      </w:r>
      <w:r>
        <w:rPr>
          <w:rFonts w:ascii="Times New Roman" w:hint="eastAsia"/>
          <w:sz w:val="21"/>
          <w:szCs w:val="21"/>
        </w:rPr>
        <w:t>年的《卑尔根条约》中。</w:t>
      </w:r>
      <w:r>
        <w:rPr>
          <w:rFonts w:ascii="Times New Roman" w:hint="eastAsia"/>
          <w:sz w:val="21"/>
          <w:szCs w:val="21"/>
        </w:rPr>
        <w:t>1814</w:t>
      </w:r>
      <w:r>
        <w:rPr>
          <w:rFonts w:ascii="Times New Roman" w:hint="eastAsia"/>
          <w:sz w:val="21"/>
          <w:szCs w:val="21"/>
        </w:rPr>
        <w:t>年，该联盟被《基尔条约》废止，被挪威王国和瑞典王国间的新联盟所取代。根据《基尔条约》，条约规定的法罗群岛和挪威王国间的关系现在被法罗群岛和丹麦王国间的相同关系所取代。</w:t>
      </w:r>
    </w:p>
    <w:p w:rsidR="007A4342" w:rsidRDefault="007A4342">
      <w:pPr>
        <w:pStyle w:val="BodyText"/>
        <w:spacing w:after="240" w:line="360" w:lineRule="exact"/>
        <w:rPr>
          <w:rFonts w:ascii="Times New Roman"/>
          <w:sz w:val="21"/>
          <w:szCs w:val="21"/>
        </w:rPr>
      </w:pPr>
      <w:r>
        <w:rPr>
          <w:rFonts w:ascii="Times New Roman" w:hint="eastAsia"/>
          <w:sz w:val="21"/>
          <w:szCs w:val="21"/>
        </w:rPr>
        <w:t xml:space="preserve">    1814</w:t>
      </w:r>
      <w:r>
        <w:rPr>
          <w:rFonts w:ascii="Times New Roman" w:hint="eastAsia"/>
          <w:sz w:val="21"/>
          <w:szCs w:val="21"/>
        </w:rPr>
        <w:t>年以后，法罗群岛被作为丹麦王国的海外殖民地或保护国。他们并不被看作丹麦王国的组成部分。</w:t>
      </w:r>
    </w:p>
    <w:p w:rsidR="007A4342" w:rsidRDefault="007A4342" w:rsidP="004B1864">
      <w:pPr>
        <w:pStyle w:val="BodyText"/>
        <w:spacing w:after="240" w:line="360" w:lineRule="exact"/>
        <w:ind w:firstLineChars="200" w:firstLine="31680"/>
        <w:rPr>
          <w:rFonts w:ascii="Times New Roman"/>
          <w:sz w:val="21"/>
          <w:szCs w:val="21"/>
        </w:rPr>
      </w:pPr>
      <w:r>
        <w:rPr>
          <w:rFonts w:ascii="Times New Roman" w:hint="eastAsia"/>
          <w:sz w:val="21"/>
          <w:szCs w:val="21"/>
        </w:rPr>
        <w:t>在</w:t>
      </w:r>
      <w:r>
        <w:rPr>
          <w:rFonts w:ascii="Times New Roman" w:hint="eastAsia"/>
          <w:sz w:val="21"/>
          <w:szCs w:val="21"/>
        </w:rPr>
        <w:t>19</w:t>
      </w:r>
      <w:r>
        <w:rPr>
          <w:rFonts w:ascii="Times New Roman" w:hint="eastAsia"/>
          <w:sz w:val="21"/>
          <w:szCs w:val="21"/>
        </w:rPr>
        <w:t>世纪下半叶的丹麦王国民主化进程中，丹麦当局开始寻求让法罗群岛的政治和法律与丹麦王国逐渐融合。尽管如此，法罗群岛充分保留其作为独立领土和权力机构的地位。法罗人民不同意这种融合。</w:t>
      </w:r>
    </w:p>
    <w:p w:rsidR="007A4342" w:rsidRDefault="007A4342">
      <w:pPr>
        <w:pStyle w:val="BodyText"/>
        <w:spacing w:after="240" w:line="360" w:lineRule="exact"/>
        <w:rPr>
          <w:rFonts w:ascii="Times New Roman"/>
          <w:sz w:val="21"/>
          <w:szCs w:val="21"/>
        </w:rPr>
      </w:pPr>
      <w:r>
        <w:rPr>
          <w:rFonts w:ascii="Times New Roman" w:hint="eastAsia"/>
          <w:sz w:val="21"/>
          <w:szCs w:val="21"/>
        </w:rPr>
        <w:t xml:space="preserve">    </w:t>
      </w:r>
      <w:r>
        <w:rPr>
          <w:rFonts w:ascii="Times New Roman" w:hint="eastAsia"/>
          <w:sz w:val="21"/>
          <w:szCs w:val="21"/>
        </w:rPr>
        <w:t>第二次世界大战期间，法罗群岛和丹麦王国间所有的关系都被废止，而由英国军队保护的法罗群岛负责其所有的国内和国外事务。</w:t>
      </w:r>
    </w:p>
    <w:p w:rsidR="007A4342" w:rsidRDefault="007A4342">
      <w:pPr>
        <w:pStyle w:val="BodyText"/>
        <w:spacing w:after="240" w:line="360" w:lineRule="exact"/>
        <w:rPr>
          <w:rFonts w:ascii="Times New Roman"/>
          <w:sz w:val="21"/>
          <w:szCs w:val="21"/>
        </w:rPr>
      </w:pPr>
      <w:r>
        <w:rPr>
          <w:rFonts w:ascii="Times New Roman" w:hint="eastAsia"/>
          <w:sz w:val="21"/>
          <w:szCs w:val="21"/>
        </w:rPr>
        <w:t xml:space="preserve">    </w:t>
      </w:r>
      <w:r>
        <w:rPr>
          <w:rFonts w:ascii="Times New Roman"/>
          <w:sz w:val="21"/>
          <w:szCs w:val="21"/>
        </w:rPr>
        <w:t>1946</w:t>
      </w:r>
      <w:r>
        <w:rPr>
          <w:rFonts w:ascii="Times New Roman" w:hint="eastAsia"/>
          <w:sz w:val="21"/>
          <w:szCs w:val="21"/>
        </w:rPr>
        <w:t>年，法罗群岛组织了一次全民公投，这是历史上法罗群岛人民第一次决定他们自己的未来。在这次全民公投中，法罗群岛人民决定——由丹麦当局正式批准——将法罗群岛建立成一个独立的国家。</w:t>
      </w:r>
    </w:p>
    <w:p w:rsidR="007A4342" w:rsidRDefault="007A4342">
      <w:pPr>
        <w:pStyle w:val="BodyText"/>
        <w:spacing w:after="240" w:line="360" w:lineRule="exact"/>
        <w:rPr>
          <w:rFonts w:ascii="Times New Roman"/>
          <w:sz w:val="21"/>
          <w:szCs w:val="21"/>
        </w:rPr>
      </w:pPr>
      <w:r>
        <w:rPr>
          <w:rFonts w:ascii="Times New Roman" w:hint="eastAsia"/>
          <w:sz w:val="21"/>
          <w:szCs w:val="21"/>
        </w:rPr>
        <w:t xml:space="preserve">    </w:t>
      </w:r>
      <w:r>
        <w:rPr>
          <w:rFonts w:ascii="Times New Roman" w:hint="eastAsia"/>
          <w:sz w:val="21"/>
          <w:szCs w:val="21"/>
        </w:rPr>
        <w:t>当法罗群岛议会认可这一决定后，丹麦当局立刻解散了议会并安排了一次大选。新成立的议会接受了协商解决方案。这一方案是以</w:t>
      </w:r>
      <w:r>
        <w:rPr>
          <w:rFonts w:ascii="Times New Roman" w:hint="eastAsia"/>
          <w:sz w:val="21"/>
          <w:szCs w:val="21"/>
        </w:rPr>
        <w:t>1948</w:t>
      </w:r>
      <w:r>
        <w:rPr>
          <w:rFonts w:ascii="Times New Roman" w:hint="eastAsia"/>
          <w:sz w:val="21"/>
          <w:szCs w:val="21"/>
        </w:rPr>
        <w:t>年生效的地方自治机制为基础的。</w:t>
      </w:r>
    </w:p>
    <w:p w:rsidR="007A4342" w:rsidRDefault="007A4342">
      <w:pPr>
        <w:pStyle w:val="BodyText"/>
        <w:spacing w:after="240" w:line="360" w:lineRule="exact"/>
        <w:rPr>
          <w:rFonts w:ascii="Times New Roman" w:hint="eastAsia"/>
          <w:sz w:val="21"/>
          <w:szCs w:val="21"/>
        </w:rPr>
      </w:pPr>
      <w:r>
        <w:rPr>
          <w:rFonts w:ascii="Times New Roman" w:hint="eastAsia"/>
          <w:sz w:val="21"/>
          <w:szCs w:val="21"/>
        </w:rPr>
        <w:t xml:space="preserve">    </w:t>
      </w:r>
      <w:r>
        <w:rPr>
          <w:rFonts w:ascii="Times New Roman"/>
          <w:sz w:val="21"/>
          <w:szCs w:val="21"/>
        </w:rPr>
        <w:t>2005</w:t>
      </w:r>
      <w:r>
        <w:rPr>
          <w:rFonts w:ascii="Times New Roman" w:hint="eastAsia"/>
          <w:sz w:val="21"/>
          <w:szCs w:val="21"/>
        </w:rPr>
        <w:t>年，法罗群岛政府和丹麦王国政府达成了一项新的协商解决方案，方案由两部分组成，即一致同意建立充分的对内自治和一定程度的对外自治。这一解决方案并不被看作或理解为充分自治权利的实现或替代。</w:t>
      </w:r>
    </w:p>
    <w:p w:rsidR="007A4342" w:rsidRDefault="007A4342">
      <w:pPr>
        <w:pStyle w:val="BodyText"/>
        <w:spacing w:after="240" w:line="360" w:lineRule="exact"/>
        <w:rPr>
          <w:rFonts w:ascii="Times New Roman"/>
          <w:sz w:val="21"/>
          <w:szCs w:val="21"/>
        </w:rPr>
      </w:pPr>
      <w:r>
        <w:rPr>
          <w:rFonts w:ascii="Times New Roman" w:hint="eastAsia"/>
          <w:sz w:val="21"/>
          <w:szCs w:val="21"/>
        </w:rPr>
        <w:t xml:space="preserve">    </w:t>
      </w:r>
      <w:r>
        <w:rPr>
          <w:rFonts w:ascii="Times New Roman" w:hint="eastAsia"/>
          <w:sz w:val="21"/>
          <w:szCs w:val="21"/>
        </w:rPr>
        <w:t>丹麦首相好几次且在最近宣称法罗群岛应该在法罗群岛人民做出决定后立刻建立独立国家。这些声明在</w:t>
      </w:r>
      <w:r>
        <w:rPr>
          <w:rFonts w:ascii="Times New Roman" w:hint="eastAsia"/>
          <w:sz w:val="21"/>
          <w:szCs w:val="21"/>
        </w:rPr>
        <w:t>2001</w:t>
      </w:r>
      <w:r>
        <w:rPr>
          <w:rFonts w:ascii="Times New Roman" w:hint="eastAsia"/>
          <w:sz w:val="21"/>
          <w:szCs w:val="21"/>
        </w:rPr>
        <w:t>年丹麦王国议会的相应决议中得到重申。</w:t>
      </w:r>
    </w:p>
    <w:p w:rsidR="007A4342" w:rsidRDefault="007A4342" w:rsidP="00733450">
      <w:pPr>
        <w:pStyle w:val="BodyText"/>
        <w:spacing w:after="240" w:line="360" w:lineRule="exact"/>
        <w:rPr>
          <w:rFonts w:ascii="Times New Roman"/>
          <w:sz w:val="21"/>
          <w:szCs w:val="21"/>
        </w:rPr>
      </w:pPr>
      <w:r>
        <w:rPr>
          <w:rFonts w:ascii="Times New Roman" w:hint="eastAsia"/>
          <w:sz w:val="21"/>
          <w:szCs w:val="21"/>
        </w:rPr>
        <w:t xml:space="preserve">    </w:t>
      </w:r>
      <w:r>
        <w:rPr>
          <w:rFonts w:ascii="Times New Roman" w:hint="eastAsia"/>
          <w:sz w:val="21"/>
          <w:szCs w:val="21"/>
        </w:rPr>
        <w:t>法罗群岛起草了新宪法，法罗群岛宪法委员会于</w:t>
      </w:r>
      <w:r>
        <w:rPr>
          <w:rFonts w:ascii="Times New Roman" w:hint="eastAsia"/>
          <w:sz w:val="21"/>
          <w:szCs w:val="21"/>
        </w:rPr>
        <w:t>2006</w:t>
      </w:r>
      <w:r>
        <w:rPr>
          <w:rFonts w:ascii="Times New Roman" w:hint="eastAsia"/>
          <w:sz w:val="21"/>
          <w:szCs w:val="21"/>
        </w:rPr>
        <w:t>年</w:t>
      </w:r>
      <w:r>
        <w:rPr>
          <w:rFonts w:ascii="Times New Roman" w:hint="eastAsia"/>
          <w:sz w:val="21"/>
          <w:szCs w:val="21"/>
        </w:rPr>
        <w:t>12</w:t>
      </w:r>
      <w:r>
        <w:rPr>
          <w:rFonts w:ascii="Times New Roman" w:hint="eastAsia"/>
          <w:sz w:val="21"/>
          <w:szCs w:val="21"/>
        </w:rPr>
        <w:t>月</w:t>
      </w:r>
      <w:r>
        <w:rPr>
          <w:rFonts w:ascii="Times New Roman" w:hint="eastAsia"/>
          <w:sz w:val="21"/>
          <w:szCs w:val="21"/>
        </w:rPr>
        <w:t>18</w:t>
      </w:r>
      <w:r>
        <w:rPr>
          <w:rFonts w:ascii="Times New Roman" w:hint="eastAsia"/>
          <w:sz w:val="21"/>
          <w:szCs w:val="21"/>
        </w:rPr>
        <w:t>日提交了一份草案。新的宪法中包含有关就法罗群岛脱离丹麦王国在未来举行全民公投的规定。这一新宪法将在法罗群岛人民在全民公投中认可后生效。</w:t>
      </w:r>
    </w:p>
    <w:p w:rsidR="007A4342" w:rsidRDefault="007A4342" w:rsidP="004B1864">
      <w:pPr>
        <w:pStyle w:val="BodyText"/>
        <w:spacing w:after="240" w:line="360" w:lineRule="exact"/>
        <w:ind w:firstLineChars="200" w:firstLine="31680"/>
        <w:rPr>
          <w:rFonts w:ascii="Times New Roman"/>
          <w:b/>
          <w:color w:val="000000"/>
          <w:sz w:val="21"/>
          <w:szCs w:val="21"/>
          <w:lang w:val="en-GB"/>
        </w:rPr>
      </w:pPr>
      <w:r>
        <w:rPr>
          <w:rFonts w:ascii="Times New Roman" w:hint="eastAsia"/>
          <w:sz w:val="21"/>
          <w:szCs w:val="21"/>
        </w:rPr>
        <w:t>总之，法罗群岛人民拥有和保留国际法规定下的不能剥夺、至高无上的自决权利。</w:t>
      </w:r>
    </w:p>
    <w:p w:rsidR="007A4342" w:rsidRDefault="007A4342" w:rsidP="00733450">
      <w:pPr>
        <w:pStyle w:val="NormalWeb"/>
        <w:spacing w:before="0" w:beforeAutospacing="0" w:after="240" w:afterAutospacing="0" w:line="360" w:lineRule="exact"/>
        <w:jc w:val="both"/>
        <w:rPr>
          <w:sz w:val="21"/>
          <w:szCs w:val="21"/>
        </w:rPr>
      </w:pPr>
      <w:r>
        <w:rPr>
          <w:noProof/>
          <w:sz w:val="21"/>
          <w:szCs w:val="21"/>
          <w:lang w:eastAsia="zh-CN"/>
        </w:rPr>
        <w:pict>
          <v:shape id="_x0000_s3525" type="#_x0000_t75" style="position:absolute;left:0;text-align:left;margin-left:425.2pt;margin-top:4.65pt;width:66.8pt;height:49.8pt;z-index:-15;mso-wrap-edited:f">
            <v:imagedata r:id="rId20" o:title=""/>
            <w10:wrap type="square"/>
          </v:shape>
          <o:OLEObject Type="Embed" ProgID="MSPhotoEd.3" ShapeID="_x0000_s3525" DrawAspect="Content" ObjectID="_1418862626" r:id="rId21"/>
        </w:pict>
      </w:r>
      <w:r>
        <w:rPr>
          <w:rFonts w:hint="eastAsia"/>
          <w:sz w:val="21"/>
          <w:szCs w:val="21"/>
          <w:lang w:eastAsia="zh-CN"/>
        </w:rPr>
        <w:t>丹麦妇女理事会</w:t>
      </w:r>
      <w:r>
        <w:rPr>
          <w:sz w:val="21"/>
          <w:szCs w:val="21"/>
        </w:rPr>
        <w:t>/Kvinderådet</w:t>
      </w:r>
    </w:p>
    <w:p w:rsidR="007A4342" w:rsidRDefault="007A4342" w:rsidP="00733450">
      <w:pPr>
        <w:pStyle w:val="Header"/>
        <w:pBdr>
          <w:bottom w:val="none" w:sz="0" w:space="0" w:color="auto"/>
        </w:pBdr>
        <w:spacing w:after="240" w:line="360" w:lineRule="exact"/>
        <w:jc w:val="both"/>
        <w:rPr>
          <w:sz w:val="21"/>
          <w:szCs w:val="21"/>
        </w:rPr>
      </w:pPr>
      <w:r>
        <w:rPr>
          <w:sz w:val="21"/>
          <w:szCs w:val="21"/>
        </w:rPr>
        <w:t>Niels Hemmingsensgade 10, 2.</w:t>
      </w:r>
    </w:p>
    <w:p w:rsidR="007A4342" w:rsidRDefault="007A4342" w:rsidP="00733450">
      <w:pPr>
        <w:pStyle w:val="Header"/>
        <w:pBdr>
          <w:bottom w:val="none" w:sz="0" w:space="0" w:color="auto"/>
        </w:pBdr>
        <w:spacing w:after="240" w:line="360" w:lineRule="exact"/>
        <w:jc w:val="both"/>
        <w:rPr>
          <w:sz w:val="21"/>
          <w:szCs w:val="21"/>
        </w:rPr>
      </w:pPr>
      <w:r>
        <w:rPr>
          <w:sz w:val="21"/>
          <w:szCs w:val="21"/>
        </w:rPr>
        <w:t>Postboks 1069, 1008 København K, Denmark</w:t>
      </w:r>
    </w:p>
    <w:p w:rsidR="007A4342" w:rsidRDefault="009D6A86" w:rsidP="00733450">
      <w:pPr>
        <w:pStyle w:val="Header"/>
        <w:pBdr>
          <w:bottom w:val="none" w:sz="0" w:space="0" w:color="auto"/>
        </w:pBdr>
        <w:spacing w:after="240" w:line="360" w:lineRule="exact"/>
        <w:jc w:val="both"/>
        <w:rPr>
          <w:sz w:val="21"/>
          <w:szCs w:val="21"/>
        </w:rPr>
      </w:pPr>
      <w:r>
        <w:rPr>
          <w:rFonts w:hint="eastAsia"/>
          <w:sz w:val="21"/>
          <w:szCs w:val="21"/>
        </w:rPr>
        <w:t>电话：</w:t>
      </w:r>
      <w:r w:rsidR="007A4342">
        <w:rPr>
          <w:sz w:val="21"/>
          <w:szCs w:val="21"/>
        </w:rPr>
        <w:t>+45 33 12 80 87</w:t>
      </w:r>
      <w:r>
        <w:rPr>
          <w:rFonts w:hint="eastAsia"/>
          <w:sz w:val="21"/>
          <w:szCs w:val="21"/>
        </w:rPr>
        <w:t>，传真：</w:t>
      </w:r>
      <w:r w:rsidR="007A4342">
        <w:rPr>
          <w:sz w:val="21"/>
          <w:szCs w:val="21"/>
        </w:rPr>
        <w:t>+45 33 12 67 40</w:t>
      </w:r>
    </w:p>
    <w:p w:rsidR="007A4342" w:rsidRPr="00AC488F" w:rsidRDefault="009D6A86" w:rsidP="00733450">
      <w:pPr>
        <w:pStyle w:val="Header"/>
        <w:pBdr>
          <w:bottom w:val="none" w:sz="0" w:space="0" w:color="auto"/>
        </w:pBdr>
        <w:spacing w:after="240" w:line="360" w:lineRule="exact"/>
        <w:jc w:val="both"/>
        <w:rPr>
          <w:sz w:val="21"/>
          <w:szCs w:val="21"/>
          <w:lang w:val="en-GB"/>
        </w:rPr>
      </w:pPr>
      <w:r>
        <w:rPr>
          <w:rFonts w:hint="eastAsia"/>
          <w:sz w:val="21"/>
          <w:szCs w:val="21"/>
          <w:lang w:val="en-GB"/>
        </w:rPr>
        <w:t>电子邮件：</w:t>
      </w:r>
      <w:r w:rsidR="007A4342" w:rsidRPr="00AC488F">
        <w:rPr>
          <w:sz w:val="21"/>
          <w:szCs w:val="21"/>
          <w:lang w:val="en-GB"/>
        </w:rPr>
        <w:t>kvr@kvinderaad.dk - hjemmeside: www.kvinderaadet.dk</w:t>
      </w:r>
    </w:p>
    <w:p w:rsidR="00733450" w:rsidRDefault="00733450" w:rsidP="00733450">
      <w:pPr>
        <w:spacing w:after="240" w:line="360" w:lineRule="exact"/>
        <w:rPr>
          <w:rFonts w:hint="eastAsia"/>
          <w:szCs w:val="21"/>
          <w:lang w:val="en-GB"/>
        </w:rPr>
      </w:pPr>
    </w:p>
    <w:p w:rsidR="007A4342" w:rsidRDefault="007A4342" w:rsidP="00733450">
      <w:pPr>
        <w:spacing w:after="240" w:line="360" w:lineRule="exact"/>
        <w:rPr>
          <w:rFonts w:hint="eastAsia"/>
          <w:szCs w:val="21"/>
        </w:rPr>
      </w:pPr>
      <w:r>
        <w:rPr>
          <w:rFonts w:hint="eastAsia"/>
          <w:szCs w:val="21"/>
          <w:lang w:val="en-GB"/>
        </w:rPr>
        <w:t>哥本哈根</w:t>
      </w:r>
      <w:r>
        <w:rPr>
          <w:rFonts w:hint="eastAsia"/>
          <w:szCs w:val="21"/>
        </w:rPr>
        <w:t>，</w:t>
      </w:r>
      <w:r>
        <w:rPr>
          <w:szCs w:val="21"/>
        </w:rPr>
        <w:t>2008</w:t>
      </w:r>
      <w:r>
        <w:rPr>
          <w:rFonts w:hint="eastAsia"/>
          <w:szCs w:val="21"/>
          <w:lang w:val="en-GB"/>
        </w:rPr>
        <w:t>年</w:t>
      </w:r>
      <w:r>
        <w:rPr>
          <w:rFonts w:hint="eastAsia"/>
          <w:szCs w:val="21"/>
        </w:rPr>
        <w:t>5</w:t>
      </w:r>
      <w:r>
        <w:rPr>
          <w:rFonts w:hint="eastAsia"/>
          <w:szCs w:val="21"/>
          <w:lang w:val="en-GB"/>
        </w:rPr>
        <w:t>月</w:t>
      </w:r>
    </w:p>
    <w:p w:rsidR="007A4342" w:rsidRPr="00733450" w:rsidRDefault="007A4342" w:rsidP="00733450">
      <w:pPr>
        <w:spacing w:after="240" w:line="360" w:lineRule="exact"/>
        <w:jc w:val="center"/>
        <w:rPr>
          <w:rFonts w:ascii="SimHei" w:eastAsia="SimHei" w:hint="eastAsia"/>
          <w:color w:val="FF0000"/>
          <w:sz w:val="24"/>
          <w:szCs w:val="24"/>
          <w:u w:val="single"/>
        </w:rPr>
      </w:pPr>
      <w:bookmarkStart w:id="215" w:name="_Toc90538396"/>
      <w:r w:rsidRPr="00733450">
        <w:rPr>
          <w:rFonts w:ascii="SimHei" w:eastAsia="SimHei" w:hint="eastAsia"/>
          <w:color w:val="FF0000"/>
          <w:sz w:val="24"/>
          <w:szCs w:val="24"/>
          <w:u w:val="single"/>
        </w:rPr>
        <w:t>丹麦妇女理事会对《消除对妇女一切形式歧视公约》</w:t>
      </w:r>
    </w:p>
    <w:p w:rsidR="007A4342" w:rsidRPr="00733450" w:rsidRDefault="007A4342" w:rsidP="00733450">
      <w:pPr>
        <w:spacing w:after="240" w:line="360" w:lineRule="exact"/>
        <w:jc w:val="center"/>
        <w:rPr>
          <w:rFonts w:ascii="SimHei" w:eastAsia="SimHei"/>
          <w:color w:val="FF0000"/>
          <w:sz w:val="24"/>
          <w:szCs w:val="24"/>
          <w:u w:val="single"/>
        </w:rPr>
      </w:pPr>
      <w:r w:rsidRPr="00733450">
        <w:rPr>
          <w:rFonts w:ascii="SimHei" w:eastAsia="SimHei" w:hint="eastAsia"/>
          <w:color w:val="FF0000"/>
          <w:sz w:val="24"/>
          <w:szCs w:val="24"/>
          <w:u w:val="single"/>
        </w:rPr>
        <w:t>第七次定期报告的评论</w:t>
      </w:r>
      <w:bookmarkEnd w:id="215"/>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丹麦妇女理事会（以下称“</w:t>
      </w:r>
      <w:r>
        <w:rPr>
          <w:rFonts w:hint="eastAsia"/>
          <w:szCs w:val="21"/>
          <w:lang w:val="en-GB"/>
        </w:rPr>
        <w:t>WCD</w:t>
      </w:r>
      <w:r>
        <w:rPr>
          <w:rFonts w:hint="eastAsia"/>
          <w:szCs w:val="21"/>
          <w:lang w:val="en-GB"/>
        </w:rPr>
        <w:t>”）代表致力于男女平等不同领域的</w:t>
      </w:r>
      <w:r>
        <w:rPr>
          <w:rFonts w:hint="eastAsia"/>
          <w:szCs w:val="21"/>
          <w:lang w:val="en-GB"/>
        </w:rPr>
        <w:t>47</w:t>
      </w:r>
      <w:r>
        <w:rPr>
          <w:rFonts w:hint="eastAsia"/>
          <w:szCs w:val="21"/>
          <w:lang w:val="en-GB"/>
        </w:rPr>
        <w:t>个组织，希望有机会对丹麦政府关于《消除对妇女一切形式歧视公约》执行情况的第七次定期报告（以下称“该报告”）做出评论。遗憾的是，我们对格陵兰和法罗群岛男女平等情况的了解还不能使我们对该报告中的这些部分</w:t>
      </w:r>
      <w:r w:rsidR="009A35AE">
        <w:rPr>
          <w:rFonts w:hint="eastAsia"/>
          <w:szCs w:val="21"/>
          <w:lang w:val="en-GB"/>
        </w:rPr>
        <w:t>做出</w:t>
      </w:r>
      <w:r>
        <w:rPr>
          <w:rFonts w:hint="eastAsia"/>
          <w:szCs w:val="21"/>
          <w:lang w:val="en-GB"/>
        </w:rPr>
        <w:t>评论。</w:t>
      </w:r>
    </w:p>
    <w:p w:rsidR="007A4342" w:rsidRDefault="007A4342" w:rsidP="004B1864">
      <w:pPr>
        <w:spacing w:after="240" w:line="360" w:lineRule="exact"/>
        <w:ind w:firstLineChars="200" w:firstLine="31680"/>
        <w:rPr>
          <w:szCs w:val="21"/>
          <w:lang w:val="en-GB"/>
        </w:rPr>
      </w:pPr>
      <w:r>
        <w:rPr>
          <w:rFonts w:hint="eastAsia"/>
          <w:szCs w:val="21"/>
          <w:lang w:val="en-GB"/>
        </w:rPr>
        <w:t>我们的评论将根据该报告的顺序逐条进行。接下来是对丹麦男女平等情况的一些总体反映。</w:t>
      </w:r>
    </w:p>
    <w:p w:rsidR="007A4342" w:rsidRPr="00D25CCC" w:rsidRDefault="007A4342">
      <w:pPr>
        <w:spacing w:after="240" w:line="360" w:lineRule="exact"/>
        <w:rPr>
          <w:rFonts w:eastAsia="KaiTi_GB2312" w:hint="eastAsia"/>
          <w:b/>
          <w:color w:val="0000FF"/>
          <w:szCs w:val="21"/>
          <w:lang w:val="en-GB"/>
        </w:rPr>
      </w:pPr>
      <w:r w:rsidRPr="00D25CCC">
        <w:rPr>
          <w:rFonts w:eastAsia="KaiTi_GB2312" w:hint="eastAsia"/>
          <w:b/>
          <w:color w:val="0000FF"/>
          <w:szCs w:val="21"/>
          <w:lang w:val="en-GB"/>
        </w:rPr>
        <w:t>一般评论：</w:t>
      </w:r>
    </w:p>
    <w:p w:rsidR="007A4342" w:rsidRDefault="007A4342" w:rsidP="004B1864">
      <w:pPr>
        <w:spacing w:after="240" w:line="360" w:lineRule="exact"/>
        <w:ind w:firstLineChars="200" w:firstLine="31680"/>
        <w:rPr>
          <w:szCs w:val="21"/>
          <w:lang w:val="en-GB"/>
        </w:rPr>
      </w:pPr>
      <w:r>
        <w:rPr>
          <w:rFonts w:hint="eastAsia"/>
          <w:szCs w:val="21"/>
          <w:lang w:val="en-GB"/>
        </w:rPr>
        <w:t>丹麦妇女理事会赞赏男女平等事务大臣关于反对暴力侵害妇女和贩卖妇女的行动计划。反对暴力侵害妇女行动计划导致了一系列运动，引发了人们对这种严重侵犯女性权利的行为的关注。而在贩卖妇女领域，反省期延长到了</w:t>
      </w:r>
      <w:r>
        <w:rPr>
          <w:rFonts w:hint="eastAsia"/>
          <w:szCs w:val="21"/>
          <w:lang w:val="en-GB"/>
        </w:rPr>
        <w:t>100</w:t>
      </w:r>
      <w:r>
        <w:rPr>
          <w:rFonts w:hint="eastAsia"/>
          <w:szCs w:val="21"/>
          <w:lang w:val="en-GB"/>
        </w:rPr>
        <w:t>天，并成立了人口贩卖中心。</w:t>
      </w:r>
    </w:p>
    <w:p w:rsidR="007A4342" w:rsidRDefault="007A4342">
      <w:pPr>
        <w:spacing w:after="240" w:line="360" w:lineRule="exact"/>
        <w:rPr>
          <w:szCs w:val="21"/>
          <w:lang w:val="en-GB"/>
        </w:rPr>
      </w:pPr>
      <w:r>
        <w:rPr>
          <w:szCs w:val="21"/>
          <w:lang w:val="en-GB"/>
        </w:rPr>
        <w:t xml:space="preserve"> </w:t>
      </w:r>
      <w:r>
        <w:rPr>
          <w:rFonts w:hint="eastAsia"/>
          <w:szCs w:val="21"/>
          <w:lang w:val="en-GB"/>
        </w:rPr>
        <w:t xml:space="preserve">  </w:t>
      </w:r>
      <w:r>
        <w:rPr>
          <w:rFonts w:hint="eastAsia"/>
          <w:szCs w:val="21"/>
          <w:lang w:val="en-GB"/>
        </w:rPr>
        <w:t>另一方面，我们不能认可报告中对政府男女平等工作的描述：“……为了普及这项工作，男女平等事务大臣不仅仅有一名，而是共有</w:t>
      </w:r>
      <w:r>
        <w:rPr>
          <w:rFonts w:hint="eastAsia"/>
          <w:szCs w:val="21"/>
          <w:lang w:val="en-GB"/>
        </w:rPr>
        <w:t>19</w:t>
      </w:r>
      <w:r>
        <w:rPr>
          <w:rFonts w:hint="eastAsia"/>
          <w:szCs w:val="21"/>
          <w:lang w:val="en-GB"/>
        </w:rPr>
        <w:t>名”。我们认为，无论是在实质性的政治倡议或是足够的资金和人员方面，男女平等事务都并不是政府优先关注的核心。</w:t>
      </w:r>
    </w:p>
    <w:p w:rsidR="007A4342" w:rsidRDefault="007A4342" w:rsidP="004B1864">
      <w:pPr>
        <w:spacing w:after="240" w:line="360" w:lineRule="exact"/>
        <w:ind w:firstLineChars="200" w:firstLine="31680"/>
        <w:rPr>
          <w:szCs w:val="21"/>
          <w:lang w:val="en-GB"/>
        </w:rPr>
      </w:pPr>
      <w:r>
        <w:rPr>
          <w:rFonts w:hint="eastAsia"/>
          <w:szCs w:val="21"/>
          <w:lang w:val="en-GB"/>
        </w:rPr>
        <w:t>我们希望特别关注：</w:t>
      </w:r>
    </w:p>
    <w:p w:rsidR="007A4342" w:rsidRDefault="007A4342" w:rsidP="004B1864">
      <w:pPr>
        <w:spacing w:after="240" w:line="360" w:lineRule="exact"/>
        <w:ind w:firstLineChars="200" w:firstLine="31680"/>
        <w:rPr>
          <w:szCs w:val="21"/>
          <w:lang w:val="en-GB"/>
        </w:rPr>
      </w:pPr>
      <w:r>
        <w:rPr>
          <w:rFonts w:hint="eastAsia"/>
          <w:szCs w:val="21"/>
          <w:u w:val="single"/>
          <w:lang w:val="en-GB"/>
        </w:rPr>
        <w:t>不平等的薪酬</w:t>
      </w:r>
      <w:r>
        <w:rPr>
          <w:rFonts w:hint="eastAsia"/>
          <w:szCs w:val="21"/>
          <w:lang w:val="en-GB"/>
        </w:rPr>
        <w:t>。与其他欧洲国家相比，丹麦的男女薪酬差距排名居后，且差距仍在不断扩大。</w:t>
      </w:r>
    </w:p>
    <w:p w:rsidR="007A4342" w:rsidRDefault="007A4342" w:rsidP="004B1864">
      <w:pPr>
        <w:spacing w:after="240" w:line="360" w:lineRule="exact"/>
        <w:ind w:firstLineChars="200" w:firstLine="31680"/>
        <w:rPr>
          <w:szCs w:val="21"/>
          <w:lang w:val="en-GB"/>
        </w:rPr>
      </w:pPr>
      <w:r>
        <w:rPr>
          <w:rFonts w:hint="eastAsia"/>
          <w:szCs w:val="21"/>
          <w:u w:val="single"/>
          <w:lang w:val="en-GB"/>
        </w:rPr>
        <w:t>不平等的代表率</w:t>
      </w:r>
      <w:r>
        <w:rPr>
          <w:rFonts w:hint="eastAsia"/>
          <w:szCs w:val="21"/>
          <w:lang w:val="en-GB"/>
        </w:rPr>
        <w:t>。在市区，女性只占有</w:t>
      </w:r>
      <w:r>
        <w:rPr>
          <w:szCs w:val="21"/>
          <w:lang w:val="en-GB"/>
        </w:rPr>
        <w:t>27%</w:t>
      </w:r>
      <w:r>
        <w:rPr>
          <w:rFonts w:hint="eastAsia"/>
          <w:szCs w:val="21"/>
          <w:lang w:val="en-GB"/>
        </w:rPr>
        <w:t>的席位。</w:t>
      </w:r>
      <w:r>
        <w:rPr>
          <w:rFonts w:hint="eastAsia"/>
          <w:szCs w:val="21"/>
          <w:lang w:val="en-GB"/>
        </w:rPr>
        <w:t>98</w:t>
      </w:r>
      <w:r>
        <w:rPr>
          <w:rFonts w:hint="eastAsia"/>
          <w:szCs w:val="21"/>
          <w:lang w:val="en-GB"/>
        </w:rPr>
        <w:t>名市长中只有</w:t>
      </w:r>
      <w:r>
        <w:rPr>
          <w:rFonts w:hint="eastAsia"/>
          <w:szCs w:val="21"/>
          <w:lang w:val="en-GB"/>
        </w:rPr>
        <w:t>8</w:t>
      </w:r>
      <w:r>
        <w:rPr>
          <w:rFonts w:hint="eastAsia"/>
          <w:szCs w:val="21"/>
          <w:lang w:val="en-GB"/>
        </w:rPr>
        <w:t>名是女性。在私营部门的高级管理职位和研究领域（例如，教授），女性的人数很少。</w:t>
      </w:r>
    </w:p>
    <w:p w:rsidR="007A4342" w:rsidRDefault="007A4342" w:rsidP="004B1864">
      <w:pPr>
        <w:spacing w:after="240" w:line="360" w:lineRule="exact"/>
        <w:ind w:firstLineChars="200" w:firstLine="31680"/>
        <w:rPr>
          <w:szCs w:val="21"/>
          <w:lang w:val="en-GB"/>
        </w:rPr>
      </w:pPr>
      <w:r>
        <w:rPr>
          <w:rFonts w:hint="eastAsia"/>
          <w:szCs w:val="21"/>
          <w:u w:val="single"/>
          <w:lang w:val="en-GB"/>
        </w:rPr>
        <w:t>无力的机构机制</w:t>
      </w:r>
      <w:r>
        <w:rPr>
          <w:rFonts w:hint="eastAsia"/>
          <w:szCs w:val="21"/>
          <w:lang w:val="en-GB"/>
        </w:rPr>
        <w:t>。丹麦没有独立的两性平等机构，因此无法监督和采取保护男女平等行动、提供有关性别歧视方面的文件资料和统计数据、支持公共辩论、鼓励将性别观点纳入主流的进程。</w:t>
      </w:r>
    </w:p>
    <w:p w:rsidR="007A4342" w:rsidRDefault="007A4342" w:rsidP="004B1864">
      <w:pPr>
        <w:spacing w:after="240" w:line="360" w:lineRule="exact"/>
        <w:ind w:firstLineChars="200" w:firstLine="31680"/>
        <w:rPr>
          <w:szCs w:val="21"/>
          <w:lang w:val="en-GB"/>
        </w:rPr>
      </w:pPr>
      <w:r>
        <w:rPr>
          <w:rFonts w:hint="eastAsia"/>
          <w:szCs w:val="21"/>
          <w:u w:val="single"/>
          <w:lang w:val="en-GB"/>
        </w:rPr>
        <w:t>卖淫</w:t>
      </w:r>
      <w:r>
        <w:rPr>
          <w:rFonts w:hint="eastAsia"/>
          <w:szCs w:val="21"/>
          <w:lang w:val="en-GB"/>
        </w:rPr>
        <w:t>。报告指出，参与卖淫的最低人口数量从</w:t>
      </w:r>
      <w:r>
        <w:rPr>
          <w:szCs w:val="21"/>
          <w:lang w:val="en-GB"/>
        </w:rPr>
        <w:t>2002/</w:t>
      </w:r>
      <w:r>
        <w:rPr>
          <w:rFonts w:hint="eastAsia"/>
          <w:szCs w:val="21"/>
          <w:lang w:val="en-GB"/>
        </w:rPr>
        <w:t>20</w:t>
      </w:r>
      <w:r>
        <w:rPr>
          <w:szCs w:val="21"/>
          <w:lang w:val="en-GB"/>
        </w:rPr>
        <w:t>03</w:t>
      </w:r>
      <w:r>
        <w:rPr>
          <w:rFonts w:hint="eastAsia"/>
          <w:szCs w:val="21"/>
          <w:lang w:val="en-GB"/>
        </w:rPr>
        <w:t>年的</w:t>
      </w:r>
      <w:r>
        <w:rPr>
          <w:szCs w:val="21"/>
          <w:lang w:val="en-GB"/>
        </w:rPr>
        <w:t>3 886</w:t>
      </w:r>
      <w:r>
        <w:rPr>
          <w:rFonts w:hint="eastAsia"/>
          <w:szCs w:val="21"/>
          <w:lang w:val="en-GB"/>
        </w:rPr>
        <w:t>人增加到</w:t>
      </w:r>
      <w:r>
        <w:rPr>
          <w:szCs w:val="21"/>
          <w:lang w:val="en-GB"/>
        </w:rPr>
        <w:t>2006/</w:t>
      </w:r>
      <w:r>
        <w:rPr>
          <w:rFonts w:hint="eastAsia"/>
          <w:szCs w:val="21"/>
          <w:lang w:val="en-GB"/>
        </w:rPr>
        <w:t>20</w:t>
      </w:r>
      <w:r>
        <w:rPr>
          <w:szCs w:val="21"/>
          <w:lang w:val="en-GB"/>
        </w:rPr>
        <w:t>07</w:t>
      </w:r>
      <w:r>
        <w:rPr>
          <w:rFonts w:hint="eastAsia"/>
          <w:szCs w:val="21"/>
          <w:lang w:val="en-GB"/>
        </w:rPr>
        <w:t>年的</w:t>
      </w:r>
      <w:r>
        <w:rPr>
          <w:szCs w:val="21"/>
          <w:lang w:val="en-GB"/>
        </w:rPr>
        <w:t>5 567</w:t>
      </w:r>
      <w:r>
        <w:rPr>
          <w:rFonts w:hint="eastAsia"/>
          <w:szCs w:val="21"/>
          <w:lang w:val="en-GB"/>
        </w:rPr>
        <w:t>人。</w:t>
      </w:r>
    </w:p>
    <w:p w:rsidR="007A4342" w:rsidRDefault="007A4342" w:rsidP="004B1864">
      <w:pPr>
        <w:spacing w:after="240" w:line="360" w:lineRule="exact"/>
        <w:ind w:firstLineChars="200" w:firstLine="31680"/>
        <w:rPr>
          <w:rFonts w:hint="eastAsia"/>
          <w:szCs w:val="21"/>
          <w:lang w:val="en-GB"/>
        </w:rPr>
      </w:pPr>
      <w:r>
        <w:rPr>
          <w:rFonts w:hint="eastAsia"/>
          <w:szCs w:val="21"/>
          <w:u w:val="single"/>
          <w:lang w:val="en-GB"/>
        </w:rPr>
        <w:t>缺乏资金</w:t>
      </w:r>
      <w:r>
        <w:rPr>
          <w:rFonts w:hint="eastAsia"/>
          <w:szCs w:val="21"/>
          <w:lang w:val="en-GB"/>
        </w:rPr>
        <w:t>。丹麦妇女理事会希望为政府的男女平等工作分配更多的资金，包括为非政府组织分配资金。最近，政府取消了为非政府组织参加联合国大会活动提供的资助。</w:t>
      </w:r>
      <w:r w:rsidR="009D6A86">
        <w:rPr>
          <w:rFonts w:hint="eastAsia"/>
          <w:szCs w:val="21"/>
          <w:lang w:val="en-GB"/>
        </w:rPr>
        <w:t>导</w:t>
      </w:r>
      <w:r>
        <w:rPr>
          <w:rFonts w:hint="eastAsia"/>
          <w:szCs w:val="21"/>
          <w:lang w:val="en-GB"/>
        </w:rPr>
        <w:t>致丹麦妇女理事会和其他非政府组织不能参加大会活动。</w:t>
      </w:r>
    </w:p>
    <w:p w:rsidR="007A4342" w:rsidRPr="00D25CCC" w:rsidRDefault="007A4342">
      <w:pPr>
        <w:spacing w:after="240" w:line="360" w:lineRule="exact"/>
        <w:rPr>
          <w:rFonts w:eastAsia="KaiTi_GB2312" w:hint="eastAsia"/>
          <w:b/>
          <w:color w:val="0000FF"/>
          <w:szCs w:val="21"/>
          <w:lang w:val="en-GB"/>
        </w:rPr>
      </w:pPr>
      <w:r w:rsidRPr="00D25CCC">
        <w:rPr>
          <w:rFonts w:eastAsia="KaiTi_GB2312" w:hint="eastAsia"/>
          <w:b/>
          <w:color w:val="0000FF"/>
          <w:szCs w:val="21"/>
          <w:lang w:val="en-GB"/>
        </w:rPr>
        <w:t>逐条评论：</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第</w:t>
      </w:r>
      <w:r>
        <w:rPr>
          <w:rFonts w:eastAsia="SimHei" w:hint="eastAsia"/>
          <w:color w:val="FF0000"/>
          <w:szCs w:val="21"/>
          <w:lang w:val="en-GB"/>
        </w:rPr>
        <w:t>2</w:t>
      </w:r>
      <w:r>
        <w:rPr>
          <w:rFonts w:eastAsia="SimHei" w:hint="eastAsia"/>
          <w:color w:val="FF0000"/>
          <w:szCs w:val="21"/>
          <w:lang w:val="en-GB"/>
        </w:rPr>
        <w:t>条：宪法和法律</w:t>
      </w:r>
    </w:p>
    <w:p w:rsidR="007A4342" w:rsidRDefault="007A4342" w:rsidP="004B1864">
      <w:pPr>
        <w:spacing w:after="240" w:line="360" w:lineRule="exact"/>
        <w:ind w:firstLineChars="200" w:firstLine="31680"/>
        <w:rPr>
          <w:szCs w:val="21"/>
          <w:lang w:val="en-GB"/>
        </w:rPr>
      </w:pPr>
      <w:r>
        <w:rPr>
          <w:rFonts w:hint="eastAsia"/>
          <w:szCs w:val="21"/>
          <w:lang w:val="en-GB"/>
        </w:rPr>
        <w:t>正如丹麦妇女理事会对第五次和第六次定期报告的评论所说明的，</w:t>
      </w:r>
      <w:r w:rsidR="009D6A86">
        <w:rPr>
          <w:rFonts w:hint="eastAsia"/>
          <w:szCs w:val="21"/>
          <w:lang w:val="en-GB"/>
        </w:rPr>
        <w:t>《</w:t>
      </w:r>
      <w:r>
        <w:rPr>
          <w:rFonts w:hint="eastAsia"/>
          <w:szCs w:val="21"/>
          <w:lang w:val="en-GB"/>
        </w:rPr>
        <w:t>丹麦宪法</w:t>
      </w:r>
      <w:r w:rsidR="009D6A86">
        <w:rPr>
          <w:rFonts w:hint="eastAsia"/>
          <w:szCs w:val="21"/>
          <w:lang w:val="en-GB"/>
        </w:rPr>
        <w:t>》</w:t>
      </w:r>
      <w:r>
        <w:rPr>
          <w:rFonts w:hint="eastAsia"/>
          <w:szCs w:val="21"/>
          <w:lang w:val="en-GB"/>
        </w:rPr>
        <w:t>没有规定男女平等的机会。丹麦妇女理事会建议男女之间的平等机会应纳入《宪法》，从而说明该领域是丹麦社会基本的原则之一。</w:t>
      </w:r>
    </w:p>
    <w:p w:rsidR="007A4342" w:rsidRDefault="007A4342" w:rsidP="004B1864">
      <w:pPr>
        <w:spacing w:after="240" w:line="360" w:lineRule="exact"/>
        <w:ind w:firstLineChars="200" w:firstLine="31680"/>
        <w:rPr>
          <w:szCs w:val="21"/>
          <w:lang w:val="en-GB"/>
        </w:rPr>
      </w:pPr>
      <w:r>
        <w:rPr>
          <w:rFonts w:hint="eastAsia"/>
          <w:szCs w:val="21"/>
          <w:lang w:val="en-GB"/>
        </w:rPr>
        <w:t>丹麦妇女理事会非常遗憾的是，《</w:t>
      </w:r>
      <w:r>
        <w:rPr>
          <w:szCs w:val="21"/>
          <w:lang w:val="en-GB"/>
        </w:rPr>
        <w:t>消除对妇女一切形式歧视</w:t>
      </w:r>
      <w:r>
        <w:rPr>
          <w:rFonts w:hint="eastAsia"/>
          <w:szCs w:val="21"/>
          <w:lang w:val="en-GB"/>
        </w:rPr>
        <w:t>公约》未被纳入丹麦立法。将《消除对妇女一切形式歧视公约》纳入丹麦立法是向全体社会，特别是女性表明对女性权利和男女平等的承诺。</w:t>
      </w:r>
    </w:p>
    <w:p w:rsidR="007A4342" w:rsidRDefault="007A4342" w:rsidP="004B1864">
      <w:pPr>
        <w:spacing w:after="240" w:line="360" w:lineRule="exact"/>
        <w:ind w:firstLineChars="200" w:firstLine="31680"/>
        <w:rPr>
          <w:szCs w:val="21"/>
          <w:lang w:val="en-GB"/>
        </w:rPr>
      </w:pPr>
      <w:r>
        <w:rPr>
          <w:rFonts w:hint="eastAsia"/>
          <w:szCs w:val="21"/>
          <w:lang w:val="en-GB"/>
        </w:rPr>
        <w:t>丹麦妇女理事会认为，丹麦在独立的两性机构方面没有充分执行欧盟的男女待遇平等的方针。</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第</w:t>
      </w:r>
      <w:r>
        <w:rPr>
          <w:rFonts w:eastAsia="SimHei" w:hint="eastAsia"/>
          <w:color w:val="FF0000"/>
          <w:szCs w:val="21"/>
          <w:lang w:val="en-GB"/>
        </w:rPr>
        <w:t>3</w:t>
      </w:r>
      <w:r>
        <w:rPr>
          <w:rFonts w:eastAsia="SimHei" w:hint="eastAsia"/>
          <w:color w:val="FF0000"/>
          <w:szCs w:val="21"/>
          <w:lang w:val="en-GB"/>
        </w:rPr>
        <w:t>条：国家政策。</w:t>
      </w:r>
    </w:p>
    <w:p w:rsidR="007A4342" w:rsidRDefault="007A4342" w:rsidP="004B1864">
      <w:pPr>
        <w:spacing w:after="240" w:line="360" w:lineRule="exact"/>
        <w:ind w:firstLineChars="200" w:firstLine="31680"/>
        <w:rPr>
          <w:szCs w:val="21"/>
          <w:u w:val="single"/>
          <w:lang w:val="en-GB"/>
        </w:rPr>
      </w:pPr>
      <w:r>
        <w:rPr>
          <w:rFonts w:hint="eastAsia"/>
          <w:szCs w:val="21"/>
          <w:u w:val="single"/>
          <w:lang w:val="en-GB"/>
        </w:rPr>
        <w:t>男女平等委员会</w:t>
      </w:r>
      <w:r>
        <w:rPr>
          <w:rFonts w:hint="eastAsia"/>
          <w:szCs w:val="21"/>
          <w:lang w:val="en-GB"/>
        </w:rPr>
        <w:t>。我们支持为人们提供平等的申诉权，使人们都能就以性别、年龄、残疾、民族起源、宗教或信仰或性取向为由实行歧视的行为向申诉委员会提出申诉。但是，我们并不认为建立一个共同的申诉委员会就能有效解决性别歧视问题。拟建立的新的一般申诉委员会并不能保证自己是否能够独立采取行动，这是因为资金不足，难以吸</w:t>
      </w:r>
      <w:r w:rsidR="009D6A86">
        <w:rPr>
          <w:rFonts w:hint="eastAsia"/>
          <w:szCs w:val="21"/>
          <w:lang w:val="en-GB"/>
        </w:rPr>
        <w:t>收</w:t>
      </w:r>
      <w:r>
        <w:rPr>
          <w:rFonts w:hint="eastAsia"/>
          <w:szCs w:val="21"/>
          <w:lang w:val="en-GB"/>
        </w:rPr>
        <w:t>足够数量的工作人员，也无法充分发挥申诉委员会的影响力。</w:t>
      </w:r>
    </w:p>
    <w:p w:rsidR="007A4342" w:rsidRDefault="007A4342" w:rsidP="004B1864">
      <w:pPr>
        <w:spacing w:after="240" w:line="360" w:lineRule="exact"/>
        <w:ind w:firstLineChars="200" w:firstLine="31680"/>
        <w:rPr>
          <w:szCs w:val="21"/>
          <w:u w:val="single"/>
          <w:lang w:val="en-GB"/>
        </w:rPr>
      </w:pPr>
      <w:r>
        <w:rPr>
          <w:rFonts w:hint="eastAsia"/>
          <w:szCs w:val="21"/>
          <w:u w:val="single"/>
          <w:lang w:val="en-GB"/>
        </w:rPr>
        <w:t>女性研究和两性研究</w:t>
      </w:r>
      <w:r>
        <w:rPr>
          <w:rFonts w:hint="eastAsia"/>
          <w:szCs w:val="21"/>
          <w:lang w:val="en-GB"/>
        </w:rPr>
        <w:t>。两性研究是一个动态研究学科，通常处于理论和方法论发展的前沿，可为制定男女平等政策提供重要的知识基础。但是，两性研究的机构框架非常薄弱。大多数丹麦大学都没有强大的两性研究中心。而且，在两性研究领域也没有硕士或博士学位项目，致使招募新的两性研究人员非常困难。以前由科学、技术和创新部出资的两性研究协调中心目前由哥本哈根大学开展和出资，这意味着其多数活动都以地方事务为中心。负责协调中心的是一名助理教授，除协调工作以外，他还承担研究和教学任务。因此，作为统一机构的角色很难实现。丹麦妇女理事会希望指出以下干涉领域：首先，重建国家两性研究协调中心。第二，发展两性研究领域的硕士学位项目。第三，为国家男女平等研究项目分配资源。</w:t>
      </w:r>
    </w:p>
    <w:p w:rsidR="007A4342" w:rsidRDefault="007A4342" w:rsidP="004B1864">
      <w:pPr>
        <w:spacing w:after="240" w:line="360" w:lineRule="exact"/>
        <w:ind w:firstLineChars="200" w:firstLine="31680"/>
        <w:rPr>
          <w:szCs w:val="21"/>
          <w:lang w:val="en-GB"/>
        </w:rPr>
      </w:pPr>
      <w:r>
        <w:rPr>
          <w:rFonts w:hint="eastAsia"/>
          <w:szCs w:val="21"/>
          <w:u w:val="single"/>
          <w:lang w:val="en-GB"/>
        </w:rPr>
        <w:t>非政府组织</w:t>
      </w:r>
      <w:r>
        <w:rPr>
          <w:rFonts w:hint="eastAsia"/>
          <w:szCs w:val="21"/>
          <w:lang w:val="en-GB"/>
        </w:rPr>
        <w:t>。从</w:t>
      </w:r>
      <w:r>
        <w:rPr>
          <w:rFonts w:hint="eastAsia"/>
          <w:szCs w:val="21"/>
          <w:lang w:val="en-GB"/>
        </w:rPr>
        <w:t>2005</w:t>
      </w:r>
      <w:r>
        <w:rPr>
          <w:rFonts w:hint="eastAsia"/>
          <w:szCs w:val="21"/>
          <w:lang w:val="en-GB"/>
        </w:rPr>
        <w:t>年以来就没有对丹麦妇女理事会的支持配置进行过调整，这意味着配置价值逐年减少。而且，外交部取消了对所有参加联合国大会官方代表团的组织的财政支助。因此，丹麦妇女理事会对国际事务的参与遭遇了严重的阻碍，而参加联合国大会的丹麦代表团中没有来自非政府组织的两性事务专家。</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第</w:t>
      </w:r>
      <w:r>
        <w:rPr>
          <w:rFonts w:eastAsia="SimHei"/>
          <w:color w:val="FF0000"/>
          <w:szCs w:val="21"/>
          <w:lang w:val="en-GB"/>
        </w:rPr>
        <w:t>5</w:t>
      </w:r>
      <w:r>
        <w:rPr>
          <w:rFonts w:eastAsia="SimHei" w:hint="eastAsia"/>
          <w:color w:val="FF0000"/>
          <w:szCs w:val="21"/>
          <w:lang w:val="en-GB"/>
        </w:rPr>
        <w:t>条：优先事项。对性别角色的陈规定</w:t>
      </w:r>
      <w:r w:rsidR="009D6A86">
        <w:rPr>
          <w:rFonts w:eastAsia="SimHei" w:hint="eastAsia"/>
          <w:color w:val="FF0000"/>
          <w:szCs w:val="21"/>
          <w:lang w:val="en-GB"/>
        </w:rPr>
        <w:t>型</w:t>
      </w:r>
      <w:r>
        <w:rPr>
          <w:rFonts w:eastAsia="SimHei" w:hint="eastAsia"/>
          <w:color w:val="FF0000"/>
          <w:szCs w:val="21"/>
          <w:lang w:val="en-GB"/>
        </w:rPr>
        <w:t>观念和偏见</w:t>
      </w:r>
    </w:p>
    <w:p w:rsidR="007A4342" w:rsidRDefault="007A4342" w:rsidP="004B1864">
      <w:pPr>
        <w:spacing w:after="240" w:line="360" w:lineRule="exact"/>
        <w:ind w:firstLineChars="200" w:firstLine="31680"/>
        <w:rPr>
          <w:rFonts w:hint="eastAsia"/>
          <w:szCs w:val="21"/>
          <w:lang w:val="en-GB"/>
        </w:rPr>
      </w:pPr>
      <w:r>
        <w:rPr>
          <w:rFonts w:hint="eastAsia"/>
          <w:iCs/>
          <w:szCs w:val="21"/>
          <w:u w:val="single"/>
          <w:lang w:val="en-GB"/>
        </w:rPr>
        <w:t>将性别观点纳入主流</w:t>
      </w:r>
      <w:r>
        <w:rPr>
          <w:rFonts w:hint="eastAsia"/>
          <w:iCs/>
          <w:szCs w:val="21"/>
          <w:lang w:val="en-GB"/>
        </w:rPr>
        <w:t>。报告说明，各</w:t>
      </w:r>
      <w:r w:rsidR="009D6A86">
        <w:rPr>
          <w:rFonts w:hint="eastAsia"/>
          <w:iCs/>
          <w:szCs w:val="21"/>
          <w:lang w:val="en-GB"/>
        </w:rPr>
        <w:t>部</w:t>
      </w:r>
      <w:r>
        <w:rPr>
          <w:rFonts w:hint="eastAsia"/>
          <w:iCs/>
          <w:szCs w:val="21"/>
          <w:lang w:val="en-GB"/>
        </w:rPr>
        <w:t>都执行了将性别观点纳入主流的战略，但是，</w:t>
      </w:r>
      <w:r>
        <w:rPr>
          <w:rFonts w:hint="eastAsia"/>
          <w:szCs w:val="21"/>
          <w:lang w:val="en-GB"/>
        </w:rPr>
        <w:t>市区还没有制定行动计划（第</w:t>
      </w:r>
      <w:r>
        <w:rPr>
          <w:szCs w:val="21"/>
          <w:lang w:val="en-GB"/>
        </w:rPr>
        <w:t>20</w:t>
      </w:r>
      <w:r>
        <w:rPr>
          <w:rFonts w:hint="eastAsia"/>
          <w:szCs w:val="21"/>
          <w:lang w:val="en-GB"/>
        </w:rPr>
        <w:t>页）。</w:t>
      </w:r>
    </w:p>
    <w:p w:rsidR="007A4342" w:rsidRDefault="007A4342" w:rsidP="004B1864">
      <w:pPr>
        <w:spacing w:after="240" w:line="360" w:lineRule="exact"/>
        <w:ind w:firstLineChars="200" w:firstLine="31680"/>
        <w:rPr>
          <w:rFonts w:hint="eastAsia"/>
          <w:szCs w:val="21"/>
          <w:lang w:val="en-GB"/>
        </w:rPr>
      </w:pPr>
      <w:r>
        <w:rPr>
          <w:rFonts w:hint="eastAsia"/>
          <w:iCs/>
          <w:szCs w:val="21"/>
          <w:lang w:val="en-GB"/>
        </w:rPr>
        <w:t>正如报告中提到的，所有公共机构和市区都被要求每两年起草一份提交男女平等事务大臣的男女平等报告（第</w:t>
      </w:r>
      <w:r>
        <w:rPr>
          <w:iCs/>
          <w:szCs w:val="21"/>
          <w:lang w:val="en-GB"/>
        </w:rPr>
        <w:t>8</w:t>
      </w:r>
      <w:r>
        <w:rPr>
          <w:rFonts w:hint="eastAsia"/>
          <w:iCs/>
          <w:szCs w:val="21"/>
          <w:lang w:val="en-GB"/>
        </w:rPr>
        <w:t>页）。遗憾的是，在提交消除对妇女歧视委员会的报告中并没有提到市区的报告结果。</w:t>
      </w:r>
      <w:r>
        <w:rPr>
          <w:rFonts w:hint="eastAsia"/>
          <w:szCs w:val="21"/>
          <w:lang w:val="en-GB"/>
        </w:rPr>
        <w:t>丹麦妇女理事会从所报告的数字了解到，市区将性别观点纳入主流的工作进展缓慢，令人十分不安。根据《两性平等法》第</w:t>
      </w:r>
      <w:r>
        <w:rPr>
          <w:rFonts w:hint="eastAsia"/>
          <w:szCs w:val="21"/>
          <w:lang w:val="en-GB"/>
        </w:rPr>
        <w:t>4</w:t>
      </w:r>
      <w:r>
        <w:rPr>
          <w:rFonts w:hint="eastAsia"/>
          <w:szCs w:val="21"/>
          <w:lang w:val="en-GB"/>
        </w:rPr>
        <w:t>条（引自第</w:t>
      </w:r>
      <w:r>
        <w:rPr>
          <w:szCs w:val="21"/>
          <w:lang w:val="en-GB"/>
        </w:rPr>
        <w:t>8</w:t>
      </w:r>
      <w:r>
        <w:rPr>
          <w:rFonts w:hint="eastAsia"/>
          <w:szCs w:val="21"/>
          <w:lang w:val="en-GB"/>
        </w:rPr>
        <w:t>页内第</w:t>
      </w:r>
      <w:r>
        <w:rPr>
          <w:rFonts w:hint="eastAsia"/>
          <w:szCs w:val="21"/>
          <w:lang w:val="en-GB"/>
        </w:rPr>
        <w:t>3</w:t>
      </w:r>
      <w:r>
        <w:rPr>
          <w:rFonts w:hint="eastAsia"/>
          <w:szCs w:val="21"/>
          <w:lang w:val="en-GB"/>
        </w:rPr>
        <w:t>条），我们提请委员会注意以下一些调查结果（</w:t>
      </w:r>
      <w:r>
        <w:rPr>
          <w:szCs w:val="21"/>
          <w:lang w:val="en-GB"/>
        </w:rPr>
        <w:t>Deloitte, “Ligestillingsredegørelser for kommuner, regioner og stat 2007”, 2008</w:t>
      </w:r>
      <w:r w:rsidR="009D6A86">
        <w:rPr>
          <w:rFonts w:hint="eastAsia"/>
          <w:szCs w:val="21"/>
          <w:lang w:val="en-GB"/>
        </w:rPr>
        <w:t>年</w:t>
      </w:r>
      <w:r>
        <w:rPr>
          <w:rFonts w:hint="eastAsia"/>
          <w:szCs w:val="21"/>
          <w:lang w:val="en-GB"/>
        </w:rPr>
        <w:t>）：</w:t>
      </w:r>
    </w:p>
    <w:p w:rsidR="007A4342" w:rsidRDefault="007A4342" w:rsidP="00D25CCC">
      <w:pPr>
        <w:numPr>
          <w:ilvl w:val="0"/>
          <w:numId w:val="18"/>
        </w:numPr>
        <w:tabs>
          <w:tab w:val="clear" w:pos="1687"/>
          <w:tab w:val="num" w:pos="960"/>
        </w:tabs>
        <w:spacing w:after="240" w:line="360" w:lineRule="exact"/>
        <w:ind w:left="960" w:hanging="480"/>
        <w:rPr>
          <w:szCs w:val="21"/>
          <w:lang w:val="en-GB"/>
        </w:rPr>
      </w:pPr>
      <w:r>
        <w:rPr>
          <w:rFonts w:hint="eastAsia"/>
          <w:szCs w:val="21"/>
          <w:lang w:val="en-GB"/>
        </w:rPr>
        <w:t>关于市区一级将性别观点纳入主流的情况，只有</w:t>
      </w:r>
      <w:r>
        <w:rPr>
          <w:rFonts w:hint="eastAsia"/>
          <w:szCs w:val="21"/>
          <w:lang w:val="en-GB"/>
        </w:rPr>
        <w:t>6</w:t>
      </w:r>
      <w:r>
        <w:rPr>
          <w:szCs w:val="21"/>
          <w:lang w:val="en-GB"/>
        </w:rPr>
        <w:t>%</w:t>
      </w:r>
      <w:r>
        <w:rPr>
          <w:rFonts w:hint="eastAsia"/>
          <w:szCs w:val="21"/>
          <w:lang w:val="en-GB"/>
        </w:rPr>
        <w:t>的市区制定了将性别观点纳入主流的统一战略，</w:t>
      </w:r>
      <w:r>
        <w:rPr>
          <w:szCs w:val="21"/>
          <w:lang w:val="en-GB"/>
        </w:rPr>
        <w:t>7%</w:t>
      </w:r>
      <w:r>
        <w:rPr>
          <w:rFonts w:hint="eastAsia"/>
          <w:szCs w:val="21"/>
          <w:lang w:val="en-GB"/>
        </w:rPr>
        <w:t>的市区正在制定，</w:t>
      </w:r>
      <w:r>
        <w:rPr>
          <w:szCs w:val="21"/>
          <w:lang w:val="en-GB"/>
        </w:rPr>
        <w:t>76%</w:t>
      </w:r>
      <w:r>
        <w:rPr>
          <w:rFonts w:hint="eastAsia"/>
          <w:szCs w:val="21"/>
          <w:lang w:val="en-GB"/>
        </w:rPr>
        <w:t>的市区没有制定，</w:t>
      </w:r>
      <w:r>
        <w:rPr>
          <w:szCs w:val="21"/>
          <w:lang w:val="en-GB"/>
        </w:rPr>
        <w:t>9%</w:t>
      </w:r>
      <w:r>
        <w:rPr>
          <w:rFonts w:hint="eastAsia"/>
          <w:szCs w:val="21"/>
          <w:lang w:val="en-GB"/>
        </w:rPr>
        <w:t>的市区称他们不知道。</w:t>
      </w:r>
    </w:p>
    <w:p w:rsidR="007A4342" w:rsidRDefault="007A4342" w:rsidP="00D25CCC">
      <w:pPr>
        <w:numPr>
          <w:ilvl w:val="0"/>
          <w:numId w:val="18"/>
        </w:numPr>
        <w:tabs>
          <w:tab w:val="clear" w:pos="1687"/>
          <w:tab w:val="num" w:pos="960"/>
        </w:tabs>
        <w:spacing w:after="240" w:line="360" w:lineRule="exact"/>
        <w:ind w:left="960" w:hanging="480"/>
        <w:rPr>
          <w:szCs w:val="21"/>
          <w:lang w:val="en-GB"/>
        </w:rPr>
      </w:pPr>
      <w:r>
        <w:rPr>
          <w:rFonts w:hint="eastAsia"/>
          <w:szCs w:val="21"/>
          <w:lang w:val="en-GB"/>
        </w:rPr>
        <w:t>当问及新举措（即，通信、政治决定、宣传运动）的主流化程度时，</w:t>
      </w:r>
      <w:r>
        <w:rPr>
          <w:szCs w:val="21"/>
          <w:lang w:val="en-GB"/>
        </w:rPr>
        <w:t>71</w:t>
      </w:r>
      <w:r>
        <w:rPr>
          <w:rFonts w:hint="eastAsia"/>
          <w:szCs w:val="21"/>
          <w:lang w:val="en-GB"/>
        </w:rPr>
        <w:t>个市区——共有</w:t>
      </w:r>
      <w:r>
        <w:rPr>
          <w:szCs w:val="21"/>
          <w:lang w:val="en-GB"/>
        </w:rPr>
        <w:t>98</w:t>
      </w:r>
      <w:r>
        <w:rPr>
          <w:rFonts w:hint="eastAsia"/>
          <w:szCs w:val="21"/>
          <w:lang w:val="en-GB"/>
        </w:rPr>
        <w:t>个市区——回答说他们没有进行这项工作。</w:t>
      </w:r>
      <w:r>
        <w:rPr>
          <w:rFonts w:hint="eastAsia"/>
          <w:szCs w:val="21"/>
          <w:lang w:val="en-GB"/>
        </w:rPr>
        <w:t>20</w:t>
      </w:r>
      <w:r>
        <w:rPr>
          <w:rFonts w:hint="eastAsia"/>
          <w:szCs w:val="21"/>
          <w:lang w:val="en-GB"/>
        </w:rPr>
        <w:t>个市区不回答或回答说他们不知道。</w:t>
      </w:r>
      <w:r>
        <w:rPr>
          <w:szCs w:val="21"/>
          <w:lang w:val="en-GB"/>
        </w:rPr>
        <w:t>7</w:t>
      </w:r>
      <w:r>
        <w:rPr>
          <w:rFonts w:hint="eastAsia"/>
          <w:szCs w:val="21"/>
          <w:lang w:val="en-GB"/>
        </w:rPr>
        <w:t>个市区正在实施部分这类举措，而没有一个市区说他们的大多数举措都纳入了将性别主流化的内容。</w:t>
      </w:r>
    </w:p>
    <w:p w:rsidR="007A4342" w:rsidRDefault="007A4342" w:rsidP="004B1864">
      <w:pPr>
        <w:spacing w:after="240" w:line="360" w:lineRule="exact"/>
        <w:ind w:firstLineChars="200" w:firstLine="31680"/>
        <w:rPr>
          <w:szCs w:val="21"/>
          <w:lang w:val="en-GB"/>
        </w:rPr>
      </w:pPr>
      <w:r>
        <w:rPr>
          <w:rFonts w:hint="eastAsia"/>
          <w:szCs w:val="21"/>
          <w:lang w:val="en-GB"/>
        </w:rPr>
        <w:t>导致执行情况不好的原因是，只有</w:t>
      </w:r>
      <w:r>
        <w:rPr>
          <w:rFonts w:hint="eastAsia"/>
          <w:szCs w:val="21"/>
          <w:lang w:val="en-GB"/>
        </w:rPr>
        <w:t>2</w:t>
      </w:r>
      <w:r>
        <w:rPr>
          <w:rFonts w:hint="eastAsia"/>
          <w:szCs w:val="21"/>
          <w:lang w:val="en-GB"/>
        </w:rPr>
        <w:t>个市区主动向其雇员介绍了将性别观点纳入主流的技巧和知识。其余</w:t>
      </w:r>
      <w:r>
        <w:rPr>
          <w:szCs w:val="21"/>
          <w:lang w:val="en-GB"/>
        </w:rPr>
        <w:t>96</w:t>
      </w:r>
      <w:r>
        <w:rPr>
          <w:rFonts w:hint="eastAsia"/>
          <w:szCs w:val="21"/>
          <w:lang w:val="en-GB"/>
        </w:rPr>
        <w:t>个市区都说它们没有开展培训或不作答复。</w:t>
      </w:r>
    </w:p>
    <w:p w:rsidR="007A4342" w:rsidRDefault="007A4342" w:rsidP="004B1864">
      <w:pPr>
        <w:spacing w:after="240" w:line="360" w:lineRule="exact"/>
        <w:ind w:firstLineChars="200" w:firstLine="31680"/>
        <w:rPr>
          <w:szCs w:val="21"/>
          <w:lang w:val="en-GB"/>
        </w:rPr>
      </w:pPr>
      <w:r>
        <w:rPr>
          <w:rFonts w:hint="eastAsia"/>
          <w:szCs w:val="21"/>
          <w:lang w:val="en-GB"/>
        </w:rPr>
        <w:t>因为只有</w:t>
      </w:r>
      <w:r>
        <w:rPr>
          <w:rFonts w:hint="eastAsia"/>
          <w:szCs w:val="21"/>
          <w:lang w:val="en-GB"/>
        </w:rPr>
        <w:t>2</w:t>
      </w:r>
      <w:r>
        <w:rPr>
          <w:rFonts w:hint="eastAsia"/>
          <w:szCs w:val="21"/>
          <w:lang w:val="en-GB"/>
        </w:rPr>
        <w:t>个市</w:t>
      </w:r>
      <w:r w:rsidR="009D6A86">
        <w:rPr>
          <w:rFonts w:hint="eastAsia"/>
          <w:szCs w:val="21"/>
          <w:lang w:val="en-GB"/>
        </w:rPr>
        <w:t>区</w:t>
      </w:r>
      <w:r>
        <w:rPr>
          <w:rFonts w:hint="eastAsia"/>
          <w:szCs w:val="21"/>
          <w:lang w:val="en-GB"/>
        </w:rPr>
        <w:t>启动了发展员工在该领域能力的倡议，因此容易理解为什么市</w:t>
      </w:r>
      <w:r w:rsidR="009D6A86">
        <w:rPr>
          <w:rFonts w:hint="eastAsia"/>
          <w:szCs w:val="21"/>
          <w:lang w:val="en-GB"/>
        </w:rPr>
        <w:t>区</w:t>
      </w:r>
      <w:r>
        <w:rPr>
          <w:rFonts w:hint="eastAsia"/>
          <w:szCs w:val="21"/>
          <w:lang w:val="en-GB"/>
        </w:rPr>
        <w:t>的表现如此令人不满。报告称：“……市镇负责其各自领域的促进男女平等工作”（</w:t>
      </w:r>
      <w:r w:rsidR="009D6A86">
        <w:rPr>
          <w:rFonts w:hint="eastAsia"/>
          <w:szCs w:val="21"/>
          <w:lang w:val="en-GB"/>
        </w:rPr>
        <w:t>第</w:t>
      </w:r>
      <w:r w:rsidR="009D6A86">
        <w:rPr>
          <w:rFonts w:hint="eastAsia"/>
          <w:szCs w:val="21"/>
          <w:lang w:val="en-GB"/>
        </w:rPr>
        <w:t>18</w:t>
      </w:r>
      <w:r w:rsidR="009D6A86">
        <w:rPr>
          <w:rFonts w:hint="eastAsia"/>
          <w:szCs w:val="21"/>
          <w:lang w:val="en-GB"/>
        </w:rPr>
        <w:t>页</w:t>
      </w:r>
      <w:r>
        <w:rPr>
          <w:rFonts w:hint="eastAsia"/>
          <w:szCs w:val="21"/>
          <w:lang w:val="en-GB"/>
        </w:rPr>
        <w:t>）。问题似乎是他们是否有能力完成这个任务。市</w:t>
      </w:r>
      <w:r w:rsidR="009D6A86">
        <w:rPr>
          <w:rFonts w:hint="eastAsia"/>
          <w:szCs w:val="21"/>
          <w:lang w:val="en-GB"/>
        </w:rPr>
        <w:t>区</w:t>
      </w:r>
      <w:r>
        <w:rPr>
          <w:rFonts w:hint="eastAsia"/>
          <w:szCs w:val="21"/>
          <w:lang w:val="en-GB"/>
        </w:rPr>
        <w:t>提供的数据明显说明工作人员不具备这样的能力。必须启动由男女平等事务大臣领导的联合努力，以便突出市</w:t>
      </w:r>
      <w:r w:rsidR="009D6A86">
        <w:rPr>
          <w:rFonts w:hint="eastAsia"/>
          <w:szCs w:val="21"/>
          <w:lang w:val="en-GB"/>
        </w:rPr>
        <w:t>区</w:t>
      </w:r>
      <w:r>
        <w:rPr>
          <w:rFonts w:hint="eastAsia"/>
          <w:szCs w:val="21"/>
          <w:lang w:val="en-GB"/>
        </w:rPr>
        <w:t>一级的将性别观点纳入主流的战略。</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第</w:t>
      </w:r>
      <w:r>
        <w:rPr>
          <w:rFonts w:eastAsia="SimHei"/>
          <w:color w:val="FF0000"/>
          <w:szCs w:val="21"/>
          <w:lang w:val="en-GB"/>
        </w:rPr>
        <w:t>6</w:t>
      </w:r>
      <w:r>
        <w:rPr>
          <w:rFonts w:eastAsia="SimHei" w:hint="eastAsia"/>
          <w:color w:val="FF0000"/>
          <w:szCs w:val="21"/>
          <w:lang w:val="en-GB"/>
        </w:rPr>
        <w:t>条：特别事务，人口贩卖和行</w:t>
      </w:r>
      <w:r w:rsidR="009D6A86">
        <w:rPr>
          <w:rFonts w:eastAsia="SimHei" w:hint="eastAsia"/>
          <w:color w:val="FF0000"/>
          <w:szCs w:val="21"/>
          <w:lang w:val="en-GB"/>
        </w:rPr>
        <w:t>为</w:t>
      </w:r>
      <w:r>
        <w:rPr>
          <w:rFonts w:eastAsia="SimHei" w:hint="eastAsia"/>
          <w:color w:val="FF0000"/>
          <w:szCs w:val="21"/>
          <w:lang w:val="en-GB"/>
        </w:rPr>
        <w:t>守则</w:t>
      </w:r>
    </w:p>
    <w:p w:rsidR="007A4342" w:rsidRDefault="007A4342">
      <w:pPr>
        <w:spacing w:after="240" w:line="360" w:lineRule="exact"/>
        <w:rPr>
          <w:szCs w:val="21"/>
          <w:lang w:val="en-GB"/>
        </w:rPr>
      </w:pPr>
      <w:r>
        <w:rPr>
          <w:rFonts w:hint="eastAsia"/>
          <w:bCs/>
          <w:szCs w:val="21"/>
          <w:u w:val="single"/>
          <w:lang w:val="en-GB"/>
        </w:rPr>
        <w:t>卖淫</w:t>
      </w:r>
      <w:r>
        <w:rPr>
          <w:rFonts w:hint="eastAsia"/>
          <w:bCs/>
          <w:szCs w:val="21"/>
          <w:lang w:val="en-GB"/>
        </w:rPr>
        <w:t>。</w:t>
      </w:r>
      <w:r>
        <w:rPr>
          <w:szCs w:val="21"/>
          <w:lang w:val="en-GB"/>
        </w:rPr>
        <w:t>2005</w:t>
      </w:r>
      <w:r>
        <w:rPr>
          <w:rFonts w:hint="eastAsia"/>
          <w:szCs w:val="21"/>
          <w:lang w:val="en-GB"/>
        </w:rPr>
        <w:t>年，政府发布了干预卖淫</w:t>
      </w:r>
      <w:r w:rsidR="009D6A86">
        <w:rPr>
          <w:rFonts w:hint="eastAsia"/>
          <w:szCs w:val="21"/>
          <w:lang w:val="en-GB"/>
        </w:rPr>
        <w:t>业</w:t>
      </w:r>
      <w:r>
        <w:rPr>
          <w:rFonts w:hint="eastAsia"/>
          <w:szCs w:val="21"/>
          <w:lang w:val="en-GB"/>
        </w:rPr>
        <w:t>的“新生活”行动计划。计划概述了卖淫引发的多种负面的社会、心理和生理影响，以及从事卖淫的耻辱和原因。福利和男女平等事务大臣可利用该报告向嫖妓的丹麦男性宣传卖淫对女性带来的负面影响，从而让他们了解他们给女性带来的伤害。</w:t>
      </w:r>
    </w:p>
    <w:p w:rsidR="007A4342" w:rsidRDefault="007A4342" w:rsidP="004B1864">
      <w:pPr>
        <w:spacing w:after="240" w:line="360" w:lineRule="exact"/>
        <w:ind w:firstLineChars="200" w:firstLine="31680"/>
        <w:rPr>
          <w:szCs w:val="21"/>
          <w:lang w:val="en-GB"/>
        </w:rPr>
      </w:pPr>
      <w:r>
        <w:rPr>
          <w:rFonts w:hint="eastAsia"/>
          <w:szCs w:val="21"/>
          <w:lang w:val="en-GB"/>
        </w:rPr>
        <w:t>遗憾的是，在公共和政府部门，几乎只有当人口贩卖问题被列入议程时才会处理卖淫事务。对丹麦卖淫业女性的关注实在太少了。同样，对需求方面的问题——以及消费者——的讨论有消失的趋势。丹麦妇女理事会希望丹麦仿效瑞典和挪威，将嫖妓作为一项犯罪行为。不用说，这样的法律应该与社会服务、债务免除、教育和劳动力市场就业机会相结合。丹麦在该问题上的最实质性的研究——以采访妓女为基础——说明，大多数妓女来自下层社会，几乎没有受到过什么教育。债务和经济问题被看作是女性加入卖淫业的部分主要原因。丹麦妇女理事会希望这些女性能够获得适当的支持，不被用于迎合他人的需求。</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数据表明，提供给希望离开卖淫行业的女性的外延工作的人手不足和</w:t>
      </w:r>
      <w:r>
        <w:rPr>
          <w:rFonts w:hint="eastAsia"/>
          <w:szCs w:val="21"/>
          <w:lang w:val="en-GB"/>
        </w:rPr>
        <w:t>/</w:t>
      </w:r>
      <w:r>
        <w:rPr>
          <w:rFonts w:hint="eastAsia"/>
          <w:szCs w:val="21"/>
          <w:lang w:val="en-GB"/>
        </w:rPr>
        <w:t>或资金不够。正如报告所提到的，</w:t>
      </w:r>
      <w:r>
        <w:rPr>
          <w:rFonts w:hint="eastAsia"/>
          <w:szCs w:val="21"/>
          <w:lang w:val="en-GB"/>
        </w:rPr>
        <w:t>2007</w:t>
      </w:r>
      <w:r>
        <w:rPr>
          <w:rFonts w:hint="eastAsia"/>
          <w:szCs w:val="21"/>
          <w:lang w:val="en-GB"/>
        </w:rPr>
        <w:t>年，</w:t>
      </w:r>
      <w:r>
        <w:rPr>
          <w:rFonts w:hint="eastAsia"/>
          <w:szCs w:val="21"/>
          <w:lang w:val="en-GB"/>
        </w:rPr>
        <w:t>26</w:t>
      </w:r>
      <w:r>
        <w:rPr>
          <w:rFonts w:hint="eastAsia"/>
          <w:szCs w:val="21"/>
          <w:lang w:val="en-GB"/>
        </w:rPr>
        <w:t>名女性得到了心理援助，这个数字说明还有更多的女性可以得到心理援助。而且，对参与卖淫活动的最低人数的估计从</w:t>
      </w:r>
      <w:r>
        <w:rPr>
          <w:szCs w:val="21"/>
          <w:lang w:val="en-GB"/>
        </w:rPr>
        <w:t>2002/</w:t>
      </w:r>
      <w:r w:rsidR="009D6A86">
        <w:rPr>
          <w:rFonts w:hint="eastAsia"/>
          <w:szCs w:val="21"/>
          <w:lang w:val="en-GB"/>
        </w:rPr>
        <w:t>200</w:t>
      </w:r>
      <w:r>
        <w:rPr>
          <w:szCs w:val="21"/>
          <w:lang w:val="en-GB"/>
        </w:rPr>
        <w:t>3</w:t>
      </w:r>
      <w:r>
        <w:rPr>
          <w:rFonts w:hint="eastAsia"/>
          <w:szCs w:val="21"/>
          <w:lang w:val="en-GB"/>
        </w:rPr>
        <w:t>年的</w:t>
      </w:r>
      <w:r>
        <w:rPr>
          <w:szCs w:val="21"/>
          <w:lang w:val="en-GB"/>
        </w:rPr>
        <w:t>3 886</w:t>
      </w:r>
      <w:r>
        <w:rPr>
          <w:rFonts w:hint="eastAsia"/>
          <w:szCs w:val="21"/>
          <w:lang w:val="en-GB"/>
        </w:rPr>
        <w:t>人增加到仅仅四年后的</w:t>
      </w:r>
      <w:r>
        <w:rPr>
          <w:szCs w:val="21"/>
          <w:lang w:val="en-GB"/>
        </w:rPr>
        <w:t>5 567</w:t>
      </w:r>
      <w:r>
        <w:rPr>
          <w:rFonts w:hint="eastAsia"/>
          <w:szCs w:val="21"/>
          <w:lang w:val="en-GB"/>
        </w:rPr>
        <w:t>人。这些数据说明了</w:t>
      </w:r>
      <w:r>
        <w:rPr>
          <w:szCs w:val="21"/>
          <w:lang w:val="en-GB"/>
        </w:rPr>
        <w:t>打击卖淫活动中心</w:t>
      </w:r>
      <w:r>
        <w:rPr>
          <w:rFonts w:hint="eastAsia"/>
          <w:szCs w:val="21"/>
          <w:lang w:val="en-GB"/>
        </w:rPr>
        <w:t>需要投入更多精力，正如报告中所述，中心应该“在打击卖淫活动方面起到关键作用”（第</w:t>
      </w:r>
      <w:r>
        <w:rPr>
          <w:szCs w:val="21"/>
          <w:lang w:val="en-GB"/>
        </w:rPr>
        <w:t>21</w:t>
      </w:r>
      <w:r>
        <w:rPr>
          <w:rFonts w:hint="eastAsia"/>
          <w:szCs w:val="21"/>
          <w:lang w:val="en-GB"/>
        </w:rPr>
        <w:t>页）。</w:t>
      </w:r>
    </w:p>
    <w:p w:rsidR="007A4342" w:rsidRDefault="007A4342" w:rsidP="004B1864">
      <w:pPr>
        <w:spacing w:after="240" w:line="360" w:lineRule="exact"/>
        <w:ind w:firstLineChars="200" w:firstLine="31680"/>
        <w:rPr>
          <w:szCs w:val="21"/>
          <w:lang w:val="en-GB"/>
        </w:rPr>
      </w:pPr>
      <w:r>
        <w:rPr>
          <w:rFonts w:hint="eastAsia"/>
          <w:szCs w:val="21"/>
          <w:lang w:val="en-GB"/>
        </w:rPr>
        <w:t>遗憾的是，政府向消除对妇女歧视委员会提交的报告并没有提及残疾人嫖妓团体的存在。这个团体让国家担当了拉皮条的奇怪角色，因为它赋予了与残疾人一起工作的人员呼召妓女并进一步提供后勤支持的权利。丹麦妇女理事会当然承认残疾人的性需求，但绝对不支持该团体。让处于不利地位的团体服务和迎合另一个处于不利地位的团体的需求是残忍的。而且，这也将残疾人的性需求置于男女平等工作之上。</w:t>
      </w:r>
    </w:p>
    <w:p w:rsidR="007A4342" w:rsidRDefault="00D25CCC">
      <w:pPr>
        <w:spacing w:after="240" w:line="360" w:lineRule="exact"/>
        <w:rPr>
          <w:szCs w:val="21"/>
          <w:lang w:val="en-GB"/>
        </w:rPr>
      </w:pPr>
      <w:r>
        <w:rPr>
          <w:bCs/>
          <w:szCs w:val="21"/>
          <w:u w:val="single"/>
          <w:lang w:val="en-GB"/>
        </w:rPr>
        <w:br w:type="page"/>
      </w:r>
      <w:r w:rsidR="007A4342">
        <w:rPr>
          <w:rFonts w:hint="eastAsia"/>
          <w:bCs/>
          <w:szCs w:val="21"/>
          <w:u w:val="single"/>
          <w:lang w:val="en-GB"/>
        </w:rPr>
        <w:t>贩卖妇女</w:t>
      </w:r>
      <w:r w:rsidR="007A4342">
        <w:rPr>
          <w:rFonts w:hint="eastAsia"/>
          <w:bCs/>
          <w:szCs w:val="21"/>
          <w:lang w:val="en-GB"/>
        </w:rPr>
        <w:t>。</w:t>
      </w:r>
    </w:p>
    <w:p w:rsidR="007A4342" w:rsidRDefault="007A4342" w:rsidP="00D25CCC">
      <w:pPr>
        <w:numPr>
          <w:ilvl w:val="0"/>
          <w:numId w:val="18"/>
        </w:numPr>
        <w:tabs>
          <w:tab w:val="clear" w:pos="1687"/>
          <w:tab w:val="num" w:pos="960"/>
        </w:tabs>
        <w:spacing w:after="240" w:line="360" w:lineRule="exact"/>
        <w:ind w:left="960" w:hanging="480"/>
        <w:rPr>
          <w:szCs w:val="21"/>
          <w:lang w:val="en-GB"/>
        </w:rPr>
      </w:pPr>
      <w:r>
        <w:rPr>
          <w:rFonts w:hint="eastAsia"/>
          <w:szCs w:val="21"/>
          <w:lang w:val="en-GB"/>
        </w:rPr>
        <w:t>据我们了解，以前的行动计划是针对潜在嫖娼者制定的，在全国范围内开展的行动计划宣传活动（第</w:t>
      </w:r>
      <w:r>
        <w:rPr>
          <w:szCs w:val="21"/>
          <w:lang w:val="en-GB"/>
        </w:rPr>
        <w:t>25</w:t>
      </w:r>
      <w:r>
        <w:rPr>
          <w:rFonts w:hint="eastAsia"/>
          <w:szCs w:val="21"/>
          <w:lang w:val="en-GB"/>
        </w:rPr>
        <w:t>页，第</w:t>
      </w:r>
      <w:r>
        <w:rPr>
          <w:rFonts w:hint="eastAsia"/>
          <w:szCs w:val="21"/>
          <w:lang w:val="en-GB"/>
        </w:rPr>
        <w:t>3</w:t>
      </w:r>
      <w:r>
        <w:rPr>
          <w:rFonts w:hint="eastAsia"/>
          <w:szCs w:val="21"/>
          <w:lang w:val="en-GB"/>
        </w:rPr>
        <w:t>行）既没有减少嫖娼需求，也没有减少被贩卖到丹麦女性的人数。</w:t>
      </w:r>
    </w:p>
    <w:p w:rsidR="007A4342" w:rsidRDefault="007A4342" w:rsidP="00D25CCC">
      <w:pPr>
        <w:numPr>
          <w:ilvl w:val="0"/>
          <w:numId w:val="18"/>
        </w:numPr>
        <w:tabs>
          <w:tab w:val="clear" w:pos="1687"/>
          <w:tab w:val="num" w:pos="960"/>
        </w:tabs>
        <w:spacing w:after="240" w:line="360" w:lineRule="exact"/>
        <w:ind w:left="960" w:hanging="480"/>
        <w:rPr>
          <w:szCs w:val="21"/>
          <w:lang w:val="en-GB"/>
        </w:rPr>
      </w:pPr>
      <w:r>
        <w:rPr>
          <w:rFonts w:hint="eastAsia"/>
          <w:szCs w:val="21"/>
          <w:lang w:val="en-GB"/>
        </w:rPr>
        <w:t>新行动计划的一个行动领域是“通过限制嫖娼需求阻止人口贩卖”（第</w:t>
      </w:r>
      <w:r>
        <w:rPr>
          <w:szCs w:val="21"/>
          <w:lang w:val="en-GB"/>
        </w:rPr>
        <w:t>25</w:t>
      </w:r>
      <w:r>
        <w:rPr>
          <w:rFonts w:hint="eastAsia"/>
          <w:szCs w:val="21"/>
          <w:lang w:val="en-GB"/>
        </w:rPr>
        <w:t>页，倒数第</w:t>
      </w:r>
      <w:r>
        <w:rPr>
          <w:rFonts w:hint="eastAsia"/>
          <w:szCs w:val="21"/>
          <w:lang w:val="en-GB"/>
        </w:rPr>
        <w:t>3</w:t>
      </w:r>
      <w:r>
        <w:rPr>
          <w:rFonts w:hint="eastAsia"/>
          <w:szCs w:val="21"/>
          <w:lang w:val="en-GB"/>
        </w:rPr>
        <w:t>行）。丹麦妇女理事会希望这项活动能够取得成功，但恐怕对被贩卖妇女的需求有所增加，因为正如瑞典已经禁止嫖妓一样，挪威正在逐步禁止嫖妓。与丹麦妓女人数的稳步增长一起，这将致使丹麦成为“斯堪地纳维亚妓院”。</w:t>
      </w:r>
    </w:p>
    <w:p w:rsidR="007A4342" w:rsidRDefault="007A4342" w:rsidP="00D25CCC">
      <w:pPr>
        <w:numPr>
          <w:ilvl w:val="0"/>
          <w:numId w:val="18"/>
        </w:numPr>
        <w:tabs>
          <w:tab w:val="clear" w:pos="1687"/>
          <w:tab w:val="num" w:pos="960"/>
        </w:tabs>
        <w:spacing w:after="240" w:line="360" w:lineRule="exact"/>
        <w:ind w:left="960" w:hanging="480"/>
        <w:rPr>
          <w:szCs w:val="21"/>
          <w:lang w:val="en-GB"/>
        </w:rPr>
      </w:pPr>
      <w:r>
        <w:rPr>
          <w:rFonts w:hint="eastAsia"/>
          <w:szCs w:val="21"/>
          <w:lang w:val="en-GB"/>
        </w:rPr>
        <w:t>关于延长反省期，丹麦妇女理事会感到遗憾的是，延长的反省期只适用于决定与当局合作，自愿返回本国的女性。害怕返回本国的女性不应被遣送出丹麦，不应被拒绝给予可以接受适当医疗和其他服务的</w:t>
      </w:r>
      <w:r>
        <w:rPr>
          <w:rFonts w:hint="eastAsia"/>
          <w:szCs w:val="21"/>
          <w:lang w:val="en-GB"/>
        </w:rPr>
        <w:t>100</w:t>
      </w:r>
      <w:r>
        <w:rPr>
          <w:rFonts w:hint="eastAsia"/>
          <w:szCs w:val="21"/>
          <w:lang w:val="en-GB"/>
        </w:rPr>
        <w:t>天的反省期。我们不应该忘记，是丹麦公民将这些女性买来用做性交易，从而首先提出导致女性被贩卖的需求。</w:t>
      </w:r>
    </w:p>
    <w:p w:rsidR="007A4342" w:rsidRDefault="007A4342" w:rsidP="00D25CCC">
      <w:pPr>
        <w:numPr>
          <w:ilvl w:val="0"/>
          <w:numId w:val="18"/>
        </w:numPr>
        <w:tabs>
          <w:tab w:val="clear" w:pos="1687"/>
          <w:tab w:val="num" w:pos="960"/>
        </w:tabs>
        <w:spacing w:after="240" w:line="360" w:lineRule="exact"/>
        <w:ind w:left="960" w:hanging="480"/>
        <w:rPr>
          <w:szCs w:val="21"/>
          <w:lang w:val="en-GB"/>
        </w:rPr>
      </w:pPr>
      <w:r>
        <w:rPr>
          <w:rFonts w:hint="eastAsia"/>
          <w:szCs w:val="21"/>
          <w:lang w:val="en-GB"/>
        </w:rPr>
        <w:t>无论她们是否敢于回国，我们的社会都有责任帮助被贩卖妇女。丹麦妇女理事会希望看到贩卖受害者在贩卖地区获得居住许可。</w:t>
      </w:r>
    </w:p>
    <w:p w:rsidR="007A4342" w:rsidRDefault="007A4342" w:rsidP="00D25CCC">
      <w:pPr>
        <w:numPr>
          <w:ilvl w:val="0"/>
          <w:numId w:val="18"/>
        </w:numPr>
        <w:tabs>
          <w:tab w:val="clear" w:pos="1687"/>
          <w:tab w:val="num" w:pos="960"/>
        </w:tabs>
        <w:spacing w:after="240" w:line="360" w:lineRule="exact"/>
        <w:ind w:left="960" w:hanging="480"/>
        <w:rPr>
          <w:rFonts w:hint="eastAsia"/>
          <w:szCs w:val="21"/>
          <w:lang w:val="en-GB"/>
        </w:rPr>
      </w:pPr>
      <w:r>
        <w:rPr>
          <w:rFonts w:hint="eastAsia"/>
          <w:szCs w:val="21"/>
          <w:lang w:val="en-GB"/>
        </w:rPr>
        <w:t>丹麦行动计划没有涉及赔偿事宜。给予贩卖受害者的赔偿很少，或者几乎没有。</w:t>
      </w:r>
    </w:p>
    <w:p w:rsidR="007A4342" w:rsidRDefault="007A4342" w:rsidP="00D25CCC">
      <w:pPr>
        <w:numPr>
          <w:ilvl w:val="0"/>
          <w:numId w:val="18"/>
        </w:numPr>
        <w:tabs>
          <w:tab w:val="clear" w:pos="1687"/>
          <w:tab w:val="num" w:pos="960"/>
        </w:tabs>
        <w:spacing w:after="240" w:line="360" w:lineRule="exact"/>
        <w:ind w:left="960" w:hanging="480"/>
        <w:rPr>
          <w:szCs w:val="21"/>
          <w:lang w:val="en-GB"/>
        </w:rPr>
      </w:pPr>
      <w:r>
        <w:rPr>
          <w:rFonts w:hint="eastAsia"/>
          <w:szCs w:val="21"/>
          <w:lang w:val="en-GB"/>
        </w:rPr>
        <w:t>正如报告所称，通过加强警察行动的新战略，国家警察委员会加大了对这一领域的关注。但是，在丹麦国家电视台最近的一部纪录片中（</w:t>
      </w:r>
      <w:r>
        <w:rPr>
          <w:szCs w:val="21"/>
          <w:lang w:val="en-GB"/>
        </w:rPr>
        <w:t xml:space="preserve">DR1, </w:t>
      </w:r>
      <w:r w:rsidR="00D25CCC">
        <w:rPr>
          <w:rFonts w:hint="eastAsia"/>
          <w:szCs w:val="21"/>
          <w:lang w:val="en-GB"/>
        </w:rPr>
        <w:t>“</w:t>
      </w:r>
      <w:r>
        <w:rPr>
          <w:szCs w:val="21"/>
          <w:lang w:val="en-GB"/>
        </w:rPr>
        <w:t>Prostitutionens bagmænd</w:t>
      </w:r>
      <w:r w:rsidR="00D25CCC">
        <w:rPr>
          <w:rFonts w:hint="eastAsia"/>
          <w:szCs w:val="21"/>
          <w:lang w:val="en-GB"/>
        </w:rPr>
        <w:t>”</w:t>
      </w:r>
      <w:r>
        <w:rPr>
          <w:szCs w:val="21"/>
          <w:lang w:val="en-GB"/>
        </w:rPr>
        <w:t>, 2008</w:t>
      </w:r>
      <w:r>
        <w:rPr>
          <w:rFonts w:hint="eastAsia"/>
          <w:szCs w:val="21"/>
          <w:lang w:val="en-GB"/>
        </w:rPr>
        <w:t>年</w:t>
      </w:r>
      <w:r>
        <w:rPr>
          <w:rFonts w:hint="eastAsia"/>
          <w:szCs w:val="21"/>
          <w:lang w:val="en-GB"/>
        </w:rPr>
        <w:t>5</w:t>
      </w:r>
      <w:r>
        <w:rPr>
          <w:rFonts w:hint="eastAsia"/>
          <w:szCs w:val="21"/>
          <w:lang w:val="en-GB"/>
        </w:rPr>
        <w:t>月</w:t>
      </w:r>
      <w:r>
        <w:rPr>
          <w:rFonts w:hint="eastAsia"/>
          <w:szCs w:val="21"/>
          <w:lang w:val="en-GB"/>
        </w:rPr>
        <w:t>19</w:t>
      </w:r>
      <w:r>
        <w:rPr>
          <w:rFonts w:hint="eastAsia"/>
          <w:szCs w:val="21"/>
          <w:lang w:val="en-GB"/>
        </w:rPr>
        <w:t>日），可以明显看出期望似乎并未变成现实。原本计划在每</w:t>
      </w:r>
      <w:r>
        <w:rPr>
          <w:rFonts w:hint="eastAsia"/>
          <w:szCs w:val="21"/>
          <w:lang w:val="en-GB"/>
        </w:rPr>
        <w:t>12</w:t>
      </w:r>
      <w:r>
        <w:rPr>
          <w:rFonts w:hint="eastAsia"/>
          <w:szCs w:val="21"/>
          <w:lang w:val="en-GB"/>
        </w:rPr>
        <w:t>个警区派驻</w:t>
      </w:r>
      <w:r>
        <w:rPr>
          <w:rFonts w:hint="eastAsia"/>
          <w:szCs w:val="21"/>
          <w:lang w:val="en-GB"/>
        </w:rPr>
        <w:t>5-15</w:t>
      </w:r>
      <w:r>
        <w:rPr>
          <w:rFonts w:hint="eastAsia"/>
          <w:szCs w:val="21"/>
          <w:lang w:val="en-GB"/>
        </w:rPr>
        <w:t>名警官处理贩卖事务，但实际上只兑现了</w:t>
      </w:r>
      <w:r>
        <w:rPr>
          <w:rFonts w:hint="eastAsia"/>
          <w:szCs w:val="21"/>
          <w:lang w:val="en-GB"/>
        </w:rPr>
        <w:t>2</w:t>
      </w:r>
      <w:r>
        <w:rPr>
          <w:rFonts w:hint="eastAsia"/>
          <w:szCs w:val="21"/>
          <w:lang w:val="en-GB"/>
        </w:rPr>
        <w:t>名。在同一部纪录片中，一位匿名警官的话被引，即警察基本上不再管那些来自东欧的人贩。</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第</w:t>
      </w:r>
      <w:r>
        <w:rPr>
          <w:rFonts w:eastAsia="SimHei"/>
          <w:color w:val="FF0000"/>
          <w:szCs w:val="21"/>
          <w:lang w:val="en-GB"/>
        </w:rPr>
        <w:t>7</w:t>
      </w:r>
      <w:r>
        <w:rPr>
          <w:rFonts w:eastAsia="SimHei" w:hint="eastAsia"/>
          <w:color w:val="FF0000"/>
          <w:szCs w:val="21"/>
          <w:lang w:val="en-GB"/>
        </w:rPr>
        <w:t>条：政治权利和参与</w:t>
      </w:r>
    </w:p>
    <w:p w:rsidR="007A4342" w:rsidRDefault="007A4342" w:rsidP="004B1864">
      <w:pPr>
        <w:spacing w:after="240" w:line="360" w:lineRule="exact"/>
        <w:ind w:firstLineChars="200" w:firstLine="31680"/>
        <w:rPr>
          <w:rFonts w:hint="eastAsia"/>
          <w:szCs w:val="21"/>
          <w:lang w:val="en-GB"/>
        </w:rPr>
      </w:pPr>
      <w:r>
        <w:rPr>
          <w:rFonts w:hint="eastAsia"/>
          <w:szCs w:val="21"/>
          <w:u w:val="single"/>
          <w:lang w:val="en-GB"/>
        </w:rPr>
        <w:t>地方政坛的女性</w:t>
      </w:r>
      <w:r>
        <w:rPr>
          <w:rFonts w:hint="eastAsia"/>
          <w:szCs w:val="21"/>
          <w:lang w:val="en-GB"/>
        </w:rPr>
        <w:t>。报告称，在</w:t>
      </w:r>
      <w:r>
        <w:rPr>
          <w:rFonts w:hint="eastAsia"/>
          <w:szCs w:val="21"/>
          <w:lang w:val="en-GB"/>
        </w:rPr>
        <w:t>2001-2005</w:t>
      </w:r>
      <w:r>
        <w:rPr>
          <w:rFonts w:hint="eastAsia"/>
          <w:szCs w:val="21"/>
          <w:lang w:val="en-GB"/>
        </w:rPr>
        <w:t>年的选举中，地方政坛中的女性比率没有变化，仍然是</w:t>
      </w:r>
      <w:r>
        <w:rPr>
          <w:szCs w:val="21"/>
          <w:lang w:val="en-GB"/>
        </w:rPr>
        <w:t>27%</w:t>
      </w:r>
      <w:r>
        <w:rPr>
          <w:rFonts w:hint="eastAsia"/>
          <w:szCs w:val="21"/>
          <w:lang w:val="en-GB"/>
        </w:rPr>
        <w:t>。实际上，地方政坛中的女性比率自</w:t>
      </w:r>
      <w:r>
        <w:rPr>
          <w:rFonts w:hint="eastAsia"/>
          <w:szCs w:val="21"/>
          <w:lang w:val="en-GB"/>
        </w:rPr>
        <w:t>1989</w:t>
      </w:r>
      <w:r>
        <w:rPr>
          <w:rFonts w:hint="eastAsia"/>
          <w:szCs w:val="21"/>
          <w:lang w:val="en-GB"/>
        </w:rPr>
        <w:t>年的</w:t>
      </w:r>
      <w:r>
        <w:rPr>
          <w:szCs w:val="21"/>
          <w:lang w:val="en-GB"/>
        </w:rPr>
        <w:t>26%</w:t>
      </w:r>
      <w:r>
        <w:rPr>
          <w:rFonts w:hint="eastAsia"/>
          <w:szCs w:val="21"/>
          <w:lang w:val="en-GB"/>
        </w:rPr>
        <w:t>以来就几乎没有变化。</w:t>
      </w:r>
      <w:r>
        <w:rPr>
          <w:rFonts w:hint="eastAsia"/>
          <w:szCs w:val="21"/>
          <w:lang w:val="en-GB"/>
        </w:rPr>
        <w:t>1997</w:t>
      </w:r>
      <w:r>
        <w:rPr>
          <w:rFonts w:hint="eastAsia"/>
          <w:szCs w:val="21"/>
          <w:lang w:val="en-GB"/>
        </w:rPr>
        <w:t>年以来，女性市长的比率就在不断降低，如今只有</w:t>
      </w:r>
      <w:r>
        <w:rPr>
          <w:szCs w:val="21"/>
          <w:lang w:val="en-GB"/>
        </w:rPr>
        <w:t>8%</w:t>
      </w:r>
      <w:r>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丹麦妇女理事会希望，在女性获得地方政府投票权的</w:t>
      </w:r>
      <w:r>
        <w:rPr>
          <w:rFonts w:hint="eastAsia"/>
          <w:szCs w:val="21"/>
          <w:lang w:val="en-GB"/>
        </w:rPr>
        <w:t>100</w:t>
      </w:r>
      <w:r>
        <w:rPr>
          <w:rFonts w:hint="eastAsia"/>
          <w:szCs w:val="21"/>
          <w:lang w:val="en-GB"/>
        </w:rPr>
        <w:t>周年之际，男女平等事务大臣能够付出更多的努力。对在上一届女性参与地方政坛较少的地方政府的选举中散发的传单进行更新是正确的，但是，本应由大臣支持的更深层次的发展应该由地方会议和集会给予支持。应该保证划拨更多的资金，以便有可能庆祝</w:t>
      </w:r>
      <w:r>
        <w:rPr>
          <w:rFonts w:hint="eastAsia"/>
          <w:szCs w:val="21"/>
          <w:lang w:val="en-GB"/>
        </w:rPr>
        <w:t>100</w:t>
      </w:r>
      <w:r>
        <w:rPr>
          <w:rFonts w:hint="eastAsia"/>
          <w:szCs w:val="21"/>
          <w:lang w:val="en-GB"/>
        </w:rPr>
        <w:t>周年并为进一步发展付出巨大努力。</w:t>
      </w:r>
    </w:p>
    <w:p w:rsidR="007A4342" w:rsidRDefault="007A4342" w:rsidP="004B1864">
      <w:pPr>
        <w:spacing w:after="240" w:line="360" w:lineRule="exact"/>
        <w:ind w:firstLineChars="200" w:firstLine="31680"/>
        <w:rPr>
          <w:szCs w:val="21"/>
          <w:lang w:val="en-GB"/>
        </w:rPr>
      </w:pPr>
      <w:r>
        <w:rPr>
          <w:rFonts w:hint="eastAsia"/>
          <w:szCs w:val="21"/>
          <w:lang w:val="en-GB"/>
        </w:rPr>
        <w:t>报告指出，“将注意力从困难转向人人可以学到知识的良好事例上”（第</w:t>
      </w:r>
      <w:r>
        <w:rPr>
          <w:szCs w:val="21"/>
          <w:lang w:val="en-GB"/>
        </w:rPr>
        <w:t>30</w:t>
      </w:r>
      <w:r>
        <w:rPr>
          <w:rFonts w:hint="eastAsia"/>
          <w:szCs w:val="21"/>
          <w:lang w:val="en-GB"/>
        </w:rPr>
        <w:t>页）。在这个问题上，重要的是要提及，正是因为注意力的转移才使得困难仍然存在。了解和认识困难是重要的，这样才能解决他们，并同时关注良好事例。</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女性的代表率较低，而且对将性别观点纳入主流战略的重视普遍不够（见第</w:t>
      </w:r>
      <w:r>
        <w:rPr>
          <w:rFonts w:hint="eastAsia"/>
          <w:szCs w:val="21"/>
          <w:lang w:val="en-GB"/>
        </w:rPr>
        <w:t>5</w:t>
      </w:r>
      <w:r>
        <w:rPr>
          <w:rFonts w:hint="eastAsia"/>
          <w:szCs w:val="21"/>
          <w:lang w:val="en-GB"/>
        </w:rPr>
        <w:t>条，将性别观点纳入主流），在这方面，市区应成为一个被关注的层面，并应高度重视这些领域的情况。</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第</w:t>
      </w:r>
      <w:r>
        <w:rPr>
          <w:rFonts w:eastAsia="SimHei" w:hint="eastAsia"/>
          <w:color w:val="FF0000"/>
          <w:szCs w:val="21"/>
          <w:lang w:val="en-GB"/>
        </w:rPr>
        <w:t>8</w:t>
      </w:r>
      <w:r>
        <w:rPr>
          <w:rFonts w:eastAsia="SimHei" w:hint="eastAsia"/>
          <w:color w:val="FF0000"/>
          <w:szCs w:val="21"/>
          <w:lang w:val="en-GB"/>
        </w:rPr>
        <w:t>条：代表政府。女大使。</w:t>
      </w:r>
    </w:p>
    <w:p w:rsidR="007A4342" w:rsidRDefault="007A4342" w:rsidP="004B1864">
      <w:pPr>
        <w:spacing w:after="240" w:line="360" w:lineRule="exact"/>
        <w:ind w:firstLineChars="200" w:firstLine="31680"/>
        <w:rPr>
          <w:szCs w:val="21"/>
          <w:lang w:val="en-GB"/>
        </w:rPr>
      </w:pPr>
      <w:r>
        <w:rPr>
          <w:rFonts w:hint="eastAsia"/>
          <w:szCs w:val="21"/>
          <w:lang w:val="en-GB"/>
        </w:rPr>
        <w:t>外交部的一些举措，如针对管理层（高层）的女性雇员制定培养计划似乎是个好主意</w:t>
      </w:r>
      <w:r w:rsidR="009D6A86">
        <w:rPr>
          <w:rFonts w:hint="eastAsia"/>
          <w:szCs w:val="21"/>
          <w:lang w:val="en-GB"/>
        </w:rPr>
        <w:t>（第</w:t>
      </w:r>
      <w:r w:rsidR="009D6A86">
        <w:rPr>
          <w:rFonts w:hint="eastAsia"/>
          <w:szCs w:val="21"/>
          <w:lang w:val="en-GB"/>
        </w:rPr>
        <w:t>33</w:t>
      </w:r>
      <w:r w:rsidR="009D6A86">
        <w:rPr>
          <w:rFonts w:hint="eastAsia"/>
          <w:szCs w:val="21"/>
          <w:lang w:val="en-GB"/>
        </w:rPr>
        <w:t>页）</w:t>
      </w:r>
      <w:r>
        <w:rPr>
          <w:rFonts w:hint="eastAsia"/>
          <w:szCs w:val="21"/>
          <w:lang w:val="en-GB"/>
        </w:rPr>
        <w:t>。但是，这些举措应与针对高级管理人员的举措双管齐下，以便更好</w:t>
      </w:r>
      <w:r w:rsidR="009D6A86">
        <w:rPr>
          <w:rFonts w:hint="eastAsia"/>
          <w:szCs w:val="21"/>
          <w:lang w:val="en-GB"/>
        </w:rPr>
        <w:t>地</w:t>
      </w:r>
      <w:r>
        <w:rPr>
          <w:rFonts w:hint="eastAsia"/>
          <w:szCs w:val="21"/>
          <w:lang w:val="en-GB"/>
        </w:rPr>
        <w:t>发现和鼓励所有有才能的女性雇员。</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第</w:t>
      </w:r>
      <w:r>
        <w:rPr>
          <w:rFonts w:eastAsia="SimHei"/>
          <w:color w:val="FF0000"/>
          <w:szCs w:val="21"/>
          <w:lang w:val="en-GB"/>
        </w:rPr>
        <w:t>9</w:t>
      </w:r>
      <w:r>
        <w:rPr>
          <w:rFonts w:eastAsia="SimHei" w:hint="eastAsia"/>
          <w:color w:val="FF0000"/>
          <w:szCs w:val="21"/>
          <w:lang w:val="en-GB"/>
        </w:rPr>
        <w:t>条：公民</w:t>
      </w:r>
    </w:p>
    <w:p w:rsidR="007A4342" w:rsidRDefault="007A4342" w:rsidP="004B1864">
      <w:pPr>
        <w:spacing w:after="240" w:line="360" w:lineRule="exact"/>
        <w:ind w:firstLineChars="200" w:firstLine="31680"/>
        <w:rPr>
          <w:szCs w:val="21"/>
          <w:lang w:val="en-GB"/>
        </w:rPr>
      </w:pPr>
      <w:r>
        <w:rPr>
          <w:rFonts w:hint="eastAsia"/>
          <w:szCs w:val="21"/>
        </w:rPr>
        <w:t>遭受丈夫暴力侵害的外国女性如果离开丈夫则有被从丹麦驱逐的风险</w:t>
      </w:r>
      <w:r>
        <w:rPr>
          <w:rFonts w:hint="eastAsia"/>
          <w:szCs w:val="21"/>
          <w:lang w:val="en-GB"/>
        </w:rPr>
        <w:t>。尽管《外国人法》中有关于暴力受害女性的内容（第</w:t>
      </w:r>
      <w:r>
        <w:rPr>
          <w:szCs w:val="21"/>
          <w:lang w:val="en-GB"/>
        </w:rPr>
        <w:t>19</w:t>
      </w:r>
      <w:r>
        <w:rPr>
          <w:rFonts w:hint="eastAsia"/>
          <w:szCs w:val="21"/>
          <w:lang w:val="en-GB"/>
        </w:rPr>
        <w:t>页第</w:t>
      </w:r>
      <w:r>
        <w:rPr>
          <w:rFonts w:hint="eastAsia"/>
          <w:szCs w:val="21"/>
          <w:lang w:val="en-GB"/>
        </w:rPr>
        <w:t>8</w:t>
      </w:r>
      <w:r>
        <w:rPr>
          <w:rFonts w:hint="eastAsia"/>
          <w:szCs w:val="21"/>
          <w:lang w:val="en-GB"/>
        </w:rPr>
        <w:t>条），但如果该女性拥有结婚地的居住许可，且在丹麦居住时间少于</w:t>
      </w:r>
      <w:r>
        <w:rPr>
          <w:rFonts w:hint="eastAsia"/>
          <w:szCs w:val="21"/>
          <w:lang w:val="en-GB"/>
        </w:rPr>
        <w:t>7</w:t>
      </w:r>
      <w:r>
        <w:rPr>
          <w:rFonts w:hint="eastAsia"/>
          <w:szCs w:val="21"/>
          <w:lang w:val="en-GB"/>
        </w:rPr>
        <w:t>年，则不能保证其居住许可能够被延长。她必须满足一定的条件才能获得居住许可。她必须能够证明暴力事件确有发生，证明她与丹麦的联系，且必须证实其回国是危险的。对一些女性来说，这意味着面临暴力和驱逐的选择。丹麦大赦国际在一份报告中称（</w:t>
      </w:r>
      <w:r>
        <w:rPr>
          <w:szCs w:val="21"/>
          <w:lang w:val="en-GB"/>
        </w:rPr>
        <w:t>Vold eller Udvisning, 2006</w:t>
      </w:r>
      <w:r>
        <w:rPr>
          <w:rFonts w:hint="eastAsia"/>
          <w:szCs w:val="21"/>
          <w:lang w:val="en-GB"/>
        </w:rPr>
        <w:t>年），从</w:t>
      </w:r>
      <w:r>
        <w:rPr>
          <w:szCs w:val="21"/>
          <w:lang w:val="en-GB"/>
        </w:rPr>
        <w:t>1998</w:t>
      </w:r>
      <w:r>
        <w:rPr>
          <w:rFonts w:hint="eastAsia"/>
          <w:szCs w:val="21"/>
          <w:lang w:val="en-GB"/>
        </w:rPr>
        <w:t>年至</w:t>
      </w:r>
      <w:r>
        <w:rPr>
          <w:rFonts w:hint="eastAsia"/>
          <w:szCs w:val="21"/>
          <w:lang w:val="en-GB"/>
        </w:rPr>
        <w:t>2</w:t>
      </w:r>
      <w:r>
        <w:rPr>
          <w:szCs w:val="21"/>
          <w:lang w:val="en-GB"/>
        </w:rPr>
        <w:t>004</w:t>
      </w:r>
      <w:r>
        <w:rPr>
          <w:rFonts w:hint="eastAsia"/>
          <w:szCs w:val="21"/>
          <w:lang w:val="en-GB"/>
        </w:rPr>
        <w:t>年，</w:t>
      </w:r>
      <w:r>
        <w:rPr>
          <w:szCs w:val="21"/>
          <w:lang w:val="en-GB"/>
        </w:rPr>
        <w:t>253</w:t>
      </w:r>
      <w:r>
        <w:rPr>
          <w:rFonts w:hint="eastAsia"/>
          <w:szCs w:val="21"/>
          <w:lang w:val="en-GB"/>
        </w:rPr>
        <w:t>名女性中只有</w:t>
      </w:r>
      <w:r>
        <w:rPr>
          <w:szCs w:val="21"/>
          <w:lang w:val="en-GB"/>
        </w:rPr>
        <w:t>103</w:t>
      </w:r>
      <w:r>
        <w:rPr>
          <w:rFonts w:hint="eastAsia"/>
          <w:szCs w:val="21"/>
          <w:lang w:val="en-GB"/>
        </w:rPr>
        <w:t>名的居住许可得以延长。</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我们感到遗憾的是，该报告中没有包含这个事宜的统计数据。</w:t>
      </w:r>
    </w:p>
    <w:p w:rsidR="007A4342" w:rsidRDefault="007A4342" w:rsidP="004B1864">
      <w:pPr>
        <w:spacing w:after="240" w:line="360" w:lineRule="exact"/>
        <w:ind w:firstLineChars="200" w:firstLine="31680"/>
        <w:rPr>
          <w:szCs w:val="21"/>
          <w:lang w:val="en-GB"/>
        </w:rPr>
      </w:pPr>
      <w:r>
        <w:rPr>
          <w:rFonts w:hint="eastAsia"/>
          <w:szCs w:val="21"/>
          <w:lang w:val="en-GB"/>
        </w:rPr>
        <w:t>丹麦妇女理事会强调，丹麦政府有责任保护所有遭受暴力的女性，包括居住在丹麦的外国女性。</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10</w:t>
      </w:r>
      <w:r>
        <w:rPr>
          <w:rFonts w:eastAsia="SimHei" w:hint="eastAsia"/>
          <w:color w:val="FF0000"/>
          <w:szCs w:val="21"/>
          <w:lang w:val="en-GB"/>
        </w:rPr>
        <w:t>条：教育机会。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各个教育领域都迫切需要性别主流化。我们希望男女平等事务大臣能够在这个问题上与教育大臣合作采取行动。这种行动应采取调查形式，涉及教育的各个方面，并确定将性别观点融入教育体系的最好途径和办法。我们需要的是知识，而不是一次短期的项目。</w:t>
      </w:r>
    </w:p>
    <w:p w:rsidR="007A4342" w:rsidRDefault="007A4342" w:rsidP="004B1864">
      <w:pPr>
        <w:spacing w:after="240" w:line="360" w:lineRule="exact"/>
        <w:ind w:firstLineChars="200" w:firstLine="31680"/>
        <w:rPr>
          <w:szCs w:val="21"/>
          <w:lang w:val="en-GB"/>
        </w:rPr>
      </w:pPr>
      <w:r>
        <w:rPr>
          <w:rFonts w:hint="eastAsia"/>
          <w:szCs w:val="21"/>
          <w:lang w:val="en-GB"/>
        </w:rPr>
        <w:t>丹麦妇女理事会赞扬大学中有关性别的详细文件记录。遗憾的是，数据仍然反映出在男女平等问题上的发展过慢。丹麦妇女理事会将确定五个可能进行干预的领域。第一，增加由杰出的女性研究人员领导的研究项目的资金。必须注意在计划结束时把项目放在大学的背景下。第二，每个大学的合同中必须说明教授职位中女性所占的具体比例以及具体的指标和时限。第三，需要在女性占主导地位的领域设立更多的教授职位。第四，确保竞争性指派各个层面的教授职位。第五，为支持大学的地方男女平等倡议划拨资源。</w:t>
      </w:r>
    </w:p>
    <w:p w:rsidR="007A4342" w:rsidRDefault="007A4342" w:rsidP="004B1864">
      <w:pPr>
        <w:spacing w:after="240" w:line="360" w:lineRule="exact"/>
        <w:ind w:firstLineChars="200" w:firstLine="31680"/>
        <w:rPr>
          <w:szCs w:val="21"/>
          <w:lang w:val="en-GB"/>
        </w:rPr>
      </w:pPr>
      <w:r>
        <w:rPr>
          <w:rFonts w:hint="eastAsia"/>
          <w:szCs w:val="21"/>
          <w:lang w:val="en-GB"/>
        </w:rPr>
        <w:t>杰出的女性研究人员没有获得应有的评价。最近，科技大臣将其“特殊科学奖“授予了</w:t>
      </w:r>
      <w:r>
        <w:rPr>
          <w:rFonts w:hint="eastAsia"/>
          <w:szCs w:val="21"/>
          <w:lang w:val="en-GB"/>
        </w:rPr>
        <w:t>7</w:t>
      </w:r>
      <w:r>
        <w:rPr>
          <w:rFonts w:hint="eastAsia"/>
          <w:szCs w:val="21"/>
          <w:lang w:val="en-GB"/>
        </w:rPr>
        <w:t>名研究精英，全部为男性。这与“去年的程序一样”，去年的</w:t>
      </w:r>
      <w:r>
        <w:rPr>
          <w:rFonts w:hint="eastAsia"/>
          <w:szCs w:val="21"/>
          <w:lang w:val="en-GB"/>
        </w:rPr>
        <w:t>5</w:t>
      </w:r>
      <w:r>
        <w:rPr>
          <w:rFonts w:hint="eastAsia"/>
          <w:szCs w:val="21"/>
          <w:lang w:val="en-GB"/>
        </w:rPr>
        <w:t>名获奖者也全是男性。</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第</w:t>
      </w:r>
      <w:r>
        <w:rPr>
          <w:rFonts w:eastAsia="SimHei"/>
          <w:color w:val="FF0000"/>
          <w:szCs w:val="21"/>
          <w:lang w:val="en-GB"/>
        </w:rPr>
        <w:t>11</w:t>
      </w:r>
      <w:r>
        <w:rPr>
          <w:rFonts w:eastAsia="SimHei" w:hint="eastAsia"/>
          <w:color w:val="FF0000"/>
          <w:szCs w:val="21"/>
          <w:lang w:val="en-GB"/>
        </w:rPr>
        <w:t>条：劳动市场的状况。</w:t>
      </w:r>
    </w:p>
    <w:p w:rsidR="007A4342" w:rsidRDefault="007A4342" w:rsidP="004B1864">
      <w:pPr>
        <w:spacing w:after="240" w:line="360" w:lineRule="exact"/>
        <w:ind w:firstLineChars="200" w:firstLine="31680"/>
        <w:rPr>
          <w:rFonts w:hint="eastAsia"/>
          <w:szCs w:val="21"/>
          <w:lang w:val="en-GB"/>
        </w:rPr>
      </w:pPr>
      <w:r>
        <w:rPr>
          <w:rFonts w:hint="eastAsia"/>
          <w:szCs w:val="21"/>
          <w:u w:val="single"/>
          <w:lang w:val="en-GB"/>
        </w:rPr>
        <w:t>失业率</w:t>
      </w:r>
      <w:r>
        <w:rPr>
          <w:rFonts w:hint="eastAsia"/>
          <w:szCs w:val="21"/>
          <w:lang w:val="en-GB"/>
        </w:rPr>
        <w:t>。尽管经济急速发展，但女性的失业率高于男性。在没有技术的女性中，这种差别</w:t>
      </w:r>
      <w:r>
        <w:rPr>
          <w:rFonts w:hint="eastAsia"/>
          <w:spacing w:val="-20"/>
          <w:szCs w:val="21"/>
          <w:lang w:val="en-GB"/>
        </w:rPr>
        <w:t>是</w:t>
      </w:r>
      <w:r>
        <w:rPr>
          <w:spacing w:val="-20"/>
          <w:szCs w:val="21"/>
          <w:lang w:val="en-GB"/>
        </w:rPr>
        <w:t>100%</w:t>
      </w:r>
      <w:r>
        <w:rPr>
          <w:rFonts w:hint="eastAsia"/>
          <w:spacing w:val="-20"/>
          <w:szCs w:val="21"/>
          <w:lang w:val="en-GB"/>
        </w:rPr>
        <w:t>（女</w:t>
      </w:r>
      <w:r>
        <w:rPr>
          <w:rFonts w:hint="eastAsia"/>
          <w:szCs w:val="21"/>
          <w:lang w:val="en-GB"/>
        </w:rPr>
        <w:t>性</w:t>
      </w:r>
      <w:r>
        <w:rPr>
          <w:szCs w:val="21"/>
          <w:lang w:val="en-GB"/>
        </w:rPr>
        <w:t>6%</w:t>
      </w:r>
      <w:r>
        <w:rPr>
          <w:rFonts w:hint="eastAsia"/>
          <w:szCs w:val="21"/>
          <w:lang w:val="en-GB"/>
        </w:rPr>
        <w:t>，男性</w:t>
      </w:r>
      <w:r>
        <w:rPr>
          <w:szCs w:val="21"/>
          <w:lang w:val="en-GB"/>
        </w:rPr>
        <w:t>3%</w:t>
      </w:r>
      <w:r>
        <w:rPr>
          <w:rFonts w:hint="eastAsia"/>
          <w:szCs w:val="21"/>
          <w:lang w:val="en-GB"/>
        </w:rPr>
        <w:t>）。这是必须解决的结构问题。</w:t>
      </w:r>
    </w:p>
    <w:p w:rsidR="007A4342" w:rsidRDefault="007A4342" w:rsidP="004B1864">
      <w:pPr>
        <w:spacing w:after="240" w:line="360" w:lineRule="exact"/>
        <w:ind w:firstLineChars="200" w:firstLine="31680"/>
        <w:rPr>
          <w:szCs w:val="21"/>
          <w:lang w:val="en-GB"/>
        </w:rPr>
      </w:pPr>
      <w:r>
        <w:rPr>
          <w:rFonts w:hint="eastAsia"/>
          <w:szCs w:val="21"/>
          <w:lang w:val="en-GB"/>
        </w:rPr>
        <w:t>最近，政府通过了一项议案，限制失业津贴的领取。没有技术的女性成为主要的受影响人口。</w:t>
      </w:r>
    </w:p>
    <w:p w:rsidR="007A4342" w:rsidRDefault="007A4342" w:rsidP="004B1864">
      <w:pPr>
        <w:spacing w:after="240" w:line="360" w:lineRule="exact"/>
        <w:ind w:firstLineChars="200" w:firstLine="31680"/>
        <w:rPr>
          <w:szCs w:val="21"/>
          <w:lang w:val="en-GB"/>
        </w:rPr>
      </w:pPr>
      <w:r>
        <w:rPr>
          <w:rFonts w:hint="eastAsia"/>
          <w:szCs w:val="21"/>
          <w:lang w:val="en-GB"/>
        </w:rPr>
        <w:t>只要雇主不提供全职工作，这就将导致女性雇员的低收入和低养老金。</w:t>
      </w:r>
    </w:p>
    <w:p w:rsidR="007A4342" w:rsidRDefault="007A4342" w:rsidP="004B1864">
      <w:pPr>
        <w:spacing w:after="240" w:line="360" w:lineRule="exact"/>
        <w:ind w:firstLineChars="200" w:firstLine="31680"/>
        <w:rPr>
          <w:szCs w:val="21"/>
          <w:lang w:val="en-GB"/>
        </w:rPr>
      </w:pPr>
      <w:r>
        <w:rPr>
          <w:rFonts w:hint="eastAsia"/>
          <w:szCs w:val="21"/>
          <w:u w:val="single"/>
          <w:lang w:val="en-GB"/>
        </w:rPr>
        <w:t>性别分隔劳动力市场和薪酬差距</w:t>
      </w:r>
      <w:r>
        <w:rPr>
          <w:rFonts w:hint="eastAsia"/>
          <w:szCs w:val="21"/>
          <w:lang w:val="en-GB"/>
        </w:rPr>
        <w:t>。在男女薪酬差距问题上，丹麦在国际上和欧盟的排名都很靠后。而且，尽管就此开展了大量的研讨会、报告、调查、会议等，丹麦的男女薪酬差距仍在不断扩大。</w:t>
      </w:r>
    </w:p>
    <w:p w:rsidR="007A4342" w:rsidRDefault="007A4342" w:rsidP="004B1864">
      <w:pPr>
        <w:spacing w:after="240" w:line="360" w:lineRule="exact"/>
        <w:ind w:firstLineChars="200" w:firstLine="31680"/>
        <w:rPr>
          <w:szCs w:val="21"/>
          <w:lang w:val="en-GB"/>
        </w:rPr>
      </w:pPr>
      <w:r>
        <w:rPr>
          <w:rFonts w:hint="eastAsia"/>
          <w:szCs w:val="21"/>
          <w:lang w:val="en-GB"/>
        </w:rPr>
        <w:t>的确，对以女性为主导的工作的评估低于对以男性为主导的工作的评估。这种不平等在跨行业和行业内都很明显。在卫生、社会服务和其他私营部门工作的女性的薪酬低于从事对教育和责任要求都更高的工作的男性。这说明，核心的问题是满足同工同酬的原则。</w:t>
      </w:r>
    </w:p>
    <w:p w:rsidR="007A4342" w:rsidRDefault="007A4342" w:rsidP="004B1864">
      <w:pPr>
        <w:spacing w:after="240" w:line="360" w:lineRule="exact"/>
        <w:ind w:firstLineChars="200" w:firstLine="31680"/>
        <w:rPr>
          <w:szCs w:val="21"/>
          <w:lang w:val="en-GB"/>
        </w:rPr>
      </w:pPr>
      <w:r>
        <w:rPr>
          <w:rFonts w:hint="eastAsia"/>
          <w:szCs w:val="21"/>
          <w:lang w:val="en-GB"/>
        </w:rPr>
        <w:t>但是，不平等的薪酬并非局限于劳动力市场的某些方面。正如报告所述，性别分隔劳动力市场在这个问题上起到了关键的作用。丹麦妇女理事会支持通过运动和学校指导打破性别分隔。然而，政府自己解除了一项非常重要的工具，这项工具可能在缩小男女薪酬的工作中非常有用；</w:t>
      </w:r>
      <w:r>
        <w:rPr>
          <w:rFonts w:hint="eastAsia"/>
          <w:szCs w:val="21"/>
          <w:lang w:val="en-GB"/>
        </w:rPr>
        <w:t>2003</w:t>
      </w:r>
      <w:r>
        <w:rPr>
          <w:rFonts w:hint="eastAsia"/>
          <w:szCs w:val="21"/>
          <w:lang w:val="en-GB"/>
        </w:rPr>
        <w:t>年，议会废除了一项有关性别分隔工资统计的前政府议案。这意味着，由于丹麦劳动力市场以中小企业为主，目前只有大公司必须开展性别分隔统计，统计范围只涉及只有很少的雇员。</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政府和市</w:t>
      </w:r>
      <w:r w:rsidR="009D6A86">
        <w:rPr>
          <w:rFonts w:hint="eastAsia"/>
          <w:szCs w:val="21"/>
          <w:lang w:val="en-GB"/>
        </w:rPr>
        <w:t>区</w:t>
      </w:r>
      <w:r>
        <w:rPr>
          <w:rFonts w:hint="eastAsia"/>
          <w:szCs w:val="21"/>
          <w:lang w:val="en-GB"/>
        </w:rPr>
        <w:t>有作为雇主的重要职责。他们有机会跨入缩小男女薪酬差距努力的前沿。直到现在，我们还几乎没有看到在这一领域采取的行动。</w:t>
      </w:r>
    </w:p>
    <w:p w:rsidR="007A4342" w:rsidRDefault="007A4342" w:rsidP="004B1864">
      <w:pPr>
        <w:spacing w:after="240" w:line="360" w:lineRule="exact"/>
        <w:ind w:firstLineChars="200" w:firstLine="31680"/>
        <w:rPr>
          <w:rFonts w:hint="eastAsia"/>
          <w:szCs w:val="21"/>
          <w:lang w:val="en-GB"/>
        </w:rPr>
      </w:pPr>
      <w:r>
        <w:rPr>
          <w:rFonts w:hint="eastAsia"/>
          <w:szCs w:val="21"/>
          <w:u w:val="single"/>
          <w:lang w:val="en-GB"/>
        </w:rPr>
        <w:t>产假、陪产假和育儿假</w:t>
      </w:r>
      <w:r>
        <w:rPr>
          <w:rFonts w:hint="eastAsia"/>
          <w:szCs w:val="21"/>
          <w:lang w:val="en-GB"/>
        </w:rPr>
        <w:t>。报告明确说明了育儿假的分配不均。这让雇主认为女性作为雇员不如男性有吸引力。</w:t>
      </w:r>
      <w:r>
        <w:rPr>
          <w:rFonts w:hint="eastAsia"/>
          <w:szCs w:val="21"/>
          <w:lang w:val="en-GB"/>
        </w:rPr>
        <w:t>2006</w:t>
      </w:r>
      <w:r>
        <w:rPr>
          <w:rFonts w:hint="eastAsia"/>
          <w:szCs w:val="21"/>
          <w:lang w:val="en-GB"/>
        </w:rPr>
        <w:t>年启动的有关分娩的平等计划是一个进步，但并没有解决问题。丹麦妇女理事会希望仿效冰岛，以更加平等的分配假期，即父亲享有至少</w:t>
      </w:r>
      <w:r>
        <w:rPr>
          <w:rFonts w:hint="eastAsia"/>
          <w:szCs w:val="21"/>
          <w:lang w:val="en-GB"/>
        </w:rPr>
        <w:t>3</w:t>
      </w:r>
      <w:r>
        <w:rPr>
          <w:rFonts w:hint="eastAsia"/>
          <w:szCs w:val="21"/>
          <w:lang w:val="en-GB"/>
        </w:rPr>
        <w:t>个月陪产假的独立权利。</w:t>
      </w:r>
    </w:p>
    <w:p w:rsidR="007A4342" w:rsidRDefault="007A4342" w:rsidP="004B1864">
      <w:pPr>
        <w:spacing w:after="240" w:line="360" w:lineRule="exact"/>
        <w:ind w:firstLineChars="200" w:firstLine="31680"/>
        <w:rPr>
          <w:szCs w:val="21"/>
          <w:lang w:val="en-GB"/>
        </w:rPr>
      </w:pPr>
      <w:r>
        <w:rPr>
          <w:rFonts w:hint="eastAsia"/>
          <w:szCs w:val="21"/>
          <w:u w:val="single"/>
          <w:lang w:val="en-GB"/>
        </w:rPr>
        <w:t>国家工伤委员会内的将性别观点纳入主流的战略</w:t>
      </w:r>
      <w:r>
        <w:rPr>
          <w:rFonts w:hint="eastAsia"/>
          <w:szCs w:val="21"/>
          <w:lang w:val="en-GB"/>
        </w:rPr>
        <w:t>。应该进一步研究对灵活工作反映的性别差距。</w:t>
      </w:r>
    </w:p>
    <w:p w:rsidR="007A4342" w:rsidRDefault="007A4342" w:rsidP="004B1864">
      <w:pPr>
        <w:spacing w:after="240" w:line="360" w:lineRule="exact"/>
        <w:ind w:firstLineChars="200" w:firstLine="31680"/>
        <w:rPr>
          <w:rFonts w:hint="eastAsia"/>
          <w:szCs w:val="21"/>
          <w:lang w:val="en-GB"/>
        </w:rPr>
      </w:pPr>
      <w:r>
        <w:rPr>
          <w:rFonts w:hint="eastAsia"/>
          <w:szCs w:val="21"/>
          <w:u w:val="single"/>
          <w:lang w:val="en-GB"/>
        </w:rPr>
        <w:t>女性企业家</w:t>
      </w:r>
      <w:r>
        <w:rPr>
          <w:rFonts w:hint="eastAsia"/>
          <w:szCs w:val="21"/>
          <w:lang w:val="en-GB"/>
        </w:rPr>
        <w:t>。今天，女性在所有自营人口中占据</w:t>
      </w:r>
      <w:r>
        <w:rPr>
          <w:szCs w:val="21"/>
          <w:lang w:val="en-GB"/>
        </w:rPr>
        <w:t>25%</w:t>
      </w:r>
      <w:r>
        <w:rPr>
          <w:rFonts w:hint="eastAsia"/>
          <w:szCs w:val="21"/>
          <w:lang w:val="en-GB"/>
        </w:rPr>
        <w:t>。然而，如果特别关注</w:t>
      </w:r>
      <w:r>
        <w:rPr>
          <w:rFonts w:hint="eastAsia"/>
          <w:szCs w:val="21"/>
          <w:lang w:val="en-GB"/>
        </w:rPr>
        <w:t>30</w:t>
      </w:r>
      <w:r>
        <w:rPr>
          <w:rFonts w:hint="eastAsia"/>
          <w:szCs w:val="21"/>
          <w:lang w:val="en-GB"/>
        </w:rPr>
        <w:t>岁以下的自营女性，这个比率仅为</w:t>
      </w:r>
      <w:r>
        <w:rPr>
          <w:szCs w:val="21"/>
          <w:lang w:val="en-GB"/>
        </w:rPr>
        <w:t>1.5%</w:t>
      </w:r>
      <w:r>
        <w:rPr>
          <w:rFonts w:hint="eastAsia"/>
          <w:szCs w:val="21"/>
          <w:lang w:val="en-GB"/>
        </w:rPr>
        <w:t>。女性开始自己经营企业的时间比男性晚，仅占企业家人数的</w:t>
      </w:r>
      <w:r>
        <w:rPr>
          <w:szCs w:val="21"/>
          <w:lang w:val="en-GB"/>
        </w:rPr>
        <w:t>10%</w:t>
      </w:r>
      <w:r>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政府已经决定不为支持女性建立自己的企业采取特别的措施。大量针对女性企业家的课程被关闭或结束。</w:t>
      </w:r>
    </w:p>
    <w:p w:rsidR="007A4342" w:rsidRDefault="007A4342" w:rsidP="004B1864">
      <w:pPr>
        <w:spacing w:after="240" w:line="360" w:lineRule="exact"/>
        <w:ind w:firstLineChars="200" w:firstLine="31680"/>
        <w:rPr>
          <w:szCs w:val="21"/>
          <w:lang w:val="en-GB"/>
        </w:rPr>
      </w:pPr>
      <w:r>
        <w:rPr>
          <w:rFonts w:hint="eastAsia"/>
          <w:szCs w:val="21"/>
          <w:lang w:val="en-GB"/>
        </w:rPr>
        <w:t>年轻女性面临的主要问题是没有适当的针对自营女性的产假方案。她们可以从公共方案中享受全部或半产假，并得到与失业补助相当的津贴。自营女性需要特别的产假条款。在休产假期间她们是不可能完全关闭其公司的。因此，她们需要更加灵活的安排。</w:t>
      </w:r>
    </w:p>
    <w:p w:rsidR="007A4342" w:rsidRDefault="007A4342" w:rsidP="004B1864">
      <w:pPr>
        <w:spacing w:after="240" w:line="360" w:lineRule="exact"/>
        <w:ind w:firstLineChars="200" w:firstLine="31680"/>
        <w:rPr>
          <w:szCs w:val="21"/>
          <w:lang w:val="en-GB"/>
        </w:rPr>
      </w:pPr>
      <w:r>
        <w:rPr>
          <w:rFonts w:hint="eastAsia"/>
          <w:szCs w:val="21"/>
          <w:lang w:val="en-GB"/>
        </w:rPr>
        <w:t>另外一个重要问题是对资源的使用。没有针对女性企业家的特别贷款。从</w:t>
      </w:r>
      <w:r>
        <w:rPr>
          <w:szCs w:val="21"/>
          <w:lang w:val="en-GB"/>
        </w:rPr>
        <w:t>2000</w:t>
      </w:r>
      <w:r>
        <w:rPr>
          <w:rFonts w:hint="eastAsia"/>
          <w:szCs w:val="21"/>
          <w:lang w:val="en-GB"/>
        </w:rPr>
        <w:t>年起开展的一项调查认为，女性的贷款请求比男性的贷款请求更多地被拒绝不属于歧视问题。男性得到贷款是因为他们以财产的形式为贷款提供更好的保障。换句话说，女性缺乏经济来源牵制了她们成立公司的机会。</w:t>
      </w:r>
    </w:p>
    <w:p w:rsidR="007A4342" w:rsidRDefault="007A4342" w:rsidP="004B1864">
      <w:pPr>
        <w:spacing w:after="240" w:line="360" w:lineRule="exact"/>
        <w:ind w:firstLineChars="200" w:firstLine="31680"/>
        <w:rPr>
          <w:szCs w:val="21"/>
          <w:lang w:val="en-GB"/>
        </w:rPr>
      </w:pPr>
      <w:r>
        <w:rPr>
          <w:rFonts w:hint="eastAsia"/>
          <w:szCs w:val="21"/>
          <w:lang w:val="en-GB"/>
        </w:rPr>
        <w:t>有必要开展女性企业家和自营女性的动力和动机研究。丹麦非常强调增长和创新，奇怪的是，没有试图解释为什么女性不按照传统的增长理念工作的研究。</w:t>
      </w:r>
    </w:p>
    <w:p w:rsidR="007A4342" w:rsidRDefault="007A4342" w:rsidP="004B1864">
      <w:pPr>
        <w:spacing w:after="240" w:line="360" w:lineRule="exact"/>
        <w:ind w:firstLineChars="200" w:firstLine="31680"/>
        <w:rPr>
          <w:szCs w:val="21"/>
        </w:rPr>
      </w:pPr>
      <w:r>
        <w:rPr>
          <w:rFonts w:hint="eastAsia"/>
          <w:szCs w:val="21"/>
          <w:u w:val="single"/>
          <w:lang w:val="en-GB"/>
        </w:rPr>
        <w:t>管理层中的女性</w:t>
      </w:r>
      <w:r>
        <w:rPr>
          <w:rFonts w:hint="eastAsia"/>
          <w:szCs w:val="21"/>
          <w:lang w:val="en-GB"/>
        </w:rPr>
        <w:t>。在努力推进对管理层女性的令人忧郁的统计工作中，</w:t>
      </w:r>
      <w:r>
        <w:rPr>
          <w:rFonts w:hint="eastAsia"/>
          <w:szCs w:val="21"/>
        </w:rPr>
        <w:t>每年都有新的长期的倡议，例如报告中提到的特许、建立网络、指派大使、导师项目等。但是，对</w:t>
      </w:r>
      <w:r>
        <w:rPr>
          <w:rFonts w:hint="eastAsia"/>
          <w:szCs w:val="21"/>
          <w:lang w:val="en-GB"/>
        </w:rPr>
        <w:t>管理层女性的统计工作仍然令人担忧，也远远低于期望。</w:t>
      </w:r>
      <w:r>
        <w:rPr>
          <w:rFonts w:hint="eastAsia"/>
          <w:szCs w:val="21"/>
        </w:rPr>
        <w:t>根据</w:t>
      </w:r>
      <w:r>
        <w:rPr>
          <w:szCs w:val="21"/>
        </w:rPr>
        <w:t>欧洲共同体统计处</w:t>
      </w:r>
      <w:r>
        <w:rPr>
          <w:rFonts w:hint="eastAsia"/>
          <w:szCs w:val="21"/>
        </w:rPr>
        <w:t>，在有关高管层女性的统计中，丹麦在欧盟国家中几乎排在最后。</w:t>
      </w:r>
    </w:p>
    <w:p w:rsidR="007A4342" w:rsidRDefault="007A4342" w:rsidP="004B1864">
      <w:pPr>
        <w:spacing w:after="240" w:line="360" w:lineRule="exact"/>
        <w:ind w:firstLineChars="200" w:firstLine="31680"/>
        <w:rPr>
          <w:szCs w:val="21"/>
          <w:lang w:val="en-GB"/>
        </w:rPr>
      </w:pPr>
      <w:r>
        <w:rPr>
          <w:rFonts w:hint="eastAsia"/>
          <w:szCs w:val="21"/>
          <w:lang w:val="en-GB"/>
        </w:rPr>
        <w:t>丹麦妇女理事会认为，现在应该使用配额的方法来推动在使用女性和男性的技术和知识方面更进一步。上述提到的倡议是好的，但遗憾的是，这些倡议并没有成功或收效甚缓。</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配额并不是指给予女性优惠政策，而是指给予女性和男性以平等的机会。</w:t>
      </w:r>
    </w:p>
    <w:p w:rsidR="007A4342" w:rsidRDefault="007A4342" w:rsidP="004B1864">
      <w:pPr>
        <w:spacing w:after="240" w:line="360" w:lineRule="exact"/>
        <w:ind w:firstLineChars="200" w:firstLine="31680"/>
        <w:rPr>
          <w:szCs w:val="21"/>
          <w:lang w:val="en-GB"/>
        </w:rPr>
      </w:pPr>
      <w:r>
        <w:rPr>
          <w:rFonts w:hint="eastAsia"/>
          <w:szCs w:val="21"/>
          <w:u w:val="single"/>
          <w:lang w:val="en-GB"/>
        </w:rPr>
        <w:t>丹麦女性的养老金权利</w:t>
      </w:r>
      <w:r>
        <w:rPr>
          <w:rFonts w:hint="eastAsia"/>
          <w:szCs w:val="21"/>
          <w:lang w:val="en-GB"/>
        </w:rPr>
        <w:t>。女性面临享有与类似教育背景的男性相当的养老金的困难。导致这一现象的因素不同，且非常清楚。其中包括：薪酬不平等反映在个人的养老金储蓄上；女性失业的几率高于男性，而且如果失业，个人的劳动力市场养老金计划中就没有资金；女性休了多数的产假</w:t>
      </w:r>
      <w:r>
        <w:rPr>
          <w:rFonts w:hint="eastAsia"/>
          <w:szCs w:val="21"/>
          <w:lang w:val="en-GB"/>
        </w:rPr>
        <w:t>/</w:t>
      </w:r>
      <w:r>
        <w:rPr>
          <w:rFonts w:hint="eastAsia"/>
          <w:szCs w:val="21"/>
          <w:lang w:val="en-GB"/>
        </w:rPr>
        <w:t>育儿假。</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第</w:t>
      </w:r>
      <w:r>
        <w:rPr>
          <w:rFonts w:eastAsia="SimHei" w:hint="eastAsia"/>
          <w:color w:val="FF0000"/>
          <w:szCs w:val="21"/>
          <w:lang w:val="en-GB"/>
        </w:rPr>
        <w:t>12</w:t>
      </w:r>
      <w:r>
        <w:rPr>
          <w:rFonts w:eastAsia="SimHei" w:hint="eastAsia"/>
          <w:color w:val="FF0000"/>
          <w:szCs w:val="21"/>
          <w:lang w:val="en-GB"/>
        </w:rPr>
        <w:t>条：卫生。</w:t>
      </w:r>
    </w:p>
    <w:p w:rsidR="007A4342" w:rsidRDefault="007A4342" w:rsidP="004B1864">
      <w:pPr>
        <w:spacing w:after="240" w:line="360" w:lineRule="exact"/>
        <w:ind w:firstLineChars="200" w:firstLine="31680"/>
        <w:rPr>
          <w:szCs w:val="21"/>
          <w:lang w:val="en-GB"/>
        </w:rPr>
      </w:pPr>
      <w:r>
        <w:rPr>
          <w:rFonts w:hint="eastAsia"/>
          <w:szCs w:val="21"/>
          <w:u w:val="single"/>
          <w:lang w:val="en-GB"/>
        </w:rPr>
        <w:t>对女性的暴力</w:t>
      </w:r>
      <w:r>
        <w:rPr>
          <w:rFonts w:hint="eastAsia"/>
          <w:szCs w:val="21"/>
          <w:lang w:val="en-GB"/>
        </w:rPr>
        <w:t>。两项打击针对女性暴力的国家行动计划的确是一大进步。然而，丹麦妇女理事会认为，行动计划的目标太过狭隘。行动计划的重点是家庭暴力，但我们认为，针对女性的暴力包括各种形式，例如，家庭暴力、强奸、对妓女的暴力、工作场所的暴力等。</w:t>
      </w:r>
    </w:p>
    <w:p w:rsidR="007A4342" w:rsidRDefault="007A4342" w:rsidP="004B1864">
      <w:pPr>
        <w:spacing w:after="240" w:line="360" w:lineRule="exact"/>
        <w:ind w:firstLineChars="200" w:firstLine="31680"/>
        <w:rPr>
          <w:szCs w:val="21"/>
          <w:lang w:val="en-GB"/>
        </w:rPr>
      </w:pPr>
      <w:r>
        <w:rPr>
          <w:rFonts w:hint="eastAsia"/>
          <w:szCs w:val="21"/>
          <w:lang w:val="en-GB"/>
        </w:rPr>
        <w:t>非常重要的是，行动计划所引发的很多倡议开始成为长期性的。为提高意识，寻找方法，国家运动和特别计划非常有用。但是，市镇是为包括儿童在内的暴力行为受害者提供的社会服务的主要参与者，而更加全面的支持需要划拨额外的资金。</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我们强调为女性和其子女免费提供长期心理治疗的必要性，无论他们是否联系了避难所。</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我们呼吁开展更多的有关心理和精神暴力的长期影响的研究。</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我们希望能做出更大的努力消除暴力根源。这一点需要在性别主流化、教育体系、卫生体系和社会服务体系的背景下开展。</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第</w:t>
      </w:r>
      <w:r>
        <w:rPr>
          <w:rFonts w:eastAsia="SimHei"/>
          <w:color w:val="FF0000"/>
          <w:szCs w:val="21"/>
          <w:lang w:val="en-GB"/>
        </w:rPr>
        <w:t>16</w:t>
      </w:r>
      <w:r>
        <w:rPr>
          <w:rFonts w:eastAsia="SimHei" w:hint="eastAsia"/>
          <w:color w:val="FF0000"/>
          <w:szCs w:val="21"/>
          <w:lang w:val="en-GB"/>
        </w:rPr>
        <w:t>条：婚姻和家庭关系</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妇女理事会认为强迫婚姻严重侵犯了人权。强迫婚姻是非法的，我们支持国家行动计划的目标：反对强迫婚姻。应加大警察调查强迫婚姻案件的力度，以便到法庭起诉这些案件，从而惩罚犯罪人；同样，还要增加对受害者和潜在受害者的支助。</w:t>
      </w:r>
    </w:p>
    <w:p w:rsidR="007A4342" w:rsidRDefault="007A4342" w:rsidP="004B1864">
      <w:pPr>
        <w:spacing w:after="240" w:line="360" w:lineRule="exact"/>
        <w:ind w:firstLineChars="200" w:firstLine="31680"/>
        <w:rPr>
          <w:szCs w:val="21"/>
          <w:lang w:val="en-GB"/>
        </w:rPr>
      </w:pPr>
      <w:r>
        <w:rPr>
          <w:rFonts w:hint="eastAsia"/>
          <w:szCs w:val="21"/>
          <w:lang w:val="en-GB"/>
        </w:rPr>
        <w:t>对于包办婚姻，重要的是，只要不是强迫的就应该承认是合法的。包办婚姻是一种文化现象，与现代社会的性别角色和平等规范不相协调。针对包办婚姻的措施应该包括通过在学校、家庭和社会公务员中间传播信息而提高认识。少数民族人口与多数民族人口之间应更加频繁地进行对话，并加强努力促进社会各阶层而不仅仅停留在劳动力市场的少数民族之间的融合，是很有必要的。</w:t>
      </w:r>
    </w:p>
    <w:p w:rsidR="007A4342" w:rsidRDefault="007A4342" w:rsidP="004B1864">
      <w:pPr>
        <w:spacing w:after="240" w:line="360" w:lineRule="exact"/>
        <w:ind w:firstLineChars="200" w:firstLine="31680"/>
        <w:rPr>
          <w:szCs w:val="21"/>
          <w:lang w:val="en-GB"/>
        </w:rPr>
      </w:pPr>
      <w:r>
        <w:rPr>
          <w:rFonts w:hint="eastAsia"/>
          <w:szCs w:val="21"/>
          <w:lang w:val="en-GB"/>
        </w:rPr>
        <w:t>为了保证丹麦所有居民的平等权，丹麦妇女理事会建议政府采取其他措施解决强迫婚姻和包办婚姻问题，而不是把与配偶重新团聚的年龄限制在</w:t>
      </w:r>
      <w:r>
        <w:rPr>
          <w:rFonts w:hint="eastAsia"/>
          <w:szCs w:val="21"/>
          <w:lang w:val="en-GB"/>
        </w:rPr>
        <w:t>24</w:t>
      </w:r>
      <w:r>
        <w:rPr>
          <w:rFonts w:hint="eastAsia"/>
          <w:szCs w:val="21"/>
          <w:lang w:val="en-GB"/>
        </w:rPr>
        <w:t>岁。</w:t>
      </w:r>
    </w:p>
    <w:p w:rsidR="007A4342" w:rsidRDefault="007A4342" w:rsidP="004B1864">
      <w:pPr>
        <w:spacing w:after="240" w:line="360" w:lineRule="exact"/>
        <w:ind w:firstLineChars="200" w:firstLine="31680"/>
        <w:rPr>
          <w:szCs w:val="21"/>
          <w:lang w:val="en-GB"/>
        </w:rPr>
      </w:pPr>
      <w:r>
        <w:rPr>
          <w:rFonts w:hint="eastAsia"/>
          <w:szCs w:val="21"/>
          <w:lang w:val="en-GB"/>
        </w:rPr>
        <w:t>总之，我们支持旨在使具有少数民族背景的女性融合到丹麦社会的全面策略。丹麦劳动力市场，包括公共劳动力市场，还未能证明是足够全面的，从而导致来自非西方国家的女性的高失业率。</w:t>
      </w:r>
    </w:p>
    <w:p w:rsidR="007A4342" w:rsidRDefault="007A4342" w:rsidP="004B1864">
      <w:pPr>
        <w:spacing w:after="240" w:line="360" w:lineRule="exact"/>
        <w:ind w:firstLineChars="200" w:firstLine="31680"/>
        <w:rPr>
          <w:szCs w:val="21"/>
        </w:rPr>
      </w:pPr>
      <w:r>
        <w:rPr>
          <w:rFonts w:hint="eastAsia"/>
          <w:szCs w:val="21"/>
          <w:u w:val="single"/>
          <w:lang w:val="en-GB"/>
        </w:rPr>
        <w:t>双亲责任法案</w:t>
      </w:r>
      <w:r>
        <w:rPr>
          <w:rFonts w:hint="eastAsia"/>
          <w:szCs w:val="21"/>
          <w:lang w:val="en-GB"/>
        </w:rPr>
        <w:t>。报告中提到的新的双亲责任法案旨在满足子女对双亲的需要。双亲责任法案的重点是双亲合作和双亲间无可争议的平等，因此，我们认为该法案是男女平等努力中的一大进步。</w:t>
      </w:r>
      <w:r>
        <w:rPr>
          <w:rFonts w:hint="eastAsia"/>
          <w:szCs w:val="21"/>
        </w:rPr>
        <w:t>但是，自从该法案实施以来，我们看到，对平等的关注阻碍了在父母实际上不平等的情况下采取适当的措施——例如，在家庭暴力案件中。我们非常关切</w:t>
      </w:r>
      <w:r w:rsidR="009D6A86">
        <w:rPr>
          <w:rFonts w:hint="eastAsia"/>
          <w:szCs w:val="21"/>
        </w:rPr>
        <w:t>地</w:t>
      </w:r>
      <w:r>
        <w:rPr>
          <w:rFonts w:hint="eastAsia"/>
          <w:szCs w:val="21"/>
        </w:rPr>
        <w:t>看到，施暴者和其受害者被带到谈判桌上，研究共同的双亲责任协议。这些谈判的重点是合作，而女性作为受害者地位的平等问题被完全忽略了，也没有采取适当的警惕措施。因此，我们目前看到了越来越多的即便双亲一方（多数时候为父亲）侵犯了另一方，甚至子女本身时，双亲间分担双亲责任的例子。我们认为，这样既不利于子女也不利于母亲。必须首先将家庭暴力看作是特别关注谈判进程的强制性原因，然后再对双亲责任做出不同的决定。</w:t>
      </w:r>
    </w:p>
    <w:p w:rsidR="007A4342" w:rsidRDefault="007A4342" w:rsidP="004B1864">
      <w:pPr>
        <w:spacing w:after="240" w:line="360" w:lineRule="exact"/>
        <w:ind w:firstLineChars="200" w:firstLine="31680"/>
        <w:rPr>
          <w:szCs w:val="21"/>
          <w:lang w:val="en-GB"/>
        </w:rPr>
      </w:pPr>
      <w:r>
        <w:rPr>
          <w:rFonts w:hint="eastAsia"/>
          <w:szCs w:val="21"/>
          <w:u w:val="single"/>
          <w:lang w:val="en-GB"/>
        </w:rPr>
        <w:t>女同性恋情侣的平等权利</w:t>
      </w:r>
      <w:r>
        <w:rPr>
          <w:rFonts w:hint="eastAsia"/>
          <w:szCs w:val="21"/>
          <w:lang w:val="en-GB"/>
        </w:rPr>
        <w:t>。当外国女性在丹麦生产时，如果子女的父亲是丹麦公民，子女则是丹麦公民。如果该女性的伴侣是丹麦女性，这一条则不成立。在受孕的情况下，母亲的伴侣——如果是男性——有权享有育儿假。另一方面，女性伴侣无权享有育儿假。</w:t>
      </w:r>
    </w:p>
    <w:p w:rsidR="007A4342" w:rsidRDefault="007A4342" w:rsidP="004B1864">
      <w:pPr>
        <w:spacing w:after="240" w:line="360" w:lineRule="exact"/>
        <w:ind w:firstLineChars="200" w:firstLine="31680"/>
        <w:rPr>
          <w:szCs w:val="21"/>
          <w:lang w:val="en-GB"/>
        </w:rPr>
      </w:pPr>
      <w:r>
        <w:rPr>
          <w:rFonts w:hint="eastAsia"/>
          <w:szCs w:val="21"/>
          <w:lang w:val="en-GB"/>
        </w:rPr>
        <w:t>丹麦妇女理事会支持女同性恋情侣的平等权利。</w:t>
      </w:r>
    </w:p>
    <w:p w:rsidR="007A4342" w:rsidRDefault="007A4342" w:rsidP="004B1864">
      <w:pPr>
        <w:spacing w:after="240" w:line="360" w:lineRule="exact"/>
        <w:ind w:firstLineChars="3400" w:firstLine="31680"/>
        <w:rPr>
          <w:rFonts w:eastAsia="SimHei" w:hint="eastAsia"/>
          <w:color w:val="FF0000"/>
          <w:szCs w:val="21"/>
          <w:lang w:val="en-GB"/>
        </w:rPr>
      </w:pPr>
      <w:r>
        <w:rPr>
          <w:rFonts w:eastAsia="SimHei" w:hint="eastAsia"/>
          <w:color w:val="FF0000"/>
          <w:szCs w:val="21"/>
          <w:lang w:val="en-GB"/>
        </w:rPr>
        <w:t>哥本哈根，</w:t>
      </w:r>
      <w:r>
        <w:rPr>
          <w:rFonts w:eastAsia="SimHei" w:hint="eastAsia"/>
          <w:color w:val="FF0000"/>
          <w:szCs w:val="21"/>
          <w:lang w:val="en-GB"/>
        </w:rPr>
        <w:t>2008</w:t>
      </w:r>
      <w:r>
        <w:rPr>
          <w:rFonts w:eastAsia="SimHei" w:hint="eastAsia"/>
          <w:color w:val="FF0000"/>
          <w:szCs w:val="21"/>
          <w:lang w:val="en-GB"/>
        </w:rPr>
        <w:t>年</w:t>
      </w:r>
    </w:p>
    <w:p w:rsidR="007A4342" w:rsidRDefault="007A4342">
      <w:pPr>
        <w:spacing w:after="240" w:line="360" w:lineRule="exact"/>
        <w:rPr>
          <w:rFonts w:eastAsia="SimHei" w:hint="eastAsia"/>
          <w:color w:val="FF0000"/>
          <w:szCs w:val="21"/>
          <w:lang w:val="en-GB"/>
        </w:rPr>
      </w:pPr>
    </w:p>
    <w:p w:rsidR="007A4342" w:rsidRDefault="007A4342" w:rsidP="004B1864">
      <w:pPr>
        <w:spacing w:after="240" w:line="360" w:lineRule="exact"/>
        <w:ind w:firstLineChars="3400" w:firstLine="31680"/>
        <w:rPr>
          <w:rFonts w:eastAsia="SimHei" w:hint="eastAsia"/>
          <w:color w:val="FF0000"/>
          <w:szCs w:val="21"/>
          <w:lang w:val="en-GB"/>
        </w:rPr>
      </w:pPr>
      <w:r>
        <w:rPr>
          <w:rFonts w:eastAsia="SimHei" w:hint="eastAsia"/>
          <w:color w:val="FF0000"/>
          <w:szCs w:val="21"/>
          <w:lang w:val="en-GB"/>
        </w:rPr>
        <w:t>丹麦妇女理事会主席</w:t>
      </w:r>
    </w:p>
    <w:p w:rsidR="007A4342" w:rsidRDefault="007A4342" w:rsidP="004B1864">
      <w:pPr>
        <w:spacing w:after="240" w:line="360" w:lineRule="exact"/>
        <w:ind w:firstLineChars="3400" w:firstLine="31680"/>
        <w:rPr>
          <w:rFonts w:eastAsia="SimHei" w:hint="eastAsia"/>
          <w:color w:val="FF0000"/>
          <w:szCs w:val="21"/>
          <w:lang w:val="en-GB"/>
        </w:rPr>
      </w:pPr>
      <w:r>
        <w:rPr>
          <w:rFonts w:eastAsia="SimHei" w:hint="eastAsia"/>
          <w:color w:val="FF0000"/>
          <w:szCs w:val="21"/>
          <w:lang w:val="en-GB"/>
        </w:rPr>
        <w:t>Randi Iversen</w:t>
      </w:r>
      <w:r>
        <w:rPr>
          <w:rFonts w:eastAsia="SimHei" w:hint="eastAsia"/>
          <w:color w:val="FF0000"/>
          <w:szCs w:val="21"/>
          <w:lang w:val="en-GB"/>
        </w:rPr>
        <w:t>女士</w:t>
      </w:r>
    </w:p>
    <w:p w:rsidR="007A4342" w:rsidRDefault="007A4342" w:rsidP="00A019DE">
      <w:pPr>
        <w:spacing w:after="240" w:line="240" w:lineRule="auto"/>
        <w:jc w:val="center"/>
        <w:rPr>
          <w:b/>
          <w:bCs/>
          <w:szCs w:val="21"/>
          <w:lang w:val="en-GB"/>
        </w:rPr>
      </w:pPr>
      <w:r>
        <w:rPr>
          <w:b/>
          <w:noProof/>
          <w:szCs w:val="21"/>
        </w:rPr>
        <w:pict>
          <v:shape id="Billede 9" o:spid="_x0000_i1028" type="#_x0000_t75" style="width:128.25pt;height:93.75pt;visibility:visible">
            <v:imagedata r:id="rId22" o:title=""/>
          </v:shape>
        </w:pict>
      </w:r>
    </w:p>
    <w:p w:rsidR="007A4342" w:rsidRPr="00A019DE" w:rsidRDefault="007A4342" w:rsidP="00A019DE">
      <w:pPr>
        <w:spacing w:after="240" w:line="360" w:lineRule="exact"/>
        <w:jc w:val="center"/>
        <w:rPr>
          <w:rFonts w:eastAsia="SimHei" w:hint="eastAsia"/>
          <w:color w:val="FF0000"/>
          <w:sz w:val="24"/>
          <w:szCs w:val="24"/>
          <w:lang w:val="en-GB"/>
        </w:rPr>
      </w:pPr>
      <w:bookmarkStart w:id="216" w:name="_Toc77496612"/>
      <w:r w:rsidRPr="00A019DE">
        <w:rPr>
          <w:rFonts w:eastAsia="SimHei" w:hint="eastAsia"/>
          <w:color w:val="FF0000"/>
          <w:sz w:val="24"/>
          <w:szCs w:val="24"/>
          <w:lang w:val="en-GB"/>
        </w:rPr>
        <w:t>丹麦妇女协会对丹麦政府关于《消除对妇女一切形式歧视公约》执行情况的</w:t>
      </w:r>
    </w:p>
    <w:p w:rsidR="007A4342" w:rsidRPr="00A019DE" w:rsidRDefault="007A4342" w:rsidP="00A019DE">
      <w:pPr>
        <w:spacing w:after="240" w:line="360" w:lineRule="exact"/>
        <w:jc w:val="center"/>
        <w:rPr>
          <w:rFonts w:eastAsia="SimHei"/>
          <w:color w:val="FF0000"/>
          <w:sz w:val="24"/>
          <w:szCs w:val="24"/>
          <w:lang w:val="en-GB"/>
        </w:rPr>
      </w:pPr>
      <w:r w:rsidRPr="00A019DE">
        <w:rPr>
          <w:rFonts w:eastAsia="SimHei" w:hint="eastAsia"/>
          <w:color w:val="FF0000"/>
          <w:sz w:val="24"/>
          <w:szCs w:val="24"/>
          <w:lang w:val="en-GB"/>
        </w:rPr>
        <w:t>第七次定期报告的评论</w:t>
      </w:r>
      <w:bookmarkEnd w:id="216"/>
    </w:p>
    <w:p w:rsidR="007A4342" w:rsidRDefault="007A4342" w:rsidP="004B1864">
      <w:pPr>
        <w:pStyle w:val="BodyText"/>
        <w:spacing w:after="240" w:line="360" w:lineRule="exact"/>
        <w:ind w:leftChars="92" w:left="31680" w:firstLineChars="200" w:firstLine="31680"/>
        <w:rPr>
          <w:rFonts w:ascii="Times New Roman"/>
          <w:sz w:val="21"/>
          <w:szCs w:val="21"/>
        </w:rPr>
      </w:pPr>
      <w:r>
        <w:rPr>
          <w:rFonts w:ascii="Times New Roman" w:hint="eastAsia"/>
          <w:sz w:val="21"/>
          <w:szCs w:val="21"/>
        </w:rPr>
        <w:t>丹麦妇女协会很高兴有机会对丹麦政府关于</w:t>
      </w:r>
      <w:r>
        <w:rPr>
          <w:rFonts w:ascii="Times New Roman"/>
          <w:sz w:val="21"/>
          <w:szCs w:val="21"/>
        </w:rPr>
        <w:t>《消除对妇女一切形式歧视公约》</w:t>
      </w:r>
      <w:r>
        <w:rPr>
          <w:rFonts w:ascii="Times New Roman" w:hint="eastAsia"/>
          <w:sz w:val="21"/>
          <w:szCs w:val="21"/>
        </w:rPr>
        <w:t>执行情况的报告发表评论。我们认为，总的说来，报告公正、全面地介绍了丹麦妇女的地位以及确保男女平等而采取的政策和措施，因此，我们仅限于对以下几点进行评论。为了方便并经得我们的同意，这些评论被附加于政府报告之后。</w:t>
      </w:r>
    </w:p>
    <w:p w:rsidR="007A4342" w:rsidRDefault="007A4342">
      <w:pPr>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hint="eastAsia"/>
          <w:color w:val="FF0000"/>
          <w:szCs w:val="21"/>
          <w:lang w:val="en-GB"/>
        </w:rPr>
        <w:t>2</w:t>
      </w:r>
      <w:r>
        <w:rPr>
          <w:rFonts w:eastAsia="SimHei" w:hint="eastAsia"/>
          <w:color w:val="FF0000"/>
          <w:szCs w:val="21"/>
          <w:lang w:val="en-GB"/>
        </w:rPr>
        <w:t>条：宪法和立法</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丹麦妇女协会认为</w:t>
      </w:r>
      <w:r w:rsidR="009D6A86">
        <w:rPr>
          <w:rFonts w:hint="eastAsia"/>
          <w:szCs w:val="21"/>
          <w:lang w:val="en-GB"/>
        </w:rPr>
        <w:t>《</w:t>
      </w:r>
      <w:r>
        <w:rPr>
          <w:rFonts w:hint="eastAsia"/>
          <w:szCs w:val="21"/>
          <w:lang w:val="en-GB"/>
        </w:rPr>
        <w:t>宪法</w:t>
      </w:r>
      <w:r w:rsidR="009D6A86">
        <w:rPr>
          <w:rFonts w:hint="eastAsia"/>
          <w:szCs w:val="21"/>
          <w:lang w:val="en-GB"/>
        </w:rPr>
        <w:t>》</w:t>
      </w:r>
      <w:r>
        <w:rPr>
          <w:rFonts w:hint="eastAsia"/>
          <w:szCs w:val="21"/>
          <w:lang w:val="en-GB"/>
        </w:rPr>
        <w:t>应该尽快更新并反映男女平等内容。</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一些很有才能的律师让我们关注这样一个事实，即还没有全面、正式的两性司法平等。法律没有对男女平等事务中最多、最重要的问题做出规定，因此既没有正式的男女平等，也没有相反的情况。丹麦妇女协会希望就此采取措施，将这个问题列入政治议程。</w:t>
      </w:r>
    </w:p>
    <w:p w:rsidR="007A4342" w:rsidRDefault="007A4342">
      <w:pPr>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hint="eastAsia"/>
          <w:color w:val="FF0000"/>
          <w:szCs w:val="21"/>
          <w:lang w:val="en-GB"/>
        </w:rPr>
        <w:t>3</w:t>
      </w:r>
      <w:r>
        <w:rPr>
          <w:rFonts w:eastAsia="SimHei" w:hint="eastAsia"/>
          <w:color w:val="FF0000"/>
          <w:szCs w:val="21"/>
          <w:lang w:val="en-GB"/>
        </w:rPr>
        <w:t>条：国家政策。基本的人权和基本自由</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性别角色、儿童和青年</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我们非常高兴地看到，在发展儿童和青年中有关男女平等的辩论方面已经开展了大量的工作。我们对这项工作抱有很高期望。</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为了实现男女平等，有必要关注</w:t>
      </w:r>
      <w:r w:rsidR="009D6A86">
        <w:rPr>
          <w:rFonts w:hint="eastAsia"/>
          <w:szCs w:val="21"/>
          <w:lang w:val="en-GB"/>
        </w:rPr>
        <w:t>以</w:t>
      </w:r>
      <w:r>
        <w:rPr>
          <w:rFonts w:hint="eastAsia"/>
          <w:szCs w:val="21"/>
          <w:lang w:val="en-GB"/>
        </w:rPr>
        <w:t>下几点：</w:t>
      </w:r>
    </w:p>
    <w:p w:rsidR="007A4342" w:rsidRDefault="007A4342" w:rsidP="004B1864">
      <w:pPr>
        <w:widowControl/>
        <w:numPr>
          <w:ilvl w:val="0"/>
          <w:numId w:val="13"/>
        </w:numPr>
        <w:tabs>
          <w:tab w:val="clear" w:pos="720"/>
          <w:tab w:val="num" w:pos="780"/>
        </w:tabs>
        <w:adjustRightInd/>
        <w:spacing w:after="240" w:line="360" w:lineRule="exact"/>
        <w:ind w:leftChars="200" w:left="31680"/>
        <w:textAlignment w:val="auto"/>
        <w:rPr>
          <w:szCs w:val="21"/>
          <w:lang w:val="en-GB"/>
        </w:rPr>
      </w:pPr>
      <w:r>
        <w:rPr>
          <w:rFonts w:hint="eastAsia"/>
          <w:szCs w:val="21"/>
          <w:lang w:val="en-GB"/>
        </w:rPr>
        <w:t>女性和男性平等参与各级教育的规划和管理</w:t>
      </w:r>
      <w:r w:rsidR="009D6A86">
        <w:rPr>
          <w:rFonts w:hint="eastAsia"/>
          <w:szCs w:val="21"/>
          <w:lang w:val="en-GB"/>
        </w:rPr>
        <w:t>；</w:t>
      </w:r>
    </w:p>
    <w:p w:rsidR="007A4342" w:rsidRDefault="007A4342" w:rsidP="004B1864">
      <w:pPr>
        <w:widowControl/>
        <w:numPr>
          <w:ilvl w:val="0"/>
          <w:numId w:val="13"/>
        </w:numPr>
        <w:tabs>
          <w:tab w:val="clear" w:pos="720"/>
          <w:tab w:val="num" w:pos="780"/>
        </w:tabs>
        <w:adjustRightInd/>
        <w:spacing w:after="240" w:line="360" w:lineRule="exact"/>
        <w:ind w:leftChars="200" w:left="31680"/>
        <w:textAlignment w:val="auto"/>
        <w:rPr>
          <w:szCs w:val="21"/>
          <w:lang w:val="en-GB"/>
        </w:rPr>
      </w:pPr>
      <w:r>
        <w:rPr>
          <w:rFonts w:hint="eastAsia"/>
          <w:szCs w:val="21"/>
          <w:lang w:val="en-GB"/>
        </w:rPr>
        <w:t>并非性别分隔的教育体系</w:t>
      </w:r>
      <w:r w:rsidR="009D6A86">
        <w:rPr>
          <w:rFonts w:hint="eastAsia"/>
          <w:szCs w:val="21"/>
          <w:lang w:val="en-GB"/>
        </w:rPr>
        <w:t>；</w:t>
      </w:r>
    </w:p>
    <w:p w:rsidR="007A4342" w:rsidRDefault="007A4342" w:rsidP="004B1864">
      <w:pPr>
        <w:widowControl/>
        <w:numPr>
          <w:ilvl w:val="0"/>
          <w:numId w:val="13"/>
        </w:numPr>
        <w:tabs>
          <w:tab w:val="clear" w:pos="720"/>
          <w:tab w:val="num" w:pos="780"/>
        </w:tabs>
        <w:adjustRightInd/>
        <w:spacing w:after="240" w:line="360" w:lineRule="exact"/>
        <w:ind w:leftChars="200" w:left="31680"/>
        <w:textAlignment w:val="auto"/>
        <w:rPr>
          <w:szCs w:val="21"/>
          <w:lang w:val="en-GB"/>
        </w:rPr>
      </w:pPr>
      <w:r>
        <w:rPr>
          <w:rFonts w:hint="eastAsia"/>
          <w:szCs w:val="21"/>
          <w:lang w:val="en-GB"/>
        </w:rPr>
        <w:t>将男女平等作为教育内容的不可分割的组成部分</w:t>
      </w:r>
      <w:r w:rsidR="009D6A86">
        <w:rPr>
          <w:rFonts w:hint="eastAsia"/>
          <w:szCs w:val="21"/>
          <w:lang w:val="en-GB"/>
        </w:rPr>
        <w:t>；</w:t>
      </w:r>
    </w:p>
    <w:p w:rsidR="007A4342" w:rsidRDefault="007A4342" w:rsidP="004B1864">
      <w:pPr>
        <w:widowControl/>
        <w:numPr>
          <w:ilvl w:val="0"/>
          <w:numId w:val="13"/>
        </w:numPr>
        <w:tabs>
          <w:tab w:val="clear" w:pos="720"/>
          <w:tab w:val="num" w:pos="780"/>
        </w:tabs>
        <w:adjustRightInd/>
        <w:spacing w:after="240" w:line="360" w:lineRule="exact"/>
        <w:ind w:leftChars="200" w:left="31680"/>
        <w:textAlignment w:val="auto"/>
        <w:rPr>
          <w:szCs w:val="21"/>
          <w:lang w:val="en-GB"/>
        </w:rPr>
      </w:pPr>
      <w:r>
        <w:rPr>
          <w:rFonts w:hint="eastAsia"/>
          <w:szCs w:val="21"/>
          <w:lang w:val="en-GB"/>
        </w:rPr>
        <w:t>将两性教育、男女平等、性知识和冲突解决列入学校课程，在青年教育中得以强化，并添加至中等和高等教育</w:t>
      </w:r>
      <w:r w:rsidR="009D6A86">
        <w:rPr>
          <w:rFonts w:hint="eastAsia"/>
          <w:szCs w:val="21"/>
          <w:lang w:val="en-GB"/>
        </w:rPr>
        <w:t>；</w:t>
      </w:r>
    </w:p>
    <w:p w:rsidR="007A4342" w:rsidRDefault="007A4342" w:rsidP="004B1864">
      <w:pPr>
        <w:widowControl/>
        <w:numPr>
          <w:ilvl w:val="0"/>
          <w:numId w:val="13"/>
        </w:numPr>
        <w:tabs>
          <w:tab w:val="clear" w:pos="720"/>
          <w:tab w:val="num" w:pos="780"/>
        </w:tabs>
        <w:adjustRightInd/>
        <w:spacing w:after="240" w:line="360" w:lineRule="exact"/>
        <w:ind w:leftChars="200" w:left="31680"/>
        <w:textAlignment w:val="auto"/>
        <w:rPr>
          <w:szCs w:val="21"/>
          <w:lang w:val="en-GB"/>
        </w:rPr>
      </w:pPr>
      <w:r>
        <w:rPr>
          <w:rFonts w:hint="eastAsia"/>
          <w:szCs w:val="21"/>
          <w:lang w:val="en-GB"/>
        </w:rPr>
        <w:t>改变工作价值等级，以便打破女性工作划分的低等地位</w:t>
      </w:r>
      <w:r w:rsidR="009D6A86">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丹麦妇女协会还希望大家关注文化部文学标准的不平衡性。我们建议对其进行修改，以便实现所选作者间的更好的男女平衡。</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少数民族间的男女平等</w:t>
      </w:r>
    </w:p>
    <w:p w:rsidR="007A4342" w:rsidRDefault="007A4342" w:rsidP="004B1864">
      <w:pPr>
        <w:spacing w:after="240" w:line="360" w:lineRule="exact"/>
        <w:ind w:firstLineChars="200" w:firstLine="31680"/>
        <w:rPr>
          <w:szCs w:val="21"/>
        </w:rPr>
      </w:pPr>
      <w:r>
        <w:rPr>
          <w:rFonts w:hint="eastAsia"/>
          <w:szCs w:val="21"/>
        </w:rPr>
        <w:t>多年来，少数民族的女性得到了大量的关注。这种关注必须继续，因为尽管付出了很多努力，但仍然有很多的少数民族女性和男性非常不了解责任和权利。需要立刻采取宣传行动的领域是婚姻，以及更深层次的离婚问题。在分居和离婚问题上，很多来自少数民族的女性受到了严重的折磨，其子女监管协议也没有得到尊重。</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非政府组织</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该报告承认丹麦官方的男女平等工作受益于以下事实：这些活动的广泛实施是在与该领域非政府组织和专家的密切合作和对话下进行的。政府使非政府组织参与了其为提高女性地位而进行的工作，这些努力值得赞扬。</w:t>
      </w:r>
    </w:p>
    <w:p w:rsidR="007A4342" w:rsidRDefault="007A4342" w:rsidP="004B1864">
      <w:pPr>
        <w:spacing w:after="240" w:line="360" w:lineRule="exact"/>
        <w:ind w:firstLineChars="200" w:firstLine="31680"/>
        <w:rPr>
          <w:szCs w:val="21"/>
          <w:lang w:val="en-GB"/>
        </w:rPr>
      </w:pPr>
      <w:r>
        <w:rPr>
          <w:rFonts w:hint="eastAsia"/>
          <w:szCs w:val="21"/>
          <w:lang w:val="en-GB"/>
        </w:rPr>
        <w:t>但是，正如我们在第五次和第六次定期报告中所述，丹麦妇女协会希望注意到以下事实：丹麦大多数非政府组织的工作是在志愿的基础上进行的。这些工作虽然是志愿工作，但是必须尽可能专业，才能产生效果。目前的妇女组织的困难越来越多。大多数丹麦女性在劳动力市场和家庭义务的组合中从事的是全职工作甚至更多。她们只有很少的时间从事志愿者工作。</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此外，妇女组织的运作费用现在正在增加。例如，政府最近取消了对非政府组织的邮资支助，而且要为参与国际会议等国际网络联网筹措资金几乎是不可能的。</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这些意见特别重要，因为很多人错误地认为女性已经永远地获取了国内外的权利。经验告诉我们，如果我们要维护争取到的权利，对它们进行持续监督是必要的，——但我们仍然还未能确保所有的女性享有所有的权利。</w:t>
      </w:r>
    </w:p>
    <w:p w:rsidR="007A4342" w:rsidRDefault="007A4342" w:rsidP="004B1864">
      <w:pPr>
        <w:spacing w:after="240" w:line="360" w:lineRule="exact"/>
        <w:ind w:firstLineChars="200" w:firstLine="31680"/>
        <w:rPr>
          <w:szCs w:val="21"/>
          <w:lang w:val="en-GB"/>
        </w:rPr>
      </w:pPr>
      <w:r>
        <w:rPr>
          <w:rFonts w:hint="eastAsia"/>
          <w:szCs w:val="21"/>
          <w:lang w:val="en-GB"/>
        </w:rPr>
        <w:t>因此，如果我们要继续努力确保丹麦和国际女性的进一步发展，就必须承认这一状况，并向女性组织提供适当的财政援助，不仅要为特定的行动提供援助，而且要为日常的管理费用提供援助。</w:t>
      </w:r>
    </w:p>
    <w:p w:rsidR="007A4342" w:rsidRDefault="007A4342" w:rsidP="004B1864">
      <w:pPr>
        <w:spacing w:after="240" w:line="360" w:lineRule="exact"/>
        <w:ind w:firstLineChars="200" w:firstLine="31680"/>
        <w:rPr>
          <w:szCs w:val="21"/>
          <w:lang w:val="en-GB"/>
        </w:rPr>
      </w:pPr>
      <w:r>
        <w:rPr>
          <w:rFonts w:hint="eastAsia"/>
          <w:szCs w:val="21"/>
          <w:lang w:val="en-GB"/>
        </w:rPr>
        <w:t>鉴于上述情况，丹麦妇女协会认为，增加</w:t>
      </w:r>
      <w:r w:rsidR="00C944E1">
        <w:rPr>
          <w:rFonts w:hint="eastAsia"/>
          <w:szCs w:val="21"/>
          <w:lang w:val="en-GB"/>
        </w:rPr>
        <w:t>男女平等委员会</w:t>
      </w:r>
      <w:r>
        <w:rPr>
          <w:rFonts w:hint="eastAsia"/>
          <w:szCs w:val="21"/>
          <w:lang w:val="en-GB"/>
        </w:rPr>
        <w:t>目前的</w:t>
      </w:r>
      <w:r>
        <w:rPr>
          <w:rFonts w:hint="eastAsia"/>
          <w:szCs w:val="21"/>
          <w:lang w:val="en-GB"/>
        </w:rPr>
        <w:t>1</w:t>
      </w:r>
      <w:r>
        <w:rPr>
          <w:szCs w:val="21"/>
          <w:lang w:val="en-GB"/>
        </w:rPr>
        <w:t> </w:t>
      </w:r>
      <w:r>
        <w:rPr>
          <w:rFonts w:hint="eastAsia"/>
          <w:szCs w:val="21"/>
          <w:lang w:val="en-GB"/>
        </w:rPr>
        <w:t>440</w:t>
      </w:r>
      <w:r>
        <w:rPr>
          <w:rFonts w:hint="eastAsia"/>
          <w:szCs w:val="21"/>
          <w:lang w:val="en-GB"/>
        </w:rPr>
        <w:t>万丹麦克朗的预算，并将其中的</w:t>
      </w:r>
      <w:r>
        <w:rPr>
          <w:rFonts w:hint="eastAsia"/>
          <w:szCs w:val="21"/>
          <w:lang w:val="en-GB"/>
        </w:rPr>
        <w:t>50</w:t>
      </w:r>
      <w:r>
        <w:rPr>
          <w:rFonts w:hint="eastAsia"/>
          <w:szCs w:val="21"/>
          <w:lang w:val="en-GB"/>
        </w:rPr>
        <w:t>万丹麦克朗划拨给丹麦妇女协会是必要且合理的。</w:t>
      </w:r>
    </w:p>
    <w:p w:rsidR="007A4342" w:rsidRDefault="007A4342">
      <w:pPr>
        <w:spacing w:after="240" w:line="360" w:lineRule="exact"/>
        <w:jc w:val="center"/>
        <w:rPr>
          <w:rFonts w:eastAsia="SimHei"/>
          <w:color w:val="FF0000"/>
          <w:szCs w:val="21"/>
          <w:lang w:val="en-GB"/>
        </w:rPr>
      </w:pPr>
      <w:r>
        <w:rPr>
          <w:rFonts w:eastAsia="SimHei" w:hint="eastAsia"/>
          <w:color w:val="FF0000"/>
          <w:szCs w:val="21"/>
          <w:lang w:val="en-GB"/>
        </w:rPr>
        <w:t>第</w:t>
      </w:r>
      <w:r>
        <w:rPr>
          <w:rFonts w:eastAsia="SimHei"/>
          <w:color w:val="FF0000"/>
          <w:szCs w:val="21"/>
          <w:lang w:val="en-GB"/>
        </w:rPr>
        <w:t>5</w:t>
      </w:r>
      <w:r>
        <w:rPr>
          <w:rFonts w:eastAsia="SimHei" w:hint="eastAsia"/>
          <w:color w:val="FF0000"/>
          <w:szCs w:val="21"/>
          <w:lang w:val="en-GB"/>
        </w:rPr>
        <w:t>条：优先事项。对男女角色的</w:t>
      </w:r>
      <w:r w:rsidR="009D6A86">
        <w:rPr>
          <w:rFonts w:eastAsia="SimHei" w:hint="eastAsia"/>
          <w:color w:val="FF0000"/>
          <w:szCs w:val="21"/>
          <w:lang w:val="en-GB"/>
        </w:rPr>
        <w:t>陈规定型</w:t>
      </w:r>
      <w:r>
        <w:rPr>
          <w:rFonts w:eastAsia="SimHei" w:hint="eastAsia"/>
          <w:color w:val="FF0000"/>
          <w:szCs w:val="21"/>
          <w:lang w:val="en-GB"/>
        </w:rPr>
        <w:t>观念和偏见</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将性别观点纳入主流</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丹麦妇女协会认为，当前各部的主流化工作和所取得的成果非常出色。</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但是，我们希望大家注意，这种主流化工作对私营公司的影响非常缓慢。为了促进该领域的发展，丹麦妇女协会发现，女性在上市公司董事会中的代表率份额是令人满意的。男女不平等是灾难性的，这绝不能解释为缺乏具备适当资格和才能的女性，这只是性别角色传统和对其僵硬理解的反映。在挪威，女性的代表率份额为</w:t>
      </w:r>
      <w:r>
        <w:rPr>
          <w:szCs w:val="21"/>
          <w:lang w:val="en-GB"/>
        </w:rPr>
        <w:t>40%</w:t>
      </w:r>
      <w:r>
        <w:rPr>
          <w:rFonts w:hint="eastAsia"/>
          <w:szCs w:val="21"/>
          <w:lang w:val="en-GB"/>
        </w:rPr>
        <w:t>，男女平等目标基本实现。丹麦有理由效仿</w:t>
      </w:r>
      <w:r w:rsidR="009D6A86">
        <w:rPr>
          <w:rFonts w:hint="eastAsia"/>
          <w:szCs w:val="21"/>
          <w:lang w:val="en-GB"/>
        </w:rPr>
        <w:t>挪威</w:t>
      </w:r>
      <w:r>
        <w:rPr>
          <w:rFonts w:hint="eastAsia"/>
          <w:szCs w:val="21"/>
          <w:lang w:val="en-GB"/>
        </w:rPr>
        <w:t>的模式。政府的态度是，应该自愿性地增加女性的代表率。我们认为，这一点与第</w:t>
      </w:r>
      <w:r>
        <w:rPr>
          <w:szCs w:val="21"/>
          <w:lang w:val="en-GB"/>
        </w:rPr>
        <w:t>5.a</w:t>
      </w:r>
      <w:r>
        <w:rPr>
          <w:rFonts w:hint="eastAsia"/>
          <w:szCs w:val="21"/>
          <w:lang w:val="en-GB"/>
        </w:rPr>
        <w:t>条相悖。</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同酬委员会</w:t>
      </w:r>
    </w:p>
    <w:p w:rsidR="007A4342" w:rsidRDefault="007A4342" w:rsidP="004B1864">
      <w:pPr>
        <w:spacing w:after="240" w:line="360" w:lineRule="exact"/>
        <w:ind w:firstLineChars="200" w:firstLine="31680"/>
        <w:rPr>
          <w:b/>
          <w:szCs w:val="21"/>
          <w:lang w:val="en-GB"/>
        </w:rPr>
      </w:pPr>
      <w:r>
        <w:rPr>
          <w:rFonts w:hint="eastAsia"/>
          <w:szCs w:val="21"/>
          <w:lang w:val="en-GB"/>
        </w:rPr>
        <w:t>此外，丹麦妇女协会希望成立同酬委员会，以关注限制或促进女性在劳动力市场机会的机制。这些机会包括：招募和职业发展、产假和生活收入以及女性在董事会、理事会和委员会中的比率。</w:t>
      </w:r>
    </w:p>
    <w:p w:rsidR="007A4342" w:rsidRDefault="007A4342">
      <w:pPr>
        <w:spacing w:after="240" w:line="360" w:lineRule="exact"/>
        <w:jc w:val="center"/>
        <w:rPr>
          <w:rFonts w:eastAsia="SimHei"/>
          <w:color w:val="FF0000"/>
          <w:szCs w:val="21"/>
          <w:lang w:val="en-GB"/>
        </w:rPr>
      </w:pPr>
      <w:r>
        <w:rPr>
          <w:rFonts w:eastAsia="SimHei" w:hint="eastAsia"/>
          <w:color w:val="FF0000"/>
          <w:szCs w:val="21"/>
          <w:lang w:val="en-GB"/>
        </w:rPr>
        <w:t>第</w:t>
      </w:r>
      <w:r>
        <w:rPr>
          <w:rFonts w:eastAsia="SimHei"/>
          <w:color w:val="FF0000"/>
          <w:szCs w:val="21"/>
          <w:lang w:val="en-GB"/>
        </w:rPr>
        <w:t>6</w:t>
      </w:r>
      <w:r>
        <w:rPr>
          <w:rFonts w:eastAsia="SimHei" w:hint="eastAsia"/>
          <w:color w:val="FF0000"/>
          <w:szCs w:val="21"/>
          <w:lang w:val="en-GB"/>
        </w:rPr>
        <w:t>条：特别事务。卖淫、人口贩卖和行为守则</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法律禁止购买性服务的效果</w:t>
      </w:r>
    </w:p>
    <w:p w:rsidR="007A4342" w:rsidRDefault="007A4342" w:rsidP="004B1864">
      <w:pPr>
        <w:spacing w:after="240" w:line="360" w:lineRule="exact"/>
        <w:ind w:firstLineChars="200" w:firstLine="31680"/>
        <w:rPr>
          <w:szCs w:val="21"/>
          <w:lang w:val="en-GB"/>
        </w:rPr>
      </w:pPr>
      <w:r>
        <w:rPr>
          <w:rFonts w:hint="eastAsia"/>
          <w:szCs w:val="21"/>
          <w:lang w:val="en-GB"/>
        </w:rPr>
        <w:t>尽管政府出台了有关卖淫和人口贩卖的新举措和行动计划，但丹麦的性行业仍然不断扩大。目前约有</w:t>
      </w:r>
      <w:r>
        <w:rPr>
          <w:rFonts w:hint="eastAsia"/>
          <w:szCs w:val="21"/>
          <w:lang w:val="en-GB"/>
        </w:rPr>
        <w:t>6</w:t>
      </w:r>
      <w:r>
        <w:rPr>
          <w:szCs w:val="21"/>
          <w:lang w:val="en-GB"/>
        </w:rPr>
        <w:t> </w:t>
      </w:r>
      <w:r>
        <w:rPr>
          <w:rFonts w:hint="eastAsia"/>
          <w:szCs w:val="21"/>
          <w:lang w:val="en-GB"/>
        </w:rPr>
        <w:t>000</w:t>
      </w:r>
      <w:r>
        <w:rPr>
          <w:rFonts w:hint="eastAsia"/>
          <w:szCs w:val="21"/>
          <w:lang w:val="en-GB"/>
        </w:rPr>
        <w:t>人卖淫，估计其中一半来自外国。如果没有采取有效的行动以抵制卖淫需求，有理由相信这种扩大的趋势仍将继续。</w:t>
      </w:r>
    </w:p>
    <w:p w:rsidR="007A4342" w:rsidRDefault="007A4342">
      <w:pPr>
        <w:spacing w:after="240" w:line="360" w:lineRule="exact"/>
        <w:rPr>
          <w:szCs w:val="21"/>
          <w:lang w:val="en-GB"/>
        </w:rPr>
      </w:pPr>
      <w:r>
        <w:rPr>
          <w:rFonts w:hint="eastAsia"/>
          <w:szCs w:val="21"/>
          <w:lang w:val="en-GB"/>
        </w:rPr>
        <w:t xml:space="preserve">   1999</w:t>
      </w:r>
      <w:r>
        <w:rPr>
          <w:rFonts w:hint="eastAsia"/>
          <w:szCs w:val="21"/>
          <w:lang w:val="en-GB"/>
        </w:rPr>
        <w:t>年，瑞典出台了禁止购买性服务的法律。</w:t>
      </w:r>
      <w:r>
        <w:rPr>
          <w:rFonts w:hint="eastAsia"/>
          <w:szCs w:val="21"/>
          <w:lang w:val="en-GB"/>
        </w:rPr>
        <w:t>2008</w:t>
      </w:r>
      <w:r>
        <w:rPr>
          <w:rFonts w:hint="eastAsia"/>
          <w:szCs w:val="21"/>
          <w:lang w:val="en-GB"/>
        </w:rPr>
        <w:t>年</w:t>
      </w:r>
      <w:r w:rsidR="009D6A86">
        <w:rPr>
          <w:rFonts w:hint="eastAsia"/>
          <w:szCs w:val="21"/>
          <w:lang w:val="en-GB"/>
        </w:rPr>
        <w:t>夏季</w:t>
      </w:r>
      <w:r>
        <w:rPr>
          <w:rFonts w:hint="eastAsia"/>
          <w:szCs w:val="21"/>
          <w:lang w:val="en-GB"/>
        </w:rPr>
        <w:t>，类似的法律将在挪威生效。而且，芬兰法律中也已经有了禁止从被贩卖妇女处购买性服务的规定。这样一来，丹麦将成为唯一没有关注卖淫需求方——性服务买家的责任的斯堪的纳维亚国家。对卖淫业，包括贩卖案件的刑事调查很少。因此，当挪威法律生效以后，丹麦将成为比现在更具吸引力的人口贩卖者目标。很明显，之前向挪威贩卖妇女的贩卖者将转向在丹麦开展活动，因为在丹麦被发现的风险很小，而且利润很高、消费者基础很大。</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刑事调查</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非政府组织和一些政治党派对缺少警方调查提出批评。而且，在</w:t>
      </w:r>
      <w:r>
        <w:rPr>
          <w:rFonts w:hint="eastAsia"/>
          <w:szCs w:val="21"/>
          <w:lang w:val="en-GB"/>
        </w:rPr>
        <w:t>2008</w:t>
      </w:r>
      <w:r>
        <w:rPr>
          <w:rFonts w:hint="eastAsia"/>
          <w:szCs w:val="21"/>
          <w:lang w:val="en-GB"/>
        </w:rPr>
        <w:t>年</w:t>
      </w:r>
      <w:r>
        <w:rPr>
          <w:rFonts w:hint="eastAsia"/>
          <w:szCs w:val="21"/>
          <w:lang w:val="en-GB"/>
        </w:rPr>
        <w:t>2</w:t>
      </w:r>
      <w:r>
        <w:rPr>
          <w:rFonts w:hint="eastAsia"/>
          <w:szCs w:val="21"/>
          <w:lang w:val="en-GB"/>
        </w:rPr>
        <w:t>月在越南举行的打击妇女贩卖行动的联合国会议上，联合国认为有必要对丹麦在打击丹麦妇女贩卖方面力度不够提出批评。缺乏行动是很明显的。因为到目前为止，只有</w:t>
      </w:r>
      <w:r>
        <w:rPr>
          <w:rFonts w:hint="eastAsia"/>
          <w:szCs w:val="21"/>
          <w:lang w:val="en-GB"/>
        </w:rPr>
        <w:t>8</w:t>
      </w:r>
      <w:r>
        <w:rPr>
          <w:rFonts w:hint="eastAsia"/>
          <w:szCs w:val="21"/>
          <w:lang w:val="en-GB"/>
        </w:rPr>
        <w:t>人由于在丹麦贩卖妇女而被判刑。</w:t>
      </w:r>
    </w:p>
    <w:p w:rsidR="007A4342" w:rsidRDefault="007A4342" w:rsidP="004B1864">
      <w:pPr>
        <w:spacing w:after="240" w:line="360" w:lineRule="exact"/>
        <w:ind w:firstLineChars="200" w:firstLine="31680"/>
        <w:rPr>
          <w:szCs w:val="21"/>
          <w:lang w:val="en-GB"/>
        </w:rPr>
      </w:pPr>
      <w:r>
        <w:rPr>
          <w:rFonts w:hint="eastAsia"/>
          <w:szCs w:val="21"/>
          <w:lang w:val="en-GB"/>
        </w:rPr>
        <w:t>2007</w:t>
      </w:r>
      <w:r>
        <w:rPr>
          <w:rFonts w:hint="eastAsia"/>
          <w:szCs w:val="21"/>
          <w:lang w:val="en-GB"/>
        </w:rPr>
        <w:t>年的警察和法院改革意味着警察部门面临着巨大的重组，目前的人力太少。这一点可以作为在妇女贩卖和卖淫行动计划中缺少调查的理由之一。但是，忽视调查并不是一个新的现象。在警察部门改革之前，这种不为的情况也很明显。因此，有必要探索阻碍打击丹麦贩卖活动的可能的障碍。丹麦妇女协会认为，在警察部门、政治党派、广大人民和女性运动团体中都有人希望看到在牵制贩卖丹麦女性的奴役性条件方面付出更大的努力。这只是还没有发生而已。</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性服务买家</w:t>
      </w:r>
    </w:p>
    <w:p w:rsidR="007A4342" w:rsidRDefault="007A4342" w:rsidP="004B1864">
      <w:pPr>
        <w:pStyle w:val="ListBullet"/>
        <w:numPr>
          <w:ilvl w:val="0"/>
          <w:numId w:val="0"/>
        </w:numPr>
        <w:tabs>
          <w:tab w:val="left" w:pos="1304"/>
        </w:tabs>
        <w:spacing w:after="240" w:line="360" w:lineRule="exact"/>
        <w:ind w:firstLineChars="200" w:firstLine="31680"/>
        <w:jc w:val="both"/>
        <w:rPr>
          <w:rFonts w:hint="eastAsia"/>
          <w:sz w:val="21"/>
          <w:szCs w:val="21"/>
          <w:lang w:val="en-GB" w:eastAsia="zh-CN"/>
        </w:rPr>
      </w:pPr>
      <w:r>
        <w:rPr>
          <w:rFonts w:hint="eastAsia"/>
          <w:sz w:val="21"/>
          <w:szCs w:val="21"/>
          <w:lang w:val="en-GB" w:eastAsia="zh-CN"/>
        </w:rPr>
        <w:t>丹麦有关卖淫问题的政策更加重视有可能涉足性行业的年轻人和预防策略，它主张通过开展宣传教育运动，配合有关专家帮助那些易受伤害的青年的教育活动。丹麦妇女协会对此表示欢迎。但是，该政策并没有充分注意卖淫活动的最大集团——性服务买家。丹麦只开展了几项小型、无效的活动，以告知男性：女性受到卖淫活动的伤害，卖淫活动是一项社会和男女平等问题。性行业的规模和发展说明，这些活动的效果甚微。性服务买家继续购买性服务。丹麦妇女协会在</w:t>
      </w:r>
      <w:r>
        <w:rPr>
          <w:rFonts w:hint="eastAsia"/>
          <w:sz w:val="21"/>
          <w:szCs w:val="21"/>
          <w:lang w:val="en-GB" w:eastAsia="zh-CN"/>
        </w:rPr>
        <w:t>2008</w:t>
      </w:r>
      <w:r>
        <w:rPr>
          <w:rFonts w:hint="eastAsia"/>
          <w:sz w:val="21"/>
          <w:szCs w:val="21"/>
          <w:lang w:val="en-GB" w:eastAsia="zh-CN"/>
        </w:rPr>
        <w:t>年开展了一项大型网站活动，鼓励就性需求和性服务买家的责任进行辩论。同样，哥本哈根市政府也开展了一项打击性服务购买的活动。但是，国家应该承担更多的责任，投入更多的资金用于反卖淫措施，以减少性服务买家的数量，预防年轻人在未来成为性服务买家。</w:t>
      </w:r>
    </w:p>
    <w:p w:rsidR="007A4342" w:rsidRDefault="007A4342" w:rsidP="004B1864">
      <w:pPr>
        <w:pStyle w:val="ListBullet"/>
        <w:numPr>
          <w:ilvl w:val="0"/>
          <w:numId w:val="0"/>
        </w:numPr>
        <w:tabs>
          <w:tab w:val="left" w:pos="1304"/>
        </w:tabs>
        <w:spacing w:after="240" w:line="360" w:lineRule="exact"/>
        <w:ind w:firstLineChars="200" w:firstLine="31680"/>
        <w:jc w:val="both"/>
        <w:rPr>
          <w:color w:val="000000"/>
          <w:sz w:val="21"/>
          <w:szCs w:val="21"/>
          <w:lang w:val="en-GB" w:eastAsia="zh-CN"/>
        </w:rPr>
      </w:pPr>
      <w:r>
        <w:rPr>
          <w:rFonts w:hint="eastAsia"/>
          <w:sz w:val="21"/>
          <w:szCs w:val="21"/>
          <w:lang w:val="en-GB" w:eastAsia="zh-CN"/>
        </w:rPr>
        <w:t>丹麦应该通过出台类似瑞典和挪威的打击性服务购买的禁令，有效打击卖淫需求。瑞典的经验表明，瑞典的性行业从禁令生效以来变得萧条。这不仅仅是一个立竿见影的结果，而且具有长远的预防效果——更少的年轻人将参与性行业，更少的年轻</w:t>
      </w:r>
      <w:r w:rsidR="009D6A86">
        <w:rPr>
          <w:rFonts w:hint="eastAsia"/>
          <w:sz w:val="21"/>
          <w:szCs w:val="21"/>
          <w:lang w:val="en-GB" w:eastAsia="zh-CN"/>
        </w:rPr>
        <w:t>人</w:t>
      </w:r>
      <w:r>
        <w:rPr>
          <w:rFonts w:hint="eastAsia"/>
          <w:sz w:val="21"/>
          <w:szCs w:val="21"/>
          <w:lang w:val="en-GB" w:eastAsia="zh-CN"/>
        </w:rPr>
        <w:t>将成为性服务买家。</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支助受害者</w:t>
      </w:r>
    </w:p>
    <w:p w:rsidR="007A4342" w:rsidRDefault="007A4342" w:rsidP="004B1864">
      <w:pPr>
        <w:pStyle w:val="ListBullet"/>
        <w:numPr>
          <w:ilvl w:val="0"/>
          <w:numId w:val="0"/>
        </w:numPr>
        <w:tabs>
          <w:tab w:val="left" w:pos="1304"/>
        </w:tabs>
        <w:spacing w:after="240" w:line="360" w:lineRule="exact"/>
        <w:ind w:firstLineChars="200" w:firstLine="31680"/>
        <w:jc w:val="both"/>
        <w:rPr>
          <w:sz w:val="21"/>
          <w:szCs w:val="21"/>
          <w:lang w:val="en-GB" w:eastAsia="zh-CN"/>
        </w:rPr>
      </w:pPr>
      <w:r>
        <w:rPr>
          <w:rFonts w:hint="eastAsia"/>
          <w:sz w:val="21"/>
          <w:szCs w:val="21"/>
          <w:lang w:val="en-GB" w:eastAsia="zh-CN"/>
        </w:rPr>
        <w:t>应该在出台禁止性服务购买的法律之后为前妓女提供长久的咨询服务，包括法律、心理、社会和经济咨询以及教育、就业咨询和就业机会。</w:t>
      </w:r>
    </w:p>
    <w:p w:rsidR="007A4342" w:rsidRDefault="007A4342" w:rsidP="004B1864">
      <w:pPr>
        <w:pStyle w:val="ListBullet"/>
        <w:numPr>
          <w:ilvl w:val="0"/>
          <w:numId w:val="0"/>
        </w:numPr>
        <w:tabs>
          <w:tab w:val="left" w:pos="1304"/>
        </w:tabs>
        <w:spacing w:after="240" w:line="360" w:lineRule="exact"/>
        <w:ind w:firstLineChars="200" w:firstLine="31680"/>
        <w:jc w:val="both"/>
        <w:rPr>
          <w:sz w:val="21"/>
          <w:szCs w:val="21"/>
          <w:lang w:val="en-GB" w:eastAsia="zh-CN"/>
        </w:rPr>
      </w:pPr>
      <w:r>
        <w:rPr>
          <w:rFonts w:hint="eastAsia"/>
          <w:sz w:val="21"/>
          <w:szCs w:val="21"/>
          <w:lang w:val="en-GB" w:eastAsia="zh-CN"/>
        </w:rPr>
        <w:t>此外，还应该为性服务前买家提供咨询。因为一些性服务买家已经对卖淫产生依赖，应该帮助他们改变这种行为模式。</w:t>
      </w:r>
    </w:p>
    <w:p w:rsidR="007A4342" w:rsidRDefault="007A4342" w:rsidP="004B1864">
      <w:pPr>
        <w:pStyle w:val="ListBullet"/>
        <w:numPr>
          <w:ilvl w:val="0"/>
          <w:numId w:val="0"/>
        </w:numPr>
        <w:tabs>
          <w:tab w:val="left" w:pos="1304"/>
        </w:tabs>
        <w:spacing w:after="240" w:line="360" w:lineRule="exact"/>
        <w:ind w:firstLineChars="200" w:firstLine="31680"/>
        <w:jc w:val="both"/>
        <w:rPr>
          <w:rFonts w:hint="eastAsia"/>
          <w:sz w:val="21"/>
          <w:szCs w:val="21"/>
          <w:lang w:val="en-GB" w:eastAsia="zh-CN"/>
        </w:rPr>
      </w:pPr>
      <w:r>
        <w:rPr>
          <w:rFonts w:hint="eastAsia"/>
          <w:sz w:val="21"/>
          <w:szCs w:val="21"/>
          <w:lang w:val="en-GB" w:eastAsia="zh-CN"/>
        </w:rPr>
        <w:t>临床医学家和社会工作者常常讨论卖淫的有害影响，包括长期的影响。但是，还没有足够的有关卖淫后果建立在研究基础之上的知识。我们在丹麦开展全面的研究，了解卖淫生活以前、期间和之后的女性生活状况，以便为未来年轻女性和男性中的社会工作和预防工作建立良好的基础。</w:t>
      </w:r>
    </w:p>
    <w:p w:rsidR="007A4342" w:rsidRDefault="007A4342" w:rsidP="004B1864">
      <w:pPr>
        <w:pStyle w:val="ListBullet"/>
        <w:numPr>
          <w:ilvl w:val="0"/>
          <w:numId w:val="0"/>
        </w:numPr>
        <w:tabs>
          <w:tab w:val="left" w:pos="1304"/>
        </w:tabs>
        <w:spacing w:after="240" w:line="360" w:lineRule="exact"/>
        <w:ind w:firstLineChars="200" w:firstLine="31680"/>
        <w:jc w:val="both"/>
        <w:rPr>
          <w:rFonts w:hint="eastAsia"/>
          <w:sz w:val="21"/>
          <w:szCs w:val="21"/>
          <w:lang w:val="en-GB" w:eastAsia="zh-CN"/>
        </w:rPr>
      </w:pPr>
      <w:r>
        <w:rPr>
          <w:rFonts w:hint="eastAsia"/>
          <w:sz w:val="21"/>
          <w:szCs w:val="21"/>
          <w:lang w:val="en-GB" w:eastAsia="zh-CN"/>
        </w:rPr>
        <w:t>应该给予被贩卖妇女永久居留许可的可能性，以避免她们在反省期结束离开丹麦以后再次被贩卖。同时，应该促进一项发展援助政策，在财政上支持出口国为遣返的贩卖活动受害者开展康复项目。此外，为了最大限度地预防被贩卖妇女再次被贩卖，丹麦为被贩卖妇女开展的社会计划应该包括发展跟进回家的受害者情况的方法。</w:t>
      </w:r>
    </w:p>
    <w:p w:rsidR="007A4342" w:rsidRDefault="007A4342" w:rsidP="004B1864">
      <w:pPr>
        <w:pStyle w:val="ListBullet"/>
        <w:numPr>
          <w:ilvl w:val="0"/>
          <w:numId w:val="0"/>
        </w:numPr>
        <w:tabs>
          <w:tab w:val="left" w:pos="1304"/>
        </w:tabs>
        <w:spacing w:after="240" w:line="360" w:lineRule="exact"/>
        <w:ind w:firstLineChars="200" w:firstLine="31680"/>
        <w:jc w:val="both"/>
        <w:rPr>
          <w:b/>
          <w:sz w:val="21"/>
          <w:szCs w:val="21"/>
          <w:lang w:val="en-GB" w:eastAsia="zh-CN"/>
        </w:rPr>
      </w:pPr>
      <w:r>
        <w:rPr>
          <w:rFonts w:hint="eastAsia"/>
          <w:sz w:val="21"/>
          <w:szCs w:val="21"/>
          <w:lang w:val="en-GB" w:eastAsia="zh-CN"/>
        </w:rPr>
        <w:t>最后，应该考虑让更多的外国女性在人力缺乏的丹麦劳动力市场就业。这将减少贫困女性数量，为女性提供为她们自己和家人创造经济稳定的生活的真正机会，就像今天她们通过卖淫的方式所做的一样。</w:t>
      </w:r>
    </w:p>
    <w:p w:rsidR="007A4342" w:rsidRDefault="007A4342">
      <w:pPr>
        <w:spacing w:after="240" w:line="360" w:lineRule="exact"/>
        <w:jc w:val="center"/>
        <w:rPr>
          <w:rFonts w:eastAsia="SimHei"/>
          <w:color w:val="FF0000"/>
          <w:szCs w:val="21"/>
          <w:lang w:val="en-GB"/>
        </w:rPr>
      </w:pPr>
      <w:r>
        <w:rPr>
          <w:rFonts w:eastAsia="SimHei" w:hint="eastAsia"/>
          <w:color w:val="FF0000"/>
          <w:szCs w:val="21"/>
          <w:lang w:val="en-GB"/>
        </w:rPr>
        <w:t>第</w:t>
      </w:r>
      <w:r>
        <w:rPr>
          <w:rFonts w:eastAsia="SimHei"/>
          <w:color w:val="FF0000"/>
          <w:szCs w:val="21"/>
          <w:lang w:val="en-GB"/>
        </w:rPr>
        <w:t>7</w:t>
      </w:r>
      <w:r>
        <w:rPr>
          <w:rFonts w:eastAsia="SimHei" w:hint="eastAsia"/>
          <w:color w:val="FF0000"/>
          <w:szCs w:val="21"/>
          <w:lang w:val="en-GB"/>
        </w:rPr>
        <w:t>条：政治权利和参与</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妇女的代表性</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不幸的是，最近几年，女性在选举机构中的比率没有太大提高。</w:t>
      </w:r>
      <w:r>
        <w:rPr>
          <w:rFonts w:hint="eastAsia"/>
          <w:szCs w:val="21"/>
          <w:lang w:val="en-GB"/>
        </w:rPr>
        <w:t>1989</w:t>
      </w:r>
      <w:r>
        <w:rPr>
          <w:rFonts w:hint="eastAsia"/>
          <w:szCs w:val="21"/>
          <w:lang w:val="en-GB"/>
        </w:rPr>
        <w:t>年以来，女性在地方委员会中所占的百分比仅仅提高了一个百分点，从</w:t>
      </w:r>
      <w:r>
        <w:rPr>
          <w:szCs w:val="21"/>
          <w:lang w:val="en-GB"/>
        </w:rPr>
        <w:t>26</w:t>
      </w:r>
      <w:r>
        <w:rPr>
          <w:rFonts w:hint="eastAsia"/>
          <w:szCs w:val="21"/>
          <w:lang w:val="en-GB"/>
        </w:rPr>
        <w:t>%</w:t>
      </w:r>
      <w:r>
        <w:rPr>
          <w:rFonts w:hint="eastAsia"/>
          <w:szCs w:val="21"/>
          <w:lang w:val="en-GB"/>
        </w:rPr>
        <w:t>提高到</w:t>
      </w:r>
      <w:r>
        <w:rPr>
          <w:szCs w:val="21"/>
          <w:lang w:val="en-GB"/>
        </w:rPr>
        <w:t>27</w:t>
      </w:r>
      <w:r>
        <w:rPr>
          <w:rFonts w:hint="eastAsia"/>
          <w:szCs w:val="21"/>
          <w:lang w:val="en-GB"/>
        </w:rPr>
        <w:t>%</w:t>
      </w:r>
      <w:r>
        <w:rPr>
          <w:rFonts w:hint="eastAsia"/>
          <w:szCs w:val="21"/>
          <w:lang w:val="en-GB"/>
        </w:rPr>
        <w:t>。仅仅在</w:t>
      </w:r>
      <w:r>
        <w:rPr>
          <w:rFonts w:hint="eastAsia"/>
          <w:szCs w:val="21"/>
          <w:lang w:val="en-GB"/>
        </w:rPr>
        <w:t>1993</w:t>
      </w:r>
      <w:r>
        <w:rPr>
          <w:rFonts w:hint="eastAsia"/>
          <w:szCs w:val="21"/>
          <w:lang w:val="en-GB"/>
        </w:rPr>
        <w:t>年，这个比率稍微高点，即</w:t>
      </w:r>
      <w:r>
        <w:rPr>
          <w:szCs w:val="21"/>
          <w:lang w:val="en-GB"/>
        </w:rPr>
        <w:t>28</w:t>
      </w:r>
      <w:r>
        <w:rPr>
          <w:rFonts w:hint="eastAsia"/>
          <w:szCs w:val="21"/>
          <w:lang w:val="en-GB"/>
        </w:rPr>
        <w:t>%</w:t>
      </w:r>
      <w:r>
        <w:rPr>
          <w:rFonts w:hint="eastAsia"/>
          <w:szCs w:val="21"/>
          <w:lang w:val="en-GB"/>
        </w:rPr>
        <w:t>。相比之下，</w:t>
      </w:r>
      <w:r>
        <w:rPr>
          <w:rFonts w:hint="eastAsia"/>
          <w:szCs w:val="21"/>
          <w:lang w:val="en-GB"/>
        </w:rPr>
        <w:t>2005</w:t>
      </w:r>
      <w:r>
        <w:rPr>
          <w:rFonts w:hint="eastAsia"/>
          <w:szCs w:val="21"/>
          <w:lang w:val="en-GB"/>
        </w:rPr>
        <w:t>年，其他北欧国家中超过</w:t>
      </w:r>
      <w:r>
        <w:rPr>
          <w:rFonts w:hint="eastAsia"/>
          <w:szCs w:val="21"/>
          <w:lang w:val="en-GB"/>
        </w:rPr>
        <w:t>40%</w:t>
      </w:r>
      <w:r>
        <w:rPr>
          <w:rFonts w:hint="eastAsia"/>
          <w:szCs w:val="21"/>
          <w:lang w:val="en-GB"/>
        </w:rPr>
        <w:t>的地方委员会的席位由女性占据。丹麦的</w:t>
      </w:r>
      <w:r>
        <w:rPr>
          <w:rFonts w:hint="eastAsia"/>
          <w:szCs w:val="21"/>
          <w:lang w:val="en-GB"/>
        </w:rPr>
        <w:t>98</w:t>
      </w:r>
      <w:r>
        <w:rPr>
          <w:rFonts w:hint="eastAsia"/>
          <w:szCs w:val="21"/>
          <w:lang w:val="en-GB"/>
        </w:rPr>
        <w:t>名市长中有</w:t>
      </w:r>
      <w:r>
        <w:rPr>
          <w:rFonts w:hint="eastAsia"/>
          <w:szCs w:val="21"/>
          <w:lang w:val="en-GB"/>
        </w:rPr>
        <w:t>8</w:t>
      </w:r>
      <w:r>
        <w:rPr>
          <w:rFonts w:hint="eastAsia"/>
          <w:szCs w:val="21"/>
          <w:lang w:val="en-GB"/>
        </w:rPr>
        <w:t>名女性，仅有</w:t>
      </w:r>
      <w:r>
        <w:rPr>
          <w:rFonts w:hint="eastAsia"/>
          <w:szCs w:val="21"/>
          <w:lang w:val="en-GB"/>
        </w:rPr>
        <w:t>4%</w:t>
      </w:r>
      <w:r>
        <w:rPr>
          <w:rFonts w:hint="eastAsia"/>
          <w:szCs w:val="21"/>
          <w:lang w:val="en-GB"/>
        </w:rPr>
        <w:t>的市政委员会委员为女性。从</w:t>
      </w:r>
      <w:r>
        <w:rPr>
          <w:rFonts w:hint="eastAsia"/>
          <w:szCs w:val="21"/>
          <w:lang w:val="en-GB"/>
        </w:rPr>
        <w:t>1998</w:t>
      </w:r>
      <w:r>
        <w:rPr>
          <w:rFonts w:hint="eastAsia"/>
          <w:szCs w:val="21"/>
          <w:lang w:val="en-GB"/>
        </w:rPr>
        <w:t>年以来，女性在议会中的比率一直不变，即</w:t>
      </w:r>
      <w:r>
        <w:rPr>
          <w:szCs w:val="21"/>
          <w:lang w:val="en-GB"/>
        </w:rPr>
        <w:t>38</w:t>
      </w:r>
      <w:r>
        <w:rPr>
          <w:rFonts w:hint="eastAsia"/>
          <w:szCs w:val="21"/>
          <w:lang w:val="en-GB"/>
        </w:rPr>
        <w:t>%</w:t>
      </w:r>
      <w:r>
        <w:rPr>
          <w:szCs w:val="21"/>
          <w:lang w:val="en-GB"/>
        </w:rPr>
        <w:t>-39</w:t>
      </w:r>
      <w:r>
        <w:rPr>
          <w:rFonts w:hint="eastAsia"/>
          <w:szCs w:val="21"/>
          <w:lang w:val="en-GB"/>
        </w:rPr>
        <w:t>%</w:t>
      </w:r>
      <w:r>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更加关注丹麦的男女平等领域将加强丹麦的民主。例如，议会中没有常设的男女平等委员会。这个领域属于政治</w:t>
      </w:r>
      <w:r>
        <w:rPr>
          <w:rFonts w:hint="eastAsia"/>
          <w:szCs w:val="21"/>
          <w:lang w:val="en-GB"/>
        </w:rPr>
        <w:t>-</w:t>
      </w:r>
      <w:r>
        <w:rPr>
          <w:rFonts w:hint="eastAsia"/>
          <w:szCs w:val="21"/>
          <w:lang w:val="en-GB"/>
        </w:rPr>
        <w:t>经济委员会的管辖范围。丹麦妇女协会还认为，响应欧盟号召成立男女平等委员会是一个好主意。</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研究和信息</w:t>
      </w:r>
    </w:p>
    <w:p w:rsidR="007A4342" w:rsidRDefault="007A4342" w:rsidP="004B1864">
      <w:pPr>
        <w:spacing w:after="240" w:line="360" w:lineRule="exact"/>
        <w:ind w:firstLineChars="200" w:firstLine="31680"/>
        <w:rPr>
          <w:szCs w:val="21"/>
          <w:lang w:val="en-GB"/>
        </w:rPr>
      </w:pPr>
      <w:r>
        <w:rPr>
          <w:rFonts w:hint="eastAsia"/>
          <w:szCs w:val="21"/>
          <w:lang w:val="en-GB"/>
        </w:rPr>
        <w:t>丹麦男女平等知识中心的关闭意味着从政治议程中取消了政治家的背景分析、从两性视角评估新立法、以及从世界其他地方收集新知识和经验。丹麦拥有欧洲男女分隔程度最高的劳动力市场。为改变这个情况，提供知识和工具是很重要的。</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男女平等委员会</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丹麦也是目前欧洲唯一没有男女平等委员会的国家。应该优先关注男女平等事务，因为这是民主的一部分，为所有人创造平等的机会。</w:t>
      </w:r>
    </w:p>
    <w:p w:rsidR="007A4342" w:rsidRDefault="007A4342">
      <w:pPr>
        <w:spacing w:after="240" w:line="360" w:lineRule="exact"/>
        <w:jc w:val="center"/>
        <w:rPr>
          <w:rFonts w:eastAsia="SimHei"/>
          <w:color w:val="FF0000"/>
          <w:szCs w:val="21"/>
          <w:lang w:val="en-GB"/>
        </w:rPr>
      </w:pPr>
      <w:r>
        <w:rPr>
          <w:rFonts w:eastAsia="SimHei" w:hint="eastAsia"/>
          <w:color w:val="FF0000"/>
          <w:szCs w:val="21"/>
          <w:lang w:val="en-GB"/>
        </w:rPr>
        <w:t>第</w:t>
      </w:r>
      <w:r>
        <w:rPr>
          <w:rFonts w:eastAsia="SimHei"/>
          <w:color w:val="FF0000"/>
          <w:szCs w:val="21"/>
          <w:lang w:val="en-GB"/>
        </w:rPr>
        <w:t>10</w:t>
      </w:r>
      <w:r>
        <w:rPr>
          <w:rFonts w:eastAsia="SimHei" w:hint="eastAsia"/>
          <w:color w:val="FF0000"/>
          <w:szCs w:val="21"/>
          <w:lang w:val="en-GB"/>
        </w:rPr>
        <w:t>条：教育机会</w:t>
      </w:r>
    </w:p>
    <w:p w:rsidR="007A4342" w:rsidRDefault="007A4342">
      <w:pPr>
        <w:spacing w:after="240" w:line="360" w:lineRule="exact"/>
        <w:rPr>
          <w:szCs w:val="21"/>
          <w:lang w:val="en-GB"/>
        </w:rPr>
      </w:pPr>
      <w:r>
        <w:rPr>
          <w:rFonts w:hint="eastAsia"/>
          <w:szCs w:val="21"/>
          <w:lang w:val="en-GB"/>
        </w:rPr>
        <w:t xml:space="preserve">    </w:t>
      </w:r>
      <w:r>
        <w:rPr>
          <w:rFonts w:hint="eastAsia"/>
          <w:szCs w:val="21"/>
          <w:lang w:val="en-GB"/>
        </w:rPr>
        <w:t>丹麦妇女协会认可在教育领域提出的很多可取的倡议。但是，我们发现，丹麦的教育体系仍然存在明显的男女差距，这导致劳动力市场的两性分隔，例如女性在大学高级职位中缺失。</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职业培训</w:t>
      </w:r>
    </w:p>
    <w:p w:rsidR="007A4342" w:rsidRDefault="007A4342" w:rsidP="004B1864">
      <w:pPr>
        <w:spacing w:after="240" w:line="360" w:lineRule="exact"/>
        <w:ind w:firstLineChars="200" w:firstLine="31680"/>
        <w:rPr>
          <w:szCs w:val="21"/>
          <w:lang w:val="en-GB"/>
        </w:rPr>
      </w:pPr>
      <w:r>
        <w:rPr>
          <w:rFonts w:hint="eastAsia"/>
          <w:szCs w:val="21"/>
          <w:lang w:val="en-GB"/>
        </w:rPr>
        <w:t>需要在职业培训这个特殊的教育领域对劳动力市场的两性分隔进行研究，并确定它的性质。同样，还需要针对这个问题提出具体的解决办法。</w:t>
      </w:r>
    </w:p>
    <w:p w:rsidR="007A4342" w:rsidRPr="00872F46" w:rsidRDefault="007A4342">
      <w:pPr>
        <w:spacing w:after="240" w:line="360" w:lineRule="exact"/>
        <w:rPr>
          <w:rFonts w:eastAsia="SimHei" w:hint="eastAsia"/>
          <w:b/>
          <w:color w:val="FF0000"/>
          <w:szCs w:val="21"/>
          <w:lang w:val="en-GB"/>
        </w:rPr>
      </w:pPr>
      <w:r w:rsidRPr="00872F46">
        <w:rPr>
          <w:rFonts w:eastAsia="SimHei"/>
          <w:b/>
          <w:color w:val="FF0000"/>
          <w:szCs w:val="21"/>
          <w:lang w:val="en-GB"/>
        </w:rPr>
        <w:t>Folkeskole/Gymnasiet</w:t>
      </w:r>
      <w:r w:rsidR="009D6A86" w:rsidRPr="009D6A86">
        <w:rPr>
          <w:rFonts w:eastAsia="SimHei" w:hint="eastAsia"/>
          <w:color w:val="FF0000"/>
          <w:szCs w:val="21"/>
          <w:lang w:val="en-GB"/>
        </w:rPr>
        <w:t>倡议</w:t>
      </w:r>
    </w:p>
    <w:p w:rsidR="007A4342" w:rsidRDefault="007A4342" w:rsidP="004B1864">
      <w:pPr>
        <w:spacing w:after="240" w:line="360" w:lineRule="exact"/>
        <w:ind w:firstLineChars="200" w:firstLine="31680"/>
        <w:rPr>
          <w:szCs w:val="21"/>
          <w:lang w:val="en-GB"/>
        </w:rPr>
      </w:pPr>
      <w:r>
        <w:rPr>
          <w:rFonts w:hint="eastAsia"/>
          <w:szCs w:val="21"/>
          <w:lang w:val="en-GB"/>
        </w:rPr>
        <w:t>报告中提到了丹麦</w:t>
      </w:r>
      <w:r w:rsidR="009D6A86">
        <w:rPr>
          <w:rFonts w:hint="eastAsia"/>
          <w:szCs w:val="21"/>
          <w:lang w:val="en-GB"/>
        </w:rPr>
        <w:t>的</w:t>
      </w:r>
      <w:r w:rsidR="00E76527">
        <w:rPr>
          <w:rFonts w:hint="eastAsia"/>
          <w:szCs w:val="21"/>
          <w:lang w:val="en-GB"/>
        </w:rPr>
        <w:t>“</w:t>
      </w:r>
      <w:r>
        <w:rPr>
          <w:szCs w:val="21"/>
          <w:lang w:val="en-GB"/>
        </w:rPr>
        <w:t>folkeskole</w:t>
      </w:r>
      <w:r w:rsidR="00E76527">
        <w:rPr>
          <w:rFonts w:hint="eastAsia"/>
          <w:szCs w:val="21"/>
          <w:lang w:val="en-GB"/>
        </w:rPr>
        <w:t>”</w:t>
      </w:r>
      <w:r>
        <w:rPr>
          <w:rFonts w:hint="eastAsia"/>
          <w:szCs w:val="21"/>
          <w:lang w:val="en-GB"/>
        </w:rPr>
        <w:t>和</w:t>
      </w:r>
      <w:r w:rsidR="00E76527">
        <w:rPr>
          <w:rFonts w:hint="eastAsia"/>
          <w:szCs w:val="21"/>
          <w:lang w:val="en-GB"/>
        </w:rPr>
        <w:t>“</w:t>
      </w:r>
      <w:r>
        <w:rPr>
          <w:szCs w:val="21"/>
          <w:lang w:val="en-GB"/>
        </w:rPr>
        <w:t>gymnasiet</w:t>
      </w:r>
      <w:r w:rsidR="00E76527">
        <w:rPr>
          <w:rFonts w:hint="eastAsia"/>
          <w:szCs w:val="21"/>
          <w:lang w:val="en-GB"/>
        </w:rPr>
        <w:t>”</w:t>
      </w:r>
      <w:r>
        <w:rPr>
          <w:rFonts w:hint="eastAsia"/>
          <w:szCs w:val="21"/>
          <w:lang w:val="en-GB"/>
        </w:rPr>
        <w:t>倡议，即教授中性角色，鼓励女孩从事自然科学研究，而不是传统的“软”研究，例如人文科学。但是，由于丹麦社会的公共辩论普遍集中于男孩应该如何找到</w:t>
      </w:r>
      <w:r>
        <w:rPr>
          <w:rFonts w:hint="eastAsia"/>
          <w:i/>
          <w:szCs w:val="21"/>
          <w:lang w:val="en-GB"/>
        </w:rPr>
        <w:t>他们在教育体系中的位置</w:t>
      </w:r>
      <w:r>
        <w:rPr>
          <w:rFonts w:hint="eastAsia"/>
          <w:szCs w:val="21"/>
          <w:lang w:val="en-GB"/>
        </w:rPr>
        <w:t>，丹麦妇女协会只能断定，有关中性性别角色教授的倡议并没有达到理想的效果，因此需要提出更多的倡议。</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大学</w:t>
      </w:r>
    </w:p>
    <w:p w:rsidR="007A4342" w:rsidRDefault="007A4342" w:rsidP="004B1864">
      <w:pPr>
        <w:spacing w:after="240" w:line="360" w:lineRule="exact"/>
        <w:ind w:firstLineChars="200" w:firstLine="31680"/>
        <w:rPr>
          <w:szCs w:val="21"/>
          <w:lang w:val="en-GB"/>
        </w:rPr>
      </w:pPr>
      <w:r>
        <w:rPr>
          <w:rFonts w:hint="eastAsia"/>
          <w:szCs w:val="21"/>
          <w:lang w:val="en-GB"/>
        </w:rPr>
        <w:t>丹麦妇女协会发现，有关大学没有女性担任高级职位，这种情况令人难以接受。该报告给出了一个明显的两极分化的例子：</w:t>
      </w:r>
      <w:r>
        <w:rPr>
          <w:rFonts w:hint="eastAsia"/>
          <w:szCs w:val="21"/>
          <w:lang w:val="en-GB"/>
        </w:rPr>
        <w:t>52%</w:t>
      </w:r>
      <w:r>
        <w:rPr>
          <w:rFonts w:hint="eastAsia"/>
          <w:szCs w:val="21"/>
          <w:lang w:val="en-GB"/>
        </w:rPr>
        <w:t>的大学管理委员会完全由男性组成。这是需要立即解决的问题，必要时，应采取配额办法确保大学高级职位的公平分配。</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在大学永久性就业岗位上，男性人数也占据不可接受的绝大多数，而女性在这些职位上的百分比没有变化。很有必要制定一项解决这个问题的行动计划。这类措施还应该包括建立招聘体系，以确保女性申请者的人数有所增加。</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而且，在资金和研究资源的分配上差距明显。这说明，男性更有机会获取上述资源。</w:t>
      </w:r>
    </w:p>
    <w:p w:rsidR="007A4342" w:rsidRDefault="007A4342" w:rsidP="004B1864">
      <w:pPr>
        <w:spacing w:after="240" w:line="360" w:lineRule="exact"/>
        <w:ind w:firstLineChars="200" w:firstLine="31680"/>
        <w:rPr>
          <w:b/>
          <w:szCs w:val="21"/>
          <w:lang w:val="en-GB"/>
        </w:rPr>
      </w:pPr>
      <w:r>
        <w:rPr>
          <w:rFonts w:hint="eastAsia"/>
          <w:szCs w:val="21"/>
          <w:lang w:val="en-GB"/>
        </w:rPr>
        <w:t>丹麦妇女协会认为目前采取的措施还不够充分，还需要在这些领域采取更全面的措施。</w:t>
      </w:r>
    </w:p>
    <w:p w:rsidR="007A4342" w:rsidRDefault="007A4342">
      <w:pPr>
        <w:spacing w:after="240" w:line="360" w:lineRule="exact"/>
        <w:jc w:val="center"/>
        <w:rPr>
          <w:rFonts w:hint="eastAsia"/>
          <w:b/>
          <w:szCs w:val="21"/>
          <w:lang w:val="en-GB"/>
        </w:rPr>
      </w:pPr>
      <w:r>
        <w:rPr>
          <w:rFonts w:eastAsia="SimHei" w:hint="eastAsia"/>
          <w:color w:val="FF0000"/>
          <w:szCs w:val="21"/>
          <w:lang w:val="en-GB"/>
        </w:rPr>
        <w:t>第</w:t>
      </w:r>
      <w:r>
        <w:rPr>
          <w:rFonts w:eastAsia="SimHei"/>
          <w:color w:val="FF0000"/>
          <w:szCs w:val="21"/>
          <w:lang w:val="en-GB"/>
        </w:rPr>
        <w:t>11</w:t>
      </w:r>
      <w:r>
        <w:rPr>
          <w:rFonts w:eastAsia="SimHei" w:hint="eastAsia"/>
          <w:color w:val="FF0000"/>
          <w:szCs w:val="21"/>
          <w:lang w:val="en-GB"/>
        </w:rPr>
        <w:t>条：劳动力市场的状况</w:t>
      </w:r>
    </w:p>
    <w:p w:rsidR="007A4342" w:rsidRDefault="007A4342">
      <w:pPr>
        <w:spacing w:after="240" w:line="360" w:lineRule="exact"/>
        <w:rPr>
          <w:rFonts w:eastAsia="SimHei"/>
          <w:color w:val="FF0000"/>
          <w:szCs w:val="21"/>
          <w:lang w:val="en-GB"/>
        </w:rPr>
      </w:pPr>
      <w:r>
        <w:rPr>
          <w:rFonts w:eastAsia="SimHei" w:hint="eastAsia"/>
          <w:color w:val="FF0000"/>
          <w:szCs w:val="21"/>
          <w:lang w:val="en-GB"/>
        </w:rPr>
        <w:t>薪酬差距</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作为其优先关注的内容之一，丹麦妇女协会将经济独立视为实现男女平等的先决条件。因此，我们对丹麦女性在欧盟国家女性中就业率最高而感到高兴。</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但是，如果仔细研究女性和男性的薪酬平等，情况则不容乐观。目前的差距为</w:t>
      </w:r>
      <w:r>
        <w:rPr>
          <w:szCs w:val="21"/>
          <w:lang w:val="en-GB"/>
        </w:rPr>
        <w:t>18</w:t>
      </w:r>
      <w:r>
        <w:rPr>
          <w:rFonts w:hint="eastAsia"/>
          <w:szCs w:val="21"/>
          <w:lang w:val="en-GB"/>
        </w:rPr>
        <w:t>%</w:t>
      </w:r>
      <w:r>
        <w:rPr>
          <w:rFonts w:hint="eastAsia"/>
          <w:szCs w:val="21"/>
          <w:lang w:val="en-GB"/>
        </w:rPr>
        <w:t>（欧盟平均水平为</w:t>
      </w:r>
      <w:r>
        <w:rPr>
          <w:szCs w:val="21"/>
          <w:lang w:val="en-GB"/>
        </w:rPr>
        <w:t>15</w:t>
      </w:r>
      <w:r>
        <w:rPr>
          <w:rFonts w:hint="eastAsia"/>
          <w:szCs w:val="21"/>
          <w:lang w:val="en-GB"/>
        </w:rPr>
        <w:t>%</w:t>
      </w:r>
      <w:r>
        <w:rPr>
          <w:rFonts w:hint="eastAsia"/>
          <w:szCs w:val="21"/>
          <w:lang w:val="en-GB"/>
        </w:rPr>
        <w:t>）。在推行《平等薪酬法》</w:t>
      </w:r>
      <w:r>
        <w:rPr>
          <w:rFonts w:hint="eastAsia"/>
          <w:szCs w:val="21"/>
          <w:lang w:val="en-GB"/>
        </w:rPr>
        <w:t>30</w:t>
      </w:r>
      <w:r>
        <w:rPr>
          <w:rFonts w:hint="eastAsia"/>
          <w:szCs w:val="21"/>
          <w:lang w:val="en-GB"/>
        </w:rPr>
        <w:t>年后，薪酬差距仍没有缩小。从</w:t>
      </w:r>
      <w:r>
        <w:rPr>
          <w:rFonts w:hint="eastAsia"/>
          <w:szCs w:val="21"/>
          <w:lang w:val="en-GB"/>
        </w:rPr>
        <w:t>2007</w:t>
      </w:r>
      <w:r>
        <w:rPr>
          <w:rFonts w:hint="eastAsia"/>
          <w:szCs w:val="21"/>
          <w:lang w:val="en-GB"/>
        </w:rPr>
        <w:t>年的世界经济论坛指数</w:t>
      </w:r>
      <w:r w:rsidR="00B47E58">
        <w:rPr>
          <w:rFonts w:hint="eastAsia"/>
          <w:szCs w:val="21"/>
          <w:lang w:val="en-GB"/>
        </w:rPr>
        <w:t>来</w:t>
      </w:r>
      <w:r>
        <w:rPr>
          <w:rFonts w:hint="eastAsia"/>
          <w:szCs w:val="21"/>
          <w:lang w:val="en-GB"/>
        </w:rPr>
        <w:t>看，丹麦的排名降至</w:t>
      </w:r>
      <w:r>
        <w:rPr>
          <w:rFonts w:hint="eastAsia"/>
          <w:szCs w:val="21"/>
          <w:lang w:val="en-GB"/>
        </w:rPr>
        <w:t>39</w:t>
      </w:r>
      <w:r>
        <w:rPr>
          <w:rFonts w:hint="eastAsia"/>
          <w:szCs w:val="21"/>
          <w:lang w:val="en-GB"/>
        </w:rPr>
        <w:t>。</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为了全面分析造成女性薪酬增长迟缓的根本原因，需要进行准确的薪酬统计。</w:t>
      </w:r>
      <w:r>
        <w:rPr>
          <w:rFonts w:hint="eastAsia"/>
          <w:szCs w:val="21"/>
          <w:lang w:val="en-GB"/>
        </w:rPr>
        <w:t>200</w:t>
      </w:r>
      <w:r w:rsidR="00B47E58">
        <w:rPr>
          <w:rFonts w:hint="eastAsia"/>
          <w:szCs w:val="21"/>
          <w:lang w:val="en-GB"/>
        </w:rPr>
        <w:t>7</w:t>
      </w:r>
      <w:r>
        <w:rPr>
          <w:rFonts w:hint="eastAsia"/>
          <w:szCs w:val="21"/>
          <w:lang w:val="en-GB"/>
        </w:rPr>
        <w:t>年</w:t>
      </w:r>
      <w:r>
        <w:rPr>
          <w:rFonts w:hint="eastAsia"/>
          <w:szCs w:val="21"/>
          <w:lang w:val="en-GB"/>
        </w:rPr>
        <w:t>1</w:t>
      </w:r>
      <w:r>
        <w:rPr>
          <w:rFonts w:hint="eastAsia"/>
          <w:szCs w:val="21"/>
          <w:lang w:val="en-GB"/>
        </w:rPr>
        <w:t>月</w:t>
      </w:r>
      <w:r>
        <w:rPr>
          <w:rFonts w:hint="eastAsia"/>
          <w:szCs w:val="21"/>
          <w:lang w:val="en-GB"/>
        </w:rPr>
        <w:t>1</w:t>
      </w:r>
      <w:r>
        <w:rPr>
          <w:rFonts w:hint="eastAsia"/>
          <w:szCs w:val="21"/>
          <w:lang w:val="en-GB"/>
        </w:rPr>
        <w:t>日生效的新的《薪酬统计法》要求雇员人数达到</w:t>
      </w:r>
      <w:r>
        <w:rPr>
          <w:rFonts w:hint="eastAsia"/>
          <w:szCs w:val="21"/>
          <w:lang w:val="en-GB"/>
        </w:rPr>
        <w:t>35</w:t>
      </w:r>
      <w:r>
        <w:rPr>
          <w:rFonts w:hint="eastAsia"/>
          <w:szCs w:val="21"/>
          <w:lang w:val="en-GB"/>
        </w:rPr>
        <w:t>人以上，且至少</w:t>
      </w:r>
      <w:r>
        <w:rPr>
          <w:rFonts w:hint="eastAsia"/>
          <w:szCs w:val="21"/>
          <w:lang w:val="en-GB"/>
        </w:rPr>
        <w:t>10</w:t>
      </w:r>
      <w:r>
        <w:rPr>
          <w:rFonts w:hint="eastAsia"/>
          <w:szCs w:val="21"/>
          <w:lang w:val="en-GB"/>
        </w:rPr>
        <w:t>名男性和</w:t>
      </w:r>
      <w:r>
        <w:rPr>
          <w:rFonts w:hint="eastAsia"/>
          <w:szCs w:val="21"/>
          <w:lang w:val="en-GB"/>
        </w:rPr>
        <w:t>10</w:t>
      </w:r>
      <w:r>
        <w:rPr>
          <w:rFonts w:hint="eastAsia"/>
          <w:szCs w:val="21"/>
          <w:lang w:val="en-GB"/>
        </w:rPr>
        <w:t>名女性从事同类型工作的雇主提供薪酬数据。然而，严格的标准说明，法律仅仅涉及私营雇主的</w:t>
      </w:r>
      <w:r>
        <w:rPr>
          <w:szCs w:val="21"/>
          <w:lang w:val="en-GB"/>
        </w:rPr>
        <w:t>20</w:t>
      </w:r>
      <w:r>
        <w:rPr>
          <w:rFonts w:hint="eastAsia"/>
          <w:szCs w:val="21"/>
          <w:lang w:val="en-GB"/>
        </w:rPr>
        <w:t>%</w:t>
      </w:r>
      <w:r>
        <w:rPr>
          <w:rFonts w:hint="eastAsia"/>
          <w:szCs w:val="21"/>
          <w:lang w:val="en-GB"/>
        </w:rPr>
        <w:t>（私营部门大约有</w:t>
      </w:r>
      <w:r>
        <w:rPr>
          <w:szCs w:val="21"/>
          <w:lang w:val="en-GB"/>
        </w:rPr>
        <w:t>300 000</w:t>
      </w:r>
      <w:r>
        <w:rPr>
          <w:rFonts w:hint="eastAsia"/>
          <w:szCs w:val="21"/>
          <w:lang w:val="en-GB"/>
        </w:rPr>
        <w:t>名雇员）。因此，该法律既不能成为缩小薪酬差距的工具，也不能成为真正实现平等薪酬的杠杆。丹麦妇女协会认为，应该要求所有的公司提供按照性别区分的薪酬统计。造成薪酬差距的原因可能是教育、经验、是否有子女以及两性分隔劳动力市场。</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法律对同工同酬的定义很难，因此被使用的不是太多。取而代之，重点是教育时间、责任，目前也关注的市场价值。对工作的评估也属于考虑范围之内，例如，对照看和看护工组的评估较高。</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管理层中的女性</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女性和男性的不平等不仅是横向的，也是纵向的。即使女性受到与男性相同的教育，即使在几乎全为女性的部门，男性也有更大的机会成为经理和主管人员。拥有子女对职业发展的影响也不一样——对女性产生消极影响，对男性产生积极影响。关于女性的职位等级，丹麦在欧洲国家中位居第</w:t>
      </w:r>
      <w:r>
        <w:rPr>
          <w:rFonts w:hint="eastAsia"/>
          <w:szCs w:val="21"/>
          <w:lang w:val="en-GB"/>
        </w:rPr>
        <w:t>23</w:t>
      </w:r>
      <w:r w:rsidR="00B47E58">
        <w:rPr>
          <w:rFonts w:hint="eastAsia"/>
          <w:szCs w:val="21"/>
          <w:lang w:val="en-GB"/>
        </w:rPr>
        <w:t>名</w:t>
      </w:r>
      <w:r>
        <w:rPr>
          <w:rFonts w:hint="eastAsia"/>
          <w:szCs w:val="21"/>
          <w:lang w:val="en-GB"/>
        </w:rPr>
        <w:t>，因为很少有女性位居高级管理层。在</w:t>
      </w:r>
      <w:r>
        <w:rPr>
          <w:rFonts w:hint="eastAsia"/>
          <w:szCs w:val="21"/>
          <w:lang w:val="en-GB"/>
        </w:rPr>
        <w:t>2007</w:t>
      </w:r>
      <w:r>
        <w:rPr>
          <w:rFonts w:hint="eastAsia"/>
          <w:szCs w:val="21"/>
          <w:lang w:val="en-GB"/>
        </w:rPr>
        <w:t>年世界经济论坛指标中，我们仅仅位居第</w:t>
      </w:r>
      <w:r>
        <w:rPr>
          <w:szCs w:val="21"/>
          <w:lang w:val="en-GB"/>
        </w:rPr>
        <w:t>63</w:t>
      </w:r>
      <w:r>
        <w:rPr>
          <w:rFonts w:hint="eastAsia"/>
          <w:szCs w:val="21"/>
          <w:lang w:val="en-GB"/>
        </w:rPr>
        <w:t>名。大型私营公司中仅有四分之一的高级管理人员为女性，而这个比例在国营公司中仅为</w:t>
      </w:r>
      <w:r>
        <w:rPr>
          <w:szCs w:val="21"/>
          <w:lang w:val="en-GB"/>
        </w:rPr>
        <w:t>20</w:t>
      </w:r>
      <w:r>
        <w:rPr>
          <w:rFonts w:hint="eastAsia"/>
          <w:szCs w:val="21"/>
          <w:lang w:val="en-GB"/>
        </w:rPr>
        <w:t>%</w:t>
      </w:r>
      <w:r>
        <w:rPr>
          <w:rFonts w:hint="eastAsia"/>
          <w:szCs w:val="21"/>
          <w:lang w:val="en-GB"/>
        </w:rPr>
        <w:t>。在上市公司的董事会中，这个比例仅为</w:t>
      </w:r>
      <w:r>
        <w:rPr>
          <w:rFonts w:hint="eastAsia"/>
          <w:szCs w:val="21"/>
          <w:lang w:val="en-GB"/>
        </w:rPr>
        <w:t>6%</w:t>
      </w:r>
      <w:r>
        <w:rPr>
          <w:rFonts w:hint="eastAsia"/>
          <w:szCs w:val="21"/>
          <w:lang w:val="en-GB"/>
        </w:rPr>
        <w:t>。根据</w:t>
      </w:r>
      <w:r>
        <w:rPr>
          <w:rFonts w:hint="eastAsia"/>
          <w:szCs w:val="21"/>
          <w:lang w:val="en-GB"/>
        </w:rPr>
        <w:t>2007</w:t>
      </w:r>
      <w:r>
        <w:rPr>
          <w:rFonts w:hint="eastAsia"/>
          <w:szCs w:val="21"/>
          <w:lang w:val="en-GB"/>
        </w:rPr>
        <w:t>年春天商业周期分析协会的一项调查，只有</w:t>
      </w:r>
      <w:r>
        <w:rPr>
          <w:rFonts w:hint="eastAsia"/>
          <w:szCs w:val="21"/>
          <w:lang w:val="en-GB"/>
        </w:rPr>
        <w:t>8%</w:t>
      </w:r>
      <w:r>
        <w:rPr>
          <w:rFonts w:hint="eastAsia"/>
          <w:szCs w:val="21"/>
          <w:lang w:val="en-GB"/>
        </w:rPr>
        <w:t>的私营公司努力招募女性领导人。在公共机构，这个比例为</w:t>
      </w:r>
      <w:r>
        <w:rPr>
          <w:rFonts w:hint="eastAsia"/>
          <w:szCs w:val="21"/>
          <w:lang w:val="en-GB"/>
        </w:rPr>
        <w:t>12%</w:t>
      </w:r>
      <w:r>
        <w:rPr>
          <w:rFonts w:hint="eastAsia"/>
          <w:szCs w:val="21"/>
          <w:lang w:val="en-GB"/>
        </w:rPr>
        <w:t>。</w:t>
      </w:r>
    </w:p>
    <w:p w:rsidR="007A4342" w:rsidRDefault="007A4342" w:rsidP="004B1864">
      <w:pPr>
        <w:spacing w:after="240" w:line="360" w:lineRule="exact"/>
        <w:ind w:firstLineChars="200" w:firstLine="31680"/>
        <w:rPr>
          <w:szCs w:val="21"/>
          <w:lang w:val="en-GB"/>
        </w:rPr>
      </w:pPr>
      <w:r>
        <w:rPr>
          <w:rFonts w:hint="eastAsia"/>
          <w:szCs w:val="21"/>
          <w:lang w:val="en-GB"/>
        </w:rPr>
        <w:t>丹麦妇女协会并不认为战略性的“以合作、对话和知识共享为基础”足以增加女性在管理层中的代表率。与丹麦从同一起跑线出发，挪威在</w:t>
      </w:r>
      <w:r>
        <w:rPr>
          <w:rFonts w:hint="eastAsia"/>
          <w:szCs w:val="21"/>
          <w:lang w:val="en-GB"/>
        </w:rPr>
        <w:t>2</w:t>
      </w:r>
      <w:r>
        <w:rPr>
          <w:rFonts w:hint="eastAsia"/>
          <w:szCs w:val="21"/>
          <w:lang w:val="en-GB"/>
        </w:rPr>
        <w:t>年时间中将女性在公司董事会中的代表率增加到</w:t>
      </w:r>
      <w:r>
        <w:rPr>
          <w:szCs w:val="21"/>
          <w:lang w:val="en-GB"/>
        </w:rPr>
        <w:t>40</w:t>
      </w:r>
      <w:r>
        <w:rPr>
          <w:rFonts w:hint="eastAsia"/>
          <w:szCs w:val="21"/>
          <w:lang w:val="en-GB"/>
        </w:rPr>
        <w:t>%</w:t>
      </w:r>
      <w:r>
        <w:rPr>
          <w:rFonts w:hint="eastAsia"/>
          <w:szCs w:val="21"/>
          <w:lang w:val="en-GB"/>
        </w:rPr>
        <w:t>。普遍提高公司男女平等的倡议可以强迫雇主为实现男女平等而努力，并报告其公司账目。</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产假</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产假是另外一项重要事务。当产假延长到某一段时间时，则将对女性对劳动力市场的参与产生负面影响。如果每次休产假一年，受雇于私营部门的受过高等教育的女性则将为每个孩子每年损失</w:t>
      </w:r>
      <w:r>
        <w:rPr>
          <w:rFonts w:hint="eastAsia"/>
          <w:szCs w:val="21"/>
          <w:lang w:val="en-GB"/>
        </w:rPr>
        <w:t>5%</w:t>
      </w:r>
      <w:r>
        <w:rPr>
          <w:rFonts w:hint="eastAsia"/>
          <w:szCs w:val="21"/>
          <w:lang w:val="en-GB"/>
        </w:rPr>
        <w:t>的薪酬。在丹麦，新生儿的父亲仅休总假期的</w:t>
      </w:r>
      <w:r>
        <w:rPr>
          <w:rFonts w:hint="eastAsia"/>
          <w:szCs w:val="21"/>
          <w:lang w:val="en-GB"/>
        </w:rPr>
        <w:t>8%</w:t>
      </w:r>
      <w:r>
        <w:rPr>
          <w:rFonts w:hint="eastAsia"/>
          <w:szCs w:val="21"/>
          <w:lang w:val="en-GB"/>
        </w:rPr>
        <w:t>。</w:t>
      </w:r>
      <w:r>
        <w:rPr>
          <w:szCs w:val="21"/>
          <w:lang w:val="en-GB"/>
        </w:rPr>
        <w:t>2005</w:t>
      </w:r>
      <w:r>
        <w:rPr>
          <w:rFonts w:hint="eastAsia"/>
          <w:szCs w:val="21"/>
          <w:lang w:val="en-GB"/>
        </w:rPr>
        <w:t>年，超过一半（</w:t>
      </w:r>
      <w:r>
        <w:rPr>
          <w:szCs w:val="21"/>
          <w:lang w:val="en-GB"/>
        </w:rPr>
        <w:t>53%</w:t>
      </w:r>
      <w:r>
        <w:rPr>
          <w:rFonts w:hint="eastAsia"/>
          <w:szCs w:val="21"/>
          <w:lang w:val="en-GB"/>
        </w:rPr>
        <w:t>）的新生儿父亲没有在其子女出生时休假。丹麦男性是在斯堪的纳维亚男性中休假最少的。</w:t>
      </w:r>
    </w:p>
    <w:p w:rsidR="007A4342" w:rsidRDefault="007A4342" w:rsidP="004B1864">
      <w:pPr>
        <w:spacing w:after="240" w:line="360" w:lineRule="exact"/>
        <w:ind w:firstLineChars="200" w:firstLine="31680"/>
        <w:rPr>
          <w:b/>
          <w:szCs w:val="21"/>
          <w:lang w:val="en-GB"/>
        </w:rPr>
      </w:pPr>
      <w:r>
        <w:rPr>
          <w:rFonts w:hint="eastAsia"/>
          <w:szCs w:val="21"/>
          <w:lang w:val="en-GB"/>
        </w:rPr>
        <w:t>丹麦也是唯一的父亲没有享有部分新生儿育儿假的北欧国家。丹麦妇女协会发现，这是导致在劳动力市场，包括职业发展和在家里持续不平等的原因。当到了组建家庭的时间时，丹麦女性通常会放弃薪酬丰厚的私营部门，而选择公营部门。这种在即将成为父亲的男性中不曾见到的机动性导致女性处于职位分级更少、薪酬结构更单调的薪酬相对较少的工作。丹麦妇女协会认为，唯一实现真正平等、更好地发</w:t>
      </w:r>
      <w:r w:rsidR="00B47E58">
        <w:rPr>
          <w:rFonts w:hint="eastAsia"/>
          <w:szCs w:val="21"/>
          <w:lang w:val="en-GB"/>
        </w:rPr>
        <w:t>掘</w:t>
      </w:r>
      <w:r>
        <w:rPr>
          <w:rFonts w:hint="eastAsia"/>
          <w:szCs w:val="21"/>
          <w:lang w:val="en-GB"/>
        </w:rPr>
        <w:t>女性在未来劳动力市场中能力的途径是“冰岛模式”：新生儿育儿假共有</w:t>
      </w:r>
      <w:r>
        <w:rPr>
          <w:rFonts w:hint="eastAsia"/>
          <w:szCs w:val="21"/>
          <w:lang w:val="en-GB"/>
        </w:rPr>
        <w:t>9</w:t>
      </w:r>
      <w:r>
        <w:rPr>
          <w:rFonts w:hint="eastAsia"/>
          <w:szCs w:val="21"/>
          <w:lang w:val="en-GB"/>
        </w:rPr>
        <w:t>个月，其中，女性享有</w:t>
      </w:r>
      <w:r>
        <w:rPr>
          <w:rFonts w:hint="eastAsia"/>
          <w:szCs w:val="21"/>
          <w:lang w:val="en-GB"/>
        </w:rPr>
        <w:t>3</w:t>
      </w:r>
      <w:r>
        <w:rPr>
          <w:rFonts w:hint="eastAsia"/>
          <w:szCs w:val="21"/>
          <w:lang w:val="en-GB"/>
        </w:rPr>
        <w:t>个月，男性享有</w:t>
      </w:r>
      <w:r>
        <w:rPr>
          <w:rFonts w:hint="eastAsia"/>
          <w:szCs w:val="21"/>
          <w:lang w:val="en-GB"/>
        </w:rPr>
        <w:t>3</w:t>
      </w:r>
      <w:r>
        <w:rPr>
          <w:rFonts w:hint="eastAsia"/>
          <w:szCs w:val="21"/>
          <w:lang w:val="en-GB"/>
        </w:rPr>
        <w:t>个月，剩下的</w:t>
      </w:r>
      <w:r>
        <w:rPr>
          <w:rFonts w:hint="eastAsia"/>
          <w:szCs w:val="21"/>
          <w:lang w:val="en-GB"/>
        </w:rPr>
        <w:t>3</w:t>
      </w:r>
      <w:r>
        <w:rPr>
          <w:rFonts w:hint="eastAsia"/>
          <w:szCs w:val="21"/>
          <w:lang w:val="en-GB"/>
        </w:rPr>
        <w:t>个月可以按要求共享。</w:t>
      </w:r>
    </w:p>
    <w:p w:rsidR="007A4342" w:rsidRDefault="007A4342">
      <w:pPr>
        <w:spacing w:after="240" w:line="360" w:lineRule="exact"/>
        <w:jc w:val="center"/>
        <w:rPr>
          <w:rFonts w:eastAsia="SimHei"/>
          <w:color w:val="FF0000"/>
          <w:szCs w:val="21"/>
          <w:lang w:val="en-GB"/>
        </w:rPr>
      </w:pPr>
      <w:r>
        <w:rPr>
          <w:rFonts w:eastAsia="SimHei" w:hint="eastAsia"/>
          <w:color w:val="FF0000"/>
          <w:szCs w:val="21"/>
          <w:lang w:val="en-GB"/>
        </w:rPr>
        <w:t>第</w:t>
      </w:r>
      <w:r>
        <w:rPr>
          <w:rFonts w:eastAsia="SimHei"/>
          <w:color w:val="FF0000"/>
          <w:szCs w:val="21"/>
          <w:lang w:val="en-GB"/>
        </w:rPr>
        <w:t>12</w:t>
      </w:r>
      <w:r>
        <w:rPr>
          <w:rFonts w:eastAsia="SimHei" w:hint="eastAsia"/>
          <w:color w:val="FF0000"/>
          <w:szCs w:val="21"/>
          <w:lang w:val="en-GB"/>
        </w:rPr>
        <w:t>条：卫生</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堕胎</w:t>
      </w:r>
    </w:p>
    <w:p w:rsidR="007A4342" w:rsidRDefault="007A4342" w:rsidP="004B1864">
      <w:pPr>
        <w:pStyle w:val="NormalWeb"/>
        <w:spacing w:before="0" w:beforeAutospacing="0" w:after="240" w:afterAutospacing="0" w:line="360" w:lineRule="exact"/>
        <w:ind w:firstLineChars="200" w:firstLine="31680"/>
        <w:jc w:val="both"/>
        <w:rPr>
          <w:sz w:val="21"/>
          <w:szCs w:val="21"/>
          <w:lang w:val="en-GB" w:eastAsia="zh-CN"/>
        </w:rPr>
      </w:pPr>
      <w:r>
        <w:rPr>
          <w:sz w:val="21"/>
          <w:szCs w:val="21"/>
          <w:lang w:val="en-GB" w:eastAsia="zh-CN"/>
        </w:rPr>
        <w:t>2004</w:t>
      </w:r>
      <w:r>
        <w:rPr>
          <w:rFonts w:hint="eastAsia"/>
          <w:sz w:val="21"/>
          <w:szCs w:val="21"/>
          <w:lang w:val="en-GB" w:eastAsia="zh-CN"/>
        </w:rPr>
        <w:t>年，丹麦妇女协会强调指出，</w:t>
      </w:r>
      <w:r>
        <w:rPr>
          <w:rFonts w:hint="eastAsia"/>
          <w:sz w:val="21"/>
          <w:szCs w:val="21"/>
          <w:lang w:eastAsia="zh-CN"/>
        </w:rPr>
        <w:t>把生育看作是社会职能不应导致限制妇女个人的自由。虽然关于堕胎的计划和其他卫生促进计划是特别针对女性的，但这些计划往往是自愿强迫性的，仿佛关注的是胎儿</w:t>
      </w:r>
      <w:r>
        <w:rPr>
          <w:rFonts w:hint="eastAsia"/>
          <w:sz w:val="21"/>
          <w:szCs w:val="21"/>
          <w:lang w:eastAsia="zh-CN"/>
        </w:rPr>
        <w:t>/</w:t>
      </w:r>
      <w:r>
        <w:rPr>
          <w:rFonts w:hint="eastAsia"/>
          <w:sz w:val="21"/>
          <w:szCs w:val="21"/>
          <w:lang w:eastAsia="zh-CN"/>
        </w:rPr>
        <w:t>儿童的利益而非女性的利益。</w:t>
      </w:r>
    </w:p>
    <w:p w:rsidR="007A4342" w:rsidRDefault="007A4342" w:rsidP="004B1864">
      <w:pPr>
        <w:spacing w:after="240" w:line="360" w:lineRule="exact"/>
        <w:ind w:firstLineChars="200" w:firstLine="31680"/>
        <w:rPr>
          <w:szCs w:val="21"/>
        </w:rPr>
      </w:pPr>
      <w:r>
        <w:rPr>
          <w:szCs w:val="21"/>
          <w:lang w:eastAsia="da-DK"/>
        </w:rPr>
        <w:t>丹麦妇女协会</w:t>
      </w:r>
      <w:r>
        <w:rPr>
          <w:rFonts w:hint="eastAsia"/>
          <w:szCs w:val="21"/>
          <w:lang w:eastAsia="da-DK"/>
        </w:rPr>
        <w:t>认为，每位怀孕女性都应该对终止早期怀孕做出她个人的决定。女性选择堕胎的权利必须被作</w:t>
      </w:r>
      <w:r>
        <w:rPr>
          <w:rFonts w:hint="eastAsia"/>
          <w:szCs w:val="21"/>
        </w:rPr>
        <w:t>为</w:t>
      </w:r>
      <w:r>
        <w:rPr>
          <w:rFonts w:hint="eastAsia"/>
          <w:szCs w:val="21"/>
          <w:lang w:eastAsia="da-DK"/>
        </w:rPr>
        <w:t>最后一种手段</w:t>
      </w:r>
      <w:r>
        <w:rPr>
          <w:rFonts w:hint="eastAsia"/>
          <w:szCs w:val="21"/>
        </w:rPr>
        <w:t>被接受</w:t>
      </w:r>
      <w:r>
        <w:rPr>
          <w:rFonts w:hint="eastAsia"/>
          <w:szCs w:val="21"/>
          <w:lang w:eastAsia="da-DK"/>
        </w:rPr>
        <w:t>，就像报告定义的那样。</w:t>
      </w:r>
      <w:r>
        <w:rPr>
          <w:rFonts w:hint="eastAsia"/>
          <w:szCs w:val="21"/>
        </w:rPr>
        <w:t>没有替换堕胎的选择，也没有研究证明丹麦女性在使用其堕胎的法定权利时没有显示出巨大的责任感。</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生育</w:t>
      </w:r>
    </w:p>
    <w:p w:rsidR="007A4342" w:rsidRDefault="007A4342" w:rsidP="004B1864">
      <w:pPr>
        <w:spacing w:after="240" w:line="360" w:lineRule="exact"/>
        <w:ind w:firstLineChars="200" w:firstLine="31680"/>
        <w:rPr>
          <w:szCs w:val="21"/>
          <w:lang w:val="en-GB"/>
        </w:rPr>
      </w:pPr>
      <w:r>
        <w:rPr>
          <w:rFonts w:hint="eastAsia"/>
          <w:szCs w:val="21"/>
        </w:rPr>
        <w:t>对于生育治疗，如</w:t>
      </w:r>
      <w:r>
        <w:rPr>
          <w:rFonts w:hint="eastAsia"/>
          <w:szCs w:val="21"/>
        </w:rPr>
        <w:t>1996</w:t>
      </w:r>
      <w:r>
        <w:rPr>
          <w:rFonts w:hint="eastAsia"/>
          <w:szCs w:val="21"/>
        </w:rPr>
        <w:t>年、</w:t>
      </w:r>
      <w:r>
        <w:rPr>
          <w:rFonts w:hint="eastAsia"/>
          <w:szCs w:val="21"/>
        </w:rPr>
        <w:t>2000</w:t>
      </w:r>
      <w:r>
        <w:rPr>
          <w:rFonts w:hint="eastAsia"/>
          <w:szCs w:val="21"/>
        </w:rPr>
        <w:t>年和</w:t>
      </w:r>
      <w:r>
        <w:rPr>
          <w:rFonts w:hint="eastAsia"/>
          <w:szCs w:val="21"/>
        </w:rPr>
        <w:t>2004</w:t>
      </w:r>
      <w:r>
        <w:rPr>
          <w:rFonts w:hint="eastAsia"/>
          <w:szCs w:val="21"/>
        </w:rPr>
        <w:t>年有关</w:t>
      </w:r>
      <w:r>
        <w:rPr>
          <w:szCs w:val="21"/>
        </w:rPr>
        <w:t>《消除对妇女一切形式歧视公约》</w:t>
      </w:r>
      <w:r>
        <w:rPr>
          <w:rFonts w:hint="eastAsia"/>
          <w:szCs w:val="21"/>
        </w:rPr>
        <w:t>的报告所提及，</w:t>
      </w:r>
      <w:r>
        <w:rPr>
          <w:szCs w:val="21"/>
        </w:rPr>
        <w:t>丹麦妇女协会</w:t>
      </w:r>
      <w:r>
        <w:rPr>
          <w:rFonts w:hint="eastAsia"/>
          <w:szCs w:val="21"/>
        </w:rPr>
        <w:t>反对使用新技术分割育儿过程（比如，基因母亲捐出卵子，生理母亲分娩，而社会母亲抚养），而这种做法目前已有可能。由于人工授精和分割育儿的后果还完全不清楚，</w:t>
      </w:r>
      <w:r>
        <w:rPr>
          <w:szCs w:val="21"/>
        </w:rPr>
        <w:t>丹麦妇女协会</w:t>
      </w:r>
      <w:r>
        <w:rPr>
          <w:rFonts w:hint="eastAsia"/>
          <w:szCs w:val="21"/>
        </w:rPr>
        <w:t>希望禁止下列做法：</w:t>
      </w:r>
    </w:p>
    <w:p w:rsidR="007A4342" w:rsidRDefault="007A4342" w:rsidP="00306402">
      <w:pPr>
        <w:widowControl/>
        <w:numPr>
          <w:ilvl w:val="0"/>
          <w:numId w:val="22"/>
        </w:numPr>
        <w:tabs>
          <w:tab w:val="clear" w:pos="1687"/>
          <w:tab w:val="num" w:pos="960"/>
        </w:tabs>
        <w:adjustRightInd/>
        <w:spacing w:after="240" w:line="360" w:lineRule="exact"/>
        <w:ind w:left="960" w:hanging="480"/>
        <w:textAlignment w:val="auto"/>
        <w:rPr>
          <w:szCs w:val="21"/>
          <w:lang w:val="en-GB"/>
        </w:rPr>
      </w:pPr>
      <w:r>
        <w:rPr>
          <w:rFonts w:hint="eastAsia"/>
          <w:szCs w:val="21"/>
        </w:rPr>
        <w:t>冷冻人类的未受精卵</w:t>
      </w:r>
    </w:p>
    <w:p w:rsidR="007A4342" w:rsidRDefault="007A4342" w:rsidP="00306402">
      <w:pPr>
        <w:widowControl/>
        <w:numPr>
          <w:ilvl w:val="0"/>
          <w:numId w:val="22"/>
        </w:numPr>
        <w:tabs>
          <w:tab w:val="clear" w:pos="1687"/>
          <w:tab w:val="num" w:pos="960"/>
        </w:tabs>
        <w:adjustRightInd/>
        <w:spacing w:after="240" w:line="360" w:lineRule="exact"/>
        <w:ind w:left="960" w:hanging="480"/>
        <w:textAlignment w:val="auto"/>
        <w:rPr>
          <w:szCs w:val="21"/>
          <w:lang w:val="en-GB"/>
        </w:rPr>
      </w:pPr>
      <w:r>
        <w:rPr>
          <w:rFonts w:hint="eastAsia"/>
          <w:szCs w:val="21"/>
          <w:lang w:val="en-GB"/>
        </w:rPr>
        <w:t>未受精卵的</w:t>
      </w:r>
      <w:r w:rsidRPr="00306402">
        <w:rPr>
          <w:rFonts w:hint="eastAsia"/>
          <w:szCs w:val="21"/>
        </w:rPr>
        <w:t>无限制</w:t>
      </w:r>
      <w:r>
        <w:rPr>
          <w:rFonts w:hint="eastAsia"/>
          <w:szCs w:val="21"/>
          <w:lang w:val="en-GB"/>
        </w:rPr>
        <w:t>捐赠</w:t>
      </w:r>
    </w:p>
    <w:p w:rsidR="007A4342" w:rsidRDefault="007A4342" w:rsidP="004B1864">
      <w:pPr>
        <w:spacing w:after="240" w:line="360" w:lineRule="exact"/>
        <w:ind w:firstLineChars="200" w:firstLine="31680"/>
        <w:rPr>
          <w:szCs w:val="21"/>
          <w:lang w:val="en-GB"/>
        </w:rPr>
      </w:pPr>
      <w:r>
        <w:rPr>
          <w:rFonts w:hint="eastAsia"/>
          <w:szCs w:val="21"/>
        </w:rPr>
        <w:t>这些措施不会起到保护女性个人自由的作用，也不利于促进男女平等。</w:t>
      </w:r>
    </w:p>
    <w:p w:rsidR="007A4342" w:rsidRDefault="007A4342" w:rsidP="004B1864">
      <w:pPr>
        <w:spacing w:after="240" w:line="360" w:lineRule="exact"/>
        <w:ind w:firstLineChars="200" w:firstLine="31680"/>
        <w:rPr>
          <w:szCs w:val="21"/>
          <w:lang w:val="en-GB"/>
        </w:rPr>
      </w:pPr>
      <w:r>
        <w:rPr>
          <w:rFonts w:hint="eastAsia"/>
          <w:szCs w:val="21"/>
        </w:rPr>
        <w:t>丹麦已经签署了《欧洲理事会人权和生物医学公约》，该公约为医生如何处理捐赠卵子、胚胎和治疗方法的进一步发展提供了一般的指导方针，对于怀孕妇女和分娩妇女本身并未提及任何事情，尽管该公约要求把人放在科学或社会利益之上。生育被看作是一种抽象的现象，所以有必要对生育的治疗和基础研究的发展状况进行密切关注。</w:t>
      </w:r>
    </w:p>
    <w:p w:rsidR="007A4342" w:rsidRDefault="00306402">
      <w:pPr>
        <w:spacing w:after="240" w:line="360" w:lineRule="exact"/>
        <w:rPr>
          <w:rFonts w:eastAsia="SimHei" w:hint="eastAsia"/>
          <w:color w:val="FF0000"/>
          <w:szCs w:val="21"/>
          <w:lang w:val="en-GB"/>
        </w:rPr>
      </w:pPr>
      <w:r>
        <w:rPr>
          <w:rFonts w:eastAsia="SimHei"/>
          <w:color w:val="FF0000"/>
          <w:szCs w:val="21"/>
          <w:lang w:val="en-GB"/>
        </w:rPr>
        <w:br w:type="page"/>
      </w:r>
      <w:r w:rsidR="007A4342">
        <w:rPr>
          <w:rFonts w:eastAsia="SimHei" w:hint="eastAsia"/>
          <w:color w:val="FF0000"/>
          <w:szCs w:val="21"/>
          <w:lang w:val="en-GB"/>
        </w:rPr>
        <w:t>对产妇的照顾</w:t>
      </w:r>
    </w:p>
    <w:p w:rsidR="007A4342" w:rsidRDefault="007A4342" w:rsidP="004B1864">
      <w:pPr>
        <w:spacing w:after="240" w:line="360" w:lineRule="exact"/>
        <w:ind w:firstLineChars="200" w:firstLine="31680"/>
        <w:rPr>
          <w:szCs w:val="21"/>
          <w:lang w:val="en-GB"/>
        </w:rPr>
      </w:pPr>
      <w:r>
        <w:rPr>
          <w:rFonts w:hint="eastAsia"/>
          <w:szCs w:val="21"/>
        </w:rPr>
        <w:t>正如丹麦妇女协会</w:t>
      </w:r>
      <w:r>
        <w:rPr>
          <w:rFonts w:hint="eastAsia"/>
          <w:szCs w:val="21"/>
        </w:rPr>
        <w:t>2004</w:t>
      </w:r>
      <w:r>
        <w:rPr>
          <w:rFonts w:hint="eastAsia"/>
          <w:szCs w:val="21"/>
        </w:rPr>
        <w:t>年所指出的，最近几年，关闭了许多省级小型医院的产科病房。这种趋势仍在继续。事实上，地方社区越来越缺乏产科中心、助产技术和生产知识，这对女性来说是一个很大的不利之处，她们在分娩时往往需要被送到很远的地方。丹麦有法律规定，即可以选择在家中分娩，但普通从业者缺乏这方面的资料，所以助产士往往很难到家中出诊。如果确实可以选择在家中分娩，应该为此权利提供信息。</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对妇女的暴力</w:t>
      </w:r>
    </w:p>
    <w:p w:rsidR="007A4342" w:rsidRDefault="007A4342" w:rsidP="004B1864">
      <w:pPr>
        <w:spacing w:after="240" w:line="360" w:lineRule="exact"/>
        <w:ind w:firstLineChars="200" w:firstLine="31680"/>
        <w:rPr>
          <w:szCs w:val="21"/>
          <w:lang w:val="en-GB"/>
        </w:rPr>
      </w:pPr>
      <w:r>
        <w:rPr>
          <w:rFonts w:hint="eastAsia"/>
          <w:szCs w:val="21"/>
          <w:lang w:val="en-GB"/>
        </w:rPr>
        <w:t>在针对妇女的暴力的部分，报告对丹麦政府正在开展的作为</w:t>
      </w:r>
      <w:r w:rsidR="00B47E58">
        <w:rPr>
          <w:rFonts w:hint="eastAsia"/>
          <w:szCs w:val="21"/>
          <w:lang w:val="en-GB"/>
        </w:rPr>
        <w:t>《</w:t>
      </w:r>
      <w:r>
        <w:rPr>
          <w:rFonts w:hint="eastAsia"/>
          <w:szCs w:val="21"/>
          <w:lang w:val="en-GB"/>
        </w:rPr>
        <w:t>2005-2008</w:t>
      </w:r>
      <w:r>
        <w:rPr>
          <w:rFonts w:hint="eastAsia"/>
          <w:szCs w:val="21"/>
          <w:lang w:val="en-GB"/>
        </w:rPr>
        <w:t>年行动计划</w:t>
      </w:r>
      <w:r w:rsidR="00B47E58">
        <w:rPr>
          <w:rFonts w:hint="eastAsia"/>
          <w:szCs w:val="21"/>
          <w:lang w:val="en-GB"/>
        </w:rPr>
        <w:t>》</w:t>
      </w:r>
      <w:r>
        <w:rPr>
          <w:rFonts w:hint="eastAsia"/>
          <w:szCs w:val="21"/>
          <w:lang w:val="en-GB"/>
        </w:rPr>
        <w:t>一部分的倡议的描述是令人满意的。</w:t>
      </w:r>
    </w:p>
    <w:p w:rsidR="007A4342" w:rsidRDefault="007A4342" w:rsidP="004B1864">
      <w:pPr>
        <w:spacing w:after="240" w:line="360" w:lineRule="exact"/>
        <w:ind w:firstLineChars="200" w:firstLine="31680"/>
        <w:rPr>
          <w:szCs w:val="21"/>
          <w:lang w:val="en-GB"/>
        </w:rPr>
      </w:pPr>
      <w:r>
        <w:rPr>
          <w:rFonts w:hint="eastAsia"/>
          <w:szCs w:val="21"/>
          <w:lang w:val="en-GB"/>
        </w:rPr>
        <w:t>但是，其中有很重要的一部分被忽略了。丹麦妇女协会认为，如果要保证离开暴力伴侣的女性更有机会维持全新的、没有暴力的独立生活，这一点必须包含在努力的范围之内。事实上，在关系中遭受暴力的女性往往在抵达避难所时会失去</w:t>
      </w:r>
      <w:r>
        <w:rPr>
          <w:rFonts w:hint="eastAsia"/>
          <w:szCs w:val="21"/>
          <w:lang w:val="en-GB"/>
        </w:rPr>
        <w:t>/</w:t>
      </w:r>
      <w:r>
        <w:rPr>
          <w:rFonts w:hint="eastAsia"/>
          <w:szCs w:val="21"/>
          <w:lang w:val="en-GB"/>
        </w:rPr>
        <w:t>已经失去与劳动力市场和社会网络的联系。</w:t>
      </w:r>
    </w:p>
    <w:p w:rsidR="007A4342" w:rsidRDefault="007A4342">
      <w:pPr>
        <w:spacing w:after="240" w:line="360" w:lineRule="exact"/>
        <w:rPr>
          <w:rFonts w:hint="eastAsia"/>
          <w:szCs w:val="21"/>
          <w:lang w:val="en-GB"/>
        </w:rPr>
      </w:pPr>
      <w:r>
        <w:rPr>
          <w:rFonts w:hint="eastAsia"/>
          <w:szCs w:val="21"/>
          <w:lang w:val="en-GB"/>
        </w:rPr>
        <w:t xml:space="preserve">    </w:t>
      </w:r>
      <w:r>
        <w:rPr>
          <w:rFonts w:hint="eastAsia"/>
          <w:szCs w:val="21"/>
          <w:lang w:val="en-GB"/>
        </w:rPr>
        <w:t>同样，丹麦最近的研究</w:t>
      </w:r>
      <w:r w:rsidR="00B47E58">
        <w:rPr>
          <w:rFonts w:hint="eastAsia"/>
          <w:szCs w:val="21"/>
          <w:lang w:val="en-GB"/>
        </w:rPr>
        <w:t>（</w:t>
      </w:r>
      <w:r>
        <w:rPr>
          <w:szCs w:val="21"/>
        </w:rPr>
        <w:t>2006</w:t>
      </w:r>
      <w:r>
        <w:rPr>
          <w:rFonts w:hint="eastAsia"/>
          <w:szCs w:val="21"/>
        </w:rPr>
        <w:t>年</w:t>
      </w:r>
      <w:r w:rsidR="00B47E58">
        <w:rPr>
          <w:rFonts w:hint="eastAsia"/>
          <w:szCs w:val="21"/>
        </w:rPr>
        <w:t>）</w:t>
      </w:r>
      <w:r>
        <w:rPr>
          <w:rFonts w:hint="eastAsia"/>
          <w:szCs w:val="21"/>
          <w:lang w:val="en-GB"/>
        </w:rPr>
        <w:t>表明</w:t>
      </w:r>
      <w:r>
        <w:rPr>
          <w:rFonts w:hint="eastAsia"/>
          <w:szCs w:val="21"/>
        </w:rPr>
        <w:t>，</w:t>
      </w:r>
      <w:r>
        <w:rPr>
          <w:rFonts w:hint="eastAsia"/>
          <w:szCs w:val="21"/>
          <w:lang w:val="en-GB"/>
        </w:rPr>
        <w:t>遭受伴侣暴力的女性更具社会边缘化的风险。暴力行为给女性工作和生活造成的后果说明，因遭受暴力而病倒的女性，其工作缺勤率是没有遭受暴力的女性的两倍。国家受害女性和儿童避难所组织</w:t>
      </w:r>
      <w:r>
        <w:rPr>
          <w:szCs w:val="21"/>
          <w:lang w:val="en-GB"/>
        </w:rPr>
        <w:t>2006</w:t>
      </w:r>
      <w:r>
        <w:rPr>
          <w:szCs w:val="21"/>
          <w:lang w:val="en-GB"/>
        </w:rPr>
        <w:t>年</w:t>
      </w:r>
      <w:r>
        <w:rPr>
          <w:rFonts w:hint="eastAsia"/>
          <w:szCs w:val="21"/>
          <w:lang w:val="en-GB"/>
        </w:rPr>
        <w:t>的</w:t>
      </w:r>
      <w:r>
        <w:rPr>
          <w:szCs w:val="21"/>
          <w:lang w:val="en-GB"/>
        </w:rPr>
        <w:t>统计说明</w:t>
      </w:r>
      <w:r>
        <w:rPr>
          <w:rFonts w:hint="eastAsia"/>
          <w:szCs w:val="21"/>
          <w:lang w:val="en-GB"/>
        </w:rPr>
        <w:t>，住在避难所的女性一般比其他丹麦女性更不容易参与劳动力市场，避难所中有工作的女性只占五分之一。</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当一个人心里受挫，且被社会边缘化时，很难找到改变其生活状况的动力。一个良好的社会网络、就业和经济独立将让女性更加容易开始并维持没有暴力的新生活。</w:t>
      </w:r>
    </w:p>
    <w:p w:rsidR="007A4342" w:rsidRDefault="007A4342" w:rsidP="004B1864">
      <w:pPr>
        <w:spacing w:after="240" w:line="360" w:lineRule="exact"/>
        <w:ind w:firstLineChars="200" w:firstLine="31680"/>
        <w:rPr>
          <w:szCs w:val="21"/>
          <w:lang w:val="en-GB"/>
        </w:rPr>
      </w:pPr>
      <w:r>
        <w:rPr>
          <w:rFonts w:hint="eastAsia"/>
          <w:szCs w:val="21"/>
          <w:lang w:val="en-GB"/>
        </w:rPr>
        <w:t>因此，支持女性维持和创建新网络，包括与劳动力市场的联系对于帮助其在避难所生活一段时间以后重新开始没有暴力的新生活非常重要。特别需要在这个领域</w:t>
      </w:r>
      <w:r w:rsidR="009A35AE">
        <w:rPr>
          <w:rFonts w:hint="eastAsia"/>
          <w:szCs w:val="21"/>
          <w:lang w:val="en-GB"/>
        </w:rPr>
        <w:t>做出</w:t>
      </w:r>
      <w:r>
        <w:rPr>
          <w:rFonts w:hint="eastAsia"/>
          <w:szCs w:val="21"/>
          <w:lang w:val="en-GB"/>
        </w:rPr>
        <w:t>特别的努力。</w:t>
      </w:r>
    </w:p>
    <w:p w:rsidR="007A4342" w:rsidRDefault="007A4342">
      <w:pPr>
        <w:spacing w:after="240" w:line="360" w:lineRule="exact"/>
        <w:jc w:val="center"/>
        <w:rPr>
          <w:rFonts w:eastAsia="SimHei"/>
          <w:color w:val="FF0000"/>
          <w:szCs w:val="21"/>
          <w:lang w:val="en-GB"/>
        </w:rPr>
      </w:pPr>
      <w:r>
        <w:rPr>
          <w:rFonts w:eastAsia="SimHei" w:hint="eastAsia"/>
          <w:color w:val="FF0000"/>
          <w:szCs w:val="21"/>
          <w:lang w:val="en-GB"/>
        </w:rPr>
        <w:t>第</w:t>
      </w:r>
      <w:r>
        <w:rPr>
          <w:rFonts w:eastAsia="SimHei"/>
          <w:color w:val="FF0000"/>
          <w:szCs w:val="21"/>
          <w:lang w:val="en-GB"/>
        </w:rPr>
        <w:t>16</w:t>
      </w:r>
      <w:r>
        <w:rPr>
          <w:rFonts w:eastAsia="SimHei" w:hint="eastAsia"/>
          <w:color w:val="FF0000"/>
          <w:szCs w:val="21"/>
          <w:lang w:val="en-GB"/>
        </w:rPr>
        <w:t>条：婚姻和家庭关系</w:t>
      </w:r>
    </w:p>
    <w:p w:rsidR="007A4342" w:rsidRDefault="007A4342">
      <w:pPr>
        <w:spacing w:after="240" w:line="360" w:lineRule="exact"/>
        <w:rPr>
          <w:rFonts w:eastAsia="SimHei" w:hint="eastAsia"/>
          <w:color w:val="FF0000"/>
          <w:szCs w:val="21"/>
          <w:lang w:val="en-GB"/>
        </w:rPr>
      </w:pPr>
      <w:r>
        <w:rPr>
          <w:rFonts w:eastAsia="SimHei" w:hint="eastAsia"/>
          <w:color w:val="FF0000"/>
          <w:szCs w:val="21"/>
          <w:lang w:val="en-GB"/>
        </w:rPr>
        <w:t>包办和强迫婚姻</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最近几年，对包办和强迫婚姻的宣传活动对少数民族家庭起到了积极的作用。其结果是包办和强迫婚姻数量有所减少、年轻人结婚的年龄有所增长，父母和子女对这个问题的认识有所提高。</w:t>
      </w:r>
    </w:p>
    <w:p w:rsidR="007A4342" w:rsidRDefault="007A4342" w:rsidP="004B1864">
      <w:pPr>
        <w:spacing w:after="240" w:line="360" w:lineRule="exact"/>
        <w:ind w:firstLineChars="200" w:firstLine="31680"/>
        <w:rPr>
          <w:rFonts w:hint="eastAsia"/>
          <w:szCs w:val="21"/>
          <w:lang w:val="en-GB"/>
        </w:rPr>
      </w:pPr>
      <w:r>
        <w:rPr>
          <w:rFonts w:hint="eastAsia"/>
          <w:szCs w:val="21"/>
          <w:lang w:val="en-GB"/>
        </w:rPr>
        <w:t>年轻人能够非常容易的获取有效的帮助，而他们正在利用这种可能性。年轻人不愿再让家庭为他们寻找配偶，他们开始到避难所寻求建议和援助。由于对这个方面的高度重视，社会十分愿意帮助年轻人。例如，很多学校的学生和其他教育机构的学生都就这个问题撰写论文或开展项目。这也有助于使人们进一步了解打击这种现象如此重要的原因。</w:t>
      </w:r>
    </w:p>
    <w:p w:rsidR="007A4342" w:rsidRDefault="007A4342" w:rsidP="004B1864">
      <w:pPr>
        <w:spacing w:after="240" w:line="360" w:lineRule="exact"/>
        <w:ind w:firstLineChars="200" w:firstLine="31680"/>
        <w:rPr>
          <w:szCs w:val="21"/>
          <w:lang w:val="en-GB"/>
        </w:rPr>
      </w:pPr>
      <w:r>
        <w:rPr>
          <w:rFonts w:hint="eastAsia"/>
          <w:szCs w:val="21"/>
          <w:lang w:val="en-GB"/>
        </w:rPr>
        <w:t>丹麦妇女协会强调，在宣传活动和其他活动中，对解决包办和强迫婚姻的问题采取人权方法而非文化性方法非常重要，这可以避免整个国家和所有民众都背上“这种罪名”。</w:t>
      </w:r>
    </w:p>
    <w:p w:rsidR="007A4342" w:rsidRDefault="007A4342" w:rsidP="004B1864">
      <w:pPr>
        <w:spacing w:after="240" w:line="360" w:lineRule="exact"/>
        <w:ind w:firstLineChars="200" w:firstLine="31680"/>
        <w:rPr>
          <w:szCs w:val="21"/>
          <w:lang w:val="en-GB"/>
        </w:rPr>
      </w:pPr>
      <w:r>
        <w:rPr>
          <w:rFonts w:hint="eastAsia"/>
          <w:szCs w:val="21"/>
          <w:lang w:val="en-GB"/>
        </w:rPr>
        <w:t>在与尊重有关的谋杀案件中，有可能证明帮凶或同谋煽动犯罪并对其宣判。丹麦妇女协会认为，对包办和强迫婚姻适用同样的方法是可行的。</w:t>
      </w:r>
    </w:p>
    <w:p w:rsidR="007A4342" w:rsidRDefault="007A4342">
      <w:pPr>
        <w:spacing w:after="240" w:line="360" w:lineRule="exact"/>
        <w:rPr>
          <w:rFonts w:eastAsia="SimHei" w:hint="eastAsia"/>
          <w:bCs/>
          <w:color w:val="FF0000"/>
          <w:szCs w:val="21"/>
          <w:lang w:val="en-GB"/>
        </w:rPr>
      </w:pPr>
      <w:r>
        <w:rPr>
          <w:rFonts w:eastAsia="SimHei" w:hint="eastAsia"/>
          <w:color w:val="FF0000"/>
          <w:szCs w:val="21"/>
          <w:lang w:val="en-GB"/>
        </w:rPr>
        <w:t>丹麦妇女协会</w:t>
      </w:r>
      <w:r>
        <w:rPr>
          <w:rFonts w:eastAsia="SimHei" w:hint="eastAsia"/>
          <w:color w:val="FF0000"/>
          <w:szCs w:val="21"/>
          <w:lang w:val="en-GB"/>
        </w:rPr>
        <w:tab/>
      </w:r>
      <w:r>
        <w:rPr>
          <w:rFonts w:eastAsia="SimHei" w:hint="eastAsia"/>
          <w:color w:val="FF0000"/>
          <w:szCs w:val="21"/>
          <w:lang w:val="en-GB"/>
        </w:rPr>
        <w:tab/>
      </w:r>
      <w:r>
        <w:rPr>
          <w:rFonts w:eastAsia="SimHei" w:hint="eastAsia"/>
          <w:color w:val="FF0000"/>
          <w:szCs w:val="21"/>
          <w:lang w:val="en-GB"/>
        </w:rPr>
        <w:tab/>
        <w:t xml:space="preserve">                                 </w:t>
      </w:r>
      <w:r w:rsidR="00306402">
        <w:rPr>
          <w:rFonts w:eastAsia="SimHei" w:hint="eastAsia"/>
          <w:color w:val="FF0000"/>
          <w:szCs w:val="21"/>
          <w:lang w:val="en-GB"/>
        </w:rPr>
        <w:tab/>
      </w:r>
      <w:r w:rsidR="00306402">
        <w:rPr>
          <w:rFonts w:eastAsia="SimHei" w:hint="eastAsia"/>
          <w:color w:val="FF0000"/>
          <w:szCs w:val="21"/>
          <w:lang w:val="en-GB"/>
        </w:rPr>
        <w:tab/>
      </w:r>
      <w:r w:rsidR="00306402">
        <w:rPr>
          <w:rFonts w:eastAsia="SimHei" w:hint="eastAsia"/>
          <w:color w:val="FF0000"/>
          <w:szCs w:val="21"/>
          <w:lang w:val="en-GB"/>
        </w:rPr>
        <w:tab/>
      </w:r>
      <w:r w:rsidR="00306402">
        <w:rPr>
          <w:rFonts w:eastAsia="SimHei" w:hint="eastAsia"/>
          <w:color w:val="FF0000"/>
          <w:szCs w:val="21"/>
          <w:lang w:val="en-GB"/>
        </w:rPr>
        <w:tab/>
      </w:r>
      <w:r w:rsidR="00306402">
        <w:rPr>
          <w:rFonts w:eastAsia="SimHei" w:hint="eastAsia"/>
          <w:color w:val="FF0000"/>
          <w:szCs w:val="21"/>
          <w:lang w:val="en-GB"/>
        </w:rPr>
        <w:tab/>
      </w:r>
      <w:r w:rsidR="00306402">
        <w:rPr>
          <w:rFonts w:eastAsia="SimHei" w:hint="eastAsia"/>
          <w:color w:val="FF0000"/>
          <w:szCs w:val="21"/>
          <w:lang w:val="en-GB"/>
        </w:rPr>
        <w:tab/>
      </w:r>
      <w:r w:rsidR="00306402">
        <w:rPr>
          <w:rFonts w:eastAsia="SimHei" w:hint="eastAsia"/>
          <w:color w:val="FF0000"/>
          <w:szCs w:val="21"/>
          <w:lang w:val="en-GB"/>
        </w:rPr>
        <w:tab/>
      </w:r>
      <w:r>
        <w:rPr>
          <w:rFonts w:eastAsia="SimHei" w:hint="eastAsia"/>
          <w:color w:val="FF0000"/>
          <w:szCs w:val="21"/>
          <w:lang w:val="en-GB"/>
        </w:rPr>
        <w:t>2008</w:t>
      </w:r>
      <w:r>
        <w:rPr>
          <w:rFonts w:eastAsia="SimHei" w:hint="eastAsia"/>
          <w:color w:val="FF0000"/>
          <w:szCs w:val="21"/>
          <w:lang w:val="en-GB"/>
        </w:rPr>
        <w:t>年</w:t>
      </w:r>
      <w:r>
        <w:rPr>
          <w:rFonts w:eastAsia="SimHei" w:hint="eastAsia"/>
          <w:color w:val="FF0000"/>
          <w:szCs w:val="21"/>
          <w:lang w:val="en-GB"/>
        </w:rPr>
        <w:t>5</w:t>
      </w:r>
      <w:r>
        <w:rPr>
          <w:rFonts w:eastAsia="SimHei" w:hint="eastAsia"/>
          <w:color w:val="FF0000"/>
          <w:szCs w:val="21"/>
          <w:lang w:val="en-GB"/>
        </w:rPr>
        <w:t>月</w:t>
      </w:r>
    </w:p>
    <w:p w:rsidR="007A4342" w:rsidRDefault="007A4342">
      <w:pPr>
        <w:spacing w:after="240" w:line="360" w:lineRule="exact"/>
        <w:rPr>
          <w:szCs w:val="21"/>
          <w:lang w:val="en-GB"/>
        </w:rPr>
      </w:pPr>
      <w:r>
        <w:rPr>
          <w:rFonts w:hint="eastAsia"/>
          <w:szCs w:val="21"/>
          <w:lang w:val="en-GB"/>
        </w:rPr>
        <w:t>主席</w:t>
      </w:r>
      <w:r>
        <w:rPr>
          <w:szCs w:val="21"/>
          <w:lang w:val="en-GB"/>
        </w:rPr>
        <w:tab/>
      </w:r>
      <w:r>
        <w:rPr>
          <w:szCs w:val="21"/>
          <w:lang w:val="en-GB"/>
        </w:rPr>
        <w:tab/>
      </w:r>
      <w:r>
        <w:rPr>
          <w:szCs w:val="21"/>
          <w:lang w:val="en-GB"/>
        </w:rPr>
        <w:tab/>
      </w:r>
      <w:r>
        <w:rPr>
          <w:szCs w:val="21"/>
          <w:lang w:val="en-GB"/>
        </w:rPr>
        <w:tab/>
      </w:r>
      <w:r>
        <w:rPr>
          <w:rFonts w:hint="eastAsia"/>
          <w:szCs w:val="21"/>
          <w:lang w:val="en-GB"/>
        </w:rPr>
        <w:t xml:space="preserve">                                           </w:t>
      </w:r>
      <w:r w:rsidR="00306402">
        <w:rPr>
          <w:rFonts w:hint="eastAsia"/>
          <w:szCs w:val="21"/>
          <w:lang w:val="en-GB"/>
        </w:rPr>
        <w:tab/>
      </w:r>
      <w:r>
        <w:rPr>
          <w:rFonts w:hint="eastAsia"/>
          <w:szCs w:val="21"/>
          <w:lang w:val="en-GB"/>
        </w:rPr>
        <w:t xml:space="preserve"> </w:t>
      </w:r>
      <w:r w:rsidR="00306402">
        <w:rPr>
          <w:rFonts w:hint="eastAsia"/>
          <w:szCs w:val="21"/>
          <w:lang w:val="en-GB"/>
        </w:rPr>
        <w:tab/>
      </w:r>
      <w:r w:rsidR="00306402">
        <w:rPr>
          <w:rFonts w:hint="eastAsia"/>
          <w:szCs w:val="21"/>
          <w:lang w:val="en-GB"/>
        </w:rPr>
        <w:tab/>
      </w:r>
      <w:r w:rsidR="00306402">
        <w:rPr>
          <w:rFonts w:hint="eastAsia"/>
          <w:szCs w:val="21"/>
          <w:lang w:val="en-GB"/>
        </w:rPr>
        <w:tab/>
      </w:r>
      <w:r w:rsidR="00306402">
        <w:rPr>
          <w:rFonts w:hint="eastAsia"/>
          <w:szCs w:val="21"/>
          <w:lang w:val="en-GB"/>
        </w:rPr>
        <w:tab/>
      </w:r>
      <w:r>
        <w:rPr>
          <w:rFonts w:hint="eastAsia"/>
          <w:szCs w:val="21"/>
          <w:lang w:val="en-GB"/>
        </w:rPr>
        <w:t>协调员</w:t>
      </w:r>
    </w:p>
    <w:p w:rsidR="007A4342" w:rsidRDefault="007A4342">
      <w:pPr>
        <w:spacing w:after="240" w:line="360" w:lineRule="exact"/>
        <w:rPr>
          <w:rFonts w:hint="eastAsia"/>
          <w:szCs w:val="21"/>
          <w:lang w:val="en-GB"/>
        </w:rPr>
      </w:pPr>
      <w:r>
        <w:rPr>
          <w:szCs w:val="21"/>
          <w:lang w:val="en-GB"/>
        </w:rPr>
        <w:t xml:space="preserve">Karen Hallberg </w:t>
      </w:r>
      <w:r>
        <w:rPr>
          <w:rFonts w:hint="eastAsia"/>
          <w:szCs w:val="21"/>
          <w:lang w:val="en-GB"/>
        </w:rPr>
        <w:t xml:space="preserve">                                         </w:t>
      </w:r>
      <w:r w:rsidR="00306402">
        <w:rPr>
          <w:rFonts w:hint="eastAsia"/>
          <w:szCs w:val="21"/>
          <w:lang w:val="en-GB"/>
        </w:rPr>
        <w:tab/>
      </w:r>
      <w:r w:rsidR="00306402">
        <w:rPr>
          <w:rFonts w:hint="eastAsia"/>
          <w:szCs w:val="21"/>
          <w:lang w:val="en-GB"/>
        </w:rPr>
        <w:tab/>
      </w:r>
      <w:r w:rsidR="00306402">
        <w:rPr>
          <w:rFonts w:hint="eastAsia"/>
          <w:szCs w:val="21"/>
          <w:lang w:val="en-GB"/>
        </w:rPr>
        <w:tab/>
      </w:r>
      <w:r w:rsidR="00306402">
        <w:rPr>
          <w:rFonts w:hint="eastAsia"/>
          <w:szCs w:val="21"/>
          <w:lang w:val="en-GB"/>
        </w:rPr>
        <w:tab/>
      </w:r>
      <w:r w:rsidR="00306402">
        <w:rPr>
          <w:rFonts w:hint="eastAsia"/>
          <w:szCs w:val="21"/>
          <w:lang w:val="en-GB"/>
        </w:rPr>
        <w:tab/>
      </w:r>
      <w:r>
        <w:rPr>
          <w:szCs w:val="21"/>
          <w:lang w:val="en-GB"/>
        </w:rPr>
        <w:t>Leslie Larsen</w:t>
      </w:r>
    </w:p>
    <w:p w:rsidR="007A4342" w:rsidRDefault="007A4342">
      <w:pPr>
        <w:spacing w:after="240" w:line="360" w:lineRule="exact"/>
        <w:rPr>
          <w:rFonts w:hint="eastAsia"/>
          <w:szCs w:val="21"/>
          <w:lang w:val="en-GB"/>
        </w:rPr>
      </w:pPr>
    </w:p>
    <w:p w:rsidR="007A4342" w:rsidRDefault="007A4342">
      <w:pPr>
        <w:spacing w:after="240" w:line="360" w:lineRule="exact"/>
        <w:rPr>
          <w:rFonts w:hint="eastAsia"/>
          <w:szCs w:val="21"/>
          <w:lang w:val="en-GB"/>
        </w:rPr>
      </w:pPr>
      <w:r>
        <w:rPr>
          <w:rFonts w:hint="eastAsia"/>
          <w:szCs w:val="21"/>
          <w:lang w:val="en-GB"/>
        </w:rPr>
        <w:t>参加编写人员：</w:t>
      </w:r>
      <w:r>
        <w:rPr>
          <w:szCs w:val="21"/>
          <w:lang w:val="en-GB"/>
        </w:rPr>
        <w:t xml:space="preserve"> Esma Birdi</w:t>
      </w:r>
      <w:r w:rsidR="00B47E58">
        <w:rPr>
          <w:rFonts w:hint="eastAsia"/>
          <w:szCs w:val="21"/>
          <w:lang w:val="en-GB"/>
        </w:rPr>
        <w:t>、</w:t>
      </w:r>
      <w:r>
        <w:rPr>
          <w:szCs w:val="21"/>
          <w:lang w:val="en-GB"/>
        </w:rPr>
        <w:t>Katie Davie Dalsgaard</w:t>
      </w:r>
      <w:r w:rsidR="00B47E58">
        <w:rPr>
          <w:rFonts w:hint="eastAsia"/>
          <w:szCs w:val="21"/>
          <w:lang w:val="en-GB"/>
        </w:rPr>
        <w:t>、</w:t>
      </w:r>
      <w:r>
        <w:rPr>
          <w:szCs w:val="21"/>
          <w:lang w:val="en-GB"/>
        </w:rPr>
        <w:t>Hansina Djurhuus</w:t>
      </w:r>
      <w:r w:rsidR="00B47E58">
        <w:rPr>
          <w:rFonts w:hint="eastAsia"/>
          <w:szCs w:val="21"/>
          <w:lang w:val="en-GB"/>
        </w:rPr>
        <w:t>、</w:t>
      </w:r>
      <w:r>
        <w:rPr>
          <w:szCs w:val="21"/>
          <w:lang w:val="en-GB"/>
        </w:rPr>
        <w:t>Lisa Holmfjord</w:t>
      </w:r>
      <w:r w:rsidR="00B47E58">
        <w:rPr>
          <w:rFonts w:hint="eastAsia"/>
          <w:szCs w:val="21"/>
          <w:lang w:val="en-GB"/>
        </w:rPr>
        <w:t>、</w:t>
      </w:r>
      <w:r>
        <w:rPr>
          <w:szCs w:val="21"/>
          <w:lang w:val="en-GB"/>
        </w:rPr>
        <w:t>Karen Hallberg</w:t>
      </w:r>
      <w:r w:rsidR="00B47E58">
        <w:rPr>
          <w:rFonts w:hint="eastAsia"/>
          <w:szCs w:val="21"/>
          <w:lang w:val="en-GB"/>
        </w:rPr>
        <w:t>、</w:t>
      </w:r>
      <w:r>
        <w:rPr>
          <w:szCs w:val="21"/>
          <w:lang w:val="en-GB"/>
        </w:rPr>
        <w:t>Hanne Helth</w:t>
      </w:r>
      <w:r w:rsidR="00B47E58">
        <w:rPr>
          <w:rFonts w:hint="eastAsia"/>
          <w:szCs w:val="21"/>
          <w:lang w:val="en-GB"/>
        </w:rPr>
        <w:t>、</w:t>
      </w:r>
      <w:r>
        <w:rPr>
          <w:szCs w:val="21"/>
          <w:lang w:val="en-GB"/>
        </w:rPr>
        <w:t>Joan Bach Ludvigsen</w:t>
      </w:r>
      <w:r w:rsidR="00B47E58">
        <w:rPr>
          <w:rFonts w:hint="eastAsia"/>
          <w:szCs w:val="21"/>
          <w:lang w:val="en-GB"/>
        </w:rPr>
        <w:t>、</w:t>
      </w:r>
      <w:r>
        <w:rPr>
          <w:szCs w:val="21"/>
          <w:lang w:val="en-GB"/>
        </w:rPr>
        <w:t>Nina Bach Ludvigsen</w:t>
      </w:r>
      <w:r w:rsidR="00B47E58">
        <w:rPr>
          <w:rFonts w:hint="eastAsia"/>
          <w:szCs w:val="21"/>
          <w:lang w:val="en-GB"/>
        </w:rPr>
        <w:t>、</w:t>
      </w:r>
      <w:r>
        <w:rPr>
          <w:szCs w:val="21"/>
          <w:lang w:val="en-GB"/>
        </w:rPr>
        <w:t>Lene Pind</w:t>
      </w:r>
      <w:r w:rsidR="00B47E58">
        <w:rPr>
          <w:rFonts w:hint="eastAsia"/>
          <w:szCs w:val="21"/>
          <w:lang w:val="en-GB"/>
        </w:rPr>
        <w:t>、</w:t>
      </w:r>
      <w:r>
        <w:rPr>
          <w:szCs w:val="21"/>
          <w:lang w:val="en-GB"/>
        </w:rPr>
        <w:t>Bente Holm Nielsen</w:t>
      </w:r>
      <w:r w:rsidR="00B47E58">
        <w:rPr>
          <w:rFonts w:hint="eastAsia"/>
          <w:szCs w:val="21"/>
          <w:lang w:val="en-GB"/>
        </w:rPr>
        <w:t>、</w:t>
      </w:r>
      <w:r>
        <w:rPr>
          <w:szCs w:val="21"/>
          <w:lang w:val="en-GB"/>
        </w:rPr>
        <w:t>Lea Simonsen</w:t>
      </w:r>
      <w:r w:rsidR="00B47E58">
        <w:rPr>
          <w:rFonts w:hint="eastAsia"/>
          <w:szCs w:val="21"/>
          <w:lang w:val="en-GB"/>
        </w:rPr>
        <w:t>、</w:t>
      </w:r>
      <w:r>
        <w:rPr>
          <w:szCs w:val="21"/>
          <w:lang w:val="en-GB"/>
        </w:rPr>
        <w:t>Neel Sylvest</w:t>
      </w:r>
      <w:r>
        <w:rPr>
          <w:rFonts w:hint="eastAsia"/>
          <w:szCs w:val="21"/>
          <w:lang w:val="en-GB"/>
        </w:rPr>
        <w:t>。</w:t>
      </w:r>
    </w:p>
    <w:p w:rsidR="007A4342" w:rsidRDefault="007A4342">
      <w:pPr>
        <w:spacing w:after="240" w:line="360" w:lineRule="exact"/>
        <w:rPr>
          <w:szCs w:val="21"/>
          <w:lang w:val="en-GB"/>
        </w:rPr>
      </w:pPr>
      <w:r>
        <w:rPr>
          <w:szCs w:val="21"/>
          <w:lang w:val="en-GB"/>
        </w:rPr>
        <w:br w:type="page"/>
      </w:r>
    </w:p>
    <w:p w:rsidR="007A4342" w:rsidRDefault="00FD0759" w:rsidP="00306402">
      <w:pPr>
        <w:spacing w:after="240" w:line="240" w:lineRule="auto"/>
        <w:rPr>
          <w:b/>
          <w:bCs/>
          <w:szCs w:val="21"/>
        </w:rPr>
      </w:pPr>
      <w:r>
        <w:rPr>
          <w:noProof/>
          <w:szCs w:val="21"/>
        </w:rPr>
        <w:pict>
          <v:shape id="_x0000_s3536" type="#_x0000_t202" style="position:absolute;left:0;text-align:left;margin-left:300.75pt;margin-top:-1pt;width:138pt;height:23pt;z-index:23" filled="f" stroked="f">
            <v:textbox style="mso-next-textbox:#_x0000_s3536">
              <w:txbxContent>
                <w:p w:rsidR="00404706" w:rsidRPr="00FD0759" w:rsidRDefault="00404706">
                  <w:pPr>
                    <w:rPr>
                      <w:rFonts w:ascii="SimHei" w:eastAsia="SimHei" w:hint="eastAsia"/>
                      <w:sz w:val="18"/>
                      <w:szCs w:val="18"/>
                    </w:rPr>
                  </w:pPr>
                  <w:r w:rsidRPr="00FD0759">
                    <w:rPr>
                      <w:rFonts w:ascii="SimHei" w:eastAsia="SimHei" w:hint="eastAsia"/>
                      <w:sz w:val="18"/>
                      <w:szCs w:val="18"/>
                    </w:rPr>
                    <w:t>妇女与发展组织</w:t>
                  </w:r>
                </w:p>
              </w:txbxContent>
            </v:textbox>
          </v:shape>
        </w:pict>
      </w:r>
      <w:r w:rsidR="00E1696B">
        <w:rPr>
          <w:noProof/>
          <w:szCs w:val="21"/>
        </w:rPr>
        <w:pict>
          <v:shape id="_x0000_s3533" type="#_x0000_t202" style="position:absolute;left:0;text-align:left;margin-left:305.25pt;margin-top:-1.75pt;width:114pt;height:20.8pt;z-index:22" stroked="f">
            <v:textbox style="mso-next-textbox:#_x0000_s3533">
              <w:txbxContent>
                <w:p w:rsidR="00404706" w:rsidRDefault="00404706"/>
              </w:txbxContent>
            </v:textbox>
          </v:shape>
        </w:pict>
      </w:r>
      <w:r w:rsidR="007A4342">
        <w:rPr>
          <w:szCs w:val="21"/>
        </w:rPr>
        <w:object w:dxaOrig="10754" w:dyaOrig="1664">
          <v:shape id="_x0000_i1029" type="#_x0000_t75" style="width:478.5pt;height:74.25pt" o:ole="">
            <v:imagedata r:id="rId23" o:title=""/>
          </v:shape>
          <o:OLEObject Type="Embed" ProgID="Photoshop.Image.8" ShapeID="_x0000_i1029" DrawAspect="Content" ObjectID="_1418862625" r:id="rId24">
            <o:FieldCodes>\s</o:FieldCodes>
          </o:OLEObject>
        </w:object>
      </w:r>
    </w:p>
    <w:p w:rsidR="007A4342" w:rsidRPr="001143BB" w:rsidRDefault="007A4342" w:rsidP="004B1864">
      <w:pPr>
        <w:spacing w:after="240" w:line="360" w:lineRule="exact"/>
        <w:ind w:firstLineChars="200" w:firstLine="31680"/>
        <w:rPr>
          <w:szCs w:val="21"/>
        </w:rPr>
      </w:pPr>
      <w:r w:rsidRPr="001143BB">
        <w:rPr>
          <w:szCs w:val="21"/>
        </w:rPr>
        <w:t>K.U.L.U.</w:t>
      </w:r>
      <w:r w:rsidRPr="001143BB">
        <w:rPr>
          <w:rFonts w:hint="eastAsia"/>
          <w:szCs w:val="21"/>
        </w:rPr>
        <w:t>——妇女与发展组织对关于</w:t>
      </w:r>
      <w:r w:rsidRPr="001143BB">
        <w:rPr>
          <w:szCs w:val="21"/>
        </w:rPr>
        <w:t>《消除对妇女一切形式歧视公约》</w:t>
      </w:r>
      <w:r w:rsidRPr="001143BB">
        <w:rPr>
          <w:rFonts w:hint="eastAsia"/>
          <w:szCs w:val="21"/>
        </w:rPr>
        <w:t>执行情况的第七次定期报告的评论</w:t>
      </w:r>
      <w:r w:rsidR="001143BB">
        <w:rPr>
          <w:rFonts w:hint="eastAsia"/>
          <w:szCs w:val="21"/>
        </w:rPr>
        <w:t>。</w:t>
      </w:r>
    </w:p>
    <w:p w:rsidR="007A4342" w:rsidRDefault="007A4342" w:rsidP="004B1864">
      <w:pPr>
        <w:spacing w:after="240" w:line="360" w:lineRule="exact"/>
        <w:ind w:firstLineChars="200" w:firstLine="31680"/>
        <w:rPr>
          <w:szCs w:val="21"/>
        </w:rPr>
      </w:pPr>
      <w:r>
        <w:rPr>
          <w:szCs w:val="21"/>
        </w:rPr>
        <w:t>KULU</w:t>
      </w:r>
      <w:r>
        <w:rPr>
          <w:rFonts w:hint="eastAsia"/>
          <w:szCs w:val="21"/>
        </w:rPr>
        <w:t>-</w:t>
      </w:r>
      <w:r>
        <w:rPr>
          <w:rFonts w:hint="eastAsia"/>
          <w:szCs w:val="21"/>
        </w:rPr>
        <w:t>妇女与发展组织是维护妇女发展权利的一个组织，是有</w:t>
      </w:r>
      <w:r>
        <w:rPr>
          <w:rFonts w:hint="eastAsia"/>
          <w:szCs w:val="21"/>
        </w:rPr>
        <w:t>24</w:t>
      </w:r>
      <w:r>
        <w:rPr>
          <w:rFonts w:hint="eastAsia"/>
          <w:szCs w:val="21"/>
        </w:rPr>
        <w:t>个妇女与发展非政府组织、一个地区组织和个别成员参加的综合性组织。该组织很高兴能有机会对丹麦政府关于</w:t>
      </w:r>
      <w:r>
        <w:rPr>
          <w:szCs w:val="21"/>
        </w:rPr>
        <w:t>《消除对妇女一切形式歧视公约》</w:t>
      </w:r>
      <w:r>
        <w:rPr>
          <w:rFonts w:hint="eastAsia"/>
          <w:szCs w:val="21"/>
        </w:rPr>
        <w:t>执行情况的报告发表评论。鉴于妇女与发展组织将促进国际妇女发展权利的工作同实现国家男女平等和赋予妇女权力的工作</w:t>
      </w:r>
      <w:r w:rsidR="00DB3B21">
        <w:rPr>
          <w:rFonts w:hint="eastAsia"/>
          <w:szCs w:val="21"/>
        </w:rPr>
        <w:t>结合</w:t>
      </w:r>
      <w:r>
        <w:rPr>
          <w:rFonts w:hint="eastAsia"/>
          <w:szCs w:val="21"/>
        </w:rPr>
        <w:t>起来进行，我们的评论将只限于与之最为相关的几个领域。</w:t>
      </w:r>
    </w:p>
    <w:p w:rsidR="007A4342" w:rsidRDefault="007A4342">
      <w:pPr>
        <w:spacing w:after="240" w:line="360" w:lineRule="exact"/>
        <w:jc w:val="center"/>
        <w:rPr>
          <w:rFonts w:eastAsia="SimHei" w:hint="eastAsia"/>
          <w:color w:val="FF0000"/>
          <w:szCs w:val="21"/>
          <w:lang w:val="en-GB"/>
        </w:rPr>
      </w:pPr>
      <w:r>
        <w:rPr>
          <w:rFonts w:eastAsia="SimHei" w:hint="eastAsia"/>
          <w:color w:val="FF0000"/>
          <w:szCs w:val="21"/>
          <w:lang w:val="en-GB"/>
        </w:rPr>
        <w:t>第</w:t>
      </w:r>
      <w:r>
        <w:rPr>
          <w:rFonts w:eastAsia="SimHei" w:hint="eastAsia"/>
          <w:color w:val="FF0000"/>
          <w:szCs w:val="21"/>
          <w:lang w:val="en-GB"/>
        </w:rPr>
        <w:t>3</w:t>
      </w:r>
      <w:r>
        <w:rPr>
          <w:rFonts w:eastAsia="SimHei" w:hint="eastAsia"/>
          <w:color w:val="FF0000"/>
          <w:szCs w:val="21"/>
          <w:lang w:val="en-GB"/>
        </w:rPr>
        <w:t>条：国家政策。基本人权和基本自由。</w:t>
      </w:r>
    </w:p>
    <w:p w:rsidR="007A4342" w:rsidRPr="00D62736" w:rsidRDefault="007A4342">
      <w:pPr>
        <w:spacing w:after="240" w:line="360" w:lineRule="exact"/>
        <w:rPr>
          <w:rFonts w:eastAsia="KaiTi_GB2312" w:hint="eastAsia"/>
          <w:b/>
          <w:color w:val="0000FF"/>
          <w:szCs w:val="21"/>
        </w:rPr>
      </w:pPr>
      <w:r w:rsidRPr="00D62736">
        <w:rPr>
          <w:rFonts w:eastAsia="KaiTi_GB2312" w:hint="eastAsia"/>
          <w:b/>
          <w:color w:val="0000FF"/>
          <w:szCs w:val="21"/>
        </w:rPr>
        <w:t>其他参与者：国际男女平等事务委员会</w:t>
      </w:r>
    </w:p>
    <w:p w:rsidR="007A4342" w:rsidRDefault="007A4342" w:rsidP="004B1864">
      <w:pPr>
        <w:spacing w:after="240" w:line="360" w:lineRule="exact"/>
        <w:ind w:firstLineChars="200" w:firstLine="31680"/>
        <w:rPr>
          <w:szCs w:val="21"/>
        </w:rPr>
      </w:pPr>
      <w:r>
        <w:rPr>
          <w:rFonts w:eastAsia="KaiTi_GB2312"/>
          <w:color w:val="0000FF"/>
          <w:szCs w:val="21"/>
        </w:rPr>
        <w:t>K</w:t>
      </w:r>
      <w:r w:rsidR="00DB3B21">
        <w:rPr>
          <w:rFonts w:eastAsia="KaiTi_GB2312" w:hint="eastAsia"/>
          <w:color w:val="0000FF"/>
          <w:szCs w:val="21"/>
        </w:rPr>
        <w:t>.</w:t>
      </w:r>
      <w:r>
        <w:rPr>
          <w:rFonts w:eastAsia="KaiTi_GB2312"/>
          <w:color w:val="0000FF"/>
          <w:szCs w:val="21"/>
        </w:rPr>
        <w:t>U</w:t>
      </w:r>
      <w:r w:rsidR="00DB3B21">
        <w:rPr>
          <w:rFonts w:eastAsia="KaiTi_GB2312" w:hint="eastAsia"/>
          <w:color w:val="0000FF"/>
          <w:szCs w:val="21"/>
        </w:rPr>
        <w:t>.</w:t>
      </w:r>
      <w:r>
        <w:rPr>
          <w:rFonts w:eastAsia="KaiTi_GB2312"/>
          <w:color w:val="0000FF"/>
          <w:szCs w:val="21"/>
        </w:rPr>
        <w:t>L</w:t>
      </w:r>
      <w:r w:rsidR="00DB3B21">
        <w:rPr>
          <w:rFonts w:eastAsia="KaiTi_GB2312" w:hint="eastAsia"/>
          <w:color w:val="0000FF"/>
          <w:szCs w:val="21"/>
        </w:rPr>
        <w:t>.</w:t>
      </w:r>
      <w:r>
        <w:rPr>
          <w:rFonts w:eastAsia="KaiTi_GB2312"/>
          <w:color w:val="0000FF"/>
          <w:szCs w:val="21"/>
        </w:rPr>
        <w:t>U</w:t>
      </w:r>
      <w:r>
        <w:rPr>
          <w:rFonts w:eastAsia="KaiTi_GB2312" w:hint="eastAsia"/>
          <w:color w:val="0000FF"/>
          <w:szCs w:val="21"/>
        </w:rPr>
        <w:t>-</w:t>
      </w:r>
      <w:r>
        <w:rPr>
          <w:rFonts w:eastAsia="KaiTi_GB2312" w:hint="eastAsia"/>
          <w:color w:val="0000FF"/>
          <w:szCs w:val="21"/>
        </w:rPr>
        <w:t>妇女与发展组织</w:t>
      </w:r>
      <w:r>
        <w:rPr>
          <w:rFonts w:hint="eastAsia"/>
          <w:szCs w:val="21"/>
        </w:rPr>
        <w:t>珍视其在国际男女平等事务委员会中的成员资格。我们认为，国际男女平等事务委员会是丹麦的一个重要论坛，负责监测并促进全球男女平等和妇女权利，以及在这个广泛领域开展的合作，它还负责将这方面工作与丹麦的男女平等工作结合起来进行。</w:t>
      </w:r>
      <w:r>
        <w:rPr>
          <w:rFonts w:hint="eastAsia"/>
          <w:szCs w:val="21"/>
        </w:rPr>
        <w:t>KULU-</w:t>
      </w:r>
      <w:r>
        <w:rPr>
          <w:rFonts w:hint="eastAsia"/>
          <w:szCs w:val="21"/>
        </w:rPr>
        <w:t>妇女与发展组织的一项重要职能，是将促进两性平等和妇女权利的非政府组织与议会各政党代表以及男女平等事务部、外交部和发展部及其他各部的代表组织在一起，共同交换信息，开展协调和监测工作，并重</w:t>
      </w:r>
      <w:r w:rsidR="00DB3B21">
        <w:rPr>
          <w:rFonts w:hint="eastAsia"/>
          <w:szCs w:val="21"/>
        </w:rPr>
        <w:t>点</w:t>
      </w:r>
      <w:r>
        <w:rPr>
          <w:rFonts w:hint="eastAsia"/>
          <w:szCs w:val="21"/>
        </w:rPr>
        <w:t>开展需要完成的工作（第</w:t>
      </w:r>
      <w:r>
        <w:rPr>
          <w:szCs w:val="21"/>
        </w:rPr>
        <w:t>14</w:t>
      </w:r>
      <w:r>
        <w:rPr>
          <w:rFonts w:hint="eastAsia"/>
          <w:szCs w:val="21"/>
        </w:rPr>
        <w:t>页）。</w:t>
      </w:r>
    </w:p>
    <w:p w:rsidR="007A4342" w:rsidRPr="00D62736" w:rsidRDefault="007A4342">
      <w:pPr>
        <w:spacing w:after="240" w:line="360" w:lineRule="exact"/>
        <w:rPr>
          <w:rFonts w:eastAsia="KaiTi_GB2312"/>
          <w:b/>
          <w:color w:val="0000FF"/>
          <w:szCs w:val="21"/>
        </w:rPr>
      </w:pPr>
      <w:r w:rsidRPr="00D62736">
        <w:rPr>
          <w:rFonts w:eastAsia="KaiTi_GB2312" w:hint="eastAsia"/>
          <w:b/>
          <w:color w:val="0000FF"/>
          <w:szCs w:val="21"/>
        </w:rPr>
        <w:t>非政府组织</w:t>
      </w:r>
    </w:p>
    <w:p w:rsidR="007A4342" w:rsidRDefault="007A4342" w:rsidP="004B1864">
      <w:pPr>
        <w:spacing w:after="240" w:line="360" w:lineRule="exact"/>
        <w:ind w:firstLineChars="200" w:firstLine="31680"/>
        <w:rPr>
          <w:rFonts w:hint="eastAsia"/>
          <w:szCs w:val="21"/>
        </w:rPr>
      </w:pPr>
      <w:r>
        <w:rPr>
          <w:rFonts w:hint="eastAsia"/>
          <w:szCs w:val="21"/>
        </w:rPr>
        <w:t>报告认为，与非政府组织及其专家间的密切合作和对话是丹麦官方男女平等工作的动力之一。我们对此表示赞同，同时还支持政府努力与非政府组织合作并学习非政府组织的</w:t>
      </w:r>
      <w:r w:rsidR="00065102">
        <w:rPr>
          <w:rFonts w:hint="eastAsia"/>
          <w:szCs w:val="21"/>
        </w:rPr>
        <w:t>经验</w:t>
      </w:r>
      <w:r>
        <w:rPr>
          <w:rFonts w:hint="eastAsia"/>
          <w:szCs w:val="21"/>
        </w:rPr>
        <w:t>。也许是因为对报告的全国性关注，与发展部和外交部密切合作开展的发展政策和发展援助中促进男女平等和妇女权力的大量合作和努力，包括宏观经济政策，如贸易政策，并没有得到突出。应该注意，非政府组织在全国范围内的大量工作是以专业，但主要以自愿为基础完成的。自从</w:t>
      </w:r>
      <w:r>
        <w:rPr>
          <w:rFonts w:hint="eastAsia"/>
          <w:szCs w:val="21"/>
        </w:rPr>
        <w:t>1976</w:t>
      </w:r>
      <w:r>
        <w:rPr>
          <w:rFonts w:hint="eastAsia"/>
          <w:szCs w:val="21"/>
        </w:rPr>
        <w:t>年成立以来，</w:t>
      </w:r>
      <w:r>
        <w:rPr>
          <w:szCs w:val="21"/>
        </w:rPr>
        <w:t>KULU</w:t>
      </w:r>
      <w:r>
        <w:rPr>
          <w:rFonts w:hint="eastAsia"/>
          <w:szCs w:val="21"/>
        </w:rPr>
        <w:t>-</w:t>
      </w:r>
      <w:r>
        <w:rPr>
          <w:rFonts w:hint="eastAsia"/>
          <w:szCs w:val="21"/>
        </w:rPr>
        <w:t>妇女与发展组织就一直扮演着特别的角色，成为连接丹麦妇女组织和发展与环境非政府组织的唯一非政府发展组织（第</w:t>
      </w:r>
      <w:r>
        <w:rPr>
          <w:szCs w:val="21"/>
        </w:rPr>
        <w:t>16-17</w:t>
      </w:r>
      <w:r>
        <w:rPr>
          <w:rFonts w:hint="eastAsia"/>
          <w:szCs w:val="21"/>
        </w:rPr>
        <w:t>页）。</w:t>
      </w:r>
    </w:p>
    <w:p w:rsidR="007A4342" w:rsidRDefault="007A4342" w:rsidP="004B1864">
      <w:pPr>
        <w:spacing w:after="240" w:line="360" w:lineRule="exact"/>
        <w:ind w:firstLineChars="200" w:firstLine="31680"/>
        <w:rPr>
          <w:rFonts w:hint="eastAsia"/>
          <w:szCs w:val="21"/>
        </w:rPr>
      </w:pPr>
      <w:r>
        <w:rPr>
          <w:rFonts w:hint="eastAsia"/>
          <w:szCs w:val="21"/>
        </w:rPr>
        <w:t>我们还注意到，尽管妇女权利维护者的专业知识和辩论可能有助于不断解决大量的国际性问题，但以资源为基础开展专业工作的条件对妇女权利组织来说变得越来越困难。同时，组织活动经费不断增加，而全国范围的国际发展合作资金重组不仅减少了划拨非政府组织的资金，还使妇女与发展非政府组织的筹资工作变得更加困难。</w:t>
      </w:r>
    </w:p>
    <w:p w:rsidR="007A4342" w:rsidRDefault="007A4342" w:rsidP="004B1864">
      <w:pPr>
        <w:spacing w:after="240" w:line="360" w:lineRule="exact"/>
        <w:ind w:firstLineChars="200" w:firstLine="31680"/>
        <w:rPr>
          <w:szCs w:val="21"/>
        </w:rPr>
      </w:pPr>
      <w:r>
        <w:rPr>
          <w:rFonts w:hint="eastAsia"/>
          <w:szCs w:val="21"/>
        </w:rPr>
        <w:t>尽管丹麦和世界在男女平等和妇女发展权利的工作中取得了进展，但要实现</w:t>
      </w:r>
      <w:r>
        <w:rPr>
          <w:szCs w:val="21"/>
        </w:rPr>
        <w:t>《消除对妇女一切形式歧视公约》</w:t>
      </w:r>
      <w:r>
        <w:rPr>
          <w:rFonts w:hint="eastAsia"/>
          <w:szCs w:val="21"/>
        </w:rPr>
        <w:t>和其他公约、行动计划和协议中的承诺和目标还需要</w:t>
      </w:r>
      <w:r w:rsidR="009A35AE">
        <w:rPr>
          <w:rFonts w:hint="eastAsia"/>
          <w:szCs w:val="21"/>
        </w:rPr>
        <w:t>做出</w:t>
      </w:r>
      <w:r>
        <w:rPr>
          <w:rFonts w:hint="eastAsia"/>
          <w:szCs w:val="21"/>
        </w:rPr>
        <w:t>长期努力，并要求妇女权利维护组织继续从国际角度发挥监测事态发展、防止倒退的作用，例如在生殖和性权利以及保健康方面，并带头解决实际问题和制定发展战略。丹麦这一领域的工作已得到广泛的政治支持并受到政府的高度重视。但是，它虽然很重要，却不符合妇女权利组织的现实情况，因此需要为这些组织的项目和核心成本提供适当的财政支持，以确保其发挥作用。考虑到妇女非政府组织的情况、未来的任务、以及</w:t>
      </w:r>
      <w:r>
        <w:rPr>
          <w:szCs w:val="21"/>
        </w:rPr>
        <w:t>KULU</w:t>
      </w:r>
      <w:r>
        <w:rPr>
          <w:rFonts w:hint="eastAsia"/>
          <w:szCs w:val="21"/>
        </w:rPr>
        <w:t>-</w:t>
      </w:r>
      <w:r>
        <w:rPr>
          <w:rFonts w:hint="eastAsia"/>
          <w:szCs w:val="21"/>
        </w:rPr>
        <w:t>妇女与发展组织在不同的非政府组织领域中的角色和作用，如果能确保向</w:t>
      </w:r>
      <w:r>
        <w:rPr>
          <w:szCs w:val="21"/>
        </w:rPr>
        <w:t>KULU</w:t>
      </w:r>
      <w:r>
        <w:rPr>
          <w:rFonts w:hint="eastAsia"/>
          <w:szCs w:val="21"/>
        </w:rPr>
        <w:t>提供</w:t>
      </w:r>
      <w:r>
        <w:rPr>
          <w:rFonts w:hint="eastAsia"/>
          <w:szCs w:val="21"/>
        </w:rPr>
        <w:t>50</w:t>
      </w:r>
      <w:r>
        <w:rPr>
          <w:rFonts w:hint="eastAsia"/>
          <w:szCs w:val="21"/>
        </w:rPr>
        <w:t>万丹麦克朗的经济资助，以便其在</w:t>
      </w:r>
      <w:r w:rsidR="00065102">
        <w:rPr>
          <w:rFonts w:hint="eastAsia"/>
          <w:szCs w:val="21"/>
        </w:rPr>
        <w:t>妇</w:t>
      </w:r>
      <w:r>
        <w:rPr>
          <w:rFonts w:hint="eastAsia"/>
          <w:szCs w:val="21"/>
        </w:rPr>
        <w:t>女非政府组织、发展</w:t>
      </w:r>
      <w:r w:rsidR="00065102">
        <w:rPr>
          <w:rFonts w:hint="eastAsia"/>
          <w:szCs w:val="21"/>
        </w:rPr>
        <w:t>与</w:t>
      </w:r>
      <w:r>
        <w:rPr>
          <w:rFonts w:hint="eastAsia"/>
          <w:szCs w:val="21"/>
        </w:rPr>
        <w:t>环境非政府组织以及丹麦决策者间开展跨领域工作，则将是一次有利的、有价值的投资。</w:t>
      </w:r>
    </w:p>
    <w:p w:rsidR="007A4342" w:rsidRDefault="007A4342">
      <w:pPr>
        <w:spacing w:after="240" w:line="360" w:lineRule="exact"/>
        <w:jc w:val="center"/>
        <w:rPr>
          <w:rFonts w:eastAsia="SimHei"/>
          <w:color w:val="FF0000"/>
          <w:szCs w:val="21"/>
          <w:lang w:val="en-GB"/>
        </w:rPr>
      </w:pPr>
      <w:r>
        <w:rPr>
          <w:rFonts w:eastAsia="SimHei" w:hint="eastAsia"/>
          <w:color w:val="FF0000"/>
          <w:szCs w:val="21"/>
          <w:lang w:val="en-GB"/>
        </w:rPr>
        <w:t>第</w:t>
      </w:r>
      <w:r>
        <w:rPr>
          <w:rFonts w:eastAsia="SimHei"/>
          <w:color w:val="FF0000"/>
          <w:szCs w:val="21"/>
          <w:lang w:val="en-GB"/>
        </w:rPr>
        <w:t>5</w:t>
      </w:r>
      <w:r>
        <w:rPr>
          <w:rFonts w:eastAsia="SimHei" w:hint="eastAsia"/>
          <w:color w:val="FF0000"/>
          <w:szCs w:val="21"/>
          <w:lang w:val="en-GB"/>
        </w:rPr>
        <w:t>条：优先事项。性别角色的</w:t>
      </w:r>
      <w:r w:rsidR="00065102">
        <w:rPr>
          <w:rFonts w:eastAsia="SimHei" w:hint="eastAsia"/>
          <w:color w:val="FF0000"/>
          <w:szCs w:val="21"/>
          <w:lang w:val="en-GB"/>
        </w:rPr>
        <w:t>陈规定型</w:t>
      </w:r>
      <w:r>
        <w:rPr>
          <w:rFonts w:eastAsia="SimHei" w:hint="eastAsia"/>
          <w:color w:val="FF0000"/>
          <w:szCs w:val="21"/>
          <w:lang w:val="en-GB"/>
        </w:rPr>
        <w:t>观念和偏见</w:t>
      </w:r>
    </w:p>
    <w:p w:rsidR="007A4342" w:rsidRDefault="007A4342" w:rsidP="004B1864">
      <w:pPr>
        <w:spacing w:after="240" w:line="360" w:lineRule="exact"/>
        <w:ind w:firstLineChars="200" w:firstLine="31680"/>
        <w:rPr>
          <w:rFonts w:hint="eastAsia"/>
          <w:szCs w:val="21"/>
        </w:rPr>
      </w:pPr>
      <w:r>
        <w:rPr>
          <w:szCs w:val="21"/>
        </w:rPr>
        <w:t>KULU</w:t>
      </w:r>
      <w:r>
        <w:rPr>
          <w:rFonts w:hint="eastAsia"/>
          <w:szCs w:val="21"/>
        </w:rPr>
        <w:t>强调应将性别观点纳入主流，认为这是男女平等工作的基本原则和工具。这一点在《两性平等法》中得到了法律的认可。</w:t>
      </w:r>
      <w:r>
        <w:rPr>
          <w:szCs w:val="21"/>
        </w:rPr>
        <w:t>KULU</w:t>
      </w:r>
      <w:r>
        <w:rPr>
          <w:rFonts w:hint="eastAsia"/>
          <w:szCs w:val="21"/>
        </w:rPr>
        <w:t>赞赏为执行该法第</w:t>
      </w:r>
      <w:r>
        <w:rPr>
          <w:rFonts w:hint="eastAsia"/>
          <w:szCs w:val="21"/>
        </w:rPr>
        <w:t>4</w:t>
      </w:r>
      <w:r>
        <w:rPr>
          <w:rFonts w:hint="eastAsia"/>
          <w:szCs w:val="21"/>
        </w:rPr>
        <w:t>条所做的工作，要求公共机构在所有规划和管理工作中列入男女平等这一项。为了更好</w:t>
      </w:r>
      <w:r w:rsidR="00065102">
        <w:rPr>
          <w:rFonts w:hint="eastAsia"/>
          <w:szCs w:val="21"/>
        </w:rPr>
        <w:t>地</w:t>
      </w:r>
      <w:r>
        <w:rPr>
          <w:rFonts w:hint="eastAsia"/>
          <w:szCs w:val="21"/>
        </w:rPr>
        <w:t>评估行动结果，准备加强确定指标和改进文件编制的工作，这一点十分重要。这是改进工具和方法的一种途径，最终能提高将性别观点纳入主流工作的效率。</w:t>
      </w:r>
    </w:p>
    <w:p w:rsidR="007A4342" w:rsidRDefault="007A4342" w:rsidP="004B1864">
      <w:pPr>
        <w:spacing w:after="240" w:line="360" w:lineRule="exact"/>
        <w:ind w:firstLineChars="200" w:firstLine="31680"/>
        <w:rPr>
          <w:rFonts w:hint="eastAsia"/>
          <w:szCs w:val="21"/>
        </w:rPr>
      </w:pPr>
      <w:r>
        <w:rPr>
          <w:rFonts w:hint="eastAsia"/>
          <w:szCs w:val="21"/>
        </w:rPr>
        <w:t>值得注意的是，外交部和发展部</w:t>
      </w:r>
      <w:r>
        <w:rPr>
          <w:szCs w:val="21"/>
        </w:rPr>
        <w:t>/Danida</w:t>
      </w:r>
      <w:r>
        <w:rPr>
          <w:rFonts w:hint="eastAsia"/>
          <w:szCs w:val="21"/>
        </w:rPr>
        <w:t>开发了男女平等工具箱，帮助官员和负责发展的工作人员将对男女平等和妇女权利的承诺变成实际成果。应促进对如何使用这种工具箱的教育，并应密切监测使用该工具箱是否已成为所有人必须具备的一种能力。在丹麦所有的政策、战略</w:t>
      </w:r>
      <w:r w:rsidR="00065102">
        <w:rPr>
          <w:rFonts w:hint="eastAsia"/>
          <w:szCs w:val="21"/>
        </w:rPr>
        <w:t>和</w:t>
      </w:r>
      <w:r>
        <w:rPr>
          <w:rFonts w:hint="eastAsia"/>
          <w:szCs w:val="21"/>
        </w:rPr>
        <w:t>计划工作及管理中，都应充分采用丹麦与发展中国家合作伙伴合作发展的战略、方法和工具。</w:t>
      </w:r>
    </w:p>
    <w:p w:rsidR="007A4342" w:rsidRDefault="007A4342" w:rsidP="004B1864">
      <w:pPr>
        <w:spacing w:after="240" w:line="360" w:lineRule="exact"/>
        <w:ind w:firstLineChars="200" w:firstLine="31680"/>
        <w:rPr>
          <w:rFonts w:hint="eastAsia"/>
          <w:szCs w:val="21"/>
        </w:rPr>
      </w:pPr>
      <w:r>
        <w:rPr>
          <w:rFonts w:hint="eastAsia"/>
          <w:szCs w:val="21"/>
        </w:rPr>
        <w:t>这一点也适合国家部门正在发展的性别主流化电子学习工具。确保能够获取该工具是一个很好的倡议。但确保其能够被目标群体获取与随后使用和开发该工具同样重要。</w:t>
      </w:r>
    </w:p>
    <w:p w:rsidR="007A4342" w:rsidRDefault="007A4342" w:rsidP="004B1864">
      <w:pPr>
        <w:spacing w:after="240" w:line="360" w:lineRule="exact"/>
        <w:ind w:firstLineChars="200" w:firstLine="31680"/>
        <w:rPr>
          <w:rFonts w:hint="eastAsia"/>
          <w:szCs w:val="21"/>
        </w:rPr>
      </w:pPr>
      <w:r>
        <w:rPr>
          <w:rFonts w:hint="eastAsia"/>
          <w:szCs w:val="21"/>
        </w:rPr>
        <w:t>性别响应预算是这项工作中的一个重要但困难的工具。如果报告能够更好</w:t>
      </w:r>
      <w:r w:rsidR="00065102">
        <w:rPr>
          <w:rFonts w:hint="eastAsia"/>
          <w:szCs w:val="21"/>
        </w:rPr>
        <w:t>地</w:t>
      </w:r>
      <w:r>
        <w:rPr>
          <w:rFonts w:hint="eastAsia"/>
          <w:szCs w:val="21"/>
        </w:rPr>
        <w:t>反映各部、市区和其他公共机构所开展的工作和所取得的进展将会很有利。分享从其他</w:t>
      </w:r>
      <w:r>
        <w:rPr>
          <w:szCs w:val="21"/>
        </w:rPr>
        <w:t>《消除对妇女一切形式歧视公约》</w:t>
      </w:r>
      <w:r>
        <w:rPr>
          <w:rFonts w:hint="eastAsia"/>
          <w:szCs w:val="21"/>
        </w:rPr>
        <w:t>缔约国和其他丹麦参与者的反应和教训中学到的经验教训将会非常有益。</w:t>
      </w:r>
    </w:p>
    <w:p w:rsidR="007A4342" w:rsidRDefault="007A4342">
      <w:pPr>
        <w:spacing w:after="240" w:line="360" w:lineRule="exact"/>
        <w:jc w:val="center"/>
        <w:rPr>
          <w:b/>
          <w:szCs w:val="21"/>
        </w:rPr>
      </w:pPr>
      <w:r>
        <w:rPr>
          <w:rFonts w:eastAsia="SimHei" w:hint="eastAsia"/>
          <w:color w:val="FF0000"/>
          <w:szCs w:val="21"/>
          <w:lang w:val="en-GB"/>
        </w:rPr>
        <w:t>第</w:t>
      </w:r>
      <w:r>
        <w:rPr>
          <w:rFonts w:eastAsia="SimHei"/>
          <w:color w:val="FF0000"/>
          <w:szCs w:val="21"/>
          <w:lang w:val="en-GB"/>
        </w:rPr>
        <w:t>6</w:t>
      </w:r>
      <w:r>
        <w:rPr>
          <w:rFonts w:eastAsia="SimHei" w:hint="eastAsia"/>
          <w:color w:val="FF0000"/>
          <w:szCs w:val="21"/>
          <w:lang w:val="en-GB"/>
        </w:rPr>
        <w:t>条：特别事务。卖淫、人口贩卖和行为守则</w:t>
      </w:r>
    </w:p>
    <w:p w:rsidR="007A4342" w:rsidRPr="00EF5C96" w:rsidRDefault="007A4342">
      <w:pPr>
        <w:spacing w:after="240" w:line="360" w:lineRule="exact"/>
        <w:rPr>
          <w:rFonts w:eastAsia="KaiTi_GB2312"/>
          <w:b/>
          <w:color w:val="0000FF"/>
          <w:szCs w:val="21"/>
        </w:rPr>
      </w:pPr>
      <w:r w:rsidRPr="00EF5C96">
        <w:rPr>
          <w:rFonts w:eastAsia="KaiTi_GB2312" w:hint="eastAsia"/>
          <w:b/>
          <w:color w:val="0000FF"/>
          <w:szCs w:val="21"/>
        </w:rPr>
        <w:t>人口贩卖</w:t>
      </w:r>
    </w:p>
    <w:p w:rsidR="007A4342" w:rsidRDefault="007A4342" w:rsidP="004B1864">
      <w:pPr>
        <w:spacing w:after="240" w:line="360" w:lineRule="exact"/>
        <w:ind w:firstLineChars="200" w:firstLine="31680"/>
        <w:rPr>
          <w:rFonts w:hint="eastAsia"/>
          <w:szCs w:val="21"/>
        </w:rPr>
      </w:pPr>
      <w:r>
        <w:rPr>
          <w:rFonts w:hint="eastAsia"/>
          <w:szCs w:val="21"/>
          <w:lang w:val="en-GB"/>
        </w:rPr>
        <w:t>自</w:t>
      </w:r>
      <w:r>
        <w:rPr>
          <w:rFonts w:hint="eastAsia"/>
          <w:szCs w:val="21"/>
          <w:lang w:val="en-GB"/>
        </w:rPr>
        <w:t>2002</w:t>
      </w:r>
      <w:r>
        <w:rPr>
          <w:rFonts w:hint="eastAsia"/>
          <w:szCs w:val="21"/>
          <w:lang w:val="en-GB"/>
        </w:rPr>
        <w:t>年以来取得的并在新的</w:t>
      </w:r>
      <w:r>
        <w:rPr>
          <w:rFonts w:hint="eastAsia"/>
          <w:szCs w:val="21"/>
          <w:lang w:val="en-GB"/>
        </w:rPr>
        <w:t>2007-2010</w:t>
      </w:r>
      <w:r>
        <w:rPr>
          <w:rFonts w:hint="eastAsia"/>
          <w:szCs w:val="21"/>
          <w:lang w:val="en-GB"/>
        </w:rPr>
        <w:t>年打击人口贩卖行动计划中反映出来的进展十分重要。然而，在很多方面还有改进的空间：提供社会、法律、卫生、心理和职业援助，帮助受害者自愿返回本国，</w:t>
      </w:r>
      <w:r>
        <w:rPr>
          <w:rFonts w:hint="eastAsia"/>
          <w:szCs w:val="21"/>
          <w:lang w:val="en-GB"/>
        </w:rPr>
        <w:t>100</w:t>
      </w:r>
      <w:r>
        <w:rPr>
          <w:rFonts w:hint="eastAsia"/>
          <w:szCs w:val="21"/>
          <w:lang w:val="en-GB"/>
        </w:rPr>
        <w:t>天的反省期对于做好遣返准备和在受害者本国建立康复援助是否足够，在合理、有保障的情况下建立庇护所的可能性</w:t>
      </w:r>
      <w:r>
        <w:rPr>
          <w:rFonts w:hint="eastAsia"/>
          <w:szCs w:val="21"/>
        </w:rPr>
        <w:t>，将把该工作扩展到人口贩卖</w:t>
      </w:r>
      <w:r w:rsidR="00065102">
        <w:rPr>
          <w:rFonts w:hint="eastAsia"/>
          <w:szCs w:val="21"/>
        </w:rPr>
        <w:t>过境</w:t>
      </w:r>
      <w:r>
        <w:rPr>
          <w:rFonts w:hint="eastAsia"/>
          <w:szCs w:val="21"/>
        </w:rPr>
        <w:t>国作为预防和恢复举措。</w:t>
      </w:r>
    </w:p>
    <w:p w:rsidR="007A4342" w:rsidRDefault="007A4342" w:rsidP="004B1864">
      <w:pPr>
        <w:spacing w:after="240" w:line="360" w:lineRule="exact"/>
        <w:ind w:firstLineChars="200" w:firstLine="31680"/>
        <w:rPr>
          <w:szCs w:val="21"/>
        </w:rPr>
      </w:pPr>
      <w:r>
        <w:rPr>
          <w:rFonts w:hint="eastAsia"/>
          <w:szCs w:val="21"/>
        </w:rPr>
        <w:t>与南部非政府组织合作建立的贩卖受害者女性监督警示网络非政府组织将大力加强这一工作，进行有价值的对话并建立战略行动网络。该非政府组织能够确保有关被贩卖受害者的背景资料和联系方式、警察报告的质量监测、并将发展中的原籍国和过境国的妇女与发展非政府组织同丹麦的援助和康复准备工作联系起来。如果能够为这种合作和非政府组织的参与提供资金，</w:t>
      </w:r>
      <w:r>
        <w:rPr>
          <w:szCs w:val="21"/>
        </w:rPr>
        <w:t>KULU</w:t>
      </w:r>
      <w:r>
        <w:rPr>
          <w:rFonts w:hint="eastAsia"/>
          <w:szCs w:val="21"/>
        </w:rPr>
        <w:t>-</w:t>
      </w:r>
      <w:r>
        <w:rPr>
          <w:rFonts w:hint="eastAsia"/>
          <w:szCs w:val="21"/>
        </w:rPr>
        <w:t>妇女与发展组织可以利用其与南部非政府组织和国际合作伙伴的长期合作和广泛联系为这一网络活动和服务做出重大贡献。</w:t>
      </w:r>
    </w:p>
    <w:p w:rsidR="007A4342" w:rsidRDefault="007A4342">
      <w:pPr>
        <w:spacing w:after="240" w:line="360" w:lineRule="exact"/>
        <w:rPr>
          <w:rFonts w:hint="eastAsia"/>
          <w:szCs w:val="21"/>
        </w:rPr>
      </w:pPr>
      <w:r>
        <w:rPr>
          <w:szCs w:val="21"/>
        </w:rPr>
        <w:t>K.U.L.U.-</w:t>
      </w:r>
      <w:r>
        <w:rPr>
          <w:rFonts w:hint="eastAsia"/>
          <w:szCs w:val="21"/>
        </w:rPr>
        <w:t>妇女与发展</w:t>
      </w:r>
      <w:r w:rsidR="00065102">
        <w:rPr>
          <w:rFonts w:hint="eastAsia"/>
          <w:szCs w:val="21"/>
        </w:rPr>
        <w:t>组织</w:t>
      </w:r>
    </w:p>
    <w:p w:rsidR="007A4342" w:rsidRDefault="007A4342">
      <w:pPr>
        <w:spacing w:after="240" w:line="360" w:lineRule="exact"/>
        <w:rPr>
          <w:rFonts w:hint="eastAsia"/>
          <w:szCs w:val="21"/>
        </w:rPr>
      </w:pPr>
      <w:r>
        <w:rPr>
          <w:rFonts w:hint="eastAsia"/>
          <w:szCs w:val="21"/>
        </w:rPr>
        <w:t>主席</w:t>
      </w:r>
    </w:p>
    <w:p w:rsidR="007A4342" w:rsidRDefault="007A4342">
      <w:pPr>
        <w:spacing w:after="240" w:line="360" w:lineRule="exact"/>
        <w:rPr>
          <w:szCs w:val="21"/>
        </w:rPr>
      </w:pPr>
      <w:r>
        <w:rPr>
          <w:szCs w:val="21"/>
        </w:rPr>
        <w:t>Janice Goodson Foerde</w:t>
      </w:r>
    </w:p>
    <w:p w:rsidR="007A4342" w:rsidRDefault="007A4342" w:rsidP="004B1864">
      <w:pPr>
        <w:spacing w:after="240" w:line="360" w:lineRule="exact"/>
        <w:ind w:firstLineChars="200" w:firstLine="31680"/>
        <w:rPr>
          <w:szCs w:val="21"/>
        </w:rPr>
      </w:pPr>
      <w:r>
        <w:rPr>
          <w:rFonts w:hint="eastAsia"/>
          <w:szCs w:val="21"/>
        </w:rPr>
        <w:t>成立于</w:t>
      </w:r>
      <w:r>
        <w:rPr>
          <w:rFonts w:hint="eastAsia"/>
          <w:szCs w:val="21"/>
        </w:rPr>
        <w:t>1976</w:t>
      </w:r>
      <w:r>
        <w:rPr>
          <w:rFonts w:hint="eastAsia"/>
          <w:szCs w:val="21"/>
        </w:rPr>
        <w:t>年的</w:t>
      </w:r>
      <w:r>
        <w:rPr>
          <w:szCs w:val="21"/>
        </w:rPr>
        <w:t>KULU</w:t>
      </w:r>
      <w:r>
        <w:rPr>
          <w:rFonts w:hint="eastAsia"/>
          <w:szCs w:val="21"/>
        </w:rPr>
        <w:t>-</w:t>
      </w:r>
      <w:r>
        <w:rPr>
          <w:rFonts w:hint="eastAsia"/>
          <w:szCs w:val="21"/>
        </w:rPr>
        <w:t>妇女与发展组织（</w:t>
      </w:r>
      <w:r>
        <w:rPr>
          <w:szCs w:val="21"/>
        </w:rPr>
        <w:t>KULU</w:t>
      </w:r>
      <w:r>
        <w:rPr>
          <w:rFonts w:hint="eastAsia"/>
          <w:szCs w:val="21"/>
        </w:rPr>
        <w:t>）是有</w:t>
      </w:r>
      <w:r>
        <w:rPr>
          <w:rFonts w:hint="eastAsia"/>
          <w:szCs w:val="21"/>
        </w:rPr>
        <w:t>24</w:t>
      </w:r>
      <w:r>
        <w:rPr>
          <w:rFonts w:hint="eastAsia"/>
          <w:szCs w:val="21"/>
        </w:rPr>
        <w:t>个妇女与发展组织、一个地区组织和个别成员参加的综合性组织。</w:t>
      </w:r>
      <w:r>
        <w:rPr>
          <w:szCs w:val="21"/>
        </w:rPr>
        <w:t>KULU</w:t>
      </w:r>
      <w:r>
        <w:rPr>
          <w:rFonts w:hint="eastAsia"/>
          <w:szCs w:val="21"/>
        </w:rPr>
        <w:t>的主要目标是促进妇女发展权利、加强妇女对资源的利用和对社会的影响，提高她们主宰自身和生活的权利。这项工作是通过与南部非政府组织的密切对话与合作，鼓励、宣传、发展教育和项目合作等方式开展的。</w:t>
      </w:r>
      <w:r>
        <w:rPr>
          <w:szCs w:val="21"/>
        </w:rPr>
        <w:t>KULU</w:t>
      </w:r>
      <w:r>
        <w:rPr>
          <w:rFonts w:hint="eastAsia"/>
          <w:szCs w:val="21"/>
        </w:rPr>
        <w:t>是参加联合国会议和世界贸易组织会议的官方代表团在两性发展问题上的顾问，也是丹麦发展、环境和妇女非政府组织促进两性发展的桥梁。</w:t>
      </w:r>
    </w:p>
    <w:p w:rsidR="007A4342" w:rsidRPr="00404706" w:rsidRDefault="00404706" w:rsidP="00404706">
      <w:pPr>
        <w:spacing w:line="240" w:lineRule="auto"/>
        <w:rPr>
          <w:rFonts w:ascii="SimSun" w:hAnsi="SimSun" w:hint="eastAsia"/>
          <w:sz w:val="20"/>
          <w:szCs w:val="21"/>
          <w:lang w:val="fr-FR"/>
        </w:rPr>
      </w:pPr>
      <w:r>
        <w:rPr>
          <w:rFonts w:ascii="SimSun" w:hAnsi="SimSun" w:hint="eastAsia"/>
          <w:noProof/>
          <w:sz w:val="20"/>
          <w:szCs w:val="21"/>
        </w:rPr>
        <w:pict>
          <v:line id="_x0000_s3670" style="position:absolute;left:0;text-align:left;z-index:31;mso-position-horizontal:center" from="0,30pt" to="1in,30pt" strokeweight=".25pt"/>
        </w:pict>
      </w:r>
    </w:p>
    <w:bookmarkEnd w:id="54"/>
    <w:bookmarkEnd w:id="55"/>
    <w:bookmarkEnd w:id="56"/>
    <w:p w:rsidR="007A4342" w:rsidRDefault="007A4342">
      <w:pPr>
        <w:pStyle w:val="HCh"/>
        <w:jc w:val="center"/>
        <w:rPr>
          <w:rFonts w:hint="eastAsia"/>
          <w:szCs w:val="21"/>
        </w:rPr>
      </w:pPr>
    </w:p>
    <w:sectPr w:rsidR="007A4342">
      <w:headerReference w:type="even" r:id="rId25"/>
      <w:headerReference w:type="default" r:id="rId26"/>
      <w:footerReference w:type="even" r:id="rId27"/>
      <w:footerReference w:type="default" r:id="rId2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06T09:50:00Z" w:initials="Start">
    <w:p w:rsidR="00404706" w:rsidRDefault="0040470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839915</w:t>
      </w:r>
      <w:r>
        <w:t>C&lt;&lt;ODS JOB NO&gt;&gt;</w:t>
      </w:r>
    </w:p>
    <w:p w:rsidR="00404706" w:rsidRDefault="00404706">
      <w:pPr>
        <w:pStyle w:val="CommentText"/>
      </w:pPr>
      <w:r>
        <w:t>&lt;&lt;ODS DOC SYMBOL1&gt;&gt;CEDAW/C/</w:t>
      </w:r>
      <w:r>
        <w:rPr>
          <w:rFonts w:hint="eastAsia"/>
        </w:rPr>
        <w:t>DEN</w:t>
      </w:r>
      <w:r>
        <w:t>/</w:t>
      </w:r>
      <w:r>
        <w:rPr>
          <w:rFonts w:hint="eastAsia"/>
        </w:rPr>
        <w:t>7</w:t>
      </w:r>
      <w:r>
        <w:t>&lt;&lt;ODS DOC SYMBOL1&gt;&gt;</w:t>
      </w:r>
    </w:p>
    <w:p w:rsidR="00404706" w:rsidRDefault="004047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706" w:rsidRDefault="00404706">
      <w:r>
        <w:separator/>
      </w:r>
    </w:p>
  </w:endnote>
  <w:endnote w:type="continuationSeparator" w:id="0">
    <w:p w:rsidR="00404706" w:rsidRDefault="00404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06" w:rsidRDefault="0040470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85910">
      <w:rPr>
        <w:rStyle w:val="PageNumber"/>
        <w:noProof/>
      </w:rPr>
      <w:t>2</w:t>
    </w:r>
    <w:r>
      <w:rPr>
        <w:rStyle w:val="PageNumber"/>
      </w:rPr>
      <w:fldChar w:fldCharType="end"/>
    </w:r>
  </w:p>
  <w:p w:rsidR="00404706" w:rsidRDefault="0040470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06" w:rsidRDefault="0040470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85910">
      <w:rPr>
        <w:rStyle w:val="PageNumber"/>
        <w:noProof/>
      </w:rPr>
      <w:t>105</w:t>
    </w:r>
    <w:r>
      <w:rPr>
        <w:rStyle w:val="PageNumber"/>
      </w:rPr>
      <w:fldChar w:fldCharType="end"/>
    </w:r>
  </w:p>
  <w:p w:rsidR="00404706" w:rsidRDefault="0040470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06" w:rsidRDefault="00404706" w:rsidP="004B1864">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b/>
        <w:sz w:val="18"/>
        <w:szCs w:val="24"/>
      </w:rPr>
      <w:tab/>
    </w:r>
    <w:r>
      <w:rPr>
        <w:rFonts w:hint="eastAsia"/>
        <w:sz w:val="18"/>
        <w:szCs w:val="24"/>
      </w:rPr>
      <w:t>本报告分发前未经正式编辑。</w:t>
    </w:r>
  </w:p>
  <w:p w:rsidR="00404706" w:rsidRDefault="00404706" w:rsidP="004B1864">
    <w:pPr>
      <w:pStyle w:val="FootnoteText"/>
      <w:spacing w:afterLines="50" w:after="120" w:line="260" w:lineRule="exact"/>
      <w:ind w:firstLineChars="200" w:firstLine="31680"/>
      <w:jc w:val="both"/>
      <w:rPr>
        <w:rFonts w:eastAsia="SimSun" w:hint="eastAsia"/>
        <w:szCs w:val="24"/>
      </w:rPr>
    </w:pPr>
  </w:p>
  <w:p w:rsidR="00404706" w:rsidRPr="00D76C32" w:rsidRDefault="00404706" w:rsidP="00D76C32">
    <w:pPr>
      <w:pStyle w:val="Footer"/>
      <w:widowControl/>
      <w:adjustRightInd/>
      <w:spacing w:line="240" w:lineRule="auto"/>
      <w:jc w:val="both"/>
      <w:textAlignment w:val="auto"/>
      <w:rPr>
        <w:noProof/>
        <w:sz w:val="21"/>
        <w:szCs w:val="18"/>
      </w:rPr>
    </w:pPr>
    <w:r w:rsidRPr="00D76C32">
      <w:rPr>
        <w:noProof/>
        <w:sz w:val="21"/>
        <w:szCs w:val="18"/>
      </w:rPr>
      <w:t>08-39915 (C)    0</w:t>
    </w:r>
    <w:r w:rsidRPr="00D76C32">
      <w:rPr>
        <w:rFonts w:hint="eastAsia"/>
        <w:noProof/>
        <w:sz w:val="21"/>
        <w:szCs w:val="18"/>
      </w:rPr>
      <w:t>5</w:t>
    </w:r>
    <w:r w:rsidRPr="00D76C32">
      <w:rPr>
        <w:noProof/>
        <w:sz w:val="21"/>
        <w:szCs w:val="18"/>
      </w:rPr>
      <w:t>1108    061108</w:t>
    </w:r>
  </w:p>
  <w:p w:rsidR="00404706" w:rsidRPr="00AD554D" w:rsidRDefault="00404706" w:rsidP="00AD554D">
    <w:pPr>
      <w:widowControl/>
      <w:adjustRightInd/>
      <w:spacing w:before="80" w:line="210" w:lineRule="exact"/>
      <w:textAlignment w:val="auto"/>
      <w:rPr>
        <w:rFonts w:ascii="Barcode 3 of 9 by request" w:hAnsi="Barcode 3 of 9 by request"/>
        <w:kern w:val="14"/>
        <w:sz w:val="24"/>
      </w:rPr>
    </w:pPr>
    <w:r w:rsidRPr="00AD554D">
      <w:rPr>
        <w:rFonts w:ascii="Barcode 3 of 9 by request" w:hAnsi="Barcode 3 of 9 by request"/>
        <w:kern w:val="14"/>
        <w:sz w:val="24"/>
      </w:rPr>
      <w:t>*0839915*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06" w:rsidRDefault="00404706">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685910">
      <w:rPr>
        <w:rStyle w:val="PageNumber"/>
        <w:noProof/>
      </w:rPr>
      <w:t>106</w:t>
    </w:r>
    <w:r>
      <w:rPr>
        <w:rStyle w:val="PageNumber"/>
      </w:rPr>
      <w:fldChar w:fldCharType="end"/>
    </w:r>
  </w:p>
  <w:p w:rsidR="00404706" w:rsidRDefault="0040470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06" w:rsidRDefault="00404706">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685910">
      <w:rPr>
        <w:rStyle w:val="PageNumber"/>
        <w:noProof/>
      </w:rPr>
      <w:t>125</w:t>
    </w:r>
    <w:r>
      <w:rPr>
        <w:rStyle w:val="PageNumber"/>
      </w:rPr>
      <w:fldChar w:fldCharType="end"/>
    </w:r>
  </w:p>
  <w:p w:rsidR="00404706" w:rsidRDefault="0040470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706" w:rsidRDefault="00404706">
      <w:r>
        <w:separator/>
      </w:r>
    </w:p>
  </w:footnote>
  <w:footnote w:type="continuationSeparator" w:id="0">
    <w:p w:rsidR="00404706" w:rsidRDefault="00404706">
      <w:r>
        <w:continuationSeparator/>
      </w:r>
    </w:p>
  </w:footnote>
  <w:footnote w:id="1">
    <w:p w:rsidR="00404706" w:rsidRPr="004C7F77" w:rsidRDefault="00404706" w:rsidP="00461C41">
      <w:pPr>
        <w:pStyle w:val="FootnoteText"/>
        <w:jc w:val="both"/>
        <w:rPr>
          <w:rFonts w:eastAsia="SimSun"/>
        </w:rPr>
      </w:pPr>
      <w:r w:rsidRPr="004C7F77">
        <w:rPr>
          <w:rStyle w:val="FootnoteReference"/>
          <w:rFonts w:eastAsia="SimSun"/>
        </w:rPr>
        <w:footnoteRef/>
      </w:r>
      <w:r w:rsidRPr="004C7F77">
        <w:rPr>
          <w:rFonts w:eastAsia="SimSun"/>
          <w:lang w:val="en-GB"/>
        </w:rPr>
        <w:t xml:space="preserve"> </w:t>
      </w:r>
      <w:r>
        <w:rPr>
          <w:rFonts w:eastAsia="SimSun" w:hint="eastAsia"/>
          <w:lang w:val="en-GB"/>
        </w:rPr>
        <w:t xml:space="preserve"> </w:t>
      </w:r>
      <w:r w:rsidRPr="004C7F77">
        <w:rPr>
          <w:rFonts w:eastAsia="SimSun" w:hAnsi="SimSun"/>
          <w:lang w:val="en-GB"/>
        </w:rPr>
        <w:t>从提交上次报告以来，研究委员会进行了一次改革。之前的</w:t>
      </w:r>
      <w:r w:rsidRPr="004C7F77">
        <w:rPr>
          <w:rFonts w:eastAsia="SimSun"/>
          <w:lang w:val="en-GB"/>
        </w:rPr>
        <w:t>6</w:t>
      </w:r>
      <w:r w:rsidRPr="004C7F77">
        <w:rPr>
          <w:rFonts w:eastAsia="SimSun" w:hAnsi="SimSun"/>
          <w:lang w:val="en-GB"/>
        </w:rPr>
        <w:t>个研究委员会现减少为</w:t>
      </w:r>
      <w:r w:rsidRPr="004C7F77">
        <w:rPr>
          <w:rFonts w:eastAsia="SimSun"/>
          <w:lang w:val="en-GB"/>
        </w:rPr>
        <w:t>5</w:t>
      </w:r>
      <w:r w:rsidRPr="004C7F77">
        <w:rPr>
          <w:rFonts w:eastAsia="SimSun" w:hAnsi="SimSun"/>
          <w:lang w:val="en-GB"/>
        </w:rPr>
        <w:t>个。丹麦农业和兽医研究委员会的职责合并到自然科学和卫生研究委员会，部分合并到技术研究委员会。</w:t>
      </w:r>
    </w:p>
  </w:footnote>
  <w:footnote w:id="2">
    <w:p w:rsidR="00404706" w:rsidRPr="00461C41" w:rsidRDefault="00404706" w:rsidP="00461C41">
      <w:pPr>
        <w:pStyle w:val="FootnoteText"/>
        <w:jc w:val="both"/>
        <w:rPr>
          <w:rFonts w:eastAsia="SimSun"/>
        </w:rPr>
      </w:pPr>
      <w:r w:rsidRPr="004C7F77">
        <w:rPr>
          <w:rStyle w:val="FootnoteReference"/>
          <w:rFonts w:eastAsia="SimSun"/>
        </w:rPr>
        <w:footnoteRef/>
      </w:r>
      <w:r w:rsidRPr="004C7F77">
        <w:rPr>
          <w:rFonts w:eastAsia="SimSun"/>
        </w:rPr>
        <w:t xml:space="preserve"> </w:t>
      </w:r>
      <w:r>
        <w:rPr>
          <w:rFonts w:eastAsia="SimSun" w:hint="eastAsia"/>
        </w:rPr>
        <w:t xml:space="preserve"> </w:t>
      </w:r>
      <w:r w:rsidRPr="00461C41">
        <w:rPr>
          <w:rFonts w:eastAsia="SimSun"/>
        </w:rPr>
        <w:t>http://eng.social.dk/index.aspx?id=6b4eeb6e-37a7-42a5-96e5-1e10b43c0771</w:t>
      </w:r>
      <w:r w:rsidRPr="00461C41">
        <w:rPr>
          <w:rFonts w:eastAsia="SimSun" w:hAnsi="SimSun"/>
        </w:rPr>
        <w:t>。</w:t>
      </w:r>
    </w:p>
  </w:footnote>
  <w:footnote w:id="3">
    <w:p w:rsidR="00404706" w:rsidRPr="004C7F77" w:rsidRDefault="00404706" w:rsidP="00461C41">
      <w:pPr>
        <w:pStyle w:val="FootnoteText"/>
        <w:jc w:val="both"/>
        <w:rPr>
          <w:rFonts w:eastAsia="SimSun"/>
        </w:rPr>
      </w:pPr>
      <w:r w:rsidRPr="004C7F77">
        <w:rPr>
          <w:rStyle w:val="FootnoteReference"/>
          <w:rFonts w:eastAsia="SimSun"/>
        </w:rPr>
        <w:footnoteRef/>
      </w:r>
      <w:r w:rsidRPr="004C7F77">
        <w:rPr>
          <w:rFonts w:eastAsia="SimSun"/>
        </w:rPr>
        <w:t xml:space="preserve"> </w:t>
      </w:r>
      <w:r>
        <w:rPr>
          <w:rFonts w:eastAsia="SimSun" w:hint="eastAsia"/>
        </w:rPr>
        <w:t xml:space="preserve"> </w:t>
      </w:r>
      <w:r w:rsidRPr="004C7F77">
        <w:rPr>
          <w:rFonts w:eastAsia="SimSun" w:hAnsi="SimSun"/>
          <w:lang w:val="en-GB"/>
        </w:rPr>
        <w:t>工作时间总量包括带薪工作和参加资格教育、以及往返工作和学习地点的乘车时间。</w:t>
      </w:r>
    </w:p>
  </w:footnote>
  <w:footnote w:id="4">
    <w:p w:rsidR="00404706" w:rsidRPr="004C7F77" w:rsidRDefault="00404706" w:rsidP="00461C41">
      <w:pPr>
        <w:pStyle w:val="FootnoteText"/>
        <w:jc w:val="both"/>
        <w:rPr>
          <w:rFonts w:eastAsia="SimSun"/>
        </w:rPr>
      </w:pPr>
      <w:r w:rsidRPr="004C7F77">
        <w:rPr>
          <w:rStyle w:val="FootnoteReference"/>
          <w:rFonts w:eastAsia="SimSun"/>
        </w:rPr>
        <w:footnoteRef/>
      </w:r>
      <w:r w:rsidRPr="004C7F77">
        <w:rPr>
          <w:rFonts w:eastAsia="SimSun"/>
        </w:rPr>
        <w:t xml:space="preserve"> </w:t>
      </w:r>
      <w:r>
        <w:rPr>
          <w:rFonts w:eastAsia="SimSun" w:hint="eastAsia"/>
        </w:rPr>
        <w:t xml:space="preserve"> </w:t>
      </w:r>
      <w:r w:rsidRPr="004C7F77">
        <w:rPr>
          <w:rFonts w:eastAsia="SimSun" w:hAnsi="SimSun"/>
          <w:lang w:val="en-GB"/>
        </w:rPr>
        <w:t>数据来源</w:t>
      </w:r>
      <w:r w:rsidRPr="004C7F77">
        <w:rPr>
          <w:rFonts w:eastAsia="SimSun" w:hAnsi="SimSun"/>
        </w:rPr>
        <w:t>：</w:t>
      </w:r>
      <w:r w:rsidRPr="004C7F77">
        <w:rPr>
          <w:rFonts w:eastAsia="SimSun" w:hAnsi="SimSun"/>
          <w:lang w:val="en-GB"/>
        </w:rPr>
        <w:t>生育率、生育女性的平均年龄和女性生育第一个孩子的平均年龄的数据均来自丹麦统计局</w:t>
      </w:r>
      <w:r w:rsidRPr="004C7F77">
        <w:rPr>
          <w:rFonts w:eastAsia="SimSun" w:hAnsi="SimSun"/>
        </w:rPr>
        <w:t>，</w:t>
      </w:r>
      <w:r w:rsidRPr="004C7F77">
        <w:rPr>
          <w:rFonts w:eastAsia="SimSun" w:hAnsi="SimSun"/>
          <w:lang w:val="en-GB"/>
        </w:rPr>
        <w:t>可在网站</w:t>
      </w:r>
      <w:r w:rsidRPr="004C7F77">
        <w:rPr>
          <w:rFonts w:eastAsia="SimSun" w:hAnsi="SimSun"/>
        </w:rPr>
        <w:t>上查阅：</w:t>
      </w:r>
      <w:r w:rsidRPr="004C7F77">
        <w:rPr>
          <w:rFonts w:eastAsia="SimSun"/>
        </w:rPr>
        <w:t>statistikbanken.dk</w:t>
      </w:r>
      <w:r w:rsidRPr="004C7F77">
        <w:rPr>
          <w:rFonts w:eastAsia="SimSun" w:hAnsi="SimSun"/>
        </w:rPr>
        <w:t>。</w:t>
      </w:r>
    </w:p>
  </w:footnote>
  <w:footnote w:id="5">
    <w:p w:rsidR="00404706" w:rsidRPr="00816AD1" w:rsidRDefault="00404706" w:rsidP="00461C41">
      <w:pPr>
        <w:pStyle w:val="FootnoteText"/>
        <w:jc w:val="both"/>
        <w:rPr>
          <w:rFonts w:eastAsia="SimSun"/>
          <w:lang w:val="de-DE"/>
        </w:rPr>
      </w:pPr>
      <w:r w:rsidRPr="004C7F77">
        <w:rPr>
          <w:rStyle w:val="FootnoteReference"/>
          <w:rFonts w:eastAsia="SimSun"/>
        </w:rPr>
        <w:footnoteRef/>
      </w:r>
      <w:r w:rsidRPr="00816AD1">
        <w:rPr>
          <w:rFonts w:eastAsia="SimSun"/>
          <w:lang w:val="de-DE"/>
        </w:rPr>
        <w:t xml:space="preserve"> </w:t>
      </w:r>
      <w:r w:rsidRPr="00816AD1">
        <w:rPr>
          <w:rFonts w:eastAsia="SimSun" w:hint="eastAsia"/>
          <w:lang w:val="de-DE"/>
        </w:rPr>
        <w:t xml:space="preserve"> </w:t>
      </w:r>
      <w:r w:rsidRPr="004C7F77">
        <w:rPr>
          <w:rFonts w:eastAsia="SimSun" w:hAnsi="SimSun"/>
          <w:lang w:val="en-GB"/>
        </w:rPr>
        <w:t>数据来源</w:t>
      </w:r>
      <w:r w:rsidRPr="00816AD1">
        <w:rPr>
          <w:rFonts w:eastAsia="SimSun" w:hAnsi="SimSun"/>
          <w:lang w:val="de-DE"/>
        </w:rPr>
        <w:t>：</w:t>
      </w:r>
      <w:r w:rsidRPr="004C7F77">
        <w:rPr>
          <w:rFonts w:eastAsia="SimSun" w:hAnsi="SimSun"/>
          <w:lang w:val="en-GB"/>
        </w:rPr>
        <w:t>国家卫生委员会</w:t>
      </w:r>
      <w:r w:rsidRPr="00816AD1">
        <w:rPr>
          <w:rFonts w:eastAsia="SimSun" w:hAnsi="SimSun"/>
          <w:lang w:val="de-DE"/>
        </w:rPr>
        <w:t>，</w:t>
      </w:r>
      <w:r w:rsidRPr="004C7F77">
        <w:rPr>
          <w:rFonts w:eastAsia="SimSun" w:hAnsi="SimSun"/>
        </w:rPr>
        <w:t>丹麦</w:t>
      </w:r>
      <w:r w:rsidRPr="00816AD1">
        <w:rPr>
          <w:rFonts w:eastAsia="SimSun"/>
          <w:lang w:val="de-DE"/>
        </w:rPr>
        <w:t>1998-2005</w:t>
      </w:r>
      <w:r w:rsidRPr="004C7F77">
        <w:rPr>
          <w:rFonts w:eastAsia="SimSun" w:hAnsi="SimSun"/>
          <w:lang w:val="en-GB"/>
        </w:rPr>
        <w:t>年</w:t>
      </w:r>
      <w:r w:rsidRPr="00816AD1">
        <w:rPr>
          <w:rFonts w:eastAsia="SimSun"/>
          <w:lang w:val="de-DE"/>
        </w:rPr>
        <w:t>IVF-</w:t>
      </w:r>
      <w:r w:rsidRPr="004C7F77">
        <w:rPr>
          <w:rFonts w:eastAsia="SimSun" w:hAnsi="SimSun"/>
        </w:rPr>
        <w:t>治疗报告</w:t>
      </w:r>
      <w:r w:rsidRPr="00816AD1">
        <w:rPr>
          <w:rFonts w:eastAsia="SimSun" w:hAnsi="SimSun"/>
          <w:lang w:val="de-DE"/>
        </w:rPr>
        <w:t>，</w:t>
      </w:r>
      <w:r w:rsidRPr="004C7F77">
        <w:rPr>
          <w:rFonts w:eastAsia="SimSun" w:hAnsi="SimSun"/>
        </w:rPr>
        <w:t>表</w:t>
      </w:r>
      <w:r w:rsidRPr="00816AD1">
        <w:rPr>
          <w:rFonts w:eastAsia="SimSun"/>
          <w:lang w:val="de-DE"/>
        </w:rPr>
        <w:t>2</w:t>
      </w:r>
      <w:r w:rsidRPr="004C7F77">
        <w:rPr>
          <w:rFonts w:eastAsia="SimSun" w:hAnsi="SimSun"/>
        </w:rPr>
        <w:t>和表</w:t>
      </w:r>
      <w:r w:rsidRPr="00816AD1">
        <w:rPr>
          <w:rFonts w:eastAsia="SimSun"/>
          <w:lang w:val="de-DE"/>
        </w:rPr>
        <w:t>10</w:t>
      </w:r>
      <w:r w:rsidRPr="00816AD1">
        <w:rPr>
          <w:rFonts w:eastAsia="SimSun" w:hint="eastAsia"/>
          <w:lang w:val="de-DE"/>
        </w:rPr>
        <w:t>（</w:t>
      </w:r>
      <w:r w:rsidRPr="00816AD1">
        <w:rPr>
          <w:rFonts w:eastAsia="SimSun"/>
          <w:lang w:val="de-DE"/>
        </w:rPr>
        <w:t>http://www.sst.dk/publ/tidsskrifter/nyetal/pdf/2007/</w:t>
      </w:r>
      <w:r w:rsidRPr="00816AD1">
        <w:rPr>
          <w:rFonts w:eastAsia="SimSun" w:hint="eastAsia"/>
          <w:lang w:val="de-DE"/>
        </w:rPr>
        <w:t xml:space="preserve"> </w:t>
      </w:r>
      <w:r w:rsidRPr="00816AD1">
        <w:rPr>
          <w:rFonts w:eastAsia="SimSun"/>
          <w:lang w:val="de-DE"/>
        </w:rPr>
        <w:t>14_07.pdf</w:t>
      </w:r>
      <w:r w:rsidRPr="00816AD1">
        <w:rPr>
          <w:rFonts w:eastAsia="SimSun" w:hint="eastAsia"/>
          <w:lang w:val="de-DE"/>
        </w:rPr>
        <w:t>）</w:t>
      </w:r>
      <w:r w:rsidRPr="00461C41">
        <w:rPr>
          <w:rFonts w:eastAsia="SimSun" w:hAnsi="SimSu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06" w:rsidRDefault="0040470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04706">
                  <w:tblPrEx>
                    <w:tblCellMar>
                      <w:top w:w="0" w:type="dxa"/>
                      <w:bottom w:w="0" w:type="dxa"/>
                    </w:tblCellMar>
                  </w:tblPrEx>
                  <w:trPr>
                    <w:trHeight w:hRule="exact" w:val="864"/>
                  </w:trPr>
                  <w:tc>
                    <w:tcPr>
                      <w:tcW w:w="4838" w:type="dxa"/>
                      <w:tcBorders>
                        <w:bottom w:val="single" w:sz="4" w:space="0" w:color="auto"/>
                      </w:tcBorders>
                      <w:vAlign w:val="bottom"/>
                    </w:tcPr>
                    <w:p w:rsidR="00404706" w:rsidRDefault="00404706">
                      <w:pPr>
                        <w:pStyle w:val="Header"/>
                        <w:pBdr>
                          <w:bottom w:val="none" w:sz="0" w:space="0" w:color="auto"/>
                        </w:pBdr>
                        <w:spacing w:after="80"/>
                        <w:jc w:val="both"/>
                        <w:rPr>
                          <w:rFonts w:hint="eastAsia"/>
                          <w:b/>
                        </w:rPr>
                      </w:pPr>
                      <w:r>
                        <w:rPr>
                          <w:b/>
                        </w:rPr>
                        <w:t>CEDAW/C/</w:t>
                      </w:r>
                      <w:r>
                        <w:rPr>
                          <w:rFonts w:hint="eastAsia"/>
                          <w:b/>
                        </w:rPr>
                        <w:t>DEN</w:t>
                      </w:r>
                      <w:r>
                        <w:rPr>
                          <w:b/>
                        </w:rPr>
                        <w:t>/</w:t>
                      </w:r>
                      <w:r>
                        <w:rPr>
                          <w:rFonts w:hint="eastAsia"/>
                          <w:b/>
                        </w:rPr>
                        <w:t>7</w:t>
                      </w:r>
                    </w:p>
                  </w:tc>
                  <w:tc>
                    <w:tcPr>
                      <w:tcW w:w="5048" w:type="dxa"/>
                      <w:tcBorders>
                        <w:bottom w:val="single" w:sz="4" w:space="0" w:color="auto"/>
                      </w:tcBorders>
                      <w:vAlign w:val="bottom"/>
                    </w:tcPr>
                    <w:p w:rsidR="00404706" w:rsidRDefault="00404706">
                      <w:pPr>
                        <w:pStyle w:val="Header"/>
                        <w:pBdr>
                          <w:bottom w:val="none" w:sz="0" w:space="0" w:color="auto"/>
                        </w:pBdr>
                      </w:pPr>
                    </w:p>
                  </w:tc>
                </w:tr>
              </w:tbl>
              <w:p w:rsidR="00404706" w:rsidRDefault="0040470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06" w:rsidRDefault="0040470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04706">
                  <w:tblPrEx>
                    <w:tblCellMar>
                      <w:top w:w="0" w:type="dxa"/>
                      <w:bottom w:w="0" w:type="dxa"/>
                    </w:tblCellMar>
                  </w:tblPrEx>
                  <w:trPr>
                    <w:trHeight w:hRule="exact" w:val="864"/>
                  </w:trPr>
                  <w:tc>
                    <w:tcPr>
                      <w:tcW w:w="4838" w:type="dxa"/>
                      <w:tcBorders>
                        <w:bottom w:val="single" w:sz="4" w:space="0" w:color="auto"/>
                      </w:tcBorders>
                      <w:vAlign w:val="bottom"/>
                    </w:tcPr>
                    <w:p w:rsidR="00404706" w:rsidRDefault="00404706">
                      <w:pPr>
                        <w:pStyle w:val="Header"/>
                        <w:pBdr>
                          <w:bottom w:val="none" w:sz="0" w:space="0" w:color="auto"/>
                        </w:pBdr>
                      </w:pPr>
                    </w:p>
                  </w:tc>
                  <w:tc>
                    <w:tcPr>
                      <w:tcW w:w="5048" w:type="dxa"/>
                      <w:tcBorders>
                        <w:bottom w:val="single" w:sz="4" w:space="0" w:color="auto"/>
                      </w:tcBorders>
                      <w:vAlign w:val="bottom"/>
                    </w:tcPr>
                    <w:p w:rsidR="00404706" w:rsidRDefault="00404706">
                      <w:pPr>
                        <w:pStyle w:val="Header"/>
                        <w:pBdr>
                          <w:bottom w:val="none" w:sz="0" w:space="0" w:color="auto"/>
                        </w:pBdr>
                        <w:spacing w:after="80"/>
                        <w:jc w:val="right"/>
                        <w:rPr>
                          <w:rFonts w:hint="eastAsia"/>
                          <w:b/>
                        </w:rPr>
                      </w:pPr>
                      <w:r>
                        <w:rPr>
                          <w:b/>
                        </w:rPr>
                        <w:t>CEDAW/C/NLD/4</w:t>
                      </w:r>
                    </w:p>
                  </w:tc>
                </w:tr>
              </w:tbl>
              <w:p w:rsidR="00404706" w:rsidRDefault="0040470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40470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04706" w:rsidRDefault="0040470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404706" w:rsidRDefault="0040470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404706" w:rsidRDefault="0040470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404706" w:rsidRDefault="00404706">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DEN</w:t>
          </w:r>
          <w:r>
            <w:rPr>
              <w:position w:val="-4"/>
            </w:rPr>
            <w:t>/</w:t>
          </w:r>
          <w:r>
            <w:rPr>
              <w:rFonts w:hint="eastAsia"/>
              <w:position w:val="-4"/>
            </w:rPr>
            <w:t>7</w:t>
          </w:r>
        </w:p>
      </w:tc>
    </w:tr>
    <w:tr w:rsidR="00404706">
      <w:tblPrEx>
        <w:tblCellMar>
          <w:top w:w="0" w:type="dxa"/>
          <w:bottom w:w="0" w:type="dxa"/>
        </w:tblCellMar>
      </w:tblPrEx>
      <w:trPr>
        <w:trHeight w:hRule="exact" w:val="2880"/>
      </w:trPr>
      <w:tc>
        <w:tcPr>
          <w:tcW w:w="1267" w:type="dxa"/>
          <w:tcBorders>
            <w:left w:val="nil"/>
            <w:bottom w:val="single" w:sz="12" w:space="0" w:color="auto"/>
            <w:right w:val="nil"/>
          </w:tcBorders>
        </w:tcPr>
        <w:p w:rsidR="00404706" w:rsidRDefault="00404706">
          <w:pPr>
            <w:pStyle w:val="Header"/>
            <w:pBdr>
              <w:bottom w:val="none" w:sz="0" w:space="0" w:color="auto"/>
            </w:pBdr>
            <w:spacing w:before="109"/>
            <w:ind w:left="-72"/>
          </w:pP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5.5pt;height:49.5pt" fillcolor="window">
                <v:imagedata r:id="rId1" o:title=""/>
              </v:shape>
            </w:pict>
          </w:r>
        </w:p>
        <w:p w:rsidR="00404706" w:rsidRDefault="0040470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404706" w:rsidRDefault="0040470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404706" w:rsidRDefault="00404706">
          <w:pPr>
            <w:pStyle w:val="Header"/>
            <w:pBdr>
              <w:bottom w:val="none" w:sz="0" w:space="0" w:color="auto"/>
            </w:pBdr>
            <w:spacing w:before="109"/>
          </w:pPr>
        </w:p>
      </w:tc>
      <w:tc>
        <w:tcPr>
          <w:tcW w:w="3199" w:type="dxa"/>
          <w:gridSpan w:val="2"/>
          <w:tcBorders>
            <w:left w:val="nil"/>
            <w:bottom w:val="single" w:sz="12" w:space="0" w:color="auto"/>
            <w:right w:val="nil"/>
          </w:tcBorders>
        </w:tcPr>
        <w:p w:rsidR="00404706" w:rsidRDefault="00404706">
          <w:pPr>
            <w:spacing w:before="240" w:line="240" w:lineRule="exact"/>
          </w:pPr>
          <w:r>
            <w:t>Distr.:General</w:t>
          </w:r>
        </w:p>
        <w:p w:rsidR="00404706" w:rsidRDefault="00404706">
          <w:pPr>
            <w:spacing w:line="240" w:lineRule="exact"/>
            <w:rPr>
              <w:rFonts w:hint="eastAsia"/>
            </w:rPr>
          </w:pPr>
          <w:r>
            <w:rPr>
              <w:rFonts w:hint="eastAsia"/>
            </w:rPr>
            <w:t xml:space="preserve">21 July </w:t>
          </w:r>
          <w:r>
            <w:t>200</w:t>
          </w:r>
          <w:r>
            <w:rPr>
              <w:rFonts w:hint="eastAsia"/>
            </w:rPr>
            <w:t>8</w:t>
          </w:r>
        </w:p>
        <w:p w:rsidR="00404706" w:rsidRDefault="00404706">
          <w:pPr>
            <w:spacing w:line="240" w:lineRule="exact"/>
          </w:pPr>
        </w:p>
        <w:p w:rsidR="00404706" w:rsidRDefault="00404706">
          <w:pPr>
            <w:spacing w:line="240" w:lineRule="exact"/>
          </w:pPr>
          <w:r>
            <w:t>Chinese</w:t>
          </w:r>
        </w:p>
        <w:p w:rsidR="00404706" w:rsidRDefault="00404706">
          <w:pPr>
            <w:spacing w:line="240" w:lineRule="exact"/>
            <w:rPr>
              <w:rFonts w:hint="eastAsia"/>
            </w:rPr>
          </w:pPr>
          <w:r>
            <w:t>Original:</w:t>
          </w:r>
          <w:r>
            <w:rPr>
              <w:rFonts w:hint="eastAsia"/>
            </w:rPr>
            <w:t>English</w:t>
          </w:r>
        </w:p>
      </w:tc>
    </w:tr>
  </w:tbl>
  <w:p w:rsidR="00404706" w:rsidRDefault="0040470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06" w:rsidRDefault="00404706">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04706">
                  <w:tblPrEx>
                    <w:tblCellMar>
                      <w:top w:w="0" w:type="dxa"/>
                      <w:bottom w:w="0" w:type="dxa"/>
                    </w:tblCellMar>
                  </w:tblPrEx>
                  <w:trPr>
                    <w:trHeight w:hRule="exact" w:val="864"/>
                  </w:trPr>
                  <w:tc>
                    <w:tcPr>
                      <w:tcW w:w="4838" w:type="dxa"/>
                      <w:tcBorders>
                        <w:bottom w:val="single" w:sz="4" w:space="0" w:color="auto"/>
                      </w:tcBorders>
                      <w:vAlign w:val="bottom"/>
                    </w:tcPr>
                    <w:p w:rsidR="00404706" w:rsidRDefault="00404706">
                      <w:pPr>
                        <w:pStyle w:val="Header"/>
                        <w:pBdr>
                          <w:bottom w:val="none" w:sz="0" w:space="0" w:color="auto"/>
                        </w:pBdr>
                        <w:spacing w:after="80"/>
                        <w:jc w:val="both"/>
                        <w:rPr>
                          <w:rFonts w:hint="eastAsia"/>
                          <w:b/>
                        </w:rPr>
                      </w:pPr>
                      <w:r>
                        <w:rPr>
                          <w:b/>
                        </w:rPr>
                        <w:t>CEDAW/C</w:t>
                      </w:r>
                      <w:r>
                        <w:rPr>
                          <w:rFonts w:hint="eastAsia"/>
                          <w:b/>
                        </w:rPr>
                        <w:t>/DEN</w:t>
                      </w:r>
                      <w:r>
                        <w:rPr>
                          <w:b/>
                        </w:rPr>
                        <w:t>/</w:t>
                      </w:r>
                      <w:r>
                        <w:rPr>
                          <w:rFonts w:hint="eastAsia"/>
                          <w:b/>
                        </w:rPr>
                        <w:t>7</w:t>
                      </w:r>
                    </w:p>
                  </w:tc>
                  <w:tc>
                    <w:tcPr>
                      <w:tcW w:w="5048" w:type="dxa"/>
                      <w:tcBorders>
                        <w:bottom w:val="single" w:sz="4" w:space="0" w:color="auto"/>
                      </w:tcBorders>
                      <w:vAlign w:val="bottom"/>
                    </w:tcPr>
                    <w:p w:rsidR="00404706" w:rsidRDefault="00404706">
                      <w:pPr>
                        <w:pStyle w:val="Header"/>
                        <w:pBdr>
                          <w:bottom w:val="none" w:sz="0" w:space="0" w:color="auto"/>
                        </w:pBdr>
                      </w:pPr>
                    </w:p>
                  </w:tc>
                </w:tr>
              </w:tbl>
              <w:p w:rsidR="00404706" w:rsidRDefault="0040470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06" w:rsidRDefault="0040470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04706">
                  <w:tblPrEx>
                    <w:tblCellMar>
                      <w:top w:w="0" w:type="dxa"/>
                      <w:bottom w:w="0" w:type="dxa"/>
                    </w:tblCellMar>
                  </w:tblPrEx>
                  <w:trPr>
                    <w:trHeight w:hRule="exact" w:val="864"/>
                  </w:trPr>
                  <w:tc>
                    <w:tcPr>
                      <w:tcW w:w="4838" w:type="dxa"/>
                      <w:tcBorders>
                        <w:bottom w:val="single" w:sz="4" w:space="0" w:color="auto"/>
                      </w:tcBorders>
                      <w:vAlign w:val="bottom"/>
                    </w:tcPr>
                    <w:p w:rsidR="00404706" w:rsidRDefault="00404706">
                      <w:pPr>
                        <w:pStyle w:val="Header"/>
                        <w:pBdr>
                          <w:bottom w:val="none" w:sz="0" w:space="0" w:color="auto"/>
                        </w:pBdr>
                      </w:pPr>
                    </w:p>
                  </w:tc>
                  <w:tc>
                    <w:tcPr>
                      <w:tcW w:w="5048" w:type="dxa"/>
                      <w:tcBorders>
                        <w:bottom w:val="single" w:sz="4" w:space="0" w:color="auto"/>
                      </w:tcBorders>
                      <w:vAlign w:val="bottom"/>
                    </w:tcPr>
                    <w:p w:rsidR="00404706" w:rsidRDefault="00404706">
                      <w:pPr>
                        <w:pStyle w:val="Header"/>
                        <w:pBdr>
                          <w:bottom w:val="none" w:sz="0" w:space="0" w:color="auto"/>
                        </w:pBdr>
                        <w:spacing w:after="80"/>
                        <w:jc w:val="right"/>
                        <w:rPr>
                          <w:rFonts w:hint="eastAsia"/>
                          <w:b/>
                        </w:rPr>
                      </w:pPr>
                      <w:r>
                        <w:rPr>
                          <w:b/>
                        </w:rPr>
                        <w:t>CEDAW/C</w:t>
                      </w:r>
                      <w:r>
                        <w:rPr>
                          <w:rFonts w:hint="eastAsia"/>
                          <w:b/>
                        </w:rPr>
                        <w:t>/DEN</w:t>
                      </w:r>
                      <w:r>
                        <w:rPr>
                          <w:b/>
                        </w:rPr>
                        <w:t>/</w:t>
                      </w:r>
                      <w:r>
                        <w:rPr>
                          <w:rFonts w:hint="eastAsia"/>
                          <w:b/>
                        </w:rPr>
                        <w:t>7</w:t>
                      </w:r>
                    </w:p>
                  </w:tc>
                </w:tr>
              </w:tbl>
              <w:p w:rsidR="00404706" w:rsidRDefault="0040470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BalloonTextChar"/>
      <w:lvlText w:val="%1."/>
      <w:lvlJc w:val="left"/>
      <w:pPr>
        <w:tabs>
          <w:tab w:val="num" w:pos="360"/>
        </w:tabs>
        <w:ind w:left="360" w:hanging="360"/>
      </w:pPr>
    </w:lvl>
  </w:abstractNum>
  <w:abstractNum w:abstractNumId="1">
    <w:nsid w:val="FFFFFF89"/>
    <w:multiLevelType w:val="singleLevel"/>
    <w:tmpl w:val="4D80A6A0"/>
    <w:lvl w:ilvl="0">
      <w:start w:val="1"/>
      <w:numFmt w:val="bullet"/>
      <w:pStyle w:val="BalloonTex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34E6E84"/>
    <w:multiLevelType w:val="hybridMultilevel"/>
    <w:tmpl w:val="0C849C22"/>
    <w:lvl w:ilvl="0" w:tplc="04060001">
      <w:start w:val="1"/>
      <w:numFmt w:val="bullet"/>
      <w:lvlText w:val=""/>
      <w:lvlJc w:val="left"/>
      <w:pPr>
        <w:tabs>
          <w:tab w:val="num" w:pos="720"/>
        </w:tabs>
        <w:ind w:left="720" w:hanging="360"/>
      </w:pPr>
      <w:rPr>
        <w:rFonts w:ascii="Symbol" w:hAnsi="Symbol" w:hint="default"/>
      </w:rPr>
    </w:lvl>
    <w:lvl w:ilvl="1" w:tplc="04060003">
      <w:start w:val="1"/>
      <w:numFmt w:val="decimal"/>
      <w:lvlText w:val="%2."/>
      <w:lvlJc w:val="left"/>
      <w:pPr>
        <w:tabs>
          <w:tab w:val="num" w:pos="1440"/>
        </w:tabs>
        <w:ind w:left="1440" w:hanging="360"/>
      </w:pPr>
      <w:rPr>
        <w:rFonts w:cs="Times New Roman"/>
      </w:rPr>
    </w:lvl>
    <w:lvl w:ilvl="2" w:tplc="04060005">
      <w:start w:val="1"/>
      <w:numFmt w:val="decimal"/>
      <w:lvlText w:val="%3."/>
      <w:lvlJc w:val="left"/>
      <w:pPr>
        <w:tabs>
          <w:tab w:val="num" w:pos="2160"/>
        </w:tabs>
        <w:ind w:left="2160" w:hanging="360"/>
      </w:pPr>
      <w:rPr>
        <w:rFonts w:cs="Times New Roman"/>
      </w:rPr>
    </w:lvl>
    <w:lvl w:ilvl="3" w:tplc="04060001">
      <w:start w:val="1"/>
      <w:numFmt w:val="decimal"/>
      <w:lvlText w:val="%4."/>
      <w:lvlJc w:val="left"/>
      <w:pPr>
        <w:tabs>
          <w:tab w:val="num" w:pos="2880"/>
        </w:tabs>
        <w:ind w:left="2880" w:hanging="360"/>
      </w:pPr>
      <w:rPr>
        <w:rFonts w:cs="Times New Roman"/>
      </w:rPr>
    </w:lvl>
    <w:lvl w:ilvl="4" w:tplc="04060003">
      <w:start w:val="1"/>
      <w:numFmt w:val="decimal"/>
      <w:lvlText w:val="%5."/>
      <w:lvlJc w:val="left"/>
      <w:pPr>
        <w:tabs>
          <w:tab w:val="num" w:pos="3600"/>
        </w:tabs>
        <w:ind w:left="3600" w:hanging="360"/>
      </w:pPr>
      <w:rPr>
        <w:rFonts w:cs="Times New Roman"/>
      </w:rPr>
    </w:lvl>
    <w:lvl w:ilvl="5" w:tplc="04060005">
      <w:start w:val="1"/>
      <w:numFmt w:val="decimal"/>
      <w:lvlText w:val="%6."/>
      <w:lvlJc w:val="left"/>
      <w:pPr>
        <w:tabs>
          <w:tab w:val="num" w:pos="4320"/>
        </w:tabs>
        <w:ind w:left="4320" w:hanging="360"/>
      </w:pPr>
      <w:rPr>
        <w:rFonts w:cs="Times New Roman"/>
      </w:rPr>
    </w:lvl>
    <w:lvl w:ilvl="6" w:tplc="04060001">
      <w:start w:val="1"/>
      <w:numFmt w:val="decimal"/>
      <w:lvlText w:val="%7."/>
      <w:lvlJc w:val="left"/>
      <w:pPr>
        <w:tabs>
          <w:tab w:val="num" w:pos="5040"/>
        </w:tabs>
        <w:ind w:left="5040" w:hanging="360"/>
      </w:pPr>
      <w:rPr>
        <w:rFonts w:cs="Times New Roman"/>
      </w:rPr>
    </w:lvl>
    <w:lvl w:ilvl="7" w:tplc="04060003">
      <w:start w:val="1"/>
      <w:numFmt w:val="decimal"/>
      <w:lvlText w:val="%8."/>
      <w:lvlJc w:val="left"/>
      <w:pPr>
        <w:tabs>
          <w:tab w:val="num" w:pos="5760"/>
        </w:tabs>
        <w:ind w:left="5760" w:hanging="360"/>
      </w:pPr>
      <w:rPr>
        <w:rFonts w:cs="Times New Roman"/>
      </w:rPr>
    </w:lvl>
    <w:lvl w:ilvl="8" w:tplc="04060005">
      <w:start w:val="1"/>
      <w:numFmt w:val="decimal"/>
      <w:lvlText w:val="%9."/>
      <w:lvlJc w:val="left"/>
      <w:pPr>
        <w:tabs>
          <w:tab w:val="num" w:pos="6480"/>
        </w:tabs>
        <w:ind w:left="6480" w:hanging="360"/>
      </w:pPr>
      <w:rPr>
        <w:rFonts w:cs="Times New Roman"/>
      </w:rPr>
    </w:lvl>
  </w:abstractNum>
  <w:abstractNum w:abstractNumId="4">
    <w:nsid w:val="0485223C"/>
    <w:multiLevelType w:val="multilevel"/>
    <w:tmpl w:val="19D2CF60"/>
    <w:lvl w:ilvl="0">
      <w:start w:val="12"/>
      <w:numFmt w:val="bullet"/>
      <w:lvlText w:val="-"/>
      <w:lvlJc w:val="left"/>
      <w:pPr>
        <w:tabs>
          <w:tab w:val="num" w:pos="720"/>
        </w:tabs>
        <w:ind w:left="720" w:hanging="360"/>
      </w:pPr>
      <w:rPr>
        <w:rFonts w:ascii="Times New Roman" w:eastAsia="Times New Roman" w:hAnsi="Times New Roman"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105E1C58"/>
    <w:multiLevelType w:val="hybridMultilevel"/>
    <w:tmpl w:val="11BCDB9A"/>
    <w:lvl w:ilvl="0" w:tplc="220205E4">
      <w:start w:val="1"/>
      <w:numFmt w:val="bullet"/>
      <w:lvlText w:val="−"/>
      <w:lvlJc w:val="left"/>
      <w:pPr>
        <w:tabs>
          <w:tab w:val="num" w:pos="1687"/>
        </w:tabs>
        <w:ind w:left="1687" w:hanging="420"/>
      </w:pPr>
      <w:rPr>
        <w:rFonts w:ascii="Courier" w:hAnsi="Courier" w:cs="Courier"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hint="default"/>
      </w:rPr>
    </w:lvl>
    <w:lvl w:ilvl="1" w:tplc="04060003">
      <w:start w:val="1"/>
      <w:numFmt w:val="decimal"/>
      <w:lvlText w:val="%2."/>
      <w:lvlJc w:val="left"/>
      <w:pPr>
        <w:tabs>
          <w:tab w:val="num" w:pos="1440"/>
        </w:tabs>
        <w:ind w:left="1440" w:hanging="360"/>
      </w:pPr>
      <w:rPr>
        <w:rFonts w:cs="Times New Roman"/>
      </w:rPr>
    </w:lvl>
    <w:lvl w:ilvl="2" w:tplc="04060005">
      <w:start w:val="1"/>
      <w:numFmt w:val="decimal"/>
      <w:lvlText w:val="%3."/>
      <w:lvlJc w:val="left"/>
      <w:pPr>
        <w:tabs>
          <w:tab w:val="num" w:pos="2160"/>
        </w:tabs>
        <w:ind w:left="2160" w:hanging="360"/>
      </w:pPr>
      <w:rPr>
        <w:rFonts w:cs="Times New Roman"/>
      </w:rPr>
    </w:lvl>
    <w:lvl w:ilvl="3" w:tplc="04060001">
      <w:start w:val="1"/>
      <w:numFmt w:val="decimal"/>
      <w:lvlText w:val="%4."/>
      <w:lvlJc w:val="left"/>
      <w:pPr>
        <w:tabs>
          <w:tab w:val="num" w:pos="2880"/>
        </w:tabs>
        <w:ind w:left="2880" w:hanging="360"/>
      </w:pPr>
      <w:rPr>
        <w:rFonts w:cs="Times New Roman"/>
      </w:rPr>
    </w:lvl>
    <w:lvl w:ilvl="4" w:tplc="04060003">
      <w:start w:val="1"/>
      <w:numFmt w:val="decimal"/>
      <w:lvlText w:val="%5."/>
      <w:lvlJc w:val="left"/>
      <w:pPr>
        <w:tabs>
          <w:tab w:val="num" w:pos="3600"/>
        </w:tabs>
        <w:ind w:left="3600" w:hanging="360"/>
      </w:pPr>
      <w:rPr>
        <w:rFonts w:cs="Times New Roman"/>
      </w:rPr>
    </w:lvl>
    <w:lvl w:ilvl="5" w:tplc="04060005">
      <w:start w:val="1"/>
      <w:numFmt w:val="decimal"/>
      <w:lvlText w:val="%6."/>
      <w:lvlJc w:val="left"/>
      <w:pPr>
        <w:tabs>
          <w:tab w:val="num" w:pos="4320"/>
        </w:tabs>
        <w:ind w:left="4320" w:hanging="360"/>
      </w:pPr>
      <w:rPr>
        <w:rFonts w:cs="Times New Roman"/>
      </w:rPr>
    </w:lvl>
    <w:lvl w:ilvl="6" w:tplc="04060001">
      <w:start w:val="1"/>
      <w:numFmt w:val="decimal"/>
      <w:lvlText w:val="%7."/>
      <w:lvlJc w:val="left"/>
      <w:pPr>
        <w:tabs>
          <w:tab w:val="num" w:pos="5040"/>
        </w:tabs>
        <w:ind w:left="5040" w:hanging="360"/>
      </w:pPr>
      <w:rPr>
        <w:rFonts w:cs="Times New Roman"/>
      </w:rPr>
    </w:lvl>
    <w:lvl w:ilvl="7" w:tplc="04060003">
      <w:start w:val="1"/>
      <w:numFmt w:val="decimal"/>
      <w:lvlText w:val="%8."/>
      <w:lvlJc w:val="left"/>
      <w:pPr>
        <w:tabs>
          <w:tab w:val="num" w:pos="5760"/>
        </w:tabs>
        <w:ind w:left="5760" w:hanging="360"/>
      </w:pPr>
      <w:rPr>
        <w:rFonts w:cs="Times New Roman"/>
      </w:rPr>
    </w:lvl>
    <w:lvl w:ilvl="8" w:tplc="04060005">
      <w:start w:val="1"/>
      <w:numFmt w:val="decimal"/>
      <w:lvlText w:val="%9."/>
      <w:lvlJc w:val="left"/>
      <w:pPr>
        <w:tabs>
          <w:tab w:val="num" w:pos="6480"/>
        </w:tabs>
        <w:ind w:left="6480" w:hanging="360"/>
      </w:pPr>
      <w:rPr>
        <w:rFonts w:cs="Times New Roman"/>
      </w:rPr>
    </w:lvl>
  </w:abstractNum>
  <w:abstractNum w:abstractNumId="7">
    <w:nsid w:val="15CC589D"/>
    <w:multiLevelType w:val="hybridMultilevel"/>
    <w:tmpl w:val="559820C8"/>
    <w:lvl w:ilvl="0" w:tplc="DEB0BDF8">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7F6771A"/>
    <w:multiLevelType w:val="hybridMultilevel"/>
    <w:tmpl w:val="0010DF02"/>
    <w:lvl w:ilvl="0" w:tplc="220205E4">
      <w:start w:val="1"/>
      <w:numFmt w:val="bullet"/>
      <w:lvlText w:val="−"/>
      <w:lvlJc w:val="left"/>
      <w:pPr>
        <w:tabs>
          <w:tab w:val="num" w:pos="1687"/>
        </w:tabs>
        <w:ind w:left="1687" w:hanging="420"/>
      </w:pPr>
      <w:rPr>
        <w:rFonts w:ascii="Courier" w:hAnsi="Courier" w:cs="Courier" w:hint="default"/>
      </w:rPr>
    </w:lvl>
    <w:lvl w:ilvl="1" w:tplc="04060003">
      <w:start w:val="1"/>
      <w:numFmt w:val="decimal"/>
      <w:lvlText w:val="%2."/>
      <w:lvlJc w:val="left"/>
      <w:pPr>
        <w:tabs>
          <w:tab w:val="num" w:pos="1440"/>
        </w:tabs>
        <w:ind w:left="1440" w:hanging="360"/>
      </w:pPr>
      <w:rPr>
        <w:rFonts w:cs="Times New Roman"/>
      </w:rPr>
    </w:lvl>
    <w:lvl w:ilvl="2" w:tplc="04060005">
      <w:start w:val="1"/>
      <w:numFmt w:val="decimal"/>
      <w:lvlText w:val="%3."/>
      <w:lvlJc w:val="left"/>
      <w:pPr>
        <w:tabs>
          <w:tab w:val="num" w:pos="2160"/>
        </w:tabs>
        <w:ind w:left="2160" w:hanging="360"/>
      </w:pPr>
      <w:rPr>
        <w:rFonts w:cs="Times New Roman"/>
      </w:rPr>
    </w:lvl>
    <w:lvl w:ilvl="3" w:tplc="04060001">
      <w:start w:val="1"/>
      <w:numFmt w:val="decimal"/>
      <w:lvlText w:val="%4."/>
      <w:lvlJc w:val="left"/>
      <w:pPr>
        <w:tabs>
          <w:tab w:val="num" w:pos="2880"/>
        </w:tabs>
        <w:ind w:left="2880" w:hanging="360"/>
      </w:pPr>
      <w:rPr>
        <w:rFonts w:cs="Times New Roman"/>
      </w:rPr>
    </w:lvl>
    <w:lvl w:ilvl="4" w:tplc="04060003">
      <w:start w:val="1"/>
      <w:numFmt w:val="decimal"/>
      <w:lvlText w:val="%5."/>
      <w:lvlJc w:val="left"/>
      <w:pPr>
        <w:tabs>
          <w:tab w:val="num" w:pos="3600"/>
        </w:tabs>
        <w:ind w:left="3600" w:hanging="360"/>
      </w:pPr>
      <w:rPr>
        <w:rFonts w:cs="Times New Roman"/>
      </w:rPr>
    </w:lvl>
    <w:lvl w:ilvl="5" w:tplc="04060005">
      <w:start w:val="1"/>
      <w:numFmt w:val="decimal"/>
      <w:lvlText w:val="%6."/>
      <w:lvlJc w:val="left"/>
      <w:pPr>
        <w:tabs>
          <w:tab w:val="num" w:pos="4320"/>
        </w:tabs>
        <w:ind w:left="4320" w:hanging="360"/>
      </w:pPr>
      <w:rPr>
        <w:rFonts w:cs="Times New Roman"/>
      </w:rPr>
    </w:lvl>
    <w:lvl w:ilvl="6" w:tplc="04060001">
      <w:start w:val="1"/>
      <w:numFmt w:val="decimal"/>
      <w:lvlText w:val="%7."/>
      <w:lvlJc w:val="left"/>
      <w:pPr>
        <w:tabs>
          <w:tab w:val="num" w:pos="5040"/>
        </w:tabs>
        <w:ind w:left="5040" w:hanging="360"/>
      </w:pPr>
      <w:rPr>
        <w:rFonts w:cs="Times New Roman"/>
      </w:rPr>
    </w:lvl>
    <w:lvl w:ilvl="7" w:tplc="04060003">
      <w:start w:val="1"/>
      <w:numFmt w:val="decimal"/>
      <w:lvlText w:val="%8."/>
      <w:lvlJc w:val="left"/>
      <w:pPr>
        <w:tabs>
          <w:tab w:val="num" w:pos="5760"/>
        </w:tabs>
        <w:ind w:left="5760" w:hanging="360"/>
      </w:pPr>
      <w:rPr>
        <w:rFonts w:cs="Times New Roman"/>
      </w:rPr>
    </w:lvl>
    <w:lvl w:ilvl="8" w:tplc="04060005">
      <w:start w:val="1"/>
      <w:numFmt w:val="decimal"/>
      <w:lvlText w:val="%9."/>
      <w:lvlJc w:val="left"/>
      <w:pPr>
        <w:tabs>
          <w:tab w:val="num" w:pos="6480"/>
        </w:tabs>
        <w:ind w:left="6480" w:hanging="360"/>
      </w:pPr>
      <w:rPr>
        <w:rFonts w:cs="Times New Roman"/>
      </w:rPr>
    </w:lvl>
  </w:abstractNum>
  <w:abstractNum w:abstractNumId="9">
    <w:nsid w:val="19BA1AB9"/>
    <w:multiLevelType w:val="hybridMultilevel"/>
    <w:tmpl w:val="A68008E0"/>
    <w:lvl w:ilvl="0" w:tplc="04090003">
      <w:start w:val="1"/>
      <w:numFmt w:val="bullet"/>
      <w:lvlText w:val=""/>
      <w:lvlJc w:val="left"/>
      <w:pPr>
        <w:tabs>
          <w:tab w:val="num" w:pos="420"/>
        </w:tabs>
        <w:ind w:left="420" w:hanging="420"/>
      </w:pPr>
      <w:rPr>
        <w:rFonts w:ascii="Wingdings" w:hAnsi="Wingdings" w:hint="default"/>
      </w:rPr>
    </w:lvl>
    <w:lvl w:ilvl="1" w:tplc="04060003">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1B274A9F"/>
    <w:multiLevelType w:val="hybridMultilevel"/>
    <w:tmpl w:val="D6FAB9C8"/>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nsid w:val="294326A1"/>
    <w:multiLevelType w:val="multilevel"/>
    <w:tmpl w:val="D6FAB9C8"/>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nsid w:val="3D7336CB"/>
    <w:multiLevelType w:val="hybridMultilevel"/>
    <w:tmpl w:val="6DB07932"/>
    <w:lvl w:ilvl="0" w:tplc="64D4B5D0">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
    <w:nsid w:val="3E1F72E8"/>
    <w:multiLevelType w:val="singleLevel"/>
    <w:tmpl w:val="E15AEEFA"/>
    <w:lvl w:ilvl="0">
      <w:start w:val="2"/>
      <w:numFmt w:val="upperLetter"/>
      <w:pStyle w:val="EndnoteReference"/>
      <w:lvlText w:val="%1."/>
      <w:lvlJc w:val="left"/>
      <w:pPr>
        <w:tabs>
          <w:tab w:val="num" w:pos="420"/>
        </w:tabs>
        <w:ind w:left="420" w:hanging="420"/>
      </w:pPr>
      <w:rPr>
        <w:rFonts w:hint="default"/>
      </w:rPr>
    </w:lvl>
  </w:abstractNum>
  <w:abstractNum w:abstractNumId="15">
    <w:nsid w:val="3ED77137"/>
    <w:multiLevelType w:val="hybridMultilevel"/>
    <w:tmpl w:val="1C58C410"/>
    <w:lvl w:ilvl="0" w:tplc="04090003">
      <w:start w:val="1"/>
      <w:numFmt w:val="bullet"/>
      <w:lvlText w:val=""/>
      <w:lvlJc w:val="left"/>
      <w:pPr>
        <w:tabs>
          <w:tab w:val="num" w:pos="420"/>
        </w:tabs>
        <w:ind w:left="420" w:hanging="420"/>
      </w:pPr>
      <w:rPr>
        <w:rFonts w:ascii="Wingdings" w:hAnsi="Wingdings" w:hint="default"/>
      </w:rPr>
    </w:lvl>
    <w:lvl w:ilvl="1" w:tplc="04060003">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nsid w:val="41B6337B"/>
    <w:multiLevelType w:val="hybridMultilevel"/>
    <w:tmpl w:val="9B92C6EA"/>
    <w:lvl w:ilvl="0" w:tplc="04060019">
      <w:start w:val="1"/>
      <w:numFmt w:val="lowerLetter"/>
      <w:lvlText w:val="%1."/>
      <w:lvlJc w:val="left"/>
      <w:pPr>
        <w:ind w:left="720" w:hanging="360"/>
      </w:pPr>
      <w:rPr>
        <w:rFonts w:cs="Times New Roman" w:hint="default"/>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1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9">
    <w:nsid w:val="50690DAC"/>
    <w:multiLevelType w:val="hybridMultilevel"/>
    <w:tmpl w:val="5E2AF4CC"/>
    <w:lvl w:ilvl="0" w:tplc="220205E4">
      <w:start w:val="1"/>
      <w:numFmt w:val="bullet"/>
      <w:lvlText w:val="−"/>
      <w:lvlJc w:val="left"/>
      <w:pPr>
        <w:tabs>
          <w:tab w:val="num" w:pos="1687"/>
        </w:tabs>
        <w:ind w:left="1687" w:hanging="420"/>
      </w:pPr>
      <w:rPr>
        <w:rFonts w:ascii="Courier" w:hAnsi="Courier" w:cs="Courier"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517D7FA4"/>
    <w:multiLevelType w:val="hybridMultilevel"/>
    <w:tmpl w:val="39086F4E"/>
    <w:lvl w:ilvl="0" w:tplc="220205E4">
      <w:start w:val="1"/>
      <w:numFmt w:val="bullet"/>
      <w:lvlText w:val="−"/>
      <w:lvlJc w:val="left"/>
      <w:pPr>
        <w:tabs>
          <w:tab w:val="num" w:pos="2107"/>
        </w:tabs>
        <w:ind w:left="2107" w:hanging="420"/>
      </w:pPr>
      <w:rPr>
        <w:rFonts w:ascii="Courier" w:hAnsi="Courier" w:cs="Courier"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
    <w:nsid w:val="694967FA"/>
    <w:multiLevelType w:val="multilevel"/>
    <w:tmpl w:val="D6FAB9C8"/>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3">
    <w:nsid w:val="7B170319"/>
    <w:multiLevelType w:val="hybridMultilevel"/>
    <w:tmpl w:val="6BF032B4"/>
    <w:lvl w:ilvl="0" w:tplc="FFFFFFFF">
      <w:start w:val="1"/>
      <w:numFmt w:val="decimal"/>
      <w:pStyle w:val="CommentText"/>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a"/>
      <w:lvlText w:val="%1.%2"/>
      <w:lvlJc w:val="left"/>
      <w:pPr>
        <w:tabs>
          <w:tab w:val="num" w:pos="792"/>
        </w:tabs>
        <w:ind w:left="792" w:hanging="432"/>
      </w:pPr>
    </w:lvl>
    <w:lvl w:ilvl="2">
      <w:start w:val="1"/>
      <w:numFmt w:val="decimal"/>
      <w:pStyle w:val="a0"/>
      <w:lvlText w:val="%1.%2.%3"/>
      <w:lvlJc w:val="left"/>
      <w:pPr>
        <w:tabs>
          <w:tab w:val="num" w:pos="1440"/>
        </w:tabs>
        <w:ind w:left="1224" w:hanging="504"/>
      </w:pPr>
    </w:lvl>
    <w:lvl w:ilvl="3">
      <w:start w:val="1"/>
      <w:numFmt w:val="lowerLetter"/>
      <w:pStyle w:val="Standard-AKT"/>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8"/>
  </w:num>
  <w:num w:numId="2">
    <w:abstractNumId w:val="0"/>
  </w:num>
  <w:num w:numId="3">
    <w:abstractNumId w:val="1"/>
  </w:num>
  <w:num w:numId="4">
    <w:abstractNumId w:val="22"/>
  </w:num>
  <w:num w:numId="5">
    <w:abstractNumId w:val="14"/>
  </w:num>
  <w:num w:numId="6">
    <w:abstractNumId w:val="17"/>
  </w:num>
  <w:num w:numId="7">
    <w:abstractNumId w:val="23"/>
  </w:num>
  <w:num w:numId="8">
    <w:abstractNumId w:val="2"/>
  </w:num>
  <w:num w:numId="9">
    <w:abstractNumId w:val="24"/>
  </w:num>
  <w:num w:numId="10">
    <w:abstractNumId w:val="10"/>
  </w:num>
  <w:num w:numId="11">
    <w:abstractNumId w:val="11"/>
  </w:num>
  <w:num w:numId="12">
    <w:abstractNumId w:val="16"/>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20"/>
  </w:num>
  <w:num w:numId="17">
    <w:abstractNumId w:val="13"/>
  </w:num>
  <w:num w:numId="18">
    <w:abstractNumId w:val="5"/>
  </w:num>
  <w:num w:numId="19">
    <w:abstractNumId w:val="7"/>
  </w:num>
  <w:num w:numId="20">
    <w:abstractNumId w:val="4"/>
  </w:num>
  <w:num w:numId="21">
    <w:abstractNumId w:val="6"/>
  </w:num>
  <w:num w:numId="22">
    <w:abstractNumId w:val="8"/>
  </w:num>
  <w:num w:numId="23">
    <w:abstractNumId w:val="12"/>
  </w:num>
  <w:num w:numId="24">
    <w:abstractNumId w:val="3"/>
  </w:num>
  <w:num w:numId="25">
    <w:abstractNumId w:val="9"/>
  </w:num>
  <w:num w:numId="26">
    <w:abstractNumId w:val="21"/>
  </w:num>
  <w:num w:numId="2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4098"/>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208A"/>
    <w:rsid w:val="00013500"/>
    <w:rsid w:val="00045D09"/>
    <w:rsid w:val="00046AE7"/>
    <w:rsid w:val="00052870"/>
    <w:rsid w:val="00065102"/>
    <w:rsid w:val="00086E58"/>
    <w:rsid w:val="00086F00"/>
    <w:rsid w:val="00094A4D"/>
    <w:rsid w:val="000A1A24"/>
    <w:rsid w:val="000A3833"/>
    <w:rsid w:val="000A67D6"/>
    <w:rsid w:val="000B3D74"/>
    <w:rsid w:val="000F1ABF"/>
    <w:rsid w:val="00102143"/>
    <w:rsid w:val="001056E4"/>
    <w:rsid w:val="00113E63"/>
    <w:rsid w:val="001143BB"/>
    <w:rsid w:val="001431B0"/>
    <w:rsid w:val="001527F9"/>
    <w:rsid w:val="001715CD"/>
    <w:rsid w:val="001759F1"/>
    <w:rsid w:val="00180F2E"/>
    <w:rsid w:val="001A1A77"/>
    <w:rsid w:val="001A2D27"/>
    <w:rsid w:val="001B6281"/>
    <w:rsid w:val="001C02CF"/>
    <w:rsid w:val="001C06D0"/>
    <w:rsid w:val="001C1CA3"/>
    <w:rsid w:val="001C58EA"/>
    <w:rsid w:val="002070FE"/>
    <w:rsid w:val="0021699C"/>
    <w:rsid w:val="00220E77"/>
    <w:rsid w:val="00240C90"/>
    <w:rsid w:val="00287422"/>
    <w:rsid w:val="002B0519"/>
    <w:rsid w:val="002C6786"/>
    <w:rsid w:val="002D126F"/>
    <w:rsid w:val="002D3AA0"/>
    <w:rsid w:val="00306402"/>
    <w:rsid w:val="00351BDA"/>
    <w:rsid w:val="00363AAB"/>
    <w:rsid w:val="00381C4C"/>
    <w:rsid w:val="003925A3"/>
    <w:rsid w:val="003D3829"/>
    <w:rsid w:val="003D4857"/>
    <w:rsid w:val="003E173A"/>
    <w:rsid w:val="003E312E"/>
    <w:rsid w:val="003F092B"/>
    <w:rsid w:val="003F5EFC"/>
    <w:rsid w:val="00404706"/>
    <w:rsid w:val="004320CA"/>
    <w:rsid w:val="004506AE"/>
    <w:rsid w:val="00461C41"/>
    <w:rsid w:val="00467BD1"/>
    <w:rsid w:val="00474F10"/>
    <w:rsid w:val="00484314"/>
    <w:rsid w:val="00495DE0"/>
    <w:rsid w:val="004A13F4"/>
    <w:rsid w:val="004A4A18"/>
    <w:rsid w:val="004B1864"/>
    <w:rsid w:val="004B6C3E"/>
    <w:rsid w:val="004C7F77"/>
    <w:rsid w:val="004D203D"/>
    <w:rsid w:val="004D5362"/>
    <w:rsid w:val="004E683C"/>
    <w:rsid w:val="004F26BA"/>
    <w:rsid w:val="004F7324"/>
    <w:rsid w:val="00516FDF"/>
    <w:rsid w:val="00527E62"/>
    <w:rsid w:val="00540F4D"/>
    <w:rsid w:val="0055773C"/>
    <w:rsid w:val="00560671"/>
    <w:rsid w:val="00574442"/>
    <w:rsid w:val="00576935"/>
    <w:rsid w:val="005A448D"/>
    <w:rsid w:val="0061218A"/>
    <w:rsid w:val="00613309"/>
    <w:rsid w:val="00627B5C"/>
    <w:rsid w:val="00647D71"/>
    <w:rsid w:val="00685910"/>
    <w:rsid w:val="006861D4"/>
    <w:rsid w:val="006877F5"/>
    <w:rsid w:val="00692433"/>
    <w:rsid w:val="00697A49"/>
    <w:rsid w:val="006B5260"/>
    <w:rsid w:val="006D56E0"/>
    <w:rsid w:val="006F09B0"/>
    <w:rsid w:val="007151EF"/>
    <w:rsid w:val="00727151"/>
    <w:rsid w:val="00733450"/>
    <w:rsid w:val="0077551C"/>
    <w:rsid w:val="007A4342"/>
    <w:rsid w:val="007B58D8"/>
    <w:rsid w:val="007D5390"/>
    <w:rsid w:val="007D7E92"/>
    <w:rsid w:val="008036A0"/>
    <w:rsid w:val="00816AD1"/>
    <w:rsid w:val="00816D86"/>
    <w:rsid w:val="00825060"/>
    <w:rsid w:val="00872F46"/>
    <w:rsid w:val="00874B03"/>
    <w:rsid w:val="008A7763"/>
    <w:rsid w:val="008B73FB"/>
    <w:rsid w:val="008C16FB"/>
    <w:rsid w:val="008D6181"/>
    <w:rsid w:val="00903FCF"/>
    <w:rsid w:val="009277D3"/>
    <w:rsid w:val="00945848"/>
    <w:rsid w:val="00960DEB"/>
    <w:rsid w:val="0097274C"/>
    <w:rsid w:val="00990994"/>
    <w:rsid w:val="009A35AE"/>
    <w:rsid w:val="009B310E"/>
    <w:rsid w:val="009D6A86"/>
    <w:rsid w:val="009E3A3A"/>
    <w:rsid w:val="00A019DE"/>
    <w:rsid w:val="00A0369E"/>
    <w:rsid w:val="00A14564"/>
    <w:rsid w:val="00A31B9F"/>
    <w:rsid w:val="00A57F86"/>
    <w:rsid w:val="00A7769B"/>
    <w:rsid w:val="00A81638"/>
    <w:rsid w:val="00AA0D1B"/>
    <w:rsid w:val="00AB7333"/>
    <w:rsid w:val="00AC488F"/>
    <w:rsid w:val="00AD554D"/>
    <w:rsid w:val="00AF30CB"/>
    <w:rsid w:val="00B03557"/>
    <w:rsid w:val="00B05EA4"/>
    <w:rsid w:val="00B23230"/>
    <w:rsid w:val="00B332C1"/>
    <w:rsid w:val="00B47E58"/>
    <w:rsid w:val="00B5297A"/>
    <w:rsid w:val="00B56FF2"/>
    <w:rsid w:val="00B71861"/>
    <w:rsid w:val="00BB517B"/>
    <w:rsid w:val="00BC19A5"/>
    <w:rsid w:val="00BC4062"/>
    <w:rsid w:val="00BD3388"/>
    <w:rsid w:val="00BD4426"/>
    <w:rsid w:val="00BD6EE3"/>
    <w:rsid w:val="00C01AF6"/>
    <w:rsid w:val="00C0787E"/>
    <w:rsid w:val="00C1171C"/>
    <w:rsid w:val="00C52C93"/>
    <w:rsid w:val="00C67BF5"/>
    <w:rsid w:val="00C85066"/>
    <w:rsid w:val="00C944E1"/>
    <w:rsid w:val="00CB01F1"/>
    <w:rsid w:val="00CB1EEA"/>
    <w:rsid w:val="00CB32BE"/>
    <w:rsid w:val="00D1612D"/>
    <w:rsid w:val="00D25CCC"/>
    <w:rsid w:val="00D62736"/>
    <w:rsid w:val="00D66BDC"/>
    <w:rsid w:val="00D70D87"/>
    <w:rsid w:val="00D73A61"/>
    <w:rsid w:val="00D76C32"/>
    <w:rsid w:val="00D92A21"/>
    <w:rsid w:val="00DB3B21"/>
    <w:rsid w:val="00DC00D7"/>
    <w:rsid w:val="00DD208A"/>
    <w:rsid w:val="00E1696B"/>
    <w:rsid w:val="00E50110"/>
    <w:rsid w:val="00E76527"/>
    <w:rsid w:val="00EA16C7"/>
    <w:rsid w:val="00EC2D93"/>
    <w:rsid w:val="00EE4BD9"/>
    <w:rsid w:val="00EF0126"/>
    <w:rsid w:val="00EF5C96"/>
    <w:rsid w:val="00EF642D"/>
    <w:rsid w:val="00EF7552"/>
    <w:rsid w:val="00F34B72"/>
    <w:rsid w:val="00F47C66"/>
    <w:rsid w:val="00F644FD"/>
    <w:rsid w:val="00F65F95"/>
    <w:rsid w:val="00F849D2"/>
    <w:rsid w:val="00F933FB"/>
    <w:rsid w:val="00FD0759"/>
    <w:rsid w:val="00FD0E34"/>
    <w:rsid w:val="00FD59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character" w:customStyle="1" w:styleId="Heading1Char">
    <w:name w:val="Heading 1 Char"/>
    <w:locked/>
    <w:rPr>
      <w:rFonts w:eastAsia="SimHei"/>
      <w:kern w:val="2"/>
      <w:sz w:val="28"/>
      <w:lang w:val="en-US" w:eastAsia="zh-CN" w:bidi="ar-SA"/>
    </w:rPr>
  </w:style>
  <w:style w:type="paragraph" w:styleId="NormalIndent">
    <w:name w:val="Normal Indent"/>
    <w:basedOn w:val="Normal"/>
    <w:pPr>
      <w:spacing w:line="240" w:lineRule="auto"/>
      <w:ind w:firstLine="420"/>
    </w:pPr>
    <w:rPr>
      <w:kern w:val="2"/>
    </w:rPr>
  </w:style>
  <w:style w:type="character" w:customStyle="1" w:styleId="Heading2Char">
    <w:name w:val="Heading 2 Char"/>
    <w:semiHidden/>
    <w:locked/>
    <w:rPr>
      <w:rFonts w:ascii="Arial" w:eastAsia="SimHei" w:hAnsi="Arial"/>
      <w:b/>
      <w:kern w:val="2"/>
      <w:sz w:val="32"/>
      <w:lang w:val="en-US" w:eastAsia="zh-CN" w:bidi="ar-SA"/>
    </w:rPr>
  </w:style>
  <w:style w:type="character" w:customStyle="1" w:styleId="Heading3Char">
    <w:name w:val="Heading 3 Char"/>
    <w:semiHidden/>
    <w:locked/>
    <w:rPr>
      <w:rFonts w:ascii="SimHei" w:eastAsia="SimHei"/>
      <w:sz w:val="24"/>
      <w:u w:val="single"/>
      <w:lang w:val="en-US" w:eastAsia="zh-CN" w:bidi="ar-SA"/>
    </w:rPr>
  </w:style>
  <w:style w:type="character" w:customStyle="1" w:styleId="Heading4Char">
    <w:name w:val="Heading 4 Char"/>
    <w:semiHidden/>
    <w:locked/>
    <w:rPr>
      <w:rFonts w:ascii="SimHei" w:eastAsia="SimHei"/>
      <w:sz w:val="24"/>
      <w:u w:val="single"/>
      <w:lang w:val="en-US" w:eastAsia="zh-CN" w:bidi="ar-SA"/>
    </w:rPr>
  </w:style>
  <w:style w:type="character" w:customStyle="1" w:styleId="CharChar8">
    <w:name w:val=" Char Char8"/>
    <w:locked/>
    <w:rPr>
      <w:b/>
      <w:spacing w:val="2"/>
      <w:sz w:val="22"/>
      <w:lang w:val="da-DK" w:eastAsia="da-DK" w:bidi="ar-SA"/>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character" w:customStyle="1" w:styleId="HeaderChar">
    <w:name w:val="Header Char"/>
    <w:semiHidden/>
    <w:locked/>
    <w:rPr>
      <w:rFonts w:eastAsia="SimSun"/>
      <w:sz w:val="18"/>
      <w:lang w:val="en-US" w:eastAsia="zh-CN" w:bidi="ar-SA"/>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character" w:customStyle="1" w:styleId="FooterChar">
    <w:name w:val="Footer Char"/>
    <w:semiHidden/>
    <w:locked/>
    <w:rPr>
      <w:rFonts w:eastAsia="SimSun"/>
      <w:sz w:val="18"/>
      <w:lang w:val="en-US" w:eastAsia="zh-CN" w:bidi="ar-SA"/>
    </w:rPr>
  </w:style>
  <w:style w:type="paragraph" w:styleId="FootnoteText">
    <w:name w:val="footnote text"/>
    <w:aliases w:val="Footnote"/>
    <w:basedOn w:val="Normal"/>
    <w:semiHidden/>
    <w:pPr>
      <w:jc w:val="left"/>
    </w:pPr>
    <w:rPr>
      <w:rFonts w:eastAsia="仿宋体"/>
      <w:sz w:val="18"/>
    </w:rPr>
  </w:style>
  <w:style w:type="character" w:customStyle="1" w:styleId="FootnoteTextChar">
    <w:name w:val="Footnote Text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5">
    <w:name w:val=" Char Char5"/>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character" w:customStyle="1" w:styleId="EndnoteTextChar">
    <w:name w:val="Endnote Text Char"/>
    <w:semiHidden/>
    <w:locked/>
    <w:rPr>
      <w:rFonts w:eastAsia="SimSun"/>
      <w:kern w:val="2"/>
      <w:sz w:val="21"/>
      <w:lang w:val="en-US" w:eastAsia="zh-CN" w:bidi="ar-SA"/>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character" w:customStyle="1" w:styleId="CharChar2">
    <w:name w:val=" Char Char2"/>
    <w:locked/>
    <w:rPr>
      <w:rFonts w:eastAsia="STKaiti"/>
      <w:b/>
      <w:kern w:val="2"/>
      <w:sz w:val="24"/>
      <w:lang w:val="en-US" w:eastAsia="zh-CN" w:bidi="ar-SA"/>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character" w:customStyle="1" w:styleId="BodyText2Char">
    <w:name w:val="Body Text 2 Char"/>
    <w:semiHidden/>
    <w:locked/>
    <w:rPr>
      <w:rFonts w:eastAsia="SimHei"/>
      <w:sz w:val="40"/>
      <w:lang w:val="en-US" w:eastAsia="zh-CN" w:bidi="ar-SA"/>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BodyText3Char">
    <w:name w:val="Body Text 3 Char"/>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character" w:customStyle="1" w:styleId="CommentTextChar">
    <w:name w:val="Comment Text Char"/>
    <w:semiHidden/>
    <w:locked/>
    <w:rPr>
      <w:rFonts w:ascii="SimSun" w:eastAsia="SimSun"/>
      <w:kern w:val="14"/>
      <w:sz w:val="21"/>
      <w:lang w:val="en-US" w:eastAsia="zh-CN" w:bidi="ar-SA"/>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customStyle="1" w:styleId="CharChar6">
    <w:name w:val=" Char Char6"/>
    <w:locked/>
    <w:rPr>
      <w:rFonts w:eastAsia="SimSun"/>
      <w:sz w:val="24"/>
      <w:szCs w:val="24"/>
      <w:lang w:val="en-US" w:eastAsia="en-US" w:bidi="ar-SA"/>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character" w:customStyle="1" w:styleId="BalloonTextChar">
    <w:name w:val="Balloon Text Char"/>
    <w:semiHidden/>
    <w:locked/>
    <w:rPr>
      <w:rFonts w:ascii="Tahoma" w:eastAsia="SimSun" w:hAnsi="Tahoma" w:cs="Tahoma"/>
      <w:sz w:val="16"/>
      <w:szCs w:val="16"/>
      <w:lang w:val="en-US" w:eastAsia="en-US" w:bidi="ar-SA"/>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paragraph" w:customStyle="1" w:styleId="TableName">
    <w:name w:val="TableName"/>
    <w:basedOn w:val="Normal"/>
    <w:pPr>
      <w:keepNext/>
      <w:widowControl/>
      <w:adjustRightInd/>
      <w:spacing w:before="120" w:after="120" w:line="240" w:lineRule="auto"/>
      <w:ind w:left="1080" w:hanging="1080"/>
      <w:jc w:val="left"/>
      <w:textAlignment w:val="auto"/>
    </w:pPr>
    <w:rPr>
      <w:b/>
      <w:sz w:val="24"/>
      <w:szCs w:val="24"/>
      <w:lang w:val="en-AU" w:eastAsia="en-US"/>
    </w:rPr>
  </w:style>
  <w:style w:type="paragraph" w:customStyle="1" w:styleId="TableHeading">
    <w:name w:val="TableHeading"/>
    <w:basedOn w:val="TableText"/>
    <w:rPr>
      <w:b/>
    </w:rPr>
  </w:style>
  <w:style w:type="paragraph" w:customStyle="1" w:styleId="TableText">
    <w:name w:val="TableText"/>
    <w:basedOn w:val="Normal"/>
    <w:pPr>
      <w:keepNext/>
      <w:widowControl/>
      <w:adjustRightInd/>
      <w:spacing w:before="20" w:after="20" w:line="240" w:lineRule="auto"/>
      <w:jc w:val="left"/>
      <w:textAlignment w:val="auto"/>
    </w:pPr>
    <w:rPr>
      <w:sz w:val="20"/>
      <w:lang w:val="en-AU" w:eastAsia="en-US"/>
    </w:rPr>
  </w:style>
  <w:style w:type="paragraph" w:customStyle="1" w:styleId="TableTextLeft4">
    <w:name w:val="TableText+Left4"/>
    <w:basedOn w:val="TableText"/>
    <w:pPr>
      <w:ind w:left="227"/>
    </w:pPr>
  </w:style>
  <w:style w:type="paragraph" w:styleId="ListBullet2">
    <w:name w:val="List Bullet 2"/>
    <w:basedOn w:val="Normal"/>
    <w:pPr>
      <w:widowControl/>
      <w:adjustRightInd/>
      <w:spacing w:after="120" w:line="300" w:lineRule="auto"/>
      <w:ind w:left="360" w:hanging="360"/>
      <w:jc w:val="left"/>
      <w:textAlignment w:val="auto"/>
    </w:pPr>
    <w:rPr>
      <w:rFonts w:ascii="Verdana" w:hAnsi="Verdana"/>
      <w:color w:val="000000"/>
      <w:kern w:val="28"/>
      <w:sz w:val="16"/>
      <w:szCs w:val="16"/>
      <w:lang w:eastAsia="en-US"/>
    </w:rPr>
  </w:style>
  <w:style w:type="paragraph" w:styleId="TableofFigures">
    <w:name w:val="table of figures"/>
    <w:basedOn w:val="Normal"/>
    <w:next w:val="Normal"/>
    <w:semiHidden/>
    <w:pPr>
      <w:widowControl/>
      <w:adjustRightInd/>
      <w:spacing w:line="240" w:lineRule="auto"/>
      <w:ind w:left="440" w:hanging="440"/>
      <w:jc w:val="left"/>
      <w:textAlignment w:val="auto"/>
    </w:pPr>
    <w:rPr>
      <w:smallCaps/>
      <w:sz w:val="20"/>
      <w:lang w:val="en-GB" w:eastAsia="en-US"/>
    </w:rPr>
  </w:style>
  <w:style w:type="character" w:customStyle="1" w:styleId="TableofFiguresChar">
    <w:name w:val="Table of Figures Char"/>
    <w:locked/>
    <w:rPr>
      <w:rFonts w:eastAsia="SimSun"/>
      <w:smallCaps/>
      <w:lang w:val="en-GB" w:eastAsia="en-US" w:bidi="ar-SA"/>
    </w:rPr>
  </w:style>
  <w:style w:type="paragraph" w:customStyle="1" w:styleId="StyleTableofFigures12pt">
    <w:name w:val="Style Table of Figures + 12 pt"/>
    <w:basedOn w:val="TableofFigures"/>
    <w:rPr>
      <w:b/>
      <w:i/>
    </w:rPr>
  </w:style>
  <w:style w:type="paragraph" w:customStyle="1" w:styleId="StyleTableofFigures12pt1">
    <w:name w:val="Style Table of Figures + 12 pt1"/>
    <w:basedOn w:val="TableofFigures"/>
    <w:rPr>
      <w:b/>
      <w:i/>
    </w:rPr>
  </w:style>
  <w:style w:type="paragraph" w:customStyle="1" w:styleId="StyleTableofFigures16ptBold">
    <w:name w:val="Style Table of Figures + 16 pt Bold"/>
    <w:basedOn w:val="TableofFigures"/>
    <w:rPr>
      <w:b/>
      <w:bCs/>
      <w:i/>
    </w:rPr>
  </w:style>
  <w:style w:type="paragraph" w:customStyle="1" w:styleId="Style1">
    <w:name w:val="Style1"/>
    <w:basedOn w:val="Heading4"/>
    <w:pPr>
      <w:widowControl/>
      <w:numPr>
        <w:numId w:val="0"/>
      </w:numPr>
      <w:adjustRightInd/>
      <w:spacing w:before="240" w:after="60" w:line="240" w:lineRule="auto"/>
      <w:ind w:left="720"/>
      <w:jc w:val="left"/>
      <w:textAlignment w:val="auto"/>
    </w:pPr>
    <w:rPr>
      <w:rFonts w:ascii="Times New Roman" w:eastAsia="SimSun"/>
      <w:b/>
      <w:bCs/>
      <w:sz w:val="18"/>
      <w:szCs w:val="28"/>
      <w:u w:val="none"/>
      <w:lang w:val="en-GB" w:eastAsia="en-US"/>
    </w:rPr>
  </w:style>
  <w:style w:type="table" w:styleId="TableGrid">
    <w:name w:val="Table Grid"/>
    <w:basedOn w:val="TableNormal"/>
    <w:rsid w:val="00560671"/>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indicator1">
    <w:name w:val="indicator1"/>
    <w:basedOn w:val="BodyText3"/>
    <w:pPr>
      <w:spacing w:before="40" w:after="40"/>
    </w:pPr>
    <w:rPr>
      <w:rFonts w:ascii="Arial Narrow" w:eastAsia="MS Mincho" w:hAnsi="Arial Narrow" w:cs="Arial"/>
      <w:color w:val="auto"/>
      <w:sz w:val="16"/>
      <w:szCs w:val="24"/>
      <w:lang w:val="en-GB"/>
    </w:rPr>
  </w:style>
  <w:style w:type="paragraph" w:customStyle="1" w:styleId="indicator2">
    <w:name w:val="indicator2"/>
    <w:basedOn w:val="indicator1"/>
    <w:pPr>
      <w:ind w:left="144"/>
    </w:p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character" w:customStyle="1" w:styleId="CharChar">
    <w:name w:val=" Char Char"/>
    <w:semiHidden/>
    <w:locked/>
    <w:rPr>
      <w:rFonts w:ascii="Tahoma" w:eastAsia="SimSun" w:hAnsi="Tahoma" w:cs="Tahoma"/>
      <w:sz w:val="16"/>
      <w:szCs w:val="16"/>
      <w:lang w:val="en-US" w:eastAsia="en-US" w:bidi="ar-SA"/>
    </w:rPr>
  </w:style>
  <w:style w:type="paragraph" w:styleId="ListParagraph">
    <w:name w:val="List Paragraph"/>
    <w:basedOn w:val="Normal"/>
    <w:qFormat/>
    <w:pPr>
      <w:widowControl/>
      <w:adjustRightInd/>
      <w:spacing w:line="240" w:lineRule="auto"/>
      <w:ind w:left="1304"/>
      <w:jc w:val="left"/>
      <w:textAlignment w:val="auto"/>
    </w:pPr>
    <w:rPr>
      <w:rFonts w:ascii="Garamond" w:hAnsi="Garamond"/>
      <w:sz w:val="26"/>
      <w:lang w:val="da-DK" w:eastAsia="en-US"/>
    </w:rPr>
  </w:style>
  <w:style w:type="paragraph" w:customStyle="1" w:styleId="ambodytext">
    <w:name w:val="ambodytext"/>
    <w:basedOn w:val="Normal"/>
    <w:pPr>
      <w:widowControl/>
      <w:adjustRightInd/>
      <w:spacing w:line="280" w:lineRule="atLeast"/>
      <w:jc w:val="left"/>
      <w:textAlignment w:val="auto"/>
    </w:pPr>
    <w:rPr>
      <w:sz w:val="24"/>
      <w:szCs w:val="24"/>
      <w:lang w:val="da-DK" w:eastAsia="da-DK"/>
    </w:rPr>
  </w:style>
  <w:style w:type="paragraph" w:customStyle="1" w:styleId="editor-p">
    <w:name w:val="editor-p"/>
    <w:basedOn w:val="Normal"/>
    <w:pPr>
      <w:widowControl/>
      <w:adjustRightInd/>
      <w:spacing w:line="240" w:lineRule="auto"/>
      <w:jc w:val="left"/>
      <w:textAlignment w:val="auto"/>
    </w:pPr>
    <w:rPr>
      <w:rFonts w:ascii="Verdana" w:eastAsia="PMingLiU" w:hAnsi="Verdana"/>
      <w:sz w:val="15"/>
      <w:szCs w:val="15"/>
      <w:lang w:val="da-DK" w:eastAsia="zh-TW"/>
    </w:rPr>
  </w:style>
  <w:style w:type="paragraph" w:customStyle="1" w:styleId="1Overskriftudennummer">
    <w:name w:val="1 Overskrift uden nummer"/>
    <w:basedOn w:val="Normal"/>
    <w:next w:val="Normal"/>
    <w:pPr>
      <w:widowControl/>
      <w:adjustRightInd/>
      <w:spacing w:line="260" w:lineRule="atLeast"/>
      <w:jc w:val="left"/>
      <w:textAlignment w:val="auto"/>
    </w:pPr>
    <w:rPr>
      <w:b/>
      <w:spacing w:val="2"/>
      <w:kern w:val="26"/>
      <w:sz w:val="22"/>
      <w:lang w:val="da-DK" w:eastAsia="da-DK"/>
    </w:rPr>
  </w:style>
  <w:style w:type="paragraph" w:customStyle="1" w:styleId="Normal11pkt">
    <w:name w:val="Normal + 11 pkt"/>
    <w:aliases w:val="Fed"/>
    <w:basedOn w:val="Normal"/>
    <w:pPr>
      <w:widowControl/>
      <w:adjustRightInd/>
      <w:spacing w:line="240" w:lineRule="auto"/>
      <w:jc w:val="left"/>
      <w:textAlignment w:val="auto"/>
    </w:pPr>
    <w:rPr>
      <w:b/>
      <w:bCs/>
      <w:sz w:val="22"/>
      <w:szCs w:val="22"/>
      <w:lang w:val="en-GB" w:eastAsia="en-GB"/>
    </w:rPr>
  </w:style>
  <w:style w:type="character" w:customStyle="1" w:styleId="Normal11pktTegn">
    <w:name w:val="Normal + 11 pkt Tegn"/>
    <w:aliases w:val="Fed Tegn"/>
    <w:locked/>
    <w:rPr>
      <w:rFonts w:eastAsia="SimSun"/>
      <w:b/>
      <w:bCs/>
      <w:sz w:val="22"/>
      <w:szCs w:val="22"/>
      <w:lang w:val="en-GB" w:eastAsia="en-GB" w:bidi="ar-SA"/>
    </w:rPr>
  </w:style>
  <w:style w:type="paragraph" w:customStyle="1" w:styleId="NormalWebSort">
    <w:name w:val="Normal (Web) + Sort"/>
    <w:basedOn w:val="NormalWeb"/>
    <w:pPr>
      <w:jc w:val="both"/>
    </w:pPr>
    <w:rPr>
      <w:color w:val="000000"/>
      <w:lang w:val="en-GB"/>
    </w:rPr>
  </w:style>
  <w:style w:type="character" w:customStyle="1" w:styleId="NormalWebSortTegn">
    <w:name w:val="Normal (Web) + Sort Tegn"/>
    <w:locked/>
    <w:rPr>
      <w:rFonts w:eastAsia="SimSun"/>
      <w:color w:val="000000"/>
      <w:sz w:val="24"/>
      <w:szCs w:val="24"/>
      <w:lang w:val="en-GB" w:eastAsia="en-US" w:bidi="ar-SA"/>
    </w:rPr>
  </w:style>
  <w:style w:type="paragraph" w:customStyle="1" w:styleId="TegnTegnTegn">
    <w:name w:val="Tegn Tegn Tegn"/>
    <w:basedOn w:val="Normal"/>
    <w:pPr>
      <w:widowControl/>
      <w:adjustRightInd/>
      <w:spacing w:after="160" w:line="240" w:lineRule="exact"/>
      <w:jc w:val="left"/>
      <w:textAlignment w:val="auto"/>
    </w:pPr>
    <w:rPr>
      <w:rFonts w:ascii="Tahoma" w:hAnsi="Tahoma"/>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043681">
      <w:bodyDiv w:val="1"/>
      <w:marLeft w:val="0"/>
      <w:marRight w:val="0"/>
      <w:marTop w:val="0"/>
      <w:marBottom w:val="0"/>
      <w:divBdr>
        <w:top w:val="none" w:sz="0" w:space="0" w:color="auto"/>
        <w:left w:val="none" w:sz="0" w:space="0" w:color="auto"/>
        <w:bottom w:val="none" w:sz="0" w:space="0" w:color="auto"/>
        <w:right w:val="none" w:sz="0" w:space="0" w:color="auto"/>
      </w:divBdr>
    </w:div>
    <w:div w:id="687297935">
      <w:bodyDiv w:val="1"/>
      <w:marLeft w:val="0"/>
      <w:marRight w:val="0"/>
      <w:marTop w:val="0"/>
      <w:marBottom w:val="0"/>
      <w:divBdr>
        <w:top w:val="none" w:sz="0" w:space="0" w:color="auto"/>
        <w:left w:val="none" w:sz="0" w:space="0" w:color="auto"/>
        <w:bottom w:val="none" w:sz="0" w:space="0" w:color="auto"/>
        <w:right w:val="none" w:sz="0" w:space="0" w:color="auto"/>
      </w:divBdr>
    </w:div>
    <w:div w:id="1685276967">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statistikbanken.dk"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statistikbanken.dk" TargetMode="External"/><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7.png"/><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http://www.nanoq.gl"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6.jpeg"/><Relationship Id="rId27" Type="http://schemas.openxmlformats.org/officeDocument/2006/relationships/footer" Target="footer4.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20</TotalTime>
  <Pages>127</Pages>
  <Words>50947</Words>
  <Characters>55534</Characters>
  <Application>Microsoft Office Word</Application>
  <DocSecurity>4</DocSecurity>
  <Lines>2776</Lines>
  <Paragraphs>3434</Paragraphs>
  <ScaleCrop>false</ScaleCrop>
  <Company>infoll</Company>
  <LinksUpToDate>false</LinksUpToDate>
  <CharactersWithSpaces>103047</CharactersWithSpaces>
  <SharedDoc>false</SharedDoc>
  <HLinks>
    <vt:vector size="582" baseType="variant">
      <vt:variant>
        <vt:i4>1179676</vt:i4>
      </vt:variant>
      <vt:variant>
        <vt:i4>579</vt:i4>
      </vt:variant>
      <vt:variant>
        <vt:i4>0</vt:i4>
      </vt:variant>
      <vt:variant>
        <vt:i4>5</vt:i4>
      </vt:variant>
      <vt:variant>
        <vt:lpwstr>http://www.nanoq.gl/</vt:lpwstr>
      </vt:variant>
      <vt:variant>
        <vt:lpwstr/>
      </vt:variant>
      <vt:variant>
        <vt:i4>6291558</vt:i4>
      </vt:variant>
      <vt:variant>
        <vt:i4>576</vt:i4>
      </vt:variant>
      <vt:variant>
        <vt:i4>0</vt:i4>
      </vt:variant>
      <vt:variant>
        <vt:i4>5</vt:i4>
      </vt:variant>
      <vt:variant>
        <vt:lpwstr>http://www.statistikbanken.dk/</vt:lpwstr>
      </vt:variant>
      <vt:variant>
        <vt:lpwstr/>
      </vt:variant>
      <vt:variant>
        <vt:i4>6291558</vt:i4>
      </vt:variant>
      <vt:variant>
        <vt:i4>573</vt:i4>
      </vt:variant>
      <vt:variant>
        <vt:i4>0</vt:i4>
      </vt:variant>
      <vt:variant>
        <vt:i4>5</vt:i4>
      </vt:variant>
      <vt:variant>
        <vt:lpwstr>http://www.statistikbanken.dk/</vt:lpwstr>
      </vt:variant>
      <vt:variant>
        <vt:lpwstr/>
      </vt:variant>
      <vt:variant>
        <vt:i4>1966139</vt:i4>
      </vt:variant>
      <vt:variant>
        <vt:i4>560</vt:i4>
      </vt:variant>
      <vt:variant>
        <vt:i4>0</vt:i4>
      </vt:variant>
      <vt:variant>
        <vt:i4>5</vt:i4>
      </vt:variant>
      <vt:variant>
        <vt:lpwstr/>
      </vt:variant>
      <vt:variant>
        <vt:lpwstr>_Toc213727880</vt:lpwstr>
      </vt:variant>
      <vt:variant>
        <vt:i4>1114171</vt:i4>
      </vt:variant>
      <vt:variant>
        <vt:i4>554</vt:i4>
      </vt:variant>
      <vt:variant>
        <vt:i4>0</vt:i4>
      </vt:variant>
      <vt:variant>
        <vt:i4>5</vt:i4>
      </vt:variant>
      <vt:variant>
        <vt:lpwstr/>
      </vt:variant>
      <vt:variant>
        <vt:lpwstr>_Toc213727879</vt:lpwstr>
      </vt:variant>
      <vt:variant>
        <vt:i4>1114171</vt:i4>
      </vt:variant>
      <vt:variant>
        <vt:i4>548</vt:i4>
      </vt:variant>
      <vt:variant>
        <vt:i4>0</vt:i4>
      </vt:variant>
      <vt:variant>
        <vt:i4>5</vt:i4>
      </vt:variant>
      <vt:variant>
        <vt:lpwstr/>
      </vt:variant>
      <vt:variant>
        <vt:lpwstr>_Toc213727878</vt:lpwstr>
      </vt:variant>
      <vt:variant>
        <vt:i4>1114171</vt:i4>
      </vt:variant>
      <vt:variant>
        <vt:i4>542</vt:i4>
      </vt:variant>
      <vt:variant>
        <vt:i4>0</vt:i4>
      </vt:variant>
      <vt:variant>
        <vt:i4>5</vt:i4>
      </vt:variant>
      <vt:variant>
        <vt:lpwstr/>
      </vt:variant>
      <vt:variant>
        <vt:lpwstr>_Toc213727877</vt:lpwstr>
      </vt:variant>
      <vt:variant>
        <vt:i4>1114171</vt:i4>
      </vt:variant>
      <vt:variant>
        <vt:i4>536</vt:i4>
      </vt:variant>
      <vt:variant>
        <vt:i4>0</vt:i4>
      </vt:variant>
      <vt:variant>
        <vt:i4>5</vt:i4>
      </vt:variant>
      <vt:variant>
        <vt:lpwstr/>
      </vt:variant>
      <vt:variant>
        <vt:lpwstr>_Toc213727876</vt:lpwstr>
      </vt:variant>
      <vt:variant>
        <vt:i4>1114171</vt:i4>
      </vt:variant>
      <vt:variant>
        <vt:i4>530</vt:i4>
      </vt:variant>
      <vt:variant>
        <vt:i4>0</vt:i4>
      </vt:variant>
      <vt:variant>
        <vt:i4>5</vt:i4>
      </vt:variant>
      <vt:variant>
        <vt:lpwstr/>
      </vt:variant>
      <vt:variant>
        <vt:lpwstr>_Toc213727875</vt:lpwstr>
      </vt:variant>
      <vt:variant>
        <vt:i4>1114171</vt:i4>
      </vt:variant>
      <vt:variant>
        <vt:i4>524</vt:i4>
      </vt:variant>
      <vt:variant>
        <vt:i4>0</vt:i4>
      </vt:variant>
      <vt:variant>
        <vt:i4>5</vt:i4>
      </vt:variant>
      <vt:variant>
        <vt:lpwstr/>
      </vt:variant>
      <vt:variant>
        <vt:lpwstr>_Toc213727874</vt:lpwstr>
      </vt:variant>
      <vt:variant>
        <vt:i4>1114171</vt:i4>
      </vt:variant>
      <vt:variant>
        <vt:i4>518</vt:i4>
      </vt:variant>
      <vt:variant>
        <vt:i4>0</vt:i4>
      </vt:variant>
      <vt:variant>
        <vt:i4>5</vt:i4>
      </vt:variant>
      <vt:variant>
        <vt:lpwstr/>
      </vt:variant>
      <vt:variant>
        <vt:lpwstr>_Toc213727873</vt:lpwstr>
      </vt:variant>
      <vt:variant>
        <vt:i4>1114171</vt:i4>
      </vt:variant>
      <vt:variant>
        <vt:i4>512</vt:i4>
      </vt:variant>
      <vt:variant>
        <vt:i4>0</vt:i4>
      </vt:variant>
      <vt:variant>
        <vt:i4>5</vt:i4>
      </vt:variant>
      <vt:variant>
        <vt:lpwstr/>
      </vt:variant>
      <vt:variant>
        <vt:lpwstr>_Toc213727872</vt:lpwstr>
      </vt:variant>
      <vt:variant>
        <vt:i4>1114171</vt:i4>
      </vt:variant>
      <vt:variant>
        <vt:i4>506</vt:i4>
      </vt:variant>
      <vt:variant>
        <vt:i4>0</vt:i4>
      </vt:variant>
      <vt:variant>
        <vt:i4>5</vt:i4>
      </vt:variant>
      <vt:variant>
        <vt:lpwstr/>
      </vt:variant>
      <vt:variant>
        <vt:lpwstr>_Toc213727871</vt:lpwstr>
      </vt:variant>
      <vt:variant>
        <vt:i4>1114171</vt:i4>
      </vt:variant>
      <vt:variant>
        <vt:i4>500</vt:i4>
      </vt:variant>
      <vt:variant>
        <vt:i4>0</vt:i4>
      </vt:variant>
      <vt:variant>
        <vt:i4>5</vt:i4>
      </vt:variant>
      <vt:variant>
        <vt:lpwstr/>
      </vt:variant>
      <vt:variant>
        <vt:lpwstr>_Toc213727870</vt:lpwstr>
      </vt:variant>
      <vt:variant>
        <vt:i4>1048635</vt:i4>
      </vt:variant>
      <vt:variant>
        <vt:i4>494</vt:i4>
      </vt:variant>
      <vt:variant>
        <vt:i4>0</vt:i4>
      </vt:variant>
      <vt:variant>
        <vt:i4>5</vt:i4>
      </vt:variant>
      <vt:variant>
        <vt:lpwstr/>
      </vt:variant>
      <vt:variant>
        <vt:lpwstr>_Toc213727869</vt:lpwstr>
      </vt:variant>
      <vt:variant>
        <vt:i4>1048635</vt:i4>
      </vt:variant>
      <vt:variant>
        <vt:i4>488</vt:i4>
      </vt:variant>
      <vt:variant>
        <vt:i4>0</vt:i4>
      </vt:variant>
      <vt:variant>
        <vt:i4>5</vt:i4>
      </vt:variant>
      <vt:variant>
        <vt:lpwstr/>
      </vt:variant>
      <vt:variant>
        <vt:lpwstr>_Toc213727868</vt:lpwstr>
      </vt:variant>
      <vt:variant>
        <vt:i4>1048635</vt:i4>
      </vt:variant>
      <vt:variant>
        <vt:i4>482</vt:i4>
      </vt:variant>
      <vt:variant>
        <vt:i4>0</vt:i4>
      </vt:variant>
      <vt:variant>
        <vt:i4>5</vt:i4>
      </vt:variant>
      <vt:variant>
        <vt:lpwstr/>
      </vt:variant>
      <vt:variant>
        <vt:lpwstr>_Toc213727867</vt:lpwstr>
      </vt:variant>
      <vt:variant>
        <vt:i4>1048635</vt:i4>
      </vt:variant>
      <vt:variant>
        <vt:i4>476</vt:i4>
      </vt:variant>
      <vt:variant>
        <vt:i4>0</vt:i4>
      </vt:variant>
      <vt:variant>
        <vt:i4>5</vt:i4>
      </vt:variant>
      <vt:variant>
        <vt:lpwstr/>
      </vt:variant>
      <vt:variant>
        <vt:lpwstr>_Toc213727866</vt:lpwstr>
      </vt:variant>
      <vt:variant>
        <vt:i4>1048635</vt:i4>
      </vt:variant>
      <vt:variant>
        <vt:i4>470</vt:i4>
      </vt:variant>
      <vt:variant>
        <vt:i4>0</vt:i4>
      </vt:variant>
      <vt:variant>
        <vt:i4>5</vt:i4>
      </vt:variant>
      <vt:variant>
        <vt:lpwstr/>
      </vt:variant>
      <vt:variant>
        <vt:lpwstr>_Toc213727865</vt:lpwstr>
      </vt:variant>
      <vt:variant>
        <vt:i4>1048635</vt:i4>
      </vt:variant>
      <vt:variant>
        <vt:i4>464</vt:i4>
      </vt:variant>
      <vt:variant>
        <vt:i4>0</vt:i4>
      </vt:variant>
      <vt:variant>
        <vt:i4>5</vt:i4>
      </vt:variant>
      <vt:variant>
        <vt:lpwstr/>
      </vt:variant>
      <vt:variant>
        <vt:lpwstr>_Toc213727864</vt:lpwstr>
      </vt:variant>
      <vt:variant>
        <vt:i4>1048635</vt:i4>
      </vt:variant>
      <vt:variant>
        <vt:i4>458</vt:i4>
      </vt:variant>
      <vt:variant>
        <vt:i4>0</vt:i4>
      </vt:variant>
      <vt:variant>
        <vt:i4>5</vt:i4>
      </vt:variant>
      <vt:variant>
        <vt:lpwstr/>
      </vt:variant>
      <vt:variant>
        <vt:lpwstr>_Toc213727863</vt:lpwstr>
      </vt:variant>
      <vt:variant>
        <vt:i4>1048635</vt:i4>
      </vt:variant>
      <vt:variant>
        <vt:i4>452</vt:i4>
      </vt:variant>
      <vt:variant>
        <vt:i4>0</vt:i4>
      </vt:variant>
      <vt:variant>
        <vt:i4>5</vt:i4>
      </vt:variant>
      <vt:variant>
        <vt:lpwstr/>
      </vt:variant>
      <vt:variant>
        <vt:lpwstr>_Toc213727862</vt:lpwstr>
      </vt:variant>
      <vt:variant>
        <vt:i4>1048635</vt:i4>
      </vt:variant>
      <vt:variant>
        <vt:i4>446</vt:i4>
      </vt:variant>
      <vt:variant>
        <vt:i4>0</vt:i4>
      </vt:variant>
      <vt:variant>
        <vt:i4>5</vt:i4>
      </vt:variant>
      <vt:variant>
        <vt:lpwstr/>
      </vt:variant>
      <vt:variant>
        <vt:lpwstr>_Toc213727861</vt:lpwstr>
      </vt:variant>
      <vt:variant>
        <vt:i4>1048635</vt:i4>
      </vt:variant>
      <vt:variant>
        <vt:i4>440</vt:i4>
      </vt:variant>
      <vt:variant>
        <vt:i4>0</vt:i4>
      </vt:variant>
      <vt:variant>
        <vt:i4>5</vt:i4>
      </vt:variant>
      <vt:variant>
        <vt:lpwstr/>
      </vt:variant>
      <vt:variant>
        <vt:lpwstr>_Toc213727860</vt:lpwstr>
      </vt:variant>
      <vt:variant>
        <vt:i4>1245243</vt:i4>
      </vt:variant>
      <vt:variant>
        <vt:i4>434</vt:i4>
      </vt:variant>
      <vt:variant>
        <vt:i4>0</vt:i4>
      </vt:variant>
      <vt:variant>
        <vt:i4>5</vt:i4>
      </vt:variant>
      <vt:variant>
        <vt:lpwstr/>
      </vt:variant>
      <vt:variant>
        <vt:lpwstr>_Toc213727859</vt:lpwstr>
      </vt:variant>
      <vt:variant>
        <vt:i4>1245243</vt:i4>
      </vt:variant>
      <vt:variant>
        <vt:i4>428</vt:i4>
      </vt:variant>
      <vt:variant>
        <vt:i4>0</vt:i4>
      </vt:variant>
      <vt:variant>
        <vt:i4>5</vt:i4>
      </vt:variant>
      <vt:variant>
        <vt:lpwstr/>
      </vt:variant>
      <vt:variant>
        <vt:lpwstr>_Toc213727858</vt:lpwstr>
      </vt:variant>
      <vt:variant>
        <vt:i4>1245243</vt:i4>
      </vt:variant>
      <vt:variant>
        <vt:i4>422</vt:i4>
      </vt:variant>
      <vt:variant>
        <vt:i4>0</vt:i4>
      </vt:variant>
      <vt:variant>
        <vt:i4>5</vt:i4>
      </vt:variant>
      <vt:variant>
        <vt:lpwstr/>
      </vt:variant>
      <vt:variant>
        <vt:lpwstr>_Toc213727857</vt:lpwstr>
      </vt:variant>
      <vt:variant>
        <vt:i4>1245243</vt:i4>
      </vt:variant>
      <vt:variant>
        <vt:i4>416</vt:i4>
      </vt:variant>
      <vt:variant>
        <vt:i4>0</vt:i4>
      </vt:variant>
      <vt:variant>
        <vt:i4>5</vt:i4>
      </vt:variant>
      <vt:variant>
        <vt:lpwstr/>
      </vt:variant>
      <vt:variant>
        <vt:lpwstr>_Toc213727856</vt:lpwstr>
      </vt:variant>
      <vt:variant>
        <vt:i4>1245243</vt:i4>
      </vt:variant>
      <vt:variant>
        <vt:i4>410</vt:i4>
      </vt:variant>
      <vt:variant>
        <vt:i4>0</vt:i4>
      </vt:variant>
      <vt:variant>
        <vt:i4>5</vt:i4>
      </vt:variant>
      <vt:variant>
        <vt:lpwstr/>
      </vt:variant>
      <vt:variant>
        <vt:lpwstr>_Toc213727855</vt:lpwstr>
      </vt:variant>
      <vt:variant>
        <vt:i4>1245243</vt:i4>
      </vt:variant>
      <vt:variant>
        <vt:i4>404</vt:i4>
      </vt:variant>
      <vt:variant>
        <vt:i4>0</vt:i4>
      </vt:variant>
      <vt:variant>
        <vt:i4>5</vt:i4>
      </vt:variant>
      <vt:variant>
        <vt:lpwstr/>
      </vt:variant>
      <vt:variant>
        <vt:lpwstr>_Toc213727854</vt:lpwstr>
      </vt:variant>
      <vt:variant>
        <vt:i4>1245243</vt:i4>
      </vt:variant>
      <vt:variant>
        <vt:i4>398</vt:i4>
      </vt:variant>
      <vt:variant>
        <vt:i4>0</vt:i4>
      </vt:variant>
      <vt:variant>
        <vt:i4>5</vt:i4>
      </vt:variant>
      <vt:variant>
        <vt:lpwstr/>
      </vt:variant>
      <vt:variant>
        <vt:lpwstr>_Toc213727853</vt:lpwstr>
      </vt:variant>
      <vt:variant>
        <vt:i4>1245243</vt:i4>
      </vt:variant>
      <vt:variant>
        <vt:i4>392</vt:i4>
      </vt:variant>
      <vt:variant>
        <vt:i4>0</vt:i4>
      </vt:variant>
      <vt:variant>
        <vt:i4>5</vt:i4>
      </vt:variant>
      <vt:variant>
        <vt:lpwstr/>
      </vt:variant>
      <vt:variant>
        <vt:lpwstr>_Toc213727852</vt:lpwstr>
      </vt:variant>
      <vt:variant>
        <vt:i4>1245243</vt:i4>
      </vt:variant>
      <vt:variant>
        <vt:i4>386</vt:i4>
      </vt:variant>
      <vt:variant>
        <vt:i4>0</vt:i4>
      </vt:variant>
      <vt:variant>
        <vt:i4>5</vt:i4>
      </vt:variant>
      <vt:variant>
        <vt:lpwstr/>
      </vt:variant>
      <vt:variant>
        <vt:lpwstr>_Toc213727851</vt:lpwstr>
      </vt:variant>
      <vt:variant>
        <vt:i4>1245243</vt:i4>
      </vt:variant>
      <vt:variant>
        <vt:i4>380</vt:i4>
      </vt:variant>
      <vt:variant>
        <vt:i4>0</vt:i4>
      </vt:variant>
      <vt:variant>
        <vt:i4>5</vt:i4>
      </vt:variant>
      <vt:variant>
        <vt:lpwstr/>
      </vt:variant>
      <vt:variant>
        <vt:lpwstr>_Toc213727850</vt:lpwstr>
      </vt:variant>
      <vt:variant>
        <vt:i4>1179707</vt:i4>
      </vt:variant>
      <vt:variant>
        <vt:i4>374</vt:i4>
      </vt:variant>
      <vt:variant>
        <vt:i4>0</vt:i4>
      </vt:variant>
      <vt:variant>
        <vt:i4>5</vt:i4>
      </vt:variant>
      <vt:variant>
        <vt:lpwstr/>
      </vt:variant>
      <vt:variant>
        <vt:lpwstr>_Toc213727849</vt:lpwstr>
      </vt:variant>
      <vt:variant>
        <vt:i4>1179707</vt:i4>
      </vt:variant>
      <vt:variant>
        <vt:i4>368</vt:i4>
      </vt:variant>
      <vt:variant>
        <vt:i4>0</vt:i4>
      </vt:variant>
      <vt:variant>
        <vt:i4>5</vt:i4>
      </vt:variant>
      <vt:variant>
        <vt:lpwstr/>
      </vt:variant>
      <vt:variant>
        <vt:lpwstr>_Toc213727848</vt:lpwstr>
      </vt:variant>
      <vt:variant>
        <vt:i4>1179707</vt:i4>
      </vt:variant>
      <vt:variant>
        <vt:i4>362</vt:i4>
      </vt:variant>
      <vt:variant>
        <vt:i4>0</vt:i4>
      </vt:variant>
      <vt:variant>
        <vt:i4>5</vt:i4>
      </vt:variant>
      <vt:variant>
        <vt:lpwstr/>
      </vt:variant>
      <vt:variant>
        <vt:lpwstr>_Toc213727847</vt:lpwstr>
      </vt:variant>
      <vt:variant>
        <vt:i4>1179707</vt:i4>
      </vt:variant>
      <vt:variant>
        <vt:i4>356</vt:i4>
      </vt:variant>
      <vt:variant>
        <vt:i4>0</vt:i4>
      </vt:variant>
      <vt:variant>
        <vt:i4>5</vt:i4>
      </vt:variant>
      <vt:variant>
        <vt:lpwstr/>
      </vt:variant>
      <vt:variant>
        <vt:lpwstr>_Toc213727846</vt:lpwstr>
      </vt:variant>
      <vt:variant>
        <vt:i4>1179707</vt:i4>
      </vt:variant>
      <vt:variant>
        <vt:i4>350</vt:i4>
      </vt:variant>
      <vt:variant>
        <vt:i4>0</vt:i4>
      </vt:variant>
      <vt:variant>
        <vt:i4>5</vt:i4>
      </vt:variant>
      <vt:variant>
        <vt:lpwstr/>
      </vt:variant>
      <vt:variant>
        <vt:lpwstr>_Toc213727845</vt:lpwstr>
      </vt:variant>
      <vt:variant>
        <vt:i4>1179707</vt:i4>
      </vt:variant>
      <vt:variant>
        <vt:i4>344</vt:i4>
      </vt:variant>
      <vt:variant>
        <vt:i4>0</vt:i4>
      </vt:variant>
      <vt:variant>
        <vt:i4>5</vt:i4>
      </vt:variant>
      <vt:variant>
        <vt:lpwstr/>
      </vt:variant>
      <vt:variant>
        <vt:lpwstr>_Toc213727844</vt:lpwstr>
      </vt:variant>
      <vt:variant>
        <vt:i4>1179707</vt:i4>
      </vt:variant>
      <vt:variant>
        <vt:i4>338</vt:i4>
      </vt:variant>
      <vt:variant>
        <vt:i4>0</vt:i4>
      </vt:variant>
      <vt:variant>
        <vt:i4>5</vt:i4>
      </vt:variant>
      <vt:variant>
        <vt:lpwstr/>
      </vt:variant>
      <vt:variant>
        <vt:lpwstr>_Toc213727843</vt:lpwstr>
      </vt:variant>
      <vt:variant>
        <vt:i4>1179707</vt:i4>
      </vt:variant>
      <vt:variant>
        <vt:i4>332</vt:i4>
      </vt:variant>
      <vt:variant>
        <vt:i4>0</vt:i4>
      </vt:variant>
      <vt:variant>
        <vt:i4>5</vt:i4>
      </vt:variant>
      <vt:variant>
        <vt:lpwstr/>
      </vt:variant>
      <vt:variant>
        <vt:lpwstr>_Toc213727842</vt:lpwstr>
      </vt:variant>
      <vt:variant>
        <vt:i4>1179707</vt:i4>
      </vt:variant>
      <vt:variant>
        <vt:i4>326</vt:i4>
      </vt:variant>
      <vt:variant>
        <vt:i4>0</vt:i4>
      </vt:variant>
      <vt:variant>
        <vt:i4>5</vt:i4>
      </vt:variant>
      <vt:variant>
        <vt:lpwstr/>
      </vt:variant>
      <vt:variant>
        <vt:lpwstr>_Toc213727841</vt:lpwstr>
      </vt:variant>
      <vt:variant>
        <vt:i4>1179707</vt:i4>
      </vt:variant>
      <vt:variant>
        <vt:i4>320</vt:i4>
      </vt:variant>
      <vt:variant>
        <vt:i4>0</vt:i4>
      </vt:variant>
      <vt:variant>
        <vt:i4>5</vt:i4>
      </vt:variant>
      <vt:variant>
        <vt:lpwstr/>
      </vt:variant>
      <vt:variant>
        <vt:lpwstr>_Toc213727840</vt:lpwstr>
      </vt:variant>
      <vt:variant>
        <vt:i4>1376315</vt:i4>
      </vt:variant>
      <vt:variant>
        <vt:i4>314</vt:i4>
      </vt:variant>
      <vt:variant>
        <vt:i4>0</vt:i4>
      </vt:variant>
      <vt:variant>
        <vt:i4>5</vt:i4>
      </vt:variant>
      <vt:variant>
        <vt:lpwstr/>
      </vt:variant>
      <vt:variant>
        <vt:lpwstr>_Toc213727839</vt:lpwstr>
      </vt:variant>
      <vt:variant>
        <vt:i4>1376315</vt:i4>
      </vt:variant>
      <vt:variant>
        <vt:i4>308</vt:i4>
      </vt:variant>
      <vt:variant>
        <vt:i4>0</vt:i4>
      </vt:variant>
      <vt:variant>
        <vt:i4>5</vt:i4>
      </vt:variant>
      <vt:variant>
        <vt:lpwstr/>
      </vt:variant>
      <vt:variant>
        <vt:lpwstr>_Toc213727838</vt:lpwstr>
      </vt:variant>
      <vt:variant>
        <vt:i4>1376315</vt:i4>
      </vt:variant>
      <vt:variant>
        <vt:i4>302</vt:i4>
      </vt:variant>
      <vt:variant>
        <vt:i4>0</vt:i4>
      </vt:variant>
      <vt:variant>
        <vt:i4>5</vt:i4>
      </vt:variant>
      <vt:variant>
        <vt:lpwstr/>
      </vt:variant>
      <vt:variant>
        <vt:lpwstr>_Toc213727837</vt:lpwstr>
      </vt:variant>
      <vt:variant>
        <vt:i4>1376315</vt:i4>
      </vt:variant>
      <vt:variant>
        <vt:i4>296</vt:i4>
      </vt:variant>
      <vt:variant>
        <vt:i4>0</vt:i4>
      </vt:variant>
      <vt:variant>
        <vt:i4>5</vt:i4>
      </vt:variant>
      <vt:variant>
        <vt:lpwstr/>
      </vt:variant>
      <vt:variant>
        <vt:lpwstr>_Toc213727836</vt:lpwstr>
      </vt:variant>
      <vt:variant>
        <vt:i4>1376315</vt:i4>
      </vt:variant>
      <vt:variant>
        <vt:i4>290</vt:i4>
      </vt:variant>
      <vt:variant>
        <vt:i4>0</vt:i4>
      </vt:variant>
      <vt:variant>
        <vt:i4>5</vt:i4>
      </vt:variant>
      <vt:variant>
        <vt:lpwstr/>
      </vt:variant>
      <vt:variant>
        <vt:lpwstr>_Toc213727835</vt:lpwstr>
      </vt:variant>
      <vt:variant>
        <vt:i4>1376315</vt:i4>
      </vt:variant>
      <vt:variant>
        <vt:i4>284</vt:i4>
      </vt:variant>
      <vt:variant>
        <vt:i4>0</vt:i4>
      </vt:variant>
      <vt:variant>
        <vt:i4>5</vt:i4>
      </vt:variant>
      <vt:variant>
        <vt:lpwstr/>
      </vt:variant>
      <vt:variant>
        <vt:lpwstr>_Toc213727834</vt:lpwstr>
      </vt:variant>
      <vt:variant>
        <vt:i4>1376315</vt:i4>
      </vt:variant>
      <vt:variant>
        <vt:i4>278</vt:i4>
      </vt:variant>
      <vt:variant>
        <vt:i4>0</vt:i4>
      </vt:variant>
      <vt:variant>
        <vt:i4>5</vt:i4>
      </vt:variant>
      <vt:variant>
        <vt:lpwstr/>
      </vt:variant>
      <vt:variant>
        <vt:lpwstr>_Toc213727833</vt:lpwstr>
      </vt:variant>
      <vt:variant>
        <vt:i4>1376315</vt:i4>
      </vt:variant>
      <vt:variant>
        <vt:i4>272</vt:i4>
      </vt:variant>
      <vt:variant>
        <vt:i4>0</vt:i4>
      </vt:variant>
      <vt:variant>
        <vt:i4>5</vt:i4>
      </vt:variant>
      <vt:variant>
        <vt:lpwstr/>
      </vt:variant>
      <vt:variant>
        <vt:lpwstr>_Toc213727832</vt:lpwstr>
      </vt:variant>
      <vt:variant>
        <vt:i4>1376315</vt:i4>
      </vt:variant>
      <vt:variant>
        <vt:i4>266</vt:i4>
      </vt:variant>
      <vt:variant>
        <vt:i4>0</vt:i4>
      </vt:variant>
      <vt:variant>
        <vt:i4>5</vt:i4>
      </vt:variant>
      <vt:variant>
        <vt:lpwstr/>
      </vt:variant>
      <vt:variant>
        <vt:lpwstr>_Toc213727831</vt:lpwstr>
      </vt:variant>
      <vt:variant>
        <vt:i4>1376315</vt:i4>
      </vt:variant>
      <vt:variant>
        <vt:i4>260</vt:i4>
      </vt:variant>
      <vt:variant>
        <vt:i4>0</vt:i4>
      </vt:variant>
      <vt:variant>
        <vt:i4>5</vt:i4>
      </vt:variant>
      <vt:variant>
        <vt:lpwstr/>
      </vt:variant>
      <vt:variant>
        <vt:lpwstr>_Toc213727830</vt:lpwstr>
      </vt:variant>
      <vt:variant>
        <vt:i4>1310779</vt:i4>
      </vt:variant>
      <vt:variant>
        <vt:i4>254</vt:i4>
      </vt:variant>
      <vt:variant>
        <vt:i4>0</vt:i4>
      </vt:variant>
      <vt:variant>
        <vt:i4>5</vt:i4>
      </vt:variant>
      <vt:variant>
        <vt:lpwstr/>
      </vt:variant>
      <vt:variant>
        <vt:lpwstr>_Toc213727829</vt:lpwstr>
      </vt:variant>
      <vt:variant>
        <vt:i4>1310779</vt:i4>
      </vt:variant>
      <vt:variant>
        <vt:i4>248</vt:i4>
      </vt:variant>
      <vt:variant>
        <vt:i4>0</vt:i4>
      </vt:variant>
      <vt:variant>
        <vt:i4>5</vt:i4>
      </vt:variant>
      <vt:variant>
        <vt:lpwstr/>
      </vt:variant>
      <vt:variant>
        <vt:lpwstr>_Toc213727828</vt:lpwstr>
      </vt:variant>
      <vt:variant>
        <vt:i4>1310779</vt:i4>
      </vt:variant>
      <vt:variant>
        <vt:i4>242</vt:i4>
      </vt:variant>
      <vt:variant>
        <vt:i4>0</vt:i4>
      </vt:variant>
      <vt:variant>
        <vt:i4>5</vt:i4>
      </vt:variant>
      <vt:variant>
        <vt:lpwstr/>
      </vt:variant>
      <vt:variant>
        <vt:lpwstr>_Toc213727827</vt:lpwstr>
      </vt:variant>
      <vt:variant>
        <vt:i4>1310779</vt:i4>
      </vt:variant>
      <vt:variant>
        <vt:i4>236</vt:i4>
      </vt:variant>
      <vt:variant>
        <vt:i4>0</vt:i4>
      </vt:variant>
      <vt:variant>
        <vt:i4>5</vt:i4>
      </vt:variant>
      <vt:variant>
        <vt:lpwstr/>
      </vt:variant>
      <vt:variant>
        <vt:lpwstr>_Toc213727826</vt:lpwstr>
      </vt:variant>
      <vt:variant>
        <vt:i4>1310779</vt:i4>
      </vt:variant>
      <vt:variant>
        <vt:i4>230</vt:i4>
      </vt:variant>
      <vt:variant>
        <vt:i4>0</vt:i4>
      </vt:variant>
      <vt:variant>
        <vt:i4>5</vt:i4>
      </vt:variant>
      <vt:variant>
        <vt:lpwstr/>
      </vt:variant>
      <vt:variant>
        <vt:lpwstr>_Toc213727825</vt:lpwstr>
      </vt:variant>
      <vt:variant>
        <vt:i4>1310779</vt:i4>
      </vt:variant>
      <vt:variant>
        <vt:i4>224</vt:i4>
      </vt:variant>
      <vt:variant>
        <vt:i4>0</vt:i4>
      </vt:variant>
      <vt:variant>
        <vt:i4>5</vt:i4>
      </vt:variant>
      <vt:variant>
        <vt:lpwstr/>
      </vt:variant>
      <vt:variant>
        <vt:lpwstr>_Toc213727824</vt:lpwstr>
      </vt:variant>
      <vt:variant>
        <vt:i4>1310779</vt:i4>
      </vt:variant>
      <vt:variant>
        <vt:i4>218</vt:i4>
      </vt:variant>
      <vt:variant>
        <vt:i4>0</vt:i4>
      </vt:variant>
      <vt:variant>
        <vt:i4>5</vt:i4>
      </vt:variant>
      <vt:variant>
        <vt:lpwstr/>
      </vt:variant>
      <vt:variant>
        <vt:lpwstr>_Toc213727823</vt:lpwstr>
      </vt:variant>
      <vt:variant>
        <vt:i4>1310779</vt:i4>
      </vt:variant>
      <vt:variant>
        <vt:i4>212</vt:i4>
      </vt:variant>
      <vt:variant>
        <vt:i4>0</vt:i4>
      </vt:variant>
      <vt:variant>
        <vt:i4>5</vt:i4>
      </vt:variant>
      <vt:variant>
        <vt:lpwstr/>
      </vt:variant>
      <vt:variant>
        <vt:lpwstr>_Toc213727822</vt:lpwstr>
      </vt:variant>
      <vt:variant>
        <vt:i4>1310779</vt:i4>
      </vt:variant>
      <vt:variant>
        <vt:i4>206</vt:i4>
      </vt:variant>
      <vt:variant>
        <vt:i4>0</vt:i4>
      </vt:variant>
      <vt:variant>
        <vt:i4>5</vt:i4>
      </vt:variant>
      <vt:variant>
        <vt:lpwstr/>
      </vt:variant>
      <vt:variant>
        <vt:lpwstr>_Toc213727821</vt:lpwstr>
      </vt:variant>
      <vt:variant>
        <vt:i4>1310779</vt:i4>
      </vt:variant>
      <vt:variant>
        <vt:i4>200</vt:i4>
      </vt:variant>
      <vt:variant>
        <vt:i4>0</vt:i4>
      </vt:variant>
      <vt:variant>
        <vt:i4>5</vt:i4>
      </vt:variant>
      <vt:variant>
        <vt:lpwstr/>
      </vt:variant>
      <vt:variant>
        <vt:lpwstr>_Toc213727820</vt:lpwstr>
      </vt:variant>
      <vt:variant>
        <vt:i4>1507387</vt:i4>
      </vt:variant>
      <vt:variant>
        <vt:i4>194</vt:i4>
      </vt:variant>
      <vt:variant>
        <vt:i4>0</vt:i4>
      </vt:variant>
      <vt:variant>
        <vt:i4>5</vt:i4>
      </vt:variant>
      <vt:variant>
        <vt:lpwstr/>
      </vt:variant>
      <vt:variant>
        <vt:lpwstr>_Toc213727819</vt:lpwstr>
      </vt:variant>
      <vt:variant>
        <vt:i4>1507387</vt:i4>
      </vt:variant>
      <vt:variant>
        <vt:i4>188</vt:i4>
      </vt:variant>
      <vt:variant>
        <vt:i4>0</vt:i4>
      </vt:variant>
      <vt:variant>
        <vt:i4>5</vt:i4>
      </vt:variant>
      <vt:variant>
        <vt:lpwstr/>
      </vt:variant>
      <vt:variant>
        <vt:lpwstr>_Toc213727818</vt:lpwstr>
      </vt:variant>
      <vt:variant>
        <vt:i4>1507387</vt:i4>
      </vt:variant>
      <vt:variant>
        <vt:i4>182</vt:i4>
      </vt:variant>
      <vt:variant>
        <vt:i4>0</vt:i4>
      </vt:variant>
      <vt:variant>
        <vt:i4>5</vt:i4>
      </vt:variant>
      <vt:variant>
        <vt:lpwstr/>
      </vt:variant>
      <vt:variant>
        <vt:lpwstr>_Toc213727817</vt:lpwstr>
      </vt:variant>
      <vt:variant>
        <vt:i4>1507387</vt:i4>
      </vt:variant>
      <vt:variant>
        <vt:i4>176</vt:i4>
      </vt:variant>
      <vt:variant>
        <vt:i4>0</vt:i4>
      </vt:variant>
      <vt:variant>
        <vt:i4>5</vt:i4>
      </vt:variant>
      <vt:variant>
        <vt:lpwstr/>
      </vt:variant>
      <vt:variant>
        <vt:lpwstr>_Toc213727816</vt:lpwstr>
      </vt:variant>
      <vt:variant>
        <vt:i4>1507387</vt:i4>
      </vt:variant>
      <vt:variant>
        <vt:i4>170</vt:i4>
      </vt:variant>
      <vt:variant>
        <vt:i4>0</vt:i4>
      </vt:variant>
      <vt:variant>
        <vt:i4>5</vt:i4>
      </vt:variant>
      <vt:variant>
        <vt:lpwstr/>
      </vt:variant>
      <vt:variant>
        <vt:lpwstr>_Toc213727815</vt:lpwstr>
      </vt:variant>
      <vt:variant>
        <vt:i4>1507387</vt:i4>
      </vt:variant>
      <vt:variant>
        <vt:i4>164</vt:i4>
      </vt:variant>
      <vt:variant>
        <vt:i4>0</vt:i4>
      </vt:variant>
      <vt:variant>
        <vt:i4>5</vt:i4>
      </vt:variant>
      <vt:variant>
        <vt:lpwstr/>
      </vt:variant>
      <vt:variant>
        <vt:lpwstr>_Toc213727814</vt:lpwstr>
      </vt:variant>
      <vt:variant>
        <vt:i4>1507387</vt:i4>
      </vt:variant>
      <vt:variant>
        <vt:i4>158</vt:i4>
      </vt:variant>
      <vt:variant>
        <vt:i4>0</vt:i4>
      </vt:variant>
      <vt:variant>
        <vt:i4>5</vt:i4>
      </vt:variant>
      <vt:variant>
        <vt:lpwstr/>
      </vt:variant>
      <vt:variant>
        <vt:lpwstr>_Toc213727813</vt:lpwstr>
      </vt:variant>
      <vt:variant>
        <vt:i4>1507387</vt:i4>
      </vt:variant>
      <vt:variant>
        <vt:i4>152</vt:i4>
      </vt:variant>
      <vt:variant>
        <vt:i4>0</vt:i4>
      </vt:variant>
      <vt:variant>
        <vt:i4>5</vt:i4>
      </vt:variant>
      <vt:variant>
        <vt:lpwstr/>
      </vt:variant>
      <vt:variant>
        <vt:lpwstr>_Toc213727812</vt:lpwstr>
      </vt:variant>
      <vt:variant>
        <vt:i4>1507387</vt:i4>
      </vt:variant>
      <vt:variant>
        <vt:i4>146</vt:i4>
      </vt:variant>
      <vt:variant>
        <vt:i4>0</vt:i4>
      </vt:variant>
      <vt:variant>
        <vt:i4>5</vt:i4>
      </vt:variant>
      <vt:variant>
        <vt:lpwstr/>
      </vt:variant>
      <vt:variant>
        <vt:lpwstr>_Toc213727811</vt:lpwstr>
      </vt:variant>
      <vt:variant>
        <vt:i4>1507387</vt:i4>
      </vt:variant>
      <vt:variant>
        <vt:i4>140</vt:i4>
      </vt:variant>
      <vt:variant>
        <vt:i4>0</vt:i4>
      </vt:variant>
      <vt:variant>
        <vt:i4>5</vt:i4>
      </vt:variant>
      <vt:variant>
        <vt:lpwstr/>
      </vt:variant>
      <vt:variant>
        <vt:lpwstr>_Toc213727810</vt:lpwstr>
      </vt:variant>
      <vt:variant>
        <vt:i4>1441851</vt:i4>
      </vt:variant>
      <vt:variant>
        <vt:i4>134</vt:i4>
      </vt:variant>
      <vt:variant>
        <vt:i4>0</vt:i4>
      </vt:variant>
      <vt:variant>
        <vt:i4>5</vt:i4>
      </vt:variant>
      <vt:variant>
        <vt:lpwstr/>
      </vt:variant>
      <vt:variant>
        <vt:lpwstr>_Toc213727809</vt:lpwstr>
      </vt:variant>
      <vt:variant>
        <vt:i4>1441851</vt:i4>
      </vt:variant>
      <vt:variant>
        <vt:i4>128</vt:i4>
      </vt:variant>
      <vt:variant>
        <vt:i4>0</vt:i4>
      </vt:variant>
      <vt:variant>
        <vt:i4>5</vt:i4>
      </vt:variant>
      <vt:variant>
        <vt:lpwstr/>
      </vt:variant>
      <vt:variant>
        <vt:lpwstr>_Toc213727808</vt:lpwstr>
      </vt:variant>
      <vt:variant>
        <vt:i4>1441851</vt:i4>
      </vt:variant>
      <vt:variant>
        <vt:i4>122</vt:i4>
      </vt:variant>
      <vt:variant>
        <vt:i4>0</vt:i4>
      </vt:variant>
      <vt:variant>
        <vt:i4>5</vt:i4>
      </vt:variant>
      <vt:variant>
        <vt:lpwstr/>
      </vt:variant>
      <vt:variant>
        <vt:lpwstr>_Toc213727807</vt:lpwstr>
      </vt:variant>
      <vt:variant>
        <vt:i4>1441851</vt:i4>
      </vt:variant>
      <vt:variant>
        <vt:i4>116</vt:i4>
      </vt:variant>
      <vt:variant>
        <vt:i4>0</vt:i4>
      </vt:variant>
      <vt:variant>
        <vt:i4>5</vt:i4>
      </vt:variant>
      <vt:variant>
        <vt:lpwstr/>
      </vt:variant>
      <vt:variant>
        <vt:lpwstr>_Toc213727806</vt:lpwstr>
      </vt:variant>
      <vt:variant>
        <vt:i4>1441851</vt:i4>
      </vt:variant>
      <vt:variant>
        <vt:i4>110</vt:i4>
      </vt:variant>
      <vt:variant>
        <vt:i4>0</vt:i4>
      </vt:variant>
      <vt:variant>
        <vt:i4>5</vt:i4>
      </vt:variant>
      <vt:variant>
        <vt:lpwstr/>
      </vt:variant>
      <vt:variant>
        <vt:lpwstr>_Toc213727805</vt:lpwstr>
      </vt:variant>
      <vt:variant>
        <vt:i4>1441851</vt:i4>
      </vt:variant>
      <vt:variant>
        <vt:i4>104</vt:i4>
      </vt:variant>
      <vt:variant>
        <vt:i4>0</vt:i4>
      </vt:variant>
      <vt:variant>
        <vt:i4>5</vt:i4>
      </vt:variant>
      <vt:variant>
        <vt:lpwstr/>
      </vt:variant>
      <vt:variant>
        <vt:lpwstr>_Toc213727804</vt:lpwstr>
      </vt:variant>
      <vt:variant>
        <vt:i4>1441851</vt:i4>
      </vt:variant>
      <vt:variant>
        <vt:i4>98</vt:i4>
      </vt:variant>
      <vt:variant>
        <vt:i4>0</vt:i4>
      </vt:variant>
      <vt:variant>
        <vt:i4>5</vt:i4>
      </vt:variant>
      <vt:variant>
        <vt:lpwstr/>
      </vt:variant>
      <vt:variant>
        <vt:lpwstr>_Toc213727803</vt:lpwstr>
      </vt:variant>
      <vt:variant>
        <vt:i4>1441851</vt:i4>
      </vt:variant>
      <vt:variant>
        <vt:i4>92</vt:i4>
      </vt:variant>
      <vt:variant>
        <vt:i4>0</vt:i4>
      </vt:variant>
      <vt:variant>
        <vt:i4>5</vt:i4>
      </vt:variant>
      <vt:variant>
        <vt:lpwstr/>
      </vt:variant>
      <vt:variant>
        <vt:lpwstr>_Toc213727802</vt:lpwstr>
      </vt:variant>
      <vt:variant>
        <vt:i4>1441851</vt:i4>
      </vt:variant>
      <vt:variant>
        <vt:i4>86</vt:i4>
      </vt:variant>
      <vt:variant>
        <vt:i4>0</vt:i4>
      </vt:variant>
      <vt:variant>
        <vt:i4>5</vt:i4>
      </vt:variant>
      <vt:variant>
        <vt:lpwstr/>
      </vt:variant>
      <vt:variant>
        <vt:lpwstr>_Toc213727801</vt:lpwstr>
      </vt:variant>
      <vt:variant>
        <vt:i4>1441851</vt:i4>
      </vt:variant>
      <vt:variant>
        <vt:i4>80</vt:i4>
      </vt:variant>
      <vt:variant>
        <vt:i4>0</vt:i4>
      </vt:variant>
      <vt:variant>
        <vt:i4>5</vt:i4>
      </vt:variant>
      <vt:variant>
        <vt:lpwstr/>
      </vt:variant>
      <vt:variant>
        <vt:lpwstr>_Toc213727800</vt:lpwstr>
      </vt:variant>
      <vt:variant>
        <vt:i4>2031668</vt:i4>
      </vt:variant>
      <vt:variant>
        <vt:i4>74</vt:i4>
      </vt:variant>
      <vt:variant>
        <vt:i4>0</vt:i4>
      </vt:variant>
      <vt:variant>
        <vt:i4>5</vt:i4>
      </vt:variant>
      <vt:variant>
        <vt:lpwstr/>
      </vt:variant>
      <vt:variant>
        <vt:lpwstr>_Toc213727799</vt:lpwstr>
      </vt:variant>
      <vt:variant>
        <vt:i4>2031668</vt:i4>
      </vt:variant>
      <vt:variant>
        <vt:i4>68</vt:i4>
      </vt:variant>
      <vt:variant>
        <vt:i4>0</vt:i4>
      </vt:variant>
      <vt:variant>
        <vt:i4>5</vt:i4>
      </vt:variant>
      <vt:variant>
        <vt:lpwstr/>
      </vt:variant>
      <vt:variant>
        <vt:lpwstr>_Toc213727798</vt:lpwstr>
      </vt:variant>
      <vt:variant>
        <vt:i4>2031668</vt:i4>
      </vt:variant>
      <vt:variant>
        <vt:i4>62</vt:i4>
      </vt:variant>
      <vt:variant>
        <vt:i4>0</vt:i4>
      </vt:variant>
      <vt:variant>
        <vt:i4>5</vt:i4>
      </vt:variant>
      <vt:variant>
        <vt:lpwstr/>
      </vt:variant>
      <vt:variant>
        <vt:lpwstr>_Toc213727797</vt:lpwstr>
      </vt:variant>
      <vt:variant>
        <vt:i4>2031668</vt:i4>
      </vt:variant>
      <vt:variant>
        <vt:i4>56</vt:i4>
      </vt:variant>
      <vt:variant>
        <vt:i4>0</vt:i4>
      </vt:variant>
      <vt:variant>
        <vt:i4>5</vt:i4>
      </vt:variant>
      <vt:variant>
        <vt:lpwstr/>
      </vt:variant>
      <vt:variant>
        <vt:lpwstr>_Toc213727796</vt:lpwstr>
      </vt:variant>
      <vt:variant>
        <vt:i4>2031668</vt:i4>
      </vt:variant>
      <vt:variant>
        <vt:i4>50</vt:i4>
      </vt:variant>
      <vt:variant>
        <vt:i4>0</vt:i4>
      </vt:variant>
      <vt:variant>
        <vt:i4>5</vt:i4>
      </vt:variant>
      <vt:variant>
        <vt:lpwstr/>
      </vt:variant>
      <vt:variant>
        <vt:lpwstr>_Toc213727795</vt:lpwstr>
      </vt:variant>
      <vt:variant>
        <vt:i4>2031668</vt:i4>
      </vt:variant>
      <vt:variant>
        <vt:i4>44</vt:i4>
      </vt:variant>
      <vt:variant>
        <vt:i4>0</vt:i4>
      </vt:variant>
      <vt:variant>
        <vt:i4>5</vt:i4>
      </vt:variant>
      <vt:variant>
        <vt:lpwstr/>
      </vt:variant>
      <vt:variant>
        <vt:lpwstr>_Toc213727794</vt:lpwstr>
      </vt:variant>
      <vt:variant>
        <vt:i4>2031668</vt:i4>
      </vt:variant>
      <vt:variant>
        <vt:i4>38</vt:i4>
      </vt:variant>
      <vt:variant>
        <vt:i4>0</vt:i4>
      </vt:variant>
      <vt:variant>
        <vt:i4>5</vt:i4>
      </vt:variant>
      <vt:variant>
        <vt:lpwstr/>
      </vt:variant>
      <vt:variant>
        <vt:lpwstr>_Toc213727793</vt:lpwstr>
      </vt:variant>
      <vt:variant>
        <vt:i4>2031668</vt:i4>
      </vt:variant>
      <vt:variant>
        <vt:i4>32</vt:i4>
      </vt:variant>
      <vt:variant>
        <vt:i4>0</vt:i4>
      </vt:variant>
      <vt:variant>
        <vt:i4>5</vt:i4>
      </vt:variant>
      <vt:variant>
        <vt:lpwstr/>
      </vt:variant>
      <vt:variant>
        <vt:lpwstr>_Toc213727792</vt:lpwstr>
      </vt:variant>
      <vt:variant>
        <vt:i4>2031668</vt:i4>
      </vt:variant>
      <vt:variant>
        <vt:i4>26</vt:i4>
      </vt:variant>
      <vt:variant>
        <vt:i4>0</vt:i4>
      </vt:variant>
      <vt:variant>
        <vt:i4>5</vt:i4>
      </vt:variant>
      <vt:variant>
        <vt:lpwstr/>
      </vt:variant>
      <vt:variant>
        <vt:lpwstr>_Toc213727791</vt:lpwstr>
      </vt:variant>
      <vt:variant>
        <vt:i4>2031668</vt:i4>
      </vt:variant>
      <vt:variant>
        <vt:i4>20</vt:i4>
      </vt:variant>
      <vt:variant>
        <vt:i4>0</vt:i4>
      </vt:variant>
      <vt:variant>
        <vt:i4>5</vt:i4>
      </vt:variant>
      <vt:variant>
        <vt:lpwstr/>
      </vt:variant>
      <vt:variant>
        <vt:lpwstr>_Toc213727790</vt:lpwstr>
      </vt:variant>
      <vt:variant>
        <vt:i4>1966132</vt:i4>
      </vt:variant>
      <vt:variant>
        <vt:i4>14</vt:i4>
      </vt:variant>
      <vt:variant>
        <vt:i4>0</vt:i4>
      </vt:variant>
      <vt:variant>
        <vt:i4>5</vt:i4>
      </vt:variant>
      <vt:variant>
        <vt:lpwstr/>
      </vt:variant>
      <vt:variant>
        <vt:lpwstr>_Toc213727789</vt:lpwstr>
      </vt:variant>
      <vt:variant>
        <vt:i4>1966132</vt:i4>
      </vt:variant>
      <vt:variant>
        <vt:i4>8</vt:i4>
      </vt:variant>
      <vt:variant>
        <vt:i4>0</vt:i4>
      </vt:variant>
      <vt:variant>
        <vt:i4>5</vt:i4>
      </vt:variant>
      <vt:variant>
        <vt:lpwstr/>
      </vt:variant>
      <vt:variant>
        <vt:lpwstr>_Toc213727788</vt:lpwstr>
      </vt:variant>
      <vt:variant>
        <vt:i4>1966132</vt:i4>
      </vt:variant>
      <vt:variant>
        <vt:i4>2</vt:i4>
      </vt:variant>
      <vt:variant>
        <vt:i4>0</vt:i4>
      </vt:variant>
      <vt:variant>
        <vt:i4>5</vt:i4>
      </vt:variant>
      <vt:variant>
        <vt:lpwstr/>
      </vt:variant>
      <vt:variant>
        <vt:lpwstr>_Toc213727787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17</cp:revision>
  <cp:lastPrinted>2008-11-06T08:55:00Z</cp:lastPrinted>
  <dcterms:created xsi:type="dcterms:W3CDTF">2008-11-06T08:37:00Z</dcterms:created>
  <dcterms:modified xsi:type="dcterms:W3CDTF">2008-11-06T08:58:00Z</dcterms:modified>
</cp:coreProperties>
</file>