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B26CB9" w14:paraId="59DA6349" w14:textId="77777777" w:rsidTr="00E03A2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7CBE46C" w14:textId="77777777" w:rsidR="002D5AAC" w:rsidRPr="00B26CB9" w:rsidRDefault="002D5AAC" w:rsidP="00E03A2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sutil"/>
                <w:i w:val="0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0406B032" w14:textId="77777777" w:rsidR="002D5AAC" w:rsidRPr="00B26CB9" w:rsidRDefault="00BD33EE" w:rsidP="00C6457C">
            <w:pPr>
              <w:spacing w:after="80" w:line="300" w:lineRule="exact"/>
              <w:rPr>
                <w:sz w:val="28"/>
              </w:rPr>
            </w:pPr>
            <w:r w:rsidRPr="00B26CB9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FA2210B" w14:textId="292E19A2" w:rsidR="002D5AAC" w:rsidRPr="00B26CB9" w:rsidRDefault="00E03A24" w:rsidP="00E03A24">
            <w:pPr>
              <w:jc w:val="right"/>
            </w:pPr>
            <w:r w:rsidRPr="00B26CB9">
              <w:rPr>
                <w:sz w:val="40"/>
              </w:rPr>
              <w:t>CRPD</w:t>
            </w:r>
            <w:r w:rsidRPr="00B26CB9">
              <w:t>/C/BIH/Q/2-3</w:t>
            </w:r>
          </w:p>
        </w:tc>
      </w:tr>
      <w:tr w:rsidR="002D5AAC" w:rsidRPr="00B26CB9" w14:paraId="256F7295" w14:textId="77777777" w:rsidTr="00E03A2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A1FBB84" w14:textId="77777777" w:rsidR="002D5AAC" w:rsidRPr="00B26CB9" w:rsidRDefault="00952284" w:rsidP="00C6457C">
            <w:pPr>
              <w:spacing w:before="120"/>
              <w:jc w:val="center"/>
            </w:pPr>
            <w:r w:rsidRPr="00B26CB9">
              <w:rPr>
                <w:noProof/>
              </w:rPr>
              <w:drawing>
                <wp:inline distT="0" distB="0" distL="0" distR="0" wp14:anchorId="68212479" wp14:editId="5A811E2E">
                  <wp:extent cx="714375" cy="590550"/>
                  <wp:effectExtent l="0" t="0" r="0" b="0"/>
                  <wp:docPr id="1" name="Imagen 1" descr="Naciones Unidas Logo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69822F" w14:textId="77777777" w:rsidR="002D5AAC" w:rsidRPr="00B26CB9" w:rsidRDefault="000221D5" w:rsidP="00C6457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B26CB9">
              <w:rPr>
                <w:b/>
                <w:sz w:val="34"/>
                <w:szCs w:val="34"/>
              </w:rPr>
              <w:t xml:space="preserve">Convención sobre los </w:t>
            </w:r>
            <w:r w:rsidR="009D2588" w:rsidRPr="00B26CB9">
              <w:rPr>
                <w:b/>
                <w:sz w:val="34"/>
                <w:szCs w:val="34"/>
              </w:rPr>
              <w:t>Derechos</w:t>
            </w:r>
            <w:r w:rsidRPr="00B26CB9">
              <w:rPr>
                <w:b/>
                <w:sz w:val="34"/>
                <w:szCs w:val="34"/>
              </w:rPr>
              <w:br/>
              <w:t xml:space="preserve">de las </w:t>
            </w:r>
            <w:r w:rsidR="009D2588" w:rsidRPr="00B26CB9">
              <w:rPr>
                <w:b/>
                <w:sz w:val="34"/>
                <w:szCs w:val="34"/>
              </w:rPr>
              <w:t xml:space="preserve">Personas </w:t>
            </w:r>
            <w:r w:rsidRPr="00B26CB9">
              <w:rPr>
                <w:b/>
                <w:sz w:val="34"/>
                <w:szCs w:val="34"/>
              </w:rPr>
              <w:t xml:space="preserve">con </w:t>
            </w:r>
            <w:r w:rsidR="009D2588" w:rsidRPr="00B26CB9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A270CDA" w14:textId="77777777" w:rsidR="002D5AAC" w:rsidRPr="00B26CB9" w:rsidRDefault="00E03A24" w:rsidP="00C6457C">
            <w:pPr>
              <w:spacing w:before="240"/>
            </w:pPr>
            <w:r w:rsidRPr="00B26CB9">
              <w:t>Distr. general</w:t>
            </w:r>
          </w:p>
          <w:p w14:paraId="7AA8CBDB" w14:textId="77777777" w:rsidR="00E03A24" w:rsidRPr="00B26CB9" w:rsidRDefault="00E03A24" w:rsidP="00E03A24">
            <w:pPr>
              <w:spacing w:line="240" w:lineRule="exact"/>
            </w:pPr>
            <w:r w:rsidRPr="00B26CB9">
              <w:t>24 de abril de 2024</w:t>
            </w:r>
          </w:p>
          <w:p w14:paraId="69594967" w14:textId="77777777" w:rsidR="00E03A24" w:rsidRPr="00B26CB9" w:rsidRDefault="00E03A24" w:rsidP="00E03A24">
            <w:pPr>
              <w:spacing w:line="240" w:lineRule="exact"/>
            </w:pPr>
            <w:r w:rsidRPr="00B26CB9">
              <w:t>Español</w:t>
            </w:r>
          </w:p>
          <w:p w14:paraId="4B8A96A1" w14:textId="77777777" w:rsidR="00E03A24" w:rsidRPr="00B26CB9" w:rsidRDefault="00E03A24" w:rsidP="00E03A24">
            <w:pPr>
              <w:spacing w:line="240" w:lineRule="exact"/>
            </w:pPr>
            <w:r w:rsidRPr="00B26CB9">
              <w:t>Original: inglés</w:t>
            </w:r>
          </w:p>
          <w:p w14:paraId="50B406A3" w14:textId="79EE570D" w:rsidR="00E03A24" w:rsidRPr="00B26CB9" w:rsidRDefault="00E03A24" w:rsidP="00E03A24">
            <w:pPr>
              <w:spacing w:line="240" w:lineRule="exact"/>
            </w:pPr>
            <w:r w:rsidRPr="00B26CB9">
              <w:t>Árabe, español, francés e inglés únicamente</w:t>
            </w:r>
          </w:p>
        </w:tc>
      </w:tr>
    </w:tbl>
    <w:p w14:paraId="5E448A62" w14:textId="1BCA2238" w:rsidR="00E03A24" w:rsidRPr="00B26CB9" w:rsidRDefault="00E03A24" w:rsidP="00E03A24">
      <w:pPr>
        <w:spacing w:before="120"/>
        <w:rPr>
          <w:b/>
          <w:sz w:val="24"/>
          <w:szCs w:val="24"/>
        </w:rPr>
      </w:pPr>
      <w:r w:rsidRPr="00B26CB9">
        <w:rPr>
          <w:b/>
          <w:bCs/>
          <w:sz w:val="24"/>
          <w:szCs w:val="24"/>
        </w:rPr>
        <w:t>Comité sobre los Derechos de las</w:t>
      </w:r>
      <w:r w:rsidR="00B26CB9">
        <w:rPr>
          <w:b/>
          <w:bCs/>
          <w:sz w:val="24"/>
          <w:szCs w:val="24"/>
        </w:rPr>
        <w:t xml:space="preserve"> </w:t>
      </w:r>
      <w:r w:rsidRPr="00B26CB9">
        <w:rPr>
          <w:b/>
          <w:bCs/>
          <w:sz w:val="24"/>
          <w:szCs w:val="24"/>
        </w:rPr>
        <w:t>Personas con Discapacidad</w:t>
      </w:r>
    </w:p>
    <w:p w14:paraId="3F8B9007" w14:textId="73ABFC25" w:rsidR="00E03A24" w:rsidRPr="00B26CB9" w:rsidRDefault="00E03A24" w:rsidP="00E03A24">
      <w:pPr>
        <w:pStyle w:val="HChG"/>
      </w:pPr>
      <w:r w:rsidRPr="00B26CB9">
        <w:tab/>
      </w:r>
      <w:r w:rsidRPr="00B26CB9">
        <w:tab/>
        <w:t xml:space="preserve">Lista de cuestiones relativa a los informes </w:t>
      </w:r>
      <w:r w:rsidRPr="00B26CB9">
        <w:br/>
        <w:t xml:space="preserve">periódicos segundo y tercero combinados </w:t>
      </w:r>
      <w:r w:rsidRPr="00B26CB9">
        <w:br/>
        <w:t>de Bosnia y Herzegovina</w:t>
      </w:r>
      <w:r w:rsidRPr="00B26CB9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100A1E74" w14:textId="77777777" w:rsidR="00E03A24" w:rsidRPr="00B26CB9" w:rsidRDefault="00E03A24" w:rsidP="00E03A24">
      <w:pPr>
        <w:pStyle w:val="H1G"/>
      </w:pPr>
      <w:r w:rsidRPr="00B26CB9">
        <w:tab/>
        <w:t>A.</w:t>
      </w:r>
      <w:r w:rsidRPr="00B26CB9">
        <w:tab/>
        <w:t>Propósito y obligaciones generales (arts. 1 a 4)</w:t>
      </w:r>
    </w:p>
    <w:p w14:paraId="6F3F0C66" w14:textId="77777777" w:rsidR="00E03A24" w:rsidRPr="00B26CB9" w:rsidRDefault="00E03A24" w:rsidP="00E03A24">
      <w:pPr>
        <w:pStyle w:val="SingleTxtG"/>
      </w:pPr>
      <w:r w:rsidRPr="00B26CB9">
        <w:t>1.</w:t>
      </w:r>
      <w:r w:rsidRPr="00B26CB9">
        <w:tab/>
        <w:t>Sírvanse proporcionar información sobre:</w:t>
      </w:r>
    </w:p>
    <w:p w14:paraId="60CB911A" w14:textId="3238E9B1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incorporar la Convención al derecho interno, tanto a escala nacional como local, en el conjunto de entidades y cantones y en el Distrito de Brcko;</w:t>
      </w:r>
    </w:p>
    <w:p w14:paraId="7C8A6995" w14:textId="4502988F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velar por que la normativa se ajuste a las disposiciones de la Convención en el conjunto de entidades y cantones y en el Distrito de Brcko;</w:t>
      </w:r>
    </w:p>
    <w:p w14:paraId="650182D8" w14:textId="1A45A866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adoptadas para armonizar los criterios y procedimientos de evaluación de la discapacidad en el conjunto de entidades y cantones y en el Distrito de Brcko;</w:t>
      </w:r>
    </w:p>
    <w:p w14:paraId="06059348" w14:textId="7D5A18AF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tomadas para adoptar un modelo de la discapacidad basado en los derechos humanos armonizado en la Federación de Bosnia y Herzegovina y en la República Srpska; y los resultados de la Estrategia de Promoción de los Derechos y el Estatuto de las Personas con Discapacidad en la Federación de Bosnia y Herzegovina (2016-2021) y los mecanismos de coordinación para aplicar la Estrategia de Mejora de la Situación Social de las Personas con Discapacidad en la República Srpska (2017-2026), así como sus parámetros de referencia y presupuestos.</w:t>
      </w:r>
    </w:p>
    <w:p w14:paraId="1EEFD978" w14:textId="77777777" w:rsidR="00E03A24" w:rsidRPr="00B26CB9" w:rsidRDefault="00E03A24" w:rsidP="00E03A24">
      <w:pPr>
        <w:pStyle w:val="SingleTxtG"/>
      </w:pPr>
      <w:r w:rsidRPr="00B26CB9">
        <w:t>2.</w:t>
      </w:r>
      <w:r w:rsidRPr="00B26CB9">
        <w:tab/>
        <w:t>Se ruega faciliten información sobre:</w:t>
      </w:r>
    </w:p>
    <w:p w14:paraId="72769FCA" w14:textId="0471E44B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que las personas con discapacidad, a través de las organizaciones que las representan, participen de manera activa y efectiva en los procesos de toma de decisiones en el conjunto de entidades y cantones y en el Distrito de Brcko, y para que la información esté disponible en formatos accesibles;</w:t>
      </w:r>
    </w:p>
    <w:p w14:paraId="4BDD085C" w14:textId="204FC852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apoyar y reforzar la función de defensa que desempeñan las organizaciones de personas con discapacidad, incluidas las que representan a las mujeres con discapacidad, los niños con discapacidad y las personas con discapacidad intelectual y/o psicosocial;</w:t>
      </w:r>
    </w:p>
    <w:p w14:paraId="7996948C" w14:textId="2FC4B8AC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adoptadas para garantizar que las organizaciones de personas con discapacidad de todas las entidades administrativas puedan acceder a la financiación procedente de donantes extranjeros, y las medidas destinadas a evitar que se estigmaticen las actividades de esas organizaciones.</w:t>
      </w:r>
    </w:p>
    <w:p w14:paraId="20CDCAFA" w14:textId="77777777" w:rsidR="00E03A24" w:rsidRPr="00B26CB9" w:rsidRDefault="00E03A24" w:rsidP="00E03A24">
      <w:pPr>
        <w:pStyle w:val="H1G"/>
      </w:pPr>
      <w:r w:rsidRPr="00B26CB9">
        <w:lastRenderedPageBreak/>
        <w:tab/>
        <w:t>B.</w:t>
      </w:r>
      <w:r w:rsidRPr="00B26CB9">
        <w:tab/>
        <w:t>Derechos específicos (arts. 5 a 30)</w:t>
      </w:r>
    </w:p>
    <w:p w14:paraId="11F0A613" w14:textId="28ED71E2" w:rsidR="00E03A24" w:rsidRPr="00B26CB9" w:rsidRDefault="00E03A24" w:rsidP="00E03A24">
      <w:pPr>
        <w:pStyle w:val="H23G"/>
      </w:pPr>
      <w:r w:rsidRPr="00B26CB9">
        <w:tab/>
      </w:r>
      <w:r w:rsidRPr="00B26CB9">
        <w:tab/>
        <w:t>Igualdad y no discriminación (art. 5)</w:t>
      </w:r>
    </w:p>
    <w:p w14:paraId="581FE4CB" w14:textId="77777777" w:rsidR="00E03A24" w:rsidRPr="00B26CB9" w:rsidRDefault="00E03A24" w:rsidP="00E03A24">
      <w:pPr>
        <w:pStyle w:val="SingleTxtG"/>
      </w:pPr>
      <w:r w:rsidRPr="00B26CB9">
        <w:t>3.</w:t>
      </w:r>
      <w:r w:rsidRPr="00B26CB9">
        <w:tab/>
        <w:t>Sírvanse aportar:</w:t>
      </w:r>
    </w:p>
    <w:p w14:paraId="5A991AEF" w14:textId="3836A4F2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Información sobre las medidas adoptadas para revisar la legislación en el conjunto de las entidades, cantones y municipios y en el Distrito de Brcko a fin de asegurar que se establezca una definición jurídica de los ajustes razonables y que estos se ofrezcan en todos los ámbitos de la vida, y que no ofrecerlos se reconozca legalmente como una forma de discriminación;</w:t>
      </w:r>
    </w:p>
    <w:p w14:paraId="3EAB1ED6" w14:textId="2362BA72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Datos estadísticos sobre el número y el porcentaje de denuncias de discriminación por motivos de discapacidad desglosados por sexo, edad, barreras detectadas y sector en que se haya producido la discriminación, así como sobre el número y el porcentaje de casos que se resolvieron mediante la mediación y los que hayan dado lugar a sanciones y reparaciones;</w:t>
      </w:r>
    </w:p>
    <w:p w14:paraId="45CAD3AE" w14:textId="1D977BC9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Información sobre las medidas tomadas para modificar los términos discriminatorios de las leyes y constituciones;</w:t>
      </w:r>
    </w:p>
    <w:p w14:paraId="11278F2F" w14:textId="5065D959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Información sobre las medidas adoptadas para evaluar los mecanismos concebidos para combatir las formas múltiples e interseccionales de discriminación, incluida la discriminación contra las personas romaníes con discapacidad.</w:t>
      </w:r>
    </w:p>
    <w:p w14:paraId="35ACB0CD" w14:textId="2EA0D3E4" w:rsidR="00E03A24" w:rsidRPr="00B26CB9" w:rsidRDefault="00E03A24" w:rsidP="00E03A24">
      <w:pPr>
        <w:pStyle w:val="H23G"/>
      </w:pPr>
      <w:r w:rsidRPr="00B26CB9">
        <w:tab/>
      </w:r>
      <w:r w:rsidRPr="00B26CB9">
        <w:tab/>
        <w:t>Mujeres con discapacidad (art. 6)</w:t>
      </w:r>
    </w:p>
    <w:p w14:paraId="3D078130" w14:textId="77777777" w:rsidR="00E03A24" w:rsidRPr="00B26CB9" w:rsidRDefault="00E03A24" w:rsidP="00E03A24">
      <w:pPr>
        <w:pStyle w:val="SingleTxtG"/>
      </w:pPr>
      <w:r w:rsidRPr="00B26CB9">
        <w:t>4.</w:t>
      </w:r>
      <w:r w:rsidRPr="00B26CB9">
        <w:tab/>
        <w:t>Tengan a bien informar sobre:</w:t>
      </w:r>
    </w:p>
    <w:p w14:paraId="63F3EAAC" w14:textId="6AEDAB11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Los avances realizados en la aplicación efectiva de la Ley de Igualdad de Género de Bosnia y Herzegovina, en concreto en lo que respecta a las medidas que afectan a las mujeres y las niñas con discapacidad en el marco de la ejecución del Plan de Acción de Género de Bosnia y Herzegovina (2018-2022) y de todo plan posterior;</w:t>
      </w:r>
    </w:p>
    <w:p w14:paraId="1F7EB954" w14:textId="3AC891D4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El mecanismo institucional establecido para aplicar y supervisar las medidas adoptadas en favor de la igualdad de género de mujeres y niñas con discapacidad en el ámbito estatal por la Agencia para la Igualdad de Género de Bosnia y Herzegovina, y en los ámbitos de la República Srpska y la Federación de Bosnia y Herzegovina y sus respectivos centros de género;</w:t>
      </w:r>
    </w:p>
    <w:p w14:paraId="5B98941F" w14:textId="3B8F4629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adoptadas para asegurar la participación efectiva de las mujeres y las niñas con discapacidad en la vida pública y política.</w:t>
      </w:r>
    </w:p>
    <w:p w14:paraId="0777437B" w14:textId="02836C10" w:rsidR="00E03A24" w:rsidRPr="00B26CB9" w:rsidRDefault="00E03A24" w:rsidP="00E03A24">
      <w:pPr>
        <w:pStyle w:val="H23G"/>
      </w:pPr>
      <w:r w:rsidRPr="00B26CB9">
        <w:tab/>
      </w:r>
      <w:r w:rsidRPr="00B26CB9">
        <w:tab/>
        <w:t>Niños y niñas con discapacidad (art. 7)</w:t>
      </w:r>
    </w:p>
    <w:p w14:paraId="05646D79" w14:textId="77777777" w:rsidR="00E03A24" w:rsidRPr="00B26CB9" w:rsidRDefault="00E03A24" w:rsidP="00E03A24">
      <w:pPr>
        <w:pStyle w:val="SingleTxtG"/>
      </w:pPr>
      <w:r w:rsidRPr="00B26CB9">
        <w:t>5.</w:t>
      </w:r>
      <w:r w:rsidRPr="00B26CB9">
        <w:tab/>
        <w:t>Sírvanse facilitar información sobre:</w:t>
      </w:r>
    </w:p>
    <w:p w14:paraId="78C87FBD" w14:textId="06D55B23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tomadas con objeto de elaborar un nuevo plan estratégico para el desarrollo temprano de los niños con discapacidad en la Federación de Bosnia y Herzegovina, y los progresos realizados en la República Srpska y el Distrito de Brcko en relación con los niños con discapacidad;</w:t>
      </w:r>
    </w:p>
    <w:p w14:paraId="3ED96C1F" w14:textId="4215FF78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adoptadas para proporcionar a los niños con discapacidad servicios de intervención y apoyo en la primera infancia, y sobre la información de la que disponen los progenitores de los niños con discapacidad acerca del apoyo para la inclusión en la comunidad, en el conjunto de entidades y cantones y en el Distrito de Brcko;</w:t>
      </w:r>
    </w:p>
    <w:p w14:paraId="3615C1D8" w14:textId="60F68070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tomadas para fomentar la toma de conciencia por los progenitores, los profesionales que trabajan con niños y el público en general sobre los derechos de los niños con discapacidad.</w:t>
      </w:r>
    </w:p>
    <w:p w14:paraId="7BBA5A79" w14:textId="6BAA4225" w:rsidR="00E03A24" w:rsidRPr="00B26CB9" w:rsidRDefault="00E03A24" w:rsidP="00E03A24">
      <w:pPr>
        <w:pStyle w:val="H23G"/>
      </w:pPr>
      <w:r w:rsidRPr="00B26CB9">
        <w:lastRenderedPageBreak/>
        <w:tab/>
      </w:r>
      <w:r w:rsidRPr="00B26CB9">
        <w:tab/>
        <w:t>Toma de conciencia (art. 8)</w:t>
      </w:r>
    </w:p>
    <w:p w14:paraId="372DE073" w14:textId="77777777" w:rsidR="00E03A24" w:rsidRPr="00B26CB9" w:rsidRDefault="00E03A24" w:rsidP="00E03A24">
      <w:pPr>
        <w:pStyle w:val="SingleTxtG"/>
        <w:keepNext/>
        <w:keepLines/>
      </w:pPr>
      <w:r w:rsidRPr="00B26CB9">
        <w:t>6.</w:t>
      </w:r>
      <w:r w:rsidRPr="00B26CB9">
        <w:tab/>
        <w:t>Se ruega proporcionen información sobre:</w:t>
      </w:r>
    </w:p>
    <w:p w14:paraId="7608656E" w14:textId="7DB87023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llevar a cabo campañas periódicas dirigidas a los funcionarios públicos y los agentes privados relativas a los derechos enunciados en la Convención, como los ajustes razonables, la protección contra el discurso de odio y la discriminación por motivos de discapacidad, en el conjunto de entidades y cantones y en el Distrito de Brcko;</w:t>
      </w:r>
    </w:p>
    <w:p w14:paraId="3B281C01" w14:textId="27B2E1BB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garantizar la aplicación efectiva del artículo 3 del Código de Servicios de Medios Audiovisuales y Radiofónicos, en particular en lo relativo a la frecuencia de aparición y al porcentaje de representación de las personas con discapacidad en sus contenidos.</w:t>
      </w:r>
    </w:p>
    <w:p w14:paraId="0CC733B3" w14:textId="08BB1505" w:rsidR="00E03A24" w:rsidRPr="00B26CB9" w:rsidRDefault="00E03A24" w:rsidP="00E03A24">
      <w:pPr>
        <w:pStyle w:val="H23G"/>
      </w:pPr>
      <w:r w:rsidRPr="00B26CB9">
        <w:tab/>
      </w:r>
      <w:r w:rsidRPr="00B26CB9">
        <w:tab/>
        <w:t>Accesibilidad (art. 9)</w:t>
      </w:r>
    </w:p>
    <w:p w14:paraId="51170BA1" w14:textId="77777777" w:rsidR="00E03A24" w:rsidRPr="00B26CB9" w:rsidRDefault="00E03A24" w:rsidP="00E03A24">
      <w:pPr>
        <w:pStyle w:val="SingleTxtG"/>
      </w:pPr>
      <w:r w:rsidRPr="00B26CB9">
        <w:t>7.</w:t>
      </w:r>
      <w:r w:rsidRPr="00B26CB9">
        <w:tab/>
        <w:t>Tengan a bien aportar información sobre:</w:t>
      </w:r>
    </w:p>
    <w:p w14:paraId="7C2602C4" w14:textId="77777777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El mecanismo de aplicación, seguimiento y denuncia relativo a la legislación en materia de accesibilidad, tanto en el ámbito nacional como cantonal, en todas las esferas contempladas por la Convención;</w:t>
      </w:r>
    </w:p>
    <w:p w14:paraId="59450CE4" w14:textId="0C220490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integrar y promover el diseño universal para todos los edificios y los servicios y transportes públicos;</w:t>
      </w:r>
    </w:p>
    <w:p w14:paraId="490C720D" w14:textId="1015AE14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 participación de las organizaciones de personas con discapacidad en los procesos de toma de decisiones relativos a las medidas de accesibilidad;</w:t>
      </w:r>
    </w:p>
    <w:p w14:paraId="7D8033C9" w14:textId="2AC3FDB9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 proporción de autobuses y taxis accesibles en silla de ruedas y la distribución de lectores de pantalla, así como la evolución observada en los últimos cinco años.</w:t>
      </w:r>
    </w:p>
    <w:p w14:paraId="3A4FA8C5" w14:textId="3BE96E7C" w:rsidR="00E03A24" w:rsidRPr="00B26CB9" w:rsidRDefault="00E03A24" w:rsidP="00E03A24">
      <w:pPr>
        <w:pStyle w:val="H23G"/>
      </w:pPr>
      <w:r w:rsidRPr="00B26CB9">
        <w:tab/>
      </w:r>
      <w:r w:rsidRPr="00B26CB9">
        <w:tab/>
        <w:t>Derecho a la vida (art. 10)</w:t>
      </w:r>
    </w:p>
    <w:p w14:paraId="1D0A660F" w14:textId="77777777" w:rsidR="00E03A24" w:rsidRPr="00B26CB9" w:rsidRDefault="00E03A24" w:rsidP="00E03A24">
      <w:pPr>
        <w:pStyle w:val="SingleTxtG"/>
      </w:pPr>
      <w:r w:rsidRPr="00B26CB9">
        <w:t>8.</w:t>
      </w:r>
      <w:r w:rsidRPr="00B26CB9">
        <w:tab/>
        <w:t>Sírvanse proporcionar información sobre los registros de personas con discapacidad que han fallecido mientras se encontraban internadas en instituciones, precisando el tipo de deficiencia, la edad del fallecido y la causa de la muerte.</w:t>
      </w:r>
    </w:p>
    <w:p w14:paraId="32FA14C8" w14:textId="05406171" w:rsidR="00E03A24" w:rsidRPr="00B26CB9" w:rsidRDefault="00E03A24" w:rsidP="00E03A24">
      <w:pPr>
        <w:pStyle w:val="H23G"/>
      </w:pPr>
      <w:r w:rsidRPr="00B26CB9">
        <w:tab/>
      </w:r>
      <w:r w:rsidRPr="00B26CB9">
        <w:tab/>
        <w:t>Situaciones de riesgo y emergencias humanitarias (art. 11)</w:t>
      </w:r>
    </w:p>
    <w:p w14:paraId="3EFC1380" w14:textId="77777777" w:rsidR="00E03A24" w:rsidRPr="00B26CB9" w:rsidRDefault="00E03A24" w:rsidP="00E03A24">
      <w:pPr>
        <w:pStyle w:val="SingleTxtG"/>
      </w:pPr>
      <w:r w:rsidRPr="00B26CB9">
        <w:t>9.</w:t>
      </w:r>
      <w:r w:rsidRPr="00B26CB9">
        <w:tab/>
        <w:t>Se ruega suministren información sobre:</w:t>
      </w:r>
    </w:p>
    <w:p w14:paraId="6784DCFB" w14:textId="11E6F017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asegurar la participación efectiva de las personas con discapacidad, a través de las organizaciones que las representan, en la formulación y la aplicación de los planes de protección y rescate en caso de emergencia de la Federación de Bosnia y Herzegovina, la República Srpska, el Distrito de Brcko y el Estado parte en su conjunto;</w:t>
      </w:r>
    </w:p>
    <w:p w14:paraId="6F1E6DF6" w14:textId="63955322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que todas las personas con discapacidad tengan acceso a teléfonos de asistencia, mensajes de texto de advertencia y manuales generales en el conjunto de entidades y cantones y en el Distrito de Brcko;</w:t>
      </w:r>
    </w:p>
    <w:p w14:paraId="7D6D5BF7" w14:textId="72A322B4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 participación de las personas con discapacidad, a través de las organizaciones que las representan, en las actividades de consolidación de la paz y reconstrucción.</w:t>
      </w:r>
    </w:p>
    <w:p w14:paraId="676E1E9F" w14:textId="27DFC91E" w:rsidR="00E03A24" w:rsidRPr="00B26CB9" w:rsidRDefault="00E03A24" w:rsidP="00E03A24">
      <w:pPr>
        <w:pStyle w:val="H23G"/>
      </w:pPr>
      <w:r w:rsidRPr="00B26CB9">
        <w:tab/>
      </w:r>
      <w:r w:rsidRPr="00B26CB9">
        <w:tab/>
        <w:t>Igual reconocimiento como persona ante la ley (art. 12)</w:t>
      </w:r>
    </w:p>
    <w:p w14:paraId="06999866" w14:textId="77777777" w:rsidR="00E03A24" w:rsidRPr="00B26CB9" w:rsidRDefault="00E03A24" w:rsidP="00E03A24">
      <w:pPr>
        <w:pStyle w:val="SingleTxtG"/>
      </w:pPr>
      <w:r w:rsidRPr="00B26CB9">
        <w:t>10.</w:t>
      </w:r>
      <w:r w:rsidRPr="00B26CB9">
        <w:tab/>
        <w:t>Sírvanse facilitar información sobre:</w:t>
      </w:r>
    </w:p>
    <w:p w14:paraId="4D784457" w14:textId="4F334443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reemplazar la sustitución en la adopción de decisiones por el apoyo para la adopción de decisiones y para establecer recursos transparentes destinados a las personas con discapacidad que han sido privadas de su capacidad jurídica;</w:t>
      </w:r>
    </w:p>
    <w:p w14:paraId="19E29BCB" w14:textId="7CCE994D" w:rsidR="00E03A24" w:rsidRPr="00B26CB9" w:rsidRDefault="00E03A24" w:rsidP="00E03A24">
      <w:pPr>
        <w:pStyle w:val="SingleTxtG"/>
      </w:pPr>
      <w:r w:rsidRPr="00B26CB9">
        <w:lastRenderedPageBreak/>
        <w:tab/>
        <w:t>b)</w:t>
      </w:r>
      <w:r w:rsidRPr="00B26CB9">
        <w:tab/>
        <w:t>Las medidas tomadas para que todas las personas con discapacidad, en particular las personas con discapacidad intelectual y/o psicosocial, puedan disponer de un apoyo adecuado e individualizado y asequible a fin de ejercer su capacidad jurídica y gestionar sus asuntos financieros;</w:t>
      </w:r>
    </w:p>
    <w:p w14:paraId="257F7A96" w14:textId="1CDC0C72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El número de decisiones dictadas con respecto a la privación total o parcial de la capacidad jurídica y el número de personas con discapacidad que han recuperado el ejercicio de esta capacidad cada año desde que se ratificó la Convención.</w:t>
      </w:r>
    </w:p>
    <w:p w14:paraId="268E9D0B" w14:textId="40D6336D" w:rsidR="00E03A24" w:rsidRPr="00B26CB9" w:rsidRDefault="00E03A24" w:rsidP="00E03A24">
      <w:pPr>
        <w:pStyle w:val="H23G"/>
      </w:pPr>
      <w:r w:rsidRPr="00B26CB9">
        <w:tab/>
      </w:r>
      <w:r w:rsidRPr="00B26CB9">
        <w:tab/>
        <w:t>Acceso a la justicia (art. 13)</w:t>
      </w:r>
    </w:p>
    <w:p w14:paraId="482B6C96" w14:textId="77777777" w:rsidR="00E03A24" w:rsidRPr="00B26CB9" w:rsidRDefault="00E03A24" w:rsidP="00E03A24">
      <w:pPr>
        <w:pStyle w:val="SingleTxtG"/>
      </w:pPr>
      <w:r w:rsidRPr="00B26CB9">
        <w:t>11.</w:t>
      </w:r>
      <w:r w:rsidRPr="00B26CB9">
        <w:tab/>
        <w:t>Se ruega suministren información sobre:</w:t>
      </w:r>
    </w:p>
    <w:p w14:paraId="44F19C2B" w14:textId="747FB768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la capacitación del personal judicial y de las fuerzas del orden, en especial en la República Srpska y el Distrito de Brcko;</w:t>
      </w:r>
    </w:p>
    <w:p w14:paraId="04010A1F" w14:textId="62AC16AD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Los procedimientos para la detención, el interrogatorio y la prisión preventiva de las personas con discapacidad, incluidas las personas sordociegas, las personas con deficiencia auditiva y las personas con discapacidad psicosocial y/o intelectual;</w:t>
      </w:r>
    </w:p>
    <w:p w14:paraId="36EDFB56" w14:textId="7EEEDB76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adoptadas para asegurar que los niños con discapacidad intelectual y/o psicosocial que sean víctimas de delitos tengan acceso a la justicia en igualdad de condiciones con los demás niños;</w:t>
      </w:r>
    </w:p>
    <w:p w14:paraId="62CFF54C" w14:textId="2C663E4C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tomadas para que todas las personas con discapacidad dispongan de acceso a las tecnologías de apoyo, a intérpretes registrados y cualificados de lengua de señas, y a información en braille y en otros formatos alternativos en los procedimientos judiciales;</w:t>
      </w:r>
    </w:p>
    <w:p w14:paraId="5F024364" w14:textId="6970A9F8" w:rsidR="00E03A24" w:rsidRPr="00B26CB9" w:rsidRDefault="00E03A24" w:rsidP="00E03A24">
      <w:pPr>
        <w:pStyle w:val="SingleTxtG"/>
      </w:pPr>
      <w:r w:rsidRPr="00B26CB9">
        <w:tab/>
        <w:t>e)</w:t>
      </w:r>
      <w:r w:rsidRPr="00B26CB9">
        <w:tab/>
        <w:t>Las medidas adoptadas para que se supriman las barreras físicas en las instituciones judiciales.</w:t>
      </w:r>
    </w:p>
    <w:p w14:paraId="74E04AE9" w14:textId="2235906C" w:rsidR="00E03A24" w:rsidRPr="00B26CB9" w:rsidRDefault="00E03A24" w:rsidP="00E03A24">
      <w:pPr>
        <w:pStyle w:val="H23G"/>
      </w:pPr>
      <w:r w:rsidRPr="00B26CB9">
        <w:tab/>
      </w:r>
      <w:r w:rsidRPr="00B26CB9">
        <w:tab/>
        <w:t>Libertad y seguridad de la persona (art. 14)</w:t>
      </w:r>
    </w:p>
    <w:p w14:paraId="5BA6C8F3" w14:textId="77777777" w:rsidR="00E03A24" w:rsidRPr="00B26CB9" w:rsidRDefault="00E03A24" w:rsidP="00E03A24">
      <w:pPr>
        <w:pStyle w:val="SingleTxtG"/>
      </w:pPr>
      <w:r w:rsidRPr="00B26CB9">
        <w:t>12.</w:t>
      </w:r>
      <w:r w:rsidRPr="00B26CB9">
        <w:tab/>
        <w:t>Sírvanse proporcionar información sobre:</w:t>
      </w:r>
    </w:p>
    <w:p w14:paraId="2877F94E" w14:textId="7BF24657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 xml:space="preserve">Las medidas adoptadas en relación con la sentencia del Tribunal Europeo de Derechos Humanos en el asunto </w:t>
      </w:r>
      <w:r w:rsidRPr="00B26CB9">
        <w:rPr>
          <w:i/>
          <w:iCs/>
        </w:rPr>
        <w:t>Hadžimejlić y otros c. Bosnia y Herzegovina</w:t>
      </w:r>
      <w:r w:rsidRPr="00B26CB9">
        <w:rPr>
          <w:rStyle w:val="Refdenotaalpie"/>
        </w:rPr>
        <w:footnoteReference w:id="2"/>
      </w:r>
      <w:r w:rsidRPr="00B26CB9">
        <w:t>, que se refiere a la vulneración de los derechos de las personas privadas de capacidad jurídica que residen en instituciones de asistencia social;</w:t>
      </w:r>
    </w:p>
    <w:p w14:paraId="1DA3F5D0" w14:textId="18815FE9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 fase en que se encuentra la aprobación y aplicación de la ley de protección de la salud mental en la República Srpska;</w:t>
      </w:r>
    </w:p>
    <w:p w14:paraId="3619E330" w14:textId="36491B20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El número de personas con discapacidad recluidas contra su voluntad en un centro médico en los últimos cinco años, desglosado por año, edad, sexo, tipo de deficiencia, tipo de instalación y duración de la reclusión;</w:t>
      </w:r>
    </w:p>
    <w:p w14:paraId="1A2D6BE0" w14:textId="2DA27E48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tomadas para dar cumplimiento a las obligaciones que incumben al Estado parte en virtud del artículo 14 de la Convención en los procesos regionales europeos relativos a la aplicación del Convenio para la Protección de los Derechos Humanos y la Dignidad del Ser Humano del Consejo de Europa con respecto a las Aplicaciones de la Biología y la Medicina (Convenio de Oviedo) y a las iniciativas para formular un protocolo facultativo del Convenio de Oviedo.</w:t>
      </w:r>
    </w:p>
    <w:p w14:paraId="5B903622" w14:textId="58FB11B9" w:rsidR="00E03A24" w:rsidRPr="00B26CB9" w:rsidRDefault="00E03A24" w:rsidP="00E03A24">
      <w:pPr>
        <w:pStyle w:val="H23G"/>
      </w:pPr>
      <w:r w:rsidRPr="00B26CB9">
        <w:tab/>
      </w:r>
      <w:r w:rsidRPr="00B26CB9">
        <w:tab/>
        <w:t xml:space="preserve">Protección contra la tortura y otros tratos o penas crueles, inhumanos </w:t>
      </w:r>
      <w:r w:rsidR="00EE1BDE" w:rsidRPr="00B26CB9">
        <w:br/>
      </w:r>
      <w:r w:rsidRPr="00B26CB9">
        <w:t>o degradantes (art. 15)</w:t>
      </w:r>
    </w:p>
    <w:p w14:paraId="46799450" w14:textId="77777777" w:rsidR="00E03A24" w:rsidRPr="00B26CB9" w:rsidRDefault="00E03A24" w:rsidP="00E03A24">
      <w:pPr>
        <w:pStyle w:val="SingleTxtG"/>
      </w:pPr>
      <w:r w:rsidRPr="00B26CB9">
        <w:t>13.</w:t>
      </w:r>
      <w:r w:rsidRPr="00B26CB9">
        <w:tab/>
        <w:t>Tengan a bien informar sobre:</w:t>
      </w:r>
    </w:p>
    <w:p w14:paraId="413B925C" w14:textId="422B413D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 xml:space="preserve">Las medidas adoptadas para prohibir la </w:t>
      </w:r>
      <w:r w:rsidR="00415BC5">
        <w:t>“</w:t>
      </w:r>
      <w:r w:rsidRPr="00B26CB9">
        <w:t>terapia de conversión</w:t>
      </w:r>
      <w:r w:rsidR="00415BC5">
        <w:t>”</w:t>
      </w:r>
      <w:r w:rsidRPr="00B26CB9">
        <w:t xml:space="preserve"> de las personas LGBTQIA+ con discapacidad, y para concienciar sobre esa práctica y apoyar a sus víctimas;</w:t>
      </w:r>
    </w:p>
    <w:p w14:paraId="256AB056" w14:textId="6778847C" w:rsidR="00E03A24" w:rsidRPr="00B26CB9" w:rsidRDefault="00E03A24" w:rsidP="00E03A24">
      <w:pPr>
        <w:pStyle w:val="SingleTxtG"/>
      </w:pPr>
      <w:r w:rsidRPr="00B26CB9">
        <w:lastRenderedPageBreak/>
        <w:tab/>
        <w:t>b)</w:t>
      </w:r>
      <w:r w:rsidRPr="00B26CB9">
        <w:tab/>
        <w:t>Las medidas tomadas para supervisar las instituciones psiquiátricas en el Distrito de Brcko;</w:t>
      </w:r>
    </w:p>
    <w:p w14:paraId="08FB8FB7" w14:textId="157F7A31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adoptadas para impartir capacitación al personal médico y no médico sobre los métodos de atención no violentos y no coercitivos en el conjunto de entidades y cantones y en el Distrito de Brcko;</w:t>
      </w:r>
    </w:p>
    <w:p w14:paraId="35C502FF" w14:textId="567F67EA" w:rsidR="00E03A24" w:rsidRPr="00B26CB9" w:rsidRDefault="00E03A24" w:rsidP="00E03A24">
      <w:pPr>
        <w:pStyle w:val="H23G"/>
      </w:pPr>
      <w:r w:rsidRPr="00B26CB9">
        <w:tab/>
      </w:r>
      <w:r w:rsidRPr="00B26CB9">
        <w:tab/>
        <w:t>Protección contra la explotación, la violencia y el abuso (art. 16)</w:t>
      </w:r>
    </w:p>
    <w:p w14:paraId="6210CE38" w14:textId="77777777" w:rsidR="00E03A24" w:rsidRPr="00B26CB9" w:rsidRDefault="00E03A24" w:rsidP="00E03A24">
      <w:pPr>
        <w:pStyle w:val="SingleTxtG"/>
      </w:pPr>
      <w:r w:rsidRPr="00B26CB9">
        <w:t>14.</w:t>
      </w:r>
      <w:r w:rsidRPr="00B26CB9">
        <w:tab/>
        <w:t>Se ruega faciliten información sobre:</w:t>
      </w:r>
    </w:p>
    <w:p w14:paraId="39C43587" w14:textId="70C26C19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prevenir los casos de violencia y abuso contra las personas con discapacidad y permitir su pronta detección, y para proporcionar a las personas con discapacidad información en formatos accesibles, así como asistencia y apoyo, indicando si esas medidas tienen en cuenta los aspectos de género y edad;</w:t>
      </w:r>
    </w:p>
    <w:p w14:paraId="37464732" w14:textId="6DB9F117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proteger de la violencia a las mujeres con discapacidad a raíz de la evaluación de la Estrategia Marco para la Aplicación del Convenio del Consejo de Europa sobre Prevención y Lucha contra la Violencia contra las Mujeres y la Violencia Doméstica (2015-2018) en el Estado parte;</w:t>
      </w:r>
    </w:p>
    <w:p w14:paraId="1E262A20" w14:textId="1AC71201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estrategias de prevención adoptadas en el conjunto de entidades y cantones y en el Distrito de Brcko, y las vías de recurso de las que disponen adultos y niños en situación de riesgo de trata y explotación, incluida la trata con fines de mendicidad y de explotación sexual;</w:t>
      </w:r>
    </w:p>
    <w:p w14:paraId="392AC2C0" w14:textId="1E715D02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El número de casos denunciados de violencia sexual contra las mujeres y los niños y niñas con discapacidad y el número de enjuiciamientos y condenas en los últimos cinco años, desglosados por año, edad, tipo de deficiencia, delito y sanción;</w:t>
      </w:r>
    </w:p>
    <w:p w14:paraId="387E1146" w14:textId="7E09DA35" w:rsidR="00E03A24" w:rsidRPr="00B26CB9" w:rsidRDefault="00E03A24" w:rsidP="00E03A24">
      <w:pPr>
        <w:pStyle w:val="SingleTxtG"/>
      </w:pPr>
      <w:r w:rsidRPr="00B26CB9">
        <w:tab/>
        <w:t>e)</w:t>
      </w:r>
      <w:r w:rsidRPr="00B26CB9">
        <w:tab/>
        <w:t>El número y el porcentaje de personas con discapacidad que han sido víctimas de violencia y abuso en los últimos cinco años, desglosados por año, sexo, edad, tipo de deficiencia y lugar del hecho (por ejemplo, en una institución o en el hogar).</w:t>
      </w:r>
    </w:p>
    <w:p w14:paraId="576975E2" w14:textId="5B052434" w:rsidR="00E03A24" w:rsidRPr="00B26CB9" w:rsidRDefault="00E03A24" w:rsidP="00E03A24">
      <w:pPr>
        <w:pStyle w:val="H23G"/>
      </w:pPr>
      <w:r w:rsidRPr="00B26CB9">
        <w:tab/>
      </w:r>
      <w:r w:rsidRPr="00B26CB9">
        <w:tab/>
        <w:t>Protección de la integridad personal (art. 17)</w:t>
      </w:r>
    </w:p>
    <w:p w14:paraId="03DC3593" w14:textId="77777777" w:rsidR="00E03A24" w:rsidRPr="00B26CB9" w:rsidRDefault="00E03A24" w:rsidP="00E03A24">
      <w:pPr>
        <w:pStyle w:val="SingleTxtG"/>
      </w:pPr>
      <w:r w:rsidRPr="00B26CB9">
        <w:t>15.</w:t>
      </w:r>
      <w:r w:rsidRPr="00B26CB9">
        <w:tab/>
        <w:t>Sírvanse aportar información sobre las medidas adoptadas para velar por la aplicación efectiva de la Ley de Derechos, Obligaciones y Responsabilidades de los Pacientes en la Federación de Bosnia y Herzegovina y de la ley de protección de la salud mental en la República Srpska, y sobre las medidas tomadas en el Distrito de Brcko con respecto al requisito de obtener el consentimiento de las personas con discapacidad, también para los procedimientos de aborto y esterilización.</w:t>
      </w:r>
    </w:p>
    <w:p w14:paraId="31FFED0B" w14:textId="2418C784" w:rsidR="00E03A24" w:rsidRPr="00B26CB9" w:rsidRDefault="00E03A24" w:rsidP="00E03A24">
      <w:pPr>
        <w:pStyle w:val="H23G"/>
      </w:pPr>
      <w:r w:rsidRPr="00B26CB9">
        <w:tab/>
      </w:r>
      <w:r w:rsidRPr="00B26CB9">
        <w:tab/>
        <w:t>Libertad de desplazamiento y nacionalidad (art. 18)</w:t>
      </w:r>
    </w:p>
    <w:p w14:paraId="42359204" w14:textId="677F0E1C" w:rsidR="00E03A24" w:rsidRPr="00B26CB9" w:rsidRDefault="00E03A24" w:rsidP="00E03A24">
      <w:pPr>
        <w:pStyle w:val="SingleTxtG"/>
      </w:pPr>
      <w:r w:rsidRPr="00B26CB9">
        <w:t>16.</w:t>
      </w:r>
      <w:r w:rsidRPr="00B26CB9">
        <w:tab/>
        <w:t>Tengan a bien informar al Comité sobre:</w:t>
      </w:r>
    </w:p>
    <w:p w14:paraId="1C2F872F" w14:textId="7B21531E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determinar qué personas con discapacidad necesitan protección internacional y derivarlas a los servicios apropiados a fin de que dispongan de acceso a asistencia jurídica gratuita, asistencia psicosocial, alojamiento y actividades recreativas y educativas;</w:t>
      </w:r>
    </w:p>
    <w:p w14:paraId="6661E6D8" w14:textId="487EB264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 situación de los desplazados internos y las personas refugiadas con discapacidad en el conjunto de entidades y cantones y en el Distrito de Brcko, y sobre las medidas tomadas para hacer frente a las dificultades que plantea el retorno seguro de las personas refugiadas con discapacidad psicosocial procedentes de terceros países</w:t>
      </w:r>
      <w:r w:rsidRPr="00B26CB9">
        <w:rPr>
          <w:rStyle w:val="Refdenotaalpie"/>
        </w:rPr>
        <w:footnoteReference w:id="3"/>
      </w:r>
      <w:r w:rsidRPr="00B26CB9">
        <w:t>.</w:t>
      </w:r>
    </w:p>
    <w:p w14:paraId="54E1E554" w14:textId="670477B9" w:rsidR="00E03A24" w:rsidRPr="00B26CB9" w:rsidRDefault="00E03A24" w:rsidP="00E03A24">
      <w:pPr>
        <w:pStyle w:val="H23G"/>
      </w:pPr>
      <w:r w:rsidRPr="00B26CB9">
        <w:lastRenderedPageBreak/>
        <w:tab/>
      </w:r>
      <w:r w:rsidRPr="00B26CB9">
        <w:tab/>
        <w:t xml:space="preserve">Derecho a vivir de forma independiente y a ser incluido </w:t>
      </w:r>
      <w:r w:rsidR="0003700B" w:rsidRPr="00B26CB9">
        <w:br/>
      </w:r>
      <w:r w:rsidRPr="00B26CB9">
        <w:t>en la comunidad (art. 19)</w:t>
      </w:r>
    </w:p>
    <w:p w14:paraId="7927A0D4" w14:textId="77777777" w:rsidR="00E03A24" w:rsidRPr="00B26CB9" w:rsidRDefault="00E03A24" w:rsidP="00E03A24">
      <w:pPr>
        <w:pStyle w:val="SingleTxtG"/>
        <w:keepNext/>
        <w:keepLines/>
      </w:pPr>
      <w:r w:rsidRPr="00B26CB9">
        <w:t>17.</w:t>
      </w:r>
      <w:r w:rsidRPr="00B26CB9">
        <w:tab/>
        <w:t>Sírvanse proporcionar información sobre:</w:t>
      </w:r>
    </w:p>
    <w:p w14:paraId="0051D2A4" w14:textId="566ADF3A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brindar a las personas con discapacidad la oportunidad de elegir su lugar de residencia y dónde y con quién viven, en igualdad de condiciones con las demás personas;</w:t>
      </w:r>
    </w:p>
    <w:p w14:paraId="5E0A8729" w14:textId="5B674534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adoptar una estrategia y un plan de acción para la desinstitucionalización de las personas con discapacidad en el conjunto de entidades y cantones, la República Srpska y el Distrito de Brcko, y sobre la participación de las personas con discapacidad en la formulación y aplicación de esos planes;</w:t>
      </w:r>
    </w:p>
    <w:p w14:paraId="54F028D4" w14:textId="18C206C4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medidas, incluidas las legislativas, adoptadas para que se deje de invertir en nuevas instituciones;</w:t>
      </w:r>
    </w:p>
    <w:p w14:paraId="1C5B3BB0" w14:textId="668A597A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adoptadas para que los programas de asistencia personal proporcionen a las personas con discapacidad medios suficientes para que puedan vivir de forma independiente en la comunidad, y los criterios para tener derecho a obtener ese tipo de asistencia personal.</w:t>
      </w:r>
    </w:p>
    <w:p w14:paraId="730D8D46" w14:textId="64979A13" w:rsidR="00E03A24" w:rsidRPr="00B26CB9" w:rsidRDefault="00E03A24" w:rsidP="00E03A24">
      <w:pPr>
        <w:pStyle w:val="H23G"/>
      </w:pPr>
      <w:r w:rsidRPr="00B26CB9">
        <w:tab/>
      </w:r>
      <w:r w:rsidRPr="00B26CB9">
        <w:tab/>
        <w:t>Movilidad personal (art. 20)</w:t>
      </w:r>
    </w:p>
    <w:p w14:paraId="69F1BB6D" w14:textId="77777777" w:rsidR="00E03A24" w:rsidRPr="00B26CB9" w:rsidRDefault="00E03A24" w:rsidP="00E03A24">
      <w:pPr>
        <w:pStyle w:val="SingleTxtG"/>
      </w:pPr>
      <w:r w:rsidRPr="00B26CB9">
        <w:t>18.</w:t>
      </w:r>
      <w:r w:rsidRPr="00B26CB9">
        <w:tab/>
        <w:t>Se ruega suministren información sobre:</w:t>
      </w:r>
    </w:p>
    <w:p w14:paraId="79B02E51" w14:textId="26FEB54D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facilitar el acceso al transporte público y la movilidad personal de las personas con discapacidad;</w:t>
      </w:r>
    </w:p>
    <w:p w14:paraId="76EDE4F0" w14:textId="147E221E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que el conjunto de entidades y cantones y el Distrito de Brcko ofrezcan igualdad de acceso, sin discriminación alguna por causa de discapacidad, a aparatos ortopédicos y otras ayudas técnicas.</w:t>
      </w:r>
    </w:p>
    <w:p w14:paraId="1F74D3C9" w14:textId="45EF95E4" w:rsidR="00E03A24" w:rsidRPr="00B26CB9" w:rsidRDefault="00E03A24" w:rsidP="00E03A24">
      <w:pPr>
        <w:pStyle w:val="H23G"/>
      </w:pPr>
      <w:r w:rsidRPr="00B26CB9">
        <w:tab/>
      </w:r>
      <w:r w:rsidRPr="00B26CB9">
        <w:tab/>
        <w:t>Libertad de expresión y de opinión y acceso a la información (art. 21)</w:t>
      </w:r>
    </w:p>
    <w:p w14:paraId="5FED7E97" w14:textId="77777777" w:rsidR="00E03A24" w:rsidRPr="00B26CB9" w:rsidRDefault="00E03A24" w:rsidP="00E03A24">
      <w:pPr>
        <w:pStyle w:val="SingleTxtG"/>
      </w:pPr>
      <w:r w:rsidRPr="00B26CB9">
        <w:t>19.</w:t>
      </w:r>
      <w:r w:rsidRPr="00B26CB9">
        <w:tab/>
        <w:t>Tengan a bien aportar información sobre:</w:t>
      </w:r>
    </w:p>
    <w:p w14:paraId="351E4604" w14:textId="13562020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que los proveedores de servicios, en particular los de servicios públicos de telefonía fija y BH Telecom, apliquen la Ley de Comunicaciones;</w:t>
      </w:r>
    </w:p>
    <w:p w14:paraId="6570D527" w14:textId="6A1B2C5C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para que las personas con discapacidad estén informadas sobre las modificaciones en la legislación que rige los procedimientos que les permiten disfrutar de sus derechos y de las prestaciones asociadas.</w:t>
      </w:r>
    </w:p>
    <w:p w14:paraId="34AE20DF" w14:textId="2F81C33A" w:rsidR="00E03A24" w:rsidRPr="00B26CB9" w:rsidRDefault="00E03A24" w:rsidP="00E03A24">
      <w:pPr>
        <w:pStyle w:val="H23G"/>
      </w:pPr>
      <w:r w:rsidRPr="00B26CB9">
        <w:tab/>
      </w:r>
      <w:r w:rsidRPr="00B26CB9">
        <w:tab/>
        <w:t>Respeto de la privacidad (art. 22)</w:t>
      </w:r>
    </w:p>
    <w:p w14:paraId="172FCD7A" w14:textId="77777777" w:rsidR="00E03A24" w:rsidRPr="00B26CB9" w:rsidRDefault="00E03A24" w:rsidP="00E03A24">
      <w:pPr>
        <w:pStyle w:val="SingleTxtG"/>
      </w:pPr>
      <w:r w:rsidRPr="00B26CB9">
        <w:t>20.</w:t>
      </w:r>
      <w:r w:rsidRPr="00B26CB9">
        <w:tab/>
        <w:t>Proporcionen información sobre la protección de la información personal, incluidos los historiales médicos, de las personas con discapacidad, también de las que se encuentran en hospitales e instituciones.</w:t>
      </w:r>
    </w:p>
    <w:p w14:paraId="1FEA7938" w14:textId="202B60F0" w:rsidR="00E03A24" w:rsidRPr="00B26CB9" w:rsidRDefault="00E03A24" w:rsidP="00E03A24">
      <w:pPr>
        <w:pStyle w:val="H23G"/>
      </w:pPr>
      <w:r w:rsidRPr="00B26CB9">
        <w:tab/>
      </w:r>
      <w:r w:rsidRPr="00B26CB9">
        <w:tab/>
        <w:t>Respeto del hogar y de la familia (art. 23)</w:t>
      </w:r>
    </w:p>
    <w:p w14:paraId="01392028" w14:textId="77777777" w:rsidR="00E03A24" w:rsidRPr="00B26CB9" w:rsidRDefault="00E03A24" w:rsidP="00E03A24">
      <w:pPr>
        <w:pStyle w:val="SingleTxtG"/>
      </w:pPr>
      <w:r w:rsidRPr="00B26CB9">
        <w:t>21.</w:t>
      </w:r>
      <w:r w:rsidRPr="00B26CB9">
        <w:tab/>
        <w:t>Sírvanse facilitar información sobre:</w:t>
      </w:r>
    </w:p>
    <w:p w14:paraId="07934499" w14:textId="3B329B00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prohibir la discriminación por motivos de discapacidad en los procedimientos de adopción y para velar por que las personas con discapacidad puedan ejercer sus derechos y responsabilidades en relación con la tutela, la adopción de niños y otras formas análogas de relación parental en igualdad de condiciones con las demás personas;</w:t>
      </w:r>
    </w:p>
    <w:p w14:paraId="37BB5F8D" w14:textId="1F71113D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El estado y la aplicación de las modificaciones introducidas en la Ley de Protección de la Infancia en la República Srpska para mejorar el apoyo prestado a las familias de niños con discapacidad y evitar que se los interne en instituciones de protección social;</w:t>
      </w:r>
    </w:p>
    <w:p w14:paraId="2A4D6B85" w14:textId="4FAF1A84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adoptadas en el Distrito de Brcko a fin de ofrecer apoyo suficiente para que los niños con discapacidad puedan seguir en la familia;</w:t>
      </w:r>
    </w:p>
    <w:p w14:paraId="77228D74" w14:textId="0B990D21" w:rsidR="00E03A24" w:rsidRPr="00B26CB9" w:rsidRDefault="00E03A24" w:rsidP="00E03A24">
      <w:pPr>
        <w:pStyle w:val="SingleTxtG"/>
      </w:pPr>
      <w:r w:rsidRPr="00B26CB9">
        <w:lastRenderedPageBreak/>
        <w:tab/>
        <w:t>d)</w:t>
      </w:r>
      <w:r w:rsidRPr="00B26CB9">
        <w:tab/>
        <w:t>Las medidas adoptadas y los requisitos legales y normativos existentes para que los médicos y otros profesionales de la medicina proporcionen información completa a las mujeres cuyo feto presente una deficiencia en el diagnóstico prenatal, en particular el síndrome de Down.</w:t>
      </w:r>
    </w:p>
    <w:p w14:paraId="03998791" w14:textId="09994FEE" w:rsidR="00E03A24" w:rsidRPr="00B26CB9" w:rsidRDefault="00E03A24" w:rsidP="00E03A24">
      <w:pPr>
        <w:pStyle w:val="H23G"/>
      </w:pPr>
      <w:r w:rsidRPr="00B26CB9">
        <w:tab/>
      </w:r>
      <w:r w:rsidRPr="00B26CB9">
        <w:tab/>
        <w:t>Educación (art. 24)</w:t>
      </w:r>
    </w:p>
    <w:p w14:paraId="33F272DC" w14:textId="566A5485" w:rsidR="00E03A24" w:rsidRPr="00B26CB9" w:rsidRDefault="00E03A24" w:rsidP="00E03A24">
      <w:pPr>
        <w:pStyle w:val="SingleTxtG"/>
      </w:pPr>
      <w:r w:rsidRPr="00B26CB9">
        <w:t>22.</w:t>
      </w:r>
      <w:r w:rsidRPr="00B26CB9">
        <w:tab/>
        <w:t>Se ruega proporcionen información sobre:</w:t>
      </w:r>
    </w:p>
    <w:p w14:paraId="772D29B3" w14:textId="48394496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El número y el porcentaje de niños con discapacidad que han tenido acceso a la educación en los últimos cinco años, desglosados por edad, sexo, tipo de deficiencia, tipo de escuela y municipio;</w:t>
      </w:r>
    </w:p>
    <w:p w14:paraId="1AA5B8AF" w14:textId="03AF82F0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legislativas adoptadas para que se hagan efectivas las asignaciones presupuestarias destinadas a la educación inclusiva, la accesibilidad y los ajustes razonables en las escuelas, en el conjunto de entidades y cantones y en el Distrito de</w:t>
      </w:r>
      <w:r w:rsidR="002222CD" w:rsidRPr="00B26CB9">
        <w:t> </w:t>
      </w:r>
      <w:r w:rsidRPr="00B26CB9">
        <w:t>Brcko;</w:t>
      </w:r>
    </w:p>
    <w:p w14:paraId="62AAC067" w14:textId="701B1952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tomadas para aprobar una estrategia encaminada a que los niños con discapacidad dejen de estar escolarizados en escuelas especiales y acudan a escuelas ordinarias;</w:t>
      </w:r>
    </w:p>
    <w:p w14:paraId="4BA41D6A" w14:textId="5AA753E7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adoptadas para garantizar una educación inclusiva de calidad en las zonas rurales, en el conjunto de entidades y cantones y en el Distrito de Brcko, y las medidas existentes para evitar que se excluya a los alumnos con discapacidad de los centros educativos ordinarios;</w:t>
      </w:r>
    </w:p>
    <w:p w14:paraId="720937DB" w14:textId="604A9B29" w:rsidR="00E03A24" w:rsidRPr="00B26CB9" w:rsidRDefault="00E03A24" w:rsidP="00E03A24">
      <w:pPr>
        <w:pStyle w:val="SingleTxtG"/>
      </w:pPr>
      <w:r w:rsidRPr="00B26CB9">
        <w:tab/>
        <w:t>e)</w:t>
      </w:r>
      <w:r w:rsidRPr="00B26CB9">
        <w:tab/>
        <w:t>La capacitación en educación inclusiva impartida a los docentes del conjunto de entidades y cantones y del Distrito de Brcko;</w:t>
      </w:r>
    </w:p>
    <w:p w14:paraId="66B0D048" w14:textId="292F505C" w:rsidR="00E03A24" w:rsidRPr="00B26CB9" w:rsidRDefault="00E03A24" w:rsidP="00E03A24">
      <w:pPr>
        <w:pStyle w:val="SingleTxtG"/>
      </w:pPr>
      <w:r w:rsidRPr="00B26CB9">
        <w:tab/>
        <w:t>f)</w:t>
      </w:r>
      <w:r w:rsidRPr="00B26CB9">
        <w:tab/>
        <w:t>El mecanismo de seguimiento de la educación inclusiva en el conjunto de entidades y cantones y en el Distrito de Brcko.</w:t>
      </w:r>
    </w:p>
    <w:p w14:paraId="28334096" w14:textId="172A9272" w:rsidR="00E03A24" w:rsidRPr="00B26CB9" w:rsidRDefault="00E03A24" w:rsidP="00E03A24">
      <w:pPr>
        <w:pStyle w:val="H23G"/>
      </w:pPr>
      <w:r w:rsidRPr="00B26CB9">
        <w:tab/>
      </w:r>
      <w:r w:rsidRPr="00B26CB9">
        <w:tab/>
        <w:t>Salud (art. 25)</w:t>
      </w:r>
    </w:p>
    <w:p w14:paraId="51417995" w14:textId="77777777" w:rsidR="00E03A24" w:rsidRPr="00B26CB9" w:rsidRDefault="00E03A24" w:rsidP="00E03A24">
      <w:pPr>
        <w:pStyle w:val="SingleTxtG"/>
      </w:pPr>
      <w:r w:rsidRPr="00B26CB9">
        <w:t>23.</w:t>
      </w:r>
      <w:r w:rsidRPr="00B26CB9">
        <w:tab/>
        <w:t>Sírvanse aportar información sobre:</w:t>
      </w:r>
    </w:p>
    <w:p w14:paraId="57E220B8" w14:textId="5740DBA8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Los valores iniciales, los parámetros de referencia y los indicadores de la Estrategia para la Promoción de la Salud Sexual y Reproductiva en la República Srpska (2019-2029) y los recursos asignados para su aplicación efectiva;</w:t>
      </w:r>
    </w:p>
    <w:p w14:paraId="190E19A6" w14:textId="6E37975E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adoptadas para garantizar la salud y los derechos sexuales y reproductivos de las mujeres y las niñas con discapacidad en el conjunto de entidades y cantones y en el Distrito de Brcko, incluido su acceso a dispensarios ginecológicos;</w:t>
      </w:r>
    </w:p>
    <w:p w14:paraId="4CFAB0DF" w14:textId="65B6DB18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 capacitación dirigida al personal médico del conjunto de entidades y cantones y del Distrito de Brcko sobre los requerimientos de las personas con discapacidad;</w:t>
      </w:r>
    </w:p>
    <w:p w14:paraId="4860445C" w14:textId="330021EE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tomadas para proporcionar apoyo comunitario y servicios de salud mental a los niños de 10 a 17 años.</w:t>
      </w:r>
    </w:p>
    <w:p w14:paraId="302B6619" w14:textId="272264C1" w:rsidR="00E03A24" w:rsidRPr="00B26CB9" w:rsidRDefault="00E03A24" w:rsidP="00E03A24">
      <w:pPr>
        <w:pStyle w:val="H23G"/>
      </w:pPr>
      <w:r w:rsidRPr="00B26CB9">
        <w:tab/>
      </w:r>
      <w:r w:rsidRPr="00B26CB9">
        <w:tab/>
        <w:t>Habilitación y rehabilitación (art. 26)</w:t>
      </w:r>
    </w:p>
    <w:p w14:paraId="0BF89D69" w14:textId="7CA5F1FB" w:rsidR="00E03A24" w:rsidRPr="00B26CB9" w:rsidRDefault="00E03A24" w:rsidP="00E03A24">
      <w:pPr>
        <w:pStyle w:val="SingleTxtG"/>
      </w:pPr>
      <w:r w:rsidRPr="00B26CB9">
        <w:t>24.</w:t>
      </w:r>
      <w:r w:rsidRPr="00B26CB9">
        <w:tab/>
        <w:t>Faciliten información sobre el marco jurídico actual de los servicios y programas de rehabilitación para las personas con discapacidad y sobre su aplicación, así como sobre la prestación de apoyo adecuado e individualizado a esas personas, especialmente a las mujeres con discapacidad, las personas mayores con discapacidad, los niños con discapacidad y las personas con discapacidad cuyas deficiencias se deban a minas antipersonal u otras municiones explosivas.</w:t>
      </w:r>
    </w:p>
    <w:p w14:paraId="5BBB6DD4" w14:textId="6D8009EA" w:rsidR="00E03A24" w:rsidRPr="00B26CB9" w:rsidRDefault="00E03A24" w:rsidP="00E03A24">
      <w:pPr>
        <w:pStyle w:val="H23G"/>
      </w:pPr>
      <w:r w:rsidRPr="00B26CB9">
        <w:tab/>
      </w:r>
      <w:r w:rsidRPr="00B26CB9">
        <w:tab/>
        <w:t>Trabajo y empleo (art. 27)</w:t>
      </w:r>
    </w:p>
    <w:p w14:paraId="4071500F" w14:textId="77777777" w:rsidR="00E03A24" w:rsidRPr="00B26CB9" w:rsidRDefault="00E03A24" w:rsidP="00E03A24">
      <w:pPr>
        <w:pStyle w:val="SingleTxtG"/>
      </w:pPr>
      <w:r w:rsidRPr="00B26CB9">
        <w:t>25.</w:t>
      </w:r>
      <w:r w:rsidRPr="00B26CB9">
        <w:tab/>
        <w:t>Se ruega suministren información sobre:</w:t>
      </w:r>
    </w:p>
    <w:p w14:paraId="56191475" w14:textId="640952FC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 tasa de empleo de las personas con discapacidad comparada con la de otras personas, desglosada por tipo de deficiencia y por ocupación;</w:t>
      </w:r>
    </w:p>
    <w:p w14:paraId="1B32B183" w14:textId="54C18CD9" w:rsidR="00E03A24" w:rsidRPr="00B26CB9" w:rsidRDefault="00E03A24" w:rsidP="00E03A24">
      <w:pPr>
        <w:pStyle w:val="SingleTxtG"/>
      </w:pPr>
      <w:r w:rsidRPr="00B26CB9">
        <w:lastRenderedPageBreak/>
        <w:tab/>
        <w:t>b)</w:t>
      </w:r>
      <w:r w:rsidRPr="00B26CB9">
        <w:tab/>
        <w:t>Las medidas adoptadas para reducir la tasa de desempleo y la desigualdad salarial por razón de género que experimentan las mujeres con discapacidad;</w:t>
      </w:r>
    </w:p>
    <w:p w14:paraId="02D09C60" w14:textId="494B2505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 xml:space="preserve">Las medidas tomadas para incluir las definiciones de </w:t>
      </w:r>
      <w:r w:rsidR="00415BC5">
        <w:t>“</w:t>
      </w:r>
      <w:r w:rsidRPr="00B26CB9">
        <w:t>ajustes razonables</w:t>
      </w:r>
      <w:r w:rsidR="00415BC5">
        <w:t>”</w:t>
      </w:r>
      <w:r w:rsidRPr="00B26CB9">
        <w:t xml:space="preserve"> y </w:t>
      </w:r>
      <w:r w:rsidR="00415BC5">
        <w:t>“</w:t>
      </w:r>
      <w:r w:rsidRPr="00B26CB9">
        <w:t>diseño universal</w:t>
      </w:r>
      <w:r w:rsidR="00415BC5">
        <w:t>”</w:t>
      </w:r>
      <w:r w:rsidRPr="00B26CB9">
        <w:t xml:space="preserve"> en la Ley de Rehabilitación Profesional, Formación y Empleo de las Personas con Discapacidad de la Federación de Bosnia y Herzegovina, en la Ley del Trabajo de la República Srpska y en la legislación del Distrito de Brcko;</w:t>
      </w:r>
    </w:p>
    <w:p w14:paraId="180BC1AE" w14:textId="1E66A1F0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adoptadas para suprimir las barreras en el proceso de contratación y las barreras físicas en las entidades públicas y privadas para las personas con discapacidad, y para promover la contratación de personas con discapacidad en el empleo público y privado.</w:t>
      </w:r>
    </w:p>
    <w:p w14:paraId="1611E989" w14:textId="625F3DEA" w:rsidR="00E03A24" w:rsidRPr="00B26CB9" w:rsidRDefault="00E03A24" w:rsidP="00E03A24">
      <w:pPr>
        <w:pStyle w:val="H23G"/>
      </w:pPr>
      <w:r w:rsidRPr="00B26CB9">
        <w:tab/>
      </w:r>
      <w:r w:rsidRPr="00B26CB9">
        <w:tab/>
        <w:t>Nivel de vida adecuado y protección social (art. 28)</w:t>
      </w:r>
    </w:p>
    <w:p w14:paraId="4838F586" w14:textId="77777777" w:rsidR="00E03A24" w:rsidRPr="00B26CB9" w:rsidRDefault="00E03A24" w:rsidP="00E03A24">
      <w:pPr>
        <w:pStyle w:val="SingleTxtG"/>
      </w:pPr>
      <w:r w:rsidRPr="00B26CB9">
        <w:t>26.</w:t>
      </w:r>
      <w:r w:rsidRPr="00B26CB9">
        <w:tab/>
        <w:t>Tengan a bien informar sobre:</w:t>
      </w:r>
    </w:p>
    <w:p w14:paraId="4C2FFDD4" w14:textId="7AD73004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 fase en que se encuentra la aprobación y aplicación del proyecto de ley sobre los principios uniformes y el marco del apoyo a las personas con discapacidad en la Federación de Bosnia y Herzegovina;</w:t>
      </w:r>
    </w:p>
    <w:p w14:paraId="68299A49" w14:textId="2C5A0CE1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prestaciones de discapacidad concedidas a las personas que han adquirido una discapacidad después de los 18 años, en el conjunto de entidades y cantones y en el Distrito de Brcko, en particular en la República Srpska, y las medidas adoptadas para coordinar esas prestaciones en el conjunto de entidades y cantones y en el Distrito de Brcko;</w:t>
      </w:r>
    </w:p>
    <w:p w14:paraId="1F10CE6B" w14:textId="15ACDE4B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tomadas para conceder a todas las personas con discapacidad, con independencia de la causa de la discapacidad, una indemnización por lesiones corporales;</w:t>
      </w:r>
    </w:p>
    <w:p w14:paraId="62CBA7ED" w14:textId="6FF82CB1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 xml:space="preserve">Las medidas adoptadas para garantizar un apoyo financiero en igualdad de condiciones a las personas con discapacidad, independientemente de la causa de la discapacidad </w:t>
      </w:r>
      <w:r w:rsidR="00CC53E7" w:rsidRPr="00B26CB9">
        <w:t>—</w:t>
      </w:r>
      <w:r w:rsidRPr="00B26CB9">
        <w:t>en particular si está relacionada con la guerra</w:t>
      </w:r>
      <w:r w:rsidR="00CC53E7" w:rsidRPr="00B26CB9">
        <w:t>—</w:t>
      </w:r>
      <w:r w:rsidRPr="00B26CB9">
        <w:t xml:space="preserve"> y del lugar de residencia;</w:t>
      </w:r>
    </w:p>
    <w:p w14:paraId="39F60CC2" w14:textId="4B50F862" w:rsidR="00E03A24" w:rsidRPr="00B26CB9" w:rsidRDefault="00E03A24" w:rsidP="00E03A24">
      <w:pPr>
        <w:pStyle w:val="SingleTxtG"/>
      </w:pPr>
      <w:r w:rsidRPr="00B26CB9">
        <w:tab/>
        <w:t>e)</w:t>
      </w:r>
      <w:r w:rsidRPr="00B26CB9">
        <w:tab/>
        <w:t>Las medidas tomadas para reducir la pobreza entre las personas con discapacidad, también en las zonas rurales;</w:t>
      </w:r>
    </w:p>
    <w:p w14:paraId="2F544A44" w14:textId="7C559620" w:rsidR="00E03A24" w:rsidRPr="00B26CB9" w:rsidRDefault="00E03A24" w:rsidP="00E03A24">
      <w:pPr>
        <w:pStyle w:val="SingleTxtG"/>
      </w:pPr>
      <w:r w:rsidRPr="00B26CB9">
        <w:tab/>
        <w:t>f)</w:t>
      </w:r>
      <w:r w:rsidRPr="00B26CB9">
        <w:tab/>
        <w:t>Las estrategias y políticas adoptadas en el conjunto de entidades y cantones y en el Distrito de Brcko a fin de incrementar la disponibilidad y accesibilidad de la vivienda para las personas con discapacidad.</w:t>
      </w:r>
    </w:p>
    <w:p w14:paraId="4FB1D9BC" w14:textId="7A6D313F" w:rsidR="00E03A24" w:rsidRPr="00B26CB9" w:rsidRDefault="00E03A24" w:rsidP="00E03A24">
      <w:pPr>
        <w:pStyle w:val="H23G"/>
      </w:pPr>
      <w:r w:rsidRPr="00B26CB9">
        <w:tab/>
      </w:r>
      <w:r w:rsidRPr="00B26CB9">
        <w:tab/>
        <w:t>Participación en la vida política y pública (art. 29)</w:t>
      </w:r>
    </w:p>
    <w:p w14:paraId="74FAE2A0" w14:textId="77777777" w:rsidR="00E03A24" w:rsidRPr="00B26CB9" w:rsidRDefault="00E03A24" w:rsidP="00E03A24">
      <w:pPr>
        <w:pStyle w:val="SingleTxtG"/>
      </w:pPr>
      <w:r w:rsidRPr="00B26CB9">
        <w:t>27.</w:t>
      </w:r>
      <w:r w:rsidRPr="00B26CB9">
        <w:tab/>
        <w:t>Sírvanse proporcionar información sobre:</w:t>
      </w:r>
    </w:p>
    <w:p w14:paraId="57D51274" w14:textId="4A07462E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modificaciones introducidas en la Ley Electoral del Estado parte relacionadas con los derechos políticos activos y pasivos de las personas con discapacidad en los procesos electorales;</w:t>
      </w:r>
    </w:p>
    <w:p w14:paraId="2431CF93" w14:textId="141C3C23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El número y el porcentaje de centros de votación accesibles, las medidas para garantizar el secreto del voto y la disponibilidad de material e información electoral en formatos accesibles, de conformidad con la observación general núm. 2 (2014) del Comité, relativa a la accesibilidad;</w:t>
      </w:r>
    </w:p>
    <w:p w14:paraId="25F4EF4E" w14:textId="1A3BD3FF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adoptadas para facilitar el acceso a la información en todos los formatos y para permitir a las personas con discapacidad votar y presentarse como candidatas, en igualdad de condiciones con otras personas;</w:t>
      </w:r>
    </w:p>
    <w:p w14:paraId="408D3FF4" w14:textId="0440A9D8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 tomadas para prestar apoyo a las personas con discapacidad elegidas para cargos públicos;</w:t>
      </w:r>
    </w:p>
    <w:p w14:paraId="05DB4B76" w14:textId="3FC06C88" w:rsidR="00E03A24" w:rsidRPr="00B26CB9" w:rsidRDefault="00E03A24" w:rsidP="00E03A24">
      <w:pPr>
        <w:pStyle w:val="SingleTxtG"/>
      </w:pPr>
      <w:r w:rsidRPr="00B26CB9">
        <w:tab/>
        <w:t>e)</w:t>
      </w:r>
      <w:r w:rsidRPr="00B26CB9">
        <w:tab/>
        <w:t>El número y el porcentaje de personas con discapacidad que ocupan cargos públicos.</w:t>
      </w:r>
    </w:p>
    <w:p w14:paraId="48EA9CD9" w14:textId="7E5C92D7" w:rsidR="00E03A24" w:rsidRPr="00B26CB9" w:rsidRDefault="00E03A24" w:rsidP="00E03A24">
      <w:pPr>
        <w:pStyle w:val="H23G"/>
      </w:pPr>
      <w:r w:rsidRPr="00B26CB9">
        <w:lastRenderedPageBreak/>
        <w:tab/>
      </w:r>
      <w:r w:rsidRPr="00B26CB9">
        <w:tab/>
        <w:t xml:space="preserve">Participación en la vida cultural, las actividades recreativas, el esparcimiento </w:t>
      </w:r>
      <w:r w:rsidR="000901F0" w:rsidRPr="00B26CB9">
        <w:br/>
      </w:r>
      <w:r w:rsidRPr="00B26CB9">
        <w:t>y el deporte (art. 30)</w:t>
      </w:r>
    </w:p>
    <w:p w14:paraId="6B900666" w14:textId="77777777" w:rsidR="00E03A24" w:rsidRPr="00B26CB9" w:rsidRDefault="00E03A24" w:rsidP="00E03A24">
      <w:pPr>
        <w:pStyle w:val="SingleTxtG"/>
        <w:keepNext/>
        <w:keepLines/>
      </w:pPr>
      <w:r w:rsidRPr="00B26CB9">
        <w:t>28.</w:t>
      </w:r>
      <w:r w:rsidRPr="00B26CB9">
        <w:tab/>
        <w:t>Se ruega faciliten información sobre:</w:t>
      </w:r>
    </w:p>
    <w:p w14:paraId="0F526188" w14:textId="664894AC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aplicar en el derecho interno el Tratado de Marrakech para Facilitar el Acceso a las Obras Publicadas a las Personas Ciegas, con Discapacidad Visual o con Otras Dificultades para Acceder al Texto Impreso;</w:t>
      </w:r>
    </w:p>
    <w:p w14:paraId="6674563A" w14:textId="097C806D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Los servicios de bibliotecas de los que disponen las personas con deficiencia visual en la Biblioteca para Personas Ciegas y con Deficiencias Visuales de Bosnia y Herzegovina, situada en Sarajevo, y en la Biblioteca Especial para Personas Ciegas y con Deficiencias Visuales de la República Srpska, situada en Bania Luka;</w:t>
      </w:r>
    </w:p>
    <w:p w14:paraId="181CD546" w14:textId="1A85A026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Las medidas tomadas para mejorar la accesibilidad de las instalaciones deportivas, los museos, los sitios del patrimonio cultural y natural y cualquier otro lugar relacionado con la vida cultural de las personas con discapacidad</w:t>
      </w:r>
      <w:bookmarkStart w:id="0" w:name="_Hlk162281065"/>
      <w:r w:rsidR="00991293">
        <w:t>.</w:t>
      </w:r>
    </w:p>
    <w:bookmarkEnd w:id="0"/>
    <w:p w14:paraId="252EAEFB" w14:textId="77777777" w:rsidR="00E03A24" w:rsidRPr="00B26CB9" w:rsidRDefault="00E03A24" w:rsidP="00E03A24">
      <w:pPr>
        <w:pStyle w:val="H1G"/>
      </w:pPr>
      <w:r w:rsidRPr="00B26CB9">
        <w:tab/>
        <w:t>C.</w:t>
      </w:r>
      <w:r w:rsidRPr="00B26CB9">
        <w:tab/>
        <w:t>Obligaciones específicas (arts. 31 a 33)</w:t>
      </w:r>
    </w:p>
    <w:p w14:paraId="0AFB90C7" w14:textId="20A2B60B" w:rsidR="00E03A24" w:rsidRPr="00B26CB9" w:rsidRDefault="00E03A24" w:rsidP="00E03A24">
      <w:pPr>
        <w:pStyle w:val="H23G"/>
      </w:pPr>
      <w:r w:rsidRPr="00B26CB9">
        <w:tab/>
      </w:r>
      <w:r w:rsidRPr="00B26CB9">
        <w:tab/>
        <w:t>Recopilación de datos y estadísticas (art. 31)</w:t>
      </w:r>
    </w:p>
    <w:p w14:paraId="6FEDE19B" w14:textId="77777777" w:rsidR="00E03A24" w:rsidRPr="00B26CB9" w:rsidRDefault="00E03A24" w:rsidP="00E03A24">
      <w:pPr>
        <w:pStyle w:val="SingleTxtG"/>
      </w:pPr>
      <w:r w:rsidRPr="00B26CB9">
        <w:t>29.</w:t>
      </w:r>
      <w:r w:rsidRPr="00B26CB9">
        <w:tab/>
        <w:t>Sírvanse aportar información sobre:</w:t>
      </w:r>
    </w:p>
    <w:p w14:paraId="13F4E3CF" w14:textId="1D2E8543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Las medidas adoptadas para reunir, analizar y difundir sistemáticamente datos sobre las niñas, los niños, los hombres y las mujeres con discapacidad, y sobre la forma en que los datos se difunden en el conjunto de entidades y cantones y en el Distrito de Brcko;</w:t>
      </w:r>
    </w:p>
    <w:p w14:paraId="34D43047" w14:textId="1CBB16D6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tomadas o previstas para incorporar la lista breve de preguntas sobre la discapacidad del Grupo de Washington en los próximos censos y encuestas de hogares y de otro tipo en el conjunto de entidades y cantones y en el Distrito de Brcko.</w:t>
      </w:r>
    </w:p>
    <w:p w14:paraId="4B4CD07C" w14:textId="5067CBC2" w:rsidR="00E03A24" w:rsidRPr="00B26CB9" w:rsidRDefault="00E03A24" w:rsidP="00E03A24">
      <w:pPr>
        <w:pStyle w:val="H23G"/>
      </w:pPr>
      <w:r w:rsidRPr="00B26CB9">
        <w:tab/>
      </w:r>
      <w:r w:rsidRPr="00B26CB9">
        <w:tab/>
        <w:t>Cooperación internacional (art. 32)</w:t>
      </w:r>
    </w:p>
    <w:p w14:paraId="5CE703D4" w14:textId="77777777" w:rsidR="00E03A24" w:rsidRPr="00B26CB9" w:rsidRDefault="00E03A24" w:rsidP="00E03A24">
      <w:pPr>
        <w:pStyle w:val="SingleTxtG"/>
      </w:pPr>
      <w:r w:rsidRPr="00B26CB9">
        <w:t>30.</w:t>
      </w:r>
      <w:r w:rsidRPr="00B26CB9">
        <w:tab/>
        <w:t>Tengan a bien informar sobre:</w:t>
      </w:r>
    </w:p>
    <w:p w14:paraId="258AD39A" w14:textId="3900BE46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La participación de las organizaciones de personas con discapacidad en las negociaciones con la Unión Europea que posiblemente se celebren próximamente con miras a la adhesión a esa entidad;</w:t>
      </w:r>
    </w:p>
    <w:p w14:paraId="59E490E3" w14:textId="6C905360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 inclusión de los derechos de las personas con discapacidad en los acuerdos de cooperación internacional.</w:t>
      </w:r>
    </w:p>
    <w:p w14:paraId="30973B6B" w14:textId="77DB82CE" w:rsidR="00E03A24" w:rsidRPr="00B26CB9" w:rsidRDefault="00E03A24" w:rsidP="00E03A24">
      <w:pPr>
        <w:pStyle w:val="H23G"/>
      </w:pPr>
      <w:r w:rsidRPr="00B26CB9">
        <w:tab/>
      </w:r>
      <w:r w:rsidRPr="00B26CB9">
        <w:tab/>
        <w:t>Aplicación y seguimiento nacionales (art. 33)</w:t>
      </w:r>
    </w:p>
    <w:p w14:paraId="34CF4160" w14:textId="7A2DEAB8" w:rsidR="00E03A24" w:rsidRPr="00B26CB9" w:rsidRDefault="00E03A24" w:rsidP="00E03A24">
      <w:pPr>
        <w:pStyle w:val="SingleTxtG"/>
      </w:pPr>
      <w:r w:rsidRPr="00B26CB9">
        <w:t>31.</w:t>
      </w:r>
      <w:r w:rsidRPr="00B26CB9">
        <w:tab/>
        <w:t>Se ruega suministren información sobre:</w:t>
      </w:r>
    </w:p>
    <w:p w14:paraId="0E0BE0FC" w14:textId="3B361FA2" w:rsidR="00E03A24" w:rsidRPr="00B26CB9" w:rsidRDefault="00E03A24" w:rsidP="00E03A24">
      <w:pPr>
        <w:pStyle w:val="SingleTxtG"/>
      </w:pPr>
      <w:r w:rsidRPr="00B26CB9">
        <w:tab/>
        <w:t>a)</w:t>
      </w:r>
      <w:r w:rsidRPr="00B26CB9">
        <w:tab/>
        <w:t>Los organismos encargados de la aplicación de la Convención en el conjunto de entidades, cantones y municipios y en el Distrito de Brcko, y las asignaciones presupuestarias destinadas a la aplicación de la Convención;</w:t>
      </w:r>
    </w:p>
    <w:p w14:paraId="78C2E69B" w14:textId="26685B00" w:rsidR="00E03A24" w:rsidRPr="00B26CB9" w:rsidRDefault="00E03A24" w:rsidP="00E03A24">
      <w:pPr>
        <w:pStyle w:val="SingleTxtG"/>
      </w:pPr>
      <w:r w:rsidRPr="00B26CB9">
        <w:tab/>
        <w:t>b)</w:t>
      </w:r>
      <w:r w:rsidRPr="00B26CB9">
        <w:tab/>
        <w:t>Las medidas adoptadas para establecer un marco independiente de supervisión encargado de vigilar la aplicación de la Convención, y para solicitar la acreditación de la Alianza Global de las Instituciones Nacionales de Derechos Humanos;</w:t>
      </w:r>
    </w:p>
    <w:p w14:paraId="6815B7F3" w14:textId="0C77DDFA" w:rsidR="00E03A24" w:rsidRPr="00B26CB9" w:rsidRDefault="00E03A24" w:rsidP="00E03A24">
      <w:pPr>
        <w:pStyle w:val="SingleTxtG"/>
      </w:pPr>
      <w:r w:rsidRPr="00B26CB9">
        <w:tab/>
        <w:t>c)</w:t>
      </w:r>
      <w:r w:rsidRPr="00B26CB9">
        <w:tab/>
        <w:t>Los resultados del examen de las actividades de supervisión del Ministerio de Derechos Humanos y Refugiados, el Consejo de Personas con Discapacidad y los demás órganos competentes del Estado parte, y la forma en que esos resultados se traducen en la práctica, en particular en lo que respecta a la planificación y la formulación de programas para hacer efectivos los derechos de las personas con discapacidad;</w:t>
      </w:r>
    </w:p>
    <w:p w14:paraId="5CA43F71" w14:textId="6D8B8487" w:rsidR="00E03A24" w:rsidRPr="00B26CB9" w:rsidRDefault="00E03A24" w:rsidP="00E03A24">
      <w:pPr>
        <w:pStyle w:val="SingleTxtG"/>
      </w:pPr>
      <w:r w:rsidRPr="00B26CB9">
        <w:tab/>
        <w:t>d)</w:t>
      </w:r>
      <w:r w:rsidRPr="00B26CB9">
        <w:tab/>
        <w:t>Las medidas, incluidas las financieras, adoptadas o previstas para garantizar la participación plena y efectiva de las personas con discapacidad, a través de las organizaciones que las representan, en el seguimiento de la aplicación de la Convención.</w:t>
      </w:r>
    </w:p>
    <w:p w14:paraId="73540171" w14:textId="61685266" w:rsidR="006F35EE" w:rsidRPr="00B26CB9" w:rsidRDefault="00E03A24" w:rsidP="00E03A24">
      <w:pPr>
        <w:pStyle w:val="SingleTxtG"/>
        <w:suppressAutoHyphens/>
        <w:spacing w:before="240" w:after="0"/>
        <w:jc w:val="center"/>
        <w:rPr>
          <w:u w:val="single"/>
        </w:rPr>
      </w:pPr>
      <w:r w:rsidRPr="00B26CB9">
        <w:rPr>
          <w:u w:val="single"/>
        </w:rPr>
        <w:tab/>
      </w:r>
      <w:r w:rsidRPr="00B26CB9">
        <w:rPr>
          <w:u w:val="single"/>
        </w:rPr>
        <w:tab/>
      </w:r>
      <w:r w:rsidRPr="00B26CB9">
        <w:rPr>
          <w:u w:val="single"/>
        </w:rPr>
        <w:tab/>
      </w:r>
    </w:p>
    <w:sectPr w:rsidR="006F35EE" w:rsidRPr="00B26CB9" w:rsidSect="00E03A2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B92FA" w14:textId="77777777" w:rsidR="00CF1417" w:rsidRPr="0071316C" w:rsidRDefault="00CF1417" w:rsidP="0071316C">
      <w:pPr>
        <w:pStyle w:val="Piedepgina"/>
      </w:pPr>
    </w:p>
  </w:endnote>
  <w:endnote w:type="continuationSeparator" w:id="0">
    <w:p w14:paraId="666E8844" w14:textId="77777777" w:rsidR="00CF1417" w:rsidRPr="0071316C" w:rsidRDefault="00CF1417" w:rsidP="0071316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DE098" w14:textId="71C3802A" w:rsidR="00E03A24" w:rsidRPr="00E03A24" w:rsidRDefault="00E03A24" w:rsidP="00E03A24">
    <w:pPr>
      <w:pStyle w:val="Piedepgina"/>
      <w:tabs>
        <w:tab w:val="right" w:pos="9638"/>
      </w:tabs>
    </w:pPr>
    <w:r w:rsidRPr="00E03A24">
      <w:rPr>
        <w:b/>
        <w:sz w:val="18"/>
      </w:rPr>
      <w:fldChar w:fldCharType="begin"/>
    </w:r>
    <w:r w:rsidRPr="00E03A24">
      <w:rPr>
        <w:b/>
        <w:sz w:val="18"/>
      </w:rPr>
      <w:instrText xml:space="preserve"> PAGE  \* MERGEFORMAT </w:instrText>
    </w:r>
    <w:r w:rsidRPr="00E03A24">
      <w:rPr>
        <w:b/>
        <w:sz w:val="18"/>
      </w:rPr>
      <w:fldChar w:fldCharType="separate"/>
    </w:r>
    <w:r w:rsidRPr="00E03A24">
      <w:rPr>
        <w:b/>
        <w:noProof/>
        <w:sz w:val="18"/>
      </w:rPr>
      <w:t>2</w:t>
    </w:r>
    <w:r w:rsidRPr="00E03A24">
      <w:rPr>
        <w:b/>
        <w:sz w:val="18"/>
      </w:rPr>
      <w:fldChar w:fldCharType="end"/>
    </w:r>
    <w:r>
      <w:rPr>
        <w:b/>
        <w:sz w:val="18"/>
      </w:rPr>
      <w:tab/>
    </w:r>
    <w:r>
      <w:t>GE.24-06324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1746F" w14:textId="0F4B1737" w:rsidR="00E03A24" w:rsidRPr="00E03A24" w:rsidRDefault="00E03A24" w:rsidP="00E03A24">
    <w:pPr>
      <w:pStyle w:val="Piedepgina"/>
      <w:tabs>
        <w:tab w:val="right" w:pos="9638"/>
      </w:tabs>
      <w:rPr>
        <w:b/>
        <w:sz w:val="18"/>
      </w:rPr>
    </w:pPr>
    <w:r>
      <w:t>GE.24-06324</w:t>
    </w:r>
    <w:r>
      <w:tab/>
    </w:r>
    <w:r w:rsidRPr="00E03A24">
      <w:rPr>
        <w:b/>
        <w:sz w:val="18"/>
      </w:rPr>
      <w:fldChar w:fldCharType="begin"/>
    </w:r>
    <w:r w:rsidRPr="00E03A24">
      <w:rPr>
        <w:b/>
        <w:sz w:val="18"/>
      </w:rPr>
      <w:instrText xml:space="preserve"> PAGE  \* MERGEFORMAT </w:instrText>
    </w:r>
    <w:r w:rsidRPr="00E03A24">
      <w:rPr>
        <w:b/>
        <w:sz w:val="18"/>
      </w:rPr>
      <w:fldChar w:fldCharType="separate"/>
    </w:r>
    <w:r w:rsidRPr="00E03A24">
      <w:rPr>
        <w:b/>
        <w:noProof/>
        <w:sz w:val="18"/>
      </w:rPr>
      <w:t>3</w:t>
    </w:r>
    <w:r w:rsidRPr="00E03A2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53DCD" w14:textId="158C5E19" w:rsidR="00763AC2" w:rsidRPr="00E03A24" w:rsidRDefault="00E03A24" w:rsidP="00E03A24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952284">
      <w:rPr>
        <w:noProof/>
      </w:rPr>
      <w:drawing>
        <wp:anchor distT="0" distB="0" distL="114300" distR="114300" simplePos="0" relativeHeight="251657728" behindDoc="0" locked="1" layoutInCell="1" allowOverlap="1" wp14:anchorId="3FAD3593" wp14:editId="5FB1E63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2" name="Imagen 2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24-06324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93C29DD" wp14:editId="01BBED3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300524    030624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FBDF4" w14:textId="77777777" w:rsidR="00CF1417" w:rsidRPr="001075E9" w:rsidRDefault="00CF141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D6A1183" w14:textId="77777777" w:rsidR="00CF1417" w:rsidRDefault="00CF1417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9E9E0D1" w14:textId="1179B7D9" w:rsidR="00E03A24" w:rsidRPr="00E03A24" w:rsidRDefault="00E03A24" w:rsidP="00E03A24">
      <w:pPr>
        <w:pStyle w:val="Textonotapie"/>
        <w:rPr>
          <w:sz w:val="20"/>
        </w:rPr>
      </w:pPr>
      <w:r>
        <w:tab/>
      </w:r>
      <w:r w:rsidRPr="00E03A24">
        <w:rPr>
          <w:rStyle w:val="Refdenotaalpie"/>
          <w:sz w:val="20"/>
          <w:vertAlign w:val="baseline"/>
        </w:rPr>
        <w:t>*</w:t>
      </w:r>
      <w:r w:rsidRPr="00E03A24">
        <w:rPr>
          <w:rStyle w:val="Refdenotaalpie"/>
          <w:vertAlign w:val="baseline"/>
        </w:rPr>
        <w:tab/>
      </w:r>
      <w:r w:rsidRPr="00E03A24">
        <w:t>Aprobada por el grupo de trabajo anterior al período de sesiones en su 19</w:t>
      </w:r>
      <w:r w:rsidR="009F1DDC">
        <w:t>º</w:t>
      </w:r>
      <w:r w:rsidRPr="00E03A24">
        <w:t xml:space="preserve"> período de sesiones (25</w:t>
      </w:r>
      <w:r w:rsidR="00B26CB9">
        <w:t> </w:t>
      </w:r>
      <w:r w:rsidRPr="00E03A24">
        <w:t>y</w:t>
      </w:r>
      <w:r w:rsidR="00B26CB9">
        <w:t> </w:t>
      </w:r>
      <w:r w:rsidRPr="00E03A24">
        <w:t>26 de marzo de 2024).</w:t>
      </w:r>
    </w:p>
  </w:footnote>
  <w:footnote w:id="2">
    <w:p w14:paraId="19F108A3" w14:textId="77777777" w:rsidR="00E03A24" w:rsidRPr="00AE33F4" w:rsidRDefault="00E03A24" w:rsidP="00E03A24">
      <w:pPr>
        <w:pStyle w:val="Textonotapie"/>
      </w:pPr>
      <w:r w:rsidRPr="00AE33F4">
        <w:tab/>
      </w:r>
      <w:r w:rsidRPr="00E03A24">
        <w:rPr>
          <w:rStyle w:val="Refdenotaalpie"/>
        </w:rPr>
        <w:footnoteRef/>
      </w:r>
      <w:r w:rsidRPr="00AE33F4">
        <w:tab/>
        <w:t>Demandas núms. 3427/13, 74569/13 y 7157/14, sentencia, 3 de noviembre de 2015.</w:t>
      </w:r>
    </w:p>
  </w:footnote>
  <w:footnote w:id="3">
    <w:p w14:paraId="4EE51521" w14:textId="5357B696" w:rsidR="00E03A24" w:rsidRPr="00AE33F4" w:rsidRDefault="00E03A24" w:rsidP="00E03A24">
      <w:pPr>
        <w:pStyle w:val="Textonotapie"/>
      </w:pPr>
      <w:r w:rsidRPr="00AE33F4">
        <w:tab/>
      </w:r>
      <w:r w:rsidRPr="00E03A24">
        <w:rPr>
          <w:rStyle w:val="Refdenotaalpie"/>
        </w:rPr>
        <w:footnoteRef/>
      </w:r>
      <w:r w:rsidRPr="00AE33F4">
        <w:tab/>
      </w:r>
      <w:hyperlink r:id="rId1" w:history="1">
        <w:r w:rsidRPr="0003700B">
          <w:rPr>
            <w:rStyle w:val="Hipervnculo"/>
          </w:rPr>
          <w:t>HRI/CO</w:t>
        </w:r>
        <w:r w:rsidRPr="0003700B">
          <w:rPr>
            <w:rStyle w:val="Hipervnculo"/>
          </w:rPr>
          <w:t>RE/BIH/2011</w:t>
        </w:r>
      </w:hyperlink>
      <w:r w:rsidRPr="00AE33F4">
        <w:t>, párr. 50.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B802" w14:textId="0FCB5B33" w:rsidR="00E03A24" w:rsidRPr="00E03A24" w:rsidRDefault="00E03A24">
    <w:pPr>
      <w:pStyle w:val="Encabezado"/>
    </w:pPr>
    <w:fldSimple w:instr=" TITLE  \* MERGEFORMAT ">
      <w:r>
        <w:t>CRPD/C/BIH/Q/2-3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153B6" w14:textId="093CC06C" w:rsidR="00E03A24" w:rsidRPr="00E03A24" w:rsidRDefault="00E03A24" w:rsidP="00E03A24">
    <w:pPr>
      <w:pStyle w:val="Encabezado"/>
      <w:jc w:val="right"/>
    </w:pPr>
    <w:fldSimple w:instr=" TITLE  \* MERGEFORMAT ">
      <w:r>
        <w:t>CRPD/C/BIH/Q/2-3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6C4675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708260219">
    <w:abstractNumId w:val="14"/>
  </w:num>
  <w:num w:numId="2" w16cid:durableId="1552763383">
    <w:abstractNumId w:val="11"/>
  </w:num>
  <w:num w:numId="3" w16cid:durableId="250090135">
    <w:abstractNumId w:val="16"/>
  </w:num>
  <w:num w:numId="4" w16cid:durableId="1114136302">
    <w:abstractNumId w:val="15"/>
  </w:num>
  <w:num w:numId="5" w16cid:durableId="166865811">
    <w:abstractNumId w:val="13"/>
  </w:num>
  <w:num w:numId="6" w16cid:durableId="347368348">
    <w:abstractNumId w:val="8"/>
  </w:num>
  <w:num w:numId="7" w16cid:durableId="2053454980">
    <w:abstractNumId w:val="3"/>
  </w:num>
  <w:num w:numId="8" w16cid:durableId="405497343">
    <w:abstractNumId w:val="2"/>
  </w:num>
  <w:num w:numId="9" w16cid:durableId="1816683115">
    <w:abstractNumId w:val="1"/>
  </w:num>
  <w:num w:numId="10" w16cid:durableId="828447159">
    <w:abstractNumId w:val="0"/>
  </w:num>
  <w:num w:numId="11" w16cid:durableId="300695253">
    <w:abstractNumId w:val="9"/>
  </w:num>
  <w:num w:numId="12" w16cid:durableId="1525707131">
    <w:abstractNumId w:val="7"/>
  </w:num>
  <w:num w:numId="13" w16cid:durableId="1088044842">
    <w:abstractNumId w:val="6"/>
  </w:num>
  <w:num w:numId="14" w16cid:durableId="713236731">
    <w:abstractNumId w:val="5"/>
  </w:num>
  <w:num w:numId="15" w16cid:durableId="582950927">
    <w:abstractNumId w:val="4"/>
  </w:num>
  <w:num w:numId="16" w16cid:durableId="1041175318">
    <w:abstractNumId w:val="10"/>
  </w:num>
  <w:num w:numId="17" w16cid:durableId="1612127262">
    <w:abstractNumId w:val="14"/>
  </w:num>
  <w:num w:numId="18" w16cid:durableId="923682991">
    <w:abstractNumId w:val="11"/>
  </w:num>
  <w:num w:numId="19" w16cid:durableId="624896486">
    <w:abstractNumId w:val="10"/>
  </w:num>
  <w:num w:numId="20" w16cid:durableId="1999534536">
    <w:abstractNumId w:val="16"/>
  </w:num>
  <w:num w:numId="21" w16cid:durableId="1194032242">
    <w:abstractNumId w:val="15"/>
  </w:num>
  <w:num w:numId="22" w16cid:durableId="980695444">
    <w:abstractNumId w:val="12"/>
  </w:num>
  <w:num w:numId="23" w16cid:durableId="187449533">
    <w:abstractNumId w:val="12"/>
  </w:num>
  <w:num w:numId="24" w16cid:durableId="567686632">
    <w:abstractNumId w:val="13"/>
  </w:num>
  <w:num w:numId="25" w16cid:durableId="897478468">
    <w:abstractNumId w:val="9"/>
  </w:num>
  <w:num w:numId="26" w16cid:durableId="978848511">
    <w:abstractNumId w:val="7"/>
  </w:num>
  <w:num w:numId="27" w16cid:durableId="126319947">
    <w:abstractNumId w:val="6"/>
  </w:num>
  <w:num w:numId="28" w16cid:durableId="1179269893">
    <w:abstractNumId w:val="5"/>
  </w:num>
  <w:num w:numId="29" w16cid:durableId="2034262767">
    <w:abstractNumId w:val="4"/>
  </w:num>
  <w:num w:numId="30" w16cid:durableId="1525485180">
    <w:abstractNumId w:val="8"/>
  </w:num>
  <w:num w:numId="31" w16cid:durableId="487942997">
    <w:abstractNumId w:val="3"/>
  </w:num>
  <w:num w:numId="32" w16cid:durableId="419914521">
    <w:abstractNumId w:val="2"/>
  </w:num>
  <w:num w:numId="33" w16cid:durableId="1450081250">
    <w:abstractNumId w:val="1"/>
  </w:num>
  <w:num w:numId="34" w16cid:durableId="190664666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17"/>
    <w:rsid w:val="00006BB9"/>
    <w:rsid w:val="000221D5"/>
    <w:rsid w:val="0003700B"/>
    <w:rsid w:val="00042677"/>
    <w:rsid w:val="000901F0"/>
    <w:rsid w:val="000A36A2"/>
    <w:rsid w:val="000B53F5"/>
    <w:rsid w:val="000B57E7"/>
    <w:rsid w:val="000F09DF"/>
    <w:rsid w:val="000F61B2"/>
    <w:rsid w:val="001075E9"/>
    <w:rsid w:val="00107885"/>
    <w:rsid w:val="00160FF7"/>
    <w:rsid w:val="0016400B"/>
    <w:rsid w:val="00180183"/>
    <w:rsid w:val="00196389"/>
    <w:rsid w:val="001C7A89"/>
    <w:rsid w:val="001F30CB"/>
    <w:rsid w:val="002172D2"/>
    <w:rsid w:val="002222CD"/>
    <w:rsid w:val="0022765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402C2"/>
    <w:rsid w:val="00381C24"/>
    <w:rsid w:val="003958D0"/>
    <w:rsid w:val="003977DE"/>
    <w:rsid w:val="003B6D6D"/>
    <w:rsid w:val="003E1F6E"/>
    <w:rsid w:val="00415BC5"/>
    <w:rsid w:val="00454E07"/>
    <w:rsid w:val="004875CF"/>
    <w:rsid w:val="00494F64"/>
    <w:rsid w:val="004E4B46"/>
    <w:rsid w:val="0050108D"/>
    <w:rsid w:val="0056415C"/>
    <w:rsid w:val="00572E19"/>
    <w:rsid w:val="0058712D"/>
    <w:rsid w:val="005C09D4"/>
    <w:rsid w:val="005D4E88"/>
    <w:rsid w:val="005D6145"/>
    <w:rsid w:val="005F0B42"/>
    <w:rsid w:val="00614642"/>
    <w:rsid w:val="00655A21"/>
    <w:rsid w:val="006808A9"/>
    <w:rsid w:val="006C2D34"/>
    <w:rsid w:val="006E1835"/>
    <w:rsid w:val="006F35EE"/>
    <w:rsid w:val="007021FF"/>
    <w:rsid w:val="007076CB"/>
    <w:rsid w:val="0071316C"/>
    <w:rsid w:val="00763AC2"/>
    <w:rsid w:val="007709CC"/>
    <w:rsid w:val="007967DF"/>
    <w:rsid w:val="00834B71"/>
    <w:rsid w:val="008626C7"/>
    <w:rsid w:val="0086445C"/>
    <w:rsid w:val="00885453"/>
    <w:rsid w:val="008A08D7"/>
    <w:rsid w:val="008A13F9"/>
    <w:rsid w:val="008D5DB6"/>
    <w:rsid w:val="00906890"/>
    <w:rsid w:val="00911E66"/>
    <w:rsid w:val="00934C4A"/>
    <w:rsid w:val="00951972"/>
    <w:rsid w:val="00952284"/>
    <w:rsid w:val="00963777"/>
    <w:rsid w:val="00991293"/>
    <w:rsid w:val="00993207"/>
    <w:rsid w:val="009B452A"/>
    <w:rsid w:val="009B4E5E"/>
    <w:rsid w:val="009D2588"/>
    <w:rsid w:val="009F1DDC"/>
    <w:rsid w:val="00A17DFD"/>
    <w:rsid w:val="00A764E4"/>
    <w:rsid w:val="00A917B3"/>
    <w:rsid w:val="00AA704D"/>
    <w:rsid w:val="00AB4B51"/>
    <w:rsid w:val="00AE4CC4"/>
    <w:rsid w:val="00AF7274"/>
    <w:rsid w:val="00B10CC7"/>
    <w:rsid w:val="00B1521B"/>
    <w:rsid w:val="00B26CB9"/>
    <w:rsid w:val="00B37C3B"/>
    <w:rsid w:val="00B5520E"/>
    <w:rsid w:val="00B62458"/>
    <w:rsid w:val="00BD33EE"/>
    <w:rsid w:val="00C60F0C"/>
    <w:rsid w:val="00C6457C"/>
    <w:rsid w:val="00C76505"/>
    <w:rsid w:val="00C805C9"/>
    <w:rsid w:val="00C94626"/>
    <w:rsid w:val="00CA1679"/>
    <w:rsid w:val="00CC53E7"/>
    <w:rsid w:val="00CE0C25"/>
    <w:rsid w:val="00CF1417"/>
    <w:rsid w:val="00D31070"/>
    <w:rsid w:val="00D5042C"/>
    <w:rsid w:val="00D80BBB"/>
    <w:rsid w:val="00D90138"/>
    <w:rsid w:val="00DB2215"/>
    <w:rsid w:val="00E03A24"/>
    <w:rsid w:val="00E50C33"/>
    <w:rsid w:val="00E73F76"/>
    <w:rsid w:val="00E973E2"/>
    <w:rsid w:val="00ED0DC1"/>
    <w:rsid w:val="00EE1BDE"/>
    <w:rsid w:val="00EF1360"/>
    <w:rsid w:val="00EF3220"/>
    <w:rsid w:val="00F44B33"/>
    <w:rsid w:val="00F51B18"/>
    <w:rsid w:val="00F94155"/>
    <w:rsid w:val="00FC2146"/>
    <w:rsid w:val="00FD2EF7"/>
    <w:rsid w:val="00FD4AD6"/>
    <w:rsid w:val="00FE13C0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D0CCC8"/>
  <w15:docId w15:val="{BD601585-600E-459E-8D95-5FB32117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494F64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494F64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494F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494F6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494F6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494F64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494F64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494F64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494F6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494F6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494F6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494F64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494F6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494F6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494F64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494F6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494F6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494F64"/>
    <w:pPr>
      <w:numPr>
        <w:numId w:val="3"/>
      </w:numPr>
    </w:pPr>
  </w:style>
  <w:style w:type="numbering" w:styleId="1ai">
    <w:name w:val="Outline List 1"/>
    <w:basedOn w:val="Sinlista"/>
    <w:rsid w:val="00494F64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494F64"/>
  </w:style>
  <w:style w:type="numbering" w:styleId="ArtculoSeccin">
    <w:name w:val="Outline List 3"/>
    <w:basedOn w:val="Sinlista"/>
    <w:rsid w:val="00494F64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494F64"/>
    <w:pPr>
      <w:ind w:left="4252"/>
    </w:pPr>
  </w:style>
  <w:style w:type="character" w:styleId="CitaHTML">
    <w:name w:val="HTML Cite"/>
    <w:semiHidden/>
    <w:rsid w:val="00494F64"/>
    <w:rPr>
      <w:i/>
      <w:iCs/>
    </w:rPr>
  </w:style>
  <w:style w:type="character" w:styleId="CdigoHTML">
    <w:name w:val="HTML Code"/>
    <w:semiHidden/>
    <w:rsid w:val="00494F64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494F64"/>
    <w:pPr>
      <w:spacing w:after="120"/>
      <w:ind w:left="283"/>
    </w:pPr>
  </w:style>
  <w:style w:type="paragraph" w:styleId="Continuarlista2">
    <w:name w:val="List Continue 2"/>
    <w:basedOn w:val="Normal"/>
    <w:semiHidden/>
    <w:rsid w:val="00494F64"/>
    <w:pPr>
      <w:spacing w:after="120"/>
      <w:ind w:left="566"/>
    </w:pPr>
  </w:style>
  <w:style w:type="paragraph" w:styleId="Continuarlista3">
    <w:name w:val="List Continue 3"/>
    <w:basedOn w:val="Normal"/>
    <w:semiHidden/>
    <w:rsid w:val="00494F64"/>
    <w:pPr>
      <w:spacing w:after="120"/>
      <w:ind w:left="849"/>
    </w:pPr>
  </w:style>
  <w:style w:type="paragraph" w:styleId="Continuarlista4">
    <w:name w:val="List Continue 4"/>
    <w:basedOn w:val="Normal"/>
    <w:semiHidden/>
    <w:rsid w:val="00494F64"/>
    <w:pPr>
      <w:spacing w:after="120"/>
      <w:ind w:left="1132"/>
    </w:pPr>
  </w:style>
  <w:style w:type="paragraph" w:styleId="Continuarlista5">
    <w:name w:val="List Continue 5"/>
    <w:basedOn w:val="Normal"/>
    <w:semiHidden/>
    <w:rsid w:val="00494F64"/>
    <w:pPr>
      <w:spacing w:after="120"/>
      <w:ind w:left="1415"/>
    </w:pPr>
  </w:style>
  <w:style w:type="character" w:styleId="DefinicinHTML">
    <w:name w:val="HTML Definition"/>
    <w:semiHidden/>
    <w:rsid w:val="00494F64"/>
    <w:rPr>
      <w:i/>
      <w:iCs/>
    </w:rPr>
  </w:style>
  <w:style w:type="paragraph" w:styleId="DireccinHTML">
    <w:name w:val="HTML Address"/>
    <w:basedOn w:val="Normal"/>
    <w:link w:val="DireccinHTMLCar"/>
    <w:semiHidden/>
    <w:rsid w:val="00494F64"/>
    <w:rPr>
      <w:i/>
      <w:iCs/>
    </w:rPr>
  </w:style>
  <w:style w:type="paragraph" w:styleId="Direccinsobre">
    <w:name w:val="envelope address"/>
    <w:basedOn w:val="Normal"/>
    <w:semiHidden/>
    <w:rsid w:val="00494F64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494F64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494F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494F64"/>
  </w:style>
  <w:style w:type="character" w:styleId="nfasis">
    <w:name w:val="Emphasis"/>
    <w:semiHidden/>
    <w:rsid w:val="00494F64"/>
    <w:rPr>
      <w:i/>
      <w:iCs/>
    </w:rPr>
  </w:style>
  <w:style w:type="paragraph" w:styleId="Fecha">
    <w:name w:val="Date"/>
    <w:basedOn w:val="Normal"/>
    <w:next w:val="Normal"/>
    <w:link w:val="FechaCar"/>
    <w:semiHidden/>
    <w:rsid w:val="00494F64"/>
  </w:style>
  <w:style w:type="paragraph" w:styleId="Firma">
    <w:name w:val="Signature"/>
    <w:basedOn w:val="Normal"/>
    <w:link w:val="FirmaCar"/>
    <w:semiHidden/>
    <w:rsid w:val="00494F64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494F64"/>
  </w:style>
  <w:style w:type="character" w:styleId="Hipervnculo">
    <w:name w:val="Hyperlink"/>
    <w:uiPriority w:val="4"/>
    <w:rsid w:val="00494F64"/>
    <w:rPr>
      <w:color w:val="0000FF"/>
      <w:u w:val="none"/>
    </w:rPr>
  </w:style>
  <w:style w:type="character" w:styleId="Hipervnculovisitado">
    <w:name w:val="FollowedHyperlink"/>
    <w:uiPriority w:val="4"/>
    <w:rsid w:val="00494F6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494F64"/>
    <w:rPr>
      <w:rFonts w:ascii="Courier New" w:hAnsi="Courier New" w:cs="Courier New"/>
    </w:rPr>
  </w:style>
  <w:style w:type="paragraph" w:styleId="Lista">
    <w:name w:val="List"/>
    <w:basedOn w:val="Normal"/>
    <w:semiHidden/>
    <w:rsid w:val="00494F64"/>
    <w:pPr>
      <w:ind w:left="283" w:hanging="283"/>
    </w:pPr>
  </w:style>
  <w:style w:type="paragraph" w:styleId="Lista2">
    <w:name w:val="List 2"/>
    <w:basedOn w:val="Normal"/>
    <w:semiHidden/>
    <w:rsid w:val="00494F64"/>
    <w:pPr>
      <w:ind w:left="566" w:hanging="283"/>
    </w:pPr>
  </w:style>
  <w:style w:type="paragraph" w:styleId="Lista3">
    <w:name w:val="List 3"/>
    <w:basedOn w:val="Normal"/>
    <w:semiHidden/>
    <w:rsid w:val="00494F64"/>
    <w:pPr>
      <w:ind w:left="849" w:hanging="283"/>
    </w:pPr>
  </w:style>
  <w:style w:type="paragraph" w:styleId="Lista4">
    <w:name w:val="List 4"/>
    <w:basedOn w:val="Normal"/>
    <w:semiHidden/>
    <w:rsid w:val="00494F64"/>
    <w:pPr>
      <w:ind w:left="1132" w:hanging="283"/>
    </w:pPr>
  </w:style>
  <w:style w:type="paragraph" w:styleId="Lista5">
    <w:name w:val="List 5"/>
    <w:basedOn w:val="Normal"/>
    <w:semiHidden/>
    <w:rsid w:val="00494F64"/>
    <w:pPr>
      <w:ind w:left="1415" w:hanging="283"/>
    </w:pPr>
  </w:style>
  <w:style w:type="paragraph" w:styleId="Listaconnmeros">
    <w:name w:val="List Number"/>
    <w:basedOn w:val="Normal"/>
    <w:semiHidden/>
    <w:rsid w:val="00494F64"/>
    <w:pPr>
      <w:numPr>
        <w:numId w:val="30"/>
      </w:numPr>
    </w:pPr>
  </w:style>
  <w:style w:type="paragraph" w:styleId="Listaconnmeros2">
    <w:name w:val="List Number 2"/>
    <w:basedOn w:val="Normal"/>
    <w:semiHidden/>
    <w:rsid w:val="00494F64"/>
    <w:pPr>
      <w:numPr>
        <w:numId w:val="31"/>
      </w:numPr>
    </w:pPr>
  </w:style>
  <w:style w:type="paragraph" w:styleId="Listaconnmeros3">
    <w:name w:val="List Number 3"/>
    <w:basedOn w:val="Normal"/>
    <w:semiHidden/>
    <w:rsid w:val="00494F64"/>
    <w:pPr>
      <w:numPr>
        <w:numId w:val="32"/>
      </w:numPr>
    </w:pPr>
  </w:style>
  <w:style w:type="paragraph" w:styleId="Listaconnmeros4">
    <w:name w:val="List Number 4"/>
    <w:basedOn w:val="Normal"/>
    <w:semiHidden/>
    <w:rsid w:val="00494F64"/>
    <w:pPr>
      <w:numPr>
        <w:numId w:val="33"/>
      </w:numPr>
    </w:pPr>
  </w:style>
  <w:style w:type="paragraph" w:styleId="Listaconnmeros5">
    <w:name w:val="List Number 5"/>
    <w:basedOn w:val="Normal"/>
    <w:semiHidden/>
    <w:rsid w:val="00494F64"/>
    <w:pPr>
      <w:numPr>
        <w:numId w:val="34"/>
      </w:numPr>
    </w:pPr>
  </w:style>
  <w:style w:type="paragraph" w:styleId="Listaconvietas">
    <w:name w:val="List Bullet"/>
    <w:basedOn w:val="Normal"/>
    <w:semiHidden/>
    <w:rsid w:val="00494F64"/>
    <w:pPr>
      <w:numPr>
        <w:numId w:val="25"/>
      </w:numPr>
    </w:pPr>
  </w:style>
  <w:style w:type="paragraph" w:styleId="Listaconvietas2">
    <w:name w:val="List Bullet 2"/>
    <w:basedOn w:val="Normal"/>
    <w:semiHidden/>
    <w:rsid w:val="00494F64"/>
    <w:pPr>
      <w:numPr>
        <w:numId w:val="26"/>
      </w:numPr>
    </w:pPr>
  </w:style>
  <w:style w:type="paragraph" w:styleId="Listaconvietas3">
    <w:name w:val="List Bullet 3"/>
    <w:basedOn w:val="Normal"/>
    <w:semiHidden/>
    <w:rsid w:val="00494F64"/>
    <w:pPr>
      <w:numPr>
        <w:numId w:val="27"/>
      </w:numPr>
    </w:pPr>
  </w:style>
  <w:style w:type="paragraph" w:styleId="Listaconvietas4">
    <w:name w:val="List Bullet 4"/>
    <w:basedOn w:val="Normal"/>
    <w:semiHidden/>
    <w:rsid w:val="00494F64"/>
    <w:pPr>
      <w:numPr>
        <w:numId w:val="28"/>
      </w:numPr>
    </w:pPr>
  </w:style>
  <w:style w:type="paragraph" w:styleId="Listaconvietas5">
    <w:name w:val="List Bullet 5"/>
    <w:basedOn w:val="Normal"/>
    <w:semiHidden/>
    <w:rsid w:val="00494F64"/>
    <w:pPr>
      <w:numPr>
        <w:numId w:val="29"/>
      </w:numPr>
    </w:pPr>
  </w:style>
  <w:style w:type="character" w:styleId="MquinadeescribirHTML">
    <w:name w:val="HTML Typewriter"/>
    <w:semiHidden/>
    <w:rsid w:val="00494F64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494F64"/>
    <w:rPr>
      <w:sz w:val="24"/>
      <w:szCs w:val="24"/>
    </w:rPr>
  </w:style>
  <w:style w:type="character" w:styleId="Nmerodelnea">
    <w:name w:val="line number"/>
    <w:basedOn w:val="Fuentedeprrafopredeter"/>
    <w:semiHidden/>
    <w:rsid w:val="00494F64"/>
  </w:style>
  <w:style w:type="character" w:styleId="Nmerodepgina">
    <w:name w:val="page number"/>
    <w:aliases w:val="7_G"/>
    <w:uiPriority w:val="3"/>
    <w:qFormat/>
    <w:rsid w:val="00494F64"/>
    <w:rPr>
      <w:b/>
      <w:sz w:val="18"/>
    </w:rPr>
  </w:style>
  <w:style w:type="character" w:styleId="Refdenotaalfinal">
    <w:name w:val="endnote reference"/>
    <w:aliases w:val="1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494F64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494F64"/>
  </w:style>
  <w:style w:type="paragraph" w:styleId="Sangra2detindependiente">
    <w:name w:val="Body Text Indent 2"/>
    <w:basedOn w:val="Normal"/>
    <w:link w:val="Sangra2detindependienteCar"/>
    <w:semiHidden/>
    <w:rsid w:val="00494F64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494F64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494F64"/>
    <w:pPr>
      <w:spacing w:after="120"/>
      <w:ind w:left="283"/>
    </w:pPr>
  </w:style>
  <w:style w:type="paragraph" w:styleId="Sangranormal">
    <w:name w:val="Normal Indent"/>
    <w:basedOn w:val="Normal"/>
    <w:semiHidden/>
    <w:rsid w:val="00494F64"/>
    <w:pPr>
      <w:ind w:left="567"/>
    </w:pPr>
  </w:style>
  <w:style w:type="paragraph" w:styleId="Subttulo">
    <w:name w:val="Subtitle"/>
    <w:basedOn w:val="Normal"/>
    <w:link w:val="SubttuloCar"/>
    <w:semiHidden/>
    <w:rsid w:val="00494F6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494F64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494F64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494F64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494F64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494F64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494F64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494F64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494F64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494F64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494F64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494F64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494F64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494F64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494F64"/>
    <w:pPr>
      <w:spacing w:after="120"/>
      <w:ind w:left="1440" w:right="1440"/>
    </w:pPr>
  </w:style>
  <w:style w:type="character" w:styleId="Textoennegrita">
    <w:name w:val="Strong"/>
    <w:semiHidden/>
    <w:rsid w:val="00494F64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494F64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494F64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494F64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494F64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494F64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494F64"/>
  </w:style>
  <w:style w:type="paragraph" w:styleId="Textosinformato">
    <w:name w:val="Plain Text"/>
    <w:basedOn w:val="Normal"/>
    <w:link w:val="TextosinformatoCar"/>
    <w:semiHidden/>
    <w:rsid w:val="00494F64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494F6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494F64"/>
    <w:rPr>
      <w:i/>
      <w:iCs/>
    </w:rPr>
  </w:style>
  <w:style w:type="paragraph" w:customStyle="1" w:styleId="Bullet1G">
    <w:name w:val="_Bullet 1_G"/>
    <w:basedOn w:val="Normal"/>
    <w:uiPriority w:val="1"/>
    <w:qFormat/>
    <w:rsid w:val="00494F64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494F64"/>
    <w:pPr>
      <w:numPr>
        <w:numId w:val="18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unhideWhenUsed/>
    <w:rsid w:val="00494F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494F64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494F64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494F64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494F64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494F64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94F64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94F64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94F64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494F64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94F64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494F64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94F64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94F64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494F64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494F64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494F64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494F64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494F64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494F64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494F64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494F64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494F64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494F64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494F64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494F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494F64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494F64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494F64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494F64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494F64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494F64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494F64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494F64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494F64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494F64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494F64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494F64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494F64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494F64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494F64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037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sp/HRI/CORE/BIH/201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4053</Words>
  <Characters>23104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CRPD/C/BIH/Q/2-3</vt:lpstr>
    </vt:vector>
  </TitlesOfParts>
  <Company/>
  <LinksUpToDate>false</LinksUpToDate>
  <CharactersWithSpaces>27103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CRPD/C/BIH/Q/2-3</dc:title>
  <dc:subject/>
  <dc:creator>Marcel GONZALEZ-PEREZ</dc:creator>
  <cp:keywords/>
  <cp:lastModifiedBy>Marcel Gonzalez Perez</cp:lastModifiedBy>
  <cp:revision>2</cp:revision>
  <dcterms:created xsi:type="dcterms:W3CDTF">2024-06-03T09:20:00Z</dcterms:created>
  <dcterms:modified xsi:type="dcterms:W3CDTF">2024-06-03T09:20:00Z</dcterms:modified>
</cp:coreProperties>
</file>