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1673BA" w:rsidRDefault="006B3E27" w:rsidP="00E70E04">
            <w:pPr>
              <w:jc w:val="center"/>
              <w:rPr>
                <w:rFonts w:hint="cs"/>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B6264D" w:rsidP="00845B00">
            <w:pPr>
              <w:bidi w:val="0"/>
              <w:spacing w:after="40" w:line="440" w:lineRule="exact"/>
              <w:jc w:val="left"/>
              <w:rPr>
                <w:szCs w:val="20"/>
              </w:rPr>
            </w:pPr>
            <w:r w:rsidRPr="00B6264D">
              <w:rPr>
                <w:sz w:val="40"/>
                <w:szCs w:val="20"/>
              </w:rPr>
              <w:t>CCPR</w:t>
            </w:r>
            <w:r>
              <w:rPr>
                <w:szCs w:val="20"/>
              </w:rPr>
              <w:t>/C/CRI/CO/6</w:t>
            </w:r>
            <w:r w:rsidR="00EE20F6" w:rsidRPr="00EE20F6">
              <w:rPr>
                <w:rStyle w:val="FootnoteReference"/>
                <w:sz w:val="20"/>
                <w:vertAlign w:val="baseline"/>
                <w:rtl/>
              </w:rPr>
              <w:footnoteReference w:customMarkFollows="1" w:id="1"/>
              <w:t>*</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05499AE4" wp14:editId="73C7CAC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EE20F6" w:rsidP="00EE20F6">
            <w:pPr>
              <w:bidi w:val="0"/>
              <w:spacing w:before="240"/>
              <w:jc w:val="left"/>
              <w:rPr>
                <w:szCs w:val="20"/>
              </w:rPr>
            </w:pPr>
            <w:r>
              <w:rPr>
                <w:szCs w:val="20"/>
              </w:rPr>
              <w:t>Distr.: General</w:t>
            </w:r>
          </w:p>
          <w:p w:rsidR="00EE20F6" w:rsidRDefault="00EE20F6" w:rsidP="00EE20F6">
            <w:pPr>
              <w:bidi w:val="0"/>
              <w:jc w:val="left"/>
              <w:rPr>
                <w:szCs w:val="20"/>
              </w:rPr>
            </w:pPr>
            <w:r>
              <w:rPr>
                <w:szCs w:val="20"/>
              </w:rPr>
              <w:t>21 April 2016</w:t>
            </w:r>
          </w:p>
          <w:p w:rsidR="00EE20F6" w:rsidRDefault="00EE20F6" w:rsidP="00EE20F6">
            <w:pPr>
              <w:bidi w:val="0"/>
              <w:jc w:val="left"/>
              <w:rPr>
                <w:szCs w:val="20"/>
              </w:rPr>
            </w:pPr>
            <w:r>
              <w:rPr>
                <w:szCs w:val="20"/>
              </w:rPr>
              <w:t>Arabic</w:t>
            </w:r>
          </w:p>
          <w:p w:rsidR="00EE20F6" w:rsidRPr="00CB6622" w:rsidRDefault="00EE20F6" w:rsidP="00EE20F6">
            <w:pPr>
              <w:bidi w:val="0"/>
              <w:jc w:val="left"/>
              <w:rPr>
                <w:szCs w:val="20"/>
              </w:rPr>
            </w:pPr>
            <w:r>
              <w:rPr>
                <w:szCs w:val="20"/>
              </w:rPr>
              <w:t>Original: Spanish</w:t>
            </w:r>
          </w:p>
        </w:tc>
      </w:tr>
    </w:tbl>
    <w:p w:rsidR="00EE20F6" w:rsidRPr="003909F5" w:rsidRDefault="00EE20F6" w:rsidP="00EE20F6">
      <w:pPr>
        <w:spacing w:before="120" w:line="380" w:lineRule="exact"/>
        <w:rPr>
          <w:b/>
          <w:bCs/>
          <w:sz w:val="26"/>
          <w:szCs w:val="36"/>
          <w:rtl/>
        </w:rPr>
      </w:pPr>
      <w:r w:rsidRPr="003909F5">
        <w:rPr>
          <w:b/>
          <w:bCs/>
          <w:sz w:val="26"/>
          <w:szCs w:val="36"/>
          <w:rtl/>
        </w:rPr>
        <w:t>اللجنة المعنية بحقوق الإنسان</w:t>
      </w:r>
    </w:p>
    <w:p w:rsidR="00EE20F6" w:rsidRDefault="00EE20F6" w:rsidP="00EE20F6">
      <w:pPr>
        <w:pStyle w:val="HChGA"/>
        <w:rPr>
          <w:rtl/>
        </w:rPr>
      </w:pPr>
      <w:r>
        <w:rPr>
          <w:rFonts w:hint="cs"/>
          <w:rtl/>
        </w:rPr>
        <w:tab/>
      </w:r>
      <w:r>
        <w:rPr>
          <w:rtl/>
        </w:rPr>
        <w:tab/>
        <w:t>الملاحظات الختامية بشأن التقرير الدوري الثاني ل</w:t>
      </w:r>
      <w:r>
        <w:rPr>
          <w:rFonts w:hint="cs"/>
          <w:rtl/>
        </w:rPr>
        <w:t>كوستاريكا</w:t>
      </w:r>
      <w:r w:rsidRPr="00EE20F6">
        <w:rPr>
          <w:rStyle w:val="FootnoteReference"/>
          <w:bCs w:val="0"/>
          <w:sz w:val="20"/>
          <w:vertAlign w:val="baseline"/>
          <w:rtl/>
        </w:rPr>
        <w:footnoteReference w:customMarkFollows="1" w:id="2"/>
        <w:t>**</w:t>
      </w:r>
    </w:p>
    <w:p w:rsidR="00EE20F6" w:rsidRDefault="00EE20F6" w:rsidP="00EE20F6">
      <w:pPr>
        <w:pStyle w:val="SingleTxtGA"/>
        <w:rPr>
          <w:rtl/>
        </w:rPr>
      </w:pPr>
      <w:r w:rsidRPr="004C1190">
        <w:rPr>
          <w:rtl/>
        </w:rPr>
        <w:t>١-</w:t>
      </w:r>
      <w:r w:rsidRPr="004C1190">
        <w:rPr>
          <w:rtl/>
        </w:rPr>
        <w:tab/>
        <w:t>نظرت اللجنة المعنية بحقوق الإنسان في التقرير الدوري السادس لكوستاريكا (</w:t>
      </w:r>
      <w:r w:rsidRPr="004C1190">
        <w:t>CCPR/C/CRI/6</w:t>
      </w:r>
      <w:r>
        <w:rPr>
          <w:rtl/>
        </w:rPr>
        <w:t xml:space="preserve">) في جلستيها </w:t>
      </w:r>
      <w:r w:rsidRPr="004C1190">
        <w:rPr>
          <w:rtl/>
        </w:rPr>
        <w:t xml:space="preserve">3248 و3249 </w:t>
      </w:r>
      <w:r>
        <w:rPr>
          <w:rFonts w:hint="cs"/>
          <w:rtl/>
        </w:rPr>
        <w:t>(</w:t>
      </w:r>
      <w:r w:rsidRPr="004C1190">
        <w:t>CCPR/C/SR.3248</w:t>
      </w:r>
      <w:r w:rsidRPr="004C1190">
        <w:rPr>
          <w:rtl/>
        </w:rPr>
        <w:t xml:space="preserve"> </w:t>
      </w:r>
      <w:r>
        <w:rPr>
          <w:rtl/>
        </w:rPr>
        <w:t>و</w:t>
      </w:r>
      <w:r>
        <w:t>3249</w:t>
      </w:r>
      <w:r>
        <w:rPr>
          <w:rtl/>
        </w:rPr>
        <w:t xml:space="preserve">) المعقودتين يومي </w:t>
      </w:r>
      <w:r w:rsidRPr="004C1190">
        <w:rPr>
          <w:rtl/>
        </w:rPr>
        <w:t>16 و17 آذار/مارس 2016.</w:t>
      </w:r>
      <w:r w:rsidRPr="004C1190">
        <w:rPr>
          <w:rFonts w:cs="Times New Roman" w:hint="cs"/>
          <w:rtl/>
        </w:rPr>
        <w:t>‬</w:t>
      </w:r>
      <w:r w:rsidRPr="004C1190">
        <w:rPr>
          <w:rtl/>
        </w:rPr>
        <w:t xml:space="preserve"> </w:t>
      </w:r>
      <w:dir w:val="rtl">
        <w:r w:rsidRPr="004C1190">
          <w:rPr>
            <w:rFonts w:ascii="Traditional Arabic" w:hAnsi="Traditional Arabic" w:hint="cs"/>
            <w:rtl/>
          </w:rPr>
          <w:t>واعتمدت</w:t>
        </w:r>
        <w:r w:rsidRPr="004C1190">
          <w:rPr>
            <w:rtl/>
          </w:rPr>
          <w:t xml:space="preserve"> </w:t>
        </w:r>
        <w:r w:rsidRPr="004C1190">
          <w:rPr>
            <w:rFonts w:ascii="Traditional Arabic" w:hAnsi="Traditional Arabic" w:hint="cs"/>
            <w:rtl/>
          </w:rPr>
          <w:t>اللجنة</w:t>
        </w:r>
        <w:r w:rsidRPr="004C1190">
          <w:rPr>
            <w:rtl/>
          </w:rPr>
          <w:t xml:space="preserve"> </w:t>
        </w:r>
        <w:r w:rsidRPr="004C1190">
          <w:rPr>
            <w:rFonts w:ascii="Traditional Arabic" w:hAnsi="Traditional Arabic" w:hint="cs"/>
            <w:rtl/>
          </w:rPr>
          <w:t>الملاحظات</w:t>
        </w:r>
        <w:r w:rsidRPr="004C1190">
          <w:rPr>
            <w:rtl/>
          </w:rPr>
          <w:t xml:space="preserve"> </w:t>
        </w:r>
        <w:r w:rsidRPr="004C1190">
          <w:rPr>
            <w:rFonts w:ascii="Traditional Arabic" w:hAnsi="Traditional Arabic" w:hint="cs"/>
            <w:rtl/>
          </w:rPr>
          <w:t>الختامية</w:t>
        </w:r>
        <w:r w:rsidRPr="004C1190">
          <w:rPr>
            <w:rtl/>
          </w:rPr>
          <w:t xml:space="preserve"> </w:t>
        </w:r>
        <w:r w:rsidRPr="004C1190">
          <w:rPr>
            <w:rFonts w:ascii="Traditional Arabic" w:hAnsi="Traditional Arabic" w:hint="cs"/>
            <w:rtl/>
          </w:rPr>
          <w:t>التالية</w:t>
        </w:r>
        <w:r w:rsidRPr="004C1190">
          <w:rPr>
            <w:rtl/>
          </w:rPr>
          <w:t xml:space="preserve"> </w:t>
        </w:r>
        <w:r w:rsidRPr="004C1190">
          <w:rPr>
            <w:rFonts w:ascii="Traditional Arabic" w:hAnsi="Traditional Arabic" w:hint="cs"/>
            <w:rtl/>
          </w:rPr>
          <w:t>في</w:t>
        </w:r>
        <w:r w:rsidRPr="004C1190">
          <w:rPr>
            <w:rtl/>
          </w:rPr>
          <w:t xml:space="preserve"> </w:t>
        </w:r>
        <w:r w:rsidRPr="004C1190">
          <w:rPr>
            <w:rFonts w:ascii="Traditional Arabic" w:hAnsi="Traditional Arabic" w:hint="cs"/>
            <w:rtl/>
          </w:rPr>
          <w:t>جلستها</w:t>
        </w:r>
        <w:r>
          <w:rPr>
            <w:rFonts w:hint="cs"/>
            <w:rtl/>
          </w:rPr>
          <w:t> </w:t>
        </w:r>
        <w:r w:rsidRPr="004C1190">
          <w:rPr>
            <w:rtl/>
          </w:rPr>
          <w:t>3259</w:t>
        </w:r>
        <w:r w:rsidRPr="004C1190">
          <w:rPr>
            <w:rFonts w:ascii="Traditional Arabic" w:hAnsi="Traditional Arabic" w:hint="cs"/>
            <w:rtl/>
          </w:rPr>
          <w:t>،</w:t>
        </w:r>
        <w:r w:rsidRPr="004C1190">
          <w:rPr>
            <w:rtl/>
          </w:rPr>
          <w:t xml:space="preserve"> </w:t>
        </w:r>
        <w:r w:rsidRPr="004C1190">
          <w:rPr>
            <w:rFonts w:ascii="Traditional Arabic" w:hAnsi="Traditional Arabic" w:hint="cs"/>
            <w:rtl/>
          </w:rPr>
          <w:t>المعقودة</w:t>
        </w:r>
        <w:r w:rsidRPr="004C1190">
          <w:rPr>
            <w:rtl/>
          </w:rPr>
          <w:t xml:space="preserve"> </w:t>
        </w:r>
        <w:r w:rsidRPr="004C1190">
          <w:rPr>
            <w:rFonts w:ascii="Traditional Arabic" w:hAnsi="Traditional Arabic" w:hint="cs"/>
            <w:rtl/>
          </w:rPr>
          <w:t>في</w:t>
        </w:r>
        <w:r w:rsidRPr="004C1190">
          <w:rPr>
            <w:rtl/>
          </w:rPr>
          <w:t xml:space="preserve"> </w:t>
        </w:r>
        <w:r w:rsidRPr="004C1190">
          <w:rPr>
            <w:rFonts w:ascii="Traditional Arabic" w:hAnsi="Traditional Arabic" w:hint="cs"/>
            <w:rtl/>
          </w:rPr>
          <w:t>٢٤</w:t>
        </w:r>
        <w:r w:rsidRPr="004C1190">
          <w:rPr>
            <w:rtl/>
          </w:rPr>
          <w:t xml:space="preserve"> </w:t>
        </w:r>
        <w:r w:rsidRPr="004C1190">
          <w:rPr>
            <w:rFonts w:ascii="Traditional Arabic" w:hAnsi="Traditional Arabic" w:hint="cs"/>
            <w:rtl/>
          </w:rPr>
          <w:t>آذار</w:t>
        </w:r>
        <w:r w:rsidRPr="004C1190">
          <w:rPr>
            <w:rtl/>
          </w:rPr>
          <w:t>/مارس ٢٠١٦.</w:t>
        </w:r>
        <w:r w:rsidRPr="004C1190">
          <w:rPr>
            <w:rFonts w:cs="Times New Roman" w:hint="cs"/>
            <w:rtl/>
          </w:rPr>
          <w:t>‬</w:t>
        </w:r>
        <w:r w:rsidRPr="004C1190">
          <w:rPr>
            <w:rFonts w:cs="Times New Roman" w:hint="cs"/>
            <w:rtl/>
          </w:rPr>
          <w:t>‬</w:t>
        </w:r>
        <w:r w:rsidRPr="004C1190">
          <w:rPr>
            <w:rFonts w:cs="Times New Roman" w:hint="cs"/>
            <w:rtl/>
          </w:rPr>
          <w:t>‬</w:t>
        </w:r>
        <w:r w:rsidRPr="004C1190">
          <w:rPr>
            <w:rFonts w:cs="Times New Roman" w:hint="cs"/>
            <w:rtl/>
          </w:rPr>
          <w:t>‬</w:t>
        </w:r>
        <w:r>
          <w:t>‬</w:t>
        </w:r>
        <w:r>
          <w:t>‬</w:t>
        </w:r>
        <w:r>
          <w:t>‬</w:t>
        </w:r>
        <w:r w:rsidR="00845B00">
          <w:t>‬</w:t>
        </w:r>
        <w:r w:rsidR="001673BA">
          <w:t>‬</w:t>
        </w:r>
      </w:dir>
    </w:p>
    <w:p w:rsidR="00EE20F6" w:rsidRDefault="00EE20F6" w:rsidP="00EE20F6">
      <w:pPr>
        <w:pStyle w:val="H1GA"/>
        <w:rPr>
          <w:rtl/>
        </w:rPr>
      </w:pPr>
      <w:r>
        <w:rPr>
          <w:rFonts w:hint="cs"/>
          <w:rtl/>
        </w:rPr>
        <w:tab/>
      </w:r>
      <w:r>
        <w:rPr>
          <w:rtl/>
        </w:rPr>
        <w:t>ألف-</w:t>
      </w:r>
      <w:r>
        <w:rPr>
          <w:rtl/>
        </w:rPr>
        <w:tab/>
        <w:t>مقدمة</w:t>
      </w:r>
    </w:p>
    <w:p w:rsidR="00EE20F6" w:rsidRPr="00F5385A" w:rsidRDefault="00EE20F6" w:rsidP="00EE20F6">
      <w:pPr>
        <w:pStyle w:val="SingleTxtGA"/>
        <w:rPr>
          <w:rtl/>
        </w:rPr>
      </w:pPr>
      <w:r>
        <w:rPr>
          <w:rtl/>
        </w:rPr>
        <w:t>٢-</w:t>
      </w:r>
      <w:r>
        <w:rPr>
          <w:rtl/>
        </w:rPr>
        <w:tab/>
        <w:t xml:space="preserve">ترحب </w:t>
      </w:r>
      <w:r w:rsidRPr="00F5385A">
        <w:rPr>
          <w:rtl/>
        </w:rPr>
        <w:t>اللجنة بتقديم كوستاريكا تقريرها الدوري السادس وبالمعلومات الواردة فيه.</w:t>
      </w:r>
      <w:r w:rsidRPr="00F5385A">
        <w:rPr>
          <w:rFonts w:cs="Times New Roman" w:hint="cs"/>
          <w:rtl/>
        </w:rPr>
        <w:t>‬</w:t>
      </w:r>
      <w:r w:rsidRPr="00F5385A">
        <w:rPr>
          <w:rtl/>
        </w:rPr>
        <w:t xml:space="preserve"> </w:t>
      </w:r>
      <w:r w:rsidRPr="00F5385A">
        <w:rPr>
          <w:rFonts w:ascii="Traditional Arabic" w:hAnsi="Traditional Arabic" w:hint="cs"/>
          <w:rtl/>
        </w:rPr>
        <w:t>وتعرب</w:t>
      </w:r>
      <w:r w:rsidRPr="00F5385A">
        <w:rPr>
          <w:rtl/>
        </w:rPr>
        <w:t xml:space="preserve"> </w:t>
      </w:r>
      <w:r w:rsidRPr="00F5385A">
        <w:rPr>
          <w:rFonts w:ascii="Traditional Arabic" w:hAnsi="Traditional Arabic" w:hint="cs"/>
          <w:rtl/>
        </w:rPr>
        <w:t>عن</w:t>
      </w:r>
      <w:r w:rsidRPr="00F5385A">
        <w:rPr>
          <w:rtl/>
        </w:rPr>
        <w:t xml:space="preserve"> </w:t>
      </w:r>
      <w:r w:rsidRPr="00F5385A">
        <w:rPr>
          <w:rFonts w:ascii="Traditional Arabic" w:hAnsi="Traditional Arabic" w:hint="cs"/>
          <w:rtl/>
        </w:rPr>
        <w:t>امتنانها</w:t>
      </w:r>
      <w:r w:rsidRPr="00F5385A">
        <w:rPr>
          <w:rtl/>
        </w:rPr>
        <w:t xml:space="preserve"> </w:t>
      </w:r>
      <w:r w:rsidRPr="00F5385A">
        <w:rPr>
          <w:rFonts w:ascii="Traditional Arabic" w:hAnsi="Traditional Arabic" w:hint="cs"/>
          <w:rtl/>
        </w:rPr>
        <w:t>للفرصة</w:t>
      </w:r>
      <w:r w:rsidRPr="00F5385A">
        <w:rPr>
          <w:rtl/>
        </w:rPr>
        <w:t xml:space="preserve"> </w:t>
      </w:r>
      <w:r w:rsidRPr="00F5385A">
        <w:rPr>
          <w:rFonts w:ascii="Traditional Arabic" w:hAnsi="Traditional Arabic" w:hint="cs"/>
          <w:rtl/>
        </w:rPr>
        <w:t>التي</w:t>
      </w:r>
      <w:r w:rsidRPr="00F5385A">
        <w:rPr>
          <w:rtl/>
        </w:rPr>
        <w:t xml:space="preserve"> </w:t>
      </w:r>
      <w:r w:rsidRPr="00F5385A">
        <w:rPr>
          <w:rFonts w:ascii="Traditional Arabic" w:hAnsi="Traditional Arabic" w:hint="cs"/>
          <w:rtl/>
        </w:rPr>
        <w:t>أُتيحت</w:t>
      </w:r>
      <w:r w:rsidRPr="00F5385A">
        <w:rPr>
          <w:rtl/>
        </w:rPr>
        <w:t xml:space="preserve"> </w:t>
      </w:r>
      <w:r w:rsidRPr="00F5385A">
        <w:rPr>
          <w:rFonts w:ascii="Traditional Arabic" w:hAnsi="Traditional Arabic" w:hint="cs"/>
          <w:rtl/>
        </w:rPr>
        <w:t>لها</w:t>
      </w:r>
      <w:r w:rsidRPr="00F5385A">
        <w:rPr>
          <w:rtl/>
        </w:rPr>
        <w:t xml:space="preserve"> </w:t>
      </w:r>
      <w:r w:rsidRPr="00F5385A">
        <w:rPr>
          <w:rFonts w:ascii="Traditional Arabic" w:hAnsi="Traditional Arabic" w:hint="cs"/>
          <w:rtl/>
        </w:rPr>
        <w:t>لمواصلة</w:t>
      </w:r>
      <w:r w:rsidRPr="00F5385A">
        <w:rPr>
          <w:rtl/>
        </w:rPr>
        <w:t xml:space="preserve"> </w:t>
      </w:r>
      <w:r w:rsidRPr="00F5385A">
        <w:rPr>
          <w:rFonts w:ascii="Traditional Arabic" w:hAnsi="Traditional Arabic" w:hint="cs"/>
          <w:rtl/>
        </w:rPr>
        <w:t>حوارها</w:t>
      </w:r>
      <w:r w:rsidRPr="00F5385A">
        <w:rPr>
          <w:rtl/>
        </w:rPr>
        <w:t xml:space="preserve"> </w:t>
      </w:r>
      <w:r w:rsidRPr="00F5385A">
        <w:rPr>
          <w:rFonts w:ascii="Traditional Arabic" w:hAnsi="Traditional Arabic" w:hint="cs"/>
          <w:rtl/>
        </w:rPr>
        <w:t>البناء</w:t>
      </w:r>
      <w:r w:rsidRPr="00F5385A">
        <w:rPr>
          <w:rtl/>
        </w:rPr>
        <w:t xml:space="preserve"> </w:t>
      </w:r>
      <w:r w:rsidRPr="00F5385A">
        <w:rPr>
          <w:rFonts w:ascii="Traditional Arabic" w:hAnsi="Traditional Arabic" w:hint="cs"/>
          <w:rtl/>
        </w:rPr>
        <w:t>مع</w:t>
      </w:r>
      <w:r w:rsidRPr="00F5385A">
        <w:rPr>
          <w:rtl/>
        </w:rPr>
        <w:t xml:space="preserve"> </w:t>
      </w:r>
      <w:r w:rsidRPr="00F5385A">
        <w:rPr>
          <w:rFonts w:ascii="Traditional Arabic" w:hAnsi="Traditional Arabic" w:hint="cs"/>
          <w:rtl/>
        </w:rPr>
        <w:t>وفد</w:t>
      </w:r>
      <w:r w:rsidRPr="00F5385A">
        <w:rPr>
          <w:rtl/>
        </w:rPr>
        <w:t xml:space="preserve"> </w:t>
      </w:r>
      <w:r w:rsidRPr="00F5385A">
        <w:rPr>
          <w:rFonts w:ascii="Traditional Arabic" w:hAnsi="Traditional Arabic" w:hint="cs"/>
          <w:rtl/>
        </w:rPr>
        <w:t>الدولة</w:t>
      </w:r>
      <w:r w:rsidRPr="00F5385A">
        <w:rPr>
          <w:rtl/>
        </w:rPr>
        <w:t xml:space="preserve"> </w:t>
      </w:r>
      <w:r w:rsidRPr="00F5385A">
        <w:rPr>
          <w:rFonts w:ascii="Traditional Arabic" w:hAnsi="Traditional Arabic" w:hint="cs"/>
          <w:rtl/>
        </w:rPr>
        <w:t>الطرف</w:t>
      </w:r>
      <w:r w:rsidRPr="00F5385A">
        <w:rPr>
          <w:rtl/>
        </w:rPr>
        <w:t xml:space="preserve"> </w:t>
      </w:r>
      <w:r w:rsidRPr="00F5385A">
        <w:rPr>
          <w:rFonts w:ascii="Traditional Arabic" w:hAnsi="Traditional Arabic" w:hint="cs"/>
          <w:rtl/>
        </w:rPr>
        <w:t>الرفيع</w:t>
      </w:r>
      <w:r w:rsidRPr="00F5385A">
        <w:rPr>
          <w:rtl/>
        </w:rPr>
        <w:t xml:space="preserve"> </w:t>
      </w:r>
      <w:r w:rsidRPr="00F5385A">
        <w:rPr>
          <w:rFonts w:ascii="Traditional Arabic" w:hAnsi="Traditional Arabic" w:hint="cs"/>
          <w:rtl/>
        </w:rPr>
        <w:t>المستوى</w:t>
      </w:r>
      <w:r w:rsidRPr="00F5385A">
        <w:rPr>
          <w:rtl/>
        </w:rPr>
        <w:t xml:space="preserve"> </w:t>
      </w:r>
      <w:r w:rsidRPr="00F5385A">
        <w:rPr>
          <w:rFonts w:ascii="Traditional Arabic" w:hAnsi="Traditional Arabic" w:hint="cs"/>
          <w:rtl/>
        </w:rPr>
        <w:t>بشأن</w:t>
      </w:r>
      <w:r w:rsidRPr="00F5385A">
        <w:rPr>
          <w:rtl/>
        </w:rPr>
        <w:t xml:space="preserve"> </w:t>
      </w:r>
      <w:r w:rsidRPr="00F5385A">
        <w:rPr>
          <w:rFonts w:ascii="Traditional Arabic" w:hAnsi="Traditional Arabic" w:hint="cs"/>
          <w:rtl/>
        </w:rPr>
        <w:t>التدابير</w:t>
      </w:r>
      <w:r w:rsidRPr="00F5385A">
        <w:rPr>
          <w:rtl/>
        </w:rPr>
        <w:t xml:space="preserve"> </w:t>
      </w:r>
      <w:r w:rsidRPr="00F5385A">
        <w:rPr>
          <w:rFonts w:ascii="Traditional Arabic" w:hAnsi="Traditional Arabic" w:hint="cs"/>
          <w:rtl/>
        </w:rPr>
        <w:t>التي</w:t>
      </w:r>
      <w:r w:rsidRPr="00F5385A">
        <w:rPr>
          <w:rtl/>
        </w:rPr>
        <w:t xml:space="preserve"> </w:t>
      </w:r>
      <w:r w:rsidRPr="00F5385A">
        <w:rPr>
          <w:rFonts w:ascii="Traditional Arabic" w:hAnsi="Traditional Arabic" w:hint="cs"/>
          <w:rtl/>
        </w:rPr>
        <w:t>اتخذتها</w:t>
      </w:r>
      <w:r w:rsidRPr="00F5385A">
        <w:rPr>
          <w:rtl/>
        </w:rPr>
        <w:t xml:space="preserve"> </w:t>
      </w:r>
      <w:r w:rsidRPr="00F5385A">
        <w:rPr>
          <w:rFonts w:ascii="Traditional Arabic" w:hAnsi="Traditional Arabic" w:hint="cs"/>
          <w:rtl/>
        </w:rPr>
        <w:t>ك</w:t>
      </w:r>
      <w:r w:rsidRPr="00F5385A">
        <w:rPr>
          <w:rtl/>
        </w:rPr>
        <w:t>وستاريكا خلال الفترة المشمولة بالتقرير بغية تنفيذ أحكام العهد. وتشكر اللجنة الدولة الطرف على ردودها الخطية المقدمة على قائمة المسائل (</w:t>
      </w:r>
      <w:r w:rsidRPr="00F5385A">
        <w:t>CCPR/C/CRI/Q/6/Add.1</w:t>
      </w:r>
      <w:r w:rsidRPr="00F5385A">
        <w:rPr>
          <w:rtl/>
        </w:rPr>
        <w:t>)، والتي استُكمِلت بالإجابات الشفوية المقدَّمة من الوفد.</w:t>
      </w:r>
      <w:r w:rsidRPr="00F5385A">
        <w:rPr>
          <w:rFonts w:cs="Times New Roman" w:hint="cs"/>
          <w:rtl/>
        </w:rPr>
        <w:t>‬</w:t>
      </w:r>
    </w:p>
    <w:p w:rsidR="00EE20F6" w:rsidRDefault="00EE20F6" w:rsidP="00EE20F6">
      <w:pPr>
        <w:pStyle w:val="H1GA"/>
        <w:rPr>
          <w:rtl/>
        </w:rPr>
      </w:pPr>
      <w:r>
        <w:rPr>
          <w:rtl/>
        </w:rPr>
        <w:tab/>
        <w:t>باء-</w:t>
      </w:r>
      <w:dir w:val="rtl">
        <w:r>
          <w:rPr>
            <w:rFonts w:cs="Times New Roman"/>
            <w:rtl/>
          </w:rPr>
          <w:tab/>
        </w:r>
        <w:r>
          <w:rPr>
            <w:rFonts w:hint="cs"/>
            <w:rtl/>
          </w:rPr>
          <w:t>الجوانب</w:t>
        </w:r>
        <w:r>
          <w:rPr>
            <w:rtl/>
          </w:rPr>
          <w:t xml:space="preserve"> </w:t>
        </w:r>
        <w:r>
          <w:rPr>
            <w:rFonts w:hint="cs"/>
            <w:rtl/>
          </w:rPr>
          <w:t>الإيجابية</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t>‬</w:t>
        </w:r>
        <w:r>
          <w:t>‬</w:t>
        </w:r>
        <w:r>
          <w:t>‬</w:t>
        </w:r>
        <w:r>
          <w:t>‬</w:t>
        </w:r>
        <w:r>
          <w:t>‬</w:t>
        </w:r>
        <w:r>
          <w:t>‬</w:t>
        </w:r>
        <w:r>
          <w:t>‬</w:t>
        </w:r>
        <w:r>
          <w:t>‬</w:t>
        </w:r>
        <w:r>
          <w:t>‬</w:t>
        </w:r>
        <w:r w:rsidR="00845B00">
          <w:t>‬</w:t>
        </w:r>
        <w:r w:rsidR="001673BA">
          <w:t>‬</w:t>
        </w:r>
      </w:dir>
    </w:p>
    <w:p w:rsidR="00EE20F6" w:rsidRPr="00F5385A" w:rsidRDefault="00EE20F6" w:rsidP="00EE20F6">
      <w:pPr>
        <w:pStyle w:val="SingleTxtGA"/>
        <w:rPr>
          <w:rtl/>
        </w:rPr>
      </w:pPr>
      <w:r w:rsidRPr="00F5385A">
        <w:rPr>
          <w:rtl/>
        </w:rPr>
        <w:t>٣</w:t>
      </w:r>
      <w:r>
        <w:rPr>
          <w:rFonts w:hint="cs"/>
          <w:rtl/>
        </w:rPr>
        <w:t>-</w:t>
      </w:r>
      <w:r>
        <w:rPr>
          <w:rFonts w:hint="cs"/>
          <w:rtl/>
        </w:rPr>
        <w:tab/>
      </w:r>
      <w:r w:rsidRPr="00F5385A">
        <w:rPr>
          <w:rtl/>
        </w:rPr>
        <w:t>ترحب اللجنة بالتدابير التشريعية التالية وغيرها من التدابير التي اتخذتها الدولة الطرف:</w:t>
      </w:r>
    </w:p>
    <w:p w:rsidR="00EE20F6" w:rsidRPr="00F5385A" w:rsidRDefault="00EE20F6" w:rsidP="00EE20F6">
      <w:pPr>
        <w:pStyle w:val="SingleTxtGA"/>
        <w:rPr>
          <w:rtl/>
        </w:rPr>
      </w:pPr>
      <w:r>
        <w:rPr>
          <w:rFonts w:hint="cs"/>
          <w:rtl/>
        </w:rPr>
        <w:tab/>
      </w:r>
      <w:r>
        <w:rPr>
          <w:rtl/>
        </w:rPr>
        <w:t>(أ)</w:t>
      </w:r>
      <w:r>
        <w:rPr>
          <w:rFonts w:hint="cs"/>
          <w:rtl/>
        </w:rPr>
        <w:tab/>
      </w:r>
      <w:r w:rsidRPr="00F5385A">
        <w:rPr>
          <w:rtl/>
        </w:rPr>
        <w:t>تعديل المادة 1 من الدستور، في آب/أغسطس 2015،</w:t>
      </w:r>
      <w:r>
        <w:rPr>
          <w:rtl/>
        </w:rPr>
        <w:t xml:space="preserve"> </w:t>
      </w:r>
      <w:r w:rsidRPr="00F5385A">
        <w:rPr>
          <w:rtl/>
        </w:rPr>
        <w:t>للاعتراف بالطابع المتعدد الأعراق والثقافات للدولة الطرف؛</w:t>
      </w:r>
    </w:p>
    <w:p w:rsidR="00EE20F6" w:rsidRPr="00F5385A" w:rsidRDefault="00EE20F6" w:rsidP="00EE20F6">
      <w:pPr>
        <w:pStyle w:val="SingleTxtGA"/>
        <w:rPr>
          <w:rtl/>
        </w:rPr>
      </w:pPr>
      <w:r>
        <w:rPr>
          <w:rFonts w:hint="cs"/>
          <w:rtl/>
        </w:rPr>
        <w:tab/>
      </w:r>
      <w:r>
        <w:rPr>
          <w:rtl/>
        </w:rPr>
        <w:t>(ب)</w:t>
      </w:r>
      <w:r>
        <w:rPr>
          <w:rFonts w:hint="cs"/>
          <w:rtl/>
        </w:rPr>
        <w:tab/>
      </w:r>
      <w:r w:rsidRPr="00F5385A">
        <w:rPr>
          <w:rtl/>
        </w:rPr>
        <w:t xml:space="preserve">اعتماد قانون مكافحة </w:t>
      </w:r>
      <w:proofErr w:type="spellStart"/>
      <w:r w:rsidRPr="00F5385A">
        <w:rPr>
          <w:rtl/>
        </w:rPr>
        <w:t>الاتجار</w:t>
      </w:r>
      <w:proofErr w:type="spellEnd"/>
      <w:r w:rsidRPr="00F5385A">
        <w:rPr>
          <w:rtl/>
        </w:rPr>
        <w:t xml:space="preserve"> بالأشخاص (رقم 9095) في 26 تشرين الأول/أكتوبر 2012 والتشريع المتعلق بتنفيذه في 9 أيلول/سبتمبر 2015؛</w:t>
      </w:r>
    </w:p>
    <w:p w:rsidR="00EE20F6" w:rsidRPr="00F5385A" w:rsidRDefault="00EE20F6" w:rsidP="00EE20F6">
      <w:pPr>
        <w:pStyle w:val="SingleTxtGA"/>
        <w:rPr>
          <w:rtl/>
        </w:rPr>
      </w:pPr>
      <w:r>
        <w:rPr>
          <w:rFonts w:hint="cs"/>
          <w:rtl/>
        </w:rPr>
        <w:lastRenderedPageBreak/>
        <w:tab/>
      </w:r>
      <w:r>
        <w:rPr>
          <w:rtl/>
        </w:rPr>
        <w:t>(ج)</w:t>
      </w:r>
      <w:r>
        <w:rPr>
          <w:rFonts w:hint="cs"/>
          <w:rtl/>
        </w:rPr>
        <w:tab/>
      </w:r>
      <w:r w:rsidRPr="00F5385A">
        <w:rPr>
          <w:rtl/>
        </w:rPr>
        <w:t>اعتماد قانون الهجرة والأجانب (رقم 8764) في 19 آب/أغسطس 2009 واللوائح التي تنظم شؤون اللاجئين (المرسوم التنفيذي رقم 36831) في 28 تشرين الثاني/</w:t>
      </w:r>
      <w:r>
        <w:rPr>
          <w:rFonts w:hint="cs"/>
          <w:rtl/>
        </w:rPr>
        <w:t xml:space="preserve"> </w:t>
      </w:r>
      <w:r w:rsidRPr="00F5385A">
        <w:rPr>
          <w:rtl/>
        </w:rPr>
        <w:t xml:space="preserve">نوفمبر 2011؛ </w:t>
      </w:r>
    </w:p>
    <w:p w:rsidR="00EE20F6" w:rsidRPr="00F5385A" w:rsidRDefault="00EE20F6" w:rsidP="00EE20F6">
      <w:pPr>
        <w:pStyle w:val="SingleTxtGA"/>
        <w:rPr>
          <w:rtl/>
        </w:rPr>
      </w:pPr>
      <w:r>
        <w:rPr>
          <w:rFonts w:hint="cs"/>
          <w:rtl/>
        </w:rPr>
        <w:tab/>
      </w:r>
      <w:r>
        <w:rPr>
          <w:rtl/>
        </w:rPr>
        <w:t>(د)</w:t>
      </w:r>
      <w:r>
        <w:rPr>
          <w:rFonts w:hint="cs"/>
          <w:rtl/>
        </w:rPr>
        <w:tab/>
      </w:r>
      <w:r w:rsidRPr="00F5385A">
        <w:rPr>
          <w:rtl/>
        </w:rPr>
        <w:t>اعتماد السياسة الوطنية من أجل مجتمع خال من العنصرية والتمييز العنصري وكره الأجانب وخطة العمل المتصلة بها في 20 تشرين الثاني/نوفمبر 2014</w:t>
      </w:r>
      <w:r>
        <w:rPr>
          <w:rFonts w:hint="cs"/>
          <w:rtl/>
        </w:rPr>
        <w:t>.</w:t>
      </w:r>
    </w:p>
    <w:p w:rsidR="00EE20F6" w:rsidRPr="00F5385A" w:rsidRDefault="00EE20F6" w:rsidP="00EE20F6">
      <w:pPr>
        <w:pStyle w:val="SingleTxtGA"/>
        <w:rPr>
          <w:rtl/>
        </w:rPr>
      </w:pPr>
      <w:r>
        <w:rPr>
          <w:rFonts w:hint="cs"/>
          <w:rtl/>
        </w:rPr>
        <w:t>4-</w:t>
      </w:r>
      <w:r>
        <w:rPr>
          <w:rFonts w:hint="cs"/>
          <w:rtl/>
        </w:rPr>
        <w:tab/>
      </w:r>
      <w:r w:rsidRPr="00F5385A">
        <w:rPr>
          <w:rFonts w:hint="cs"/>
          <w:rtl/>
        </w:rPr>
        <w:t>وترحب</w:t>
      </w:r>
      <w:r w:rsidRPr="00F5385A">
        <w:rPr>
          <w:rtl/>
        </w:rPr>
        <w:t xml:space="preserve"> </w:t>
      </w:r>
      <w:r w:rsidRPr="00F5385A">
        <w:rPr>
          <w:rFonts w:hint="cs"/>
          <w:rtl/>
        </w:rPr>
        <w:t>اللجنة</w:t>
      </w:r>
      <w:r w:rsidRPr="00F5385A">
        <w:rPr>
          <w:rtl/>
        </w:rPr>
        <w:t xml:space="preserve"> </w:t>
      </w:r>
      <w:r w:rsidRPr="00F5385A">
        <w:rPr>
          <w:rFonts w:hint="cs"/>
          <w:rtl/>
        </w:rPr>
        <w:t>بتصديق</w:t>
      </w:r>
      <w:r w:rsidRPr="00F5385A">
        <w:rPr>
          <w:rtl/>
        </w:rPr>
        <w:t xml:space="preserve"> </w:t>
      </w:r>
      <w:r w:rsidRPr="00F5385A">
        <w:rPr>
          <w:rFonts w:hint="cs"/>
          <w:rtl/>
        </w:rPr>
        <w:t>الدولة</w:t>
      </w:r>
      <w:r w:rsidRPr="00F5385A">
        <w:rPr>
          <w:rtl/>
        </w:rPr>
        <w:t xml:space="preserve"> </w:t>
      </w:r>
      <w:r w:rsidRPr="00F5385A">
        <w:rPr>
          <w:rFonts w:hint="cs"/>
          <w:rtl/>
        </w:rPr>
        <w:t>الطرف</w:t>
      </w:r>
      <w:r w:rsidRPr="00F5385A">
        <w:rPr>
          <w:rtl/>
        </w:rPr>
        <w:t xml:space="preserve"> </w:t>
      </w:r>
      <w:r w:rsidRPr="00F5385A">
        <w:rPr>
          <w:rFonts w:hint="cs"/>
          <w:rtl/>
        </w:rPr>
        <w:t>على</w:t>
      </w:r>
      <w:r w:rsidRPr="00F5385A">
        <w:rPr>
          <w:rtl/>
        </w:rPr>
        <w:t xml:space="preserve"> </w:t>
      </w:r>
      <w:r w:rsidRPr="00F5385A">
        <w:rPr>
          <w:rFonts w:hint="cs"/>
          <w:rtl/>
        </w:rPr>
        <w:t>الصكوك</w:t>
      </w:r>
      <w:r w:rsidRPr="00F5385A">
        <w:rPr>
          <w:rtl/>
        </w:rPr>
        <w:t xml:space="preserve"> </w:t>
      </w:r>
      <w:r w:rsidRPr="00F5385A">
        <w:rPr>
          <w:rFonts w:hint="cs"/>
          <w:rtl/>
        </w:rPr>
        <w:t>الدولية</w:t>
      </w:r>
      <w:r w:rsidRPr="00F5385A">
        <w:rPr>
          <w:rtl/>
        </w:rPr>
        <w:t xml:space="preserve"> </w:t>
      </w:r>
      <w:r w:rsidRPr="00F5385A">
        <w:rPr>
          <w:rFonts w:hint="cs"/>
          <w:rtl/>
        </w:rPr>
        <w:t>التالية</w:t>
      </w:r>
      <w:r w:rsidRPr="00F5385A">
        <w:rPr>
          <w:rtl/>
        </w:rPr>
        <w:t xml:space="preserve"> </w:t>
      </w:r>
      <w:r w:rsidRPr="00F5385A">
        <w:rPr>
          <w:rFonts w:hint="cs"/>
          <w:rtl/>
        </w:rPr>
        <w:t>أو</w:t>
      </w:r>
      <w:r w:rsidRPr="00F5385A">
        <w:rPr>
          <w:rtl/>
        </w:rPr>
        <w:t xml:space="preserve"> </w:t>
      </w:r>
      <w:r w:rsidRPr="00F5385A">
        <w:rPr>
          <w:rFonts w:hint="cs"/>
          <w:rtl/>
        </w:rPr>
        <w:t>انضمامها</w:t>
      </w:r>
      <w:r w:rsidRPr="00F5385A">
        <w:rPr>
          <w:rtl/>
        </w:rPr>
        <w:t xml:space="preserve"> </w:t>
      </w:r>
      <w:r w:rsidRPr="00F5385A">
        <w:rPr>
          <w:rFonts w:hint="cs"/>
          <w:rtl/>
        </w:rPr>
        <w:t>إليها</w:t>
      </w:r>
      <w:r w:rsidRPr="00F5385A">
        <w:rPr>
          <w:rtl/>
        </w:rPr>
        <w:t>:</w:t>
      </w:r>
      <w:r w:rsidRPr="00F5385A">
        <w:rPr>
          <w:rFonts w:cs="Times New Roman" w:hint="cs"/>
          <w:rtl/>
        </w:rPr>
        <w:t>‬</w:t>
      </w:r>
      <w:r w:rsidRPr="00F5385A">
        <w:rPr>
          <w:rFonts w:cs="Times New Roman" w:hint="cs"/>
          <w:rtl/>
        </w:rPr>
        <w:t>‬</w:t>
      </w:r>
    </w:p>
    <w:p w:rsidR="00EE20F6" w:rsidRPr="00F5385A" w:rsidRDefault="00EE20F6" w:rsidP="00EE20F6">
      <w:pPr>
        <w:pStyle w:val="SingleTxtGA"/>
        <w:rPr>
          <w:rtl/>
        </w:rPr>
      </w:pPr>
      <w:r>
        <w:rPr>
          <w:rFonts w:hint="cs"/>
          <w:rtl/>
        </w:rPr>
        <w:tab/>
      </w:r>
      <w:r>
        <w:rPr>
          <w:rtl/>
        </w:rPr>
        <w:t>(أ)</w:t>
      </w:r>
      <w:r>
        <w:rPr>
          <w:rFonts w:hint="cs"/>
          <w:rtl/>
        </w:rPr>
        <w:tab/>
      </w:r>
      <w:dir w:val="rtl">
        <w:r w:rsidRPr="00F5385A">
          <w:rPr>
            <w:rFonts w:hint="cs"/>
            <w:rtl/>
          </w:rPr>
          <w:t>الاتفاقية</w:t>
        </w:r>
        <w:r w:rsidRPr="00F5385A">
          <w:rPr>
            <w:rtl/>
          </w:rPr>
          <w:t xml:space="preserve"> </w:t>
        </w:r>
        <w:r w:rsidRPr="00F5385A">
          <w:rPr>
            <w:rFonts w:hint="cs"/>
            <w:rtl/>
          </w:rPr>
          <w:t>الدولية</w:t>
        </w:r>
        <w:r w:rsidRPr="00F5385A">
          <w:rPr>
            <w:rtl/>
          </w:rPr>
          <w:t xml:space="preserve"> </w:t>
        </w:r>
        <w:r w:rsidRPr="00F5385A">
          <w:rPr>
            <w:rFonts w:hint="cs"/>
            <w:rtl/>
          </w:rPr>
          <w:t>لحماية</w:t>
        </w:r>
        <w:r w:rsidRPr="00F5385A">
          <w:rPr>
            <w:rtl/>
          </w:rPr>
          <w:t xml:space="preserve"> </w:t>
        </w:r>
        <w:r w:rsidRPr="00F5385A">
          <w:rPr>
            <w:rFonts w:hint="cs"/>
            <w:rtl/>
          </w:rPr>
          <w:t>جميع</w:t>
        </w:r>
        <w:r w:rsidRPr="00F5385A">
          <w:rPr>
            <w:rtl/>
          </w:rPr>
          <w:t xml:space="preserve"> </w:t>
        </w:r>
        <w:r w:rsidRPr="00F5385A">
          <w:rPr>
            <w:rFonts w:hint="cs"/>
            <w:rtl/>
          </w:rPr>
          <w:t>الأشخاص</w:t>
        </w:r>
        <w:r w:rsidRPr="00F5385A">
          <w:rPr>
            <w:rtl/>
          </w:rPr>
          <w:t xml:space="preserve"> </w:t>
        </w:r>
        <w:r w:rsidRPr="00F5385A">
          <w:rPr>
            <w:rFonts w:hint="cs"/>
            <w:rtl/>
          </w:rPr>
          <w:t>من</w:t>
        </w:r>
        <w:r w:rsidRPr="00F5385A">
          <w:rPr>
            <w:rtl/>
          </w:rPr>
          <w:t xml:space="preserve"> </w:t>
        </w:r>
        <w:r w:rsidRPr="00F5385A">
          <w:rPr>
            <w:rFonts w:hint="cs"/>
            <w:rtl/>
          </w:rPr>
          <w:t>الاختفاء</w:t>
        </w:r>
        <w:r w:rsidRPr="00F5385A">
          <w:rPr>
            <w:rtl/>
          </w:rPr>
          <w:t xml:space="preserve"> </w:t>
        </w:r>
        <w:r w:rsidRPr="00F5385A">
          <w:rPr>
            <w:rFonts w:hint="cs"/>
            <w:rtl/>
          </w:rPr>
          <w:t>القسري</w:t>
        </w:r>
        <w:r w:rsidRPr="00F5385A">
          <w:rPr>
            <w:rtl/>
          </w:rPr>
          <w:t>، في 16 شباط/فبراير 2012؛</w:t>
        </w:r>
        <w:r w:rsidRPr="00F5385A">
          <w:rPr>
            <w:rFonts w:cs="Times New Roman" w:hint="cs"/>
            <w:rtl/>
          </w:rPr>
          <w:t>‬</w:t>
        </w:r>
        <w:r w:rsidRPr="00F5385A">
          <w:rPr>
            <w:rFonts w:cs="Times New Roman" w:hint="cs"/>
            <w:rtl/>
          </w:rPr>
          <w:t>‬</w:t>
        </w:r>
        <w:r>
          <w:t>‬</w:t>
        </w:r>
        <w:r>
          <w:t>‬</w:t>
        </w:r>
        <w:r>
          <w:t>‬</w:t>
        </w:r>
        <w:r>
          <w:t>‬</w:t>
        </w:r>
        <w:r>
          <w:t>‬</w:t>
        </w:r>
        <w:r w:rsidR="00845B00">
          <w:t>‬</w:t>
        </w:r>
        <w:r w:rsidR="001673BA">
          <w:t>‬</w:t>
        </w:r>
      </w:dir>
    </w:p>
    <w:p w:rsidR="00EE20F6" w:rsidRPr="00F5385A" w:rsidRDefault="00EE20F6" w:rsidP="00EE20F6">
      <w:pPr>
        <w:pStyle w:val="SingleTxtGA"/>
        <w:rPr>
          <w:rtl/>
        </w:rPr>
      </w:pPr>
      <w:r>
        <w:rPr>
          <w:rFonts w:hint="cs"/>
          <w:rtl/>
        </w:rPr>
        <w:tab/>
      </w:r>
      <w:r>
        <w:rPr>
          <w:rtl/>
        </w:rPr>
        <w:t>(ب)</w:t>
      </w:r>
      <w:r>
        <w:rPr>
          <w:rFonts w:hint="cs"/>
          <w:rtl/>
        </w:rPr>
        <w:tab/>
      </w:r>
      <w:r w:rsidRPr="00F5385A">
        <w:rPr>
          <w:rtl/>
        </w:rPr>
        <w:t>اتفاقية حقوق الأشخاص ذوي الإعاقة والبروتوكول الاختياري الملحق بها في</w:t>
      </w:r>
      <w:r>
        <w:rPr>
          <w:rFonts w:hint="cs"/>
          <w:rtl/>
        </w:rPr>
        <w:t> </w:t>
      </w:r>
      <w:r w:rsidRPr="00F5385A">
        <w:rPr>
          <w:rtl/>
        </w:rPr>
        <w:t>1 تشرين الأول/أكتوبر 2008؛</w:t>
      </w:r>
    </w:p>
    <w:p w:rsidR="00EE20F6" w:rsidRPr="00F5385A" w:rsidRDefault="00EE20F6" w:rsidP="00EE20F6">
      <w:pPr>
        <w:pStyle w:val="SingleTxtGA"/>
        <w:rPr>
          <w:rtl/>
        </w:rPr>
      </w:pPr>
      <w:r>
        <w:rPr>
          <w:rFonts w:hint="cs"/>
          <w:rtl/>
        </w:rPr>
        <w:tab/>
      </w:r>
      <w:r>
        <w:rPr>
          <w:rtl/>
        </w:rPr>
        <w:t>(ج)</w:t>
      </w:r>
      <w:r>
        <w:rPr>
          <w:rFonts w:hint="cs"/>
          <w:rtl/>
        </w:rPr>
        <w:tab/>
      </w:r>
      <w:r w:rsidRPr="00F5385A">
        <w:rPr>
          <w:rtl/>
        </w:rPr>
        <w:t>البروتوكول الاختياري لاتفاقية حقوق الطفل المتعلق بإجراء تقديم البلاغات، في 14 كانون الثاني/يناير 2014؛</w:t>
      </w:r>
    </w:p>
    <w:p w:rsidR="00EE20F6" w:rsidRDefault="00EE20F6" w:rsidP="00EE20F6">
      <w:pPr>
        <w:pStyle w:val="SingleTxtGA"/>
        <w:rPr>
          <w:rtl/>
        </w:rPr>
      </w:pPr>
      <w:r>
        <w:rPr>
          <w:rFonts w:hint="cs"/>
          <w:rtl/>
        </w:rPr>
        <w:tab/>
      </w:r>
      <w:r>
        <w:rPr>
          <w:rtl/>
        </w:rPr>
        <w:t>(د)</w:t>
      </w:r>
      <w:r>
        <w:rPr>
          <w:rFonts w:hint="cs"/>
          <w:rtl/>
        </w:rPr>
        <w:tab/>
      </w:r>
      <w:r w:rsidRPr="00F5385A">
        <w:rPr>
          <w:rtl/>
        </w:rPr>
        <w:t>البروتوكول الاختياري للعهد الدولي الخاص بالحقوق الاقتصادية والاجتماعية والثقافية، في 23 أيلول/سبتمبر 2014.</w:t>
      </w:r>
    </w:p>
    <w:p w:rsidR="00EE20F6" w:rsidRDefault="00EE20F6" w:rsidP="00EE20F6">
      <w:pPr>
        <w:pStyle w:val="H1GA"/>
        <w:rPr>
          <w:rtl/>
        </w:rPr>
      </w:pPr>
      <w:r>
        <w:rPr>
          <w:rtl/>
        </w:rPr>
        <w:tab/>
        <w:t>جيم-</w:t>
      </w:r>
      <w:r>
        <w:rPr>
          <w:rFonts w:hint="cs"/>
          <w:rtl/>
        </w:rPr>
        <w:tab/>
      </w:r>
      <w:r>
        <w:rPr>
          <w:rtl/>
        </w:rPr>
        <w:t>دواعي القلق الرئيسية والتوصيات</w:t>
      </w:r>
    </w:p>
    <w:p w:rsidR="00EE20F6" w:rsidRDefault="00EE20F6" w:rsidP="00EE20F6">
      <w:pPr>
        <w:pStyle w:val="H23GA"/>
        <w:rPr>
          <w:rtl/>
        </w:rPr>
      </w:pPr>
      <w:r>
        <w:rPr>
          <w:rFonts w:hint="cs"/>
          <w:rtl/>
        </w:rPr>
        <w:tab/>
      </w:r>
      <w:r>
        <w:rPr>
          <w:rtl/>
        </w:rPr>
        <w:tab/>
      </w:r>
      <w:r w:rsidRPr="00D619F6">
        <w:rPr>
          <w:rtl/>
        </w:rPr>
        <w:t>تطبيق العهد على الصعيد المحلي</w:t>
      </w:r>
      <w:r w:rsidRPr="00D619F6">
        <w:rPr>
          <w:rFonts w:cs="Times New Roman" w:hint="cs"/>
          <w:rtl/>
        </w:rPr>
        <w:t>‬</w:t>
      </w:r>
      <w:r w:rsidRPr="00D619F6">
        <w:rPr>
          <w:rFonts w:cs="Times New Roman" w:hint="cs"/>
          <w:rtl/>
        </w:rPr>
        <w:t>‬</w:t>
      </w:r>
    </w:p>
    <w:p w:rsidR="00EE20F6" w:rsidRPr="00F5385A" w:rsidRDefault="00EE20F6" w:rsidP="00EE20F6">
      <w:pPr>
        <w:pStyle w:val="SingleTxtGA"/>
        <w:rPr>
          <w:rtl/>
        </w:rPr>
      </w:pPr>
      <w:r>
        <w:rPr>
          <w:rFonts w:hint="cs"/>
          <w:rtl/>
        </w:rPr>
        <w:t>5-</w:t>
      </w:r>
      <w:r>
        <w:rPr>
          <w:rFonts w:hint="cs"/>
          <w:rtl/>
        </w:rPr>
        <w:tab/>
      </w:r>
      <w:r w:rsidRPr="00F5385A">
        <w:rPr>
          <w:rtl/>
        </w:rPr>
        <w:t xml:space="preserve">ترحب اللجنة بالمعلومات المقدمة بشأن إعمال الحقوق المنصوص عليها في العهد، لكنها تشعر بالقلق لأن العهد لا يطبق على أكمل وجه ممكن في بعض الحالات. كما ترحب اللجنة بإنشاء اللجنة المشتركة بين المؤسسات لرصد وتنفيذ الالتزامات الدولية المتعلقة بحقوق الإنسان؛ بيد أنها تشعر بالقلق لأن أنشطة </w:t>
      </w:r>
      <w:r>
        <w:rPr>
          <w:rFonts w:hint="cs"/>
          <w:rtl/>
        </w:rPr>
        <w:t xml:space="preserve">هذه </w:t>
      </w:r>
      <w:r w:rsidRPr="00F5385A">
        <w:rPr>
          <w:rtl/>
        </w:rPr>
        <w:t>اللجنة ظلت محدودة حتى الآن ولأن الهيئة الدائمة للتشاور مع المجتمع المدني لا تؤدي عملها بشكل كامل (المادة 2).</w:t>
      </w:r>
    </w:p>
    <w:p w:rsidR="00EE20F6" w:rsidRPr="004C1190" w:rsidRDefault="00EE20F6" w:rsidP="00EE20F6">
      <w:pPr>
        <w:pStyle w:val="SingleTxtGA"/>
        <w:rPr>
          <w:b/>
          <w:bCs/>
          <w:rtl/>
        </w:rPr>
      </w:pPr>
      <w:r>
        <w:rPr>
          <w:rFonts w:hint="cs"/>
          <w:rtl/>
        </w:rPr>
        <w:t>6-</w:t>
      </w:r>
      <w:r>
        <w:rPr>
          <w:rFonts w:hint="cs"/>
          <w:rtl/>
        </w:rPr>
        <w:tab/>
      </w:r>
      <w:r w:rsidRPr="004C1190">
        <w:rPr>
          <w:b/>
          <w:bCs/>
          <w:rtl/>
        </w:rPr>
        <w:t>ينبغي للدولة الطرف أن تنشر مضمون العهد بين القضاة والمحامين وعامة الجمهور وأن تدرِّب القضاة على انطباق أحكام العهد في القانون المحلي. وينبغي للدولة الطرف ضمان أن تحظى اللجنة المشتركة بين المؤسسات لرصد وتنفيذ الالتزامات الدولية المتعلقة بحقوق الإنسان بما يلزم من الوسائل، بما فيها الموارد المالية والبشرية والمادية اللازمة، للاضطلاع بولايتها بفعالية، وأن تستطيع هذه اللجنة كفالة أن تؤدي الهيئة الدائمة للتشاور مع المجتمع المدني عملها بشكل كامل.</w:t>
      </w:r>
    </w:p>
    <w:p w:rsidR="00EE20F6" w:rsidRPr="00D619F6" w:rsidRDefault="00EE20F6" w:rsidP="00EE20F6">
      <w:pPr>
        <w:pStyle w:val="H23GA"/>
        <w:rPr>
          <w:rtl/>
        </w:rPr>
      </w:pPr>
      <w:r w:rsidRPr="00D619F6">
        <w:rPr>
          <w:rtl/>
        </w:rPr>
        <w:lastRenderedPageBreak/>
        <w:tab/>
      </w:r>
      <w:r w:rsidRPr="00D619F6">
        <w:rPr>
          <w:rtl/>
        </w:rPr>
        <w:tab/>
        <w:t xml:space="preserve">مكتب أمين المظالم </w:t>
      </w:r>
    </w:p>
    <w:p w:rsidR="00EE20F6" w:rsidRPr="00F5385A" w:rsidRDefault="00EE20F6" w:rsidP="00EE20F6">
      <w:pPr>
        <w:pStyle w:val="SingleTxtGA"/>
        <w:rPr>
          <w:rtl/>
        </w:rPr>
      </w:pPr>
      <w:r>
        <w:rPr>
          <w:rFonts w:hint="cs"/>
          <w:rtl/>
        </w:rPr>
        <w:t>7-</w:t>
      </w:r>
      <w:r>
        <w:rPr>
          <w:rFonts w:hint="cs"/>
          <w:rtl/>
        </w:rPr>
        <w:tab/>
      </w:r>
      <w:r w:rsidRPr="00F5385A">
        <w:rPr>
          <w:rtl/>
        </w:rPr>
        <w:t>على الرغم من الجهود التي تبذلها الدولة الطرف من أجل تخصيص التمويل الكافي لمكتب أمين المظالم، تشعر اللجنة بالقلق لأن هذه الموارد لا تزال غير كافية لكفالة أن يتمكن المكتب من أداء وظيفته بفعالية. ويساور اللجنة القلق أيض</w:t>
      </w:r>
      <w:r w:rsidRPr="00AF1E32">
        <w:rPr>
          <w:rtl/>
        </w:rPr>
        <w:t xml:space="preserve">اً </w:t>
      </w:r>
      <w:r w:rsidRPr="00F5385A">
        <w:rPr>
          <w:rtl/>
        </w:rPr>
        <w:t>لأن عملية اختيار نائب أمين المظالم لا تتسم بالشفافية (المادة 2).</w:t>
      </w:r>
    </w:p>
    <w:p w:rsidR="00EE20F6" w:rsidRPr="00855716" w:rsidRDefault="00EE20F6" w:rsidP="00EE20F6">
      <w:pPr>
        <w:pStyle w:val="SingleTxtGA"/>
        <w:rPr>
          <w:b/>
          <w:bCs/>
          <w:spacing w:val="-2"/>
          <w:rtl/>
        </w:rPr>
      </w:pPr>
      <w:r w:rsidRPr="00855716">
        <w:rPr>
          <w:rFonts w:hint="cs"/>
          <w:spacing w:val="-2"/>
          <w:rtl/>
        </w:rPr>
        <w:t>8-</w:t>
      </w:r>
      <w:r w:rsidRPr="00855716">
        <w:rPr>
          <w:rFonts w:hint="cs"/>
          <w:spacing w:val="-2"/>
          <w:rtl/>
        </w:rPr>
        <w:tab/>
      </w:r>
      <w:r w:rsidRPr="00855716">
        <w:rPr>
          <w:b/>
          <w:bCs/>
          <w:spacing w:val="-2"/>
          <w:rtl/>
        </w:rPr>
        <w:t>ينبغي للدولة الطرف ضمان امتلاك مكتب أمين المظالم للموارد المالية والبشرية والمادية التي يحتاج إليها للاضطلاع بمهامه على نحو فعال، وضمان إجراء عملية اختيار نائب أمين المظالم بشفافية، بغية كفالة استقلالية المكتب وفعاليته على نحو تام وفق</w:t>
      </w:r>
      <w:r>
        <w:rPr>
          <w:b/>
          <w:bCs/>
          <w:spacing w:val="-2"/>
          <w:rtl/>
        </w:rPr>
        <w:t xml:space="preserve">اً </w:t>
      </w:r>
      <w:r w:rsidRPr="00855716">
        <w:rPr>
          <w:b/>
          <w:bCs/>
          <w:spacing w:val="-2"/>
          <w:rtl/>
        </w:rPr>
        <w:t>للمبادئ المتعلقة بمركز المؤسسات الوطنية لتعزيز وحماية حقوق الإنسان (مبادئ باريس).</w:t>
      </w:r>
    </w:p>
    <w:p w:rsidR="00EE20F6" w:rsidRPr="00D619F6" w:rsidRDefault="00EE20F6" w:rsidP="00EE20F6">
      <w:pPr>
        <w:pStyle w:val="H23GA"/>
        <w:rPr>
          <w:rtl/>
        </w:rPr>
      </w:pPr>
      <w:r w:rsidRPr="00D619F6">
        <w:rPr>
          <w:rtl/>
        </w:rPr>
        <w:tab/>
      </w:r>
      <w:r w:rsidRPr="00D619F6">
        <w:rPr>
          <w:rtl/>
        </w:rPr>
        <w:tab/>
        <w:t>عدم التمييز</w:t>
      </w:r>
    </w:p>
    <w:p w:rsidR="00EE20F6" w:rsidRPr="00F5385A" w:rsidRDefault="00EE20F6" w:rsidP="00EE20F6">
      <w:pPr>
        <w:pStyle w:val="SingleTxtGA"/>
        <w:rPr>
          <w:rtl/>
        </w:rPr>
      </w:pPr>
      <w:r>
        <w:rPr>
          <w:rFonts w:hint="cs"/>
          <w:rtl/>
        </w:rPr>
        <w:t>9-</w:t>
      </w:r>
      <w:r>
        <w:rPr>
          <w:rFonts w:hint="cs"/>
          <w:rtl/>
        </w:rPr>
        <w:tab/>
      </w:r>
      <w:r w:rsidRPr="00F5385A">
        <w:rPr>
          <w:rtl/>
        </w:rPr>
        <w:t>على الرغم من جهود الدولة الطرف الرامية إلى مكافحة التمييز، تشعر اللجنة بالقلق إزاء استمرار التمييز الهيكلي ضد الشعوب الأصلية والأشخاص المنحدرين من أصل أفريقي، مما</w:t>
      </w:r>
      <w:r>
        <w:rPr>
          <w:rFonts w:hint="cs"/>
          <w:rtl/>
        </w:rPr>
        <w:t> </w:t>
      </w:r>
      <w:r w:rsidRPr="00F5385A">
        <w:rPr>
          <w:rtl/>
        </w:rPr>
        <w:t xml:space="preserve">يعيق حصولهم على التعليم والعمل والسكن. كما يساور اللجنة القلق بسبب استمرار وصم المهاجرين وملتمسي اللجوء واللاجئين، وبسبب التمييز ضد الأشخاص ذوي الإعاقة. </w:t>
      </w:r>
      <w:r>
        <w:rPr>
          <w:rFonts w:hint="cs"/>
          <w:rtl/>
        </w:rPr>
        <w:t>و</w:t>
      </w:r>
      <w:r w:rsidRPr="00F5385A">
        <w:rPr>
          <w:rtl/>
        </w:rPr>
        <w:t xml:space="preserve">تشعر اللجنة بالقلق </w:t>
      </w:r>
      <w:r>
        <w:rPr>
          <w:rFonts w:hint="cs"/>
          <w:rtl/>
        </w:rPr>
        <w:t xml:space="preserve">أيضاً </w:t>
      </w:r>
      <w:r w:rsidRPr="00F5385A">
        <w:rPr>
          <w:rtl/>
        </w:rPr>
        <w:t>إزاء عدم وجود إطار قانوني عام بشأن عدم التمييز لحظر التمييز على جميع الأسس المبينة في العهد (المادتان 2 و26).</w:t>
      </w:r>
    </w:p>
    <w:p w:rsidR="00EE20F6" w:rsidRPr="004C1190" w:rsidRDefault="00EE20F6" w:rsidP="00EE20F6">
      <w:pPr>
        <w:pStyle w:val="SingleTxtGA"/>
        <w:rPr>
          <w:b/>
          <w:bCs/>
          <w:rtl/>
        </w:rPr>
      </w:pPr>
      <w:r>
        <w:rPr>
          <w:rFonts w:hint="cs"/>
          <w:rtl/>
        </w:rPr>
        <w:t>10-</w:t>
      </w:r>
      <w:r>
        <w:rPr>
          <w:rFonts w:hint="cs"/>
          <w:rtl/>
        </w:rPr>
        <w:tab/>
      </w:r>
      <w:r w:rsidRPr="004C1190">
        <w:rPr>
          <w:b/>
          <w:bCs/>
          <w:rtl/>
        </w:rPr>
        <w:t>ينبغي للدولة الطرف أن تضاعف جهودها من أجل إزالة القوالب النمطية والقضاء على التمييز ضد الشعوب الأصلية والأشخاص المنحدرين من أصل أفريقي والمهاجرين، وملتمسي اللجوء واللاجئين، والأشخاص ذوي الإعاقة، عن طريق ات</w:t>
      </w:r>
      <w:r w:rsidRPr="004C1190">
        <w:rPr>
          <w:rFonts w:hint="cs"/>
          <w:b/>
          <w:bCs/>
          <w:rtl/>
        </w:rPr>
        <w:t>خ</w:t>
      </w:r>
      <w:r w:rsidRPr="004C1190">
        <w:rPr>
          <w:b/>
          <w:bCs/>
          <w:rtl/>
        </w:rPr>
        <w:t>اذ إجراءات منها تنظيم حملات للتوعية بغية تعزيز التسامح واحترام التنوع. وينبغي للدولة الطرف التعجيل باعتماد قانون بشأن منع جميع أشكال التمييز و</w:t>
      </w:r>
      <w:r w:rsidRPr="004C1190">
        <w:rPr>
          <w:rFonts w:hint="cs"/>
          <w:b/>
          <w:bCs/>
          <w:rtl/>
        </w:rPr>
        <w:t>ال</w:t>
      </w:r>
      <w:r w:rsidRPr="004C1190">
        <w:rPr>
          <w:b/>
          <w:bCs/>
          <w:rtl/>
        </w:rPr>
        <w:t>معاقبة</w:t>
      </w:r>
      <w:r w:rsidRPr="004C1190">
        <w:rPr>
          <w:rFonts w:hint="cs"/>
          <w:b/>
          <w:bCs/>
          <w:rtl/>
        </w:rPr>
        <w:t xml:space="preserve"> عليها،</w:t>
      </w:r>
      <w:r w:rsidRPr="004C1190">
        <w:rPr>
          <w:b/>
          <w:bCs/>
          <w:rtl/>
        </w:rPr>
        <w:t xml:space="preserve"> والحرص على أن يتضمن </w:t>
      </w:r>
      <w:r w:rsidRPr="004C1190">
        <w:rPr>
          <w:rFonts w:hint="cs"/>
          <w:b/>
          <w:bCs/>
          <w:rtl/>
        </w:rPr>
        <w:t xml:space="preserve">هذا القانون </w:t>
      </w:r>
      <w:r w:rsidRPr="004C1190">
        <w:rPr>
          <w:b/>
          <w:bCs/>
          <w:rtl/>
        </w:rPr>
        <w:t>حظر</w:t>
      </w:r>
      <w:r>
        <w:rPr>
          <w:b/>
          <w:bCs/>
          <w:rtl/>
        </w:rPr>
        <w:t xml:space="preserve">اً </w:t>
      </w:r>
      <w:r w:rsidRPr="004C1190">
        <w:rPr>
          <w:b/>
          <w:bCs/>
          <w:rtl/>
        </w:rPr>
        <w:t>عام</w:t>
      </w:r>
      <w:r>
        <w:rPr>
          <w:b/>
          <w:bCs/>
          <w:rtl/>
        </w:rPr>
        <w:t xml:space="preserve">اً </w:t>
      </w:r>
      <w:r w:rsidRPr="004C1190">
        <w:rPr>
          <w:b/>
          <w:bCs/>
          <w:rtl/>
        </w:rPr>
        <w:t>للتمييز على جميع الأسس المبينة في العهد، وأن يشمل أحكام</w:t>
      </w:r>
      <w:r>
        <w:rPr>
          <w:b/>
          <w:bCs/>
          <w:rtl/>
        </w:rPr>
        <w:t xml:space="preserve">اً </w:t>
      </w:r>
      <w:r w:rsidRPr="004C1190">
        <w:rPr>
          <w:b/>
          <w:bCs/>
          <w:rtl/>
        </w:rPr>
        <w:t>تسمح بتقديم الجبر من خلال سبل انتصاف قانونية فعالة ومناسبة في حالات التمييز والعنصرية وكره الأجانب.</w:t>
      </w:r>
    </w:p>
    <w:p w:rsidR="00EE20F6" w:rsidRPr="00D80B72" w:rsidRDefault="00EE20F6" w:rsidP="00EE20F6">
      <w:pPr>
        <w:pStyle w:val="H23GA"/>
        <w:rPr>
          <w:rtl/>
        </w:rPr>
      </w:pPr>
      <w:r w:rsidRPr="00D80B72">
        <w:rPr>
          <w:rtl/>
        </w:rPr>
        <w:tab/>
      </w:r>
      <w:r w:rsidRPr="00D80B72">
        <w:rPr>
          <w:rtl/>
        </w:rPr>
        <w:tab/>
        <w:t xml:space="preserve">التمييز على أساس الميل الجنسي </w:t>
      </w:r>
      <w:r>
        <w:rPr>
          <w:rFonts w:hint="cs"/>
          <w:rtl/>
        </w:rPr>
        <w:t>أ</w:t>
      </w:r>
      <w:r w:rsidRPr="00D80B72">
        <w:rPr>
          <w:rtl/>
        </w:rPr>
        <w:t>و</w:t>
      </w:r>
      <w:r>
        <w:rPr>
          <w:rFonts w:hint="cs"/>
          <w:rtl/>
        </w:rPr>
        <w:t xml:space="preserve"> </w:t>
      </w:r>
      <w:r w:rsidRPr="00D80B72">
        <w:rPr>
          <w:rtl/>
        </w:rPr>
        <w:t>الهوية الجنسانية</w:t>
      </w:r>
    </w:p>
    <w:p w:rsidR="00EE20F6" w:rsidRPr="00F5385A" w:rsidRDefault="00EE20F6" w:rsidP="00EE20F6">
      <w:pPr>
        <w:pStyle w:val="SingleTxtGA"/>
        <w:rPr>
          <w:rtl/>
        </w:rPr>
      </w:pPr>
      <w:r>
        <w:rPr>
          <w:rFonts w:hint="cs"/>
          <w:rtl/>
        </w:rPr>
        <w:t>11-</w:t>
      </w:r>
      <w:r>
        <w:rPr>
          <w:rFonts w:hint="cs"/>
          <w:rtl/>
        </w:rPr>
        <w:tab/>
      </w:r>
      <w:r w:rsidRPr="00F5385A">
        <w:rPr>
          <w:rFonts w:hint="cs"/>
          <w:rtl/>
        </w:rPr>
        <w:t>لاحظت</w:t>
      </w:r>
      <w:r w:rsidRPr="00F5385A">
        <w:rPr>
          <w:rtl/>
        </w:rPr>
        <w:t xml:space="preserve"> </w:t>
      </w:r>
      <w:r w:rsidRPr="00F5385A">
        <w:rPr>
          <w:rFonts w:hint="cs"/>
          <w:rtl/>
        </w:rPr>
        <w:t>اللجنة</w:t>
      </w:r>
      <w:r w:rsidRPr="00F5385A">
        <w:rPr>
          <w:rtl/>
        </w:rPr>
        <w:t xml:space="preserve"> </w:t>
      </w:r>
      <w:r w:rsidRPr="00F5385A">
        <w:rPr>
          <w:rFonts w:hint="cs"/>
          <w:rtl/>
        </w:rPr>
        <w:t>الخطوات</w:t>
      </w:r>
      <w:r w:rsidRPr="00F5385A">
        <w:rPr>
          <w:rtl/>
        </w:rPr>
        <w:t xml:space="preserve"> </w:t>
      </w:r>
      <w:r w:rsidRPr="00F5385A">
        <w:rPr>
          <w:rFonts w:hint="cs"/>
          <w:rtl/>
        </w:rPr>
        <w:t>المتنوعة</w:t>
      </w:r>
      <w:r w:rsidRPr="00F5385A">
        <w:rPr>
          <w:rtl/>
        </w:rPr>
        <w:t xml:space="preserve"> </w:t>
      </w:r>
      <w:r w:rsidRPr="00F5385A">
        <w:rPr>
          <w:rFonts w:hint="cs"/>
          <w:rtl/>
        </w:rPr>
        <w:t>المتخذة</w:t>
      </w:r>
      <w:r w:rsidRPr="00F5385A">
        <w:rPr>
          <w:rtl/>
        </w:rPr>
        <w:t xml:space="preserve"> </w:t>
      </w:r>
      <w:r w:rsidRPr="00F5385A">
        <w:rPr>
          <w:rFonts w:hint="cs"/>
          <w:rtl/>
        </w:rPr>
        <w:t>لمكافحة</w:t>
      </w:r>
      <w:r w:rsidRPr="00F5385A">
        <w:rPr>
          <w:rtl/>
        </w:rPr>
        <w:t xml:space="preserve"> </w:t>
      </w:r>
      <w:r w:rsidRPr="00F5385A">
        <w:rPr>
          <w:rFonts w:hint="cs"/>
          <w:rtl/>
        </w:rPr>
        <w:t>التمييز</w:t>
      </w:r>
      <w:r w:rsidRPr="00F5385A">
        <w:rPr>
          <w:rtl/>
        </w:rPr>
        <w:t xml:space="preserve"> </w:t>
      </w:r>
      <w:r w:rsidRPr="00F5385A">
        <w:rPr>
          <w:rFonts w:hint="cs"/>
          <w:rtl/>
        </w:rPr>
        <w:t>على</w:t>
      </w:r>
      <w:r w:rsidRPr="00F5385A">
        <w:rPr>
          <w:rtl/>
        </w:rPr>
        <w:t xml:space="preserve"> </w:t>
      </w:r>
      <w:r w:rsidRPr="00F5385A">
        <w:rPr>
          <w:rFonts w:hint="cs"/>
          <w:rtl/>
        </w:rPr>
        <w:t>أساس</w:t>
      </w:r>
      <w:r w:rsidRPr="00F5385A">
        <w:rPr>
          <w:rtl/>
        </w:rPr>
        <w:t xml:space="preserve"> </w:t>
      </w:r>
      <w:r w:rsidRPr="00F5385A">
        <w:rPr>
          <w:rFonts w:hint="cs"/>
          <w:rtl/>
        </w:rPr>
        <w:t>الميل</w:t>
      </w:r>
      <w:r w:rsidRPr="00F5385A">
        <w:rPr>
          <w:rtl/>
        </w:rPr>
        <w:t xml:space="preserve"> </w:t>
      </w:r>
      <w:r w:rsidRPr="00F5385A">
        <w:rPr>
          <w:rFonts w:hint="cs"/>
          <w:rtl/>
        </w:rPr>
        <w:t>الجنسي</w:t>
      </w:r>
      <w:r w:rsidRPr="00F5385A">
        <w:rPr>
          <w:rtl/>
        </w:rPr>
        <w:t xml:space="preserve"> </w:t>
      </w:r>
      <w:r w:rsidRPr="00F5385A">
        <w:rPr>
          <w:rFonts w:hint="cs"/>
          <w:rtl/>
        </w:rPr>
        <w:t>أو</w:t>
      </w:r>
      <w:r>
        <w:rPr>
          <w:rFonts w:hint="cs"/>
          <w:rtl/>
        </w:rPr>
        <w:t> </w:t>
      </w:r>
      <w:r w:rsidRPr="00F5385A">
        <w:rPr>
          <w:rFonts w:hint="cs"/>
          <w:rtl/>
        </w:rPr>
        <w:t>الهوية</w:t>
      </w:r>
      <w:r w:rsidRPr="00F5385A">
        <w:rPr>
          <w:rtl/>
        </w:rPr>
        <w:t xml:space="preserve"> </w:t>
      </w:r>
      <w:r w:rsidRPr="00F5385A">
        <w:rPr>
          <w:rFonts w:hint="cs"/>
          <w:rtl/>
        </w:rPr>
        <w:t>الجنس</w:t>
      </w:r>
      <w:r w:rsidRPr="00F5385A">
        <w:rPr>
          <w:rtl/>
        </w:rPr>
        <w:t>انية.</w:t>
      </w:r>
      <w:r w:rsidRPr="00F5385A">
        <w:rPr>
          <w:rFonts w:cs="Times New Roman" w:hint="cs"/>
          <w:rtl/>
        </w:rPr>
        <w:t>‬</w:t>
      </w:r>
      <w:r w:rsidRPr="00F5385A">
        <w:rPr>
          <w:rtl/>
        </w:rPr>
        <w:t xml:space="preserve"> </w:t>
      </w:r>
      <w:r w:rsidRPr="00F5385A">
        <w:rPr>
          <w:rFonts w:hint="cs"/>
          <w:rtl/>
        </w:rPr>
        <w:t>بيد</w:t>
      </w:r>
      <w:r w:rsidRPr="00F5385A">
        <w:rPr>
          <w:rtl/>
        </w:rPr>
        <w:t xml:space="preserve"> </w:t>
      </w:r>
      <w:r w:rsidRPr="00F5385A">
        <w:rPr>
          <w:rFonts w:hint="cs"/>
          <w:rtl/>
        </w:rPr>
        <w:t>أنها</w:t>
      </w:r>
      <w:r w:rsidRPr="00F5385A">
        <w:rPr>
          <w:rtl/>
        </w:rPr>
        <w:t xml:space="preserve"> </w:t>
      </w:r>
      <w:r w:rsidRPr="00F5385A">
        <w:rPr>
          <w:rFonts w:hint="cs"/>
          <w:rtl/>
        </w:rPr>
        <w:t>تشعر</w:t>
      </w:r>
      <w:r w:rsidRPr="00F5385A">
        <w:rPr>
          <w:rtl/>
        </w:rPr>
        <w:t xml:space="preserve"> </w:t>
      </w:r>
      <w:r w:rsidRPr="00F5385A">
        <w:rPr>
          <w:rFonts w:hint="cs"/>
          <w:rtl/>
        </w:rPr>
        <w:t>بالقلق</w:t>
      </w:r>
      <w:r w:rsidRPr="00F5385A">
        <w:rPr>
          <w:rtl/>
        </w:rPr>
        <w:t xml:space="preserve"> </w:t>
      </w:r>
      <w:r w:rsidRPr="00F5385A">
        <w:rPr>
          <w:rFonts w:hint="cs"/>
          <w:rtl/>
        </w:rPr>
        <w:t>إزاء</w:t>
      </w:r>
      <w:r w:rsidRPr="00F5385A">
        <w:rPr>
          <w:rtl/>
        </w:rPr>
        <w:t xml:space="preserve"> </w:t>
      </w:r>
      <w:r w:rsidRPr="00F5385A">
        <w:rPr>
          <w:rFonts w:hint="cs"/>
          <w:rtl/>
        </w:rPr>
        <w:t>عدم</w:t>
      </w:r>
      <w:r w:rsidRPr="00F5385A">
        <w:rPr>
          <w:rtl/>
        </w:rPr>
        <w:t xml:space="preserve"> </w:t>
      </w:r>
      <w:r w:rsidRPr="00F5385A">
        <w:rPr>
          <w:rFonts w:hint="cs"/>
          <w:rtl/>
        </w:rPr>
        <w:t>وجود</w:t>
      </w:r>
      <w:r w:rsidRPr="00F5385A">
        <w:rPr>
          <w:rtl/>
        </w:rPr>
        <w:t xml:space="preserve"> </w:t>
      </w:r>
      <w:r w:rsidRPr="00F5385A">
        <w:rPr>
          <w:rFonts w:hint="cs"/>
          <w:rtl/>
        </w:rPr>
        <w:t>سياسة</w:t>
      </w:r>
      <w:r w:rsidRPr="00F5385A">
        <w:rPr>
          <w:rtl/>
        </w:rPr>
        <w:t xml:space="preserve"> </w:t>
      </w:r>
      <w:r w:rsidRPr="00F5385A">
        <w:rPr>
          <w:rFonts w:hint="cs"/>
          <w:rtl/>
        </w:rPr>
        <w:t>تعالج</w:t>
      </w:r>
      <w:r w:rsidRPr="00F5385A">
        <w:rPr>
          <w:rtl/>
        </w:rPr>
        <w:t xml:space="preserve"> </w:t>
      </w:r>
      <w:r w:rsidRPr="00F5385A">
        <w:rPr>
          <w:rFonts w:hint="cs"/>
          <w:rtl/>
        </w:rPr>
        <w:t>هذا</w:t>
      </w:r>
      <w:r w:rsidRPr="00F5385A">
        <w:rPr>
          <w:rtl/>
        </w:rPr>
        <w:t xml:space="preserve"> </w:t>
      </w:r>
      <w:r w:rsidRPr="00F5385A">
        <w:rPr>
          <w:rFonts w:hint="cs"/>
          <w:rtl/>
        </w:rPr>
        <w:t>النوع</w:t>
      </w:r>
      <w:r w:rsidRPr="00F5385A">
        <w:rPr>
          <w:rtl/>
        </w:rPr>
        <w:t xml:space="preserve"> </w:t>
      </w:r>
      <w:r w:rsidRPr="00F5385A">
        <w:rPr>
          <w:rFonts w:hint="cs"/>
          <w:rtl/>
        </w:rPr>
        <w:t>من</w:t>
      </w:r>
      <w:r w:rsidRPr="00F5385A">
        <w:rPr>
          <w:rtl/>
        </w:rPr>
        <w:t xml:space="preserve"> </w:t>
      </w:r>
      <w:r w:rsidRPr="00F5385A">
        <w:rPr>
          <w:rFonts w:hint="cs"/>
          <w:rtl/>
        </w:rPr>
        <w:t>التمييز</w:t>
      </w:r>
      <w:r w:rsidRPr="00F5385A">
        <w:rPr>
          <w:rtl/>
        </w:rPr>
        <w:t xml:space="preserve"> </w:t>
      </w:r>
      <w:r w:rsidRPr="00F5385A">
        <w:rPr>
          <w:rFonts w:hint="cs"/>
          <w:rtl/>
        </w:rPr>
        <w:t>معالجة</w:t>
      </w:r>
      <w:r w:rsidRPr="00F5385A">
        <w:rPr>
          <w:rtl/>
        </w:rPr>
        <w:t xml:space="preserve"> </w:t>
      </w:r>
      <w:r w:rsidRPr="00F5385A">
        <w:rPr>
          <w:rFonts w:hint="cs"/>
          <w:rtl/>
        </w:rPr>
        <w:t>شاملة</w:t>
      </w:r>
      <w:r w:rsidRPr="00F5385A">
        <w:rPr>
          <w:rtl/>
        </w:rPr>
        <w:t xml:space="preserve">. </w:t>
      </w:r>
      <w:r w:rsidRPr="00F5385A">
        <w:rPr>
          <w:rFonts w:hint="cs"/>
          <w:rtl/>
        </w:rPr>
        <w:t>وتشعر</w:t>
      </w:r>
      <w:r w:rsidRPr="00F5385A">
        <w:rPr>
          <w:rtl/>
        </w:rPr>
        <w:t xml:space="preserve"> </w:t>
      </w:r>
      <w:r w:rsidRPr="00F5385A">
        <w:rPr>
          <w:rFonts w:hint="cs"/>
          <w:rtl/>
        </w:rPr>
        <w:t>اللجنة</w:t>
      </w:r>
      <w:r w:rsidRPr="00F5385A">
        <w:rPr>
          <w:rtl/>
        </w:rPr>
        <w:t xml:space="preserve"> </w:t>
      </w:r>
      <w:r w:rsidRPr="00F5385A">
        <w:rPr>
          <w:rFonts w:hint="cs"/>
          <w:rtl/>
        </w:rPr>
        <w:t>بالقلق</w:t>
      </w:r>
      <w:r w:rsidRPr="00F5385A">
        <w:rPr>
          <w:rtl/>
        </w:rPr>
        <w:t xml:space="preserve"> </w:t>
      </w:r>
      <w:r w:rsidRPr="00F5385A">
        <w:rPr>
          <w:rFonts w:hint="cs"/>
          <w:rtl/>
        </w:rPr>
        <w:t>أيض</w:t>
      </w:r>
      <w:r>
        <w:rPr>
          <w:rFonts w:hint="cs"/>
          <w:rtl/>
        </w:rPr>
        <w:t xml:space="preserve">اً </w:t>
      </w:r>
      <w:r w:rsidRPr="00F5385A">
        <w:rPr>
          <w:rFonts w:hint="cs"/>
          <w:rtl/>
        </w:rPr>
        <w:t>بسبب</w:t>
      </w:r>
      <w:r w:rsidRPr="00F5385A">
        <w:rPr>
          <w:rtl/>
        </w:rPr>
        <w:t xml:space="preserve"> </w:t>
      </w:r>
      <w:r w:rsidRPr="00F5385A">
        <w:rPr>
          <w:rFonts w:hint="cs"/>
          <w:rtl/>
        </w:rPr>
        <w:t>ما</w:t>
      </w:r>
      <w:r w:rsidRPr="00F5385A">
        <w:rPr>
          <w:rtl/>
        </w:rPr>
        <w:t xml:space="preserve"> </w:t>
      </w:r>
      <w:r w:rsidRPr="00F5385A">
        <w:rPr>
          <w:rFonts w:hint="cs"/>
          <w:rtl/>
        </w:rPr>
        <w:t>ورد</w:t>
      </w:r>
      <w:r w:rsidRPr="00F5385A">
        <w:rPr>
          <w:rtl/>
        </w:rPr>
        <w:t xml:space="preserve"> </w:t>
      </w:r>
      <w:r w:rsidRPr="00F5385A">
        <w:rPr>
          <w:rFonts w:hint="cs"/>
          <w:rtl/>
        </w:rPr>
        <w:t>من</w:t>
      </w:r>
      <w:r w:rsidRPr="00F5385A">
        <w:rPr>
          <w:rtl/>
        </w:rPr>
        <w:t xml:space="preserve"> </w:t>
      </w:r>
      <w:r w:rsidRPr="00F5385A">
        <w:rPr>
          <w:rFonts w:hint="cs"/>
          <w:rtl/>
        </w:rPr>
        <w:t>تقارير</w:t>
      </w:r>
      <w:r w:rsidRPr="00F5385A">
        <w:rPr>
          <w:rtl/>
        </w:rPr>
        <w:t xml:space="preserve"> </w:t>
      </w:r>
      <w:r w:rsidRPr="00F5385A">
        <w:rPr>
          <w:rFonts w:hint="cs"/>
          <w:rtl/>
        </w:rPr>
        <w:t>عن</w:t>
      </w:r>
      <w:r w:rsidRPr="00F5385A">
        <w:rPr>
          <w:rtl/>
        </w:rPr>
        <w:t xml:space="preserve"> </w:t>
      </w:r>
      <w:r w:rsidRPr="00F5385A">
        <w:rPr>
          <w:rFonts w:hint="cs"/>
          <w:rtl/>
        </w:rPr>
        <w:t>حالات</w:t>
      </w:r>
      <w:r w:rsidRPr="00F5385A">
        <w:rPr>
          <w:rtl/>
        </w:rPr>
        <w:t xml:space="preserve"> </w:t>
      </w:r>
      <w:r w:rsidRPr="00F5385A">
        <w:rPr>
          <w:rFonts w:hint="cs"/>
          <w:rtl/>
        </w:rPr>
        <w:t>أفعال</w:t>
      </w:r>
      <w:r w:rsidRPr="00F5385A">
        <w:rPr>
          <w:rtl/>
        </w:rPr>
        <w:t xml:space="preserve"> </w:t>
      </w:r>
      <w:r w:rsidRPr="00F5385A">
        <w:rPr>
          <w:rFonts w:hint="cs"/>
          <w:rtl/>
        </w:rPr>
        <w:t>الإيذاء</w:t>
      </w:r>
      <w:r w:rsidRPr="00F5385A">
        <w:rPr>
          <w:rtl/>
        </w:rPr>
        <w:t xml:space="preserve"> </w:t>
      </w:r>
      <w:r w:rsidRPr="00F5385A">
        <w:rPr>
          <w:rFonts w:hint="cs"/>
          <w:rtl/>
        </w:rPr>
        <w:t>والعنف،</w:t>
      </w:r>
      <w:r w:rsidRPr="00F5385A">
        <w:rPr>
          <w:rtl/>
        </w:rPr>
        <w:t xml:space="preserve"> </w:t>
      </w:r>
      <w:r w:rsidRPr="00F5385A">
        <w:rPr>
          <w:rFonts w:hint="cs"/>
          <w:rtl/>
        </w:rPr>
        <w:t>بما</w:t>
      </w:r>
      <w:r w:rsidRPr="00F5385A">
        <w:rPr>
          <w:rtl/>
        </w:rPr>
        <w:t xml:space="preserve"> </w:t>
      </w:r>
      <w:r w:rsidRPr="00F5385A">
        <w:rPr>
          <w:rFonts w:hint="cs"/>
          <w:rtl/>
        </w:rPr>
        <w:t>فيها</w:t>
      </w:r>
      <w:r w:rsidRPr="00F5385A">
        <w:rPr>
          <w:rtl/>
        </w:rPr>
        <w:t xml:space="preserve"> </w:t>
      </w:r>
      <w:r w:rsidRPr="00F5385A">
        <w:rPr>
          <w:rFonts w:hint="cs"/>
          <w:rtl/>
        </w:rPr>
        <w:t>تلك</w:t>
      </w:r>
      <w:r w:rsidRPr="00F5385A">
        <w:rPr>
          <w:rtl/>
        </w:rPr>
        <w:t xml:space="preserve"> </w:t>
      </w:r>
      <w:r w:rsidRPr="00F5385A">
        <w:rPr>
          <w:rFonts w:hint="cs"/>
          <w:rtl/>
        </w:rPr>
        <w:t>التي</w:t>
      </w:r>
      <w:r w:rsidRPr="00F5385A">
        <w:rPr>
          <w:rtl/>
        </w:rPr>
        <w:t xml:space="preserve"> </w:t>
      </w:r>
      <w:r w:rsidRPr="00F5385A">
        <w:rPr>
          <w:rFonts w:hint="cs"/>
          <w:rtl/>
        </w:rPr>
        <w:t>يرتكبها</w:t>
      </w:r>
      <w:r w:rsidRPr="00F5385A">
        <w:rPr>
          <w:rtl/>
        </w:rPr>
        <w:t xml:space="preserve"> </w:t>
      </w:r>
      <w:r w:rsidRPr="00F5385A">
        <w:rPr>
          <w:rFonts w:hint="cs"/>
          <w:rtl/>
        </w:rPr>
        <w:t>موظفون،</w:t>
      </w:r>
      <w:r w:rsidRPr="00F5385A">
        <w:rPr>
          <w:rtl/>
        </w:rPr>
        <w:t xml:space="preserve"> </w:t>
      </w:r>
      <w:r w:rsidRPr="00F5385A">
        <w:rPr>
          <w:rFonts w:hint="cs"/>
          <w:rtl/>
        </w:rPr>
        <w:t>ضد</w:t>
      </w:r>
      <w:r w:rsidRPr="00F5385A">
        <w:rPr>
          <w:rtl/>
        </w:rPr>
        <w:t xml:space="preserve"> </w:t>
      </w:r>
      <w:proofErr w:type="spellStart"/>
      <w:r w:rsidRPr="00F5385A">
        <w:rPr>
          <w:rFonts w:hint="cs"/>
          <w:rtl/>
        </w:rPr>
        <w:t>المثليات</w:t>
      </w:r>
      <w:proofErr w:type="spellEnd"/>
      <w:r w:rsidRPr="00F5385A">
        <w:rPr>
          <w:rtl/>
        </w:rPr>
        <w:t xml:space="preserve"> </w:t>
      </w:r>
      <w:r w:rsidRPr="00F5385A">
        <w:rPr>
          <w:rFonts w:hint="cs"/>
          <w:rtl/>
        </w:rPr>
        <w:t>والمثليين</w:t>
      </w:r>
      <w:r w:rsidRPr="00F5385A">
        <w:rPr>
          <w:rtl/>
        </w:rPr>
        <w:t xml:space="preserve"> </w:t>
      </w:r>
      <w:r w:rsidRPr="00F5385A">
        <w:rPr>
          <w:rFonts w:hint="cs"/>
          <w:rtl/>
        </w:rPr>
        <w:t>ومزدوجي</w:t>
      </w:r>
      <w:r w:rsidRPr="00F5385A">
        <w:rPr>
          <w:rtl/>
        </w:rPr>
        <w:t xml:space="preserve"> </w:t>
      </w:r>
      <w:r w:rsidRPr="00F5385A">
        <w:rPr>
          <w:rFonts w:hint="cs"/>
          <w:rtl/>
        </w:rPr>
        <w:t>الميل</w:t>
      </w:r>
      <w:r w:rsidRPr="00F5385A">
        <w:rPr>
          <w:rtl/>
        </w:rPr>
        <w:t xml:space="preserve"> </w:t>
      </w:r>
      <w:r w:rsidRPr="00F5385A">
        <w:rPr>
          <w:rFonts w:hint="cs"/>
          <w:rtl/>
        </w:rPr>
        <w:t>الجنسي</w:t>
      </w:r>
      <w:r w:rsidRPr="00F5385A">
        <w:rPr>
          <w:rtl/>
        </w:rPr>
        <w:t xml:space="preserve"> </w:t>
      </w:r>
      <w:r w:rsidRPr="00F5385A">
        <w:rPr>
          <w:rFonts w:hint="cs"/>
          <w:rtl/>
        </w:rPr>
        <w:t>ومغايري</w:t>
      </w:r>
      <w:r w:rsidRPr="00F5385A">
        <w:rPr>
          <w:rtl/>
        </w:rPr>
        <w:t xml:space="preserve"> </w:t>
      </w:r>
      <w:r w:rsidRPr="00F5385A">
        <w:rPr>
          <w:rFonts w:hint="cs"/>
          <w:rtl/>
        </w:rPr>
        <w:t>الهو</w:t>
      </w:r>
      <w:r w:rsidRPr="00F5385A">
        <w:rPr>
          <w:rtl/>
        </w:rPr>
        <w:t>ية الجنسانية وحاملي صفات الجنسين، وتأسف لأن الدولة الطرف لم تقدم أي</w:t>
      </w:r>
      <w:r>
        <w:rPr>
          <w:rFonts w:hint="cs"/>
          <w:rtl/>
        </w:rPr>
        <w:t> </w:t>
      </w:r>
      <w:r w:rsidRPr="00F5385A">
        <w:rPr>
          <w:rtl/>
        </w:rPr>
        <w:t>معلومات عن التحقيقات ذات الصلة (المواد 2 و7 و26).</w:t>
      </w:r>
      <w:r w:rsidRPr="00F5385A">
        <w:rPr>
          <w:rFonts w:cs="Times New Roman" w:hint="cs"/>
          <w:rtl/>
        </w:rPr>
        <w:t>‬</w:t>
      </w:r>
    </w:p>
    <w:p w:rsidR="00EE20F6" w:rsidRPr="004C1190" w:rsidRDefault="00EE20F6" w:rsidP="00EE20F6">
      <w:pPr>
        <w:pStyle w:val="SingleTxtGA"/>
        <w:rPr>
          <w:b/>
          <w:bCs/>
          <w:rtl/>
        </w:rPr>
      </w:pPr>
      <w:r>
        <w:rPr>
          <w:rFonts w:hint="cs"/>
          <w:rtl/>
        </w:rPr>
        <w:lastRenderedPageBreak/>
        <w:t>12-</w:t>
      </w:r>
      <w:r>
        <w:rPr>
          <w:rFonts w:hint="cs"/>
          <w:rtl/>
        </w:rPr>
        <w:tab/>
      </w:r>
      <w:r w:rsidRPr="004C1190">
        <w:rPr>
          <w:b/>
          <w:bCs/>
          <w:rtl/>
        </w:rPr>
        <w:t xml:space="preserve">ينبغي للدولة الطرف أن تتخذ خطوات ملموسة من أجل وضع حد للتمييز ضد هؤلاء الأشخاص وما يتعرضون له من وصم اجتماعي، </w:t>
      </w:r>
      <w:r w:rsidRPr="004C1190">
        <w:rPr>
          <w:rFonts w:hint="cs"/>
          <w:b/>
          <w:bCs/>
          <w:rtl/>
        </w:rPr>
        <w:t xml:space="preserve">وذلك </w:t>
      </w:r>
      <w:r w:rsidRPr="004C1190">
        <w:rPr>
          <w:b/>
          <w:bCs/>
          <w:rtl/>
        </w:rPr>
        <w:t>بغية توجيه رسالة صريحة مؤداها عدم التسامح مع أي شكل من أشكال المضايقة أو التمييز أو العنف على أساس الميل الجنسي أو الهوية الجنسانية. وينبغي التحقيق في جميع حالات العنف وتقديم الجناة إلى العدالة ومعاقبتهم على النحو المناسب.</w:t>
      </w:r>
    </w:p>
    <w:p w:rsidR="00EE20F6" w:rsidRPr="00BC37DA" w:rsidRDefault="00EE20F6" w:rsidP="00EE20F6">
      <w:pPr>
        <w:pStyle w:val="H23GA"/>
        <w:rPr>
          <w:rtl/>
        </w:rPr>
      </w:pPr>
      <w:r>
        <w:rPr>
          <w:rFonts w:hint="cs"/>
          <w:rtl/>
        </w:rPr>
        <w:tab/>
      </w:r>
      <w:r>
        <w:rPr>
          <w:rFonts w:hint="cs"/>
          <w:rtl/>
        </w:rPr>
        <w:tab/>
      </w:r>
      <w:r w:rsidRPr="00BC37DA">
        <w:rPr>
          <w:rtl/>
        </w:rPr>
        <w:t>التمييز ضد الأشخاص المصابين بفيروس نقص المناعة البشرية/الإيدز</w:t>
      </w:r>
    </w:p>
    <w:p w:rsidR="00EE20F6" w:rsidRPr="00F5385A" w:rsidRDefault="00EE20F6" w:rsidP="00EE20F6">
      <w:pPr>
        <w:pStyle w:val="SingleTxtGA"/>
        <w:rPr>
          <w:rtl/>
        </w:rPr>
      </w:pPr>
      <w:r>
        <w:rPr>
          <w:rFonts w:hint="cs"/>
          <w:rtl/>
        </w:rPr>
        <w:t>13-</w:t>
      </w:r>
      <w:r>
        <w:rPr>
          <w:rFonts w:hint="cs"/>
          <w:rtl/>
        </w:rPr>
        <w:tab/>
      </w:r>
      <w:r w:rsidRPr="00F5385A">
        <w:rPr>
          <w:rtl/>
        </w:rPr>
        <w:t xml:space="preserve">تثني اللجنة على الدولة الطرف لما تبذله من جهود لمكافحة التمييز ضد الأشخاص المصابين بفيروس نقص المناعة البشرية/الإيدز. ومع ذلك تشعر اللجنة بالقلق بسبب التقارير التي تفيد بأن الأشخاص المصابين بفيروس نقص المناعة البشرية/الإيدز، لا سيما أولئك الذين ينتمون إلى المجموعات المهمشة أو المحرومة مثل الأشخاص المحرومين من حريتهم، </w:t>
      </w:r>
      <w:proofErr w:type="spellStart"/>
      <w:r w:rsidRPr="00F5385A">
        <w:rPr>
          <w:rtl/>
        </w:rPr>
        <w:t>والمثليات</w:t>
      </w:r>
      <w:proofErr w:type="spellEnd"/>
      <w:r w:rsidRPr="00F5385A">
        <w:rPr>
          <w:rtl/>
        </w:rPr>
        <w:t xml:space="preserve"> والمثليين ومزدوجي الميل الجنسي ومغايري الهوية الجنسانية وحاملي صفات الجنسين والمهاجرين في وضع غير نظامي، يتعرضون للتمييز ويواجهون مشاكل في العثور على عمل والحصول على الخدمات الصحية والعلاج الطبي (المادتان 2 </w:t>
      </w:r>
      <w:r>
        <w:rPr>
          <w:rFonts w:hint="cs"/>
          <w:rtl/>
        </w:rPr>
        <w:t>و26</w:t>
      </w:r>
      <w:r w:rsidRPr="00F5385A">
        <w:rPr>
          <w:rtl/>
        </w:rPr>
        <w:t xml:space="preserve">). </w:t>
      </w:r>
    </w:p>
    <w:p w:rsidR="00EE20F6" w:rsidRPr="004C1190" w:rsidRDefault="00EE20F6" w:rsidP="00EE20F6">
      <w:pPr>
        <w:pStyle w:val="SingleTxtGA"/>
        <w:rPr>
          <w:b/>
          <w:bCs/>
          <w:rtl/>
        </w:rPr>
      </w:pPr>
      <w:r>
        <w:rPr>
          <w:rFonts w:hint="cs"/>
          <w:rtl/>
        </w:rPr>
        <w:t>14-</w:t>
      </w:r>
      <w:r>
        <w:rPr>
          <w:rFonts w:hint="cs"/>
          <w:rtl/>
        </w:rPr>
        <w:tab/>
      </w:r>
      <w:r w:rsidRPr="004C1190">
        <w:rPr>
          <w:b/>
          <w:bCs/>
          <w:rtl/>
        </w:rPr>
        <w:t xml:space="preserve">ينبغي للدولة الطرف أن تعتمد تدابير محددة للتوعية بفيروس نقص المناعة البشرية/الإيدز بهدف مكافحة القوالب النمطية السلبية والتحيز إزاء الأشخاص المصابين بفيروس نقص المناعة البشرية/الإيدز. </w:t>
      </w:r>
      <w:r w:rsidRPr="004C1190">
        <w:rPr>
          <w:rFonts w:hint="cs"/>
          <w:b/>
          <w:bCs/>
          <w:rtl/>
        </w:rPr>
        <w:t xml:space="preserve">كما </w:t>
      </w:r>
      <w:r w:rsidRPr="004C1190">
        <w:rPr>
          <w:b/>
          <w:bCs/>
          <w:rtl/>
        </w:rPr>
        <w:t xml:space="preserve">ينبغي للدولة الطرف أن تكثف جهودها الرامية إلى ضمان تمتع الأشخاص المصابين بفيروس نقص المناعة البشرية/الإيدز، لا سيما الأشخاص المحرومين من حريتهم، </w:t>
      </w:r>
      <w:proofErr w:type="spellStart"/>
      <w:r w:rsidRPr="004C1190">
        <w:rPr>
          <w:b/>
          <w:bCs/>
          <w:rtl/>
        </w:rPr>
        <w:t>والمثليات</w:t>
      </w:r>
      <w:proofErr w:type="spellEnd"/>
      <w:r w:rsidRPr="004C1190">
        <w:rPr>
          <w:b/>
          <w:bCs/>
          <w:rtl/>
        </w:rPr>
        <w:t xml:space="preserve"> والمثليين ومزدوجي الميل الجنسي ومغايري الهوية الجنسانية وحاملي صفات الجنسين والمهاجرين في وضع غير نظامي، بالمساواة في الحصول على الرعاية الصحية والعلاج الطبي. </w:t>
      </w:r>
    </w:p>
    <w:p w:rsidR="00EE20F6" w:rsidRPr="00BC37DA" w:rsidRDefault="00EE20F6" w:rsidP="00EE20F6">
      <w:pPr>
        <w:pStyle w:val="H23GA"/>
        <w:rPr>
          <w:rtl/>
        </w:rPr>
      </w:pPr>
      <w:r w:rsidRPr="00BC37DA">
        <w:rPr>
          <w:rtl/>
        </w:rPr>
        <w:tab/>
      </w:r>
      <w:r w:rsidRPr="00BC37DA">
        <w:rPr>
          <w:rtl/>
        </w:rPr>
        <w:tab/>
        <w:t>المساواة بين الجنسين</w:t>
      </w:r>
    </w:p>
    <w:p w:rsidR="00EE20F6" w:rsidRPr="00F5385A" w:rsidRDefault="00EE20F6" w:rsidP="00EE20F6">
      <w:pPr>
        <w:pStyle w:val="SingleTxtGA"/>
        <w:rPr>
          <w:rtl/>
        </w:rPr>
      </w:pPr>
      <w:r>
        <w:rPr>
          <w:rFonts w:hint="cs"/>
          <w:rtl/>
        </w:rPr>
        <w:t>15-</w:t>
      </w:r>
      <w:r>
        <w:rPr>
          <w:rFonts w:hint="cs"/>
          <w:rtl/>
        </w:rPr>
        <w:tab/>
      </w:r>
      <w:r w:rsidRPr="00F5385A">
        <w:rPr>
          <w:rtl/>
        </w:rPr>
        <w:t xml:space="preserve">على الرغم من التدابير المعتمدة لتعزيز المساواة بين الجنسين، تشعر </w:t>
      </w:r>
      <w:r>
        <w:rPr>
          <w:rFonts w:hint="cs"/>
          <w:rtl/>
        </w:rPr>
        <w:t xml:space="preserve">اللجنة </w:t>
      </w:r>
      <w:r w:rsidRPr="00F5385A">
        <w:rPr>
          <w:rtl/>
        </w:rPr>
        <w:t>بالقلق إزاء الفجو</w:t>
      </w:r>
      <w:r>
        <w:rPr>
          <w:rtl/>
        </w:rPr>
        <w:t>ة الكبيرة في الأجور بين الجنسين</w:t>
      </w:r>
      <w:r w:rsidRPr="00F5385A">
        <w:rPr>
          <w:rtl/>
        </w:rPr>
        <w:t xml:space="preserve"> وارتفاع معدلات البطالة في صفوف النساء. وتشعر اللجنة بالقلق كذلك لأن تمثيل ا</w:t>
      </w:r>
      <w:r>
        <w:rPr>
          <w:rtl/>
        </w:rPr>
        <w:t xml:space="preserve">لنساء، </w:t>
      </w:r>
      <w:r w:rsidRPr="00F5385A">
        <w:rPr>
          <w:rtl/>
        </w:rPr>
        <w:t>لا سيما نساء الشعوب الأصلية والنساء المنحدرات من أصل أفريقي، لا يزال ضعيف</w:t>
      </w:r>
      <w:r>
        <w:rPr>
          <w:rtl/>
        </w:rPr>
        <w:t xml:space="preserve">اً </w:t>
      </w:r>
      <w:r w:rsidRPr="00F5385A">
        <w:rPr>
          <w:rtl/>
        </w:rPr>
        <w:t>في مناصب صنع القرار، على الرغم من التقدم المحرز عن طريق تنفيذ نظام للحصص (المادة 3).</w:t>
      </w:r>
    </w:p>
    <w:p w:rsidR="00EE20F6" w:rsidRPr="004C1190" w:rsidRDefault="00EE20F6" w:rsidP="00EE20F6">
      <w:pPr>
        <w:pStyle w:val="SingleTxtGA"/>
        <w:rPr>
          <w:b/>
          <w:bCs/>
          <w:rtl/>
        </w:rPr>
      </w:pPr>
      <w:r>
        <w:rPr>
          <w:rFonts w:hint="cs"/>
          <w:rtl/>
        </w:rPr>
        <w:t>16-</w:t>
      </w:r>
      <w:r>
        <w:rPr>
          <w:rFonts w:hint="cs"/>
          <w:rtl/>
        </w:rPr>
        <w:tab/>
      </w:r>
      <w:r w:rsidRPr="004C1190">
        <w:rPr>
          <w:b/>
          <w:bCs/>
          <w:rtl/>
        </w:rPr>
        <w:t>ينبغي للدولة الطرف أن تواصل جهودها الرامية إلى القضاء على الفجوة في الأجور بين الجنسين. وتشجع اللجنة الدولة الطرف على اعتماد تدابير خاصة مؤقتة بغية الاستمرار في زيادة مشاركة المرأة في الشؤون العامة على جميع المستويات الحكومية وفي ال</w:t>
      </w:r>
      <w:r w:rsidRPr="004C1190">
        <w:rPr>
          <w:rFonts w:hint="cs"/>
          <w:b/>
          <w:bCs/>
          <w:rtl/>
        </w:rPr>
        <w:t xml:space="preserve">وظائف </w:t>
      </w:r>
      <w:r w:rsidRPr="004C1190">
        <w:rPr>
          <w:b/>
          <w:bCs/>
          <w:rtl/>
        </w:rPr>
        <w:t>الإدارية في القطاع الخاص.</w:t>
      </w:r>
    </w:p>
    <w:p w:rsidR="00EE20F6" w:rsidRPr="00BC37DA" w:rsidRDefault="00EE20F6" w:rsidP="00EE20F6">
      <w:pPr>
        <w:pStyle w:val="H23GA"/>
        <w:rPr>
          <w:rtl/>
        </w:rPr>
      </w:pPr>
      <w:r w:rsidRPr="00BC37DA">
        <w:rPr>
          <w:rtl/>
        </w:rPr>
        <w:lastRenderedPageBreak/>
        <w:tab/>
      </w:r>
      <w:r w:rsidRPr="00BC37DA">
        <w:rPr>
          <w:rtl/>
        </w:rPr>
        <w:tab/>
        <w:t>الإجهاض</w:t>
      </w:r>
    </w:p>
    <w:p w:rsidR="00EE20F6" w:rsidRPr="00F5385A" w:rsidRDefault="00EE20F6" w:rsidP="00EE20F6">
      <w:pPr>
        <w:pStyle w:val="SingleTxtGA"/>
        <w:rPr>
          <w:rtl/>
        </w:rPr>
      </w:pPr>
      <w:r>
        <w:rPr>
          <w:rFonts w:hint="cs"/>
          <w:rtl/>
        </w:rPr>
        <w:t>17-</w:t>
      </w:r>
      <w:r>
        <w:rPr>
          <w:rFonts w:hint="cs"/>
          <w:rtl/>
        </w:rPr>
        <w:tab/>
      </w:r>
      <w:r>
        <w:rPr>
          <w:rtl/>
        </w:rPr>
        <w:t xml:space="preserve">يساور اللجنة القلق لأن </w:t>
      </w:r>
      <w:r w:rsidRPr="00F5385A">
        <w:rPr>
          <w:rtl/>
        </w:rPr>
        <w:t>الإجهاض غير مسموح به إلا عندما يكون هناك خ</w:t>
      </w:r>
      <w:r>
        <w:rPr>
          <w:rtl/>
        </w:rPr>
        <w:t xml:space="preserve">طر جسيم على حياة المرأة الحامل </w:t>
      </w:r>
      <w:r>
        <w:rPr>
          <w:rFonts w:hint="cs"/>
          <w:rtl/>
        </w:rPr>
        <w:t>أ</w:t>
      </w:r>
      <w:r w:rsidRPr="00F5385A">
        <w:rPr>
          <w:rtl/>
        </w:rPr>
        <w:t>و على صحتها، ولأن القانون لا يسمح باستثناءات أخرى، كحالات الاغتصاب أو زنا المحارم أو اعتلال الجنين بشكل مميت. كما تشعر اللجنة بالقلق لأنه حتى في الحالة الوحيدة التي يسمح فيها القانون بالإجهاض، لا تتاح العملية في الواقع بسبب عدم وجود بروتوكولات لتحديد متى ينبغي إجراء العملية، مما يدفع النساء الحوامل إلى اللجوء إلى عمليات إجهاض سرية تعرّض حياتهن وصحّتهن للخطر. وتشعر اللجنة بالقلق أيض</w:t>
      </w:r>
      <w:r>
        <w:rPr>
          <w:rtl/>
        </w:rPr>
        <w:t xml:space="preserve">اً </w:t>
      </w:r>
      <w:r w:rsidRPr="00F5385A">
        <w:rPr>
          <w:rtl/>
        </w:rPr>
        <w:t>بسبب ورود تقارير تفيد بأن النساء يتعرضن لأفعال عنف يرتكبها أخصائيون طبيون حتى أنهم يمنعون النساء في بعض الحالات</w:t>
      </w:r>
      <w:r>
        <w:rPr>
          <w:rFonts w:hint="cs"/>
          <w:rtl/>
        </w:rPr>
        <w:t xml:space="preserve"> </w:t>
      </w:r>
      <w:r w:rsidRPr="00F5385A">
        <w:rPr>
          <w:rtl/>
        </w:rPr>
        <w:t>من الوصول إلى الإجراءات الطبية الأساسية (المواد 3 و6 و</w:t>
      </w:r>
      <w:r>
        <w:rPr>
          <w:rFonts w:hint="cs"/>
          <w:rtl/>
        </w:rPr>
        <w:t xml:space="preserve">7 </w:t>
      </w:r>
      <w:r w:rsidRPr="00F5385A">
        <w:rPr>
          <w:rtl/>
        </w:rPr>
        <w:t>و17).</w:t>
      </w:r>
    </w:p>
    <w:p w:rsidR="00EE20F6" w:rsidRPr="004C1190" w:rsidRDefault="00EE20F6" w:rsidP="00EE20F6">
      <w:pPr>
        <w:pStyle w:val="SingleTxtGA"/>
        <w:rPr>
          <w:b/>
          <w:bCs/>
          <w:rtl/>
        </w:rPr>
      </w:pPr>
      <w:r w:rsidRPr="00F5385A">
        <w:rPr>
          <w:rtl/>
        </w:rPr>
        <w:t>١٨</w:t>
      </w:r>
      <w:r>
        <w:rPr>
          <w:rFonts w:hint="cs"/>
          <w:rtl/>
        </w:rPr>
        <w:t>-</w:t>
      </w:r>
      <w:r>
        <w:rPr>
          <w:rFonts w:hint="cs"/>
          <w:rtl/>
        </w:rPr>
        <w:tab/>
      </w:r>
      <w:r w:rsidRPr="004C1190">
        <w:rPr>
          <w:rFonts w:hint="cs"/>
          <w:b/>
          <w:bCs/>
          <w:rtl/>
        </w:rPr>
        <w:t>ينبغي</w:t>
      </w:r>
      <w:r w:rsidRPr="004C1190">
        <w:rPr>
          <w:b/>
          <w:bCs/>
          <w:rtl/>
        </w:rPr>
        <w:t xml:space="preserve"> </w:t>
      </w:r>
      <w:r w:rsidRPr="004C1190">
        <w:rPr>
          <w:rFonts w:hint="cs"/>
          <w:b/>
          <w:bCs/>
          <w:rtl/>
        </w:rPr>
        <w:t>للدولة</w:t>
      </w:r>
      <w:r w:rsidRPr="004C1190">
        <w:rPr>
          <w:b/>
          <w:bCs/>
          <w:rtl/>
        </w:rPr>
        <w:t xml:space="preserve"> </w:t>
      </w:r>
      <w:r w:rsidRPr="004C1190">
        <w:rPr>
          <w:rFonts w:hint="cs"/>
          <w:b/>
          <w:bCs/>
          <w:rtl/>
        </w:rPr>
        <w:t>الطرف</w:t>
      </w:r>
      <w:r w:rsidRPr="004C1190">
        <w:rPr>
          <w:b/>
          <w:bCs/>
          <w:rtl/>
        </w:rPr>
        <w:t xml:space="preserve"> </w:t>
      </w:r>
      <w:r w:rsidRPr="004C1190">
        <w:rPr>
          <w:rFonts w:hint="cs"/>
          <w:b/>
          <w:bCs/>
          <w:rtl/>
        </w:rPr>
        <w:t>أن</w:t>
      </w:r>
      <w:r w:rsidRPr="004C1190">
        <w:rPr>
          <w:b/>
          <w:bCs/>
          <w:rtl/>
        </w:rPr>
        <w:t xml:space="preserve"> </w:t>
      </w:r>
      <w:r w:rsidRPr="004C1190">
        <w:rPr>
          <w:rFonts w:hint="cs"/>
          <w:b/>
          <w:bCs/>
          <w:rtl/>
        </w:rPr>
        <w:t>تقوم</w:t>
      </w:r>
      <w:r w:rsidRPr="004C1190">
        <w:rPr>
          <w:b/>
          <w:bCs/>
          <w:rtl/>
        </w:rPr>
        <w:t xml:space="preserve"> </w:t>
      </w:r>
      <w:r w:rsidRPr="004C1190">
        <w:rPr>
          <w:rFonts w:hint="cs"/>
          <w:b/>
          <w:bCs/>
          <w:rtl/>
        </w:rPr>
        <w:t>بما</w:t>
      </w:r>
      <w:r w:rsidRPr="004C1190">
        <w:rPr>
          <w:b/>
          <w:bCs/>
          <w:rtl/>
        </w:rPr>
        <w:t xml:space="preserve"> </w:t>
      </w:r>
      <w:r w:rsidRPr="004C1190">
        <w:rPr>
          <w:rFonts w:hint="cs"/>
          <w:b/>
          <w:bCs/>
          <w:rtl/>
        </w:rPr>
        <w:t>يلي</w:t>
      </w:r>
      <w:r w:rsidRPr="004C1190">
        <w:rPr>
          <w:b/>
          <w:bCs/>
          <w:rtl/>
        </w:rPr>
        <w:t>:</w:t>
      </w:r>
      <w:r w:rsidRPr="004C1190">
        <w:rPr>
          <w:rFonts w:cs="Times New Roman" w:hint="cs"/>
          <w:b/>
          <w:bCs/>
          <w:rtl/>
        </w:rPr>
        <w:t>‬</w:t>
      </w:r>
      <w:r w:rsidRPr="004C1190">
        <w:rPr>
          <w:rFonts w:cs="Times New Roman" w:hint="cs"/>
          <w:b/>
          <w:bCs/>
          <w:rtl/>
        </w:rPr>
        <w:t>‬</w:t>
      </w:r>
    </w:p>
    <w:p w:rsidR="00EE20F6" w:rsidRPr="004C1190" w:rsidRDefault="00EE20F6" w:rsidP="00EE20F6">
      <w:pPr>
        <w:pStyle w:val="SingleTxtGA"/>
        <w:rPr>
          <w:b/>
          <w:bCs/>
          <w:rtl/>
        </w:rPr>
      </w:pPr>
      <w:r w:rsidRPr="004C1190">
        <w:rPr>
          <w:b/>
          <w:bCs/>
          <w:rtl/>
        </w:rPr>
        <w:tab/>
        <w:t>(أ)</w:t>
      </w:r>
      <w:r w:rsidRPr="004C1190">
        <w:rPr>
          <w:b/>
          <w:bCs/>
          <w:rtl/>
        </w:rPr>
        <w:tab/>
        <w:t>أن تعدل تشريعاتها من أجل إدراج أسباب إضافية للإجهاض الطوعي، مثل الحالات التي ينتج فيها الحمل عن الاغتصاب أو زنا المحارم أو حالات اعتلال الجنين بشكل مميت، لضمان ألا تؤدي العقبات القانونية إلى لجوء النساء إلى الإجهاض السري الذي يعرّض حياتهن وصحّتهن للخطر؛</w:t>
      </w:r>
    </w:p>
    <w:p w:rsidR="00EE20F6" w:rsidRPr="004C1190" w:rsidRDefault="00EE20F6" w:rsidP="00EE20F6">
      <w:pPr>
        <w:pStyle w:val="SingleTxtGA"/>
        <w:rPr>
          <w:b/>
          <w:bCs/>
          <w:rtl/>
        </w:rPr>
      </w:pPr>
      <w:r w:rsidRPr="004C1190">
        <w:rPr>
          <w:b/>
          <w:bCs/>
          <w:rtl/>
        </w:rPr>
        <w:tab/>
        <w:t>(ب)</w:t>
      </w:r>
      <w:r w:rsidRPr="004C1190">
        <w:rPr>
          <w:b/>
          <w:bCs/>
          <w:rtl/>
        </w:rPr>
        <w:tab/>
        <w:t>أن تعتمد دون تأخير بروتوكول</w:t>
      </w:r>
      <w:r>
        <w:rPr>
          <w:b/>
          <w:bCs/>
          <w:rtl/>
        </w:rPr>
        <w:t xml:space="preserve">اً </w:t>
      </w:r>
      <w:r w:rsidRPr="004C1190">
        <w:rPr>
          <w:b/>
          <w:bCs/>
          <w:rtl/>
        </w:rPr>
        <w:t>يكفل الحصول على خدمات الإجهاض عندما يكون هناك خطر على حياة الأم أو على صحتها؛</w:t>
      </w:r>
    </w:p>
    <w:p w:rsidR="00EE20F6" w:rsidRPr="004C1190" w:rsidRDefault="00EE20F6" w:rsidP="00EE20F6">
      <w:pPr>
        <w:pStyle w:val="SingleTxtGA"/>
        <w:rPr>
          <w:b/>
          <w:bCs/>
          <w:rtl/>
        </w:rPr>
      </w:pPr>
      <w:r w:rsidRPr="004C1190">
        <w:rPr>
          <w:rFonts w:hint="cs"/>
          <w:b/>
          <w:bCs/>
          <w:rtl/>
        </w:rPr>
        <w:tab/>
      </w:r>
      <w:r w:rsidRPr="004C1190">
        <w:rPr>
          <w:b/>
          <w:bCs/>
          <w:rtl/>
        </w:rPr>
        <w:t>(ج)</w:t>
      </w:r>
      <w:r w:rsidRPr="004C1190">
        <w:rPr>
          <w:rFonts w:hint="cs"/>
          <w:b/>
          <w:bCs/>
          <w:rtl/>
        </w:rPr>
        <w:tab/>
      </w:r>
      <w:dir w:val="rtl">
        <w:r w:rsidRPr="004C1190">
          <w:rPr>
            <w:rFonts w:hint="cs"/>
            <w:b/>
            <w:bCs/>
            <w:rtl/>
          </w:rPr>
          <w:t>أن</w:t>
        </w:r>
        <w:r w:rsidRPr="004C1190">
          <w:rPr>
            <w:b/>
            <w:bCs/>
            <w:rtl/>
          </w:rPr>
          <w:t xml:space="preserve"> </w:t>
        </w:r>
        <w:r w:rsidRPr="004C1190">
          <w:rPr>
            <w:rFonts w:hint="cs"/>
            <w:b/>
            <w:bCs/>
            <w:rtl/>
          </w:rPr>
          <w:t>تضمن</w:t>
        </w:r>
        <w:r w:rsidRPr="004C1190">
          <w:rPr>
            <w:b/>
            <w:bCs/>
            <w:rtl/>
          </w:rPr>
          <w:t xml:space="preserve"> </w:t>
        </w:r>
        <w:r w:rsidRPr="004C1190">
          <w:rPr>
            <w:rFonts w:hint="cs"/>
            <w:b/>
            <w:bCs/>
            <w:rtl/>
          </w:rPr>
          <w:t>إمكانية</w:t>
        </w:r>
        <w:r w:rsidRPr="004C1190">
          <w:rPr>
            <w:b/>
            <w:bCs/>
            <w:rtl/>
          </w:rPr>
          <w:t xml:space="preserve"> </w:t>
        </w:r>
        <w:r w:rsidRPr="004C1190">
          <w:rPr>
            <w:rFonts w:hint="cs"/>
            <w:b/>
            <w:bCs/>
            <w:rtl/>
          </w:rPr>
          <w:t>حصول</w:t>
        </w:r>
        <w:r w:rsidRPr="004C1190">
          <w:rPr>
            <w:b/>
            <w:bCs/>
            <w:rtl/>
          </w:rPr>
          <w:t xml:space="preserve"> </w:t>
        </w:r>
        <w:r w:rsidRPr="004C1190">
          <w:rPr>
            <w:rFonts w:hint="cs"/>
            <w:b/>
            <w:bCs/>
            <w:rtl/>
          </w:rPr>
          <w:t>جميع</w:t>
        </w:r>
        <w:r w:rsidRPr="004C1190">
          <w:rPr>
            <w:b/>
            <w:bCs/>
            <w:rtl/>
          </w:rPr>
          <w:t xml:space="preserve"> </w:t>
        </w:r>
        <w:r w:rsidRPr="004C1190">
          <w:rPr>
            <w:rFonts w:hint="cs"/>
            <w:b/>
            <w:bCs/>
            <w:rtl/>
          </w:rPr>
          <w:t>النساء</w:t>
        </w:r>
        <w:r w:rsidRPr="004C1190">
          <w:rPr>
            <w:b/>
            <w:bCs/>
            <w:rtl/>
          </w:rPr>
          <w:t xml:space="preserve"> </w:t>
        </w:r>
        <w:r w:rsidRPr="004C1190">
          <w:rPr>
            <w:rFonts w:hint="cs"/>
            <w:b/>
            <w:bCs/>
            <w:rtl/>
          </w:rPr>
          <w:t>والمراهقات</w:t>
        </w:r>
        <w:r w:rsidRPr="004C1190">
          <w:rPr>
            <w:b/>
            <w:bCs/>
            <w:rtl/>
          </w:rPr>
          <w:t xml:space="preserve"> </w:t>
        </w:r>
        <w:r w:rsidRPr="004C1190">
          <w:rPr>
            <w:rFonts w:hint="cs"/>
            <w:b/>
            <w:bCs/>
            <w:rtl/>
          </w:rPr>
          <w:t>على</w:t>
        </w:r>
        <w:r w:rsidRPr="004C1190">
          <w:rPr>
            <w:b/>
            <w:bCs/>
            <w:rtl/>
          </w:rPr>
          <w:t xml:space="preserve"> </w:t>
        </w:r>
        <w:r w:rsidRPr="004C1190">
          <w:rPr>
            <w:rFonts w:hint="cs"/>
            <w:b/>
            <w:bCs/>
            <w:rtl/>
          </w:rPr>
          <w:t>خدمات</w:t>
        </w:r>
        <w:r w:rsidRPr="004C1190">
          <w:rPr>
            <w:b/>
            <w:bCs/>
            <w:rtl/>
          </w:rPr>
          <w:t xml:space="preserve"> </w:t>
        </w:r>
        <w:r w:rsidRPr="004C1190">
          <w:rPr>
            <w:rFonts w:hint="cs"/>
            <w:b/>
            <w:bCs/>
            <w:rtl/>
          </w:rPr>
          <w:t>الصحة</w:t>
        </w:r>
        <w:r w:rsidRPr="004C1190">
          <w:rPr>
            <w:b/>
            <w:bCs/>
            <w:rtl/>
          </w:rPr>
          <w:t xml:space="preserve"> </w:t>
        </w:r>
        <w:r w:rsidRPr="004C1190">
          <w:rPr>
            <w:rFonts w:hint="cs"/>
            <w:b/>
            <w:bCs/>
            <w:rtl/>
          </w:rPr>
          <w:t>الجنسية</w:t>
        </w:r>
        <w:r w:rsidRPr="004C1190">
          <w:rPr>
            <w:b/>
            <w:bCs/>
            <w:rtl/>
          </w:rPr>
          <w:t xml:space="preserve"> </w:t>
        </w:r>
        <w:r w:rsidRPr="004C1190">
          <w:rPr>
            <w:rFonts w:hint="cs"/>
            <w:b/>
            <w:bCs/>
            <w:rtl/>
          </w:rPr>
          <w:t>والإنجابية؛</w:t>
        </w:r>
        <w:r w:rsidRPr="004C1190">
          <w:rPr>
            <w:rFonts w:cs="Times New Roman" w:hint="cs"/>
            <w:b/>
            <w:bCs/>
            <w:rtl/>
          </w:rPr>
          <w:t>‬</w:t>
        </w:r>
        <w:r w:rsidRPr="004C1190">
          <w:rPr>
            <w:rFonts w:cs="Times New Roman" w:hint="cs"/>
            <w:b/>
            <w:bCs/>
            <w:rtl/>
          </w:rPr>
          <w:t>‬</w:t>
        </w:r>
        <w:r w:rsidRPr="004C1190">
          <w:rPr>
            <w:b/>
            <w:bCs/>
          </w:rPr>
          <w:t>‬</w:t>
        </w:r>
        <w:r w:rsidRPr="004C1190">
          <w:rPr>
            <w:b/>
            <w:bCs/>
          </w:rPr>
          <w:t>‬</w:t>
        </w:r>
        <w:r>
          <w:t>‬</w:t>
        </w:r>
        <w:r>
          <w:t>‬</w:t>
        </w:r>
        <w:r>
          <w:t>‬</w:t>
        </w:r>
        <w:r w:rsidR="00845B00">
          <w:t>‬</w:t>
        </w:r>
        <w:r w:rsidR="001673BA">
          <w:t>‬</w:t>
        </w:r>
      </w:dir>
    </w:p>
    <w:p w:rsidR="00EE20F6" w:rsidRPr="004C1190" w:rsidRDefault="00EE20F6" w:rsidP="00EE20F6">
      <w:pPr>
        <w:pStyle w:val="SingleTxtGA"/>
        <w:rPr>
          <w:b/>
          <w:bCs/>
          <w:rtl/>
        </w:rPr>
      </w:pPr>
      <w:r w:rsidRPr="004C1190">
        <w:rPr>
          <w:rFonts w:hint="cs"/>
          <w:b/>
          <w:bCs/>
          <w:rtl/>
        </w:rPr>
        <w:tab/>
      </w:r>
      <w:r w:rsidRPr="004C1190">
        <w:rPr>
          <w:b/>
          <w:bCs/>
          <w:rtl/>
        </w:rPr>
        <w:t>(د)</w:t>
      </w:r>
      <w:r w:rsidRPr="004C1190">
        <w:rPr>
          <w:rFonts w:hint="cs"/>
          <w:b/>
          <w:bCs/>
          <w:rtl/>
        </w:rPr>
        <w:tab/>
      </w:r>
      <w:r w:rsidRPr="004C1190">
        <w:rPr>
          <w:b/>
          <w:bCs/>
          <w:rtl/>
        </w:rPr>
        <w:t>أن تواصل جهودها من أجل دعم برامج التثقيف على المستوى الرسمي (في المدارس) وغير الرسمي (عن طريق وسائط الإعلام وغيرها من وسائط الاتصال) بشأن أهمية استخدام وسائل منع الحمل وبشأن الحقوق المتعلقة بالصحة الجنسية والإنجابية، وأن تضمن إعمال هذه الحقوق</w:t>
      </w:r>
      <w:r w:rsidRPr="004C1190">
        <w:rPr>
          <w:rFonts w:hint="cs"/>
          <w:b/>
          <w:bCs/>
          <w:rtl/>
        </w:rPr>
        <w:t>؛</w:t>
      </w:r>
    </w:p>
    <w:p w:rsidR="00EE20F6" w:rsidRPr="004C1190" w:rsidRDefault="00EE20F6" w:rsidP="00EE20F6">
      <w:pPr>
        <w:pStyle w:val="SingleTxtGA"/>
        <w:rPr>
          <w:b/>
          <w:bCs/>
          <w:rtl/>
        </w:rPr>
      </w:pPr>
      <w:r w:rsidRPr="004C1190">
        <w:rPr>
          <w:rFonts w:hint="cs"/>
          <w:b/>
          <w:bCs/>
          <w:rtl/>
        </w:rPr>
        <w:tab/>
      </w:r>
      <w:r w:rsidRPr="004C1190">
        <w:rPr>
          <w:b/>
          <w:bCs/>
          <w:rtl/>
        </w:rPr>
        <w:t>(</w:t>
      </w:r>
      <w:r w:rsidRPr="004C1190">
        <w:rPr>
          <w:rFonts w:hint="cs"/>
          <w:b/>
          <w:bCs/>
          <w:rtl/>
        </w:rPr>
        <w:t>ﻫ</w:t>
      </w:r>
      <w:r w:rsidRPr="004C1190">
        <w:rPr>
          <w:b/>
          <w:bCs/>
          <w:rtl/>
        </w:rPr>
        <w:t>)</w:t>
      </w:r>
      <w:r w:rsidRPr="004C1190">
        <w:rPr>
          <w:rFonts w:hint="cs"/>
          <w:b/>
          <w:bCs/>
          <w:rtl/>
        </w:rPr>
        <w:tab/>
      </w:r>
      <w:r w:rsidRPr="004C1190">
        <w:rPr>
          <w:b/>
          <w:bCs/>
          <w:rtl/>
        </w:rPr>
        <w:t>أن تضمن التحقيق الشامل في حالات العنف ضد المرأة في المرافق الصحية، وتقديم الجناة إلى العدالة ومعاقبتهم على النحو المناسب.</w:t>
      </w:r>
    </w:p>
    <w:p w:rsidR="00EE20F6" w:rsidRPr="00C307E9" w:rsidRDefault="00EE20F6" w:rsidP="00EE20F6">
      <w:pPr>
        <w:pStyle w:val="H23GA"/>
        <w:rPr>
          <w:rtl/>
        </w:rPr>
      </w:pPr>
      <w:r w:rsidRPr="00C307E9">
        <w:rPr>
          <w:rtl/>
        </w:rPr>
        <w:tab/>
      </w:r>
      <w:r w:rsidRPr="00C307E9">
        <w:rPr>
          <w:rtl/>
        </w:rPr>
        <w:tab/>
        <w:t>الإخصاب الأنبوبي</w:t>
      </w:r>
    </w:p>
    <w:p w:rsidR="00EE20F6" w:rsidRPr="00F5385A" w:rsidRDefault="00EE20F6" w:rsidP="00EE20F6">
      <w:pPr>
        <w:pStyle w:val="SingleTxtGA"/>
        <w:rPr>
          <w:rtl/>
        </w:rPr>
      </w:pPr>
      <w:r>
        <w:rPr>
          <w:rFonts w:hint="cs"/>
          <w:rtl/>
        </w:rPr>
        <w:t>19-</w:t>
      </w:r>
      <w:r>
        <w:rPr>
          <w:rFonts w:hint="cs"/>
          <w:rtl/>
        </w:rPr>
        <w:tab/>
      </w:r>
      <w:r w:rsidRPr="00F5385A">
        <w:rPr>
          <w:rtl/>
        </w:rPr>
        <w:t>تحيط اللجنة علم</w:t>
      </w:r>
      <w:r>
        <w:rPr>
          <w:rtl/>
        </w:rPr>
        <w:t xml:space="preserve">اً </w:t>
      </w:r>
      <w:r w:rsidRPr="00F5385A">
        <w:rPr>
          <w:rtl/>
        </w:rPr>
        <w:t>بالمرسوم التنفيذي رقم 39210 المؤرخ 10 أيلول/سبتمبر 2015 الذي يجيز استخدام تكنولوجيا المساعدة على الإنجاب المتمثلة في الإخصاب الأنبوبي ونقل الجنين، لكن اللجنة تشعر بالقلق إزاء القيود المفرطة التي ما زالت تعيق إمكانية الحصول على تلك التك</w:t>
      </w:r>
      <w:r w:rsidRPr="00F5385A">
        <w:rPr>
          <w:rFonts w:hint="eastAsia"/>
          <w:rtl/>
        </w:rPr>
        <w:t>نولوجيا</w:t>
      </w:r>
      <w:r w:rsidRPr="00F5385A">
        <w:rPr>
          <w:rtl/>
        </w:rPr>
        <w:t xml:space="preserve"> (المادتان 17 و23). </w:t>
      </w:r>
    </w:p>
    <w:p w:rsidR="00EE20F6" w:rsidRPr="004C1190" w:rsidRDefault="00EE20F6" w:rsidP="00EE20F6">
      <w:pPr>
        <w:pStyle w:val="SingleTxtGA"/>
        <w:rPr>
          <w:b/>
          <w:bCs/>
          <w:rtl/>
        </w:rPr>
      </w:pPr>
      <w:r>
        <w:rPr>
          <w:rFonts w:hint="cs"/>
          <w:rtl/>
        </w:rPr>
        <w:lastRenderedPageBreak/>
        <w:t>20-</w:t>
      </w:r>
      <w:r>
        <w:rPr>
          <w:rFonts w:hint="cs"/>
          <w:rtl/>
        </w:rPr>
        <w:tab/>
      </w:r>
      <w:r w:rsidRPr="004C1190">
        <w:rPr>
          <w:b/>
          <w:bCs/>
          <w:rtl/>
        </w:rPr>
        <w:t>ينبغي للدولة الطرف أن تبذل كل ما في وسعها لمتابعة نيتها المعرب عنها في إلغاء الحظر المفروض على الإخصاب الأنبوبي والحيلولة دون فرض قيود مفرطة على ممارسة الأشخاص ال</w:t>
      </w:r>
      <w:r w:rsidRPr="004C1190">
        <w:rPr>
          <w:rFonts w:hint="cs"/>
          <w:b/>
          <w:bCs/>
          <w:rtl/>
        </w:rPr>
        <w:t xml:space="preserve">راغبين </w:t>
      </w:r>
      <w:r w:rsidRPr="004C1190">
        <w:rPr>
          <w:b/>
          <w:bCs/>
          <w:rtl/>
        </w:rPr>
        <w:t>في الاستفادة من تلك التكنولوجيا لحقوقهم المنصوص عليها في المادتين 17 و23 من الع</w:t>
      </w:r>
      <w:r w:rsidRPr="004C1190">
        <w:rPr>
          <w:rFonts w:hint="eastAsia"/>
          <w:b/>
          <w:bCs/>
          <w:rtl/>
        </w:rPr>
        <w:t>هد</w:t>
      </w:r>
      <w:r w:rsidRPr="004C1190">
        <w:rPr>
          <w:b/>
          <w:bCs/>
          <w:rtl/>
        </w:rPr>
        <w:t xml:space="preserve">. </w:t>
      </w:r>
    </w:p>
    <w:p w:rsidR="00EE20F6" w:rsidRPr="00F5385A" w:rsidRDefault="00EE20F6" w:rsidP="00EE20F6">
      <w:pPr>
        <w:pStyle w:val="H23GA"/>
        <w:rPr>
          <w:spacing w:val="-1"/>
          <w:rtl/>
        </w:rPr>
      </w:pPr>
      <w:r w:rsidRPr="00F5385A">
        <w:rPr>
          <w:spacing w:val="-1"/>
          <w:rtl/>
        </w:rPr>
        <w:tab/>
      </w:r>
      <w:r w:rsidRPr="00F5385A">
        <w:rPr>
          <w:spacing w:val="-1"/>
          <w:rtl/>
        </w:rPr>
        <w:tab/>
      </w:r>
      <w:dir w:val="rtl">
        <w:r w:rsidRPr="00C307E9">
          <w:rPr>
            <w:rFonts w:hint="cs"/>
            <w:rtl/>
          </w:rPr>
          <w:t>العنف</w:t>
        </w:r>
        <w:r w:rsidRPr="00C307E9">
          <w:rPr>
            <w:rtl/>
          </w:rPr>
          <w:t xml:space="preserve"> </w:t>
        </w:r>
        <w:r w:rsidRPr="00C307E9">
          <w:rPr>
            <w:rFonts w:hint="cs"/>
            <w:rtl/>
          </w:rPr>
          <w:t>ضد</w:t>
        </w:r>
        <w:r w:rsidRPr="00C307E9">
          <w:rPr>
            <w:rtl/>
          </w:rPr>
          <w:t xml:space="preserve"> </w:t>
        </w:r>
        <w:r w:rsidRPr="00C307E9">
          <w:rPr>
            <w:rFonts w:hint="cs"/>
            <w:rtl/>
          </w:rPr>
          <w:t>المرأة</w:t>
        </w:r>
        <w:r w:rsidRPr="00C307E9">
          <w:rPr>
            <w:rtl/>
          </w:rPr>
          <w:t xml:space="preserve"> </w:t>
        </w:r>
        <w:r w:rsidRPr="00C307E9">
          <w:rPr>
            <w:rFonts w:hint="cs"/>
            <w:rtl/>
          </w:rPr>
          <w:t>والطفل</w:t>
        </w:r>
        <w:r w:rsidRPr="00C307E9">
          <w:rPr>
            <w:rFonts w:cs="Times New Roman" w:hint="cs"/>
            <w:rtl/>
          </w:rPr>
          <w:t>‬</w:t>
        </w:r>
        <w:r w:rsidRPr="00C307E9">
          <w:rPr>
            <w:rFonts w:cs="Times New Roman" w:hint="cs"/>
            <w:rtl/>
          </w:rPr>
          <w:t>‬</w:t>
        </w:r>
        <w:r>
          <w:t>‬</w:t>
        </w:r>
        <w:r>
          <w:t>‬</w:t>
        </w:r>
        <w:r>
          <w:t>‬</w:t>
        </w:r>
        <w:r>
          <w:t>‬</w:t>
        </w:r>
        <w:r>
          <w:t>‬</w:t>
        </w:r>
        <w:r w:rsidR="00845B00">
          <w:t>‬</w:t>
        </w:r>
        <w:r w:rsidR="001673BA">
          <w:t>‬</w:t>
        </w:r>
      </w:dir>
    </w:p>
    <w:p w:rsidR="00EE20F6" w:rsidRPr="00F5385A" w:rsidRDefault="00EE20F6" w:rsidP="00EE20F6">
      <w:pPr>
        <w:pStyle w:val="SingleTxtGA"/>
        <w:rPr>
          <w:rtl/>
        </w:rPr>
      </w:pPr>
      <w:r>
        <w:rPr>
          <w:rFonts w:hint="cs"/>
          <w:rtl/>
        </w:rPr>
        <w:t>21-</w:t>
      </w:r>
      <w:r>
        <w:rPr>
          <w:rFonts w:hint="cs"/>
          <w:rtl/>
        </w:rPr>
        <w:tab/>
      </w:r>
      <w:r w:rsidRPr="00F5385A">
        <w:rPr>
          <w:rtl/>
        </w:rPr>
        <w:t>تشعر اللجنة بالقلق لأن ظاهرة العنف ضد المرأة في كوستاريكا، بما في ذلك العنف المنزلي وقتل الإناث، لا تزال منتشرة على نطاق واسع، على الرغم من الإطار التشريعي القائم لحماية المرأة من العنف. وتشعر اللجنة بالقلق أيض</w:t>
      </w:r>
      <w:r>
        <w:rPr>
          <w:rtl/>
        </w:rPr>
        <w:t xml:space="preserve">اً </w:t>
      </w:r>
      <w:r w:rsidRPr="00F5385A">
        <w:rPr>
          <w:rtl/>
        </w:rPr>
        <w:t xml:space="preserve">إزاء قلة عدد الإدانات فيما يتصل بأعمال </w:t>
      </w:r>
      <w:r w:rsidRPr="00F5385A">
        <w:rPr>
          <w:rFonts w:hint="eastAsia"/>
          <w:rtl/>
        </w:rPr>
        <w:t>العنف</w:t>
      </w:r>
      <w:r w:rsidRPr="00F5385A">
        <w:rPr>
          <w:rtl/>
        </w:rPr>
        <w:t xml:space="preserve"> هذه وعدم كفاية عدد أماكن إيواء الضحايا. كما تشعر اللجنة بالقلق إزاء ارتفاع مستوى العنف ضد الأطفال (المواد 3 و6 و7 و</w:t>
      </w:r>
      <w:r>
        <w:rPr>
          <w:rFonts w:hint="cs"/>
          <w:rtl/>
        </w:rPr>
        <w:t>24</w:t>
      </w:r>
      <w:r w:rsidRPr="00F5385A">
        <w:rPr>
          <w:rtl/>
        </w:rPr>
        <w:t xml:space="preserve">). </w:t>
      </w:r>
    </w:p>
    <w:p w:rsidR="00EE20F6" w:rsidRPr="004C1190" w:rsidRDefault="00EE20F6" w:rsidP="00EE20F6">
      <w:pPr>
        <w:pStyle w:val="SingleTxtGA"/>
        <w:rPr>
          <w:b/>
          <w:bCs/>
          <w:rtl/>
        </w:rPr>
      </w:pPr>
      <w:r>
        <w:rPr>
          <w:rFonts w:hint="cs"/>
          <w:rtl/>
        </w:rPr>
        <w:t>22-</w:t>
      </w:r>
      <w:r>
        <w:rPr>
          <w:rFonts w:hint="cs"/>
          <w:rtl/>
        </w:rPr>
        <w:tab/>
      </w:r>
      <w:dir w:val="rtl">
        <w:r w:rsidRPr="004C1190">
          <w:rPr>
            <w:rFonts w:hint="cs"/>
            <w:b/>
            <w:bCs/>
            <w:rtl/>
          </w:rPr>
          <w:t>ينبغي</w:t>
        </w:r>
        <w:r w:rsidRPr="004C1190">
          <w:rPr>
            <w:b/>
            <w:bCs/>
            <w:rtl/>
          </w:rPr>
          <w:t xml:space="preserve"> </w:t>
        </w:r>
        <w:r w:rsidRPr="004C1190">
          <w:rPr>
            <w:rFonts w:hint="cs"/>
            <w:b/>
            <w:bCs/>
            <w:rtl/>
          </w:rPr>
          <w:t>للدولة</w:t>
        </w:r>
        <w:r w:rsidRPr="004C1190">
          <w:rPr>
            <w:b/>
            <w:bCs/>
            <w:rtl/>
          </w:rPr>
          <w:t xml:space="preserve"> </w:t>
        </w:r>
        <w:r w:rsidRPr="004C1190">
          <w:rPr>
            <w:rFonts w:hint="cs"/>
            <w:b/>
            <w:bCs/>
            <w:rtl/>
          </w:rPr>
          <w:t>الطرف</w:t>
        </w:r>
        <w:r w:rsidRPr="004C1190">
          <w:rPr>
            <w:b/>
            <w:bCs/>
            <w:rtl/>
          </w:rPr>
          <w:t xml:space="preserve"> </w:t>
        </w:r>
        <w:r w:rsidRPr="004C1190">
          <w:rPr>
            <w:rFonts w:hint="cs"/>
            <w:b/>
            <w:bCs/>
            <w:rtl/>
          </w:rPr>
          <w:t>أن</w:t>
        </w:r>
        <w:r w:rsidRPr="004C1190">
          <w:rPr>
            <w:b/>
            <w:bCs/>
            <w:rtl/>
          </w:rPr>
          <w:t xml:space="preserve"> </w:t>
        </w:r>
        <w:r w:rsidRPr="004C1190">
          <w:rPr>
            <w:rFonts w:hint="cs"/>
            <w:b/>
            <w:bCs/>
            <w:rtl/>
          </w:rPr>
          <w:t>تقوم</w:t>
        </w:r>
        <w:r w:rsidRPr="004C1190">
          <w:rPr>
            <w:b/>
            <w:bCs/>
            <w:rtl/>
          </w:rPr>
          <w:t xml:space="preserve"> </w:t>
        </w:r>
        <w:r w:rsidRPr="004C1190">
          <w:rPr>
            <w:rFonts w:hint="cs"/>
            <w:b/>
            <w:bCs/>
            <w:rtl/>
          </w:rPr>
          <w:t>بما</w:t>
        </w:r>
        <w:r w:rsidRPr="004C1190">
          <w:rPr>
            <w:b/>
            <w:bCs/>
            <w:rtl/>
          </w:rPr>
          <w:t xml:space="preserve"> </w:t>
        </w:r>
        <w:r w:rsidRPr="004C1190">
          <w:rPr>
            <w:rFonts w:hint="cs"/>
            <w:b/>
            <w:bCs/>
            <w:rtl/>
          </w:rPr>
          <w:t>يلي</w:t>
        </w:r>
        <w:r w:rsidRPr="004C1190">
          <w:rPr>
            <w:b/>
            <w:bCs/>
            <w:rtl/>
          </w:rPr>
          <w:t>:</w:t>
        </w:r>
        <w:r w:rsidRPr="004C1190">
          <w:rPr>
            <w:rFonts w:cs="Times New Roman" w:hint="cs"/>
            <w:b/>
            <w:bCs/>
            <w:rtl/>
          </w:rPr>
          <w:t>‬</w:t>
        </w:r>
        <w:r w:rsidRPr="004C1190">
          <w:rPr>
            <w:b/>
            <w:bCs/>
            <w:rtl/>
          </w:rPr>
          <w:t xml:space="preserve"> </w:t>
        </w:r>
        <w:r w:rsidRPr="004C1190">
          <w:rPr>
            <w:rFonts w:cs="Times New Roman" w:hint="cs"/>
            <w:b/>
            <w:bCs/>
            <w:rtl/>
          </w:rPr>
          <w:t>‬</w:t>
        </w:r>
        <w:r w:rsidRPr="004C1190">
          <w:rPr>
            <w:b/>
            <w:bCs/>
          </w:rPr>
          <w:t>‬</w:t>
        </w:r>
        <w:r w:rsidRPr="004C1190">
          <w:rPr>
            <w:b/>
            <w:bCs/>
          </w:rPr>
          <w:t>‬</w:t>
        </w:r>
        <w:r>
          <w:t>‬</w:t>
        </w:r>
        <w:r>
          <w:t>‬</w:t>
        </w:r>
        <w:r>
          <w:t>‬</w:t>
        </w:r>
        <w:r w:rsidR="00845B00">
          <w:t>‬</w:t>
        </w:r>
        <w:r w:rsidR="001673BA">
          <w:t>‬</w:t>
        </w:r>
      </w:dir>
    </w:p>
    <w:p w:rsidR="00EE20F6" w:rsidRPr="004C1190" w:rsidRDefault="00EE20F6" w:rsidP="00EE20F6">
      <w:pPr>
        <w:pStyle w:val="SingleTxtGA"/>
        <w:rPr>
          <w:b/>
          <w:bCs/>
          <w:rtl/>
        </w:rPr>
      </w:pPr>
      <w:r w:rsidRPr="004C1190">
        <w:rPr>
          <w:b/>
          <w:bCs/>
          <w:rtl/>
        </w:rPr>
        <w:tab/>
        <w:t>(أ)</w:t>
      </w:r>
      <w:r w:rsidRPr="004C1190">
        <w:rPr>
          <w:b/>
          <w:bCs/>
          <w:rtl/>
        </w:rPr>
        <w:tab/>
        <w:t>أن تتخذ الخطوات اللازمة للقضاء على العنف ضد المرأة، وأن تنشئ نظام</w:t>
      </w:r>
      <w:r>
        <w:rPr>
          <w:b/>
          <w:bCs/>
          <w:rtl/>
        </w:rPr>
        <w:t xml:space="preserve">اً </w:t>
      </w:r>
      <w:r w:rsidRPr="004C1190">
        <w:rPr>
          <w:b/>
          <w:bCs/>
          <w:rtl/>
        </w:rPr>
        <w:t xml:space="preserve">يكفل الوصول إلى سبل انتصاف فعالة، بما يشمل إعادة تأهيل الضحايا؛ </w:t>
      </w:r>
    </w:p>
    <w:p w:rsidR="00EE20F6" w:rsidRPr="004C1190" w:rsidRDefault="00EE20F6" w:rsidP="00EE20F6">
      <w:pPr>
        <w:pStyle w:val="SingleTxtGA"/>
        <w:rPr>
          <w:b/>
          <w:bCs/>
          <w:rtl/>
        </w:rPr>
      </w:pPr>
      <w:r w:rsidRPr="004C1190">
        <w:rPr>
          <w:b/>
          <w:bCs/>
          <w:rtl/>
        </w:rPr>
        <w:tab/>
        <w:t>(ب)</w:t>
      </w:r>
      <w:r w:rsidRPr="004C1190">
        <w:rPr>
          <w:b/>
          <w:bCs/>
          <w:rtl/>
        </w:rPr>
        <w:tab/>
      </w:r>
      <w:r w:rsidRPr="004C1190">
        <w:rPr>
          <w:rFonts w:hint="cs"/>
          <w:b/>
          <w:bCs/>
          <w:rtl/>
        </w:rPr>
        <w:t xml:space="preserve">أن تزيد من </w:t>
      </w:r>
      <w:r w:rsidRPr="004C1190">
        <w:rPr>
          <w:b/>
          <w:bCs/>
          <w:rtl/>
        </w:rPr>
        <w:t xml:space="preserve">عدد أماكن الإيواء المزودة بالموارد المادية والبشرية اللازمة؛ </w:t>
      </w:r>
    </w:p>
    <w:p w:rsidR="00EE20F6" w:rsidRPr="004C1190" w:rsidRDefault="00EE20F6" w:rsidP="00EE20F6">
      <w:pPr>
        <w:pStyle w:val="SingleTxtGA"/>
        <w:rPr>
          <w:b/>
          <w:bCs/>
          <w:rtl/>
        </w:rPr>
      </w:pPr>
      <w:r w:rsidRPr="004C1190">
        <w:rPr>
          <w:b/>
          <w:bCs/>
          <w:rtl/>
        </w:rPr>
        <w:tab/>
        <w:t>(ج)</w:t>
      </w:r>
      <w:r w:rsidRPr="004C1190">
        <w:rPr>
          <w:b/>
          <w:bCs/>
          <w:rtl/>
        </w:rPr>
        <w:tab/>
        <w:t xml:space="preserve">أن تعتمد التدابير التشريعية والإدارية اللازمة لمنع جميع أشكال العنف ضد المرأة والطفل والمعاقبة عليها؛ </w:t>
      </w:r>
    </w:p>
    <w:p w:rsidR="00EE20F6" w:rsidRPr="004C1190" w:rsidRDefault="00EE20F6" w:rsidP="00EE20F6">
      <w:pPr>
        <w:pStyle w:val="SingleTxtGA"/>
        <w:rPr>
          <w:b/>
          <w:bCs/>
          <w:rtl/>
        </w:rPr>
      </w:pPr>
      <w:r w:rsidRPr="004C1190">
        <w:rPr>
          <w:rFonts w:hint="cs"/>
          <w:b/>
          <w:bCs/>
          <w:rtl/>
        </w:rPr>
        <w:tab/>
      </w:r>
      <w:r w:rsidRPr="004C1190">
        <w:rPr>
          <w:b/>
          <w:bCs/>
          <w:rtl/>
        </w:rPr>
        <w:t>(د)</w:t>
      </w:r>
      <w:r w:rsidRPr="004C1190">
        <w:rPr>
          <w:rFonts w:hint="cs"/>
          <w:b/>
          <w:bCs/>
          <w:rtl/>
        </w:rPr>
        <w:tab/>
      </w:r>
      <w:r w:rsidRPr="004C1190">
        <w:rPr>
          <w:b/>
          <w:bCs/>
          <w:rtl/>
        </w:rPr>
        <w:t>أن تضع نظام</w:t>
      </w:r>
      <w:r>
        <w:rPr>
          <w:b/>
          <w:bCs/>
          <w:rtl/>
        </w:rPr>
        <w:t xml:space="preserve">اً </w:t>
      </w:r>
      <w:r w:rsidRPr="004C1190">
        <w:rPr>
          <w:b/>
          <w:bCs/>
          <w:rtl/>
        </w:rPr>
        <w:t>للإبلاغ عن أعمال العنف ضد المرأة والطفل، بما يشمل الاحتفاظ بقاعدة بيانات لكي يتسنى تحليل الحالات واتخاذ التدابير المناسبة.</w:t>
      </w:r>
    </w:p>
    <w:p w:rsidR="00EE20F6" w:rsidRPr="00F5385A" w:rsidRDefault="00EE20F6" w:rsidP="00EE20F6">
      <w:pPr>
        <w:pStyle w:val="H23GA"/>
        <w:rPr>
          <w:rtl/>
        </w:rPr>
      </w:pPr>
      <w:r w:rsidRPr="00F5385A">
        <w:rPr>
          <w:rtl/>
        </w:rPr>
        <w:tab/>
      </w:r>
      <w:r w:rsidRPr="00F5385A">
        <w:rPr>
          <w:rtl/>
        </w:rPr>
        <w:tab/>
      </w:r>
      <w:proofErr w:type="spellStart"/>
      <w:r w:rsidRPr="00F5385A">
        <w:rPr>
          <w:rtl/>
        </w:rPr>
        <w:t>الاتجار</w:t>
      </w:r>
      <w:proofErr w:type="spellEnd"/>
      <w:r w:rsidRPr="00F5385A">
        <w:rPr>
          <w:rtl/>
        </w:rPr>
        <w:t xml:space="preserve"> بالبشر </w:t>
      </w:r>
    </w:p>
    <w:p w:rsidR="00EE20F6" w:rsidRPr="00F5385A" w:rsidRDefault="00EE20F6" w:rsidP="00EE20F6">
      <w:pPr>
        <w:pStyle w:val="SingleTxtGA"/>
        <w:rPr>
          <w:rtl/>
        </w:rPr>
      </w:pPr>
      <w:r>
        <w:rPr>
          <w:rFonts w:hint="cs"/>
          <w:rtl/>
        </w:rPr>
        <w:t>23-</w:t>
      </w:r>
      <w:r>
        <w:rPr>
          <w:rFonts w:hint="cs"/>
          <w:rtl/>
        </w:rPr>
        <w:tab/>
      </w:r>
      <w:r w:rsidRPr="00F5385A">
        <w:rPr>
          <w:rtl/>
        </w:rPr>
        <w:t xml:space="preserve">ترحب اللجنة باعتماد قانون مكافحة </w:t>
      </w:r>
      <w:proofErr w:type="spellStart"/>
      <w:r w:rsidRPr="00F5385A">
        <w:rPr>
          <w:rtl/>
        </w:rPr>
        <w:t>الاتجار</w:t>
      </w:r>
      <w:proofErr w:type="spellEnd"/>
      <w:r w:rsidRPr="00F5385A">
        <w:rPr>
          <w:rtl/>
        </w:rPr>
        <w:t xml:space="preserve"> بالأشخاص (رقم 9095)، لكنها تشعر بالقلق إزاء قلة عدد التحقيقات التي أجريت والإدانات التي صدرت فيما يخص هذه الجريمة. وتأسف اللجنة لعدم تقديم معلومات عن التدابير المتخذة من أجل التعرف على الضحايا وضمان حصولهم على س</w:t>
      </w:r>
      <w:r w:rsidRPr="00F5385A">
        <w:rPr>
          <w:rFonts w:hint="eastAsia"/>
          <w:rtl/>
        </w:rPr>
        <w:t>بل</w:t>
      </w:r>
      <w:r w:rsidRPr="00F5385A">
        <w:rPr>
          <w:rtl/>
        </w:rPr>
        <w:t xml:space="preserve"> انتصاف فعالة (المادة 8).</w:t>
      </w:r>
    </w:p>
    <w:p w:rsidR="00EE20F6" w:rsidRPr="004C1190" w:rsidRDefault="00EE20F6" w:rsidP="00EE20F6">
      <w:pPr>
        <w:pStyle w:val="SingleTxtGA"/>
        <w:rPr>
          <w:b/>
          <w:bCs/>
          <w:rtl/>
        </w:rPr>
      </w:pPr>
      <w:r>
        <w:rPr>
          <w:rFonts w:hint="cs"/>
          <w:rtl/>
        </w:rPr>
        <w:t>24-</w:t>
      </w:r>
      <w:r>
        <w:rPr>
          <w:rFonts w:hint="cs"/>
          <w:rtl/>
        </w:rPr>
        <w:tab/>
      </w:r>
      <w:r w:rsidRPr="004C1190">
        <w:rPr>
          <w:b/>
          <w:bCs/>
          <w:rtl/>
        </w:rPr>
        <w:t>ينبغي للدولة الطرف أن تبذل مزيد</w:t>
      </w:r>
      <w:r>
        <w:rPr>
          <w:b/>
          <w:bCs/>
          <w:rtl/>
        </w:rPr>
        <w:t xml:space="preserve">اً </w:t>
      </w:r>
      <w:r w:rsidRPr="004C1190">
        <w:rPr>
          <w:b/>
          <w:bCs/>
          <w:rtl/>
        </w:rPr>
        <w:t xml:space="preserve">من الجهود لمكافحة </w:t>
      </w:r>
      <w:proofErr w:type="spellStart"/>
      <w:r w:rsidRPr="004C1190">
        <w:rPr>
          <w:b/>
          <w:bCs/>
          <w:rtl/>
        </w:rPr>
        <w:t>الاتجار</w:t>
      </w:r>
      <w:proofErr w:type="spellEnd"/>
      <w:r w:rsidRPr="004C1190">
        <w:rPr>
          <w:b/>
          <w:bCs/>
          <w:rtl/>
        </w:rPr>
        <w:t xml:space="preserve"> بالبشر، بطرق منها التحقيق المنهجي والفعال وملاحقة الأشخاص الضالعين فيه وضمان فرض العقوبة المناسبة على الأشخاص المدانين بارتكاب هذه الجريمة. كما ينبغي للدولة الطرف أن تضمن حصول الضحايا على سبل ا</w:t>
      </w:r>
      <w:r w:rsidRPr="004C1190">
        <w:rPr>
          <w:rFonts w:hint="eastAsia"/>
          <w:b/>
          <w:bCs/>
          <w:rtl/>
        </w:rPr>
        <w:t>نتصاف</w:t>
      </w:r>
      <w:r w:rsidRPr="004C1190">
        <w:rPr>
          <w:b/>
          <w:bCs/>
          <w:rtl/>
        </w:rPr>
        <w:t xml:space="preserve"> فعالة، بما في ذلك إعادة التأهيل، وأن تجمع إحصاءات شاملة بغية تعزيز جهود مكافحة </w:t>
      </w:r>
      <w:proofErr w:type="spellStart"/>
      <w:r w:rsidRPr="004C1190">
        <w:rPr>
          <w:b/>
          <w:bCs/>
          <w:rtl/>
        </w:rPr>
        <w:t>الاتجار</w:t>
      </w:r>
      <w:proofErr w:type="spellEnd"/>
      <w:r w:rsidRPr="004C1190">
        <w:rPr>
          <w:b/>
          <w:bCs/>
          <w:rtl/>
        </w:rPr>
        <w:t xml:space="preserve"> بالبشر. </w:t>
      </w:r>
    </w:p>
    <w:p w:rsidR="00EE20F6" w:rsidRPr="00F5385A" w:rsidRDefault="00EE20F6" w:rsidP="00EE20F6">
      <w:pPr>
        <w:pStyle w:val="H23GA"/>
        <w:rPr>
          <w:rtl/>
        </w:rPr>
      </w:pPr>
      <w:r w:rsidRPr="00F5385A">
        <w:rPr>
          <w:rtl/>
        </w:rPr>
        <w:lastRenderedPageBreak/>
        <w:tab/>
      </w:r>
      <w:r w:rsidRPr="00F5385A">
        <w:rPr>
          <w:rtl/>
        </w:rPr>
        <w:tab/>
      </w:r>
      <w:dir w:val="rtl">
        <w:r w:rsidRPr="00C307E9">
          <w:rPr>
            <w:rFonts w:hint="cs"/>
            <w:rtl/>
          </w:rPr>
          <w:t>التعذيب</w:t>
        </w:r>
        <w:r w:rsidRPr="00F5385A">
          <w:rPr>
            <w:rtl/>
          </w:rPr>
          <w:t xml:space="preserve"> </w:t>
        </w:r>
        <w:r w:rsidRPr="00C307E9">
          <w:rPr>
            <w:rFonts w:hint="cs"/>
            <w:rtl/>
          </w:rPr>
          <w:t>وسوء</w:t>
        </w:r>
        <w:r w:rsidRPr="00F5385A">
          <w:rPr>
            <w:rtl/>
          </w:rPr>
          <w:t xml:space="preserve"> </w:t>
        </w:r>
        <w:r w:rsidRPr="00C307E9">
          <w:rPr>
            <w:rFonts w:hint="cs"/>
            <w:rtl/>
          </w:rPr>
          <w:t>المعاملة</w:t>
        </w:r>
        <w:r w:rsidRPr="00C307E9">
          <w:rPr>
            <w:rFonts w:cs="Times New Roman" w:hint="cs"/>
            <w:rtl/>
          </w:rPr>
          <w:t>‬</w:t>
        </w:r>
        <w:r w:rsidRPr="00C307E9">
          <w:rPr>
            <w:rFonts w:cs="Times New Roman" w:hint="cs"/>
            <w:rtl/>
          </w:rPr>
          <w:t>‬</w:t>
        </w:r>
        <w:r>
          <w:t>‬</w:t>
        </w:r>
        <w:r>
          <w:t>‬</w:t>
        </w:r>
        <w:r>
          <w:t>‬</w:t>
        </w:r>
        <w:r>
          <w:t>‬</w:t>
        </w:r>
        <w:r>
          <w:t>‬</w:t>
        </w:r>
        <w:r w:rsidR="00845B00">
          <w:t>‬</w:t>
        </w:r>
        <w:r w:rsidR="001673BA">
          <w:t>‬</w:t>
        </w:r>
      </w:dir>
    </w:p>
    <w:p w:rsidR="00EE20F6" w:rsidRPr="00F5385A" w:rsidRDefault="00EE20F6" w:rsidP="00EE20F6">
      <w:pPr>
        <w:pStyle w:val="SingleTxtGA"/>
        <w:rPr>
          <w:rtl/>
        </w:rPr>
      </w:pPr>
      <w:r>
        <w:rPr>
          <w:rFonts w:hint="cs"/>
          <w:rtl/>
        </w:rPr>
        <w:t>25-</w:t>
      </w:r>
      <w:r>
        <w:rPr>
          <w:rFonts w:hint="cs"/>
          <w:rtl/>
        </w:rPr>
        <w:tab/>
      </w:r>
      <w:r w:rsidRPr="00F5385A">
        <w:rPr>
          <w:rtl/>
        </w:rPr>
        <w:t xml:space="preserve">تشعر اللجنة بالقلق لأن الدولة الطرف لم تقدم أي معلومات بشأن التحقيقات والعقوبات المتعلقة بانتهاكات حقوق الإنسان التي يرتكبها موظفون في مراكز الاحتجاز أو أفراد من الشرطة، لا سيما الانتهاكات التي تنطوي على التعذيب وسوء المعاملة (المادة 7). </w:t>
      </w:r>
    </w:p>
    <w:p w:rsidR="00EE20F6" w:rsidRPr="004C1190" w:rsidRDefault="00EE20F6" w:rsidP="00EE20F6">
      <w:pPr>
        <w:pStyle w:val="SingleTxtGA"/>
        <w:rPr>
          <w:b/>
          <w:bCs/>
          <w:rtl/>
        </w:rPr>
      </w:pPr>
      <w:r>
        <w:rPr>
          <w:rFonts w:hint="cs"/>
          <w:rtl/>
        </w:rPr>
        <w:t>26-</w:t>
      </w:r>
      <w:r>
        <w:rPr>
          <w:rFonts w:hint="cs"/>
          <w:rtl/>
        </w:rPr>
        <w:tab/>
      </w:r>
      <w:r w:rsidRPr="004C1190">
        <w:rPr>
          <w:b/>
          <w:bCs/>
          <w:rtl/>
        </w:rPr>
        <w:t>ينبغي للدولة الطرف أن تضمن التحقيق بشكل كامل وجدي في التقارير المتعلقة بالتعذيب أو سوء المعاملة بغية تقديم الجناة إلى العدالة ومعاقبتهم، في حال إدانتهم، بالعقوبات المتناسبة مع خطورة الجريمة. وينبغي لها أيض</w:t>
      </w:r>
      <w:r>
        <w:rPr>
          <w:b/>
          <w:bCs/>
          <w:rtl/>
        </w:rPr>
        <w:t xml:space="preserve">اً </w:t>
      </w:r>
      <w:r w:rsidRPr="004C1190">
        <w:rPr>
          <w:b/>
          <w:bCs/>
          <w:rtl/>
        </w:rPr>
        <w:t xml:space="preserve">أن تضمن حصول الضحايا على التعويض المناسب. </w:t>
      </w:r>
    </w:p>
    <w:p w:rsidR="00EE20F6" w:rsidRPr="00F5385A" w:rsidRDefault="00EE20F6" w:rsidP="00EE20F6">
      <w:pPr>
        <w:pStyle w:val="H23GA"/>
        <w:rPr>
          <w:rtl/>
        </w:rPr>
      </w:pPr>
      <w:r w:rsidRPr="00F5385A">
        <w:rPr>
          <w:rtl/>
        </w:rPr>
        <w:tab/>
      </w:r>
      <w:r w:rsidRPr="00F5385A">
        <w:rPr>
          <w:rtl/>
        </w:rPr>
        <w:tab/>
      </w:r>
      <w:dir w:val="rtl">
        <w:r w:rsidRPr="00095539">
          <w:rPr>
            <w:rFonts w:hint="cs"/>
            <w:rtl/>
          </w:rPr>
          <w:t>ظروف</w:t>
        </w:r>
        <w:r w:rsidRPr="00F5385A">
          <w:rPr>
            <w:rtl/>
          </w:rPr>
          <w:t xml:space="preserve"> </w:t>
        </w:r>
        <w:r w:rsidRPr="00095539">
          <w:rPr>
            <w:rFonts w:hint="cs"/>
            <w:rtl/>
          </w:rPr>
          <w:t>الاحتجاز</w:t>
        </w:r>
        <w:r w:rsidRPr="00095539">
          <w:rPr>
            <w:rFonts w:cs="Times New Roman" w:hint="cs"/>
            <w:rtl/>
          </w:rPr>
          <w:t>‬</w:t>
        </w:r>
        <w:r w:rsidRPr="00095539">
          <w:rPr>
            <w:rFonts w:cs="Times New Roman" w:hint="cs"/>
            <w:rtl/>
          </w:rPr>
          <w:t>‬</w:t>
        </w:r>
        <w:r>
          <w:t>‬</w:t>
        </w:r>
        <w:r>
          <w:t>‬</w:t>
        </w:r>
        <w:r>
          <w:t>‬</w:t>
        </w:r>
        <w:r>
          <w:t>‬</w:t>
        </w:r>
        <w:r>
          <w:t>‬</w:t>
        </w:r>
        <w:r w:rsidR="00845B00">
          <w:t>‬</w:t>
        </w:r>
        <w:r w:rsidR="001673BA">
          <w:t>‬</w:t>
        </w:r>
      </w:dir>
    </w:p>
    <w:p w:rsidR="00EE20F6" w:rsidRPr="00F5385A" w:rsidRDefault="00EE20F6" w:rsidP="00EE20F6">
      <w:pPr>
        <w:pStyle w:val="SingleTxtGA"/>
        <w:rPr>
          <w:rtl/>
        </w:rPr>
      </w:pPr>
      <w:r>
        <w:rPr>
          <w:rFonts w:hint="cs"/>
          <w:rtl/>
        </w:rPr>
        <w:t>27-</w:t>
      </w:r>
      <w:r>
        <w:rPr>
          <w:rFonts w:hint="cs"/>
          <w:rtl/>
        </w:rPr>
        <w:tab/>
      </w:r>
      <w:r w:rsidRPr="00F5385A">
        <w:rPr>
          <w:rtl/>
        </w:rPr>
        <w:t xml:space="preserve">على الرغم من الجهود التي </w:t>
      </w:r>
      <w:r>
        <w:rPr>
          <w:rFonts w:hint="cs"/>
          <w:rtl/>
        </w:rPr>
        <w:t>ت</w:t>
      </w:r>
      <w:r>
        <w:rPr>
          <w:rtl/>
        </w:rPr>
        <w:t xml:space="preserve">بذلها الدولة الطرف، </w:t>
      </w:r>
      <w:r w:rsidRPr="00F5385A">
        <w:rPr>
          <w:rtl/>
        </w:rPr>
        <w:t>تشعر اللجنة بالقلق إزاء استمرا</w:t>
      </w:r>
      <w:r>
        <w:rPr>
          <w:rtl/>
        </w:rPr>
        <w:t>ر ارتفاع مستويات الاكتظاظ و</w:t>
      </w:r>
      <w:r>
        <w:rPr>
          <w:rFonts w:hint="cs"/>
          <w:rtl/>
        </w:rPr>
        <w:t xml:space="preserve">رداءة </w:t>
      </w:r>
      <w:r w:rsidRPr="00F5385A">
        <w:rPr>
          <w:rtl/>
        </w:rPr>
        <w:t>الظروف السائدة في أماكن الاحتجاز، لا سيما في المنطقة "ف" ومركز "</w:t>
      </w:r>
      <w:proofErr w:type="spellStart"/>
      <w:r w:rsidRPr="00F5385A">
        <w:rPr>
          <w:rtl/>
        </w:rPr>
        <w:t>لاريفورما</w:t>
      </w:r>
      <w:proofErr w:type="spellEnd"/>
      <w:r w:rsidRPr="00F5385A">
        <w:rPr>
          <w:rtl/>
        </w:rPr>
        <w:t xml:space="preserve">" للاحتجاز. كما تشعر اللجنة بالقلق إزاء التقارير التي تشير إلى </w:t>
      </w:r>
      <w:r w:rsidRPr="00F5385A">
        <w:rPr>
          <w:rFonts w:hint="eastAsia"/>
          <w:rtl/>
        </w:rPr>
        <w:t>الاستخدام</w:t>
      </w:r>
      <w:r w:rsidRPr="00F5385A">
        <w:rPr>
          <w:rtl/>
        </w:rPr>
        <w:t xml:space="preserve"> المفرط والمطول للاحتجاز السابق للمحاكمة (المادتان 9 و10).</w:t>
      </w:r>
    </w:p>
    <w:p w:rsidR="00EE20F6" w:rsidRPr="00855716" w:rsidRDefault="00EE20F6" w:rsidP="00EE20F6">
      <w:pPr>
        <w:pStyle w:val="SingleTxtGA"/>
        <w:rPr>
          <w:b/>
          <w:bCs/>
          <w:spacing w:val="-2"/>
          <w:rtl/>
        </w:rPr>
      </w:pPr>
      <w:r w:rsidRPr="00855716">
        <w:rPr>
          <w:rFonts w:hint="cs"/>
          <w:spacing w:val="-2"/>
          <w:rtl/>
        </w:rPr>
        <w:t>28-</w:t>
      </w:r>
      <w:r w:rsidRPr="00855716">
        <w:rPr>
          <w:rFonts w:hint="cs"/>
          <w:spacing w:val="-2"/>
          <w:rtl/>
        </w:rPr>
        <w:tab/>
      </w:r>
      <w:dir w:val="rtl">
        <w:r w:rsidRPr="00855716">
          <w:rPr>
            <w:rFonts w:ascii="Traditional Arabic" w:hAnsi="Traditional Arabic" w:hint="cs"/>
            <w:b/>
            <w:bCs/>
            <w:spacing w:val="-2"/>
            <w:rtl/>
          </w:rPr>
          <w:t>ينبغي</w:t>
        </w:r>
        <w:r w:rsidRPr="00855716">
          <w:rPr>
            <w:b/>
            <w:bCs/>
            <w:spacing w:val="-2"/>
            <w:rtl/>
          </w:rPr>
          <w:t xml:space="preserve"> </w:t>
        </w:r>
        <w:r w:rsidRPr="00855716">
          <w:rPr>
            <w:rFonts w:ascii="Traditional Arabic" w:hAnsi="Traditional Arabic" w:hint="cs"/>
            <w:b/>
            <w:bCs/>
            <w:spacing w:val="-2"/>
            <w:rtl/>
          </w:rPr>
          <w:t>للدولة</w:t>
        </w:r>
        <w:r w:rsidRPr="00855716">
          <w:rPr>
            <w:b/>
            <w:bCs/>
            <w:spacing w:val="-2"/>
            <w:rtl/>
          </w:rPr>
          <w:t xml:space="preserve"> </w:t>
        </w:r>
        <w:r w:rsidRPr="00855716">
          <w:rPr>
            <w:rFonts w:ascii="Traditional Arabic" w:hAnsi="Traditional Arabic" w:hint="cs"/>
            <w:b/>
            <w:bCs/>
            <w:spacing w:val="-2"/>
            <w:rtl/>
          </w:rPr>
          <w:t>الطرف</w:t>
        </w:r>
        <w:r w:rsidRPr="00855716">
          <w:rPr>
            <w:b/>
            <w:bCs/>
            <w:spacing w:val="-2"/>
            <w:rtl/>
          </w:rPr>
          <w:t xml:space="preserve"> </w:t>
        </w:r>
        <w:r w:rsidRPr="00855716">
          <w:rPr>
            <w:rFonts w:ascii="Traditional Arabic" w:hAnsi="Traditional Arabic" w:hint="cs"/>
            <w:b/>
            <w:bCs/>
            <w:spacing w:val="-2"/>
            <w:rtl/>
          </w:rPr>
          <w:t>أن</w:t>
        </w:r>
        <w:r w:rsidRPr="00855716">
          <w:rPr>
            <w:b/>
            <w:bCs/>
            <w:spacing w:val="-2"/>
            <w:rtl/>
          </w:rPr>
          <w:t xml:space="preserve"> </w:t>
        </w:r>
        <w:r w:rsidRPr="00855716">
          <w:rPr>
            <w:rFonts w:ascii="Traditional Arabic" w:hAnsi="Traditional Arabic" w:hint="cs"/>
            <w:b/>
            <w:bCs/>
            <w:spacing w:val="-2"/>
            <w:rtl/>
          </w:rPr>
          <w:t>تعتمد</w:t>
        </w:r>
        <w:r w:rsidRPr="00855716">
          <w:rPr>
            <w:b/>
            <w:bCs/>
            <w:spacing w:val="-2"/>
            <w:rtl/>
          </w:rPr>
          <w:t xml:space="preserve"> </w:t>
        </w:r>
        <w:r w:rsidRPr="00855716">
          <w:rPr>
            <w:rFonts w:ascii="Traditional Arabic" w:hAnsi="Traditional Arabic" w:hint="cs"/>
            <w:b/>
            <w:bCs/>
            <w:spacing w:val="-2"/>
            <w:rtl/>
          </w:rPr>
          <w:t>تدابير</w:t>
        </w:r>
        <w:r w:rsidRPr="00855716">
          <w:rPr>
            <w:b/>
            <w:bCs/>
            <w:spacing w:val="-2"/>
            <w:rtl/>
          </w:rPr>
          <w:t xml:space="preserve"> </w:t>
        </w:r>
        <w:r w:rsidRPr="00855716">
          <w:rPr>
            <w:rFonts w:ascii="Traditional Arabic" w:hAnsi="Traditional Arabic" w:hint="cs"/>
            <w:b/>
            <w:bCs/>
            <w:spacing w:val="-2"/>
            <w:rtl/>
          </w:rPr>
          <w:t>فعالة</w:t>
        </w:r>
        <w:r w:rsidRPr="00855716">
          <w:rPr>
            <w:b/>
            <w:bCs/>
            <w:spacing w:val="-2"/>
            <w:rtl/>
          </w:rPr>
          <w:t xml:space="preserve"> </w:t>
        </w:r>
        <w:r w:rsidRPr="00855716">
          <w:rPr>
            <w:rFonts w:ascii="Traditional Arabic" w:hAnsi="Traditional Arabic" w:hint="cs"/>
            <w:b/>
            <w:bCs/>
            <w:spacing w:val="-2"/>
            <w:rtl/>
          </w:rPr>
          <w:t>لتحسين</w:t>
        </w:r>
        <w:r w:rsidRPr="00855716">
          <w:rPr>
            <w:b/>
            <w:bCs/>
            <w:spacing w:val="-2"/>
            <w:rtl/>
          </w:rPr>
          <w:t xml:space="preserve"> </w:t>
        </w:r>
        <w:r w:rsidRPr="00855716">
          <w:rPr>
            <w:rFonts w:ascii="Traditional Arabic" w:hAnsi="Traditional Arabic" w:hint="cs"/>
            <w:b/>
            <w:bCs/>
            <w:spacing w:val="-2"/>
            <w:rtl/>
          </w:rPr>
          <w:t>الأحوا</w:t>
        </w:r>
        <w:r w:rsidRPr="00855716">
          <w:rPr>
            <w:b/>
            <w:bCs/>
            <w:spacing w:val="-2"/>
            <w:rtl/>
          </w:rPr>
          <w:t>ل المادية في السجون وخفض مستويات الاكتظاظ الحالية وتلبية الاحتياجات الأساسية لجميع الأشخاص المحرومين من حريتهم</w:t>
        </w:r>
        <w:r w:rsidRPr="00855716">
          <w:rPr>
            <w:rFonts w:hint="cs"/>
            <w:b/>
            <w:bCs/>
            <w:spacing w:val="-2"/>
            <w:rtl/>
          </w:rPr>
          <w:t xml:space="preserve"> بشكل كاف</w:t>
        </w:r>
        <w:r w:rsidRPr="00855716">
          <w:rPr>
            <w:b/>
            <w:bCs/>
            <w:spacing w:val="-2"/>
            <w:rtl/>
          </w:rPr>
          <w:t>. وعلى وجه الخصوص، ينبغي للدولة الطرف أن تعتمد تدابير بديلة للحرمان من الحرية وأن تضمن ألا يستخدم الاحتجاز السابق للمحاكمة إلا</w:t>
        </w:r>
        <w:r>
          <w:rPr>
            <w:rFonts w:hint="cs"/>
            <w:b/>
            <w:bCs/>
            <w:spacing w:val="-2"/>
            <w:rtl/>
          </w:rPr>
          <w:t> </w:t>
        </w:r>
        <w:r w:rsidRPr="00855716">
          <w:rPr>
            <w:b/>
            <w:bCs/>
            <w:spacing w:val="-2"/>
            <w:rtl/>
          </w:rPr>
          <w:t>كتدبير استثنائي وألا تكون فتراته طويلة بصورة مفرطة، وفق</w:t>
        </w:r>
        <w:r>
          <w:rPr>
            <w:b/>
            <w:bCs/>
            <w:spacing w:val="-2"/>
            <w:rtl/>
          </w:rPr>
          <w:t xml:space="preserve">اً </w:t>
        </w:r>
        <w:r w:rsidRPr="00855716">
          <w:rPr>
            <w:b/>
            <w:bCs/>
            <w:spacing w:val="-2"/>
            <w:rtl/>
          </w:rPr>
          <w:t>للمادة 9 من العهد.</w:t>
        </w:r>
        <w:r w:rsidRPr="00855716">
          <w:rPr>
            <w:rFonts w:cs="Times New Roman" w:hint="cs"/>
            <w:b/>
            <w:bCs/>
            <w:spacing w:val="-2"/>
            <w:rtl/>
          </w:rPr>
          <w:t>‬</w:t>
        </w:r>
        <w:r w:rsidRPr="00855716">
          <w:rPr>
            <w:b/>
            <w:bCs/>
            <w:spacing w:val="-2"/>
          </w:rPr>
          <w:t>‬</w:t>
        </w:r>
        <w:r w:rsidRPr="00855716">
          <w:rPr>
            <w:b/>
            <w:bCs/>
            <w:spacing w:val="-2"/>
          </w:rPr>
          <w:t>‬</w:t>
        </w:r>
        <w:r>
          <w:t>‬</w:t>
        </w:r>
        <w:r>
          <w:t>‬</w:t>
        </w:r>
        <w:r>
          <w:t>‬</w:t>
        </w:r>
        <w:r w:rsidR="00845B00">
          <w:t>‬</w:t>
        </w:r>
        <w:r w:rsidR="001673BA">
          <w:t>‬</w:t>
        </w:r>
      </w:dir>
    </w:p>
    <w:p w:rsidR="00EE20F6" w:rsidRPr="00256EAA" w:rsidRDefault="00EE20F6" w:rsidP="00EE20F6">
      <w:pPr>
        <w:pStyle w:val="H23GA"/>
        <w:rPr>
          <w:rtl/>
        </w:rPr>
      </w:pPr>
      <w:r>
        <w:rPr>
          <w:rFonts w:hint="cs"/>
          <w:rtl/>
        </w:rPr>
        <w:tab/>
      </w:r>
      <w:r>
        <w:rPr>
          <w:rFonts w:hint="cs"/>
          <w:rtl/>
        </w:rPr>
        <w:tab/>
      </w:r>
      <w:r>
        <w:rPr>
          <w:rtl/>
        </w:rPr>
        <w:t xml:space="preserve">ظروف المعيشة في مراكز </w:t>
      </w:r>
      <w:r w:rsidRPr="00256EAA">
        <w:rPr>
          <w:rtl/>
        </w:rPr>
        <w:t>احتجاز</w:t>
      </w:r>
      <w:r>
        <w:rPr>
          <w:rFonts w:hint="cs"/>
          <w:rtl/>
        </w:rPr>
        <w:t xml:space="preserve"> المهاجرين </w:t>
      </w:r>
    </w:p>
    <w:p w:rsidR="00EE20F6" w:rsidRPr="00F5385A" w:rsidRDefault="00EE20F6" w:rsidP="00EE20F6">
      <w:pPr>
        <w:pStyle w:val="SingleTxtGA"/>
        <w:rPr>
          <w:rtl/>
        </w:rPr>
      </w:pPr>
      <w:r>
        <w:rPr>
          <w:rFonts w:hint="cs"/>
          <w:rtl/>
        </w:rPr>
        <w:t>29-</w:t>
      </w:r>
      <w:r>
        <w:rPr>
          <w:rFonts w:hint="cs"/>
          <w:rtl/>
        </w:rPr>
        <w:tab/>
      </w:r>
      <w:r w:rsidRPr="00F5385A">
        <w:rPr>
          <w:rtl/>
        </w:rPr>
        <w:t xml:space="preserve">تشعر اللجنة بالقلق بسبب المعلومات التي تشير إلى الظروف المعيشية غير اللائقة في مركز الاحتجاز المؤقت للمهاجرين الأجانب غير النظاميين، لا سيما الاكتظاظ ورداءة المرافق الصحية والافتقار إلى الخدمات الصحية. كما تشعر اللجنة بالقلق لأن القانون لا يحدد المدة </w:t>
      </w:r>
      <w:r w:rsidRPr="00F5385A">
        <w:rPr>
          <w:rFonts w:hint="eastAsia"/>
          <w:rtl/>
        </w:rPr>
        <w:t>التي</w:t>
      </w:r>
      <w:r w:rsidRPr="00F5385A">
        <w:rPr>
          <w:rtl/>
        </w:rPr>
        <w:t xml:space="preserve"> يجوز أن يوضع المهاجرون خلالها رهن الاحتجاز (المادة 10).</w:t>
      </w:r>
    </w:p>
    <w:p w:rsidR="00EE20F6" w:rsidRPr="004C1190" w:rsidRDefault="00EE20F6" w:rsidP="00EE20F6">
      <w:pPr>
        <w:pStyle w:val="SingleTxtGA"/>
        <w:rPr>
          <w:b/>
          <w:bCs/>
          <w:rtl/>
        </w:rPr>
      </w:pPr>
      <w:r>
        <w:rPr>
          <w:rFonts w:hint="cs"/>
          <w:rtl/>
        </w:rPr>
        <w:t>30-</w:t>
      </w:r>
      <w:r>
        <w:rPr>
          <w:rFonts w:hint="cs"/>
          <w:rtl/>
        </w:rPr>
        <w:tab/>
      </w:r>
      <w:r w:rsidRPr="004C1190">
        <w:rPr>
          <w:b/>
          <w:bCs/>
          <w:rtl/>
        </w:rPr>
        <w:t>ينبغي للدولة الطرف أن تضاعف جهودها الرامية إلى تحسين الظروف المعيشية في مراكز احتجاز المهاجرين، بما في ذلك ما يتعلق بالمرافق الصحية</w:t>
      </w:r>
      <w:r w:rsidRPr="004C1190">
        <w:rPr>
          <w:rFonts w:hint="cs"/>
          <w:b/>
          <w:bCs/>
          <w:rtl/>
        </w:rPr>
        <w:t xml:space="preserve"> </w:t>
      </w:r>
      <w:r w:rsidRPr="004C1190">
        <w:rPr>
          <w:b/>
          <w:bCs/>
          <w:rtl/>
        </w:rPr>
        <w:t>والخدمات الصحية الملائم</w:t>
      </w:r>
      <w:r w:rsidRPr="004C1190">
        <w:rPr>
          <w:rFonts w:hint="cs"/>
          <w:b/>
          <w:bCs/>
          <w:rtl/>
        </w:rPr>
        <w:t>ة</w:t>
      </w:r>
      <w:r w:rsidRPr="004C1190">
        <w:rPr>
          <w:b/>
          <w:bCs/>
          <w:rtl/>
        </w:rPr>
        <w:t>، بغية الامتثال بشكل تام لأحكام المادة 10. وينبغي للدولة الطرف ضمان ألا</w:t>
      </w:r>
      <w:r>
        <w:rPr>
          <w:rFonts w:hint="cs"/>
          <w:b/>
          <w:bCs/>
          <w:rtl/>
        </w:rPr>
        <w:t> </w:t>
      </w:r>
      <w:r w:rsidRPr="004C1190">
        <w:rPr>
          <w:b/>
          <w:bCs/>
          <w:rtl/>
        </w:rPr>
        <w:t>يوضع المهاجرون رهن الاحتجا</w:t>
      </w:r>
      <w:r w:rsidRPr="004C1190">
        <w:rPr>
          <w:rFonts w:hint="eastAsia"/>
          <w:b/>
          <w:bCs/>
          <w:rtl/>
        </w:rPr>
        <w:t>ز</w:t>
      </w:r>
      <w:r w:rsidRPr="004C1190">
        <w:rPr>
          <w:b/>
          <w:bCs/>
          <w:rtl/>
        </w:rPr>
        <w:t xml:space="preserve"> الإداري إلا عندما يكون ذلك مبرر</w:t>
      </w:r>
      <w:r>
        <w:rPr>
          <w:b/>
          <w:bCs/>
          <w:rtl/>
        </w:rPr>
        <w:t xml:space="preserve">اً </w:t>
      </w:r>
      <w:r w:rsidRPr="004C1190">
        <w:rPr>
          <w:b/>
          <w:bCs/>
          <w:rtl/>
        </w:rPr>
        <w:t>باعتباره تدبير</w:t>
      </w:r>
      <w:r>
        <w:rPr>
          <w:b/>
          <w:bCs/>
          <w:rtl/>
        </w:rPr>
        <w:t xml:space="preserve">اً </w:t>
      </w:r>
      <w:r w:rsidRPr="004C1190">
        <w:rPr>
          <w:b/>
          <w:bCs/>
          <w:rtl/>
        </w:rPr>
        <w:t>معقول</w:t>
      </w:r>
      <w:r>
        <w:rPr>
          <w:b/>
          <w:bCs/>
          <w:rtl/>
        </w:rPr>
        <w:t xml:space="preserve">اً </w:t>
      </w:r>
      <w:r w:rsidRPr="004C1190">
        <w:rPr>
          <w:b/>
          <w:bCs/>
          <w:rtl/>
        </w:rPr>
        <w:t>وضروري</w:t>
      </w:r>
      <w:r>
        <w:rPr>
          <w:b/>
          <w:bCs/>
          <w:rtl/>
        </w:rPr>
        <w:t xml:space="preserve">اً </w:t>
      </w:r>
      <w:r w:rsidRPr="004C1190">
        <w:rPr>
          <w:b/>
          <w:bCs/>
          <w:rtl/>
        </w:rPr>
        <w:t>ومتناسبا</w:t>
      </w:r>
      <w:r>
        <w:rPr>
          <w:rFonts w:hint="cs"/>
          <w:b/>
          <w:bCs/>
          <w:rtl/>
        </w:rPr>
        <w:t>ً</w:t>
      </w:r>
      <w:r w:rsidRPr="004C1190">
        <w:rPr>
          <w:b/>
          <w:bCs/>
          <w:rtl/>
        </w:rPr>
        <w:t>، وضمان ألا يستخدم هذا الاحتجاز إلا كتدبير يلجأ إليه كملاذ أخير ولأقصر فترة زمنية ممكنة.</w:t>
      </w:r>
    </w:p>
    <w:p w:rsidR="00EE20F6" w:rsidRPr="00256EAA" w:rsidRDefault="00EE20F6" w:rsidP="00EE20F6">
      <w:pPr>
        <w:pStyle w:val="H23GA"/>
        <w:rPr>
          <w:rtl/>
        </w:rPr>
      </w:pPr>
      <w:r>
        <w:rPr>
          <w:rFonts w:hint="cs"/>
          <w:rtl/>
        </w:rPr>
        <w:lastRenderedPageBreak/>
        <w:tab/>
      </w:r>
      <w:r>
        <w:rPr>
          <w:rFonts w:hint="cs"/>
          <w:rtl/>
        </w:rPr>
        <w:tab/>
      </w:r>
      <w:r w:rsidRPr="00256EAA">
        <w:rPr>
          <w:rtl/>
        </w:rPr>
        <w:t>استقلال القضاء</w:t>
      </w:r>
    </w:p>
    <w:p w:rsidR="00EE20F6" w:rsidRPr="00855716" w:rsidRDefault="00EE20F6" w:rsidP="00EE20F6">
      <w:pPr>
        <w:pStyle w:val="SingleTxtGA"/>
        <w:rPr>
          <w:spacing w:val="-2"/>
          <w:rtl/>
        </w:rPr>
      </w:pPr>
      <w:r w:rsidRPr="00855716">
        <w:rPr>
          <w:rFonts w:hint="cs"/>
          <w:spacing w:val="-2"/>
          <w:rtl/>
        </w:rPr>
        <w:t>31-</w:t>
      </w:r>
      <w:r w:rsidRPr="00855716">
        <w:rPr>
          <w:rFonts w:hint="cs"/>
          <w:spacing w:val="-2"/>
          <w:rtl/>
        </w:rPr>
        <w:tab/>
      </w:r>
      <w:r w:rsidRPr="00855716">
        <w:rPr>
          <w:spacing w:val="-2"/>
          <w:rtl/>
        </w:rPr>
        <w:t xml:space="preserve">تشعر اللجنة بالقلق إزاء المعلومات التي قدمها الوفد بشأن الإجراءات التأديبية المتخذة ضد قاض في محكمة الأسرة لاعترافه بالاقتران بحكم الواقع بين شخصين شابين من نفس الجنس، </w:t>
      </w:r>
      <w:r w:rsidRPr="00855716">
        <w:rPr>
          <w:rFonts w:hint="cs"/>
          <w:spacing w:val="-2"/>
          <w:rtl/>
        </w:rPr>
        <w:t>حيث</w:t>
      </w:r>
      <w:r w:rsidRPr="00855716">
        <w:rPr>
          <w:spacing w:val="-2"/>
          <w:rtl/>
        </w:rPr>
        <w:t xml:space="preserve"> يشكل</w:t>
      </w:r>
      <w:r w:rsidRPr="00855716">
        <w:rPr>
          <w:rFonts w:hint="cs"/>
          <w:spacing w:val="-2"/>
          <w:rtl/>
        </w:rPr>
        <w:t xml:space="preserve"> هذا الأمر</w:t>
      </w:r>
      <w:r w:rsidRPr="00855716">
        <w:rPr>
          <w:spacing w:val="-2"/>
          <w:rtl/>
        </w:rPr>
        <w:t xml:space="preserve"> مصدر قلق بالغ فيما يخص استقلال القضاء (المادتان 14 و17). </w:t>
      </w:r>
    </w:p>
    <w:p w:rsidR="00EE20F6" w:rsidRPr="004C1190" w:rsidRDefault="00EE20F6" w:rsidP="00EE20F6">
      <w:pPr>
        <w:pStyle w:val="SingleTxtGA"/>
        <w:rPr>
          <w:b/>
          <w:bCs/>
          <w:rtl/>
        </w:rPr>
      </w:pPr>
      <w:r>
        <w:rPr>
          <w:rFonts w:hint="cs"/>
          <w:rtl/>
        </w:rPr>
        <w:t>32-</w:t>
      </w:r>
      <w:r>
        <w:rPr>
          <w:rFonts w:hint="cs"/>
          <w:rtl/>
        </w:rPr>
        <w:tab/>
      </w:r>
      <w:r w:rsidRPr="004C1190">
        <w:rPr>
          <w:b/>
          <w:bCs/>
          <w:rtl/>
        </w:rPr>
        <w:t>ينبغي للدولة الطرف كفالة وحماية استقلال القضاة وحيادهم وضمان أن تُتَّخذ القرارات القضائية دون أي نوع من أنواع الضغط أو التدخل.</w:t>
      </w:r>
    </w:p>
    <w:p w:rsidR="00EE20F6" w:rsidRPr="00256EAA" w:rsidRDefault="00EE20F6" w:rsidP="00EE20F6">
      <w:pPr>
        <w:pStyle w:val="H23GA"/>
        <w:rPr>
          <w:rtl/>
        </w:rPr>
      </w:pPr>
      <w:r>
        <w:rPr>
          <w:rFonts w:hint="cs"/>
          <w:rtl/>
        </w:rPr>
        <w:tab/>
      </w:r>
      <w:r>
        <w:rPr>
          <w:rFonts w:hint="cs"/>
          <w:rtl/>
        </w:rPr>
        <w:tab/>
      </w:r>
      <w:r w:rsidRPr="00256EAA">
        <w:rPr>
          <w:rtl/>
        </w:rPr>
        <w:t>حرية الفكر والوجدان والدين</w:t>
      </w:r>
    </w:p>
    <w:p w:rsidR="00EE20F6" w:rsidRPr="00F5385A" w:rsidRDefault="00EE20F6" w:rsidP="00EE20F6">
      <w:pPr>
        <w:pStyle w:val="SingleTxtGA"/>
        <w:rPr>
          <w:rtl/>
        </w:rPr>
      </w:pPr>
      <w:r>
        <w:rPr>
          <w:rFonts w:hint="cs"/>
          <w:rtl/>
        </w:rPr>
        <w:t>33-</w:t>
      </w:r>
      <w:r>
        <w:rPr>
          <w:rFonts w:hint="cs"/>
          <w:rtl/>
        </w:rPr>
        <w:tab/>
      </w:r>
      <w:r w:rsidRPr="00F5385A">
        <w:rPr>
          <w:rtl/>
        </w:rPr>
        <w:t>تلاحظ اللجنة بقلق عدم تمتع جميع الأديان بالمزايا والامتيازات نفسها في الدولة الطرف. وتؤكد اللجنة من جديد قلقها الذي أعربت عنه سابق</w:t>
      </w:r>
      <w:r>
        <w:rPr>
          <w:rtl/>
        </w:rPr>
        <w:t xml:space="preserve">اً </w:t>
      </w:r>
      <w:r w:rsidRPr="00F5385A">
        <w:rPr>
          <w:rtl/>
        </w:rPr>
        <w:t xml:space="preserve">لأن الزواج الكاثوليكي هو الزواج الوحيد المعترف به </w:t>
      </w:r>
      <w:r>
        <w:rPr>
          <w:rFonts w:hint="cs"/>
          <w:rtl/>
        </w:rPr>
        <w:t>قانوناً</w:t>
      </w:r>
      <w:r w:rsidRPr="00F5385A">
        <w:rPr>
          <w:rtl/>
        </w:rPr>
        <w:t xml:space="preserve"> في كوستاريكا، </w:t>
      </w:r>
      <w:r>
        <w:rPr>
          <w:rFonts w:hint="cs"/>
          <w:rtl/>
        </w:rPr>
        <w:t>و</w:t>
      </w:r>
      <w:r>
        <w:rPr>
          <w:rtl/>
        </w:rPr>
        <w:t xml:space="preserve">هذه </w:t>
      </w:r>
      <w:r w:rsidRPr="00F5385A">
        <w:rPr>
          <w:rtl/>
        </w:rPr>
        <w:t xml:space="preserve">حالة </w:t>
      </w:r>
      <w:r>
        <w:rPr>
          <w:rFonts w:hint="cs"/>
          <w:rtl/>
        </w:rPr>
        <w:t>تنطوي على ال</w:t>
      </w:r>
      <w:r>
        <w:rPr>
          <w:rtl/>
        </w:rPr>
        <w:t>تمييز</w:t>
      </w:r>
      <w:r w:rsidRPr="00F5385A">
        <w:rPr>
          <w:rtl/>
        </w:rPr>
        <w:t xml:space="preserve"> ضد أتباع الديانات الأخرى (المواد 2 و18 و26).</w:t>
      </w:r>
    </w:p>
    <w:p w:rsidR="00EE20F6" w:rsidRPr="004C1190" w:rsidRDefault="00EE20F6" w:rsidP="00EE20F6">
      <w:pPr>
        <w:pStyle w:val="SingleTxtGA"/>
        <w:rPr>
          <w:b/>
          <w:bCs/>
          <w:rtl/>
        </w:rPr>
      </w:pPr>
      <w:r>
        <w:rPr>
          <w:rFonts w:hint="cs"/>
          <w:rtl/>
        </w:rPr>
        <w:t>34-</w:t>
      </w:r>
      <w:r>
        <w:rPr>
          <w:rFonts w:hint="cs"/>
          <w:rtl/>
        </w:rPr>
        <w:tab/>
      </w:r>
      <w:r w:rsidRPr="004C1190">
        <w:rPr>
          <w:b/>
          <w:bCs/>
          <w:rtl/>
        </w:rPr>
        <w:t>تكرر اللجنة توصيتها السابقة (</w:t>
      </w:r>
      <w:r w:rsidRPr="004C1190">
        <w:rPr>
          <w:b/>
          <w:bCs/>
        </w:rPr>
        <w:t>CCPR/C/CRI/CO/5</w:t>
      </w:r>
      <w:r w:rsidRPr="004C1190">
        <w:rPr>
          <w:b/>
          <w:bCs/>
          <w:rtl/>
        </w:rPr>
        <w:t>، الفقرة 10) وتحث الدولة الطرف على اتخاذ الخطوات ال</w:t>
      </w:r>
      <w:r w:rsidRPr="004C1190">
        <w:rPr>
          <w:rFonts w:hint="cs"/>
          <w:b/>
          <w:bCs/>
          <w:rtl/>
        </w:rPr>
        <w:t>لازمة</w:t>
      </w:r>
      <w:r w:rsidRPr="004C1190">
        <w:rPr>
          <w:b/>
          <w:bCs/>
          <w:rtl/>
        </w:rPr>
        <w:t xml:space="preserve"> لمواءمة تشريعاتها المحلية مع أحكام المواد 2 و18 و23 و26 من العهد وضمان احترام مبدأ عدم التمييز بين الأديان.</w:t>
      </w:r>
    </w:p>
    <w:p w:rsidR="00EE20F6" w:rsidRPr="007A0128" w:rsidRDefault="00EE20F6" w:rsidP="00EE20F6">
      <w:pPr>
        <w:pStyle w:val="H23GA"/>
        <w:rPr>
          <w:rtl/>
        </w:rPr>
      </w:pPr>
      <w:r>
        <w:rPr>
          <w:rFonts w:hint="cs"/>
          <w:rtl/>
        </w:rPr>
        <w:tab/>
      </w:r>
      <w:r>
        <w:rPr>
          <w:rFonts w:hint="cs"/>
          <w:rtl/>
        </w:rPr>
        <w:tab/>
      </w:r>
      <w:r w:rsidRPr="007A0128">
        <w:rPr>
          <w:rtl/>
        </w:rPr>
        <w:t>عمل الأطفال</w:t>
      </w:r>
    </w:p>
    <w:p w:rsidR="00EE20F6" w:rsidRPr="00F5385A" w:rsidRDefault="00EE20F6" w:rsidP="00EE20F6">
      <w:pPr>
        <w:pStyle w:val="SingleTxtGA"/>
        <w:rPr>
          <w:rtl/>
        </w:rPr>
      </w:pPr>
      <w:r>
        <w:rPr>
          <w:rFonts w:hint="cs"/>
          <w:rtl/>
        </w:rPr>
        <w:t>35-</w:t>
      </w:r>
      <w:r>
        <w:rPr>
          <w:rFonts w:hint="cs"/>
          <w:rtl/>
        </w:rPr>
        <w:tab/>
      </w:r>
      <w:r w:rsidRPr="00F5385A">
        <w:rPr>
          <w:rtl/>
        </w:rPr>
        <w:t>يساور اللجنة القلق بسبب الم</w:t>
      </w:r>
      <w:r>
        <w:rPr>
          <w:rtl/>
        </w:rPr>
        <w:t xml:space="preserve">علومات الواردة </w:t>
      </w:r>
      <w:r>
        <w:rPr>
          <w:rFonts w:hint="cs"/>
          <w:rtl/>
        </w:rPr>
        <w:t>ع</w:t>
      </w:r>
      <w:r>
        <w:rPr>
          <w:rtl/>
        </w:rPr>
        <w:t>ن عمل الأطفال</w:t>
      </w:r>
      <w:r w:rsidRPr="00F5385A">
        <w:rPr>
          <w:rtl/>
        </w:rPr>
        <w:t xml:space="preserve"> في الدولة الطرف، على الرغم من اعتراف اللجنة بالجهود المبذولة من أجل تقديم المساعدة للأطفال الذين يعيشون أو يعملون في الشوارع (المادة 24).</w:t>
      </w:r>
    </w:p>
    <w:p w:rsidR="00EE20F6" w:rsidRPr="004C1190" w:rsidRDefault="00EE20F6" w:rsidP="00EE20F6">
      <w:pPr>
        <w:pStyle w:val="SingleTxtGA"/>
        <w:rPr>
          <w:b/>
          <w:bCs/>
          <w:rtl/>
        </w:rPr>
      </w:pPr>
      <w:r>
        <w:rPr>
          <w:rFonts w:hint="cs"/>
          <w:rtl/>
        </w:rPr>
        <w:t>36-</w:t>
      </w:r>
      <w:r>
        <w:rPr>
          <w:rFonts w:hint="cs"/>
          <w:rtl/>
        </w:rPr>
        <w:tab/>
      </w:r>
      <w:r w:rsidRPr="004C1190">
        <w:rPr>
          <w:b/>
          <w:bCs/>
          <w:rtl/>
        </w:rPr>
        <w:t>ينبغي للدولة الطرف أن تواصل اتخاذ تدابير فعالة لمعالجة حالة الأطفال الذين يعيشون في الشوارع والتصدي لاستغلال الأطفال بصفة عامة، بطرق منها تنظيم حملات لتوعية الجمهور بشأن حقوق الطفل.</w:t>
      </w:r>
    </w:p>
    <w:p w:rsidR="00EE20F6" w:rsidRPr="007A0128" w:rsidRDefault="00EE20F6" w:rsidP="00EE20F6">
      <w:pPr>
        <w:pStyle w:val="H23GA"/>
        <w:rPr>
          <w:rtl/>
        </w:rPr>
      </w:pPr>
      <w:r>
        <w:rPr>
          <w:rFonts w:hint="cs"/>
          <w:rtl/>
        </w:rPr>
        <w:tab/>
      </w:r>
      <w:r>
        <w:rPr>
          <w:rFonts w:hint="cs"/>
          <w:rtl/>
        </w:rPr>
        <w:tab/>
      </w:r>
      <w:r w:rsidRPr="007A0128">
        <w:rPr>
          <w:rFonts w:hint="cs"/>
          <w:rtl/>
        </w:rPr>
        <w:t>تسجيل</w:t>
      </w:r>
      <w:r w:rsidRPr="007A0128">
        <w:rPr>
          <w:rtl/>
        </w:rPr>
        <w:t xml:space="preserve"> </w:t>
      </w:r>
      <w:r w:rsidRPr="007A0128">
        <w:rPr>
          <w:rFonts w:hint="cs"/>
          <w:rtl/>
        </w:rPr>
        <w:t>المواليد</w:t>
      </w:r>
      <w:r w:rsidRPr="007A0128">
        <w:rPr>
          <w:rFonts w:cs="Times New Roman" w:hint="cs"/>
          <w:rtl/>
        </w:rPr>
        <w:t>‬</w:t>
      </w:r>
      <w:r>
        <w:t>‬</w:t>
      </w:r>
      <w:r>
        <w:t>‬</w:t>
      </w:r>
    </w:p>
    <w:p w:rsidR="00EE20F6" w:rsidRPr="00F5385A" w:rsidRDefault="00EE20F6" w:rsidP="00EE20F6">
      <w:pPr>
        <w:pStyle w:val="SingleTxtGA"/>
        <w:rPr>
          <w:rtl/>
        </w:rPr>
      </w:pPr>
      <w:r>
        <w:rPr>
          <w:rFonts w:hint="cs"/>
          <w:rtl/>
        </w:rPr>
        <w:t>37-</w:t>
      </w:r>
      <w:r>
        <w:rPr>
          <w:rFonts w:hint="cs"/>
          <w:rtl/>
        </w:rPr>
        <w:tab/>
      </w:r>
      <w:r w:rsidRPr="00F5385A">
        <w:rPr>
          <w:rtl/>
        </w:rPr>
        <w:t>تحيط اللجنة علم</w:t>
      </w:r>
      <w:r>
        <w:rPr>
          <w:rtl/>
        </w:rPr>
        <w:t xml:space="preserve">اً </w:t>
      </w:r>
      <w:r w:rsidRPr="00F5385A">
        <w:rPr>
          <w:rtl/>
        </w:rPr>
        <w:t>بالجهود التي تبذلها الدولة ال</w:t>
      </w:r>
      <w:r>
        <w:rPr>
          <w:rtl/>
        </w:rPr>
        <w:t xml:space="preserve">طرف لضمان تسجيل جميع المواليد، </w:t>
      </w:r>
      <w:r w:rsidRPr="00F5385A">
        <w:rPr>
          <w:rtl/>
        </w:rPr>
        <w:t>لكنها تأسف لأن عدد</w:t>
      </w:r>
      <w:r>
        <w:rPr>
          <w:rtl/>
        </w:rPr>
        <w:t xml:space="preserve">اً </w:t>
      </w:r>
      <w:r w:rsidRPr="00F5385A">
        <w:rPr>
          <w:rtl/>
        </w:rPr>
        <w:t>كبير</w:t>
      </w:r>
      <w:r>
        <w:rPr>
          <w:rtl/>
        </w:rPr>
        <w:t xml:space="preserve">اً </w:t>
      </w:r>
      <w:r w:rsidRPr="00F5385A">
        <w:rPr>
          <w:rtl/>
        </w:rPr>
        <w:t>من السكان الأصل</w:t>
      </w:r>
      <w:r>
        <w:rPr>
          <w:rtl/>
        </w:rPr>
        <w:t xml:space="preserve">يين من مجتمع </w:t>
      </w:r>
      <w:proofErr w:type="spellStart"/>
      <w:r>
        <w:rPr>
          <w:rtl/>
        </w:rPr>
        <w:t>نغوبي</w:t>
      </w:r>
      <w:proofErr w:type="spellEnd"/>
      <w:r>
        <w:rPr>
          <w:rtl/>
        </w:rPr>
        <w:t xml:space="preserve"> بوغلي لم يحص</w:t>
      </w:r>
      <w:r w:rsidRPr="00F5385A">
        <w:rPr>
          <w:rtl/>
        </w:rPr>
        <w:t xml:space="preserve">لوا بعد على شهادة الميلاد وما زالوا يواجهون عراقيل </w:t>
      </w:r>
      <w:r>
        <w:rPr>
          <w:rFonts w:hint="cs"/>
          <w:rtl/>
        </w:rPr>
        <w:t>في</w:t>
      </w:r>
      <w:r w:rsidRPr="00F5385A">
        <w:rPr>
          <w:rtl/>
        </w:rPr>
        <w:t xml:space="preserve"> الحصول عليها (المادتان 24 و27).</w:t>
      </w:r>
    </w:p>
    <w:p w:rsidR="00EE20F6" w:rsidRPr="004C1190" w:rsidRDefault="00EE20F6" w:rsidP="00EE20F6">
      <w:pPr>
        <w:pStyle w:val="SingleTxtGA"/>
        <w:rPr>
          <w:b/>
          <w:bCs/>
          <w:rtl/>
        </w:rPr>
      </w:pPr>
      <w:r>
        <w:rPr>
          <w:rFonts w:hint="cs"/>
          <w:rtl/>
        </w:rPr>
        <w:t>38-</w:t>
      </w:r>
      <w:r>
        <w:rPr>
          <w:rFonts w:hint="cs"/>
          <w:rtl/>
        </w:rPr>
        <w:tab/>
      </w:r>
      <w:r w:rsidRPr="004C1190">
        <w:rPr>
          <w:b/>
          <w:bCs/>
          <w:rtl/>
        </w:rPr>
        <w:t>ينبغي للدولة الطرف أن تواصل جهودها الرامية إلى ضمان تسجيل جميع الأطفال المولودين في إقليمها وضمان حصولهم على شهادة ميلاد رسمية، وينبغي لها تنظيم حملات لتسجيل جميع البالغين غير المسجلين بعد.</w:t>
      </w:r>
    </w:p>
    <w:p w:rsidR="00EE20F6" w:rsidRPr="00F5385A" w:rsidRDefault="00EE20F6" w:rsidP="00EE20F6">
      <w:pPr>
        <w:pStyle w:val="H23GA"/>
        <w:spacing w:after="100"/>
        <w:rPr>
          <w:rtl/>
        </w:rPr>
      </w:pPr>
      <w:r>
        <w:rPr>
          <w:rFonts w:hint="cs"/>
          <w:rtl/>
        </w:rPr>
        <w:lastRenderedPageBreak/>
        <w:tab/>
      </w:r>
      <w:r>
        <w:rPr>
          <w:rFonts w:hint="cs"/>
          <w:rtl/>
        </w:rPr>
        <w:tab/>
      </w:r>
      <w:r w:rsidRPr="007A0128">
        <w:rPr>
          <w:rFonts w:hint="cs"/>
          <w:rtl/>
        </w:rPr>
        <w:t>نظام</w:t>
      </w:r>
      <w:r w:rsidRPr="007A0128">
        <w:rPr>
          <w:rtl/>
        </w:rPr>
        <w:t xml:space="preserve"> </w:t>
      </w:r>
      <w:r w:rsidRPr="007A0128">
        <w:rPr>
          <w:rFonts w:hint="cs"/>
          <w:rtl/>
        </w:rPr>
        <w:t>قضاء</w:t>
      </w:r>
      <w:r w:rsidRPr="007A0128">
        <w:rPr>
          <w:rtl/>
        </w:rPr>
        <w:t xml:space="preserve"> </w:t>
      </w:r>
      <w:r w:rsidRPr="007A0128">
        <w:rPr>
          <w:rFonts w:hint="cs"/>
          <w:rtl/>
        </w:rPr>
        <w:t>الأحداث</w:t>
      </w:r>
      <w:r w:rsidRPr="007A0128">
        <w:rPr>
          <w:rFonts w:cs="Times New Roman" w:hint="cs"/>
          <w:rtl/>
        </w:rPr>
        <w:t>‬</w:t>
      </w:r>
      <w:r w:rsidRPr="007A0128">
        <w:rPr>
          <w:rFonts w:cs="Times New Roman" w:hint="cs"/>
          <w:rtl/>
        </w:rPr>
        <w:t>‬</w:t>
      </w:r>
      <w:r>
        <w:t>‬</w:t>
      </w:r>
      <w:r>
        <w:t>‬</w:t>
      </w:r>
    </w:p>
    <w:p w:rsidR="00EE20F6" w:rsidRPr="00855716" w:rsidRDefault="00EE20F6" w:rsidP="00EE20F6">
      <w:pPr>
        <w:pStyle w:val="SingleTxtGA"/>
        <w:spacing w:after="100"/>
        <w:rPr>
          <w:spacing w:val="-6"/>
          <w:rtl/>
        </w:rPr>
      </w:pPr>
      <w:r w:rsidRPr="00855716">
        <w:rPr>
          <w:rFonts w:hint="cs"/>
          <w:spacing w:val="-6"/>
          <w:rtl/>
        </w:rPr>
        <w:t>39-</w:t>
      </w:r>
      <w:r w:rsidRPr="00855716">
        <w:rPr>
          <w:rFonts w:hint="cs"/>
          <w:spacing w:val="-6"/>
          <w:rtl/>
        </w:rPr>
        <w:tab/>
      </w:r>
      <w:r w:rsidRPr="00855716">
        <w:rPr>
          <w:spacing w:val="-6"/>
          <w:rtl/>
        </w:rPr>
        <w:t>تحيط اللجنة علم</w:t>
      </w:r>
      <w:r>
        <w:rPr>
          <w:spacing w:val="-6"/>
          <w:rtl/>
        </w:rPr>
        <w:t xml:space="preserve">اً </w:t>
      </w:r>
      <w:r w:rsidRPr="00855716">
        <w:rPr>
          <w:spacing w:val="-6"/>
          <w:rtl/>
        </w:rPr>
        <w:t>بالجهود المبذولة من أجل تحسين نظام قضاء الأحداث، لكنها تشعر بالقلق بسبب عدم وجود تدابير فعالة لإعادة إدماج الأطفال المخالفين للقانون في المجتمع (المادة</w:t>
      </w:r>
      <w:r w:rsidRPr="00855716">
        <w:rPr>
          <w:rFonts w:hint="cs"/>
          <w:spacing w:val="-6"/>
          <w:rtl/>
        </w:rPr>
        <w:t> </w:t>
      </w:r>
      <w:r w:rsidRPr="00855716">
        <w:rPr>
          <w:spacing w:val="-6"/>
          <w:rtl/>
        </w:rPr>
        <w:t xml:space="preserve">24). </w:t>
      </w:r>
    </w:p>
    <w:p w:rsidR="00EE20F6" w:rsidRPr="004C1190" w:rsidRDefault="00EE20F6" w:rsidP="00EE20F6">
      <w:pPr>
        <w:pStyle w:val="SingleTxtGA"/>
        <w:spacing w:after="100"/>
        <w:rPr>
          <w:b/>
          <w:bCs/>
          <w:rtl/>
        </w:rPr>
      </w:pPr>
      <w:r>
        <w:rPr>
          <w:rFonts w:hint="cs"/>
          <w:rtl/>
        </w:rPr>
        <w:t>40-</w:t>
      </w:r>
      <w:r>
        <w:rPr>
          <w:rFonts w:hint="cs"/>
          <w:rtl/>
        </w:rPr>
        <w:tab/>
      </w:r>
      <w:r w:rsidRPr="004C1190">
        <w:rPr>
          <w:b/>
          <w:bCs/>
          <w:rtl/>
        </w:rPr>
        <w:t>ينبغي للدولة الطرف أن تتخذ خطوات من أجل ضمان التنفيذ الفعال لبرامج إعادة التأهيل التي تشجع إعادة إدماج الأطفال المخالفين للقانون في المجتمع.</w:t>
      </w:r>
    </w:p>
    <w:p w:rsidR="00EE20F6" w:rsidRPr="00F5385A" w:rsidRDefault="00EE20F6" w:rsidP="00EE20F6">
      <w:pPr>
        <w:pStyle w:val="H23GA"/>
        <w:spacing w:after="100"/>
        <w:rPr>
          <w:rtl/>
        </w:rPr>
      </w:pPr>
      <w:r>
        <w:rPr>
          <w:rtl/>
        </w:rPr>
        <w:tab/>
      </w:r>
      <w:r>
        <w:rPr>
          <w:rFonts w:hint="cs"/>
          <w:rtl/>
        </w:rPr>
        <w:tab/>
      </w:r>
      <w:r w:rsidRPr="007A0128">
        <w:rPr>
          <w:rFonts w:hint="cs"/>
          <w:rtl/>
        </w:rPr>
        <w:t>حقوق</w:t>
      </w:r>
      <w:r w:rsidRPr="007A0128">
        <w:rPr>
          <w:rtl/>
        </w:rPr>
        <w:t xml:space="preserve"> </w:t>
      </w:r>
      <w:r w:rsidRPr="007A0128">
        <w:rPr>
          <w:rFonts w:hint="cs"/>
          <w:rtl/>
        </w:rPr>
        <w:t>الشعوب</w:t>
      </w:r>
      <w:r w:rsidRPr="007A0128">
        <w:rPr>
          <w:rtl/>
        </w:rPr>
        <w:t xml:space="preserve"> </w:t>
      </w:r>
      <w:r w:rsidRPr="007A0128">
        <w:rPr>
          <w:rFonts w:hint="cs"/>
          <w:rtl/>
        </w:rPr>
        <w:t>الأصلية</w:t>
      </w:r>
      <w:r w:rsidRPr="007A0128">
        <w:rPr>
          <w:rFonts w:cs="Times New Roman" w:hint="cs"/>
          <w:rtl/>
        </w:rPr>
        <w:t>‬</w:t>
      </w:r>
      <w:r w:rsidRPr="007A0128">
        <w:rPr>
          <w:rFonts w:cs="Times New Roman" w:hint="cs"/>
          <w:rtl/>
        </w:rPr>
        <w:t>‬</w:t>
      </w:r>
      <w:r>
        <w:t>‬</w:t>
      </w:r>
      <w:r>
        <w:t>‬</w:t>
      </w:r>
    </w:p>
    <w:p w:rsidR="00EE20F6" w:rsidRPr="00F5385A" w:rsidRDefault="00EE20F6" w:rsidP="00EE20F6">
      <w:pPr>
        <w:pStyle w:val="SingleTxtGA"/>
        <w:spacing w:after="100"/>
        <w:rPr>
          <w:rtl/>
        </w:rPr>
      </w:pPr>
      <w:r>
        <w:rPr>
          <w:rFonts w:hint="cs"/>
          <w:rtl/>
        </w:rPr>
        <w:t>41-</w:t>
      </w:r>
      <w:r>
        <w:rPr>
          <w:rFonts w:hint="cs"/>
          <w:rtl/>
        </w:rPr>
        <w:tab/>
      </w:r>
      <w:r w:rsidRPr="00F5385A">
        <w:rPr>
          <w:rtl/>
        </w:rPr>
        <w:t>تشعر اللجنة بالقلق لعدم إقرار مشروع القانون المتعلق بالتنمية المستقلة للشعوب الأصلية حتى الآن ولعدم وضع أي ترتيبات قانونية لكفالة استشارة الشعوب الأصلية مسبق</w:t>
      </w:r>
      <w:r>
        <w:rPr>
          <w:rtl/>
        </w:rPr>
        <w:t xml:space="preserve">اً </w:t>
      </w:r>
      <w:r w:rsidRPr="00F5385A">
        <w:rPr>
          <w:rtl/>
        </w:rPr>
        <w:t xml:space="preserve">بشأن القرارات التي قد تؤثر في ممارستهم لحقوقهم. ورغم الاعتراف القانوني بحق الشعوب الأصلية في </w:t>
      </w:r>
      <w:r w:rsidRPr="00F5385A">
        <w:rPr>
          <w:rFonts w:hint="eastAsia"/>
          <w:rtl/>
        </w:rPr>
        <w:t>الأراضي</w:t>
      </w:r>
      <w:r w:rsidRPr="00F5385A">
        <w:rPr>
          <w:rtl/>
        </w:rPr>
        <w:t xml:space="preserve"> والأقاليم التي اعتادت على امتلاكها أو شغلها، فإن اللجنة تشعر بالقلق إزاء قلة الحماية المتاحة لممارسة هذه الحقوق في الواقع العملي وإزاء تعرض بعض المجتمعات الأصلية لهجمات نتيجة النزاعات على الأراضي (المادة 27).</w:t>
      </w:r>
    </w:p>
    <w:p w:rsidR="00EE20F6" w:rsidRPr="004C1190" w:rsidRDefault="00EE20F6" w:rsidP="00EE20F6">
      <w:pPr>
        <w:pStyle w:val="SingleTxtGA"/>
        <w:spacing w:after="100"/>
        <w:rPr>
          <w:b/>
          <w:bCs/>
          <w:rtl/>
        </w:rPr>
      </w:pPr>
      <w:r>
        <w:rPr>
          <w:rFonts w:hint="cs"/>
          <w:rtl/>
        </w:rPr>
        <w:t>42-</w:t>
      </w:r>
      <w:r>
        <w:rPr>
          <w:rFonts w:hint="cs"/>
          <w:rtl/>
        </w:rPr>
        <w:tab/>
      </w:r>
      <w:dir w:val="rtl">
        <w:r w:rsidRPr="004C1190">
          <w:rPr>
            <w:rFonts w:hint="cs"/>
            <w:b/>
            <w:bCs/>
            <w:rtl/>
          </w:rPr>
          <w:t>ينبغي</w:t>
        </w:r>
        <w:r w:rsidRPr="004C1190">
          <w:rPr>
            <w:b/>
            <w:bCs/>
            <w:rtl/>
          </w:rPr>
          <w:t xml:space="preserve"> </w:t>
        </w:r>
        <w:r w:rsidRPr="004C1190">
          <w:rPr>
            <w:rFonts w:hint="cs"/>
            <w:b/>
            <w:bCs/>
            <w:rtl/>
          </w:rPr>
          <w:t>للدولة</w:t>
        </w:r>
        <w:r w:rsidRPr="004C1190">
          <w:rPr>
            <w:b/>
            <w:bCs/>
            <w:rtl/>
          </w:rPr>
          <w:t xml:space="preserve"> </w:t>
        </w:r>
        <w:r w:rsidRPr="004C1190">
          <w:rPr>
            <w:rFonts w:hint="cs"/>
            <w:b/>
            <w:bCs/>
            <w:rtl/>
          </w:rPr>
          <w:t>الطرف</w:t>
        </w:r>
        <w:r w:rsidRPr="004C1190">
          <w:rPr>
            <w:b/>
            <w:bCs/>
            <w:rtl/>
          </w:rPr>
          <w:t xml:space="preserve"> </w:t>
        </w:r>
        <w:r w:rsidRPr="004C1190">
          <w:rPr>
            <w:rFonts w:hint="cs"/>
            <w:b/>
            <w:bCs/>
            <w:rtl/>
          </w:rPr>
          <w:t>أن</w:t>
        </w:r>
        <w:r w:rsidRPr="004C1190">
          <w:rPr>
            <w:b/>
            <w:bCs/>
            <w:rtl/>
          </w:rPr>
          <w:t xml:space="preserve"> </w:t>
        </w:r>
        <w:r w:rsidRPr="004C1190">
          <w:rPr>
            <w:rFonts w:hint="cs"/>
            <w:b/>
            <w:bCs/>
            <w:rtl/>
          </w:rPr>
          <w:t>تقوم</w:t>
        </w:r>
        <w:r w:rsidRPr="004C1190">
          <w:rPr>
            <w:b/>
            <w:bCs/>
            <w:rtl/>
          </w:rPr>
          <w:t xml:space="preserve"> </w:t>
        </w:r>
        <w:r w:rsidRPr="004C1190">
          <w:rPr>
            <w:rFonts w:hint="cs"/>
            <w:b/>
            <w:bCs/>
            <w:rtl/>
          </w:rPr>
          <w:t>بما</w:t>
        </w:r>
        <w:r w:rsidRPr="004C1190">
          <w:rPr>
            <w:b/>
            <w:bCs/>
            <w:rtl/>
          </w:rPr>
          <w:t xml:space="preserve"> </w:t>
        </w:r>
        <w:r w:rsidRPr="004C1190">
          <w:rPr>
            <w:rFonts w:hint="cs"/>
            <w:b/>
            <w:bCs/>
            <w:rtl/>
          </w:rPr>
          <w:t>يلي</w:t>
        </w:r>
        <w:r w:rsidRPr="004C1190">
          <w:rPr>
            <w:b/>
            <w:bCs/>
            <w:rtl/>
          </w:rPr>
          <w:t>:</w:t>
        </w:r>
        <w:r w:rsidRPr="004C1190">
          <w:rPr>
            <w:rFonts w:cs="Times New Roman" w:hint="cs"/>
            <w:b/>
            <w:bCs/>
            <w:rtl/>
          </w:rPr>
          <w:t>‬</w:t>
        </w:r>
        <w:r w:rsidRPr="004C1190">
          <w:rPr>
            <w:b/>
            <w:bCs/>
            <w:rtl/>
          </w:rPr>
          <w:t xml:space="preserve"> </w:t>
        </w:r>
        <w:r w:rsidRPr="004C1190">
          <w:rPr>
            <w:rFonts w:cs="Times New Roman" w:hint="cs"/>
            <w:b/>
            <w:bCs/>
            <w:rtl/>
          </w:rPr>
          <w:t>‬</w:t>
        </w:r>
        <w:r w:rsidRPr="004C1190">
          <w:rPr>
            <w:b/>
            <w:bCs/>
          </w:rPr>
          <w:t>‬</w:t>
        </w:r>
        <w:r w:rsidRPr="004C1190">
          <w:rPr>
            <w:b/>
            <w:bCs/>
          </w:rPr>
          <w:t>‬</w:t>
        </w:r>
        <w:r>
          <w:t>‬</w:t>
        </w:r>
        <w:r>
          <w:t>‬</w:t>
        </w:r>
        <w:r>
          <w:t>‬</w:t>
        </w:r>
        <w:r w:rsidR="00845B00">
          <w:t>‬</w:t>
        </w:r>
        <w:r w:rsidR="001673BA">
          <w:t>‬</w:t>
        </w:r>
      </w:dir>
    </w:p>
    <w:p w:rsidR="00EE20F6" w:rsidRPr="00855716" w:rsidRDefault="00EE20F6" w:rsidP="00EE20F6">
      <w:pPr>
        <w:pStyle w:val="SingleTxtGA"/>
        <w:spacing w:after="100"/>
        <w:rPr>
          <w:b/>
          <w:bCs/>
          <w:spacing w:val="-7"/>
          <w:rtl/>
        </w:rPr>
      </w:pPr>
      <w:r w:rsidRPr="00855716">
        <w:rPr>
          <w:b/>
          <w:bCs/>
          <w:spacing w:val="-7"/>
          <w:rtl/>
        </w:rPr>
        <w:tab/>
        <w:t>(أ)</w:t>
      </w:r>
      <w:r w:rsidRPr="00855716">
        <w:rPr>
          <w:b/>
          <w:bCs/>
          <w:spacing w:val="-7"/>
          <w:rtl/>
        </w:rPr>
        <w:tab/>
        <w:t xml:space="preserve">أن تعجل باعتماد مشروع القانون المتعلق بالتنمية المستقلة للشعوب الأصلية؛ </w:t>
      </w:r>
    </w:p>
    <w:p w:rsidR="00EE20F6" w:rsidRPr="004C1190" w:rsidRDefault="00EE20F6" w:rsidP="00EE20F6">
      <w:pPr>
        <w:pStyle w:val="SingleTxtGA"/>
        <w:spacing w:after="100"/>
        <w:rPr>
          <w:b/>
          <w:bCs/>
          <w:rtl/>
        </w:rPr>
      </w:pPr>
      <w:r w:rsidRPr="004C1190">
        <w:rPr>
          <w:b/>
          <w:bCs/>
          <w:rtl/>
        </w:rPr>
        <w:tab/>
        <w:t>(ب)</w:t>
      </w:r>
      <w:r w:rsidRPr="004C1190">
        <w:rPr>
          <w:b/>
          <w:bCs/>
          <w:rtl/>
        </w:rPr>
        <w:tab/>
        <w:t>أن تكفل التشاور الفعلي مع الشعوب الأصلية من أجل ضمان موافقتهم الحرة والمسبقة والمستنيرة قبل اعتماد أو تنفيذ أي تدبير يمكن أن يكون له أثر كبير على طريقة حياتهم وثقافتهم، ولا سيما فيما يتعلق بالمشاريع التي يمكن أن يكون لها تأثير في أراضيهم أو أقاليمهم أ</w:t>
      </w:r>
      <w:r w:rsidRPr="004C1190">
        <w:rPr>
          <w:rFonts w:hint="eastAsia"/>
          <w:b/>
          <w:bCs/>
          <w:rtl/>
        </w:rPr>
        <w:t>و</w:t>
      </w:r>
      <w:r w:rsidRPr="004C1190">
        <w:rPr>
          <w:b/>
          <w:bCs/>
          <w:rtl/>
        </w:rPr>
        <w:t xml:space="preserve"> مواردهم الأخرى، مثل مشاريع استكشاف الموارد الطبيعية أو استغلالها؛ </w:t>
      </w:r>
    </w:p>
    <w:p w:rsidR="00EE20F6" w:rsidRPr="004C1190" w:rsidRDefault="00EE20F6" w:rsidP="00EE20F6">
      <w:pPr>
        <w:pStyle w:val="SingleTxtGA"/>
        <w:spacing w:after="100"/>
        <w:rPr>
          <w:b/>
          <w:bCs/>
          <w:rtl/>
        </w:rPr>
      </w:pPr>
      <w:r w:rsidRPr="004C1190">
        <w:rPr>
          <w:b/>
          <w:bCs/>
          <w:rtl/>
        </w:rPr>
        <w:tab/>
        <w:t>(ج)</w:t>
      </w:r>
      <w:r w:rsidRPr="004C1190">
        <w:rPr>
          <w:b/>
          <w:bCs/>
          <w:rtl/>
        </w:rPr>
        <w:tab/>
        <w:t xml:space="preserve">أن تضمن في الواقع العملي حق الشعوب الأصلية في الأراضي والأقاليم التي اعتادت على امتلاكها أو شغلها، بوسائل منها الاعتراف القانوني بهذا الحق وحمايته من الناحية القانونية، حسب الاقتضاء؛ </w:t>
      </w:r>
    </w:p>
    <w:p w:rsidR="00EE20F6" w:rsidRPr="00855716" w:rsidRDefault="00EE20F6" w:rsidP="00EE20F6">
      <w:pPr>
        <w:pStyle w:val="SingleTxtGA"/>
        <w:spacing w:after="100"/>
        <w:rPr>
          <w:b/>
          <w:bCs/>
          <w:spacing w:val="-6"/>
          <w:rtl/>
        </w:rPr>
      </w:pPr>
      <w:r w:rsidRPr="00855716">
        <w:rPr>
          <w:rFonts w:hint="cs"/>
          <w:b/>
          <w:bCs/>
          <w:spacing w:val="-6"/>
          <w:rtl/>
        </w:rPr>
        <w:tab/>
      </w:r>
      <w:r w:rsidRPr="00855716">
        <w:rPr>
          <w:b/>
          <w:bCs/>
          <w:spacing w:val="-6"/>
          <w:rtl/>
        </w:rPr>
        <w:t>(د)</w:t>
      </w:r>
      <w:r w:rsidRPr="00855716">
        <w:rPr>
          <w:rFonts w:hint="cs"/>
          <w:b/>
          <w:bCs/>
          <w:spacing w:val="-6"/>
          <w:rtl/>
        </w:rPr>
        <w:tab/>
      </w:r>
      <w:r w:rsidRPr="00855716">
        <w:rPr>
          <w:b/>
          <w:bCs/>
          <w:spacing w:val="-6"/>
          <w:rtl/>
        </w:rPr>
        <w:t>أن تتيح ما يلزم من الوسائل القانونية ليتسنى للشعوب الأصلية استرداد الأراضي غير القابلة للتصرف الممنوحة لهم سابق</w:t>
      </w:r>
      <w:r>
        <w:rPr>
          <w:b/>
          <w:bCs/>
          <w:spacing w:val="-6"/>
          <w:rtl/>
        </w:rPr>
        <w:t xml:space="preserve">اً </w:t>
      </w:r>
      <w:r w:rsidRPr="00855716">
        <w:rPr>
          <w:b/>
          <w:bCs/>
          <w:spacing w:val="-6"/>
          <w:rtl/>
        </w:rPr>
        <w:t xml:space="preserve">بموجب تشريعات وطنية، وأن توفر الحماية الملائمة، بما في ذلك سبل الانتصاف الفعالة، للشعوب الأصلية التي تعرضت لهجمات. </w:t>
      </w:r>
    </w:p>
    <w:p w:rsidR="00EE20F6" w:rsidRPr="007A0128" w:rsidRDefault="00EE20F6" w:rsidP="00EE20F6">
      <w:pPr>
        <w:pStyle w:val="H23GA"/>
        <w:spacing w:after="100"/>
        <w:rPr>
          <w:rtl/>
        </w:rPr>
      </w:pPr>
      <w:r>
        <w:rPr>
          <w:rFonts w:hint="cs"/>
          <w:rtl/>
        </w:rPr>
        <w:tab/>
      </w:r>
      <w:r>
        <w:rPr>
          <w:rFonts w:hint="cs"/>
          <w:rtl/>
        </w:rPr>
        <w:tab/>
      </w:r>
      <w:dir w:val="rtl">
        <w:r w:rsidRPr="007A0128">
          <w:rPr>
            <w:rFonts w:hint="cs"/>
            <w:rtl/>
          </w:rPr>
          <w:t>نشر</w:t>
        </w:r>
        <w:r w:rsidRPr="007A0128">
          <w:rPr>
            <w:rtl/>
          </w:rPr>
          <w:t xml:space="preserve"> </w:t>
        </w:r>
        <w:r w:rsidRPr="007A0128">
          <w:rPr>
            <w:rFonts w:hint="cs"/>
            <w:rtl/>
          </w:rPr>
          <w:t>المعلومات</w:t>
        </w:r>
        <w:r w:rsidRPr="007A0128">
          <w:rPr>
            <w:rtl/>
          </w:rPr>
          <w:t xml:space="preserve"> </w:t>
        </w:r>
        <w:r w:rsidRPr="007A0128">
          <w:rPr>
            <w:rFonts w:hint="cs"/>
            <w:rtl/>
          </w:rPr>
          <w:t>المتعلقة</w:t>
        </w:r>
        <w:r w:rsidRPr="007A0128">
          <w:rPr>
            <w:rtl/>
          </w:rPr>
          <w:t xml:space="preserve"> </w:t>
        </w:r>
        <w:r w:rsidRPr="007A0128">
          <w:rPr>
            <w:rFonts w:hint="cs"/>
            <w:rtl/>
          </w:rPr>
          <w:t>بالعهد</w:t>
        </w:r>
        <w:r w:rsidRPr="007A0128">
          <w:rPr>
            <w:rFonts w:cs="Times New Roman" w:hint="cs"/>
            <w:rtl/>
          </w:rPr>
          <w:t>‬</w:t>
        </w:r>
        <w:r>
          <w:t>‬</w:t>
        </w:r>
        <w:r>
          <w:t>‬</w:t>
        </w:r>
        <w:r>
          <w:t>‬</w:t>
        </w:r>
        <w:r>
          <w:t>‬</w:t>
        </w:r>
        <w:r>
          <w:t>‬</w:t>
        </w:r>
        <w:r w:rsidR="00845B00">
          <w:t>‬</w:t>
        </w:r>
        <w:r w:rsidR="001673BA">
          <w:t>‬</w:t>
        </w:r>
      </w:dir>
    </w:p>
    <w:p w:rsidR="00EE20F6" w:rsidRPr="00855716" w:rsidRDefault="00EE20F6" w:rsidP="00EE20F6">
      <w:pPr>
        <w:pStyle w:val="SingleTxtGA"/>
        <w:spacing w:after="100"/>
        <w:rPr>
          <w:spacing w:val="-5"/>
          <w:rtl/>
        </w:rPr>
      </w:pPr>
      <w:r w:rsidRPr="00855716">
        <w:rPr>
          <w:rFonts w:hint="cs"/>
          <w:spacing w:val="-5"/>
          <w:rtl/>
        </w:rPr>
        <w:t>43-</w:t>
      </w:r>
      <w:r w:rsidRPr="00855716">
        <w:rPr>
          <w:rFonts w:hint="cs"/>
          <w:spacing w:val="-5"/>
          <w:rtl/>
        </w:rPr>
        <w:tab/>
      </w:r>
      <w:dir w:val="rtl">
        <w:r w:rsidRPr="00855716">
          <w:rPr>
            <w:rFonts w:ascii="Traditional Arabic" w:hAnsi="Traditional Arabic" w:hint="cs"/>
            <w:spacing w:val="-5"/>
            <w:rtl/>
          </w:rPr>
          <w:t>ينبغي</w:t>
        </w:r>
        <w:r w:rsidRPr="00855716">
          <w:rPr>
            <w:spacing w:val="-5"/>
            <w:rtl/>
          </w:rPr>
          <w:t xml:space="preserve"> </w:t>
        </w:r>
        <w:r w:rsidRPr="00855716">
          <w:rPr>
            <w:rFonts w:ascii="Traditional Arabic" w:hAnsi="Traditional Arabic" w:hint="cs"/>
            <w:spacing w:val="-5"/>
            <w:rtl/>
          </w:rPr>
          <w:t>للدولة</w:t>
        </w:r>
        <w:r w:rsidRPr="00855716">
          <w:rPr>
            <w:spacing w:val="-5"/>
            <w:rtl/>
          </w:rPr>
          <w:t xml:space="preserve"> </w:t>
        </w:r>
        <w:r w:rsidRPr="00855716">
          <w:rPr>
            <w:rFonts w:ascii="Traditional Arabic" w:hAnsi="Traditional Arabic" w:hint="cs"/>
            <w:spacing w:val="-5"/>
            <w:rtl/>
          </w:rPr>
          <w:t>الطرف</w:t>
        </w:r>
        <w:r w:rsidRPr="00855716">
          <w:rPr>
            <w:spacing w:val="-5"/>
            <w:rtl/>
          </w:rPr>
          <w:t xml:space="preserve"> </w:t>
        </w:r>
        <w:r w:rsidRPr="00855716">
          <w:rPr>
            <w:rFonts w:ascii="Traditional Arabic" w:hAnsi="Traditional Arabic" w:hint="cs"/>
            <w:spacing w:val="-5"/>
            <w:rtl/>
          </w:rPr>
          <w:t>أن</w:t>
        </w:r>
        <w:r w:rsidRPr="00855716">
          <w:rPr>
            <w:spacing w:val="-5"/>
            <w:rtl/>
          </w:rPr>
          <w:t xml:space="preserve"> </w:t>
        </w:r>
        <w:r w:rsidRPr="00855716">
          <w:rPr>
            <w:rFonts w:ascii="Traditional Arabic" w:hAnsi="Traditional Arabic" w:hint="cs"/>
            <w:spacing w:val="-5"/>
            <w:rtl/>
          </w:rPr>
          <w:t>تنشر</w:t>
        </w:r>
        <w:r w:rsidRPr="00855716">
          <w:rPr>
            <w:spacing w:val="-5"/>
            <w:rtl/>
          </w:rPr>
          <w:t xml:space="preserve"> </w:t>
        </w:r>
        <w:r w:rsidRPr="00855716">
          <w:rPr>
            <w:rFonts w:ascii="Traditional Arabic" w:hAnsi="Traditional Arabic" w:hint="cs"/>
            <w:spacing w:val="-5"/>
            <w:rtl/>
          </w:rPr>
          <w:t>على</w:t>
        </w:r>
        <w:r w:rsidRPr="00855716">
          <w:rPr>
            <w:spacing w:val="-5"/>
            <w:rtl/>
          </w:rPr>
          <w:t xml:space="preserve"> </w:t>
        </w:r>
        <w:r w:rsidRPr="00855716">
          <w:rPr>
            <w:rFonts w:ascii="Traditional Arabic" w:hAnsi="Traditional Arabic" w:hint="cs"/>
            <w:spacing w:val="-5"/>
            <w:rtl/>
          </w:rPr>
          <w:t>نطاق</w:t>
        </w:r>
        <w:r w:rsidRPr="00855716">
          <w:rPr>
            <w:spacing w:val="-5"/>
            <w:rtl/>
          </w:rPr>
          <w:t xml:space="preserve"> </w:t>
        </w:r>
        <w:r w:rsidRPr="00855716">
          <w:rPr>
            <w:rFonts w:ascii="Traditional Arabic" w:hAnsi="Traditional Arabic" w:hint="cs"/>
            <w:spacing w:val="-5"/>
            <w:rtl/>
          </w:rPr>
          <w:t>واسع</w:t>
        </w:r>
        <w:r w:rsidRPr="00855716">
          <w:rPr>
            <w:spacing w:val="-5"/>
            <w:rtl/>
          </w:rPr>
          <w:t xml:space="preserve"> </w:t>
        </w:r>
        <w:r w:rsidRPr="00855716">
          <w:rPr>
            <w:rFonts w:ascii="Traditional Arabic" w:hAnsi="Traditional Arabic" w:hint="cs"/>
            <w:spacing w:val="-5"/>
            <w:rtl/>
          </w:rPr>
          <w:t>العهد</w:t>
        </w:r>
        <w:r w:rsidRPr="00855716">
          <w:rPr>
            <w:spacing w:val="-5"/>
            <w:rtl/>
          </w:rPr>
          <w:t xml:space="preserve"> </w:t>
        </w:r>
        <w:r w:rsidRPr="00855716">
          <w:rPr>
            <w:rFonts w:ascii="Traditional Arabic" w:hAnsi="Traditional Arabic" w:hint="cs"/>
            <w:spacing w:val="-5"/>
            <w:rtl/>
          </w:rPr>
          <w:t>وبروتوكوليه</w:t>
        </w:r>
        <w:r w:rsidRPr="00855716">
          <w:rPr>
            <w:spacing w:val="-5"/>
            <w:rtl/>
          </w:rPr>
          <w:t xml:space="preserve"> </w:t>
        </w:r>
        <w:r w:rsidRPr="00855716">
          <w:rPr>
            <w:rFonts w:ascii="Traditional Arabic" w:hAnsi="Traditional Arabic" w:hint="cs"/>
            <w:spacing w:val="-5"/>
            <w:rtl/>
          </w:rPr>
          <w:t>الاختياريين،</w:t>
        </w:r>
        <w:r w:rsidRPr="00855716">
          <w:rPr>
            <w:spacing w:val="-5"/>
            <w:rtl/>
          </w:rPr>
          <w:t xml:space="preserve"> </w:t>
        </w:r>
        <w:r w:rsidRPr="00855716">
          <w:rPr>
            <w:rFonts w:hint="cs"/>
            <w:spacing w:val="-5"/>
            <w:rtl/>
          </w:rPr>
          <w:t>و</w:t>
        </w:r>
        <w:r w:rsidRPr="00855716">
          <w:rPr>
            <w:rFonts w:ascii="Traditional Arabic" w:hAnsi="Traditional Arabic" w:hint="cs"/>
            <w:spacing w:val="-5"/>
            <w:rtl/>
          </w:rPr>
          <w:t>نص</w:t>
        </w:r>
        <w:r w:rsidRPr="00855716">
          <w:rPr>
            <w:spacing w:val="-5"/>
            <w:rtl/>
          </w:rPr>
          <w:t xml:space="preserve"> </w:t>
        </w:r>
        <w:r w:rsidRPr="00855716">
          <w:rPr>
            <w:rFonts w:ascii="Traditional Arabic" w:hAnsi="Traditional Arabic" w:hint="cs"/>
            <w:spacing w:val="-5"/>
            <w:rtl/>
          </w:rPr>
          <w:t>تقرير</w:t>
        </w:r>
        <w:r w:rsidRPr="00855716">
          <w:rPr>
            <w:spacing w:val="-5"/>
            <w:rtl/>
          </w:rPr>
          <w:t xml:space="preserve"> </w:t>
        </w:r>
        <w:r w:rsidRPr="00855716">
          <w:rPr>
            <w:rFonts w:ascii="Traditional Arabic" w:hAnsi="Traditional Arabic" w:hint="cs"/>
            <w:spacing w:val="-5"/>
            <w:rtl/>
          </w:rPr>
          <w:t>الدولة</w:t>
        </w:r>
        <w:r w:rsidRPr="00855716">
          <w:rPr>
            <w:spacing w:val="-5"/>
            <w:rtl/>
          </w:rPr>
          <w:t xml:space="preserve"> </w:t>
        </w:r>
        <w:r w:rsidRPr="00855716">
          <w:rPr>
            <w:rFonts w:ascii="Traditional Arabic" w:hAnsi="Traditional Arabic" w:hint="cs"/>
            <w:spacing w:val="-5"/>
            <w:rtl/>
          </w:rPr>
          <w:t>الطرف</w:t>
        </w:r>
        <w:r w:rsidRPr="00855716">
          <w:rPr>
            <w:spacing w:val="-5"/>
            <w:rtl/>
          </w:rPr>
          <w:t xml:space="preserve"> </w:t>
        </w:r>
        <w:r w:rsidRPr="00855716">
          <w:rPr>
            <w:rFonts w:ascii="Traditional Arabic" w:hAnsi="Traditional Arabic" w:hint="cs"/>
            <w:spacing w:val="-5"/>
            <w:rtl/>
          </w:rPr>
          <w:t>ال</w:t>
        </w:r>
        <w:r w:rsidRPr="00855716">
          <w:rPr>
            <w:spacing w:val="-5"/>
            <w:rtl/>
          </w:rPr>
          <w:t xml:space="preserve">دوري السادس والردود الخطية على قائمة المسائل المقدمة من اللجنة وهذه الملاحظات الختامية، </w:t>
        </w:r>
        <w:r w:rsidRPr="00855716">
          <w:rPr>
            <w:rFonts w:hint="cs"/>
            <w:spacing w:val="-5"/>
            <w:rtl/>
          </w:rPr>
          <w:t xml:space="preserve">وذلك </w:t>
        </w:r>
        <w:r w:rsidRPr="00855716">
          <w:rPr>
            <w:spacing w:val="-5"/>
            <w:rtl/>
          </w:rPr>
          <w:t>بهدف إذكاء الوعي بالحقوق المكرسة في العهد في أوساط السلطات القضائي</w:t>
        </w:r>
        <w:r w:rsidRPr="00855716">
          <w:rPr>
            <w:rFonts w:hint="eastAsia"/>
            <w:spacing w:val="-5"/>
            <w:rtl/>
          </w:rPr>
          <w:t>ة</w:t>
        </w:r>
        <w:r w:rsidRPr="00855716">
          <w:rPr>
            <w:spacing w:val="-5"/>
            <w:rtl/>
          </w:rPr>
          <w:t xml:space="preserve"> والتشريعية والإدارية، والمجتمع المدني، والمنظمات غير الحكومية العاملة في البلد، وعامة الجمهور.</w:t>
        </w:r>
        <w:r w:rsidRPr="00855716">
          <w:rPr>
            <w:rFonts w:cs="Times New Roman" w:hint="cs"/>
            <w:spacing w:val="-5"/>
            <w:rtl/>
          </w:rPr>
          <w:t>‬</w:t>
        </w:r>
        <w:r w:rsidRPr="00855716">
          <w:rPr>
            <w:spacing w:val="-5"/>
            <w:rtl/>
          </w:rPr>
          <w:t xml:space="preserve"> </w:t>
        </w:r>
        <w:r w:rsidRPr="00855716">
          <w:rPr>
            <w:rFonts w:cs="Times New Roman" w:hint="cs"/>
            <w:spacing w:val="-5"/>
            <w:rtl/>
          </w:rPr>
          <w:t>‬</w:t>
        </w:r>
        <w:r w:rsidRPr="00855716">
          <w:rPr>
            <w:spacing w:val="-5"/>
          </w:rPr>
          <w:t>‬</w:t>
        </w:r>
        <w:r w:rsidRPr="00855716">
          <w:rPr>
            <w:spacing w:val="-5"/>
          </w:rPr>
          <w:t>‬</w:t>
        </w:r>
        <w:r>
          <w:t>‬</w:t>
        </w:r>
        <w:r>
          <w:t>‬</w:t>
        </w:r>
        <w:r>
          <w:t>‬</w:t>
        </w:r>
        <w:r w:rsidR="00845B00">
          <w:t>‬</w:t>
        </w:r>
        <w:r w:rsidR="001673BA">
          <w:t>‬</w:t>
        </w:r>
      </w:dir>
    </w:p>
    <w:p w:rsidR="00EE20F6" w:rsidRPr="00F5385A" w:rsidRDefault="00EE20F6" w:rsidP="00EE20F6">
      <w:pPr>
        <w:pStyle w:val="SingleTxtGA"/>
        <w:rPr>
          <w:rtl/>
        </w:rPr>
      </w:pPr>
      <w:r>
        <w:rPr>
          <w:rFonts w:hint="cs"/>
          <w:rtl/>
        </w:rPr>
        <w:lastRenderedPageBreak/>
        <w:t>44-</w:t>
      </w:r>
      <w:r>
        <w:rPr>
          <w:rFonts w:hint="cs"/>
          <w:rtl/>
        </w:rPr>
        <w:tab/>
      </w:r>
      <w:r w:rsidRPr="00F5385A">
        <w:rPr>
          <w:rtl/>
        </w:rPr>
        <w:t>وعملاً بالفقرة 5 من المادة 71 من النظام الداخلي للجنة، ينبغي للدولة الطرف أن تقدم، في غضون عام واحد من اعتماد هذه الملاحظات الختامية، معلومات عن تنفيذها لتوصيات اللجنة الواردة في الفقرات 10 (عدم التمييز) و18 (الإجهاض) و42 (حقوق أفراد الشعوب الأصلية) أع</w:t>
      </w:r>
      <w:r w:rsidRPr="00F5385A">
        <w:rPr>
          <w:rFonts w:hint="eastAsia"/>
          <w:rtl/>
        </w:rPr>
        <w:t>لاه</w:t>
      </w:r>
      <w:r w:rsidRPr="00F5385A">
        <w:rPr>
          <w:rtl/>
        </w:rPr>
        <w:t>.</w:t>
      </w:r>
    </w:p>
    <w:p w:rsidR="00EE20F6" w:rsidRPr="00E11511" w:rsidRDefault="00EE20F6" w:rsidP="00EE20F6">
      <w:pPr>
        <w:pStyle w:val="SingleTxtGA"/>
        <w:rPr>
          <w:rtl/>
        </w:rPr>
      </w:pPr>
      <w:r w:rsidRPr="00F5385A">
        <w:rPr>
          <w:rtl/>
        </w:rPr>
        <w:t>٤٥</w:t>
      </w:r>
      <w:r>
        <w:rPr>
          <w:rFonts w:hint="cs"/>
          <w:rtl/>
        </w:rPr>
        <w:t>-</w:t>
      </w:r>
      <w:r>
        <w:rPr>
          <w:rFonts w:hint="cs"/>
          <w:rtl/>
        </w:rPr>
        <w:tab/>
      </w:r>
      <w:dir w:val="rtl">
        <w:r w:rsidRPr="00F5385A">
          <w:rPr>
            <w:rFonts w:hint="cs"/>
            <w:rtl/>
          </w:rPr>
          <w:t>وتطلب</w:t>
        </w:r>
        <w:r w:rsidRPr="00F5385A">
          <w:rPr>
            <w:rtl/>
          </w:rPr>
          <w:t xml:space="preserve"> </w:t>
        </w:r>
        <w:r w:rsidRPr="00F5385A">
          <w:rPr>
            <w:rFonts w:hint="cs"/>
            <w:rtl/>
          </w:rPr>
          <w:t>اللجنة</w:t>
        </w:r>
        <w:r w:rsidRPr="00F5385A">
          <w:rPr>
            <w:rtl/>
          </w:rPr>
          <w:t xml:space="preserve"> </w:t>
        </w:r>
        <w:r w:rsidRPr="00F5385A">
          <w:rPr>
            <w:rFonts w:hint="cs"/>
            <w:rtl/>
          </w:rPr>
          <w:t>إلى</w:t>
        </w:r>
        <w:r w:rsidRPr="00F5385A">
          <w:rPr>
            <w:rtl/>
          </w:rPr>
          <w:t xml:space="preserve"> </w:t>
        </w:r>
        <w:r w:rsidRPr="00F5385A">
          <w:rPr>
            <w:rFonts w:hint="cs"/>
            <w:rtl/>
          </w:rPr>
          <w:t>الدولة</w:t>
        </w:r>
        <w:r w:rsidRPr="00F5385A">
          <w:rPr>
            <w:rtl/>
          </w:rPr>
          <w:t xml:space="preserve"> </w:t>
        </w:r>
        <w:r w:rsidRPr="00F5385A">
          <w:rPr>
            <w:rFonts w:hint="cs"/>
            <w:rtl/>
          </w:rPr>
          <w:t>الطرف</w:t>
        </w:r>
        <w:r w:rsidRPr="00F5385A">
          <w:rPr>
            <w:rtl/>
          </w:rPr>
          <w:t xml:space="preserve"> </w:t>
        </w:r>
        <w:r w:rsidRPr="00F5385A">
          <w:rPr>
            <w:rFonts w:hint="cs"/>
            <w:rtl/>
          </w:rPr>
          <w:t>أن</w:t>
        </w:r>
        <w:r w:rsidRPr="00F5385A">
          <w:rPr>
            <w:rtl/>
          </w:rPr>
          <w:t xml:space="preserve"> </w:t>
        </w:r>
        <w:r w:rsidRPr="00F5385A">
          <w:rPr>
            <w:rFonts w:hint="cs"/>
            <w:rtl/>
          </w:rPr>
          <w:t>تقدّم</w:t>
        </w:r>
        <w:r w:rsidRPr="00F5385A">
          <w:rPr>
            <w:rtl/>
          </w:rPr>
          <w:t xml:space="preserve"> </w:t>
        </w:r>
        <w:r w:rsidRPr="00F5385A">
          <w:rPr>
            <w:rFonts w:hint="cs"/>
            <w:rtl/>
          </w:rPr>
          <w:t>تقريرها</w:t>
        </w:r>
        <w:r w:rsidRPr="00F5385A">
          <w:rPr>
            <w:rtl/>
          </w:rPr>
          <w:t xml:space="preserve"> </w:t>
        </w:r>
        <w:r w:rsidRPr="00F5385A">
          <w:rPr>
            <w:rFonts w:hint="cs"/>
            <w:rtl/>
          </w:rPr>
          <w:t>الدوري</w:t>
        </w:r>
        <w:r w:rsidRPr="00F5385A">
          <w:rPr>
            <w:rtl/>
          </w:rPr>
          <w:t xml:space="preserve"> </w:t>
        </w:r>
        <w:r w:rsidRPr="00F5385A">
          <w:rPr>
            <w:rFonts w:hint="cs"/>
            <w:rtl/>
          </w:rPr>
          <w:t>المقبل</w:t>
        </w:r>
        <w:r w:rsidRPr="00F5385A">
          <w:rPr>
            <w:rtl/>
          </w:rPr>
          <w:t xml:space="preserve"> </w:t>
        </w:r>
        <w:r w:rsidRPr="00F5385A">
          <w:rPr>
            <w:rFonts w:hint="cs"/>
            <w:rtl/>
          </w:rPr>
          <w:t>في</w:t>
        </w:r>
        <w:r w:rsidRPr="00F5385A">
          <w:rPr>
            <w:rtl/>
          </w:rPr>
          <w:t xml:space="preserve"> </w:t>
        </w:r>
        <w:r w:rsidRPr="00F5385A">
          <w:rPr>
            <w:rFonts w:hint="cs"/>
            <w:rtl/>
          </w:rPr>
          <w:t>أجلٍ</w:t>
        </w:r>
        <w:r w:rsidRPr="00F5385A">
          <w:rPr>
            <w:rtl/>
          </w:rPr>
          <w:t xml:space="preserve"> </w:t>
        </w:r>
        <w:r w:rsidRPr="00F5385A">
          <w:rPr>
            <w:rFonts w:hint="cs"/>
            <w:rtl/>
          </w:rPr>
          <w:t>أقصاه</w:t>
        </w:r>
        <w:r w:rsidRPr="00F5385A">
          <w:rPr>
            <w:rtl/>
          </w:rPr>
          <w:t xml:space="preserve"> 31 </w:t>
        </w:r>
        <w:r w:rsidRPr="00F5385A">
          <w:rPr>
            <w:rFonts w:hint="cs"/>
            <w:rtl/>
          </w:rPr>
          <w:t>آذار</w:t>
        </w:r>
        <w:r w:rsidRPr="00F5385A">
          <w:rPr>
            <w:rtl/>
          </w:rPr>
          <w:t>/</w:t>
        </w:r>
        <w:r w:rsidRPr="00F5385A">
          <w:rPr>
            <w:rFonts w:hint="cs"/>
            <w:rtl/>
          </w:rPr>
          <w:t>مارس</w:t>
        </w:r>
        <w:r w:rsidRPr="00F5385A">
          <w:rPr>
            <w:rtl/>
          </w:rPr>
          <w:t xml:space="preserve"> 2021</w:t>
        </w:r>
        <w:r w:rsidRPr="00F5385A">
          <w:rPr>
            <w:rFonts w:hint="cs"/>
            <w:rtl/>
          </w:rPr>
          <w:t>،</w:t>
        </w:r>
        <w:r w:rsidRPr="00F5385A">
          <w:rPr>
            <w:rtl/>
          </w:rPr>
          <w:t xml:space="preserve"> </w:t>
        </w:r>
        <w:r w:rsidRPr="00F5385A">
          <w:rPr>
            <w:rFonts w:hint="cs"/>
            <w:rtl/>
          </w:rPr>
          <w:t>وأن</w:t>
        </w:r>
        <w:r w:rsidRPr="00F5385A">
          <w:rPr>
            <w:rtl/>
          </w:rPr>
          <w:t xml:space="preserve"> </w:t>
        </w:r>
        <w:r w:rsidRPr="00F5385A">
          <w:rPr>
            <w:rFonts w:hint="cs"/>
            <w:rtl/>
          </w:rPr>
          <w:t>تضمّنه</w:t>
        </w:r>
        <w:r w:rsidRPr="00F5385A">
          <w:rPr>
            <w:rtl/>
          </w:rPr>
          <w:t xml:space="preserve"> </w:t>
        </w:r>
        <w:r w:rsidRPr="00F5385A">
          <w:rPr>
            <w:rFonts w:hint="cs"/>
            <w:rtl/>
          </w:rPr>
          <w:t>معلومات</w:t>
        </w:r>
        <w:r w:rsidRPr="00F5385A">
          <w:rPr>
            <w:rtl/>
          </w:rPr>
          <w:t xml:space="preserve"> </w:t>
        </w:r>
        <w:r w:rsidRPr="00F5385A">
          <w:rPr>
            <w:rFonts w:hint="cs"/>
            <w:rtl/>
          </w:rPr>
          <w:t>محددة</w:t>
        </w:r>
        <w:r w:rsidRPr="00F5385A">
          <w:rPr>
            <w:rtl/>
          </w:rPr>
          <w:t xml:space="preserve"> </w:t>
        </w:r>
        <w:r w:rsidRPr="00F5385A">
          <w:rPr>
            <w:rFonts w:hint="cs"/>
            <w:rtl/>
          </w:rPr>
          <w:t>ومحدَّثة</w:t>
        </w:r>
        <w:r w:rsidRPr="00F5385A">
          <w:rPr>
            <w:rtl/>
          </w:rPr>
          <w:t xml:space="preserve"> </w:t>
        </w:r>
        <w:r w:rsidRPr="00F5385A">
          <w:rPr>
            <w:rFonts w:hint="cs"/>
            <w:rtl/>
          </w:rPr>
          <w:t>عن</w:t>
        </w:r>
        <w:r w:rsidRPr="00F5385A">
          <w:rPr>
            <w:rtl/>
          </w:rPr>
          <w:t xml:space="preserve"> </w:t>
        </w:r>
        <w:r w:rsidRPr="00F5385A">
          <w:rPr>
            <w:rFonts w:hint="cs"/>
            <w:rtl/>
          </w:rPr>
          <w:t>تنفيذ</w:t>
        </w:r>
        <w:r w:rsidRPr="00F5385A">
          <w:rPr>
            <w:rtl/>
          </w:rPr>
          <w:t xml:space="preserve"> </w:t>
        </w:r>
        <w:r w:rsidRPr="00F5385A">
          <w:rPr>
            <w:rFonts w:hint="cs"/>
            <w:rtl/>
          </w:rPr>
          <w:t>التوصيات</w:t>
        </w:r>
        <w:r w:rsidRPr="00F5385A">
          <w:rPr>
            <w:rtl/>
          </w:rPr>
          <w:t xml:space="preserve"> </w:t>
        </w:r>
        <w:r w:rsidRPr="00F5385A">
          <w:rPr>
            <w:rFonts w:hint="cs"/>
            <w:rtl/>
          </w:rPr>
          <w:t>الواردة</w:t>
        </w:r>
        <w:r w:rsidRPr="00F5385A">
          <w:rPr>
            <w:rtl/>
          </w:rPr>
          <w:t xml:space="preserve"> </w:t>
        </w:r>
        <w:r w:rsidRPr="00F5385A">
          <w:rPr>
            <w:rFonts w:hint="cs"/>
            <w:rtl/>
          </w:rPr>
          <w:t>في</w:t>
        </w:r>
        <w:r w:rsidRPr="00F5385A">
          <w:rPr>
            <w:rtl/>
          </w:rPr>
          <w:t xml:space="preserve"> </w:t>
        </w:r>
        <w:r w:rsidRPr="00F5385A">
          <w:rPr>
            <w:rFonts w:hint="cs"/>
            <w:rtl/>
          </w:rPr>
          <w:t>هذه</w:t>
        </w:r>
        <w:r w:rsidRPr="00F5385A">
          <w:rPr>
            <w:rtl/>
          </w:rPr>
          <w:t xml:space="preserve"> </w:t>
        </w:r>
        <w:r w:rsidRPr="00F5385A">
          <w:rPr>
            <w:rFonts w:hint="cs"/>
            <w:rtl/>
          </w:rPr>
          <w:t>الملاحظات</w:t>
        </w:r>
        <w:r w:rsidRPr="00F5385A">
          <w:rPr>
            <w:rtl/>
          </w:rPr>
          <w:t xml:space="preserve"> </w:t>
        </w:r>
        <w:r w:rsidRPr="00F5385A">
          <w:rPr>
            <w:rFonts w:hint="cs"/>
            <w:rtl/>
          </w:rPr>
          <w:t>الختامية</w:t>
        </w:r>
        <w:r w:rsidRPr="00F5385A">
          <w:rPr>
            <w:rtl/>
          </w:rPr>
          <w:t xml:space="preserve"> </w:t>
        </w:r>
        <w:r w:rsidRPr="00F5385A">
          <w:rPr>
            <w:rFonts w:hint="cs"/>
            <w:rtl/>
          </w:rPr>
          <w:t>وعن</w:t>
        </w:r>
        <w:r w:rsidRPr="00F5385A">
          <w:rPr>
            <w:rtl/>
          </w:rPr>
          <w:t xml:space="preserve"> </w:t>
        </w:r>
        <w:r w:rsidRPr="00F5385A">
          <w:rPr>
            <w:rFonts w:hint="cs"/>
            <w:rtl/>
          </w:rPr>
          <w:t>تنفيذ</w:t>
        </w:r>
        <w:r w:rsidRPr="00F5385A">
          <w:rPr>
            <w:rtl/>
          </w:rPr>
          <w:t xml:space="preserve"> </w:t>
        </w:r>
        <w:r w:rsidRPr="00F5385A">
          <w:rPr>
            <w:rFonts w:hint="cs"/>
            <w:rtl/>
          </w:rPr>
          <w:t>العهد</w:t>
        </w:r>
        <w:r w:rsidRPr="00F5385A">
          <w:rPr>
            <w:rtl/>
          </w:rPr>
          <w:t xml:space="preserve"> </w:t>
        </w:r>
        <w:r w:rsidRPr="00F5385A">
          <w:rPr>
            <w:rFonts w:hint="cs"/>
            <w:rtl/>
          </w:rPr>
          <w:t>ككل</w:t>
        </w:r>
        <w:r w:rsidRPr="00F5385A">
          <w:rPr>
            <w:rtl/>
          </w:rPr>
          <w:t>.</w:t>
        </w:r>
        <w:r w:rsidRPr="00F5385A">
          <w:rPr>
            <w:rFonts w:cs="Times New Roman" w:hint="cs"/>
            <w:rtl/>
          </w:rPr>
          <w:t>‬</w:t>
        </w:r>
        <w:r w:rsidRPr="00F5385A">
          <w:rPr>
            <w:rtl/>
          </w:rPr>
          <w:t xml:space="preserve"> </w:t>
        </w:r>
        <w:dir w:val="rtl">
          <w:r w:rsidRPr="00F5385A">
            <w:rPr>
              <w:rFonts w:hint="cs"/>
              <w:rtl/>
            </w:rPr>
            <w:t>كما</w:t>
          </w:r>
          <w:r w:rsidRPr="00F5385A">
            <w:rPr>
              <w:rtl/>
            </w:rPr>
            <w:t xml:space="preserve"> </w:t>
          </w:r>
          <w:r w:rsidRPr="00F5385A">
            <w:rPr>
              <w:rFonts w:hint="cs"/>
              <w:rtl/>
            </w:rPr>
            <w:t>تطلب</w:t>
          </w:r>
          <w:r w:rsidRPr="00F5385A">
            <w:rPr>
              <w:rtl/>
            </w:rPr>
            <w:t xml:space="preserve"> </w:t>
          </w:r>
          <w:r w:rsidRPr="00F5385A">
            <w:rPr>
              <w:rFonts w:hint="cs"/>
              <w:rtl/>
            </w:rPr>
            <w:t>إلى</w:t>
          </w:r>
          <w:r w:rsidRPr="00F5385A">
            <w:rPr>
              <w:rtl/>
            </w:rPr>
            <w:t xml:space="preserve"> </w:t>
          </w:r>
          <w:r w:rsidRPr="00F5385A">
            <w:rPr>
              <w:rFonts w:hint="cs"/>
              <w:rtl/>
            </w:rPr>
            <w:t>الدولة</w:t>
          </w:r>
          <w:r w:rsidRPr="00F5385A">
            <w:rPr>
              <w:rtl/>
            </w:rPr>
            <w:t xml:space="preserve"> </w:t>
          </w:r>
          <w:r w:rsidRPr="00F5385A">
            <w:rPr>
              <w:rFonts w:hint="cs"/>
              <w:rtl/>
            </w:rPr>
            <w:t>الطرف</w:t>
          </w:r>
          <w:r w:rsidRPr="00F5385A">
            <w:rPr>
              <w:rtl/>
            </w:rPr>
            <w:t xml:space="preserve"> </w:t>
          </w:r>
          <w:r w:rsidRPr="00F5385A">
            <w:rPr>
              <w:rFonts w:hint="cs"/>
              <w:rtl/>
            </w:rPr>
            <w:t>أن</w:t>
          </w:r>
          <w:r w:rsidRPr="00F5385A">
            <w:rPr>
              <w:rtl/>
            </w:rPr>
            <w:t xml:space="preserve"> </w:t>
          </w:r>
          <w:r w:rsidRPr="00F5385A">
            <w:rPr>
              <w:rFonts w:hint="cs"/>
              <w:rtl/>
            </w:rPr>
            <w:t>تُجري،</w:t>
          </w:r>
          <w:r w:rsidRPr="00F5385A">
            <w:rPr>
              <w:rtl/>
            </w:rPr>
            <w:t xml:space="preserve"> </w:t>
          </w:r>
          <w:r w:rsidRPr="00F5385A">
            <w:rPr>
              <w:rFonts w:hint="cs"/>
              <w:rtl/>
            </w:rPr>
            <w:t>عند</w:t>
          </w:r>
          <w:r w:rsidRPr="00F5385A">
            <w:rPr>
              <w:rtl/>
            </w:rPr>
            <w:t xml:space="preserve"> </w:t>
          </w:r>
          <w:r w:rsidRPr="00F5385A">
            <w:rPr>
              <w:rFonts w:hint="cs"/>
              <w:rtl/>
            </w:rPr>
            <w:t>إعداد</w:t>
          </w:r>
          <w:r w:rsidRPr="00F5385A">
            <w:rPr>
              <w:rtl/>
            </w:rPr>
            <w:t xml:space="preserve"> تق</w:t>
          </w:r>
          <w:r w:rsidRPr="00F5385A">
            <w:rPr>
              <w:rFonts w:hint="eastAsia"/>
              <w:rtl/>
            </w:rPr>
            <w:t>ريرها</w:t>
          </w:r>
          <w:r w:rsidRPr="00F5385A">
            <w:rPr>
              <w:rtl/>
            </w:rPr>
            <w:t xml:space="preserve"> الدوري المقبل، مشاورات واسعة النطاق مع المجتمع المدني والمنظمات غير الحكومية العاملة في البلد.</w:t>
          </w:r>
          <w:r w:rsidRPr="00F5385A">
            <w:rPr>
              <w:rFonts w:cs="Times New Roman" w:hint="cs"/>
              <w:rtl/>
            </w:rPr>
            <w:t>‬</w:t>
          </w:r>
          <w:r w:rsidRPr="00F5385A">
            <w:rPr>
              <w:rtl/>
            </w:rPr>
            <w:t xml:space="preserve"> </w:t>
          </w:r>
          <w:dir w:val="rtl">
            <w:r w:rsidRPr="00F5385A">
              <w:rPr>
                <w:rFonts w:hint="cs"/>
                <w:rtl/>
              </w:rPr>
              <w:t>ووفقاً</w:t>
            </w:r>
            <w:r w:rsidRPr="00F5385A">
              <w:rPr>
                <w:rtl/>
              </w:rPr>
              <w:t xml:space="preserve"> </w:t>
            </w:r>
            <w:r w:rsidRPr="00F5385A">
              <w:rPr>
                <w:rFonts w:hint="cs"/>
                <w:rtl/>
              </w:rPr>
              <w:t>لقرار</w:t>
            </w:r>
            <w:r w:rsidRPr="00F5385A">
              <w:rPr>
                <w:rtl/>
              </w:rPr>
              <w:t xml:space="preserve"> </w:t>
            </w:r>
            <w:r w:rsidRPr="00F5385A">
              <w:rPr>
                <w:rFonts w:hint="cs"/>
                <w:rtl/>
              </w:rPr>
              <w:t>الجمعية</w:t>
            </w:r>
            <w:r w:rsidRPr="00F5385A">
              <w:rPr>
                <w:rtl/>
              </w:rPr>
              <w:t xml:space="preserve"> </w:t>
            </w:r>
            <w:r w:rsidRPr="00F5385A">
              <w:rPr>
                <w:rFonts w:hint="cs"/>
                <w:rtl/>
              </w:rPr>
              <w:t>العامة</w:t>
            </w:r>
            <w:r w:rsidRPr="00F5385A">
              <w:rPr>
                <w:rtl/>
              </w:rPr>
              <w:t xml:space="preserve"> 68/268</w:t>
            </w:r>
            <w:r w:rsidRPr="00F5385A">
              <w:rPr>
                <w:rFonts w:hint="cs"/>
                <w:rtl/>
              </w:rPr>
              <w:t>،</w:t>
            </w:r>
            <w:r>
              <w:rPr>
                <w:rtl/>
              </w:rPr>
              <w:t xml:space="preserve"> </w:t>
            </w:r>
            <w:r w:rsidRPr="00F5385A">
              <w:rPr>
                <w:rFonts w:hint="cs"/>
                <w:rtl/>
              </w:rPr>
              <w:t>فإن</w:t>
            </w:r>
            <w:r w:rsidRPr="00F5385A">
              <w:rPr>
                <w:rtl/>
              </w:rPr>
              <w:t xml:space="preserve"> </w:t>
            </w:r>
            <w:r w:rsidRPr="00F5385A">
              <w:rPr>
                <w:rFonts w:hint="cs"/>
                <w:rtl/>
              </w:rPr>
              <w:t>الحد</w:t>
            </w:r>
            <w:r w:rsidRPr="00F5385A">
              <w:rPr>
                <w:rtl/>
              </w:rPr>
              <w:t xml:space="preserve"> </w:t>
            </w:r>
            <w:r w:rsidRPr="00F5385A">
              <w:rPr>
                <w:rFonts w:hint="cs"/>
                <w:rtl/>
              </w:rPr>
              <w:t>الأقصى</w:t>
            </w:r>
            <w:r w:rsidRPr="00F5385A">
              <w:rPr>
                <w:rtl/>
              </w:rPr>
              <w:t xml:space="preserve"> </w:t>
            </w:r>
            <w:r w:rsidRPr="00F5385A">
              <w:rPr>
                <w:rFonts w:hint="cs"/>
                <w:rtl/>
              </w:rPr>
              <w:t>لعدد</w:t>
            </w:r>
            <w:r w:rsidRPr="00F5385A">
              <w:rPr>
                <w:rtl/>
              </w:rPr>
              <w:t xml:space="preserve"> </w:t>
            </w:r>
            <w:r w:rsidRPr="00F5385A">
              <w:rPr>
                <w:rFonts w:hint="cs"/>
                <w:rtl/>
              </w:rPr>
              <w:t>كلمات</w:t>
            </w:r>
            <w:r w:rsidRPr="00F5385A">
              <w:rPr>
                <w:rtl/>
              </w:rPr>
              <w:t xml:space="preserve"> </w:t>
            </w:r>
            <w:r w:rsidRPr="00F5385A">
              <w:rPr>
                <w:rFonts w:hint="cs"/>
                <w:rtl/>
              </w:rPr>
              <w:t>التقرير</w:t>
            </w:r>
            <w:r w:rsidRPr="00F5385A">
              <w:rPr>
                <w:rtl/>
              </w:rPr>
              <w:t xml:space="preserve"> </w:t>
            </w:r>
            <w:r w:rsidRPr="00F5385A">
              <w:rPr>
                <w:rFonts w:hint="cs"/>
                <w:rtl/>
              </w:rPr>
              <w:t>هو</w:t>
            </w:r>
            <w:r w:rsidRPr="00F5385A">
              <w:rPr>
                <w:rtl/>
              </w:rPr>
              <w:t xml:space="preserve"> </w:t>
            </w:r>
            <w:r>
              <w:rPr>
                <w:rFonts w:hint="cs"/>
                <w:rtl/>
              </w:rPr>
              <w:t>200</w:t>
            </w:r>
            <w:r w:rsidRPr="00F5385A">
              <w:rPr>
                <w:rtl/>
              </w:rPr>
              <w:t xml:space="preserve"> </w:t>
            </w:r>
            <w:r>
              <w:rPr>
                <w:rFonts w:hint="cs"/>
                <w:rtl/>
              </w:rPr>
              <w:t xml:space="preserve">21 </w:t>
            </w:r>
            <w:r w:rsidRPr="00F5385A">
              <w:rPr>
                <w:rFonts w:hint="cs"/>
                <w:rtl/>
              </w:rPr>
              <w:t>كلمة</w:t>
            </w:r>
            <w:r w:rsidRPr="00F5385A">
              <w:rPr>
                <w:rtl/>
              </w:rPr>
              <w:t>.</w:t>
            </w:r>
            <w:r w:rsidRPr="00F5385A">
              <w:rPr>
                <w:rFonts w:cs="Times New Roman" w:hint="cs"/>
                <w:rtl/>
              </w:rPr>
              <w:t>‬</w:t>
            </w:r>
            <w:r w:rsidRPr="00F5385A">
              <w:rPr>
                <w:rFonts w:cs="Times New Roman" w:hint="cs"/>
                <w:rtl/>
              </w:rPr>
              <w:t>‬</w:t>
            </w:r>
            <w:r w:rsidRPr="00F5385A">
              <w:rPr>
                <w:rFonts w:cs="Times New Roman" w:hint="cs"/>
                <w:rtl/>
              </w:rPr>
              <w:t>‬</w:t>
            </w:r>
            <w:r w:rsidRPr="00F5385A">
              <w:rPr>
                <w:rFonts w:cs="Times New Roman" w:hint="cs"/>
                <w:rtl/>
              </w:rPr>
              <w:t>‬</w:t>
            </w:r>
            <w:r>
              <w:t>‬</w:t>
            </w:r>
            <w:r>
              <w:t>‬</w:t>
            </w:r>
            <w:r>
              <w:t>‬</w:t>
            </w:r>
            <w:r>
              <w:t>‬</w:t>
            </w:r>
            <w:r>
              <w:t>‬</w:t>
            </w:r>
            <w:r>
              <w:t>‬</w:t>
            </w:r>
            <w:r>
              <w:t>‬</w:t>
            </w:r>
            <w:r>
              <w:t>‬</w:t>
            </w:r>
            <w:r>
              <w:t>‬</w:t>
            </w:r>
            <w:r>
              <w:t>‬</w:t>
            </w:r>
            <w:r>
              <w:t>‬</w:t>
            </w:r>
            <w:r>
              <w:t>‬</w:t>
            </w:r>
            <w:r>
              <w:t>‬</w:t>
            </w:r>
            <w:r>
              <w:t>‬</w:t>
            </w:r>
            <w:r>
              <w:t>‬</w:t>
            </w:r>
            <w:r w:rsidR="00845B00">
              <w:t>‬</w:t>
            </w:r>
            <w:r w:rsidR="00845B00">
              <w:t>‬</w:t>
            </w:r>
            <w:r w:rsidR="00845B00">
              <w:t>‬</w:t>
            </w:r>
            <w:r w:rsidR="001673BA">
              <w:t>‬</w:t>
            </w:r>
            <w:r w:rsidR="001673BA">
              <w:t>‬</w:t>
            </w:r>
            <w:r w:rsidR="001673BA">
              <w:t>‬</w:t>
            </w:r>
          </w:dir>
        </w:dir>
      </w:dir>
    </w:p>
    <w:p w:rsidR="00EE20F6" w:rsidRPr="00B24F4A" w:rsidRDefault="00EE20F6" w:rsidP="00EE20F6">
      <w:pPr>
        <w:spacing w:before="120"/>
        <w:jc w:val="center"/>
        <w:rPr>
          <w:u w:val="single"/>
          <w:rtl/>
        </w:rPr>
      </w:pPr>
      <w:r>
        <w:rPr>
          <w:u w:val="single"/>
          <w:rtl/>
        </w:rPr>
        <w:tab/>
      </w:r>
      <w:r>
        <w:rPr>
          <w:u w:val="single"/>
          <w:rtl/>
        </w:rPr>
        <w:tab/>
      </w:r>
      <w:r>
        <w:rPr>
          <w:u w:val="single"/>
          <w:rtl/>
        </w:rPr>
        <w:tab/>
      </w:r>
    </w:p>
    <w:sectPr w:rsidR="00EE20F6" w:rsidRPr="00B24F4A" w:rsidSect="00B6264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F45" w:rsidRPr="002901D9" w:rsidRDefault="00CB5F45" w:rsidP="002901D9">
      <w:pPr>
        <w:spacing w:after="60" w:line="240" w:lineRule="auto"/>
        <w:rPr>
          <w:i/>
          <w:iCs/>
        </w:rPr>
      </w:pPr>
      <w:r>
        <w:rPr>
          <w:rFonts w:hint="cs"/>
          <w:i/>
          <w:iCs/>
          <w:rtl/>
        </w:rPr>
        <w:t>الحواشي</w:t>
      </w:r>
    </w:p>
  </w:endnote>
  <w:endnote w:type="continuationSeparator" w:id="0">
    <w:p w:rsidR="00CB5F45" w:rsidRDefault="00CB5F4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0F6" w:rsidRPr="00EE20F6" w:rsidRDefault="00EE20F6" w:rsidP="00EE20F6">
    <w:pPr>
      <w:pStyle w:val="Footer"/>
      <w:tabs>
        <w:tab w:val="right" w:pos="9598"/>
      </w:tabs>
      <w:rPr>
        <w:sz w:val="17"/>
        <w:lang w:val="en-US"/>
      </w:rPr>
    </w:pPr>
    <w:r>
      <w:rPr>
        <w:sz w:val="17"/>
      </w:rPr>
      <w:t>GE.16-06568</w:t>
    </w:r>
    <w:r>
      <w:rPr>
        <w:sz w:val="17"/>
      </w:rPr>
      <w:tab/>
    </w:r>
    <w:r w:rsidRPr="00EE20F6">
      <w:rPr>
        <w:b/>
        <w:sz w:val="18"/>
      </w:rPr>
      <w:fldChar w:fldCharType="begin"/>
    </w:r>
    <w:r w:rsidRPr="00EE20F6">
      <w:rPr>
        <w:b/>
        <w:sz w:val="18"/>
      </w:rPr>
      <w:instrText xml:space="preserve"> PAGE  \* MERGEFORMAT </w:instrText>
    </w:r>
    <w:r w:rsidRPr="00EE20F6">
      <w:rPr>
        <w:b/>
        <w:sz w:val="18"/>
      </w:rPr>
      <w:fldChar w:fldCharType="separate"/>
    </w:r>
    <w:r w:rsidR="006A34AD">
      <w:rPr>
        <w:b/>
        <w:noProof/>
        <w:sz w:val="18"/>
      </w:rPr>
      <w:t>2</w:t>
    </w:r>
    <w:r w:rsidRPr="00EE20F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E20F6" w:rsidRDefault="00EE20F6" w:rsidP="006959B0">
    <w:pPr>
      <w:pStyle w:val="Footer"/>
      <w:tabs>
        <w:tab w:val="right" w:pos="9599"/>
      </w:tabs>
      <w:jc w:val="left"/>
      <w:rPr>
        <w:b/>
        <w:sz w:val="18"/>
        <w:lang w:val="en-US"/>
      </w:rPr>
    </w:pPr>
    <w:r w:rsidRPr="00EE20F6">
      <w:rPr>
        <w:b/>
        <w:sz w:val="18"/>
        <w:lang w:val="en-US"/>
      </w:rPr>
      <w:fldChar w:fldCharType="begin"/>
    </w:r>
    <w:r w:rsidRPr="00EE20F6">
      <w:rPr>
        <w:b/>
        <w:sz w:val="18"/>
        <w:lang w:val="en-US"/>
      </w:rPr>
      <w:instrText xml:space="preserve"> PAGE  \* MERGEFORMAT </w:instrText>
    </w:r>
    <w:r w:rsidRPr="00EE20F6">
      <w:rPr>
        <w:b/>
        <w:sz w:val="18"/>
        <w:lang w:val="en-US"/>
      </w:rPr>
      <w:fldChar w:fldCharType="separate"/>
    </w:r>
    <w:r w:rsidR="006A34AD">
      <w:rPr>
        <w:b/>
        <w:noProof/>
        <w:sz w:val="18"/>
        <w:lang w:val="en-US"/>
      </w:rPr>
      <w:t>9</w:t>
    </w:r>
    <w:r w:rsidRPr="00EE20F6">
      <w:rPr>
        <w:b/>
        <w:sz w:val="18"/>
        <w:lang w:val="en-US"/>
      </w:rPr>
      <w:fldChar w:fldCharType="end"/>
    </w:r>
    <w:r>
      <w:rPr>
        <w:b/>
        <w:sz w:val="18"/>
        <w:lang w:val="en-US"/>
      </w:rPr>
      <w:tab/>
    </w:r>
    <w:r>
      <w:rPr>
        <w:sz w:val="17"/>
        <w:lang w:val="en-US"/>
      </w:rPr>
      <w:t>GE.16-06568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EE20F6" w:rsidP="00EE20F6">
    <w:pPr>
      <w:pStyle w:val="Footer"/>
      <w:spacing w:before="360"/>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3D3C2B9A" wp14:editId="48618AFC">
          <wp:simplePos x="0" y="0"/>
          <wp:positionH relativeFrom="column">
            <wp:posOffset>635</wp:posOffset>
          </wp:positionH>
          <wp:positionV relativeFrom="paragraph">
            <wp:posOffset>22225</wp:posOffset>
          </wp:positionV>
          <wp:extent cx="638175" cy="638175"/>
          <wp:effectExtent l="0" t="0" r="9525" b="9525"/>
          <wp:wrapNone/>
          <wp:docPr id="3" name="Picture 1" descr="http://undocs.org/m2/QRCode.ashx?DS=CCPR/C/CRI/CO/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RI/CO/6&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1" layoutInCell="0" allowOverlap="1" wp14:anchorId="611DCFCB" wp14:editId="4FB98E50">
          <wp:simplePos x="0" y="0"/>
          <wp:positionH relativeFrom="margin">
            <wp:posOffset>706755</wp:posOffset>
          </wp:positionH>
          <wp:positionV relativeFrom="page">
            <wp:posOffset>9549130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B6264D">
      <w:rPr>
        <w:sz w:val="20"/>
        <w:szCs w:val="20"/>
      </w:rPr>
      <w:t>GE.16-06568</w:t>
    </w:r>
    <w:r w:rsidR="00DE50B1" w:rsidRPr="007A0286">
      <w:rPr>
        <w:sz w:val="20"/>
        <w:szCs w:val="20"/>
      </w:rPr>
      <w:t>(A)</w:t>
    </w:r>
  </w:p>
  <w:p w:rsidR="00B6264D" w:rsidRPr="00B6264D" w:rsidRDefault="00B6264D" w:rsidP="00B6264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F45" w:rsidRDefault="00CB5F45" w:rsidP="000437B8">
      <w:pPr>
        <w:pStyle w:val="Footer"/>
        <w:bidi/>
        <w:spacing w:after="80" w:line="200" w:lineRule="exact"/>
        <w:ind w:left="680"/>
      </w:pPr>
      <w:r>
        <w:rPr>
          <w:rtl/>
        </w:rPr>
        <w:t>__________</w:t>
      </w:r>
    </w:p>
    <w:p w:rsidR="00CB5F45" w:rsidRPr="000437B8" w:rsidRDefault="00CB5F45" w:rsidP="000437B8">
      <w:pPr>
        <w:pStyle w:val="Footer"/>
      </w:pPr>
    </w:p>
  </w:footnote>
  <w:footnote w:type="continuationSeparator" w:id="0">
    <w:p w:rsidR="00CB5F45" w:rsidRDefault="00CB5F45" w:rsidP="00656392">
      <w:pPr>
        <w:spacing w:line="240" w:lineRule="auto"/>
      </w:pPr>
      <w:r>
        <w:continuationSeparator/>
      </w:r>
    </w:p>
  </w:footnote>
  <w:footnote w:id="1">
    <w:p w:rsidR="00EE20F6" w:rsidRPr="00EE20F6" w:rsidRDefault="00EE20F6" w:rsidP="00EE20F6">
      <w:pPr>
        <w:pStyle w:val="FootnoteText1"/>
      </w:pPr>
      <w:r>
        <w:rPr>
          <w:rtl/>
        </w:rPr>
        <w:t>*</w:t>
      </w:r>
      <w:r>
        <w:rPr>
          <w:rFonts w:hint="cs"/>
          <w:rtl/>
        </w:rPr>
        <w:tab/>
        <w:t xml:space="preserve">أُعيد إصدارها لأسباب فنية في 27 حزيران/يونيه 2016. </w:t>
      </w:r>
    </w:p>
  </w:footnote>
  <w:footnote w:id="2">
    <w:p w:rsidR="00EE20F6" w:rsidRPr="00EE20F6" w:rsidRDefault="00EE20F6" w:rsidP="00EE20F6">
      <w:pPr>
        <w:pStyle w:val="FootnoteText1"/>
        <w:rPr>
          <w:rtl/>
        </w:rPr>
      </w:pPr>
      <w:r>
        <w:rPr>
          <w:rtl/>
        </w:rPr>
        <w:t>**</w:t>
      </w:r>
      <w:r>
        <w:rPr>
          <w:rFonts w:hint="cs"/>
          <w:rtl/>
        </w:rPr>
        <w:tab/>
      </w:r>
      <w:r w:rsidRPr="00EE20F6">
        <w:rPr>
          <w:rtl/>
        </w:rPr>
        <w:t>اعتمدتها اللجنة في دورتها 116 (7-31 آذار/مارس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0F6" w:rsidRPr="00EE20F6" w:rsidRDefault="00EE20F6" w:rsidP="00EE20F6">
    <w:pPr>
      <w:pStyle w:val="Header"/>
      <w:jc w:val="right"/>
    </w:pPr>
    <w:r w:rsidRPr="00EE20F6">
      <w:t>CCPR/C/CRI/CO/6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0F6" w:rsidRPr="00EE20F6" w:rsidRDefault="00EE20F6" w:rsidP="00EE20F6">
    <w:pPr>
      <w:pStyle w:val="Header"/>
      <w:jc w:val="left"/>
    </w:pPr>
    <w:r w:rsidRPr="00EE20F6">
      <w:t>CCPR/C/CRI/CO/6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B5F45"/>
    <w:rsid w:val="000076D5"/>
    <w:rsid w:val="00043663"/>
    <w:rsid w:val="000437B8"/>
    <w:rsid w:val="000505CF"/>
    <w:rsid w:val="000D701C"/>
    <w:rsid w:val="000E2A71"/>
    <w:rsid w:val="00160263"/>
    <w:rsid w:val="001673BA"/>
    <w:rsid w:val="00181F96"/>
    <w:rsid w:val="001A1371"/>
    <w:rsid w:val="001B346A"/>
    <w:rsid w:val="001E1CAD"/>
    <w:rsid w:val="001E290D"/>
    <w:rsid w:val="002144FA"/>
    <w:rsid w:val="0023469A"/>
    <w:rsid w:val="00243C8A"/>
    <w:rsid w:val="00267A0E"/>
    <w:rsid w:val="002901D9"/>
    <w:rsid w:val="002976C2"/>
    <w:rsid w:val="003260FF"/>
    <w:rsid w:val="00343D95"/>
    <w:rsid w:val="00363A18"/>
    <w:rsid w:val="00374341"/>
    <w:rsid w:val="003D1062"/>
    <w:rsid w:val="00420D7B"/>
    <w:rsid w:val="00450B21"/>
    <w:rsid w:val="00453B63"/>
    <w:rsid w:val="00455780"/>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A34AD"/>
    <w:rsid w:val="006B3E27"/>
    <w:rsid w:val="006B6507"/>
    <w:rsid w:val="006C104C"/>
    <w:rsid w:val="00733704"/>
    <w:rsid w:val="0078071A"/>
    <w:rsid w:val="00787E1E"/>
    <w:rsid w:val="00845B00"/>
    <w:rsid w:val="00852A9A"/>
    <w:rsid w:val="008F49E1"/>
    <w:rsid w:val="0090370F"/>
    <w:rsid w:val="009269D2"/>
    <w:rsid w:val="00942135"/>
    <w:rsid w:val="009521B0"/>
    <w:rsid w:val="009A7E9F"/>
    <w:rsid w:val="009E5018"/>
    <w:rsid w:val="00A12B37"/>
    <w:rsid w:val="00AB6758"/>
    <w:rsid w:val="00B13763"/>
    <w:rsid w:val="00B477A4"/>
    <w:rsid w:val="00B54045"/>
    <w:rsid w:val="00B6264D"/>
    <w:rsid w:val="00C438D7"/>
    <w:rsid w:val="00C81B50"/>
    <w:rsid w:val="00CB5F45"/>
    <w:rsid w:val="00CB6622"/>
    <w:rsid w:val="00CD1801"/>
    <w:rsid w:val="00CF65C6"/>
    <w:rsid w:val="00D10EF1"/>
    <w:rsid w:val="00D42810"/>
    <w:rsid w:val="00D914A7"/>
    <w:rsid w:val="00DD13C3"/>
    <w:rsid w:val="00DD596E"/>
    <w:rsid w:val="00DD621E"/>
    <w:rsid w:val="00DE50B1"/>
    <w:rsid w:val="00DF0575"/>
    <w:rsid w:val="00E70E04"/>
    <w:rsid w:val="00EC05A7"/>
    <w:rsid w:val="00EC4B6B"/>
    <w:rsid w:val="00ED7442"/>
    <w:rsid w:val="00EE20F6"/>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E20F6"/>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EE20F6"/>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1847BC-36E5-4007-BC57-D8D349757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10</Pages>
  <Words>2647</Words>
  <Characters>15092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CCPR/C/CRI/CO/6</vt:lpstr>
    </vt:vector>
  </TitlesOfParts>
  <Company>DCM</Company>
  <LinksUpToDate>false</LinksUpToDate>
  <CharactersWithSpaces>17704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CCPR/C/CRI/CO/6</dc:title>
  <dc:subject>GE.1606568A</dc:subject>
  <dc:creator>J.KAH</dc:creator>
  <cp:keywords>ODS No.1608402</cp:keywords>
  <dc:description>Distribution: General_x000d_
Original: English_x000d_
Date: 27 June 2016</dc:description>
  <cp:lastModifiedBy>El-Maseri M.</cp:lastModifiedBy>
  <cp:revision>2</cp:revision>
  <cp:lastPrinted>2016-06-27T10:30:00Z</cp:lastPrinted>
  <dcterms:created xsi:type="dcterms:W3CDTF">2016-06-27T10:55:00Z</dcterms:created>
  <dcterms:modified xsi:type="dcterms:W3CDTF">2016-06-27T10:55:00Z</dcterms:modified>
  <cp:category>Finale</cp:category>
</cp:coreProperties>
</file>