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3B4AA7" w:rsidRPr="00797B31" w:rsidTr="00FE47AD">
        <w:trPr>
          <w:trHeight w:hRule="exact" w:val="851"/>
        </w:trPr>
        <w:tc>
          <w:tcPr>
            <w:tcW w:w="4600" w:type="dxa"/>
            <w:gridSpan w:val="2"/>
            <w:tcBorders>
              <w:bottom w:val="single" w:sz="4" w:space="0" w:color="auto"/>
            </w:tcBorders>
            <w:vAlign w:val="bottom"/>
          </w:tcPr>
          <w:p w:rsidR="003B4AA7" w:rsidRPr="00797B31" w:rsidRDefault="003B4AA7" w:rsidP="00FE47AD">
            <w:pPr>
              <w:spacing w:after="80" w:line="300" w:lineRule="exact"/>
              <w:rPr>
                <w:sz w:val="28"/>
              </w:rPr>
            </w:pPr>
            <w:r w:rsidRPr="00797B31">
              <w:rPr>
                <w:sz w:val="28"/>
              </w:rPr>
              <w:t>Организация Объединенных Наций</w:t>
            </w:r>
          </w:p>
        </w:tc>
        <w:tc>
          <w:tcPr>
            <w:tcW w:w="195" w:type="dxa"/>
            <w:tcBorders>
              <w:bottom w:val="single" w:sz="4" w:space="0" w:color="auto"/>
            </w:tcBorders>
            <w:vAlign w:val="bottom"/>
          </w:tcPr>
          <w:p w:rsidR="003B4AA7" w:rsidRPr="00797B31" w:rsidRDefault="003B4AA7" w:rsidP="00FE47AD">
            <w:pPr>
              <w:jc w:val="right"/>
            </w:pPr>
          </w:p>
        </w:tc>
        <w:tc>
          <w:tcPr>
            <w:tcW w:w="4844" w:type="dxa"/>
            <w:gridSpan w:val="2"/>
            <w:tcBorders>
              <w:left w:val="nil"/>
              <w:bottom w:val="single" w:sz="4" w:space="0" w:color="auto"/>
            </w:tcBorders>
            <w:vAlign w:val="bottom"/>
          </w:tcPr>
          <w:p w:rsidR="003B4AA7" w:rsidRPr="00797B31" w:rsidRDefault="003B4AA7" w:rsidP="00FE47AD">
            <w:pPr>
              <w:jc w:val="right"/>
            </w:pPr>
            <w:r w:rsidRPr="00797B31">
              <w:rPr>
                <w:sz w:val="40"/>
                <w:szCs w:val="40"/>
              </w:rPr>
              <w:t>CRC</w:t>
            </w:r>
            <w:r w:rsidRPr="00797B31">
              <w:t>/</w:t>
            </w:r>
            <w:r w:rsidR="000971DE">
              <w:fldChar w:fldCharType="begin"/>
            </w:r>
            <w:r w:rsidR="000971DE">
              <w:instrText xml:space="preserve"> FILLIN  "Введите часть символа после CRC/"  \* MERGEFORMAT </w:instrText>
            </w:r>
            <w:r w:rsidR="000971DE">
              <w:fldChar w:fldCharType="separate"/>
            </w:r>
            <w:r w:rsidR="006C758D" w:rsidRPr="00797B31">
              <w:t>C/OPAC/TJK/1</w:t>
            </w:r>
            <w:r w:rsidR="000971DE">
              <w:fldChar w:fldCharType="end"/>
            </w:r>
          </w:p>
        </w:tc>
      </w:tr>
      <w:tr w:rsidR="003B4AA7" w:rsidRPr="00F43114" w:rsidTr="00FE47AD">
        <w:trPr>
          <w:trHeight w:hRule="exact" w:val="2835"/>
        </w:trPr>
        <w:tc>
          <w:tcPr>
            <w:tcW w:w="1280" w:type="dxa"/>
            <w:tcBorders>
              <w:top w:val="single" w:sz="4" w:space="0" w:color="auto"/>
              <w:bottom w:val="single" w:sz="12" w:space="0" w:color="auto"/>
            </w:tcBorders>
          </w:tcPr>
          <w:p w:rsidR="003B4AA7" w:rsidRPr="00797B31" w:rsidRDefault="003B4AA7" w:rsidP="00FE47AD">
            <w:pPr>
              <w:spacing w:before="120"/>
              <w:jc w:val="center"/>
            </w:pPr>
            <w:r w:rsidRPr="00797B31">
              <w:rPr>
                <w:noProof/>
                <w:lang w:eastAsia="ru-RU"/>
              </w:rPr>
              <w:drawing>
                <wp:inline distT="0" distB="0" distL="0" distR="0" wp14:anchorId="63ADE79D" wp14:editId="219B4B8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B4AA7" w:rsidRPr="00797B31" w:rsidRDefault="003B4AA7" w:rsidP="00FE47AD">
            <w:pPr>
              <w:suppressAutoHyphens/>
              <w:spacing w:before="120" w:line="420" w:lineRule="exact"/>
              <w:rPr>
                <w:b/>
                <w:spacing w:val="-4"/>
                <w:w w:val="100"/>
                <w:sz w:val="40"/>
                <w:szCs w:val="40"/>
              </w:rPr>
            </w:pPr>
            <w:r w:rsidRPr="00797B31">
              <w:rPr>
                <w:b/>
                <w:spacing w:val="-4"/>
                <w:w w:val="100"/>
                <w:sz w:val="40"/>
                <w:szCs w:val="40"/>
              </w:rPr>
              <w:t>Конвенция</w:t>
            </w:r>
            <w:r w:rsidRPr="00797B31">
              <w:rPr>
                <w:b/>
                <w:spacing w:val="-4"/>
                <w:w w:val="100"/>
                <w:sz w:val="40"/>
                <w:szCs w:val="40"/>
              </w:rPr>
              <w:br/>
              <w:t>о правах ребенка</w:t>
            </w:r>
          </w:p>
        </w:tc>
        <w:tc>
          <w:tcPr>
            <w:tcW w:w="2819" w:type="dxa"/>
            <w:tcBorders>
              <w:top w:val="single" w:sz="4" w:space="0" w:color="auto"/>
              <w:bottom w:val="single" w:sz="12" w:space="0" w:color="auto"/>
            </w:tcBorders>
          </w:tcPr>
          <w:p w:rsidR="003B4AA7" w:rsidRPr="00797B31" w:rsidRDefault="003B4AA7" w:rsidP="00FE47AD">
            <w:pPr>
              <w:spacing w:before="240"/>
            </w:pPr>
            <w:proofErr w:type="spellStart"/>
            <w:r w:rsidRPr="00797B31">
              <w:t>Distr</w:t>
            </w:r>
            <w:proofErr w:type="spellEnd"/>
            <w:r w:rsidRPr="00797B31">
              <w:t xml:space="preserve">.: </w:t>
            </w:r>
            <w:r w:rsidRPr="00797B31">
              <w:fldChar w:fldCharType="begin">
                <w:ffData>
                  <w:name w:val="ПолеСоСписком1"/>
                  <w:enabled/>
                  <w:calcOnExit w:val="0"/>
                  <w:ddList>
                    <w:listEntry w:val="General"/>
                    <w:listEntry w:val="Limited"/>
                    <w:listEntry w:val="Restricted"/>
                  </w:ddList>
                </w:ffData>
              </w:fldChar>
            </w:r>
            <w:r w:rsidRPr="00797B31">
              <w:instrText xml:space="preserve"> FORMDROPDOWN </w:instrText>
            </w:r>
            <w:r w:rsidR="000971DE">
              <w:fldChar w:fldCharType="separate"/>
            </w:r>
            <w:r w:rsidRPr="00797B31">
              <w:fldChar w:fldCharType="end"/>
            </w:r>
          </w:p>
          <w:p w:rsidR="003B4AA7" w:rsidRDefault="000971DE" w:rsidP="00FE47AD">
            <w:pPr>
              <w:rPr>
                <w:lang w:val="en-US"/>
              </w:rPr>
            </w:pPr>
            <w:r>
              <w:fldChar w:fldCharType="begin"/>
            </w:r>
            <w:r>
              <w:instrText xml:space="preserve"> FILLIN  "Введите дату документа" \* MERGEFORMAT </w:instrText>
            </w:r>
            <w:r>
              <w:fldChar w:fldCharType="separate"/>
            </w:r>
            <w:r w:rsidR="00323C50">
              <w:t>1</w:t>
            </w:r>
            <w:r w:rsidR="00323C50">
              <w:rPr>
                <w:lang w:val="en-US"/>
              </w:rPr>
              <w:t>2</w:t>
            </w:r>
            <w:r w:rsidR="006C758D" w:rsidRPr="00797B31">
              <w:t xml:space="preserve"> </w:t>
            </w:r>
            <w:proofErr w:type="spellStart"/>
            <w:r w:rsidR="006C758D" w:rsidRPr="00797B31">
              <w:t>January</w:t>
            </w:r>
            <w:proofErr w:type="spellEnd"/>
            <w:r w:rsidR="006C758D" w:rsidRPr="00797B31">
              <w:t xml:space="preserve"> 2017</w:t>
            </w:r>
            <w:r>
              <w:fldChar w:fldCharType="end"/>
            </w:r>
          </w:p>
          <w:p w:rsidR="00F43114" w:rsidRPr="00F43114" w:rsidRDefault="00F43114" w:rsidP="00FE47AD">
            <w:pPr>
              <w:rPr>
                <w:lang w:val="en-US"/>
              </w:rPr>
            </w:pPr>
          </w:p>
          <w:p w:rsidR="003B4AA7" w:rsidRDefault="003B4AA7" w:rsidP="00FE47AD">
            <w:pPr>
              <w:rPr>
                <w:lang w:val="en-US"/>
              </w:rPr>
            </w:pPr>
            <w:r w:rsidRPr="00F43114">
              <w:rPr>
                <w:lang w:val="en-US"/>
              </w:rPr>
              <w:t xml:space="preserve">Original: </w:t>
            </w:r>
            <w:r w:rsidR="00F43114">
              <w:rPr>
                <w:lang w:val="en-US"/>
              </w:rPr>
              <w:t>Russian</w:t>
            </w:r>
          </w:p>
          <w:p w:rsidR="003B4AA7" w:rsidRPr="00F43114" w:rsidRDefault="00F43114" w:rsidP="00F43114">
            <w:pPr>
              <w:rPr>
                <w:lang w:val="en-US"/>
              </w:rPr>
            </w:pPr>
            <w:r w:rsidRPr="00F43114">
              <w:rPr>
                <w:lang w:val="en-US"/>
              </w:rPr>
              <w:t>English, French, Russian and Spanish only</w:t>
            </w:r>
          </w:p>
        </w:tc>
      </w:tr>
    </w:tbl>
    <w:p w:rsidR="00281879" w:rsidRPr="00797B31" w:rsidRDefault="00281879" w:rsidP="00156C86">
      <w:pPr>
        <w:spacing w:before="120"/>
        <w:rPr>
          <w:b/>
          <w:sz w:val="24"/>
          <w:szCs w:val="24"/>
        </w:rPr>
      </w:pPr>
      <w:r w:rsidRPr="00797B31">
        <w:rPr>
          <w:b/>
          <w:sz w:val="24"/>
          <w:szCs w:val="24"/>
        </w:rPr>
        <w:t>Комитет по правам ребенка</w:t>
      </w:r>
    </w:p>
    <w:p w:rsidR="00281879" w:rsidRPr="000971DE" w:rsidRDefault="00281879" w:rsidP="000971DE">
      <w:pPr>
        <w:pStyle w:val="HMGR"/>
      </w:pPr>
      <w:r w:rsidRPr="00797B31">
        <w:tab/>
      </w:r>
      <w:r w:rsidRPr="00797B31">
        <w:tab/>
      </w:r>
      <w:r w:rsidRPr="000971DE">
        <w:t>Рассмотрение докладов, представляемых государствами-участниками в соответствии с</w:t>
      </w:r>
      <w:r w:rsidR="00797B31" w:rsidRPr="000971DE">
        <w:t> пунктом </w:t>
      </w:r>
      <w:r w:rsidRPr="000971DE">
        <w:t>1 статьи 8 Факультативного прото</w:t>
      </w:r>
      <w:r w:rsidR="00797B31" w:rsidRPr="000971DE">
        <w:t>кола к </w:t>
      </w:r>
      <w:r w:rsidR="00ED1D6E" w:rsidRPr="000971DE">
        <w:t>Конвенции о </w:t>
      </w:r>
      <w:r w:rsidRPr="000971DE">
        <w:t>правах ребенка, касающего</w:t>
      </w:r>
      <w:r w:rsidR="00ED1D6E" w:rsidRPr="000971DE">
        <w:t>ся участия детей в </w:t>
      </w:r>
      <w:r w:rsidRPr="000971DE">
        <w:t>вооруженных конфликтах</w:t>
      </w:r>
    </w:p>
    <w:p w:rsidR="00281879" w:rsidRPr="00797B31" w:rsidRDefault="00281879" w:rsidP="00323C50">
      <w:pPr>
        <w:pStyle w:val="HChGR"/>
      </w:pPr>
      <w:r w:rsidRPr="00797B31">
        <w:tab/>
      </w:r>
      <w:r w:rsidRPr="00797B31">
        <w:tab/>
      </w:r>
      <w:r w:rsidRPr="00323C50">
        <w:t>Доклады</w:t>
      </w:r>
      <w:r w:rsidRPr="00797B31">
        <w:t xml:space="preserve"> государств-участников, подлежавшие представлению в 2004 году</w:t>
      </w:r>
    </w:p>
    <w:p w:rsidR="00281879" w:rsidRPr="00797B31" w:rsidRDefault="00281879" w:rsidP="00323C50">
      <w:pPr>
        <w:pStyle w:val="HMGR"/>
      </w:pPr>
      <w:r w:rsidRPr="00797B31">
        <w:tab/>
      </w:r>
      <w:r w:rsidRPr="00797B31">
        <w:tab/>
      </w:r>
      <w:r w:rsidRPr="00323C50">
        <w:t>Тад</w:t>
      </w:r>
      <w:bookmarkStart w:id="0" w:name="_GoBack"/>
      <w:bookmarkEnd w:id="0"/>
      <w:r w:rsidRPr="00323C50">
        <w:t>жикистан</w:t>
      </w:r>
      <w:r w:rsidRPr="00797B31">
        <w:rPr>
          <w:rStyle w:val="a6"/>
          <w:b w:val="0"/>
          <w:spacing w:val="5"/>
          <w:w w:val="104"/>
          <w:sz w:val="20"/>
          <w:vertAlign w:val="baseline"/>
        </w:rPr>
        <w:footnoteReference w:customMarkFollows="1" w:id="1"/>
        <w:t>*</w:t>
      </w:r>
    </w:p>
    <w:p w:rsidR="00281879" w:rsidRPr="00797B31" w:rsidRDefault="00281879" w:rsidP="00156C86">
      <w:pPr>
        <w:pStyle w:val="SingleTxtGR"/>
        <w:jc w:val="right"/>
      </w:pPr>
      <w:r w:rsidRPr="00797B31">
        <w:t>[Дата получения: 14 ноября 2016 года]</w:t>
      </w:r>
    </w:p>
    <w:p w:rsidR="00281879" w:rsidRPr="00797B31" w:rsidRDefault="00281879">
      <w:pPr>
        <w:spacing w:line="240" w:lineRule="auto"/>
      </w:pPr>
      <w:r w:rsidRPr="00797B31">
        <w:br w:type="page"/>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rPr>
        <w:lastRenderedPageBreak/>
        <w:tab/>
      </w:r>
      <w:r w:rsidRPr="00281879">
        <w:rPr>
          <w:b/>
          <w:spacing w:val="0"/>
          <w:w w:val="100"/>
          <w:kern w:val="0"/>
          <w:sz w:val="28"/>
        </w:rPr>
        <w:tab/>
        <w:t>Первоначальный доклад Республики Таджикистан о</w:t>
      </w:r>
      <w:r w:rsidRPr="00281879">
        <w:rPr>
          <w:b/>
          <w:spacing w:val="0"/>
          <w:w w:val="100"/>
          <w:kern w:val="0"/>
          <w:sz w:val="28"/>
          <w:lang w:bidi="en-US"/>
        </w:rPr>
        <w:t> </w:t>
      </w:r>
      <w:r w:rsidRPr="00281879">
        <w:rPr>
          <w:b/>
          <w:spacing w:val="0"/>
          <w:w w:val="100"/>
          <w:kern w:val="0"/>
          <w:sz w:val="28"/>
        </w:rPr>
        <w:t>мерах, принятых в целях осуществления Факультативного протокола к Конвенции о правах ребенка, касающегося участия детей в вооруженных конфликтах</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rPr>
        <w:tab/>
      </w:r>
      <w:r w:rsidRPr="00281879">
        <w:rPr>
          <w:b/>
          <w:spacing w:val="0"/>
          <w:w w:val="100"/>
          <w:kern w:val="0"/>
          <w:sz w:val="28"/>
          <w:lang w:bidi="en-US"/>
        </w:rPr>
        <w:t>I</w:t>
      </w:r>
      <w:r w:rsidRPr="00281879">
        <w:rPr>
          <w:b/>
          <w:spacing w:val="0"/>
          <w:w w:val="100"/>
          <w:kern w:val="0"/>
          <w:sz w:val="28"/>
        </w:rPr>
        <w:t>.</w:t>
      </w:r>
      <w:r w:rsidRPr="00281879">
        <w:rPr>
          <w:b/>
          <w:spacing w:val="0"/>
          <w:w w:val="100"/>
          <w:kern w:val="0"/>
          <w:sz w:val="28"/>
        </w:rPr>
        <w:tab/>
        <w:t>Введение</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w:t>
      </w:r>
      <w:r w:rsidRPr="00281879">
        <w:rPr>
          <w:color w:val="000000"/>
          <w:spacing w:val="0"/>
          <w:w w:val="100"/>
          <w:kern w:val="0"/>
        </w:rPr>
        <w:tab/>
      </w:r>
      <w:r w:rsidRPr="00281879">
        <w:rPr>
          <w:spacing w:val="0"/>
          <w:w w:val="100"/>
          <w:kern w:val="0"/>
        </w:rPr>
        <w:t xml:space="preserve">Республика Таджикистан в 1993 году стала участницей Конвенции ООН по правам ребёнка, принятой Генеральной Ассамблеей ООН 20 ноября 1989 года.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w:t>
      </w:r>
      <w:r w:rsidRPr="00281879">
        <w:rPr>
          <w:color w:val="000000"/>
          <w:spacing w:val="0"/>
          <w:w w:val="100"/>
          <w:kern w:val="0"/>
        </w:rPr>
        <w:tab/>
      </w:r>
      <w:r w:rsidRPr="00281879">
        <w:rPr>
          <w:spacing w:val="0"/>
          <w:w w:val="100"/>
          <w:kern w:val="0"/>
        </w:rPr>
        <w:t xml:space="preserve">В июне 2002 года парламентом страны ратифицирован факультативный Протокол к Конвенции о правах ребёнка, касающийся участия детей в вооружённых конфликтах (далее – Факультативный протокол). При ратификации Республика Таджикистан заявила, что в соответствии с пунктом 2 статьи 3 Факультативного протокола, касающегося участия детей в военных конфликтах, добровольная вербовка лиц в возрасте до 18 лет в Вооруженные силы Республики Таджикистан запрещается.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w:t>
      </w:r>
      <w:r w:rsidRPr="00281879">
        <w:rPr>
          <w:color w:val="000000"/>
          <w:spacing w:val="0"/>
          <w:w w:val="100"/>
          <w:kern w:val="0"/>
        </w:rPr>
        <w:tab/>
      </w:r>
      <w:r w:rsidRPr="00281879">
        <w:rPr>
          <w:spacing w:val="0"/>
          <w:w w:val="100"/>
          <w:kern w:val="0"/>
        </w:rPr>
        <w:t>Первоначальный доклад Республики Таджикистан о мерах, принятых в целях осуществления Факультативного протокола к Конвенции о правах ребенка, касающегося участия детей в вооруженных конфликтах, подготовлен рабочей группой в составе представителей Исполнительного аппарата Президента и других заинтересованных министерств и ведомств.</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w:t>
      </w:r>
      <w:r w:rsidRPr="00281879">
        <w:rPr>
          <w:color w:val="000000"/>
          <w:spacing w:val="0"/>
          <w:w w:val="100"/>
          <w:kern w:val="0"/>
        </w:rPr>
        <w:tab/>
      </w:r>
      <w:r w:rsidRPr="00281879">
        <w:rPr>
          <w:spacing w:val="0"/>
          <w:w w:val="100"/>
          <w:kern w:val="0"/>
        </w:rPr>
        <w:t xml:space="preserve">В ходе подготовки доклада были проведены консультации с международными и неправительственными организациями. При поддержке представительства Детского фонда ООН (ЮНИСЕФ) в Таджикистане проведена презентация проекта доклада (август 2016 г.) с участием представителей органов исполнительной и судебной власти, правоохранительных органов, Уполномоченного по правам человека, академических кругов, организаций гражданского общества.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w:t>
      </w:r>
      <w:r w:rsidRPr="00281879">
        <w:rPr>
          <w:color w:val="000000"/>
          <w:spacing w:val="0"/>
          <w:w w:val="100"/>
          <w:kern w:val="0"/>
        </w:rPr>
        <w:tab/>
      </w:r>
      <w:r w:rsidRPr="00281879">
        <w:rPr>
          <w:spacing w:val="0"/>
          <w:w w:val="100"/>
          <w:kern w:val="0"/>
        </w:rPr>
        <w:t xml:space="preserve">Рабочая группа благодарит организации гражданского общества за сотрудничество в подготовке настоящего доклада. </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lang w:bidi="en-US"/>
        </w:rPr>
        <w:tab/>
        <w:t>II</w:t>
      </w:r>
      <w:r w:rsidRPr="00281879">
        <w:rPr>
          <w:b/>
          <w:spacing w:val="0"/>
          <w:w w:val="100"/>
          <w:kern w:val="0"/>
          <w:sz w:val="28"/>
        </w:rPr>
        <w:t>.</w:t>
      </w:r>
      <w:r w:rsidRPr="00281879">
        <w:rPr>
          <w:b/>
          <w:spacing w:val="0"/>
          <w:w w:val="100"/>
          <w:kern w:val="0"/>
          <w:sz w:val="28"/>
        </w:rPr>
        <w:tab/>
        <w:t>Общие меры по реализации</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w:t>
      </w:r>
      <w:r w:rsidRPr="00281879">
        <w:rPr>
          <w:color w:val="000000"/>
          <w:spacing w:val="0"/>
          <w:w w:val="100"/>
          <w:kern w:val="0"/>
        </w:rPr>
        <w:tab/>
      </w:r>
      <w:r w:rsidRPr="00281879">
        <w:rPr>
          <w:spacing w:val="0"/>
          <w:w w:val="100"/>
          <w:kern w:val="0"/>
        </w:rPr>
        <w:t xml:space="preserve">Реализация Факультативного протокола осуществляется Министерством обороны Республики Таджикистан, Министерством внутренних дел Республики Таджикистан, Министерством образования и науки Республики Таджикистан, Министерством здравоохранения и социальной защиты Республики Таджикистан, Министерством труда, миграции и занятности населения Республики Таджикистан, Комитетом по делам молодёжи, спорта и туризма при Правительстве Республики Таджикистан, судебной системой, органами прокуратуры Республики Таджикистан и другими заинтересованными органами в рамках их компетенции. С целью выполнения рекомендаций Совета ООН по правам человека в части защиты прав и интересов несовершеннолетних, а также проведения постоянной работы по профилактике правонарушений среди молодежи в системе МВД создана Служба профилактики правонарушений среди несовершеннолетних и молодежи, которая непосредственно осуществляет защиту законных прав и интересов несовершеннолетних. С целью координации деятельности государственных органов по вопросам защиты прав ребенка в 2015 году в структуре Исполнительного аппарата </w:t>
      </w:r>
      <w:r w:rsidRPr="00281879">
        <w:rPr>
          <w:spacing w:val="0"/>
          <w:w w:val="100"/>
          <w:kern w:val="0"/>
        </w:rPr>
        <w:lastRenderedPageBreak/>
        <w:t>Президента Таджикистана был создан отдел по защите прав ребенка. Также действуют национальные правозащитные учреждения - Уполномоченный по правам человека и Уполномоченный по правам ребенка.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7.</w:t>
      </w:r>
      <w:r w:rsidRPr="00281879">
        <w:rPr>
          <w:color w:val="000000"/>
          <w:spacing w:val="0"/>
          <w:w w:val="100"/>
          <w:kern w:val="0"/>
        </w:rPr>
        <w:tab/>
      </w:r>
      <w:r w:rsidRPr="00281879">
        <w:rPr>
          <w:spacing w:val="0"/>
          <w:w w:val="100"/>
          <w:kern w:val="0"/>
        </w:rPr>
        <w:t xml:space="preserve">В Республике Таджикистан существуют институты гражданского общества, компетентные в вопросах, касающихся Факультативного протокола. Данные вопросы находятся в сфере внимания средств массовой информации. Формируются механизмы обеспечения координации между государственными структурами и институтами гражданского общества для проведения периодической оценки хода осуществления Факультативного протокола.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8.</w:t>
      </w:r>
      <w:r w:rsidRPr="00281879">
        <w:rPr>
          <w:color w:val="000000"/>
          <w:spacing w:val="0"/>
          <w:w w:val="100"/>
          <w:kern w:val="0"/>
        </w:rPr>
        <w:tab/>
      </w:r>
      <w:r w:rsidRPr="00281879">
        <w:rPr>
          <w:spacing w:val="0"/>
          <w:w w:val="100"/>
          <w:kern w:val="0"/>
        </w:rPr>
        <w:t>В настоящее время в Республике Таджикистан не имеется зарегистрированных специализированных национальных правозащитных учреждений, непосредственной целью которых является наблюдение за реализацией положений Факультативного протокола. Вместе с тем, данные функции на практике осуществляет значительное число зарегистрированных независимых общественных объединений и правозащитных организаций, ведущих деятельность, направленную на защиту прав граждан, в том числе детей и подростков, не достигших 18-летнего возраста. В их числе общественный фонд "Правовая инициатива", республиканская общественная организация "Спасение детей", отдел "</w:t>
      </w:r>
      <w:r w:rsidRPr="00281879">
        <w:rPr>
          <w:spacing w:val="0"/>
          <w:w w:val="100"/>
          <w:kern w:val="0"/>
          <w:lang w:bidi="en-US"/>
        </w:rPr>
        <w:t>Save</w:t>
      </w:r>
      <w:r w:rsidRPr="00281879">
        <w:rPr>
          <w:spacing w:val="0"/>
          <w:w w:val="100"/>
          <w:kern w:val="0"/>
        </w:rPr>
        <w:t xml:space="preserve"> </w:t>
      </w:r>
      <w:r w:rsidRPr="00281879">
        <w:rPr>
          <w:spacing w:val="0"/>
          <w:w w:val="100"/>
          <w:kern w:val="0"/>
          <w:lang w:bidi="en-US"/>
        </w:rPr>
        <w:t>The</w:t>
      </w:r>
      <w:r w:rsidRPr="00281879">
        <w:rPr>
          <w:spacing w:val="0"/>
          <w:w w:val="100"/>
          <w:kern w:val="0"/>
        </w:rPr>
        <w:t xml:space="preserve"> </w:t>
      </w:r>
      <w:r w:rsidRPr="00281879">
        <w:rPr>
          <w:spacing w:val="0"/>
          <w:w w:val="100"/>
          <w:kern w:val="0"/>
          <w:lang w:bidi="en-US"/>
        </w:rPr>
        <w:t>Children</w:t>
      </w:r>
      <w:r w:rsidRPr="00281879">
        <w:rPr>
          <w:spacing w:val="0"/>
          <w:w w:val="100"/>
          <w:kern w:val="0"/>
        </w:rPr>
        <w:t xml:space="preserve"> </w:t>
      </w:r>
      <w:r w:rsidRPr="00281879">
        <w:rPr>
          <w:spacing w:val="0"/>
          <w:w w:val="100"/>
          <w:kern w:val="0"/>
          <w:lang w:bidi="en-US"/>
        </w:rPr>
        <w:t>Fund</w:t>
      </w:r>
      <w:r w:rsidRPr="00281879">
        <w:rPr>
          <w:spacing w:val="0"/>
          <w:w w:val="100"/>
          <w:kern w:val="0"/>
        </w:rPr>
        <w:t xml:space="preserve"> </w:t>
      </w:r>
      <w:r w:rsidRPr="00281879">
        <w:rPr>
          <w:spacing w:val="0"/>
          <w:w w:val="100"/>
          <w:kern w:val="0"/>
          <w:lang w:bidi="en-US"/>
        </w:rPr>
        <w:t>UK</w:t>
      </w:r>
      <w:r w:rsidRPr="00281879">
        <w:rPr>
          <w:spacing w:val="0"/>
          <w:w w:val="100"/>
          <w:kern w:val="0"/>
        </w:rPr>
        <w:t xml:space="preserve">" в Республике Таджикистан и другие.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9.</w:t>
      </w:r>
      <w:r w:rsidRPr="00281879">
        <w:rPr>
          <w:color w:val="000000"/>
          <w:spacing w:val="0"/>
          <w:w w:val="100"/>
          <w:kern w:val="0"/>
        </w:rPr>
        <w:tab/>
      </w:r>
      <w:r w:rsidRPr="00281879">
        <w:rPr>
          <w:spacing w:val="0"/>
          <w:w w:val="100"/>
          <w:kern w:val="0"/>
        </w:rPr>
        <w:t>Факультативный протокол имеет приоритет над национальным законодательством, поскольку по Конституции Республики Таджикистан международные правовые акты, признанные Республикой Таджикистан, являются составной частью ее правовой системы. Если международным правовым актом, признанным Республикой Таджикистан, установлены иные правила, чем предусмотренные законом, то применяются правила международного правового акта.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10.</w:t>
      </w:r>
      <w:r w:rsidRPr="00281879">
        <w:rPr>
          <w:color w:val="000000"/>
          <w:spacing w:val="0"/>
          <w:w w:val="100"/>
          <w:kern w:val="0"/>
        </w:rPr>
        <w:tab/>
      </w:r>
      <w:r w:rsidRPr="00281879">
        <w:rPr>
          <w:spacing w:val="0"/>
          <w:w w:val="100"/>
          <w:kern w:val="0"/>
        </w:rPr>
        <w:t>Конституция Республики Таджикистан, гражданское, уголовное, административное и другие отрасли законодательства Республики Таджикистан включают нормы по защите прав ребенка. Основные положения Конвенции о правах ребенка содержатся также в Законе Республики Таджикистан от 18 марта 2015 года "О защите прав ребенка". Факторов и трудностей, влияющих на выполнение обязательств по Факультативному протоколу, не имеется.</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11.</w:t>
      </w:r>
      <w:r w:rsidRPr="00281879">
        <w:rPr>
          <w:color w:val="000000"/>
          <w:spacing w:val="0"/>
          <w:w w:val="100"/>
          <w:kern w:val="0"/>
        </w:rPr>
        <w:tab/>
      </w:r>
      <w:r w:rsidRPr="00281879">
        <w:rPr>
          <w:spacing w:val="0"/>
          <w:w w:val="100"/>
          <w:kern w:val="0"/>
        </w:rPr>
        <w:t>По инициативе Уполномоченного по правам человека в Республике Таджикистан разработана Программа образования в сфере прав человека на 2013-2020 годы, которая утверждена постановлением Правительства Республики Таджикистан 3 декабря 2012 года.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12.</w:t>
      </w:r>
      <w:r w:rsidRPr="00281879">
        <w:rPr>
          <w:color w:val="000000"/>
          <w:spacing w:val="0"/>
          <w:w w:val="100"/>
          <w:kern w:val="0"/>
        </w:rPr>
        <w:tab/>
      </w:r>
      <w:r w:rsidRPr="00281879">
        <w:rPr>
          <w:spacing w:val="0"/>
          <w:w w:val="100"/>
          <w:kern w:val="0"/>
        </w:rPr>
        <w:t>Действие настоящей Программы распространяется на образование в области прав человека в системе образования, на курсы подготовки и переподготовки учителей, судей, гражданских государственных служащих, сотрудников правоохранительных органов и военнослужащих всех уровней.</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13.</w:t>
      </w:r>
      <w:r w:rsidRPr="00281879">
        <w:rPr>
          <w:color w:val="000000"/>
          <w:spacing w:val="0"/>
          <w:w w:val="100"/>
          <w:kern w:val="0"/>
        </w:rPr>
        <w:tab/>
      </w:r>
      <w:r w:rsidRPr="00281879">
        <w:rPr>
          <w:spacing w:val="0"/>
          <w:w w:val="100"/>
          <w:kern w:val="0"/>
        </w:rPr>
        <w:t>Основными целями реализации программы являются содействие повышению культуры прав человека, соблюдение прав и свобод человека и гражданина, взаимодействие государственных органов по защите прав и свобод человека и гражданина, включение прав человека в системы образования, расширение сферы внедрения ценностей и стандартов прав человека с учетом уже осуществленных шагов в систему среднего, специального и высшего образования.</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14.</w:t>
      </w:r>
      <w:r w:rsidRPr="00281879">
        <w:rPr>
          <w:color w:val="000000"/>
          <w:spacing w:val="0"/>
          <w:w w:val="100"/>
          <w:kern w:val="0"/>
        </w:rPr>
        <w:tab/>
      </w:r>
      <w:r w:rsidRPr="00281879">
        <w:rPr>
          <w:spacing w:val="0"/>
          <w:w w:val="100"/>
          <w:kern w:val="0"/>
        </w:rPr>
        <w:t xml:space="preserve">Программа будет реализована в три фазы: первая - в 2013-2014гг., вторая – в 2015-2018гг., и третья – 2019-2020гг.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15.</w:t>
      </w:r>
      <w:r w:rsidRPr="00281879">
        <w:rPr>
          <w:color w:val="000000"/>
          <w:spacing w:val="0"/>
          <w:w w:val="100"/>
          <w:kern w:val="0"/>
        </w:rPr>
        <w:tab/>
      </w:r>
      <w:r w:rsidRPr="00281879">
        <w:rPr>
          <w:spacing w:val="0"/>
          <w:w w:val="100"/>
          <w:kern w:val="0"/>
        </w:rPr>
        <w:t xml:space="preserve">При реализации первой фазы из числа представителей учебных заведений министерств, ведомств, высших учебных заведений и других учреждений был создан </w:t>
      </w:r>
      <w:r w:rsidRPr="00281879">
        <w:rPr>
          <w:spacing w:val="0"/>
          <w:w w:val="100"/>
          <w:kern w:val="0"/>
        </w:rPr>
        <w:lastRenderedPageBreak/>
        <w:t>Межведомственный координационный совет. При Совете образованы и функционируют 6 рабочих групп по основным направлениям реализации Программы. Рабочими группами межведомственного координационного совета разработаны 17 целевых программ, которые были представлены на утверждение в Министерство образования и науки Республики Таджикистан.</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16.</w:t>
      </w:r>
      <w:r w:rsidRPr="00281879">
        <w:rPr>
          <w:color w:val="000000"/>
          <w:spacing w:val="0"/>
          <w:w w:val="100"/>
          <w:kern w:val="0"/>
        </w:rPr>
        <w:tab/>
      </w:r>
      <w:r w:rsidRPr="00281879">
        <w:rPr>
          <w:spacing w:val="0"/>
          <w:w w:val="100"/>
          <w:kern w:val="0"/>
        </w:rPr>
        <w:t xml:space="preserve">Данные программы реализуются в некоторых учебных заведениях при Министерствах и ведомствах, в том числе в Институте государственного управления при Президенте Республики Таджикистан, в Высшем пограничном училище и Высшей школе Государственного комитета национальной безопасности Республики Таджикистан, Военном институте Министерства обороны, в Центре повышения квалификации сотрудников органов прокуратуры, Академии Министерства внутренних дел, Центре по обучению судей Совета юстиции, Институте повышения квалификации Министерства юстиции, Государственном учреждении повышения квалификации Министерства труда, миграции и занятости населения.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17.</w:t>
      </w:r>
      <w:r w:rsidRPr="00281879">
        <w:rPr>
          <w:color w:val="000000"/>
          <w:spacing w:val="0"/>
          <w:w w:val="100"/>
          <w:kern w:val="0"/>
        </w:rPr>
        <w:tab/>
      </w:r>
      <w:r w:rsidRPr="00281879">
        <w:rPr>
          <w:spacing w:val="0"/>
          <w:w w:val="100"/>
          <w:kern w:val="0"/>
        </w:rPr>
        <w:t>В настоящее время во всех образовательных программах для изучения прав ребёнка выделены отдельные часы. В процессе образовательных мероприятий основное внимание уделяется изучению Конвенции о правах ребёнка и факультативных протоколов к ней.</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18.</w:t>
      </w:r>
      <w:r w:rsidRPr="00281879">
        <w:rPr>
          <w:color w:val="000000"/>
          <w:spacing w:val="0"/>
          <w:w w:val="100"/>
          <w:kern w:val="0"/>
        </w:rPr>
        <w:tab/>
      </w:r>
      <w:r w:rsidRPr="00281879">
        <w:rPr>
          <w:spacing w:val="0"/>
          <w:w w:val="100"/>
          <w:kern w:val="0"/>
        </w:rPr>
        <w:t>С целью наилучшего преподавания предмета "Права человека" для студентов юридических и неюридических специальностей и учащихся 10-11 классов общеобразовательных учреждений разработаны руководства по преподаванию и подготовлен сборник национальных и международных актов по правам человека.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19.</w:t>
      </w:r>
      <w:r w:rsidRPr="00281879">
        <w:rPr>
          <w:color w:val="000000"/>
          <w:spacing w:val="0"/>
          <w:w w:val="100"/>
          <w:kern w:val="0"/>
        </w:rPr>
        <w:tab/>
      </w:r>
      <w:r w:rsidRPr="00281879">
        <w:rPr>
          <w:spacing w:val="0"/>
          <w:w w:val="100"/>
          <w:kern w:val="0"/>
        </w:rPr>
        <w:t>В рамках реализации второй фазы Программы организована Школа прав человека, целью которой является подготовка тренеров по обучению правам человека.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20.</w:t>
      </w:r>
      <w:r w:rsidRPr="00281879">
        <w:rPr>
          <w:color w:val="000000"/>
          <w:spacing w:val="0"/>
          <w:w w:val="100"/>
          <w:kern w:val="0"/>
        </w:rPr>
        <w:tab/>
      </w:r>
      <w:r w:rsidRPr="00281879">
        <w:rPr>
          <w:spacing w:val="0"/>
          <w:w w:val="100"/>
          <w:kern w:val="0"/>
        </w:rPr>
        <w:t xml:space="preserve">В последние годы Министерство образования и науки Республики Таджикистан разработало методические рекомендации по обучению правам человека в образовательных учреждениях Республики Таджикистан, по проведению тематических уроков "Права человека". Соответствующие мероприятия осуществляются комплексно и включают учебную, внеурочную, внеклассную деятельность, систему основного и дополнительного образования с привлечением не только учителей, но и специалистов в области прав человека. Ключевой задачей учреждений профессионального образования является обеспечение дисциплины в учебных заведениях в соответствии с принципом уважения человеческого достоинства ребенка, формирования толерантности, совершенствования правосознания и правовой культуры учащихся.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21.</w:t>
      </w:r>
      <w:r w:rsidRPr="00281879">
        <w:rPr>
          <w:color w:val="000000"/>
          <w:spacing w:val="0"/>
          <w:w w:val="100"/>
          <w:kern w:val="0"/>
        </w:rPr>
        <w:tab/>
      </w:r>
      <w:r w:rsidRPr="00281879">
        <w:rPr>
          <w:spacing w:val="0"/>
          <w:w w:val="100"/>
          <w:kern w:val="0"/>
        </w:rPr>
        <w:t xml:space="preserve">В соответствии с Конституционном законом "Об органах прокуратуры Республики Таджикистан" в целях защиты прав и свобод человека и гражданина, а также охраняемых законом интересов общества и государства прокуратура Республики Таджикистан осуществляет надзор за соблюдением прав и свобод человека и гражданина министерствами, государственными комитетами, службами и иными органами исполнительной власти, органами местного самоуправления, органами военного управления, органами контроля, их должностными лицами, а также органами управления и руководителями коммерческих и некоммерческих организаций, в том числе в сфере соблюдения законодательства о воинской обязанности и военной службе. При выявлении в ходе осуществления прокурорского надзора нарушений законодательства Республики Таджикистан, связанных с призывом на военную службу, принимаются меры прокурорского реагирования в целях их устранения.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lastRenderedPageBreak/>
        <w:t>22.</w:t>
      </w:r>
      <w:r w:rsidRPr="00281879">
        <w:rPr>
          <w:color w:val="000000"/>
          <w:spacing w:val="0"/>
          <w:w w:val="100"/>
          <w:kern w:val="0"/>
        </w:rPr>
        <w:tab/>
      </w:r>
      <w:r w:rsidRPr="00281879">
        <w:rPr>
          <w:spacing w:val="0"/>
          <w:w w:val="100"/>
          <w:kern w:val="0"/>
        </w:rPr>
        <w:t>По инициативе Президента Республики Таджикистан в апреле 2016 года в целях обеспечения уважения, соблюдения и продвижения прав и свобод ребёнка в республике учреждена должность Уполномоченного по правам ребёнка в Республике Таджикистан. Деятельность Уполномоченного по правам ребёнка регулируется Законом Республики Таджикистан "Об Уполномоченном по правам человека в Республике Таджикистан".</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23.</w:t>
      </w:r>
      <w:r w:rsidRPr="00281879">
        <w:rPr>
          <w:color w:val="000000"/>
          <w:spacing w:val="0"/>
          <w:w w:val="100"/>
          <w:kern w:val="0"/>
        </w:rPr>
        <w:tab/>
      </w:r>
      <w:r w:rsidRPr="00281879">
        <w:rPr>
          <w:spacing w:val="0"/>
          <w:w w:val="100"/>
          <w:kern w:val="0"/>
        </w:rPr>
        <w:t>Основной функцией Уполномоченного по правам ребёнка является содействие соблюдению прав и свобод ребёнка, восстановлению нарушенных его прав и свобод, совершенствованию законодательства Республики Таджикистан, правовому просвещению граждан, в том числе детей в области прав и свобод ребёнка, взаимодействию государственных органов Республики Таджикистан, структур гражданского общества, развитию и координации международного сотрудничества в области прав и свобод ребёнка, ратификации международных правовых актов по правам человека или присоединению Республики Таджикистан к ним.</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24.</w:t>
      </w:r>
      <w:r w:rsidRPr="00281879">
        <w:rPr>
          <w:color w:val="000000"/>
          <w:spacing w:val="0"/>
          <w:w w:val="100"/>
          <w:kern w:val="0"/>
        </w:rPr>
        <w:tab/>
      </w:r>
      <w:r w:rsidRPr="00281879">
        <w:rPr>
          <w:spacing w:val="0"/>
          <w:w w:val="100"/>
          <w:kern w:val="0"/>
        </w:rPr>
        <w:t>При осуществлении своих функций Уполномоченный по правам ребёнка вправе:</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 xml:space="preserve">беспрепятственно посещать органы государственной власти, органы самоуправления в поселке и дехоте (джамоате), учреждения, организации и предприятия, независимо от их организационно-правовых форм, общественные объединения, учреждения исполнения уголовных наказаний, изоляторы временного содержания, следственные изоляторы, учреждения, оказывающие социальную, медицинскую или психологическую помощь и другие места ограничения свободы; </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запрашивать и получать от руководителей и должностных лиц необходимые сведения, документы и материалы;</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 xml:space="preserve">-получать объяснения руководителей и должностных лиц по вопросам, подлежащим выяснению в ходе осуществления деятельности, за исключением судей по судебным решениям; </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проводить самостоятельно или совместно с компетентными государственными органами, должностными лицами, государственными служащими проверку деятельности органов государственной власти, органов самоуправления в поселке и селе (джамоате), учреждений исполнения уголовных наказаний, учреждений, организаций и предприятий, независимо от их организационно-правовых форм на предмет соблюдения ими прав человека;</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поручать компетентным государственным органам и научным учреждениям проведение экспертных исследований по вопросам, подлежащим выяснению в ходе осуществления деятельности;</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знакомиться с уголовными, гражданскими, семейными делами, экономическими делами и делами об административных правонарушениях, судебные решения по которым вступили в силу, а также прекращенными делами или материалами, по которым отказано в возбуждении уголовных дел.</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25.</w:t>
      </w:r>
      <w:r w:rsidRPr="00281879">
        <w:rPr>
          <w:color w:val="000000"/>
          <w:spacing w:val="0"/>
          <w:w w:val="100"/>
          <w:kern w:val="0"/>
        </w:rPr>
        <w:tab/>
      </w:r>
      <w:r w:rsidRPr="00281879">
        <w:rPr>
          <w:spacing w:val="0"/>
          <w:w w:val="100"/>
          <w:kern w:val="0"/>
        </w:rPr>
        <w:t xml:space="preserve">По вопросам своей компетенции Уполномоченный по правам ребёнка пользуется правом безотлагательного приема руководителями и должностными лицами органов государственной власти, органов самоуправления в поселке и дехоте (джамоате), учреждений, организаций и предприятий, независимо от их организационно-правовых форм общественных объединений, а также лицами командного состава воинских формирований, лицами начальствующего состава следственных изоляторов и администрации следственных изоляторов, мест лишения свободы, находящихся на территории Республики Таджикистан. Уполномоченный по </w:t>
      </w:r>
      <w:r w:rsidRPr="00281879">
        <w:rPr>
          <w:spacing w:val="0"/>
          <w:w w:val="100"/>
          <w:kern w:val="0"/>
        </w:rPr>
        <w:lastRenderedPageBreak/>
        <w:t>правам ребёнка вправе присутствовать на заседаниях Маджлиси милли и Маджлиси намояндагон Маджлиси Оли Республики Таджикистан, Правительства Республики Таджикистан и других органов государственной власти. Уполномоченный по правам ребёнка или по его письменному поручению сотрудник Аппарата с соблюдением требований законодательства Республики Таджикистан вправе присутствовать на заседаниях судов всех инстанций, в том числе на закрытых судебных заседаниях.</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26.</w:t>
      </w:r>
      <w:r w:rsidRPr="00281879">
        <w:rPr>
          <w:color w:val="000000"/>
          <w:spacing w:val="0"/>
          <w:w w:val="100"/>
          <w:kern w:val="0"/>
        </w:rPr>
        <w:tab/>
      </w:r>
      <w:r w:rsidRPr="00281879">
        <w:rPr>
          <w:spacing w:val="0"/>
          <w:w w:val="100"/>
          <w:kern w:val="0"/>
        </w:rPr>
        <w:t xml:space="preserve">Уполномоченный по правам ребёнка может обратиться в суд или другие соответствующие государственные органы, в том числе с исковым заявлением о защите прав и свобод лиц, которые по состоянию здоровья либо по другим уважительным причинам не способны самостоятельно использовать средства защиты.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27.</w:t>
      </w:r>
      <w:r w:rsidRPr="00281879">
        <w:rPr>
          <w:color w:val="000000"/>
          <w:spacing w:val="0"/>
          <w:w w:val="100"/>
          <w:kern w:val="0"/>
        </w:rPr>
        <w:tab/>
      </w:r>
      <w:r w:rsidRPr="00281879">
        <w:rPr>
          <w:spacing w:val="0"/>
          <w:w w:val="100"/>
          <w:kern w:val="0"/>
        </w:rPr>
        <w:t>Уполномоченный по правам ребёнка наблюдает за осуществлением республикой обязательств в рамках ратифицированных международных правовых договоров, в частности Конвенции о правах ребёнка, Факультативных протоколов к Конвенции о правах ребёнка, касающихся участия детей в вооружённых конфликтах и торговли детьми, детской проституции и детской порнографии. Также Уполномоченный по правам ребёнка изучает и анализирует законодательство, даёт заключение по проектам нормативных правовых актов, касающихся прав ребёнка, в целях приведения их в соответствие с Конвенцией ООН о правах ребёнка и Факультативным протоколам к ней, распространяет информацию о положениях Конвенции о правах ребёнка и Факультативных протоколов среди широких кругов общественности и на встречах, проводимых на местах.</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28.</w:t>
      </w:r>
      <w:r w:rsidRPr="00281879">
        <w:rPr>
          <w:color w:val="000000"/>
          <w:spacing w:val="0"/>
          <w:w w:val="100"/>
          <w:kern w:val="0"/>
        </w:rPr>
        <w:tab/>
      </w:r>
      <w:r w:rsidRPr="00281879">
        <w:rPr>
          <w:spacing w:val="0"/>
          <w:w w:val="100"/>
          <w:kern w:val="0"/>
        </w:rPr>
        <w:t xml:space="preserve">Национальные доклады Республики Таджикистан о ходе реализации ратифицированных конвенций в области прав человека регулярно публикуются в средствах массовой информации, а также на официальном сайте Уполномоченного по правам человека в Таджикистане. На официальном сайте Министерства иностранных дел Республики Таджикистан в части "вопросы, связанные с правами человека" предусмотрена ссылка, посредством которой можно перейти в нужный раздел сайта Уполномоченного по правам человека. При поддержке УВКПЧ ООН был создан сайт Комиссии по обеспечению выполнения международных обязательств в области прав человека при Правительстве, где размещены международные правовые акты в области прав человека, признанные Таджикистаном, все рекомендации договорных органов ООН, а также результаты их выполнения. </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lang w:bidi="en-US"/>
        </w:rPr>
        <w:tab/>
        <w:t>III</w:t>
      </w:r>
      <w:r w:rsidRPr="00281879">
        <w:rPr>
          <w:b/>
          <w:spacing w:val="0"/>
          <w:w w:val="100"/>
          <w:kern w:val="0"/>
          <w:sz w:val="28"/>
        </w:rPr>
        <w:t>.</w:t>
      </w:r>
      <w:r w:rsidRPr="00281879">
        <w:rPr>
          <w:b/>
          <w:spacing w:val="0"/>
          <w:w w:val="100"/>
          <w:kern w:val="0"/>
          <w:sz w:val="28"/>
        </w:rPr>
        <w:tab/>
        <w:t>Предупреждение</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29.</w:t>
      </w:r>
      <w:r w:rsidRPr="00281879">
        <w:rPr>
          <w:color w:val="000000"/>
          <w:spacing w:val="0"/>
          <w:w w:val="100"/>
          <w:kern w:val="0"/>
        </w:rPr>
        <w:tab/>
      </w:r>
      <w:r w:rsidRPr="00281879">
        <w:rPr>
          <w:spacing w:val="0"/>
          <w:w w:val="100"/>
          <w:kern w:val="0"/>
        </w:rPr>
        <w:t>В соответствии с Законом Республики Таджикистан от 29 ноября 2000 года "О всеобщей воинской обязанности и военной службе" призыву на военную службу подлежат граждане Республики Таджикистан мужского пола в возрасте от 18 до 27 лет, состоящие на воинском учете или не состоящие, но обязанные состоять на воинском учете и не пребывающие в запасе.</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30.</w:t>
      </w:r>
      <w:r w:rsidRPr="00281879">
        <w:rPr>
          <w:color w:val="000000"/>
          <w:spacing w:val="0"/>
          <w:w w:val="100"/>
          <w:kern w:val="0"/>
        </w:rPr>
        <w:tab/>
      </w:r>
      <w:r w:rsidRPr="00281879">
        <w:rPr>
          <w:spacing w:val="0"/>
          <w:w w:val="100"/>
          <w:kern w:val="0"/>
        </w:rPr>
        <w:t>В соответствии с частью 1 статьи 29 Закона Республики Таджикистан "О всеобщей воинской обязанности и военной службе", граждане мужского пола в возрасте от 18 до 40 лет и граждане женского пола в возрасте от 20 до 40 лет могут поступать на военную службу в добровольном порядке. Этим исключатся возможность добровольного поступления на военную службу в Республики Таджикистан граждан, не достигших 18-летнего возраста.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31.</w:t>
      </w:r>
      <w:r w:rsidRPr="00281879">
        <w:rPr>
          <w:color w:val="000000"/>
          <w:spacing w:val="0"/>
          <w:w w:val="100"/>
          <w:kern w:val="0"/>
        </w:rPr>
        <w:tab/>
      </w:r>
      <w:r w:rsidRPr="00281879">
        <w:rPr>
          <w:spacing w:val="0"/>
          <w:w w:val="100"/>
          <w:kern w:val="0"/>
        </w:rPr>
        <w:t xml:space="preserve">В соответствии со статьей 30 данного Закона граждане мужского пола, изъявившие желание учиться в государственных образовательных учреждениях </w:t>
      </w:r>
      <w:r w:rsidRPr="00281879">
        <w:rPr>
          <w:spacing w:val="0"/>
          <w:w w:val="100"/>
          <w:kern w:val="0"/>
        </w:rPr>
        <w:lastRenderedPageBreak/>
        <w:t>высшего военного профессионального образования, могут быть приняты в эти учебные заведения по достижении ими 17-летного возраста или если им исполняется 17 лет в год поступления на учебу. Граждане, принятые в военно-учебные заведения, состоят на действительной военной службе и на них распространяются требования, установленные для военнослужащих срочной службы. При этом в соответствии с внутренними</w:t>
      </w:r>
      <w:r w:rsidR="007F0E1A">
        <w:rPr>
          <w:spacing w:val="0"/>
          <w:w w:val="100"/>
          <w:kern w:val="0"/>
        </w:rPr>
        <w:t xml:space="preserve"> и ведомственными нормативно-пра</w:t>
      </w:r>
      <w:r w:rsidRPr="00281879">
        <w:rPr>
          <w:spacing w:val="0"/>
          <w:w w:val="100"/>
          <w:kern w:val="0"/>
        </w:rPr>
        <w:t xml:space="preserve">вовыми актами участие курсантов в боевых действиях допускается после окончания 1-го курса. В настоящее время при Министерстве обороны Республики Таджикистан действует военный институт и лицей.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32.</w:t>
      </w:r>
      <w:r w:rsidRPr="00281879">
        <w:rPr>
          <w:color w:val="000000"/>
          <w:spacing w:val="0"/>
          <w:w w:val="100"/>
          <w:kern w:val="0"/>
        </w:rPr>
        <w:tab/>
      </w:r>
      <w:r w:rsidRPr="00281879">
        <w:rPr>
          <w:spacing w:val="0"/>
          <w:w w:val="100"/>
          <w:kern w:val="0"/>
        </w:rPr>
        <w:t>В соответствии с Законом Республики Таджикистан "О всеобщей воинской обязанности и военной службе" от призыва на военную службу освобождаются граждане:</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а)</w:t>
      </w:r>
      <w:r w:rsidRPr="00281879">
        <w:rPr>
          <w:spacing w:val="0"/>
          <w:w w:val="100"/>
          <w:kern w:val="0"/>
        </w:rPr>
        <w:tab/>
        <w:t>признанные негодными или ограниченно годными к военной службе по состоянию здоровья;</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б)</w:t>
      </w:r>
      <w:r w:rsidRPr="00281879">
        <w:rPr>
          <w:spacing w:val="0"/>
          <w:w w:val="100"/>
          <w:kern w:val="0"/>
        </w:rPr>
        <w:tab/>
        <w:t>проходящие или прошедшие военную или альтернативную службу;</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в)</w:t>
      </w:r>
      <w:r w:rsidRPr="00281879">
        <w:rPr>
          <w:spacing w:val="0"/>
          <w:w w:val="100"/>
          <w:kern w:val="0"/>
        </w:rPr>
        <w:tab/>
        <w:t>прошедшие военную службу в другом государстве;</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г)</w:t>
      </w:r>
      <w:r w:rsidRPr="00281879">
        <w:rPr>
          <w:spacing w:val="0"/>
          <w:w w:val="100"/>
          <w:kern w:val="0"/>
        </w:rPr>
        <w:tab/>
        <w:t>имеющие ученую степень кандидата наук или доктора наук.</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33.</w:t>
      </w:r>
      <w:r w:rsidRPr="00281879">
        <w:rPr>
          <w:color w:val="000000"/>
          <w:spacing w:val="0"/>
          <w:w w:val="100"/>
          <w:kern w:val="0"/>
        </w:rPr>
        <w:tab/>
      </w:r>
      <w:r w:rsidRPr="00281879">
        <w:rPr>
          <w:spacing w:val="0"/>
          <w:w w:val="100"/>
          <w:kern w:val="0"/>
        </w:rPr>
        <w:t>Не может быть призван на военную службу гражданин, имеющий неснятую или непогашенную судимость за совершение особо тяжкого или тяжкого преступления.</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34.</w:t>
      </w:r>
      <w:r w:rsidRPr="00281879">
        <w:rPr>
          <w:color w:val="000000"/>
          <w:spacing w:val="0"/>
          <w:w w:val="100"/>
          <w:kern w:val="0"/>
        </w:rPr>
        <w:tab/>
      </w:r>
      <w:r w:rsidRPr="00281879">
        <w:rPr>
          <w:spacing w:val="0"/>
          <w:w w:val="100"/>
          <w:kern w:val="0"/>
        </w:rPr>
        <w:t>Право на освобождение от призыва на военную службу имеет гражданин:</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а)</w:t>
      </w:r>
      <w:r w:rsidRPr="00281879">
        <w:rPr>
          <w:spacing w:val="0"/>
          <w:w w:val="100"/>
          <w:kern w:val="0"/>
        </w:rPr>
        <w:tab/>
        <w:t>родной отец (мать) или брат (сестра) которого погиб (погибла) или умер (умерла) во время прохождения военной службы по призыву и в добровольном порядке на должностях сержантов, прапорщиков и офицеров или во время прохождения военных сборов;</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б)</w:t>
      </w:r>
      <w:r w:rsidRPr="00281879">
        <w:rPr>
          <w:spacing w:val="0"/>
          <w:w w:val="100"/>
          <w:kern w:val="0"/>
        </w:rPr>
        <w:tab/>
        <w:t>являющийся в семье единственным сыном (усыновленным).</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35.</w:t>
      </w:r>
      <w:r w:rsidRPr="00281879">
        <w:rPr>
          <w:color w:val="000000"/>
          <w:spacing w:val="0"/>
          <w:w w:val="100"/>
          <w:kern w:val="0"/>
        </w:rPr>
        <w:tab/>
      </w:r>
      <w:r w:rsidRPr="00281879">
        <w:rPr>
          <w:spacing w:val="0"/>
          <w:w w:val="100"/>
          <w:kern w:val="0"/>
        </w:rPr>
        <w:t>Первоначальная постановка граждан мужского пола на воинский учет осуществляется городской или районной комиссией по постановке на воинский учет в период с 1 января по 31 марта в год достижения 16-летнего возраста.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36.</w:t>
      </w:r>
      <w:r w:rsidRPr="00281879">
        <w:rPr>
          <w:color w:val="000000"/>
          <w:spacing w:val="0"/>
          <w:w w:val="100"/>
          <w:kern w:val="0"/>
        </w:rPr>
        <w:tab/>
      </w:r>
      <w:r w:rsidRPr="00281879">
        <w:rPr>
          <w:spacing w:val="0"/>
          <w:w w:val="100"/>
          <w:kern w:val="0"/>
        </w:rPr>
        <w:t>Первоначальная постановка граждан женского пола на воинский учет осуществляется городским или районным военным комиссариатом после приобретения ими военно-учетной специальности. Комиссия по постановке граждан на воинский учет утверждается решением председателя города или района в следующем составе:</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городской (районный) военный комиссар или его заместитель-председатель комиссии;</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секретарь комиссии;</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врачи, проводящие медицинское освидетельствование граждан в связи с их постановкой на воинский учет.</w:t>
      </w:r>
    </w:p>
    <w:p w:rsidR="00281879" w:rsidRPr="00281879" w:rsidRDefault="00281879" w:rsidP="00281879">
      <w:pPr>
        <w:keepNext/>
        <w:suppressAutoHyphens/>
        <w:spacing w:after="120"/>
        <w:ind w:left="1134" w:right="1134"/>
        <w:jc w:val="both"/>
        <w:rPr>
          <w:spacing w:val="0"/>
          <w:w w:val="100"/>
          <w:kern w:val="0"/>
        </w:rPr>
      </w:pPr>
      <w:r w:rsidRPr="00281879">
        <w:rPr>
          <w:color w:val="000000"/>
          <w:spacing w:val="0"/>
          <w:w w:val="100"/>
          <w:kern w:val="0"/>
        </w:rPr>
        <w:t>37.</w:t>
      </w:r>
      <w:r w:rsidRPr="00281879">
        <w:rPr>
          <w:color w:val="000000"/>
          <w:spacing w:val="0"/>
          <w:w w:val="100"/>
          <w:kern w:val="0"/>
        </w:rPr>
        <w:tab/>
      </w:r>
      <w:r w:rsidRPr="00281879">
        <w:rPr>
          <w:spacing w:val="0"/>
          <w:w w:val="100"/>
          <w:kern w:val="0"/>
        </w:rPr>
        <w:t>Комиссия по постановке граждан на воинский учет обязана:</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организовать медицинское освидетельствование граждан и определить их годность к военной службе;</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принять решение о постановке гражданина на воинский учет или освобождении его от всеобщей воинской обязанности в связи с негодностью к военной службе по состоянию здоровья;</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lastRenderedPageBreak/>
        <w:t>•</w:t>
      </w:r>
      <w:r w:rsidRPr="00281879">
        <w:rPr>
          <w:spacing w:val="0"/>
          <w:w w:val="100"/>
          <w:kern w:val="0"/>
        </w:rPr>
        <w:tab/>
        <w:t>провести профессионально-психологическое обследование для определения возможного его использования на военной службе.</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38.</w:t>
      </w:r>
      <w:r w:rsidRPr="00281879">
        <w:rPr>
          <w:color w:val="000000"/>
          <w:spacing w:val="0"/>
          <w:w w:val="100"/>
          <w:kern w:val="0"/>
        </w:rPr>
        <w:tab/>
      </w:r>
      <w:r w:rsidRPr="00281879">
        <w:rPr>
          <w:spacing w:val="0"/>
          <w:w w:val="100"/>
          <w:kern w:val="0"/>
        </w:rPr>
        <w:t>Председатель или секретарь комиссии по постановке граждан на воинский учет обязан объявить гражданину решение комиссии и разъяснить его обязанности по воинскому учету.</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39.</w:t>
      </w:r>
      <w:r w:rsidRPr="00281879">
        <w:rPr>
          <w:color w:val="000000"/>
          <w:spacing w:val="0"/>
          <w:w w:val="100"/>
          <w:kern w:val="0"/>
        </w:rPr>
        <w:tab/>
      </w:r>
      <w:r w:rsidRPr="00281879">
        <w:rPr>
          <w:spacing w:val="0"/>
          <w:w w:val="100"/>
          <w:kern w:val="0"/>
        </w:rPr>
        <w:t>Первоначальная постановка на воинский учет лиц, приобретших гражданство Республики Таджикистан, осуществляется в следующем порядке:</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лиц мужского пола от 16 до 27 лет включительно – в порядке, установленном частью первой настоящей статьи;</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остальных – городским или районным военным комиссаром.</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40.</w:t>
      </w:r>
      <w:r w:rsidRPr="00281879">
        <w:rPr>
          <w:color w:val="000000"/>
          <w:spacing w:val="0"/>
          <w:w w:val="100"/>
          <w:kern w:val="0"/>
        </w:rPr>
        <w:tab/>
      </w:r>
      <w:r w:rsidRPr="00281879">
        <w:rPr>
          <w:spacing w:val="0"/>
          <w:w w:val="100"/>
          <w:kern w:val="0"/>
        </w:rPr>
        <w:t>В целях обеспечения воинского учета граждане обязаны:</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состоять на воинском учете по месту жительства в военном комиссариате, в населенном пункте, где нет военных комиссариатов – в органах самоуправления посёлков и сёл, а граждане, имеющие воинские звания офицеров и пребывающие в запасе Государственного комитета национальной безопасности Республики Таджикистан – в органах указанного Государственного комитета;</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явиться в установленное время и место по вызову (повестке) в военный комиссариат или орган самоуправления посёлка и села по месту жительства или месту временного проживания;</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при увольнении с военной службы в запас Вооруженных Сил Республики Таджикистан явиться в двухнедельный срок со дня исключения из списков личного состава воинской части в военный комиссариат по месту жительства для постановки на воинский учет;</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сообщить в двухнедельный срок в военный комиссариат или органы самоуправления посёлка или села по месту жительства об изменении семейного положения, образования, места работы или должности, места жительства в пределах города или района;</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сняться с воинского учета при переезде на новое место жительства или место временного пребывания (на срок более 3 месяцев), а также при выезде из Республики Таджикистан на срок свыше 6 месяцев и встать на воинский учет в двухнедельный срок по прибытии на новое место жительства, место временного пребывания или по возвращении в Республику Таджикистан;</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бережно хранить военный билет, временное удостоверение, выданное взамен военного билета, а также удостоверение о первоначальной постановке гражданина, подлежащего призыву на военную службу, на воинский учет.</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41.</w:t>
      </w:r>
      <w:r w:rsidRPr="00281879">
        <w:rPr>
          <w:color w:val="000000"/>
          <w:spacing w:val="0"/>
          <w:w w:val="100"/>
          <w:kern w:val="0"/>
        </w:rPr>
        <w:tab/>
      </w:r>
      <w:r w:rsidRPr="00281879">
        <w:rPr>
          <w:spacing w:val="0"/>
          <w:w w:val="100"/>
          <w:kern w:val="0"/>
        </w:rPr>
        <w:t>В случае утраты указанных документов в двухнедельный срок обратиться в военный комиссариат по месту жительства для решения вопроса о получении документов взамен утраченных. Граждане, подлежащие призыву на военную службу, выезжающие в период проведения призыва на срок более 3 месяцев с места жительства, должны лично сообщить об этом в военный комиссариат или орган самоуправления посёлка и села по месту жительства.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42.</w:t>
      </w:r>
      <w:r w:rsidRPr="00281879">
        <w:rPr>
          <w:color w:val="000000"/>
          <w:spacing w:val="0"/>
          <w:w w:val="100"/>
          <w:kern w:val="0"/>
        </w:rPr>
        <w:tab/>
      </w:r>
      <w:r w:rsidRPr="00281879">
        <w:rPr>
          <w:spacing w:val="0"/>
          <w:w w:val="100"/>
          <w:kern w:val="0"/>
        </w:rPr>
        <w:t>Граждане также исполняют и другие обязанности, установленные Положением о воинском учете.</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43.</w:t>
      </w:r>
      <w:r w:rsidRPr="00281879">
        <w:rPr>
          <w:color w:val="000000"/>
          <w:spacing w:val="0"/>
          <w:w w:val="100"/>
          <w:kern w:val="0"/>
        </w:rPr>
        <w:tab/>
      </w:r>
      <w:r w:rsidRPr="00281879">
        <w:rPr>
          <w:spacing w:val="0"/>
          <w:w w:val="100"/>
          <w:kern w:val="0"/>
        </w:rPr>
        <w:t xml:space="preserve">Гражданин, обучающийся на дневном отделении государственного образовательного учреждения высшего профессионального образования, годный к </w:t>
      </w:r>
      <w:r w:rsidRPr="00281879">
        <w:rPr>
          <w:spacing w:val="0"/>
          <w:w w:val="100"/>
          <w:kern w:val="0"/>
        </w:rPr>
        <w:lastRenderedPageBreak/>
        <w:t>военной службе по состоянию здоровья и отвечающий установленным требованиям, вправе проходить обучение по программе подготовки офицеров запаса на военной кафедре при этом образовательном учреждении при условии, что к моменту окончания указанного образовательного учреждения гражданин не достигнет 27-летнего возраста.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44.</w:t>
      </w:r>
      <w:r w:rsidRPr="00281879">
        <w:rPr>
          <w:color w:val="000000"/>
          <w:spacing w:val="0"/>
          <w:w w:val="100"/>
          <w:kern w:val="0"/>
        </w:rPr>
        <w:tab/>
      </w:r>
      <w:r w:rsidRPr="00281879">
        <w:rPr>
          <w:spacing w:val="0"/>
          <w:w w:val="100"/>
          <w:kern w:val="0"/>
        </w:rPr>
        <w:t>Обучение граждан по программам подготовки офицеров запаса на военных кафедрах при государственных образовательных учреждениях высшего профессионального образования организуется в порядке, определяемом Правительством Республики Таджикистан.</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45.</w:t>
      </w:r>
      <w:r w:rsidRPr="00281879">
        <w:rPr>
          <w:color w:val="000000"/>
          <w:spacing w:val="0"/>
          <w:w w:val="100"/>
          <w:kern w:val="0"/>
        </w:rPr>
        <w:tab/>
      </w:r>
      <w:r w:rsidRPr="00281879">
        <w:rPr>
          <w:spacing w:val="0"/>
          <w:w w:val="100"/>
          <w:kern w:val="0"/>
        </w:rPr>
        <w:t>Программы подготовки офицеров запаса могут предусматривать военное обучение граждан женского пола.</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46.</w:t>
      </w:r>
      <w:r w:rsidRPr="00281879">
        <w:rPr>
          <w:color w:val="000000"/>
          <w:spacing w:val="0"/>
          <w:w w:val="100"/>
          <w:kern w:val="0"/>
        </w:rPr>
        <w:tab/>
      </w:r>
      <w:r w:rsidRPr="00281879">
        <w:rPr>
          <w:spacing w:val="0"/>
          <w:w w:val="100"/>
          <w:kern w:val="0"/>
        </w:rPr>
        <w:t>Государственное образовательное учреждение высшего профессионального образования обеспечивает военную кафедру необходимыми помещениями, а также при содействии Министерства обороны Республики Таджикистан создает необходимую учебно-материальную базу.</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47.</w:t>
      </w:r>
      <w:r w:rsidRPr="00281879">
        <w:rPr>
          <w:color w:val="000000"/>
          <w:spacing w:val="0"/>
          <w:w w:val="100"/>
          <w:kern w:val="0"/>
        </w:rPr>
        <w:tab/>
      </w:r>
      <w:r w:rsidRPr="00281879">
        <w:rPr>
          <w:spacing w:val="0"/>
          <w:w w:val="100"/>
          <w:kern w:val="0"/>
        </w:rPr>
        <w:t>Министерство обороны Республики Таджикистан осуществляет контроль за военной подготовкой студентов.</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48.</w:t>
      </w:r>
      <w:r w:rsidRPr="00281879">
        <w:rPr>
          <w:color w:val="000000"/>
          <w:spacing w:val="0"/>
          <w:w w:val="100"/>
          <w:kern w:val="0"/>
        </w:rPr>
        <w:tab/>
      </w:r>
      <w:r w:rsidRPr="00281879">
        <w:rPr>
          <w:spacing w:val="0"/>
          <w:w w:val="100"/>
          <w:kern w:val="0"/>
        </w:rPr>
        <w:t>Учебные сборы (стажировки), предусмотренные программой подготовки офицеров запаса, считаются военными сборами.</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49.</w:t>
      </w:r>
      <w:r w:rsidRPr="00281879">
        <w:rPr>
          <w:color w:val="000000"/>
          <w:spacing w:val="0"/>
          <w:w w:val="100"/>
          <w:kern w:val="0"/>
        </w:rPr>
        <w:tab/>
      </w:r>
      <w:r w:rsidRPr="00281879">
        <w:rPr>
          <w:spacing w:val="0"/>
          <w:w w:val="100"/>
          <w:kern w:val="0"/>
        </w:rPr>
        <w:t>Министерство обороны Республики Таджикистан, министерства и ведомства, в которых указанным Законом предусмотрена военная служба, для подготовки граждан к военной службе:</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разрабатывают перечни военно-учетных специальностей и военно-прикладных видов спорта;</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разрабатывают совместно с Министерством здравоохранения и социальной защиты Республики Таджикистан требования к состоянию здоровья граждан, призываемых (поступающих) на военную службу и состоящих на военной службе;</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участвуют в разработке государственных образовательных стандартов, программ и методик подготовки граждан к военной службе;</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участвуют в создании, финансировании и материально-техническом оснащении военных кафедр при государственных образовательных учреждениях высшего профессионального образования, а также учреждений и организаций, которые осуществляют подготовку граждан к военной службе на договорной основе.</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50.</w:t>
      </w:r>
      <w:r w:rsidRPr="00281879">
        <w:rPr>
          <w:color w:val="000000"/>
          <w:spacing w:val="0"/>
          <w:w w:val="100"/>
          <w:kern w:val="0"/>
        </w:rPr>
        <w:tab/>
      </w:r>
      <w:hyperlink r:id="rId10" w:tooltip="Ссылка на: ПОСТ. ПРАВИТЕЛЬСТВА РТ  ОБ УТВЕРЖДЕНИИ ПРОГРАММЫ ПРАВОВОГО ОБУЧЕНИЯ И ВОСПИТАНИЯ ГРАЖДАН РТ НА 2009-2019Г." w:history="1">
        <w:r w:rsidRPr="00797B31">
          <w:rPr>
            <w:spacing w:val="0"/>
            <w:w w:val="100"/>
            <w:kern w:val="0"/>
          </w:rPr>
          <w:t xml:space="preserve">Постановлением Правительства </w:t>
        </w:r>
      </w:hyperlink>
      <w:r w:rsidRPr="00281879">
        <w:rPr>
          <w:spacing w:val="0"/>
          <w:w w:val="100"/>
          <w:kern w:val="0"/>
        </w:rPr>
        <w:t xml:space="preserve">Республики Таджикистан от 28 ноября 2015 года был утвержден </w:t>
      </w:r>
      <w:hyperlink r:id="rId11" w:tooltip="Ссылка на Порядок оказания медицинских услуг по консультированию в сфере репродуктивного здоровья несовершеннолетним и молодежи, в том числе представителям ...." w:history="1">
        <w:r w:rsidRPr="00797B31">
          <w:rPr>
            <w:spacing w:val="0"/>
            <w:w w:val="100"/>
            <w:kern w:val="0"/>
          </w:rPr>
          <w:t>Порядок</w:t>
        </w:r>
      </w:hyperlink>
      <w:r w:rsidRPr="00281879">
        <w:rPr>
          <w:spacing w:val="0"/>
          <w:w w:val="100"/>
          <w:kern w:val="0"/>
        </w:rPr>
        <w:t xml:space="preserve"> оказания медицинских услуг по консультированию в сфере репродуктивного здоровья несовершеннолетним и молодежи, в том числе представителям групп риска. Настоящий Порядок разработан с целью установления порядка оказания медицинских услуг по консультированию, нравственно-половому образованию и воспитанию в сфере репродуктивного здоровья, подготовке к семейной жизни несовершеннолетним и молодежи, в том числе представителям групп риска (далее получатели услуг).</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51.</w:t>
      </w:r>
      <w:r w:rsidRPr="00281879">
        <w:rPr>
          <w:color w:val="000000"/>
          <w:spacing w:val="0"/>
          <w:w w:val="100"/>
          <w:kern w:val="0"/>
        </w:rPr>
        <w:tab/>
      </w:r>
      <w:r w:rsidRPr="00281879">
        <w:rPr>
          <w:spacing w:val="0"/>
          <w:w w:val="100"/>
          <w:kern w:val="0"/>
        </w:rPr>
        <w:t>Получатели услуг и их законные представители имеют право на свободный выбор медицинского учреждения, врача и на получение услуг на принципах доступности, благожелательности, доверительности и соблюдения конфиденциальности.</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lastRenderedPageBreak/>
        <w:t>52.</w:t>
      </w:r>
      <w:r w:rsidRPr="00281879">
        <w:rPr>
          <w:color w:val="000000"/>
          <w:spacing w:val="0"/>
          <w:w w:val="100"/>
          <w:kern w:val="0"/>
        </w:rPr>
        <w:tab/>
      </w:r>
      <w:r w:rsidRPr="00281879">
        <w:rPr>
          <w:spacing w:val="0"/>
          <w:w w:val="100"/>
          <w:kern w:val="0"/>
        </w:rPr>
        <w:t xml:space="preserve">На данный момент в республике консультации несовершеннолетним предоставляет 21 медицинское отделение. Основной целью создания таких отделений является оказание бесплатной помощи несовершеннолетним. В 2015 году со стороны этих отделений было проведено 240 семинаров, 475 лекций и 120 встреч, которые охватили 8260 учащихся среднеобразовательных школ и студентов колледжей и университетов. Эти мероприятия были проведены в Хатлонской и Согдийской областях на такие темы как: "Профилактика ВИЧ/СПИД и инфекций, передаваемых половым путем", "Профилактика нежелательной беременности".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53.</w:t>
      </w:r>
      <w:r w:rsidRPr="00281879">
        <w:rPr>
          <w:color w:val="000000"/>
          <w:spacing w:val="0"/>
          <w:w w:val="100"/>
          <w:kern w:val="0"/>
        </w:rPr>
        <w:tab/>
      </w:r>
      <w:r w:rsidRPr="00281879">
        <w:rPr>
          <w:spacing w:val="0"/>
          <w:w w:val="100"/>
          <w:kern w:val="0"/>
        </w:rPr>
        <w:t xml:space="preserve">Наряду с гарантией судебной защиты, установленной Конституцией Республики Таджикистан, Таджикистан принял на себя ряд международных обязательств по правам человека, которые обязывают его предоставлять юридическую помощь гражданам на всех этапах уголовного процесса. В связи с этим, </w:t>
      </w:r>
      <w:hyperlink r:id="rId12" w:tooltip="Ссылка на Пост. Правительства РТ О Концепции оказания бесплатной юридической помощи в РТ" w:history="1">
        <w:r w:rsidRPr="00797B31">
          <w:rPr>
            <w:spacing w:val="0"/>
            <w:w w:val="100"/>
            <w:kern w:val="0"/>
          </w:rPr>
          <w:t>постановлением Правительства</w:t>
        </w:r>
      </w:hyperlink>
      <w:r w:rsidRPr="00281879">
        <w:rPr>
          <w:spacing w:val="0"/>
          <w:w w:val="100"/>
          <w:kern w:val="0"/>
        </w:rPr>
        <w:t xml:space="preserve"> Республики Таджикистан от 2 июля 2015 года, №425 утверждена </w:t>
      </w:r>
      <w:hyperlink r:id="rId13" w:tooltip="Ссылка на Концепция оказания бесплатной юридической помощи в РТ" w:history="1">
        <w:r w:rsidRPr="00797B31">
          <w:rPr>
            <w:spacing w:val="0"/>
            <w:w w:val="100"/>
            <w:kern w:val="0"/>
          </w:rPr>
          <w:t xml:space="preserve">Концепция </w:t>
        </w:r>
      </w:hyperlink>
      <w:r w:rsidRPr="00281879">
        <w:rPr>
          <w:spacing w:val="0"/>
          <w:w w:val="100"/>
          <w:kern w:val="0"/>
        </w:rPr>
        <w:t xml:space="preserve">оказания бесплатной юридической помощи в Республике Таджикистан. Концепция предусматривает оказание бесплатной правовой помощи (наряду с другими категориями граждан) несовершеннолетним, не имеющим опекуна или попечителя. </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lang w:bidi="en-US"/>
        </w:rPr>
        <w:tab/>
        <w:t>IV</w:t>
      </w:r>
      <w:r w:rsidRPr="00281879">
        <w:rPr>
          <w:b/>
          <w:spacing w:val="0"/>
          <w:w w:val="100"/>
          <w:kern w:val="0"/>
          <w:sz w:val="28"/>
        </w:rPr>
        <w:t>.</w:t>
      </w:r>
      <w:r w:rsidRPr="00281879">
        <w:rPr>
          <w:b/>
          <w:spacing w:val="0"/>
          <w:w w:val="100"/>
          <w:kern w:val="0"/>
          <w:sz w:val="28"/>
        </w:rPr>
        <w:tab/>
        <w:t>Запрещение и связанные с ним вопросы</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54.</w:t>
      </w:r>
      <w:r w:rsidRPr="00281879">
        <w:rPr>
          <w:color w:val="000000"/>
          <w:spacing w:val="0"/>
          <w:w w:val="100"/>
          <w:kern w:val="0"/>
        </w:rPr>
        <w:tab/>
      </w:r>
      <w:r w:rsidRPr="00281879">
        <w:rPr>
          <w:spacing w:val="0"/>
          <w:w w:val="100"/>
          <w:kern w:val="0"/>
        </w:rPr>
        <w:t xml:space="preserve">Уголовный кодекс Республике Таджикистан (далее − УК РТ) содержит ряд норм, направленных на пресечение деяний, связанных с незаконным призывом в ряды Вооруженных Сил Республики Таджикистан. В частности, действия (бездействие) лица при наличии определенных обстоятельств могут быть квалифицированы по отдельным статьям УК РТ: статье 314 (Злоупотребление должностными полномочиями), статье 316 (Превышение должностных полномочий), статье 317 (Присвоение полномочий должностного лица), статье 323 (Служебный подлог), статье 322 (Халатность).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55.</w:t>
      </w:r>
      <w:r w:rsidRPr="00281879">
        <w:rPr>
          <w:color w:val="000000"/>
          <w:spacing w:val="0"/>
          <w:w w:val="100"/>
          <w:kern w:val="0"/>
        </w:rPr>
        <w:tab/>
      </w:r>
      <w:r w:rsidRPr="00281879">
        <w:rPr>
          <w:spacing w:val="0"/>
          <w:w w:val="100"/>
          <w:kern w:val="0"/>
        </w:rPr>
        <w:t xml:space="preserve">Согласно части первой статьи 314 УК РТ (Злоупотребление должностными полномочиями)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наказывается штрафом в размере от двухсот пятидесяти до трехсот шестидесяти пяти показателей для расчетов, либо лишением права занимать определенные должности или заниматься определенной деятельностью на срок до пяти лет либо лишением свободы на срок до двух лет; максимальное наказание − лишение свободы на срок до четырех лет.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56.</w:t>
      </w:r>
      <w:r w:rsidRPr="00281879">
        <w:rPr>
          <w:color w:val="000000"/>
          <w:spacing w:val="0"/>
          <w:w w:val="100"/>
          <w:kern w:val="0"/>
        </w:rPr>
        <w:tab/>
      </w:r>
      <w:r w:rsidRPr="00281879">
        <w:rPr>
          <w:spacing w:val="0"/>
          <w:w w:val="100"/>
          <w:kern w:val="0"/>
        </w:rPr>
        <w:t>Согласно части второй статьи 314 УК РТ (Злоупотребление должностными полномочиями) то же деяние, совершенное лицом, занимающим государственную должность Республики Таджикистан, или главой органа местного самоуправления, наказывается штрафом в размере от трехсот шестидесяти пяти до девятисот двенадцати показателей для расчетов либо лишением свободы на срок от двух до пяти лет с лишением права занимать определенные должности или заниматься определенной деятельностью на срок до трех лет.</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57.</w:t>
      </w:r>
      <w:r w:rsidRPr="00281879">
        <w:rPr>
          <w:color w:val="000000"/>
          <w:spacing w:val="0"/>
          <w:w w:val="100"/>
          <w:kern w:val="0"/>
        </w:rPr>
        <w:tab/>
      </w:r>
      <w:r w:rsidRPr="00281879">
        <w:rPr>
          <w:spacing w:val="0"/>
          <w:w w:val="100"/>
          <w:kern w:val="0"/>
        </w:rPr>
        <w:t xml:space="preserve">Согласно части третьей статьи 314 УК РТ (Злоупотребление должностными полномочиями) если деяния, предусмотренные частями первой или второй статьи 314 УК РТ, повлекли тяжкие последствия, предусмотрен один вид наказания − лишение свободы на срок до десяти лет с лишением права занимать определенные должности или заниматься определенной деятельностью на срок до трех лет.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lastRenderedPageBreak/>
        <w:t>58.</w:t>
      </w:r>
      <w:r w:rsidRPr="00281879">
        <w:rPr>
          <w:color w:val="000000"/>
          <w:spacing w:val="0"/>
          <w:w w:val="100"/>
          <w:kern w:val="0"/>
        </w:rPr>
        <w:tab/>
      </w:r>
      <w:r w:rsidRPr="00281879">
        <w:rPr>
          <w:spacing w:val="0"/>
          <w:w w:val="100"/>
          <w:kern w:val="0"/>
        </w:rPr>
        <w:t xml:space="preserve">Согласно части первой статьи 316 УК РТ (Превышение должностных полномочий) превышение должностных полномочий наказывается штрафом в размере от двухсот пятидесяти до семисот тридцати показателей для расчетов либо лишением права занимать определенные должности или заниматься определенной деятельностью на срок до пяти лет либо лишением свободы на срок до четырех лет; максимальное наказание − лишение свободы на срок до четырех лет.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59.</w:t>
      </w:r>
      <w:r w:rsidRPr="00281879">
        <w:rPr>
          <w:color w:val="000000"/>
          <w:spacing w:val="0"/>
          <w:w w:val="100"/>
          <w:kern w:val="0"/>
        </w:rPr>
        <w:tab/>
      </w:r>
      <w:r w:rsidRPr="00281879">
        <w:rPr>
          <w:spacing w:val="0"/>
          <w:w w:val="100"/>
          <w:kern w:val="0"/>
        </w:rPr>
        <w:t xml:space="preserve">В соответствии с частью второй статьи 316 УК РТ (Превышение должностных полномочий) то же действие, совершенное лицом, занимающим государственную должность Республики Таджикистан или являющимся главой органа местного самоуправления, наказывается штрафом в размере от семисот тридцати до одной тысячи двухсот семидесяти семи показателей для расчетов либо лишением свободы на срок от четырех до семи лет с лишением права занимать определенные должности или заниматься определенной деятельностью на срок до трех лет.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60.</w:t>
      </w:r>
      <w:r w:rsidRPr="00281879">
        <w:rPr>
          <w:color w:val="000000"/>
          <w:spacing w:val="0"/>
          <w:w w:val="100"/>
          <w:kern w:val="0"/>
        </w:rPr>
        <w:tab/>
      </w:r>
      <w:r w:rsidRPr="00281879">
        <w:rPr>
          <w:spacing w:val="0"/>
          <w:w w:val="100"/>
          <w:kern w:val="0"/>
        </w:rPr>
        <w:t>Согласно части третьей статьи</w:t>
      </w:r>
      <w:r w:rsidRPr="00281879">
        <w:rPr>
          <w:spacing w:val="0"/>
          <w:w w:val="100"/>
          <w:kern w:val="0"/>
          <w:lang w:bidi="en-US"/>
        </w:rPr>
        <w:t> </w:t>
      </w:r>
      <w:r w:rsidRPr="00281879">
        <w:rPr>
          <w:spacing w:val="0"/>
          <w:w w:val="100"/>
          <w:kern w:val="0"/>
        </w:rPr>
        <w:t>316 УК РТ (Превышение должностных полномочий) действия, предусмотренные частями первой или второй настоящей статьи, если они совершены :</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а)</w:t>
      </w:r>
      <w:r w:rsidRPr="00281879">
        <w:rPr>
          <w:spacing w:val="0"/>
          <w:w w:val="100"/>
          <w:kern w:val="0"/>
        </w:rPr>
        <w:tab/>
        <w:t>с применением насилия или с угрозой его применения;</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б)</w:t>
      </w:r>
      <w:r w:rsidRPr="00281879">
        <w:rPr>
          <w:spacing w:val="0"/>
          <w:w w:val="100"/>
          <w:kern w:val="0"/>
        </w:rPr>
        <w:tab/>
        <w:t>с применением оружия или специальных средств;</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в)</w:t>
      </w:r>
      <w:r w:rsidRPr="00281879">
        <w:rPr>
          <w:spacing w:val="0"/>
          <w:w w:val="100"/>
          <w:kern w:val="0"/>
        </w:rPr>
        <w:tab/>
        <w:t>с причинением тяжких последствий, наказываются штрафом в размере от девятисот двенадцати до одной тысячи восьмисот двадцати пяти показателей для расчетов или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61.</w:t>
      </w:r>
      <w:r w:rsidRPr="00281879">
        <w:rPr>
          <w:color w:val="000000"/>
          <w:spacing w:val="0"/>
          <w:w w:val="100"/>
          <w:kern w:val="0"/>
        </w:rPr>
        <w:tab/>
      </w:r>
      <w:r w:rsidRPr="00281879">
        <w:rPr>
          <w:spacing w:val="0"/>
          <w:w w:val="100"/>
          <w:kern w:val="0"/>
        </w:rPr>
        <w:t>Согласно части первой статьи 323 УК РТ 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или выдача заведомо поддельных документов, если эти деяния совершены из корыстной или иной личной заинтересованности, наказывается штрафом в размере от двухсот пятидесяти до трехсот шестидесяти пяти показателей для расчетов либо исправительными работами на срок от одного года до двух лет либо лишением свободы на срок до двух лет с лишением права занимать определенные должности или заниматься определенной деятельностью сроком до трех лет или без такового.</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62.</w:t>
      </w:r>
      <w:r w:rsidRPr="00281879">
        <w:rPr>
          <w:color w:val="000000"/>
          <w:spacing w:val="0"/>
          <w:w w:val="100"/>
          <w:kern w:val="0"/>
        </w:rPr>
        <w:tab/>
      </w:r>
      <w:r w:rsidRPr="00281879">
        <w:rPr>
          <w:spacing w:val="0"/>
          <w:w w:val="100"/>
          <w:kern w:val="0"/>
        </w:rPr>
        <w:t>Согласно части первой статьи 322 УК РТ халатность,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если это повлекло существенное нарушение прав и законных интересов граждан или организаций либо охраняемых законом интересов общества или государства, наказывается штрафом в размере от ста до двухсот пятидесяти показателей для расчетов или обязательными работами на срок от ста двадцати до ста восьмидесяти часов или исправительными работами на срок до двух лет.</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63.</w:t>
      </w:r>
      <w:r w:rsidRPr="00281879">
        <w:rPr>
          <w:color w:val="000000"/>
          <w:spacing w:val="0"/>
          <w:w w:val="100"/>
          <w:kern w:val="0"/>
        </w:rPr>
        <w:tab/>
      </w:r>
      <w:r w:rsidRPr="00281879">
        <w:rPr>
          <w:spacing w:val="0"/>
          <w:w w:val="100"/>
          <w:kern w:val="0"/>
        </w:rPr>
        <w:t>Согласно части второй статьи 322 УК РТ то же деяние, повлекшее по неосторожности смерть человека или иные тяжкие последствия, наказывается штрафом в размере от двухсот пятидесяти до девятисот двенадцати показателей для расчетов или лишением свободы на срок до пяти лет с лишением права занимать определенные должности или заниматься определенной деятельностью на срок до пяти лет или без такового.</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lastRenderedPageBreak/>
        <w:t>64.</w:t>
      </w:r>
      <w:r w:rsidRPr="00281879">
        <w:rPr>
          <w:color w:val="000000"/>
          <w:spacing w:val="0"/>
          <w:w w:val="100"/>
          <w:kern w:val="0"/>
        </w:rPr>
        <w:tab/>
      </w:r>
      <w:r w:rsidRPr="00281879">
        <w:rPr>
          <w:spacing w:val="0"/>
          <w:w w:val="100"/>
          <w:kern w:val="0"/>
        </w:rPr>
        <w:t>В соответствии со статьей 130</w:t>
      </w:r>
      <w:r w:rsidRPr="00281879">
        <w:rPr>
          <w:spacing w:val="0"/>
          <w:w w:val="100"/>
          <w:kern w:val="0"/>
          <w:vertAlign w:val="superscript"/>
        </w:rPr>
        <w:t>1</w:t>
      </w:r>
      <w:r w:rsidRPr="00281879">
        <w:rPr>
          <w:spacing w:val="0"/>
          <w:w w:val="100"/>
          <w:kern w:val="0"/>
        </w:rPr>
        <w:t xml:space="preserve"> УК РТ (Торговля людьми) торговля людьми, осуществляемая в целях эксплуатации (эксплуатация проституции других лиц или другие формы сексуальной эксплуатации, принудительный труд или услуги, рабство или обычаи, сходные с рабством, подневольное состояние или извлечение органа и (или) ткани), вербовка, перевозка, передача, укрывательство или получение людей путём угрозы силой или её применения или других форм принуждения, похищения, мошенничества, обмана, злоупотребления властью или уязвимостью положения, либо путем подкупа в виде платежей или выгод для получения согласия лица, контролирующего другое лицо, наказывается лишением свободы на срок от пяти до восьми лет .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65.</w:t>
      </w:r>
      <w:r w:rsidRPr="00281879">
        <w:rPr>
          <w:color w:val="000000"/>
          <w:spacing w:val="0"/>
          <w:w w:val="100"/>
          <w:kern w:val="0"/>
        </w:rPr>
        <w:tab/>
      </w:r>
      <w:r w:rsidRPr="00281879">
        <w:rPr>
          <w:spacing w:val="0"/>
          <w:w w:val="100"/>
          <w:kern w:val="0"/>
        </w:rPr>
        <w:t>Согласно части 2 данной статьи деяния, предусмотренные частью первой настоящей статьи, если они совершены:</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а)</w:t>
      </w:r>
      <w:r w:rsidRPr="00281879">
        <w:rPr>
          <w:spacing w:val="0"/>
          <w:w w:val="100"/>
          <w:kern w:val="0"/>
        </w:rPr>
        <w:tab/>
        <w:t>повторно;</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б)</w:t>
      </w:r>
      <w:r w:rsidRPr="00281879">
        <w:rPr>
          <w:spacing w:val="0"/>
          <w:w w:val="100"/>
          <w:kern w:val="0"/>
        </w:rPr>
        <w:tab/>
        <w:t>группой лиц по предварительному сговору;</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в)</w:t>
      </w:r>
      <w:r w:rsidRPr="00281879">
        <w:rPr>
          <w:spacing w:val="0"/>
          <w:w w:val="100"/>
          <w:kern w:val="0"/>
        </w:rPr>
        <w:tab/>
        <w:t>в отношении двух или более лиц;</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г)</w:t>
      </w:r>
      <w:r w:rsidRPr="00281879">
        <w:rPr>
          <w:spacing w:val="0"/>
          <w:w w:val="100"/>
          <w:kern w:val="0"/>
        </w:rPr>
        <w:tab/>
        <w:t>с применением насилия или угрозы ее применения;</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д)</w:t>
      </w:r>
      <w:r w:rsidRPr="00281879">
        <w:rPr>
          <w:spacing w:val="0"/>
          <w:w w:val="100"/>
          <w:kern w:val="0"/>
        </w:rPr>
        <w:tab/>
        <w:t>с целью изъятия у потерпевшего органов или тканей для трансплантации;</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е)</w:t>
      </w:r>
      <w:r w:rsidRPr="00281879">
        <w:rPr>
          <w:spacing w:val="0"/>
          <w:w w:val="100"/>
          <w:kern w:val="0"/>
        </w:rPr>
        <w:tab/>
        <w:t>должностным лицом или представителем власти с использованием своего служебного положения либо иным лицом, выполняющим управленческие функции в коммерческой или иной организации;</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ё)</w:t>
      </w:r>
      <w:r w:rsidRPr="00281879">
        <w:rPr>
          <w:spacing w:val="0"/>
          <w:w w:val="100"/>
          <w:kern w:val="0"/>
        </w:rPr>
        <w:tab/>
        <w:t>с перемещением потерпевшего через государственную границу Республики Таджикистан – наказываются лишением свободы на срок от восьми до двенадцати лет.</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66.</w:t>
      </w:r>
      <w:r w:rsidRPr="00281879">
        <w:rPr>
          <w:color w:val="000000"/>
          <w:spacing w:val="0"/>
          <w:w w:val="100"/>
          <w:kern w:val="0"/>
        </w:rPr>
        <w:tab/>
      </w:r>
      <w:r w:rsidRPr="00281879">
        <w:rPr>
          <w:spacing w:val="0"/>
          <w:w w:val="100"/>
          <w:kern w:val="0"/>
        </w:rPr>
        <w:t>Согласно части 3 этой статьи деяния, предусмотренные частями первой или второй настоящей статьи, если они:</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а)</w:t>
      </w:r>
      <w:r w:rsidRPr="00281879">
        <w:rPr>
          <w:spacing w:val="0"/>
          <w:w w:val="100"/>
          <w:kern w:val="0"/>
        </w:rPr>
        <w:tab/>
        <w:t>повлекли за собой смерть жертвы торговли несовершеннолетними или иные тяжкие преступления;</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б)</w:t>
      </w:r>
      <w:r w:rsidRPr="00281879">
        <w:rPr>
          <w:spacing w:val="0"/>
          <w:w w:val="100"/>
          <w:kern w:val="0"/>
        </w:rPr>
        <w:tab/>
        <w:t>совершенны организованной группой;</w:t>
      </w:r>
    </w:p>
    <w:p w:rsidR="00281879" w:rsidRPr="00281879" w:rsidRDefault="00281879" w:rsidP="00281879">
      <w:pPr>
        <w:suppressAutoHyphens/>
        <w:spacing w:after="120"/>
        <w:ind w:left="1134" w:right="1134" w:firstLine="567"/>
        <w:jc w:val="both"/>
        <w:rPr>
          <w:spacing w:val="0"/>
          <w:w w:val="100"/>
          <w:kern w:val="0"/>
        </w:rPr>
      </w:pPr>
      <w:r w:rsidRPr="00281879">
        <w:rPr>
          <w:spacing w:val="0"/>
          <w:w w:val="100"/>
          <w:kern w:val="0"/>
        </w:rPr>
        <w:t>в)</w:t>
      </w:r>
      <w:r w:rsidRPr="00281879">
        <w:rPr>
          <w:spacing w:val="0"/>
          <w:w w:val="100"/>
          <w:kern w:val="0"/>
        </w:rPr>
        <w:tab/>
        <w:t>совершены при особо опасном рецидиве – наказываются лишением свободы на срок от двенадцати до пятнадцати лет.</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lang w:bidi="en-US"/>
        </w:rPr>
        <w:tab/>
        <w:t>V</w:t>
      </w:r>
      <w:r w:rsidRPr="00281879">
        <w:rPr>
          <w:b/>
          <w:spacing w:val="0"/>
          <w:w w:val="100"/>
          <w:kern w:val="0"/>
          <w:sz w:val="28"/>
        </w:rPr>
        <w:t>.</w:t>
      </w:r>
      <w:r w:rsidRPr="00281879">
        <w:rPr>
          <w:b/>
          <w:spacing w:val="0"/>
          <w:w w:val="100"/>
          <w:kern w:val="0"/>
          <w:sz w:val="28"/>
        </w:rPr>
        <w:tab/>
        <w:t>Защита, восстановление и реинтеграция</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67.</w:t>
      </w:r>
      <w:r w:rsidRPr="00281879">
        <w:rPr>
          <w:color w:val="000000"/>
          <w:spacing w:val="0"/>
          <w:w w:val="100"/>
          <w:kern w:val="0"/>
        </w:rPr>
        <w:tab/>
      </w:r>
      <w:r w:rsidRPr="00281879">
        <w:rPr>
          <w:spacing w:val="0"/>
          <w:w w:val="100"/>
          <w:kern w:val="0"/>
        </w:rPr>
        <w:t>В настоящее время в Республике Таджикистан не зарегистрировано детей, ставших жертвами практики, запрещенной Факультативным протоколом.</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lang w:bidi="en-US"/>
        </w:rPr>
        <w:tab/>
        <w:t>VI</w:t>
      </w:r>
      <w:r w:rsidRPr="00281879">
        <w:rPr>
          <w:b/>
          <w:spacing w:val="0"/>
          <w:w w:val="100"/>
          <w:kern w:val="0"/>
          <w:sz w:val="28"/>
        </w:rPr>
        <w:t>.</w:t>
      </w:r>
      <w:r w:rsidRPr="00281879">
        <w:rPr>
          <w:b/>
          <w:spacing w:val="0"/>
          <w:w w:val="100"/>
          <w:kern w:val="0"/>
          <w:sz w:val="28"/>
        </w:rPr>
        <w:tab/>
        <w:t>Международная помощь и сотрудничество</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68.</w:t>
      </w:r>
      <w:r w:rsidRPr="00281879">
        <w:rPr>
          <w:color w:val="000000"/>
          <w:spacing w:val="0"/>
          <w:w w:val="100"/>
          <w:kern w:val="0"/>
        </w:rPr>
        <w:tab/>
      </w:r>
      <w:r w:rsidRPr="00281879">
        <w:rPr>
          <w:spacing w:val="0"/>
          <w:w w:val="100"/>
          <w:kern w:val="0"/>
        </w:rPr>
        <w:t>Республика Таджикистан для укрепления международного сотрудничества в отношении осуществления Факультативного протокола Конвенции о правах ребёнка, касающегося участия детей в вооружённых конфликтах, находится в постоянном взаимодействии и осуществляет постоянное сотрудничество с профильными структурами и подразделениями Организации Объединенных Наций.</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lastRenderedPageBreak/>
        <w:t>69.</w:t>
      </w:r>
      <w:r w:rsidRPr="00281879">
        <w:rPr>
          <w:color w:val="000000"/>
          <w:spacing w:val="0"/>
          <w:w w:val="100"/>
          <w:kern w:val="0"/>
        </w:rPr>
        <w:tab/>
      </w:r>
      <w:r w:rsidRPr="00281879">
        <w:rPr>
          <w:spacing w:val="0"/>
          <w:w w:val="100"/>
          <w:kern w:val="0"/>
        </w:rPr>
        <w:t xml:space="preserve">В Целях укрепления сотрудничества с международным сообществом были подписаны двухсторонние и многосторонние соглашения о правовой помощи и сотрудничестве, которые затрагивает данные направления.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70.</w:t>
      </w:r>
      <w:r w:rsidRPr="00281879">
        <w:rPr>
          <w:color w:val="000000"/>
          <w:spacing w:val="0"/>
          <w:w w:val="100"/>
          <w:kern w:val="0"/>
        </w:rPr>
        <w:tab/>
      </w:r>
      <w:r w:rsidRPr="00281879">
        <w:rPr>
          <w:spacing w:val="0"/>
          <w:w w:val="100"/>
          <w:kern w:val="0"/>
        </w:rPr>
        <w:t xml:space="preserve">С учетом общественной опасности преступлений в сфере торговли людьми, возможных негативных социально-политических и экономических последствий, а также с целью укрепления сотрудничества </w:t>
      </w:r>
      <w:r w:rsidR="007F0E1A">
        <w:rPr>
          <w:spacing w:val="0"/>
          <w:w w:val="100"/>
          <w:kern w:val="0"/>
        </w:rPr>
        <w:t>по борьбе с этими преступлениями</w:t>
      </w:r>
      <w:r w:rsidRPr="00281879">
        <w:rPr>
          <w:spacing w:val="0"/>
          <w:w w:val="100"/>
          <w:kern w:val="0"/>
        </w:rPr>
        <w:t xml:space="preserve"> на национальном, региональном и международном уровнях 29 мая 2002 года Республикой Таджикистан ратифицирована Конвенция против транснациональной организованной преступности и дополнительные протоколы к ней, касающиеся пересечения торговли людьми, особенно женщинами и детьми и наказания за нее, а также против незаконного ввоза мигрантов по суше, морю и воздуху.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71.</w:t>
      </w:r>
      <w:r w:rsidRPr="00281879">
        <w:rPr>
          <w:color w:val="000000"/>
          <w:spacing w:val="0"/>
          <w:w w:val="100"/>
          <w:kern w:val="0"/>
        </w:rPr>
        <w:tab/>
      </w:r>
      <w:r w:rsidRPr="00281879">
        <w:rPr>
          <w:spacing w:val="0"/>
          <w:w w:val="100"/>
          <w:kern w:val="0"/>
        </w:rPr>
        <w:t xml:space="preserve">Республики Таджикистан сотрудничает с Канцелярией Специального представителя Генерального секретаря по вопросу о детях и вооружённых конфликтах. </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72.</w:t>
      </w:r>
      <w:r w:rsidRPr="00281879">
        <w:rPr>
          <w:color w:val="000000"/>
          <w:spacing w:val="0"/>
          <w:w w:val="100"/>
          <w:kern w:val="0"/>
        </w:rPr>
        <w:tab/>
      </w:r>
      <w:r w:rsidRPr="00281879">
        <w:rPr>
          <w:spacing w:val="0"/>
          <w:w w:val="100"/>
          <w:kern w:val="0"/>
        </w:rPr>
        <w:t xml:space="preserve">В докладах Генерального секретаря Совету Безопасности в соответствии с резолюцией 1612 Республика Таджикистан не отмечалась, однако согласно Факультативному протоколу Республика Таджикистан в рамках соответствующих программ многостороннего и двустороннего сотрудничества оказывает помощь иммигрантам и беженцам из Афганистана, в том числе детям. В Республике Таджикистан обучаются 267 детей беженцев и иммигрантов из Афганистана. </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lang w:bidi="en-US"/>
        </w:rPr>
        <w:tab/>
        <w:t>VII</w:t>
      </w:r>
      <w:r w:rsidRPr="00281879">
        <w:rPr>
          <w:b/>
          <w:spacing w:val="0"/>
          <w:w w:val="100"/>
          <w:kern w:val="0"/>
          <w:sz w:val="28"/>
        </w:rPr>
        <w:t>.</w:t>
      </w:r>
      <w:r w:rsidRPr="00281879">
        <w:rPr>
          <w:b/>
          <w:spacing w:val="0"/>
          <w:w w:val="100"/>
          <w:kern w:val="0"/>
          <w:sz w:val="28"/>
        </w:rPr>
        <w:tab/>
        <w:t>Прочие правовые положения</w:t>
      </w:r>
    </w:p>
    <w:p w:rsidR="00281879" w:rsidRPr="00281879" w:rsidRDefault="00281879" w:rsidP="00281879">
      <w:pPr>
        <w:suppressAutoHyphens/>
        <w:spacing w:after="120"/>
        <w:ind w:left="1134" w:right="1134"/>
        <w:jc w:val="both"/>
        <w:rPr>
          <w:spacing w:val="0"/>
          <w:w w:val="100"/>
          <w:kern w:val="0"/>
        </w:rPr>
      </w:pPr>
      <w:r w:rsidRPr="00281879">
        <w:rPr>
          <w:color w:val="000000"/>
          <w:spacing w:val="0"/>
          <w:w w:val="100"/>
          <w:kern w:val="0"/>
        </w:rPr>
        <w:t>73.</w:t>
      </w:r>
      <w:r w:rsidRPr="00281879">
        <w:rPr>
          <w:color w:val="000000"/>
          <w:spacing w:val="0"/>
          <w:w w:val="100"/>
          <w:kern w:val="0"/>
        </w:rPr>
        <w:tab/>
      </w:r>
      <w:r w:rsidRPr="00281879">
        <w:rPr>
          <w:spacing w:val="0"/>
          <w:w w:val="100"/>
          <w:kern w:val="0"/>
        </w:rPr>
        <w:t xml:space="preserve">Республика Таджикистан при осуществлении Факультативного протокола принимает во внимание положения международного права, касающиеся противодействия торговле людьми. В частности, Республика Таджикистан ратифицировала Конвенцию Организации Объединенных Наций против транснациональной организованной преступности и дополняющий ее Протокол о предупреждении и пресечении торговли людьми, особенно женщинами и детьми, и наказании за нее. </w:t>
      </w:r>
    </w:p>
    <w:p w:rsidR="00281879" w:rsidRPr="00281879" w:rsidRDefault="00281879" w:rsidP="00281879">
      <w:pPr>
        <w:keepNext/>
        <w:keepLines/>
        <w:tabs>
          <w:tab w:val="right" w:pos="851"/>
        </w:tabs>
        <w:suppressAutoHyphens/>
        <w:spacing w:before="360" w:after="240" w:line="300" w:lineRule="exact"/>
        <w:ind w:left="1134" w:right="1134" w:hanging="1134"/>
        <w:rPr>
          <w:b/>
          <w:spacing w:val="0"/>
          <w:w w:val="100"/>
          <w:kern w:val="0"/>
          <w:sz w:val="28"/>
        </w:rPr>
      </w:pPr>
      <w:r w:rsidRPr="00281879">
        <w:rPr>
          <w:b/>
          <w:spacing w:val="0"/>
          <w:w w:val="100"/>
          <w:kern w:val="0"/>
          <w:sz w:val="28"/>
        </w:rPr>
        <w:br w:type="page"/>
      </w:r>
      <w:r w:rsidRPr="00281879">
        <w:rPr>
          <w:b/>
          <w:spacing w:val="0"/>
          <w:w w:val="100"/>
          <w:kern w:val="0"/>
          <w:sz w:val="28"/>
        </w:rPr>
        <w:lastRenderedPageBreak/>
        <w:t>Приложение</w:t>
      </w:r>
    </w:p>
    <w:p w:rsidR="00281879" w:rsidRPr="00281879" w:rsidRDefault="00281879" w:rsidP="00281879">
      <w:pPr>
        <w:suppressAutoHyphens/>
        <w:spacing w:after="120"/>
        <w:ind w:left="1134" w:right="1134"/>
        <w:jc w:val="both"/>
        <w:rPr>
          <w:spacing w:val="0"/>
          <w:w w:val="100"/>
          <w:kern w:val="0"/>
        </w:rPr>
      </w:pPr>
      <w:r w:rsidRPr="00281879">
        <w:rPr>
          <w:spacing w:val="0"/>
          <w:w w:val="100"/>
          <w:kern w:val="0"/>
        </w:rPr>
        <w:t>1.</w:t>
      </w:r>
      <w:r w:rsidRPr="00281879">
        <w:rPr>
          <w:spacing w:val="0"/>
          <w:w w:val="100"/>
          <w:kern w:val="0"/>
        </w:rPr>
        <w:tab/>
        <w:t>С 1 января по 1 октября 2016 года были зарегистрированы 401 граждан с 14 по 30 лет, которые нелегально участвуют в вооруженных конфликтах в других государствах. Из которых:</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на территории Сирии – 378 человек;</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на территории ИРА – 11 человек;</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на территории Ирака - 6 человек;</w:t>
      </w:r>
    </w:p>
    <w:p w:rsidR="00281879" w:rsidRPr="00281879" w:rsidRDefault="00281879" w:rsidP="00281879">
      <w:pPr>
        <w:tabs>
          <w:tab w:val="left" w:pos="1701"/>
        </w:tabs>
        <w:suppressAutoHyphens/>
        <w:spacing w:after="120"/>
        <w:ind w:left="1701" w:right="1134" w:hanging="170"/>
        <w:jc w:val="both"/>
        <w:rPr>
          <w:spacing w:val="0"/>
          <w:w w:val="100"/>
          <w:kern w:val="0"/>
        </w:rPr>
      </w:pPr>
      <w:r w:rsidRPr="00281879">
        <w:rPr>
          <w:spacing w:val="0"/>
          <w:w w:val="100"/>
          <w:kern w:val="0"/>
        </w:rPr>
        <w:t>•</w:t>
      </w:r>
      <w:r w:rsidRPr="00281879">
        <w:rPr>
          <w:spacing w:val="0"/>
          <w:w w:val="100"/>
          <w:kern w:val="0"/>
        </w:rPr>
        <w:tab/>
        <w:t>на территории Пакистана – 6 человек.</w:t>
      </w:r>
    </w:p>
    <w:p w:rsidR="00281879" w:rsidRPr="00281879" w:rsidRDefault="00281879" w:rsidP="00281879">
      <w:pPr>
        <w:suppressAutoHyphens/>
        <w:spacing w:after="120"/>
        <w:ind w:left="1134" w:right="1134"/>
        <w:jc w:val="both"/>
        <w:rPr>
          <w:spacing w:val="0"/>
          <w:w w:val="100"/>
          <w:kern w:val="0"/>
        </w:rPr>
      </w:pPr>
      <w:r w:rsidRPr="00281879">
        <w:rPr>
          <w:spacing w:val="0"/>
          <w:w w:val="100"/>
          <w:kern w:val="0"/>
        </w:rPr>
        <w:t>2.</w:t>
      </w:r>
      <w:r w:rsidRPr="00281879">
        <w:rPr>
          <w:spacing w:val="0"/>
          <w:w w:val="100"/>
          <w:kern w:val="0"/>
        </w:rPr>
        <w:tab/>
        <w:t xml:space="preserve">Из этого числа несовершеннолетние составляют 206 человек: 91 девочка и 115 мальчиков. В настоящее время 204 семьи находятся в Ираке и Сирии. </w:t>
      </w:r>
    </w:p>
    <w:p w:rsidR="003B4AA7" w:rsidRDefault="00281879" w:rsidP="00281879">
      <w:pPr>
        <w:pStyle w:val="SingleTxtGR"/>
        <w:rPr>
          <w:spacing w:val="0"/>
          <w:w w:val="100"/>
          <w:kern w:val="0"/>
        </w:rPr>
      </w:pPr>
      <w:r w:rsidRPr="00797B31">
        <w:rPr>
          <w:spacing w:val="0"/>
          <w:w w:val="100"/>
          <w:kern w:val="0"/>
        </w:rPr>
        <w:t>3.</w:t>
      </w:r>
      <w:r w:rsidRPr="00797B31">
        <w:rPr>
          <w:spacing w:val="0"/>
          <w:w w:val="100"/>
          <w:kern w:val="0"/>
        </w:rPr>
        <w:tab/>
        <w:t>Из Хатлонской области 15 семей, 13 несовершеннолетних, 8 мальчиков и 5 девочек. Из Согдийской области 12 семей, 15 несовершеннолетних, 11 мальчиков и 4 девочки. Из ГБАО 1 семья, 2 несовершеннолетних, 2 девочки.</w:t>
      </w:r>
    </w:p>
    <w:p w:rsidR="007F0E1A" w:rsidRPr="007F0E1A" w:rsidRDefault="007F0E1A" w:rsidP="007F0E1A">
      <w:pPr>
        <w:spacing w:before="240"/>
        <w:jc w:val="center"/>
        <w:rPr>
          <w:u w:val="single"/>
        </w:rPr>
      </w:pPr>
      <w:r>
        <w:rPr>
          <w:u w:val="single"/>
        </w:rPr>
        <w:tab/>
      </w:r>
      <w:r>
        <w:rPr>
          <w:u w:val="single"/>
        </w:rPr>
        <w:tab/>
      </w:r>
      <w:r>
        <w:rPr>
          <w:u w:val="single"/>
        </w:rPr>
        <w:tab/>
      </w:r>
    </w:p>
    <w:sectPr w:rsidR="007F0E1A" w:rsidRPr="007F0E1A" w:rsidSect="003B4AA7">
      <w:headerReference w:type="even" r:id="rId14"/>
      <w:headerReference w:type="default" r:id="rId15"/>
      <w:footerReference w:type="even" r:id="rId16"/>
      <w:footerReference w:type="default" r:id="rId17"/>
      <w:headerReference w:type="first" r:id="rId18"/>
      <w:footerReference w:type="first" r:id="rId19"/>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58D" w:rsidRDefault="006C758D" w:rsidP="00B471C5">
      <w:r>
        <w:separator/>
      </w:r>
    </w:p>
  </w:endnote>
  <w:endnote w:type="continuationSeparator" w:id="0">
    <w:p w:rsidR="006C758D" w:rsidRDefault="006C758D"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E83" w:rsidRPr="009A6F4A" w:rsidRDefault="003B4AA7">
    <w:pPr>
      <w:pStyle w:val="a7"/>
      <w:rPr>
        <w:lang w:val="en-US"/>
      </w:rPr>
    </w:pPr>
    <w:r>
      <w:rPr>
        <w:rStyle w:val="a9"/>
      </w:rPr>
      <w:fldChar w:fldCharType="begin"/>
    </w:r>
    <w:r>
      <w:rPr>
        <w:rStyle w:val="a9"/>
      </w:rPr>
      <w:instrText xml:space="preserve"> PAGE </w:instrText>
    </w:r>
    <w:r>
      <w:rPr>
        <w:rStyle w:val="a9"/>
      </w:rPr>
      <w:fldChar w:fldCharType="separate"/>
    </w:r>
    <w:r w:rsidR="000971DE">
      <w:rPr>
        <w:rStyle w:val="a9"/>
        <w:noProof/>
      </w:rPr>
      <w:t>2</w:t>
    </w:r>
    <w:r>
      <w:rPr>
        <w:rStyle w:val="a9"/>
      </w:rPr>
      <w:fldChar w:fldCharType="end"/>
    </w:r>
    <w:r>
      <w:rPr>
        <w:lang w:val="en-US"/>
      </w:rPr>
      <w:tab/>
      <w:t>GE.16-</w:t>
    </w:r>
    <w:r w:rsidR="00143B1E" w:rsidRPr="00143B1E">
      <w:rPr>
        <w:lang w:val="en-US"/>
      </w:rPr>
      <w:t>23050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E83" w:rsidRPr="009A6F4A" w:rsidRDefault="003B4AA7">
    <w:pPr>
      <w:pStyle w:val="a7"/>
      <w:rPr>
        <w:lang w:val="en-US"/>
      </w:rPr>
    </w:pPr>
    <w:r>
      <w:rPr>
        <w:lang w:val="en-US"/>
      </w:rPr>
      <w:t>GE.16-</w:t>
    </w:r>
    <w:r w:rsidR="00143B1E" w:rsidRPr="00143B1E">
      <w:rPr>
        <w:lang w:val="en-US"/>
      </w:rPr>
      <w:t>23050</w:t>
    </w:r>
    <w:r>
      <w:rPr>
        <w:lang w:val="en-US"/>
      </w:rPr>
      <w:tab/>
    </w:r>
    <w:r>
      <w:rPr>
        <w:rStyle w:val="a9"/>
      </w:rPr>
      <w:fldChar w:fldCharType="begin"/>
    </w:r>
    <w:r>
      <w:rPr>
        <w:rStyle w:val="a9"/>
      </w:rPr>
      <w:instrText xml:space="preserve"> PAGE </w:instrText>
    </w:r>
    <w:r>
      <w:rPr>
        <w:rStyle w:val="a9"/>
      </w:rPr>
      <w:fldChar w:fldCharType="separate"/>
    </w:r>
    <w:r w:rsidR="00323C50">
      <w:rPr>
        <w:rStyle w:val="a9"/>
        <w:noProof/>
      </w:rPr>
      <w:t>13</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B02D95" w:rsidRPr="00797A78" w:rsidTr="007B199D">
      <w:trPr>
        <w:trHeight w:val="431"/>
      </w:trPr>
      <w:tc>
        <w:tcPr>
          <w:tcW w:w="3648" w:type="dxa"/>
          <w:tcMar>
            <w:left w:w="57" w:type="dxa"/>
            <w:right w:w="57" w:type="dxa"/>
          </w:tcMar>
          <w:vAlign w:val="bottom"/>
        </w:tcPr>
        <w:p w:rsidR="00B02D95" w:rsidRPr="001C3ABC" w:rsidRDefault="00B02D95" w:rsidP="007B199D">
          <w:pPr>
            <w:spacing w:after="40"/>
            <w:rPr>
              <w:rFonts w:ascii="C39T30Lfz" w:hAnsi="C39T30Lfz"/>
              <w:spacing w:val="0"/>
              <w:w w:val="100"/>
              <w:kern w:val="0"/>
              <w:lang w:val="en-US" w:eastAsia="ru-RU"/>
            </w:rPr>
          </w:pPr>
          <w:r w:rsidRPr="001C3ABC">
            <w:rPr>
              <w:lang w:val="en-US"/>
            </w:rPr>
            <w:t>GE.16-</w:t>
          </w:r>
          <w:r w:rsidR="00143B1E" w:rsidRPr="00143B1E">
            <w:rPr>
              <w:lang w:val="en-US"/>
            </w:rPr>
            <w:t>23050</w:t>
          </w:r>
          <w:r w:rsidRPr="001C3ABC">
            <w:rPr>
              <w:lang w:val="en-US"/>
            </w:rPr>
            <w:t xml:space="preserve"> (R)</w:t>
          </w:r>
          <w:r w:rsidR="00323C50">
            <w:rPr>
              <w:lang w:val="en-US"/>
            </w:rPr>
            <w:t xml:space="preserve">  300117  31</w:t>
          </w:r>
          <w:r w:rsidR="00143B1E">
            <w:rPr>
              <w:lang w:val="en-US"/>
            </w:rPr>
            <w:t>0117</w:t>
          </w:r>
        </w:p>
      </w:tc>
      <w:tc>
        <w:tcPr>
          <w:tcW w:w="5056" w:type="dxa"/>
          <w:vMerge w:val="restart"/>
          <w:tcMar>
            <w:left w:w="57" w:type="dxa"/>
            <w:right w:w="57" w:type="dxa"/>
          </w:tcMar>
          <w:vAlign w:val="bottom"/>
        </w:tcPr>
        <w:p w:rsidR="00B02D95" w:rsidRDefault="00B02D95" w:rsidP="007B199D">
          <w:pPr>
            <w:jc w:val="right"/>
          </w:pPr>
          <w:r>
            <w:rPr>
              <w:b/>
              <w:noProof/>
              <w:lang w:eastAsia="ru-RU"/>
            </w:rPr>
            <w:drawing>
              <wp:inline distT="0" distB="0" distL="0" distR="0" wp14:anchorId="15A1090C" wp14:editId="5DE4D7C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B02D95" w:rsidRDefault="00797B31" w:rsidP="007B199D">
          <w:pPr>
            <w:jc w:val="right"/>
          </w:pPr>
          <w:r>
            <w:rPr>
              <w:noProof/>
              <w:lang w:eastAsia="ru-RU"/>
            </w:rPr>
            <w:drawing>
              <wp:inline distT="0" distB="0" distL="0" distR="0">
                <wp:extent cx="580390" cy="580390"/>
                <wp:effectExtent l="0" t="0" r="0" b="0"/>
                <wp:docPr id="3" name="Рисунок 3" descr="http://undocs.org/m2/QRCode.ashx?DS=CRC/C/OPAC/TJK/1&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TJK/1&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390" cy="580390"/>
                        </a:xfrm>
                        <a:prstGeom prst="rect">
                          <a:avLst/>
                        </a:prstGeom>
                        <a:noFill/>
                        <a:ln>
                          <a:noFill/>
                        </a:ln>
                      </pic:spPr>
                    </pic:pic>
                  </a:graphicData>
                </a:graphic>
              </wp:inline>
            </w:drawing>
          </w:r>
        </w:p>
      </w:tc>
    </w:tr>
    <w:tr w:rsidR="00B02D95" w:rsidRPr="00797A78" w:rsidTr="007B199D">
      <w:trPr>
        <w:trHeight w:hRule="exact" w:val="564"/>
      </w:trPr>
      <w:tc>
        <w:tcPr>
          <w:tcW w:w="3648" w:type="dxa"/>
          <w:tcMar>
            <w:left w:w="57" w:type="dxa"/>
            <w:right w:w="57" w:type="dxa"/>
          </w:tcMar>
          <w:vAlign w:val="bottom"/>
        </w:tcPr>
        <w:p w:rsidR="00B02D95" w:rsidRPr="00143B1E" w:rsidRDefault="00143B1E" w:rsidP="007B199D">
          <w:pPr>
            <w:spacing w:after="40"/>
            <w:rPr>
              <w:rFonts w:ascii="C39T30Lfz" w:hAnsi="C39T30Lfz"/>
              <w:spacing w:val="0"/>
              <w:w w:val="100"/>
              <w:kern w:val="0"/>
              <w:sz w:val="56"/>
              <w:szCs w:val="56"/>
              <w:lang w:val="en-US" w:eastAsia="ru-RU"/>
            </w:rPr>
          </w:pP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r w:rsidRPr="00143B1E">
            <w:rPr>
              <w:rFonts w:ascii="C39T30Lfz" w:hAnsi="C39T30Lfz"/>
              <w:spacing w:val="0"/>
              <w:w w:val="100"/>
              <w:kern w:val="0"/>
              <w:sz w:val="56"/>
              <w:szCs w:val="56"/>
              <w:lang w:val="en-US" w:eastAsia="ru-RU"/>
            </w:rPr>
            <w:t></w:t>
          </w:r>
        </w:p>
      </w:tc>
      <w:tc>
        <w:tcPr>
          <w:tcW w:w="5056" w:type="dxa"/>
          <w:vMerge/>
          <w:tcMar>
            <w:left w:w="57" w:type="dxa"/>
            <w:right w:w="57" w:type="dxa"/>
          </w:tcMar>
        </w:tcPr>
        <w:p w:rsidR="00B02D95" w:rsidRDefault="00B02D95" w:rsidP="007B199D"/>
      </w:tc>
      <w:tc>
        <w:tcPr>
          <w:tcW w:w="972" w:type="dxa"/>
          <w:vMerge/>
          <w:tcMar>
            <w:left w:w="57" w:type="dxa"/>
            <w:right w:w="57" w:type="dxa"/>
          </w:tcMar>
        </w:tcPr>
        <w:p w:rsidR="00B02D95" w:rsidRDefault="00B02D95" w:rsidP="007B199D"/>
      </w:tc>
    </w:tr>
  </w:tbl>
  <w:p w:rsidR="005F00D3" w:rsidRDefault="000971DE" w:rsidP="005F00D3">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58D" w:rsidRPr="009141DC" w:rsidRDefault="006C758D" w:rsidP="00D1261C">
      <w:pPr>
        <w:tabs>
          <w:tab w:val="left" w:pos="2268"/>
        </w:tabs>
        <w:spacing w:after="80"/>
        <w:ind w:left="680"/>
        <w:rPr>
          <w:u w:val="single"/>
          <w:lang w:val="en-US"/>
        </w:rPr>
      </w:pPr>
      <w:r>
        <w:rPr>
          <w:u w:val="single"/>
          <w:lang w:val="en-US"/>
        </w:rPr>
        <w:tab/>
      </w:r>
    </w:p>
  </w:footnote>
  <w:footnote w:type="continuationSeparator" w:id="0">
    <w:p w:rsidR="006C758D" w:rsidRPr="00D1261C" w:rsidRDefault="006C758D" w:rsidP="00D1261C">
      <w:pPr>
        <w:tabs>
          <w:tab w:val="left" w:pos="2268"/>
        </w:tabs>
        <w:spacing w:after="80"/>
        <w:rPr>
          <w:u w:val="single"/>
          <w:lang w:val="en-US"/>
        </w:rPr>
      </w:pPr>
      <w:r>
        <w:rPr>
          <w:u w:val="single"/>
          <w:lang w:val="en-US"/>
        </w:rPr>
        <w:tab/>
      </w:r>
    </w:p>
  </w:footnote>
  <w:footnote w:id="1">
    <w:p w:rsidR="00281879" w:rsidRPr="00F111A5" w:rsidRDefault="00281879" w:rsidP="00281879">
      <w:pPr>
        <w:pStyle w:val="aa"/>
        <w:rPr>
          <w:lang w:val="ru-RU"/>
        </w:rPr>
      </w:pPr>
      <w:r>
        <w:rPr>
          <w:lang w:val="ru-RU"/>
        </w:rPr>
        <w:tab/>
      </w:r>
      <w:r w:rsidRPr="00323C50">
        <w:rPr>
          <w:rStyle w:val="a6"/>
          <w:sz w:val="20"/>
          <w:vertAlign w:val="baseline"/>
          <w:lang w:val="ru-RU"/>
        </w:rPr>
        <w:t>*</w:t>
      </w:r>
      <w:r>
        <w:rPr>
          <w:lang w:val="ru-RU"/>
        </w:rPr>
        <w:tab/>
      </w:r>
      <w:r w:rsidRPr="00323C50">
        <w:rPr>
          <w:szCs w:val="18"/>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E83" w:rsidRPr="005E0092" w:rsidRDefault="00832AE1">
    <w:pPr>
      <w:pStyle w:val="a3"/>
      <w:rPr>
        <w:lang w:val="en-US"/>
      </w:rPr>
    </w:pPr>
    <w:r w:rsidRPr="00832AE1">
      <w:rPr>
        <w:lang w:val="en-US"/>
      </w:rPr>
      <w:t>CRC/C/OPAC/TJK/1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E83" w:rsidRPr="009A6F4A" w:rsidRDefault="003B4AA7">
    <w:pPr>
      <w:pStyle w:val="a3"/>
      <w:rPr>
        <w:lang w:val="en-US"/>
      </w:rPr>
    </w:pPr>
    <w:r>
      <w:rPr>
        <w:lang w:val="en-US"/>
      </w:rPr>
      <w:tab/>
    </w:r>
    <w:r w:rsidR="007E2149" w:rsidRPr="007E2149">
      <w:rPr>
        <w:lang w:val="en-US"/>
      </w:rPr>
      <w:t>CRC/C/OPAC/TJK/1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B1E" w:rsidRDefault="00143B1E" w:rsidP="00832AE1">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ru-RU" w:vendorID="1" w:dllVersion="512" w:checkStyle="0"/>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58D"/>
    <w:rsid w:val="000450D1"/>
    <w:rsid w:val="000971DE"/>
    <w:rsid w:val="000F2A4F"/>
    <w:rsid w:val="00143B1E"/>
    <w:rsid w:val="00147C17"/>
    <w:rsid w:val="00150957"/>
    <w:rsid w:val="00156C86"/>
    <w:rsid w:val="001E6A65"/>
    <w:rsid w:val="00203F84"/>
    <w:rsid w:val="002722D7"/>
    <w:rsid w:val="00275188"/>
    <w:rsid w:val="00281879"/>
    <w:rsid w:val="0028687D"/>
    <w:rsid w:val="002B091C"/>
    <w:rsid w:val="002D0CCB"/>
    <w:rsid w:val="00323C50"/>
    <w:rsid w:val="00345C79"/>
    <w:rsid w:val="00366A39"/>
    <w:rsid w:val="003B4AA7"/>
    <w:rsid w:val="0048005C"/>
    <w:rsid w:val="004E242B"/>
    <w:rsid w:val="00544379"/>
    <w:rsid w:val="005654EF"/>
    <w:rsid w:val="00566944"/>
    <w:rsid w:val="005D56BF"/>
    <w:rsid w:val="00665D8D"/>
    <w:rsid w:val="00682194"/>
    <w:rsid w:val="00691ED3"/>
    <w:rsid w:val="006A7A3B"/>
    <w:rsid w:val="006B6B57"/>
    <w:rsid w:val="006C758D"/>
    <w:rsid w:val="00705394"/>
    <w:rsid w:val="00743F62"/>
    <w:rsid w:val="00760D3A"/>
    <w:rsid w:val="00797B31"/>
    <w:rsid w:val="007A1F42"/>
    <w:rsid w:val="007D76DD"/>
    <w:rsid w:val="007E2149"/>
    <w:rsid w:val="007F0E1A"/>
    <w:rsid w:val="00832AE1"/>
    <w:rsid w:val="008717E8"/>
    <w:rsid w:val="00877B60"/>
    <w:rsid w:val="008D01AE"/>
    <w:rsid w:val="008E0423"/>
    <w:rsid w:val="009141DC"/>
    <w:rsid w:val="009174A1"/>
    <w:rsid w:val="00941FA3"/>
    <w:rsid w:val="0098674D"/>
    <w:rsid w:val="00997ACA"/>
    <w:rsid w:val="00A03FB7"/>
    <w:rsid w:val="00A719B5"/>
    <w:rsid w:val="00A75A11"/>
    <w:rsid w:val="00AD7EAD"/>
    <w:rsid w:val="00B02D95"/>
    <w:rsid w:val="00B35A32"/>
    <w:rsid w:val="00B432C6"/>
    <w:rsid w:val="00B471C5"/>
    <w:rsid w:val="00B6474A"/>
    <w:rsid w:val="00BE1742"/>
    <w:rsid w:val="00CD1631"/>
    <w:rsid w:val="00D1261C"/>
    <w:rsid w:val="00D75DCE"/>
    <w:rsid w:val="00DD35AC"/>
    <w:rsid w:val="00DD479F"/>
    <w:rsid w:val="00E15E48"/>
    <w:rsid w:val="00EB0723"/>
    <w:rsid w:val="00ED1D6E"/>
    <w:rsid w:val="00EE6F37"/>
    <w:rsid w:val="00F1599F"/>
    <w:rsid w:val="00F31EF2"/>
    <w:rsid w:val="00F4311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2G">
    <w:name w:val="_Bullet 2_G"/>
    <w:basedOn w:val="a"/>
    <w:rsid w:val="00281879"/>
    <w:pPr>
      <w:numPr>
        <w:numId w:val="4"/>
      </w:numPr>
      <w:suppressAutoHyphens/>
      <w:spacing w:after="120"/>
      <w:ind w:right="1134"/>
      <w:jc w:val="both"/>
    </w:pPr>
    <w:rPr>
      <w:spacing w:val="0"/>
      <w:w w:val="100"/>
      <w:kern w:val="0"/>
      <w:lang w:val="en-GB"/>
    </w:rPr>
  </w:style>
  <w:style w:type="table" w:customStyle="1" w:styleId="11">
    <w:name w:val="Сетка таблицы1"/>
    <w:basedOn w:val="a1"/>
    <w:next w:val="ae"/>
    <w:semiHidden/>
    <w:rsid w:val="00281879"/>
    <w:pPr>
      <w:suppressAutoHyphens/>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2G">
    <w:name w:val="_Bullet 2_G"/>
    <w:basedOn w:val="a"/>
    <w:rsid w:val="00281879"/>
    <w:pPr>
      <w:numPr>
        <w:numId w:val="4"/>
      </w:numPr>
      <w:suppressAutoHyphens/>
      <w:spacing w:after="120"/>
      <w:ind w:right="1134"/>
      <w:jc w:val="both"/>
    </w:pPr>
    <w:rPr>
      <w:spacing w:val="0"/>
      <w:w w:val="100"/>
      <w:kern w:val="0"/>
      <w:lang w:val="en-GB"/>
    </w:rPr>
  </w:style>
  <w:style w:type="table" w:customStyle="1" w:styleId="11">
    <w:name w:val="Сетка таблицы1"/>
    <w:basedOn w:val="a1"/>
    <w:next w:val="ae"/>
    <w:semiHidden/>
    <w:rsid w:val="00281879"/>
    <w:pPr>
      <w:suppressAutoHyphens/>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vfp://rgn=124849"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vfp://rgn=12484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vfp://rgn=125843"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vfp://rgn=14620"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3899C-ADD0-4B4C-A75D-2596F11D6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6</TotalTime>
  <Pages>14</Pages>
  <Words>5541</Words>
  <Characters>31586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37053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Stepanova</dc:creator>
  <cp:lastModifiedBy>Nina Stepanova</cp:lastModifiedBy>
  <cp:revision>3</cp:revision>
  <cp:lastPrinted>2017-01-31T09:22:00Z</cp:lastPrinted>
  <dcterms:created xsi:type="dcterms:W3CDTF">2017-01-31T09:23:00Z</dcterms:created>
  <dcterms:modified xsi:type="dcterms:W3CDTF">2017-01-31T10:06:00Z</dcterms:modified>
</cp:coreProperties>
</file>