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87913" w:rsidRDefault="00887913">
      <w:pPr>
        <w:rPr>
          <w:lang w:val="es-ES_tradnl"/>
        </w:rPr>
      </w:pPr>
      <w:r>
        <w:rPr>
          <w:noProof/>
          <w:sz w:val="20"/>
        </w:rPr>
        <w:pict>
          <v:line id="_x0000_s1031" style="position:absolute;z-index:6;mso-wrap-edited:f;mso-position-horizontal-relative:page;mso-position-vertical-relative:page" from="85.05pt,249.5pt" to="552.75pt,249.5pt" strokeweight="4.5pt">
            <w10:wrap anchorx="page" anchory="page"/>
            <w10:anchorlock/>
          </v:line>
        </w:pict>
      </w:r>
      <w:r>
        <w:rPr>
          <w:noProof/>
          <w:sz w:val="20"/>
        </w:rPr>
        <w:pict>
          <v:shapetype id="_x0000_t202" coordsize="21600,21600" o:spt="202" path="m,l,21600r21600,l21600,xe">
            <v:stroke joinstyle="miter"/>
            <v:path gradientshapeok="t" o:connecttype="rect"/>
          </v:shapetype>
          <v:shape id="_x0000_s1030" type="#_x0000_t202" style="position:absolute;margin-left:166.05pt;margin-top:119.05pt;width:207pt;height:83.45pt;z-index:5;mso-wrap-edited:f;mso-position-horizontal-relative:page;mso-position-vertical-relative:page" wrapcoords="-167 0 -167 21600 21767 21600 21767 0 -167 0" filled="f" stroked="f">
            <v:textbox inset="0,0,0,0">
              <w:txbxContent>
                <w:p w:rsidR="00887913" w:rsidRDefault="00887913">
                  <w:pPr>
                    <w:rPr>
                      <w:rFonts w:ascii="Arial" w:hAnsi="Arial" w:cs="Arial"/>
                      <w:b/>
                      <w:bCs/>
                      <w:sz w:val="32"/>
                      <w:lang w:val="es-ES_tradnl"/>
                    </w:rPr>
                  </w:pPr>
                  <w:r>
                    <w:rPr>
                      <w:rFonts w:ascii="Arial" w:hAnsi="Arial" w:cs="Arial"/>
                      <w:b/>
                      <w:bCs/>
                      <w:sz w:val="32"/>
                      <w:lang w:val="es-ES_tradnl"/>
                    </w:rPr>
                    <w:t>Convención contra</w:t>
                  </w:r>
                  <w:r>
                    <w:rPr>
                      <w:rFonts w:ascii="Arial" w:hAnsi="Arial" w:cs="Arial"/>
                      <w:b/>
                      <w:bCs/>
                      <w:sz w:val="32"/>
                      <w:lang w:val="es-ES_tradnl"/>
                    </w:rPr>
                    <w:br/>
                    <w:t>la Tortura y Otros Tratos</w:t>
                  </w:r>
                  <w:r>
                    <w:rPr>
                      <w:rFonts w:ascii="Arial" w:hAnsi="Arial" w:cs="Arial"/>
                      <w:b/>
                      <w:bCs/>
                      <w:sz w:val="32"/>
                      <w:lang w:val="es-ES_tradnl"/>
                    </w:rPr>
                    <w:br/>
                    <w:t>o Penas Crueles,</w:t>
                  </w:r>
                  <w:r>
                    <w:rPr>
                      <w:rFonts w:ascii="Arial" w:hAnsi="Arial" w:cs="Arial"/>
                      <w:b/>
                      <w:bCs/>
                      <w:sz w:val="32"/>
                      <w:lang w:val="es-ES_tradnl"/>
                    </w:rPr>
                    <w:br/>
                    <w:t>Inhumanos o Degradantes</w:t>
                  </w:r>
                </w:p>
              </w:txbxContent>
            </v:textbox>
            <w10:wrap anchorx="page" anchory="page"/>
            <w10:anchorlock/>
          </v:shape>
        </w:pict>
      </w:r>
      <w:r>
        <w:rPr>
          <w:noProof/>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9" type="#_x0000_t75" style="position:absolute;margin-left:87.9pt;margin-top:112pt;width:68.05pt;height:63.9pt;z-index:4;visibility:visible;mso-wrap-edited:f;mso-position-horizontal-relative:page;mso-position-vertical-relative:page">
            <v:imagedata r:id="rId7" o:title=""/>
            <w10:wrap anchorx="page" anchory="page"/>
            <w10:anchorlock/>
          </v:shape>
          <o:OLEObject Type="Embed" ProgID="Word.Picture.8" ShapeID="_x0000_s1029" DrawAspect="Content" ObjectID="_1396014618" r:id="rId8"/>
        </w:pict>
      </w:r>
      <w:r>
        <w:rPr>
          <w:noProof/>
          <w:sz w:val="20"/>
        </w:rPr>
        <w:pict>
          <v:line id="_x0000_s1028" style="position:absolute;z-index:3;mso-wrap-edited:f;mso-position-horizontal-relative:page;mso-position-vertical-relative:page" from="85.05pt,104.9pt" to="552.75pt,104.9pt" wrapcoords="-35 0 -35 0 21635 0 21635 0 -35 0">
            <w10:wrap anchorx="page" anchory="page"/>
            <w10:anchorlock/>
          </v:line>
        </w:pict>
      </w:r>
      <w:r>
        <w:rPr>
          <w:noProof/>
          <w:sz w:val="20"/>
        </w:rPr>
        <w:pict>
          <v:shape id="_x0000_s1027" type="#_x0000_t202" style="position:absolute;margin-left:472.05pt;margin-top:51.05pt;width:80.75pt;height:45.35pt;z-index:2;mso-wrap-edited:f;mso-position-horizontal-relative:page;mso-position-vertical-relative:page" wrapcoords="-167 0 -167 21600 21767 21600 21767 0 -167 0" filled="f" stroked="f">
            <v:textbox inset="0,0,0,0">
              <w:txbxContent>
                <w:p w:rsidR="00887913" w:rsidRDefault="00887913">
                  <w:pPr>
                    <w:rPr>
                      <w:rFonts w:ascii="Arial" w:hAnsi="Arial" w:cs="Arial"/>
                      <w:b/>
                      <w:bCs/>
                      <w:sz w:val="72"/>
                      <w:lang w:val="es-ES_tradnl"/>
                    </w:rPr>
                  </w:pPr>
                  <w:r>
                    <w:rPr>
                      <w:rFonts w:ascii="Arial" w:hAnsi="Arial" w:cs="Arial"/>
                      <w:b/>
                      <w:bCs/>
                      <w:sz w:val="72"/>
                      <w:lang w:val="es-ES_tradnl"/>
                    </w:rPr>
                    <w:t>CAT</w:t>
                  </w:r>
                </w:p>
              </w:txbxContent>
            </v:textbox>
            <w10:wrap anchorx="page" anchory="page"/>
            <w10:anchorlock/>
          </v:shape>
        </w:pict>
      </w:r>
      <w:r>
        <w:rPr>
          <w:noProof/>
          <w:sz w:val="20"/>
        </w:rPr>
        <w:pict>
          <v:shape id="_x0000_s1026" type="#_x0000_t202" style="position:absolute;margin-left:85.05pt;margin-top:56.7pt;width:96.4pt;height:36.85pt;z-index:1;mso-wrap-edited:f;mso-position-horizontal-relative:page;mso-position-vertical-relative:page" wrapcoords="-167 0 -167 21600 21767 21600 21767 0 -167 0" filled="f" stroked="f">
            <v:textbox inset="0,0,0,0">
              <w:txbxContent>
                <w:p w:rsidR="00887913" w:rsidRDefault="00887913">
                  <w:pPr>
                    <w:rPr>
                      <w:rFonts w:ascii="Arial" w:hAnsi="Arial" w:cs="Arial"/>
                      <w:b/>
                      <w:bCs/>
                      <w:sz w:val="28"/>
                      <w:lang w:val="es-ES_tradnl"/>
                    </w:rPr>
                  </w:pPr>
                  <w:r>
                    <w:rPr>
                      <w:rFonts w:ascii="Arial" w:hAnsi="Arial" w:cs="Arial"/>
                      <w:b/>
                      <w:bCs/>
                      <w:sz w:val="28"/>
                      <w:lang w:val="es-ES_tradnl"/>
                    </w:rPr>
                    <w:t>NACIONES UNIDAS</w:t>
                  </w:r>
                </w:p>
              </w:txbxContent>
            </v:textbox>
            <w10:wrap anchorx="page" anchory="page"/>
            <w10:anchorlock/>
          </v:shape>
        </w:pict>
      </w:r>
    </w:p>
    <w:p w:rsidR="00887913" w:rsidRDefault="00887913">
      <w:pPr>
        <w:rPr>
          <w:lang w:val="es-ES_tradnl"/>
        </w:rPr>
      </w:pPr>
    </w:p>
    <w:p w:rsidR="00887913" w:rsidRDefault="00887913"/>
    <w:p w:rsidR="00887913" w:rsidRPr="004B28D9" w:rsidRDefault="00887913" w:rsidP="00887913">
      <w:pPr>
        <w:spacing w:after="240"/>
        <w:ind w:left="7200"/>
      </w:pPr>
      <w:r w:rsidRPr="00887913">
        <w:t>Distr.</w:t>
      </w:r>
      <w:r w:rsidRPr="00887913">
        <w:br/>
      </w:r>
      <w:r w:rsidRPr="004B28D9">
        <w:t>GENERAL</w:t>
      </w:r>
    </w:p>
    <w:p w:rsidR="00887913" w:rsidRPr="00CD70A2" w:rsidRDefault="00887913" w:rsidP="00887913">
      <w:pPr>
        <w:spacing w:after="240"/>
        <w:ind w:left="7200"/>
      </w:pPr>
      <w:r w:rsidRPr="004B28D9">
        <w:t>CAT/C/HKG/CO/4</w:t>
      </w:r>
      <w:r w:rsidRPr="004B28D9">
        <w:br/>
      </w:r>
      <w:r w:rsidRPr="00CD70A2">
        <w:t>19 de enero de 2009</w:t>
      </w:r>
    </w:p>
    <w:p w:rsidR="00887913" w:rsidRPr="00CD70A2" w:rsidRDefault="00887913" w:rsidP="00887913">
      <w:pPr>
        <w:spacing w:after="600"/>
        <w:ind w:left="7201"/>
      </w:pPr>
      <w:r w:rsidRPr="00CD70A2">
        <w:t>ESPAÑOL</w:t>
      </w:r>
      <w:r>
        <w:br/>
      </w:r>
      <w:r w:rsidRPr="00CD70A2">
        <w:t xml:space="preserve">Original: </w:t>
      </w:r>
      <w:r>
        <w:t xml:space="preserve"> </w:t>
      </w:r>
      <w:r w:rsidRPr="00CD70A2">
        <w:t>INGLÉS</w:t>
      </w:r>
    </w:p>
    <w:p w:rsidR="00887913" w:rsidRPr="00CD70A2" w:rsidRDefault="00887913" w:rsidP="00FE7216">
      <w:pPr>
        <w:spacing w:after="600"/>
      </w:pPr>
      <w:r w:rsidRPr="00CD70A2">
        <w:t>COMITÉ CONTRA LA TORTURA</w:t>
      </w:r>
      <w:r>
        <w:br/>
      </w:r>
      <w:r w:rsidRPr="00CD70A2">
        <w:t>41º período de sesiones</w:t>
      </w:r>
      <w:r>
        <w:br/>
      </w:r>
      <w:r w:rsidRPr="00CD70A2">
        <w:t>Ginebra, 3 a 21 de noviembre de 2008</w:t>
      </w:r>
    </w:p>
    <w:p w:rsidR="00887913" w:rsidRPr="004B28D9" w:rsidRDefault="00887913" w:rsidP="00887913">
      <w:pPr>
        <w:pStyle w:val="Heading1"/>
        <w:keepNext w:val="0"/>
        <w:spacing w:after="240"/>
        <w:ind w:left="0" w:firstLine="0"/>
        <w:rPr>
          <w:lang w:val="es-ES"/>
        </w:rPr>
      </w:pPr>
      <w:r w:rsidRPr="004B28D9">
        <w:rPr>
          <w:lang w:val="es-ES"/>
        </w:rPr>
        <w:t>EXAMEN DE LOS INFORMES PRESENTADOS POR LOS ESTADOS</w:t>
      </w:r>
      <w:r>
        <w:rPr>
          <w:lang w:val="es-ES"/>
        </w:rPr>
        <w:br/>
      </w:r>
      <w:r w:rsidRPr="004B28D9">
        <w:rPr>
          <w:lang w:val="es-ES"/>
        </w:rPr>
        <w:t>PARTES CON ARREGLO AL ARTICULO 19 DE LA CONVENCIÓN</w:t>
      </w:r>
    </w:p>
    <w:p w:rsidR="00887913" w:rsidRPr="004B28D9" w:rsidRDefault="00887913" w:rsidP="00887913">
      <w:pPr>
        <w:pStyle w:val="Heading2"/>
        <w:keepNext w:val="0"/>
        <w:tabs>
          <w:tab w:val="left" w:pos="788"/>
        </w:tabs>
        <w:spacing w:before="0" w:after="240"/>
        <w:jc w:val="center"/>
        <w:rPr>
          <w:rFonts w:ascii="Times New Roman" w:hAnsi="Times New Roman" w:cs="Times New Roman"/>
          <w:i w:val="0"/>
          <w:iCs w:val="0"/>
          <w:sz w:val="24"/>
          <w:szCs w:val="24"/>
          <w:lang w:val="es-ES"/>
        </w:rPr>
      </w:pPr>
      <w:r w:rsidRPr="004B28D9">
        <w:rPr>
          <w:rFonts w:ascii="Times New Roman" w:hAnsi="Times New Roman" w:cs="Times New Roman"/>
          <w:i w:val="0"/>
          <w:iCs w:val="0"/>
          <w:sz w:val="24"/>
          <w:szCs w:val="24"/>
          <w:lang w:val="es-ES"/>
        </w:rPr>
        <w:t>Observaciones finales del Comité contra la Tortura</w:t>
      </w:r>
    </w:p>
    <w:p w:rsidR="00887913" w:rsidRPr="004B28D9" w:rsidRDefault="00887913" w:rsidP="00887913">
      <w:pPr>
        <w:spacing w:after="240"/>
        <w:jc w:val="center"/>
        <w:rPr>
          <w:b/>
          <w:bCs/>
        </w:rPr>
      </w:pPr>
      <w:r w:rsidRPr="004B28D9">
        <w:rPr>
          <w:b/>
          <w:bCs/>
        </w:rPr>
        <w:t>REGIÓN ADMINISTRATIVA ESPECIAL DE HONG KONG</w:t>
      </w:r>
    </w:p>
    <w:p w:rsidR="00887913" w:rsidRPr="004B28D9" w:rsidRDefault="00887913" w:rsidP="00887913">
      <w:pPr>
        <w:tabs>
          <w:tab w:val="left" w:pos="0"/>
        </w:tabs>
        <w:spacing w:after="240"/>
      </w:pPr>
      <w:r w:rsidRPr="004B28D9">
        <w:t>1.</w:t>
      </w:r>
      <w:r>
        <w:tab/>
      </w:r>
      <w:r w:rsidRPr="004B28D9">
        <w:t>El Comité contra la Tortura examinó el informe de la Región Administrativa Especial de Hong Kong (RAEHK), que forma parte del cuarto informe periódico de China (CAT/C/HKG/4), en sus sesiones 844ª y 846ª (CAT/C/SR.844 y 846), celebradas los días 7 y 10 de noviembre de</w:t>
      </w:r>
      <w:r>
        <w:t> </w:t>
      </w:r>
      <w:r w:rsidRPr="004B28D9">
        <w:t>2008, y aprobó, en su 864ª sesión (CAT/C/SR.864), celebrada el 21 de noviembre de 2008, las siguientes observaciones finales</w:t>
      </w:r>
      <w:r>
        <w:t>.</w:t>
      </w:r>
    </w:p>
    <w:p w:rsidR="00887913" w:rsidRPr="004B28D9" w:rsidRDefault="00887913" w:rsidP="00887913">
      <w:pPr>
        <w:pStyle w:val="Heading2"/>
        <w:keepNext w:val="0"/>
        <w:spacing w:before="0" w:after="240"/>
        <w:jc w:val="center"/>
        <w:rPr>
          <w:rFonts w:ascii="Times New Roman" w:hAnsi="Times New Roman" w:cs="Times New Roman"/>
          <w:i w:val="0"/>
          <w:iCs w:val="0"/>
          <w:sz w:val="24"/>
          <w:szCs w:val="24"/>
          <w:lang w:val="es-ES"/>
        </w:rPr>
      </w:pPr>
      <w:r w:rsidRPr="004B28D9">
        <w:rPr>
          <w:rFonts w:ascii="Times New Roman" w:hAnsi="Times New Roman" w:cs="Times New Roman"/>
          <w:i w:val="0"/>
          <w:iCs w:val="0"/>
          <w:sz w:val="24"/>
          <w:szCs w:val="24"/>
          <w:lang w:val="es-ES"/>
        </w:rPr>
        <w:t xml:space="preserve">A. </w:t>
      </w:r>
      <w:r>
        <w:rPr>
          <w:rFonts w:ascii="Times New Roman" w:hAnsi="Times New Roman" w:cs="Times New Roman"/>
          <w:i w:val="0"/>
          <w:iCs w:val="0"/>
          <w:sz w:val="24"/>
          <w:szCs w:val="24"/>
          <w:lang w:val="es-ES"/>
        </w:rPr>
        <w:t xml:space="preserve"> </w:t>
      </w:r>
      <w:r w:rsidRPr="004B28D9">
        <w:rPr>
          <w:rFonts w:ascii="Times New Roman" w:hAnsi="Times New Roman" w:cs="Times New Roman"/>
          <w:i w:val="0"/>
          <w:iCs w:val="0"/>
          <w:sz w:val="24"/>
          <w:szCs w:val="24"/>
          <w:lang w:val="es-ES"/>
        </w:rPr>
        <w:t>Introducción</w:t>
      </w:r>
    </w:p>
    <w:p w:rsidR="00887913" w:rsidRDefault="00887913" w:rsidP="00887913">
      <w:pPr>
        <w:tabs>
          <w:tab w:val="left" w:pos="0"/>
        </w:tabs>
        <w:spacing w:after="240"/>
        <w:rPr>
          <w:iCs/>
        </w:rPr>
      </w:pPr>
      <w:r w:rsidRPr="004B28D9">
        <w:rPr>
          <w:iCs/>
        </w:rPr>
        <w:t>2.</w:t>
      </w:r>
      <w:r>
        <w:rPr>
          <w:iCs/>
        </w:rPr>
        <w:tab/>
      </w:r>
      <w:r w:rsidRPr="004B28D9">
        <w:rPr>
          <w:iCs/>
        </w:rPr>
        <w:t xml:space="preserve">El Comité acoge con satisfacción la presentación del informe de la RAEHK, que forma parte del cuarto informe periódico de China, así como las respuestas presentadas por escrito a la lista de cuestiones (CAT/C/HKG/Q/4/Add.1), que proporcionaron más información sobre las medidas legislativas, administrativas, judiciales y </w:t>
      </w:r>
      <w:r>
        <w:rPr>
          <w:iCs/>
        </w:rPr>
        <w:t>de otra índole</w:t>
      </w:r>
      <w:r w:rsidRPr="004B28D9">
        <w:rPr>
          <w:iCs/>
        </w:rPr>
        <w:t xml:space="preserve"> que se han adoptado para </w:t>
      </w:r>
      <w:r>
        <w:rPr>
          <w:iCs/>
        </w:rPr>
        <w:t>llevar a efecto</w:t>
      </w:r>
      <w:r w:rsidRPr="004B28D9">
        <w:rPr>
          <w:iCs/>
        </w:rPr>
        <w:t xml:space="preserve"> la Convención.</w:t>
      </w:r>
    </w:p>
    <w:p w:rsidR="00887913" w:rsidRPr="004B28D9" w:rsidRDefault="00887913" w:rsidP="00887913">
      <w:pPr>
        <w:spacing w:after="240"/>
        <w:jc w:val="center"/>
        <w:rPr>
          <w:b/>
          <w:bCs/>
        </w:rPr>
      </w:pPr>
      <w:r w:rsidRPr="004B28D9">
        <w:rPr>
          <w:b/>
          <w:bCs/>
        </w:rPr>
        <w:t xml:space="preserve">B. </w:t>
      </w:r>
      <w:r>
        <w:rPr>
          <w:b/>
          <w:bCs/>
        </w:rPr>
        <w:t xml:space="preserve"> </w:t>
      </w:r>
      <w:r w:rsidRPr="004B28D9">
        <w:rPr>
          <w:b/>
          <w:bCs/>
        </w:rPr>
        <w:t>Aspectos positivos</w:t>
      </w:r>
    </w:p>
    <w:p w:rsidR="00887913" w:rsidRPr="004B28D9" w:rsidRDefault="00887913" w:rsidP="00887913">
      <w:pPr>
        <w:tabs>
          <w:tab w:val="left" w:pos="0"/>
        </w:tabs>
        <w:spacing w:after="240"/>
      </w:pPr>
      <w:r w:rsidRPr="004B28D9">
        <w:t>3.</w:t>
      </w:r>
      <w:r>
        <w:tab/>
      </w:r>
      <w:r w:rsidRPr="004B28D9">
        <w:t>El Comité acoge con agrado:</w:t>
      </w:r>
    </w:p>
    <w:p w:rsidR="00887913" w:rsidRDefault="00887913" w:rsidP="00887913">
      <w:pPr>
        <w:spacing w:after="240"/>
        <w:ind w:left="1134" w:hanging="567"/>
      </w:pPr>
      <w:r w:rsidRPr="004B28D9">
        <w:t>a)</w:t>
      </w:r>
      <w:r>
        <w:tab/>
      </w:r>
      <w:r w:rsidRPr="004B28D9">
        <w:t>El Decreto de declaración de derechos de Hong Kong (cap</w:t>
      </w:r>
      <w:r>
        <w:t>.</w:t>
      </w:r>
      <w:r w:rsidRPr="004B28D9">
        <w:t xml:space="preserve"> 383), que incorpora en el derecho de Hong Kong las disposiciones del Pacto Internacional de Derechos Civiles y Políticos;</w:t>
      </w:r>
    </w:p>
    <w:p w:rsidR="00887913" w:rsidRDefault="00887913" w:rsidP="00FE7216">
      <w:pPr>
        <w:spacing w:before="360" w:after="240"/>
      </w:pPr>
      <w:r>
        <w:t>GE.09-40321  (S)    190209    230209</w:t>
      </w:r>
    </w:p>
    <w:p w:rsidR="00887913" w:rsidRPr="004B28D9" w:rsidRDefault="00887913" w:rsidP="00887913">
      <w:pPr>
        <w:spacing w:after="240"/>
        <w:ind w:left="1134" w:hanging="567"/>
      </w:pPr>
      <w:r w:rsidRPr="004B28D9">
        <w:t>b)</w:t>
      </w:r>
      <w:r>
        <w:tab/>
      </w:r>
      <w:r w:rsidRPr="004B28D9">
        <w:t xml:space="preserve">La aprobación, el 12 de julio de 2008, del Decreto sobre el Consejo independiente de quejas contra la policía, </w:t>
      </w:r>
      <w:r>
        <w:t>en el cual se</w:t>
      </w:r>
      <w:r w:rsidRPr="004B28D9">
        <w:t xml:space="preserve"> dispone que éste empezará a funcionar como órgano oficial en 2009;</w:t>
      </w:r>
    </w:p>
    <w:p w:rsidR="00887913" w:rsidRPr="004B28D9" w:rsidRDefault="00887913" w:rsidP="00887913">
      <w:pPr>
        <w:spacing w:after="240"/>
        <w:ind w:left="1134" w:hanging="567"/>
      </w:pPr>
      <w:r w:rsidRPr="004B28D9">
        <w:t>c)</w:t>
      </w:r>
      <w:r>
        <w:tab/>
      </w:r>
      <w:r w:rsidRPr="004B28D9">
        <w:t xml:space="preserve">Las nuevas Directrices </w:t>
      </w:r>
      <w:r>
        <w:t>de la policía para el registro de detenidos</w:t>
      </w:r>
      <w:r w:rsidRPr="004B28D9">
        <w:t xml:space="preserve">, que se aplican desde </w:t>
      </w:r>
      <w:r>
        <w:t xml:space="preserve">el 1º de </w:t>
      </w:r>
      <w:r w:rsidRPr="004B28D9">
        <w:t xml:space="preserve">julio de 2008 y velan por el respeto </w:t>
      </w:r>
      <w:r>
        <w:t>de</w:t>
      </w:r>
      <w:r w:rsidRPr="004B28D9">
        <w:t xml:space="preserve"> la privacidad y dignidad de las personas durante los registros; </w:t>
      </w:r>
    </w:p>
    <w:p w:rsidR="00887913" w:rsidRPr="004B28D9" w:rsidRDefault="00887913" w:rsidP="00887913">
      <w:pPr>
        <w:spacing w:after="240"/>
        <w:ind w:left="1134" w:hanging="567"/>
      </w:pPr>
      <w:r w:rsidRPr="004B28D9">
        <w:t>d)</w:t>
      </w:r>
      <w:r>
        <w:tab/>
      </w:r>
      <w:r w:rsidRPr="004B28D9">
        <w:t xml:space="preserve">Las medidas adoptadas para </w:t>
      </w:r>
      <w:r>
        <w:t>luchar contra</w:t>
      </w:r>
      <w:r w:rsidRPr="004B28D9">
        <w:t xml:space="preserve"> la violencia doméstica, </w:t>
      </w:r>
      <w:r>
        <w:t>en particular</w:t>
      </w:r>
      <w:r w:rsidRPr="004B28D9">
        <w:t xml:space="preserve"> el fortalecimiento de los servicios de ayuda a las víctimas y la aprobación de la Ley revisada sobre violencia doméstica en junio de 2008. </w:t>
      </w:r>
    </w:p>
    <w:p w:rsidR="00887913" w:rsidRPr="004B28D9" w:rsidRDefault="00887913" w:rsidP="00887913">
      <w:pPr>
        <w:tabs>
          <w:tab w:val="left" w:pos="0"/>
        </w:tabs>
        <w:spacing w:after="240"/>
      </w:pPr>
      <w:r w:rsidRPr="004B28D9">
        <w:t>4.</w:t>
      </w:r>
      <w:r>
        <w:tab/>
      </w:r>
      <w:r w:rsidRPr="004B28D9">
        <w:t xml:space="preserve">El Comité observa que la RAEHK está adoptando las medidas </w:t>
      </w:r>
      <w:r>
        <w:t>necesarias</w:t>
      </w:r>
      <w:r w:rsidRPr="004B28D9">
        <w:t xml:space="preserve"> para dar efecto a las disposiciones del Protocolo </w:t>
      </w:r>
      <w:r w:rsidR="00FE7216" w:rsidRPr="004B28D9">
        <w:t xml:space="preserve">Facultativo </w:t>
      </w:r>
      <w:r w:rsidRPr="004B28D9">
        <w:t>de la Convenci</w:t>
      </w:r>
      <w:r>
        <w:t xml:space="preserve">ón sobre los Derechos del Niño </w:t>
      </w:r>
      <w:r w:rsidRPr="004B28D9">
        <w:t xml:space="preserve">relativo a la venta de niños, la prostitución infantil y la utilización de niños en la pornografía, con </w:t>
      </w:r>
      <w:r>
        <w:t>el fin de</w:t>
      </w:r>
      <w:r w:rsidRPr="004B28D9">
        <w:t xml:space="preserve"> ampliar su aplicación a la RAEHK.</w:t>
      </w:r>
    </w:p>
    <w:p w:rsidR="00887913" w:rsidRPr="004B28D9" w:rsidRDefault="00887913" w:rsidP="00887913">
      <w:pPr>
        <w:spacing w:after="240"/>
        <w:jc w:val="center"/>
        <w:rPr>
          <w:b/>
          <w:bCs/>
        </w:rPr>
      </w:pPr>
      <w:r w:rsidRPr="004B28D9">
        <w:rPr>
          <w:b/>
          <w:bCs/>
        </w:rPr>
        <w:t xml:space="preserve">C. </w:t>
      </w:r>
      <w:r>
        <w:rPr>
          <w:b/>
          <w:bCs/>
        </w:rPr>
        <w:t xml:space="preserve"> </w:t>
      </w:r>
      <w:r w:rsidRPr="004B28D9">
        <w:rPr>
          <w:b/>
          <w:bCs/>
        </w:rPr>
        <w:t>Principales motivos de preocupación y recomendaciones</w:t>
      </w:r>
    </w:p>
    <w:p w:rsidR="00887913" w:rsidRPr="004B28D9" w:rsidRDefault="00887913" w:rsidP="00887913">
      <w:pPr>
        <w:spacing w:after="240"/>
        <w:rPr>
          <w:b/>
        </w:rPr>
      </w:pPr>
      <w:r w:rsidRPr="004B28D9">
        <w:rPr>
          <w:b/>
        </w:rPr>
        <w:t>Definición de tortura</w:t>
      </w:r>
    </w:p>
    <w:p w:rsidR="00887913" w:rsidRPr="004B28D9" w:rsidRDefault="00887913" w:rsidP="00887913">
      <w:pPr>
        <w:tabs>
          <w:tab w:val="left" w:pos="0"/>
        </w:tabs>
        <w:spacing w:after="240"/>
      </w:pPr>
      <w:r w:rsidRPr="004B28D9">
        <w:t>5.</w:t>
      </w:r>
      <w:r>
        <w:tab/>
      </w:r>
      <w:r w:rsidRPr="004B28D9">
        <w:t xml:space="preserve">El Comité toma nota de la explicación de la RAEHK </w:t>
      </w:r>
      <w:r>
        <w:t>sobre</w:t>
      </w:r>
      <w:r w:rsidRPr="004B28D9">
        <w:t xml:space="preserve"> los motivos por los que la expresión "funcionario público" </w:t>
      </w:r>
      <w:r>
        <w:t xml:space="preserve">que figura </w:t>
      </w:r>
      <w:r w:rsidRPr="004B28D9">
        <w:t xml:space="preserve">en el artículo 2 1) del Decreto contra el delito (torturas) sólo abarca a los profesionales que </w:t>
      </w:r>
      <w:r>
        <w:t>se ocupan</w:t>
      </w:r>
      <w:r w:rsidRPr="004B28D9">
        <w:t xml:space="preserve"> normalmente </w:t>
      </w:r>
      <w:r>
        <w:t>de</w:t>
      </w:r>
      <w:r w:rsidRPr="004B28D9">
        <w:t xml:space="preserve"> la custodia o el tratamiento de las personas privadas de libertad. </w:t>
      </w:r>
      <w:r>
        <w:t xml:space="preserve"> </w:t>
      </w:r>
      <w:r w:rsidRPr="004B28D9">
        <w:t xml:space="preserve">Sin embargo, el Comité reitera </w:t>
      </w:r>
      <w:r w:rsidR="00FE7216">
        <w:t>la</w:t>
      </w:r>
      <w:r w:rsidRPr="004B28D9">
        <w:t xml:space="preserve"> preocupación que expresó en las anteriores observaciones finales</w:t>
      </w:r>
      <w:r>
        <w:t xml:space="preserve"> en el sentido</w:t>
      </w:r>
      <w:r w:rsidRPr="004B28D9">
        <w:t xml:space="preserve"> </w:t>
      </w:r>
      <w:r>
        <w:t xml:space="preserve">de que </w:t>
      </w:r>
      <w:r w:rsidRPr="004B28D9">
        <w:t>la actual redacción del artículo 2 1) del Decreto contra el delito (torturas) es demasiado restrictiva y puede crear, en la práctica, vacíos legales que impidan el enjuiciamiento efectivo de l</w:t>
      </w:r>
      <w:r>
        <w:t>os culpables de</w:t>
      </w:r>
      <w:r w:rsidRPr="004B28D9">
        <w:t xml:space="preserve"> tortura</w:t>
      </w:r>
      <w:r>
        <w:t>s</w:t>
      </w:r>
      <w:r w:rsidRPr="004B28D9">
        <w:t>.</w:t>
      </w:r>
    </w:p>
    <w:p w:rsidR="00887913" w:rsidRPr="004B28D9" w:rsidRDefault="00887913" w:rsidP="00887913">
      <w:pPr>
        <w:spacing w:after="240"/>
        <w:ind w:left="567"/>
        <w:rPr>
          <w:b/>
          <w:bCs/>
        </w:rPr>
      </w:pPr>
      <w:r w:rsidRPr="004B28D9">
        <w:rPr>
          <w:b/>
          <w:bCs/>
        </w:rPr>
        <w:t xml:space="preserve">La RAEHK debe considerar la posibilidad de adoptar una definición más general de la expresión "funcionario público" en la definición de tortura para abarcar claramente todos los actos infligidos por un funcionario público u otra persona en el ejercicio de funciones </w:t>
      </w:r>
      <w:r>
        <w:rPr>
          <w:b/>
          <w:bCs/>
        </w:rPr>
        <w:t>oficiales</w:t>
      </w:r>
      <w:r w:rsidRPr="004B28D9">
        <w:rPr>
          <w:b/>
          <w:bCs/>
        </w:rPr>
        <w:t xml:space="preserve">, a instigación suya, o con su consentimiento o aquiescencia. </w:t>
      </w:r>
      <w:r>
        <w:rPr>
          <w:b/>
          <w:bCs/>
        </w:rPr>
        <w:t xml:space="preserve"> </w:t>
      </w:r>
      <w:r w:rsidRPr="004B28D9">
        <w:rPr>
          <w:b/>
          <w:bCs/>
        </w:rPr>
        <w:t xml:space="preserve">El Comité recomienda asimismo que la RAEHK procure que la definición </w:t>
      </w:r>
      <w:r>
        <w:rPr>
          <w:b/>
          <w:bCs/>
        </w:rPr>
        <w:t>contenga</w:t>
      </w:r>
      <w:r w:rsidRPr="004B28D9">
        <w:rPr>
          <w:b/>
          <w:bCs/>
        </w:rPr>
        <w:t xml:space="preserve"> todos los elementos </w:t>
      </w:r>
      <w:r>
        <w:rPr>
          <w:b/>
          <w:bCs/>
        </w:rPr>
        <w:t>recogidos</w:t>
      </w:r>
      <w:r w:rsidRPr="004B28D9">
        <w:rPr>
          <w:b/>
          <w:bCs/>
        </w:rPr>
        <w:t xml:space="preserve"> en el artículo 1, incluida la discriminación de cualquier tipo.</w:t>
      </w:r>
    </w:p>
    <w:p w:rsidR="00887913" w:rsidRPr="004B28D9" w:rsidRDefault="00887913" w:rsidP="00887913">
      <w:pPr>
        <w:tabs>
          <w:tab w:val="left" w:pos="0"/>
        </w:tabs>
        <w:spacing w:after="240"/>
      </w:pPr>
      <w:r w:rsidRPr="004B28D9">
        <w:t>6.</w:t>
      </w:r>
      <w:r>
        <w:tab/>
      </w:r>
      <w:r w:rsidRPr="004B28D9">
        <w:t xml:space="preserve">El Comité toma nota de la posición de la RAEHK de que la expresión "defensa de la autoridad legítima, justificación o excusa", </w:t>
      </w:r>
      <w:r>
        <w:t>que figura en el</w:t>
      </w:r>
      <w:r w:rsidRPr="004B28D9">
        <w:t xml:space="preserve"> artículo 3 4) del Decreto contra el delito (torturas) sirve simplemente para </w:t>
      </w:r>
      <w:r>
        <w:t>dar efecto a</w:t>
      </w:r>
      <w:r w:rsidRPr="004B28D9">
        <w:t xml:space="preserve"> la segunda oración del </w:t>
      </w:r>
      <w:r>
        <w:t xml:space="preserve">párrafo 1 del </w:t>
      </w:r>
      <w:r w:rsidRPr="004B28D9">
        <w:t>artículo</w:t>
      </w:r>
      <w:r>
        <w:t> </w:t>
      </w:r>
      <w:r w:rsidRPr="004B28D9">
        <w:t xml:space="preserve">1 de la Convención. </w:t>
      </w:r>
      <w:r>
        <w:t xml:space="preserve"> </w:t>
      </w:r>
      <w:r w:rsidRPr="004B28D9">
        <w:t>Sin embargo, el Comité</w:t>
      </w:r>
      <w:r>
        <w:t xml:space="preserve">, </w:t>
      </w:r>
      <w:r w:rsidRPr="004B28D9">
        <w:t xml:space="preserve">reiterando la preocupación que </w:t>
      </w:r>
      <w:r>
        <w:t xml:space="preserve">ya </w:t>
      </w:r>
      <w:r w:rsidRPr="004B28D9">
        <w:t>expresó en sus anteriores observaciones finales</w:t>
      </w:r>
      <w:r>
        <w:t>,</w:t>
      </w:r>
      <w:r w:rsidRPr="004B28D9">
        <w:t xml:space="preserve"> insiste en que la Convención no admite defensa alguna de los actos de tortura.</w:t>
      </w:r>
    </w:p>
    <w:p w:rsidR="00887913" w:rsidRPr="004B28D9" w:rsidRDefault="00887913" w:rsidP="00887913">
      <w:pPr>
        <w:spacing w:after="240"/>
        <w:ind w:left="567"/>
        <w:rPr>
          <w:b/>
          <w:bCs/>
        </w:rPr>
      </w:pPr>
      <w:r w:rsidRPr="004B28D9">
        <w:rPr>
          <w:b/>
          <w:bCs/>
        </w:rPr>
        <w:t xml:space="preserve">La RAEHK debe considerar la posibilidad de abolir la defensa </w:t>
      </w:r>
      <w:r>
        <w:rPr>
          <w:b/>
          <w:bCs/>
        </w:rPr>
        <w:t>prevista en el</w:t>
      </w:r>
      <w:r w:rsidRPr="004B28D9">
        <w:rPr>
          <w:b/>
          <w:bCs/>
        </w:rPr>
        <w:t xml:space="preserve"> artículo</w:t>
      </w:r>
      <w:r>
        <w:rPr>
          <w:b/>
          <w:bCs/>
        </w:rPr>
        <w:t> </w:t>
      </w:r>
      <w:r w:rsidRPr="004B28D9">
        <w:rPr>
          <w:b/>
          <w:bCs/>
        </w:rPr>
        <w:t>3 4) del Decreto contra el delito (torturas)</w:t>
      </w:r>
      <w:r>
        <w:rPr>
          <w:b/>
          <w:bCs/>
        </w:rPr>
        <w:t>.  C</w:t>
      </w:r>
      <w:r w:rsidRPr="004B28D9">
        <w:rPr>
          <w:b/>
          <w:bCs/>
        </w:rPr>
        <w:t>on tal fin, el Estado parte podría, por ejemplo, incorporar en su Ley fundamental el artículo 1 de la Convención, tal como hizo con el artículo 7 del Pacto Internacional de Derechos Civiles y Políticos.</w:t>
      </w:r>
    </w:p>
    <w:p w:rsidR="00887913" w:rsidRPr="004B28D9" w:rsidRDefault="00887913" w:rsidP="00887913">
      <w:pPr>
        <w:pStyle w:val="Heading1"/>
        <w:keepNext w:val="0"/>
        <w:spacing w:after="240"/>
        <w:ind w:left="0" w:firstLine="0"/>
        <w:jc w:val="left"/>
        <w:rPr>
          <w:lang w:val="es-ES"/>
        </w:rPr>
      </w:pPr>
      <w:r w:rsidRPr="004B28D9">
        <w:rPr>
          <w:lang w:val="es-ES"/>
        </w:rPr>
        <w:t>Refugiados y no devolución ante el riesgo de tortura</w:t>
      </w:r>
    </w:p>
    <w:p w:rsidR="00887913" w:rsidRPr="004B28D9" w:rsidRDefault="00887913" w:rsidP="00887913">
      <w:pPr>
        <w:tabs>
          <w:tab w:val="left" w:pos="0"/>
        </w:tabs>
        <w:spacing w:after="240"/>
      </w:pPr>
      <w:r w:rsidRPr="004B28D9">
        <w:t>7.</w:t>
      </w:r>
      <w:r>
        <w:tab/>
      </w:r>
      <w:r w:rsidRPr="004B28D9">
        <w:t xml:space="preserve">Aunque aprecia la cooperación de las autoridades de la RAEHK con la Oficina del Alto Comisionado de las Naciones Unidas para los Refugiados (ACNUR) para </w:t>
      </w:r>
      <w:r>
        <w:t>velar por el respeto de</w:t>
      </w:r>
      <w:r w:rsidRPr="004B28D9">
        <w:t xml:space="preserve">l principio de no devolución y protección de los refugiados y solicitantes de asilo, el Comité sigue preocupado por la falta de un régimen jurídico </w:t>
      </w:r>
      <w:r>
        <w:t>que rija el</w:t>
      </w:r>
      <w:r w:rsidRPr="004B28D9">
        <w:t xml:space="preserve"> asilo </w:t>
      </w:r>
      <w:r>
        <w:t>y</w:t>
      </w:r>
      <w:r w:rsidRPr="004B28D9">
        <w:t xml:space="preserve"> establezca un procedimiento imparcial y eficaz para </w:t>
      </w:r>
      <w:r>
        <w:t xml:space="preserve">la </w:t>
      </w:r>
      <w:r w:rsidRPr="004B28D9">
        <w:t>determina</w:t>
      </w:r>
      <w:r>
        <w:t>ción de</w:t>
      </w:r>
      <w:r w:rsidRPr="004B28D9">
        <w:t xml:space="preserve">l estatuto de refugiado. </w:t>
      </w:r>
      <w:r>
        <w:t xml:space="preserve"> </w:t>
      </w:r>
      <w:r w:rsidRPr="004B28D9">
        <w:t xml:space="preserve">También preocupa al Comité que no se proyecte </w:t>
      </w:r>
      <w:r>
        <w:t>ampliar</w:t>
      </w:r>
      <w:r w:rsidRPr="004B28D9">
        <w:t xml:space="preserve"> a la RAEHK la Convención sobre el Estatuto de los Refugiados de</w:t>
      </w:r>
      <w:r>
        <w:t xml:space="preserve"> las Naciones Unidas de</w:t>
      </w:r>
      <w:r w:rsidRPr="004B28D9">
        <w:t xml:space="preserve"> 1951 y su Protocolo de 1967.</w:t>
      </w:r>
    </w:p>
    <w:p w:rsidR="00887913" w:rsidRPr="004B28D9" w:rsidRDefault="00887913" w:rsidP="00887913">
      <w:pPr>
        <w:spacing w:after="240"/>
        <w:ind w:left="567"/>
        <w:rPr>
          <w:b/>
          <w:bCs/>
        </w:rPr>
      </w:pPr>
      <w:r w:rsidRPr="004B28D9">
        <w:rPr>
          <w:b/>
          <w:bCs/>
        </w:rPr>
        <w:t>La RAEHK debería:</w:t>
      </w:r>
    </w:p>
    <w:p w:rsidR="00887913" w:rsidRPr="004B28D9" w:rsidRDefault="00887913" w:rsidP="00887913">
      <w:pPr>
        <w:spacing w:after="240"/>
        <w:ind w:left="1701" w:hanging="567"/>
        <w:rPr>
          <w:b/>
          <w:bCs/>
          <w:snapToGrid w:val="0"/>
        </w:rPr>
      </w:pPr>
      <w:r w:rsidRPr="004B28D9">
        <w:rPr>
          <w:b/>
          <w:bCs/>
          <w:snapToGrid w:val="0"/>
        </w:rPr>
        <w:t>a)</w:t>
      </w:r>
      <w:r>
        <w:rPr>
          <w:b/>
          <w:bCs/>
          <w:snapToGrid w:val="0"/>
        </w:rPr>
        <w:tab/>
      </w:r>
      <w:r w:rsidRPr="004B28D9">
        <w:rPr>
          <w:b/>
          <w:bCs/>
          <w:snapToGrid w:val="0"/>
        </w:rPr>
        <w:t>Incorporar las disposiciones del artículo 3 de la Convención en el Decre</w:t>
      </w:r>
      <w:r>
        <w:rPr>
          <w:b/>
          <w:bCs/>
          <w:snapToGrid w:val="0"/>
        </w:rPr>
        <w:t>to contra el delito (torturas);</w:t>
      </w:r>
    </w:p>
    <w:p w:rsidR="00887913" w:rsidRPr="004B28D9" w:rsidRDefault="00887913" w:rsidP="00887913">
      <w:pPr>
        <w:spacing w:after="240"/>
        <w:ind w:left="1701" w:hanging="567"/>
        <w:rPr>
          <w:b/>
          <w:bCs/>
          <w:snapToGrid w:val="0"/>
        </w:rPr>
      </w:pPr>
      <w:r w:rsidRPr="004B28D9">
        <w:rPr>
          <w:b/>
          <w:bCs/>
          <w:snapToGrid w:val="0"/>
        </w:rPr>
        <w:t>b)</w:t>
      </w:r>
      <w:r>
        <w:rPr>
          <w:b/>
          <w:bCs/>
          <w:snapToGrid w:val="0"/>
        </w:rPr>
        <w:tab/>
      </w:r>
      <w:r w:rsidRPr="004B28D9">
        <w:rPr>
          <w:b/>
          <w:bCs/>
          <w:snapToGrid w:val="0"/>
        </w:rPr>
        <w:t xml:space="preserve">Considerar la posibilidad de </w:t>
      </w:r>
      <w:r>
        <w:rPr>
          <w:b/>
          <w:bCs/>
          <w:snapToGrid w:val="0"/>
        </w:rPr>
        <w:t>adoptar</w:t>
      </w:r>
      <w:r w:rsidRPr="004B28D9">
        <w:rPr>
          <w:b/>
          <w:bCs/>
          <w:snapToGrid w:val="0"/>
        </w:rPr>
        <w:t xml:space="preserve"> un régimen jurídico de asilo que establezca un procedimiento completo y eficaz </w:t>
      </w:r>
      <w:r>
        <w:rPr>
          <w:b/>
          <w:bCs/>
          <w:snapToGrid w:val="0"/>
        </w:rPr>
        <w:t>para</w:t>
      </w:r>
      <w:r w:rsidRPr="004B28D9">
        <w:rPr>
          <w:b/>
          <w:bCs/>
          <w:snapToGrid w:val="0"/>
        </w:rPr>
        <w:t xml:space="preserve"> examinar a fondo cada caso al determinar la aplicabilidad de sus obligaciones en virtud de</w:t>
      </w:r>
      <w:r>
        <w:rPr>
          <w:b/>
          <w:bCs/>
          <w:snapToGrid w:val="0"/>
        </w:rPr>
        <w:t>l artículo 3 de la Convención;</w:t>
      </w:r>
    </w:p>
    <w:p w:rsidR="00887913" w:rsidRPr="004B28D9" w:rsidRDefault="00887913" w:rsidP="00887913">
      <w:pPr>
        <w:spacing w:after="240"/>
        <w:ind w:left="1701" w:hanging="567"/>
        <w:rPr>
          <w:b/>
          <w:bCs/>
        </w:rPr>
      </w:pPr>
      <w:r>
        <w:rPr>
          <w:b/>
          <w:bCs/>
        </w:rPr>
        <w:t>c)</w:t>
      </w:r>
      <w:r>
        <w:rPr>
          <w:b/>
          <w:bCs/>
        </w:rPr>
        <w:tab/>
      </w:r>
      <w:r w:rsidRPr="004B28D9">
        <w:rPr>
          <w:b/>
          <w:bCs/>
        </w:rPr>
        <w:t xml:space="preserve">Prever mecanismos adecuados para revisar las decisiones </w:t>
      </w:r>
      <w:r>
        <w:rPr>
          <w:b/>
          <w:bCs/>
        </w:rPr>
        <w:t>en los casos de</w:t>
      </w:r>
      <w:r w:rsidRPr="004B28D9">
        <w:rPr>
          <w:b/>
          <w:bCs/>
        </w:rPr>
        <w:t xml:space="preserve"> las personas sujetas a expulsión o extradición</w:t>
      </w:r>
      <w:r>
        <w:rPr>
          <w:b/>
          <w:bCs/>
        </w:rPr>
        <w:t>;</w:t>
      </w:r>
    </w:p>
    <w:p w:rsidR="00887913" w:rsidRPr="004B28D9" w:rsidRDefault="00887913" w:rsidP="00887913">
      <w:pPr>
        <w:spacing w:after="240"/>
        <w:ind w:left="1701" w:hanging="567"/>
        <w:rPr>
          <w:b/>
          <w:bCs/>
        </w:rPr>
      </w:pPr>
      <w:r w:rsidRPr="004B28D9">
        <w:rPr>
          <w:b/>
          <w:bCs/>
        </w:rPr>
        <w:t>d)</w:t>
      </w:r>
      <w:r>
        <w:rPr>
          <w:b/>
          <w:bCs/>
        </w:rPr>
        <w:tab/>
      </w:r>
      <w:r w:rsidRPr="004B28D9">
        <w:rPr>
          <w:b/>
          <w:bCs/>
        </w:rPr>
        <w:t xml:space="preserve">Aumentar la protección, recuperación y reintegración de las personas objeto de trata, en especial las mujeres y los niños, que deberían ser tratadas como víctimas </w:t>
      </w:r>
      <w:r>
        <w:rPr>
          <w:b/>
          <w:bCs/>
        </w:rPr>
        <w:t>y no como delincuentes</w:t>
      </w:r>
      <w:r w:rsidRPr="004B28D9">
        <w:rPr>
          <w:b/>
          <w:bCs/>
        </w:rPr>
        <w:t>;</w:t>
      </w:r>
    </w:p>
    <w:p w:rsidR="00887913" w:rsidRPr="004B28D9" w:rsidRDefault="00887913" w:rsidP="00887913">
      <w:pPr>
        <w:spacing w:after="240"/>
        <w:ind w:left="1701" w:hanging="567"/>
        <w:rPr>
          <w:b/>
          <w:bCs/>
        </w:rPr>
      </w:pPr>
      <w:r w:rsidRPr="004B28D9">
        <w:rPr>
          <w:b/>
          <w:bCs/>
        </w:rPr>
        <w:t>e)</w:t>
      </w:r>
      <w:r>
        <w:rPr>
          <w:b/>
          <w:bCs/>
        </w:rPr>
        <w:tab/>
      </w:r>
      <w:r w:rsidRPr="004B28D9">
        <w:rPr>
          <w:b/>
          <w:bCs/>
        </w:rPr>
        <w:t>Prever mecanismos eficaces de segui</w:t>
      </w:r>
      <w:r>
        <w:rPr>
          <w:b/>
          <w:bCs/>
        </w:rPr>
        <w:t>miento posterior al retorno; y</w:t>
      </w:r>
    </w:p>
    <w:p w:rsidR="00887913" w:rsidRPr="004B28D9" w:rsidRDefault="00887913" w:rsidP="00887913">
      <w:pPr>
        <w:spacing w:after="240"/>
        <w:ind w:left="1701" w:hanging="567"/>
        <w:rPr>
          <w:b/>
          <w:bCs/>
        </w:rPr>
      </w:pPr>
      <w:r w:rsidRPr="004B28D9">
        <w:rPr>
          <w:b/>
          <w:bCs/>
        </w:rPr>
        <w:t>f)</w:t>
      </w:r>
      <w:r>
        <w:rPr>
          <w:b/>
          <w:bCs/>
        </w:rPr>
        <w:tab/>
      </w:r>
      <w:r w:rsidRPr="004B28D9">
        <w:rPr>
          <w:b/>
          <w:bCs/>
        </w:rPr>
        <w:t xml:space="preserve">Considerar la posibilidad de </w:t>
      </w:r>
      <w:r>
        <w:rPr>
          <w:b/>
          <w:bCs/>
        </w:rPr>
        <w:t>ampliar a Hong Kong</w:t>
      </w:r>
      <w:r w:rsidRPr="004B28D9">
        <w:rPr>
          <w:b/>
          <w:bCs/>
        </w:rPr>
        <w:t xml:space="preserve"> la aplicación de la Convención sobre el Estatuto de los Refugiados de 1951 y su Protocolo de</w:t>
      </w:r>
      <w:r>
        <w:rPr>
          <w:b/>
          <w:bCs/>
        </w:rPr>
        <w:t> </w:t>
      </w:r>
      <w:r w:rsidRPr="004B28D9">
        <w:rPr>
          <w:b/>
          <w:bCs/>
        </w:rPr>
        <w:t>1967</w:t>
      </w:r>
      <w:r>
        <w:rPr>
          <w:b/>
          <w:bCs/>
        </w:rPr>
        <w:t>.</w:t>
      </w:r>
    </w:p>
    <w:p w:rsidR="00887913" w:rsidRPr="004B28D9" w:rsidRDefault="00887913" w:rsidP="00887913">
      <w:pPr>
        <w:spacing w:after="240"/>
        <w:rPr>
          <w:b/>
        </w:rPr>
      </w:pPr>
      <w:r>
        <w:rPr>
          <w:b/>
        </w:rPr>
        <w:t>Entrega</w:t>
      </w:r>
      <w:r w:rsidRPr="004B28D9">
        <w:rPr>
          <w:b/>
        </w:rPr>
        <w:t xml:space="preserve"> de delincuentes fugitivos o condenados</w:t>
      </w:r>
    </w:p>
    <w:p w:rsidR="00887913" w:rsidRPr="004B28D9" w:rsidRDefault="00887913" w:rsidP="00887913">
      <w:pPr>
        <w:tabs>
          <w:tab w:val="left" w:pos="0"/>
        </w:tabs>
        <w:spacing w:after="240"/>
      </w:pPr>
      <w:r w:rsidRPr="004B28D9">
        <w:t>8.</w:t>
      </w:r>
      <w:r>
        <w:tab/>
      </w:r>
      <w:r w:rsidRPr="004B28D9">
        <w:t xml:space="preserve">El Comité toma nota de que la RAEHK y China continental están examinando </w:t>
      </w:r>
      <w:r>
        <w:t>un acuerdo sobre la entrega</w:t>
      </w:r>
      <w:r w:rsidRPr="004B28D9">
        <w:t xml:space="preserve"> de delincuentes fugitivos y condenad</w:t>
      </w:r>
      <w:r>
        <w:t>o</w:t>
      </w:r>
      <w:r w:rsidRPr="004B28D9">
        <w:t>s, y de que en el proyecto de acuerdo se han incluido "salvaguardias relativas a la pena de muerte".</w:t>
      </w:r>
    </w:p>
    <w:p w:rsidR="00887913" w:rsidRPr="004B28D9" w:rsidRDefault="00887913" w:rsidP="00887913">
      <w:pPr>
        <w:spacing w:after="240"/>
        <w:ind w:left="567"/>
        <w:rPr>
          <w:b/>
          <w:bCs/>
        </w:rPr>
      </w:pPr>
      <w:r w:rsidRPr="004B28D9">
        <w:rPr>
          <w:b/>
          <w:bCs/>
        </w:rPr>
        <w:t xml:space="preserve">Si se recurre a "salvaguardias relativas a la pena de muerte" en la entrega de delincuentes fugitivos o condenados, la RAEHK debería </w:t>
      </w:r>
      <w:r>
        <w:rPr>
          <w:b/>
          <w:bCs/>
        </w:rPr>
        <w:t>indicar</w:t>
      </w:r>
      <w:r w:rsidRPr="004B28D9">
        <w:rPr>
          <w:b/>
          <w:bCs/>
        </w:rPr>
        <w:t xml:space="preserve"> al Comité, en su próximo informe, el número de "entregas" o devoluciones sujetas a salvaguardias o garantías que se hayan realizado en el período examinado. </w:t>
      </w:r>
      <w:r>
        <w:rPr>
          <w:b/>
          <w:bCs/>
        </w:rPr>
        <w:t xml:space="preserve"> </w:t>
      </w:r>
      <w:r w:rsidRPr="004B28D9">
        <w:rPr>
          <w:b/>
          <w:bCs/>
        </w:rPr>
        <w:t>Asimismo, debería presentar información sobre los requisitos mínimos de la RAEHK con respecto a esas salvaguardias</w:t>
      </w:r>
      <w:r>
        <w:rPr>
          <w:b/>
          <w:bCs/>
        </w:rPr>
        <w:t>, y sobre</w:t>
      </w:r>
      <w:r w:rsidRPr="004B28D9">
        <w:rPr>
          <w:b/>
          <w:bCs/>
        </w:rPr>
        <w:t xml:space="preserve"> las medidas de seguimiento posterior adoptadas por la RAEHK en esos casos</w:t>
      </w:r>
      <w:r w:rsidR="00FE7216">
        <w:rPr>
          <w:b/>
          <w:bCs/>
        </w:rPr>
        <w:t>;</w:t>
      </w:r>
      <w:r>
        <w:rPr>
          <w:b/>
          <w:bCs/>
        </w:rPr>
        <w:t xml:space="preserve"> por último, también debería aclarar si</w:t>
      </w:r>
      <w:r w:rsidRPr="004B28D9">
        <w:rPr>
          <w:b/>
          <w:bCs/>
        </w:rPr>
        <w:t xml:space="preserve"> esas salvaguardias</w:t>
      </w:r>
      <w:r>
        <w:rPr>
          <w:b/>
          <w:bCs/>
        </w:rPr>
        <w:t xml:space="preserve"> son jurídicamente vinculantes</w:t>
      </w:r>
      <w:r w:rsidRPr="004B28D9">
        <w:rPr>
          <w:b/>
          <w:bCs/>
        </w:rPr>
        <w:t>.</w:t>
      </w:r>
    </w:p>
    <w:p w:rsidR="00887913" w:rsidRPr="004B28D9" w:rsidRDefault="00887913" w:rsidP="00887913">
      <w:pPr>
        <w:spacing w:after="240"/>
        <w:rPr>
          <w:b/>
          <w:bCs/>
        </w:rPr>
      </w:pPr>
      <w:r w:rsidRPr="004B28D9">
        <w:rPr>
          <w:b/>
          <w:bCs/>
        </w:rPr>
        <w:t>Formación</w:t>
      </w:r>
    </w:p>
    <w:p w:rsidR="00887913" w:rsidRPr="004B28D9" w:rsidRDefault="00887913" w:rsidP="00887913">
      <w:pPr>
        <w:tabs>
          <w:tab w:val="left" w:pos="0"/>
        </w:tabs>
        <w:spacing w:after="240"/>
      </w:pPr>
      <w:r w:rsidRPr="004B28D9">
        <w:t>9.</w:t>
      </w:r>
      <w:r>
        <w:tab/>
      </w:r>
      <w:r w:rsidRPr="004B28D9">
        <w:t xml:space="preserve">El Comité acoge con satisfacción </w:t>
      </w:r>
      <w:r>
        <w:t>la distribución d</w:t>
      </w:r>
      <w:r w:rsidRPr="004B28D9">
        <w:t xml:space="preserve">el Manual para la investigación y documentación eficaces de la tortura y otros tratos o penas crueles, inhumanos o degradantes (Protocolo de Estambul) entre los profesionales pertinentes. </w:t>
      </w:r>
      <w:r>
        <w:t xml:space="preserve"> </w:t>
      </w:r>
      <w:r w:rsidRPr="004B28D9">
        <w:t xml:space="preserve">Aunque toma nota de la información según la cual los profesionales de la salud </w:t>
      </w:r>
      <w:r>
        <w:t>disponen en general de los conocimientos necesarios en relación con</w:t>
      </w:r>
      <w:r w:rsidRPr="004B28D9">
        <w:t xml:space="preserve"> las señales que puedan </w:t>
      </w:r>
      <w:r>
        <w:t>ser indicativas de</w:t>
      </w:r>
      <w:r w:rsidRPr="004B28D9">
        <w:t xml:space="preserve"> abusos o tortura, el Comité insiste en la importancia de contar con programas de formación más específicos sobre la detección y documentación de </w:t>
      </w:r>
      <w:r>
        <w:t>indicios</w:t>
      </w:r>
      <w:r w:rsidRPr="004B28D9">
        <w:t xml:space="preserve"> de tortura </w:t>
      </w:r>
      <w:r>
        <w:t>destinados a</w:t>
      </w:r>
      <w:r w:rsidRPr="004B28D9">
        <w:t xml:space="preserve"> los médicos y demás profesionales de la salud</w:t>
      </w:r>
      <w:r>
        <w:t>.  Asimismo, destaca la importancia</w:t>
      </w:r>
      <w:r w:rsidRPr="004B28D9">
        <w:t xml:space="preserve"> de impartir capacitación </w:t>
      </w:r>
      <w:r>
        <w:t>para que se brinde un trato sensible a las cuestiones de género</w:t>
      </w:r>
      <w:r w:rsidRPr="004B28D9">
        <w:t xml:space="preserve"> en las instituciones judiciales y médicas.</w:t>
      </w:r>
    </w:p>
    <w:p w:rsidR="00887913" w:rsidRPr="004B28D9" w:rsidRDefault="00887913" w:rsidP="00887913">
      <w:pPr>
        <w:spacing w:after="240"/>
        <w:ind w:left="567"/>
        <w:rPr>
          <w:b/>
          <w:bCs/>
        </w:rPr>
      </w:pPr>
      <w:r w:rsidRPr="004B28D9">
        <w:rPr>
          <w:b/>
          <w:bCs/>
        </w:rPr>
        <w:t xml:space="preserve">La RAEHK debe velar por que el personal de salud tenga la capacitación e información necesarias para reconocer </w:t>
      </w:r>
      <w:r>
        <w:rPr>
          <w:b/>
          <w:bCs/>
        </w:rPr>
        <w:t xml:space="preserve">y detectar las señales </w:t>
      </w:r>
      <w:r w:rsidRPr="004B28D9">
        <w:rPr>
          <w:b/>
          <w:bCs/>
        </w:rPr>
        <w:t xml:space="preserve">que puedan </w:t>
      </w:r>
      <w:r>
        <w:rPr>
          <w:b/>
          <w:bCs/>
        </w:rPr>
        <w:t>revelar la existencia de</w:t>
      </w:r>
      <w:r w:rsidRPr="004B28D9">
        <w:rPr>
          <w:b/>
          <w:bCs/>
        </w:rPr>
        <w:t xml:space="preserve"> tortura, y por que el trato brinda</w:t>
      </w:r>
      <w:r>
        <w:rPr>
          <w:b/>
          <w:bCs/>
        </w:rPr>
        <w:t>do</w:t>
      </w:r>
      <w:r w:rsidRPr="004B28D9">
        <w:rPr>
          <w:b/>
          <w:bCs/>
        </w:rPr>
        <w:t xml:space="preserve"> en las instituciones judiciales y médicas incor</w:t>
      </w:r>
      <w:r>
        <w:rPr>
          <w:b/>
          <w:bCs/>
        </w:rPr>
        <w:t>pore consideraciones de género.</w:t>
      </w:r>
    </w:p>
    <w:p w:rsidR="00887913" w:rsidRPr="004B28D9" w:rsidRDefault="00887913" w:rsidP="00887913">
      <w:pPr>
        <w:spacing w:after="240"/>
        <w:rPr>
          <w:b/>
          <w:bCs/>
          <w:iCs/>
          <w:spacing w:val="-3"/>
        </w:rPr>
      </w:pPr>
      <w:r w:rsidRPr="004B28D9">
        <w:rPr>
          <w:b/>
          <w:bCs/>
          <w:iCs/>
          <w:spacing w:val="-3"/>
        </w:rPr>
        <w:t>Registro</w:t>
      </w:r>
      <w:r>
        <w:rPr>
          <w:b/>
          <w:bCs/>
          <w:iCs/>
          <w:spacing w:val="-3"/>
        </w:rPr>
        <w:t>s sin ropa</w:t>
      </w:r>
      <w:r w:rsidRPr="004B28D9">
        <w:rPr>
          <w:b/>
          <w:bCs/>
          <w:iCs/>
          <w:spacing w:val="-3"/>
        </w:rPr>
        <w:t xml:space="preserve"> y de las cavidades corporales</w:t>
      </w:r>
    </w:p>
    <w:p w:rsidR="00887913" w:rsidRPr="004B28D9" w:rsidRDefault="00887913" w:rsidP="00887913">
      <w:pPr>
        <w:tabs>
          <w:tab w:val="left" w:pos="0"/>
        </w:tabs>
        <w:spacing w:after="240"/>
      </w:pPr>
      <w:r>
        <w:t>10.</w:t>
      </w:r>
      <w:r>
        <w:tab/>
      </w:r>
      <w:r w:rsidRPr="004B28D9">
        <w:t>El Comité toma nota de las nuevas directrices de la policía</w:t>
      </w:r>
      <w:r>
        <w:t>,</w:t>
      </w:r>
      <w:r w:rsidRPr="004B28D9">
        <w:t xml:space="preserve"> que entraron en vigor el</w:t>
      </w:r>
      <w:r>
        <w:t> </w:t>
      </w:r>
      <w:r w:rsidRPr="004B28D9">
        <w:t>1º</w:t>
      </w:r>
      <w:r>
        <w:t> </w:t>
      </w:r>
      <w:r w:rsidRPr="004B28D9">
        <w:t>de</w:t>
      </w:r>
      <w:r>
        <w:t> </w:t>
      </w:r>
      <w:r w:rsidRPr="004B28D9">
        <w:t>julio del 2008</w:t>
      </w:r>
      <w:r>
        <w:t>,</w:t>
      </w:r>
      <w:r w:rsidRPr="004B28D9">
        <w:t xml:space="preserve"> sobre el registro de las personas detenidas </w:t>
      </w:r>
      <w:r>
        <w:t>en locales de</w:t>
      </w:r>
      <w:r w:rsidRPr="004B28D9">
        <w:t xml:space="preserve"> la policía. </w:t>
      </w:r>
      <w:r>
        <w:t xml:space="preserve"> Si bien observa con agrado</w:t>
      </w:r>
      <w:r w:rsidRPr="004B28D9">
        <w:t xml:space="preserve"> que, de conformidad con el nuevo procedimiento, el funcionario </w:t>
      </w:r>
      <w:r>
        <w:t>designado tenga</w:t>
      </w:r>
      <w:r w:rsidRPr="004B28D9">
        <w:t xml:space="preserve"> que justificar el alcance y la </w:t>
      </w:r>
      <w:r>
        <w:t>realiza</w:t>
      </w:r>
      <w:r w:rsidRPr="004B28D9">
        <w:t xml:space="preserve">ción del registro </w:t>
      </w:r>
      <w:r>
        <w:t>conforme a</w:t>
      </w:r>
      <w:r w:rsidRPr="004B28D9">
        <w:t xml:space="preserve"> criterios objetivos </w:t>
      </w:r>
      <w:r>
        <w:t>y comproba</w:t>
      </w:r>
      <w:r w:rsidRPr="004B28D9">
        <w:t>bles, el Comité está preocupado por:</w:t>
      </w:r>
    </w:p>
    <w:p w:rsidR="00887913" w:rsidRPr="004B28D9" w:rsidRDefault="00887913" w:rsidP="00887913">
      <w:pPr>
        <w:spacing w:after="240"/>
        <w:ind w:left="1134" w:hanging="567"/>
      </w:pPr>
      <w:r w:rsidRPr="004B28D9">
        <w:t>a)</w:t>
      </w:r>
      <w:r>
        <w:tab/>
      </w:r>
      <w:r w:rsidRPr="004B28D9">
        <w:t>La decisión del Comisionado de Policía de que tod</w:t>
      </w:r>
      <w:r>
        <w:t>o</w:t>
      </w:r>
      <w:r w:rsidRPr="004B28D9">
        <w:t>s l</w:t>
      </w:r>
      <w:r>
        <w:t>os detenido</w:t>
      </w:r>
      <w:r w:rsidRPr="004B28D9">
        <w:t>s se</w:t>
      </w:r>
      <w:r>
        <w:t>an</w:t>
      </w:r>
      <w:r w:rsidRPr="004B28D9">
        <w:t xml:space="preserve"> registrad</w:t>
      </w:r>
      <w:r>
        <w:t>o</w:t>
      </w:r>
      <w:r w:rsidRPr="004B28D9">
        <w:t>s cada vez que ingres</w:t>
      </w:r>
      <w:r>
        <w:t>e</w:t>
      </w:r>
      <w:r w:rsidRPr="004B28D9">
        <w:t xml:space="preserve">n a un centro de detención de la policía, lo que hace que todas las personas detenidas </w:t>
      </w:r>
      <w:r>
        <w:t>en locales de</w:t>
      </w:r>
      <w:r w:rsidRPr="004B28D9">
        <w:t xml:space="preserve"> la policía sean automáticamente sometidas a un registro corporal, </w:t>
      </w:r>
      <w:r>
        <w:t>exista</w:t>
      </w:r>
      <w:r w:rsidRPr="004B28D9">
        <w:t xml:space="preserve"> o no una justificación objetiva en tal sentido; </w:t>
      </w:r>
    </w:p>
    <w:p w:rsidR="00887913" w:rsidRPr="004B28D9" w:rsidRDefault="00887913" w:rsidP="00887913">
      <w:pPr>
        <w:spacing w:after="240"/>
        <w:ind w:left="1134" w:hanging="567"/>
      </w:pPr>
      <w:r w:rsidRPr="004B28D9">
        <w:t>b)</w:t>
      </w:r>
      <w:r>
        <w:tab/>
      </w:r>
      <w:r w:rsidRPr="004B28D9">
        <w:t xml:space="preserve">Las quejas de registros abusivos en los que se hace desnudar a los detenidos, </w:t>
      </w:r>
      <w:r>
        <w:t xml:space="preserve">especialmente </w:t>
      </w:r>
      <w:r w:rsidRPr="004B28D9">
        <w:t>en el Departamento de Inmigración y el Departamento de Servicios Correccionales;</w:t>
      </w:r>
    </w:p>
    <w:p w:rsidR="00887913" w:rsidRPr="004B28D9" w:rsidRDefault="00887913" w:rsidP="00887913">
      <w:pPr>
        <w:spacing w:after="240"/>
        <w:ind w:left="1134" w:hanging="567"/>
      </w:pPr>
      <w:r w:rsidRPr="004B28D9">
        <w:t>c)</w:t>
      </w:r>
      <w:r>
        <w:tab/>
      </w:r>
      <w:r w:rsidRPr="004B28D9">
        <w:t xml:space="preserve">Las quejas sobre la práctica rutinaria de registrar las cavidades corporales de quienes ingresan a la cárcel, a pesar de que el artículo 9 del reglamento de prisiones de Hong Kong </w:t>
      </w:r>
      <w:r>
        <w:t>no</w:t>
      </w:r>
      <w:r w:rsidRPr="004B28D9">
        <w:t xml:space="preserve"> prevé </w:t>
      </w:r>
      <w:r>
        <w:t xml:space="preserve">sino </w:t>
      </w:r>
      <w:r w:rsidRPr="004B28D9">
        <w:t>la posibilidad de hacer ese tipo de registros.</w:t>
      </w:r>
    </w:p>
    <w:p w:rsidR="00887913" w:rsidRPr="004B28D9" w:rsidRDefault="00887913" w:rsidP="00887913">
      <w:pPr>
        <w:spacing w:after="240"/>
        <w:ind w:left="567"/>
        <w:rPr>
          <w:b/>
          <w:bCs/>
        </w:rPr>
      </w:pPr>
      <w:r w:rsidRPr="004B28D9">
        <w:rPr>
          <w:b/>
          <w:bCs/>
        </w:rPr>
        <w:t>La RAEHK debe:</w:t>
      </w:r>
    </w:p>
    <w:p w:rsidR="00887913" w:rsidRPr="004B28D9" w:rsidRDefault="00887913" w:rsidP="00887913">
      <w:pPr>
        <w:spacing w:after="240"/>
        <w:ind w:left="1701" w:hanging="567"/>
        <w:rPr>
          <w:b/>
          <w:bCs/>
        </w:rPr>
      </w:pPr>
      <w:r w:rsidRPr="004B28D9">
        <w:rPr>
          <w:b/>
          <w:bCs/>
        </w:rPr>
        <w:t>a)</w:t>
      </w:r>
      <w:r>
        <w:rPr>
          <w:b/>
          <w:bCs/>
        </w:rPr>
        <w:tab/>
      </w:r>
      <w:r w:rsidRPr="004B28D9">
        <w:rPr>
          <w:b/>
          <w:bCs/>
        </w:rPr>
        <w:t xml:space="preserve">Limitar el registro </w:t>
      </w:r>
      <w:r>
        <w:rPr>
          <w:b/>
          <w:bCs/>
        </w:rPr>
        <w:t>sin ropa de</w:t>
      </w:r>
      <w:r w:rsidRPr="004B28D9">
        <w:rPr>
          <w:b/>
          <w:bCs/>
        </w:rPr>
        <w:t xml:space="preserve"> las personas detenidas por la policía a los casos en los que haya una justificación razonable y clara; en </w:t>
      </w:r>
      <w:r>
        <w:rPr>
          <w:b/>
          <w:bCs/>
        </w:rPr>
        <w:t>tales</w:t>
      </w:r>
      <w:r w:rsidRPr="004B28D9">
        <w:rPr>
          <w:b/>
          <w:bCs/>
        </w:rPr>
        <w:t xml:space="preserve"> casos, </w:t>
      </w:r>
      <w:r>
        <w:rPr>
          <w:b/>
          <w:bCs/>
        </w:rPr>
        <w:t xml:space="preserve">debería </w:t>
      </w:r>
      <w:r w:rsidRPr="004B28D9">
        <w:rPr>
          <w:b/>
          <w:bCs/>
        </w:rPr>
        <w:t>proceder</w:t>
      </w:r>
      <w:r>
        <w:rPr>
          <w:b/>
          <w:bCs/>
        </w:rPr>
        <w:t>se</w:t>
      </w:r>
      <w:r w:rsidRPr="004B28D9">
        <w:rPr>
          <w:b/>
          <w:bCs/>
        </w:rPr>
        <w:t xml:space="preserve"> de la manera menos intrusiva posible y de plena conformidad con el artículo 16 de la Convención; </w:t>
      </w:r>
      <w:r>
        <w:rPr>
          <w:b/>
          <w:bCs/>
        </w:rPr>
        <w:t xml:space="preserve">también se debería </w:t>
      </w:r>
      <w:r w:rsidRPr="004B28D9">
        <w:rPr>
          <w:b/>
          <w:bCs/>
        </w:rPr>
        <w:t xml:space="preserve">prever un mecanismo independiente para controlar esos registros </w:t>
      </w:r>
      <w:r>
        <w:rPr>
          <w:b/>
          <w:bCs/>
        </w:rPr>
        <w:t xml:space="preserve">cuando así lo solicite </w:t>
      </w:r>
      <w:r w:rsidRPr="004B28D9">
        <w:rPr>
          <w:b/>
          <w:bCs/>
        </w:rPr>
        <w:t>el detenido.</w:t>
      </w:r>
    </w:p>
    <w:p w:rsidR="00887913" w:rsidRPr="004B28D9" w:rsidRDefault="00887913" w:rsidP="00887913">
      <w:pPr>
        <w:spacing w:after="240"/>
        <w:ind w:left="1701" w:hanging="567"/>
        <w:rPr>
          <w:b/>
          <w:bCs/>
        </w:rPr>
      </w:pPr>
      <w:r w:rsidRPr="004B28D9">
        <w:rPr>
          <w:b/>
          <w:bCs/>
        </w:rPr>
        <w:t>b)</w:t>
      </w:r>
      <w:r>
        <w:rPr>
          <w:b/>
          <w:bCs/>
        </w:rPr>
        <w:tab/>
      </w:r>
      <w:r w:rsidRPr="004B28D9">
        <w:rPr>
          <w:b/>
          <w:bCs/>
        </w:rPr>
        <w:t xml:space="preserve">Establecer directrices precisas y estrictas sobre el registro </w:t>
      </w:r>
      <w:r>
        <w:rPr>
          <w:b/>
          <w:bCs/>
        </w:rPr>
        <w:t xml:space="preserve">sin ropa </w:t>
      </w:r>
      <w:r w:rsidRPr="004B28D9">
        <w:rPr>
          <w:b/>
          <w:bCs/>
        </w:rPr>
        <w:t xml:space="preserve">de los detenidos </w:t>
      </w:r>
      <w:r>
        <w:rPr>
          <w:b/>
          <w:bCs/>
        </w:rPr>
        <w:t>que sean válidos para todos</w:t>
      </w:r>
      <w:r w:rsidRPr="004B28D9">
        <w:rPr>
          <w:b/>
          <w:bCs/>
        </w:rPr>
        <w:t xml:space="preserve"> los agentes de</w:t>
      </w:r>
      <w:r>
        <w:rPr>
          <w:b/>
          <w:bCs/>
        </w:rPr>
        <w:t>l orden</w:t>
      </w:r>
      <w:r w:rsidRPr="004B28D9">
        <w:rPr>
          <w:b/>
          <w:bCs/>
        </w:rPr>
        <w:t>, incluidos los d</w:t>
      </w:r>
      <w:r>
        <w:rPr>
          <w:b/>
          <w:bCs/>
        </w:rPr>
        <w:t xml:space="preserve">el Departamento de Inmigración </w:t>
      </w:r>
      <w:r w:rsidRPr="004B28D9">
        <w:rPr>
          <w:b/>
          <w:bCs/>
        </w:rPr>
        <w:t xml:space="preserve">y el Departamento de Servicios Correccionales; si estas directrices ya existen, </w:t>
      </w:r>
      <w:r>
        <w:rPr>
          <w:b/>
          <w:bCs/>
        </w:rPr>
        <w:t xml:space="preserve">debería </w:t>
      </w:r>
      <w:r w:rsidRPr="004B28D9">
        <w:rPr>
          <w:b/>
          <w:bCs/>
        </w:rPr>
        <w:t>aplicarlas estrictamente</w:t>
      </w:r>
      <w:r>
        <w:rPr>
          <w:b/>
          <w:bCs/>
        </w:rPr>
        <w:t>,</w:t>
      </w:r>
      <w:r w:rsidRPr="004B28D9">
        <w:rPr>
          <w:b/>
          <w:bCs/>
        </w:rPr>
        <w:t xml:space="preserve"> y supervisar su cumplimiento en forma permanente; consignar por escrito la realización del registro, investigar detenidamente las quejas de abusos y, cuando éstas sean justificadas</w:t>
      </w:r>
      <w:r>
        <w:rPr>
          <w:b/>
          <w:bCs/>
        </w:rPr>
        <w:t>, castigar a los culpables; y</w:t>
      </w:r>
    </w:p>
    <w:p w:rsidR="00887913" w:rsidRPr="004B28D9" w:rsidRDefault="00887913" w:rsidP="00887913">
      <w:pPr>
        <w:spacing w:after="240"/>
        <w:ind w:left="1701" w:hanging="567"/>
        <w:rPr>
          <w:b/>
          <w:bCs/>
        </w:rPr>
      </w:pPr>
      <w:r w:rsidRPr="004B28D9">
        <w:rPr>
          <w:b/>
          <w:bCs/>
        </w:rPr>
        <w:t>c)</w:t>
      </w:r>
      <w:r>
        <w:rPr>
          <w:b/>
          <w:bCs/>
        </w:rPr>
        <w:tab/>
      </w:r>
      <w:r w:rsidRPr="004B28D9">
        <w:rPr>
          <w:b/>
          <w:bCs/>
        </w:rPr>
        <w:t xml:space="preserve">Buscar métodos alternativos al registro de las cavidades corporales para la inspección de rutina de los reclusos; </w:t>
      </w:r>
      <w:r>
        <w:rPr>
          <w:b/>
          <w:bCs/>
        </w:rPr>
        <w:t>un</w:t>
      </w:r>
      <w:r w:rsidRPr="004B28D9">
        <w:rPr>
          <w:b/>
          <w:bCs/>
        </w:rPr>
        <w:t xml:space="preserve"> registro de este tipo sólo debe hacerse de ser necesario y como último recurso, estar a cargo de personal médico capacitado y respetar </w:t>
      </w:r>
      <w:r>
        <w:rPr>
          <w:b/>
          <w:bCs/>
        </w:rPr>
        <w:t xml:space="preserve">debidamente </w:t>
      </w:r>
      <w:r w:rsidRPr="004B28D9">
        <w:rPr>
          <w:b/>
          <w:bCs/>
        </w:rPr>
        <w:t>la privacidad y dignidad de la persona.</w:t>
      </w:r>
    </w:p>
    <w:p w:rsidR="00887913" w:rsidRPr="004B28D9" w:rsidRDefault="00887913" w:rsidP="00887913">
      <w:pPr>
        <w:spacing w:after="240"/>
        <w:rPr>
          <w:b/>
          <w:bCs/>
        </w:rPr>
      </w:pPr>
      <w:r w:rsidRPr="004B28D9">
        <w:rPr>
          <w:b/>
          <w:bCs/>
        </w:rPr>
        <w:t>Operaciones polic</w:t>
      </w:r>
      <w:r>
        <w:rPr>
          <w:b/>
          <w:bCs/>
        </w:rPr>
        <w:t>iales</w:t>
      </w:r>
    </w:p>
    <w:p w:rsidR="00887913" w:rsidRPr="004B28D9" w:rsidRDefault="00887913" w:rsidP="00887913">
      <w:pPr>
        <w:tabs>
          <w:tab w:val="left" w:pos="0"/>
        </w:tabs>
        <w:spacing w:after="240"/>
      </w:pPr>
      <w:r w:rsidRPr="004B28D9">
        <w:t>11.</w:t>
      </w:r>
      <w:r>
        <w:tab/>
      </w:r>
      <w:r w:rsidRPr="004B28D9">
        <w:t xml:space="preserve">El Comité acoge con agrado la información presentada por la delegación </w:t>
      </w:r>
      <w:r>
        <w:t>según la cual</w:t>
      </w:r>
      <w:r w:rsidRPr="004B28D9">
        <w:t xml:space="preserve"> la policía examin</w:t>
      </w:r>
      <w:r>
        <w:t>ó</w:t>
      </w:r>
      <w:r w:rsidRPr="004B28D9">
        <w:t xml:space="preserve"> y revis</w:t>
      </w:r>
      <w:r>
        <w:t>ó</w:t>
      </w:r>
      <w:r w:rsidRPr="004B28D9">
        <w:t xml:space="preserve">, a fines de 2007, las directrices para los agentes que intervienen en las operaciones de la policía contra delitos relacionados con la prostitución. </w:t>
      </w:r>
      <w:r>
        <w:t xml:space="preserve"> </w:t>
      </w:r>
      <w:r w:rsidRPr="004B28D9">
        <w:t>Sin embargo, preocupan al Comité las quejas de abusos constantes por parte de la poli</w:t>
      </w:r>
      <w:r>
        <w:t>cía durante esas operaciones.</w:t>
      </w:r>
    </w:p>
    <w:p w:rsidR="00887913" w:rsidRPr="004B28D9" w:rsidRDefault="00887913" w:rsidP="00887913">
      <w:pPr>
        <w:spacing w:after="240"/>
        <w:ind w:left="567"/>
        <w:rPr>
          <w:b/>
          <w:bCs/>
        </w:rPr>
      </w:pPr>
      <w:r w:rsidRPr="004B28D9">
        <w:rPr>
          <w:b/>
          <w:bCs/>
        </w:rPr>
        <w:t xml:space="preserve">Las autoridades de la RAEHK deberían investigar exhaustivamente todas las quejas de abusos cometidos durante las operaciones de policía contra delitos relacionados con la prostitución y, cuando las quejas sean justificadas, enjuiciar y castigar debidamente a los culpables. </w:t>
      </w:r>
      <w:r>
        <w:rPr>
          <w:b/>
          <w:bCs/>
        </w:rPr>
        <w:t xml:space="preserve"> </w:t>
      </w:r>
      <w:r w:rsidRPr="004B28D9">
        <w:rPr>
          <w:b/>
          <w:bCs/>
        </w:rPr>
        <w:t>La RAEHK también debe luchar, mediante actividades de</w:t>
      </w:r>
      <w:r>
        <w:rPr>
          <w:b/>
          <w:bCs/>
        </w:rPr>
        <w:t xml:space="preserve"> formación y sensibilización, </w:t>
      </w:r>
      <w:r w:rsidRPr="004B28D9">
        <w:rPr>
          <w:b/>
          <w:bCs/>
        </w:rPr>
        <w:t>contra las actitudes que sugieran que esos abusos pueden ser tolerados.</w:t>
      </w:r>
    </w:p>
    <w:p w:rsidR="00887913" w:rsidRPr="004B28D9" w:rsidRDefault="00887913" w:rsidP="00887913">
      <w:pPr>
        <w:spacing w:after="240"/>
        <w:rPr>
          <w:b/>
          <w:bCs/>
        </w:rPr>
      </w:pPr>
      <w:r w:rsidRPr="004B28D9">
        <w:rPr>
          <w:b/>
          <w:bCs/>
        </w:rPr>
        <w:t>Investigación independiente de las faltas de conducta de la policía</w:t>
      </w:r>
    </w:p>
    <w:p w:rsidR="00887913" w:rsidRPr="004B28D9" w:rsidRDefault="00887913" w:rsidP="00887913">
      <w:pPr>
        <w:tabs>
          <w:tab w:val="left" w:pos="0"/>
        </w:tabs>
        <w:spacing w:after="240"/>
      </w:pPr>
      <w:r>
        <w:t>12.</w:t>
      </w:r>
      <w:r>
        <w:tab/>
      </w:r>
      <w:r w:rsidRPr="004B28D9">
        <w:t xml:space="preserve">El Comité acoge con satisfacción la aprobación, el 12 de julio de 2008, del Decreto </w:t>
      </w:r>
      <w:r w:rsidR="00FE7216">
        <w:t xml:space="preserve">sobre el </w:t>
      </w:r>
      <w:r w:rsidRPr="004B28D9">
        <w:t xml:space="preserve">Consejo independiente de quejas contra la policía, que lo convirtió en un órgano oficial, como había recomendado el Comité. </w:t>
      </w:r>
      <w:r>
        <w:t xml:space="preserve"> </w:t>
      </w:r>
      <w:r w:rsidRPr="004B28D9">
        <w:t>No obstante, preocupa al Comité que, aunque la calidad de órgano oficial ha</w:t>
      </w:r>
      <w:r>
        <w:t>ya</w:t>
      </w:r>
      <w:r w:rsidRPr="004B28D9">
        <w:t xml:space="preserve"> fortalecido la independencia del Consejo, éste no </w:t>
      </w:r>
      <w:r>
        <w:t>tenga</w:t>
      </w:r>
      <w:r w:rsidRPr="004B28D9">
        <w:t xml:space="preserve"> sino funciones de asesoramiento y supervisión </w:t>
      </w:r>
      <w:r>
        <w:t>en lo que hace a</w:t>
      </w:r>
      <w:r w:rsidRPr="004B28D9">
        <w:t xml:space="preserve"> vigilar y revisar las actividades de la Oficina de quejas contra la policía. </w:t>
      </w:r>
      <w:r>
        <w:t xml:space="preserve"> De</w:t>
      </w:r>
      <w:r w:rsidRPr="004B28D9">
        <w:t xml:space="preserve"> hecho, la Oficina sigue siendo el órgano encargado de tr</w:t>
      </w:r>
      <w:r>
        <w:t>a</w:t>
      </w:r>
      <w:r w:rsidRPr="004B28D9">
        <w:t>mit</w:t>
      </w:r>
      <w:r>
        <w:t>ar</w:t>
      </w:r>
      <w:r w:rsidRPr="004B28D9">
        <w:t xml:space="preserve"> e investigar las quejas sobre faltas de conducta de la policía. </w:t>
      </w:r>
      <w:r>
        <w:t xml:space="preserve"> </w:t>
      </w:r>
      <w:r w:rsidRPr="004B28D9">
        <w:t xml:space="preserve">A este respecto, el Comité también observa con inquietud la información de que sólo una pequeña proporción de la considerable cantidad de quejas presentadas a la Oficina de quejas contra la policía se consideraron justificadas, y </w:t>
      </w:r>
      <w:r>
        <w:t xml:space="preserve">de </w:t>
      </w:r>
      <w:r w:rsidRPr="004B28D9">
        <w:t xml:space="preserve">que sólo </w:t>
      </w:r>
      <w:r>
        <w:t>en</w:t>
      </w:r>
      <w:r w:rsidRPr="004B28D9">
        <w:t xml:space="preserve"> un caso </w:t>
      </w:r>
      <w:r>
        <w:t>se</w:t>
      </w:r>
      <w:r w:rsidRPr="004B28D9">
        <w:t xml:space="preserve"> enjuici</w:t>
      </w:r>
      <w:r>
        <w:t>ó</w:t>
      </w:r>
      <w:r w:rsidRPr="004B28D9">
        <w:t xml:space="preserve"> y conden</w:t>
      </w:r>
      <w:r>
        <w:t>ó un agente por un delito penal.</w:t>
      </w:r>
    </w:p>
    <w:p w:rsidR="00887913" w:rsidRPr="004B28D9" w:rsidRDefault="00887913" w:rsidP="00887913">
      <w:pPr>
        <w:keepNext/>
        <w:keepLines/>
        <w:spacing w:after="200"/>
        <w:ind w:left="567"/>
        <w:rPr>
          <w:b/>
          <w:bCs/>
        </w:rPr>
      </w:pPr>
      <w:r w:rsidRPr="004B28D9">
        <w:rPr>
          <w:b/>
          <w:bCs/>
        </w:rPr>
        <w:t xml:space="preserve">La RAEHK debe perseverar en el establecimiento de un mecanismo </w:t>
      </w:r>
      <w:r>
        <w:rPr>
          <w:b/>
          <w:bCs/>
        </w:rPr>
        <w:t xml:space="preserve">plenamente </w:t>
      </w:r>
      <w:r w:rsidRPr="004B28D9">
        <w:rPr>
          <w:b/>
          <w:bCs/>
        </w:rPr>
        <w:t xml:space="preserve">independiente encargado de recibir e investigar las quejas sobre faltas de conducta de la policía. </w:t>
      </w:r>
      <w:r>
        <w:rPr>
          <w:b/>
          <w:bCs/>
        </w:rPr>
        <w:t xml:space="preserve"> </w:t>
      </w:r>
      <w:r w:rsidRPr="004B28D9">
        <w:rPr>
          <w:b/>
          <w:bCs/>
        </w:rPr>
        <w:t>Este</w:t>
      </w:r>
      <w:r>
        <w:rPr>
          <w:b/>
          <w:bCs/>
        </w:rPr>
        <w:t> </w:t>
      </w:r>
      <w:r w:rsidRPr="004B28D9">
        <w:rPr>
          <w:b/>
          <w:bCs/>
        </w:rPr>
        <w:t>órgano deber</w:t>
      </w:r>
      <w:r>
        <w:rPr>
          <w:b/>
          <w:bCs/>
        </w:rPr>
        <w:t>ía</w:t>
      </w:r>
      <w:r w:rsidRPr="004B28D9">
        <w:rPr>
          <w:b/>
          <w:bCs/>
        </w:rPr>
        <w:t xml:space="preserve"> contar con recursos humanos y financieros suficientes y </w:t>
      </w:r>
      <w:r>
        <w:rPr>
          <w:b/>
          <w:bCs/>
        </w:rPr>
        <w:t xml:space="preserve">con </w:t>
      </w:r>
      <w:r w:rsidRPr="004B28D9">
        <w:rPr>
          <w:b/>
          <w:bCs/>
        </w:rPr>
        <w:t>la competencia para formular recomendaciones obligatorias con respecto a las inve</w:t>
      </w:r>
      <w:r>
        <w:rPr>
          <w:b/>
          <w:bCs/>
        </w:rPr>
        <w:t>stigaciones de las quejas y las</w:t>
      </w:r>
      <w:r w:rsidRPr="004B28D9">
        <w:rPr>
          <w:b/>
          <w:bCs/>
        </w:rPr>
        <w:t xml:space="preserve"> conclusiones</w:t>
      </w:r>
      <w:r>
        <w:rPr>
          <w:b/>
          <w:bCs/>
        </w:rPr>
        <w:t xml:space="preserve"> pertinentes</w:t>
      </w:r>
      <w:r w:rsidRPr="004B28D9">
        <w:rPr>
          <w:b/>
          <w:bCs/>
        </w:rPr>
        <w:t>, de conformidad con lo previsto en el artículo 12 de la Convención.</w:t>
      </w:r>
    </w:p>
    <w:p w:rsidR="00887913" w:rsidRPr="004B28D9" w:rsidRDefault="00887913" w:rsidP="00887913">
      <w:pPr>
        <w:pStyle w:val="just"/>
        <w:spacing w:after="200"/>
        <w:jc w:val="left"/>
        <w:rPr>
          <w:rStyle w:val="fsn1"/>
          <w:b/>
          <w:bCs/>
          <w:lang w:val="es-ES"/>
        </w:rPr>
      </w:pPr>
      <w:r w:rsidRPr="004B28D9">
        <w:rPr>
          <w:rStyle w:val="fsn1"/>
          <w:b/>
          <w:bCs/>
          <w:lang w:val="es-ES"/>
        </w:rPr>
        <w:t>Violencia doméstica</w:t>
      </w:r>
    </w:p>
    <w:p w:rsidR="00887913" w:rsidRPr="004B28D9" w:rsidRDefault="00887913" w:rsidP="00887913">
      <w:pPr>
        <w:tabs>
          <w:tab w:val="left" w:pos="0"/>
        </w:tabs>
        <w:spacing w:after="200"/>
      </w:pPr>
      <w:r w:rsidRPr="004B28D9">
        <w:t>13.</w:t>
      </w:r>
      <w:r>
        <w:tab/>
        <w:t>Si bien</w:t>
      </w:r>
      <w:r w:rsidRPr="004B28D9">
        <w:t xml:space="preserve"> aprecia los esfuerzos </w:t>
      </w:r>
      <w:r>
        <w:t>realizados</w:t>
      </w:r>
      <w:r w:rsidRPr="004B28D9">
        <w:t xml:space="preserve"> para erradicar la violencia doméstica, El Comité está preocupado por la alta incidencia de la violencia doméstica en la RAEHK. </w:t>
      </w:r>
    </w:p>
    <w:p w:rsidR="00887913" w:rsidRPr="004B28D9" w:rsidRDefault="00887913" w:rsidP="00887913">
      <w:pPr>
        <w:spacing w:after="200"/>
        <w:ind w:left="567"/>
        <w:rPr>
          <w:b/>
          <w:bCs/>
        </w:rPr>
      </w:pPr>
      <w:r w:rsidRPr="004B28D9">
        <w:rPr>
          <w:b/>
          <w:bCs/>
        </w:rPr>
        <w:t>La RAEHK debe:</w:t>
      </w:r>
    </w:p>
    <w:p w:rsidR="00887913" w:rsidRPr="004B28D9" w:rsidRDefault="00887913" w:rsidP="00887913">
      <w:pPr>
        <w:spacing w:after="200"/>
        <w:ind w:left="1701" w:hanging="567"/>
        <w:rPr>
          <w:b/>
          <w:bCs/>
        </w:rPr>
      </w:pPr>
      <w:r w:rsidRPr="004B28D9">
        <w:rPr>
          <w:b/>
          <w:bCs/>
        </w:rPr>
        <w:t>a)</w:t>
      </w:r>
      <w:r>
        <w:rPr>
          <w:b/>
          <w:bCs/>
        </w:rPr>
        <w:tab/>
      </w:r>
      <w:r w:rsidRPr="004B28D9">
        <w:rPr>
          <w:b/>
          <w:bCs/>
        </w:rPr>
        <w:t>Investigar exhaustivamente todas las denuncias de violencia doméstica y, cuando éstas sean justificadas, enjuiciar y castigar debidamente a los culpa</w:t>
      </w:r>
      <w:r>
        <w:rPr>
          <w:b/>
          <w:bCs/>
        </w:rPr>
        <w:t>bles;</w:t>
      </w:r>
    </w:p>
    <w:p w:rsidR="00887913" w:rsidRPr="004B28D9" w:rsidRDefault="00887913" w:rsidP="00887913">
      <w:pPr>
        <w:spacing w:after="200"/>
        <w:ind w:left="1701" w:hanging="567"/>
        <w:rPr>
          <w:b/>
          <w:bCs/>
        </w:rPr>
      </w:pPr>
      <w:r w:rsidRPr="004B28D9">
        <w:rPr>
          <w:b/>
          <w:bCs/>
        </w:rPr>
        <w:t>b)</w:t>
      </w:r>
      <w:r>
        <w:rPr>
          <w:b/>
          <w:bCs/>
        </w:rPr>
        <w:tab/>
        <w:t>Redoblar</w:t>
      </w:r>
      <w:r w:rsidRPr="004B28D9">
        <w:rPr>
          <w:b/>
          <w:bCs/>
        </w:rPr>
        <w:t xml:space="preserve"> sus esfuerzos pa</w:t>
      </w:r>
      <w:r>
        <w:rPr>
          <w:b/>
          <w:bCs/>
        </w:rPr>
        <w:t>r</w:t>
      </w:r>
      <w:r w:rsidRPr="004B28D9">
        <w:rPr>
          <w:b/>
          <w:bCs/>
        </w:rPr>
        <w:t xml:space="preserve">a </w:t>
      </w:r>
      <w:r>
        <w:rPr>
          <w:b/>
          <w:bCs/>
        </w:rPr>
        <w:t>enfrentar</w:t>
      </w:r>
      <w:r w:rsidRPr="004B28D9">
        <w:rPr>
          <w:b/>
          <w:bCs/>
        </w:rPr>
        <w:t xml:space="preserve"> la violencia doméstica con medidas legislativas, de política y sociales;</w:t>
      </w:r>
    </w:p>
    <w:p w:rsidR="00887913" w:rsidRPr="004B28D9" w:rsidRDefault="00887913" w:rsidP="00887913">
      <w:pPr>
        <w:spacing w:after="200"/>
        <w:ind w:left="1701" w:hanging="567"/>
        <w:rPr>
          <w:b/>
          <w:bCs/>
        </w:rPr>
      </w:pPr>
      <w:r w:rsidRPr="004B28D9">
        <w:rPr>
          <w:b/>
          <w:bCs/>
        </w:rPr>
        <w:t>c)</w:t>
      </w:r>
      <w:r>
        <w:rPr>
          <w:b/>
          <w:bCs/>
        </w:rPr>
        <w:tab/>
        <w:t>Organizar</w:t>
      </w:r>
      <w:r w:rsidRPr="004B28D9">
        <w:rPr>
          <w:b/>
          <w:bCs/>
        </w:rPr>
        <w:t xml:space="preserve"> campañas nacionales de información </w:t>
      </w:r>
      <w:r>
        <w:rPr>
          <w:b/>
          <w:bCs/>
        </w:rPr>
        <w:t xml:space="preserve">pública </w:t>
      </w:r>
      <w:r w:rsidRPr="004B28D9">
        <w:rPr>
          <w:b/>
          <w:bCs/>
        </w:rPr>
        <w:t>y sensibilización</w:t>
      </w:r>
      <w:r>
        <w:rPr>
          <w:b/>
          <w:bCs/>
        </w:rPr>
        <w:t xml:space="preserve">, </w:t>
      </w:r>
      <w:r w:rsidRPr="004B28D9">
        <w:rPr>
          <w:b/>
          <w:bCs/>
        </w:rPr>
        <w:t xml:space="preserve">y promover un amplio debate público para luchar contra las actitudes y </w:t>
      </w:r>
      <w:r>
        <w:rPr>
          <w:b/>
          <w:bCs/>
        </w:rPr>
        <w:t>los estereotipos que pueda</w:t>
      </w:r>
      <w:r w:rsidRPr="004B28D9">
        <w:rPr>
          <w:b/>
          <w:bCs/>
        </w:rPr>
        <w:t>n favorecer la violencia contra la mujer; y</w:t>
      </w:r>
    </w:p>
    <w:p w:rsidR="00887913" w:rsidRPr="004B28D9" w:rsidRDefault="00887913" w:rsidP="00887913">
      <w:pPr>
        <w:spacing w:after="200"/>
        <w:ind w:left="1701" w:hanging="567"/>
        <w:rPr>
          <w:b/>
          <w:bCs/>
        </w:rPr>
      </w:pPr>
      <w:r w:rsidRPr="004B28D9">
        <w:rPr>
          <w:b/>
          <w:bCs/>
        </w:rPr>
        <w:t>d)</w:t>
      </w:r>
      <w:r>
        <w:rPr>
          <w:b/>
          <w:bCs/>
        </w:rPr>
        <w:tab/>
      </w:r>
      <w:r w:rsidRPr="004B28D9">
        <w:rPr>
          <w:b/>
          <w:bCs/>
        </w:rPr>
        <w:t>Presentar más información sobre e</w:t>
      </w:r>
      <w:r>
        <w:rPr>
          <w:b/>
          <w:bCs/>
        </w:rPr>
        <w:t>ste</w:t>
      </w:r>
      <w:r w:rsidRPr="004B28D9">
        <w:rPr>
          <w:b/>
          <w:bCs/>
        </w:rPr>
        <w:t xml:space="preserve"> tema en </w:t>
      </w:r>
      <w:r>
        <w:rPr>
          <w:b/>
          <w:bCs/>
        </w:rPr>
        <w:t>su</w:t>
      </w:r>
      <w:r w:rsidRPr="004B28D9">
        <w:rPr>
          <w:b/>
          <w:bCs/>
        </w:rPr>
        <w:t xml:space="preserve"> próximo informe periódico, en particular sobre los progresos </w:t>
      </w:r>
      <w:r>
        <w:rPr>
          <w:b/>
          <w:bCs/>
        </w:rPr>
        <w:t xml:space="preserve">que se hayan </w:t>
      </w:r>
      <w:r w:rsidRPr="004B28D9">
        <w:rPr>
          <w:b/>
          <w:bCs/>
        </w:rPr>
        <w:t>logrado con la futura base de datos central mejorada sobre la violencia doméstica.</w:t>
      </w:r>
    </w:p>
    <w:p w:rsidR="00887913" w:rsidRPr="004B28D9" w:rsidRDefault="00887913" w:rsidP="00887913">
      <w:pPr>
        <w:tabs>
          <w:tab w:val="left" w:pos="0"/>
        </w:tabs>
        <w:spacing w:after="200"/>
      </w:pPr>
      <w:r>
        <w:t>14.</w:t>
      </w:r>
      <w:r>
        <w:tab/>
      </w:r>
      <w:r w:rsidRPr="004B28D9">
        <w:t xml:space="preserve">El Comité alienta a la RAEHK a </w:t>
      </w:r>
      <w:r>
        <w:t xml:space="preserve">que </w:t>
      </w:r>
      <w:r w:rsidRPr="004B28D9">
        <w:t>complet</w:t>
      </w:r>
      <w:r>
        <w:t>e</w:t>
      </w:r>
      <w:r w:rsidRPr="004B28D9">
        <w:t xml:space="preserve"> el proceso destinado a dar efecto a las disposiciones del Protocolo facultativo de la Convenci</w:t>
      </w:r>
      <w:r>
        <w:t xml:space="preserve">ón sobre los Derechos del Niño </w:t>
      </w:r>
      <w:r w:rsidRPr="004B28D9">
        <w:t>relativo a la venta de niños, la prostitución infantil y la utilización de niños en la pornografía</w:t>
      </w:r>
      <w:r>
        <w:t xml:space="preserve"> con el fin de </w:t>
      </w:r>
      <w:r w:rsidRPr="004B28D9">
        <w:t>ampliar la aplicaci</w:t>
      </w:r>
      <w:r>
        <w:t>ón de la Convención a la RAEHK.</w:t>
      </w:r>
    </w:p>
    <w:p w:rsidR="00887913" w:rsidRPr="004B28D9" w:rsidRDefault="00887913" w:rsidP="00887913">
      <w:pPr>
        <w:tabs>
          <w:tab w:val="left" w:pos="0"/>
        </w:tabs>
        <w:spacing w:after="200"/>
      </w:pPr>
      <w:r w:rsidRPr="004B28D9">
        <w:t>1</w:t>
      </w:r>
      <w:r>
        <w:t>5</w:t>
      </w:r>
      <w:r w:rsidRPr="004B28D9">
        <w:t>.</w:t>
      </w:r>
      <w:r>
        <w:tab/>
      </w:r>
      <w:r w:rsidRPr="004B28D9">
        <w:t xml:space="preserve">La RAEHK debería difundir ampliamente su informe, </w:t>
      </w:r>
      <w:r>
        <w:t>su</w:t>
      </w:r>
      <w:r w:rsidRPr="004B28D9">
        <w:t>s respuestas a la lista de cuestiones, las actas resumidas de las sesiones y las observaciones finales del Comité en sitios web oficiales</w:t>
      </w:r>
      <w:r>
        <w:t xml:space="preserve"> y por conducto de</w:t>
      </w:r>
      <w:r w:rsidRPr="004B28D9">
        <w:t xml:space="preserve"> los medios de comunicación y las organizaciones no gubernamentales</w:t>
      </w:r>
      <w:r>
        <w:t>, en los idiomas pertinentes</w:t>
      </w:r>
      <w:r w:rsidRPr="004B28D9">
        <w:t>.</w:t>
      </w:r>
    </w:p>
    <w:p w:rsidR="00887913" w:rsidRPr="004B28D9" w:rsidRDefault="00887913" w:rsidP="00887913">
      <w:pPr>
        <w:tabs>
          <w:tab w:val="left" w:pos="0"/>
        </w:tabs>
        <w:spacing w:after="200"/>
      </w:pPr>
      <w:r w:rsidRPr="004B28D9">
        <w:rPr>
          <w:iCs/>
          <w:spacing w:val="-3"/>
        </w:rPr>
        <w:t>16.</w:t>
      </w:r>
      <w:r>
        <w:rPr>
          <w:iCs/>
          <w:spacing w:val="-3"/>
        </w:rPr>
        <w:tab/>
      </w:r>
      <w:r w:rsidRPr="004B28D9">
        <w:rPr>
          <w:iCs/>
          <w:spacing w:val="-3"/>
        </w:rPr>
        <w:t xml:space="preserve">El Comité invita a la RAEHK a que presente su documento básico de </w:t>
      </w:r>
      <w:r w:rsidRPr="004B28D9">
        <w:t xml:space="preserve">conformidad con los requisitos para la preparación de un documento básico común </w:t>
      </w:r>
      <w:r>
        <w:t>que figuran en</w:t>
      </w:r>
      <w:r w:rsidRPr="004B28D9">
        <w:t xml:space="preserve"> las directrices armonizadas sobre la pre</w:t>
      </w:r>
      <w:r>
        <w:t xml:space="preserve">paración de informes, aprobadas </w:t>
      </w:r>
      <w:r w:rsidRPr="004B28D9">
        <w:t xml:space="preserve">por los órganos creados en virtud de tratados internacionales de derechos humanos y </w:t>
      </w:r>
      <w:r>
        <w:t>recogidas</w:t>
      </w:r>
      <w:r w:rsidRPr="004B28D9">
        <w:t xml:space="preserve"> en el documento HRI/GEN/2/Rev.5.</w:t>
      </w:r>
    </w:p>
    <w:p w:rsidR="00887913" w:rsidRPr="004B28D9" w:rsidRDefault="00887913" w:rsidP="00887913">
      <w:pPr>
        <w:tabs>
          <w:tab w:val="left" w:pos="0"/>
        </w:tabs>
        <w:spacing w:after="200"/>
      </w:pPr>
      <w:r>
        <w:t>17.</w:t>
      </w:r>
      <w:r>
        <w:tab/>
      </w:r>
      <w:r w:rsidRPr="004B28D9">
        <w:t xml:space="preserve">El Comité pide la RAEHK que, en el plazo de un año, le informe sobre su respuesta a las recomendaciones formuladas en los párrafos 7, 10 y 12 </w:t>
      </w:r>
      <w:r w:rsidRPr="00BE4A79">
        <w:rPr>
          <w:i/>
        </w:rPr>
        <w:t>supra</w:t>
      </w:r>
      <w:r w:rsidRPr="004B28D9">
        <w:t>.</w:t>
      </w:r>
    </w:p>
    <w:p w:rsidR="00887913" w:rsidRPr="004B28D9" w:rsidRDefault="00887913" w:rsidP="00887913">
      <w:pPr>
        <w:tabs>
          <w:tab w:val="left" w:pos="0"/>
        </w:tabs>
        <w:spacing w:after="200"/>
      </w:pPr>
      <w:r w:rsidRPr="004B28D9">
        <w:t>18.</w:t>
      </w:r>
      <w:r>
        <w:tab/>
      </w:r>
      <w:r w:rsidRPr="004B28D9">
        <w:t>Se invita a la RAEHK a que presente su próximo informe periódico, que formará parte del quinto informe periódic</w:t>
      </w:r>
      <w:r>
        <w:t xml:space="preserve">o de China, a más tardar el 21 </w:t>
      </w:r>
      <w:r w:rsidRPr="004B28D9">
        <w:t>de noviembre de 2012.</w:t>
      </w:r>
    </w:p>
    <w:p w:rsidR="00941D4E" w:rsidRPr="00C820BE" w:rsidRDefault="00887913" w:rsidP="00887913">
      <w:pPr>
        <w:tabs>
          <w:tab w:val="left" w:pos="0"/>
        </w:tabs>
        <w:spacing w:after="200"/>
        <w:jc w:val="center"/>
        <w:rPr>
          <w:snapToGrid w:val="0"/>
        </w:rPr>
      </w:pPr>
      <w:r w:rsidRPr="004B28D9">
        <w:t>-----</w:t>
      </w:r>
    </w:p>
    <w:sectPr w:rsidR="00941D4E" w:rsidRPr="00C820BE" w:rsidSect="00887913">
      <w:headerReference w:type="even" r:id="rId9"/>
      <w:headerReference w:type="default" r:id="rId10"/>
      <w:pgSz w:w="11906" w:h="16838" w:code="9"/>
      <w:pgMar w:top="1701" w:right="850" w:bottom="1984" w:left="1701" w:header="850" w:footer="567"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00039" w:rsidRDefault="00B00039">
      <w:r>
        <w:separator/>
      </w:r>
    </w:p>
  </w:endnote>
  <w:endnote w:type="continuationSeparator" w:id="0">
    <w:p w:rsidR="00B00039" w:rsidRDefault="00B0003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00039" w:rsidRDefault="00B00039">
      <w:r>
        <w:separator/>
      </w:r>
    </w:p>
  </w:footnote>
  <w:footnote w:type="continuationSeparator" w:id="0">
    <w:p w:rsidR="00B00039" w:rsidRDefault="00B00039">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87913" w:rsidRDefault="00887913">
    <w:pPr>
      <w:pStyle w:val="Header"/>
    </w:pPr>
    <w:r>
      <w:t>CAT/C/HKG/CO/4</w:t>
    </w:r>
  </w:p>
  <w:p w:rsidR="00887913" w:rsidRDefault="00887913">
    <w:pPr>
      <w:pStyle w:val="Header"/>
    </w:pPr>
    <w:r>
      <w:t xml:space="preserve">página </w:t>
    </w:r>
    <w:r>
      <w:fldChar w:fldCharType="begin"/>
    </w:r>
    <w:r>
      <w:instrText xml:space="preserve"> PAGE  \* MERGEFORMAT </w:instrText>
    </w:r>
    <w:r>
      <w:fldChar w:fldCharType="separate"/>
    </w:r>
    <w:r w:rsidR="002108B4">
      <w:rPr>
        <w:noProof/>
      </w:rPr>
      <w:t>6</w:t>
    </w:r>
    <w:r>
      <w:fldChar w:fldCharType="end"/>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87913" w:rsidRDefault="00887913" w:rsidP="00AD4C55">
    <w:pPr>
      <w:tabs>
        <w:tab w:val="left" w:pos="7320"/>
      </w:tabs>
    </w:pPr>
    <w:r>
      <w:tab/>
      <w:t>CAT/C/HKG/CO/4</w:t>
    </w:r>
  </w:p>
  <w:p w:rsidR="00B00039" w:rsidRDefault="00887913" w:rsidP="00AD4C55">
    <w:pPr>
      <w:tabs>
        <w:tab w:val="left" w:pos="7320"/>
      </w:tabs>
    </w:pPr>
    <w:r>
      <w:tab/>
      <w:t xml:space="preserve">página </w:t>
    </w:r>
    <w:r>
      <w:fldChar w:fldCharType="begin"/>
    </w:r>
    <w:r>
      <w:instrText xml:space="preserve"> PAGE  \* MERGEFORMAT </w:instrText>
    </w:r>
    <w:r>
      <w:fldChar w:fldCharType="separate"/>
    </w:r>
    <w:r w:rsidR="002108B4">
      <w:rPr>
        <w:noProof/>
      </w:rPr>
      <w:t>5</w:t>
    </w:r>
    <w: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902EC252"/>
    <w:lvl w:ilvl="0">
      <w:start w:val="1"/>
      <w:numFmt w:val="decimal"/>
      <w:lvlText w:val="%1."/>
      <w:lvlJc w:val="left"/>
      <w:pPr>
        <w:tabs>
          <w:tab w:val="num" w:pos="1492"/>
        </w:tabs>
        <w:ind w:left="1492" w:hanging="360"/>
      </w:pPr>
    </w:lvl>
  </w:abstractNum>
  <w:abstractNum w:abstractNumId="1">
    <w:nsid w:val="FFFFFF7D"/>
    <w:multiLevelType w:val="singleLevel"/>
    <w:tmpl w:val="2FB6E8DE"/>
    <w:lvl w:ilvl="0">
      <w:start w:val="1"/>
      <w:numFmt w:val="decimal"/>
      <w:lvlText w:val="%1."/>
      <w:lvlJc w:val="left"/>
      <w:pPr>
        <w:tabs>
          <w:tab w:val="num" w:pos="1209"/>
        </w:tabs>
        <w:ind w:left="1209" w:hanging="360"/>
      </w:pPr>
    </w:lvl>
  </w:abstractNum>
  <w:abstractNum w:abstractNumId="2">
    <w:nsid w:val="FFFFFF7E"/>
    <w:multiLevelType w:val="singleLevel"/>
    <w:tmpl w:val="2BAE357E"/>
    <w:lvl w:ilvl="0">
      <w:start w:val="1"/>
      <w:numFmt w:val="decimal"/>
      <w:lvlText w:val="%1."/>
      <w:lvlJc w:val="left"/>
      <w:pPr>
        <w:tabs>
          <w:tab w:val="num" w:pos="926"/>
        </w:tabs>
        <w:ind w:left="926" w:hanging="360"/>
      </w:pPr>
    </w:lvl>
  </w:abstractNum>
  <w:abstractNum w:abstractNumId="3">
    <w:nsid w:val="FFFFFF7F"/>
    <w:multiLevelType w:val="singleLevel"/>
    <w:tmpl w:val="FFB0B49E"/>
    <w:lvl w:ilvl="0">
      <w:start w:val="1"/>
      <w:numFmt w:val="decimal"/>
      <w:lvlText w:val="%1."/>
      <w:lvlJc w:val="left"/>
      <w:pPr>
        <w:tabs>
          <w:tab w:val="num" w:pos="643"/>
        </w:tabs>
        <w:ind w:left="643" w:hanging="360"/>
      </w:pPr>
    </w:lvl>
  </w:abstractNum>
  <w:abstractNum w:abstractNumId="4">
    <w:nsid w:val="FFFFFF80"/>
    <w:multiLevelType w:val="singleLevel"/>
    <w:tmpl w:val="3D706714"/>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583C4CE8"/>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512EE496"/>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023610B0"/>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3F341852"/>
    <w:lvl w:ilvl="0">
      <w:start w:val="1"/>
      <w:numFmt w:val="decimal"/>
      <w:lvlText w:val="%1."/>
      <w:lvlJc w:val="left"/>
      <w:pPr>
        <w:tabs>
          <w:tab w:val="num" w:pos="360"/>
        </w:tabs>
        <w:ind w:left="360" w:hanging="360"/>
      </w:pPr>
    </w:lvl>
  </w:abstractNum>
  <w:abstractNum w:abstractNumId="9">
    <w:nsid w:val="FFFFFF89"/>
    <w:multiLevelType w:val="singleLevel"/>
    <w:tmpl w:val="D3585C16"/>
    <w:lvl w:ilvl="0">
      <w:start w:val="1"/>
      <w:numFmt w:val="bullet"/>
      <w:lvlText w:val=""/>
      <w:lvlJc w:val="left"/>
      <w:pPr>
        <w:tabs>
          <w:tab w:val="num" w:pos="360"/>
        </w:tabs>
        <w:ind w:left="360" w:hanging="360"/>
      </w:pPr>
      <w:rPr>
        <w:rFonts w:ascii="Symbol" w:hAnsi="Symbol" w:hint="default"/>
      </w:rPr>
    </w:lvl>
  </w:abstractNum>
  <w:num w:numId="1">
    <w:abstractNumId w:val="8"/>
  </w:num>
  <w:num w:numId="2">
    <w:abstractNumId w:val="3"/>
  </w:num>
  <w:num w:numId="3">
    <w:abstractNumId w:val="2"/>
  </w:num>
  <w:num w:numId="4">
    <w:abstractNumId w:val="1"/>
  </w:num>
  <w:num w:numId="5">
    <w:abstractNumId w:val="0"/>
  </w:num>
  <w:num w:numId="6">
    <w:abstractNumId w:val="9"/>
  </w:num>
  <w:num w:numId="7">
    <w:abstractNumId w:val="7"/>
  </w:num>
  <w:num w:numId="8">
    <w:abstractNumId w:val="6"/>
  </w:num>
  <w:num w:numId="9">
    <w:abstractNumId w:val="5"/>
  </w:num>
  <w:num w:numId="10">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mirrorMargins/>
  <w:activeWritingStyle w:appName="MSWord" w:lang="es-ES" w:vendorID="64" w:dllVersion="131078" w:nlCheck="1" w:checkStyle="1"/>
  <w:activeWritingStyle w:appName="MSWord" w:lang="es-ES_tradnl" w:vendorID="64" w:dllVersion="131078" w:nlCheck="1" w:checkStyle="1"/>
  <w:stylePaneFormatFilter w:val="0004" w:allStyles="0" w:customStyles="0" w:latentStyles="1" w:stylesInUse="0" w:headingStyles="0" w:numberingStyles="0" w:tableStyles="0" w:directFormattingOnRuns="0" w:directFormattingOnParagraphs="0" w:directFormattingOnNumbering="0" w:directFormattingOnTables="0" w:clearFormatting="0" w:top3HeadingStyles="0" w:visibleStyles="0" w:alternateStyleNames="0"/>
  <w:doNotTrackMoves/>
  <w:defaultTabStop w:val="567"/>
  <w:hyphenationZone w:val="425"/>
  <w:evenAndOddHeaders/>
  <w:drawingGridHorizontalSpacing w:val="120"/>
  <w:displayHorizontalDrawingGridEvery w:val="2"/>
  <w:noPunctuationKerning/>
  <w:characterSpacingControl w:val="doNotCompress"/>
  <w:footnotePr>
    <w:footnote w:id="-1"/>
    <w:footnote w:id="0"/>
  </w:footnotePr>
  <w:endnotePr>
    <w:endnote w:id="-1"/>
    <w:endnote w:id="0"/>
  </w:endnotePr>
  <w:compat>
    <w:footnoteLayoutLikeWW8/>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5037CC"/>
    <w:rsid w:val="000D29E0"/>
    <w:rsid w:val="000F18F3"/>
    <w:rsid w:val="001E79FD"/>
    <w:rsid w:val="001E7D80"/>
    <w:rsid w:val="002009CB"/>
    <w:rsid w:val="002108B4"/>
    <w:rsid w:val="002426E2"/>
    <w:rsid w:val="00273020"/>
    <w:rsid w:val="00493B79"/>
    <w:rsid w:val="005037CC"/>
    <w:rsid w:val="006541BE"/>
    <w:rsid w:val="006C222A"/>
    <w:rsid w:val="00716E4C"/>
    <w:rsid w:val="0077727F"/>
    <w:rsid w:val="007E1504"/>
    <w:rsid w:val="007E7BD0"/>
    <w:rsid w:val="00887913"/>
    <w:rsid w:val="008C2547"/>
    <w:rsid w:val="00941D4E"/>
    <w:rsid w:val="00A4420C"/>
    <w:rsid w:val="00A528E7"/>
    <w:rsid w:val="00AA0CDD"/>
    <w:rsid w:val="00AD4C55"/>
    <w:rsid w:val="00AE40CB"/>
    <w:rsid w:val="00B00039"/>
    <w:rsid w:val="00BE1186"/>
    <w:rsid w:val="00C820BE"/>
    <w:rsid w:val="00E01E15"/>
    <w:rsid w:val="00F17191"/>
    <w:rsid w:val="00F7742E"/>
    <w:rsid w:val="00F82B34"/>
    <w:rsid w:val="00FE7216"/>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oNotEmbedSmartTag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Pr>
      <w:sz w:val="24"/>
      <w:szCs w:val="24"/>
      <w:lang w:val="es-ES" w:eastAsia="en-US"/>
    </w:rPr>
  </w:style>
  <w:style w:type="paragraph" w:styleId="Heading1">
    <w:name w:val="heading 1"/>
    <w:basedOn w:val="Normal"/>
    <w:next w:val="Normal"/>
    <w:qFormat/>
    <w:rsid w:val="00887913"/>
    <w:pPr>
      <w:keepNext/>
      <w:tabs>
        <w:tab w:val="left" w:pos="1080"/>
      </w:tabs>
      <w:spacing w:after="120"/>
      <w:ind w:left="1083" w:hanging="482"/>
      <w:jc w:val="center"/>
      <w:outlineLvl w:val="0"/>
    </w:pPr>
    <w:rPr>
      <w:rFonts w:eastAsia="SimSun"/>
      <w:b/>
      <w:lang w:val="fr-FR" w:eastAsia="zh-CN"/>
    </w:rPr>
  </w:style>
  <w:style w:type="paragraph" w:styleId="Heading2">
    <w:name w:val="heading 2"/>
    <w:basedOn w:val="Normal"/>
    <w:next w:val="Normal"/>
    <w:qFormat/>
    <w:rsid w:val="00887913"/>
    <w:pPr>
      <w:keepNext/>
      <w:spacing w:before="240" w:after="60"/>
      <w:outlineLvl w:val="1"/>
    </w:pPr>
    <w:rPr>
      <w:rFonts w:ascii="Arial" w:eastAsia="SimSun" w:hAnsi="Arial" w:cs="Arial"/>
      <w:b/>
      <w:bCs/>
      <w:i/>
      <w:iCs/>
      <w:sz w:val="28"/>
      <w:szCs w:val="28"/>
      <w:lang w:val="en-US" w:eastAsia="zh-CN"/>
    </w:rPr>
  </w:style>
  <w:style w:type="character" w:default="1" w:styleId="DefaultParagraphFont">
    <w:name w:val="Default Paragraph Font"/>
    <w:semiHidden/>
  </w:style>
  <w:style w:type="table" w:default="1" w:styleId="TableNormal">
    <w:name w:val="Normal Table"/>
    <w:tblPr>
      <w:tblInd w:w="0" w:type="dxa"/>
      <w:tblCellMar>
        <w:top w:w="0" w:type="dxa"/>
        <w:left w:w="108" w:type="dxa"/>
        <w:bottom w:w="0" w:type="dxa"/>
        <w:right w:w="108" w:type="dxa"/>
      </w:tblCellMar>
    </w:tblPr>
  </w:style>
  <w:style w:type="numbering" w:default="1" w:styleId="NoList">
    <w:name w:val="No List"/>
    <w:semiHidden/>
  </w:style>
  <w:style w:type="paragraph" w:styleId="Header">
    <w:name w:val="header"/>
    <w:basedOn w:val="Normal"/>
    <w:pPr>
      <w:tabs>
        <w:tab w:val="center" w:pos="4252"/>
      </w:tabs>
    </w:pPr>
  </w:style>
  <w:style w:type="character" w:styleId="EndnoteReference">
    <w:name w:val="endnote reference"/>
    <w:semiHidden/>
    <w:rPr>
      <w:rFonts w:ascii="Times New Roman" w:hAnsi="Times New Roman"/>
      <w:b/>
      <w:sz w:val="24"/>
      <w:vertAlign w:val="superscript"/>
    </w:rPr>
  </w:style>
  <w:style w:type="character" w:styleId="FootnoteReference">
    <w:name w:val="footnote reference"/>
    <w:semiHidden/>
    <w:rPr>
      <w:rFonts w:ascii="Times New Roman" w:hAnsi="Times New Roman"/>
      <w:b/>
      <w:sz w:val="24"/>
      <w:vertAlign w:val="superscript"/>
    </w:rPr>
  </w:style>
  <w:style w:type="paragraph" w:styleId="EndnoteText">
    <w:name w:val="endnote text"/>
    <w:basedOn w:val="Normal"/>
    <w:semiHidden/>
    <w:pPr>
      <w:spacing w:after="240" w:line="840" w:lineRule="auto"/>
    </w:pPr>
    <w:rPr>
      <w:szCs w:val="20"/>
    </w:rPr>
  </w:style>
  <w:style w:type="paragraph" w:styleId="FootnoteText">
    <w:name w:val="footnote text"/>
    <w:basedOn w:val="Normal"/>
    <w:semiHidden/>
    <w:pPr>
      <w:spacing w:after="240" w:line="840" w:lineRule="auto"/>
    </w:pPr>
    <w:rPr>
      <w:szCs w:val="20"/>
    </w:rPr>
  </w:style>
  <w:style w:type="table" w:styleId="TableGrid">
    <w:name w:val="Table Grid"/>
    <w:basedOn w:val="TableNormal"/>
    <w:rsid w:val="002009CB"/>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68" w:type="dxa"/>
        <w:bottom w:w="0" w:type="dxa"/>
        <w:right w:w="68" w:type="dxa"/>
      </w:tblCellMar>
    </w:tblPr>
    <w:tcPr>
      <w:tcMar>
        <w:left w:w="68" w:type="dxa"/>
        <w:right w:w="68" w:type="dxa"/>
      </w:tcMar>
    </w:tcPr>
  </w:style>
  <w:style w:type="paragraph" w:styleId="Footer">
    <w:name w:val="footer"/>
    <w:basedOn w:val="Normal"/>
    <w:rsid w:val="00887913"/>
    <w:pPr>
      <w:tabs>
        <w:tab w:val="center" w:pos="4252"/>
        <w:tab w:val="right" w:pos="8504"/>
      </w:tabs>
    </w:pPr>
  </w:style>
  <w:style w:type="paragraph" w:customStyle="1" w:styleId="just">
    <w:name w:val="just"/>
    <w:basedOn w:val="Normal"/>
    <w:rsid w:val="00887913"/>
    <w:pPr>
      <w:spacing w:after="15"/>
      <w:jc w:val="both"/>
    </w:pPr>
    <w:rPr>
      <w:lang w:val="en-US"/>
    </w:rPr>
  </w:style>
  <w:style w:type="character" w:customStyle="1" w:styleId="fsn1">
    <w:name w:val="fsn1"/>
    <w:rsid w:val="00887913"/>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targetScreenSz w:val="800x600"/>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0</TotalTime>
  <Pages>6</Pages>
  <Words>2310</Words>
  <Characters>12708</Characters>
  <Application>Microsoft Office Word</Application>
  <DocSecurity>4</DocSecurity>
  <Lines>105</Lines>
  <Paragraphs>29</Paragraphs>
  <ScaleCrop>false</ScaleCrop>
  <HeadingPairs>
    <vt:vector size="2" baseType="variant">
      <vt:variant>
        <vt:lpstr>Título</vt:lpstr>
      </vt:variant>
      <vt:variant>
        <vt:i4>1</vt:i4>
      </vt:variant>
    </vt:vector>
  </HeadingPairs>
  <TitlesOfParts>
    <vt:vector size="1" baseType="lpstr">
      <vt:lpstr>CAT/C/HKG/CO/4  -  09-40321</vt:lpstr>
    </vt:vector>
  </TitlesOfParts>
  <Company>CSD</Company>
  <LinksUpToDate>false</LinksUpToDate>
  <CharactersWithSpaces>14989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CAT/C/HKG/CO/4  -  09-40321</dc:title>
  <dc:subject/>
  <dc:creator>Luz María Urquizu</dc:creator>
  <cp:keywords/>
  <dc:description/>
  <cp:lastModifiedBy>Admieng</cp:lastModifiedBy>
  <cp:revision>2</cp:revision>
  <cp:lastPrinted>2001-03-13T13:07:00Z</cp:lastPrinted>
  <dcterms:created xsi:type="dcterms:W3CDTF">2009-02-23T13:01:00Z</dcterms:created>
  <dcterms:modified xsi:type="dcterms:W3CDTF">2009-02-23T13:01:00Z</dcterms:modified>
</cp:coreProperties>
</file>