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E0475" w14:paraId="481065DE" w14:textId="77777777" w:rsidTr="0054149D">
        <w:trPr>
          <w:trHeight w:hRule="exact" w:val="851"/>
        </w:trPr>
        <w:tc>
          <w:tcPr>
            <w:tcW w:w="1274" w:type="dxa"/>
            <w:tcBorders>
              <w:bottom w:val="single" w:sz="4" w:space="0" w:color="auto"/>
            </w:tcBorders>
          </w:tcPr>
          <w:p w14:paraId="0D327D6E" w14:textId="77777777" w:rsidR="006B3E27" w:rsidRPr="00CE0475" w:rsidRDefault="006B3E27" w:rsidP="00D10F09">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5028CBF" w14:textId="77777777" w:rsidR="006B3E27" w:rsidRPr="00CE0475" w:rsidRDefault="006B3E27" w:rsidP="00803632">
            <w:pPr>
              <w:spacing w:after="80" w:line="480" w:lineRule="exact"/>
              <w:ind w:left="57"/>
              <w:jc w:val="left"/>
              <w:rPr>
                <w:sz w:val="30"/>
                <w:szCs w:val="30"/>
                <w:rtl/>
              </w:rPr>
            </w:pPr>
            <w:r w:rsidRPr="00CE0475">
              <w:rPr>
                <w:rFonts w:hint="cs"/>
                <w:sz w:val="30"/>
                <w:szCs w:val="30"/>
                <w:rtl/>
              </w:rPr>
              <w:t>الأمم المتحدة</w:t>
            </w:r>
          </w:p>
        </w:tc>
        <w:tc>
          <w:tcPr>
            <w:tcW w:w="4111" w:type="dxa"/>
            <w:tcBorders>
              <w:bottom w:val="single" w:sz="4" w:space="0" w:color="auto"/>
            </w:tcBorders>
            <w:vAlign w:val="bottom"/>
          </w:tcPr>
          <w:p w14:paraId="2DDE6689" w14:textId="72E69243" w:rsidR="006B3E27" w:rsidRPr="00CE0475" w:rsidRDefault="005754B2" w:rsidP="005754B2">
            <w:pPr>
              <w:bidi w:val="0"/>
              <w:jc w:val="left"/>
            </w:pPr>
            <w:r w:rsidRPr="00CE0475">
              <w:rPr>
                <w:sz w:val="40"/>
              </w:rPr>
              <w:t>CRPD</w:t>
            </w:r>
            <w:r w:rsidRPr="00CE0475">
              <w:t>/C/CAN/2-3</w:t>
            </w:r>
          </w:p>
        </w:tc>
      </w:tr>
      <w:tr w:rsidR="006B3E27" w:rsidRPr="00CE0475" w14:paraId="1679D317" w14:textId="77777777" w:rsidTr="0054149D">
        <w:trPr>
          <w:trHeight w:hRule="exact" w:val="2835"/>
        </w:trPr>
        <w:tc>
          <w:tcPr>
            <w:tcW w:w="1274" w:type="dxa"/>
            <w:tcBorders>
              <w:top w:val="single" w:sz="4" w:space="0" w:color="auto"/>
              <w:bottom w:val="single" w:sz="12" w:space="0" w:color="auto"/>
            </w:tcBorders>
          </w:tcPr>
          <w:p w14:paraId="3820D628" w14:textId="77777777" w:rsidR="006B3E27" w:rsidRPr="00CE0475" w:rsidRDefault="0059622A" w:rsidP="00E86F91">
            <w:pPr>
              <w:spacing w:before="120"/>
              <w:jc w:val="center"/>
              <w:rPr>
                <w:sz w:val="56"/>
                <w:szCs w:val="56"/>
                <w:rtl/>
              </w:rPr>
            </w:pPr>
            <w:r w:rsidRPr="00CE0475">
              <w:rPr>
                <w:noProof/>
                <w:sz w:val="56"/>
                <w:szCs w:val="56"/>
              </w:rPr>
              <w:drawing>
                <wp:inline distT="0" distB="0" distL="0" distR="0" wp14:anchorId="5B9F1A66" wp14:editId="01C4A93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EC49492" w14:textId="77777777" w:rsidR="006B3E27" w:rsidRPr="00CE0475" w:rsidRDefault="00606EDF" w:rsidP="00803632">
            <w:pPr>
              <w:spacing w:before="120" w:after="40" w:line="640" w:lineRule="exact"/>
              <w:ind w:left="57"/>
              <w:jc w:val="left"/>
              <w:rPr>
                <w:b/>
                <w:bCs/>
                <w:sz w:val="50"/>
                <w:szCs w:val="50"/>
                <w:rtl/>
              </w:rPr>
            </w:pPr>
            <w:r w:rsidRPr="00CE0475">
              <w:rPr>
                <w:rFonts w:hint="cs"/>
                <w:b/>
                <w:bCs/>
                <w:sz w:val="50"/>
                <w:szCs w:val="50"/>
                <w:rtl/>
              </w:rPr>
              <w:t>اتفاق</w:t>
            </w:r>
            <w:r w:rsidR="007541BA" w:rsidRPr="00CE0475">
              <w:rPr>
                <w:rFonts w:hint="cs"/>
                <w:b/>
                <w:bCs/>
                <w:sz w:val="50"/>
                <w:szCs w:val="50"/>
                <w:rtl/>
              </w:rPr>
              <w:t>ية</w:t>
            </w:r>
            <w:r w:rsidRPr="00CE0475">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A5CC121" w14:textId="77777777" w:rsidR="00B22365" w:rsidRPr="00CE0475" w:rsidRDefault="00672B05" w:rsidP="00672B05">
            <w:pPr>
              <w:bidi w:val="0"/>
              <w:spacing w:before="240"/>
              <w:jc w:val="left"/>
            </w:pPr>
            <w:r w:rsidRPr="00CE0475">
              <w:t>Distr.: General</w:t>
            </w:r>
          </w:p>
          <w:p w14:paraId="6C6E9EDA" w14:textId="5E68ED19" w:rsidR="00672B05" w:rsidRPr="00CE0475" w:rsidRDefault="00672B05" w:rsidP="00672B05">
            <w:pPr>
              <w:suppressAutoHyphens/>
              <w:bidi w:val="0"/>
              <w:jc w:val="left"/>
              <w:rPr>
                <w:rFonts w:eastAsia="SimSun"/>
              </w:rPr>
            </w:pPr>
            <w:r w:rsidRPr="00CE0475">
              <w:rPr>
                <w:rFonts w:eastAsia="SimSun"/>
              </w:rPr>
              <w:t>27 June 2024</w:t>
            </w:r>
          </w:p>
          <w:p w14:paraId="6AD0FAA8" w14:textId="77777777" w:rsidR="00672B05" w:rsidRPr="00CE0475" w:rsidRDefault="00672B05" w:rsidP="00672B05">
            <w:pPr>
              <w:bidi w:val="0"/>
              <w:spacing w:line="240" w:lineRule="exact"/>
              <w:jc w:val="left"/>
            </w:pPr>
            <w:r w:rsidRPr="00CE0475">
              <w:t>Arabic</w:t>
            </w:r>
          </w:p>
          <w:p w14:paraId="6E2CDF03" w14:textId="24170FBE" w:rsidR="00672B05" w:rsidRPr="00CE0475" w:rsidRDefault="00672B05" w:rsidP="00672B05">
            <w:pPr>
              <w:bidi w:val="0"/>
              <w:spacing w:line="240" w:lineRule="exact"/>
              <w:jc w:val="left"/>
            </w:pPr>
            <w:r w:rsidRPr="00CE0475">
              <w:t>Original:</w:t>
            </w:r>
            <w:r w:rsidR="005201F7" w:rsidRPr="00CE0475">
              <w:t xml:space="preserve"> </w:t>
            </w:r>
            <w:r w:rsidRPr="00CE0475">
              <w:t>English and French</w:t>
            </w:r>
          </w:p>
          <w:p w14:paraId="36848F4A" w14:textId="4A746A27" w:rsidR="005754B2" w:rsidRPr="00CE0475" w:rsidRDefault="00672B05" w:rsidP="00672B05">
            <w:pPr>
              <w:bidi w:val="0"/>
              <w:spacing w:line="240" w:lineRule="exact"/>
              <w:jc w:val="left"/>
            </w:pPr>
            <w:r w:rsidRPr="00CE0475">
              <w:t xml:space="preserve">Arabic, English, French and </w:t>
            </w:r>
            <w:r w:rsidRPr="00CE0475">
              <w:br/>
              <w:t>Spanish only</w:t>
            </w:r>
          </w:p>
        </w:tc>
      </w:tr>
    </w:tbl>
    <w:p w14:paraId="43913312" w14:textId="77777777" w:rsidR="00672B05" w:rsidRPr="00CE0475" w:rsidRDefault="00672B05" w:rsidP="00672B05">
      <w:pPr>
        <w:pStyle w:val="SingleTxtGA"/>
        <w:tabs>
          <w:tab w:val="clear" w:pos="5330"/>
          <w:tab w:val="left" w:pos="4110"/>
        </w:tabs>
        <w:spacing w:before="120" w:after="0"/>
        <w:ind w:left="0" w:right="5670"/>
        <w:jc w:val="left"/>
        <w:rPr>
          <w:b/>
          <w:bCs/>
          <w:sz w:val="26"/>
          <w:szCs w:val="26"/>
          <w:rtl/>
          <w:lang w:val="en-US" w:eastAsia="zh-TW"/>
        </w:rPr>
      </w:pPr>
      <w:r w:rsidRPr="00CE0475">
        <w:rPr>
          <w:b/>
          <w:bCs/>
          <w:sz w:val="26"/>
          <w:szCs w:val="26"/>
          <w:rtl/>
          <w:lang w:val="en-US" w:eastAsia="zh-TW"/>
        </w:rPr>
        <w:t>اللجنة المعنية بحقوق الأشخاص ذوي الإعاقة</w:t>
      </w:r>
    </w:p>
    <w:p w14:paraId="34610EA9" w14:textId="52FC5C71" w:rsidR="00672B05" w:rsidRPr="00CE0475" w:rsidRDefault="00672B05" w:rsidP="00F7275C">
      <w:pPr>
        <w:pStyle w:val="HMGA"/>
        <w:spacing w:before="480"/>
        <w:rPr>
          <w:rFonts w:hint="cs"/>
          <w:rtl/>
          <w:lang w:val="en-US"/>
        </w:rPr>
      </w:pPr>
      <w:r w:rsidRPr="00CE0475">
        <w:rPr>
          <w:rtl/>
          <w:lang w:val="en-US"/>
        </w:rPr>
        <w:tab/>
      </w:r>
      <w:r w:rsidRPr="00CE0475">
        <w:rPr>
          <w:rtl/>
          <w:lang w:val="en-US"/>
        </w:rPr>
        <w:tab/>
        <w:t>التقرير الجامع للتقريرين الدوريين الثاني والثالث المقدم من</w:t>
      </w:r>
      <w:r w:rsidRPr="00CE0475">
        <w:rPr>
          <w:rFonts w:hint="cs"/>
          <w:rtl/>
          <w:lang w:val="en-US"/>
        </w:rPr>
        <w:t> </w:t>
      </w:r>
      <w:r w:rsidRPr="00CE0475">
        <w:rPr>
          <w:rtl/>
          <w:lang w:val="en-US"/>
        </w:rPr>
        <w:t>كندا بموجب المادة 35 من الاتفاقية، ال</w:t>
      </w:r>
      <w:r w:rsidR="0056223E" w:rsidRPr="00CE0475">
        <w:rPr>
          <w:rtl/>
          <w:lang w:val="en-US"/>
        </w:rPr>
        <w:t>مقرر</w:t>
      </w:r>
      <w:r w:rsidRPr="00CE0475">
        <w:rPr>
          <w:rtl/>
          <w:lang w:val="en-US"/>
        </w:rPr>
        <w:t xml:space="preserve"> تقديمه في عام 2020</w:t>
      </w:r>
      <w:r w:rsidRPr="00CE0475">
        <w:rPr>
          <w:rStyle w:val="FootnoteReference"/>
          <w:vertAlign w:val="baseline"/>
          <w:rtl/>
          <w:lang w:val="en-US"/>
        </w:rPr>
        <w:footnoteReference w:customMarkFollows="1" w:id="1"/>
        <w:t>*</w:t>
      </w:r>
      <w:r w:rsidRPr="00CE0475">
        <w:rPr>
          <w:rFonts w:hint="cs"/>
          <w:rtl/>
          <w:lang w:val="en-US"/>
        </w:rPr>
        <w:t xml:space="preserve"> </w:t>
      </w:r>
      <w:r w:rsidRPr="00CE0475">
        <w:rPr>
          <w:rStyle w:val="FootnoteReference"/>
          <w:vertAlign w:val="baseline"/>
          <w:rtl/>
          <w:lang w:val="en-US"/>
        </w:rPr>
        <w:footnoteReference w:customMarkFollows="1" w:id="2"/>
        <w:t>**</w:t>
      </w:r>
      <w:r w:rsidRPr="00CE0475">
        <w:rPr>
          <w:rFonts w:hint="cs"/>
          <w:rtl/>
          <w:lang w:val="en-US"/>
        </w:rPr>
        <w:t xml:space="preserve"> </w:t>
      </w:r>
      <w:r w:rsidRPr="00CE0475">
        <w:rPr>
          <w:rStyle w:val="FootnoteReference"/>
          <w:vertAlign w:val="baseline"/>
          <w:rtl/>
          <w:lang w:val="en-US"/>
        </w:rPr>
        <w:footnoteReference w:customMarkFollows="1" w:id="3"/>
        <w:t>***</w:t>
      </w:r>
    </w:p>
    <w:p w14:paraId="0A7C2A10" w14:textId="77777777" w:rsidR="00672B05" w:rsidRPr="00CE0475" w:rsidRDefault="00672B05" w:rsidP="00672B05">
      <w:pPr>
        <w:pStyle w:val="SingleTxtGA"/>
        <w:jc w:val="right"/>
        <w:rPr>
          <w:rtl/>
          <w:lang w:val="en-US"/>
        </w:rPr>
      </w:pPr>
      <w:r w:rsidRPr="00CE0475">
        <w:rPr>
          <w:rtl/>
          <w:lang w:val="en-US"/>
        </w:rPr>
        <w:t>[تاريخ الاستلام: 7 تشرين الثاني/نوفمبر 2022]</w:t>
      </w:r>
    </w:p>
    <w:p w14:paraId="6861A7B8" w14:textId="77777777" w:rsidR="00672B05" w:rsidRPr="00CE0475" w:rsidRDefault="00672B05" w:rsidP="00672B05">
      <w:pPr>
        <w:pStyle w:val="HChGA"/>
        <w:pageBreakBefore/>
        <w:rPr>
          <w:rtl/>
          <w:lang w:val="en-US"/>
        </w:rPr>
      </w:pPr>
      <w:r w:rsidRPr="00CE0475">
        <w:rPr>
          <w:rtl/>
          <w:lang w:val="en-US"/>
        </w:rPr>
        <w:lastRenderedPageBreak/>
        <w:tab/>
      </w:r>
      <w:r w:rsidRPr="00CE0475">
        <w:rPr>
          <w:rtl/>
          <w:lang w:val="en-US"/>
        </w:rPr>
        <w:tab/>
        <w:t>مقدمة</w:t>
      </w:r>
    </w:p>
    <w:p w14:paraId="056C27A5" w14:textId="4969DE62" w:rsidR="00672B05" w:rsidRPr="00CE0475" w:rsidRDefault="00672B05" w:rsidP="00672B05">
      <w:pPr>
        <w:pStyle w:val="SingleTxtGA"/>
        <w:rPr>
          <w:rtl/>
          <w:lang w:val="en-US"/>
        </w:rPr>
      </w:pPr>
      <w:r w:rsidRPr="00CE0475">
        <w:rPr>
          <w:rtl/>
          <w:lang w:val="en-US"/>
        </w:rPr>
        <w:t>1-</w:t>
      </w:r>
      <w:r w:rsidRPr="00CE0475">
        <w:rPr>
          <w:rtl/>
          <w:lang w:val="en-US"/>
        </w:rPr>
        <w:tab/>
        <w:t>يسرّ كندا أن تقدم إلى اللجنة المعنية بحقوق الأشخاص ذوي الإعاقة تقريريها الثاني والثالث عن</w:t>
      </w:r>
      <w:r w:rsidR="00E075C4" w:rsidRPr="00CE0475">
        <w:rPr>
          <w:rFonts w:hint="cs"/>
          <w:rtl/>
          <w:lang w:val="en-US"/>
        </w:rPr>
        <w:t> </w:t>
      </w:r>
      <w:r w:rsidRPr="00CE0475">
        <w:rPr>
          <w:i/>
          <w:iCs/>
          <w:rtl/>
          <w:lang w:val="en-US"/>
        </w:rPr>
        <w:t>اتفاقية حقوق الأشخاص ذوي الإعاقة</w:t>
      </w:r>
      <w:r w:rsidRPr="00CE0475">
        <w:rPr>
          <w:rtl/>
          <w:lang w:val="en-US"/>
        </w:rPr>
        <w:t xml:space="preserve">. ويركز هذا التقرير على التدابير الرئيسية المعتمدة في كندا </w:t>
      </w:r>
      <w:r w:rsidRPr="00CE0475">
        <w:rPr>
          <w:spacing w:val="-4"/>
          <w:rtl/>
          <w:lang w:val="en-US"/>
        </w:rPr>
        <w:t>لتعزيز تنفيذ هذه الاتفاقية منذ آخر حضور لكندا أمام اللجنة في نيسان/أبريل 2017، ويرد على قائمة المسائل</w:t>
      </w:r>
      <w:r w:rsidRPr="00CE0475">
        <w:rPr>
          <w:rtl/>
          <w:lang w:val="en-US"/>
        </w:rPr>
        <w:t xml:space="preserve"> التي قدمتها اللجنة</w:t>
      </w:r>
      <w:r w:rsidRPr="00CE0475">
        <w:rPr>
          <w:vertAlign w:val="superscript"/>
          <w:rtl/>
          <w:lang w:val="en-US"/>
        </w:rPr>
        <w:t>(</w:t>
      </w:r>
      <w:r w:rsidRPr="00CE0475">
        <w:rPr>
          <w:vertAlign w:val="superscript"/>
          <w:rtl/>
          <w:lang w:val="en-US"/>
        </w:rPr>
        <w:footnoteReference w:id="4"/>
      </w:r>
      <w:r w:rsidRPr="00CE0475">
        <w:rPr>
          <w:vertAlign w:val="superscript"/>
          <w:rtl/>
          <w:lang w:val="en-US"/>
        </w:rPr>
        <w:t>)</w:t>
      </w:r>
      <w:r w:rsidRPr="00CE0475">
        <w:rPr>
          <w:rtl/>
          <w:lang w:val="en-US"/>
        </w:rPr>
        <w:t>.</w:t>
      </w:r>
    </w:p>
    <w:p w14:paraId="2139AAB4" w14:textId="77777777" w:rsidR="00672B05" w:rsidRPr="00CE0475" w:rsidRDefault="00672B05" w:rsidP="00672B05">
      <w:pPr>
        <w:pStyle w:val="SingleTxtGA"/>
        <w:rPr>
          <w:rtl/>
          <w:lang w:val="en-US"/>
        </w:rPr>
      </w:pPr>
      <w:r w:rsidRPr="00CE0475">
        <w:rPr>
          <w:rtl/>
          <w:lang w:val="en-US"/>
        </w:rPr>
        <w:t>2-</w:t>
      </w:r>
      <w:r w:rsidRPr="00CE0475">
        <w:rPr>
          <w:rtl/>
          <w:lang w:val="en-US"/>
        </w:rPr>
        <w:tab/>
        <w:t xml:space="preserve">وتركز الردود على المسائل ذات الصلة الأساسية بأوجه الحماية التي توفرها اتفاقية حقوق </w:t>
      </w:r>
      <w:r w:rsidRPr="00CE0475">
        <w:rPr>
          <w:spacing w:val="-2"/>
          <w:rtl/>
          <w:lang w:val="en-US"/>
        </w:rPr>
        <w:t xml:space="preserve">الأشخاص ذوي الإعاقة، مع إحالة اللجنة إلى المعلومات الإضافية التي قدمتها كندا إلى هذه الهيئة وغيرها </w:t>
      </w:r>
      <w:r w:rsidRPr="00CE0475">
        <w:rPr>
          <w:rtl/>
          <w:lang w:val="en-US"/>
        </w:rPr>
        <w:t>من هيئات معاهدات حقوق الإنسان.</w:t>
      </w:r>
    </w:p>
    <w:p w14:paraId="3C5672FD" w14:textId="366CDE9A" w:rsidR="00672B05" w:rsidRPr="00CE0475" w:rsidRDefault="00672B05" w:rsidP="00672B05">
      <w:pPr>
        <w:pStyle w:val="SingleTxtGA"/>
        <w:rPr>
          <w:rtl/>
          <w:lang w:val="en-US"/>
        </w:rPr>
      </w:pPr>
      <w:r w:rsidRPr="00CE0475">
        <w:rPr>
          <w:rtl/>
          <w:lang w:val="en-US"/>
        </w:rPr>
        <w:t>3-</w:t>
      </w:r>
      <w:r w:rsidRPr="00CE0475">
        <w:rPr>
          <w:rtl/>
          <w:lang w:val="en-US"/>
        </w:rPr>
        <w:tab/>
      </w:r>
      <w:r w:rsidRPr="00CE0475">
        <w:rPr>
          <w:spacing w:val="-4"/>
          <w:rtl/>
          <w:lang w:val="en-US"/>
        </w:rPr>
        <w:t>ويتناول هذا التقرير التنفيذ الذي اضطلعت به جميع مستويات الحكومة. وأي إشارة إلى "حكومة كندا"</w:t>
      </w:r>
      <w:r w:rsidRPr="00CE0475">
        <w:rPr>
          <w:rtl/>
          <w:lang w:val="en-US"/>
        </w:rPr>
        <w:t xml:space="preserve"> هي إشارة إلى الحكومة الاتحادية الكندية، في حين أن الإشارة إلى "كندا" هي إشارة إلى الحكومة الاتحادية وحكومات المقاطعات والأقاليم. وأي إشارة إلى مقاطعة</w:t>
      </w:r>
      <w:r w:rsidR="00B626AB" w:rsidRPr="00CE0475">
        <w:rPr>
          <w:rtl/>
          <w:lang w:val="en-US"/>
        </w:rPr>
        <w:t xml:space="preserve"> أو </w:t>
      </w:r>
      <w:r w:rsidRPr="00CE0475">
        <w:rPr>
          <w:rtl/>
          <w:lang w:val="en-US"/>
        </w:rPr>
        <w:t>إقليم (على سبيل المثال، كيبيك،</w:t>
      </w:r>
      <w:r w:rsidR="00B626AB" w:rsidRPr="00CE0475">
        <w:rPr>
          <w:rtl/>
          <w:lang w:val="en-US"/>
        </w:rPr>
        <w:t xml:space="preserve"> أو </w:t>
      </w:r>
      <w:r w:rsidRPr="00CE0475">
        <w:rPr>
          <w:rtl/>
          <w:lang w:val="en-US"/>
        </w:rPr>
        <w:t>يوكون) هي</w:t>
      </w:r>
      <w:r w:rsidR="00AF4448" w:rsidRPr="00CE0475">
        <w:rPr>
          <w:rFonts w:hint="cs"/>
          <w:rtl/>
          <w:lang w:val="en-US"/>
        </w:rPr>
        <w:t> </w:t>
      </w:r>
      <w:r w:rsidRPr="00CE0475">
        <w:rPr>
          <w:rtl/>
          <w:lang w:val="en-US"/>
        </w:rPr>
        <w:t>إشارة إلى حكومة المقاطعة</w:t>
      </w:r>
      <w:r w:rsidR="00B626AB" w:rsidRPr="00CE0475">
        <w:rPr>
          <w:rtl/>
          <w:lang w:val="en-US"/>
        </w:rPr>
        <w:t xml:space="preserve"> أو </w:t>
      </w:r>
      <w:r w:rsidRPr="00CE0475">
        <w:rPr>
          <w:rtl/>
          <w:lang w:val="en-US"/>
        </w:rPr>
        <w:t>الإقليم بشكل عام.</w:t>
      </w:r>
    </w:p>
    <w:p w14:paraId="5B862535" w14:textId="41211DDE" w:rsidR="00672B05" w:rsidRPr="00CE0475" w:rsidRDefault="00672B05" w:rsidP="00B27EE1">
      <w:pPr>
        <w:pStyle w:val="H1GA"/>
        <w:rPr>
          <w:rtl/>
          <w:lang w:val="en-US"/>
        </w:rPr>
      </w:pPr>
      <w:r w:rsidRPr="00CE0475">
        <w:rPr>
          <w:rtl/>
          <w:lang w:val="en-US"/>
        </w:rPr>
        <w:tab/>
      </w:r>
      <w:r w:rsidRPr="00CE0475">
        <w:rPr>
          <w:rtl/>
          <w:lang w:val="en-US"/>
        </w:rPr>
        <w:tab/>
        <w:t>الغرض والالتزامات العامة</w:t>
      </w:r>
    </w:p>
    <w:p w14:paraId="444E3F2A" w14:textId="369B2B3E" w:rsidR="00672B05" w:rsidRPr="00CE0475" w:rsidRDefault="00672B05" w:rsidP="00B27EE1">
      <w:pPr>
        <w:pStyle w:val="H23GA"/>
        <w:rPr>
          <w:rtl/>
          <w:lang w:val="en-US"/>
        </w:rPr>
      </w:pPr>
      <w:r w:rsidRPr="00CE0475">
        <w:rPr>
          <w:rtl/>
          <w:lang w:val="en-US"/>
        </w:rPr>
        <w:tab/>
      </w:r>
      <w:r w:rsidRPr="00CE0475">
        <w:rPr>
          <w:rtl/>
          <w:lang w:val="en-US"/>
        </w:rPr>
        <w:tab/>
        <w:t>الرد على الفقرة 1 من قائمة المسائل المحالة قبل تقديم التقرير (</w:t>
      </w:r>
      <w:hyperlink r:id="rId9" w:history="1">
        <w:r w:rsidRPr="00CE0475">
          <w:rPr>
            <w:rStyle w:val="Hyperlink"/>
            <w:lang w:val="en-US"/>
          </w:rPr>
          <w:t>CRPD/C/CAN/QPR/2-3</w:t>
        </w:r>
      </w:hyperlink>
      <w:r w:rsidRPr="00CE0475">
        <w:rPr>
          <w:rtl/>
          <w:lang w:val="en-US"/>
        </w:rPr>
        <w:t>)</w:t>
      </w:r>
    </w:p>
    <w:p w14:paraId="08DA1118" w14:textId="77777777" w:rsidR="00672B05" w:rsidRPr="00CE0475" w:rsidRDefault="00672B05" w:rsidP="00672B05">
      <w:pPr>
        <w:pStyle w:val="SingleTxtGA"/>
        <w:rPr>
          <w:spacing w:val="-2"/>
          <w:rtl/>
          <w:lang w:val="en-US"/>
        </w:rPr>
      </w:pPr>
      <w:r w:rsidRPr="00CE0475">
        <w:rPr>
          <w:spacing w:val="-2"/>
          <w:rtl/>
          <w:lang w:val="en-US"/>
        </w:rPr>
        <w:t>4-</w:t>
      </w:r>
      <w:r w:rsidRPr="00CE0475">
        <w:rPr>
          <w:spacing w:val="-2"/>
          <w:rtl/>
          <w:lang w:val="en-US"/>
        </w:rPr>
        <w:tab/>
        <w:t>في عام 2018، انضمت كندا إلى البروتوكول الاختياري لاتفاقية حقوق الأشخاص ذوي الإعاقة.</w:t>
      </w:r>
    </w:p>
    <w:p w14:paraId="30CE693C" w14:textId="77777777" w:rsidR="00672B05" w:rsidRPr="00CE0475" w:rsidRDefault="00672B05" w:rsidP="00672B05">
      <w:pPr>
        <w:pStyle w:val="SingleTxtGA"/>
        <w:rPr>
          <w:spacing w:val="-4"/>
          <w:rtl/>
          <w:lang w:val="en-US"/>
        </w:rPr>
      </w:pPr>
      <w:r w:rsidRPr="00CE0475">
        <w:rPr>
          <w:rtl/>
          <w:lang w:val="en-US"/>
        </w:rPr>
        <w:t>5-</w:t>
      </w:r>
      <w:r w:rsidRPr="00CE0475">
        <w:rPr>
          <w:rtl/>
          <w:lang w:val="en-US"/>
        </w:rPr>
        <w:tab/>
      </w:r>
      <w:r w:rsidRPr="00CE0475">
        <w:rPr>
          <w:spacing w:val="-4"/>
          <w:rtl/>
          <w:lang w:val="en-US"/>
        </w:rPr>
        <w:t>ويشكل تنفيذ اتفاقية حقوق الأشخاص ذوي الإعاقة في كندا مسؤولية مشتركة بين الحكومة الاتحادية وحكومات المقاطعات والأقاليم.</w:t>
      </w:r>
    </w:p>
    <w:p w14:paraId="79A80061" w14:textId="2670F925" w:rsidR="00672B05" w:rsidRPr="00CE0475" w:rsidRDefault="00672B05" w:rsidP="00672B05">
      <w:pPr>
        <w:pStyle w:val="SingleTxtGA"/>
        <w:rPr>
          <w:rtl/>
          <w:lang w:val="en-US"/>
        </w:rPr>
      </w:pPr>
      <w:r w:rsidRPr="00CE0475">
        <w:rPr>
          <w:rtl/>
          <w:lang w:val="en-US"/>
        </w:rPr>
        <w:t>6-</w:t>
      </w:r>
      <w:r w:rsidRPr="00CE0475">
        <w:rPr>
          <w:rtl/>
          <w:lang w:val="en-US"/>
        </w:rPr>
        <w:tab/>
        <w:t>وعلى النحو المبين في الفقرة 11 من التقرير الأول لكندا</w:t>
      </w:r>
      <w:r w:rsidRPr="00CE0475">
        <w:rPr>
          <w:vertAlign w:val="superscript"/>
          <w:rtl/>
          <w:lang w:val="en-US"/>
        </w:rPr>
        <w:t>(</w:t>
      </w:r>
      <w:r w:rsidRPr="00CE0475">
        <w:rPr>
          <w:vertAlign w:val="superscript"/>
          <w:rtl/>
          <w:lang w:val="en-US"/>
        </w:rPr>
        <w:footnoteReference w:id="5"/>
      </w:r>
      <w:r w:rsidRPr="00CE0475">
        <w:rPr>
          <w:vertAlign w:val="superscript"/>
          <w:rtl/>
          <w:lang w:val="en-US"/>
        </w:rPr>
        <w:t>)</w:t>
      </w:r>
      <w:r w:rsidRPr="00CE0475">
        <w:rPr>
          <w:rtl/>
          <w:lang w:val="en-US"/>
        </w:rPr>
        <w:t>،</w:t>
      </w:r>
      <w:r w:rsidR="005201F7" w:rsidRPr="00CE0475">
        <w:rPr>
          <w:rtl/>
          <w:lang w:val="en-US"/>
        </w:rPr>
        <w:t xml:space="preserve"> </w:t>
      </w:r>
      <w:r w:rsidRPr="00CE0475">
        <w:rPr>
          <w:rtl/>
          <w:lang w:val="en-US"/>
        </w:rPr>
        <w:t>تُنفّذ اتفاقية حقوق الأشخاص ذوي الإعاقة من خلال تدابير الحماية الدستورية والقانونية والتدابير التشريعية والإدارية وغيرها من التدابير. وبالإضافة إلى ذلك، تعتمد المحاكم الكندية على المعاهدات الدولية لحقوق الإنسان، مثل اتفاقية حقوق الأشخاص ذوي الإعاقة، لتفسير القوانين المحلية.</w:t>
      </w:r>
    </w:p>
    <w:p w14:paraId="24E1730D" w14:textId="77777777" w:rsidR="00B22365" w:rsidRPr="00CE0475" w:rsidRDefault="00672B05" w:rsidP="00672B05">
      <w:pPr>
        <w:pStyle w:val="SingleTxtGA"/>
        <w:rPr>
          <w:rtl/>
          <w:lang w:val="en-US"/>
        </w:rPr>
      </w:pPr>
      <w:r w:rsidRPr="00CE0475">
        <w:rPr>
          <w:rtl/>
          <w:lang w:val="en-US"/>
        </w:rPr>
        <w:t>7-</w:t>
      </w:r>
      <w:r w:rsidRPr="00CE0475">
        <w:rPr>
          <w:rtl/>
          <w:lang w:val="en-US"/>
        </w:rPr>
        <w:tab/>
        <w:t>وتتضمن بعض الأمثلة على ذلك</w:t>
      </w:r>
      <w:r w:rsidR="00B626AB" w:rsidRPr="00CE0475">
        <w:rPr>
          <w:rtl/>
          <w:lang w:val="en-US"/>
        </w:rPr>
        <w:t xml:space="preserve"> ما </w:t>
      </w:r>
      <w:r w:rsidRPr="00CE0475">
        <w:rPr>
          <w:rtl/>
          <w:lang w:val="en-US"/>
        </w:rPr>
        <w:t>يلي:</w:t>
      </w:r>
    </w:p>
    <w:p w14:paraId="54E8B62A" w14:textId="77777777" w:rsidR="00B22365" w:rsidRPr="00CE0475" w:rsidRDefault="00672B05" w:rsidP="00B27EE1">
      <w:pPr>
        <w:pStyle w:val="Bullet1GA"/>
        <w:rPr>
          <w:spacing w:val="-4"/>
          <w:rtl/>
        </w:rPr>
      </w:pPr>
      <w:r w:rsidRPr="00CE0475">
        <w:rPr>
          <w:spacing w:val="-4"/>
          <w:rtl/>
        </w:rPr>
        <w:t xml:space="preserve">يشير </w:t>
      </w:r>
      <w:r w:rsidRPr="00CE0475">
        <w:rPr>
          <w:i/>
          <w:iCs/>
          <w:spacing w:val="-4"/>
          <w:rtl/>
        </w:rPr>
        <w:t>قانون كندا الميسَّرة الاتحادي</w:t>
      </w:r>
      <w:r w:rsidRPr="00CE0475">
        <w:rPr>
          <w:spacing w:val="-4"/>
          <w:rtl/>
        </w:rPr>
        <w:t>، الذي سُنّ في عام 2019، في ديباجته إلى مركز كندا بصفتها دولة طرفاً في اتفاقية حقوق الأشخاص ذوي الإعاقة. ويسعى هذا التشريع إلى تهيئة كندا خالية من الحواجز من خلال التحديد الاستباقي للحواجز التي تعترض إمكانية الوصول وإزالتها ومنعها أينما يتفاعل الكنديون مع المناطق الخاضعة للولاية القضائية الاتحادية؛</w:t>
      </w:r>
    </w:p>
    <w:p w14:paraId="77152CEB" w14:textId="78078E3D" w:rsidR="00672B05" w:rsidRPr="00CE0475" w:rsidRDefault="00672B05" w:rsidP="00B27EE1">
      <w:pPr>
        <w:pStyle w:val="Bullet1GA"/>
        <w:rPr>
          <w:rtl/>
        </w:rPr>
      </w:pPr>
      <w:r w:rsidRPr="00CE0475">
        <w:rPr>
          <w:rtl/>
        </w:rPr>
        <w:t xml:space="preserve">في عام 2018، عُدّل تعريف "الشخص ذو الإعاقة" في القانون المنشئ للمجلس التابع لرئيس الوزراء في نيو برونزويك المعني بشؤون الإعاقة ليعكس نهجاً قائماً على حقوق </w:t>
      </w:r>
      <w:r w:rsidRPr="00CE0475">
        <w:rPr>
          <w:spacing w:val="-2"/>
          <w:rtl/>
        </w:rPr>
        <w:t>الإنسان على النحو التالي: يعني "الشخص ذو الإعاقة" الشخص الذي يعاني من إعاقات بدنية</w:t>
      </w:r>
      <w:r w:rsidR="00B626AB" w:rsidRPr="00CE0475">
        <w:rPr>
          <w:spacing w:val="-2"/>
          <w:rtl/>
        </w:rPr>
        <w:t xml:space="preserve"> أو </w:t>
      </w:r>
      <w:r w:rsidRPr="00CE0475">
        <w:rPr>
          <w:spacing w:val="-2"/>
          <w:rtl/>
        </w:rPr>
        <w:t>عقلية</w:t>
      </w:r>
      <w:r w:rsidR="00B626AB" w:rsidRPr="00CE0475">
        <w:rPr>
          <w:spacing w:val="-2"/>
          <w:rtl/>
        </w:rPr>
        <w:t xml:space="preserve"> أو </w:t>
      </w:r>
      <w:r w:rsidRPr="00CE0475">
        <w:rPr>
          <w:spacing w:val="-2"/>
          <w:rtl/>
        </w:rPr>
        <w:t>ذهنية</w:t>
      </w:r>
      <w:r w:rsidR="00B626AB" w:rsidRPr="00CE0475">
        <w:rPr>
          <w:spacing w:val="-2"/>
          <w:rtl/>
        </w:rPr>
        <w:t xml:space="preserve"> أو </w:t>
      </w:r>
      <w:r w:rsidRPr="00CE0475">
        <w:rPr>
          <w:spacing w:val="-2"/>
          <w:rtl/>
        </w:rPr>
        <w:t>حسية طويلة الأمد قد تعيق، بالتفاعل مع مختلف الحواجز، مشاركة هذا الشخص مشاركة كاملة وفعالة في المجتمع على قدم المساواة مع الآخرين؛</w:t>
      </w:r>
    </w:p>
    <w:p w14:paraId="0269353A" w14:textId="3C328DE6" w:rsidR="00672B05" w:rsidRPr="00CE0475" w:rsidRDefault="00672B05" w:rsidP="00A46E17">
      <w:pPr>
        <w:pStyle w:val="Bullet1GA"/>
        <w:spacing w:line="346" w:lineRule="exact"/>
        <w:rPr>
          <w:rtl/>
        </w:rPr>
      </w:pPr>
      <w:r w:rsidRPr="00CE0475">
        <w:rPr>
          <w:spacing w:val="-4"/>
          <w:rtl/>
        </w:rPr>
        <w:lastRenderedPageBreak/>
        <w:t>في كولومبيا البريطانية، استُرشد باتفاقية حقوق الأشخاص ذوي الإعاقة في وضع تشريعات</w:t>
      </w:r>
      <w:r w:rsidRPr="00CE0475">
        <w:rPr>
          <w:rtl/>
        </w:rPr>
        <w:t xml:space="preserve"> بشأن إمكانية الوصول في المقاطعة. وبالإضافة إلى ذلك، يتمتع مكتب مفوض حقوق </w:t>
      </w:r>
      <w:r w:rsidRPr="00CE0475">
        <w:rPr>
          <w:spacing w:val="-4"/>
          <w:rtl/>
        </w:rPr>
        <w:t>الإنسان الجديد في كولومبيا البريطانية بولاية قانونية ترمي إلى تعزيز الامتثال للالتزامات</w:t>
      </w:r>
      <w:r w:rsidRPr="00CE0475">
        <w:rPr>
          <w:rtl/>
        </w:rPr>
        <w:t xml:space="preserve"> الدولية في مجال حقوق الإنسان. والمفوضة هي أول مفوض مستقل لحقوق الإنسان في</w:t>
      </w:r>
      <w:r w:rsidR="00E075C4" w:rsidRPr="00CE0475">
        <w:rPr>
          <w:rFonts w:hint="cs"/>
          <w:rtl/>
        </w:rPr>
        <w:t> </w:t>
      </w:r>
      <w:r w:rsidRPr="00CE0475">
        <w:rPr>
          <w:rtl/>
        </w:rPr>
        <w:t>تاريخ كولومبيا البريطانية؛</w:t>
      </w:r>
    </w:p>
    <w:p w14:paraId="192B9D4E" w14:textId="065C7F03" w:rsidR="00672B05" w:rsidRPr="00CE0475" w:rsidRDefault="00672B05" w:rsidP="00A46E17">
      <w:pPr>
        <w:pStyle w:val="Bullet1GA"/>
        <w:spacing w:line="346" w:lineRule="exact"/>
        <w:rPr>
          <w:rtl/>
        </w:rPr>
      </w:pPr>
      <w:r w:rsidRPr="00CE0475">
        <w:rPr>
          <w:rtl/>
        </w:rPr>
        <w:t xml:space="preserve">يشير القانون المتعلق </w:t>
      </w:r>
      <w:r w:rsidRPr="00CE0475">
        <w:rPr>
          <w:i/>
          <w:iCs/>
          <w:rtl/>
        </w:rPr>
        <w:t>بإمكانية الوصول لسكان مانيتوبا</w:t>
      </w:r>
      <w:r w:rsidRPr="00CE0475">
        <w:rPr>
          <w:rtl/>
        </w:rPr>
        <w:t xml:space="preserve"> إلى اتفاقية حقوق الأشخاص </w:t>
      </w:r>
      <w:r w:rsidRPr="00CE0475">
        <w:rPr>
          <w:spacing w:val="-4"/>
          <w:rtl/>
        </w:rPr>
        <w:t>ذوي الإعاقة ويوفر عملية استباقية لإزالة الحواجز التي تؤثر على الأشخاص ذوي الإعاقة</w:t>
      </w:r>
      <w:r w:rsidRPr="00CE0475">
        <w:rPr>
          <w:rtl/>
        </w:rPr>
        <w:t xml:space="preserve"> والعديد من المواطنين الآخرين. وتلتزم مانيتوبا بإحراز تقدم كبير بحلول عام</w:t>
      </w:r>
      <w:r w:rsidR="00B27EE1" w:rsidRPr="00CE0475">
        <w:rPr>
          <w:rFonts w:hint="cs"/>
          <w:rtl/>
        </w:rPr>
        <w:t> </w:t>
      </w:r>
      <w:r w:rsidRPr="00CE0475">
        <w:rPr>
          <w:rtl/>
        </w:rPr>
        <w:t>2023 كي</w:t>
      </w:r>
      <w:r w:rsidR="00AF4448" w:rsidRPr="00CE0475">
        <w:rPr>
          <w:rFonts w:hint="cs"/>
          <w:rtl/>
        </w:rPr>
        <w:t> </w:t>
      </w:r>
      <w:r w:rsidRPr="00CE0475">
        <w:rPr>
          <w:rtl/>
        </w:rPr>
        <w:t>تصبح أكثر إدماجاً للجميع، وتعمل مع ممثلين لمجتمع ذوي الإعاقة، بالإضافة إلى منظمات القطاعين العام والخاص لوضع معايير إمكانية الوصول؛</w:t>
      </w:r>
    </w:p>
    <w:p w14:paraId="0F243EE4" w14:textId="77777777" w:rsidR="00B22365" w:rsidRPr="00CE0475" w:rsidRDefault="00672B05" w:rsidP="00A46E17">
      <w:pPr>
        <w:pStyle w:val="Bullet1GA"/>
        <w:spacing w:line="346" w:lineRule="exact"/>
        <w:rPr>
          <w:rtl/>
        </w:rPr>
      </w:pPr>
      <w:r w:rsidRPr="00CE0475">
        <w:rPr>
          <w:rtl/>
        </w:rPr>
        <w:t>يشير القانون المتعلق بإمكانية الوصول في نوفا سكوشا إلى اتفاقية حقوق الأشخاص ذوي الإعاقة، ويعترف بإمكانية الوصول بوصفه حقاً من حقوق الإنسان، ويحدد هدفاً يتمثل في أن تكون المقاطعة ميسَّرة للجميع بحلول عام 2030.</w:t>
      </w:r>
    </w:p>
    <w:p w14:paraId="2F847AD4" w14:textId="7EA15AC5" w:rsidR="00672B05" w:rsidRPr="00CE0475" w:rsidRDefault="00672B05" w:rsidP="00A46E17">
      <w:pPr>
        <w:pStyle w:val="Bullet1GA"/>
        <w:spacing w:line="346" w:lineRule="exact"/>
        <w:rPr>
          <w:rtl/>
        </w:rPr>
      </w:pPr>
      <w:r w:rsidRPr="00CE0475">
        <w:rPr>
          <w:rtl/>
        </w:rPr>
        <w:t xml:space="preserve">في كيبيك، يتماشى </w:t>
      </w:r>
      <w:r w:rsidRPr="00CE0475">
        <w:rPr>
          <w:i/>
          <w:iCs/>
          <w:rtl/>
        </w:rPr>
        <w:t>قانون ضمان حق الأشخاص ذوي الإعاقة في ممارسة حقوقهم بغية تحقيق إدماجهم في المدارس وعلى الصعيدين المهني والاجتماعي</w:t>
      </w:r>
      <w:r w:rsidRPr="00CE0475">
        <w:rPr>
          <w:rtl/>
        </w:rPr>
        <w:t xml:space="preserve">، وسياسة الحكومة المعنونة "متساوون من جميع الجوانب: من أجل ممارسة حقيقية لحق المساواة" </w:t>
      </w:r>
      <w:r w:rsidR="00AF4448" w:rsidRPr="00CE0475">
        <w:rPr>
          <w:rtl/>
        </w:rPr>
        <w:t>–</w:t>
      </w:r>
      <w:r w:rsidRPr="00CE0475">
        <w:rPr>
          <w:rtl/>
        </w:rPr>
        <w:t xml:space="preserve"> والتي</w:t>
      </w:r>
      <w:r w:rsidR="00AF4448" w:rsidRPr="00CE0475">
        <w:rPr>
          <w:rFonts w:hint="cs"/>
          <w:rtl/>
        </w:rPr>
        <w:t> </w:t>
      </w:r>
      <w:r w:rsidRPr="00CE0475">
        <w:rPr>
          <w:rtl/>
        </w:rPr>
        <w:t xml:space="preserve">تهدف إلى زيادة المشاركة الاجتماعية للأشخاص ذوي الإعاقة - وكذلك </w:t>
      </w:r>
      <w:r w:rsidRPr="00CE0475">
        <w:rPr>
          <w:i/>
          <w:iCs/>
          <w:rtl/>
        </w:rPr>
        <w:t>خطة الفترة 2015-2019 بشأن الالتزامات الحكومية</w:t>
      </w:r>
      <w:r w:rsidRPr="00CE0475">
        <w:rPr>
          <w:rtl/>
        </w:rPr>
        <w:t xml:space="preserve">، مع اتفاقية حقوق الأشخاص ذوي الإعاقة. واستُشهد أيضاً باتفاقية حقوق الأشخاص ذوي الإعاقة في سياسة "متساوون في جميع الجوانب" بوصفها نقطة مرجعية لتطويرها. ويشير </w:t>
      </w:r>
      <w:r w:rsidRPr="00CE0475">
        <w:rPr>
          <w:i/>
          <w:iCs/>
          <w:rtl/>
        </w:rPr>
        <w:t>قانون تعديل القانون المدني وقانون</w:t>
      </w:r>
      <w:r w:rsidR="00B27EE1" w:rsidRPr="00CE0475">
        <w:rPr>
          <w:rFonts w:hint="cs"/>
          <w:i/>
          <w:iCs/>
          <w:rtl/>
        </w:rPr>
        <w:t> </w:t>
      </w:r>
      <w:r w:rsidRPr="00CE0475">
        <w:rPr>
          <w:i/>
          <w:iCs/>
          <w:rtl/>
        </w:rPr>
        <w:t>الإجراءات المدنية وقانون الوصي العام وأحكام مختلفة بشأن حماية الأشخاص</w:t>
      </w:r>
      <w:r w:rsidRPr="00CE0475">
        <w:rPr>
          <w:rtl/>
        </w:rPr>
        <w:t>، والفصل 11 من قوانين عام2020، الذي جرت الموافقة عليه في حزيران/يونيه 2020، إلى المادة 12 من اتفاقية حقوق الأشخاص ذوي الإعاقة.</w:t>
      </w:r>
    </w:p>
    <w:p w14:paraId="0868D955" w14:textId="77777777" w:rsidR="00672B05" w:rsidRPr="00CE0475" w:rsidRDefault="00672B05" w:rsidP="00A46E17">
      <w:pPr>
        <w:pStyle w:val="SingleTxtGA"/>
        <w:spacing w:line="346" w:lineRule="exact"/>
        <w:rPr>
          <w:rtl/>
          <w:lang w:val="en-US"/>
        </w:rPr>
      </w:pPr>
      <w:r w:rsidRPr="00CE0475">
        <w:rPr>
          <w:rtl/>
          <w:lang w:val="en-US"/>
        </w:rPr>
        <w:t>8-</w:t>
      </w:r>
      <w:r w:rsidRPr="00CE0475">
        <w:rPr>
          <w:rtl/>
          <w:lang w:val="en-US"/>
        </w:rPr>
        <w:tab/>
      </w:r>
      <w:r w:rsidRPr="00CE0475">
        <w:rPr>
          <w:spacing w:val="-2"/>
          <w:rtl/>
          <w:lang w:val="en-US"/>
        </w:rPr>
        <w:t>وفي عام 2019، استضافت حكومة كندا أول مؤتمر قمة وطني معني بقضايا الإعاقة، حيث جمع</w:t>
      </w:r>
      <w:r w:rsidRPr="00CE0475">
        <w:rPr>
          <w:rtl/>
          <w:lang w:val="en-US"/>
        </w:rPr>
        <w:t xml:space="preserve"> </w:t>
      </w:r>
      <w:r w:rsidRPr="00CE0475">
        <w:rPr>
          <w:spacing w:val="-2"/>
          <w:rtl/>
          <w:lang w:val="en-US"/>
        </w:rPr>
        <w:t>بين أشخاص ذوي إعاقة وأكاديميين وخبراء دوليين وممثلين عن الحكومة والقطاع الخاص لتبادل المعلومات</w:t>
      </w:r>
      <w:r w:rsidRPr="00CE0475">
        <w:rPr>
          <w:rtl/>
          <w:lang w:val="en-US"/>
        </w:rPr>
        <w:t xml:space="preserve"> وزيادة التعاون.</w:t>
      </w:r>
    </w:p>
    <w:p w14:paraId="5792D2E7" w14:textId="77777777" w:rsidR="00B22365" w:rsidRPr="00CE0475" w:rsidRDefault="00672B05" w:rsidP="00A46E17">
      <w:pPr>
        <w:pStyle w:val="SingleTxtGA"/>
        <w:spacing w:line="346" w:lineRule="exact"/>
        <w:rPr>
          <w:rtl/>
          <w:lang w:val="en-US"/>
        </w:rPr>
      </w:pPr>
      <w:r w:rsidRPr="00CE0475">
        <w:rPr>
          <w:rtl/>
          <w:lang w:val="en-US"/>
        </w:rPr>
        <w:t>9-</w:t>
      </w:r>
      <w:r w:rsidRPr="00CE0475">
        <w:rPr>
          <w:rtl/>
          <w:lang w:val="en-US"/>
        </w:rPr>
        <w:tab/>
        <w:t>وبالإضافة إلى الآليات المذكورة في الفقرتين 7 و8 من رد كندا على قائمة مسائل عام 2017 (الرد على قائمة مسائل عام 2017)، أنشأت الحكومة الاتحادية وحكومات المقاطعات والأقاليم لجنة كبار المسؤولين في الحكومة الاتحادية وحكومات المقاطعات والأقاليم المسؤولة عن حقوق الإنسان (2017) ومنتدى وزراء الحكومة الاتحادية وحكومات المقاطعات والأقاليم المسؤولين عن حقوق الإنسان (2020)، اللذين يجتمعان كل سنتين لمناقشة المسائل المتعلقة بتنفيذ كندا لاتفاقية حقوق الأشخاص ذوي الإعاقة وغيرها من الالتزامات الدولية في مجال حقوق الإنسان.</w:t>
      </w:r>
    </w:p>
    <w:p w14:paraId="394BA836" w14:textId="7C8D6619" w:rsidR="00672B05" w:rsidRPr="00CE0475" w:rsidRDefault="00672B05" w:rsidP="00A46E17">
      <w:pPr>
        <w:pStyle w:val="H23GA"/>
        <w:rPr>
          <w:b w:val="0"/>
          <w:bCs w:val="0"/>
          <w:rtl/>
          <w:lang w:val="en-US"/>
        </w:rPr>
      </w:pPr>
      <w:r w:rsidRPr="00CE0475">
        <w:rPr>
          <w:rtl/>
        </w:rPr>
        <w:tab/>
      </w:r>
      <w:r w:rsidRPr="00CE0475">
        <w:rPr>
          <w:rtl/>
        </w:rPr>
        <w:tab/>
        <w:t>الرد على الفقرة 2 من قائمة المسائل المحالة قبل تقديم التقرير</w:t>
      </w:r>
      <w:r w:rsidR="00A46E17" w:rsidRPr="00CE0475">
        <w:rPr>
          <w:rtl/>
        </w:rPr>
        <w:tab/>
      </w:r>
      <w:r w:rsidR="00A46E17" w:rsidRPr="00CE0475">
        <w:rPr>
          <w:rtl/>
        </w:rPr>
        <w:br/>
      </w:r>
      <w:r w:rsidRPr="00CE0475">
        <w:rPr>
          <w:b w:val="0"/>
          <w:bCs w:val="0"/>
          <w:rtl/>
          <w:lang w:val="en-US"/>
        </w:rPr>
        <w:t>(انظر أيضاً الرد على الفقرة 30)</w:t>
      </w:r>
    </w:p>
    <w:p w14:paraId="2680E4A1" w14:textId="77777777" w:rsidR="00672B05" w:rsidRPr="00CE0475" w:rsidRDefault="00672B05" w:rsidP="00A46E17">
      <w:pPr>
        <w:pStyle w:val="SingleTxtGA"/>
        <w:spacing w:line="346" w:lineRule="exact"/>
        <w:rPr>
          <w:spacing w:val="-6"/>
          <w:rtl/>
          <w:lang w:val="en-US"/>
        </w:rPr>
      </w:pPr>
      <w:r w:rsidRPr="00CE0475">
        <w:rPr>
          <w:spacing w:val="-6"/>
          <w:rtl/>
          <w:lang w:val="en-US"/>
        </w:rPr>
        <w:t>10-</w:t>
      </w:r>
      <w:r w:rsidRPr="00CE0475">
        <w:rPr>
          <w:spacing w:val="-6"/>
          <w:rtl/>
          <w:lang w:val="en-US"/>
        </w:rPr>
        <w:tab/>
        <w:t xml:space="preserve">تواصل حكومة كندا إشراك منظمات الشعوب الأصلية والمجتمعات الأصلية في تطبيق </w:t>
      </w:r>
      <w:r w:rsidRPr="00CE0475">
        <w:rPr>
          <w:i/>
          <w:iCs/>
          <w:spacing w:val="-6"/>
          <w:rtl/>
          <w:lang w:val="en-US"/>
        </w:rPr>
        <w:t>قانون كندا الميسَّرة</w:t>
      </w:r>
      <w:r w:rsidRPr="00CE0475">
        <w:rPr>
          <w:spacing w:val="-6"/>
          <w:rtl/>
          <w:lang w:val="en-US"/>
        </w:rPr>
        <w:t xml:space="preserve"> على مجالس مجموعات الأمم الأولى. وفي عام 2019، حصلت ثلاث منظمات وطنية للشعوب الأصلية (رابطة نساء الشعوب الأصلية في كندا، وشبكة كولومبيا البريطانية للشعوب الأصلية المعنية بالإعاقة وجمعية الأمم الأولى) على تمويل متعدد السنوات لإشراك أعضائها على المستويات الوطنية والإقليمية والمجتمعية.</w:t>
      </w:r>
    </w:p>
    <w:p w14:paraId="39CFB321" w14:textId="048D53AA" w:rsidR="00672B05" w:rsidRPr="00CE0475" w:rsidRDefault="00672B05" w:rsidP="00672B05">
      <w:pPr>
        <w:pStyle w:val="SingleTxtGA"/>
        <w:rPr>
          <w:rtl/>
          <w:lang w:val="en-US"/>
        </w:rPr>
      </w:pPr>
      <w:r w:rsidRPr="00CE0475">
        <w:rPr>
          <w:rtl/>
          <w:lang w:val="en-US"/>
        </w:rPr>
        <w:lastRenderedPageBreak/>
        <w:t>11-</w:t>
      </w:r>
      <w:r w:rsidRPr="00CE0475">
        <w:rPr>
          <w:rtl/>
          <w:lang w:val="en-US"/>
        </w:rPr>
        <w:tab/>
        <w:t>وفي ألبرتا، منح صندوق التثقيف في مجال حقوق الإنسان والتعددية الثقافية الذي تديره لجنة حقوق الإنسان في ألبرتا بين عامي 2009 و2019، تمويل</w:t>
      </w:r>
      <w:r w:rsidR="005201F7" w:rsidRPr="00CE0475">
        <w:rPr>
          <w:rtl/>
          <w:lang w:val="en-US"/>
        </w:rPr>
        <w:t>اً</w:t>
      </w:r>
      <w:r w:rsidRPr="00CE0475">
        <w:rPr>
          <w:rtl/>
          <w:lang w:val="en-US"/>
        </w:rPr>
        <w:t xml:space="preserve"> لمشاريع متعلقة بالإعاقة. وفي كل عام، يقدم</w:t>
      </w:r>
      <w:r w:rsidR="00A46E17" w:rsidRPr="00CE0475">
        <w:rPr>
          <w:rFonts w:hint="cs"/>
          <w:rtl/>
        </w:rPr>
        <w:t> </w:t>
      </w:r>
      <w:r w:rsidRPr="00CE0475">
        <w:rPr>
          <w:rtl/>
          <w:lang w:val="en-US"/>
        </w:rPr>
        <w:t>مجلس رئيس الوزراء المعني بوضع الأشخاص ذوي الإعاقة منحاً لمساعدة المجموعات المجتمعية على تنظيم فعاليات اليوم الدولي للأشخاص ذوي الإعاقة التي تساعد على زيادة الوعي بأهمية وقيمة احترام الاختلافات وقبول الأشخاص ذوي الإعاقة وإدماجهم والتي تتماشى مع المبادئ التوجيهية لاتفاقية حقوق الأشخاص ذوي الإعاقة.</w:t>
      </w:r>
    </w:p>
    <w:p w14:paraId="7017CD21" w14:textId="79694D42" w:rsidR="00672B05" w:rsidRPr="00CE0475" w:rsidRDefault="00672B05" w:rsidP="00672B05">
      <w:pPr>
        <w:pStyle w:val="SingleTxtGA"/>
        <w:rPr>
          <w:rtl/>
          <w:lang w:val="en-US"/>
        </w:rPr>
      </w:pPr>
      <w:r w:rsidRPr="00CE0475">
        <w:rPr>
          <w:rtl/>
          <w:lang w:val="en-US"/>
        </w:rPr>
        <w:t>12-</w:t>
      </w:r>
      <w:r w:rsidRPr="00CE0475">
        <w:rPr>
          <w:rtl/>
          <w:lang w:val="en-US"/>
        </w:rPr>
        <w:tab/>
        <w:t>وأنشأ مجلس رئيس وزراء نيو برونزويك المعني بشؤون الإعاقة، وهو الوكالة القانونية للمقاطعة المسؤولة عن التشاور والدراسة وتبادل المعلومات بشأن المسائل المتعلقة بالأشخاص ذوي الإعاقة، لجنة مشتركة بين الإدارات لاستعراض خطة العمل المتعلقة بالإعاقة وتقديم توصيات. وتتكون خطة عمل الفترة</w:t>
      </w:r>
      <w:r w:rsidR="00A46E17" w:rsidRPr="00CE0475">
        <w:rPr>
          <w:rFonts w:hint="cs"/>
          <w:rtl/>
          <w:lang w:val="en-US"/>
        </w:rPr>
        <w:t> </w:t>
      </w:r>
      <w:r w:rsidRPr="00CE0475">
        <w:rPr>
          <w:rtl/>
          <w:lang w:val="en-US"/>
        </w:rPr>
        <w:t>2020-2025 من 43 توصية لاتخاذ إجراءات موجهة من أصحاب المصلحة إلى حكومة المقاطعة في ثمانية مجالات مختلفة هي الفقر، والإسكان، ودعم ذوي الإعاقة، والتصميم الشامل، والنقل، والمواطنة الكاملة، والتعليم، والترفيه والعافية.</w:t>
      </w:r>
    </w:p>
    <w:p w14:paraId="5C256A84" w14:textId="2581DE02" w:rsidR="00672B05" w:rsidRPr="00CE0475" w:rsidRDefault="00672B05" w:rsidP="00672B05">
      <w:pPr>
        <w:pStyle w:val="SingleTxtGA"/>
        <w:rPr>
          <w:rtl/>
          <w:lang w:val="en-US"/>
        </w:rPr>
      </w:pPr>
      <w:r w:rsidRPr="00CE0475">
        <w:rPr>
          <w:rtl/>
          <w:lang w:val="en-US"/>
        </w:rPr>
        <w:t>13-</w:t>
      </w:r>
      <w:r w:rsidRPr="00CE0475">
        <w:rPr>
          <w:rtl/>
          <w:lang w:val="en-US"/>
        </w:rPr>
        <w:tab/>
        <w:t>وتُدير حكومة الأقاليم الشمالية الغربية اتفاق مساهمة متعدد السنوات مع المجلس المعني بشؤون</w:t>
      </w:r>
      <w:r w:rsidR="00A46E17" w:rsidRPr="00CE0475">
        <w:rPr>
          <w:rFonts w:hint="cs"/>
          <w:rtl/>
          <w:lang w:val="en-US"/>
        </w:rPr>
        <w:t> </w:t>
      </w:r>
      <w:r w:rsidRPr="00CE0475">
        <w:rPr>
          <w:rtl/>
          <w:lang w:val="en-US"/>
        </w:rPr>
        <w:t>الإعاقة لتوفير برامج، بما في ذلك برنامج للتوعية بالإعاقة. ويرتبط أحد مجالات تركيز المجلس بالتقاطع القائم بين الإعاقة والعرق من حيث صلته بالحواجز التي يواجهها السكان من الشعوب الأصلية وذوي الإعاقة.</w:t>
      </w:r>
    </w:p>
    <w:p w14:paraId="227429CA" w14:textId="77777777" w:rsidR="00672B05" w:rsidRPr="00CE0475" w:rsidRDefault="00672B05" w:rsidP="00672B05">
      <w:pPr>
        <w:pStyle w:val="SingleTxtGA"/>
        <w:rPr>
          <w:rtl/>
          <w:lang w:val="en-US"/>
        </w:rPr>
      </w:pPr>
      <w:r w:rsidRPr="00CE0475">
        <w:rPr>
          <w:rtl/>
          <w:lang w:val="en-US"/>
        </w:rPr>
        <w:t>14-</w:t>
      </w:r>
      <w:r w:rsidRPr="00CE0475">
        <w:rPr>
          <w:rtl/>
          <w:lang w:val="en-US"/>
        </w:rPr>
        <w:tab/>
        <w:t>وفي عام 2021، أعلنت مانيتوبا لأول مرة شهر نوفمبر/تشرين الثاني شهر التوعية بالإعاقة في أوساط الشعوب الأصلية حيث ضمت المقاطعة جهودها إلى جهود شبكة الشعوب الأصلية في مقاطعة كولومبيا البريطانية بشأن مجتمع ذوي الإعاقة والسكان في جميع أنحاء كندا للتوعية بالحواجز التي يواجهها السكان الأصليون الذين يعانون من الإعاقة. وفي 24 تشرين الثاني/نوفمبر 2021، شاركت المقاطعة في حلقة دراسية شبكية استضافتها هذه الشبكة بشأن معايير إمكانية الوصول.</w:t>
      </w:r>
    </w:p>
    <w:p w14:paraId="5EC465BB" w14:textId="77777777" w:rsidR="00B22365" w:rsidRPr="00CE0475" w:rsidRDefault="00672B05" w:rsidP="00B27EE1">
      <w:pPr>
        <w:pStyle w:val="H1GA"/>
        <w:rPr>
          <w:rtl/>
          <w:lang w:val="en-US"/>
        </w:rPr>
      </w:pPr>
      <w:r w:rsidRPr="00CE0475">
        <w:rPr>
          <w:rtl/>
          <w:lang w:val="en-US"/>
        </w:rPr>
        <w:tab/>
      </w:r>
      <w:r w:rsidRPr="00CE0475">
        <w:rPr>
          <w:rtl/>
          <w:lang w:val="en-US"/>
        </w:rPr>
        <w:tab/>
        <w:t>حقوق محددة</w:t>
      </w:r>
    </w:p>
    <w:p w14:paraId="42E79D84" w14:textId="36B1D1A5" w:rsidR="00672B05" w:rsidRPr="00CE0475" w:rsidRDefault="00672B05" w:rsidP="00B27EE1">
      <w:pPr>
        <w:pStyle w:val="H23GA"/>
        <w:rPr>
          <w:rtl/>
          <w:lang w:val="en-US"/>
        </w:rPr>
      </w:pPr>
      <w:r w:rsidRPr="00CE0475">
        <w:rPr>
          <w:rtl/>
          <w:lang w:val="en-US"/>
        </w:rPr>
        <w:tab/>
      </w:r>
      <w:r w:rsidRPr="00CE0475">
        <w:rPr>
          <w:rtl/>
          <w:lang w:val="en-US"/>
        </w:rPr>
        <w:tab/>
        <w:t>المساواة وعدم التمييز</w:t>
      </w:r>
    </w:p>
    <w:p w14:paraId="4A9296C9" w14:textId="77777777" w:rsidR="00672B05" w:rsidRPr="00CE0475" w:rsidRDefault="00672B05" w:rsidP="00B27EE1">
      <w:pPr>
        <w:pStyle w:val="H23GA"/>
        <w:rPr>
          <w:rtl/>
          <w:lang w:val="en-US"/>
        </w:rPr>
      </w:pPr>
      <w:r w:rsidRPr="00CE0475">
        <w:rPr>
          <w:rtl/>
          <w:lang w:val="en-US"/>
        </w:rPr>
        <w:tab/>
      </w:r>
      <w:r w:rsidRPr="00CE0475">
        <w:rPr>
          <w:rtl/>
          <w:lang w:val="en-US"/>
        </w:rPr>
        <w:tab/>
        <w:t>الردّ على الفقرة 1(أ) من قائمة المسائل المحالة قبل تقديم التقرير</w:t>
      </w:r>
    </w:p>
    <w:p w14:paraId="74AF81F2" w14:textId="6E4D6CF3" w:rsidR="00672B05" w:rsidRPr="00CE0475" w:rsidRDefault="00672B05" w:rsidP="00672B05">
      <w:pPr>
        <w:pStyle w:val="SingleTxtGA"/>
        <w:rPr>
          <w:rtl/>
          <w:lang w:val="en-US"/>
        </w:rPr>
      </w:pPr>
      <w:r w:rsidRPr="00CE0475">
        <w:rPr>
          <w:rtl/>
          <w:lang w:val="en-US"/>
        </w:rPr>
        <w:t>15-</w:t>
      </w:r>
      <w:r w:rsidRPr="00CE0475">
        <w:rPr>
          <w:rtl/>
          <w:lang w:val="en-US"/>
        </w:rPr>
        <w:tab/>
        <w:t xml:space="preserve">لدى كندا إطار قانوني قوي لمنع التمييز ضد الأشخاص ذوي الإعاقة ومكافحته. ويكفل </w:t>
      </w:r>
      <w:r w:rsidRPr="00CE0475">
        <w:rPr>
          <w:i/>
          <w:iCs/>
          <w:rtl/>
          <w:lang w:val="en-US"/>
        </w:rPr>
        <w:t>الميثاق</w:t>
      </w:r>
      <w:r w:rsidR="007E14E7" w:rsidRPr="00CE0475">
        <w:rPr>
          <w:rFonts w:hint="cs"/>
          <w:i/>
          <w:iCs/>
          <w:rtl/>
          <w:lang w:val="en-US"/>
        </w:rPr>
        <w:t> </w:t>
      </w:r>
      <w:r w:rsidRPr="00CE0475">
        <w:rPr>
          <w:i/>
          <w:iCs/>
          <w:rtl/>
          <w:lang w:val="en-US"/>
        </w:rPr>
        <w:t>الكندي للحقوق والحريات</w:t>
      </w:r>
      <w:r w:rsidRPr="00CE0475">
        <w:rPr>
          <w:rtl/>
          <w:lang w:val="en-US"/>
        </w:rPr>
        <w:t xml:space="preserve"> (الميثاق) المساواة أمام القانون وبموجبه والمساواة في الحماية والاستفادة من القانون، دون تمييز على أساس الإعاقة العقلية</w:t>
      </w:r>
      <w:r w:rsidR="00B626AB" w:rsidRPr="00CE0475">
        <w:rPr>
          <w:rtl/>
          <w:lang w:val="en-US"/>
        </w:rPr>
        <w:t xml:space="preserve"> أو </w:t>
      </w:r>
      <w:r w:rsidRPr="00CE0475">
        <w:rPr>
          <w:rtl/>
          <w:lang w:val="en-US"/>
        </w:rPr>
        <w:t>البدنية وغيرها من الأسباب. انظر الفقرات 23-25 من التقرير الأول لكندا للاطلاع على مزيد من التفاصيل.</w:t>
      </w:r>
    </w:p>
    <w:p w14:paraId="0C191475" w14:textId="77777777" w:rsidR="00672B05" w:rsidRPr="00CE0475" w:rsidRDefault="00672B05" w:rsidP="00672B05">
      <w:pPr>
        <w:pStyle w:val="SingleTxtGA"/>
        <w:rPr>
          <w:rtl/>
          <w:lang w:val="en-US"/>
        </w:rPr>
      </w:pPr>
      <w:r w:rsidRPr="00CE0475">
        <w:rPr>
          <w:rtl/>
          <w:lang w:val="en-US"/>
        </w:rPr>
        <w:t>16-</w:t>
      </w:r>
      <w:r w:rsidRPr="00CE0475">
        <w:rPr>
          <w:rtl/>
          <w:lang w:val="en-US"/>
        </w:rPr>
        <w:tab/>
        <w:t>وتحظر قوانين الحكومة الاتحادية وحكومات المقاطعات والأقاليم المتعلقة بحقوق الإنسان والتي تنطبق على القطاعين العام والخاص، التمييز على أسس مثل الإعاقة العقلية والبدنية، فيما يتعلق بالعمالة وتوفير السلع والخدمات والتسهيلات المتاحة عادةً للجمهور والسكن. انظر الفقرة 25 من التقرير الأول لكندا للاطلاع على مزيد من التفاصيل.</w:t>
      </w:r>
    </w:p>
    <w:p w14:paraId="39328394" w14:textId="38E38C32" w:rsidR="00672B05" w:rsidRPr="00CE0475" w:rsidRDefault="00672B05" w:rsidP="00672B05">
      <w:pPr>
        <w:pStyle w:val="SingleTxtGA"/>
        <w:rPr>
          <w:rtl/>
          <w:lang w:val="en-US"/>
        </w:rPr>
      </w:pPr>
      <w:r w:rsidRPr="00CE0475">
        <w:rPr>
          <w:rtl/>
          <w:lang w:val="en-US"/>
        </w:rPr>
        <w:t>17-</w:t>
      </w:r>
      <w:r w:rsidRPr="00CE0475">
        <w:rPr>
          <w:rtl/>
          <w:lang w:val="en-US"/>
        </w:rPr>
        <w:tab/>
      </w:r>
      <w:r w:rsidRPr="00CE0475">
        <w:rPr>
          <w:spacing w:val="-2"/>
          <w:rtl/>
          <w:lang w:val="en-US"/>
        </w:rPr>
        <w:t>ويحظر القانون الكندي أيضاً التمييز لأسباب متعددة</w:t>
      </w:r>
      <w:r w:rsidR="00B626AB" w:rsidRPr="00CE0475">
        <w:rPr>
          <w:spacing w:val="-2"/>
          <w:rtl/>
          <w:lang w:val="en-US"/>
        </w:rPr>
        <w:t xml:space="preserve"> أو </w:t>
      </w:r>
      <w:r w:rsidRPr="00CE0475">
        <w:rPr>
          <w:spacing w:val="-2"/>
          <w:rtl/>
          <w:lang w:val="en-US"/>
        </w:rPr>
        <w:t>متقاطعة. وقد أقرت المحاكم أنه عند وجود أسباب</w:t>
      </w:r>
      <w:r w:rsidRPr="00CE0475">
        <w:rPr>
          <w:rtl/>
          <w:lang w:val="en-US"/>
        </w:rPr>
        <w:t xml:space="preserve"> متعددة للتمييز، قد يكون أثرها المشترك أكبر من مجموع آثارها الفردية.</w:t>
      </w:r>
    </w:p>
    <w:p w14:paraId="61EE8BA5" w14:textId="77777777" w:rsidR="00672B05" w:rsidRPr="00CE0475" w:rsidRDefault="00672B05" w:rsidP="00672B05">
      <w:pPr>
        <w:pStyle w:val="SingleTxtGA"/>
        <w:rPr>
          <w:rFonts w:hint="cs"/>
          <w:rtl/>
          <w:lang w:val="fr-CH"/>
        </w:rPr>
      </w:pPr>
      <w:r w:rsidRPr="00CE0475">
        <w:rPr>
          <w:rtl/>
          <w:lang w:val="en-US"/>
        </w:rPr>
        <w:lastRenderedPageBreak/>
        <w:t>18-</w:t>
      </w:r>
      <w:r w:rsidRPr="00CE0475">
        <w:rPr>
          <w:rtl/>
          <w:lang w:val="en-US"/>
        </w:rPr>
        <w:tab/>
        <w:t>ويتمثل حجر الزاوية في القانون الكندي لمكافحة التمييز في واجب تلبية احتياجات الأشخاص ذوي الإعاقة. وتشرح الفقرة 27 من التقرير الأول لكندا متطلبات أصحاب العمل ومقدمي الخدمات وغيرهم من المكلفين بمهام.</w:t>
      </w:r>
    </w:p>
    <w:p w14:paraId="177032B4" w14:textId="24985A79" w:rsidR="00672B05" w:rsidRPr="00CE0475" w:rsidRDefault="00672B05" w:rsidP="00672B05">
      <w:pPr>
        <w:pStyle w:val="SingleTxtGA"/>
        <w:rPr>
          <w:rtl/>
          <w:lang w:val="en-US"/>
        </w:rPr>
      </w:pPr>
      <w:r w:rsidRPr="00CE0475">
        <w:rPr>
          <w:rtl/>
          <w:lang w:val="en-US"/>
        </w:rPr>
        <w:t>19-</w:t>
      </w:r>
      <w:r w:rsidRPr="00CE0475">
        <w:rPr>
          <w:rtl/>
          <w:lang w:val="en-US"/>
        </w:rPr>
        <w:tab/>
        <w:t>وبالإضافة إلى ذلك، نفذت الحكومة الاتحادية وحكومات المقاطعات والأقاليم مجموعة واسعة من التدابير الرامية إلى الحد من الحواجز التي تواجه الأشخاص ذوي الإعاقة في كندا، ومن الأمثلة على ذلك</w:t>
      </w:r>
      <w:r w:rsidR="00B626AB" w:rsidRPr="00CE0475">
        <w:rPr>
          <w:rtl/>
          <w:lang w:val="en-US"/>
        </w:rPr>
        <w:t xml:space="preserve"> ما </w:t>
      </w:r>
      <w:r w:rsidRPr="00CE0475">
        <w:rPr>
          <w:rtl/>
          <w:lang w:val="en-US"/>
        </w:rPr>
        <w:t>يلي:</w:t>
      </w:r>
    </w:p>
    <w:p w14:paraId="4D1DFF60" w14:textId="77777777" w:rsidR="00B22365" w:rsidRPr="00CE0475" w:rsidRDefault="00672B05" w:rsidP="00B27EE1">
      <w:pPr>
        <w:pStyle w:val="Bullet1GA"/>
        <w:rPr>
          <w:rtl/>
        </w:rPr>
      </w:pPr>
      <w:r w:rsidRPr="00CE0475">
        <w:rPr>
          <w:rtl/>
        </w:rPr>
        <w:t xml:space="preserve">يكلف </w:t>
      </w:r>
      <w:r w:rsidRPr="00CE0475">
        <w:rPr>
          <w:i/>
          <w:iCs/>
          <w:rtl/>
        </w:rPr>
        <w:t>القانون المتعلق بإمكانية الوصول لسكان مانيتوبا</w:t>
      </w:r>
      <w:r w:rsidRPr="00CE0475">
        <w:rPr>
          <w:rtl/>
        </w:rPr>
        <w:t xml:space="preserve"> وزيراً من الوزراء بتوفير القيادة </w:t>
      </w:r>
      <w:r w:rsidRPr="00CE0475">
        <w:rPr>
          <w:spacing w:val="-2"/>
          <w:rtl/>
        </w:rPr>
        <w:t>في تحقيق إمكانية الوصول ويقتضي تقديم تقرير سنوي إلى الهيئة التشريعية. ويلزم القانون</w:t>
      </w:r>
      <w:r w:rsidRPr="00CE0475">
        <w:rPr>
          <w:rtl/>
        </w:rPr>
        <w:t xml:space="preserve"> الحكومة بإعداد خطة بشأن إمكانية الوصول وتحديثها؛</w:t>
      </w:r>
    </w:p>
    <w:p w14:paraId="72C235C5" w14:textId="77777777" w:rsidR="00B22365" w:rsidRPr="00CE0475" w:rsidRDefault="00672B05" w:rsidP="00B27EE1">
      <w:pPr>
        <w:pStyle w:val="Bullet1GA"/>
        <w:rPr>
          <w:rtl/>
        </w:rPr>
      </w:pPr>
      <w:r w:rsidRPr="00CE0475">
        <w:rPr>
          <w:spacing w:val="-4"/>
          <w:rtl/>
        </w:rPr>
        <w:t xml:space="preserve">يحظر </w:t>
      </w:r>
      <w:r w:rsidRPr="00CE0475">
        <w:rPr>
          <w:i/>
          <w:iCs/>
          <w:spacing w:val="-4"/>
          <w:rtl/>
        </w:rPr>
        <w:t>القانون</w:t>
      </w:r>
      <w:r w:rsidRPr="00CE0475">
        <w:rPr>
          <w:spacing w:val="-4"/>
          <w:rtl/>
        </w:rPr>
        <w:t xml:space="preserve"> الاتحادي لعام 2017 </w:t>
      </w:r>
      <w:r w:rsidRPr="00CE0475">
        <w:rPr>
          <w:i/>
          <w:iCs/>
          <w:spacing w:val="-4"/>
          <w:rtl/>
        </w:rPr>
        <w:t>بشأن عدم التمييز على أساس جيني</w:t>
      </w:r>
      <w:r w:rsidRPr="00CE0475">
        <w:rPr>
          <w:spacing w:val="-4"/>
          <w:rtl/>
        </w:rPr>
        <w:t xml:space="preserve"> اشتراط خضوع</w:t>
      </w:r>
      <w:r w:rsidRPr="00CE0475">
        <w:rPr>
          <w:rtl/>
        </w:rPr>
        <w:t xml:space="preserve"> الفرد لاختبار جيني للحصول على سلع</w:t>
      </w:r>
      <w:r w:rsidR="00B626AB" w:rsidRPr="00CE0475">
        <w:rPr>
          <w:rtl/>
        </w:rPr>
        <w:t xml:space="preserve"> أو </w:t>
      </w:r>
      <w:r w:rsidRPr="00CE0475">
        <w:rPr>
          <w:rtl/>
        </w:rPr>
        <w:t>خدمات خاضعة للقواعد التنظيمية الاتحادية</w:t>
      </w:r>
      <w:r w:rsidR="00B626AB" w:rsidRPr="00CE0475">
        <w:rPr>
          <w:rtl/>
        </w:rPr>
        <w:t xml:space="preserve"> أو </w:t>
      </w:r>
      <w:r w:rsidRPr="00CE0475">
        <w:rPr>
          <w:rtl/>
        </w:rPr>
        <w:t>لإبرام عقود</w:t>
      </w:r>
      <w:r w:rsidR="00B626AB" w:rsidRPr="00CE0475">
        <w:rPr>
          <w:rtl/>
        </w:rPr>
        <w:t xml:space="preserve"> أو </w:t>
      </w:r>
      <w:r w:rsidRPr="00CE0475">
        <w:rPr>
          <w:rtl/>
        </w:rPr>
        <w:t>اتفاقيات</w:t>
      </w:r>
      <w:r w:rsidR="00B626AB" w:rsidRPr="00CE0475">
        <w:rPr>
          <w:rtl/>
        </w:rPr>
        <w:t xml:space="preserve"> أو </w:t>
      </w:r>
      <w:r w:rsidRPr="00CE0475">
        <w:rPr>
          <w:rtl/>
        </w:rPr>
        <w:t>المشاركة فيها. ويحظر أيضاً مطالبة الفرد بالإفصاح عن نتائج الاختبار الجيني في سياق أي من هذه الأنشطة نفسها،</w:t>
      </w:r>
      <w:r w:rsidR="00B626AB" w:rsidRPr="00CE0475">
        <w:rPr>
          <w:rtl/>
        </w:rPr>
        <w:t xml:space="preserve"> أو </w:t>
      </w:r>
      <w:r w:rsidRPr="00CE0475">
        <w:rPr>
          <w:rtl/>
        </w:rPr>
        <w:t>الإفصاح عن نتائج الاختبار الجيني دون موافقة.</w:t>
      </w:r>
    </w:p>
    <w:p w14:paraId="31DF4FE3" w14:textId="12DAE650" w:rsidR="00672B05" w:rsidRPr="00CE0475" w:rsidRDefault="00672B05" w:rsidP="00B27EE1">
      <w:pPr>
        <w:pStyle w:val="H23GA"/>
        <w:rPr>
          <w:rtl/>
          <w:lang w:val="en-US"/>
        </w:rPr>
      </w:pPr>
      <w:r w:rsidRPr="00CE0475">
        <w:rPr>
          <w:rtl/>
          <w:lang w:val="en-US"/>
        </w:rPr>
        <w:tab/>
      </w:r>
      <w:r w:rsidRPr="00CE0475">
        <w:rPr>
          <w:rtl/>
          <w:lang w:val="en-US"/>
        </w:rPr>
        <w:tab/>
        <w:t>الرد على الفقرة 3(ب) من قائمة المسائل المحالة قبل تقديم التقرير</w:t>
      </w:r>
    </w:p>
    <w:p w14:paraId="5F087F2B" w14:textId="5BCBCA94" w:rsidR="00672B05" w:rsidRPr="00CE0475" w:rsidRDefault="00672B05" w:rsidP="00672B05">
      <w:pPr>
        <w:pStyle w:val="SingleTxtGA"/>
        <w:rPr>
          <w:rtl/>
          <w:lang w:val="en-US"/>
        </w:rPr>
      </w:pPr>
      <w:r w:rsidRPr="00CE0475">
        <w:rPr>
          <w:rtl/>
          <w:lang w:val="en-US"/>
        </w:rPr>
        <w:t>20-</w:t>
      </w:r>
      <w:r w:rsidRPr="00CE0475">
        <w:rPr>
          <w:rtl/>
          <w:lang w:val="en-US"/>
        </w:rPr>
        <w:tab/>
        <w:t>تعترف الحكومة الاتحادية وحكومات المقاطعات والأقاليم بأن لدى الأفراد عوامل هوية متقاطعة متعددة ومتنوعة تؤثر على كيفية مواجهتهم للمبادرات الحكومية، وأهمية مراعاة هذه التجارب خلال عملية وضع السياسات. وتطبق بعض الحكومات نهج التحليل الجنساني بلاس (نهج التحليل الجنساني بلاس) لتصميم سياسات وبرامج ومبادرات شاملة وميسَّرة تتسم بالاستجابة والشمول ويمكنها توقع الحواجز التي قد</w:t>
      </w:r>
      <w:r w:rsidR="00A46E17" w:rsidRPr="00CE0475">
        <w:rPr>
          <w:rFonts w:hint="cs"/>
          <w:rtl/>
          <w:lang w:val="en-US"/>
        </w:rPr>
        <w:t> </w:t>
      </w:r>
      <w:r w:rsidRPr="00CE0475">
        <w:rPr>
          <w:rtl/>
          <w:lang w:val="en-US"/>
        </w:rPr>
        <w:t>يواجهها الأشخاص ذوو الإعاقة وتخفيفها</w:t>
      </w:r>
      <w:r w:rsidR="00B626AB" w:rsidRPr="00CE0475">
        <w:rPr>
          <w:rtl/>
          <w:lang w:val="en-US"/>
        </w:rPr>
        <w:t xml:space="preserve"> أو </w:t>
      </w:r>
      <w:r w:rsidRPr="00CE0475">
        <w:rPr>
          <w:rtl/>
          <w:lang w:val="en-US"/>
        </w:rPr>
        <w:t>إزالتها. ومن الأمثلة على ذلك</w:t>
      </w:r>
      <w:r w:rsidR="00B626AB" w:rsidRPr="00CE0475">
        <w:rPr>
          <w:rtl/>
          <w:lang w:val="en-US"/>
        </w:rPr>
        <w:t xml:space="preserve"> ما </w:t>
      </w:r>
      <w:r w:rsidRPr="00CE0475">
        <w:rPr>
          <w:rtl/>
          <w:lang w:val="en-US"/>
        </w:rPr>
        <w:t>يلي:</w:t>
      </w:r>
    </w:p>
    <w:p w14:paraId="64038E4E" w14:textId="34277944" w:rsidR="00672B05" w:rsidRPr="00CE0475" w:rsidRDefault="00672B05" w:rsidP="00B27EE1">
      <w:pPr>
        <w:pStyle w:val="Bullet1GA"/>
        <w:rPr>
          <w:rtl/>
        </w:rPr>
      </w:pPr>
      <w:r w:rsidRPr="00CE0475">
        <w:rPr>
          <w:rtl/>
        </w:rPr>
        <w:t>التزمت حكومة كندا منذ عام 1995 بتطبيق التحليل الجنساني في جميع عمليات اتخاذ القرارات، وفي عام 2011، أضافت كلمة "بلاس" للتأكيد على ضرورة مراعاة العديد من العوامل في التحليل؛</w:t>
      </w:r>
    </w:p>
    <w:p w14:paraId="77771F93" w14:textId="5D878229" w:rsidR="00672B05" w:rsidRPr="00CE0475" w:rsidRDefault="00672B05" w:rsidP="00B27EE1">
      <w:pPr>
        <w:pStyle w:val="Bullet1GA"/>
        <w:rPr>
          <w:rtl/>
        </w:rPr>
      </w:pPr>
      <w:r w:rsidRPr="00CE0475">
        <w:rPr>
          <w:rtl/>
        </w:rPr>
        <w:t>تشترط مقاطعة نيو برونزويك استخدام نهج التحليل الجنساني بلاس في جميع عمليات اتخاذ القرارات الحكومية. وتتضمن أداة مقاطعة نيو برونزويك تحليلاً متقاطعاً من خلال إدراج الإعاقة، والانتماء العرقي/الإثني، والعيش في المناطق الحضرية/الريفية، والوضع الاقتصادي، وعوامل أخرى في استعراض المقترحات المتعلقة بالسياسات والبرامج والمقترحات التشريعية والتنظيمية. ولتعزيز عدم التمييز وأفضل الممارسات في التحليل المتعدد الجوانب، حُدّد مناصرو برنامج نهج التحليل الجنساني بلاس في جميع الإدارات الحكومية، إلى جانب شبكة للممارسة؛</w:t>
      </w:r>
    </w:p>
    <w:p w14:paraId="3003310E" w14:textId="6963F5F3" w:rsidR="00672B05" w:rsidRPr="00CE0475" w:rsidRDefault="00672B05" w:rsidP="00FB1117">
      <w:pPr>
        <w:pStyle w:val="Bullet1GA"/>
        <w:rPr>
          <w:spacing w:val="-2"/>
          <w:rtl/>
        </w:rPr>
      </w:pPr>
      <w:r w:rsidRPr="00CE0475">
        <w:rPr>
          <w:spacing w:val="-4"/>
          <w:rtl/>
        </w:rPr>
        <w:t>في عام 2019، التزمت نيوفاوندلاند ولابرادور باتباع نهج "للحكومة بأكملها" في وضع وتنفيذ</w:t>
      </w:r>
      <w:r w:rsidRPr="00CE0475">
        <w:rPr>
          <w:rtl/>
        </w:rPr>
        <w:t xml:space="preserve"> </w:t>
      </w:r>
      <w:r w:rsidRPr="00CE0475">
        <w:rPr>
          <w:spacing w:val="-4"/>
          <w:rtl/>
        </w:rPr>
        <w:t xml:space="preserve">نهج التحليل الجنساني بلاس في جميع السياسات والبرامج والخدمات والتشريعات والميزانيات. </w:t>
      </w:r>
      <w:r w:rsidRPr="00CE0475">
        <w:rPr>
          <w:spacing w:val="-2"/>
          <w:rtl/>
        </w:rPr>
        <w:t>ويعمل مكتب السياسات المتعلقة بالإعاقة كمركز للخبرة لدعم الإدارات والوكالات الحكومية ودعم معرفتها بمنظور الإعاقة الذي يعالج التمييز المتعدد والمتقاطع.</w:t>
      </w:r>
    </w:p>
    <w:p w14:paraId="057DBA3C" w14:textId="4C95FB56" w:rsidR="00672B05" w:rsidRPr="00CE0475" w:rsidRDefault="00672B05" w:rsidP="00FB1117">
      <w:pPr>
        <w:pStyle w:val="H23GA"/>
        <w:rPr>
          <w:rtl/>
          <w:lang w:val="en-US"/>
        </w:rPr>
      </w:pPr>
      <w:r w:rsidRPr="00CE0475">
        <w:rPr>
          <w:rtl/>
          <w:lang w:val="en-US"/>
        </w:rPr>
        <w:lastRenderedPageBreak/>
        <w:tab/>
      </w:r>
      <w:r w:rsidRPr="00CE0475">
        <w:rPr>
          <w:rtl/>
          <w:lang w:val="en-US"/>
        </w:rPr>
        <w:tab/>
        <w:t>الرد على الفقرة 3</w:t>
      </w:r>
      <w:r w:rsidR="0053374A" w:rsidRPr="00CE0475">
        <w:rPr>
          <w:rtl/>
          <w:lang w:val="en-US"/>
        </w:rPr>
        <w:t>(</w:t>
      </w:r>
      <w:r w:rsidRPr="00CE0475">
        <w:rPr>
          <w:rtl/>
          <w:lang w:val="en-US"/>
        </w:rPr>
        <w:t>ج) من قائمة المسائل المحالة قبل تقديم التقرير</w:t>
      </w:r>
    </w:p>
    <w:p w14:paraId="435E4299" w14:textId="08801844" w:rsidR="00672B05" w:rsidRPr="00CE0475" w:rsidRDefault="00672B05" w:rsidP="00672B05">
      <w:pPr>
        <w:pStyle w:val="SingleTxtGA"/>
        <w:rPr>
          <w:rtl/>
          <w:lang w:val="en-US"/>
        </w:rPr>
      </w:pPr>
      <w:r w:rsidRPr="00CE0475">
        <w:rPr>
          <w:rtl/>
          <w:lang w:val="en-US"/>
        </w:rPr>
        <w:t>21-</w:t>
      </w:r>
      <w:r w:rsidRPr="00CE0475">
        <w:rPr>
          <w:rtl/>
          <w:lang w:val="en-US"/>
        </w:rPr>
        <w:tab/>
        <w:t xml:space="preserve">تواصل كندا العمل من أجل إقامة بلد أكثر شمولاً وإنصافاً للجميع، </w:t>
      </w:r>
      <w:r w:rsidR="00B626AB" w:rsidRPr="00CE0475">
        <w:rPr>
          <w:rtl/>
          <w:lang w:val="en-US"/>
        </w:rPr>
        <w:t>لا سيما</w:t>
      </w:r>
      <w:r w:rsidRPr="00CE0475">
        <w:rPr>
          <w:rtl/>
          <w:lang w:val="en-US"/>
        </w:rPr>
        <w:t xml:space="preserve"> للفئات الأكثر ضعفاً. وتهدف البرامج والتدابير القائمة في مجالات مثل العمالة والتعليم والإسكان إلى دعم الأشخاص ذوي الإعاقة. ويمكن الاطلاع على مزيد من المعلومات في جميع أجزاء التقرير، و</w:t>
      </w:r>
      <w:r w:rsidR="00B626AB" w:rsidRPr="00CE0475">
        <w:rPr>
          <w:rtl/>
          <w:lang w:val="en-US"/>
        </w:rPr>
        <w:t>لا سيما</w:t>
      </w:r>
      <w:r w:rsidRPr="00CE0475">
        <w:rPr>
          <w:rtl/>
          <w:lang w:val="en-US"/>
        </w:rPr>
        <w:t xml:space="preserve"> في إطار الأسئلة 19 و23 و25.</w:t>
      </w:r>
    </w:p>
    <w:p w14:paraId="4D4B2418" w14:textId="77777777" w:rsidR="00B22365" w:rsidRPr="00CE0475" w:rsidRDefault="00672B05" w:rsidP="00E23AB7">
      <w:pPr>
        <w:pStyle w:val="Bullet1GA"/>
        <w:spacing w:line="354" w:lineRule="exact"/>
        <w:rPr>
          <w:rtl/>
        </w:rPr>
      </w:pPr>
      <w:r w:rsidRPr="00CE0475">
        <w:rPr>
          <w:rtl/>
        </w:rPr>
        <w:t>يساعد برنامج الأشخاص ذوي الإعاقات المتصلة بالنمو في ألبرتا البالغين المؤهلين بالتخطيط والخدمات لتلبية الاحتياجات والأهداف الشخصية. ويمول هذا البرنامج دعم العمالة، ودعم المعيشة المنزلية، وخدمات الراحة، والدعم قصير الأجل</w:t>
      </w:r>
      <w:r w:rsidR="00B626AB" w:rsidRPr="00CE0475">
        <w:rPr>
          <w:rtl/>
        </w:rPr>
        <w:t xml:space="preserve"> أو </w:t>
      </w:r>
      <w:r w:rsidRPr="00CE0475">
        <w:rPr>
          <w:rtl/>
        </w:rPr>
        <w:t>التدريب قصير الأجل، والدعم المتخصص؛</w:t>
      </w:r>
    </w:p>
    <w:p w14:paraId="014253D3" w14:textId="1F95B4F0" w:rsidR="00672B05" w:rsidRPr="00CE0475" w:rsidRDefault="00672B05" w:rsidP="00E23AB7">
      <w:pPr>
        <w:pStyle w:val="Bullet1GA"/>
        <w:spacing w:line="354" w:lineRule="exact"/>
        <w:rPr>
          <w:rtl/>
        </w:rPr>
      </w:pPr>
      <w:r w:rsidRPr="00CE0475">
        <w:rPr>
          <w:rtl/>
        </w:rPr>
        <w:t>في كيبيك، يشمل التعليم الخاص الخدمات التي تهدف إلى تعزيز نجاح الطلاب ذوي الإعاقة</w:t>
      </w:r>
      <w:r w:rsidR="00B626AB" w:rsidRPr="00CE0475">
        <w:rPr>
          <w:rtl/>
        </w:rPr>
        <w:t xml:space="preserve"> أو </w:t>
      </w:r>
      <w:r w:rsidRPr="00CE0475">
        <w:rPr>
          <w:rtl/>
        </w:rPr>
        <w:t>الذين يعانون من صعوبات في التكيف</w:t>
      </w:r>
      <w:r w:rsidR="00B626AB" w:rsidRPr="00CE0475">
        <w:rPr>
          <w:rtl/>
        </w:rPr>
        <w:t xml:space="preserve"> أو </w:t>
      </w:r>
      <w:r w:rsidRPr="00CE0475">
        <w:rPr>
          <w:rtl/>
        </w:rPr>
        <w:t>التعلم فيما يتعلق بالإرشاد والتنشئة الاجتماعية والتأهيل. وبالإضافة إلى ذلك، يتيح برنامج القروض والمنح المالية للطلاب الذين يعانون من إعاقة وظيفية كبيرة</w:t>
      </w:r>
      <w:r w:rsidR="00B626AB" w:rsidRPr="00CE0475">
        <w:rPr>
          <w:rtl/>
        </w:rPr>
        <w:t xml:space="preserve"> أو </w:t>
      </w:r>
      <w:r w:rsidRPr="00CE0475">
        <w:rPr>
          <w:rtl/>
        </w:rPr>
        <w:t>مشاكل صحية نفسيه</w:t>
      </w:r>
      <w:r w:rsidR="00B626AB" w:rsidRPr="00CE0475">
        <w:rPr>
          <w:rtl/>
        </w:rPr>
        <w:t xml:space="preserve"> أو </w:t>
      </w:r>
      <w:r w:rsidRPr="00CE0475">
        <w:rPr>
          <w:rtl/>
        </w:rPr>
        <w:t>بدنية شديدة وليست لديهم الموارد المالية الكافية متابعة التدريب المهني في المدارس الثانوية</w:t>
      </w:r>
      <w:r w:rsidR="00B626AB" w:rsidRPr="00CE0475">
        <w:rPr>
          <w:rtl/>
        </w:rPr>
        <w:t xml:space="preserve"> أو </w:t>
      </w:r>
      <w:r w:rsidRPr="00CE0475">
        <w:rPr>
          <w:rtl/>
        </w:rPr>
        <w:t>الدراسة في الكليات</w:t>
      </w:r>
      <w:r w:rsidR="00B626AB" w:rsidRPr="00CE0475">
        <w:rPr>
          <w:rtl/>
        </w:rPr>
        <w:t xml:space="preserve"> أو </w:t>
      </w:r>
      <w:r w:rsidRPr="00CE0475">
        <w:rPr>
          <w:rtl/>
        </w:rPr>
        <w:t>الجامعات؛</w:t>
      </w:r>
    </w:p>
    <w:p w14:paraId="68966A24" w14:textId="13A09434" w:rsidR="00672B05" w:rsidRPr="00CE0475" w:rsidRDefault="00672B05" w:rsidP="00E23AB7">
      <w:pPr>
        <w:pStyle w:val="Bullet1GA"/>
        <w:spacing w:line="354" w:lineRule="exact"/>
        <w:rPr>
          <w:rtl/>
        </w:rPr>
      </w:pPr>
      <w:r w:rsidRPr="00CE0475">
        <w:rPr>
          <w:rtl/>
        </w:rPr>
        <w:t>يقدم برنامج الخصومات المتعلقة بتكييفات المنازل الميسَّرة في كولومبيا البريطانية مساعدة مالية للأسر المؤهلة ذات الدخل المنخفض والمتوسط في شكل خصومات على التكييفات التي ترمي بصورة مباشرة إلى تلبية احتياجات الشخص الذي يعاني من إعاقة دائمة</w:t>
      </w:r>
      <w:r w:rsidR="00B626AB" w:rsidRPr="00CE0475">
        <w:rPr>
          <w:rtl/>
        </w:rPr>
        <w:t xml:space="preserve"> أو </w:t>
      </w:r>
      <w:r w:rsidRPr="00CE0475">
        <w:rPr>
          <w:rtl/>
        </w:rPr>
        <w:t>فقدان للقدرة وتحسين قدرته على أداء الأنشطة الأساسية للحياة اليومية؛</w:t>
      </w:r>
    </w:p>
    <w:p w14:paraId="6516DF14" w14:textId="77777777" w:rsidR="00B22365" w:rsidRPr="00CE0475" w:rsidRDefault="00672B05" w:rsidP="00FB1117">
      <w:pPr>
        <w:pStyle w:val="H1GA"/>
        <w:rPr>
          <w:rtl/>
          <w:lang w:val="en-US"/>
        </w:rPr>
      </w:pPr>
      <w:r w:rsidRPr="00CE0475">
        <w:rPr>
          <w:rtl/>
          <w:lang w:val="en-US"/>
        </w:rPr>
        <w:tab/>
      </w:r>
      <w:r w:rsidRPr="00CE0475">
        <w:rPr>
          <w:rtl/>
          <w:lang w:val="en-US"/>
        </w:rPr>
        <w:tab/>
        <w:t>النساء ذوات الإعاقة</w:t>
      </w:r>
    </w:p>
    <w:p w14:paraId="6903561D" w14:textId="56B47C71" w:rsidR="00672B05" w:rsidRPr="00CE0475" w:rsidRDefault="00672B05" w:rsidP="00FB1117">
      <w:pPr>
        <w:pStyle w:val="H23GA"/>
        <w:rPr>
          <w:rtl/>
          <w:lang w:val="en-US"/>
        </w:rPr>
      </w:pPr>
      <w:r w:rsidRPr="00CE0475">
        <w:rPr>
          <w:rtl/>
          <w:lang w:val="en-US"/>
        </w:rPr>
        <w:tab/>
      </w:r>
      <w:r w:rsidRPr="00CE0475">
        <w:rPr>
          <w:rtl/>
          <w:lang w:val="en-US"/>
        </w:rPr>
        <w:tab/>
        <w:t>الرد على الفقرة 4</w:t>
      </w:r>
      <w:r w:rsidR="0053374A" w:rsidRPr="00CE0475">
        <w:rPr>
          <w:rtl/>
          <w:lang w:val="en-US"/>
        </w:rPr>
        <w:t>(</w:t>
      </w:r>
      <w:r w:rsidRPr="00CE0475">
        <w:rPr>
          <w:rtl/>
          <w:lang w:val="en-US"/>
        </w:rPr>
        <w:t>أ) من قائمة المسائل المحالة قبل تقديم التقرير</w:t>
      </w:r>
    </w:p>
    <w:p w14:paraId="6F724904" w14:textId="77777777" w:rsidR="00B22365" w:rsidRPr="00CE0475" w:rsidRDefault="00672B05" w:rsidP="00E23AB7">
      <w:pPr>
        <w:pStyle w:val="SingleTxtGA"/>
        <w:spacing w:line="354" w:lineRule="exact"/>
        <w:rPr>
          <w:rtl/>
          <w:lang w:val="en-US"/>
        </w:rPr>
      </w:pPr>
      <w:r w:rsidRPr="00CE0475">
        <w:rPr>
          <w:rtl/>
          <w:lang w:val="en-US"/>
        </w:rPr>
        <w:t>22-</w:t>
      </w:r>
      <w:r w:rsidRPr="00CE0475">
        <w:rPr>
          <w:rtl/>
          <w:lang w:val="en-US"/>
        </w:rPr>
        <w:tab/>
      </w:r>
      <w:r w:rsidRPr="00CE0475">
        <w:rPr>
          <w:spacing w:val="-5"/>
          <w:rtl/>
          <w:lang w:val="en-US"/>
        </w:rPr>
        <w:t>يمثل تعزيز المساواة بين الجنسين ودعمها أولوية من أولويات الحكومة الاتحادية وحكومات المقاطعات</w:t>
      </w:r>
      <w:r w:rsidRPr="00CE0475">
        <w:rPr>
          <w:rtl/>
          <w:lang w:val="en-US"/>
        </w:rPr>
        <w:t xml:space="preserve"> والأقاليم. وتعمل جميع الحكومات على وضع تشريعات وسياسات عامة تدعم التمكين الاقتصادي للنساء ذوات الإعاقة وتساعد على سد الفجوات القائمة.</w:t>
      </w:r>
    </w:p>
    <w:p w14:paraId="4B924305" w14:textId="77777777" w:rsidR="00B22365" w:rsidRPr="00CE0475" w:rsidRDefault="00672B05" w:rsidP="00E23AB7">
      <w:pPr>
        <w:pStyle w:val="SingleTxtGA"/>
        <w:spacing w:line="354" w:lineRule="exact"/>
        <w:rPr>
          <w:rtl/>
          <w:lang w:val="en-US"/>
        </w:rPr>
      </w:pPr>
      <w:r w:rsidRPr="00CE0475">
        <w:rPr>
          <w:rtl/>
          <w:lang w:val="en-US"/>
        </w:rPr>
        <w:t>23-</w:t>
      </w:r>
      <w:r w:rsidRPr="00CE0475">
        <w:rPr>
          <w:rtl/>
          <w:lang w:val="en-US"/>
        </w:rPr>
        <w:tab/>
        <w:t>وتقوم بعض الحكومات بإنشاء مكاتب</w:t>
      </w:r>
      <w:r w:rsidR="00B626AB" w:rsidRPr="00CE0475">
        <w:rPr>
          <w:rtl/>
          <w:lang w:val="en-US"/>
        </w:rPr>
        <w:t xml:space="preserve"> أو </w:t>
      </w:r>
      <w:r w:rsidRPr="00CE0475">
        <w:rPr>
          <w:rtl/>
          <w:lang w:val="en-US"/>
        </w:rPr>
        <w:t xml:space="preserve">إدارات مخصصة لذلك. وعلى سبيل المثال، فقد أنشأت كيبيك في عام 1979 </w:t>
      </w:r>
      <w:r w:rsidRPr="00CE0475">
        <w:rPr>
          <w:i/>
          <w:iCs/>
          <w:rtl/>
          <w:lang w:val="en-US"/>
        </w:rPr>
        <w:t>الأمانة المعنية بوضع المرأة</w:t>
      </w:r>
      <w:r w:rsidRPr="00CE0475">
        <w:rPr>
          <w:rtl/>
          <w:lang w:val="en-US"/>
        </w:rPr>
        <w:t>. وفي عام 2018، أصبحت وزارة وضع المرأة الكندية التابعة لحكومة كندا وزارة المرأة والمساواة بين الجنسين، التي تواصل قيادة وتعبئة الأنشطة الاتحادية لتعزيز المساواة من خلال تطبيق برنامج نهج التحليل الجنساني بلاس، الذي ينظر فيمن يتأثرون بمشكلة من المشاكل، وكيف يتأثرون بها، وكيف يمكن تصميم مبادراته لتلبية الاحتياجات المتنوعة، وكيف يمكننا تخفيف آثار الحواجز التي تحول دون الوصول إلى المبادرات</w:t>
      </w:r>
      <w:r w:rsidR="00B626AB" w:rsidRPr="00CE0475">
        <w:rPr>
          <w:rtl/>
          <w:lang w:val="en-US"/>
        </w:rPr>
        <w:t xml:space="preserve"> أو </w:t>
      </w:r>
      <w:r w:rsidRPr="00CE0475">
        <w:rPr>
          <w:rtl/>
          <w:lang w:val="en-US"/>
        </w:rPr>
        <w:t>الاستفادة منها. ويعمل المكتب المعني بالإنصاف بين الجنسين في كولومبيا البريطانية في جميع قطاعات الحكومة لضمان إدراج المساواة بين الجنسين في الميزانيات والسياسات والبرامج.</w:t>
      </w:r>
    </w:p>
    <w:p w14:paraId="2C50D213" w14:textId="0E681FA2" w:rsidR="00672B05" w:rsidRPr="00CE0475" w:rsidRDefault="00672B05" w:rsidP="00E23AB7">
      <w:pPr>
        <w:pStyle w:val="SingleTxtGA"/>
        <w:spacing w:line="354" w:lineRule="exact"/>
        <w:rPr>
          <w:rtl/>
          <w:lang w:val="en-US"/>
        </w:rPr>
      </w:pPr>
      <w:r w:rsidRPr="00CE0475">
        <w:rPr>
          <w:rtl/>
          <w:lang w:val="en-US"/>
        </w:rPr>
        <w:t>24-</w:t>
      </w:r>
      <w:r w:rsidRPr="00CE0475">
        <w:rPr>
          <w:rtl/>
          <w:lang w:val="en-US"/>
        </w:rPr>
        <w:tab/>
      </w:r>
      <w:r w:rsidRPr="00CE0475">
        <w:rPr>
          <w:spacing w:val="-4"/>
          <w:rtl/>
          <w:lang w:val="en-US"/>
        </w:rPr>
        <w:t>ولدى حكومات أخرى خطط وبرامج واستراتيجيات، مثل خطط عمالة المرأة في نيوفاوندلاند ولابرادور، المصممة لتحسين مشاركة المرأة في العمالة في المشاريع التجارية والصناعية، وخططها المتعلقة</w:t>
      </w:r>
      <w:r w:rsidRPr="00CE0475">
        <w:rPr>
          <w:rtl/>
          <w:lang w:val="en-US"/>
        </w:rPr>
        <w:t xml:space="preserve"> </w:t>
      </w:r>
      <w:r w:rsidRPr="00CE0475">
        <w:rPr>
          <w:spacing w:val="-4"/>
          <w:rtl/>
          <w:lang w:val="en-US"/>
        </w:rPr>
        <w:t>بالإنصاف بين الجنسين والتنوع؛ ويوفر برنامج الأمن الاقتصادي للمرأة في أونتاريو التمويل للمنظمات المجتمعية</w:t>
      </w:r>
      <w:r w:rsidRPr="00CE0475">
        <w:rPr>
          <w:rtl/>
          <w:lang w:val="en-US"/>
        </w:rPr>
        <w:t xml:space="preserve"> </w:t>
      </w:r>
      <w:r w:rsidRPr="00CE0475">
        <w:rPr>
          <w:spacing w:val="-4"/>
          <w:rtl/>
          <w:lang w:val="en-US"/>
        </w:rPr>
        <w:t>لتوفير التدريب في مجال العمالة وما قبل العمالة والتدريب المهني وريادة الأعمال للنساء اللواتي يواجهن حواجز</w:t>
      </w:r>
      <w:r w:rsidRPr="00CE0475">
        <w:rPr>
          <w:rtl/>
          <w:lang w:val="en-US"/>
        </w:rPr>
        <w:t xml:space="preserve"> متعددة؛ </w:t>
      </w:r>
      <w:r w:rsidRPr="00CE0475">
        <w:rPr>
          <w:rtl/>
          <w:lang w:val="en-US"/>
        </w:rPr>
        <w:lastRenderedPageBreak/>
        <w:t xml:space="preserve">واستراتيجية </w:t>
      </w:r>
      <w:r w:rsidRPr="00CE0475">
        <w:rPr>
          <w:i/>
          <w:iCs/>
          <w:rtl/>
          <w:lang w:val="en-US"/>
        </w:rPr>
        <w:t>كيبيك الحكومية للمساواة بين المرأة والرجل حتى عام 2021</w:t>
      </w:r>
      <w:r w:rsidRPr="00CE0475">
        <w:rPr>
          <w:rtl/>
          <w:lang w:val="en-US"/>
        </w:rPr>
        <w:t>، والتي تتضمن 59 إجراءً من الإجراءات الجديدة</w:t>
      </w:r>
      <w:r w:rsidR="00B626AB" w:rsidRPr="00CE0475">
        <w:rPr>
          <w:rtl/>
          <w:lang w:val="en-US"/>
        </w:rPr>
        <w:t xml:space="preserve"> أو </w:t>
      </w:r>
      <w:r w:rsidRPr="00CE0475">
        <w:rPr>
          <w:rtl/>
          <w:lang w:val="en-US"/>
        </w:rPr>
        <w:t>المعززة التي ستنفذ من خلال مساهمة 24 إدارة ووكالة.</w:t>
      </w:r>
    </w:p>
    <w:p w14:paraId="3397E571" w14:textId="77777777" w:rsidR="00672B05" w:rsidRPr="00CE0475" w:rsidRDefault="00672B05" w:rsidP="00672B05">
      <w:pPr>
        <w:pStyle w:val="SingleTxtGA"/>
        <w:rPr>
          <w:rtl/>
          <w:lang w:val="en-US"/>
        </w:rPr>
      </w:pPr>
      <w:r w:rsidRPr="00CE0475">
        <w:rPr>
          <w:rtl/>
          <w:lang w:val="en-US"/>
        </w:rPr>
        <w:t>25-</w:t>
      </w:r>
      <w:r w:rsidRPr="00CE0475">
        <w:rPr>
          <w:rtl/>
          <w:lang w:val="en-US"/>
        </w:rPr>
        <w:tab/>
        <w:t xml:space="preserve">ويمكن الاطلاع على معلومات إضافية عن التدابير الرامية إلى تعزيز المساواة بين الجنسين في التقرير العاشر لكندا بشأن </w:t>
      </w:r>
      <w:r w:rsidRPr="00CE0475">
        <w:rPr>
          <w:i/>
          <w:iCs/>
          <w:rtl/>
          <w:lang w:val="en-US"/>
        </w:rPr>
        <w:t>اتفاقية القضاء على جميع أشكال التمييز ضد المرأة</w:t>
      </w:r>
      <w:r w:rsidRPr="00CE0475">
        <w:rPr>
          <w:rtl/>
          <w:lang w:val="en-US"/>
        </w:rPr>
        <w:t>.</w:t>
      </w:r>
    </w:p>
    <w:p w14:paraId="6549DEEA" w14:textId="77777777" w:rsidR="00672B05" w:rsidRPr="00CE0475" w:rsidRDefault="00672B05" w:rsidP="00FB1117">
      <w:pPr>
        <w:pStyle w:val="H23GA"/>
        <w:rPr>
          <w:rtl/>
          <w:lang w:val="en-US"/>
        </w:rPr>
      </w:pPr>
      <w:r w:rsidRPr="00CE0475">
        <w:rPr>
          <w:rtl/>
          <w:lang w:val="en-US"/>
        </w:rPr>
        <w:tab/>
      </w:r>
      <w:r w:rsidRPr="00CE0475">
        <w:rPr>
          <w:rtl/>
          <w:lang w:val="en-US"/>
        </w:rPr>
        <w:tab/>
        <w:t>الرد على الفقرة 4(ب) من قائمة المسائل المحالة قبل تقديم التقرير</w:t>
      </w:r>
    </w:p>
    <w:p w14:paraId="5DF9A00E" w14:textId="1D496A98" w:rsidR="00672B05" w:rsidRPr="00CE0475" w:rsidRDefault="00672B05" w:rsidP="00672B05">
      <w:pPr>
        <w:pStyle w:val="SingleTxtGA"/>
        <w:rPr>
          <w:rtl/>
          <w:lang w:val="en-US"/>
        </w:rPr>
      </w:pPr>
      <w:r w:rsidRPr="00CE0475">
        <w:rPr>
          <w:rtl/>
          <w:lang w:val="en-US"/>
        </w:rPr>
        <w:t>26-</w:t>
      </w:r>
      <w:r w:rsidRPr="00CE0475">
        <w:rPr>
          <w:rtl/>
          <w:lang w:val="en-US"/>
        </w:rPr>
        <w:tab/>
        <w:t>يقوم العديد من الحكومات في كندا بوضع مبادرات أكثر شمولاً، مما يؤدي إلى القضاء على التحيز والقوالب النمطية السلبية ضد فئات متنوعة من الأشخاص، بمن فيهم النساء ذوات الإعاقة. وتتضمن بعض الأمثلة على ذلك</w:t>
      </w:r>
      <w:r w:rsidR="00B626AB" w:rsidRPr="00CE0475">
        <w:rPr>
          <w:rtl/>
          <w:lang w:val="en-US"/>
        </w:rPr>
        <w:t xml:space="preserve"> ما </w:t>
      </w:r>
      <w:r w:rsidRPr="00CE0475">
        <w:rPr>
          <w:rtl/>
          <w:lang w:val="en-US"/>
        </w:rPr>
        <w:t>يلي:</w:t>
      </w:r>
    </w:p>
    <w:p w14:paraId="45812784" w14:textId="77777777" w:rsidR="00B22365" w:rsidRPr="00CE0475" w:rsidRDefault="00672B05" w:rsidP="00254E1F">
      <w:pPr>
        <w:pStyle w:val="Bullet1GA"/>
        <w:rPr>
          <w:rtl/>
        </w:rPr>
      </w:pPr>
      <w:r w:rsidRPr="00CE0475">
        <w:rPr>
          <w:rtl/>
        </w:rPr>
        <w:t>في جزيرة الأمير إدوارد، يعمل المجلس الاستشاري المعني بوضع المرأة على تنمية الوعي العام بالقضايا التي تؤثر على وضع المرأة ويمكنه إسداء المشورة للوزير فيما يتعلق بهذه القضايا. وتهدف حملة "أصواتنا لها أهميتها: النساء ذوات الإعاقة الذهنية يرفعن أصواتهن من أجل توفير خدمات يمكن الوصول إليها" إلى تمكين النساء اللواتي يواجهن إعاقة ذهنية وإتاحة فرص القيادة لهن؛</w:t>
      </w:r>
    </w:p>
    <w:p w14:paraId="1F74740F" w14:textId="4522075C" w:rsidR="00672B05" w:rsidRPr="00CE0475" w:rsidRDefault="00672B05" w:rsidP="00254E1F">
      <w:pPr>
        <w:pStyle w:val="Bullet1GA"/>
        <w:rPr>
          <w:rtl/>
        </w:rPr>
      </w:pPr>
      <w:r w:rsidRPr="00CE0475">
        <w:rPr>
          <w:spacing w:val="-5"/>
          <w:rtl/>
        </w:rPr>
        <w:t>لإثراء التدابير التي ستتخذها كيبيك في المستقبل لدعم النساء ذوات الإعاقة وتلبية احتياجاتهن،</w:t>
      </w:r>
      <w:r w:rsidRPr="00CE0475">
        <w:rPr>
          <w:rtl/>
        </w:rPr>
        <w:t xml:space="preserve"> يرمي أحد إجراءات </w:t>
      </w:r>
      <w:r w:rsidRPr="00CE0475">
        <w:rPr>
          <w:i/>
          <w:iCs/>
          <w:rtl/>
        </w:rPr>
        <w:t>الاستراتيجية الحكومية للمساواة بين المرأة والرجل حتى عام 2021</w:t>
      </w:r>
      <w:r w:rsidRPr="00CE0475">
        <w:rPr>
          <w:rtl/>
        </w:rPr>
        <w:t xml:space="preserve"> في استخدام البيانات الموجودة لتوثيق الواقع الذي تعيشه النساء ذوات الإعاقة. ويجري حالياً إعداد تقرير سيُنشر قبل انقضاء أجل الاستراتيجية في عام 2021. وتدعم كيبيك </w:t>
      </w:r>
      <w:r w:rsidRPr="00CE0475">
        <w:rPr>
          <w:spacing w:val="-5"/>
          <w:rtl/>
        </w:rPr>
        <w:t>مالياً المشاريع التي تعزز الاستقلال الاقتصادي للنساء ذوات الإعاقة والتي تكافح القوالب</w:t>
      </w:r>
      <w:r w:rsidRPr="00CE0475">
        <w:rPr>
          <w:rtl/>
        </w:rPr>
        <w:t xml:space="preserve"> النمطية الجنسانية التي قد تؤثر عليهن.</w:t>
      </w:r>
    </w:p>
    <w:p w14:paraId="51953100" w14:textId="1FC2E891" w:rsidR="00672B05" w:rsidRPr="00CE0475" w:rsidRDefault="00672B05" w:rsidP="00254E1F">
      <w:pPr>
        <w:pStyle w:val="H23GA"/>
        <w:rPr>
          <w:rtl/>
          <w:lang w:val="en-US"/>
        </w:rPr>
      </w:pPr>
      <w:r w:rsidRPr="00CE0475">
        <w:rPr>
          <w:rtl/>
          <w:lang w:val="en-US"/>
        </w:rPr>
        <w:tab/>
      </w:r>
      <w:r w:rsidRPr="00CE0475">
        <w:rPr>
          <w:rtl/>
          <w:lang w:val="en-US"/>
        </w:rPr>
        <w:tab/>
        <w:t>الرد على الفقرة 4</w:t>
      </w:r>
      <w:r w:rsidR="0053374A" w:rsidRPr="00CE0475">
        <w:rPr>
          <w:rtl/>
          <w:lang w:val="en-US"/>
        </w:rPr>
        <w:t>(</w:t>
      </w:r>
      <w:r w:rsidRPr="00CE0475">
        <w:rPr>
          <w:rtl/>
          <w:lang w:val="en-US"/>
        </w:rPr>
        <w:t>ج) من قائمة المسائل المحالة قبل تقديم التقرير</w:t>
      </w:r>
    </w:p>
    <w:p w14:paraId="6385A6C3" w14:textId="07B034EE" w:rsidR="00672B05" w:rsidRPr="00CE0475" w:rsidRDefault="00672B05" w:rsidP="00672B05">
      <w:pPr>
        <w:pStyle w:val="SingleTxtGA"/>
        <w:rPr>
          <w:rtl/>
          <w:lang w:val="en-US"/>
        </w:rPr>
      </w:pPr>
      <w:r w:rsidRPr="00CE0475">
        <w:rPr>
          <w:rtl/>
          <w:lang w:val="en-US"/>
        </w:rPr>
        <w:t>27-</w:t>
      </w:r>
      <w:r w:rsidRPr="00CE0475">
        <w:rPr>
          <w:rtl/>
          <w:lang w:val="en-US"/>
        </w:rPr>
        <w:tab/>
        <w:t>اتخذت الحكومة الاتحادية وحكومات المقاطعات والأقاليم تدابير متنوعة لضمان وصول نساء الشعوب الأصلية من ذوات الإعاقة إلى برامج التعليم المتاحة. ومن الأمثلة على ذلك</w:t>
      </w:r>
      <w:r w:rsidR="00B626AB" w:rsidRPr="00CE0475">
        <w:rPr>
          <w:rtl/>
          <w:lang w:val="en-US"/>
        </w:rPr>
        <w:t xml:space="preserve"> ما </w:t>
      </w:r>
      <w:r w:rsidRPr="00CE0475">
        <w:rPr>
          <w:rtl/>
          <w:lang w:val="en-US"/>
        </w:rPr>
        <w:t>يلي:</w:t>
      </w:r>
    </w:p>
    <w:p w14:paraId="55A51C52" w14:textId="77777777" w:rsidR="00B22365" w:rsidRPr="00CE0475" w:rsidRDefault="00672B05" w:rsidP="00672B05">
      <w:pPr>
        <w:pStyle w:val="SingleTxtGA"/>
        <w:rPr>
          <w:rtl/>
          <w:lang w:val="en-US"/>
        </w:rPr>
      </w:pPr>
      <w:r w:rsidRPr="00CE0475">
        <w:rPr>
          <w:rtl/>
          <w:lang w:val="en-US"/>
        </w:rPr>
        <w:t>في عام 2019، التزمت حكومة كندا بالعمل مع جمعية الأمم الأولى ومنظمة إنويت تابيريت كاناتامي والمجلس الوطني للخلاسيين لوضع استراتيجيات مراعية للخصوصيات للنهوض بالتعليم</w:t>
      </w:r>
      <w:r w:rsidR="00B626AB" w:rsidRPr="00CE0475">
        <w:rPr>
          <w:rtl/>
          <w:lang w:val="en-US"/>
        </w:rPr>
        <w:t xml:space="preserve"> ما </w:t>
      </w:r>
      <w:r w:rsidRPr="00CE0475">
        <w:rPr>
          <w:rtl/>
          <w:lang w:val="en-US"/>
        </w:rPr>
        <w:t>بعد الثانوي. وستشمل هذه الاستراتيجيات دعم الطلاب، وفهم الاحتياجات المحلية، والبرامج والخدمات المجتمعية لدعم الطلاب من الشعوب الأصلية بشكل شامل للحصول على شهادة</w:t>
      </w:r>
      <w:r w:rsidR="00B626AB" w:rsidRPr="00CE0475">
        <w:rPr>
          <w:rtl/>
          <w:lang w:val="en-US"/>
        </w:rPr>
        <w:t xml:space="preserve"> ما </w:t>
      </w:r>
      <w:r w:rsidRPr="00CE0475">
        <w:rPr>
          <w:rtl/>
          <w:lang w:val="en-US"/>
        </w:rPr>
        <w:t>بعد المرحلة الثانوية. ودخلت استراتيجية جديدة للتعليم</w:t>
      </w:r>
      <w:r w:rsidR="00B626AB" w:rsidRPr="00CE0475">
        <w:rPr>
          <w:rtl/>
          <w:lang w:val="en-US"/>
        </w:rPr>
        <w:t xml:space="preserve"> ما </w:t>
      </w:r>
      <w:r w:rsidRPr="00CE0475">
        <w:rPr>
          <w:rtl/>
          <w:lang w:val="en-US"/>
        </w:rPr>
        <w:t>بعد الثانوي لأمة الإنويت واستراتيجية جديدة للتعليم</w:t>
      </w:r>
      <w:r w:rsidR="00B626AB" w:rsidRPr="00CE0475">
        <w:rPr>
          <w:rtl/>
          <w:lang w:val="en-US"/>
        </w:rPr>
        <w:t xml:space="preserve"> ما </w:t>
      </w:r>
      <w:r w:rsidRPr="00CE0475">
        <w:rPr>
          <w:rtl/>
          <w:lang w:val="en-US"/>
        </w:rPr>
        <w:t>بعد الثانوي لأمة الخلاسيين حيز التنفيذ في عام 2020؛</w:t>
      </w:r>
    </w:p>
    <w:p w14:paraId="35BC5130" w14:textId="77777777" w:rsidR="00B22365" w:rsidRPr="00CE0475" w:rsidRDefault="00672B05" w:rsidP="00672B05">
      <w:pPr>
        <w:pStyle w:val="SingleTxtGA"/>
        <w:rPr>
          <w:rtl/>
          <w:lang w:val="en-US"/>
        </w:rPr>
      </w:pPr>
      <w:r w:rsidRPr="00CE0475">
        <w:rPr>
          <w:rtl/>
          <w:lang w:val="en-US"/>
        </w:rPr>
        <w:t>في كولومبيا البريطانية، يقدم المجلس الاستشاري للوزير المعني بنساء الشعوب الأصلية المشورة للحكومة بشأن كيفية تحسين نوعية حياة نساء الشعوب الأصلية في جميع أنحاء المقاطعة. وهو يستلهم من المادة 22 من إعلان الأمم المتحدة بشأن حقوق الشعوب الأصلية، وبذلك يولى اهتمام خاص للحقوق والاحتياجات الخاصة للشيوخ والنساء والشباب والأطفال والأشخاص ذوي الإعاقة من الشعوب الأصلية في تنفيذ هذا الإعلان.</w:t>
      </w:r>
    </w:p>
    <w:p w14:paraId="128A6EE4" w14:textId="77777777" w:rsidR="00B22365" w:rsidRPr="00CE0475" w:rsidRDefault="00672B05" w:rsidP="00254E1F">
      <w:pPr>
        <w:pStyle w:val="H1GA"/>
        <w:rPr>
          <w:rtl/>
          <w:lang w:val="en-US"/>
        </w:rPr>
      </w:pPr>
      <w:r w:rsidRPr="00CE0475">
        <w:rPr>
          <w:rtl/>
          <w:lang w:val="en-US"/>
        </w:rPr>
        <w:lastRenderedPageBreak/>
        <w:tab/>
      </w:r>
      <w:r w:rsidRPr="00CE0475">
        <w:rPr>
          <w:rtl/>
          <w:lang w:val="en-US"/>
        </w:rPr>
        <w:tab/>
        <w:t>الأطفال ذوو الإعاقة</w:t>
      </w:r>
    </w:p>
    <w:p w14:paraId="44F39AC2" w14:textId="5BEFA85D" w:rsidR="00B22365" w:rsidRPr="00CE0475" w:rsidRDefault="00672B05" w:rsidP="00B22365">
      <w:pPr>
        <w:pStyle w:val="H23GA"/>
        <w:rPr>
          <w:b w:val="0"/>
          <w:bCs w:val="0"/>
          <w:rtl/>
          <w:lang w:val="en-US"/>
        </w:rPr>
      </w:pPr>
      <w:r w:rsidRPr="00CE0475">
        <w:rPr>
          <w:rtl/>
          <w:lang w:val="en-US"/>
        </w:rPr>
        <w:tab/>
      </w:r>
      <w:r w:rsidRPr="00CE0475">
        <w:rPr>
          <w:rtl/>
          <w:lang w:val="en-US"/>
        </w:rPr>
        <w:tab/>
        <w:t>الرد على الفقرة 5</w:t>
      </w:r>
      <w:r w:rsidR="0053374A" w:rsidRPr="00CE0475">
        <w:rPr>
          <w:rtl/>
          <w:lang w:val="en-US"/>
        </w:rPr>
        <w:t>(</w:t>
      </w:r>
      <w:r w:rsidRPr="00CE0475">
        <w:rPr>
          <w:rtl/>
          <w:lang w:val="en-US"/>
        </w:rPr>
        <w:t>أ) من قائمة المسائل المحالة قبل تقديم التقرير</w:t>
      </w:r>
      <w:r w:rsidR="00B22365" w:rsidRPr="00CE0475">
        <w:rPr>
          <w:rtl/>
          <w:lang w:val="en-US"/>
        </w:rPr>
        <w:tab/>
      </w:r>
      <w:r w:rsidR="00B22365" w:rsidRPr="00CE0475">
        <w:rPr>
          <w:rtl/>
          <w:lang w:val="en-US"/>
        </w:rPr>
        <w:br/>
      </w:r>
      <w:r w:rsidRPr="00CE0475">
        <w:rPr>
          <w:b w:val="0"/>
          <w:bCs w:val="0"/>
          <w:rtl/>
          <w:lang w:val="en-US"/>
        </w:rPr>
        <w:t>(انظر أيضاً الرد على الفقرة 28)</w:t>
      </w:r>
    </w:p>
    <w:p w14:paraId="124392C4" w14:textId="77777777" w:rsidR="00B22365" w:rsidRPr="00CE0475" w:rsidRDefault="00672B05" w:rsidP="00672B05">
      <w:pPr>
        <w:pStyle w:val="SingleTxtGA"/>
        <w:rPr>
          <w:rtl/>
          <w:lang w:val="en-US"/>
        </w:rPr>
      </w:pPr>
      <w:r w:rsidRPr="00CE0475">
        <w:rPr>
          <w:rtl/>
          <w:lang w:val="en-US"/>
        </w:rPr>
        <w:t>28-</w:t>
      </w:r>
      <w:r w:rsidRPr="00CE0475">
        <w:rPr>
          <w:rtl/>
          <w:lang w:val="en-US"/>
        </w:rPr>
        <w:tab/>
      </w:r>
      <w:r w:rsidRPr="00CE0475">
        <w:rPr>
          <w:spacing w:val="-2"/>
          <w:rtl/>
          <w:lang w:val="en-US"/>
        </w:rPr>
        <w:t xml:space="preserve">تواصل الحكومة الاتحادية وحكومات المقاطعات والأقاليم تنفيذ التدابير الرامية إلى حماية الأطفال </w:t>
      </w:r>
      <w:r w:rsidRPr="00CE0475">
        <w:rPr>
          <w:rtl/>
          <w:lang w:val="en-US"/>
        </w:rPr>
        <w:t>ذوي الإعاقة من التمييز وتعزيز جمع البيانات. ومن الأمثلة على ذلك</w:t>
      </w:r>
      <w:r w:rsidR="00B626AB" w:rsidRPr="00CE0475">
        <w:rPr>
          <w:rtl/>
          <w:lang w:val="en-US"/>
        </w:rPr>
        <w:t xml:space="preserve"> ما </w:t>
      </w:r>
      <w:r w:rsidRPr="00CE0475">
        <w:rPr>
          <w:rtl/>
          <w:lang w:val="en-US"/>
        </w:rPr>
        <w:t>يلي:</w:t>
      </w:r>
    </w:p>
    <w:p w14:paraId="51D3891E" w14:textId="5084D09A" w:rsidR="00672B05" w:rsidRPr="00CE0475" w:rsidRDefault="00672B05" w:rsidP="00254E1F">
      <w:pPr>
        <w:pStyle w:val="Bullet1GA"/>
        <w:rPr>
          <w:rtl/>
        </w:rPr>
      </w:pPr>
      <w:r w:rsidRPr="00CE0475">
        <w:rPr>
          <w:rtl/>
        </w:rPr>
        <w:t xml:space="preserve">تجمع حكومة كيبيك بيانات تشمل بيانات مصنفة عن حالة الأطفال ذوي الإعاقة، بمن </w:t>
      </w:r>
      <w:r w:rsidRPr="00CE0475">
        <w:rPr>
          <w:spacing w:val="-4"/>
          <w:rtl/>
        </w:rPr>
        <w:t xml:space="preserve">فيهم أطفال الشعوب الأصلية، في سياق إدارة الإعانة العائلية. وتقوم </w:t>
      </w:r>
      <w:r w:rsidRPr="00CE0475">
        <w:rPr>
          <w:i/>
          <w:iCs/>
          <w:spacing w:val="-4"/>
          <w:rtl/>
        </w:rPr>
        <w:t>لجنة الحقوق الفردية</w:t>
      </w:r>
      <w:r w:rsidRPr="00CE0475">
        <w:rPr>
          <w:i/>
          <w:iCs/>
          <w:rtl/>
        </w:rPr>
        <w:t xml:space="preserve"> وحقوق الشباب</w:t>
      </w:r>
      <w:r w:rsidRPr="00CE0475">
        <w:rPr>
          <w:rtl/>
        </w:rPr>
        <w:t xml:space="preserve"> بانتظام، في إطار أنشطتها البحثية، بتوثيق حالة الأطفال ذوي الإعاقة ضحايا التمييز فيما يتعلق بحقوقهم الممنوحة بموجب </w:t>
      </w:r>
      <w:r w:rsidRPr="00CE0475">
        <w:rPr>
          <w:i/>
          <w:iCs/>
          <w:rtl/>
        </w:rPr>
        <w:t>ميثاق حقوق الإنسان والحريات</w:t>
      </w:r>
      <w:r w:rsidRPr="00CE0475">
        <w:rPr>
          <w:rtl/>
        </w:rPr>
        <w:t>، في قطاعات الأنشطة التي تتلقى فيها عدداً كبيراً من الشكاوى، و</w:t>
      </w:r>
      <w:r w:rsidR="00B626AB" w:rsidRPr="00CE0475">
        <w:rPr>
          <w:rtl/>
        </w:rPr>
        <w:t>لا سيما</w:t>
      </w:r>
      <w:r w:rsidRPr="00CE0475">
        <w:rPr>
          <w:rtl/>
        </w:rPr>
        <w:t xml:space="preserve"> تلك المتعلقة بخدمات التعليم في مرحلة الطفولة المبكرة، والخدمات التعليمية في المدارس، والخدمات الصحية والاجتماعية، والخدمات الترفيهية التي تقدمها البلديات</w:t>
      </w:r>
      <w:r w:rsidR="00B626AB" w:rsidRPr="00CE0475">
        <w:rPr>
          <w:rtl/>
        </w:rPr>
        <w:t xml:space="preserve"> أو </w:t>
      </w:r>
      <w:r w:rsidRPr="00CE0475">
        <w:rPr>
          <w:rtl/>
        </w:rPr>
        <w:t>المنظمات الخاصة؛</w:t>
      </w:r>
    </w:p>
    <w:p w14:paraId="63AA8613" w14:textId="77777777" w:rsidR="00B22365" w:rsidRPr="00CE0475" w:rsidRDefault="00672B05" w:rsidP="00254E1F">
      <w:pPr>
        <w:pStyle w:val="Bullet1GA"/>
        <w:rPr>
          <w:rtl/>
        </w:rPr>
      </w:pPr>
      <w:r w:rsidRPr="00CE0475">
        <w:rPr>
          <w:spacing w:val="-4"/>
          <w:rtl/>
        </w:rPr>
        <w:t xml:space="preserve">في كولومبيا البريطانية، بدأ مكتب مسؤول الصحة في المقاطعة، بدعم من وكالة الصحة </w:t>
      </w:r>
      <w:r w:rsidRPr="00CE0475">
        <w:rPr>
          <w:rtl/>
        </w:rPr>
        <w:t>العامة الكندية، في وضع نظام مراقبة التشوهات الخلقية في كولومبيا البريطانية في عام</w:t>
      </w:r>
      <w:r w:rsidR="00E23AB7" w:rsidRPr="00CE0475">
        <w:rPr>
          <w:rFonts w:hint="cs"/>
          <w:rtl/>
        </w:rPr>
        <w:t> </w:t>
      </w:r>
      <w:r w:rsidRPr="00CE0475">
        <w:rPr>
          <w:rtl/>
        </w:rPr>
        <w:t>2019 الذي يستخدم البيانات الإدارية المستقاة من مصادر متعددة للتأكد من حالات التشوهات الخلقية. ويمثل ذلك خطوة أولى مهمة في وضع المزيد من مجموعات البيانات المصنفة للمساعدة في إلقاء الضوء على تجارب الأشخاص ذوي الإعاقة، بما</w:t>
      </w:r>
      <w:r w:rsidR="00E23AB7" w:rsidRPr="00CE0475">
        <w:rPr>
          <w:rFonts w:hint="cs"/>
          <w:rtl/>
        </w:rPr>
        <w:t> </w:t>
      </w:r>
      <w:r w:rsidRPr="00CE0475">
        <w:rPr>
          <w:rtl/>
        </w:rPr>
        <w:t>في ذلك التباينات في الحصائل الصحية. ويعمل المكتب بالشراكة مع هيئة صحة الأمم الأولى وأمة الخلاسيين في كولومبيا البريطانية، وهما الجهتان المشرفتان على ملف زبائن الأمم الأولى ومجموعة أمة الخلاسيين في كولومبيا البريطانية، لتقديم تقارير على فترات منتظمة عن صحة وعافية الأمم الأولى وشعوب الخلاسيين في المقاطعة؛</w:t>
      </w:r>
    </w:p>
    <w:p w14:paraId="724B7BED" w14:textId="77777777" w:rsidR="00CE0475" w:rsidRPr="00CE0475" w:rsidRDefault="00672B05" w:rsidP="00254E1F">
      <w:pPr>
        <w:pStyle w:val="Bullet1GA"/>
        <w:rPr>
          <w:rtl/>
        </w:rPr>
      </w:pPr>
      <w:r w:rsidRPr="00CE0475">
        <w:rPr>
          <w:spacing w:val="-4"/>
          <w:rtl/>
        </w:rPr>
        <w:t>تجمع محكمة حقوق الإنسان في أونتاريو وهي محكمة قضائية تفصل في دعاوى التمييز</w:t>
      </w:r>
      <w:r w:rsidRPr="00CE0475">
        <w:rPr>
          <w:rtl/>
        </w:rPr>
        <w:t xml:space="preserve"> والمضايقات المقدمة بموجب </w:t>
      </w:r>
      <w:r w:rsidRPr="00CE0475">
        <w:rPr>
          <w:i/>
          <w:iCs/>
          <w:rtl/>
        </w:rPr>
        <w:t>قانون حقوق الإنسان</w:t>
      </w:r>
      <w:r w:rsidRPr="00CE0475">
        <w:rPr>
          <w:rtl/>
        </w:rPr>
        <w:t xml:space="preserve"> في أونتاريو، البيانات عن دعاوى الأطفال/الشباب المتعلقة بأسباب الإعاقة من خلال نظام إدارة القضايا الخاص بها؛ </w:t>
      </w:r>
      <w:r w:rsidRPr="00CE0475">
        <w:rPr>
          <w:spacing w:val="-4"/>
          <w:rtl/>
        </w:rPr>
        <w:t>ومع ذلك، فهي لا تصدر هذه البيانات في التقارير المنتظمة. وفي الفترة 2019-2020،</w:t>
      </w:r>
      <w:r w:rsidRPr="00CE0475">
        <w:rPr>
          <w:rtl/>
        </w:rPr>
        <w:t xml:space="preserve"> تلقت هذه المحكمة 88 طلباً من الأطفال/الشباب تتعلق بأسباب الإعاقة.</w:t>
      </w:r>
    </w:p>
    <w:p w14:paraId="28B9ED50" w14:textId="3A192920" w:rsidR="00672B05" w:rsidRPr="00CE0475" w:rsidRDefault="00672B05" w:rsidP="00254E1F">
      <w:pPr>
        <w:pStyle w:val="H23GA"/>
        <w:rPr>
          <w:rtl/>
          <w:lang w:val="en-US"/>
        </w:rPr>
      </w:pPr>
      <w:r w:rsidRPr="00CE0475">
        <w:rPr>
          <w:rtl/>
          <w:lang w:val="en-US"/>
        </w:rPr>
        <w:tab/>
      </w:r>
      <w:r w:rsidRPr="00CE0475">
        <w:rPr>
          <w:rtl/>
          <w:lang w:val="en-US"/>
        </w:rPr>
        <w:tab/>
        <w:t>الرد على الفقرة 5</w:t>
      </w:r>
      <w:r w:rsidR="0053374A" w:rsidRPr="00CE0475">
        <w:rPr>
          <w:rtl/>
          <w:lang w:val="en-US"/>
        </w:rPr>
        <w:t>(</w:t>
      </w:r>
      <w:r w:rsidRPr="00CE0475">
        <w:rPr>
          <w:rtl/>
          <w:lang w:val="en-US"/>
        </w:rPr>
        <w:t>ب) من قائمة المسائل المحالة قبل تقديم التقرير</w:t>
      </w:r>
    </w:p>
    <w:p w14:paraId="7FD1E08A" w14:textId="32F386E3" w:rsidR="00672B05" w:rsidRPr="00CE0475" w:rsidRDefault="00672B05" w:rsidP="00672B05">
      <w:pPr>
        <w:pStyle w:val="SingleTxtGA"/>
        <w:rPr>
          <w:rtl/>
          <w:lang w:val="en-US"/>
        </w:rPr>
      </w:pPr>
      <w:r w:rsidRPr="00CE0475">
        <w:rPr>
          <w:rtl/>
          <w:lang w:val="en-US"/>
        </w:rPr>
        <w:t>29-</w:t>
      </w:r>
      <w:r w:rsidRPr="00CE0475">
        <w:rPr>
          <w:rtl/>
          <w:lang w:val="en-US"/>
        </w:rPr>
        <w:tab/>
      </w:r>
      <w:r w:rsidRPr="00CE0475">
        <w:rPr>
          <w:spacing w:val="-6"/>
          <w:rtl/>
          <w:lang w:val="en-US"/>
        </w:rPr>
        <w:t xml:space="preserve">على المستوى الاتحادي، دخل </w:t>
      </w:r>
      <w:r w:rsidRPr="00CE0475">
        <w:rPr>
          <w:i/>
          <w:iCs/>
          <w:spacing w:val="-6"/>
          <w:rtl/>
          <w:lang w:val="en-US"/>
        </w:rPr>
        <w:t>القانون المتعلق بأطفال وشباب وأسر الأمم الأولى والإنويت والخلاسيين</w:t>
      </w:r>
      <w:r w:rsidRPr="00CE0475">
        <w:rPr>
          <w:spacing w:val="-6"/>
          <w:rtl/>
          <w:lang w:val="en-US"/>
        </w:rPr>
        <w:t>،</w:t>
      </w:r>
      <w:r w:rsidRPr="00CE0475">
        <w:rPr>
          <w:rtl/>
          <w:lang w:val="en-US"/>
        </w:rPr>
        <w:t xml:space="preserve"> والذي وُضع بالاشتراك مع شركاء من الشعوب الأصلية، حيز التنفيذ في عام 2020. ويؤكد هذا القانون حقوق الشعوب الأصلية في تحديد قوانينها وسياساتها وممارساتها فيما يتعلق بالخدمات المقدمة إلى أطفال وأسر الشعوب الأصلية، ويحدد المعايير الوطنية الدنيا التي يجب أن يستوفيها كل شخص</w:t>
      </w:r>
      <w:r w:rsidR="00B626AB" w:rsidRPr="00CE0475">
        <w:rPr>
          <w:rtl/>
          <w:lang w:val="en-US"/>
        </w:rPr>
        <w:t xml:space="preserve"> أو </w:t>
      </w:r>
      <w:r w:rsidRPr="00CE0475">
        <w:rPr>
          <w:rtl/>
          <w:lang w:val="en-US"/>
        </w:rPr>
        <w:t>كيان يقدم الخدمات لأطفال وأسر الشعوب الأصلية.</w:t>
      </w:r>
    </w:p>
    <w:p w14:paraId="319FFD1A" w14:textId="77777777" w:rsidR="00672B05" w:rsidRPr="00CE0475" w:rsidRDefault="00672B05" w:rsidP="00672B05">
      <w:pPr>
        <w:pStyle w:val="SingleTxtGA"/>
        <w:rPr>
          <w:rtl/>
          <w:lang w:val="en-US"/>
        </w:rPr>
      </w:pPr>
      <w:r w:rsidRPr="00CE0475">
        <w:rPr>
          <w:rtl/>
          <w:lang w:val="en-US"/>
        </w:rPr>
        <w:t>30-</w:t>
      </w:r>
      <w:r w:rsidRPr="00CE0475">
        <w:rPr>
          <w:rtl/>
          <w:lang w:val="en-US"/>
        </w:rPr>
        <w:tab/>
        <w:t>ويدعم هذا القانون كذلك أطفال الشعوب الأصلية بمساعدتهم على البقاء مع أسرهم ومجتمعاتهم المحلية؛ ومساعدة الأطفال المودعين في مؤسسات الرعاية على العودة إلى أسرهم؛ وضمان بقائهم على اتصال بلغتهم وثقافتهم ومجتمعهم المحلي.</w:t>
      </w:r>
    </w:p>
    <w:p w14:paraId="61BDA8BB" w14:textId="77777777" w:rsidR="00672B05" w:rsidRPr="00CE0475" w:rsidRDefault="00672B05" w:rsidP="00041BE2">
      <w:pPr>
        <w:pStyle w:val="SingleTxtGA"/>
        <w:spacing w:line="346" w:lineRule="exact"/>
        <w:rPr>
          <w:rtl/>
          <w:lang w:val="en-US"/>
        </w:rPr>
      </w:pPr>
      <w:r w:rsidRPr="00CE0475">
        <w:rPr>
          <w:rtl/>
          <w:lang w:val="en-US"/>
        </w:rPr>
        <w:lastRenderedPageBreak/>
        <w:t>31-</w:t>
      </w:r>
      <w:r w:rsidRPr="00CE0475">
        <w:rPr>
          <w:rtl/>
          <w:lang w:val="en-US"/>
        </w:rPr>
        <w:tab/>
        <w:t>وتعاونت حكومة كندا أيضاً مع شركاء الأمم الأولى ومنظمات تقديم الخدمات لوضع نموذج لتنسيق خدمات الرعاية في جميع أنحاء كندا. وستساعد نماذج الرعاية هذه جميع أطفال الأمم الأولى وأسرهم على استكشاف برامج الحكومة الاتحادية وحكومات المقاطعات والأقاليم لضمان حصول الأطفال على الدعم والخدمات الصحية والاجتماعية التي يحتاجونها.</w:t>
      </w:r>
    </w:p>
    <w:p w14:paraId="68CAE084" w14:textId="77777777" w:rsidR="00CE0475" w:rsidRPr="00CE0475" w:rsidRDefault="00672B05" w:rsidP="00041BE2">
      <w:pPr>
        <w:pStyle w:val="SingleTxtGA"/>
        <w:spacing w:line="346" w:lineRule="exact"/>
        <w:rPr>
          <w:rtl/>
          <w:lang w:val="en-US"/>
        </w:rPr>
      </w:pPr>
      <w:r w:rsidRPr="00CE0475">
        <w:rPr>
          <w:rtl/>
          <w:lang w:val="en-US"/>
        </w:rPr>
        <w:t>32-</w:t>
      </w:r>
      <w:r w:rsidRPr="00CE0475">
        <w:rPr>
          <w:rtl/>
          <w:lang w:val="en-US"/>
        </w:rPr>
        <w:tab/>
      </w:r>
      <w:r w:rsidRPr="00CE0475">
        <w:rPr>
          <w:spacing w:val="-4"/>
          <w:rtl/>
          <w:lang w:val="en-US"/>
        </w:rPr>
        <w:t xml:space="preserve">ويقع على عاتق الحكومة الاتحادية وحكومات المقاطعات والأقاليم التزام قانوني بدعم المساواة الفعلية </w:t>
      </w:r>
      <w:r w:rsidRPr="00CE0475">
        <w:rPr>
          <w:rtl/>
          <w:lang w:val="en-US"/>
        </w:rPr>
        <w:t xml:space="preserve">في توفير الخدمات لأطفال الشعوب الأصلية وأسرهم. وقد رأت المحكمة الكندية لحقوق الإنسان أن مبدأ جوردان يقتضي من حكومة كندا ضمان عدم تعرض أطفال الأمم الأولى للتمييز بصفتهم أطفال الأمم الأولى، بغض النظر عن المكان الذي يعيشون فيه في كندا، من خلال الحصول على منتجات وأوجه دعم وخدمات معينة خاصة باحتياجاتهم بصفتهم من الأمم الأولى. ومنذ صدور قرار المحكمة الكندية لحقوق الإنسان في عام 2016 بشأن رفاه أطفال الأمم الأولى، التزمت حكومة كندا بتوفير التمويل على </w:t>
      </w:r>
      <w:r w:rsidRPr="00CE0475">
        <w:rPr>
          <w:spacing w:val="-4"/>
          <w:rtl/>
          <w:lang w:val="en-US"/>
        </w:rPr>
        <w:t>مدار ست سنوات لمعالجة مسألة الخدمات والدعم في المجالات الصحية والاجتماعية والتعليمية والاجتماعية.</w:t>
      </w:r>
    </w:p>
    <w:p w14:paraId="2A190E89" w14:textId="54DE21FE" w:rsidR="00672B05" w:rsidRPr="00CE0475" w:rsidRDefault="00672B05" w:rsidP="00041BE2">
      <w:pPr>
        <w:pStyle w:val="SingleTxtGA"/>
        <w:spacing w:line="346" w:lineRule="exact"/>
        <w:rPr>
          <w:rtl/>
          <w:lang w:val="en-US"/>
        </w:rPr>
      </w:pPr>
      <w:r w:rsidRPr="00CE0475">
        <w:rPr>
          <w:rtl/>
          <w:lang w:val="en-US"/>
        </w:rPr>
        <w:t>33-</w:t>
      </w:r>
      <w:r w:rsidRPr="00CE0475">
        <w:rPr>
          <w:rtl/>
          <w:lang w:val="en-US"/>
        </w:rPr>
        <w:tab/>
        <w:t>وتلتزم حكومة كندا أيضاً التزاماً تاماً بتلبية احتياجات أطفال الأمم الأولى، وقد زاد التمويل الذي تقدمه إلى وكالات خدمات الأطفال والأسرة بأكثر من الضعف. ويستند هذا التمويل إلى احتياجاتهم مع التركيز على تدابير الدعم في مجال الوقاية من أجل الحفاظ على تماسك الأسر وتقليل عدد أطفال الشعوب الأصلية المودعين في مؤسسات الرعاية. وفي عام 2018، قُدّم تمويل على مدى ست سنوات لبرنامج الأمم الأولى لخدمات الطفل والأسرة لضمان سلامة أطفال الشعوب الأصلية وأمنهم ورفاههم.</w:t>
      </w:r>
    </w:p>
    <w:p w14:paraId="1E4F6E3F" w14:textId="248D2A2E" w:rsidR="00672B05" w:rsidRPr="00CE0475" w:rsidRDefault="00672B05" w:rsidP="00D13F4A">
      <w:pPr>
        <w:pStyle w:val="H23GA"/>
        <w:rPr>
          <w:rtl/>
          <w:lang w:val="en-US"/>
        </w:rPr>
      </w:pPr>
      <w:r w:rsidRPr="00CE0475">
        <w:rPr>
          <w:rtl/>
          <w:lang w:val="en-US"/>
        </w:rPr>
        <w:tab/>
      </w:r>
      <w:r w:rsidRPr="00CE0475">
        <w:rPr>
          <w:rtl/>
          <w:lang w:val="en-US"/>
        </w:rPr>
        <w:tab/>
        <w:t>الرد على الفقرة 5</w:t>
      </w:r>
      <w:r w:rsidR="0053374A" w:rsidRPr="00CE0475">
        <w:rPr>
          <w:rtl/>
          <w:lang w:val="en-US"/>
        </w:rPr>
        <w:t>(</w:t>
      </w:r>
      <w:r w:rsidRPr="00CE0475">
        <w:rPr>
          <w:rtl/>
          <w:lang w:val="en-US"/>
        </w:rPr>
        <w:t>ج) من قائمة المسائل المحالة قبل تقديم التقرير</w:t>
      </w:r>
    </w:p>
    <w:p w14:paraId="68451D82" w14:textId="3A169CCE" w:rsidR="00672B05" w:rsidRPr="00CE0475" w:rsidRDefault="00672B05" w:rsidP="00041BE2">
      <w:pPr>
        <w:pStyle w:val="SingleTxtGA"/>
        <w:spacing w:line="346" w:lineRule="exact"/>
        <w:rPr>
          <w:rtl/>
          <w:lang w:val="en-US"/>
        </w:rPr>
      </w:pPr>
      <w:r w:rsidRPr="00CE0475">
        <w:rPr>
          <w:rtl/>
          <w:lang w:val="en-US"/>
        </w:rPr>
        <w:t>34-</w:t>
      </w:r>
      <w:r w:rsidRPr="00CE0475">
        <w:rPr>
          <w:rtl/>
          <w:lang w:val="en-US"/>
        </w:rPr>
        <w:tab/>
        <w:t>على مر السنين، طرحت الحكومة الاتحادية وحكومات المقاطعات والأقاليم تدابير مختلفة لإدراج حقوق الأطفال ذوي الإعاقة في السياسات العامة، بما في ذلك برامج التدخل المبكر. ومن الأمثلة على ذلك</w:t>
      </w:r>
      <w:r w:rsidR="00B626AB" w:rsidRPr="00CE0475">
        <w:rPr>
          <w:rtl/>
          <w:lang w:val="en-US"/>
        </w:rPr>
        <w:t xml:space="preserve"> ما </w:t>
      </w:r>
      <w:r w:rsidRPr="00CE0475">
        <w:rPr>
          <w:rtl/>
          <w:lang w:val="en-US"/>
        </w:rPr>
        <w:t>يلي:</w:t>
      </w:r>
    </w:p>
    <w:p w14:paraId="01330545" w14:textId="77777777" w:rsidR="00CE0475" w:rsidRPr="00CE0475" w:rsidRDefault="00672B05" w:rsidP="00041BE2">
      <w:pPr>
        <w:pStyle w:val="Bullet1GA"/>
        <w:spacing w:line="346" w:lineRule="exact"/>
        <w:rPr>
          <w:spacing w:val="-4"/>
          <w:rtl/>
        </w:rPr>
      </w:pPr>
      <w:r w:rsidRPr="00CE0475">
        <w:rPr>
          <w:rtl/>
        </w:rPr>
        <w:t>في عام 2017، أُبرم اتفاق بشأن إطار عمل متعدد الأطراف للتعليم والرعاية في مرحلة الطفولة المبكرة، ألزم الحكومة الاتحادية وحكومات المقاطعات والأقاليم بزيادة إدماج الأطفال ذوي القدرات المختلفة</w:t>
      </w:r>
      <w:r w:rsidRPr="00CE0475">
        <w:rPr>
          <w:vertAlign w:val="superscript"/>
          <w:rtl/>
        </w:rPr>
        <w:t>(</w:t>
      </w:r>
      <w:r w:rsidRPr="00CE0475">
        <w:rPr>
          <w:vertAlign w:val="superscript"/>
          <w:rtl/>
        </w:rPr>
        <w:footnoteReference w:id="6"/>
      </w:r>
      <w:r w:rsidRPr="00CE0475">
        <w:rPr>
          <w:vertAlign w:val="superscript"/>
          <w:rtl/>
        </w:rPr>
        <w:t>)</w:t>
      </w:r>
      <w:r w:rsidRPr="00CE0475">
        <w:rPr>
          <w:rtl/>
        </w:rPr>
        <w:t>.</w:t>
      </w:r>
      <w:r w:rsidRPr="00CE0475">
        <w:rPr>
          <w:rtl/>
        </w:rPr>
        <w:t xml:space="preserve"> واستناداً إلى هذا العمل، التزمت حكومة كندا بإقامة نظام للتعليم والرعاية في مرحلة الطفولة المبكرة في جميع أنحاء كندا مع شركاء من </w:t>
      </w:r>
      <w:r w:rsidRPr="00CE0475">
        <w:rPr>
          <w:spacing w:val="-4"/>
          <w:rtl/>
        </w:rPr>
        <w:t>المقاطعات والأقاليم والشعوب الأصلية الشعوب الأصلية لضمان حصول جميع الأسر على رعاية أطفال عالية الجودة وبأسعار معقولة ومرنة وشاملة، بغض النظر عن مكان إقامتهم؛</w:t>
      </w:r>
    </w:p>
    <w:p w14:paraId="33CD9FE7" w14:textId="77777777" w:rsidR="00CE0475" w:rsidRPr="00CE0475" w:rsidRDefault="00672B05" w:rsidP="00041BE2">
      <w:pPr>
        <w:pStyle w:val="Bullet1GA"/>
        <w:spacing w:line="346" w:lineRule="exact"/>
        <w:rPr>
          <w:rtl/>
        </w:rPr>
      </w:pPr>
      <w:r w:rsidRPr="00CE0475">
        <w:rPr>
          <w:spacing w:val="-4"/>
          <w:rtl/>
        </w:rPr>
        <w:t>التزم صندوق التمكين من الوصول التابع لحكومة كندا بتقديم تمويل لتحسين إمكانية الوصول</w:t>
      </w:r>
      <w:r w:rsidRPr="00CE0475">
        <w:rPr>
          <w:rtl/>
        </w:rPr>
        <w:t xml:space="preserve"> المادي إلى مراكز رعاية الأطفال؛</w:t>
      </w:r>
    </w:p>
    <w:p w14:paraId="241358A3" w14:textId="77777777" w:rsidR="00CE0475" w:rsidRPr="00CE0475" w:rsidRDefault="00672B05" w:rsidP="00041BE2">
      <w:pPr>
        <w:pStyle w:val="Bullet1GA"/>
        <w:spacing w:line="346" w:lineRule="exact"/>
        <w:rPr>
          <w:spacing w:val="-5"/>
          <w:rtl/>
        </w:rPr>
      </w:pPr>
      <w:r w:rsidRPr="00CE0475">
        <w:rPr>
          <w:spacing w:val="-5"/>
          <w:rtl/>
        </w:rPr>
        <w:t>يوفر برنامجا حكومة كندا المتعلقان بصحة الأم والطفل ومساعدة أطفال الشعوب الأصلية دون سن المدرسة في المحميات فرصاً للأطفال للحصول على خدمات مثل التشخيص والفحص والتقييم، بالإضافة إلى الإحالة إلى الموارد المجتمعية الأخرى لدعم</w:t>
      </w:r>
      <w:r w:rsidR="00B626AB" w:rsidRPr="00CE0475">
        <w:rPr>
          <w:spacing w:val="-5"/>
          <w:rtl/>
        </w:rPr>
        <w:t xml:space="preserve"> أو </w:t>
      </w:r>
      <w:r w:rsidRPr="00CE0475">
        <w:rPr>
          <w:spacing w:val="-5"/>
          <w:rtl/>
        </w:rPr>
        <w:t xml:space="preserve">تشخيص الاحتياجات الخاصة. ويوفر برنامج العمل المجتمعي للأطفال وبرنامج مساعدة أطفال الشعوب الأصلية دون سن المدرسة في المناطق الحضرية والشمالية تمويلاً مستداماً للمجموعات المجتمعية من أجل وضع وتنفيذ برامج شاملة للصحة العامة وخدمات الدعم </w:t>
      </w:r>
      <w:r w:rsidRPr="00CE0475">
        <w:rPr>
          <w:spacing w:val="-6"/>
          <w:rtl/>
        </w:rPr>
        <w:t>والموارد للأطفال وأسرهم الذين يواجهون حواجز في مجال الإنصاف الصحي وظروف الخطر؛</w:t>
      </w:r>
    </w:p>
    <w:p w14:paraId="56DD951F" w14:textId="727C4296" w:rsidR="00672B05" w:rsidRPr="00CE0475" w:rsidRDefault="00672B05" w:rsidP="002403CF">
      <w:pPr>
        <w:pStyle w:val="Bullet1GA"/>
        <w:spacing w:line="340" w:lineRule="exact"/>
        <w:rPr>
          <w:rtl/>
        </w:rPr>
      </w:pPr>
      <w:r w:rsidRPr="00CE0475">
        <w:rPr>
          <w:rtl/>
        </w:rPr>
        <w:lastRenderedPageBreak/>
        <w:t xml:space="preserve">تستمر نيو برونزويك في اشتراط استخدام تقييم الأثر على حقوق الطفل في جميع عمليات اتخاذ القرارات الحكومية. وتتمثل المسألة الأساسية التي يتناولها تقييم الأثر </w:t>
      </w:r>
      <w:r w:rsidRPr="00CE0475">
        <w:rPr>
          <w:spacing w:val="-2"/>
          <w:rtl/>
        </w:rPr>
        <w:t xml:space="preserve">على حقوق الطفل في تحديد المدى الذي تعزز فيه المقترحات المتعلقة بالسياسات والبرامج والمقترحات التشريعية والتنظيمية تنفيذ </w:t>
      </w:r>
      <w:r w:rsidRPr="00CE0475">
        <w:rPr>
          <w:i/>
          <w:iCs/>
          <w:spacing w:val="-2"/>
          <w:rtl/>
        </w:rPr>
        <w:t>اتفاقية حقوق الطفل</w:t>
      </w:r>
      <w:r w:rsidRPr="00CE0475">
        <w:rPr>
          <w:spacing w:val="-2"/>
          <w:rtl/>
        </w:rPr>
        <w:t>، بما في ذلك المادة 2 المتعلقة</w:t>
      </w:r>
      <w:r w:rsidRPr="00CE0475">
        <w:rPr>
          <w:rtl/>
        </w:rPr>
        <w:t xml:space="preserve"> بحقوق المساواة وعدم التمييز؛</w:t>
      </w:r>
    </w:p>
    <w:p w14:paraId="3F12FE62" w14:textId="77777777" w:rsidR="00CE0475" w:rsidRPr="00CE0475" w:rsidRDefault="00672B05" w:rsidP="002403CF">
      <w:pPr>
        <w:pStyle w:val="Bullet1GA"/>
        <w:spacing w:line="340" w:lineRule="exact"/>
        <w:rPr>
          <w:rtl/>
        </w:rPr>
      </w:pPr>
      <w:r w:rsidRPr="00CE0475">
        <w:rPr>
          <w:spacing w:val="-2"/>
          <w:rtl/>
        </w:rPr>
        <w:t>في عام 2019، شرعت كولومبيا البريطانية في جمع البحوث والمعلومات الأخرى لتحديد</w:t>
      </w:r>
      <w:r w:rsidRPr="00CE0475">
        <w:rPr>
          <w:rtl/>
        </w:rPr>
        <w:t xml:space="preserve"> الفرص المتاحة لتحسين الوصول إلى الخدمات والبرامج المكرسة للأطفال والشباب الذين يحتاجون إلى الدعم وأسرهم وجودتها وتنسيقها. وسيُسترشد بهذا العمل في وضع مشروع إطار لخدمات الأطفال والشباب الذين يحتاجون إلى الدعم؛</w:t>
      </w:r>
    </w:p>
    <w:p w14:paraId="1A119AA3" w14:textId="77777777" w:rsidR="00CE0475" w:rsidRPr="00CE0475" w:rsidRDefault="00672B05" w:rsidP="002403CF">
      <w:pPr>
        <w:pStyle w:val="Bullet1GA"/>
        <w:spacing w:line="340" w:lineRule="exact"/>
        <w:rPr>
          <w:rtl/>
        </w:rPr>
      </w:pPr>
      <w:r w:rsidRPr="00CE0475">
        <w:rPr>
          <w:rtl/>
        </w:rPr>
        <w:t xml:space="preserve">في أونتاريو، تُشكّل المصالح الفضلى للأطفال وحمايتهم ورفاههم الهدف الأسمى لقانون خدمات الأطفال والشباب والأسرة لعام 2017. ويُقرّ هذا القانون أيضاً بضرورة تقديم الخدمات بطريقة تراعي الاحتياجات والاختلافات البدنية والعاطفية والنفسية والنمائية والثقافية واللغوية بما في ذلك العرق والإعاقة والتنوع الأسري والعقيدة والجنس والتوجه </w:t>
      </w:r>
      <w:r w:rsidRPr="00CE0475">
        <w:rPr>
          <w:spacing w:val="-2"/>
          <w:rtl/>
        </w:rPr>
        <w:t>الجنسي والهوية الجنسية والتعبير الجنساني. والهدف من هذا القانون هو أن يكون متسقاً مع</w:t>
      </w:r>
      <w:r w:rsidRPr="00CE0475">
        <w:rPr>
          <w:rtl/>
        </w:rPr>
        <w:t xml:space="preserve"> المبادئ الواردة في اتفاقية حقوق الطفل والبناء عليها.</w:t>
      </w:r>
    </w:p>
    <w:p w14:paraId="57C25825" w14:textId="77777777" w:rsidR="00CE0475" w:rsidRPr="00CE0475" w:rsidRDefault="00672B05" w:rsidP="00D13F4A">
      <w:pPr>
        <w:pStyle w:val="H1GA"/>
        <w:rPr>
          <w:rtl/>
          <w:lang w:val="en-US"/>
        </w:rPr>
      </w:pPr>
      <w:r w:rsidRPr="00CE0475">
        <w:rPr>
          <w:rtl/>
          <w:lang w:val="en-US"/>
        </w:rPr>
        <w:tab/>
      </w:r>
      <w:r w:rsidRPr="00CE0475">
        <w:rPr>
          <w:rtl/>
          <w:lang w:val="en-US"/>
        </w:rPr>
        <w:tab/>
        <w:t>إذكاء الوعي</w:t>
      </w:r>
    </w:p>
    <w:p w14:paraId="3F9DD4B3" w14:textId="30661863" w:rsidR="00672B05" w:rsidRPr="00CE0475" w:rsidRDefault="00672B05" w:rsidP="00D13F4A">
      <w:pPr>
        <w:pStyle w:val="H23GA"/>
        <w:rPr>
          <w:rtl/>
          <w:lang w:val="en-US"/>
        </w:rPr>
      </w:pPr>
      <w:r w:rsidRPr="00CE0475">
        <w:rPr>
          <w:rtl/>
          <w:lang w:val="en-US"/>
        </w:rPr>
        <w:tab/>
      </w:r>
      <w:r w:rsidRPr="00CE0475">
        <w:rPr>
          <w:rtl/>
          <w:lang w:val="en-US"/>
        </w:rPr>
        <w:tab/>
        <w:t>الرد على الفقرة 6</w:t>
      </w:r>
      <w:r w:rsidR="0053374A" w:rsidRPr="00CE0475">
        <w:rPr>
          <w:rtl/>
          <w:lang w:val="en-US"/>
        </w:rPr>
        <w:t>(</w:t>
      </w:r>
      <w:r w:rsidRPr="00CE0475">
        <w:rPr>
          <w:rtl/>
          <w:lang w:val="en-US"/>
        </w:rPr>
        <w:t>أ) من قائمة المسائل المحالة قبل تقديم التقرير</w:t>
      </w:r>
    </w:p>
    <w:p w14:paraId="24F5AF4B" w14:textId="294AA6C1" w:rsidR="00672B05" w:rsidRPr="00CE0475" w:rsidRDefault="00672B05" w:rsidP="002403CF">
      <w:pPr>
        <w:pStyle w:val="SingleTxtGA"/>
        <w:spacing w:line="340" w:lineRule="exact"/>
        <w:rPr>
          <w:rtl/>
          <w:lang w:val="en-US"/>
        </w:rPr>
      </w:pPr>
      <w:r w:rsidRPr="00CE0475">
        <w:rPr>
          <w:rtl/>
          <w:lang w:val="en-US"/>
        </w:rPr>
        <w:t>35-</w:t>
      </w:r>
      <w:r w:rsidRPr="00CE0475">
        <w:rPr>
          <w:rtl/>
          <w:lang w:val="en-US"/>
        </w:rPr>
        <w:tab/>
      </w:r>
      <w:r w:rsidRPr="00CE0475">
        <w:rPr>
          <w:spacing w:val="-4"/>
          <w:rtl/>
          <w:lang w:val="en-US"/>
        </w:rPr>
        <w:t>اتخذت الحكومة الاتحادية وحكومات المقاطعات والأقاليم تدابير لمكافحة الوصم والقوالب النمطية</w:t>
      </w:r>
      <w:r w:rsidRPr="00CE0475">
        <w:rPr>
          <w:rtl/>
          <w:lang w:val="en-US"/>
        </w:rPr>
        <w:t xml:space="preserve"> والأحكام المسبقة والمواقف السلبية تجاه الأشخاص ذوي الإعاقة. ومن الأمثلة على ذلك</w:t>
      </w:r>
      <w:r w:rsidR="00B626AB" w:rsidRPr="00CE0475">
        <w:rPr>
          <w:rtl/>
          <w:lang w:val="en-US"/>
        </w:rPr>
        <w:t xml:space="preserve"> ما </w:t>
      </w:r>
      <w:r w:rsidRPr="00CE0475">
        <w:rPr>
          <w:rtl/>
          <w:lang w:val="en-US"/>
        </w:rPr>
        <w:t>يلي:</w:t>
      </w:r>
    </w:p>
    <w:p w14:paraId="0052A90A" w14:textId="5888F51B" w:rsidR="00672B05" w:rsidRPr="00CE0475" w:rsidRDefault="00672B05" w:rsidP="002403CF">
      <w:pPr>
        <w:pStyle w:val="Bullet1GA"/>
        <w:spacing w:line="340" w:lineRule="exact"/>
        <w:rPr>
          <w:rtl/>
        </w:rPr>
      </w:pPr>
      <w:r w:rsidRPr="00CE0475">
        <w:rPr>
          <w:rtl/>
        </w:rPr>
        <w:t>خصص قانون كندا الميسَّرة الأسبوع الأخير من شهر أيار/مايو أسبوعاً وطنياً لإمكانية الوصول من أجل الاحتفال بمساهمات الكنديين ذوي الإعاقة وتكريم الأفراد والمجتمعات المحلية وأماكن العمل الذين يعملون بنشاط على إزالة الحواجز؛</w:t>
      </w:r>
    </w:p>
    <w:p w14:paraId="7E2BA179" w14:textId="1930042C" w:rsidR="00672B05" w:rsidRPr="00CE0475" w:rsidRDefault="00672B05" w:rsidP="002403CF">
      <w:pPr>
        <w:pStyle w:val="Bullet1GA"/>
        <w:spacing w:line="340" w:lineRule="exact"/>
        <w:rPr>
          <w:rtl/>
        </w:rPr>
      </w:pPr>
      <w:r w:rsidRPr="00CE0475">
        <w:rPr>
          <w:rtl/>
        </w:rPr>
        <w:t xml:space="preserve">في عام 2021، أنشأت مانيتوبا صندوق هبات يسمى صندوق مانيتوبا لإتاحة إمكانية الوصول بمساعدة مؤسسة وينيبيغ التي تمتلك الصندوق. وابتداءً من عام 2022، ستوزع حكومة مانيتوبا مكاسب النمو في شكل منح مالية لمساعدة منظمات مانيتوبا على الوفاء بمتطلبات </w:t>
      </w:r>
      <w:r w:rsidRPr="00CE0475">
        <w:rPr>
          <w:i/>
          <w:iCs/>
          <w:rtl/>
        </w:rPr>
        <w:t>القانون المتعلق بإمكانية الوصول لسكان مانيتوبا</w:t>
      </w:r>
      <w:r w:rsidRPr="00CE0475">
        <w:rPr>
          <w:rtl/>
        </w:rPr>
        <w:t>؛</w:t>
      </w:r>
    </w:p>
    <w:p w14:paraId="3550B078" w14:textId="77777777" w:rsidR="00CE0475" w:rsidRPr="00CE0475" w:rsidRDefault="00672B05" w:rsidP="002403CF">
      <w:pPr>
        <w:pStyle w:val="Bullet1GA"/>
        <w:spacing w:line="340" w:lineRule="exact"/>
        <w:rPr>
          <w:rtl/>
        </w:rPr>
      </w:pPr>
      <w:r w:rsidRPr="00CE0475">
        <w:rPr>
          <w:rtl/>
        </w:rPr>
        <w:t>توفر حكومة كندا التمويل اللازم لمساعدة الأولمبياد الخاص الكندي على توسيع وتحسين تجربة الرياضيين والمتطوعين وبناء القدرات والمواقف الإيجابية بين الكنديين، وتكييف برامج التوعية في المجتمعات المحلية التي تعاني من نقص في الخدمات، ودعم البرامج عالية الجودة؛</w:t>
      </w:r>
    </w:p>
    <w:p w14:paraId="76A169A6" w14:textId="55BC5689" w:rsidR="00672B05" w:rsidRPr="00CE0475" w:rsidRDefault="00672B05" w:rsidP="002403CF">
      <w:pPr>
        <w:pStyle w:val="Bullet1GA"/>
        <w:spacing w:line="340" w:lineRule="exact"/>
        <w:rPr>
          <w:rtl/>
        </w:rPr>
      </w:pPr>
      <w:r w:rsidRPr="00CE0475">
        <w:rPr>
          <w:rtl/>
        </w:rPr>
        <w:t>توفر المدرسة الكندية للخدمة العامة التدريب والموارد للموظفين العموميين الاتحاديين بشأن إدماج الأشخاص ذوي الإعاقة والحواجز التي تحول دون إمكانية الوصول في إطار عملهم وإطار تقديم الخدمات؛</w:t>
      </w:r>
    </w:p>
    <w:p w14:paraId="453F1BC2" w14:textId="77777777" w:rsidR="00CE0475" w:rsidRPr="00CE0475" w:rsidRDefault="00672B05" w:rsidP="002403CF">
      <w:pPr>
        <w:pStyle w:val="Bullet1GA"/>
        <w:spacing w:line="340" w:lineRule="exact"/>
        <w:rPr>
          <w:rtl/>
        </w:rPr>
      </w:pPr>
      <w:r w:rsidRPr="00CE0475">
        <w:rPr>
          <w:spacing w:val="-4"/>
          <w:rtl/>
        </w:rPr>
        <w:t>في ألبرتا، تعترف جوائز مجلس رئيس الوزراء السنوية علناً بجهود وإنجازات الأفراد والمجموعات</w:t>
      </w:r>
      <w:r w:rsidRPr="00CE0475">
        <w:rPr>
          <w:rtl/>
        </w:rPr>
        <w:t xml:space="preserve"> والشركات والمنظمات الرامية إلى إقامة مجتمعات محلية خالية من الحواجز وشاملة للجميع في ألبرتا. وأعلنت ألبرتا رسمي</w:t>
      </w:r>
      <w:r w:rsidR="005201F7" w:rsidRPr="00CE0475">
        <w:rPr>
          <w:rtl/>
        </w:rPr>
        <w:t>اً</w:t>
      </w:r>
      <w:r w:rsidRPr="00CE0475">
        <w:rPr>
          <w:rtl/>
        </w:rPr>
        <w:t xml:space="preserve"> شهر تشرين الأول/أكتوبر شهراً للتوعية بعمالة ذوي الإعاقة، وهو فرصة لتعزيز تكافؤ الفرص المتاحة للأشخاص ذوي الإعاقة؛</w:t>
      </w:r>
    </w:p>
    <w:p w14:paraId="0AF6069C" w14:textId="77777777" w:rsidR="00CE0475" w:rsidRPr="00CE0475" w:rsidRDefault="00672B05" w:rsidP="00D13F4A">
      <w:pPr>
        <w:pStyle w:val="Bullet1GA"/>
        <w:rPr>
          <w:rtl/>
        </w:rPr>
      </w:pPr>
      <w:r w:rsidRPr="00CE0475">
        <w:rPr>
          <w:rtl/>
        </w:rPr>
        <w:lastRenderedPageBreak/>
        <w:t xml:space="preserve">اشترك مكتب السياسات المتعلقة بالإعاقة في نيوفاوندلاند ولابرادور مع منظمة مجتمعية وقدم لها التمويل من أجل تنظيم حملة على وسائط التواصل الاجتماعي وإطلاقها، </w:t>
      </w:r>
      <w:r w:rsidRPr="00CE0475">
        <w:rPr>
          <w:spacing w:val="-4"/>
          <w:rtl/>
        </w:rPr>
        <w:t>تهدف إلى تغيير المواقف العامة من خلال التصدي للقوالب النمطية السلبية وبناء المعارف بشأن</w:t>
      </w:r>
      <w:r w:rsidRPr="00CE0475">
        <w:rPr>
          <w:rtl/>
        </w:rPr>
        <w:t xml:space="preserve"> الحواجز وكيفية إزالتها؛</w:t>
      </w:r>
    </w:p>
    <w:p w14:paraId="5242E1A3" w14:textId="72ED0C19" w:rsidR="00CE0475" w:rsidRPr="00CE0475" w:rsidRDefault="00672B05" w:rsidP="00D13F4A">
      <w:pPr>
        <w:pStyle w:val="Bullet1GA"/>
        <w:rPr>
          <w:rtl/>
        </w:rPr>
      </w:pPr>
      <w:r w:rsidRPr="00CE0475">
        <w:rPr>
          <w:rtl/>
        </w:rPr>
        <w:t>استثمرت ألبرتا والأقاليم الشمالية الغربية وأونتاريو باستثمارات في التوعية بالاضطرابات الطيفية التي يحدثها الكحول لدى الجنين. ونظمت حملات عامة لتبادل المعلومات بشأن مخاطر تناول الكحول أثناء الحمل، ووضعت رسائل تعزز الكرامة وتغير من تفكير الجمهور وتساعد على إعادة التفكير في الطريقة التي تتحدث بها كندا عن هذه الاضطرابات الطيفية.</w:t>
      </w:r>
    </w:p>
    <w:p w14:paraId="581943DB" w14:textId="163A42C6" w:rsidR="00CE0475" w:rsidRPr="00CE0475" w:rsidRDefault="00672B05" w:rsidP="00CE0475">
      <w:pPr>
        <w:pStyle w:val="H23GA"/>
        <w:rPr>
          <w:b w:val="0"/>
          <w:bCs w:val="0"/>
          <w:rtl/>
          <w:lang w:val="en-US"/>
        </w:rPr>
      </w:pPr>
      <w:r w:rsidRPr="00CE0475">
        <w:rPr>
          <w:rtl/>
          <w:lang w:val="en-US"/>
        </w:rPr>
        <w:tab/>
      </w:r>
      <w:r w:rsidRPr="00CE0475">
        <w:rPr>
          <w:rtl/>
          <w:lang w:val="en-US"/>
        </w:rPr>
        <w:tab/>
        <w:t>الرد على الفقرة 6</w:t>
      </w:r>
      <w:r w:rsidR="0053374A" w:rsidRPr="00CE0475">
        <w:rPr>
          <w:rtl/>
          <w:lang w:val="en-US"/>
        </w:rPr>
        <w:t>(</w:t>
      </w:r>
      <w:r w:rsidRPr="00CE0475">
        <w:rPr>
          <w:rtl/>
          <w:lang w:val="en-US"/>
        </w:rPr>
        <w:t>ب) من قائمة المسائل المحالة قبل تقديم التقرير</w:t>
      </w:r>
      <w:r w:rsidR="00CE0475" w:rsidRPr="00CE0475">
        <w:rPr>
          <w:rtl/>
          <w:lang w:val="en-US"/>
        </w:rPr>
        <w:tab/>
      </w:r>
      <w:r w:rsidR="00CE0475" w:rsidRPr="00CE0475">
        <w:rPr>
          <w:rtl/>
          <w:lang w:val="en-US"/>
        </w:rPr>
        <w:br/>
      </w:r>
      <w:r w:rsidRPr="00CE0475">
        <w:rPr>
          <w:b w:val="0"/>
          <w:bCs w:val="0"/>
          <w:rtl/>
          <w:lang w:val="en-US"/>
        </w:rPr>
        <w:t>(انظر أيضاً الرد على الفقرتين 19 و27)</w:t>
      </w:r>
    </w:p>
    <w:p w14:paraId="54941AB8" w14:textId="6AD713A3" w:rsidR="00672B05" w:rsidRPr="00CE0475" w:rsidRDefault="00672B05" w:rsidP="00672B05">
      <w:pPr>
        <w:pStyle w:val="SingleTxtGA"/>
        <w:rPr>
          <w:rtl/>
          <w:lang w:val="en-US"/>
        </w:rPr>
      </w:pPr>
      <w:r w:rsidRPr="00CE0475">
        <w:rPr>
          <w:rtl/>
          <w:lang w:val="en-US"/>
        </w:rPr>
        <w:t>36-</w:t>
      </w:r>
      <w:r w:rsidRPr="00CE0475">
        <w:rPr>
          <w:rtl/>
          <w:lang w:val="en-US"/>
        </w:rPr>
        <w:tab/>
        <w:t>في عام 2018، قدمت حكومة كندا تمويلاً لزيادة الدعم للكنديين المصابين باضطراب طيف التوحد، بما في ذلك إنشاء شبكة تبادل المعارف بشأن التوحد و/أو الإعاقة الذهنية لإعداد موارد على الإنترنت، وجرد للخدمات، وفرص العمل، والبرامج المحلية للأسر في جميع أنحاء البلد، بناءً على احتياجاتها الخاصة.</w:t>
      </w:r>
    </w:p>
    <w:p w14:paraId="50D1DCE2" w14:textId="77777777" w:rsidR="00672B05" w:rsidRPr="00CE0475" w:rsidRDefault="00672B05" w:rsidP="00672B05">
      <w:pPr>
        <w:pStyle w:val="SingleTxtGA"/>
        <w:rPr>
          <w:rtl/>
          <w:lang w:val="en-US"/>
        </w:rPr>
      </w:pPr>
      <w:r w:rsidRPr="00CE0475">
        <w:rPr>
          <w:rtl/>
          <w:lang w:val="en-US"/>
        </w:rPr>
        <w:t>37-</w:t>
      </w:r>
      <w:r w:rsidRPr="00CE0475">
        <w:rPr>
          <w:rtl/>
          <w:lang w:val="en-US"/>
        </w:rPr>
        <w:tab/>
        <w:t>وفي الفترة من 2014 إلى 2021، قدمت حكومة كندا تمويلاً لمبادرة "جاهزون ومستعدون وقادرون"، وهي مبادرة مقدمة من خلال منظمات ثالثة وتهدف إلى تحسين نتائج العمالة للأشخاص ذوي الإعاقة الذهنية والمصابين باضطراب طيف التوحد من خلال توافق فرص العمل.</w:t>
      </w:r>
    </w:p>
    <w:p w14:paraId="151C29CB" w14:textId="77777777" w:rsidR="00CE0475" w:rsidRPr="00CE0475" w:rsidRDefault="00672B05" w:rsidP="00672B05">
      <w:pPr>
        <w:pStyle w:val="SingleTxtGA"/>
        <w:rPr>
          <w:spacing w:val="-4"/>
          <w:rtl/>
          <w:lang w:val="en-US"/>
        </w:rPr>
      </w:pPr>
      <w:r w:rsidRPr="00CE0475">
        <w:rPr>
          <w:rtl/>
          <w:lang w:val="en-US"/>
        </w:rPr>
        <w:t>38-</w:t>
      </w:r>
      <w:r w:rsidRPr="00CE0475">
        <w:rPr>
          <w:spacing w:val="-4"/>
          <w:rtl/>
          <w:lang w:val="en-US"/>
        </w:rPr>
        <w:tab/>
        <w:t>والتزمت حكومة كندا بالعمل بشكل تعاوني مع المقاطعات والأقاليم والأسر وأصحاب المصلحة من أجل وضع استراتيجية وطنية للتوحد لتحسين صحة ورفاهية الأشخاص المصابين بالتوحد ومقدمي الرعاية لهم. وركزت المشاورات العامة للاستراتيجية على الإدماج الاجتماعي والإدماج الاقتصادي والدعم القائم على الأدلة.</w:t>
      </w:r>
    </w:p>
    <w:p w14:paraId="74FAA9E6" w14:textId="5C4D1B46" w:rsidR="00672B05" w:rsidRPr="00CE0475" w:rsidRDefault="00672B05" w:rsidP="00672B05">
      <w:pPr>
        <w:pStyle w:val="SingleTxtGA"/>
        <w:rPr>
          <w:rtl/>
          <w:lang w:val="en-US"/>
        </w:rPr>
      </w:pPr>
      <w:r w:rsidRPr="00CE0475">
        <w:rPr>
          <w:rtl/>
          <w:lang w:val="en-US"/>
        </w:rPr>
        <w:t>39-</w:t>
      </w:r>
      <w:r w:rsidRPr="00CE0475">
        <w:rPr>
          <w:rtl/>
          <w:lang w:val="en-US"/>
        </w:rPr>
        <w:tab/>
        <w:t>ولدى حكومات المقاطعات والأقاليم أيضاً تدابير لتعزيز القيادة لدى الأشخاص ذوي الإعاقة، و</w:t>
      </w:r>
      <w:r w:rsidR="00B626AB" w:rsidRPr="00CE0475">
        <w:rPr>
          <w:rtl/>
          <w:lang w:val="en-US"/>
        </w:rPr>
        <w:t>لا سيما</w:t>
      </w:r>
      <w:r w:rsidRPr="00CE0475">
        <w:rPr>
          <w:rtl/>
          <w:lang w:val="en-US"/>
        </w:rPr>
        <w:t xml:space="preserve"> الأشخاص ذوو الإعاقة الذهنية، من خلال العمل المنجز مع المنظمات التمثيلية. ومن الأمثلة على ذلك</w:t>
      </w:r>
      <w:r w:rsidR="00B626AB" w:rsidRPr="00CE0475">
        <w:rPr>
          <w:rtl/>
          <w:lang w:val="en-US"/>
        </w:rPr>
        <w:t xml:space="preserve"> ما </w:t>
      </w:r>
      <w:r w:rsidRPr="00CE0475">
        <w:rPr>
          <w:rtl/>
          <w:lang w:val="en-US"/>
        </w:rPr>
        <w:t>يلي:</w:t>
      </w:r>
    </w:p>
    <w:p w14:paraId="4F54C827" w14:textId="2466A164" w:rsidR="00672B05" w:rsidRPr="00CE0475" w:rsidRDefault="00672B05" w:rsidP="00D13F4A">
      <w:pPr>
        <w:pStyle w:val="Bullet1GA"/>
        <w:rPr>
          <w:rtl/>
        </w:rPr>
      </w:pPr>
      <w:r w:rsidRPr="00CE0475">
        <w:rPr>
          <w:rtl/>
        </w:rPr>
        <w:t>في كيبيك، يمكن للأشخاص ذوي الإعاقة الذهنية الحصول على مجموعة من الخدمات المحددة والمتخصصة التي تقدمها شبكة الخدمات الصحية والاجتماعية في كيبيك. وفي</w:t>
      </w:r>
      <w:r w:rsidR="002403CF" w:rsidRPr="00CE0475">
        <w:rPr>
          <w:rFonts w:hint="cs"/>
          <w:rtl/>
        </w:rPr>
        <w:t> </w:t>
      </w:r>
      <w:r w:rsidRPr="00CE0475">
        <w:rPr>
          <w:rtl/>
        </w:rPr>
        <w:t xml:space="preserve">عام 2017، اعتمدت حكومة كيبيك </w:t>
      </w:r>
      <w:r w:rsidRPr="00CE0475">
        <w:rPr>
          <w:i/>
          <w:iCs/>
          <w:rtl/>
        </w:rPr>
        <w:t>خطة العمل المتعلقة باضطراب طيف التوحد للفترة 2017-2022 - إجراءات هيكلية للأشخاص وأسرهم</w:t>
      </w:r>
      <w:r w:rsidRPr="00CE0475">
        <w:rPr>
          <w:rtl/>
        </w:rPr>
        <w:t>. وتهدف هذه الخطة إلى ضمان تلبية أفضل لاحتياجات الأشخاص المصابين باضطراب طيف التوحد وأسرهم. وتورد خطة العمل هذه 10 أهداف رئيسية و35 تدبيراً منسقاً للأشخاص المصابين بهذا الاضطراب لمساعدتهم على تطوير إمكاناتهم الكاملة وتحقيق سعادتهم ودعم أسرهم؛</w:t>
      </w:r>
    </w:p>
    <w:p w14:paraId="5697FAE9" w14:textId="77777777" w:rsidR="00CE0475" w:rsidRPr="00CE0475" w:rsidRDefault="00672B05" w:rsidP="00D13F4A">
      <w:pPr>
        <w:pStyle w:val="Bullet1GA"/>
        <w:rPr>
          <w:rtl/>
        </w:rPr>
      </w:pPr>
      <w:r w:rsidRPr="00CE0475">
        <w:rPr>
          <w:rtl/>
        </w:rPr>
        <w:t>صُمّم البرنامج المهني الانتقالي في ألبرتا لتزويد المتعلمين ذوي الإعاقات المتعلقة بالنمو بما يحتاجونه من مهارات حياتية وتدريب مهني للنجاح في الحصول على فرص العمل والعيش بشكل مستقل في المجتمع المحلي.</w:t>
      </w:r>
    </w:p>
    <w:p w14:paraId="4A5CDA5F" w14:textId="77777777" w:rsidR="00CE0475" w:rsidRPr="00CE0475" w:rsidRDefault="00672B05" w:rsidP="00D13F4A">
      <w:pPr>
        <w:pStyle w:val="H1GA"/>
        <w:rPr>
          <w:rtl/>
          <w:lang w:val="en-US"/>
        </w:rPr>
      </w:pPr>
      <w:r w:rsidRPr="00CE0475">
        <w:rPr>
          <w:rtl/>
          <w:lang w:val="en-US"/>
        </w:rPr>
        <w:lastRenderedPageBreak/>
        <w:tab/>
      </w:r>
      <w:r w:rsidRPr="00CE0475">
        <w:rPr>
          <w:rtl/>
          <w:lang w:val="en-US"/>
        </w:rPr>
        <w:tab/>
        <w:t>إمكانية الوصول</w:t>
      </w:r>
    </w:p>
    <w:p w14:paraId="3038F3A2" w14:textId="1F819C7B" w:rsidR="00672B05" w:rsidRPr="00CE0475" w:rsidRDefault="00672B05" w:rsidP="00D13F4A">
      <w:pPr>
        <w:pStyle w:val="H23GA"/>
        <w:rPr>
          <w:rtl/>
          <w:lang w:val="en-US"/>
        </w:rPr>
      </w:pPr>
      <w:r w:rsidRPr="00CE0475">
        <w:rPr>
          <w:rtl/>
          <w:lang w:val="en-US"/>
        </w:rPr>
        <w:tab/>
      </w:r>
      <w:r w:rsidRPr="00CE0475">
        <w:rPr>
          <w:rtl/>
          <w:lang w:val="en-US"/>
        </w:rPr>
        <w:tab/>
        <w:t>الرد على الفقرة 7 قائمة المسائل المحالة قبل تقديم التقرير</w:t>
      </w:r>
    </w:p>
    <w:p w14:paraId="11531C3F" w14:textId="77777777" w:rsidR="00CE0475" w:rsidRPr="00CE0475" w:rsidRDefault="00672B05" w:rsidP="002403CF">
      <w:pPr>
        <w:pStyle w:val="SingleTxtGA"/>
        <w:spacing w:line="354" w:lineRule="exact"/>
        <w:rPr>
          <w:rtl/>
          <w:lang w:val="en-US"/>
        </w:rPr>
      </w:pPr>
      <w:r w:rsidRPr="00CE0475">
        <w:rPr>
          <w:rtl/>
          <w:lang w:val="en-US"/>
        </w:rPr>
        <w:t>40-</w:t>
      </w:r>
      <w:r w:rsidRPr="00CE0475">
        <w:rPr>
          <w:rtl/>
          <w:lang w:val="en-US"/>
        </w:rPr>
        <w:tab/>
        <w:t>تضع اللجنة الكندية المعنية بقوانين البناء والحرائق وتُحدّث قوانين البناء الوطنية، التي تحدد متطلبات البناء الآمن والميسور والمتسم بقلة استهلاك الطاقة، وينشرها المجلس الوطني للبحوث في كندا كل خمس سنوات. وتُعتمد هذه القوانين في لوائح المقاطعات والأقاليم وتنفذها المقاطعات والأقاليم والبلديات. ومن المتوقع أن يتضمن قانون البناء الوطني النموذجي لعام 2020 أحكاماً موسعة بشأن إمكانية الوصول للمباني عند نشره في كانون الأول/ديسمبر 2021. وبالإضافة إلى ذلك، جعلت اللجنة الكندية المعنية بقوانين البناء والحرائق المجتمعات المحلية ملائمة للعيش، بما في ذلك إمكانية الوصول والخروج والزيارة، أولوية لدورة وضع قوانين عام 2025.</w:t>
      </w:r>
    </w:p>
    <w:p w14:paraId="2C7F65A2" w14:textId="6732577C" w:rsidR="00672B05" w:rsidRPr="00CE0475" w:rsidRDefault="00672B05" w:rsidP="002403CF">
      <w:pPr>
        <w:pStyle w:val="SingleTxtGA"/>
        <w:spacing w:line="354" w:lineRule="exact"/>
        <w:rPr>
          <w:rtl/>
          <w:lang w:val="en-US"/>
        </w:rPr>
      </w:pPr>
      <w:r w:rsidRPr="00CE0475">
        <w:rPr>
          <w:rtl/>
          <w:lang w:val="en-US"/>
        </w:rPr>
        <w:t>41-</w:t>
      </w:r>
      <w:r w:rsidRPr="00CE0475">
        <w:rPr>
          <w:rtl/>
          <w:lang w:val="en-US"/>
        </w:rPr>
        <w:tab/>
        <w:t>وفي عام 2019، أصدرت حكومة كندا استراتيجيتها المتعلقة بإمكانية الوصول للخدمة العامة في كندا، والتي وُضعت بالاشتراك مع الأشخاص ذوي الإعاقة. وتُجرى تقييمات لإمكانية الوصول في جزء من المباني الحكومية وتُنفّذ مبادرات تجريبية بالتشاور مع الأشخاص ذوي الإعاقة لتحديد فرص تحسين إمكانية الوصول إلى المرافق. ولضمان إمكانية الوصول إلى المباني البرلمانية الكندية، وضعت الحكومة استعراضاً وخطة عمل شاملين لإمكانية الوصول، بالتعاون الوثيق مع فريق استشاري معني بإمكانية الوصول يتألف من مجموعة من المنظمات المعنية بالإعاقة.</w:t>
      </w:r>
    </w:p>
    <w:p w14:paraId="17143E52" w14:textId="77777777" w:rsidR="00CE0475" w:rsidRPr="00CE0475" w:rsidRDefault="00672B05" w:rsidP="002403CF">
      <w:pPr>
        <w:pStyle w:val="SingleTxtGA"/>
        <w:spacing w:line="354" w:lineRule="exact"/>
        <w:rPr>
          <w:rtl/>
          <w:lang w:val="en-US"/>
        </w:rPr>
      </w:pPr>
      <w:r w:rsidRPr="00CE0475">
        <w:rPr>
          <w:rtl/>
          <w:lang w:val="en-US"/>
        </w:rPr>
        <w:t>42-</w:t>
      </w:r>
      <w:r w:rsidRPr="00CE0475">
        <w:rPr>
          <w:rtl/>
          <w:lang w:val="en-US"/>
        </w:rPr>
        <w:tab/>
        <w:t>وتعالج حكومة كندا مسألة النقل في إطار الولاية القضائية الاتحادية من خلال اللائحة المتعلقة بوسائل النقل التي يمكن للأشخاص ذوي الإعاقة الوصول إليها واللائحة الجديدة المتعلقة بتخطيط وسائل النقل الجديدة التي يمكن للأشخاص ذوي الإعاقة الوصول إليها والإبلاغ. وشمل وضع كلتا اللائحتين إجراء مشاورات مع اللجنة الاستشارية المعنية بإمكانية الوصول التابعة لوكالة النقل الكندية، وممثلي المنظمات المعنية بالإعاقة، وصناعة النقل، وأطراف معنية أخرى. وبدأ سريان معظم متطلبات اللائحة المتعلقة بوسائل النقل التي يمكن للأشخاص ذوي الإعاقة الوصول في عام 2020، بما في ذلك اشتراط قبول مقدمي خدمات النقل لكلاب الخدمة (انظر السؤال 20). وستقع على عاتق بعض الكيانات الخاضعة للقواعد التنظيمية التزامات بموجب اللائحة المتعلقة بتخطيط وسائل النقل الجديدة التي يمكن للأشخاص ذوي الإعاقة الوصول إليها والإبلاغ بدءاً من 31 كانون الأول/ديسمبر 2022.</w:t>
      </w:r>
    </w:p>
    <w:p w14:paraId="51B393B7" w14:textId="3C6F5B74" w:rsidR="00672B05" w:rsidRPr="00CE0475" w:rsidRDefault="00672B05" w:rsidP="002403CF">
      <w:pPr>
        <w:pStyle w:val="SingleTxtGA"/>
        <w:spacing w:line="354" w:lineRule="exact"/>
        <w:rPr>
          <w:rtl/>
          <w:lang w:val="en-US"/>
        </w:rPr>
      </w:pPr>
      <w:r w:rsidRPr="00CE0475">
        <w:rPr>
          <w:rtl/>
          <w:lang w:val="en-US"/>
        </w:rPr>
        <w:t>43-</w:t>
      </w:r>
      <w:r w:rsidRPr="00CE0475">
        <w:rPr>
          <w:rtl/>
          <w:lang w:val="en-US"/>
        </w:rPr>
        <w:tab/>
        <w:t>و</w:t>
      </w:r>
      <w:r w:rsidRPr="00CE0475">
        <w:rPr>
          <w:spacing w:val="-4"/>
          <w:rtl/>
          <w:lang w:val="en-US"/>
        </w:rPr>
        <w:t>على الصعيد الدولي، أنشأت حكومة كندا فريقاً عاملاً لوضع توصيات بشأن التخزين والنقل المأمونين لوسائل المساعدة على التنقل في السفر الجوي، وقادت فريقاً عاملاً دولياً من خلال منظمة الطيران المدني الدولي لوضع خلاصة وافية للوائح والقوانين والسياسات المتعلقة بإمكانية الوصول في مجال الطيران.</w:t>
      </w:r>
    </w:p>
    <w:p w14:paraId="7136B64F" w14:textId="56C648D8" w:rsidR="00672B05" w:rsidRPr="00CE0475" w:rsidRDefault="00672B05" w:rsidP="002403CF">
      <w:pPr>
        <w:pStyle w:val="SingleTxtGA"/>
        <w:spacing w:line="354" w:lineRule="exact"/>
        <w:rPr>
          <w:rtl/>
          <w:lang w:val="en-US"/>
        </w:rPr>
      </w:pPr>
      <w:r w:rsidRPr="00CE0475">
        <w:rPr>
          <w:rtl/>
          <w:lang w:val="en-US"/>
        </w:rPr>
        <w:t>44-</w:t>
      </w:r>
      <w:r w:rsidRPr="00CE0475">
        <w:rPr>
          <w:rtl/>
          <w:lang w:val="en-US"/>
        </w:rPr>
        <w:tab/>
      </w:r>
      <w:r w:rsidRPr="00CE0475">
        <w:rPr>
          <w:spacing w:val="-2"/>
          <w:rtl/>
          <w:lang w:val="en-US"/>
        </w:rPr>
        <w:t>وفي عام 2018، وافقت لجنة الإذاعة والتلفزيون والاتصالات السلكية واللاسلكية الكندية على معايير جديدة تضمن استمرار الوصول إلى خدمات ترحيل الرسائل وتحسين جودتها، والتي تسمح للأشخاص الذين يعانون من إعاقة سمعية</w:t>
      </w:r>
      <w:r w:rsidR="00B626AB" w:rsidRPr="00CE0475">
        <w:rPr>
          <w:spacing w:val="-2"/>
          <w:rtl/>
          <w:lang w:val="en-US"/>
        </w:rPr>
        <w:t xml:space="preserve"> أو </w:t>
      </w:r>
      <w:r w:rsidRPr="00CE0475">
        <w:rPr>
          <w:spacing w:val="-2"/>
          <w:rtl/>
          <w:lang w:val="en-US"/>
        </w:rPr>
        <w:t>إعاقة في النطق بإجراء مكالمات هاتفية واستقبالها عبر الرسائل النصية بمساعدة مشغل ترحيل. وعلاوة على ذلك، تكون خدمة الرسائل النصية مع 9-1-1 متاحة في كندا للأشخاص الصم</w:t>
      </w:r>
      <w:r w:rsidR="00B626AB" w:rsidRPr="00CE0475">
        <w:rPr>
          <w:spacing w:val="-2"/>
          <w:rtl/>
          <w:lang w:val="en-US"/>
        </w:rPr>
        <w:t xml:space="preserve"> أو </w:t>
      </w:r>
      <w:r w:rsidRPr="00CE0475">
        <w:rPr>
          <w:spacing w:val="-2"/>
          <w:rtl/>
          <w:lang w:val="en-US"/>
        </w:rPr>
        <w:t>الصم المكفوفين</w:t>
      </w:r>
      <w:r w:rsidR="00B626AB" w:rsidRPr="00CE0475">
        <w:rPr>
          <w:spacing w:val="-2"/>
          <w:rtl/>
          <w:lang w:val="en-US"/>
        </w:rPr>
        <w:t xml:space="preserve"> أو </w:t>
      </w:r>
      <w:r w:rsidRPr="00CE0475">
        <w:rPr>
          <w:spacing w:val="-2"/>
          <w:rtl/>
          <w:lang w:val="en-US"/>
        </w:rPr>
        <w:t>ضعاف السمع</w:t>
      </w:r>
      <w:r w:rsidR="00B626AB" w:rsidRPr="00CE0475">
        <w:rPr>
          <w:spacing w:val="-2"/>
          <w:rtl/>
          <w:lang w:val="en-US"/>
        </w:rPr>
        <w:t xml:space="preserve"> أو </w:t>
      </w:r>
      <w:r w:rsidRPr="00CE0475">
        <w:rPr>
          <w:spacing w:val="-2"/>
          <w:rtl/>
          <w:lang w:val="en-US"/>
        </w:rPr>
        <w:t>الذين يعانون من إعاقات في النطق، مما يتيح لمراكز الاتصال بخدمة 9-1-1 التحدث باستخدام الرسائل النصية أثناء حالات الطوارئ.</w:t>
      </w:r>
    </w:p>
    <w:p w14:paraId="5AFCE4F1" w14:textId="77777777" w:rsidR="00672B05" w:rsidRPr="00CE0475" w:rsidRDefault="00672B05" w:rsidP="002403CF">
      <w:pPr>
        <w:pStyle w:val="SingleTxtGA"/>
        <w:spacing w:line="354" w:lineRule="exact"/>
        <w:rPr>
          <w:rtl/>
          <w:lang w:val="en-US"/>
        </w:rPr>
      </w:pPr>
      <w:r w:rsidRPr="00CE0475">
        <w:rPr>
          <w:rtl/>
          <w:lang w:val="en-US"/>
        </w:rPr>
        <w:t>45-</w:t>
      </w:r>
      <w:r w:rsidRPr="00CE0475">
        <w:rPr>
          <w:rtl/>
          <w:lang w:val="en-US"/>
        </w:rPr>
        <w:tab/>
      </w:r>
      <w:r w:rsidRPr="00CE0475">
        <w:rPr>
          <w:spacing w:val="-4"/>
          <w:rtl/>
          <w:lang w:val="en-US"/>
        </w:rPr>
        <w:t xml:space="preserve">وبالإضافة إلى ذلك، يجب على هيئات البث الآن الوصول إلى مستوى دقة 98 استناداً إلى "نموذج عدد الكلمات وخطأ الإصدار والخطأ في التعرف" للتسميات التوضيحية المغلقة، المقاسة وفقاً للمبادئ التوجيهية </w:t>
      </w:r>
      <w:r w:rsidRPr="00CE0475">
        <w:rPr>
          <w:spacing w:val="-6"/>
          <w:rtl/>
          <w:lang w:val="en-US"/>
        </w:rPr>
        <w:t>الكندية لتقييم هذا النموذج باستخدام مقيّمين معتمدين للنموذج. وسيقدم الفريق العامل المعني بالتسميات التوضيحية</w:t>
      </w:r>
      <w:r w:rsidRPr="00CE0475">
        <w:rPr>
          <w:spacing w:val="-4"/>
          <w:rtl/>
          <w:lang w:val="en-US"/>
        </w:rPr>
        <w:t xml:space="preserve"> المغلقة تقريراً عن تنفيذ النموذج الكندي للتسميات التوضيحية المغلقة خلال السنة الأولى (2019-2020).</w:t>
      </w:r>
    </w:p>
    <w:p w14:paraId="7BE7D36C" w14:textId="77777777" w:rsidR="00CE0475" w:rsidRPr="00CE0475" w:rsidRDefault="00672B05" w:rsidP="002403CF">
      <w:pPr>
        <w:pStyle w:val="H23GA"/>
        <w:rPr>
          <w:b w:val="0"/>
          <w:bCs w:val="0"/>
          <w:rtl/>
          <w:lang w:val="en-US"/>
        </w:rPr>
      </w:pPr>
      <w:r w:rsidRPr="00CE0475">
        <w:rPr>
          <w:rtl/>
          <w:lang w:val="en-US"/>
        </w:rPr>
        <w:lastRenderedPageBreak/>
        <w:tab/>
      </w:r>
      <w:r w:rsidRPr="00CE0475">
        <w:rPr>
          <w:rtl/>
          <w:lang w:val="en-US"/>
        </w:rPr>
        <w:tab/>
        <w:t>الرد على الفقرة 8</w:t>
      </w:r>
      <w:r w:rsidR="0053374A" w:rsidRPr="00CE0475">
        <w:rPr>
          <w:rtl/>
          <w:lang w:val="en-US"/>
        </w:rPr>
        <w:t>(</w:t>
      </w:r>
      <w:r w:rsidRPr="00CE0475">
        <w:rPr>
          <w:rtl/>
          <w:lang w:val="en-US"/>
        </w:rPr>
        <w:t>أ) من قائمة المسائل المحالة قبل تقديم التقرير</w:t>
      </w:r>
      <w:r w:rsidR="002403CF" w:rsidRPr="00CE0475">
        <w:rPr>
          <w:rtl/>
          <w:lang w:val="en-US"/>
        </w:rPr>
        <w:tab/>
      </w:r>
      <w:r w:rsidR="002403CF" w:rsidRPr="00CE0475">
        <w:rPr>
          <w:rtl/>
          <w:lang w:val="en-US"/>
        </w:rPr>
        <w:br/>
      </w:r>
      <w:r w:rsidRPr="00CE0475">
        <w:rPr>
          <w:b w:val="0"/>
          <w:bCs w:val="0"/>
          <w:rtl/>
          <w:lang w:val="en-US"/>
        </w:rPr>
        <w:t>(انظر أيضاً الرد على الفقرة 1)</w:t>
      </w:r>
    </w:p>
    <w:p w14:paraId="08E594B5" w14:textId="7EA786B5" w:rsidR="00672B05" w:rsidRPr="00CE0475" w:rsidRDefault="00672B05" w:rsidP="002403CF">
      <w:pPr>
        <w:pStyle w:val="SingleTxtGA"/>
        <w:spacing w:line="366" w:lineRule="exact"/>
        <w:rPr>
          <w:rtl/>
          <w:lang w:val="en-US"/>
        </w:rPr>
      </w:pPr>
      <w:r w:rsidRPr="00CE0475">
        <w:rPr>
          <w:rtl/>
          <w:lang w:val="en-US"/>
        </w:rPr>
        <w:t>46-</w:t>
      </w:r>
      <w:r w:rsidRPr="00CE0475">
        <w:rPr>
          <w:rtl/>
          <w:lang w:val="en-US"/>
        </w:rPr>
        <w:tab/>
        <w:t xml:space="preserve">ينص قانون كندا الميسَّرة الاتحادي، الذي دخل حيز التنفيذ في عام 2019، على التحديد الاستباقي للحواجز التي تحول دون إمكانية الوصول في الولاية القضائية الاتحادية وإزالتها ومنعها في سبعة مجالات رئيسية ذات أولوية هي: العمالة؛ والبيئة المبنية؛ وتكنولوجيا المعلومات والاتصالات؛ والاتصالات الأخرى غير تكنولوجيا المعلومات والاتصالات؛ وشراء السلع والخدمات والمرافق؛ وتصميم البرامج والخدمات وتقديمها؛ والنقل. وفي كانون الأول/ديسمبر 2021، </w:t>
      </w:r>
      <w:r w:rsidRPr="00CE0475">
        <w:rPr>
          <w:i/>
          <w:iCs/>
          <w:rtl/>
          <w:lang w:val="en-US"/>
        </w:rPr>
        <w:t>نُشرت لوائح كندا الميسَّرة</w:t>
      </w:r>
      <w:r w:rsidRPr="00CE0475">
        <w:rPr>
          <w:rtl/>
          <w:lang w:val="en-US"/>
        </w:rPr>
        <w:t>. وستقتضي هذه اللوائح من جميع الأطراف الخاضعة للقواعد التنظيمية الاتحادية إعداد ونشر الخطط والتقارير المرحلية المتعلقة بإمكانية الوصول، ووضع عملية لتلقي التعقيبات بشأن إمكانية الوصول، والوفاء بأي متطلبات أخرى منصوص عليها في اللوائح.</w:t>
      </w:r>
    </w:p>
    <w:p w14:paraId="6A869F19" w14:textId="6659FDA6" w:rsidR="00672B05" w:rsidRPr="00CE0475" w:rsidRDefault="00672B05" w:rsidP="002403CF">
      <w:pPr>
        <w:pStyle w:val="SingleTxtGA"/>
        <w:spacing w:line="366" w:lineRule="exact"/>
        <w:rPr>
          <w:rtl/>
          <w:lang w:val="en-US"/>
        </w:rPr>
      </w:pPr>
      <w:r w:rsidRPr="00CE0475">
        <w:rPr>
          <w:rtl/>
          <w:lang w:val="en-US"/>
        </w:rPr>
        <w:t>47-</w:t>
      </w:r>
      <w:r w:rsidRPr="00CE0475">
        <w:rPr>
          <w:rtl/>
          <w:lang w:val="en-US"/>
        </w:rPr>
        <w:tab/>
        <w:t>وأنشأ قانون كندا الميسَّرة الهيئة المعنية بمعايير إمكانية الوصول في كندا، بقيادة مجلس إدارة يتألف في غالبيته من أشخاص ذوي إعاقة، لوضع معايير بشأن إمكانية الوصول بالتعاون مع أشخاص من ذوي الخبرة الحية ومجتمع ذوي الإعاقة والصناعة وغيرهم من الخبراء التقنيين. وفي عام 2021، ركزت خمس لجان تقنية على الأولويات الأساسية لهذه الهيئة، وهي: اللغة المبسطة، والمساحات الخارجية، والعمالة، والخروج في حالات الطوارئ (الخروج)، والبيئة المبنية. وتعمل الهيئة أيضاً مع منظمات كندية أخرى للمشاركة في وضع معايير اتحادية بشأن إمكانية الوصول، وتلتقي مع ممثلي المقاطعات والأقاليم لإنشاء تجربة سلسة بشأن إمكانية الوصول في كندا. وتشمل تدابير المقاطعات والأقاليم</w:t>
      </w:r>
      <w:r w:rsidR="00B626AB" w:rsidRPr="00CE0475">
        <w:rPr>
          <w:rtl/>
          <w:lang w:val="en-US"/>
        </w:rPr>
        <w:t xml:space="preserve"> ما </w:t>
      </w:r>
      <w:r w:rsidRPr="00CE0475">
        <w:rPr>
          <w:rtl/>
          <w:lang w:val="en-US"/>
        </w:rPr>
        <w:t>يلي:</w:t>
      </w:r>
    </w:p>
    <w:p w14:paraId="26C25555" w14:textId="77777777" w:rsidR="00CE0475" w:rsidRPr="00CE0475" w:rsidRDefault="00672B05" w:rsidP="002403CF">
      <w:pPr>
        <w:pStyle w:val="Bullet1GA"/>
        <w:spacing w:line="366" w:lineRule="exact"/>
        <w:rPr>
          <w:rtl/>
        </w:rPr>
      </w:pPr>
      <w:r w:rsidRPr="00CE0475">
        <w:rPr>
          <w:rtl/>
        </w:rPr>
        <w:t xml:space="preserve">في حزيران/يونيه 2021، سنت حكومة كولومبيا البريطانية </w:t>
      </w:r>
      <w:r w:rsidRPr="00CE0475">
        <w:rPr>
          <w:i/>
          <w:iCs/>
          <w:rtl/>
        </w:rPr>
        <w:t>قانون كولومبيا البريطانية</w:t>
      </w:r>
      <w:r w:rsidRPr="00CE0475">
        <w:rPr>
          <w:rtl/>
        </w:rPr>
        <w:t xml:space="preserve"> بشأن إمكانية الوصول، وسيتيح هذا للحكومة، بتوجيه من لجنة إقليمية بشأن إمكانية الوصول، وضع معايير جديدة بشأن إمكانية الوصول من شأنها إزالة الحواجز في مجموعة من المجالات مثل العمالة والتعليم والنقل والمباني والبنية التحتية؛</w:t>
      </w:r>
    </w:p>
    <w:p w14:paraId="0FB4DA8C" w14:textId="77777777" w:rsidR="00CE0475" w:rsidRPr="00CE0475" w:rsidRDefault="00672B05" w:rsidP="002403CF">
      <w:pPr>
        <w:pStyle w:val="Bullet1GA"/>
        <w:spacing w:line="366" w:lineRule="exact"/>
        <w:rPr>
          <w:rtl/>
        </w:rPr>
      </w:pPr>
      <w:r w:rsidRPr="00CE0475">
        <w:rPr>
          <w:rtl/>
        </w:rPr>
        <w:t>في عام 2019، أعلنت ساسكاتشوان عن سن تشريع جديد يهدف إلى إزالة الحواجز التي تحول دون وصول الأشخاص ذوي الإعاقة ومنعها. وجرت المرحلة الأولى من المشاركة في شباط/فبراير وآذار/مارس 2021، وأتاحت لسكان ساسكاتشوان الفرصة لتبادل أفكارهم واقتراحاتهم بشأن التشريعات المتعلقة بإمكانية الوصول. وأُعلن عن النتائج في صيف عام 2021؛</w:t>
      </w:r>
    </w:p>
    <w:p w14:paraId="0589484B" w14:textId="08506810" w:rsidR="00672B05" w:rsidRPr="00CE0475" w:rsidRDefault="00672B05" w:rsidP="002403CF">
      <w:pPr>
        <w:pStyle w:val="Bullet1GA"/>
        <w:spacing w:line="366" w:lineRule="exact"/>
        <w:rPr>
          <w:spacing w:val="4"/>
          <w:rtl/>
        </w:rPr>
      </w:pPr>
      <w:r w:rsidRPr="00CE0475">
        <w:rPr>
          <w:spacing w:val="4"/>
          <w:rtl/>
        </w:rPr>
        <w:t>أنشأت نوفا سكوشا استراتيجية الوصول حسب التصميم لعام 2030 التي ستضمن للأشخاص ذوي الإعاقة في نوفا سكوشا إمكانية الوصول المنصف إلى المباني والأماكن الخارجية؛ والتعليم الجامع العام وما بعد الثانوي؛ والعمالة؛ والمعلومات والاتصالات؛ والسلع والخدمات؛ والنقل داخل المجتمعات المحلية وفيما بينها.</w:t>
      </w:r>
    </w:p>
    <w:p w14:paraId="78A1D7D0" w14:textId="77777777" w:rsidR="00CE0475" w:rsidRPr="00CE0475" w:rsidRDefault="00D13F4A" w:rsidP="002C6143">
      <w:pPr>
        <w:pStyle w:val="H23GA"/>
        <w:pageBreakBefore/>
        <w:rPr>
          <w:b w:val="0"/>
          <w:bCs w:val="0"/>
          <w:rtl/>
          <w:lang w:val="en-US"/>
        </w:rPr>
      </w:pPr>
      <w:r w:rsidRPr="00CE0475">
        <w:rPr>
          <w:rtl/>
          <w:lang w:val="en-US"/>
        </w:rPr>
        <w:lastRenderedPageBreak/>
        <w:tab/>
      </w:r>
      <w:r w:rsidRPr="00CE0475">
        <w:rPr>
          <w:rtl/>
          <w:lang w:val="en-US"/>
        </w:rPr>
        <w:tab/>
      </w:r>
      <w:r w:rsidR="00672B05" w:rsidRPr="00CE0475">
        <w:rPr>
          <w:rtl/>
          <w:lang w:val="en-US"/>
        </w:rPr>
        <w:t>الرد على الفقرة 8</w:t>
      </w:r>
      <w:r w:rsidR="0053374A" w:rsidRPr="00CE0475">
        <w:rPr>
          <w:rtl/>
          <w:lang w:val="en-US"/>
        </w:rPr>
        <w:t>(</w:t>
      </w:r>
      <w:r w:rsidR="00672B05" w:rsidRPr="00CE0475">
        <w:rPr>
          <w:rtl/>
          <w:lang w:val="en-US"/>
        </w:rPr>
        <w:t>ب) من قائمة المسائل المحالة قبل تقديم التقرير</w:t>
      </w:r>
      <w:r w:rsidR="002403CF" w:rsidRPr="00CE0475">
        <w:rPr>
          <w:rtl/>
          <w:lang w:val="en-US"/>
        </w:rPr>
        <w:tab/>
      </w:r>
      <w:r w:rsidR="002403CF" w:rsidRPr="00CE0475">
        <w:rPr>
          <w:rtl/>
          <w:lang w:val="en-US"/>
        </w:rPr>
        <w:br/>
      </w:r>
      <w:r w:rsidR="00672B05" w:rsidRPr="00CE0475">
        <w:rPr>
          <w:b w:val="0"/>
          <w:bCs w:val="0"/>
          <w:rtl/>
          <w:lang w:val="en-US"/>
        </w:rPr>
        <w:t>(انظر أيضاً الرد على الفقرة 21)</w:t>
      </w:r>
    </w:p>
    <w:p w14:paraId="061AB088" w14:textId="2830F132" w:rsidR="00672B05" w:rsidRPr="00CE0475" w:rsidRDefault="00672B05" w:rsidP="00672B05">
      <w:pPr>
        <w:pStyle w:val="SingleTxtGA"/>
        <w:rPr>
          <w:rtl/>
          <w:lang w:val="en-US"/>
        </w:rPr>
      </w:pPr>
      <w:r w:rsidRPr="00CE0475">
        <w:rPr>
          <w:rtl/>
          <w:lang w:val="en-US"/>
        </w:rPr>
        <w:t>48-</w:t>
      </w:r>
      <w:r w:rsidRPr="00CE0475">
        <w:rPr>
          <w:rtl/>
          <w:lang w:val="en-US"/>
        </w:rPr>
        <w:tab/>
        <w:t>تعمل الحكومة الاتحادية وحكومات المقاطعات والأقاليم على تحسين إتاحة المعلومات العامة بطرق بديلة، ومن الأمثلة على ذلك</w:t>
      </w:r>
      <w:r w:rsidR="00B626AB" w:rsidRPr="00CE0475">
        <w:rPr>
          <w:rtl/>
          <w:lang w:val="en-US"/>
        </w:rPr>
        <w:t xml:space="preserve"> ما </w:t>
      </w:r>
      <w:r w:rsidRPr="00CE0475">
        <w:rPr>
          <w:rtl/>
          <w:lang w:val="en-US"/>
        </w:rPr>
        <w:t>يلي:</w:t>
      </w:r>
    </w:p>
    <w:p w14:paraId="48F2F54C" w14:textId="2388C26C" w:rsidR="00672B05" w:rsidRPr="00CE0475" w:rsidRDefault="00672B05" w:rsidP="00D13F4A">
      <w:pPr>
        <w:pStyle w:val="Bullet1GA"/>
        <w:rPr>
          <w:rtl/>
        </w:rPr>
      </w:pPr>
      <w:r w:rsidRPr="00CE0475">
        <w:rPr>
          <w:rtl/>
        </w:rPr>
        <w:t>تعمل حكومة كندا على تنفيذ الاستراتيجية الانتقالية لإنتاج الكتب ذات الأشكال البديلة لدعم إنتاج كتب يسهل الوصول إليها في مصدر النشر؛ وحلول جديدة لمعالجة الفجوات التكنولوجية التي تحد من إمكانية الحصول على الكتب التي يسهل الوصول إليها؛ والمنظمات الوطنية غير الهادفة للربح التي تنتج مواد يسهل الوصول إليها للأشخاص ذوي الإعاقة في قراءة المطبوعات؛</w:t>
      </w:r>
    </w:p>
    <w:p w14:paraId="23594B0E" w14:textId="77777777" w:rsidR="00CE0475" w:rsidRPr="00CE0475" w:rsidRDefault="00672B05" w:rsidP="00D13F4A">
      <w:pPr>
        <w:pStyle w:val="Bullet1GA"/>
        <w:rPr>
          <w:rtl/>
        </w:rPr>
      </w:pPr>
      <w:r w:rsidRPr="00CE0475">
        <w:rPr>
          <w:rtl/>
        </w:rPr>
        <w:t>في عام 2019، جمعت كولومبيا البريطانية التعقيبات بغية تحضير قانون كولومبيا البريطانية الميسَّرة. ووُفّر إطار التشريع المتعلق بإمكانية الوصول والتقرير الموجز المتعلق بالتشاور بشأن تشريعات إمكانية الوصول في مجموعة متنوعة من الأشكال التي يمكن الوصول إليها بما في ذلك نظام ديزي وفيديوهات بلغة الإشارة الأمريكية وطريقة براي؛</w:t>
      </w:r>
    </w:p>
    <w:p w14:paraId="7CA6330F" w14:textId="73E13FCB" w:rsidR="00672B05" w:rsidRPr="00CE0475" w:rsidRDefault="00672B05" w:rsidP="00D13F4A">
      <w:pPr>
        <w:pStyle w:val="Bullet1GA"/>
        <w:rPr>
          <w:rtl/>
        </w:rPr>
      </w:pPr>
      <w:r w:rsidRPr="00CE0475">
        <w:rPr>
          <w:rtl/>
        </w:rPr>
        <w:t xml:space="preserve">تعمل كولومبيا البريطانية على أن تكون المواقع الإلكترونية في المقاطعات متوافقة مع المستوى </w:t>
      </w:r>
      <w:r w:rsidRPr="00CE0475">
        <w:t>AA</w:t>
      </w:r>
      <w:r w:rsidRPr="00CE0475">
        <w:rPr>
          <w:rtl/>
        </w:rPr>
        <w:t xml:space="preserve"> من المبادئ التوجيهية للنفاذ إلى محتوى الشابكة الذي وضعه ائتلاف الشبكة العنكبوتية العالمية؛</w:t>
      </w:r>
    </w:p>
    <w:p w14:paraId="463F4E39" w14:textId="77777777" w:rsidR="00CE0475" w:rsidRPr="00CE0475" w:rsidRDefault="00672B05" w:rsidP="00D13F4A">
      <w:pPr>
        <w:pStyle w:val="Bullet1GA"/>
        <w:rPr>
          <w:rtl/>
        </w:rPr>
      </w:pPr>
      <w:r w:rsidRPr="00CE0475">
        <w:rPr>
          <w:rtl/>
        </w:rPr>
        <w:t xml:space="preserve">اعتباراً من كانون الثاني/يناير 2020، يتعين على حكومة أونتاريو والجمعية التشريعية جعل جميع مواقع الإنترنت والإنترانت ومحتوى الشابكة متوافقة مع المستوى </w:t>
      </w:r>
      <w:r w:rsidRPr="00CE0475">
        <w:t>AA</w:t>
      </w:r>
      <w:r w:rsidRPr="00CE0475">
        <w:rPr>
          <w:rtl/>
        </w:rPr>
        <w:t xml:space="preserve"> من النسخة 2-0 من المبادئ التوجيهية للنفاذ إلى محتوى الشابكة متوافقة. ومنذ كانون الثاني/يناير 2021، يتعين على مؤسسات القطاع العام والقطاع الخاص والمؤسسات غير الهادفة للربح التي يعمل بها 50 موظف</w:t>
      </w:r>
      <w:r w:rsidR="005201F7" w:rsidRPr="00CE0475">
        <w:rPr>
          <w:rtl/>
        </w:rPr>
        <w:t>اً</w:t>
      </w:r>
      <w:r w:rsidR="00B626AB" w:rsidRPr="00CE0475">
        <w:rPr>
          <w:rtl/>
        </w:rPr>
        <w:t xml:space="preserve"> أو </w:t>
      </w:r>
      <w:r w:rsidRPr="00CE0475">
        <w:rPr>
          <w:rtl/>
        </w:rPr>
        <w:t xml:space="preserve">أكثر في أونتاريو أن تجعل مواقع الإنترنت ومحتوى الشابكة الجديدة والمحدثة بشكل كبير متوافقة مع المستوى </w:t>
      </w:r>
      <w:r w:rsidRPr="00CE0475">
        <w:t>AA</w:t>
      </w:r>
      <w:r w:rsidRPr="00CE0475">
        <w:rPr>
          <w:rtl/>
        </w:rPr>
        <w:t xml:space="preserve"> من النسخة 2-0 من المبادئ التوجيهية للنفاذ إلى محتوى الشابكة.</w:t>
      </w:r>
    </w:p>
    <w:p w14:paraId="3582191A" w14:textId="77777777" w:rsidR="00CE0475" w:rsidRPr="00CE0475" w:rsidRDefault="00672B05" w:rsidP="00D13F4A">
      <w:pPr>
        <w:pStyle w:val="Bullet1GA"/>
        <w:rPr>
          <w:rtl/>
        </w:rPr>
      </w:pPr>
      <w:r w:rsidRPr="00CE0475">
        <w:rPr>
          <w:rtl/>
        </w:rPr>
        <w:t xml:space="preserve">في عام 2018، أطلقت حكومة كيبيك موقعها الإلكتروني الجديد الذي يفي بمتطلبات معايير إمكانية الوصول إلى المواقع الإلكترونية. وامتثالاً </w:t>
      </w:r>
      <w:r w:rsidRPr="00CE0475">
        <w:rPr>
          <w:i/>
          <w:iCs/>
          <w:rtl/>
        </w:rPr>
        <w:t>لاستراتيجية تحسين الاتصالات الرقمية والمواقع الحكومية على شبكة الإنترنت</w:t>
      </w:r>
      <w:r w:rsidRPr="00CE0475">
        <w:rPr>
          <w:rtl/>
        </w:rPr>
        <w:t xml:space="preserve">، ستوضع تدريجياً محتويات مواقع إلكترونية حكومية أخرى تحت مظلة </w:t>
      </w:r>
      <w:r w:rsidRPr="00CE0475">
        <w:t>Quebec.ca</w:t>
      </w:r>
      <w:r w:rsidRPr="00CE0475">
        <w:rPr>
          <w:rtl/>
        </w:rPr>
        <w:t xml:space="preserve"> لتقديم تجربة متكاملة من</w:t>
      </w:r>
      <w:r w:rsidR="000F598B" w:rsidRPr="00CE0475">
        <w:rPr>
          <w:rFonts w:hint="cs"/>
          <w:rtl/>
        </w:rPr>
        <w:t> </w:t>
      </w:r>
      <w:r w:rsidRPr="00CE0475">
        <w:rPr>
          <w:rtl/>
        </w:rPr>
        <w:t>البداية إلى النهاية للمستخدمين وبيئة منسجمة، مما سيؤدي إلى تحسين تبادل المعلومات والوصول إلى الخدمات الرقمية.</w:t>
      </w:r>
    </w:p>
    <w:p w14:paraId="201F68DA" w14:textId="77777777" w:rsidR="00CE0475" w:rsidRPr="00CE0475" w:rsidRDefault="00672B05" w:rsidP="00D13F4A">
      <w:pPr>
        <w:pStyle w:val="H1GA"/>
        <w:rPr>
          <w:rtl/>
          <w:lang w:val="en-US"/>
        </w:rPr>
      </w:pPr>
      <w:r w:rsidRPr="00CE0475">
        <w:rPr>
          <w:rtl/>
          <w:lang w:val="en-US"/>
        </w:rPr>
        <w:tab/>
      </w:r>
      <w:r w:rsidRPr="00CE0475">
        <w:rPr>
          <w:rtl/>
          <w:lang w:val="en-US"/>
        </w:rPr>
        <w:tab/>
        <w:t>الحق في الحياة</w:t>
      </w:r>
    </w:p>
    <w:p w14:paraId="60140230" w14:textId="5B09C034" w:rsidR="00672B05" w:rsidRPr="00CE0475" w:rsidRDefault="00672B05" w:rsidP="00D13F4A">
      <w:pPr>
        <w:pStyle w:val="H23GA"/>
        <w:rPr>
          <w:rtl/>
          <w:lang w:val="en-US"/>
        </w:rPr>
      </w:pPr>
      <w:r w:rsidRPr="00CE0475">
        <w:rPr>
          <w:rtl/>
          <w:lang w:val="en-US"/>
        </w:rPr>
        <w:tab/>
      </w:r>
      <w:r w:rsidRPr="00CE0475">
        <w:rPr>
          <w:rtl/>
          <w:lang w:val="en-US"/>
        </w:rPr>
        <w:tab/>
        <w:t>الرد على الفقرة 9</w:t>
      </w:r>
      <w:r w:rsidR="0053374A" w:rsidRPr="00CE0475">
        <w:rPr>
          <w:rtl/>
          <w:lang w:val="en-US"/>
        </w:rPr>
        <w:t>(</w:t>
      </w:r>
      <w:r w:rsidRPr="00CE0475">
        <w:rPr>
          <w:rtl/>
          <w:lang w:val="en-US"/>
        </w:rPr>
        <w:t>أ) من قائمة المسائل المحالة قبل تقديم التقرير</w:t>
      </w:r>
    </w:p>
    <w:p w14:paraId="3B7E72AF" w14:textId="77777777" w:rsidR="00CE0475" w:rsidRPr="00CE0475" w:rsidRDefault="00672B05" w:rsidP="00672B05">
      <w:pPr>
        <w:pStyle w:val="SingleTxtGA"/>
        <w:rPr>
          <w:rtl/>
          <w:lang w:val="en-US"/>
        </w:rPr>
      </w:pPr>
      <w:r w:rsidRPr="00CE0475">
        <w:rPr>
          <w:rtl/>
          <w:lang w:val="en-US"/>
        </w:rPr>
        <w:t>49-</w:t>
      </w:r>
      <w:r w:rsidRPr="00CE0475">
        <w:rPr>
          <w:spacing w:val="-2"/>
          <w:rtl/>
          <w:lang w:val="en-US"/>
        </w:rPr>
        <w:tab/>
        <w:t xml:space="preserve">في كندا، قد يكون البالغون العاقلون الذين يقدمون طلباً طوعياً للحصول على المساعدة الطبية </w:t>
      </w:r>
      <w:r w:rsidRPr="00CE0475">
        <w:rPr>
          <w:spacing w:val="2"/>
          <w:rtl/>
          <w:lang w:val="en-US"/>
        </w:rPr>
        <w:t>على الموت، والمصابون باعتلالات</w:t>
      </w:r>
      <w:r w:rsidR="00B626AB" w:rsidRPr="00CE0475">
        <w:rPr>
          <w:spacing w:val="2"/>
          <w:rtl/>
          <w:lang w:val="en-US"/>
        </w:rPr>
        <w:t xml:space="preserve"> أو </w:t>
      </w:r>
      <w:r w:rsidRPr="00CE0475">
        <w:rPr>
          <w:spacing w:val="2"/>
          <w:rtl/>
          <w:lang w:val="en-US"/>
        </w:rPr>
        <w:t>أمراض</w:t>
      </w:r>
      <w:r w:rsidR="00B626AB" w:rsidRPr="00CE0475">
        <w:rPr>
          <w:spacing w:val="2"/>
          <w:rtl/>
          <w:lang w:val="en-US"/>
        </w:rPr>
        <w:t xml:space="preserve"> أو </w:t>
      </w:r>
      <w:r w:rsidRPr="00CE0475">
        <w:rPr>
          <w:spacing w:val="2"/>
          <w:rtl/>
          <w:lang w:val="en-US"/>
        </w:rPr>
        <w:t xml:space="preserve">إعاقات خطيرة وغير قابلة للشفاء، والذين يعانون معاناة لا تطاق، ولا يمكن تخفيف حالتهم الصحية، وتتسم حالتهم الطبية بتدهور متقدم ولا رجعة فيه </w:t>
      </w:r>
      <w:r w:rsidRPr="00CE0475">
        <w:rPr>
          <w:spacing w:val="2"/>
          <w:rtl/>
          <w:lang w:val="en-US"/>
        </w:rPr>
        <w:lastRenderedPageBreak/>
        <w:t>في قدراتهم مؤهلين للاستفادة من ذلك.</w:t>
      </w:r>
      <w:r w:rsidRPr="00CE0475">
        <w:rPr>
          <w:rtl/>
          <w:lang w:val="en-US"/>
        </w:rPr>
        <w:t xml:space="preserve"> وبالإضافة إلى ذلك، لا يجوز للشخص أن يتلقى المساعدة الطبية على الموت بشكل قانوني إلا إذا أعطى موافقة مستنيرة "بعد إبلاغه بالوسائل المتاحة لتخفيف معاناته، بما في ذلك الرعاية الملطّفة"</w:t>
      </w:r>
      <w:r w:rsidRPr="00CE0475">
        <w:rPr>
          <w:vertAlign w:val="superscript"/>
          <w:rtl/>
          <w:lang w:val="en-US"/>
        </w:rPr>
        <w:t>(</w:t>
      </w:r>
      <w:r w:rsidRPr="00CE0475">
        <w:rPr>
          <w:vertAlign w:val="superscript"/>
          <w:rtl/>
          <w:lang w:val="en-US"/>
        </w:rPr>
        <w:footnoteReference w:id="7"/>
      </w:r>
      <w:r w:rsidRPr="00CE0475">
        <w:rPr>
          <w:vertAlign w:val="superscript"/>
          <w:rtl/>
          <w:lang w:val="en-US"/>
        </w:rPr>
        <w:t>)</w:t>
      </w:r>
      <w:r w:rsidRPr="00CE0475">
        <w:rPr>
          <w:rtl/>
          <w:lang w:val="en-US"/>
        </w:rPr>
        <w:t>.</w:t>
      </w:r>
    </w:p>
    <w:p w14:paraId="64EB0DA9" w14:textId="77777777" w:rsidR="00CE0475" w:rsidRPr="00CE0475" w:rsidRDefault="00672B05" w:rsidP="00672B05">
      <w:pPr>
        <w:pStyle w:val="SingleTxtGA"/>
        <w:rPr>
          <w:rtl/>
          <w:lang w:val="en-US"/>
        </w:rPr>
      </w:pPr>
      <w:r w:rsidRPr="00CE0475">
        <w:rPr>
          <w:rtl/>
          <w:lang w:val="en-US"/>
        </w:rPr>
        <w:t>50-</w:t>
      </w:r>
      <w:r w:rsidRPr="00CE0475">
        <w:rPr>
          <w:rtl/>
          <w:lang w:val="en-US"/>
        </w:rPr>
        <w:tab/>
        <w:t>وهناك شرط يقضي بأن تكون الوفاة الطبيعية للشخص متوقعة بشكل معقول ليكون مؤهلاً للحصول على المساعدة الطبية على الموت. ومع ذلك، فبعد إعلان قاضي المحكمة العليا في كيبيك بطلان معيار الأهلية الذي يشترط أن تكون الوفاة الطبيعية متوقعة بشكل معقول</w:t>
      </w:r>
      <w:r w:rsidRPr="00CE0475">
        <w:rPr>
          <w:vertAlign w:val="superscript"/>
          <w:rtl/>
          <w:lang w:val="en-US"/>
        </w:rPr>
        <w:t>(</w:t>
      </w:r>
      <w:r w:rsidRPr="00CE0475">
        <w:rPr>
          <w:vertAlign w:val="superscript"/>
          <w:rtl/>
          <w:lang w:val="en-US"/>
        </w:rPr>
        <w:footnoteReference w:id="8"/>
      </w:r>
      <w:r w:rsidRPr="00CE0475">
        <w:rPr>
          <w:vertAlign w:val="superscript"/>
          <w:rtl/>
          <w:lang w:val="en-US"/>
        </w:rPr>
        <w:t>)</w:t>
      </w:r>
      <w:r w:rsidRPr="00CE0475">
        <w:rPr>
          <w:rtl/>
          <w:lang w:val="en-US"/>
        </w:rPr>
        <w:t>،</w:t>
      </w:r>
      <w:r w:rsidRPr="00CE0475">
        <w:rPr>
          <w:rtl/>
          <w:lang w:val="en-US"/>
        </w:rPr>
        <w:t xml:space="preserve"> قدمت حكومة كيبيك تشريع</w:t>
      </w:r>
      <w:r w:rsidR="005201F7" w:rsidRPr="00CE0475">
        <w:rPr>
          <w:rtl/>
          <w:lang w:val="en-US"/>
        </w:rPr>
        <w:t>اً</w:t>
      </w:r>
      <w:r w:rsidRPr="00CE0475">
        <w:rPr>
          <w:rtl/>
          <w:lang w:val="en-US"/>
        </w:rPr>
        <w:t xml:space="preserve"> لإلغاء معيار الأهلية هذا وإضافة ضمانات للأشخاص الذين يطلبون الحصول على المساعدة الطبية على الموت والذين لا يمكن توقع وفاتهم بشكل معقول. وأصبح هذا التشريع المعروف باسم مشروع القانون </w:t>
      </w:r>
      <w:r w:rsidRPr="00CE0475">
        <w:rPr>
          <w:lang w:val="en-US"/>
        </w:rPr>
        <w:t>C-7</w:t>
      </w:r>
      <w:r w:rsidRPr="00CE0475">
        <w:rPr>
          <w:rtl/>
          <w:lang w:val="en-US"/>
        </w:rPr>
        <w:t xml:space="preserve"> قانوناً عندما حصل على الموافقة الملكية في آذار/مارس 2021.</w:t>
      </w:r>
    </w:p>
    <w:p w14:paraId="264DC438" w14:textId="7D028667" w:rsidR="00672B05" w:rsidRPr="00CE0475" w:rsidRDefault="00672B05" w:rsidP="00672B05">
      <w:pPr>
        <w:pStyle w:val="SingleTxtGA"/>
        <w:rPr>
          <w:rtl/>
          <w:lang w:val="en-US"/>
        </w:rPr>
      </w:pPr>
      <w:r w:rsidRPr="00CE0475">
        <w:rPr>
          <w:rtl/>
          <w:lang w:val="en-US"/>
        </w:rPr>
        <w:t>51-</w:t>
      </w:r>
      <w:r w:rsidRPr="00CE0475">
        <w:rPr>
          <w:rtl/>
          <w:lang w:val="en-US"/>
        </w:rPr>
        <w:tab/>
        <w:t>وعكست التدابير التي سنها التشريع الجديد المدخلات التي استُمع إليها خلال المشاورات العامة من خلال استبيان عبر الإنترنت حصل على أكثر من 000 300 إجابة. وبالإضافة إلى ذلك، استضاف وزراء العدل والصحة والعمالة وتنمية القوى العاملة وإدماج ذوي الإعاقة على المستوى الاتحادي عشر موائد مستديرة شخصية في جميع أنحاء البلد مع الخبراء وأصحاب المصلحة. وأعربت بعض المنظمات المعنية بالإعاقة عن قلقها من أن إلغاء معيار الأهلية الذي يشترط الوفاة الطبيعية المتوقعة سيسمح للإعاقة</w:t>
      </w:r>
      <w:r w:rsidR="00B626AB" w:rsidRPr="00CE0475">
        <w:rPr>
          <w:rtl/>
          <w:lang w:val="en-US"/>
        </w:rPr>
        <w:t xml:space="preserve"> أو </w:t>
      </w:r>
      <w:r w:rsidRPr="00CE0475">
        <w:rPr>
          <w:rtl/>
          <w:lang w:val="en-US"/>
        </w:rPr>
        <w:t>الاعتلال بأن يكون مبرراً لإنهاء الحياة بطريقة لا يمكن لأي سمة شخصية أخرى أن تفعل ذلك، واحتجت بأن التشريع الذي يساوي بين الإعاقة الكبيرة والأهلية للحصول على المساعدة الطبية على الموت سيكون عرضة للطعن بسبب انتهاك المادة 15 من الميثاق (حقوق المساواة). ورأت منظمات أخرى أن نظام الضمانات "ذا المسارين" (أي مجموعة واحدة من الضمانات لمن يمكن توقع وفاتهم بشكل معقول، ومجموعة أخرى ذات ضمانات إضافية لمن لا يمكن توقع وفاتهم بشكل معقول) يمثل نهجاً جيداً لحماية الأشخاص الذين قد يكونون في حالة ضعف، مع عدم وضع عبء إضافي على الأشخاص الذين يحتضرون. وأُدرج هذا النظام في التشريع الجديد.</w:t>
      </w:r>
    </w:p>
    <w:p w14:paraId="106D6021" w14:textId="06C8E46A" w:rsidR="00672B05" w:rsidRPr="00CE0475" w:rsidRDefault="00672B05" w:rsidP="00672B05">
      <w:pPr>
        <w:pStyle w:val="SingleTxtGA"/>
        <w:rPr>
          <w:rtl/>
          <w:lang w:val="en-US"/>
        </w:rPr>
      </w:pPr>
      <w:r w:rsidRPr="00CE0475">
        <w:rPr>
          <w:rtl/>
          <w:lang w:val="en-US"/>
        </w:rPr>
        <w:t>52-</w:t>
      </w:r>
      <w:r w:rsidRPr="00CE0475">
        <w:rPr>
          <w:rtl/>
          <w:lang w:val="en-US"/>
        </w:rPr>
        <w:tab/>
        <w:t>والمساعدة الطبية على الموت هي مسؤولية مشتركة بين نظامين حكوميين، حيث تكون الحكومة الاتحادية مسؤولة عن القانون الجنائي وتكون حكومات المقاطعات والأقاليم مسؤولة عن الرعاية الصحية. على هذا النحو، وضعت حكومات المقاطعات والأقاليم لديها تدابير إضافية لضمان الوصول المعقول والآمن إلى المساعدة الطبية على الموت، ومن الأمثلة على ذلك</w:t>
      </w:r>
      <w:r w:rsidR="00B626AB" w:rsidRPr="00CE0475">
        <w:rPr>
          <w:rtl/>
          <w:lang w:val="en-US"/>
        </w:rPr>
        <w:t xml:space="preserve"> ما </w:t>
      </w:r>
      <w:r w:rsidRPr="00CE0475">
        <w:rPr>
          <w:rtl/>
          <w:lang w:val="en-US"/>
        </w:rPr>
        <w:t>يلي:</w:t>
      </w:r>
    </w:p>
    <w:p w14:paraId="1B5DD6BF" w14:textId="77777777" w:rsidR="00CE0475" w:rsidRPr="00CE0475" w:rsidRDefault="00672B05" w:rsidP="00D13F4A">
      <w:pPr>
        <w:pStyle w:val="Bullet1GA"/>
        <w:rPr>
          <w:rtl/>
        </w:rPr>
      </w:pPr>
      <w:r w:rsidRPr="00CE0475">
        <w:rPr>
          <w:rtl/>
        </w:rPr>
        <w:t>وضعت دائرة الخدمات الصحية في ألبرتا خدمة تنسيق الرعاية في مجال المساعدة الطبية على الموت لتكون النقطة الوحيدة للمرضى والأسر ومقدمي الرعاية الصحية. وهي خدمة مخصصة في هذه الدائرة تساعد في تنسيق عملية المساعدة الطبية على الموت بأكملها، بدء</w:t>
      </w:r>
      <w:r w:rsidR="005201F7" w:rsidRPr="00CE0475">
        <w:rPr>
          <w:rtl/>
        </w:rPr>
        <w:t>اً</w:t>
      </w:r>
      <w:r w:rsidRPr="00CE0475">
        <w:rPr>
          <w:rtl/>
        </w:rPr>
        <w:t xml:space="preserve"> من ترتيب التقييمات وملء الاستمارات إلى تنسيق عمل الأطباء لإدارة المساعدة الطبية على الموت. وتدعم خدمة تنسيق الرعاية المرضى والأسر من خلال توفير المعلومات والوصول إلى التثقيف والدعم، والربط بجميع خيارات الرعاية في نهاية العمر، بما في ذلك خدمات المساعدة الطبية على الموت. وتدعم أيضاً الممارسين الطبيين في تنسيق الرعاية والخدمات المتعلقة بالمساعدة الطبية على الموت وجميع خيارات الرعاية في نهاية العمر، وتوفر روابط للتثقيف والمواد المرجعية والخدمات الاستشارية المتخصصة؛</w:t>
      </w:r>
    </w:p>
    <w:p w14:paraId="0B57E552" w14:textId="77777777" w:rsidR="00CE0475" w:rsidRPr="00CE0475" w:rsidRDefault="00672B05" w:rsidP="00144C14">
      <w:pPr>
        <w:pStyle w:val="Bullet1GA"/>
        <w:spacing w:line="350" w:lineRule="exact"/>
        <w:rPr>
          <w:rtl/>
        </w:rPr>
      </w:pPr>
      <w:r w:rsidRPr="00CE0475">
        <w:rPr>
          <w:rtl/>
        </w:rPr>
        <w:lastRenderedPageBreak/>
        <w:t xml:space="preserve">في كيبيك، يحدد </w:t>
      </w:r>
      <w:r w:rsidRPr="00CE0475">
        <w:rPr>
          <w:i/>
          <w:iCs/>
          <w:rtl/>
        </w:rPr>
        <w:t>القانون المتعلق بالرعاية في نهاية العمر</w:t>
      </w:r>
      <w:r w:rsidRPr="00CE0475">
        <w:rPr>
          <w:rtl/>
        </w:rPr>
        <w:t xml:space="preserve"> شروط الحصول على المساعدة الطبية على الموت، بما في ذلك عندما يكون الشخص مصاباً بمرض خطير وغير قابل للشفاء. ويوجد في كيبيك أيضاً </w:t>
      </w:r>
      <w:r w:rsidRPr="00CE0475">
        <w:rPr>
          <w:i/>
          <w:iCs/>
          <w:rtl/>
        </w:rPr>
        <w:t>اللجنة المعنية بالرعاية في نهاية العمر</w:t>
      </w:r>
      <w:r w:rsidRPr="00CE0475">
        <w:rPr>
          <w:rtl/>
        </w:rPr>
        <w:t xml:space="preserve"> التي تتمثل مهمتها في دراسة أي مسألة تتعلق بالرعاية في نهاية العمر ورصد تطبيق المتطلبات المحددة المتعلقة بالمساعدة الطبية على الموت.</w:t>
      </w:r>
    </w:p>
    <w:p w14:paraId="5F6AADA6" w14:textId="7A04204B" w:rsidR="00672B05" w:rsidRPr="00CE0475" w:rsidRDefault="00672B05" w:rsidP="00D13F4A">
      <w:pPr>
        <w:pStyle w:val="H23GA"/>
        <w:rPr>
          <w:rtl/>
          <w:lang w:val="en-US"/>
        </w:rPr>
      </w:pPr>
      <w:r w:rsidRPr="00CE0475">
        <w:rPr>
          <w:rtl/>
          <w:lang w:val="en-US"/>
        </w:rPr>
        <w:tab/>
      </w:r>
      <w:r w:rsidRPr="00CE0475">
        <w:rPr>
          <w:rtl/>
          <w:lang w:val="en-US"/>
        </w:rPr>
        <w:tab/>
        <w:t>الرد على الفقرة 9</w:t>
      </w:r>
      <w:r w:rsidR="0053374A" w:rsidRPr="00CE0475">
        <w:rPr>
          <w:rtl/>
          <w:lang w:val="en-US"/>
        </w:rPr>
        <w:t>(</w:t>
      </w:r>
      <w:r w:rsidRPr="00CE0475">
        <w:rPr>
          <w:rtl/>
          <w:lang w:val="en-US"/>
        </w:rPr>
        <w:t>ب) من قائمة المسائل المحالة قبل تقديم التقرير</w:t>
      </w:r>
    </w:p>
    <w:p w14:paraId="4EFDC1B0" w14:textId="77777777" w:rsidR="00CE0475" w:rsidRPr="00CE0475" w:rsidRDefault="00672B05" w:rsidP="00144C14">
      <w:pPr>
        <w:pStyle w:val="SingleTxtGA"/>
        <w:spacing w:line="350" w:lineRule="exact"/>
        <w:rPr>
          <w:rtl/>
          <w:lang w:val="en-US"/>
        </w:rPr>
      </w:pPr>
      <w:r w:rsidRPr="00CE0475">
        <w:rPr>
          <w:rtl/>
          <w:lang w:val="en-US"/>
        </w:rPr>
        <w:t>53-</w:t>
      </w:r>
      <w:r w:rsidRPr="00CE0475">
        <w:rPr>
          <w:rtl/>
          <w:lang w:val="en-US"/>
        </w:rPr>
        <w:tab/>
        <w:t>في عام 2018، أضفت اللوائح الاتحادية طابعاً رسمياً على نظام رصد للمساعدة الطبية على الموت في كندا يحدد التزامات الإبلاغ للممارسين فيما يتعلق بطلبات الحصول على المساعدة الطبية على الموت وتوفيرها، وللصيادلة الذين يصرفون الأدوية المتعلقة بالمساعدة الطبية على الموت.</w:t>
      </w:r>
    </w:p>
    <w:p w14:paraId="55363210" w14:textId="460528DF" w:rsidR="00672B05" w:rsidRPr="00CE0475" w:rsidRDefault="00672B05" w:rsidP="00144C14">
      <w:pPr>
        <w:pStyle w:val="SingleTxtGA"/>
        <w:spacing w:line="350" w:lineRule="exact"/>
        <w:rPr>
          <w:rtl/>
          <w:lang w:val="en-US"/>
        </w:rPr>
      </w:pPr>
      <w:r w:rsidRPr="00CE0475">
        <w:rPr>
          <w:rtl/>
          <w:lang w:val="en-US"/>
        </w:rPr>
        <w:t>54-</w:t>
      </w:r>
      <w:r w:rsidRPr="00CE0475">
        <w:rPr>
          <w:rtl/>
          <w:lang w:val="en-US"/>
        </w:rPr>
        <w:tab/>
        <w:t>ويستخدم نظام الرصد إحصاءات أساسية للبيانات المتعلقة بالطلبات المكتوبة للحصول على المساعدة الطبية على الموت ونتائجها، وظروف المرضى الذين يطلبون الحصول على المساعدة الطبية على الموت ويتلقونها، وبعض الخصائص الاجتماعية والديموغرافية لمن يطلبون هذه المساعدة - لتوضيح كيفية عمل التشريع وكيفية تطبيق معايير الأهلية. وتُجمع أيضاً البيانات المتعلقة بتطبيق معايير الأهلية، وعلى سبيل المثال، يجب على الممارسين تقييم مدى الطوعية في طلب المريض للحصول على المساعدة الطبية على الموت لتحديد</w:t>
      </w:r>
      <w:r w:rsidR="00B626AB" w:rsidRPr="00CE0475">
        <w:rPr>
          <w:rtl/>
          <w:lang w:val="en-US"/>
        </w:rPr>
        <w:t xml:space="preserve"> ما </w:t>
      </w:r>
      <w:r w:rsidRPr="00CE0475">
        <w:rPr>
          <w:rtl/>
          <w:lang w:val="en-US"/>
        </w:rPr>
        <w:t>إذا كان طلب المريض للحصول على المساعدة الطبية على الموت قد قُدّم بحرية وطواعية وليس نتيجة لأي ضغط</w:t>
      </w:r>
      <w:r w:rsidR="00B626AB" w:rsidRPr="00CE0475">
        <w:rPr>
          <w:rtl/>
          <w:lang w:val="en-US"/>
        </w:rPr>
        <w:t xml:space="preserve"> أو </w:t>
      </w:r>
      <w:r w:rsidRPr="00CE0475">
        <w:rPr>
          <w:rtl/>
          <w:lang w:val="en-US"/>
        </w:rPr>
        <w:t>إكراه خارجي.</w:t>
      </w:r>
    </w:p>
    <w:p w14:paraId="2501B455" w14:textId="77777777" w:rsidR="00CE0475" w:rsidRPr="00CE0475" w:rsidRDefault="00672B05" w:rsidP="00144C14">
      <w:pPr>
        <w:pStyle w:val="SingleTxtGA"/>
        <w:spacing w:line="350" w:lineRule="exact"/>
        <w:rPr>
          <w:rtl/>
          <w:lang w:val="en-US"/>
        </w:rPr>
      </w:pPr>
      <w:r w:rsidRPr="00CE0475">
        <w:rPr>
          <w:rtl/>
          <w:lang w:val="en-US"/>
        </w:rPr>
        <w:t>55-</w:t>
      </w:r>
      <w:r w:rsidRPr="00CE0475">
        <w:rPr>
          <w:rtl/>
          <w:lang w:val="en-US"/>
        </w:rPr>
        <w:tab/>
        <w:t xml:space="preserve">وعزّز مشروع القانون </w:t>
      </w:r>
      <w:r w:rsidRPr="00CE0475">
        <w:rPr>
          <w:lang w:val="en-US"/>
        </w:rPr>
        <w:t>C-7</w:t>
      </w:r>
      <w:r w:rsidRPr="00CE0475">
        <w:rPr>
          <w:rtl/>
          <w:lang w:val="en-US"/>
        </w:rPr>
        <w:t xml:space="preserve"> السابق ذكره النظام الاتحادي لرصد المساعدة الطبية على الموت من خلال توسيع نطاق جمع البيانات والإبلاغ عنها لتوفير صورة أكثر شمولاً عن كيفية تنفيذ المساعدة الطبية على الموت في كندا. وتشمل التغييرات السماح بجمع البيانات عن جميع التقييمات التي تلي طلب الشخص للحصول على المساعدة الطبية على الموت، وتوفير سلطة موسعة لوضع اللوائح التنظيمية لتحديد متطلبات جديدة لجمع البيانات المتعلقة بالعرق وهوية الشعوب الأصلية والإعاقة، من أجل المساعدة في الكشف عن وجود عدم مساواة</w:t>
      </w:r>
      <w:r w:rsidR="00B626AB" w:rsidRPr="00CE0475">
        <w:rPr>
          <w:rtl/>
          <w:lang w:val="en-US"/>
        </w:rPr>
        <w:t xml:space="preserve"> أو </w:t>
      </w:r>
      <w:r w:rsidRPr="00CE0475">
        <w:rPr>
          <w:rtl/>
          <w:lang w:val="en-US"/>
        </w:rPr>
        <w:t>حرمان فردي</w:t>
      </w:r>
      <w:r w:rsidR="00B626AB" w:rsidRPr="00CE0475">
        <w:rPr>
          <w:rtl/>
          <w:lang w:val="en-US"/>
        </w:rPr>
        <w:t xml:space="preserve"> أو </w:t>
      </w:r>
      <w:r w:rsidRPr="00CE0475">
        <w:rPr>
          <w:rtl/>
          <w:lang w:val="en-US"/>
        </w:rPr>
        <w:t>منهجي في سياق المساعدة الطبية على الموت</w:t>
      </w:r>
      <w:r w:rsidR="00B626AB" w:rsidRPr="00CE0475">
        <w:rPr>
          <w:rtl/>
          <w:lang w:val="en-US"/>
        </w:rPr>
        <w:t xml:space="preserve"> أو </w:t>
      </w:r>
      <w:r w:rsidRPr="00CE0475">
        <w:rPr>
          <w:rtl/>
          <w:lang w:val="en-US"/>
        </w:rPr>
        <w:t>توفيرها. وتعمل وزارة الصحة الكندية حالياً على تحديث لوائح الرصد لتتماشى مع هذه التغييرات، ومن المتوقع الانتهاء من وضع لوائح جديدة في عام 2023.</w:t>
      </w:r>
    </w:p>
    <w:p w14:paraId="6DE541CA" w14:textId="77FC4C22" w:rsidR="00672B05" w:rsidRPr="00CE0475" w:rsidRDefault="00672B05" w:rsidP="00144C14">
      <w:pPr>
        <w:pStyle w:val="SingleTxtGA"/>
        <w:spacing w:line="350" w:lineRule="exact"/>
        <w:rPr>
          <w:rtl/>
          <w:lang w:val="en-US"/>
        </w:rPr>
      </w:pPr>
      <w:r w:rsidRPr="00CE0475">
        <w:rPr>
          <w:rtl/>
          <w:lang w:val="en-US"/>
        </w:rPr>
        <w:t>56-</w:t>
      </w:r>
      <w:r w:rsidRPr="00CE0475">
        <w:rPr>
          <w:rtl/>
          <w:lang w:val="en-US"/>
        </w:rPr>
        <w:tab/>
        <w:t>وفي حين أن حكومة كندا هي المسؤولة عن رصد المساعدة الطبية على الموت في كندا، فإن المقاطعات والأقاليم هي التي تتحمل مسؤولية الإشراف على توفير المساعدة الطبية على الموت في كندا، وذلك لضمان وإنفاذ امتثال فرادى الأطباء</w:t>
      </w:r>
      <w:r w:rsidR="00B626AB" w:rsidRPr="00CE0475">
        <w:rPr>
          <w:rtl/>
          <w:lang w:val="en-US"/>
        </w:rPr>
        <w:t xml:space="preserve"> أو </w:t>
      </w:r>
      <w:r w:rsidRPr="00CE0475">
        <w:rPr>
          <w:rtl/>
          <w:lang w:val="en-US"/>
        </w:rPr>
        <w:t>الممرضين الممارسين للمعايير المعمول بها.</w:t>
      </w:r>
    </w:p>
    <w:p w14:paraId="0F19E6B6" w14:textId="77777777" w:rsidR="00672B05" w:rsidRPr="00CE0475" w:rsidRDefault="00672B05" w:rsidP="00144C14">
      <w:pPr>
        <w:pStyle w:val="SingleTxtGA"/>
        <w:spacing w:line="350" w:lineRule="exact"/>
        <w:rPr>
          <w:rtl/>
          <w:lang w:val="en-US"/>
        </w:rPr>
      </w:pPr>
      <w:r w:rsidRPr="00CE0475">
        <w:rPr>
          <w:rtl/>
          <w:lang w:val="en-US"/>
        </w:rPr>
        <w:t>57-</w:t>
      </w:r>
      <w:r w:rsidRPr="00CE0475">
        <w:rPr>
          <w:rtl/>
          <w:lang w:val="en-US"/>
        </w:rPr>
        <w:tab/>
        <w:t>وأنشأت بعض الولايات القضائية، مثل كولومبيا البريطانية وألبرتا وساسكاتشوان ومانيتوبا وكيبيك، لجان استعراض لضمان تقديم خدمة المساعدة الطبية على الموت وفقاً للمعايير المعمول بها. وتتولى أيضاً الهيئات التنظيمية في مجالات الطب والتمريض والصيدلة في كل مقاطعة وإقليم مسؤولية تعزيز الممارسة القانونية للمساعدة الطبية على الموت وضمان تصرف المهنيين الصحيين وفقاً لمبادئ السلوك المهني ومعايير الرعاية المعمول بها.</w:t>
      </w:r>
    </w:p>
    <w:p w14:paraId="6FB47F33" w14:textId="77777777" w:rsidR="00672B05" w:rsidRPr="00CE0475" w:rsidRDefault="00672B05" w:rsidP="00144C14">
      <w:pPr>
        <w:pStyle w:val="SingleTxtGA"/>
        <w:spacing w:line="350" w:lineRule="exact"/>
        <w:rPr>
          <w:rtl/>
          <w:lang w:val="en-US"/>
        </w:rPr>
      </w:pPr>
      <w:r w:rsidRPr="00CE0475">
        <w:rPr>
          <w:rtl/>
          <w:lang w:val="en-US"/>
        </w:rPr>
        <w:t>58-</w:t>
      </w:r>
      <w:r w:rsidRPr="00CE0475">
        <w:rPr>
          <w:rtl/>
          <w:lang w:val="en-US"/>
        </w:rPr>
        <w:tab/>
        <w:t>وفي عام 2021، نُشر التقرير السنوي الاتحادي الثاني المتعلق بالمساعدة الطبية على الموت في كندا (2020) باستخدام البيانات التي جُمعت بموجب اللوائح، بما في ذلك معلومات عن استخدام خدمات الرعاية الملطّفة والخدمات المتعلقة بالإعاقة وتوافرها:</w:t>
      </w:r>
    </w:p>
    <w:p w14:paraId="5796E8B1" w14:textId="77777777" w:rsidR="00CE0475" w:rsidRPr="00CE0475" w:rsidRDefault="00672B05" w:rsidP="00144C14">
      <w:pPr>
        <w:pStyle w:val="Bullet1GA"/>
        <w:spacing w:line="350" w:lineRule="exact"/>
        <w:rPr>
          <w:rtl/>
        </w:rPr>
      </w:pPr>
      <w:r w:rsidRPr="00CE0475">
        <w:rPr>
          <w:rtl/>
        </w:rPr>
        <w:t>تلقى 82,8 في المائة من الأفراد الذين يتلقون المساعدة الطبية على الموت، وفقاً لما أفاد به أطباؤهم، خدمات الرعاية الملطّفة (82,1 في المائة في عام 2019)؛</w:t>
      </w:r>
    </w:p>
    <w:p w14:paraId="1B3B5286" w14:textId="77777777" w:rsidR="00CE0475" w:rsidRPr="00CE0475" w:rsidRDefault="00672B05" w:rsidP="00D13F4A">
      <w:pPr>
        <w:pStyle w:val="Bullet1GA"/>
        <w:rPr>
          <w:rtl/>
        </w:rPr>
      </w:pPr>
      <w:r w:rsidRPr="00CE0475">
        <w:rPr>
          <w:rtl/>
        </w:rPr>
        <w:lastRenderedPageBreak/>
        <w:t>من بين متلقي المساعدة الطبية على الموت الذين لم يحصلوا على خدمات الرعاية الملطّفة قبل تلقي المساعدة الطبية على الموت، كان بإمكان الغالبية (88,5 في المائة) الحصول على هذه الخدمات وفقاً للممارس المُبلّغ (89,6 في المائة في عام 2019)؛</w:t>
      </w:r>
    </w:p>
    <w:p w14:paraId="3038C9A7" w14:textId="77777777" w:rsidR="00CE0475" w:rsidRPr="00CE0475" w:rsidRDefault="00672B05" w:rsidP="00D13F4A">
      <w:pPr>
        <w:pStyle w:val="Bullet1GA"/>
        <w:rPr>
          <w:rtl/>
        </w:rPr>
      </w:pPr>
      <w:r w:rsidRPr="00CE0475">
        <w:rPr>
          <w:rtl/>
        </w:rPr>
        <w:t>أُبلغ أن 43,6 في المائة من متلقي المساعدة الطبية على الموت يحتاجون إلى خدمات دعم الأشخاص ذوي الإعاقة (41,2 في المائة في عام 2019)، حيث تلقى 90 في المائة من هؤلاء الأفراد هذه الخدمات (89,8 في المائة في عام 2019).</w:t>
      </w:r>
    </w:p>
    <w:p w14:paraId="52BC7056" w14:textId="77777777" w:rsidR="00CE0475" w:rsidRPr="00CE0475" w:rsidRDefault="00672B05" w:rsidP="00D13F4A">
      <w:pPr>
        <w:pStyle w:val="H1GA"/>
        <w:rPr>
          <w:rtl/>
          <w:lang w:val="en-US"/>
        </w:rPr>
      </w:pPr>
      <w:r w:rsidRPr="00CE0475">
        <w:rPr>
          <w:rtl/>
          <w:lang w:val="en-US"/>
        </w:rPr>
        <w:tab/>
      </w:r>
      <w:r w:rsidRPr="00CE0475">
        <w:rPr>
          <w:rtl/>
          <w:lang w:val="en-US"/>
        </w:rPr>
        <w:tab/>
        <w:t>حالات الخطر والطوارئ الإنسانية</w:t>
      </w:r>
    </w:p>
    <w:p w14:paraId="6482E1A5" w14:textId="0D9CC84A" w:rsidR="00672B05" w:rsidRPr="00CE0475" w:rsidRDefault="00672B05" w:rsidP="00D13F4A">
      <w:pPr>
        <w:pStyle w:val="H23GA"/>
        <w:rPr>
          <w:rtl/>
          <w:lang w:val="en-US"/>
        </w:rPr>
      </w:pPr>
      <w:r w:rsidRPr="00CE0475">
        <w:rPr>
          <w:rtl/>
          <w:lang w:val="en-US"/>
        </w:rPr>
        <w:tab/>
      </w:r>
      <w:r w:rsidRPr="00CE0475">
        <w:rPr>
          <w:rtl/>
          <w:lang w:val="en-US"/>
        </w:rPr>
        <w:tab/>
        <w:t>الرد على الفقرتين 10 و18</w:t>
      </w:r>
      <w:r w:rsidR="0053374A" w:rsidRPr="00CE0475">
        <w:rPr>
          <w:rtl/>
          <w:lang w:val="en-US"/>
        </w:rPr>
        <w:t>(</w:t>
      </w:r>
      <w:r w:rsidRPr="00CE0475">
        <w:rPr>
          <w:rtl/>
          <w:lang w:val="en-US"/>
        </w:rPr>
        <w:t>ب) من قائمة المسائل المحالة قبل تقديم التقرير</w:t>
      </w:r>
    </w:p>
    <w:p w14:paraId="0C17737A" w14:textId="77777777" w:rsidR="00672B05" w:rsidRPr="00CE0475" w:rsidRDefault="00672B05" w:rsidP="00672B05">
      <w:pPr>
        <w:pStyle w:val="SingleTxtGA"/>
        <w:rPr>
          <w:rtl/>
          <w:lang w:val="en-US"/>
        </w:rPr>
      </w:pPr>
      <w:r w:rsidRPr="00CE0475">
        <w:rPr>
          <w:rtl/>
          <w:lang w:val="en-US"/>
        </w:rPr>
        <w:t>59-</w:t>
      </w:r>
      <w:r w:rsidRPr="00CE0475">
        <w:rPr>
          <w:spacing w:val="-2"/>
          <w:rtl/>
          <w:lang w:val="en-US"/>
        </w:rPr>
        <w:tab/>
        <w:t>يتضمن برنامج التوطين الذي تقدمه حكومة كندا للمهاجرين واللاجئين مساراً لخدمات الدعم يمول مجموعة من المخصصات المتعلقة بالإعاقات والخدمات الرامية إلى تسهيل الحصول على خدمات التوطين</w:t>
      </w:r>
      <w:r w:rsidRPr="00CE0475">
        <w:rPr>
          <w:rtl/>
          <w:lang w:val="en-US"/>
        </w:rPr>
        <w:t>. ويساعد برنامج التوطين أيضاً على ضمان إمكانية الوصول إلى منظمات مقدمي خدمات التوطين.</w:t>
      </w:r>
    </w:p>
    <w:p w14:paraId="7AB5BE72" w14:textId="6B3D377B" w:rsidR="00672B05" w:rsidRPr="00CE0475" w:rsidRDefault="00672B05" w:rsidP="00672B05">
      <w:pPr>
        <w:pStyle w:val="SingleTxtGA"/>
        <w:rPr>
          <w:rtl/>
          <w:lang w:val="en-US"/>
        </w:rPr>
      </w:pPr>
      <w:r w:rsidRPr="00CE0475">
        <w:rPr>
          <w:rtl/>
          <w:lang w:val="en-US"/>
        </w:rPr>
        <w:t>60-</w:t>
      </w:r>
      <w:r w:rsidRPr="00CE0475">
        <w:rPr>
          <w:spacing w:val="-2"/>
          <w:rtl/>
          <w:lang w:val="en-US"/>
        </w:rPr>
        <w:tab/>
        <w:t xml:space="preserve">وفي عام 2020، أعطى برنامج التوطين الأولوية لتحسين الدعم للزبائن الذين يعانون من حواجز </w:t>
      </w:r>
      <w:r w:rsidRPr="00CE0475">
        <w:rPr>
          <w:rtl/>
          <w:lang w:val="en-US"/>
        </w:rPr>
        <w:t>فريدة من نوعها بما في ذلك الأشخاص ذوو الإعاقة، من خلال تقديم مجموعة من الخدمات المخصصة</w:t>
      </w:r>
      <w:r w:rsidR="00B626AB" w:rsidRPr="00CE0475">
        <w:rPr>
          <w:rtl/>
          <w:lang w:val="en-US"/>
        </w:rPr>
        <w:t xml:space="preserve"> أو </w:t>
      </w:r>
      <w:r w:rsidRPr="00CE0475">
        <w:rPr>
          <w:rtl/>
          <w:lang w:val="en-US"/>
        </w:rPr>
        <w:t>الموسعة لتلبية احتياجات العملاء.</w:t>
      </w:r>
    </w:p>
    <w:p w14:paraId="29582549" w14:textId="77777777" w:rsidR="00672B05" w:rsidRPr="00CE0475" w:rsidRDefault="00672B05" w:rsidP="00672B05">
      <w:pPr>
        <w:pStyle w:val="SingleTxtGA"/>
        <w:rPr>
          <w:rtl/>
          <w:lang w:val="en-US"/>
        </w:rPr>
      </w:pPr>
      <w:r w:rsidRPr="00CE0475">
        <w:rPr>
          <w:rtl/>
          <w:lang w:val="en-US"/>
        </w:rPr>
        <w:t>61-</w:t>
      </w:r>
      <w:r w:rsidRPr="00CE0475">
        <w:rPr>
          <w:rtl/>
          <w:lang w:val="en-US"/>
        </w:rPr>
        <w:tab/>
        <w:t>ويتضمن دليل أعضاء الفريق المعني بالفحوصات الطبية لأغراض الهجرة حكماً مناهضاً للتمييز ويتناول حق مقدم الطلب في الحصول على مرافق أثناء مواعيد الفحص الطبي لأغراض الهجرة. ويؤمر أطباء الفريق بتطبيق مبدأ المساواة في الحقوق على جميع أصحاب الطلبات وتلبية الاحتياجات الثقافية وغيرها من احتياجاتهم، التي قد تشمل الاحتياجات المتعلقة بالإعاقة العقلية والبدنية.</w:t>
      </w:r>
    </w:p>
    <w:p w14:paraId="359B1D63" w14:textId="77777777" w:rsidR="00672B05" w:rsidRPr="00CE0475" w:rsidRDefault="00672B05" w:rsidP="00672B05">
      <w:pPr>
        <w:pStyle w:val="SingleTxtGA"/>
        <w:rPr>
          <w:rtl/>
          <w:lang w:val="en-US"/>
        </w:rPr>
      </w:pPr>
      <w:r w:rsidRPr="00CE0475">
        <w:rPr>
          <w:rtl/>
          <w:lang w:val="en-US"/>
        </w:rPr>
        <w:t>62-</w:t>
      </w:r>
      <w:r w:rsidRPr="00CE0475">
        <w:rPr>
          <w:rtl/>
          <w:lang w:val="en-US"/>
        </w:rPr>
        <w:tab/>
        <w:t>وفي عام 2017، وسّعت حكومة كندا نطاق برنامج الصحة الاتحادي المؤقت ليشمل تغطية الدعم الطبي أثناء العبور للاجئين المتجهين إلى كندا، مما يضمن السفر الآمن وفي الوقت المناسب للاجئين الذين يحتاجون إلى مساعدة طبية خاصة. وداخل كندا، يوفر برنامج الصحة الاتحادي المؤقت للاجئين وطالبي اللجوء تغطية محدودة ومؤقتة لاستحقاقات الرعاية الصحية، بما يتوافق مع التأمين الذي تقدمه المقاطعات والأقاليم. وتشمل مجموعة الدعم للأشخاص ذوي الإعاقة المعينات البصرية والسمعية والمعينات على الأكل والشرب والأجهزة المساعدة على التنقل الشخصي والعاملين في مجال الدعم الشخصي والعلاجات.</w:t>
      </w:r>
    </w:p>
    <w:p w14:paraId="1AC33DD4" w14:textId="17B1CEE9" w:rsidR="00672B05" w:rsidRPr="00CE0475" w:rsidRDefault="00672B05" w:rsidP="00672B05">
      <w:pPr>
        <w:pStyle w:val="SingleTxtGA"/>
        <w:rPr>
          <w:rtl/>
          <w:lang w:val="en-US"/>
        </w:rPr>
      </w:pPr>
      <w:r w:rsidRPr="00CE0475">
        <w:rPr>
          <w:rtl/>
          <w:lang w:val="en-US"/>
        </w:rPr>
        <w:t>63-</w:t>
      </w:r>
      <w:r w:rsidRPr="00CE0475">
        <w:rPr>
          <w:rtl/>
          <w:lang w:val="en-US"/>
        </w:rPr>
        <w:tab/>
        <w:t>واتخذت حكومات المقاطعات والأقاليم تدابير يمكن من خلالها لملتمسي اللجوء واللاجئين من ذوي الإعاقة الوصول إلى البرامج والخدمات الحكومية. ومن الأمثلة على ذلك</w:t>
      </w:r>
      <w:r w:rsidR="00B626AB" w:rsidRPr="00CE0475">
        <w:rPr>
          <w:rtl/>
          <w:lang w:val="en-US"/>
        </w:rPr>
        <w:t xml:space="preserve"> ما </w:t>
      </w:r>
      <w:r w:rsidRPr="00CE0475">
        <w:rPr>
          <w:rtl/>
          <w:lang w:val="en-US"/>
        </w:rPr>
        <w:t>يلي:</w:t>
      </w:r>
    </w:p>
    <w:p w14:paraId="4F279FD8" w14:textId="4CED65A7" w:rsidR="00672B05" w:rsidRPr="00CE0475" w:rsidRDefault="00672B05" w:rsidP="00D13F4A">
      <w:pPr>
        <w:pStyle w:val="Bullet1GA"/>
        <w:rPr>
          <w:rtl/>
        </w:rPr>
      </w:pPr>
      <w:r w:rsidRPr="00CE0475">
        <w:rPr>
          <w:rtl/>
        </w:rPr>
        <w:t>يوفر مركز الاتصال لأغراض الدعم في ألبرتا معلومات عن أكثر من 30 برنامجاً و120 خدمة بشأن كبار السن، والأشخاص ذوي الإعاقة، والباحثين عن عمل، والوالدين والأسر، والتشرد، والمساعدة المالية، وسوء المعاملة، ومنع العنف الأسري، وهذه البرامج والخدمات متاحة بأكثر من 100 لغة وعن طريق خدمة الهاتف النصي على مستوى المقاطعة (انظر السؤال 7)؛</w:t>
      </w:r>
    </w:p>
    <w:p w14:paraId="3E2BF34A" w14:textId="66BEBC49" w:rsidR="00672B05" w:rsidRPr="00CE0475" w:rsidRDefault="00672B05" w:rsidP="00D13F4A">
      <w:pPr>
        <w:pStyle w:val="Bullet1GA"/>
        <w:rPr>
          <w:rtl/>
        </w:rPr>
      </w:pPr>
      <w:r w:rsidRPr="00CE0475">
        <w:rPr>
          <w:rtl/>
        </w:rPr>
        <w:t xml:space="preserve">تمول أونتاريو الخدمات التي تدعم احتياجات الوافدين الجدد من ذوي الإعاقة، </w:t>
      </w:r>
      <w:r w:rsidR="00144C14" w:rsidRPr="00CE0475">
        <w:rPr>
          <w:rFonts w:hint="cs"/>
          <w:rtl/>
        </w:rPr>
        <w:t xml:space="preserve">           </w:t>
      </w:r>
      <w:r w:rsidRPr="00CE0475">
        <w:rPr>
          <w:rtl/>
        </w:rPr>
        <w:t>بما في ذلك برنامج توطين الوافدين الجدد، وخدمات المترجمين الفوريين، والتدريب اللغوي للبالغين.</w:t>
      </w:r>
    </w:p>
    <w:p w14:paraId="37214536" w14:textId="77777777" w:rsidR="00672B05" w:rsidRPr="00CE0475" w:rsidRDefault="00672B05" w:rsidP="00672B05">
      <w:pPr>
        <w:pStyle w:val="SingleTxtGA"/>
        <w:rPr>
          <w:rtl/>
          <w:lang w:val="en-US"/>
        </w:rPr>
      </w:pPr>
      <w:r w:rsidRPr="00CE0475">
        <w:rPr>
          <w:rtl/>
          <w:lang w:val="en-US"/>
        </w:rPr>
        <w:lastRenderedPageBreak/>
        <w:t>64-</w:t>
      </w:r>
      <w:r w:rsidRPr="00CE0475">
        <w:rPr>
          <w:rtl/>
          <w:lang w:val="en-US"/>
        </w:rPr>
        <w:tab/>
        <w:t>وفيما يتعلق بالتعاون الدولي، وُضّح نهج كندا في فعالية "المساواة بين الجنسين في العمل الإنساني"، التي أُطلقت في عام 2019. ويقتضي أن تدمج جميع المبادرات الإنسانية، في تصميمها وتنفيذها ورصدها وتقييمها، اعتبارات المساواة بين الجنسين مع اتباع نهج متقاطع بما في ذلك الإعاقة، فضلاً عن دعم جمع وتحليل البيانات المصنفة حسب الجنس والعمر والإعاقة وعوامل التنوع الأخرى. وتدعو كندا أيضاً إلى تقديم بيانات مصنفة في المحافل الدولية، بما في ذلك القرارات، لتلبية الاحتياجات والأولويات المحددة للأشخاص ذوي الإعاقة.</w:t>
      </w:r>
    </w:p>
    <w:p w14:paraId="1268EE9A" w14:textId="77777777" w:rsidR="00672B05" w:rsidRPr="00CE0475" w:rsidRDefault="00672B05" w:rsidP="00D13F4A">
      <w:pPr>
        <w:pStyle w:val="H1GA"/>
        <w:rPr>
          <w:rtl/>
          <w:lang w:val="en-US"/>
        </w:rPr>
      </w:pPr>
      <w:r w:rsidRPr="00CE0475">
        <w:rPr>
          <w:rtl/>
          <w:lang w:val="en-US"/>
        </w:rPr>
        <w:tab/>
      </w:r>
      <w:r w:rsidRPr="00CE0475">
        <w:rPr>
          <w:rtl/>
          <w:lang w:val="en-US"/>
        </w:rPr>
        <w:tab/>
        <w:t>الاعتراف بالأشخاص ذوي الإعاقة على قدم المساواة مع الآخرين أمام القانون</w:t>
      </w:r>
    </w:p>
    <w:p w14:paraId="5E965672" w14:textId="77777777" w:rsidR="00672B05" w:rsidRPr="00CE0475" w:rsidRDefault="00672B05" w:rsidP="00D13F4A">
      <w:pPr>
        <w:pStyle w:val="H23GA"/>
        <w:rPr>
          <w:rtl/>
          <w:lang w:val="en-US"/>
        </w:rPr>
      </w:pPr>
      <w:r w:rsidRPr="00CE0475">
        <w:rPr>
          <w:rtl/>
          <w:lang w:val="en-US"/>
        </w:rPr>
        <w:tab/>
      </w:r>
      <w:r w:rsidRPr="00CE0475">
        <w:rPr>
          <w:rtl/>
          <w:lang w:val="en-US"/>
        </w:rPr>
        <w:tab/>
        <w:t>الرد على الفقرة 11 من قائمة المسائل المحالة قبل تقديم التقرير</w:t>
      </w:r>
    </w:p>
    <w:p w14:paraId="487F3EB6" w14:textId="77777777" w:rsidR="00672B05" w:rsidRPr="00CE0475" w:rsidRDefault="00672B05" w:rsidP="00672B05">
      <w:pPr>
        <w:pStyle w:val="SingleTxtGA"/>
        <w:rPr>
          <w:rtl/>
          <w:lang w:val="en-US"/>
        </w:rPr>
      </w:pPr>
      <w:r w:rsidRPr="00CE0475">
        <w:rPr>
          <w:rtl/>
          <w:lang w:val="en-US"/>
        </w:rPr>
        <w:t>65-</w:t>
      </w:r>
      <w:r w:rsidRPr="00CE0475">
        <w:rPr>
          <w:rtl/>
          <w:lang w:val="en-US"/>
        </w:rPr>
        <w:tab/>
        <w:t>تعتمد الأحكام الواردة في قانون ضريبة الدخل فيما يتعلق بمن يجوز له فتح خطة مدخرات الإعاقة المسجلة واتخاذ القرارات بشأنها على إطار التمثيل القانوني المعمول به في المقاطعات والأقاليم، والذي يشمل اتخاذ القرارات المدعومة والبديلة.</w:t>
      </w:r>
    </w:p>
    <w:p w14:paraId="5495AA27" w14:textId="77777777" w:rsidR="00672B05" w:rsidRPr="00CE0475" w:rsidRDefault="00672B05" w:rsidP="00672B05">
      <w:pPr>
        <w:pStyle w:val="SingleTxtGA"/>
        <w:rPr>
          <w:rtl/>
          <w:lang w:val="en-US"/>
        </w:rPr>
      </w:pPr>
      <w:r w:rsidRPr="00CE0475">
        <w:rPr>
          <w:rtl/>
          <w:lang w:val="en-US"/>
        </w:rPr>
        <w:t>66-</w:t>
      </w:r>
      <w:r w:rsidRPr="00CE0475">
        <w:rPr>
          <w:rtl/>
          <w:lang w:val="en-US"/>
        </w:rPr>
        <w:tab/>
        <w:t>وفي عام 2019، موّلت حكومة كندا مشاريع بحثية لمنظمات معنية بالإعاقة من أجل التوصل إلى فهم أفضل للحواجز التي يواجهها الأشخاص ذوو الإعاقة في ممارسة اتخاذ القرارات ووضع واختبار أدوات لتحسين تنفيذ الدعم في اتخاذ القرار.</w:t>
      </w:r>
    </w:p>
    <w:p w14:paraId="0CAD7270" w14:textId="0CC724BB" w:rsidR="00672B05" w:rsidRPr="00CE0475" w:rsidRDefault="00672B05" w:rsidP="00672B05">
      <w:pPr>
        <w:pStyle w:val="SingleTxtGA"/>
        <w:rPr>
          <w:rtl/>
          <w:lang w:val="en-US"/>
        </w:rPr>
      </w:pPr>
      <w:r w:rsidRPr="00CE0475">
        <w:rPr>
          <w:rtl/>
          <w:lang w:val="en-US"/>
        </w:rPr>
        <w:t>67-</w:t>
      </w:r>
      <w:r w:rsidRPr="00CE0475">
        <w:rPr>
          <w:rtl/>
          <w:lang w:val="en-US"/>
        </w:rPr>
        <w:tab/>
        <w:t>وبالنسبة لعام 2021 والسنوات الضريبية اللاحقة، أُلغيت متطلبات إغلاق خطة مدخرات الإعاقة المسجلة لأن المستفيد منها لم يعد مؤهلاً للحصول على الخصم الضريبي لذوي الإعاقة. وبالإضافة إلى ذلك، لم يعد مطلوباً من المستفيدين الحصول على شهادة من طبيب مرخص</w:t>
      </w:r>
      <w:r w:rsidR="00B626AB" w:rsidRPr="00CE0475">
        <w:rPr>
          <w:rtl/>
          <w:lang w:val="en-US"/>
        </w:rPr>
        <w:t xml:space="preserve"> أو </w:t>
      </w:r>
      <w:r w:rsidRPr="00CE0475">
        <w:rPr>
          <w:rtl/>
          <w:lang w:val="en-US"/>
        </w:rPr>
        <w:t xml:space="preserve">ممرض ممارس مرخص له تثبت أنه من المحتمل أن يستعيدوا الموافقة على الحصول على الخصم الضريبي لذوي الإعاقة في المستقبل حتى تظل الخطة مفتوحة. وضمنت إحدى القواعد الانتقالية عدم مطالبة مُصدِر خطة مدخرات </w:t>
      </w:r>
      <w:r w:rsidRPr="00CE0475">
        <w:rPr>
          <w:spacing w:val="-2"/>
          <w:rtl/>
          <w:lang w:val="en-US"/>
        </w:rPr>
        <w:t xml:space="preserve">الإعاقة المسجلة إنهاء الخطة بعد 18 آذار/مارس 2019 وقبل عام 2021، لسبب واحد هو فقدان المستفيد </w:t>
      </w:r>
      <w:r w:rsidRPr="00CE0475">
        <w:rPr>
          <w:rtl/>
          <w:lang w:val="en-US"/>
        </w:rPr>
        <w:t xml:space="preserve">من خطة مدخرات الإعاقة المسجلة الموافقة على الاستفادة من الخصم الضريبي لذوي الإعاقة. وحظيت هذه التحسينات التي أدخلت على البرنامج بالموافقة الملكية في عام 2021، لتدخل التعديلات ذات الصلة على </w:t>
      </w:r>
      <w:r w:rsidRPr="00CE0475">
        <w:rPr>
          <w:i/>
          <w:iCs/>
          <w:rtl/>
          <w:lang w:val="en-US"/>
        </w:rPr>
        <w:t>لوائح مدخرات الإعاقة في كندا</w:t>
      </w:r>
      <w:r w:rsidRPr="00CE0475">
        <w:rPr>
          <w:rtl/>
          <w:lang w:val="en-US"/>
        </w:rPr>
        <w:t xml:space="preserve"> حيز التنفيذ بأثر رجعي اعتباراً من 1 كانون الثاني/يناير 2021.</w:t>
      </w:r>
    </w:p>
    <w:p w14:paraId="750BE51D" w14:textId="1F9F2E22" w:rsidR="00672B05" w:rsidRPr="00CE0475" w:rsidRDefault="00672B05" w:rsidP="00672B05">
      <w:pPr>
        <w:pStyle w:val="SingleTxtGA"/>
        <w:rPr>
          <w:rtl/>
          <w:lang w:val="en-US"/>
        </w:rPr>
      </w:pPr>
      <w:r w:rsidRPr="00CE0475">
        <w:rPr>
          <w:rtl/>
          <w:lang w:val="en-US"/>
        </w:rPr>
        <w:t>68-</w:t>
      </w:r>
      <w:r w:rsidRPr="00CE0475">
        <w:rPr>
          <w:rtl/>
          <w:lang w:val="en-US"/>
        </w:rPr>
        <w:tab/>
        <w:t>وتشمل تدابير المقاطعات والأقاليم</w:t>
      </w:r>
      <w:r w:rsidR="00B626AB" w:rsidRPr="00CE0475">
        <w:rPr>
          <w:rtl/>
          <w:lang w:val="en-US"/>
        </w:rPr>
        <w:t xml:space="preserve"> ما </w:t>
      </w:r>
      <w:r w:rsidRPr="00CE0475">
        <w:rPr>
          <w:rtl/>
          <w:lang w:val="en-US"/>
        </w:rPr>
        <w:t>يلي:</w:t>
      </w:r>
    </w:p>
    <w:p w14:paraId="696F180F" w14:textId="77777777" w:rsidR="00CE0475" w:rsidRPr="00CE0475" w:rsidRDefault="00672B05" w:rsidP="00D13F4A">
      <w:pPr>
        <w:pStyle w:val="Bullet1GA"/>
        <w:rPr>
          <w:spacing w:val="-4"/>
          <w:rtl/>
        </w:rPr>
      </w:pPr>
      <w:r w:rsidRPr="00CE0475">
        <w:rPr>
          <w:spacing w:val="-4"/>
          <w:rtl/>
        </w:rPr>
        <w:t xml:space="preserve">في حزيران/يونيه 2020، اعتمدت كيبيك </w:t>
      </w:r>
      <w:r w:rsidRPr="00CE0475">
        <w:rPr>
          <w:i/>
          <w:iCs/>
          <w:spacing w:val="-4"/>
          <w:rtl/>
        </w:rPr>
        <w:t>قانون تعديل القانون المدني وقانون الإجراءات المدنية وقانون الوصي العام وأحكام مختلفة بشأن حماية الأشخاص</w:t>
      </w:r>
      <w:r w:rsidRPr="00CE0475">
        <w:rPr>
          <w:spacing w:val="-4"/>
          <w:vertAlign w:val="superscript"/>
          <w:rtl/>
        </w:rPr>
        <w:t>(</w:t>
      </w:r>
      <w:r w:rsidRPr="00CE0475">
        <w:rPr>
          <w:spacing w:val="-4"/>
          <w:vertAlign w:val="superscript"/>
          <w:rtl/>
        </w:rPr>
        <w:footnoteReference w:id="9"/>
      </w:r>
      <w:r w:rsidRPr="00CE0475">
        <w:rPr>
          <w:spacing w:val="-4"/>
          <w:vertAlign w:val="superscript"/>
          <w:rtl/>
        </w:rPr>
        <w:t>)</w:t>
      </w:r>
      <w:r w:rsidRPr="00CE0475">
        <w:rPr>
          <w:spacing w:val="-4"/>
          <w:rtl/>
        </w:rPr>
        <w:t xml:space="preserve"> الذي يعزز استقلالية الأشخاص ويهدف إلى تحسين الحماية المقدمة للأشخاص الذين يعانون من أوضاع هشة. وفي آذار/مارس 2021، كان هناك 426 13 شخصاً خاضعاً لنظام الحماية العامة، و302 1 شخصاً خاضعاً لولاية الحماية. أما بالنسبة للأشخاص الذين لا يخضعون لمسؤولية الوصي العام، فقد كان هناك 799 9 شخصاً خاضعاً لنظام حماية خاص. وخلاصة القول، فقد كان هناك 317 36</w:t>
      </w:r>
      <w:r w:rsidRPr="00CE0475">
        <w:rPr>
          <w:spacing w:val="-4"/>
          <w:vertAlign w:val="superscript"/>
          <w:rtl/>
        </w:rPr>
        <w:t>(</w:t>
      </w:r>
      <w:r w:rsidRPr="00CE0475">
        <w:rPr>
          <w:spacing w:val="-4"/>
          <w:vertAlign w:val="superscript"/>
          <w:rtl/>
        </w:rPr>
        <w:footnoteReference w:id="10"/>
      </w:r>
      <w:r w:rsidRPr="00CE0475">
        <w:rPr>
          <w:spacing w:val="-4"/>
          <w:vertAlign w:val="superscript"/>
          <w:rtl/>
        </w:rPr>
        <w:t>)</w:t>
      </w:r>
      <w:r w:rsidRPr="00CE0475">
        <w:rPr>
          <w:spacing w:val="-4"/>
          <w:rtl/>
        </w:rPr>
        <w:t xml:space="preserve"> شخصاً خاضعاً إما لنظام حماية خاص</w:t>
      </w:r>
      <w:r w:rsidR="00B626AB" w:rsidRPr="00CE0475">
        <w:rPr>
          <w:spacing w:val="-4"/>
          <w:rtl/>
        </w:rPr>
        <w:t xml:space="preserve"> أو </w:t>
      </w:r>
      <w:r w:rsidRPr="00CE0475">
        <w:rPr>
          <w:spacing w:val="-4"/>
          <w:rtl/>
        </w:rPr>
        <w:t>لنظام حماية عام؛</w:t>
      </w:r>
    </w:p>
    <w:p w14:paraId="08957B63" w14:textId="222E6896" w:rsidR="00672B05" w:rsidRPr="00CE0475" w:rsidRDefault="00672B05" w:rsidP="00D13F4A">
      <w:pPr>
        <w:pStyle w:val="Bullet1GA"/>
        <w:rPr>
          <w:rtl/>
        </w:rPr>
      </w:pPr>
      <w:r w:rsidRPr="00CE0475">
        <w:rPr>
          <w:rtl/>
        </w:rPr>
        <w:lastRenderedPageBreak/>
        <w:t xml:space="preserve">في عام 2019، سنّت نيو برونزويك </w:t>
      </w:r>
      <w:r w:rsidRPr="00CE0475">
        <w:rPr>
          <w:i/>
          <w:iCs/>
          <w:rtl/>
        </w:rPr>
        <w:t>قانون التوكيل القانوني الدائم</w:t>
      </w:r>
      <w:r w:rsidRPr="00CE0475">
        <w:rPr>
          <w:rtl/>
        </w:rPr>
        <w:t xml:space="preserve"> ليحل محل ثلاثة قوانين أخرى ويوضح القانون. وينظم القانون الجديد جميع جوانب التوكيل القانوني الدائم والتوجيهات المتعلقة بالرعاية الصحية، بما في ذلك من يجوز تعيينه؛ ومتي يجوز لهذا الشخص ممارسة صلاحياته؛ وما هي واجبات ذلك الشخص؛ وما الذي يجب أن يفعله مقدمو الرعاية الصحية عندما يعيّن المريض شخصاً لاتخاذ قرارات في مجال الرعاية الصحية</w:t>
      </w:r>
      <w:r w:rsidR="00B626AB" w:rsidRPr="00CE0475">
        <w:rPr>
          <w:rtl/>
        </w:rPr>
        <w:t xml:space="preserve"> أو </w:t>
      </w:r>
      <w:r w:rsidRPr="00CE0475">
        <w:rPr>
          <w:rtl/>
        </w:rPr>
        <w:t>يصدر توجيهاً بشأن الرعاية الصحية. ويتضمن القانون الجديد أيضاً تدابير ترمي إلى تحسين المساءلة وتقليل احتمالية الاستغلال المالي.</w:t>
      </w:r>
    </w:p>
    <w:p w14:paraId="69AB2794" w14:textId="77777777" w:rsidR="00672B05" w:rsidRPr="00CE0475" w:rsidRDefault="00672B05" w:rsidP="00672B05">
      <w:pPr>
        <w:pStyle w:val="SingleTxtGA"/>
        <w:rPr>
          <w:rtl/>
          <w:lang w:val="en-US"/>
        </w:rPr>
      </w:pPr>
      <w:r w:rsidRPr="00CE0475">
        <w:rPr>
          <w:rtl/>
          <w:lang w:val="en-US"/>
        </w:rPr>
        <w:t>69-</w:t>
      </w:r>
      <w:r w:rsidRPr="00CE0475">
        <w:rPr>
          <w:rtl/>
          <w:lang w:val="en-US"/>
        </w:rPr>
        <w:tab/>
        <w:t>وتتواصل المناقشات فيما بين الحكومات بشأن سبل تحسين العمليات الرامية إلى دعم الأشخاص ذوي الإعاقة في اتخاذ قراراتهم.</w:t>
      </w:r>
    </w:p>
    <w:p w14:paraId="661A55D2" w14:textId="77777777" w:rsidR="00672B05" w:rsidRPr="00CE0475" w:rsidRDefault="00672B05" w:rsidP="00D13F4A">
      <w:pPr>
        <w:pStyle w:val="H1GA"/>
        <w:rPr>
          <w:rtl/>
          <w:lang w:val="en-US"/>
        </w:rPr>
      </w:pPr>
      <w:r w:rsidRPr="00CE0475">
        <w:rPr>
          <w:rtl/>
          <w:lang w:val="en-US"/>
        </w:rPr>
        <w:tab/>
      </w:r>
      <w:r w:rsidRPr="00CE0475">
        <w:rPr>
          <w:rtl/>
          <w:lang w:val="en-US"/>
        </w:rPr>
        <w:tab/>
        <w:t>إمكانية اللجوء إلى القضاء</w:t>
      </w:r>
    </w:p>
    <w:p w14:paraId="1B5B3933" w14:textId="55BD18A0" w:rsidR="00672B05" w:rsidRPr="00CE0475" w:rsidRDefault="00672B05" w:rsidP="00D13F4A">
      <w:pPr>
        <w:pStyle w:val="H23GA"/>
        <w:rPr>
          <w:rtl/>
          <w:lang w:val="en-US"/>
        </w:rPr>
      </w:pPr>
      <w:r w:rsidRPr="00CE0475">
        <w:rPr>
          <w:rtl/>
          <w:lang w:val="en-US"/>
        </w:rPr>
        <w:tab/>
      </w:r>
      <w:r w:rsidRPr="00CE0475">
        <w:rPr>
          <w:rtl/>
          <w:lang w:val="en-US"/>
        </w:rPr>
        <w:tab/>
        <w:t>الرد على الفقرة 12</w:t>
      </w:r>
      <w:r w:rsidR="0053374A" w:rsidRPr="00CE0475">
        <w:rPr>
          <w:rtl/>
          <w:lang w:val="en-US"/>
        </w:rPr>
        <w:t>(</w:t>
      </w:r>
      <w:r w:rsidRPr="00CE0475">
        <w:rPr>
          <w:rtl/>
          <w:lang w:val="en-US"/>
        </w:rPr>
        <w:t>أ) من قائمة المسائل المحالة قبل تقديم التقرير</w:t>
      </w:r>
    </w:p>
    <w:p w14:paraId="15AE2030" w14:textId="45AC4D68" w:rsidR="00672B05" w:rsidRPr="00CE0475" w:rsidRDefault="00672B05" w:rsidP="00672B05">
      <w:pPr>
        <w:pStyle w:val="SingleTxtGA"/>
        <w:rPr>
          <w:rtl/>
          <w:lang w:val="en-US"/>
        </w:rPr>
      </w:pPr>
      <w:r w:rsidRPr="00CE0475">
        <w:rPr>
          <w:rtl/>
          <w:lang w:val="en-US"/>
        </w:rPr>
        <w:t>70-</w:t>
      </w:r>
      <w:r w:rsidRPr="00CE0475">
        <w:rPr>
          <w:rtl/>
          <w:lang w:val="en-US"/>
        </w:rPr>
        <w:tab/>
        <w:t>ليس لدى كندا حالياً أي خطط لإلغاء</w:t>
      </w:r>
      <w:r w:rsidR="00B626AB" w:rsidRPr="00CE0475">
        <w:rPr>
          <w:rtl/>
          <w:lang w:val="en-US"/>
        </w:rPr>
        <w:t xml:space="preserve"> أو </w:t>
      </w:r>
      <w:r w:rsidRPr="00CE0475">
        <w:rPr>
          <w:rtl/>
          <w:lang w:val="en-US"/>
        </w:rPr>
        <w:t>تعديل القانون فيما يتعلق بإثبات عدم أهلية الأفراد للمحاكمة</w:t>
      </w:r>
      <w:r w:rsidR="00B626AB" w:rsidRPr="00CE0475">
        <w:rPr>
          <w:rtl/>
          <w:lang w:val="en-US"/>
        </w:rPr>
        <w:t xml:space="preserve"> أو </w:t>
      </w:r>
      <w:r w:rsidRPr="00CE0475">
        <w:rPr>
          <w:rtl/>
          <w:lang w:val="en-US"/>
        </w:rPr>
        <w:t>عدم مسؤوليتهم الجنائية بسبب إصابتهم باضطراب عقلي. وسيترتب على القيام بذلك تأثير عميق على الحقوق المحمية دستورياً التي يتمتع بها الأفراد الذين يعانون من أمراض عقلية خطيرة.</w:t>
      </w:r>
    </w:p>
    <w:p w14:paraId="54158FED" w14:textId="41E3A21C" w:rsidR="00672B05" w:rsidRPr="00CE0475" w:rsidRDefault="00672B05" w:rsidP="00D13F4A">
      <w:pPr>
        <w:pStyle w:val="H23GA"/>
        <w:rPr>
          <w:rtl/>
          <w:lang w:val="en-US"/>
        </w:rPr>
      </w:pPr>
      <w:r w:rsidRPr="00CE0475">
        <w:rPr>
          <w:rtl/>
          <w:lang w:val="en-US"/>
        </w:rPr>
        <w:tab/>
      </w:r>
      <w:r w:rsidRPr="00CE0475">
        <w:rPr>
          <w:rtl/>
          <w:lang w:val="en-US"/>
        </w:rPr>
        <w:tab/>
        <w:t>الرد على الفقرة 12</w:t>
      </w:r>
      <w:r w:rsidR="0053374A" w:rsidRPr="00CE0475">
        <w:rPr>
          <w:rtl/>
          <w:lang w:val="en-US"/>
        </w:rPr>
        <w:t>(</w:t>
      </w:r>
      <w:r w:rsidRPr="00CE0475">
        <w:rPr>
          <w:rtl/>
          <w:lang w:val="en-US"/>
        </w:rPr>
        <w:t>ب) من قائمة المسائل المحالة قبل تقديم التقرير</w:t>
      </w:r>
    </w:p>
    <w:p w14:paraId="5A3F63AB" w14:textId="41BEBC48" w:rsidR="00672B05" w:rsidRPr="00CE0475" w:rsidRDefault="00672B05" w:rsidP="00672B05">
      <w:pPr>
        <w:pStyle w:val="SingleTxtGA"/>
        <w:rPr>
          <w:rtl/>
          <w:lang w:val="en-US"/>
        </w:rPr>
      </w:pPr>
      <w:r w:rsidRPr="00CE0475">
        <w:rPr>
          <w:rtl/>
          <w:lang w:val="en-US"/>
        </w:rPr>
        <w:t>71-</w:t>
      </w:r>
      <w:r w:rsidRPr="00CE0475">
        <w:rPr>
          <w:rtl/>
          <w:lang w:val="en-US"/>
        </w:rPr>
        <w:tab/>
      </w:r>
      <w:r w:rsidRPr="00CE0475">
        <w:rPr>
          <w:spacing w:val="-4"/>
          <w:rtl/>
          <w:lang w:val="en-US"/>
        </w:rPr>
        <w:t>بالإضافة إلى المعلومات المقدمة في الفقرتين 35-36 من رد كندا على قائمة مسائل عام 2017، تتخذ</w:t>
      </w:r>
      <w:r w:rsidRPr="00CE0475">
        <w:rPr>
          <w:rtl/>
          <w:lang w:val="en-US"/>
        </w:rPr>
        <w:t xml:space="preserve"> الحكومة الاتحادية وحكومات المقاطعات والأقاليم تدابير لضمان وصول الأشخاص ذوي الإعاقة إلى المعلومات وعمليات تقديم الطلبات للمطالبة بحماية حقوقهم. ومن الأمثلة على ذلك</w:t>
      </w:r>
      <w:r w:rsidR="00B626AB" w:rsidRPr="00CE0475">
        <w:rPr>
          <w:rtl/>
          <w:lang w:val="en-US"/>
        </w:rPr>
        <w:t xml:space="preserve"> ما </w:t>
      </w:r>
      <w:r w:rsidRPr="00CE0475">
        <w:rPr>
          <w:rtl/>
          <w:lang w:val="en-US"/>
        </w:rPr>
        <w:t>يلي:</w:t>
      </w:r>
    </w:p>
    <w:p w14:paraId="64B9F8D8" w14:textId="77777777" w:rsidR="00CE0475" w:rsidRPr="00CE0475" w:rsidRDefault="00672B05" w:rsidP="00D13F4A">
      <w:pPr>
        <w:pStyle w:val="Bullet1GA"/>
        <w:rPr>
          <w:rtl/>
        </w:rPr>
      </w:pPr>
      <w:r w:rsidRPr="00CE0475">
        <w:rPr>
          <w:rtl/>
        </w:rPr>
        <w:t>منذ عام 2014، تعمل وزارة العدل الكندية مع عدد من الهيئات الإدارية الاتحادية على وضع مؤشر إمكانية اللجوء إلى القضاء لهيئات الحكومة الاتحادية وحكومات المقاطعات والأقاليم والبلديات من أجل تحديد الممارسات الرامية إلى تحسين إمكانية اللجوء إلى القضاء. والمؤشر هو أداة تقييم ذاتي على الإنترنت مقسمة إلى أربع فئات: إمكانية الوصول إلى الهيئة الإدارية (بما في ذلك الوصول المادي والوصول من خلال التكنولوجيا)، والعمليات والتكاليف والنتائج؛</w:t>
      </w:r>
    </w:p>
    <w:p w14:paraId="341FB1FA" w14:textId="65FAE1EC" w:rsidR="00672B05" w:rsidRPr="00CE0475" w:rsidRDefault="00672B05" w:rsidP="00D13F4A">
      <w:pPr>
        <w:pStyle w:val="Bullet1GA"/>
        <w:rPr>
          <w:rtl/>
        </w:rPr>
      </w:pPr>
      <w:r w:rsidRPr="00CE0475">
        <w:rPr>
          <w:rtl/>
        </w:rPr>
        <w:t xml:space="preserve">ينطبق </w:t>
      </w:r>
      <w:r w:rsidRPr="00CE0475">
        <w:rPr>
          <w:i/>
          <w:iCs/>
          <w:rtl/>
        </w:rPr>
        <w:t>قانون الولاية والوصاية على البالغين</w:t>
      </w:r>
      <w:r w:rsidRPr="00CE0475">
        <w:rPr>
          <w:rtl/>
        </w:rPr>
        <w:t xml:space="preserve"> في ألبرتا على الأفراد ذوي الإعاقة الذهنية. وفي حالة افتقار الفرد إلى الأهلية في المسائل القانونية ذات الطابع الشخصي، يسمح </w:t>
      </w:r>
      <w:r w:rsidRPr="00CE0475">
        <w:rPr>
          <w:spacing w:val="-4"/>
          <w:rtl/>
        </w:rPr>
        <w:t>التشريع بتعيين وصي يتمتع بسلطة في هذا المجال. ويمكن للوصي التقدم بطلب للحصول على</w:t>
      </w:r>
      <w:r w:rsidRPr="00CE0475">
        <w:rPr>
          <w:rtl/>
        </w:rPr>
        <w:t xml:space="preserve"> المساعدة القانونية. وإذا كانت المسألة القانونية ذات طابع مالي، وكان الفرد يفتقر إلى الأهلية، فيمكن تعيين وصي بإمكانه تقديم المطالبة نيابة عن الشخص العاجز؛</w:t>
      </w:r>
    </w:p>
    <w:p w14:paraId="1BC0AF10" w14:textId="77777777" w:rsidR="00CE0475" w:rsidRPr="00CE0475" w:rsidRDefault="00672B05" w:rsidP="00D13F4A">
      <w:pPr>
        <w:pStyle w:val="Bullet1GA"/>
        <w:rPr>
          <w:rtl/>
        </w:rPr>
      </w:pPr>
      <w:r w:rsidRPr="00CE0475">
        <w:rPr>
          <w:rtl/>
        </w:rPr>
        <w:t>في أونتاريو، يوجد في كل محكمة تابعة لوزارة العدل منسق معني بإمكانية الوصول في المحاكم، وهو نقطة الاتصال الرئيسية للحصول على معلومات بشأن إمكانية وصول الأشخاص ذوي الإعاقة</w:t>
      </w:r>
      <w:r w:rsidR="00B626AB" w:rsidRPr="00CE0475">
        <w:rPr>
          <w:rtl/>
        </w:rPr>
        <w:t xml:space="preserve"> أو </w:t>
      </w:r>
      <w:r w:rsidRPr="00CE0475">
        <w:rPr>
          <w:rtl/>
        </w:rPr>
        <w:t>لتسهيل طلبات الحصول على ترتيبات تيسيرية في دوائر المحاكم وإجراءاتها. وتتوقف أنواع الترتيبات التيسيرية</w:t>
      </w:r>
      <w:r w:rsidR="00B626AB" w:rsidRPr="00CE0475">
        <w:rPr>
          <w:rtl/>
        </w:rPr>
        <w:t xml:space="preserve"> أو </w:t>
      </w:r>
      <w:r w:rsidRPr="00CE0475">
        <w:rPr>
          <w:rtl/>
        </w:rPr>
        <w:t>الدعم المقدمة على مدى إعاقة الفرد والغرض من تردده على المحكمة.</w:t>
      </w:r>
    </w:p>
    <w:p w14:paraId="56A844E2" w14:textId="4D8C55B4" w:rsidR="00672B05" w:rsidRPr="00CE0475" w:rsidRDefault="00672B05" w:rsidP="00D13F4A">
      <w:pPr>
        <w:pStyle w:val="H23GA"/>
        <w:rPr>
          <w:rtl/>
          <w:lang w:val="en-US"/>
        </w:rPr>
      </w:pPr>
      <w:r w:rsidRPr="00CE0475">
        <w:rPr>
          <w:rtl/>
          <w:lang w:val="en-US"/>
        </w:rPr>
        <w:lastRenderedPageBreak/>
        <w:tab/>
      </w:r>
      <w:r w:rsidRPr="00CE0475">
        <w:rPr>
          <w:rtl/>
          <w:lang w:val="en-US"/>
        </w:rPr>
        <w:tab/>
        <w:t>الرد على الفقرة 12</w:t>
      </w:r>
      <w:r w:rsidR="0053374A" w:rsidRPr="00CE0475">
        <w:rPr>
          <w:rtl/>
          <w:lang w:val="en-US"/>
        </w:rPr>
        <w:t>(</w:t>
      </w:r>
      <w:r w:rsidRPr="00CE0475">
        <w:rPr>
          <w:rtl/>
          <w:lang w:val="en-US"/>
        </w:rPr>
        <w:t>ج) من قائمة المسائل المحالة قبل تقديم التقرير</w:t>
      </w:r>
    </w:p>
    <w:p w14:paraId="106779CE" w14:textId="77777777" w:rsidR="00672B05" w:rsidRPr="00CE0475" w:rsidRDefault="00672B05" w:rsidP="00144C14">
      <w:pPr>
        <w:pStyle w:val="SingleTxtGA"/>
        <w:spacing w:line="340" w:lineRule="exact"/>
        <w:rPr>
          <w:rtl/>
          <w:lang w:val="en-US"/>
        </w:rPr>
      </w:pPr>
      <w:r w:rsidRPr="00CE0475">
        <w:rPr>
          <w:rtl/>
          <w:lang w:val="en-US"/>
        </w:rPr>
        <w:t>72-</w:t>
      </w:r>
      <w:r w:rsidRPr="00CE0475">
        <w:rPr>
          <w:rtl/>
          <w:lang w:val="en-US"/>
        </w:rPr>
        <w:tab/>
      </w:r>
      <w:r w:rsidRPr="00CE0475">
        <w:rPr>
          <w:spacing w:val="-2"/>
          <w:rtl/>
          <w:lang w:val="en-US"/>
        </w:rPr>
        <w:t>شرعت حكومة كندا في اتباع نهج متعدد الأوجه ومتعدد السنوات إزاء المساعدة القانونية في كندا</w:t>
      </w:r>
      <w:r w:rsidRPr="00CE0475">
        <w:rPr>
          <w:rtl/>
          <w:lang w:val="en-US"/>
        </w:rPr>
        <w:t xml:space="preserve"> </w:t>
      </w:r>
      <w:r w:rsidRPr="00CE0475">
        <w:rPr>
          <w:spacing w:val="-2"/>
          <w:rtl/>
          <w:lang w:val="en-US"/>
        </w:rPr>
        <w:t>للحد من التفاوتات الإقليمية فيما يتعلق بخدمة المساعدة القانونية المتاحة للفئات الضعيفة. وفي عام</w:t>
      </w:r>
      <w:r w:rsidRPr="00CE0475">
        <w:rPr>
          <w:rtl/>
          <w:lang w:val="en-US"/>
        </w:rPr>
        <w:t xml:space="preserve"> 2018، أُعلن عن تمويل على مدى خمس سنوات للتصدي للتحرش الجنسي في مكان العمل، ويهدف في المقام الأول إلى تقديم المساعدة القانونية للفئات الضعيفة من السكان.</w:t>
      </w:r>
    </w:p>
    <w:p w14:paraId="4B3C13BE" w14:textId="77777777" w:rsidR="00CE0475" w:rsidRPr="00CE0475" w:rsidRDefault="00672B05" w:rsidP="00144C14">
      <w:pPr>
        <w:pStyle w:val="SingleTxtGA"/>
        <w:spacing w:line="340" w:lineRule="exact"/>
        <w:rPr>
          <w:rtl/>
          <w:lang w:val="en-US"/>
        </w:rPr>
      </w:pPr>
      <w:r w:rsidRPr="00CE0475">
        <w:rPr>
          <w:rtl/>
          <w:lang w:val="en-US"/>
        </w:rPr>
        <w:t>73-</w:t>
      </w:r>
      <w:r w:rsidRPr="00CE0475">
        <w:rPr>
          <w:rtl/>
          <w:lang w:val="en-US"/>
        </w:rPr>
        <w:tab/>
        <w:t>وتشمل الأمثلة على تدابير حكومات المقاطعات والأقاليم</w:t>
      </w:r>
      <w:r w:rsidR="00B626AB" w:rsidRPr="00CE0475">
        <w:rPr>
          <w:rtl/>
          <w:lang w:val="en-US"/>
        </w:rPr>
        <w:t xml:space="preserve"> ما </w:t>
      </w:r>
      <w:r w:rsidRPr="00CE0475">
        <w:rPr>
          <w:rtl/>
          <w:lang w:val="en-US"/>
        </w:rPr>
        <w:t>يلي:</w:t>
      </w:r>
    </w:p>
    <w:p w14:paraId="34B12368" w14:textId="77777777" w:rsidR="00CE0475" w:rsidRPr="00CE0475" w:rsidRDefault="00672B05" w:rsidP="00144C14">
      <w:pPr>
        <w:pStyle w:val="Bullet1GA"/>
        <w:spacing w:line="340" w:lineRule="exact"/>
        <w:rPr>
          <w:rtl/>
        </w:rPr>
      </w:pPr>
      <w:r w:rsidRPr="00CE0475">
        <w:rPr>
          <w:rtl/>
        </w:rPr>
        <w:t>في كولومبيا البريطانية، تمتلك هيئة المساعدة القانونية في كولومبيا البريطانية شبكة من المكاتب الإقليمية والوكلاء المحليين والشركاء المجتمعيين الذين يعملون على ضمان الحصول على المساعدة القانونية وغيرها من خدمات العدالة. وتتلقى هذه الهيئة طلبات الحصول على المساعدة القانونية في أكثر من 50 موقعاً في جميع أنحاء المقاطعة. وبالإضافة إلى ذلك، قدمت كولومبيا البريطانية تمويلاً لإنشاء سبع عيادات قانونية في جميع أنحاء المقاطعة، وهي تقدم المشورة والتمثيل في مجموعة متنوعة من مجالات القانون، بما في ذلك قانون مكافحة الفقر، والهجرة، والإسكان. وتقدم إحدى هذه العيادات - عيادة قانون الإعاقة في التحالف المعني بقضاياً الإعاقة في كولومبيا البريطانية - المشورة القانونية والتمثيل القانوني المجانيين للأشخاص ذوي الإعاقة من ذوي الدخل المنخفض، مع التركيز على قانون الإعاقة؛</w:t>
      </w:r>
    </w:p>
    <w:p w14:paraId="6E23C759" w14:textId="77777777" w:rsidR="00CE0475" w:rsidRPr="00CE0475" w:rsidRDefault="00672B05" w:rsidP="00144C14">
      <w:pPr>
        <w:pStyle w:val="Bullet1GA"/>
        <w:spacing w:line="340" w:lineRule="exact"/>
        <w:rPr>
          <w:rtl/>
        </w:rPr>
      </w:pPr>
      <w:r w:rsidRPr="00CE0475">
        <w:rPr>
          <w:rtl/>
        </w:rPr>
        <w:t xml:space="preserve">أنشأت </w:t>
      </w:r>
      <w:r w:rsidRPr="00CE0475">
        <w:rPr>
          <w:i/>
          <w:iCs/>
          <w:rtl/>
        </w:rPr>
        <w:t>لجنة الخدمات القانونية</w:t>
      </w:r>
      <w:r w:rsidRPr="00CE0475">
        <w:rPr>
          <w:rtl/>
        </w:rPr>
        <w:t xml:space="preserve"> في كيبيك 11 مركزاً إقليمياً للمساعدة القانونية تخدم جميع المناطق الإدارية في كيبيك. ويُقدّم الخدمات القانونية إما محامون يوظفهم أحد المراكز القانونية</w:t>
      </w:r>
      <w:r w:rsidR="00B626AB" w:rsidRPr="00CE0475">
        <w:rPr>
          <w:rtl/>
        </w:rPr>
        <w:t xml:space="preserve"> أو </w:t>
      </w:r>
      <w:r w:rsidRPr="00CE0475">
        <w:rPr>
          <w:rtl/>
        </w:rPr>
        <w:t>محامون يعملون في عيادة خاصة ويوافقون على تمثيل الموكلين بموجب تفويض بالمساعدة القانونية. ولدى شبكة المساعدة القانونية مكاتب في 83 مدينة وبلدة في كيبيك، يبلغ مجموعها 105 وحدات. ومن بين هذه المكاتب هناك 8 مكاتب تعمل بدوام كامل و18 مكتباً يعمل بدوام جزئي.</w:t>
      </w:r>
    </w:p>
    <w:p w14:paraId="7A12C875" w14:textId="0AA81B16" w:rsidR="00672B05" w:rsidRPr="00CE0475" w:rsidRDefault="00672B05" w:rsidP="00D13F4A">
      <w:pPr>
        <w:pStyle w:val="H23GA"/>
        <w:rPr>
          <w:rtl/>
          <w:lang w:val="en-US"/>
        </w:rPr>
      </w:pPr>
      <w:r w:rsidRPr="00CE0475">
        <w:rPr>
          <w:rtl/>
          <w:lang w:val="en-US"/>
        </w:rPr>
        <w:tab/>
      </w:r>
      <w:r w:rsidRPr="00CE0475">
        <w:rPr>
          <w:rtl/>
          <w:lang w:val="en-US"/>
        </w:rPr>
        <w:tab/>
        <w:t>الرد على الفقرة 12</w:t>
      </w:r>
      <w:r w:rsidR="0053374A" w:rsidRPr="00CE0475">
        <w:rPr>
          <w:rtl/>
          <w:lang w:val="en-US"/>
        </w:rPr>
        <w:t>(</w:t>
      </w:r>
      <w:r w:rsidRPr="00CE0475">
        <w:rPr>
          <w:rtl/>
          <w:lang w:val="en-US"/>
        </w:rPr>
        <w:t>ب) من قائمة المسائل المحالة قبل تقديم التقرير</w:t>
      </w:r>
    </w:p>
    <w:p w14:paraId="3DA11818" w14:textId="5ED62456" w:rsidR="00672B05" w:rsidRPr="00CE0475" w:rsidRDefault="00672B05" w:rsidP="00144C14">
      <w:pPr>
        <w:pStyle w:val="SingleTxtGA"/>
        <w:spacing w:line="340" w:lineRule="exact"/>
        <w:rPr>
          <w:rtl/>
          <w:lang w:val="en-US"/>
        </w:rPr>
      </w:pPr>
      <w:r w:rsidRPr="00CE0475">
        <w:rPr>
          <w:rtl/>
          <w:lang w:val="en-US"/>
        </w:rPr>
        <w:t>74-</w:t>
      </w:r>
      <w:r w:rsidRPr="00CE0475">
        <w:rPr>
          <w:rtl/>
          <w:lang w:val="en-US"/>
        </w:rPr>
        <w:tab/>
        <w:t>بالإضافة إلى المعلومات المقدمة في الفقرتين 37-38 من الرد على قائمة مسائل عام 2017، قدمت الحكومة الاتحادية وحكومات المقاطعات والأقاليم تدريباً للعاملين في نظم العدالة والشرطة والسجون لتعزيز حقوق الأشخاص ذوي الإعاقة. ومن الأمثلة على ذلك</w:t>
      </w:r>
      <w:r w:rsidR="00B626AB" w:rsidRPr="00CE0475">
        <w:rPr>
          <w:rtl/>
          <w:lang w:val="en-US"/>
        </w:rPr>
        <w:t xml:space="preserve"> ما </w:t>
      </w:r>
      <w:r w:rsidRPr="00CE0475">
        <w:rPr>
          <w:rtl/>
          <w:lang w:val="en-US"/>
        </w:rPr>
        <w:t>يلي:</w:t>
      </w:r>
    </w:p>
    <w:p w14:paraId="68261C05" w14:textId="403E9984" w:rsidR="00672B05" w:rsidRPr="00CE0475" w:rsidRDefault="00672B05" w:rsidP="00144C14">
      <w:pPr>
        <w:pStyle w:val="Bullet1GA"/>
        <w:spacing w:line="340" w:lineRule="exact"/>
        <w:rPr>
          <w:spacing w:val="-4"/>
          <w:rtl/>
        </w:rPr>
      </w:pPr>
      <w:r w:rsidRPr="00CE0475">
        <w:rPr>
          <w:spacing w:val="-4"/>
          <w:rtl/>
        </w:rPr>
        <w:t>من أجل احترام المبدأ الدستوري المتمثل في استقلال القضاء، تتولى السلطة القضائية إدارة التثقيف القضائي في كندا. ويشترط مجلس القضاء الكندي التثقيف في السياق الاجتماعي لضمان وعي القضاة بالتحديات التي تواجهها الفئات الضعيفة. ويتضمن ذلك أيضاً إرشادات عملية بشأن تلبية احتياجات الأشخاص ذوي الإعاقة وغيرهم من الأشخاص المستضعفين في إجراءات المحاكم. وفي عام 2019، استمع قضاة أونتاريو المعينون حديثاً إلى أخصائي نفسي سريري بشأن قضايا النمو ذات الصلة والترتيبات التيسيرية للشهادة المتاحة عندما يدلي شاهد طفل</w:t>
      </w:r>
      <w:r w:rsidR="00B626AB" w:rsidRPr="00CE0475">
        <w:rPr>
          <w:spacing w:val="-4"/>
          <w:rtl/>
        </w:rPr>
        <w:t xml:space="preserve"> أو </w:t>
      </w:r>
      <w:r w:rsidRPr="00CE0475">
        <w:rPr>
          <w:spacing w:val="-4"/>
          <w:rtl/>
        </w:rPr>
        <w:t>شاهد يعاني من إعاقة ذهنية</w:t>
      </w:r>
      <w:r w:rsidR="00B626AB" w:rsidRPr="00CE0475">
        <w:rPr>
          <w:spacing w:val="-4"/>
          <w:rtl/>
        </w:rPr>
        <w:t xml:space="preserve"> أو </w:t>
      </w:r>
      <w:r w:rsidRPr="00CE0475">
        <w:rPr>
          <w:spacing w:val="-4"/>
          <w:rtl/>
        </w:rPr>
        <w:t>مرض عقلي بشهادته؛</w:t>
      </w:r>
    </w:p>
    <w:p w14:paraId="190DDAB7" w14:textId="441970C5" w:rsidR="00672B05" w:rsidRPr="00CE0475" w:rsidRDefault="00672B05" w:rsidP="00144C14">
      <w:pPr>
        <w:pStyle w:val="Bullet1GA"/>
        <w:spacing w:line="340" w:lineRule="exact"/>
        <w:rPr>
          <w:spacing w:val="-4"/>
          <w:rtl/>
        </w:rPr>
      </w:pPr>
      <w:r w:rsidRPr="00CE0475">
        <w:rPr>
          <w:spacing w:val="-4"/>
          <w:rtl/>
        </w:rPr>
        <w:t>في إطار اليوم الدولي للأشخاص ذوي الإعاقة لعام 2019، استضافت حكومة كندا ندوة لتبادل المعارف من خلال الاستراتيجية الاتحادية لدعم الضحايا لفائدة مقدمي الخدمات للضحايا وغيرهم من المهنيين العاملين في مجال العدالة الجنائية. وركزت الندوة على التصدي للعنف ضد الأشخاص ذوي الإعاقة، ووفرت التدريب بشأن كيفية تحسين إمكانية الوصول إلى نظام العدالة والاستجابات في مجال الخدمات المقدمة للضحايا ذوي الإعاقة؛</w:t>
      </w:r>
    </w:p>
    <w:p w14:paraId="438C4B5D" w14:textId="1F0803A5" w:rsidR="00672B05" w:rsidRPr="00CE0475" w:rsidRDefault="00672B05" w:rsidP="00D13F4A">
      <w:pPr>
        <w:pStyle w:val="Bullet1GA"/>
        <w:rPr>
          <w:rtl/>
        </w:rPr>
      </w:pPr>
      <w:r w:rsidRPr="00CE0475">
        <w:rPr>
          <w:rtl/>
        </w:rPr>
        <w:lastRenderedPageBreak/>
        <w:t>عمل برنامج خدمات الإدماج المجتمعي لذوي الإعاقة في مانيتوبا بشكل وثيق مع وزارة العدل في مانيتوبا لوضع بروتوكول على مستوى المقاطعة لاتباعه لدى اعتقال شخص ضعيف واحتجازه في مركز إصلاحي بالمقاطعة. وتوجد الآن إجراءات لضمان توفير الدعم المناسب لكل من الشخص الضعيف ونظام الإصلاحيات. وعلاوة على ذلك، يُطلب من جميع موظفي النيابة العامة تلقي تدريب بشأن تشريعات مانيتوبا المتعلقة بإمكانية الوصول؛</w:t>
      </w:r>
    </w:p>
    <w:p w14:paraId="36C6F58E" w14:textId="77777777" w:rsidR="00CE0475" w:rsidRPr="00CE0475" w:rsidRDefault="00672B05" w:rsidP="00D13F4A">
      <w:pPr>
        <w:pStyle w:val="Bullet1GA"/>
        <w:rPr>
          <w:rtl/>
        </w:rPr>
      </w:pPr>
      <w:r w:rsidRPr="00CE0475">
        <w:rPr>
          <w:rtl/>
        </w:rPr>
        <w:t xml:space="preserve">تجري </w:t>
      </w:r>
      <w:r w:rsidRPr="00CE0475">
        <w:rPr>
          <w:i/>
          <w:iCs/>
          <w:rtl/>
        </w:rPr>
        <w:t>لجنة الخدمات القانونية</w:t>
      </w:r>
      <w:r w:rsidRPr="00CE0475">
        <w:rPr>
          <w:rtl/>
        </w:rPr>
        <w:t xml:space="preserve"> في كيبيك، وهي المنظمة المسؤولة عن تطبيق </w:t>
      </w:r>
      <w:r w:rsidRPr="00CE0475">
        <w:rPr>
          <w:i/>
          <w:iCs/>
          <w:rtl/>
        </w:rPr>
        <w:t>القانون المتعلق بالمساعدة القانونية وتقديم بعض الخدمات القانونية الأخرى</w:t>
      </w:r>
      <w:r w:rsidRPr="00CE0475">
        <w:rPr>
          <w:rtl/>
        </w:rPr>
        <w:t>، أنشطة توعية وتدريب مع موظفيها وشركائها. وللقيام بذلك، فهو يضمن أن يكون جميع الموظفين المعنيين على دراية بسياسة</w:t>
      </w:r>
      <w:r w:rsidRPr="00CE0475">
        <w:rPr>
          <w:i/>
          <w:iCs/>
          <w:rtl/>
        </w:rPr>
        <w:t xml:space="preserve"> معالجة طلبات المساعدة القانونية وسياسة التوثيق في مجال معالجة طلبات المساعدة القانونية</w:t>
      </w:r>
      <w:r w:rsidRPr="00CE0475">
        <w:rPr>
          <w:rtl/>
        </w:rPr>
        <w:t>. وبالإضافة إلى ذلك، فإن التدريب ووضع كبسولات من نوع "الحلقة الدراسية الشبكية" هما مثالان على الأدوات المشتركة المتاحة لجميع المهنيين من أجل ضمان معالجة طلبات المساعدة القانونية بشكل متماسك وموحد للشبكة بأكملها.</w:t>
      </w:r>
    </w:p>
    <w:p w14:paraId="7E1960DB" w14:textId="6DA38F8D" w:rsidR="00672B05" w:rsidRPr="00CE0475" w:rsidRDefault="00672B05" w:rsidP="00D13F4A">
      <w:pPr>
        <w:pStyle w:val="H1GA"/>
        <w:rPr>
          <w:rtl/>
          <w:lang w:val="en-US"/>
        </w:rPr>
      </w:pPr>
      <w:r w:rsidRPr="00CE0475">
        <w:rPr>
          <w:rtl/>
          <w:lang w:val="en-US"/>
        </w:rPr>
        <w:tab/>
      </w:r>
      <w:r w:rsidRPr="00CE0475">
        <w:rPr>
          <w:rtl/>
          <w:lang w:val="en-US"/>
        </w:rPr>
        <w:tab/>
        <w:t>حق الفرد في الحرية وفي الأمان على شخصه</w:t>
      </w:r>
    </w:p>
    <w:p w14:paraId="2EA5AB9E" w14:textId="378D47D2" w:rsidR="00672B05" w:rsidRPr="00CE0475" w:rsidRDefault="00672B05" w:rsidP="00D13F4A">
      <w:pPr>
        <w:pStyle w:val="H23GA"/>
        <w:rPr>
          <w:rtl/>
          <w:lang w:val="en-US"/>
        </w:rPr>
      </w:pPr>
      <w:r w:rsidRPr="00CE0475">
        <w:rPr>
          <w:rtl/>
          <w:lang w:val="en-US"/>
        </w:rPr>
        <w:tab/>
      </w:r>
      <w:r w:rsidRPr="00CE0475">
        <w:rPr>
          <w:rtl/>
          <w:lang w:val="en-US"/>
        </w:rPr>
        <w:tab/>
        <w:t>الرد على الفقرة 13</w:t>
      </w:r>
      <w:r w:rsidR="0053374A" w:rsidRPr="00CE0475">
        <w:rPr>
          <w:rtl/>
          <w:lang w:val="en-US"/>
        </w:rPr>
        <w:t>(</w:t>
      </w:r>
      <w:r w:rsidRPr="00CE0475">
        <w:rPr>
          <w:rtl/>
          <w:lang w:val="en-US"/>
        </w:rPr>
        <w:t>أ) من قائمة المسائل المحالة قبل تقديم التقرير</w:t>
      </w:r>
    </w:p>
    <w:p w14:paraId="24B5A231" w14:textId="304D82E1" w:rsidR="00672B05" w:rsidRPr="00CE0475" w:rsidRDefault="00672B05" w:rsidP="00672B05">
      <w:pPr>
        <w:pStyle w:val="SingleTxtGA"/>
        <w:rPr>
          <w:rtl/>
          <w:lang w:val="en-US"/>
        </w:rPr>
      </w:pPr>
      <w:r w:rsidRPr="00CE0475">
        <w:rPr>
          <w:rtl/>
          <w:lang w:val="en-US"/>
        </w:rPr>
        <w:t>75-</w:t>
      </w:r>
      <w:r w:rsidRPr="00CE0475">
        <w:rPr>
          <w:rtl/>
          <w:lang w:val="en-US"/>
        </w:rPr>
        <w:tab/>
        <w:t>بالإضافة إلى المعلومات المقدمة في الفقرتين 39-40 من الرد على قائمة مسائل عام 2017، اتخذت حكومات المقاطعات والأقاليم تدابير لحماية حقوق الأشخاص الذين شاركوا في نشاط إجرامي</w:t>
      </w:r>
      <w:r w:rsidR="00B626AB" w:rsidRPr="00CE0475">
        <w:rPr>
          <w:rtl/>
          <w:lang w:val="en-US"/>
        </w:rPr>
        <w:t xml:space="preserve"> أو </w:t>
      </w:r>
      <w:r w:rsidRPr="00CE0475">
        <w:rPr>
          <w:rtl/>
          <w:lang w:val="en-US"/>
        </w:rPr>
        <w:t>يشكلون خطراً على السلامة العامة ويتعين احتجازهم</w:t>
      </w:r>
      <w:r w:rsidR="00B626AB" w:rsidRPr="00CE0475">
        <w:rPr>
          <w:rtl/>
          <w:lang w:val="en-US"/>
        </w:rPr>
        <w:t xml:space="preserve"> أو </w:t>
      </w:r>
      <w:r w:rsidRPr="00CE0475">
        <w:rPr>
          <w:rtl/>
          <w:lang w:val="en-US"/>
        </w:rPr>
        <w:t xml:space="preserve">إدخالهم إلى المستشفى، </w:t>
      </w:r>
      <w:r w:rsidR="00B626AB" w:rsidRPr="00CE0475">
        <w:rPr>
          <w:rtl/>
          <w:lang w:val="en-US"/>
        </w:rPr>
        <w:t>لا سيما</w:t>
      </w:r>
      <w:r w:rsidRPr="00CE0475">
        <w:rPr>
          <w:rtl/>
          <w:lang w:val="en-US"/>
        </w:rPr>
        <w:t xml:space="preserve"> في حالة الأشخاص ذوي الإعاقة الذهنية و/أو النفسية الاجتماعية. ومن الأمثلة على ذلك</w:t>
      </w:r>
      <w:r w:rsidR="00B626AB" w:rsidRPr="00CE0475">
        <w:rPr>
          <w:rtl/>
          <w:lang w:val="en-US"/>
        </w:rPr>
        <w:t xml:space="preserve"> ما </w:t>
      </w:r>
      <w:r w:rsidRPr="00CE0475">
        <w:rPr>
          <w:rtl/>
          <w:lang w:val="en-US"/>
        </w:rPr>
        <w:t>يلي:</w:t>
      </w:r>
    </w:p>
    <w:p w14:paraId="373B8460" w14:textId="77777777" w:rsidR="00CE0475" w:rsidRPr="00CE0475" w:rsidRDefault="00672B05" w:rsidP="00D13F4A">
      <w:pPr>
        <w:pStyle w:val="Bullet1GA"/>
        <w:rPr>
          <w:rtl/>
        </w:rPr>
      </w:pPr>
      <w:r w:rsidRPr="00CE0475">
        <w:rPr>
          <w:rtl/>
        </w:rPr>
        <w:t>في نوفا سكوشا، يمكن للأشخاص المودعين في أحد المستشفيات ضد إرادتهم بموجب أحكام</w:t>
      </w:r>
      <w:r w:rsidRPr="00CE0475">
        <w:rPr>
          <w:i/>
          <w:iCs/>
          <w:rtl/>
        </w:rPr>
        <w:t xml:space="preserve"> القانون المتعلقة بالعلاج النفسي غير الطوعي</w:t>
      </w:r>
      <w:r w:rsidRPr="00CE0475">
        <w:rPr>
          <w:rtl/>
        </w:rPr>
        <w:t xml:space="preserve"> الوصول إلى مستشار في مجال حقوق المرضى يساعد المرضى الذين يودعون في المستشفى بموجب هذا القانون على فهم حقوقهم، وضمان اتباع الإجراءات السليمة لحماية حقوقهم؛</w:t>
      </w:r>
    </w:p>
    <w:p w14:paraId="39D7C5AC" w14:textId="09C720A1" w:rsidR="00672B05" w:rsidRPr="00CE0475" w:rsidRDefault="00672B05" w:rsidP="00D13F4A">
      <w:pPr>
        <w:pStyle w:val="Bullet1GA"/>
        <w:rPr>
          <w:rtl/>
        </w:rPr>
      </w:pPr>
      <w:r w:rsidRPr="00CE0475">
        <w:rPr>
          <w:rtl/>
        </w:rPr>
        <w:t xml:space="preserve">في الأقاليم الشمالية الغربية، يوجه </w:t>
      </w:r>
      <w:r w:rsidRPr="00CE0475">
        <w:rPr>
          <w:i/>
          <w:iCs/>
          <w:rtl/>
        </w:rPr>
        <w:t>قانون الصحة العقلية الجديد</w:t>
      </w:r>
      <w:r w:rsidRPr="00CE0475">
        <w:rPr>
          <w:rtl/>
        </w:rPr>
        <w:t>، الذي دخل حيز التنفيذ في عام 2018، التقييمات قصيرة الأجل والرعاية المقدمة للأشخاص الذين يعانون من أزمة من أزمات الصحة العقلية. ويتضمن القانون، الذي يركز بشدة على حقوق الفرد وسلامته، أحكاماً بشأن المرضى المرغمين الذين قد يُحتجزون في أحد المرافق لأغراض التقييم</w:t>
      </w:r>
      <w:r w:rsidR="00B626AB" w:rsidRPr="00CE0475">
        <w:rPr>
          <w:rtl/>
        </w:rPr>
        <w:t xml:space="preserve"> أو </w:t>
      </w:r>
      <w:r w:rsidRPr="00CE0475">
        <w:rPr>
          <w:rtl/>
        </w:rPr>
        <w:t>الرعاية</w:t>
      </w:r>
      <w:r w:rsidR="00B626AB" w:rsidRPr="00CE0475">
        <w:rPr>
          <w:rtl/>
        </w:rPr>
        <w:t xml:space="preserve"> أو </w:t>
      </w:r>
      <w:r w:rsidRPr="00CE0475">
        <w:rPr>
          <w:rtl/>
        </w:rPr>
        <w:t>العلاج؛</w:t>
      </w:r>
    </w:p>
    <w:p w14:paraId="46A58ADD" w14:textId="77777777" w:rsidR="00CE0475" w:rsidRPr="00CE0475" w:rsidRDefault="00672B05" w:rsidP="00D13F4A">
      <w:pPr>
        <w:pStyle w:val="Bullet1GA"/>
        <w:rPr>
          <w:rtl/>
        </w:rPr>
      </w:pPr>
      <w:r w:rsidRPr="00CE0475">
        <w:rPr>
          <w:rtl/>
        </w:rPr>
        <w:t xml:space="preserve">في جزيرة الأمير إدوارد، وبموجب </w:t>
      </w:r>
      <w:r w:rsidRPr="00CE0475">
        <w:rPr>
          <w:i/>
          <w:iCs/>
          <w:rtl/>
        </w:rPr>
        <w:t>قانون الصحة العقلية</w:t>
      </w:r>
      <w:r w:rsidRPr="00CE0475">
        <w:rPr>
          <w:rtl/>
        </w:rPr>
        <w:t>، لا يُحتجز الأشخاص لأسباب تتعلق بالإعاقة فقط. ويجوز إدخال الأشخاص الذين يدخلون المستشفى قسراً واحتجازهم وتقييدهم ومراقبتهم لمدة تصل إلى 72 ساعة.</w:t>
      </w:r>
    </w:p>
    <w:p w14:paraId="66B62392" w14:textId="01522016" w:rsidR="00672B05" w:rsidRPr="00CE0475" w:rsidRDefault="00672B05" w:rsidP="00D13F4A">
      <w:pPr>
        <w:pStyle w:val="H23GA"/>
        <w:rPr>
          <w:rtl/>
          <w:lang w:val="en-US"/>
        </w:rPr>
      </w:pPr>
      <w:r w:rsidRPr="00CE0475">
        <w:rPr>
          <w:rtl/>
          <w:lang w:val="en-US"/>
        </w:rPr>
        <w:lastRenderedPageBreak/>
        <w:tab/>
      </w:r>
      <w:r w:rsidRPr="00CE0475">
        <w:rPr>
          <w:rtl/>
          <w:lang w:val="en-US"/>
        </w:rPr>
        <w:tab/>
        <w:t>الرد على الفقرة 13</w:t>
      </w:r>
      <w:r w:rsidR="0053374A" w:rsidRPr="00CE0475">
        <w:rPr>
          <w:rtl/>
          <w:lang w:val="en-US"/>
        </w:rPr>
        <w:t>(</w:t>
      </w:r>
      <w:r w:rsidRPr="00CE0475">
        <w:rPr>
          <w:rtl/>
          <w:lang w:val="en-US"/>
        </w:rPr>
        <w:t>ب) من قائمة المسائل المحالة قبل تقديم التقرير</w:t>
      </w:r>
    </w:p>
    <w:p w14:paraId="717EA59F" w14:textId="77777777" w:rsidR="00CE0475" w:rsidRPr="00CE0475" w:rsidRDefault="00672B05" w:rsidP="00672B05">
      <w:pPr>
        <w:pStyle w:val="SingleTxtGA"/>
        <w:rPr>
          <w:rtl/>
          <w:lang w:val="en-US"/>
        </w:rPr>
      </w:pPr>
      <w:r w:rsidRPr="00CE0475">
        <w:rPr>
          <w:rtl/>
          <w:lang w:val="en-US"/>
        </w:rPr>
        <w:t>76-</w:t>
      </w:r>
      <w:r w:rsidRPr="00CE0475">
        <w:rPr>
          <w:rtl/>
          <w:lang w:val="en-US"/>
        </w:rPr>
        <w:tab/>
        <w:t>تتخذ الحكومة الاتحادية وحكومات المقاطعات والأقاليم تدابير لتقييم احتياجات الأشخاص ذوي الإعاقة المحتجزين. وفيما يلي أمثلة على الدعم الفردي المقدم للأشخاص ذوي الإعاقة المحتجزين في السجون</w:t>
      </w:r>
      <w:r w:rsidR="00B626AB" w:rsidRPr="00CE0475">
        <w:rPr>
          <w:rtl/>
          <w:lang w:val="en-US"/>
        </w:rPr>
        <w:t xml:space="preserve"> أو </w:t>
      </w:r>
      <w:r w:rsidRPr="00CE0475">
        <w:rPr>
          <w:rtl/>
          <w:lang w:val="en-US"/>
        </w:rPr>
        <w:t>مرافق الاحتجاز.</w:t>
      </w:r>
    </w:p>
    <w:p w14:paraId="5BF24BDC" w14:textId="57CD13D5" w:rsidR="00672B05" w:rsidRPr="00CE0475" w:rsidRDefault="00672B05" w:rsidP="00994608">
      <w:pPr>
        <w:pStyle w:val="Bullet1GA"/>
        <w:rPr>
          <w:rtl/>
        </w:rPr>
      </w:pPr>
      <w:r w:rsidRPr="00CE0475">
        <w:rPr>
          <w:rtl/>
        </w:rPr>
        <w:t xml:space="preserve">تتضمن استراتيجية الصحة العقلية التي وضعتها حكومة كندا خمسة مكونات رئيسية </w:t>
      </w:r>
      <w:r w:rsidRPr="00CE0475">
        <w:rPr>
          <w:spacing w:val="-4"/>
          <w:rtl/>
        </w:rPr>
        <w:t>لخدمات فحص النزلاء ورعايتهم تتراوح من بين تحري مشاكل الصحة العقلية عند الدخول</w:t>
      </w:r>
      <w:r w:rsidRPr="00CE0475">
        <w:rPr>
          <w:rtl/>
        </w:rPr>
        <w:t>، والرعاية الصحية العقلية الأولية والمتوسطة، والرعاية في مستشفيات الأمراض النفسية، والرعاية الانتقالية للإفراج عن النزلاء في المجتمع المحلي. وتوضع خطط وبروتوكولات علاجية فردية استناداً إلى احتياجات الجناة الأفراد؛</w:t>
      </w:r>
    </w:p>
    <w:p w14:paraId="795529A2" w14:textId="256F3127" w:rsidR="00672B05" w:rsidRPr="00CE0475" w:rsidRDefault="00672B05" w:rsidP="00994608">
      <w:pPr>
        <w:pStyle w:val="Bullet1GA"/>
        <w:rPr>
          <w:rtl/>
        </w:rPr>
      </w:pPr>
      <w:r w:rsidRPr="00CE0475">
        <w:rPr>
          <w:rtl/>
        </w:rPr>
        <w:t>توفر استراتيجية التدخل المكثف في المؤسسات النسائية التي وضعتها حكومة كندا إطاراً للخدمات والتدخلات والتدابير الأمنية المناسبة المطبقة على السجينات المصنفات ضمن الفئة الخاضعة للحراسة المشددة و/أو النساء ذوات الاحتياجات في مجال الصحة العقلية. وبالإضافة إلى ذلك، توفر دور الدعم المعززة موظفين مدربين تدريباً جيداً لتقديم التدخلات للنساء اللواتي يعانين من قصور إدراكي و/أو احتياجات في مجال الصحة العقلية، واللواتي لا يستطعن العمل بفعالية في بيئة معيشة مجتمعية؛</w:t>
      </w:r>
    </w:p>
    <w:p w14:paraId="2502B69E" w14:textId="77777777" w:rsidR="00CE0475" w:rsidRPr="00CE0475" w:rsidRDefault="00672B05" w:rsidP="00994608">
      <w:pPr>
        <w:pStyle w:val="Bullet1GA"/>
        <w:rPr>
          <w:rtl/>
        </w:rPr>
      </w:pPr>
      <w:r w:rsidRPr="00CE0475">
        <w:rPr>
          <w:rtl/>
        </w:rPr>
        <w:t>وضعت أونتاريو سياسة وإجراءات شاملة للنزلاء ذوي الإعاقة، من أجل إدارة شؤون النزلاء ذوي الإعاقة بما يتوافق مع الالتزامات المنصوص عليها في الميثاق و</w:t>
      </w:r>
      <w:r w:rsidRPr="00CE0475">
        <w:rPr>
          <w:i/>
          <w:iCs/>
          <w:rtl/>
        </w:rPr>
        <w:t>قانون حقوق الإنسان في أونتاريو</w:t>
      </w:r>
      <w:r w:rsidRPr="00CE0475">
        <w:rPr>
          <w:rtl/>
        </w:rPr>
        <w:t xml:space="preserve"> وقانون إمكانية وصول سكان أونتاريو ذوي الإعاقة. وتطبق هذه السياسة منظوراً شاملاً للإعاقة وتتضمن إجراء مناقشات مع النزلاء لتحديد احتياجاتهم من أجل توفير أفضل سبل الدعم.</w:t>
      </w:r>
    </w:p>
    <w:p w14:paraId="3ACD00D4" w14:textId="22A4BD66" w:rsidR="00672B05" w:rsidRPr="00CE0475" w:rsidRDefault="00672B05" w:rsidP="00994608">
      <w:pPr>
        <w:pStyle w:val="H23GA"/>
        <w:rPr>
          <w:rtl/>
          <w:lang w:val="en-US"/>
        </w:rPr>
      </w:pPr>
      <w:r w:rsidRPr="00CE0475">
        <w:rPr>
          <w:rtl/>
          <w:lang w:val="en-US"/>
        </w:rPr>
        <w:tab/>
      </w:r>
      <w:r w:rsidRPr="00CE0475">
        <w:rPr>
          <w:rtl/>
          <w:lang w:val="en-US"/>
        </w:rPr>
        <w:tab/>
        <w:t>الرد على الفقرة 13</w:t>
      </w:r>
      <w:r w:rsidR="0053374A" w:rsidRPr="00CE0475">
        <w:rPr>
          <w:rtl/>
          <w:lang w:val="en-US"/>
        </w:rPr>
        <w:t>(</w:t>
      </w:r>
      <w:r w:rsidRPr="00CE0475">
        <w:rPr>
          <w:rtl/>
          <w:lang w:val="en-US"/>
        </w:rPr>
        <w:t>ج) من قائمة المسائل المحالة قبل تقديم التقرير</w:t>
      </w:r>
    </w:p>
    <w:p w14:paraId="65A5AA77" w14:textId="074C2B3F" w:rsidR="00672B05" w:rsidRPr="00CE0475" w:rsidRDefault="00672B05" w:rsidP="00672B05">
      <w:pPr>
        <w:pStyle w:val="SingleTxtGA"/>
        <w:rPr>
          <w:rtl/>
          <w:lang w:val="en-US"/>
        </w:rPr>
      </w:pPr>
      <w:r w:rsidRPr="00CE0475">
        <w:rPr>
          <w:rtl/>
          <w:lang w:val="en-US"/>
        </w:rPr>
        <w:t>77-</w:t>
      </w:r>
      <w:r w:rsidRPr="00CE0475">
        <w:rPr>
          <w:rtl/>
          <w:lang w:val="en-US"/>
        </w:rPr>
        <w:tab/>
        <w:t>تنفذ الحكومة الاتحادية وحكومات المقاطعات والأقاليم تدابير لمعالجة التمثيل المفرط في السجون لفئات معينة من السكان، بمن فيهم الأشخاص ذوو الإعاقة وأفراد الشعوب الأصلية والمهاجرون، ومن الأمثلة على ذلك</w:t>
      </w:r>
      <w:r w:rsidR="00B626AB" w:rsidRPr="00CE0475">
        <w:rPr>
          <w:rtl/>
          <w:lang w:val="en-US"/>
        </w:rPr>
        <w:t xml:space="preserve"> ما </w:t>
      </w:r>
      <w:r w:rsidRPr="00CE0475">
        <w:rPr>
          <w:rtl/>
          <w:lang w:val="en-US"/>
        </w:rPr>
        <w:t>يلي:</w:t>
      </w:r>
    </w:p>
    <w:p w14:paraId="384C3BBA" w14:textId="77777777" w:rsidR="00CE0475" w:rsidRPr="00CE0475" w:rsidRDefault="00672B05" w:rsidP="00994608">
      <w:pPr>
        <w:pStyle w:val="Bullet1GA"/>
        <w:rPr>
          <w:rtl/>
        </w:rPr>
      </w:pPr>
      <w:r w:rsidRPr="00CE0475">
        <w:rPr>
          <w:rtl/>
        </w:rPr>
        <w:t xml:space="preserve">في إطار </w:t>
      </w:r>
      <w:r w:rsidRPr="00CE0475">
        <w:rPr>
          <w:i/>
          <w:iCs/>
          <w:rtl/>
        </w:rPr>
        <w:t>خطة العمل المتعلقة باضطراب طيف التوحد للفترة 2017-2022</w:t>
      </w:r>
      <w:r w:rsidRPr="00CE0475">
        <w:rPr>
          <w:rtl/>
        </w:rPr>
        <w:t>، التزمت حكومة كيبيك بتنفيذ استراتيجية تهدف إلى تكييف نظام العدالة في كيبيك ودعم الأشخاص الذين يعانون من اضطراب خطير في الصحة العقلية</w:t>
      </w:r>
      <w:r w:rsidR="00B626AB" w:rsidRPr="00CE0475">
        <w:rPr>
          <w:rtl/>
        </w:rPr>
        <w:t xml:space="preserve"> أو </w:t>
      </w:r>
      <w:r w:rsidRPr="00CE0475">
        <w:rPr>
          <w:rtl/>
        </w:rPr>
        <w:t>إعاقة ذهنية</w:t>
      </w:r>
      <w:r w:rsidR="00B626AB" w:rsidRPr="00CE0475">
        <w:rPr>
          <w:rtl/>
        </w:rPr>
        <w:t xml:space="preserve"> أو </w:t>
      </w:r>
      <w:r w:rsidRPr="00CE0475">
        <w:rPr>
          <w:rtl/>
        </w:rPr>
        <w:t xml:space="preserve">اضطراب طيف التوحد. وقد اتخذ هذا الالتزام شكلاً ملموساً باعتماد </w:t>
      </w:r>
      <w:r w:rsidRPr="00CE0475">
        <w:rPr>
          <w:i/>
          <w:iCs/>
          <w:rtl/>
        </w:rPr>
        <w:t>الاستراتيجية الوطنية للتشاور في مجال العدالة والصحة العقلية</w:t>
      </w:r>
      <w:r w:rsidRPr="00CE0475">
        <w:rPr>
          <w:rtl/>
        </w:rPr>
        <w:t>، التي تستند إلى المبادئ التوجيهية التالية: اعتماد نهج يحترم حقوق الأفراد ويعترف بخصوصياتهم، وتفضيل اتباع نهج شامل، وتعزيز مراعاة المصالح المشروعة لضحايا الجريمة وضمان احترام الشهود وحمايتهم، والتركيز على المرافقة والدعم من خلال الاعتراف بسلطة التصرف للأشخاص المعنيين، وتفضيل استمرارية التدخلات وتكاملها، واحترام إمكانية حصول الجميع على الرعاية الصحية والخدمات الاجتماعية، وأخير</w:t>
      </w:r>
      <w:r w:rsidR="005201F7" w:rsidRPr="00CE0475">
        <w:rPr>
          <w:rtl/>
        </w:rPr>
        <w:t>اً</w:t>
      </w:r>
      <w:r w:rsidRPr="00CE0475">
        <w:rPr>
          <w:rtl/>
        </w:rPr>
        <w:t>، تفضيل مراعاة الخصوصيات الإقليمية؛</w:t>
      </w:r>
    </w:p>
    <w:p w14:paraId="7C2D12DF" w14:textId="74248697" w:rsidR="00672B05" w:rsidRPr="00CE0475" w:rsidRDefault="00672B05" w:rsidP="00994608">
      <w:pPr>
        <w:pStyle w:val="Bullet1GA"/>
        <w:rPr>
          <w:rtl/>
        </w:rPr>
      </w:pPr>
      <w:r w:rsidRPr="00CE0475">
        <w:rPr>
          <w:rtl/>
        </w:rPr>
        <w:lastRenderedPageBreak/>
        <w:t>في مانيتوبا، تمثل محكمة وينيبيغ للصحة العقلية جلسة أسبوعية تعقدها محكمة المقاطعة التي تقدم خدمات مكثفة قبل صدور الحكم والدعم للأشخاص الذين يكون تورطهم الجنائي نتيجة مباشرة لمرضهم العقلي. وقد يكون الأشخاص الذين شُخّصوا على أنهم مصابون باضطراب عقلي حاد ومستمر، مثل الفصام</w:t>
      </w:r>
      <w:r w:rsidR="00B626AB" w:rsidRPr="00CE0475">
        <w:rPr>
          <w:rtl/>
        </w:rPr>
        <w:t xml:space="preserve"> أو </w:t>
      </w:r>
      <w:r w:rsidRPr="00CE0475">
        <w:rPr>
          <w:rtl/>
        </w:rPr>
        <w:t>اضطراب المزاج ثنائي القطب، وارتكبوا جرائم جنائية معينة مؤهلين للمثول أمام محكمة الصحية العقلية. ولا تصدر عقوبات سالبة للحرية في محكمة الصحة العقلية. وبالمثل، صُممت محكمة الجناة الذين يعانون من الاضطرابات الطيفية التي يحدثها الكحول لدى الجنين، للشباب والبالغين، لتلبية الاحتياجات المحددة لهؤلاء الجناة.</w:t>
      </w:r>
    </w:p>
    <w:p w14:paraId="6839FD4E" w14:textId="240234CC" w:rsidR="00672B05" w:rsidRPr="00CE0475" w:rsidRDefault="00672B05" w:rsidP="00994608">
      <w:pPr>
        <w:pStyle w:val="H1GA"/>
        <w:rPr>
          <w:rtl/>
          <w:lang w:val="en-US"/>
        </w:rPr>
      </w:pPr>
      <w:r w:rsidRPr="00CE0475">
        <w:rPr>
          <w:rtl/>
          <w:lang w:val="en-US"/>
        </w:rPr>
        <w:tab/>
      </w:r>
      <w:r w:rsidRPr="00CE0475">
        <w:rPr>
          <w:rtl/>
          <w:lang w:val="en-US"/>
        </w:rPr>
        <w:tab/>
        <w:t>عدم التعرض للتعذيب</w:t>
      </w:r>
      <w:r w:rsidR="00B626AB" w:rsidRPr="00CE0475">
        <w:rPr>
          <w:rtl/>
          <w:lang w:val="en-US"/>
        </w:rPr>
        <w:t xml:space="preserve"> أو </w:t>
      </w:r>
      <w:r w:rsidRPr="00CE0475">
        <w:rPr>
          <w:rtl/>
          <w:lang w:val="en-US"/>
        </w:rPr>
        <w:t>المعاملة</w:t>
      </w:r>
      <w:r w:rsidR="00B626AB" w:rsidRPr="00CE0475">
        <w:rPr>
          <w:rtl/>
          <w:lang w:val="en-US"/>
        </w:rPr>
        <w:t xml:space="preserve"> أو </w:t>
      </w:r>
      <w:r w:rsidRPr="00CE0475">
        <w:rPr>
          <w:rtl/>
          <w:lang w:val="en-US"/>
        </w:rPr>
        <w:t>العقوبة القاسية</w:t>
      </w:r>
      <w:r w:rsidR="00B626AB" w:rsidRPr="00CE0475">
        <w:rPr>
          <w:rtl/>
          <w:lang w:val="en-US"/>
        </w:rPr>
        <w:t xml:space="preserve"> أو </w:t>
      </w:r>
      <w:r w:rsidRPr="00CE0475">
        <w:rPr>
          <w:rtl/>
          <w:lang w:val="en-US"/>
        </w:rPr>
        <w:t>اللاإنسانية</w:t>
      </w:r>
      <w:r w:rsidR="00B626AB" w:rsidRPr="00CE0475">
        <w:rPr>
          <w:rtl/>
          <w:lang w:val="en-US"/>
        </w:rPr>
        <w:t xml:space="preserve"> أو </w:t>
      </w:r>
      <w:r w:rsidRPr="00CE0475">
        <w:rPr>
          <w:rtl/>
          <w:lang w:val="en-US"/>
        </w:rPr>
        <w:t>المهينة</w:t>
      </w:r>
    </w:p>
    <w:p w14:paraId="13B782C3" w14:textId="77777777" w:rsidR="00672B05" w:rsidRPr="00CE0475" w:rsidRDefault="00672B05" w:rsidP="00994608">
      <w:pPr>
        <w:pStyle w:val="H23GA"/>
        <w:rPr>
          <w:rtl/>
          <w:lang w:val="en-US"/>
        </w:rPr>
      </w:pPr>
      <w:r w:rsidRPr="00CE0475">
        <w:rPr>
          <w:rtl/>
          <w:lang w:val="en-US"/>
        </w:rPr>
        <w:tab/>
      </w:r>
      <w:r w:rsidRPr="00CE0475">
        <w:rPr>
          <w:rtl/>
          <w:lang w:val="en-US"/>
        </w:rPr>
        <w:tab/>
        <w:t>الرد على الفقرة 14 من قائمة المسائل المحالة قبل تقديم التقرير</w:t>
      </w:r>
    </w:p>
    <w:p w14:paraId="0459DABC" w14:textId="77777777" w:rsidR="00CE0475" w:rsidRPr="00CE0475" w:rsidRDefault="00672B05" w:rsidP="00672B05">
      <w:pPr>
        <w:pStyle w:val="SingleTxtGA"/>
        <w:rPr>
          <w:rtl/>
          <w:lang w:val="en-US"/>
        </w:rPr>
      </w:pPr>
      <w:r w:rsidRPr="00CE0475">
        <w:rPr>
          <w:rtl/>
          <w:lang w:val="en-US"/>
        </w:rPr>
        <w:t>78-</w:t>
      </w:r>
      <w:r w:rsidRPr="00CE0475">
        <w:rPr>
          <w:rtl/>
          <w:lang w:val="en-US"/>
        </w:rPr>
        <w:tab/>
        <w:t xml:space="preserve">يجري النظر في إمكانية الانضمام إلى </w:t>
      </w:r>
      <w:r w:rsidRPr="00CE0475">
        <w:rPr>
          <w:i/>
          <w:iCs/>
          <w:rtl/>
          <w:lang w:val="en-US"/>
        </w:rPr>
        <w:t>البروتوكول الاختياري لاتفاقية مناهضة التعذيب</w:t>
      </w:r>
      <w:r w:rsidRPr="00CE0475">
        <w:rPr>
          <w:rtl/>
          <w:lang w:val="en-US"/>
        </w:rPr>
        <w:t>.</w:t>
      </w:r>
    </w:p>
    <w:p w14:paraId="29AF3D77" w14:textId="5F9C258F" w:rsidR="00672B05" w:rsidRPr="00CE0475" w:rsidRDefault="00672B05" w:rsidP="00672B05">
      <w:pPr>
        <w:pStyle w:val="SingleTxtGA"/>
        <w:rPr>
          <w:rtl/>
          <w:lang w:val="en-US"/>
        </w:rPr>
      </w:pPr>
      <w:r w:rsidRPr="00CE0475">
        <w:rPr>
          <w:rtl/>
          <w:lang w:val="en-US"/>
        </w:rPr>
        <w:t>79-</w:t>
      </w:r>
      <w:r w:rsidRPr="00CE0475">
        <w:rPr>
          <w:rtl/>
          <w:lang w:val="en-US"/>
        </w:rPr>
        <w:tab/>
      </w:r>
      <w:r w:rsidRPr="00CE0475">
        <w:rPr>
          <w:spacing w:val="-4"/>
          <w:rtl/>
          <w:lang w:val="en-US"/>
        </w:rPr>
        <w:t>وتواصل الحكومة الاتحادية وحكومات المقاطعات والأقاليم العمل لضمان القضاء على الممارسات التقييدية في المؤسسات السكنية ومؤسسات الطب النفسي والمستشفيات والسجون والمدارس. وقد اعتمدت المقاطعات والأقاليم مبادئ توجيهية وسياسات محددة لمنع إساءة المعاملة من خلال وضع بروتوكولات محددة بشأن استخدام تدابير التقييد</w:t>
      </w:r>
      <w:r w:rsidR="00B626AB" w:rsidRPr="00CE0475">
        <w:rPr>
          <w:spacing w:val="-4"/>
          <w:rtl/>
          <w:lang w:val="en-US"/>
        </w:rPr>
        <w:t xml:space="preserve"> أو </w:t>
      </w:r>
      <w:r w:rsidRPr="00CE0475">
        <w:rPr>
          <w:spacing w:val="-4"/>
          <w:rtl/>
          <w:lang w:val="en-US"/>
        </w:rPr>
        <w:t>العزل. وتشترط غالبية هذه السياسات والمبادئ التوجيهية تصريحاً كتابياً من الطبيب؛ ولا تُستخدم هذه الأنواع من الإجراءات إلا في الظروف القصوى لضمان سلامة الأفراد ورفاههم.</w:t>
      </w:r>
    </w:p>
    <w:p w14:paraId="42D5CDA8" w14:textId="44DFD16B" w:rsidR="00672B05" w:rsidRPr="00CE0475" w:rsidRDefault="00672B05" w:rsidP="00672B05">
      <w:pPr>
        <w:pStyle w:val="SingleTxtGA"/>
        <w:rPr>
          <w:rtl/>
          <w:lang w:val="en-US"/>
        </w:rPr>
      </w:pPr>
      <w:r w:rsidRPr="00CE0475">
        <w:rPr>
          <w:rtl/>
          <w:lang w:val="en-US"/>
        </w:rPr>
        <w:t>80-</w:t>
      </w:r>
      <w:r w:rsidRPr="00CE0475">
        <w:rPr>
          <w:rtl/>
          <w:lang w:val="en-US"/>
        </w:rPr>
        <w:tab/>
        <w:t>وتشمل بعض هذه السياسات</w:t>
      </w:r>
      <w:r w:rsidR="00B626AB" w:rsidRPr="00CE0475">
        <w:rPr>
          <w:rtl/>
          <w:lang w:val="en-US"/>
        </w:rPr>
        <w:t xml:space="preserve"> ما </w:t>
      </w:r>
      <w:r w:rsidRPr="00CE0475">
        <w:rPr>
          <w:rtl/>
          <w:lang w:val="en-US"/>
        </w:rPr>
        <w:t>يلي: سياسة ألبرتا التشغيلية للأشخاص ذوي الإعاقات المتعلقة بالنمو و</w:t>
      </w:r>
      <w:r w:rsidRPr="00CE0475">
        <w:rPr>
          <w:i/>
          <w:iCs/>
          <w:rtl/>
          <w:lang w:val="en-US"/>
        </w:rPr>
        <w:t>قانون حماية الأشخاص الذين يتلقون الرعاية</w:t>
      </w:r>
      <w:r w:rsidRPr="00CE0475">
        <w:rPr>
          <w:rtl/>
          <w:lang w:val="en-US"/>
        </w:rPr>
        <w:t>؛ والسياسة المتعلقة بالتقييد والعزل فيما يتعلق بالأطفال والشباب الذين يتلقون الرعاية و</w:t>
      </w:r>
      <w:r w:rsidRPr="00CE0475">
        <w:rPr>
          <w:i/>
          <w:iCs/>
          <w:rtl/>
          <w:lang w:val="en-US"/>
        </w:rPr>
        <w:t>قانون الرعاية الصحية (الموافقة) ومرافق الرعاية الصحية (القبول)</w:t>
      </w:r>
      <w:r w:rsidRPr="00CE0475">
        <w:rPr>
          <w:rtl/>
          <w:lang w:val="en-US"/>
        </w:rPr>
        <w:t xml:space="preserve"> في كولومبيا البريطانية؛ والمبادئ التوجيهية الوزارية المتعلقة بالاستخدام الآمن للقيود في دور الرعاية الشخصية و</w:t>
      </w:r>
      <w:r w:rsidRPr="00CE0475">
        <w:rPr>
          <w:i/>
          <w:iCs/>
          <w:rtl/>
          <w:lang w:val="en-US"/>
        </w:rPr>
        <w:t>قانون التأمين الصحي</w:t>
      </w:r>
      <w:r w:rsidRPr="00CE0475">
        <w:rPr>
          <w:rtl/>
          <w:lang w:val="en-US"/>
        </w:rPr>
        <w:t xml:space="preserve"> في مانيتوبا؛ و</w:t>
      </w:r>
      <w:r w:rsidRPr="00CE0475">
        <w:rPr>
          <w:i/>
          <w:iCs/>
          <w:rtl/>
          <w:lang w:val="en-US"/>
        </w:rPr>
        <w:t>القانون المتعلق بالموافقة على الرعاية الصحية، وقانون الصحة العقلية، وقانون الحد من استخدام القيود على المرضى</w:t>
      </w:r>
      <w:r w:rsidRPr="00CE0475">
        <w:rPr>
          <w:rtl/>
          <w:lang w:val="en-US"/>
        </w:rPr>
        <w:t xml:space="preserve"> لعام 2001 في أونتاريو.</w:t>
      </w:r>
    </w:p>
    <w:p w14:paraId="1F3F8531" w14:textId="3AF86832" w:rsidR="00672B05" w:rsidRPr="00CE0475" w:rsidRDefault="00672B05" w:rsidP="00672B05">
      <w:pPr>
        <w:pStyle w:val="SingleTxtGA"/>
        <w:rPr>
          <w:rtl/>
          <w:lang w:val="en-US"/>
        </w:rPr>
      </w:pPr>
      <w:r w:rsidRPr="00CE0475">
        <w:rPr>
          <w:rtl/>
          <w:lang w:val="en-US"/>
        </w:rPr>
        <w:t>81-</w:t>
      </w:r>
      <w:r w:rsidRPr="00CE0475">
        <w:rPr>
          <w:rtl/>
          <w:lang w:val="en-US"/>
        </w:rPr>
        <w:tab/>
      </w:r>
      <w:r w:rsidRPr="00CE0475">
        <w:rPr>
          <w:spacing w:val="-4"/>
          <w:rtl/>
          <w:lang w:val="en-US"/>
        </w:rPr>
        <w:t xml:space="preserve">وفي عام 2019، دخل القانون الاتحادي لتعديل </w:t>
      </w:r>
      <w:r w:rsidRPr="00CE0475">
        <w:rPr>
          <w:i/>
          <w:iCs/>
          <w:spacing w:val="-4"/>
          <w:rtl/>
          <w:lang w:val="en-US"/>
        </w:rPr>
        <w:t>قانون الإصلاحيات والإفراج المشروط وقانون آخر</w:t>
      </w:r>
      <w:r w:rsidRPr="00CE0475">
        <w:rPr>
          <w:spacing w:val="-4"/>
          <w:rtl/>
          <w:lang w:val="en-US"/>
        </w:rPr>
        <w:t xml:space="preserve"> </w:t>
      </w:r>
      <w:r w:rsidRPr="00CE0475">
        <w:rPr>
          <w:rtl/>
          <w:lang w:val="en-US"/>
        </w:rPr>
        <w:t>حيز التنفيذ. وبفضل هذه التعديلات، أُدخل نموذج اتحادي جديد للإصلاحيات ليحل محل العزل الإداري من خلال افتتاح وحدات التدخل المنظمة، لاستخدامها عندما لا يمكن إدارة النزلاء بأمان مع السجناء العاديين. وتوفر لنزلاء هذه الوحدات فرص التواصل الإنساني الهادف والاستمرار في تلقي التدخلات المحددة الهدف والبرامج الاجتماعية والرعاية الصحية التي يقدمها أخصائيو الرعاية الصحية المعتمدين</w:t>
      </w:r>
      <w:r w:rsidR="00B626AB" w:rsidRPr="00CE0475">
        <w:rPr>
          <w:rtl/>
          <w:lang w:val="en-US"/>
        </w:rPr>
        <w:t xml:space="preserve"> أو </w:t>
      </w:r>
      <w:r w:rsidRPr="00CE0475">
        <w:rPr>
          <w:rtl/>
          <w:lang w:val="en-US"/>
        </w:rPr>
        <w:t>التسجيل فيها، بهدف إعادة إدماجهم في صفوف النزلاء العاديين والبقاء معهم في أقرب وقت ممكن. ويخضع النموذج الجديد لرقابة خارجية مستقلة، مما يوفر المزيد من الشفافية والمساءلة.</w:t>
      </w:r>
    </w:p>
    <w:p w14:paraId="62E57680" w14:textId="77777777" w:rsidR="00672B05" w:rsidRPr="00CE0475" w:rsidRDefault="00672B05" w:rsidP="00672B05">
      <w:pPr>
        <w:pStyle w:val="SingleTxtGA"/>
        <w:rPr>
          <w:rtl/>
          <w:lang w:val="en-US"/>
        </w:rPr>
      </w:pPr>
      <w:r w:rsidRPr="00CE0475">
        <w:rPr>
          <w:rtl/>
          <w:lang w:val="en-US"/>
        </w:rPr>
        <w:t>82-</w:t>
      </w:r>
      <w:r w:rsidRPr="00CE0475">
        <w:rPr>
          <w:rtl/>
          <w:lang w:val="en-US"/>
        </w:rPr>
        <w:tab/>
        <w:t>وأجرت كولومبيا البريطانية ومانيتوبا والأقاليم الشمالية الغربية ونونافوت وأونتاريو وكيبيك استعراضات لسياساتها المتعلقة بممارسات الفصل في السجون والمرافق الإصلاحية وأدخلت تغييرات لضمان تطبيق المعايير الوطنية والدولية.</w:t>
      </w:r>
    </w:p>
    <w:p w14:paraId="710325F1" w14:textId="77777777" w:rsidR="00CE0475" w:rsidRPr="00CE0475" w:rsidRDefault="00672B05" w:rsidP="00672B05">
      <w:pPr>
        <w:pStyle w:val="SingleTxtGA"/>
        <w:rPr>
          <w:rtl/>
          <w:lang w:val="en-US"/>
        </w:rPr>
      </w:pPr>
      <w:r w:rsidRPr="00CE0475">
        <w:rPr>
          <w:rtl/>
          <w:lang w:val="en-US"/>
        </w:rPr>
        <w:t>83-</w:t>
      </w:r>
      <w:r w:rsidRPr="00CE0475">
        <w:rPr>
          <w:rtl/>
          <w:lang w:val="en-US"/>
        </w:rPr>
        <w:tab/>
        <w:t>واتخذت المقاطعات والأقاليم تدابير لضمان رصد وضع الأشخاص ذوي الإعاقة في هذه الأماكن لمنع المعاملة القاسية</w:t>
      </w:r>
      <w:r w:rsidR="00B626AB" w:rsidRPr="00CE0475">
        <w:rPr>
          <w:rtl/>
          <w:lang w:val="en-US"/>
        </w:rPr>
        <w:t xml:space="preserve"> أو </w:t>
      </w:r>
      <w:r w:rsidRPr="00CE0475">
        <w:rPr>
          <w:rtl/>
          <w:lang w:val="en-US"/>
        </w:rPr>
        <w:t>اللاإنسانية</w:t>
      </w:r>
      <w:r w:rsidR="00B626AB" w:rsidRPr="00CE0475">
        <w:rPr>
          <w:rtl/>
          <w:lang w:val="en-US"/>
        </w:rPr>
        <w:t xml:space="preserve"> أو </w:t>
      </w:r>
      <w:r w:rsidRPr="00CE0475">
        <w:rPr>
          <w:rtl/>
          <w:lang w:val="en-US"/>
        </w:rPr>
        <w:t>المهينة. وعلى سبيل المثال، في مانيتوبا ونيو برونزويك ونوفا سكوشا وكيبيك، يمكن لمكاتب أمين المظالم المعنية إجراء عمليات تفتيش و/أو تحقيقات في القضايا التي تهم الجمهور التي تحدث في أماكن الاحتجاز.</w:t>
      </w:r>
    </w:p>
    <w:p w14:paraId="5148315A" w14:textId="06291479" w:rsidR="00672B05" w:rsidRPr="00CE0475" w:rsidRDefault="00672B05" w:rsidP="00994608">
      <w:pPr>
        <w:pStyle w:val="H1GA"/>
        <w:rPr>
          <w:rtl/>
          <w:lang w:val="en-US"/>
        </w:rPr>
      </w:pPr>
      <w:r w:rsidRPr="00CE0475">
        <w:rPr>
          <w:rtl/>
          <w:lang w:val="en-US"/>
        </w:rPr>
        <w:lastRenderedPageBreak/>
        <w:tab/>
      </w:r>
      <w:r w:rsidRPr="00CE0475">
        <w:rPr>
          <w:rtl/>
          <w:lang w:val="en-US"/>
        </w:rPr>
        <w:tab/>
        <w:t>عدم التعرّض للاستغلال والعنف والاعتداء</w:t>
      </w:r>
    </w:p>
    <w:p w14:paraId="599A27F4" w14:textId="77777777" w:rsidR="00672B05" w:rsidRPr="00CE0475" w:rsidRDefault="00672B05" w:rsidP="00994608">
      <w:pPr>
        <w:pStyle w:val="H23GA"/>
        <w:rPr>
          <w:rtl/>
          <w:lang w:val="en-US"/>
        </w:rPr>
      </w:pPr>
      <w:r w:rsidRPr="00CE0475">
        <w:rPr>
          <w:rtl/>
          <w:lang w:val="en-US"/>
        </w:rPr>
        <w:tab/>
      </w:r>
      <w:r w:rsidRPr="00CE0475">
        <w:rPr>
          <w:rtl/>
          <w:lang w:val="en-US"/>
        </w:rPr>
        <w:tab/>
        <w:t>الرد على الفقرة 15 من قائمة المسائل المحالة قبل تقديم التقرير</w:t>
      </w:r>
    </w:p>
    <w:p w14:paraId="09FBA8D1" w14:textId="092FBD5C" w:rsidR="00672B05" w:rsidRPr="00CE0475" w:rsidRDefault="00672B05" w:rsidP="007A03C4">
      <w:pPr>
        <w:pStyle w:val="SingleTxtGA"/>
        <w:spacing w:line="340" w:lineRule="exact"/>
        <w:rPr>
          <w:rtl/>
          <w:lang w:val="en-US"/>
        </w:rPr>
      </w:pPr>
      <w:r w:rsidRPr="00CE0475">
        <w:rPr>
          <w:rtl/>
          <w:lang w:val="en-US"/>
        </w:rPr>
        <w:t>84-</w:t>
      </w:r>
      <w:r w:rsidRPr="00CE0475">
        <w:rPr>
          <w:rtl/>
          <w:lang w:val="en-US"/>
        </w:rPr>
        <w:tab/>
      </w:r>
      <w:r w:rsidRPr="00CE0475">
        <w:rPr>
          <w:spacing w:val="-2"/>
          <w:rtl/>
          <w:lang w:val="en-US"/>
        </w:rPr>
        <w:t xml:space="preserve">يتضمن </w:t>
      </w:r>
      <w:r w:rsidRPr="00CE0475">
        <w:rPr>
          <w:i/>
          <w:iCs/>
          <w:spacing w:val="-2"/>
          <w:rtl/>
          <w:lang w:val="en-US"/>
        </w:rPr>
        <w:t>القانون الجنائي</w:t>
      </w:r>
      <w:r w:rsidRPr="00CE0475">
        <w:rPr>
          <w:spacing w:val="-2"/>
          <w:rtl/>
          <w:lang w:val="en-US"/>
        </w:rPr>
        <w:t xml:space="preserve"> لكندا إطاراً متيناً يحمي جميع الأشخاص من الجرائم الجنسية، بما في ذلك جريمة محددة تحظر الاستغلال الجنسي للأشخاص ذوي الإعاقة (المادة 153-1). وعلاوة على ذلك، تُعتبر </w:t>
      </w:r>
      <w:r w:rsidRPr="00CE0475">
        <w:rPr>
          <w:spacing w:val="-4"/>
          <w:rtl/>
          <w:lang w:val="en-US"/>
        </w:rPr>
        <w:t>الأدلة التي تثبت أن الجريمة كانت بدافع التحيز</w:t>
      </w:r>
      <w:r w:rsidR="00B626AB" w:rsidRPr="00CE0475">
        <w:rPr>
          <w:spacing w:val="-4"/>
          <w:rtl/>
          <w:lang w:val="en-US"/>
        </w:rPr>
        <w:t xml:space="preserve"> أو </w:t>
      </w:r>
      <w:r w:rsidRPr="00CE0475">
        <w:rPr>
          <w:spacing w:val="-4"/>
          <w:rtl/>
          <w:lang w:val="en-US"/>
        </w:rPr>
        <w:t>التحامل</w:t>
      </w:r>
      <w:r w:rsidR="00B626AB" w:rsidRPr="00CE0475">
        <w:rPr>
          <w:spacing w:val="-4"/>
          <w:rtl/>
          <w:lang w:val="en-US"/>
        </w:rPr>
        <w:t xml:space="preserve"> أو </w:t>
      </w:r>
      <w:r w:rsidRPr="00CE0475">
        <w:rPr>
          <w:spacing w:val="-4"/>
          <w:rtl/>
          <w:lang w:val="en-US"/>
        </w:rPr>
        <w:t>الكراهية، لأسباب متنوعة، بما</w:t>
      </w:r>
      <w:r w:rsidR="007A03C4" w:rsidRPr="00CE0475">
        <w:rPr>
          <w:rFonts w:hint="cs"/>
          <w:spacing w:val="-4"/>
          <w:rtl/>
          <w:lang w:val="en-US"/>
        </w:rPr>
        <w:t> </w:t>
      </w:r>
      <w:r w:rsidRPr="00CE0475">
        <w:rPr>
          <w:spacing w:val="-4"/>
          <w:rtl/>
          <w:lang w:val="en-US"/>
        </w:rPr>
        <w:t>في ذلك الإعاقة</w:t>
      </w:r>
      <w:r w:rsidRPr="00CE0475">
        <w:rPr>
          <w:spacing w:val="-2"/>
          <w:rtl/>
          <w:lang w:val="en-US"/>
        </w:rPr>
        <w:t xml:space="preserve"> البدنية</w:t>
      </w:r>
      <w:r w:rsidR="00B626AB" w:rsidRPr="00CE0475">
        <w:rPr>
          <w:spacing w:val="-2"/>
          <w:rtl/>
          <w:lang w:val="en-US"/>
        </w:rPr>
        <w:t xml:space="preserve"> أو </w:t>
      </w:r>
      <w:r w:rsidRPr="00CE0475">
        <w:rPr>
          <w:spacing w:val="-2"/>
          <w:rtl/>
          <w:lang w:val="en-US"/>
        </w:rPr>
        <w:t>العقلية للضحية، عاملاً مشدداً لأغراض إصدار الأحكام بموجب القانون الجنائي لكندا.</w:t>
      </w:r>
    </w:p>
    <w:p w14:paraId="1687FFFE" w14:textId="77777777" w:rsidR="00672B05" w:rsidRPr="00CE0475" w:rsidRDefault="00672B05" w:rsidP="007A03C4">
      <w:pPr>
        <w:pStyle w:val="SingleTxtGA"/>
        <w:spacing w:line="340" w:lineRule="exact"/>
        <w:rPr>
          <w:rtl/>
          <w:lang w:val="en-US"/>
        </w:rPr>
      </w:pPr>
      <w:r w:rsidRPr="00CE0475">
        <w:rPr>
          <w:rtl/>
          <w:lang w:val="en-US"/>
        </w:rPr>
        <w:t>85-</w:t>
      </w:r>
      <w:r w:rsidRPr="00CE0475">
        <w:rPr>
          <w:rtl/>
          <w:lang w:val="en-US"/>
        </w:rPr>
        <w:tab/>
        <w:t xml:space="preserve">وأصبحت التعديلات التي أدخلت على أحكام </w:t>
      </w:r>
      <w:r w:rsidRPr="00CE0475">
        <w:rPr>
          <w:i/>
          <w:iCs/>
          <w:rtl/>
          <w:lang w:val="en-US"/>
        </w:rPr>
        <w:t>القانون الجنائي</w:t>
      </w:r>
      <w:r w:rsidRPr="00CE0475">
        <w:rPr>
          <w:rtl/>
          <w:lang w:val="en-US"/>
        </w:rPr>
        <w:t xml:space="preserve"> المتعلقة بالاعتداء الجنسي سارية </w:t>
      </w:r>
      <w:r w:rsidRPr="00CE0475">
        <w:rPr>
          <w:spacing w:val="-2"/>
          <w:rtl/>
          <w:lang w:val="en-US"/>
        </w:rPr>
        <w:t xml:space="preserve">المفعول في عام 2018، بما في ذلك تعزيز حماية الخصوصية والمساواة وحق الفرد في الأمان على شخصه </w:t>
      </w:r>
      <w:r w:rsidRPr="00CE0475">
        <w:rPr>
          <w:rtl/>
          <w:lang w:val="en-US"/>
        </w:rPr>
        <w:t>للمشتكين في المحاكمات المتعلقة بالاعتداء الجنسي.</w:t>
      </w:r>
    </w:p>
    <w:p w14:paraId="7A74713C" w14:textId="59551286" w:rsidR="00672B05" w:rsidRPr="00CE0475" w:rsidRDefault="00672B05" w:rsidP="007A03C4">
      <w:pPr>
        <w:pStyle w:val="SingleTxtGA"/>
        <w:spacing w:line="340" w:lineRule="exact"/>
        <w:rPr>
          <w:rtl/>
          <w:lang w:val="en-US"/>
        </w:rPr>
      </w:pPr>
      <w:r w:rsidRPr="00CE0475">
        <w:rPr>
          <w:rtl/>
          <w:lang w:val="en-US"/>
        </w:rPr>
        <w:t>86-</w:t>
      </w:r>
      <w:r w:rsidRPr="00CE0475">
        <w:rPr>
          <w:rtl/>
          <w:lang w:val="en-US"/>
        </w:rPr>
        <w:tab/>
        <w:t>وفي عام 2017، أعلنت حكومة كندا عن الاستراتيجية المعنونة</w:t>
      </w:r>
      <w:r w:rsidR="00A708D9" w:rsidRPr="00CE0475">
        <w:rPr>
          <w:rFonts w:hint="cs"/>
          <w:rtl/>
          <w:lang w:val="en-US"/>
        </w:rPr>
        <w:t xml:space="preserve"> </w:t>
      </w:r>
      <w:r w:rsidRPr="00CE0475">
        <w:rPr>
          <w:i/>
          <w:iCs/>
          <w:rtl/>
          <w:lang w:val="en-US"/>
        </w:rPr>
        <w:t xml:space="preserve">"آن الأوان: استراتيجية كندا </w:t>
      </w:r>
      <w:r w:rsidRPr="00CE0475">
        <w:rPr>
          <w:i/>
          <w:iCs/>
          <w:spacing w:val="-4"/>
          <w:rtl/>
          <w:lang w:val="en-US"/>
        </w:rPr>
        <w:t>لمنع العنف الجنساني والتصدي له"</w:t>
      </w:r>
      <w:r w:rsidRPr="00CE0475">
        <w:rPr>
          <w:spacing w:val="-4"/>
          <w:rtl/>
          <w:lang w:val="en-US"/>
        </w:rPr>
        <w:t>، والتي تستند إلى ثلاث ركائز، هي: المنع؛ وتقديم الدعم للناجين وأسرهم؛</w:t>
      </w:r>
      <w:r w:rsidRPr="00CE0475">
        <w:rPr>
          <w:rtl/>
          <w:lang w:val="en-US"/>
        </w:rPr>
        <w:t xml:space="preserve"> وتعزيز النظم القانونية والقضائية المتجاوبة. ويدعم الاستثمار في المشاريع فئات سكانية متنوعة، بما في ذلك الأشخاص ذوي الإعاقة والفئات الضعيفة الأخرى.</w:t>
      </w:r>
    </w:p>
    <w:p w14:paraId="60291351" w14:textId="7C9F3D47" w:rsidR="00672B05" w:rsidRPr="00CE0475" w:rsidRDefault="00672B05" w:rsidP="007A03C4">
      <w:pPr>
        <w:pStyle w:val="SingleTxtGA"/>
        <w:spacing w:line="340" w:lineRule="exact"/>
        <w:rPr>
          <w:rtl/>
          <w:lang w:val="en-US"/>
        </w:rPr>
      </w:pPr>
      <w:r w:rsidRPr="00CE0475">
        <w:rPr>
          <w:rtl/>
          <w:lang w:val="en-US"/>
        </w:rPr>
        <w:t>87-</w:t>
      </w:r>
      <w:r w:rsidRPr="00CE0475">
        <w:rPr>
          <w:rtl/>
          <w:lang w:val="en-US"/>
        </w:rPr>
        <w:tab/>
        <w:t>وفي عام 2019، أُنشئت اللجنة الاستشارية ة المعنية برفاه نساء الشعوب الأصلية التابعة لحكومة كندا وجمعت بين منظمات نساء الأمم الأولى والإنويت والخلاسيين لإجراء محادثات مع الحكومة بشأن</w:t>
      </w:r>
      <w:r w:rsidR="00B626AB" w:rsidRPr="00CE0475">
        <w:rPr>
          <w:rtl/>
          <w:lang w:val="en-US"/>
        </w:rPr>
        <w:t xml:space="preserve"> ما </w:t>
      </w:r>
      <w:r w:rsidRPr="00CE0475">
        <w:rPr>
          <w:rtl/>
          <w:lang w:val="en-US"/>
        </w:rPr>
        <w:t>تحتاجه نساء الشعوب الأصلية وأسرهن من أجل تحقيق حياة آمنة وصحية، والدور الذي يجب أن تؤديه الحكومة في دعمهن. وحدد أعضاء اللجنة العنف الأسري باعتباره أولوية من الأولويات.</w:t>
      </w:r>
    </w:p>
    <w:p w14:paraId="22D6E278" w14:textId="630DAD4F" w:rsidR="00672B05" w:rsidRPr="00CE0475" w:rsidRDefault="00672B05" w:rsidP="007A03C4">
      <w:pPr>
        <w:pStyle w:val="SingleTxtGA"/>
        <w:spacing w:line="340" w:lineRule="exact"/>
        <w:rPr>
          <w:rtl/>
          <w:lang w:val="en-US"/>
        </w:rPr>
      </w:pPr>
      <w:r w:rsidRPr="00CE0475">
        <w:rPr>
          <w:rtl/>
          <w:lang w:val="en-US"/>
        </w:rPr>
        <w:t>88-</w:t>
      </w:r>
      <w:r w:rsidRPr="00CE0475">
        <w:rPr>
          <w:rtl/>
          <w:lang w:val="en-US"/>
        </w:rPr>
        <w:tab/>
        <w:t>وتتخذ حكومات المقاطعات والأقاليم، في إطار ولايتها القضائية، خطوات لضمان حماية النساء والفتيات من جميع أنواع العنف، و</w:t>
      </w:r>
      <w:r w:rsidR="00B626AB" w:rsidRPr="00CE0475">
        <w:rPr>
          <w:rtl/>
          <w:lang w:val="en-US"/>
        </w:rPr>
        <w:t>لا سيما</w:t>
      </w:r>
      <w:r w:rsidRPr="00CE0475">
        <w:rPr>
          <w:rtl/>
          <w:lang w:val="en-US"/>
        </w:rPr>
        <w:t xml:space="preserve"> النساء والفتيات الأكثر ضعفاً بسبب الهويات المتقاطعة مثل أن </w:t>
      </w:r>
      <w:r w:rsidRPr="00CE0475">
        <w:rPr>
          <w:spacing w:val="-4"/>
          <w:rtl/>
          <w:lang w:val="en-US"/>
        </w:rPr>
        <w:t>تكون من ذوي الإعاقة،</w:t>
      </w:r>
      <w:r w:rsidR="00B626AB" w:rsidRPr="00CE0475">
        <w:rPr>
          <w:spacing w:val="-4"/>
          <w:rtl/>
          <w:lang w:val="en-US"/>
        </w:rPr>
        <w:t xml:space="preserve"> أو </w:t>
      </w:r>
      <w:r w:rsidRPr="00CE0475">
        <w:rPr>
          <w:spacing w:val="-4"/>
          <w:rtl/>
          <w:lang w:val="en-US"/>
        </w:rPr>
        <w:t>من الشعوب الأصلية،</w:t>
      </w:r>
      <w:r w:rsidR="00B626AB" w:rsidRPr="00CE0475">
        <w:rPr>
          <w:spacing w:val="-4"/>
          <w:rtl/>
          <w:lang w:val="en-US"/>
        </w:rPr>
        <w:t xml:space="preserve"> أو </w:t>
      </w:r>
      <w:r w:rsidRPr="00CE0475">
        <w:rPr>
          <w:spacing w:val="-4"/>
          <w:rtl/>
          <w:lang w:val="en-US"/>
        </w:rPr>
        <w:t>ممن يعيش في مجتمع محلي عنصري، وما إلى ذلك.</w:t>
      </w:r>
      <w:r w:rsidRPr="00CE0475">
        <w:rPr>
          <w:rtl/>
          <w:lang w:val="en-US"/>
        </w:rPr>
        <w:t xml:space="preserve"> ومن الأمثلة على ذلك</w:t>
      </w:r>
      <w:r w:rsidR="00B626AB" w:rsidRPr="00CE0475">
        <w:rPr>
          <w:rtl/>
          <w:lang w:val="en-US"/>
        </w:rPr>
        <w:t xml:space="preserve"> ما </w:t>
      </w:r>
      <w:r w:rsidRPr="00CE0475">
        <w:rPr>
          <w:rtl/>
          <w:lang w:val="en-US"/>
        </w:rPr>
        <w:t>يلي:</w:t>
      </w:r>
    </w:p>
    <w:p w14:paraId="28BAD97B" w14:textId="18ECB52B" w:rsidR="00672B05" w:rsidRPr="00CE0475" w:rsidRDefault="00672B05" w:rsidP="007A03C4">
      <w:pPr>
        <w:pStyle w:val="Bullet1GA"/>
        <w:spacing w:line="340" w:lineRule="exact"/>
        <w:rPr>
          <w:rtl/>
        </w:rPr>
      </w:pPr>
      <w:r w:rsidRPr="00CE0475">
        <w:rPr>
          <w:rtl/>
        </w:rPr>
        <w:t xml:space="preserve">يدعم برنامج الإعانات المتعلقة بالمصادرة المدنية لمنع الجريمة والإصلاح في كولومبيا البريطانية المشاريع التي يقودها المجتمع المحلي. وشملت المشاريع الممولة مشاريع </w:t>
      </w:r>
      <w:r w:rsidRPr="00CE0475">
        <w:rPr>
          <w:spacing w:val="-2"/>
          <w:rtl/>
        </w:rPr>
        <w:t>مجتمعية مبتكرة تهدف إلى دعم الأشخاص ذوي الإعاقة ونساء وفتيات الشعوب الأصلية؛</w:t>
      </w:r>
    </w:p>
    <w:p w14:paraId="23360CE4" w14:textId="70BDABA8" w:rsidR="00672B05" w:rsidRPr="00CE0475" w:rsidRDefault="00672B05" w:rsidP="007A03C4">
      <w:pPr>
        <w:pStyle w:val="Bullet1GA"/>
        <w:spacing w:line="340" w:lineRule="exact"/>
        <w:rPr>
          <w:rtl/>
        </w:rPr>
      </w:pPr>
      <w:r w:rsidRPr="00CE0475">
        <w:rPr>
          <w:rtl/>
        </w:rPr>
        <w:t xml:space="preserve">تتضمن سياسة برنامج دعم ذوي الإعاقة في أونتاريو ضمانات/سبل دعم مهمة لمقدمي </w:t>
      </w:r>
      <w:r w:rsidRPr="00CE0475">
        <w:rPr>
          <w:spacing w:val="-2"/>
          <w:rtl/>
        </w:rPr>
        <w:t xml:space="preserve">الطلبات/المستفيدين من ذوي الإعاقة الذين قد يعيشون حالات عنف/تعسف و/أو يحاولون </w:t>
      </w:r>
      <w:r w:rsidRPr="00CE0475">
        <w:rPr>
          <w:rtl/>
        </w:rPr>
        <w:t>الهروب منها. وبالإضافة إلى ذلك، يمكن للأفراد ذوي الإعاقة الذين يقيمون مؤقتاً في نزل طوارئ</w:t>
      </w:r>
      <w:r w:rsidR="00B626AB" w:rsidRPr="00CE0475">
        <w:rPr>
          <w:rtl/>
        </w:rPr>
        <w:t xml:space="preserve"> أو </w:t>
      </w:r>
      <w:r w:rsidRPr="00CE0475">
        <w:rPr>
          <w:rtl/>
        </w:rPr>
        <w:t>مأوى للنساء المعتدى عليهن هرباً من العنف</w:t>
      </w:r>
      <w:r w:rsidR="00B626AB" w:rsidRPr="00CE0475">
        <w:rPr>
          <w:rtl/>
        </w:rPr>
        <w:t xml:space="preserve"> أو </w:t>
      </w:r>
      <w:r w:rsidRPr="00CE0475">
        <w:rPr>
          <w:rtl/>
        </w:rPr>
        <w:t>في مستشفى</w:t>
      </w:r>
      <w:r w:rsidR="00B626AB" w:rsidRPr="00CE0475">
        <w:rPr>
          <w:rtl/>
        </w:rPr>
        <w:t xml:space="preserve"> أو </w:t>
      </w:r>
      <w:r w:rsidRPr="00CE0475">
        <w:rPr>
          <w:rtl/>
        </w:rPr>
        <w:t>دار للتعافي من تعاطي المخدرات من أجل تلقي العلاج، الاستمرار في الحصول على كامل مبلغ دعم الدخل بموجب هذا البرنامج للحفاظ على سكن مجتمعي ودعم اكتفائهم الذاتي من الناحية الاقتصادية.</w:t>
      </w:r>
    </w:p>
    <w:p w14:paraId="6B994C0F" w14:textId="77777777" w:rsidR="00672B05" w:rsidRPr="00CE0475" w:rsidRDefault="00672B05" w:rsidP="00994608">
      <w:pPr>
        <w:pStyle w:val="H23GA"/>
        <w:rPr>
          <w:rtl/>
          <w:lang w:val="en-US"/>
        </w:rPr>
      </w:pPr>
      <w:r w:rsidRPr="00CE0475">
        <w:rPr>
          <w:rtl/>
          <w:lang w:val="en-US"/>
        </w:rPr>
        <w:tab/>
      </w:r>
      <w:r w:rsidRPr="00CE0475">
        <w:rPr>
          <w:rtl/>
          <w:lang w:val="en-US"/>
        </w:rPr>
        <w:tab/>
        <w:t>الرد على الفقرة 16 من قائمة المسائل المحالة قبل تقديم التقرير</w:t>
      </w:r>
    </w:p>
    <w:p w14:paraId="7307D55B" w14:textId="77777777" w:rsidR="00672B05" w:rsidRPr="00CE0475" w:rsidRDefault="00672B05" w:rsidP="007A03C4">
      <w:pPr>
        <w:pStyle w:val="SingleTxtGA"/>
        <w:spacing w:line="340" w:lineRule="exact"/>
        <w:rPr>
          <w:rtl/>
          <w:lang w:val="en-US"/>
        </w:rPr>
      </w:pPr>
      <w:r w:rsidRPr="00CE0475">
        <w:rPr>
          <w:rtl/>
          <w:lang w:val="en-US"/>
        </w:rPr>
        <w:t>89-</w:t>
      </w:r>
      <w:r w:rsidRPr="00CE0475">
        <w:rPr>
          <w:rtl/>
          <w:lang w:val="en-US"/>
        </w:rPr>
        <w:tab/>
        <w:t>تعمل حكومة كندا على وضع خطتي عمل مستقلتين ولكنهما متوائمتين للتصدي للعنف ضد النساء والفتيات. وتستند خطة العمل الوطنية لإنهاء العنف الجنساني إلى الأساس الذي أرسته استراتيجية منع العنف الجنساني والتصدي له، وتهدف إلى ضمان حصول جميع النساء والفتيات والمثليين والمثليات ومزدوجي الميل الجنسي ومغايري الهوية الجنسية وأحرار الهوية الجنسانية (مجتمع الميم الموسع) والأشخاص ذوي الروحين الذين يواجهون العنف الجنساني على الحماية والخدمات في الوقت المناسب.</w:t>
      </w:r>
    </w:p>
    <w:p w14:paraId="0E90F248" w14:textId="77777777" w:rsidR="00672B05" w:rsidRPr="00CE0475" w:rsidRDefault="00672B05" w:rsidP="00672B05">
      <w:pPr>
        <w:pStyle w:val="SingleTxtGA"/>
        <w:rPr>
          <w:rtl/>
          <w:lang w:val="en-US"/>
        </w:rPr>
      </w:pPr>
      <w:r w:rsidRPr="00CE0475">
        <w:rPr>
          <w:rtl/>
          <w:lang w:val="en-US"/>
        </w:rPr>
        <w:lastRenderedPageBreak/>
        <w:t>90-</w:t>
      </w:r>
      <w:r w:rsidRPr="00CE0475">
        <w:rPr>
          <w:rtl/>
          <w:lang w:val="en-US"/>
        </w:rPr>
        <w:tab/>
        <w:t xml:space="preserve">وتستجيب خطة العمل الوطنية خطة العمل الوطنية لمن فُقدوا وقُتِلوا من نساء وفتيات وأفراد مجتمع الميم الكندي (مزدوجو الأرواح والمثليات والمثليون ومزدوجو الميل الجنسي ومغايرو الهوية الجنسانية وحاملو صفات الجنسين والمتسائلون عن هويتهم الجنسانية واللاجنسيون) من الشعوب الأصلية والمسار الاتحادي لعام 2021 لدعوات التحقيق الوطني لتحقيق العدالة عن المفقودات والمقتولات من نساء </w:t>
      </w:r>
      <w:r w:rsidRPr="00CE0475">
        <w:rPr>
          <w:spacing w:val="-4"/>
          <w:rtl/>
          <w:lang w:val="en-US"/>
        </w:rPr>
        <w:t>وفتيات الشعوب الأصلية ودعوات لجنة العدالة والحقيقة والمصالحة. ووضعت الخطة بالتعاون مع الشركاء</w:t>
      </w:r>
      <w:r w:rsidRPr="00CE0475">
        <w:rPr>
          <w:rtl/>
          <w:lang w:val="en-US"/>
        </w:rPr>
        <w:t xml:space="preserve"> من الشعوب الأصلية وحكومات المقاطعات والأقاليم. ويقرّ المسار بأن العنف الذي تعاني منه نساء وفتيات وأفراد مجتمع الميم الكندي الشعوب الأصلية هو نتيجة للعنصرية المنهجية المعادية للشعوب </w:t>
      </w:r>
      <w:r w:rsidRPr="00CE0475">
        <w:rPr>
          <w:spacing w:val="-2"/>
          <w:rtl/>
          <w:lang w:val="en-US"/>
        </w:rPr>
        <w:t>الأصلية والاستعمار والإعاقة وأشكال التمييز الأخرى، ولذلك يطبق منظور متعدد الجوانب في تنفيذ الخطة.</w:t>
      </w:r>
    </w:p>
    <w:p w14:paraId="69AB6F1F" w14:textId="77777777" w:rsidR="00672B05" w:rsidRPr="00CE0475" w:rsidRDefault="00672B05" w:rsidP="00672B05">
      <w:pPr>
        <w:pStyle w:val="SingleTxtGA"/>
        <w:rPr>
          <w:rtl/>
          <w:lang w:val="en-US"/>
        </w:rPr>
      </w:pPr>
      <w:r w:rsidRPr="00CE0475">
        <w:rPr>
          <w:rtl/>
          <w:lang w:val="en-US"/>
        </w:rPr>
        <w:t>91-</w:t>
      </w:r>
      <w:r w:rsidRPr="00CE0475">
        <w:rPr>
          <w:rtl/>
          <w:lang w:val="en-US"/>
        </w:rPr>
        <w:tab/>
        <w:t>ومُوّل أكثر من ستين مشروعاً من خلال برامج مدرجة في إطار استراتيجية منع العنف الجنساني والتصدي له، وتتناول الممارسات الواعدة لدعم ضحايا العنف الجنساني والناجيات منه وأسرهن، بما في ذلك النساء والفتيات ذوات الإعاقة. وبالإضافة إلى ذلك، موّل برنامج الشراكة من أجل التنمية الاجتماعية - عنصر الإعاقة، في إطار استراتيجية منع العنف الجنساني والتصدي له، مشروعين بشأن قضايا الإعاقة الشاملة في كندا التي تؤثر على الشخص طوال حياته، والمشاكل الرئيسية التي تواجهها النساء والفتيات ذوات الإعاقة في كندا.</w:t>
      </w:r>
    </w:p>
    <w:p w14:paraId="6FCA8BD7" w14:textId="77777777" w:rsidR="00CE0475" w:rsidRPr="00CE0475" w:rsidRDefault="00672B05" w:rsidP="00672B05">
      <w:pPr>
        <w:pStyle w:val="SingleTxtGA"/>
        <w:rPr>
          <w:rtl/>
          <w:lang w:val="en-US"/>
        </w:rPr>
      </w:pPr>
      <w:r w:rsidRPr="00CE0475">
        <w:rPr>
          <w:rtl/>
          <w:lang w:val="en-US"/>
        </w:rPr>
        <w:t>92-</w:t>
      </w:r>
      <w:r w:rsidRPr="00CE0475">
        <w:rPr>
          <w:rtl/>
          <w:lang w:val="en-US"/>
        </w:rPr>
        <w:tab/>
        <w:t xml:space="preserve">وتوفر حكومة كندا للمجتمعات المحلية التمويل اللازم لتشغيل 46 مأوى للطوارئ في المحميات </w:t>
      </w:r>
      <w:r w:rsidRPr="00CE0475">
        <w:rPr>
          <w:spacing w:val="-4"/>
          <w:rtl/>
          <w:lang w:val="en-US"/>
        </w:rPr>
        <w:t>وفي يوكون. ويمول البرنامج أيضاً مشاريع الوقاية المجتمعية وتقييمات الاحتياجات داخل المحميات وخارجها</w:t>
      </w:r>
      <w:r w:rsidRPr="00CE0475">
        <w:rPr>
          <w:rtl/>
          <w:lang w:val="en-US"/>
        </w:rPr>
        <w:t xml:space="preserve"> لنساء وأسر الأمم الأولى والإنويت والخلاسيين. وقد تركز بعض المشاريع على دعم نساء وأطفال الشعوب الأصلية من ذوي الإعاقة في سياق منع العنف.</w:t>
      </w:r>
    </w:p>
    <w:p w14:paraId="684AE222" w14:textId="20D39367" w:rsidR="00672B05" w:rsidRPr="00CE0475" w:rsidRDefault="00672B05" w:rsidP="00994608">
      <w:pPr>
        <w:pStyle w:val="H1GA"/>
        <w:rPr>
          <w:rtl/>
          <w:lang w:val="en-US"/>
        </w:rPr>
      </w:pPr>
      <w:r w:rsidRPr="00CE0475">
        <w:rPr>
          <w:rtl/>
          <w:lang w:val="en-US"/>
        </w:rPr>
        <w:tab/>
      </w:r>
      <w:r w:rsidRPr="00CE0475">
        <w:rPr>
          <w:rtl/>
          <w:lang w:val="en-US"/>
        </w:rPr>
        <w:tab/>
        <w:t>حماية السلامة الشخصية</w:t>
      </w:r>
    </w:p>
    <w:p w14:paraId="1BD2261E" w14:textId="77777777" w:rsidR="00672B05" w:rsidRPr="00CE0475" w:rsidRDefault="00672B05" w:rsidP="00994608">
      <w:pPr>
        <w:pStyle w:val="H23GA"/>
        <w:rPr>
          <w:rtl/>
          <w:lang w:val="en-US"/>
        </w:rPr>
      </w:pPr>
      <w:r w:rsidRPr="00CE0475">
        <w:rPr>
          <w:rtl/>
          <w:lang w:val="en-US"/>
        </w:rPr>
        <w:tab/>
      </w:r>
      <w:r w:rsidRPr="00CE0475">
        <w:rPr>
          <w:rtl/>
          <w:lang w:val="en-US"/>
        </w:rPr>
        <w:tab/>
        <w:t>الرد على الفقرة 17 من قائمة المسائل المحالة قبل تقديم التقرير</w:t>
      </w:r>
    </w:p>
    <w:p w14:paraId="680D18B9" w14:textId="43B84C60" w:rsidR="00672B05" w:rsidRPr="00CE0475" w:rsidRDefault="00672B05" w:rsidP="00672B05">
      <w:pPr>
        <w:pStyle w:val="SingleTxtGA"/>
        <w:rPr>
          <w:rtl/>
          <w:lang w:val="en-US"/>
        </w:rPr>
      </w:pPr>
      <w:r w:rsidRPr="00CE0475">
        <w:rPr>
          <w:rtl/>
          <w:lang w:val="en-US"/>
        </w:rPr>
        <w:t>93-</w:t>
      </w:r>
      <w:r w:rsidRPr="00CE0475">
        <w:rPr>
          <w:rtl/>
          <w:lang w:val="en-US"/>
        </w:rPr>
        <w:tab/>
        <w:t>يمثل التعقيم الإجباري</w:t>
      </w:r>
      <w:r w:rsidR="00B626AB" w:rsidRPr="00CE0475">
        <w:rPr>
          <w:rtl/>
          <w:lang w:val="en-US"/>
        </w:rPr>
        <w:t xml:space="preserve"> أو </w:t>
      </w:r>
      <w:r w:rsidRPr="00CE0475">
        <w:rPr>
          <w:rtl/>
          <w:lang w:val="en-US"/>
        </w:rPr>
        <w:t>القسري انتهاكاً جسيماً لحقوق الإنسان وأخلاقيات مهنة الطب وشكلاً من أشكال العنف الجنساني الذي يشكل جريمة جنائية في كندا. وأُلغيت جميع قوانين التعقيم غير الطوعي في المقاطعات والأقاليم منذ عام 1973.</w:t>
      </w:r>
    </w:p>
    <w:p w14:paraId="597A6A84" w14:textId="77777777" w:rsidR="00672B05" w:rsidRPr="00CE0475" w:rsidRDefault="00672B05" w:rsidP="00672B05">
      <w:pPr>
        <w:pStyle w:val="SingleTxtGA"/>
        <w:rPr>
          <w:rtl/>
          <w:lang w:val="en-US"/>
        </w:rPr>
      </w:pPr>
      <w:r w:rsidRPr="00CE0475">
        <w:rPr>
          <w:rtl/>
          <w:lang w:val="en-US"/>
        </w:rPr>
        <w:t>94-</w:t>
      </w:r>
      <w:r w:rsidRPr="00CE0475">
        <w:rPr>
          <w:rtl/>
          <w:lang w:val="en-US"/>
        </w:rPr>
        <w:tab/>
      </w:r>
      <w:r w:rsidRPr="00CE0475">
        <w:rPr>
          <w:spacing w:val="-2"/>
          <w:rtl/>
          <w:lang w:val="en-US"/>
        </w:rPr>
        <w:t xml:space="preserve">وتحظر أحكام </w:t>
      </w:r>
      <w:r w:rsidRPr="00CE0475">
        <w:rPr>
          <w:i/>
          <w:iCs/>
          <w:spacing w:val="-2"/>
          <w:rtl/>
          <w:lang w:val="en-US"/>
        </w:rPr>
        <w:t>القانون الجنائي</w:t>
      </w:r>
      <w:r w:rsidRPr="00CE0475">
        <w:rPr>
          <w:spacing w:val="-2"/>
          <w:rtl/>
          <w:lang w:val="en-US"/>
        </w:rPr>
        <w:t xml:space="preserve"> المتعلقة بالاعتداء أي شكل من أشكال اللمس دون موافقة الشخص </w:t>
      </w:r>
      <w:r w:rsidRPr="00CE0475">
        <w:rPr>
          <w:spacing w:val="-4"/>
          <w:rtl/>
          <w:lang w:val="en-US"/>
        </w:rPr>
        <w:t>الذي يتعرض للمس. وتنطبق هذه الأحكام في إطار طبي؛ وعندما تكون لدى الشخص القدرة على اتخاذ القرار،</w:t>
      </w:r>
      <w:r w:rsidRPr="00CE0475">
        <w:rPr>
          <w:rtl/>
          <w:lang w:val="en-US"/>
        </w:rPr>
        <w:t xml:space="preserve"> </w:t>
      </w:r>
      <w:r w:rsidRPr="00CE0475">
        <w:rPr>
          <w:spacing w:val="-6"/>
          <w:rtl/>
          <w:lang w:val="en-US"/>
        </w:rPr>
        <w:t>يجب أن يحصل الأطباء على موافقة مستنيرة من هذا الشخص قبل القيام بأي إجراء طبي، بما في ذلك الجراحة.</w:t>
      </w:r>
    </w:p>
    <w:p w14:paraId="31AAA3D5" w14:textId="77777777" w:rsidR="00CE0475" w:rsidRPr="00CE0475" w:rsidRDefault="00994608" w:rsidP="00994608">
      <w:pPr>
        <w:pStyle w:val="H23GA"/>
        <w:rPr>
          <w:rtl/>
          <w:lang w:val="en-US"/>
        </w:rPr>
      </w:pPr>
      <w:r w:rsidRPr="00CE0475">
        <w:rPr>
          <w:rtl/>
          <w:lang w:val="en-US"/>
        </w:rPr>
        <w:tab/>
      </w:r>
      <w:r w:rsidRPr="00CE0475">
        <w:rPr>
          <w:rtl/>
          <w:lang w:val="en-US"/>
        </w:rPr>
        <w:tab/>
      </w:r>
      <w:r w:rsidR="00672B05" w:rsidRPr="00CE0475">
        <w:rPr>
          <w:rtl/>
          <w:lang w:val="en-US"/>
        </w:rPr>
        <w:t>حرية التنقل والجنسية</w:t>
      </w:r>
    </w:p>
    <w:p w14:paraId="359FE540" w14:textId="77777777" w:rsidR="00CE0475" w:rsidRPr="00CE0475" w:rsidRDefault="00994608" w:rsidP="00994608">
      <w:pPr>
        <w:pStyle w:val="H56GA"/>
        <w:rPr>
          <w:rtl/>
          <w:lang w:val="en-US"/>
        </w:rPr>
      </w:pPr>
      <w:r w:rsidRPr="00CE0475">
        <w:rPr>
          <w:rtl/>
          <w:lang w:val="en-US"/>
        </w:rPr>
        <w:tab/>
      </w:r>
      <w:r w:rsidRPr="00CE0475">
        <w:rPr>
          <w:rtl/>
          <w:lang w:val="en-US"/>
        </w:rPr>
        <w:tab/>
      </w:r>
      <w:r w:rsidR="00672B05" w:rsidRPr="00CE0475">
        <w:rPr>
          <w:rtl/>
          <w:lang w:val="en-US"/>
        </w:rPr>
        <w:t>(فيما يتعلق بالفقرة 18</w:t>
      </w:r>
      <w:r w:rsidR="0053374A" w:rsidRPr="00CE0475">
        <w:rPr>
          <w:rtl/>
          <w:lang w:val="en-US"/>
        </w:rPr>
        <w:t>(</w:t>
      </w:r>
      <w:r w:rsidR="00672B05" w:rsidRPr="00CE0475">
        <w:rPr>
          <w:rtl/>
          <w:lang w:val="en-US"/>
        </w:rPr>
        <w:t>ب) انظر الرد على الفقرة 10)</w:t>
      </w:r>
    </w:p>
    <w:p w14:paraId="7449A7FE" w14:textId="7A5BFA57" w:rsidR="00672B05" w:rsidRPr="00CE0475" w:rsidRDefault="00672B05" w:rsidP="00994608">
      <w:pPr>
        <w:pStyle w:val="H23GA"/>
        <w:rPr>
          <w:rtl/>
          <w:lang w:val="en-US"/>
        </w:rPr>
      </w:pPr>
      <w:r w:rsidRPr="00CE0475">
        <w:rPr>
          <w:rtl/>
          <w:lang w:val="en-US"/>
        </w:rPr>
        <w:tab/>
      </w:r>
      <w:r w:rsidRPr="00CE0475">
        <w:rPr>
          <w:rtl/>
          <w:lang w:val="en-US"/>
        </w:rPr>
        <w:tab/>
        <w:t>الرد على الفقرة 18</w:t>
      </w:r>
      <w:r w:rsidR="0053374A" w:rsidRPr="00CE0475">
        <w:rPr>
          <w:rtl/>
          <w:lang w:val="en-US"/>
        </w:rPr>
        <w:t>(</w:t>
      </w:r>
      <w:r w:rsidRPr="00CE0475">
        <w:rPr>
          <w:rtl/>
          <w:lang w:val="en-US"/>
        </w:rPr>
        <w:t>أ) من قائمة المسائل المحالة قبل تقديم التقرير</w:t>
      </w:r>
    </w:p>
    <w:p w14:paraId="48BEBE79" w14:textId="6D46675A" w:rsidR="00672B05" w:rsidRPr="00CE0475" w:rsidRDefault="00672B05" w:rsidP="00672B05">
      <w:pPr>
        <w:pStyle w:val="SingleTxtGA"/>
        <w:rPr>
          <w:rtl/>
          <w:lang w:val="en-US"/>
        </w:rPr>
      </w:pPr>
      <w:r w:rsidRPr="00CE0475">
        <w:rPr>
          <w:rtl/>
          <w:lang w:val="en-US"/>
        </w:rPr>
        <w:t>95-</w:t>
      </w:r>
      <w:r w:rsidRPr="00CE0475">
        <w:rPr>
          <w:rtl/>
          <w:lang w:val="en-US"/>
        </w:rPr>
        <w:tab/>
        <w:t>صُمّمت الأحكام المتعلقة بالمقبولية الصحية في كندا لمقدمي طلبات الهجرة، جزئياً، للحد من الآثار المترتبة على نظم الخدمات الصحية والاجتماعية الممولة من القطاع العام في كندا. وبموجب هذه السياسة، لا يُسمح للمواطن الأجنبي بالدخول إلى كندا إذا كان يعاني من مشكلة صحية قد يُتوقع بشكل معقول أن تتسبب في طلب مفرط على الخدمات الصحية</w:t>
      </w:r>
      <w:r w:rsidR="00B626AB" w:rsidRPr="00CE0475">
        <w:rPr>
          <w:rtl/>
          <w:lang w:val="en-US"/>
        </w:rPr>
        <w:t xml:space="preserve"> أو </w:t>
      </w:r>
      <w:r w:rsidRPr="00CE0475">
        <w:rPr>
          <w:rtl/>
          <w:lang w:val="en-US"/>
        </w:rPr>
        <w:t>الاجتماعية. ومع ذلك، لا تؤدي أي مشكلة صحية إلى الرفض التلقائي لمقدم الطلب.</w:t>
      </w:r>
    </w:p>
    <w:p w14:paraId="46BBF37F" w14:textId="77777777" w:rsidR="00CE0475" w:rsidRPr="00CE0475" w:rsidRDefault="00672B05" w:rsidP="007A03C4">
      <w:pPr>
        <w:pStyle w:val="SingleTxtGA"/>
        <w:spacing w:line="346" w:lineRule="exact"/>
        <w:rPr>
          <w:rtl/>
          <w:lang w:val="en-US"/>
        </w:rPr>
      </w:pPr>
      <w:r w:rsidRPr="00CE0475">
        <w:rPr>
          <w:rtl/>
          <w:lang w:val="en-US"/>
        </w:rPr>
        <w:lastRenderedPageBreak/>
        <w:t>96-</w:t>
      </w:r>
      <w:r w:rsidRPr="00CE0475">
        <w:rPr>
          <w:rtl/>
          <w:lang w:val="en-US"/>
        </w:rPr>
        <w:tab/>
      </w:r>
      <w:r w:rsidRPr="00CE0475">
        <w:rPr>
          <w:spacing w:val="-2"/>
          <w:rtl/>
          <w:lang w:val="en-US"/>
        </w:rPr>
        <w:t xml:space="preserve">ويستثني </w:t>
      </w:r>
      <w:r w:rsidRPr="00CE0475">
        <w:rPr>
          <w:i/>
          <w:iCs/>
          <w:spacing w:val="-2"/>
          <w:rtl/>
          <w:lang w:val="en-US"/>
        </w:rPr>
        <w:t>قانون الهجرة وحماية اللاجئين</w:t>
      </w:r>
      <w:r w:rsidRPr="00CE0475">
        <w:rPr>
          <w:spacing w:val="-2"/>
          <w:rtl/>
          <w:lang w:val="en-US"/>
        </w:rPr>
        <w:t xml:space="preserve"> بعض مقدمي الطلبات من الحكم المتعلق بالطلب المفرط، </w:t>
      </w:r>
      <w:r w:rsidRPr="00CE0475">
        <w:rPr>
          <w:rtl/>
          <w:lang w:val="en-US"/>
        </w:rPr>
        <w:t>بما في ذلك اللاجئون بموجب الاتفاقية والأشخاص المحميون وبعض أفراد فئة الأسرة (مثل الأطفال المعالين والأزواج). وفي عام 2018، نفذت حكومة كندا سياسة عامة مؤقتة لمواءمة سياسة القبول الصحي مع القيم الكندية المتعلقة بالتنوع والشمول.</w:t>
      </w:r>
    </w:p>
    <w:p w14:paraId="41083D29" w14:textId="522A95A6" w:rsidR="00672B05" w:rsidRPr="00CE0475" w:rsidRDefault="00672B05" w:rsidP="00994608">
      <w:pPr>
        <w:pStyle w:val="H1GA"/>
        <w:rPr>
          <w:rtl/>
          <w:lang w:val="en-US"/>
        </w:rPr>
      </w:pPr>
      <w:r w:rsidRPr="00CE0475">
        <w:rPr>
          <w:rtl/>
          <w:lang w:val="en-US"/>
        </w:rPr>
        <w:tab/>
      </w:r>
      <w:r w:rsidRPr="00CE0475">
        <w:rPr>
          <w:rtl/>
          <w:lang w:val="en-US"/>
        </w:rPr>
        <w:tab/>
        <w:t>العيش المستقل والإدماج في المجتمع</w:t>
      </w:r>
    </w:p>
    <w:p w14:paraId="741F26FB" w14:textId="6378A568" w:rsidR="00672B05" w:rsidRPr="00CE0475" w:rsidRDefault="00672B05" w:rsidP="00994608">
      <w:pPr>
        <w:pStyle w:val="H23GA"/>
        <w:rPr>
          <w:rtl/>
          <w:lang w:val="en-US"/>
        </w:rPr>
      </w:pPr>
      <w:r w:rsidRPr="00CE0475">
        <w:rPr>
          <w:rtl/>
          <w:lang w:val="en-US"/>
        </w:rPr>
        <w:tab/>
      </w:r>
      <w:r w:rsidRPr="00CE0475">
        <w:rPr>
          <w:rtl/>
          <w:lang w:val="en-US"/>
        </w:rPr>
        <w:tab/>
        <w:t>الرد على الفقرة 19</w:t>
      </w:r>
      <w:r w:rsidR="0053374A" w:rsidRPr="00CE0475">
        <w:rPr>
          <w:rtl/>
          <w:lang w:val="en-US"/>
        </w:rPr>
        <w:t>(</w:t>
      </w:r>
      <w:r w:rsidRPr="00CE0475">
        <w:rPr>
          <w:rtl/>
          <w:lang w:val="en-US"/>
        </w:rPr>
        <w:t>أ) من قائمة المسائل المحالة قبل تقديم التقرير</w:t>
      </w:r>
    </w:p>
    <w:p w14:paraId="6A276A42" w14:textId="0F645CA9" w:rsidR="00672B05" w:rsidRPr="00CE0475" w:rsidRDefault="00672B05" w:rsidP="007A03C4">
      <w:pPr>
        <w:pStyle w:val="SingleTxtGA"/>
        <w:spacing w:line="346" w:lineRule="exact"/>
        <w:rPr>
          <w:rtl/>
          <w:lang w:val="en-US"/>
        </w:rPr>
      </w:pPr>
      <w:r w:rsidRPr="00CE0475">
        <w:rPr>
          <w:rtl/>
          <w:lang w:val="en-US"/>
        </w:rPr>
        <w:t>97-</w:t>
      </w:r>
      <w:r w:rsidRPr="00CE0475">
        <w:rPr>
          <w:rtl/>
          <w:lang w:val="en-US"/>
        </w:rPr>
        <w:tab/>
      </w:r>
      <w:r w:rsidRPr="00CE0475">
        <w:rPr>
          <w:spacing w:val="-2"/>
          <w:rtl/>
          <w:lang w:val="en-US"/>
        </w:rPr>
        <w:t xml:space="preserve">في المناطق التي لا تزال المؤسسات تعمل فيها، تواصل الحكومات العمل من أجل زيادة الخدمات </w:t>
      </w:r>
      <w:r w:rsidRPr="00CE0475">
        <w:rPr>
          <w:rtl/>
          <w:lang w:val="en-US"/>
        </w:rPr>
        <w:t>المجتمعية. ومن الأمثلة على ذلك</w:t>
      </w:r>
      <w:r w:rsidR="00B626AB" w:rsidRPr="00CE0475">
        <w:rPr>
          <w:rtl/>
          <w:lang w:val="en-US"/>
        </w:rPr>
        <w:t xml:space="preserve"> ما </w:t>
      </w:r>
      <w:r w:rsidRPr="00CE0475">
        <w:rPr>
          <w:rtl/>
          <w:lang w:val="en-US"/>
        </w:rPr>
        <w:t>يلي:</w:t>
      </w:r>
    </w:p>
    <w:p w14:paraId="05246895" w14:textId="4C718D99" w:rsidR="00672B05" w:rsidRPr="00CE0475" w:rsidRDefault="00672B05" w:rsidP="007A03C4">
      <w:pPr>
        <w:pStyle w:val="Bullet1GA"/>
        <w:spacing w:line="346" w:lineRule="exact"/>
        <w:rPr>
          <w:rtl/>
        </w:rPr>
      </w:pPr>
      <w:r w:rsidRPr="00CE0475">
        <w:rPr>
          <w:rtl/>
        </w:rPr>
        <w:t xml:space="preserve">تخطط نوفا سكوشا للتخلي عن البرامج السكنية الكبيرة مع مرور الوقت ووضع المزيد </w:t>
      </w:r>
      <w:r w:rsidRPr="00CE0475">
        <w:rPr>
          <w:spacing w:val="-4"/>
          <w:rtl/>
        </w:rPr>
        <w:t>من خيارات الدعم المجتمعي؛ وقد انخفض عدد البالغين في المؤسسات السكنية من 059 1</w:t>
      </w:r>
      <w:r w:rsidRPr="00CE0475">
        <w:rPr>
          <w:rtl/>
        </w:rPr>
        <w:t xml:space="preserve"> بالغاً في الفترة 2014-2015 إلى 873 بالغاً في الفترة 2019-2020؛</w:t>
      </w:r>
    </w:p>
    <w:p w14:paraId="60CCC03E" w14:textId="7D5DC434" w:rsidR="00672B05" w:rsidRPr="00CE0475" w:rsidRDefault="00672B05" w:rsidP="007A03C4">
      <w:pPr>
        <w:pStyle w:val="Bullet1GA"/>
        <w:spacing w:line="346" w:lineRule="exact"/>
        <w:rPr>
          <w:rtl/>
        </w:rPr>
      </w:pPr>
      <w:r w:rsidRPr="00CE0475">
        <w:rPr>
          <w:rtl/>
        </w:rPr>
        <w:t>في مانيتوبا، تشكل الرعاية المنزلية برنامجاً مجتمعياً يوفر الدعم المنزلي لأي مواطن مؤهل في مانيتوبا، بغض النظر عن عمره، يحتاج إلى خدمات صحية</w:t>
      </w:r>
      <w:r w:rsidR="00B626AB" w:rsidRPr="00CE0475">
        <w:rPr>
          <w:rtl/>
        </w:rPr>
        <w:t xml:space="preserve"> أو </w:t>
      </w:r>
      <w:r w:rsidRPr="00CE0475">
        <w:rPr>
          <w:rtl/>
        </w:rPr>
        <w:t>مساعدة لأداء أنشطة الحياة اليومية. وتقدم خدمات الرعاية المنزلية داخل مانيتوبا من خلال السلطات الصحية الإقليمية؛</w:t>
      </w:r>
    </w:p>
    <w:p w14:paraId="07C4943E" w14:textId="77777777" w:rsidR="00CE0475" w:rsidRPr="00CE0475" w:rsidRDefault="00672B05" w:rsidP="007A03C4">
      <w:pPr>
        <w:pStyle w:val="Bullet1GA"/>
        <w:spacing w:line="346" w:lineRule="exact"/>
        <w:rPr>
          <w:rtl/>
        </w:rPr>
      </w:pPr>
      <w:r w:rsidRPr="00CE0475">
        <w:rPr>
          <w:rtl/>
        </w:rPr>
        <w:t>يوفر برنامج خدمات الدعم للعيش المستقل في الأقاليم الشمالية الغربية خدمات الدعم والإشراف للأشخاص الذين يعانون من إعاقة بدنية و/أو ذهنية و/أو معرفية ولكنهم لا</w:t>
      </w:r>
      <w:r w:rsidR="007A03C4" w:rsidRPr="00CE0475">
        <w:rPr>
          <w:rFonts w:hint="cs"/>
          <w:rtl/>
        </w:rPr>
        <w:t> </w:t>
      </w:r>
      <w:r w:rsidRPr="00CE0475">
        <w:rPr>
          <w:rtl/>
        </w:rPr>
        <w:t>يحتاجون إلى رعاية تمريضية. ويوفر هذا البرنامج الخدمات في بيئة شبيهة بالمنزل مع دعم الأشخاص ذوي الإعاقة في الحفاظ على أكبر قدر ممكن من الاستقلالية؛</w:t>
      </w:r>
    </w:p>
    <w:p w14:paraId="292B30FD" w14:textId="1B6834F6" w:rsidR="00672B05" w:rsidRPr="00CE0475" w:rsidRDefault="00672B05" w:rsidP="007A03C4">
      <w:pPr>
        <w:pStyle w:val="Bullet1GA"/>
        <w:spacing w:line="346" w:lineRule="exact"/>
        <w:rPr>
          <w:rtl/>
        </w:rPr>
      </w:pPr>
      <w:r w:rsidRPr="00CE0475">
        <w:rPr>
          <w:rtl/>
        </w:rPr>
        <w:t xml:space="preserve">منذ الفترة 2018-2019، يوفر برنامج جواز السفر في أونتاريو تمويلاً مباشراً للبالغين ذوي الإعاقات المتعلقة بالنمو للعيش بشكل أكثر استقلالية والمشاركة بشكل أكبر في مجتمعاتهم المحلية. واعتباراً من آذار/مارس 2020، يتلقى 588 52 شخصاً من ذوي </w:t>
      </w:r>
      <w:r w:rsidRPr="00CE0475">
        <w:rPr>
          <w:spacing w:val="-2"/>
          <w:rtl/>
        </w:rPr>
        <w:t>الإعاقات المتعلقة بالنمو الدعم من خلال هذا البرنامج، وهو</w:t>
      </w:r>
      <w:r w:rsidR="00B626AB" w:rsidRPr="00CE0475">
        <w:rPr>
          <w:spacing w:val="-2"/>
          <w:rtl/>
        </w:rPr>
        <w:t xml:space="preserve"> ما </w:t>
      </w:r>
      <w:r w:rsidRPr="00CE0475">
        <w:rPr>
          <w:spacing w:val="-2"/>
          <w:rtl/>
        </w:rPr>
        <w:t xml:space="preserve">يمثل زيادة قدرها 500 5 </w:t>
      </w:r>
      <w:r w:rsidRPr="00CE0475">
        <w:rPr>
          <w:rtl/>
        </w:rPr>
        <w:t>شخص تقريباً منذ الفترة 2018-2019.</w:t>
      </w:r>
    </w:p>
    <w:p w14:paraId="7903280F" w14:textId="74E7B523" w:rsidR="00672B05" w:rsidRPr="00CE0475" w:rsidRDefault="00672B05" w:rsidP="00994608">
      <w:pPr>
        <w:pStyle w:val="H23GA"/>
        <w:rPr>
          <w:rtl/>
          <w:lang w:val="en-US"/>
        </w:rPr>
      </w:pPr>
      <w:r w:rsidRPr="00CE0475">
        <w:rPr>
          <w:rtl/>
          <w:lang w:val="en-US"/>
        </w:rPr>
        <w:tab/>
      </w:r>
      <w:r w:rsidRPr="00CE0475">
        <w:rPr>
          <w:rtl/>
          <w:lang w:val="en-US"/>
        </w:rPr>
        <w:tab/>
        <w:t>الرد على الفقرة 19</w:t>
      </w:r>
      <w:r w:rsidR="0053374A" w:rsidRPr="00CE0475">
        <w:rPr>
          <w:rtl/>
          <w:lang w:val="en-US"/>
        </w:rPr>
        <w:t>(</w:t>
      </w:r>
      <w:r w:rsidRPr="00CE0475">
        <w:rPr>
          <w:rtl/>
          <w:lang w:val="en-US"/>
        </w:rPr>
        <w:t>ب) من قائمة المسائل المحالة قبل تقديم التقرير</w:t>
      </w:r>
    </w:p>
    <w:p w14:paraId="0924B29A" w14:textId="77777777" w:rsidR="00672B05" w:rsidRPr="00CE0475" w:rsidRDefault="00672B05" w:rsidP="007A03C4">
      <w:pPr>
        <w:pStyle w:val="SingleTxtGA"/>
        <w:spacing w:line="346" w:lineRule="exact"/>
        <w:rPr>
          <w:rtl/>
          <w:lang w:val="en-US"/>
        </w:rPr>
      </w:pPr>
      <w:r w:rsidRPr="00CE0475">
        <w:rPr>
          <w:rtl/>
          <w:lang w:val="en-US"/>
        </w:rPr>
        <w:t>98-</w:t>
      </w:r>
      <w:r w:rsidRPr="00CE0475">
        <w:rPr>
          <w:rtl/>
          <w:lang w:val="en-US"/>
        </w:rPr>
        <w:tab/>
        <w:t>تُضمن إمكانية الوصول إلى مرافق الرعاية الصحية في المحميات من خلال برنامج المرافق الصحية الذي وضعته حكومة كندا. ويُستخدم إطار الاحتياجات وتحديد الأولويات لمساعدة هذا البرنامج بمخصصات مالية من خلال الربط بين المعايير الحالية للمرافق الصحية الوطنية وتقديم الخدمات.</w:t>
      </w:r>
    </w:p>
    <w:p w14:paraId="5FE467D4" w14:textId="77777777" w:rsidR="00672B05" w:rsidRPr="00CE0475" w:rsidRDefault="00672B05" w:rsidP="007A03C4">
      <w:pPr>
        <w:pStyle w:val="SingleTxtGA"/>
        <w:spacing w:line="346" w:lineRule="exact"/>
        <w:rPr>
          <w:rtl/>
          <w:lang w:val="en-US"/>
        </w:rPr>
      </w:pPr>
      <w:r w:rsidRPr="00CE0475">
        <w:rPr>
          <w:rtl/>
          <w:lang w:val="en-US"/>
        </w:rPr>
        <w:t>99-</w:t>
      </w:r>
      <w:r w:rsidRPr="00CE0475">
        <w:rPr>
          <w:rtl/>
          <w:lang w:val="en-US"/>
        </w:rPr>
        <w:tab/>
        <w:t>ويوفر برنامج المساعدة على العيش المستقل الذي وضعته حكومة كندا تمويلاً لخدمات الدعم الاجتماعي غير الطبية لكبار السن والبالغين المصابين بأمراض مزمنة، والأطفال والبالغين ذوي الإعاقة الذين يعيشون في المحميات وفي يوكون لمساعدتهم في الحفاظ على استقلاليتهم.</w:t>
      </w:r>
    </w:p>
    <w:p w14:paraId="491D5C64" w14:textId="77777777" w:rsidR="00CE0475" w:rsidRPr="00CE0475" w:rsidRDefault="00672B05" w:rsidP="007A03C4">
      <w:pPr>
        <w:pStyle w:val="SingleTxtGA"/>
        <w:spacing w:line="346" w:lineRule="exact"/>
        <w:rPr>
          <w:spacing w:val="-4"/>
          <w:rtl/>
          <w:lang w:val="en-US"/>
        </w:rPr>
      </w:pPr>
      <w:r w:rsidRPr="00CE0475">
        <w:rPr>
          <w:rtl/>
          <w:lang w:val="en-US"/>
        </w:rPr>
        <w:t>100-</w:t>
      </w:r>
      <w:r w:rsidRPr="00CE0475">
        <w:rPr>
          <w:rtl/>
          <w:lang w:val="en-US"/>
        </w:rPr>
        <w:tab/>
      </w:r>
      <w:r w:rsidRPr="00CE0475">
        <w:rPr>
          <w:spacing w:val="-4"/>
          <w:rtl/>
          <w:lang w:val="en-US"/>
        </w:rPr>
        <w:t>وفي الفترة 2018-2019، قُدّمت خدمات برنامج المساعدة على العيش المستقل لحوالي 450 10 عميلاً من عملاء الرعاية المنزلية و100 عميل بالغ من عملاء الحضانة و000 1 عميلاً من عملاء الرعاية</w:t>
      </w:r>
      <w:r w:rsidRPr="00CE0475">
        <w:rPr>
          <w:rtl/>
          <w:lang w:val="en-US"/>
        </w:rPr>
        <w:t xml:space="preserve"> </w:t>
      </w:r>
      <w:r w:rsidRPr="00CE0475">
        <w:rPr>
          <w:spacing w:val="-4"/>
          <w:rtl/>
          <w:lang w:val="en-US"/>
        </w:rPr>
        <w:t>المؤسسية. وفي عام 2019، وُفّر التمويل اللازم للعمل مع مجتمعات الأمم الأولى ومجتمعات الإنويت على وضع استراتيجية أكثر شمولية للرعاية طويلة الأجل على مدار عامين.</w:t>
      </w:r>
    </w:p>
    <w:p w14:paraId="141BB8C2" w14:textId="33792215" w:rsidR="00672B05" w:rsidRPr="00CE0475" w:rsidRDefault="00994608" w:rsidP="007A03C4">
      <w:pPr>
        <w:pStyle w:val="H23GA"/>
        <w:rPr>
          <w:b w:val="0"/>
          <w:bCs w:val="0"/>
          <w:rtl/>
          <w:lang w:val="en-US"/>
        </w:rPr>
      </w:pPr>
      <w:r w:rsidRPr="00CE0475">
        <w:rPr>
          <w:rtl/>
          <w:lang w:val="en-US"/>
        </w:rPr>
        <w:lastRenderedPageBreak/>
        <w:tab/>
      </w:r>
      <w:r w:rsidRPr="00CE0475">
        <w:rPr>
          <w:rtl/>
          <w:lang w:val="en-US"/>
        </w:rPr>
        <w:tab/>
      </w:r>
      <w:r w:rsidR="00672B05" w:rsidRPr="00CE0475">
        <w:rPr>
          <w:rtl/>
          <w:lang w:val="en-US"/>
        </w:rPr>
        <w:t>الرد على الفقرة 19</w:t>
      </w:r>
      <w:r w:rsidR="0053374A" w:rsidRPr="00CE0475">
        <w:rPr>
          <w:rtl/>
          <w:lang w:val="en-US"/>
        </w:rPr>
        <w:t>(</w:t>
      </w:r>
      <w:r w:rsidR="00672B05" w:rsidRPr="00CE0475">
        <w:rPr>
          <w:rtl/>
          <w:lang w:val="en-US"/>
        </w:rPr>
        <w:t>ج) من قائمة المسائل المحالة قبل تقديم التقرير</w:t>
      </w:r>
      <w:r w:rsidR="007A03C4" w:rsidRPr="00CE0475">
        <w:rPr>
          <w:rtl/>
          <w:lang w:val="en-US"/>
        </w:rPr>
        <w:tab/>
      </w:r>
      <w:r w:rsidR="007A03C4" w:rsidRPr="00CE0475">
        <w:rPr>
          <w:rtl/>
          <w:lang w:val="en-US"/>
        </w:rPr>
        <w:br/>
      </w:r>
      <w:r w:rsidR="00672B05" w:rsidRPr="00CE0475">
        <w:rPr>
          <w:b w:val="0"/>
          <w:bCs w:val="0"/>
          <w:rtl/>
          <w:lang w:val="en-US"/>
        </w:rPr>
        <w:t>(انظر أيضاً الرد على الفقرة 3)</w:t>
      </w:r>
    </w:p>
    <w:p w14:paraId="068BACA4" w14:textId="17B91905" w:rsidR="00672B05" w:rsidRPr="00CE0475" w:rsidRDefault="00672B05" w:rsidP="00672B05">
      <w:pPr>
        <w:pStyle w:val="SingleTxtGA"/>
        <w:rPr>
          <w:rtl/>
          <w:lang w:val="en-US"/>
        </w:rPr>
      </w:pPr>
      <w:r w:rsidRPr="00CE0475">
        <w:rPr>
          <w:rtl/>
          <w:lang w:val="en-US"/>
        </w:rPr>
        <w:t>101-</w:t>
      </w:r>
      <w:r w:rsidRPr="00CE0475">
        <w:rPr>
          <w:rtl/>
          <w:lang w:val="en-US"/>
        </w:rPr>
        <w:tab/>
        <w:t>تعمل الحكومة الاتحادية وحكومات المقاطعات والأقاليم على تعزيز توافر المساكن الميسورة التكلفة والتي يمكن الوصول إليها للأشخاص ذوي الإعاقة ومعالجة مشكلة التشرد بين أفراد هذه الفئة. ومن الأمثلة على ذلك</w:t>
      </w:r>
      <w:r w:rsidR="00B626AB" w:rsidRPr="00CE0475">
        <w:rPr>
          <w:rtl/>
          <w:lang w:val="en-US"/>
        </w:rPr>
        <w:t xml:space="preserve"> ما </w:t>
      </w:r>
      <w:r w:rsidRPr="00CE0475">
        <w:rPr>
          <w:rtl/>
          <w:lang w:val="en-US"/>
        </w:rPr>
        <w:t>يلي:</w:t>
      </w:r>
    </w:p>
    <w:p w14:paraId="4E2F85D4" w14:textId="77777777" w:rsidR="00CE0475" w:rsidRPr="00CE0475" w:rsidRDefault="00672B05" w:rsidP="00994608">
      <w:pPr>
        <w:pStyle w:val="Bullet1GA"/>
        <w:rPr>
          <w:rtl/>
        </w:rPr>
      </w:pPr>
      <w:r w:rsidRPr="00CE0475">
        <w:rPr>
          <w:rtl/>
        </w:rPr>
        <w:t xml:space="preserve">ستساعد الاستراتيجية الوطنية للإسكان التي أطلقتها حكومة كندا في عام 2017 المزيد من الكنديين في الحصول على مساكن ميسورة التكلفة تلبي احتياجاتهم. ويعزز القانون المتعلق بالاستراتيجية الوطنية للإسكان لعام 2019 </w:t>
      </w:r>
      <w:r w:rsidRPr="00CE0475">
        <w:rPr>
          <w:i/>
          <w:iCs/>
          <w:rtl/>
        </w:rPr>
        <w:t>الاستراتيجية الوطنية للإسكان</w:t>
      </w:r>
      <w:r w:rsidRPr="00CE0475">
        <w:rPr>
          <w:rtl/>
        </w:rPr>
        <w:t xml:space="preserve"> ويتبع</w:t>
      </w:r>
      <w:r w:rsidR="007A03C4" w:rsidRPr="00CE0475">
        <w:rPr>
          <w:rFonts w:hint="cs"/>
          <w:rtl/>
        </w:rPr>
        <w:t> </w:t>
      </w:r>
      <w:r w:rsidRPr="00CE0475">
        <w:rPr>
          <w:rtl/>
        </w:rPr>
        <w:t>نهجاً قائماً على حقوق الإنسان لإعطاء الأولوية لاحتياجات الإسكان للفئات الأكثر ضعفاً؛</w:t>
      </w:r>
    </w:p>
    <w:p w14:paraId="4DCA710F" w14:textId="77777777" w:rsidR="00CE0475" w:rsidRPr="00CE0475" w:rsidRDefault="00672B05" w:rsidP="00994608">
      <w:pPr>
        <w:pStyle w:val="Bullet1GA"/>
        <w:rPr>
          <w:rtl/>
        </w:rPr>
      </w:pPr>
      <w:r w:rsidRPr="00CE0475">
        <w:rPr>
          <w:rtl/>
        </w:rPr>
        <w:t xml:space="preserve">ينشئ القانون المتعلق بالاستراتيجية الوطنية للإسكان الهيئة الاتحادية للدفاع عن الحق في السكن التي تدرس الحواجز المنهجية التي تحول دون الحصول على سكن ميسور التكلفة وتقدم تقارير بشأنها، والمجلس الوطني للإسكان الذي يقدم المشورة لوزير الإسكان والتنوع والإدماج بشأن فعالية الاستراتيجية الوطنية للإسكان. وتهدف الاستراتيجية المجتمعية المعنونة </w:t>
      </w:r>
      <w:r w:rsidRPr="00CE0475">
        <w:rPr>
          <w:i/>
          <w:iCs/>
          <w:rtl/>
        </w:rPr>
        <w:t>"الوصول إلى المنزل: استراتيجية كندا لمكافحة التشرد"</w:t>
      </w:r>
      <w:r w:rsidRPr="00CE0475">
        <w:rPr>
          <w:rtl/>
        </w:rPr>
        <w:t xml:space="preserve"> التي أُطلقت في عام 2019 إلى منع التشرد والحد منه؛</w:t>
      </w:r>
    </w:p>
    <w:p w14:paraId="03E38AFE" w14:textId="77777777" w:rsidR="00CE0475" w:rsidRPr="00CE0475" w:rsidRDefault="00672B05" w:rsidP="00994608">
      <w:pPr>
        <w:pStyle w:val="Bullet1GA"/>
        <w:rPr>
          <w:rtl/>
        </w:rPr>
      </w:pPr>
      <w:r w:rsidRPr="00CE0475">
        <w:rPr>
          <w:rtl/>
        </w:rPr>
        <w:t xml:space="preserve">يقدم الصندوق الوطني للاستثمار المشترك قروضاً ومساهمات منخفضة التكلفة لبناء مساكن جديدة وإصلاح المساكن الميسورة التكلفة. ويجب أن تستوفي 20 في المائة من </w:t>
      </w:r>
      <w:r w:rsidRPr="00CE0475">
        <w:rPr>
          <w:spacing w:val="-4"/>
          <w:rtl/>
        </w:rPr>
        <w:t>الوحدات كحد أدنى معايير إمكانية الوصول</w:t>
      </w:r>
      <w:r w:rsidR="00B626AB" w:rsidRPr="00CE0475">
        <w:rPr>
          <w:spacing w:val="-4"/>
          <w:rtl/>
        </w:rPr>
        <w:t xml:space="preserve"> أو </w:t>
      </w:r>
      <w:r w:rsidRPr="00CE0475">
        <w:rPr>
          <w:spacing w:val="-4"/>
          <w:rtl/>
        </w:rPr>
        <w:t>تتجاوزها. ويتمثل الهدف في إنشاء</w:t>
      </w:r>
      <w:r w:rsidR="00B626AB" w:rsidRPr="00CE0475">
        <w:rPr>
          <w:spacing w:val="-4"/>
          <w:rtl/>
        </w:rPr>
        <w:t xml:space="preserve"> ما </w:t>
      </w:r>
      <w:r w:rsidRPr="00CE0475">
        <w:rPr>
          <w:spacing w:val="-4"/>
          <w:rtl/>
        </w:rPr>
        <w:t>لا يقل</w:t>
      </w:r>
      <w:r w:rsidRPr="00CE0475">
        <w:rPr>
          <w:rtl/>
        </w:rPr>
        <w:t xml:space="preserve"> عن 400 2 وحدة سكنية جديدة ميسورة التكلفة للأشخاص ذوي الإعاقات المتعلقة بالنمو بحلول الفترة 2027-2028؛</w:t>
      </w:r>
    </w:p>
    <w:p w14:paraId="50825339" w14:textId="6A601A73" w:rsidR="00672B05" w:rsidRPr="00CE0475" w:rsidRDefault="00672B05" w:rsidP="00994608">
      <w:pPr>
        <w:pStyle w:val="Bullet1GA"/>
        <w:rPr>
          <w:rtl/>
        </w:rPr>
      </w:pPr>
      <w:r w:rsidRPr="00CE0475">
        <w:rPr>
          <w:rtl/>
        </w:rPr>
        <w:t>يمثل برنامج العيش المستقل في كولومبيا البريطانية شراكة بين التعاونيات الإسكانية في</w:t>
      </w:r>
      <w:r w:rsidR="00FF4878" w:rsidRPr="00CE0475">
        <w:rPr>
          <w:rFonts w:hint="cs"/>
          <w:rtl/>
        </w:rPr>
        <w:t> </w:t>
      </w:r>
      <w:r w:rsidRPr="00CE0475">
        <w:rPr>
          <w:rtl/>
        </w:rPr>
        <w:t xml:space="preserve">كولومبيا البريطانية والسلطات الصحية في المقاطعة والهيئة الكندية للرهن العقاري والإسكان ومقدمي خدمات الإسكان غير الربحية ومن سوق القطاع الخاص. وتوفر </w:t>
      </w:r>
      <w:r w:rsidRPr="00CE0475">
        <w:rPr>
          <w:spacing w:val="-2"/>
          <w:rtl/>
        </w:rPr>
        <w:t>وحدات المعيشة المدعومة في البرنامج خياراً وسطاً بين الرعاية المنزلية والرعاية السكنية،</w:t>
      </w:r>
      <w:r w:rsidRPr="00CE0475">
        <w:rPr>
          <w:rtl/>
        </w:rPr>
        <w:t xml:space="preserve"> بحيث يمكن للأفراد الاستمرار في العيش بشكل مستقل؛</w:t>
      </w:r>
    </w:p>
    <w:p w14:paraId="05DC4B03" w14:textId="77777777" w:rsidR="00CE0475" w:rsidRPr="00CE0475" w:rsidRDefault="00672B05" w:rsidP="00994608">
      <w:pPr>
        <w:pStyle w:val="Bullet1GA"/>
        <w:rPr>
          <w:rtl/>
        </w:rPr>
      </w:pPr>
      <w:r w:rsidRPr="00CE0475">
        <w:rPr>
          <w:rtl/>
        </w:rPr>
        <w:t xml:space="preserve">تتضمن </w:t>
      </w:r>
      <w:r w:rsidRPr="00CE0475">
        <w:rPr>
          <w:i/>
          <w:iCs/>
          <w:rtl/>
        </w:rPr>
        <w:t>استراتيجية الإسكان في نيو برونزويك للفترة 2019-2029</w:t>
      </w:r>
      <w:r w:rsidRPr="00CE0475">
        <w:rPr>
          <w:rtl/>
        </w:rPr>
        <w:t>، التي تمولها جزئياً الهيئة الكندية للرهن العقاري والإسكان، تدابير لدعم الإسكان المستقر والمستدام الميسور التكلفة من خلال إنشاء مجتمعات محلية شاملة ومتنوعة، وترميم المساكن الاجتماعية الحالية وتجديدها، وإنشاء وحدات جديدة ميسورة التكلفة في جميع أنحاء المقاطعة؛</w:t>
      </w:r>
    </w:p>
    <w:p w14:paraId="15AC744C" w14:textId="77777777" w:rsidR="00CE0475" w:rsidRPr="00CE0475" w:rsidRDefault="00672B05" w:rsidP="00994608">
      <w:pPr>
        <w:pStyle w:val="Bullet1GA"/>
        <w:rPr>
          <w:rtl/>
        </w:rPr>
      </w:pPr>
      <w:r w:rsidRPr="00CE0475">
        <w:rPr>
          <w:rtl/>
        </w:rPr>
        <w:t>يمثل مركز التوعية المجتمعية في جزيرة الأمير إدوارد مبادرة يقودها المجتمع المحلي لدعم الأفراد المشردين وغيرهم ممن يحتاجون إلى دعم المجتمع المحلي والحكومة، لإقامة صلات مع أشكال هذا الدعم. ولاستكمال خدمات التوعية، افتتحت خدمة إسكان انتقالي مكونة من 28 وحدة/20 غرفة للأشخاص الذين يمكنهم العيش بشكل مستقل في المجتمع المحلي ولكنهم يحتاجون إلى دعم إضافي ليتمكنوا من القيام بذلك بنجاح. وتضمن هذه المبادرات إمكانية الوصول إلى مواقعها المادية.</w:t>
      </w:r>
    </w:p>
    <w:p w14:paraId="6AF76DA0" w14:textId="77777777" w:rsidR="00CE0475" w:rsidRPr="00CE0475" w:rsidRDefault="00672B05" w:rsidP="00994608">
      <w:pPr>
        <w:pStyle w:val="H1GA"/>
        <w:rPr>
          <w:rtl/>
          <w:lang w:val="en-US"/>
        </w:rPr>
      </w:pPr>
      <w:r w:rsidRPr="00CE0475">
        <w:rPr>
          <w:rtl/>
          <w:lang w:val="en-US"/>
        </w:rPr>
        <w:lastRenderedPageBreak/>
        <w:tab/>
      </w:r>
      <w:r w:rsidRPr="00CE0475">
        <w:rPr>
          <w:rtl/>
          <w:lang w:val="en-US"/>
        </w:rPr>
        <w:tab/>
        <w:t>التنقل الشخصي</w:t>
      </w:r>
    </w:p>
    <w:p w14:paraId="7612EB40" w14:textId="13F64D12" w:rsidR="00672B05" w:rsidRPr="00CE0475" w:rsidRDefault="00672B05" w:rsidP="00994608">
      <w:pPr>
        <w:pStyle w:val="H23GA"/>
        <w:rPr>
          <w:rtl/>
          <w:lang w:val="en-US"/>
        </w:rPr>
      </w:pPr>
      <w:r w:rsidRPr="00CE0475">
        <w:rPr>
          <w:rtl/>
          <w:lang w:val="en-US"/>
        </w:rPr>
        <w:tab/>
      </w:r>
      <w:r w:rsidRPr="00CE0475">
        <w:rPr>
          <w:rtl/>
          <w:lang w:val="en-US"/>
        </w:rPr>
        <w:tab/>
        <w:t>الرد على الفقرة 20 من قائمة المسائل المحالة قبل تقديم التقرير</w:t>
      </w:r>
    </w:p>
    <w:p w14:paraId="4ED7E212" w14:textId="77777777" w:rsidR="00672B05" w:rsidRPr="00CE0475" w:rsidRDefault="00672B05" w:rsidP="00672B05">
      <w:pPr>
        <w:pStyle w:val="SingleTxtGA"/>
        <w:rPr>
          <w:rtl/>
          <w:lang w:val="en-US"/>
        </w:rPr>
      </w:pPr>
      <w:r w:rsidRPr="00CE0475">
        <w:rPr>
          <w:rtl/>
          <w:lang w:val="en-US"/>
        </w:rPr>
        <w:t>102-</w:t>
      </w:r>
      <w:r w:rsidRPr="00CE0475">
        <w:rPr>
          <w:rtl/>
          <w:lang w:val="en-US"/>
        </w:rPr>
        <w:tab/>
        <w:t>تتخذ الحكومة الاتحادية وحكومات المقاطعات والأقاليم تدابير للقضاء على التمييز ضد الأشخاص ذوي الإعاقة الذين يستخدمون الكلاب المساعدة و/أو الكلاب المرشدة فيما يتعلق بتكافؤ فرص الوصول إلى الأماكن العامة.</w:t>
      </w:r>
    </w:p>
    <w:p w14:paraId="4B08B510" w14:textId="77777777" w:rsidR="00672B05" w:rsidRPr="00CE0475" w:rsidRDefault="00672B05" w:rsidP="00672B05">
      <w:pPr>
        <w:pStyle w:val="SingleTxtGA"/>
        <w:rPr>
          <w:rtl/>
          <w:lang w:val="en-US"/>
        </w:rPr>
      </w:pPr>
      <w:r w:rsidRPr="00CE0475">
        <w:rPr>
          <w:rtl/>
          <w:lang w:val="en-US"/>
        </w:rPr>
        <w:t>103-</w:t>
      </w:r>
      <w:r w:rsidRPr="00CE0475">
        <w:rPr>
          <w:rtl/>
          <w:lang w:val="en-US"/>
        </w:rPr>
        <w:tab/>
        <w:t>وتحظر التشريعات الكندية لحقوق الإنسان التمييز ضد الأشخاص ذوي الإعاقة الذين يعملون مع الحيوانات المساعدة. وبالإضافة إلى ذلك، فلدى كل من ألبرتا وكولومبيا البريطانية وساسكاتشوان ومانيتوبا ونيوفاوندلاند ولابرادور ونوفا سكوشا قوانين محددة بشأن الكلاب/الحيوانات المساعدة؛ ولدى ألبرتا وأونتاريو ونوفا سكوشا أحكام محددة منصوص عليها في قوانين حقوق الأشخاص المكفوفين.</w:t>
      </w:r>
    </w:p>
    <w:p w14:paraId="28170F90" w14:textId="77777777" w:rsidR="00672B05" w:rsidRPr="00CE0475" w:rsidRDefault="00672B05" w:rsidP="00672B05">
      <w:pPr>
        <w:pStyle w:val="SingleTxtGA"/>
        <w:rPr>
          <w:rtl/>
          <w:lang w:val="en-US"/>
        </w:rPr>
      </w:pPr>
      <w:r w:rsidRPr="00CE0475">
        <w:rPr>
          <w:rtl/>
          <w:lang w:val="en-US"/>
        </w:rPr>
        <w:t>104-</w:t>
      </w:r>
      <w:r w:rsidRPr="00CE0475">
        <w:rPr>
          <w:rtl/>
          <w:lang w:val="en-US"/>
        </w:rPr>
        <w:tab/>
        <w:t>وأصدرت بعض لجان حقوق الإنسان، مثل لجنتي حقوق الإنسان في نيو برونزويك ومانيتوبا، إرشادات محددة من أجل تلبية احتياجات الأشخاص ذوي الإعاقة الذين يعملون مع الحيوانات المساعدة.</w:t>
      </w:r>
    </w:p>
    <w:p w14:paraId="6AD2C3C4" w14:textId="77777777" w:rsidR="00CE0475" w:rsidRPr="00CE0475" w:rsidRDefault="00994608" w:rsidP="00994608">
      <w:pPr>
        <w:pStyle w:val="H1GA"/>
        <w:rPr>
          <w:rtl/>
          <w:lang w:val="en-US"/>
        </w:rPr>
      </w:pPr>
      <w:r w:rsidRPr="00CE0475">
        <w:rPr>
          <w:rtl/>
          <w:lang w:val="en-US"/>
        </w:rPr>
        <w:tab/>
      </w:r>
      <w:r w:rsidRPr="00CE0475">
        <w:rPr>
          <w:rtl/>
          <w:lang w:val="en-US"/>
        </w:rPr>
        <w:tab/>
      </w:r>
      <w:r w:rsidR="00672B05" w:rsidRPr="00CE0475">
        <w:rPr>
          <w:rtl/>
          <w:lang w:val="en-US"/>
        </w:rPr>
        <w:t>حرية التنقل والجنسية</w:t>
      </w:r>
    </w:p>
    <w:p w14:paraId="08A94747" w14:textId="77777777" w:rsidR="00CE0475" w:rsidRPr="00CE0475" w:rsidRDefault="00994608" w:rsidP="00CE0475">
      <w:pPr>
        <w:pStyle w:val="H23GA"/>
        <w:rPr>
          <w:b w:val="0"/>
          <w:bCs w:val="0"/>
          <w:rtl/>
          <w:lang w:val="en-US"/>
        </w:rPr>
      </w:pPr>
      <w:r w:rsidRPr="00CE0475">
        <w:rPr>
          <w:rtl/>
          <w:lang w:val="en-US"/>
        </w:rPr>
        <w:tab/>
      </w:r>
      <w:r w:rsidRPr="00CE0475">
        <w:rPr>
          <w:rtl/>
          <w:lang w:val="en-US"/>
        </w:rPr>
        <w:tab/>
      </w:r>
      <w:r w:rsidR="00672B05" w:rsidRPr="00CE0475">
        <w:rPr>
          <w:rtl/>
          <w:lang w:val="en-US"/>
        </w:rPr>
        <w:t>الرد على الفقرة 21 من قائمة المسائل المحالة قبل تقديم التقرير</w:t>
      </w:r>
      <w:r w:rsidR="00CE0475" w:rsidRPr="00CE0475">
        <w:rPr>
          <w:rtl/>
          <w:lang w:val="en-US"/>
        </w:rPr>
        <w:tab/>
      </w:r>
      <w:r w:rsidR="00CE0475" w:rsidRPr="00CE0475">
        <w:rPr>
          <w:rtl/>
          <w:lang w:val="en-US"/>
        </w:rPr>
        <w:br/>
      </w:r>
      <w:r w:rsidR="00672B05" w:rsidRPr="00CE0475">
        <w:rPr>
          <w:b w:val="0"/>
          <w:bCs w:val="0"/>
          <w:rtl/>
          <w:lang w:val="en-US"/>
        </w:rPr>
        <w:t>(انظر أيضاً الرد على الفقرة 18)</w:t>
      </w:r>
    </w:p>
    <w:p w14:paraId="7F2235FD" w14:textId="602BBAC7" w:rsidR="00672B05" w:rsidRPr="00CE0475" w:rsidRDefault="00672B05" w:rsidP="00CE0475">
      <w:pPr>
        <w:pStyle w:val="SingleTxtGA"/>
        <w:spacing w:line="366" w:lineRule="exact"/>
        <w:rPr>
          <w:spacing w:val="4"/>
          <w:rtl/>
          <w:lang w:val="en-US"/>
        </w:rPr>
      </w:pPr>
      <w:r w:rsidRPr="00CE0475">
        <w:rPr>
          <w:rtl/>
          <w:lang w:val="en-US"/>
        </w:rPr>
        <w:t>105-</w:t>
      </w:r>
      <w:r w:rsidRPr="00CE0475">
        <w:rPr>
          <w:spacing w:val="4"/>
          <w:rtl/>
          <w:lang w:val="en-US"/>
        </w:rPr>
        <w:tab/>
        <w:t>تتضمن أمثلة التدابير التي اتخذتها المقاطعات والأقاليم لتوفير المعلومات بأشكال بديلة</w:t>
      </w:r>
      <w:r w:rsidR="00B626AB" w:rsidRPr="00CE0475">
        <w:rPr>
          <w:spacing w:val="4"/>
          <w:rtl/>
          <w:lang w:val="en-US"/>
        </w:rPr>
        <w:t xml:space="preserve"> ما </w:t>
      </w:r>
      <w:r w:rsidRPr="00CE0475">
        <w:rPr>
          <w:spacing w:val="4"/>
          <w:rtl/>
          <w:lang w:val="en-US"/>
        </w:rPr>
        <w:t>يلي:</w:t>
      </w:r>
    </w:p>
    <w:p w14:paraId="2881E63B" w14:textId="77777777" w:rsidR="00CE0475" w:rsidRPr="00CE0475" w:rsidRDefault="00672B05" w:rsidP="00CE0475">
      <w:pPr>
        <w:pStyle w:val="Bullet1GA"/>
        <w:spacing w:line="366" w:lineRule="exact"/>
        <w:rPr>
          <w:rtl/>
        </w:rPr>
      </w:pPr>
      <w:r w:rsidRPr="00CE0475">
        <w:rPr>
          <w:rtl/>
        </w:rPr>
        <w:t>توفر ألبرتا الموارد للطلاب في نظام التعليم من رياض الأطفال حتى الصف الثاني عشر الذين يعانون من ضعف السمع. وتستخدم البرامج ثنائية اللغة منهجاً ثنائي اللغة لتطوير الكفاءات في اللغات ومحو الأمية من خلال الوصول إلى لغة الإشارة الأمريكية واللغة الإنكليزية والتعرّف عليهما. ويطور الأطفال المسجلون في برنامج ثنائي اللغة لغة بصرية، هي لغة الإشارة الأمريكية، كلغة أولى؛</w:t>
      </w:r>
    </w:p>
    <w:p w14:paraId="78665978" w14:textId="77777777" w:rsidR="00CE0475" w:rsidRPr="00CE0475" w:rsidRDefault="00672B05" w:rsidP="00CE0475">
      <w:pPr>
        <w:pStyle w:val="Bullet1GA"/>
        <w:spacing w:line="366" w:lineRule="exact"/>
        <w:rPr>
          <w:rtl/>
        </w:rPr>
      </w:pPr>
      <w:r w:rsidRPr="00CE0475">
        <w:rPr>
          <w:rtl/>
        </w:rPr>
        <w:t>توفر مدارس مقاطعة أونتاريو الإقليمية للصم التعليم للطلاب من مرحلة رياض الأطفال حتى الصف الثاني عشر. وهي تُدرّس المناهج الدراسية في أونتاريو والدورات الموازية المقدمة في مجالس مدارس المقاطعة. وتوفر المدارس برنامجاً مدرسياً وإقامة في إطار ثنائي اللغة ومحو الأمية بلغتين وهو</w:t>
      </w:r>
      <w:r w:rsidR="00B626AB" w:rsidRPr="00CE0475">
        <w:rPr>
          <w:rtl/>
        </w:rPr>
        <w:t xml:space="preserve"> ما </w:t>
      </w:r>
      <w:r w:rsidRPr="00CE0475">
        <w:rPr>
          <w:rtl/>
        </w:rPr>
        <w:t>يسهل اكتساب الطلاب للغة والتعلم والتطور الاجتماعي من خلال لغة الإشارة الأمريكية واللغة الإنكليزية</w:t>
      </w:r>
      <w:r w:rsidR="00B626AB" w:rsidRPr="00CE0475">
        <w:rPr>
          <w:rtl/>
        </w:rPr>
        <w:t xml:space="preserve"> أو </w:t>
      </w:r>
      <w:r w:rsidRPr="00CE0475">
        <w:rPr>
          <w:i/>
          <w:iCs/>
          <w:rtl/>
        </w:rPr>
        <w:t>لغة الإشارة الكيبيكية</w:t>
      </w:r>
      <w:r w:rsidRPr="00CE0475">
        <w:rPr>
          <w:rtl/>
        </w:rPr>
        <w:t xml:space="preserve"> واللغة الفرنسية. وتقدم كلية المعلمين في أونتاريو مؤهلات إضافية لتعليم الطلاب الصم، بما في ذلك دورة لاكتساب مؤهلات إضافية مكونة من ثلاثة أجزاء في لغة الإشارة الأمريكية، ودورة لاكتساب مؤهلات إضافية مكونة من ثلاثة أجزاء في لغة الإشارة الكيبيكية، ودورة لاكتسبات مؤهلات إضافية متخصصة تسمى "تدريس الطلاب الصم</w:t>
      </w:r>
      <w:r w:rsidR="00B626AB" w:rsidRPr="00CE0475">
        <w:rPr>
          <w:rtl/>
        </w:rPr>
        <w:t xml:space="preserve"> أو </w:t>
      </w:r>
      <w:r w:rsidRPr="00CE0475">
        <w:rPr>
          <w:rtl/>
        </w:rPr>
        <w:t>ضعاف السمع - لغة الإشارة الأمريكية</w:t>
      </w:r>
      <w:r w:rsidR="005201F7" w:rsidRPr="00CE0475">
        <w:rPr>
          <w:rtl/>
        </w:rPr>
        <w:t>/</w:t>
      </w:r>
      <w:r w:rsidRPr="00CE0475">
        <w:rPr>
          <w:rtl/>
        </w:rPr>
        <w:t>لغة الإشارة الكيبيكية.</w:t>
      </w:r>
    </w:p>
    <w:p w14:paraId="7054B738" w14:textId="1A6A3B01" w:rsidR="00672B05" w:rsidRPr="00CE0475" w:rsidRDefault="00672B05" w:rsidP="007A4462">
      <w:pPr>
        <w:pStyle w:val="H1GA"/>
        <w:rPr>
          <w:rtl/>
          <w:lang w:val="en-US"/>
        </w:rPr>
      </w:pPr>
      <w:r w:rsidRPr="00CE0475">
        <w:rPr>
          <w:rtl/>
          <w:lang w:val="en-US"/>
        </w:rPr>
        <w:lastRenderedPageBreak/>
        <w:tab/>
      </w:r>
      <w:r w:rsidRPr="00CE0475">
        <w:rPr>
          <w:rtl/>
          <w:lang w:val="en-US"/>
        </w:rPr>
        <w:tab/>
        <w:t>احترام البيت والأسرة</w:t>
      </w:r>
    </w:p>
    <w:p w14:paraId="7D05C0D2" w14:textId="77777777" w:rsidR="00672B05" w:rsidRPr="00CE0475" w:rsidRDefault="00672B05" w:rsidP="007A4462">
      <w:pPr>
        <w:pStyle w:val="H23GA"/>
        <w:rPr>
          <w:rtl/>
          <w:lang w:val="en-US"/>
        </w:rPr>
      </w:pPr>
      <w:r w:rsidRPr="00CE0475">
        <w:rPr>
          <w:rtl/>
          <w:lang w:val="en-US"/>
        </w:rPr>
        <w:tab/>
      </w:r>
      <w:r w:rsidRPr="00CE0475">
        <w:rPr>
          <w:rtl/>
          <w:lang w:val="en-US"/>
        </w:rPr>
        <w:tab/>
        <w:t>الرد على الفقرة 22 من قائمة المسائل المحالة قبل تقديم التقرير</w:t>
      </w:r>
    </w:p>
    <w:p w14:paraId="60C344A1" w14:textId="77777777" w:rsidR="00672B05" w:rsidRPr="00CE0475" w:rsidRDefault="00672B05" w:rsidP="00672B05">
      <w:pPr>
        <w:pStyle w:val="SingleTxtGA"/>
        <w:rPr>
          <w:rtl/>
          <w:lang w:val="en-US"/>
        </w:rPr>
      </w:pPr>
      <w:r w:rsidRPr="00CE0475">
        <w:rPr>
          <w:rtl/>
          <w:lang w:val="en-US"/>
        </w:rPr>
        <w:t>106-</w:t>
      </w:r>
      <w:r w:rsidRPr="00CE0475">
        <w:rPr>
          <w:rtl/>
          <w:lang w:val="en-US"/>
        </w:rPr>
        <w:tab/>
        <w:t>تقع المسؤولية عن الخدمات الصحية والاجتماعية ضمن اختصاصات المقاطعات والأقاليم، حيث توفر حكومة كندا التمويل من خلال البرنامج الكندي لتحويل المدفوعات الصحية. وفي عام 2017، جرى التوصل إلى اتفاق لتوفير تحويلات موجهة في المجالات الرئيسية ذات الأولوية، بما في ذلك الرعاية المنزلية والمجتمعية والرعاية الملطّفة وخدمات الصحة العقلية ومعالجة الإدمان.</w:t>
      </w:r>
    </w:p>
    <w:p w14:paraId="3E2CB692" w14:textId="77777777" w:rsidR="00672B05" w:rsidRPr="00CE0475" w:rsidRDefault="00672B05" w:rsidP="00672B05">
      <w:pPr>
        <w:pStyle w:val="SingleTxtGA"/>
        <w:rPr>
          <w:rtl/>
          <w:lang w:val="en-US"/>
        </w:rPr>
      </w:pPr>
      <w:r w:rsidRPr="00CE0475">
        <w:rPr>
          <w:rtl/>
          <w:lang w:val="en-US"/>
        </w:rPr>
        <w:t>107-</w:t>
      </w:r>
      <w:r w:rsidRPr="00CE0475">
        <w:rPr>
          <w:rtl/>
          <w:lang w:val="en-US"/>
        </w:rPr>
        <w:tab/>
        <w:t>وتتولى حكومة كندا مسؤولية تقديم الخدمات المباشرة لبعض الفئات السكانية، بما في ذلك أفراد الشعوب الأصلية الذين يعيشون في المحميات. ويوفر برنامج "مستقبل أكثر إشراقاً/بناء مجتمعات محلية تنعم بالصحة" التمويل لأسر ومجتمعات الأمم الأولى والإنويت لوضع نُهج مجتمعية لتحسين الصحة. ويشارك أفراد المجتمعات المحلية في وضع البرامج.</w:t>
      </w:r>
    </w:p>
    <w:p w14:paraId="5464CFF6" w14:textId="3EBCBCCB" w:rsidR="00672B05" w:rsidRPr="00CE0475" w:rsidRDefault="00672B05" w:rsidP="00672B05">
      <w:pPr>
        <w:pStyle w:val="SingleTxtGA"/>
        <w:rPr>
          <w:rtl/>
          <w:lang w:val="en-US"/>
        </w:rPr>
      </w:pPr>
      <w:r w:rsidRPr="00CE0475">
        <w:rPr>
          <w:rtl/>
          <w:lang w:val="en-US"/>
        </w:rPr>
        <w:t>108-</w:t>
      </w:r>
      <w:r w:rsidRPr="00CE0475">
        <w:rPr>
          <w:rtl/>
          <w:lang w:val="en-US"/>
        </w:rPr>
        <w:tab/>
        <w:t>وصُمّمت البرامج الحضرية للشعوب الأصلية من أجل مساعدة الأمم الأولى والإنويت والخلاسيين الذين يعيشون في المراكز الحضرية</w:t>
      </w:r>
      <w:r w:rsidR="00B626AB" w:rsidRPr="00CE0475">
        <w:rPr>
          <w:rtl/>
          <w:lang w:val="en-US"/>
        </w:rPr>
        <w:t xml:space="preserve"> أو </w:t>
      </w:r>
      <w:r w:rsidRPr="00CE0475">
        <w:rPr>
          <w:rtl/>
          <w:lang w:val="en-US"/>
        </w:rPr>
        <w:t>ينتقلون إليها. وتوفر هذه البرامج التمويل للمنظمات، مثل مراكز الصداقة</w:t>
      </w:r>
      <w:r w:rsidR="00B626AB" w:rsidRPr="00CE0475">
        <w:rPr>
          <w:rtl/>
          <w:lang w:val="en-US"/>
        </w:rPr>
        <w:t xml:space="preserve"> أو </w:t>
      </w:r>
      <w:r w:rsidRPr="00CE0475">
        <w:rPr>
          <w:rtl/>
          <w:lang w:val="en-US"/>
        </w:rPr>
        <w:t>غيرها من مقدمي الخدمات، لتقديم مجموعة متنوعة من البرامج والخدمات الشاملة والملائمة ثقافياً، ودعم بعض أفراد المجتمع الأكثر عرضة للخطر، بما في ذلك الوالدين والأطفال ذوي الإعاقة من الشعوب الأصلية.</w:t>
      </w:r>
    </w:p>
    <w:p w14:paraId="3A8AF0CD" w14:textId="77777777" w:rsidR="00672B05" w:rsidRPr="00CE0475" w:rsidRDefault="00672B05" w:rsidP="00672B05">
      <w:pPr>
        <w:pStyle w:val="SingleTxtGA"/>
        <w:rPr>
          <w:rtl/>
          <w:lang w:val="en-US"/>
        </w:rPr>
      </w:pPr>
      <w:r w:rsidRPr="00CE0475">
        <w:rPr>
          <w:rtl/>
          <w:lang w:val="en-US"/>
        </w:rPr>
        <w:t>109-</w:t>
      </w:r>
      <w:r w:rsidRPr="00CE0475">
        <w:rPr>
          <w:rtl/>
          <w:lang w:val="en-US"/>
        </w:rPr>
        <w:tab/>
        <w:t xml:space="preserve">وفي 21 حزيران/يونيه 2021، حصل </w:t>
      </w:r>
      <w:r w:rsidRPr="00CE0475">
        <w:rPr>
          <w:i/>
          <w:iCs/>
          <w:rtl/>
          <w:lang w:val="en-US"/>
        </w:rPr>
        <w:t>قانون كندا المتعلق بإعلان الأمم المتحدة بشأن حقوق الشعوب الأصلية</w:t>
      </w:r>
      <w:r w:rsidRPr="00CE0475">
        <w:rPr>
          <w:rtl/>
          <w:lang w:val="en-US"/>
        </w:rPr>
        <w:t xml:space="preserve"> على الموافقة الملكية ودخل حيز التنفيذ. ويوفر هذا القانون إطاراً لتنفيذ الإعلان على الصعيد الاتحادي على مر الزمن. وأشركت كندا مجموعة واسعة من الشعوب الأصلية ومنظماتها، فضلاً عن أصحاب المصلحة في قطاع الصناعة، في وضع هذا التشريع. وأجرت حكومة كندا أيضاً مناقشات مع حكومات المقاطعات والأقاليم قبل اعتماد مشروع القانون.</w:t>
      </w:r>
    </w:p>
    <w:p w14:paraId="7F44B98B" w14:textId="340BE794" w:rsidR="00672B05" w:rsidRPr="00CE0475" w:rsidRDefault="00672B05" w:rsidP="00672B05">
      <w:pPr>
        <w:pStyle w:val="SingleTxtGA"/>
        <w:rPr>
          <w:rtl/>
          <w:lang w:val="en-US"/>
        </w:rPr>
      </w:pPr>
      <w:r w:rsidRPr="00CE0475">
        <w:rPr>
          <w:rtl/>
          <w:lang w:val="en-US"/>
        </w:rPr>
        <w:t>110-</w:t>
      </w:r>
      <w:r w:rsidRPr="00CE0475">
        <w:rPr>
          <w:rtl/>
          <w:lang w:val="en-US"/>
        </w:rPr>
        <w:tab/>
        <w:t>وتشمل بعض التدابير التي وضعتها حكومات المقاطعات والأقاليم لدعم الأسر</w:t>
      </w:r>
      <w:r w:rsidR="00B626AB" w:rsidRPr="00CE0475">
        <w:rPr>
          <w:rtl/>
          <w:lang w:val="en-US"/>
        </w:rPr>
        <w:t xml:space="preserve"> ما </w:t>
      </w:r>
      <w:r w:rsidRPr="00CE0475">
        <w:rPr>
          <w:rtl/>
          <w:lang w:val="en-US"/>
        </w:rPr>
        <w:t>يلي:</w:t>
      </w:r>
    </w:p>
    <w:p w14:paraId="0E634C6A" w14:textId="77777777" w:rsidR="00CE0475" w:rsidRPr="00CE0475" w:rsidRDefault="00672B05" w:rsidP="007A4462">
      <w:pPr>
        <w:pStyle w:val="Bullet1GA"/>
        <w:rPr>
          <w:rtl/>
        </w:rPr>
      </w:pPr>
      <w:r w:rsidRPr="00CE0475">
        <w:rPr>
          <w:rtl/>
        </w:rPr>
        <w:t>في كيبيك، يمكن للوالدين ذوي الإعاقة الحصول على مجموعة من الخدمات المتخصصة المحددة التي تقدمها شبكة الخدمات الصحية والاجتماعية. وتركز هذه الخدمات على تنمية جميع المهارات الحياتية، بما في ذلك دور الوالدين. ورهناً بتقييم حالتهم واستناداً إلى خطة التدخل، يمكن للوالدين أيضاً الحصول على خدمات الدعم المنزلي لدعمهم في مهامهم؛</w:t>
      </w:r>
    </w:p>
    <w:p w14:paraId="29C7C88E" w14:textId="09835512" w:rsidR="00672B05" w:rsidRPr="00CE0475" w:rsidRDefault="00672B05" w:rsidP="007A4462">
      <w:pPr>
        <w:pStyle w:val="Bullet1GA"/>
        <w:rPr>
          <w:rtl/>
        </w:rPr>
      </w:pPr>
      <w:r w:rsidRPr="00CE0475">
        <w:rPr>
          <w:rtl/>
        </w:rPr>
        <w:t>في كولومبيا البريطانية في الفترة 2019-2020، انخفض معدل أطفال وشباب الشعوب الأصلية المودعين في مؤسسات الرعاية بنسبة 4 لكل 000 1 نسمة من السكان - أي بتحسن قدره 9 في المائة عن الفترة 2018-2019. وفي الفترة 2019-2020 أيضاً، كان بإمكان 91,3 في المائة من جميع الأطفال الذين قُيّمت حالتهم بسبب وجود مخاوف تتعلق بحمايتهم العيش بأمان مع الأسرة</w:t>
      </w:r>
      <w:r w:rsidR="00B626AB" w:rsidRPr="00CE0475">
        <w:rPr>
          <w:rtl/>
        </w:rPr>
        <w:t xml:space="preserve"> أو </w:t>
      </w:r>
      <w:r w:rsidRPr="00CE0475">
        <w:rPr>
          <w:rtl/>
        </w:rPr>
        <w:t>الأسرة الممتدة. وبدعم من خدمات الصم وضعاف السمع في مقاطعة كولومبيا البريطانية، أُعدّ أكثر من 30 مقطع فيديو بلغة الإشارة الأمريكية وحُمّل على بعض الصفحات الشبكية الأكثر زيارة للأطفال والأسر. وعُقدت مؤخراً لقاءات مفتوحة عبر الإنترنت مع الأطفال والشباب والأسر الذين يستخدمون هذه الخدمات التي توفر عرضاً نصياً مباشراً مع إتاحة إمكانية الترجمة الآنية للاتصالات.</w:t>
      </w:r>
    </w:p>
    <w:p w14:paraId="7065BF4F" w14:textId="2BC41BC5" w:rsidR="00672B05" w:rsidRPr="00CE0475" w:rsidRDefault="00672B05" w:rsidP="007A4462">
      <w:pPr>
        <w:pStyle w:val="Bullet1GA"/>
        <w:rPr>
          <w:rtl/>
        </w:rPr>
      </w:pPr>
      <w:r w:rsidRPr="00CE0475">
        <w:rPr>
          <w:rtl/>
        </w:rPr>
        <w:lastRenderedPageBreak/>
        <w:t xml:space="preserve">في نونافوت، توفر المبادئ التوجيهية المتعلقة بإعالة الأطفال، بموجب </w:t>
      </w:r>
      <w:r w:rsidRPr="00CE0475">
        <w:rPr>
          <w:i/>
          <w:iCs/>
          <w:rtl/>
        </w:rPr>
        <w:t>قانون حقوق الطفل</w:t>
      </w:r>
      <w:r w:rsidRPr="00CE0475">
        <w:rPr>
          <w:rtl/>
        </w:rPr>
        <w:t xml:space="preserve">، الدعم المالي والقانوني للأسر أثناء انفصال الوالدين. وقد يُحسب مبلغ الدعم </w:t>
      </w:r>
      <w:r w:rsidRPr="00CE0475">
        <w:rPr>
          <w:spacing w:val="-2"/>
          <w:rtl/>
        </w:rPr>
        <w:t>المالي بشكل فردي إذا كانت هناك ضائقة مالية لا مبرر لها نتيجة إعاقة لدى فرد</w:t>
      </w:r>
      <w:r w:rsidR="00B626AB" w:rsidRPr="00CE0475">
        <w:rPr>
          <w:spacing w:val="-2"/>
          <w:rtl/>
        </w:rPr>
        <w:t xml:space="preserve"> أو </w:t>
      </w:r>
      <w:r w:rsidRPr="00CE0475">
        <w:rPr>
          <w:spacing w:val="-2"/>
          <w:rtl/>
        </w:rPr>
        <w:t>طفل. ويرتبط العمل الوحيد الجاري حالياً داخل الحكومة والمتعلق بالإعاقة بالاضطرابات الطيفية التي يحدثها الكحول لدى الجنين. ويوفر مركز بيروكاتيغيت للموارد البرمجة ويمولها مشروع إينيوسيفوت. وتركز الحملات والبرامج على التثقيف والوقاية. ويقدم مركز كوجيجيغارتيت للبحوث الصحية أيضاً برنامج إنوجينيك للأبوة والأمومة؛</w:t>
      </w:r>
    </w:p>
    <w:p w14:paraId="0A691DBB" w14:textId="4D465E18" w:rsidR="00672B05" w:rsidRPr="00CE0475" w:rsidRDefault="00672B05" w:rsidP="007A4462">
      <w:pPr>
        <w:pStyle w:val="Bullet1GA"/>
        <w:rPr>
          <w:rtl/>
        </w:rPr>
      </w:pPr>
      <w:r w:rsidRPr="00CE0475">
        <w:rPr>
          <w:rtl/>
        </w:rPr>
        <w:t>في تموز/يوليه 2018، أطلقت ساسكاتشوان برنامج تمويل فردي للأطفال دون سن السادسة ممن شُخّصت إصابتهم باضطراب طيف التوحد. وتتماشى هذه المبادرة مع توصيات الاستراتيجية المتعلقة بالإعاقة لدعم الأسر بشكل أفضل لرعاية أطفالهم من ذوي الإعاقة، وتحسين فرص حصول الأطفال ذوي الإعاقة في سنواتهم الأولى على التدخلات والدعم. وفي تموز/يوليه 2021، وُسّع نطاق البرنامج ليشمل الأطفال دون سن 12 عاماً، وفي تشرين الثاني/نوفمبر 2021، وُسّع أيضاً نطاق الخدمات المستحقة.</w:t>
      </w:r>
    </w:p>
    <w:p w14:paraId="7DA6554A" w14:textId="77777777" w:rsidR="00672B05" w:rsidRPr="00CE0475" w:rsidRDefault="00672B05" w:rsidP="007A4462">
      <w:pPr>
        <w:pStyle w:val="H1GA"/>
        <w:rPr>
          <w:rtl/>
          <w:lang w:val="en-US"/>
        </w:rPr>
      </w:pPr>
      <w:r w:rsidRPr="00CE0475">
        <w:rPr>
          <w:rtl/>
          <w:lang w:val="en-US"/>
        </w:rPr>
        <w:tab/>
      </w:r>
      <w:r w:rsidRPr="00CE0475">
        <w:rPr>
          <w:rtl/>
          <w:lang w:val="en-US"/>
        </w:rPr>
        <w:tab/>
        <w:t>التعليم</w:t>
      </w:r>
    </w:p>
    <w:p w14:paraId="7122E739" w14:textId="1C30642E" w:rsidR="00672B05" w:rsidRPr="00CE0475" w:rsidRDefault="00672B05" w:rsidP="007A4462">
      <w:pPr>
        <w:pStyle w:val="H23GA"/>
        <w:rPr>
          <w:rtl/>
          <w:lang w:val="en-US"/>
        </w:rPr>
      </w:pPr>
      <w:r w:rsidRPr="00CE0475">
        <w:rPr>
          <w:rtl/>
          <w:lang w:val="en-US"/>
        </w:rPr>
        <w:tab/>
      </w:r>
      <w:r w:rsidRPr="00CE0475">
        <w:rPr>
          <w:rtl/>
          <w:lang w:val="en-US"/>
        </w:rPr>
        <w:tab/>
        <w:t>الرد على الفقرة 23</w:t>
      </w:r>
      <w:r w:rsidR="0053374A" w:rsidRPr="00CE0475">
        <w:rPr>
          <w:rtl/>
          <w:lang w:val="en-US"/>
        </w:rPr>
        <w:t>(</w:t>
      </w:r>
      <w:r w:rsidRPr="00CE0475">
        <w:rPr>
          <w:rtl/>
          <w:lang w:val="en-US"/>
        </w:rPr>
        <w:t>أ) من قائمة المسائل المحالة قبل تقديم التقرير</w:t>
      </w:r>
    </w:p>
    <w:p w14:paraId="630D72E9" w14:textId="2D71A6DC" w:rsidR="00672B05" w:rsidRPr="00CE0475" w:rsidRDefault="00672B05" w:rsidP="00672B05">
      <w:pPr>
        <w:pStyle w:val="SingleTxtGA"/>
        <w:rPr>
          <w:rtl/>
          <w:lang w:val="en-US"/>
        </w:rPr>
      </w:pPr>
      <w:r w:rsidRPr="00CE0475">
        <w:rPr>
          <w:rtl/>
          <w:lang w:val="en-US"/>
        </w:rPr>
        <w:t>111-</w:t>
      </w:r>
      <w:r w:rsidRPr="00CE0475">
        <w:rPr>
          <w:rtl/>
          <w:lang w:val="en-US"/>
        </w:rPr>
        <w:tab/>
        <w:t>تقع المسؤولية عن نظم التعليم في كندا على عاتق المقاطعات والأقاليم حصرياً، باستثناء نظام تعليم أطفال الأمم الأولى في المحميات الذي تقع مسؤوليته على عاتق حكومة كندا. وليس لدى حكومة كندا سلطة</w:t>
      </w:r>
      <w:r w:rsidR="00B626AB" w:rsidRPr="00CE0475">
        <w:rPr>
          <w:rtl/>
          <w:lang w:val="en-US"/>
        </w:rPr>
        <w:t xml:space="preserve"> أو </w:t>
      </w:r>
      <w:r w:rsidRPr="00CE0475">
        <w:rPr>
          <w:rtl/>
          <w:lang w:val="en-US"/>
        </w:rPr>
        <w:t>مسؤولية التنظيم المباشر للبيئات المدرسية ونُهج الفصول الدراسية داخل مدارس الأمم الأولى في المحميات وليس بوسعها الإبلاغ عن الحالة الفردية للطلاب ذوي الإعاقة الذين قد يتلقون التعليم في أماكن منفصلة</w:t>
      </w:r>
      <w:r w:rsidR="00B626AB" w:rsidRPr="00CE0475">
        <w:rPr>
          <w:rtl/>
          <w:lang w:val="en-US"/>
        </w:rPr>
        <w:t xml:space="preserve"> أو </w:t>
      </w:r>
      <w:r w:rsidRPr="00CE0475">
        <w:rPr>
          <w:rtl/>
          <w:lang w:val="en-US"/>
        </w:rPr>
        <w:t>في الأماكن العادية.</w:t>
      </w:r>
    </w:p>
    <w:p w14:paraId="15FE4291" w14:textId="2940FC31" w:rsidR="00672B05" w:rsidRPr="00CE0475" w:rsidRDefault="00672B05" w:rsidP="00672B05">
      <w:pPr>
        <w:pStyle w:val="SingleTxtGA"/>
        <w:rPr>
          <w:rtl/>
          <w:lang w:val="en-US"/>
        </w:rPr>
      </w:pPr>
      <w:r w:rsidRPr="00CE0475">
        <w:rPr>
          <w:rtl/>
          <w:lang w:val="en-US"/>
        </w:rPr>
        <w:t>112-</w:t>
      </w:r>
      <w:r w:rsidRPr="00CE0475">
        <w:rPr>
          <w:rtl/>
          <w:lang w:val="en-US"/>
        </w:rPr>
        <w:tab/>
        <w:t>وتواصل حكومات المقاطعات والأقاليم العمل من أجل بناء نظم تعليمية جامعة تضمن المشاركة الكاملة للطلاب ذوي الإعاقة. وبالإضافة إلى المعلومات المقدمة في الرد على قائمة مسائل عام 2017، تتضمن بعض الأمثلة على البرامج والتدابير</w:t>
      </w:r>
      <w:r w:rsidR="00B626AB" w:rsidRPr="00CE0475">
        <w:rPr>
          <w:rtl/>
          <w:lang w:val="en-US"/>
        </w:rPr>
        <w:t xml:space="preserve"> ما </w:t>
      </w:r>
      <w:r w:rsidRPr="00CE0475">
        <w:rPr>
          <w:rtl/>
          <w:lang w:val="en-US"/>
        </w:rPr>
        <w:t>يلي:</w:t>
      </w:r>
    </w:p>
    <w:p w14:paraId="564C7A0F" w14:textId="6D66D6FD" w:rsidR="00672B05" w:rsidRPr="00CE0475" w:rsidRDefault="00672B05" w:rsidP="007A4462">
      <w:pPr>
        <w:pStyle w:val="Bullet1GA"/>
        <w:rPr>
          <w:rtl/>
        </w:rPr>
      </w:pPr>
      <w:r w:rsidRPr="00CE0475">
        <w:rPr>
          <w:rtl/>
        </w:rPr>
        <w:t>في ألبرتا، يعكس قانون التعليم، و</w:t>
      </w:r>
      <w:r w:rsidRPr="00CE0475">
        <w:rPr>
          <w:i/>
          <w:iCs/>
          <w:rtl/>
        </w:rPr>
        <w:t>قانون حقوق الإنسان في ألبرتا</w:t>
      </w:r>
      <w:r w:rsidRPr="00CE0475">
        <w:rPr>
          <w:rtl/>
        </w:rPr>
        <w:t>، ودليل حقوق الإنسان: واجب استقبال الطلاب ذوي الإعاقة في مؤسسات التعليم</w:t>
      </w:r>
      <w:r w:rsidR="00B626AB" w:rsidRPr="00CE0475">
        <w:rPr>
          <w:rtl/>
        </w:rPr>
        <w:t xml:space="preserve"> ما </w:t>
      </w:r>
      <w:r w:rsidRPr="00CE0475">
        <w:rPr>
          <w:rtl/>
        </w:rPr>
        <w:t xml:space="preserve">بعد الثانوي، أهمية وجود نظام تعليمي جامع يتيح لكل طالب إمكانية الحصول على فرص التعلم والدعم اللازمين لتحقيق النجاح. وتقدم الحكومة تمويلاً موجهاً لدوائر الاختصاص المسؤولة عن المدارس </w:t>
      </w:r>
      <w:r w:rsidRPr="00CE0475">
        <w:rPr>
          <w:spacing w:val="-4"/>
          <w:rtl/>
        </w:rPr>
        <w:t>ولمؤسسات</w:t>
      </w:r>
      <w:r w:rsidR="00B626AB" w:rsidRPr="00CE0475">
        <w:rPr>
          <w:spacing w:val="-4"/>
          <w:rtl/>
        </w:rPr>
        <w:t xml:space="preserve"> ما </w:t>
      </w:r>
      <w:r w:rsidRPr="00CE0475">
        <w:rPr>
          <w:spacing w:val="-4"/>
          <w:rtl/>
        </w:rPr>
        <w:t>بعد المرحلة الثانوية لدعم التكاليف المرتبطة بتقديم الدعم والخدمات والترتيبات</w:t>
      </w:r>
      <w:r w:rsidRPr="00CE0475">
        <w:rPr>
          <w:rtl/>
        </w:rPr>
        <w:t xml:space="preserve"> التيسيرية للطلاب ذوي الإعاقة؛</w:t>
      </w:r>
    </w:p>
    <w:p w14:paraId="4EF372EE" w14:textId="3442D42E" w:rsidR="00672B05" w:rsidRPr="00CE0475" w:rsidRDefault="00672B05" w:rsidP="007A4462">
      <w:pPr>
        <w:pStyle w:val="Bullet1GA"/>
        <w:rPr>
          <w:rtl/>
        </w:rPr>
      </w:pPr>
      <w:r w:rsidRPr="00CE0475">
        <w:rPr>
          <w:rtl/>
        </w:rPr>
        <w:t>تعزز سياسة التعليم الخاص في كولومبيا البريطانية النظام التعليمي الجامع الذي يكون فيه الطلاب ذوو الإعاقة والقدرات المتنوعة أعضاء مشاركين بشكل كامل في مجتمع المتعلمين. وممارسة الإدماج ليست بالضرورة مرادفاً للإدماج الكامل في الفصول الدراسية العادية، بل هي تتجاوز التنسيب لتشمل المشاركة الهادفة وتعزيز التفاعل مع الآخرين. وتوفر أربع عشرة كلية وجامعة عامة لما بعد المرحلة الثانوية في كولومبيا البريطانية برامج التعليم الخاص للبالغين من ذوي الإعاقات الذهنية/المعرفية</w:t>
      </w:r>
      <w:r w:rsidR="00B626AB" w:rsidRPr="00CE0475">
        <w:rPr>
          <w:rtl/>
        </w:rPr>
        <w:t xml:space="preserve"> أو </w:t>
      </w:r>
      <w:r w:rsidRPr="00CE0475">
        <w:rPr>
          <w:rtl/>
        </w:rPr>
        <w:t>ممن يواجهون مجموعة من الحواجز التي تحول دون تحقيق النجاح الأكاديمي؛</w:t>
      </w:r>
    </w:p>
    <w:p w14:paraId="6C8CFA5C" w14:textId="061C7CE4" w:rsidR="00672B05" w:rsidRPr="00CE0475" w:rsidRDefault="00672B05" w:rsidP="00FF4878">
      <w:pPr>
        <w:pStyle w:val="Bullet1GA"/>
        <w:spacing w:line="354" w:lineRule="exact"/>
        <w:rPr>
          <w:rtl/>
        </w:rPr>
      </w:pPr>
      <w:r w:rsidRPr="00CE0475">
        <w:rPr>
          <w:rtl/>
        </w:rPr>
        <w:lastRenderedPageBreak/>
        <w:t>خلال السنوات الخمس الماضية، وضعت نيو برونزويك استراتيجيات وموارد لضمان الفهم الواضح والتنفيذ المتسق لسياسة التعليم الجامع. وتشمل مجالات النجاح الرئيسية</w:t>
      </w:r>
      <w:r w:rsidR="00B626AB" w:rsidRPr="00CE0475">
        <w:rPr>
          <w:rtl/>
        </w:rPr>
        <w:t xml:space="preserve"> ما </w:t>
      </w:r>
      <w:r w:rsidRPr="00CE0475">
        <w:rPr>
          <w:rtl/>
        </w:rPr>
        <w:t>يلي: تحسين تخطيط عملية الانتقال وإنشاء شراكات مجتمعية لطلاب المدارس الثانوية؛ وتعزيز هياكل أفرقتهم التعاونية؛ وإنشاء شراكة التعلم المتعلق بالتوحد؛ وطرح نموذج متكامل لتقديم الخدمات من أجل توفير الدعم والخدمات في مجال الصحة العقلية للأطفال والشباب؛ والعمل بشكل وثيق مع قطاع التعلم المبكر ورعاية الأطفال لدعم وضع سياسة للإدماج وتنفيذ الممارسات الشاملة للجميع؛</w:t>
      </w:r>
    </w:p>
    <w:p w14:paraId="00FF0B25" w14:textId="77777777" w:rsidR="00CE0475" w:rsidRPr="00CE0475" w:rsidRDefault="00672B05" w:rsidP="00FF4878">
      <w:pPr>
        <w:pStyle w:val="Bullet1GA"/>
        <w:spacing w:line="354" w:lineRule="exact"/>
        <w:rPr>
          <w:rtl/>
        </w:rPr>
      </w:pPr>
      <w:r w:rsidRPr="00CE0475">
        <w:rPr>
          <w:rtl/>
        </w:rPr>
        <w:t>في الأقاليم الشمالية الغربية، يضمن التوجيه الوزاري المتعلق بالتعليم الجامع استفادة جميع الطلاب من برامج تعليمية جيدة في مجتمعاتهم المحلية مع أقران من سنهم. ويوجد في صميم تنفيذ هذا التوجيه موظفون مؤهلون في مجال التعليم الجامع في كل مجلس إقليمي من مجالس المدارس وفي كل مدرسة. ويتألف طاقم الموظفين هذا من منسق إقليمي للتعليم الجامع ومعلمين مشرفين ومساعدين في برنامج الدعم. ويضمن الموظفون العاملون في المدارس مشاركة جميع الطلاب بشكل كامل وفعال في المجتمع المدرسي - بغض النظر عن الانتماء الإثني ومستوى القدرات ونوع الجنس والميل الجنسي والعقيدة والخلفية ونقاط القوة والتحديات وما إلى ذلك؛</w:t>
      </w:r>
    </w:p>
    <w:p w14:paraId="70B07788" w14:textId="77777777" w:rsidR="00CE0475" w:rsidRPr="00CE0475" w:rsidRDefault="00672B05" w:rsidP="00FF4878">
      <w:pPr>
        <w:pStyle w:val="Bullet1GA"/>
        <w:spacing w:line="354" w:lineRule="exact"/>
        <w:rPr>
          <w:rtl/>
        </w:rPr>
      </w:pPr>
      <w:r w:rsidRPr="00CE0475">
        <w:rPr>
          <w:rtl/>
        </w:rPr>
        <w:t>في أونتاريو، يُدمج الطلاب ذوي الاحتياجات الخاصة في الفصول العادية، مع تقديم دعم إضافي بناءً على الاحتياجات الفردية للطالب. وفي بعض الحالات، قد تكون نتائج التعلّم مدعومة بشكل أفضل من خلال الدعم المكثف المرتبط بوسط محتشد، على سبيل المثال في مدرسة إقليمية</w:t>
      </w:r>
      <w:r w:rsidR="00B626AB" w:rsidRPr="00CE0475">
        <w:rPr>
          <w:rtl/>
        </w:rPr>
        <w:t xml:space="preserve"> أو </w:t>
      </w:r>
      <w:r w:rsidRPr="00CE0475">
        <w:rPr>
          <w:rtl/>
        </w:rPr>
        <w:t>مدرسة تطبيقية إقليمية. وبالنسبة للطلاب الذين لا يمكن تلبية احتياجاتهم بالكامل في الفصل الدراسي العادي، تتاح مجموعة من خيارات التنسيب المتمثلة فيما يلي: فصل عادي مع توفير دعم غير مباشر، وفصل عادي مزود بالموارد، فصل تعليم خاص مع إدماج جزئي، وفصل تعليم خاص بدوام كامل.</w:t>
      </w:r>
    </w:p>
    <w:p w14:paraId="27925BB2" w14:textId="535B4D47" w:rsidR="00672B05" w:rsidRPr="00CE0475" w:rsidRDefault="00672B05" w:rsidP="007A4462">
      <w:pPr>
        <w:pStyle w:val="H23GA"/>
        <w:rPr>
          <w:rtl/>
          <w:lang w:val="en-US"/>
        </w:rPr>
      </w:pPr>
      <w:r w:rsidRPr="00CE0475">
        <w:rPr>
          <w:rtl/>
          <w:lang w:val="en-US"/>
        </w:rPr>
        <w:tab/>
      </w:r>
      <w:r w:rsidRPr="00CE0475">
        <w:rPr>
          <w:rtl/>
          <w:lang w:val="en-US"/>
        </w:rPr>
        <w:tab/>
        <w:t>الرد على الفقرة 23</w:t>
      </w:r>
      <w:r w:rsidR="0053374A" w:rsidRPr="00CE0475">
        <w:rPr>
          <w:rtl/>
          <w:lang w:val="en-US"/>
        </w:rPr>
        <w:t>(</w:t>
      </w:r>
      <w:r w:rsidRPr="00CE0475">
        <w:rPr>
          <w:rtl/>
          <w:lang w:val="en-US"/>
        </w:rPr>
        <w:t>ب) قائمة المسائل المحالة قبل تقديم التقرير</w:t>
      </w:r>
    </w:p>
    <w:p w14:paraId="34D492BB" w14:textId="47DCE56E" w:rsidR="00672B05" w:rsidRPr="00CE0475" w:rsidRDefault="00672B05" w:rsidP="00FF4878">
      <w:pPr>
        <w:pStyle w:val="SingleTxtGA"/>
        <w:spacing w:line="354" w:lineRule="exact"/>
        <w:rPr>
          <w:rtl/>
          <w:lang w:val="en-US"/>
        </w:rPr>
      </w:pPr>
      <w:r w:rsidRPr="00CE0475">
        <w:rPr>
          <w:rtl/>
          <w:lang w:val="en-US"/>
        </w:rPr>
        <w:t>113-</w:t>
      </w:r>
      <w:r w:rsidRPr="00CE0475">
        <w:rPr>
          <w:rtl/>
          <w:lang w:val="en-US"/>
        </w:rPr>
        <w:tab/>
        <w:t>تتخذ الحكومة الاتحادية وحكومات المقاطعات والأقاليم مبادرات لضمان التحاق الأشخاص ذوي الإعاقة بالتعليم واستمرارهم فيه. ومن الأمثلة على ذلك</w:t>
      </w:r>
      <w:r w:rsidR="00B626AB" w:rsidRPr="00CE0475">
        <w:rPr>
          <w:rtl/>
          <w:lang w:val="en-US"/>
        </w:rPr>
        <w:t xml:space="preserve"> ما </w:t>
      </w:r>
      <w:r w:rsidRPr="00CE0475">
        <w:rPr>
          <w:rtl/>
          <w:lang w:val="en-US"/>
        </w:rPr>
        <w:t>يلي:</w:t>
      </w:r>
    </w:p>
    <w:p w14:paraId="5A0DEC52" w14:textId="29351162" w:rsidR="00672B05" w:rsidRPr="00CE0475" w:rsidRDefault="00672B05" w:rsidP="00FF4878">
      <w:pPr>
        <w:pStyle w:val="Bullet1GA"/>
        <w:spacing w:line="354" w:lineRule="exact"/>
        <w:rPr>
          <w:rtl/>
        </w:rPr>
      </w:pPr>
      <w:r w:rsidRPr="00CE0475">
        <w:rPr>
          <w:rtl/>
        </w:rPr>
        <w:t>يقدم برنامج المساعدة المالية للطلاب في كندا الدعم الموجه للطلاب ذوي الإعاقات الدائمة من خلال منحتين لا تسددان. وقد يكون هؤلاء الطلاب مؤهلين أيضاً للاستفادة من خطة المساعدة على السداد للمقترضين الذين يعانون من إعاقة دائمة، والتي تساعد المقترضين الذين يواجهون صعوبة في سداد قروضهم الطلابية، والحكم المنطبق على الطلاب ذوي الإعاقة الخطيرة والدائمة، والذي يوفر إعفاءً من القرض؛</w:t>
      </w:r>
    </w:p>
    <w:p w14:paraId="632FDE34" w14:textId="77777777" w:rsidR="00672B05" w:rsidRPr="00CE0475" w:rsidRDefault="00672B05" w:rsidP="007A4462">
      <w:pPr>
        <w:pStyle w:val="H4GA"/>
        <w:rPr>
          <w:rtl/>
          <w:lang w:val="en-US"/>
        </w:rPr>
      </w:pPr>
      <w:r w:rsidRPr="00CE0475">
        <w:rPr>
          <w:rtl/>
          <w:lang w:val="en-US"/>
        </w:rPr>
        <w:tab/>
      </w:r>
      <w:r w:rsidRPr="00CE0475">
        <w:rPr>
          <w:rtl/>
          <w:lang w:val="en-US"/>
        </w:rPr>
        <w:tab/>
        <w:t>تدريب المعلمين</w:t>
      </w:r>
    </w:p>
    <w:p w14:paraId="3E6C579E" w14:textId="73E8A31B" w:rsidR="00672B05" w:rsidRPr="00CE0475" w:rsidRDefault="00672B05" w:rsidP="00FF4878">
      <w:pPr>
        <w:pStyle w:val="Bullet1GA"/>
        <w:spacing w:line="354" w:lineRule="exact"/>
        <w:rPr>
          <w:rtl/>
        </w:rPr>
      </w:pPr>
      <w:r w:rsidRPr="00CE0475">
        <w:rPr>
          <w:rtl/>
        </w:rPr>
        <w:t>في ألبرتا، يجب أن تُعدّ برامج البكالوريوس في التعليم المعترف بها المعلمين لاستيفاء معيار جودة التدريس. ومن بين الكفاءات التي يتضمنها هذا المعيار شرط أن يقوم المعلم "بإنشاء بيئات تعليمية جامعة وتعزيزها وصونها حيث يجري تبني التنوع والترحيب بكل طالب ورعايته واحترامه والحفاظ على سلامته". وسيكون لبرامج إعداد المعلمين طرق مختلفة لإعداد خريجيها لمتطلبات هذه الكفاءة، ومن المرجح أن تتضمن معظمها دورات دراسية مرتبطة مباشرة بـ "التعليم الجامع"؛</w:t>
      </w:r>
    </w:p>
    <w:p w14:paraId="5D6A235C" w14:textId="3EC64017" w:rsidR="00672B05" w:rsidRPr="00CE0475" w:rsidRDefault="00672B05" w:rsidP="007A4462">
      <w:pPr>
        <w:pStyle w:val="Bullet1GA"/>
        <w:rPr>
          <w:rtl/>
        </w:rPr>
      </w:pPr>
      <w:r w:rsidRPr="00CE0475">
        <w:rPr>
          <w:rtl/>
        </w:rPr>
        <w:lastRenderedPageBreak/>
        <w:t>في مانيتوبا، يقتضي إصدار شهادة المعلم المحترف بموجب اللوائح أن يتلقى المعلمون تحت التدريب ست ساعات معتمدة من الدورات الدراسية المتعلقة بالتعليم الخاص و3 ساعات معتمدة من الدورات الدراسية المتعلقة بقضايا الشعوب الأصلية لدعم جميع الطلاب، بمن فيهم ذوو الاحتياجات التعليمية الخاصة؛</w:t>
      </w:r>
    </w:p>
    <w:p w14:paraId="71DA0F0B" w14:textId="77777777" w:rsidR="00CE0475" w:rsidRPr="00CE0475" w:rsidRDefault="00672B05" w:rsidP="007A4462">
      <w:pPr>
        <w:pStyle w:val="Bullet1GA"/>
        <w:rPr>
          <w:rtl/>
        </w:rPr>
      </w:pPr>
      <w:r w:rsidRPr="00CE0475">
        <w:rPr>
          <w:rtl/>
        </w:rPr>
        <w:t>يمكن للمعلمين في جزيرة الأمير إدوارد أن يقدموا طلباً للحصول على تعيين إضافي في التعليم الجامع</w:t>
      </w:r>
      <w:r w:rsidR="00B626AB" w:rsidRPr="00CE0475">
        <w:rPr>
          <w:rtl/>
        </w:rPr>
        <w:t xml:space="preserve"> أو </w:t>
      </w:r>
      <w:r w:rsidRPr="00CE0475">
        <w:rPr>
          <w:rtl/>
        </w:rPr>
        <w:t>تعيين إضافي في الإرشاد المدرسي يكون مرتبطاً شهادة المعلم الخاصة بهم إذا استوفوا متطلبات أكاديمية معينة؛</w:t>
      </w:r>
    </w:p>
    <w:p w14:paraId="3C13AC21" w14:textId="3CE68070" w:rsidR="00672B05" w:rsidRPr="00CE0475" w:rsidRDefault="00672B05" w:rsidP="007A4462">
      <w:pPr>
        <w:pStyle w:val="H4GA"/>
        <w:rPr>
          <w:rtl/>
          <w:lang w:val="en-US"/>
        </w:rPr>
      </w:pPr>
      <w:r w:rsidRPr="00CE0475">
        <w:rPr>
          <w:rtl/>
          <w:lang w:val="en-US"/>
        </w:rPr>
        <w:tab/>
      </w:r>
      <w:r w:rsidRPr="00CE0475">
        <w:rPr>
          <w:rtl/>
          <w:lang w:val="en-US"/>
        </w:rPr>
        <w:tab/>
        <w:t>تقديم الدعم في المدارس وغيرها من مؤسسات التعلم</w:t>
      </w:r>
    </w:p>
    <w:p w14:paraId="2BCCC873" w14:textId="77777777" w:rsidR="00CE0475" w:rsidRPr="00CE0475" w:rsidRDefault="00672B05" w:rsidP="007A4462">
      <w:pPr>
        <w:pStyle w:val="Bullet1GA"/>
        <w:rPr>
          <w:rtl/>
        </w:rPr>
      </w:pPr>
      <w:r w:rsidRPr="00CE0475">
        <w:rPr>
          <w:rtl/>
        </w:rPr>
        <w:t>توفر حكومة كندا تمويلاً لطلاب الأمم الأولى الذين يعيشون في المحميات ولديهم احتياجات خاصة عالية المستوى ومحددة لتغطية الترتيبات التيسيرية وتدابير الدعم المعقولة في بيئات مدرسية شاملة للجميع، مثل التكنولوجيات والمعدات المساعدة؛ والخدمات المتعلقة بالنطق واللغة والخدمات شبه المهنية؛ وتعديل المواد التعليمية/الموارد التعليمية لأغراض التعلم التكيفي؛</w:t>
      </w:r>
    </w:p>
    <w:p w14:paraId="34E0E7C2" w14:textId="167F9E03" w:rsidR="00CE0475" w:rsidRPr="00CE0475" w:rsidRDefault="00672B05" w:rsidP="007A4462">
      <w:pPr>
        <w:pStyle w:val="Bullet1GA"/>
        <w:rPr>
          <w:rtl/>
        </w:rPr>
      </w:pPr>
      <w:r w:rsidRPr="00CE0475">
        <w:rPr>
          <w:rtl/>
        </w:rPr>
        <w:t>لدى حكومات المقاطعات والأقاليم، بما في ذلك كولومبيا البريطانية ومانيتوبا ونيو</w:t>
      </w:r>
      <w:r w:rsidR="00CE0475" w:rsidRPr="00CE0475">
        <w:rPr>
          <w:rFonts w:hint="cs"/>
          <w:rtl/>
        </w:rPr>
        <w:t> </w:t>
      </w:r>
      <w:r w:rsidRPr="00CE0475">
        <w:rPr>
          <w:rtl/>
        </w:rPr>
        <w:t>برونزويك وجزيرة الأمير إدوارد وأونتاريو وألبرتا وساسكاتشوان ونيوفاوندلاند ولابرادور وكيبيك، برامج لضمان تقديم الدعم في المدرسة للطلاب ذوي الإعاقة. ويمكن أن يشمل هذه الدعم التكنولوجيا المساعدة وأفرقة الدعم والاستشاريين والخدمات الصحية والمنح للحصول على المعدات وما إلى ذلك. ويختلف الدعم المقدم للطلاب حسب احتياجاتهم الفردية.</w:t>
      </w:r>
    </w:p>
    <w:p w14:paraId="4A365F13" w14:textId="6A32AB42" w:rsidR="00672B05" w:rsidRPr="00CE0475" w:rsidRDefault="00672B05" w:rsidP="007A4462">
      <w:pPr>
        <w:pStyle w:val="H1GA"/>
        <w:rPr>
          <w:rtl/>
          <w:lang w:val="en-US"/>
        </w:rPr>
      </w:pPr>
      <w:r w:rsidRPr="00CE0475">
        <w:rPr>
          <w:rtl/>
          <w:lang w:val="en-US"/>
        </w:rPr>
        <w:tab/>
      </w:r>
      <w:r w:rsidRPr="00CE0475">
        <w:rPr>
          <w:rtl/>
          <w:lang w:val="en-US"/>
        </w:rPr>
        <w:tab/>
        <w:t>الصحة</w:t>
      </w:r>
    </w:p>
    <w:p w14:paraId="22EA3286" w14:textId="70B931AE" w:rsidR="00672B05" w:rsidRPr="00CE0475" w:rsidRDefault="00672B05" w:rsidP="007A4462">
      <w:pPr>
        <w:pStyle w:val="H23GA"/>
        <w:rPr>
          <w:rtl/>
          <w:lang w:val="en-US"/>
        </w:rPr>
      </w:pPr>
      <w:r w:rsidRPr="00CE0475">
        <w:rPr>
          <w:rtl/>
          <w:lang w:val="en-US"/>
        </w:rPr>
        <w:tab/>
      </w:r>
      <w:r w:rsidRPr="00CE0475">
        <w:rPr>
          <w:rtl/>
          <w:lang w:val="en-US"/>
        </w:rPr>
        <w:tab/>
        <w:t>الرد على الفقرة 24</w:t>
      </w:r>
      <w:r w:rsidR="0053374A" w:rsidRPr="00CE0475">
        <w:rPr>
          <w:rtl/>
          <w:lang w:val="en-US"/>
        </w:rPr>
        <w:t>(</w:t>
      </w:r>
      <w:r w:rsidRPr="00CE0475">
        <w:rPr>
          <w:rtl/>
          <w:lang w:val="en-US"/>
        </w:rPr>
        <w:t>أ) من قائمة المسائل المحالة قبل تقديم التقرير</w:t>
      </w:r>
    </w:p>
    <w:p w14:paraId="0DA0F142" w14:textId="2CEC4CE5" w:rsidR="00672B05" w:rsidRPr="00CE0475" w:rsidRDefault="00672B05" w:rsidP="00672B05">
      <w:pPr>
        <w:pStyle w:val="SingleTxtGA"/>
        <w:rPr>
          <w:rtl/>
          <w:lang w:val="en-US"/>
        </w:rPr>
      </w:pPr>
      <w:r w:rsidRPr="00CE0475">
        <w:rPr>
          <w:rtl/>
          <w:lang w:val="en-US"/>
        </w:rPr>
        <w:t>114-</w:t>
      </w:r>
      <w:r w:rsidRPr="00CE0475">
        <w:rPr>
          <w:rtl/>
          <w:lang w:val="en-US"/>
        </w:rPr>
        <w:tab/>
        <w:t>تعمل الحكومة الاتحادية وحكومات المقاطعات والأقاليم على إزالة الحواجز التي يواجهها الأشخاص ذوو الإعاقة في الحصول على خدمات الرعاية الصحية الجيدة، بسبل منها تدريب الممارسين الصحيين. ومن الأمثلة على ذلك</w:t>
      </w:r>
      <w:r w:rsidR="00B626AB" w:rsidRPr="00CE0475">
        <w:rPr>
          <w:rtl/>
          <w:lang w:val="en-US"/>
        </w:rPr>
        <w:t xml:space="preserve"> ما </w:t>
      </w:r>
      <w:r w:rsidRPr="00CE0475">
        <w:rPr>
          <w:rtl/>
          <w:lang w:val="en-US"/>
        </w:rPr>
        <w:t>يلي:</w:t>
      </w:r>
    </w:p>
    <w:p w14:paraId="271B8034" w14:textId="77777777" w:rsidR="00CE0475" w:rsidRPr="00CE0475" w:rsidRDefault="00672B05" w:rsidP="007A4462">
      <w:pPr>
        <w:pStyle w:val="Bullet1GA"/>
        <w:rPr>
          <w:rtl/>
        </w:rPr>
      </w:pPr>
      <w:r w:rsidRPr="00CE0475">
        <w:rPr>
          <w:rtl/>
        </w:rPr>
        <w:t>تعمل نونافوت على ضمان حصول الأشخاص ذوي الإعاقة على الدعم الذي يحتاجونه. ويُقدّم الدعم حسب الحاجة. ويمكن الوصول إلى جميع المراكز الصحية في نونافوت بواسطة الكراسي المتحركة. ويزود الأشخاص ذوو الإعاقة، عندما يحتاجون إلى السفر لتلقي الرعاية، بالمرافقين الذين يحتاجون إليهم، بما في ذلك الموظفون الصحيون إذا لزم الأمر. ولدى نونافوت أيضاً برنامج للرعاية المنزلية يوفر الرعاية في المنزل بالإضافة إلى خدمة دعم التدبير المنزلي؛</w:t>
      </w:r>
    </w:p>
    <w:p w14:paraId="24853F98" w14:textId="38DD9149" w:rsidR="00672B05" w:rsidRPr="00CE0475" w:rsidRDefault="00672B05" w:rsidP="007A4462">
      <w:pPr>
        <w:pStyle w:val="Bullet1GA"/>
        <w:rPr>
          <w:rtl/>
        </w:rPr>
      </w:pPr>
      <w:r w:rsidRPr="00CE0475">
        <w:rPr>
          <w:rtl/>
        </w:rPr>
        <w:t>توفر وحدة دعم ذوي الإعاقة والدعم الصحي في مانيتوبا مركزاً جامعاً مبسطاً لمساعدة العملاء المؤهلين في الحصول على الدعم المتعلق بالإعاقة والدعم الصحي بطريقة متسقة وعادلة وفعالة. وأبرمت مانيتوبا أيضاً اتفاقات لشراء الخدمات مع مؤسسات غير ربحية في المجتمع المحلي من أجل تقديم خدمات متعلقة بالصحة ومصممة خصيص</w:t>
      </w:r>
      <w:r w:rsidR="005201F7" w:rsidRPr="00CE0475">
        <w:rPr>
          <w:rtl/>
        </w:rPr>
        <w:t>اً</w:t>
      </w:r>
      <w:r w:rsidRPr="00CE0475">
        <w:rPr>
          <w:rtl/>
        </w:rPr>
        <w:t xml:space="preserve"> لتلبية الاحتياجات المحددة لسكان مانيتوبا ذوي الإعاقة؛</w:t>
      </w:r>
    </w:p>
    <w:p w14:paraId="7F9CFF34" w14:textId="77777777" w:rsidR="00CE0475" w:rsidRPr="00CE0475" w:rsidRDefault="00672B05" w:rsidP="007A4462">
      <w:pPr>
        <w:pStyle w:val="Bullet1GA"/>
        <w:rPr>
          <w:rtl/>
        </w:rPr>
      </w:pPr>
      <w:r w:rsidRPr="00CE0475">
        <w:rPr>
          <w:rtl/>
        </w:rPr>
        <w:lastRenderedPageBreak/>
        <w:t>التزمت نيوفاوندلاند ولابرادور في خطتها الاستراتيجية - الطريق إلى الأمام - بتنفيذ نموذج تمويل فردي بالإضافة إلى القيام بتدخلات تركز على العملاء من أجل دعم الأفراد الذين يواجهون حواجز منهجية معقدة. ووُضع نموذج التمويل الفردي بمساعدة المنظمات المجتمعية والأفراد الذين يستفيدون من الدعم المجتمعي من خلال الخدمات الصحية والمجتمعية. ويتماشى هذا النموذج مع الإطار الإقليمي لإدماج الأشخاص ذوي الإعاقة؛ والتعقيبات الواردة من المنظمات الإقليمية المعنية بالإعاقة؛ واتفاقية حقوق الأشخاص ذوي الإعاقة؛ حركة حقوق الأشخاص ذوي الإعاقة؛</w:t>
      </w:r>
    </w:p>
    <w:p w14:paraId="626A0A7F" w14:textId="77777777" w:rsidR="00CE0475" w:rsidRPr="00CE0475" w:rsidRDefault="00672B05" w:rsidP="007A4462">
      <w:pPr>
        <w:pStyle w:val="Bullet1GA"/>
        <w:rPr>
          <w:rtl/>
        </w:rPr>
      </w:pPr>
      <w:r w:rsidRPr="00CE0475">
        <w:rPr>
          <w:rtl/>
        </w:rPr>
        <w:t>نفذت أونتاريو مبادرات تشمل قوانين وسياسات ترمي إلى ضمان إمكانية الوصول والإنصاف للأشخاص ذوي الإعاقة في نظام الرعاية الصحية، بما في ذلك إنشاء لجنة لتقديم توصيات من أجل وضع معيار صحي محتمل بموجب قانون إمكانية وصول سكان أونتاريو ذوي الإعاقة. وموّلت أونتاريو مشروع "التفاصيل الدقيقة للرعاية الصحية" لتعديل ووضع أدوات لمساعدة أخصائيي الدعم المباشر في فهم الاحتياجات المتعلقة بالرعاية الصحية للبالغين الذين يدعمونهم ومساعدة الأشخاص ذوي الإعاقات المتعلقة بالنمو على التنقل في نظام الرعاية الصحية والتفاعل معه؛</w:t>
      </w:r>
    </w:p>
    <w:p w14:paraId="75DCCB0C" w14:textId="44F76853" w:rsidR="00672B05" w:rsidRPr="00CE0475" w:rsidRDefault="00672B05" w:rsidP="007A4462">
      <w:pPr>
        <w:pStyle w:val="Bullet1GA"/>
        <w:rPr>
          <w:rtl/>
        </w:rPr>
      </w:pPr>
      <w:r w:rsidRPr="00CE0475">
        <w:rPr>
          <w:rtl/>
        </w:rPr>
        <w:t xml:space="preserve">نفذت كيبيك برنامج </w:t>
      </w:r>
      <w:r w:rsidRPr="00CE0475">
        <w:rPr>
          <w:i/>
          <w:iCs/>
          <w:rtl/>
        </w:rPr>
        <w:t>"التحرك مبكراً"</w:t>
      </w:r>
      <w:r w:rsidRPr="00CE0475">
        <w:rPr>
          <w:rtl/>
        </w:rPr>
        <w:t xml:space="preserve"> الذي يحسن بشكل كبير من القدرة على تحديد نقاط الضعف في النمو لدى الأطفال في مرحلة مبكرة من خلال النشر التدريجي لمنصة محوسبة في جميع مناطق كيبيك. ويخطط هذا البرنامج أيضاً لتعزيز خدمات التدخل المبكر الاحترافية خلال السنوات القليلة القادمة. وستعزز الخدمات التي يقدمها برنامج ذوي الاحتياجات الخاصة والبرامج المتعلقة بالإعاقة البدنية والإعاقة الذهنية واضطراب طيف التوحد من أجل الحد بشكل كبير من التأخير في الحصول على الخدمات. وبالإضافة إلى ذلك، نشرت كيبيك أيضاً إطار</w:t>
      </w:r>
      <w:r w:rsidR="005201F7" w:rsidRPr="00CE0475">
        <w:rPr>
          <w:rtl/>
        </w:rPr>
        <w:t>اً</w:t>
      </w:r>
      <w:r w:rsidRPr="00CE0475">
        <w:rPr>
          <w:rtl/>
        </w:rPr>
        <w:t xml:space="preserve"> وزارياً مرجعياً ينظم خدمات الإعاقة في عام 2017 ويعزز مفهوم تكامل الرعاية والخدمات ويحدد نموذج تنظيم الخدمات ليكون أقرب</w:t>
      </w:r>
      <w:r w:rsidR="00B626AB" w:rsidRPr="00CE0475">
        <w:rPr>
          <w:rtl/>
        </w:rPr>
        <w:t xml:space="preserve"> ما </w:t>
      </w:r>
      <w:r w:rsidRPr="00CE0475">
        <w:rPr>
          <w:rtl/>
        </w:rPr>
        <w:t>يكون إلى الأفراد والبيئات المعيشية. وتشكل احتياجات الأفراد وأسرهم وأحبائهم أساس تنظيم الخدمات.</w:t>
      </w:r>
    </w:p>
    <w:p w14:paraId="32667C81" w14:textId="0A6545EB" w:rsidR="00672B05" w:rsidRPr="00CE0475" w:rsidRDefault="00672B05" w:rsidP="007A4462">
      <w:pPr>
        <w:pStyle w:val="H23GA"/>
        <w:rPr>
          <w:rtl/>
          <w:lang w:val="en-US"/>
        </w:rPr>
      </w:pPr>
      <w:r w:rsidRPr="00CE0475">
        <w:rPr>
          <w:rtl/>
          <w:lang w:val="en-US"/>
        </w:rPr>
        <w:tab/>
      </w:r>
      <w:r w:rsidRPr="00CE0475">
        <w:rPr>
          <w:rtl/>
          <w:lang w:val="en-US"/>
        </w:rPr>
        <w:tab/>
        <w:t>الرد على الفقرة 24</w:t>
      </w:r>
      <w:r w:rsidR="0053374A" w:rsidRPr="00CE0475">
        <w:rPr>
          <w:rtl/>
          <w:lang w:val="en-US"/>
        </w:rPr>
        <w:t>(</w:t>
      </w:r>
      <w:r w:rsidRPr="00CE0475">
        <w:rPr>
          <w:rtl/>
          <w:lang w:val="en-US"/>
        </w:rPr>
        <w:t>ب) قائمة المسائل المحالة قبل تقديم التقرير</w:t>
      </w:r>
    </w:p>
    <w:p w14:paraId="20C31F22" w14:textId="77777777" w:rsidR="00672B05" w:rsidRPr="00CE0475" w:rsidRDefault="00672B05" w:rsidP="00672B05">
      <w:pPr>
        <w:pStyle w:val="SingleTxtGA"/>
        <w:rPr>
          <w:rtl/>
          <w:lang w:val="en-US"/>
        </w:rPr>
      </w:pPr>
      <w:r w:rsidRPr="00CE0475">
        <w:rPr>
          <w:rtl/>
          <w:lang w:val="en-US"/>
        </w:rPr>
        <w:t>115-</w:t>
      </w:r>
      <w:r w:rsidRPr="00CE0475">
        <w:rPr>
          <w:rtl/>
          <w:lang w:val="en-US"/>
        </w:rPr>
        <w:tab/>
        <w:t>تعمل حكومة كندا بالتعاون مع المقاطعات والأقاليم والأمم الأولى وشعوب الإنويت والخلاسيين والمنظمات المجتمعية والشركاء وأصحاب المصلحة الآخرين للحد من التعرض للأمراض المنقولة عن طريق الاتصال الجنسي والأمراض المنقولة عن طريق الدم وتعزيز الصحة الجنسية للكنديين، بمن فيهم الأشخاص ذوو الإعاقة، من خلال الإطار الكندي العام بشأن الأمراض المنقولة عن طريق الاتصال الجنسي والأمراض المنقولة عن طريق الدم وخطة العمل الخمسية للحكومة الكندية بشأن الأمراض المنقولة عن طريق الاتصال الجنسي والأمراض المنقولة عن طريق الدم.</w:t>
      </w:r>
    </w:p>
    <w:p w14:paraId="788E0CA7" w14:textId="77777777" w:rsidR="00672B05" w:rsidRPr="00CE0475" w:rsidRDefault="00672B05" w:rsidP="00672B05">
      <w:pPr>
        <w:pStyle w:val="SingleTxtGA"/>
        <w:rPr>
          <w:rtl/>
          <w:lang w:val="en-US"/>
        </w:rPr>
      </w:pPr>
      <w:r w:rsidRPr="00CE0475">
        <w:rPr>
          <w:rtl/>
          <w:lang w:val="en-US"/>
        </w:rPr>
        <w:t>116-</w:t>
      </w:r>
      <w:r w:rsidRPr="00CE0475">
        <w:rPr>
          <w:rtl/>
          <w:lang w:val="en-US"/>
        </w:rPr>
        <w:tab/>
        <w:t>وتمول حكومة كندا العمل الرامي إلى تعزيز الإنصاف في مجال الصحة للأشخاص المصابين بفيروس نقص المناعة البشرية والإعاقات العرضية الأخرى، وزيادة قدرة الأشخاص ذوي الإعاقات الإدراكية ومن يقدم الخدمات لهم على مناقشة مسائل الصحة الجنسية والأمراض المنقولة عن طريق الاتصال الجنسي والأمراض المنقولة عن طريق الدم، والعلاقات القائمة بالتراضي مقابل العلاقات التعسفية، وإمكانية الحصول على خدمات الصحة الجنسية.</w:t>
      </w:r>
    </w:p>
    <w:p w14:paraId="7C88506F" w14:textId="280F830C" w:rsidR="00672B05" w:rsidRPr="00CE0475" w:rsidRDefault="00672B05" w:rsidP="00672B05">
      <w:pPr>
        <w:pStyle w:val="SingleTxtGA"/>
        <w:rPr>
          <w:rtl/>
          <w:lang w:val="en-US"/>
        </w:rPr>
      </w:pPr>
      <w:r w:rsidRPr="00CE0475">
        <w:rPr>
          <w:rtl/>
          <w:lang w:val="en-US"/>
        </w:rPr>
        <w:lastRenderedPageBreak/>
        <w:t>117-</w:t>
      </w:r>
      <w:r w:rsidRPr="00CE0475">
        <w:rPr>
          <w:rtl/>
          <w:lang w:val="en-US"/>
        </w:rPr>
        <w:tab/>
        <w:t>وتنفذ حكومات المقاطعات والأقاليم أيضاً تدابير تدعم وصول الأشخاص ذوي الإعاقة إلى المعلومات والخدمات المتعلقة بالصحة الجنسية والإنجابية. ومن الأمثلة على ذلك</w:t>
      </w:r>
      <w:r w:rsidR="00B626AB" w:rsidRPr="00CE0475">
        <w:rPr>
          <w:rtl/>
          <w:lang w:val="en-US"/>
        </w:rPr>
        <w:t xml:space="preserve"> ما </w:t>
      </w:r>
      <w:r w:rsidRPr="00CE0475">
        <w:rPr>
          <w:rtl/>
          <w:lang w:val="en-US"/>
        </w:rPr>
        <w:t>يلي:</w:t>
      </w:r>
    </w:p>
    <w:p w14:paraId="3965D63D" w14:textId="77777777" w:rsidR="00CE0475" w:rsidRPr="00CE0475" w:rsidRDefault="00672B05" w:rsidP="007A4462">
      <w:pPr>
        <w:pStyle w:val="Bullet1GA"/>
        <w:rPr>
          <w:rtl/>
        </w:rPr>
      </w:pPr>
      <w:r w:rsidRPr="00CE0475">
        <w:rPr>
          <w:rtl/>
        </w:rPr>
        <w:t>تهدف الهيئة الصحية للأمم الأولى في كولومبيا البريطانية إلى تحسين الوصول الجغرافي والمنصف إلى خدمات الوقاية الصحية وتعزيز الصحة الملائمة ثقافياً والتي تتسم بالشمولية والتركيز على العافية، بما في ذلك الصحة الإنجابية. وتقدم عيادة "أكسس كلينيك" التابعة للمقاطعة في مستشفى ومركز صحة المرأة في كولومبيا البريطانية للنساء ذوات الإعاقة فحوصات الحوض، ونصائح بشأن وسائل منع الحمل، وإدارة الدورة الشهرية، وتحري الأمراض المنقولة عن طريق الاتصال الجنسي، وغيرها من خدمات الإحالة؛</w:t>
      </w:r>
    </w:p>
    <w:p w14:paraId="1E16102B" w14:textId="77777777" w:rsidR="00CE0475" w:rsidRPr="00CE0475" w:rsidRDefault="00672B05" w:rsidP="007A4462">
      <w:pPr>
        <w:pStyle w:val="Bullet1GA"/>
        <w:rPr>
          <w:rtl/>
        </w:rPr>
      </w:pPr>
      <w:r w:rsidRPr="00CE0475">
        <w:rPr>
          <w:spacing w:val="-2"/>
          <w:rtl/>
        </w:rPr>
        <w:t>في نونافوت، أدرجت لغة شاملة للمسائل الجنسانية والإعاقة في مواد البرمجة التي أعدها</w:t>
      </w:r>
      <w:r w:rsidRPr="00CE0475">
        <w:rPr>
          <w:rtl/>
        </w:rPr>
        <w:t xml:space="preserve"> منسق برنامج الصحة الجنسية في الإقليم؛</w:t>
      </w:r>
    </w:p>
    <w:p w14:paraId="23A81A9B" w14:textId="77777777" w:rsidR="00CE0475" w:rsidRPr="00CE0475" w:rsidRDefault="00672B05" w:rsidP="007A4462">
      <w:pPr>
        <w:pStyle w:val="Bullet1GA"/>
        <w:rPr>
          <w:rtl/>
        </w:rPr>
      </w:pPr>
      <w:r w:rsidRPr="00CE0475">
        <w:rPr>
          <w:rtl/>
        </w:rPr>
        <w:t>في عام 2020، قُدّم تمويل لجمعية جزيرة الأمير إدوارد للعيش المجتمعي من أجل تنفيذ مشروع "جسدي، خياري لتعزيز الخيارات والعلاقات الصحية للنساء ذوات الإعاقة الذهنية". ويعمل هذا المشروع على تثقيف النساء ذوات الإعاقة الذهنية اللواتي تبلغ أعمارهن 18 عاماً</w:t>
      </w:r>
      <w:r w:rsidR="00B626AB" w:rsidRPr="00CE0475">
        <w:rPr>
          <w:rtl/>
        </w:rPr>
        <w:t xml:space="preserve"> أو </w:t>
      </w:r>
      <w:r w:rsidRPr="00CE0475">
        <w:rPr>
          <w:rtl/>
        </w:rPr>
        <w:t>أكثر من أجل اتخاذ خيارات آمنة وسليمة فيما يتعلق بعلاقاتهن الشخصية والجنسية سواء على المستوى الشخصي</w:t>
      </w:r>
      <w:r w:rsidR="00B626AB" w:rsidRPr="00CE0475">
        <w:rPr>
          <w:rtl/>
        </w:rPr>
        <w:t xml:space="preserve"> أو </w:t>
      </w:r>
      <w:r w:rsidRPr="00CE0475">
        <w:rPr>
          <w:rtl/>
        </w:rPr>
        <w:t>عبر الإنترنت.</w:t>
      </w:r>
    </w:p>
    <w:p w14:paraId="71D88513" w14:textId="4F770282" w:rsidR="00672B05" w:rsidRPr="00CE0475" w:rsidRDefault="00672B05" w:rsidP="007A4462">
      <w:pPr>
        <w:pStyle w:val="H23GA"/>
        <w:rPr>
          <w:rtl/>
          <w:lang w:val="en-US"/>
        </w:rPr>
      </w:pPr>
      <w:r w:rsidRPr="00CE0475">
        <w:rPr>
          <w:rtl/>
          <w:lang w:val="en-US"/>
        </w:rPr>
        <w:tab/>
      </w:r>
      <w:r w:rsidRPr="00CE0475">
        <w:rPr>
          <w:rtl/>
          <w:lang w:val="en-US"/>
        </w:rPr>
        <w:tab/>
        <w:t>الرد على الفقرة 24</w:t>
      </w:r>
      <w:r w:rsidR="0053374A" w:rsidRPr="00CE0475">
        <w:rPr>
          <w:rtl/>
          <w:lang w:val="en-US"/>
        </w:rPr>
        <w:t>(</w:t>
      </w:r>
      <w:r w:rsidRPr="00CE0475">
        <w:rPr>
          <w:rtl/>
          <w:lang w:val="en-US"/>
        </w:rPr>
        <w:t>ج) قائمة المسائل المحالة قبل تقديم التقرير</w:t>
      </w:r>
    </w:p>
    <w:p w14:paraId="50F2A162" w14:textId="77777777" w:rsidR="00CE0475" w:rsidRPr="00CE0475" w:rsidRDefault="00672B05" w:rsidP="00672B05">
      <w:pPr>
        <w:pStyle w:val="SingleTxtGA"/>
        <w:rPr>
          <w:rtl/>
          <w:lang w:val="en-US"/>
        </w:rPr>
      </w:pPr>
      <w:r w:rsidRPr="00CE0475">
        <w:rPr>
          <w:rtl/>
          <w:lang w:val="en-US"/>
        </w:rPr>
        <w:t>118-</w:t>
      </w:r>
      <w:r w:rsidRPr="00CE0475">
        <w:rPr>
          <w:rtl/>
          <w:lang w:val="en-US"/>
        </w:rPr>
        <w:tab/>
        <w:t>لدى المقاطعات والأقاليم قوانين وسياسات ولوائح معمول بها لضمان تقديم جميع العلاجات الطبية للأشخاص ذوي الإعاقة على أساس الموافقة الحرة والمستنيرة. على سبيل المثال. ومن الأمثلة على</w:t>
      </w:r>
      <w:r w:rsidR="00FF4878" w:rsidRPr="00CE0475">
        <w:rPr>
          <w:rFonts w:hint="cs"/>
          <w:rtl/>
          <w:lang w:val="en-US"/>
        </w:rPr>
        <w:t> </w:t>
      </w:r>
      <w:r w:rsidRPr="00CE0475">
        <w:rPr>
          <w:rtl/>
          <w:lang w:val="en-US"/>
        </w:rPr>
        <w:t>ذلك</w:t>
      </w:r>
      <w:r w:rsidR="00B626AB" w:rsidRPr="00CE0475">
        <w:rPr>
          <w:rtl/>
          <w:lang w:val="en-US"/>
        </w:rPr>
        <w:t xml:space="preserve"> ما </w:t>
      </w:r>
      <w:r w:rsidRPr="00CE0475">
        <w:rPr>
          <w:rtl/>
          <w:lang w:val="en-US"/>
        </w:rPr>
        <w:t>يلي:</w:t>
      </w:r>
    </w:p>
    <w:p w14:paraId="406B5474" w14:textId="03117CEF" w:rsidR="00672B05" w:rsidRPr="00CE0475" w:rsidRDefault="00672B05" w:rsidP="007A4462">
      <w:pPr>
        <w:pStyle w:val="Bullet1GA"/>
        <w:rPr>
          <w:rtl/>
        </w:rPr>
      </w:pPr>
      <w:r w:rsidRPr="00CE0475">
        <w:rPr>
          <w:rtl/>
        </w:rPr>
        <w:t>في أونتاريو، يشكل أمر العلاج المجتمعي أمراً قانونياً يصدره الطبيب ويوافق عليه الشخص</w:t>
      </w:r>
      <w:r w:rsidR="00B626AB" w:rsidRPr="00CE0475">
        <w:rPr>
          <w:rtl/>
        </w:rPr>
        <w:t xml:space="preserve"> أو </w:t>
      </w:r>
      <w:r w:rsidRPr="00CE0475">
        <w:rPr>
          <w:rtl/>
        </w:rPr>
        <w:t>من يحل محله في اتخاذ القرار. ويحدد أمر العلاج المجتمعي الشروط التي يجب أن يستوفيها الشخص الذي يعاني من مشكلة صحية عقلية خطيرة للعيش في المجتمع. ويحق للشخص الذي يُنظر في إصدار أمر العلاج المجتمعي بشأنه</w:t>
      </w:r>
      <w:r w:rsidR="00B626AB" w:rsidRPr="00CE0475">
        <w:rPr>
          <w:rtl/>
        </w:rPr>
        <w:t xml:space="preserve"> أو </w:t>
      </w:r>
      <w:r w:rsidRPr="00CE0475">
        <w:rPr>
          <w:rtl/>
        </w:rPr>
        <w:t>الذي يخضع لأمر العلاج المجتمعي</w:t>
      </w:r>
      <w:r w:rsidR="00B626AB" w:rsidRPr="00CE0475">
        <w:rPr>
          <w:rtl/>
        </w:rPr>
        <w:t xml:space="preserve"> أو </w:t>
      </w:r>
      <w:r w:rsidRPr="00CE0475">
        <w:rPr>
          <w:rtl/>
        </w:rPr>
        <w:t xml:space="preserve">الشخص الذي يحل محله في اتخاذ القرار أن يستعين </w:t>
      </w:r>
      <w:r w:rsidRPr="00CE0475">
        <w:rPr>
          <w:spacing w:val="-4"/>
          <w:rtl/>
        </w:rPr>
        <w:t xml:space="preserve">بمحامٍ وأن يوجه إليه التعليمات (وأن يُبلغ بهذا الحق) ويحق له استشارة مستشار حقوقي. </w:t>
      </w:r>
      <w:r w:rsidRPr="00CE0475">
        <w:rPr>
          <w:rtl/>
        </w:rPr>
        <w:t>وبالإضافة إلى ذلك، ففي كل مرة يصدر فيها أمر العلاج المجتمعي</w:t>
      </w:r>
      <w:r w:rsidR="00B626AB" w:rsidRPr="00CE0475">
        <w:rPr>
          <w:rtl/>
        </w:rPr>
        <w:t xml:space="preserve"> أو </w:t>
      </w:r>
      <w:r w:rsidRPr="00CE0475">
        <w:rPr>
          <w:rtl/>
        </w:rPr>
        <w:t>يُجدّد، يجوز للشخص الخاضع للأمر،</w:t>
      </w:r>
      <w:r w:rsidR="00B626AB" w:rsidRPr="00CE0475">
        <w:rPr>
          <w:rtl/>
        </w:rPr>
        <w:t xml:space="preserve"> أو </w:t>
      </w:r>
      <w:r w:rsidRPr="00CE0475">
        <w:rPr>
          <w:rtl/>
        </w:rPr>
        <w:t>أي شخص ينوب عنه، التقدم بطلب إلى مجلس الموافقة والكفاءة للاستفسار عما إذا كانت معايير إصدار</w:t>
      </w:r>
      <w:r w:rsidR="00B626AB" w:rsidRPr="00CE0475">
        <w:rPr>
          <w:rtl/>
        </w:rPr>
        <w:t xml:space="preserve"> أو </w:t>
      </w:r>
      <w:r w:rsidRPr="00CE0475">
        <w:rPr>
          <w:rtl/>
        </w:rPr>
        <w:t>تجديد أمر العلاج المجتمعي قد</w:t>
      </w:r>
      <w:r w:rsidR="006763A5" w:rsidRPr="00CE0475">
        <w:rPr>
          <w:rFonts w:hint="cs"/>
          <w:rtl/>
        </w:rPr>
        <w:t> </w:t>
      </w:r>
      <w:r w:rsidRPr="00CE0475">
        <w:rPr>
          <w:rtl/>
        </w:rPr>
        <w:t>استوفيت؛</w:t>
      </w:r>
    </w:p>
    <w:p w14:paraId="7093B26A" w14:textId="1C00B33B" w:rsidR="00672B05" w:rsidRPr="00CE0475" w:rsidRDefault="00672B05" w:rsidP="007A4462">
      <w:pPr>
        <w:pStyle w:val="Bullet1GA"/>
        <w:rPr>
          <w:rtl/>
        </w:rPr>
      </w:pPr>
      <w:r w:rsidRPr="00CE0475">
        <w:rPr>
          <w:rtl/>
        </w:rPr>
        <w:t xml:space="preserve">في نونافوت، لا يسمح </w:t>
      </w:r>
      <w:r w:rsidRPr="00CE0475">
        <w:rPr>
          <w:i/>
          <w:iCs/>
          <w:rtl/>
        </w:rPr>
        <w:t>قانون الصحة العقلية</w:t>
      </w:r>
      <w:r w:rsidRPr="00CE0475">
        <w:rPr>
          <w:rtl/>
        </w:rPr>
        <w:t xml:space="preserve"> بأوامر العلاج المجتمعي. وبالنسبة لجميع علاجات الصحة العقلية والإدمان، تؤكد موافقة العملاء المستنيرة. ويُشرك الوصي على الفور إذا كان العميل تحت الوصاية.</w:t>
      </w:r>
    </w:p>
    <w:p w14:paraId="6D308943" w14:textId="09B7E7FB" w:rsidR="00672B05" w:rsidRPr="00CE0475" w:rsidRDefault="00FF4878" w:rsidP="00FF4878">
      <w:pPr>
        <w:pStyle w:val="HChGA"/>
        <w:rPr>
          <w:rtl/>
        </w:rPr>
      </w:pPr>
      <w:r w:rsidRPr="00CE0475">
        <w:rPr>
          <w:rtl/>
        </w:rPr>
        <w:lastRenderedPageBreak/>
        <w:tab/>
      </w:r>
      <w:r w:rsidRPr="00CE0475">
        <w:rPr>
          <w:rtl/>
        </w:rPr>
        <w:tab/>
      </w:r>
      <w:r w:rsidR="00672B05" w:rsidRPr="00CE0475">
        <w:rPr>
          <w:rtl/>
        </w:rPr>
        <w:t>العمل والعمالة</w:t>
      </w:r>
    </w:p>
    <w:p w14:paraId="21FB3EC0" w14:textId="5A5C89F7" w:rsidR="00672B05" w:rsidRPr="00CE0475" w:rsidRDefault="006763A5" w:rsidP="00FF4878">
      <w:pPr>
        <w:pStyle w:val="H23GA"/>
        <w:rPr>
          <w:b w:val="0"/>
          <w:bCs w:val="0"/>
          <w:rtl/>
          <w:lang w:val="en-US"/>
        </w:rPr>
      </w:pPr>
      <w:r w:rsidRPr="00CE0475">
        <w:rPr>
          <w:rtl/>
          <w:lang w:val="en-US"/>
        </w:rPr>
        <w:tab/>
      </w:r>
      <w:r w:rsidRPr="00CE0475">
        <w:rPr>
          <w:rtl/>
          <w:lang w:val="en-US"/>
        </w:rPr>
        <w:tab/>
      </w:r>
      <w:r w:rsidR="00672B05" w:rsidRPr="00CE0475">
        <w:rPr>
          <w:rtl/>
          <w:lang w:val="en-US"/>
        </w:rPr>
        <w:t>الرد على الفقرة 25</w:t>
      </w:r>
      <w:r w:rsidR="0053374A" w:rsidRPr="00CE0475">
        <w:rPr>
          <w:rtl/>
          <w:lang w:val="en-US"/>
        </w:rPr>
        <w:t>(</w:t>
      </w:r>
      <w:r w:rsidR="00672B05" w:rsidRPr="00CE0475">
        <w:rPr>
          <w:rtl/>
          <w:lang w:val="en-US"/>
        </w:rPr>
        <w:t>أ) من قائمة المسائل المحالة قبل تقديم التقرير</w:t>
      </w:r>
      <w:r w:rsidR="00FF4878" w:rsidRPr="00CE0475">
        <w:rPr>
          <w:rtl/>
          <w:lang w:val="en-US"/>
        </w:rPr>
        <w:tab/>
      </w:r>
      <w:r w:rsidR="00FF4878" w:rsidRPr="00CE0475">
        <w:rPr>
          <w:rtl/>
          <w:lang w:val="en-US"/>
        </w:rPr>
        <w:br/>
      </w:r>
      <w:r w:rsidR="00672B05" w:rsidRPr="00CE0475">
        <w:rPr>
          <w:b w:val="0"/>
          <w:bCs w:val="0"/>
          <w:rtl/>
          <w:lang w:val="en-US"/>
        </w:rPr>
        <w:t>(انظر أيضاً الرد على الفقرة 3</w:t>
      </w:r>
      <w:r w:rsidR="0053374A" w:rsidRPr="00CE0475">
        <w:rPr>
          <w:b w:val="0"/>
          <w:bCs w:val="0"/>
          <w:rtl/>
          <w:lang w:val="en-US"/>
        </w:rPr>
        <w:t>(</w:t>
      </w:r>
      <w:r w:rsidR="00672B05" w:rsidRPr="00CE0475">
        <w:rPr>
          <w:b w:val="0"/>
          <w:bCs w:val="0"/>
          <w:rtl/>
          <w:lang w:val="en-US"/>
        </w:rPr>
        <w:t>ج))</w:t>
      </w:r>
    </w:p>
    <w:p w14:paraId="59FA1867" w14:textId="77777777" w:rsidR="00CE0475" w:rsidRPr="00CE0475" w:rsidRDefault="00672B05" w:rsidP="00672B05">
      <w:pPr>
        <w:pStyle w:val="SingleTxtGA"/>
        <w:rPr>
          <w:rtl/>
          <w:lang w:val="en-US"/>
        </w:rPr>
      </w:pPr>
      <w:r w:rsidRPr="00CE0475">
        <w:rPr>
          <w:rtl/>
          <w:lang w:val="en-US"/>
        </w:rPr>
        <w:t>119-</w:t>
      </w:r>
      <w:r w:rsidRPr="00CE0475">
        <w:rPr>
          <w:rtl/>
          <w:lang w:val="en-US"/>
        </w:rPr>
        <w:tab/>
        <w:t>في كل عام، تقدم حكومة كندا أكثر من 900 مليون دولار سنوياً لتمويل الأفراد وأصحاب العمل للحصول على التدريب على المهارات ودعم العمالة من خلال اتفاقات تنمية القوى العاملة، مع المقاطعات والأقاليم. وبفضل التمويل السنوي المحدد الذي يستهدف الأشخاص ذوي الإعاقة، تمثل هذه الاتفاقات أكبر استثمار لحكومة كندا في سوق العمل لفائدة الأشخاص ذوي الإعاقة، وتُستخدم أيضاً لدعم أفراد الفئات الممثلة تمثيلاً ناقصاً. وفي الفترة 2021-2022، تلقى أكثر من 000 170 شخص من ذوي الإعاقة دعماً في مجالي العمالة والتدريب في إطار اتفاقات تنمية القوى العاملة. وتتيح هذه الاتفاقات أيضاً تقديم الدعم لأصحاب العمل الذين يسعون إلى تدريب الموظفين الحاليين</w:t>
      </w:r>
      <w:r w:rsidR="00B626AB" w:rsidRPr="00CE0475">
        <w:rPr>
          <w:rtl/>
          <w:lang w:val="en-US"/>
        </w:rPr>
        <w:t xml:space="preserve"> أو </w:t>
      </w:r>
      <w:r w:rsidRPr="00CE0475">
        <w:rPr>
          <w:rtl/>
          <w:lang w:val="en-US"/>
        </w:rPr>
        <w:t>الجدد.</w:t>
      </w:r>
    </w:p>
    <w:p w14:paraId="10035047" w14:textId="07260E2A" w:rsidR="00672B05" w:rsidRPr="00CE0475" w:rsidRDefault="00672B05" w:rsidP="00672B05">
      <w:pPr>
        <w:pStyle w:val="SingleTxtGA"/>
        <w:rPr>
          <w:rtl/>
          <w:lang w:val="en-US"/>
        </w:rPr>
      </w:pPr>
      <w:r w:rsidRPr="00CE0475">
        <w:rPr>
          <w:rtl/>
          <w:lang w:val="en-US"/>
        </w:rPr>
        <w:t>120-</w:t>
      </w:r>
      <w:r w:rsidRPr="00CE0475">
        <w:rPr>
          <w:rtl/>
          <w:lang w:val="en-US"/>
        </w:rPr>
        <w:tab/>
        <w:t>ويستفيد الأشخاص ذوو الإعاقة أيضاً من مجموعة من برامج التدريب على المهارات وبرامج العمالة الأخرى التي تقدمها الحكومة الاتحادية وحكومات المقاطعات والأقاليم.</w:t>
      </w:r>
    </w:p>
    <w:p w14:paraId="6A2B6D43" w14:textId="77777777" w:rsidR="00672B05" w:rsidRPr="00CE0475" w:rsidRDefault="00672B05" w:rsidP="00672B05">
      <w:pPr>
        <w:pStyle w:val="SingleTxtGA"/>
        <w:rPr>
          <w:rtl/>
          <w:lang w:val="en-US"/>
        </w:rPr>
      </w:pPr>
      <w:r w:rsidRPr="00CE0475">
        <w:rPr>
          <w:rtl/>
          <w:lang w:val="en-US"/>
        </w:rPr>
        <w:t>121-</w:t>
      </w:r>
      <w:r w:rsidRPr="00CE0475">
        <w:rPr>
          <w:rtl/>
          <w:lang w:val="en-US"/>
        </w:rPr>
        <w:tab/>
        <w:t>وفي عام 2020، أطلقت حكومة كندا التحدي 50-30 لتعزيز التنوع والإدماج والاعتراف بهما من خلال حث المؤسسات على تحقيق تكافؤ بين الجنسين بنسبة 50 في المائة والوصول إلى نسبة 30 في المائة من التمثيل الكبير للفئات الممثلة تمثيلاً ناقصاً في مجالس إدارتها الكندية وأفرقة الإدارة العليا. وتتضمن النسبة 30 في المائة الأشخاص ذوي الإعاقة، والأشخاص الذين يعانون من العنصرية، والسود و/أو الأشخاص الملونين، و/أو أفراد مجتمع الميم الكندي و/أو الأفراد المتنوعين جنسياً وجنسياً، وأفراد السكان الأصليين و/أو الشعوب الأصلية. وتمول الحكومة إعداد الأدوات والموارد اللازمة لتعزيز التنوع والإدماج في أماكن العمل. وقد سجلت أكثر من 500 1 منظمة حتى الآن.</w:t>
      </w:r>
    </w:p>
    <w:p w14:paraId="1F0B8965" w14:textId="726C4670" w:rsidR="00672B05" w:rsidRPr="00CE0475" w:rsidRDefault="00672B05" w:rsidP="00672B05">
      <w:pPr>
        <w:pStyle w:val="SingleTxtGA"/>
        <w:rPr>
          <w:rtl/>
          <w:lang w:val="en-US"/>
        </w:rPr>
      </w:pPr>
      <w:r w:rsidRPr="00CE0475">
        <w:rPr>
          <w:rtl/>
          <w:lang w:val="en-US"/>
        </w:rPr>
        <w:t>122-</w:t>
      </w:r>
      <w:r w:rsidRPr="00CE0475">
        <w:rPr>
          <w:rtl/>
          <w:lang w:val="en-US"/>
        </w:rPr>
        <w:tab/>
        <w:t>وتستثمر حكومة كندا أموالاً من خلال صندوق الفرص لتمكين الأشخاص ذوي الإعاقة من الاستعداد للحصول على عمل</w:t>
      </w:r>
      <w:r w:rsidR="00B626AB" w:rsidRPr="00CE0475">
        <w:rPr>
          <w:rtl/>
          <w:lang w:val="en-US"/>
        </w:rPr>
        <w:t xml:space="preserve"> أو </w:t>
      </w:r>
      <w:r w:rsidRPr="00CE0475">
        <w:rPr>
          <w:rtl/>
          <w:lang w:val="en-US"/>
        </w:rPr>
        <w:t>عمل حر والحفاظ عليه والتقدم في حياتهم المهنية. ويوفر البرنامج أيضاً الدعم لأصحاب العمل، مثل أنشطة ومشاريع التوعية التي تهدف إلى مساعدة أصحاب العمل على تهيئة أماكن العمل لإدماج الأشخاص ذوي الإعاقة من أجل جعل أماكن العمل أكثر شمولاً وسهولة في الوصول إليها. وحصل صندوق الفرص على تمويل إضافي على مدى ست سنوات لدعم أصحاب العمل بشكل أفضل، بما في ذلك الشركات الصغيرة والمتوسطة الحجم.</w:t>
      </w:r>
    </w:p>
    <w:p w14:paraId="18A2AA4E" w14:textId="77777777" w:rsidR="00672B05" w:rsidRPr="00CE0475" w:rsidRDefault="00672B05" w:rsidP="00672B05">
      <w:pPr>
        <w:pStyle w:val="SingleTxtGA"/>
        <w:rPr>
          <w:rtl/>
          <w:lang w:val="en-US"/>
        </w:rPr>
      </w:pPr>
      <w:r w:rsidRPr="00CE0475">
        <w:rPr>
          <w:rtl/>
          <w:lang w:val="en-US"/>
        </w:rPr>
        <w:t>123-</w:t>
      </w:r>
      <w:r w:rsidRPr="00CE0475">
        <w:rPr>
          <w:rtl/>
          <w:lang w:val="en-US"/>
        </w:rPr>
        <w:tab/>
        <w:t>وفي إطار خطة العمل المتعلقة بإدماج الأشخاص ذوي الإعاقة، تعكف حكومة كندا على وضع استراتيجية عمالة قوية للكنديين ذوي الإعاقة لدعم الإنعاش الشامل للاقتصاد وإزالة الحواجز المنهجية التي طال أمدها والتي تحول دون مشاركة الأشخاص ذوي الإعاقة في سوق العمل.</w:t>
      </w:r>
    </w:p>
    <w:p w14:paraId="336C382C" w14:textId="77777777" w:rsidR="00672B05" w:rsidRPr="00CE0475" w:rsidRDefault="00672B05" w:rsidP="00672B05">
      <w:pPr>
        <w:pStyle w:val="SingleTxtGA"/>
        <w:rPr>
          <w:spacing w:val="4"/>
          <w:rtl/>
          <w:lang w:val="en-US"/>
        </w:rPr>
      </w:pPr>
      <w:r w:rsidRPr="00CE0475">
        <w:rPr>
          <w:spacing w:val="4"/>
          <w:rtl/>
          <w:lang w:val="en-US"/>
        </w:rPr>
        <w:t>124-</w:t>
      </w:r>
      <w:r w:rsidRPr="00CE0475">
        <w:rPr>
          <w:spacing w:val="4"/>
          <w:rtl/>
          <w:lang w:val="en-US"/>
        </w:rPr>
        <w:tab/>
        <w:t>وفي إطار استراتيجية إمكانية الوصول للخدمة العامة، أنشأت حكومة كنداً الصندوق المركزي لأماكن العمل المواتية، بما في ذلك "جواز سفر" محمول وسهل المنال للموظفين العموميين ذوي الإعاقة و"مكتبة" مركزية للأجهزة والخدمات التكييفية. واستحدثت الحكومة أيضاً البرنامج الاتحادي للتدريب الداخلي للكنديين ذوي الإعاقة، وتهدف إلى توظيف 000 5 شخص من ذوي الإعاقة بحلول عام 2025.</w:t>
      </w:r>
    </w:p>
    <w:p w14:paraId="59B3AE8C" w14:textId="1BD1E083" w:rsidR="00672B05" w:rsidRPr="00CE0475" w:rsidRDefault="00672B05" w:rsidP="00FF4878">
      <w:pPr>
        <w:pStyle w:val="SingleTxtGA"/>
        <w:pageBreakBefore/>
        <w:rPr>
          <w:rtl/>
          <w:lang w:val="en-US"/>
        </w:rPr>
      </w:pPr>
      <w:r w:rsidRPr="00CE0475">
        <w:rPr>
          <w:rtl/>
          <w:lang w:val="en-US"/>
        </w:rPr>
        <w:lastRenderedPageBreak/>
        <w:t>125-</w:t>
      </w:r>
      <w:r w:rsidRPr="00CE0475">
        <w:rPr>
          <w:rtl/>
          <w:lang w:val="en-US"/>
        </w:rPr>
        <w:tab/>
        <w:t>وبالإضافة إلى المعلومات المقدمة في إطار السؤال 3، تتضمن مبادرات المقاطعات والأقاليم</w:t>
      </w:r>
      <w:r w:rsidR="00B626AB" w:rsidRPr="00CE0475">
        <w:rPr>
          <w:rtl/>
          <w:lang w:val="en-US"/>
        </w:rPr>
        <w:t xml:space="preserve"> ما </w:t>
      </w:r>
      <w:r w:rsidRPr="00CE0475">
        <w:rPr>
          <w:rtl/>
          <w:lang w:val="en-US"/>
        </w:rPr>
        <w:t>يلي:</w:t>
      </w:r>
    </w:p>
    <w:p w14:paraId="5C3BE520" w14:textId="77777777" w:rsidR="00CE0475" w:rsidRPr="00CE0475" w:rsidRDefault="00672B05" w:rsidP="006763A5">
      <w:pPr>
        <w:pStyle w:val="Bullet1GA"/>
        <w:rPr>
          <w:rtl/>
        </w:rPr>
      </w:pPr>
      <w:r w:rsidRPr="00CE0475">
        <w:rPr>
          <w:rtl/>
        </w:rPr>
        <w:t xml:space="preserve">تواصل مانيتوبا تنفيذ مبادرات رئيسية في إطار استراتيجية حكومة مانيتوبا للتنوع والإدماج وبرامج التدريب الداخلي وتعزيز الإنصاف في مجال العمالة. وتشكل استراتيجية حكومة مانيتوبا للتنوع والإدماج إطاراً على صعيد الحكومة يُستخدم لبناء خدمة مدنية نموذجية شاملة ومعبرة عن السكان الذين تخدمهم. وتسهل برامج التدريب الداخلي وتعزيز الإنصاف في مجال العمالة توظيف واستبقاء الأفراد المؤهلين من الفئات التي يستهدفها الإنصاف في مجال العمالة في الخدمة المدنية في مانيتوبا، بما في ذلك الأشخاص ذوو الإعاقة. وفي 1 أيار/مايو 2019، سنّت مانيتوبا أيضاً معيار العمالة الميسر بموجب </w:t>
      </w:r>
      <w:r w:rsidRPr="00CE0475">
        <w:rPr>
          <w:i/>
          <w:iCs/>
          <w:rtl/>
        </w:rPr>
        <w:t>قانون إمكانية الوصول لسكان مانيتوبا</w:t>
      </w:r>
      <w:r w:rsidRPr="00CE0475">
        <w:rPr>
          <w:rtl/>
        </w:rPr>
        <w:t xml:space="preserve"> لإزالة ومنع وضع الحواجز التي تؤثر على القوى العاملة الحالية والمحتملة في مانيتوبا؛</w:t>
      </w:r>
    </w:p>
    <w:p w14:paraId="674D3A57" w14:textId="6A871BA1" w:rsidR="00672B05" w:rsidRPr="00CE0475" w:rsidRDefault="00672B05" w:rsidP="006763A5">
      <w:pPr>
        <w:pStyle w:val="Bullet1GA"/>
        <w:rPr>
          <w:rtl/>
        </w:rPr>
      </w:pPr>
      <w:r w:rsidRPr="00CE0475">
        <w:rPr>
          <w:rtl/>
        </w:rPr>
        <w:t xml:space="preserve">توفر خدمات العمالة في مكتب الإنصاف في مجال العمالة للأشخاص ذوي الإعاقة في نيوفاوندلاند ولابرادور إعانات الأجور للإدارات الحكومية من أجل توظيف الأشخاص ذوي الإعاقة، وتقدم للأفراد أيضاً المشورة في مجال العمالة، ومعلومات عن تقنيات البحث عن عمل والتنسيب الوظيفي وسوق العمل. وبالإضافة إلى ذلك، تمول </w:t>
      </w:r>
      <w:r w:rsidRPr="00CE0475">
        <w:rPr>
          <w:spacing w:val="-2"/>
          <w:rtl/>
        </w:rPr>
        <w:t>الحكومة</w:t>
      </w:r>
      <w:r w:rsidR="00FF4878" w:rsidRPr="00CE0475">
        <w:rPr>
          <w:rFonts w:hint="cs"/>
          <w:spacing w:val="-2"/>
          <w:rtl/>
        </w:rPr>
        <w:t> </w:t>
      </w:r>
      <w:r w:rsidRPr="00CE0475">
        <w:rPr>
          <w:spacing w:val="-2"/>
          <w:rtl/>
        </w:rPr>
        <w:t>18 وكالة لإيجاد فرص عمل للأشخاص ذوي الإعاقات الذهنية والحفاظ عليها.</w:t>
      </w:r>
      <w:r w:rsidRPr="00CE0475">
        <w:rPr>
          <w:rtl/>
        </w:rPr>
        <w:t xml:space="preserve"> وفي الفترة 2019-2020، شارك أكثر من 300 1 شخص في هذا البرنامج، حيث تسنى توظيف 681 شخصاً منهم؛</w:t>
      </w:r>
    </w:p>
    <w:p w14:paraId="18C3FAEB" w14:textId="60EAEFCC" w:rsidR="00672B05" w:rsidRPr="00CE0475" w:rsidRDefault="00672B05" w:rsidP="006763A5">
      <w:pPr>
        <w:pStyle w:val="Bullet1GA"/>
        <w:rPr>
          <w:rtl/>
        </w:rPr>
      </w:pPr>
      <w:r w:rsidRPr="00CE0475">
        <w:rPr>
          <w:rtl/>
        </w:rPr>
        <w:t xml:space="preserve">تشجع خدمات دعم العمالة في نوفا سكوشا، بموجب </w:t>
      </w:r>
      <w:r w:rsidRPr="00CE0475">
        <w:rPr>
          <w:i/>
          <w:iCs/>
          <w:rtl/>
        </w:rPr>
        <w:t>قانون دعم العمالة ومساعدات الدخل</w:t>
      </w:r>
      <w:r w:rsidRPr="00CE0475">
        <w:rPr>
          <w:rtl/>
        </w:rPr>
        <w:t>، عمالة الأشخاص ذوي الإعاقة في القطاعين العام والخاص من خلال البرامج التالية: برنامج دعم أماكن العمل، ومكون المعينات التقنية والأجهزة المساعدة، ومكون دعم المرافقين في أماكن العمل؛ وبرنامج نشاط العمل، الذي دعم 577 مشاركاً في الفترة 2019-2020؛</w:t>
      </w:r>
    </w:p>
    <w:p w14:paraId="0E201944" w14:textId="77777777" w:rsidR="00CE0475" w:rsidRPr="00CE0475" w:rsidRDefault="00672B05" w:rsidP="006763A5">
      <w:pPr>
        <w:pStyle w:val="Bullet1GA"/>
        <w:rPr>
          <w:rtl/>
        </w:rPr>
      </w:pPr>
      <w:r w:rsidRPr="00CE0475">
        <w:rPr>
          <w:rtl/>
        </w:rPr>
        <w:t xml:space="preserve">في عام 2019، كشفت حكومة كيبيك النقاب عن </w:t>
      </w:r>
      <w:r w:rsidRPr="00CE0475">
        <w:rPr>
          <w:i/>
          <w:iCs/>
          <w:rtl/>
        </w:rPr>
        <w:t>الاستراتيجية الوطنية الثانية لإدماج الأشخاص ذوي الإعاقة والحفاظ على عمالتهم، للفترة 2019-2024: من أجل كيبيك غنية بمواهبها</w:t>
      </w:r>
      <w:r w:rsidRPr="00CE0475">
        <w:rPr>
          <w:rtl/>
        </w:rPr>
        <w:t>. ومع التسليم بأن الأشخاص ذوي الإعاقة يشكلون إحدى شرائح القوى العاملة الأقل تمثيلاً، تعزز هذه الاستراتيجية إدماج الأشخاص ذوي الإعاقة واستبقائهم من خلال تيسير سبل وصولهم إلى سوق العمل؛</w:t>
      </w:r>
    </w:p>
    <w:p w14:paraId="4ABCA1AD" w14:textId="77777777" w:rsidR="00CE0475" w:rsidRPr="00CE0475" w:rsidRDefault="00672B05" w:rsidP="006763A5">
      <w:pPr>
        <w:pStyle w:val="Bullet1GA"/>
        <w:rPr>
          <w:rtl/>
        </w:rPr>
      </w:pPr>
      <w:r w:rsidRPr="00CE0475">
        <w:rPr>
          <w:rtl/>
        </w:rPr>
        <w:t>تهدف استراتيجية كولومبيا البريطانية للتنوع والإدماج في إطار الخدمة العامة إلى الحد من الحواجز التي تحول دون إمكانية الوصول في مكان العمل وتتضمن تدريباً مدفوع الأجر لمدة 12 شهراً في إطار الخدمة العامة في كولومبيا البريطانية لفائدة الخريجين الجدد من ذوي الإعاقة. ويتيح هذا البرنامج الفريد من نوعه للأشخاص الذين يواجهون حواجز الحصول على عمل مدفوع الأجر.</w:t>
      </w:r>
    </w:p>
    <w:p w14:paraId="7F7AF5A0" w14:textId="00760579" w:rsidR="00672B05" w:rsidRPr="00CE0475" w:rsidRDefault="00672B05" w:rsidP="006763A5">
      <w:pPr>
        <w:pStyle w:val="H23GA"/>
        <w:rPr>
          <w:rtl/>
          <w:lang w:val="en-US"/>
        </w:rPr>
      </w:pPr>
      <w:r w:rsidRPr="00CE0475">
        <w:rPr>
          <w:rtl/>
          <w:lang w:val="en-US"/>
        </w:rPr>
        <w:tab/>
      </w:r>
      <w:r w:rsidRPr="00CE0475">
        <w:rPr>
          <w:rtl/>
          <w:lang w:val="en-US"/>
        </w:rPr>
        <w:tab/>
        <w:t>الرد على الفقرة 25</w:t>
      </w:r>
      <w:r w:rsidR="0053374A" w:rsidRPr="00CE0475">
        <w:rPr>
          <w:rtl/>
          <w:lang w:val="en-US"/>
        </w:rPr>
        <w:t>(</w:t>
      </w:r>
      <w:r w:rsidRPr="00CE0475">
        <w:rPr>
          <w:rtl/>
          <w:lang w:val="en-US"/>
        </w:rPr>
        <w:t>ب) من قائمة المسائل المحالة قبل تقديم التقرير</w:t>
      </w:r>
    </w:p>
    <w:p w14:paraId="2B2DF8B5" w14:textId="2C83DFA0" w:rsidR="00672B05" w:rsidRPr="00CE0475" w:rsidRDefault="00672B05" w:rsidP="00672B05">
      <w:pPr>
        <w:pStyle w:val="SingleTxtGA"/>
        <w:rPr>
          <w:rtl/>
          <w:lang w:val="en-US"/>
        </w:rPr>
      </w:pPr>
      <w:r w:rsidRPr="00CE0475">
        <w:rPr>
          <w:rtl/>
          <w:lang w:val="en-US"/>
        </w:rPr>
        <w:t>126-</w:t>
      </w:r>
      <w:r w:rsidRPr="00CE0475">
        <w:rPr>
          <w:rtl/>
          <w:lang w:val="en-US"/>
        </w:rPr>
        <w:tab/>
        <w:t>يتراجع استخدام حلقات العمل المحمية</w:t>
      </w:r>
      <w:r w:rsidR="00B626AB" w:rsidRPr="00CE0475">
        <w:rPr>
          <w:rtl/>
          <w:lang w:val="en-US"/>
        </w:rPr>
        <w:t xml:space="preserve"> أو </w:t>
      </w:r>
      <w:r w:rsidRPr="00CE0475">
        <w:rPr>
          <w:rtl/>
          <w:lang w:val="en-US"/>
        </w:rPr>
        <w:t>بيئات العمل المنفصلة للأشخاص ذوي الإعاقة لصالح نماذج الخدمات النهارية المجتمعية</w:t>
      </w:r>
      <w:r w:rsidR="00B626AB" w:rsidRPr="00CE0475">
        <w:rPr>
          <w:rtl/>
          <w:lang w:val="en-US"/>
        </w:rPr>
        <w:t xml:space="preserve"> أو </w:t>
      </w:r>
      <w:r w:rsidRPr="00CE0475">
        <w:rPr>
          <w:rtl/>
          <w:lang w:val="en-US"/>
        </w:rPr>
        <w:t xml:space="preserve">المشاريع الاجتماعية. ومع ذلك، فالبيانات الموثوقة عن هذه </w:t>
      </w:r>
      <w:r w:rsidRPr="00CE0475">
        <w:rPr>
          <w:rtl/>
          <w:lang w:val="en-US"/>
        </w:rPr>
        <w:lastRenderedPageBreak/>
        <w:t>الأنواع من أماكن العمل محدودة في كندا. وتشمل التدابير البديلة التي تنفذها حكومات المقاطعات والأقاليم لزيادة قابلية الأشخاص ذوي الإعاقة للتوظيف في المجتمع المحلي</w:t>
      </w:r>
      <w:r w:rsidR="00B626AB" w:rsidRPr="00CE0475">
        <w:rPr>
          <w:rtl/>
          <w:lang w:val="en-US"/>
        </w:rPr>
        <w:t xml:space="preserve"> ما </w:t>
      </w:r>
      <w:r w:rsidRPr="00CE0475">
        <w:rPr>
          <w:rtl/>
          <w:lang w:val="en-US"/>
        </w:rPr>
        <w:t>يلي:</w:t>
      </w:r>
    </w:p>
    <w:p w14:paraId="1DAAFBB7" w14:textId="7D07118A" w:rsidR="00672B05" w:rsidRPr="00CE0475" w:rsidRDefault="00672B05" w:rsidP="006763A5">
      <w:pPr>
        <w:pStyle w:val="Bullet1GA"/>
        <w:rPr>
          <w:rtl/>
        </w:rPr>
      </w:pPr>
      <w:r w:rsidRPr="00CE0475">
        <w:rPr>
          <w:rtl/>
        </w:rPr>
        <w:t>في الفترة 2019-2020، دخلت نيوفاوندلاند ولابرادور في شراكة مع خمس وكالات مجتمعية في جميع أنحاء المقاطعة لتقديم البرنامج الجريبي لمراحل الانتقال الوظيفي للأفراد المصابين بالتوحد. والهدف من المشروع هو توفير الدعم والخدمات اللازمة لإيجاد فرص عمل جديدة للأشخاص المصابين باضطراب طيف التوحد. ومن المتوقع أن تعمل الوكالات في السنة الأولى من المشروع التجريبي مع 50 فرداً يعانون من اضطراب هذا الطيف ومساعدتهم في الانتقال إلى سوق العمل؛</w:t>
      </w:r>
    </w:p>
    <w:p w14:paraId="43876BA7" w14:textId="47D6C0DC" w:rsidR="00672B05" w:rsidRPr="00CE0475" w:rsidRDefault="00672B05" w:rsidP="006763A5">
      <w:pPr>
        <w:pStyle w:val="Bullet1GA"/>
        <w:rPr>
          <w:rtl/>
        </w:rPr>
      </w:pPr>
      <w:r w:rsidRPr="00CE0475">
        <w:rPr>
          <w:rtl/>
        </w:rPr>
        <w:t>يوفر برنامج دعم الدخل في ألبرتا التدريب في مجال العمالة ودعم الانتقال لتغطية النفقات المرتبطة بالبحث عن عمل وقبوله و/أو الحفاظ عليه للمشاركة في برنامج الإعداد للعمالة</w:t>
      </w:r>
      <w:r w:rsidR="00B626AB" w:rsidRPr="00CE0475">
        <w:rPr>
          <w:rtl/>
        </w:rPr>
        <w:t xml:space="preserve"> أو </w:t>
      </w:r>
      <w:r w:rsidRPr="00CE0475">
        <w:rPr>
          <w:rtl/>
        </w:rPr>
        <w:t>في برنامج تدريبي</w:t>
      </w:r>
      <w:r w:rsidR="00B626AB" w:rsidRPr="00CE0475">
        <w:rPr>
          <w:rtl/>
        </w:rPr>
        <w:t xml:space="preserve"> أو </w:t>
      </w:r>
      <w:r w:rsidRPr="00CE0475">
        <w:rPr>
          <w:rtl/>
        </w:rPr>
        <w:t>في برنامج ترقية أكاديمية. ويمكن تقديم هذا الدعم لمقدمي الطلبات</w:t>
      </w:r>
      <w:r w:rsidR="00B626AB" w:rsidRPr="00CE0475">
        <w:rPr>
          <w:rtl/>
        </w:rPr>
        <w:t xml:space="preserve"> أو </w:t>
      </w:r>
      <w:r w:rsidRPr="00CE0475">
        <w:rPr>
          <w:rtl/>
        </w:rPr>
        <w:t>المستفيدين الذين يسعون إلى بدء عمل مؤكد، بما في ذلك العمل المدعوم.</w:t>
      </w:r>
    </w:p>
    <w:p w14:paraId="3D39CD25" w14:textId="77777777" w:rsidR="00672B05" w:rsidRPr="00CE0475" w:rsidRDefault="00672B05" w:rsidP="006763A5">
      <w:pPr>
        <w:pStyle w:val="H1GA"/>
        <w:rPr>
          <w:rtl/>
          <w:lang w:val="en-US"/>
        </w:rPr>
      </w:pPr>
      <w:r w:rsidRPr="00CE0475">
        <w:rPr>
          <w:rtl/>
          <w:lang w:val="en-US"/>
        </w:rPr>
        <w:tab/>
      </w:r>
      <w:r w:rsidRPr="00CE0475">
        <w:rPr>
          <w:rtl/>
          <w:lang w:val="en-US"/>
        </w:rPr>
        <w:tab/>
        <w:t>مستوى المعيشة اللائق والحماية الاجتماعية</w:t>
      </w:r>
    </w:p>
    <w:p w14:paraId="6D7FD85C" w14:textId="3F4B1C20" w:rsidR="00672B05" w:rsidRPr="00CE0475" w:rsidRDefault="00672B05" w:rsidP="006763A5">
      <w:pPr>
        <w:pStyle w:val="H23GA"/>
        <w:rPr>
          <w:rtl/>
          <w:lang w:val="en-US"/>
        </w:rPr>
      </w:pPr>
      <w:r w:rsidRPr="00CE0475">
        <w:rPr>
          <w:rtl/>
          <w:lang w:val="en-US"/>
        </w:rPr>
        <w:tab/>
      </w:r>
      <w:r w:rsidRPr="00CE0475">
        <w:rPr>
          <w:rtl/>
          <w:lang w:val="en-US"/>
        </w:rPr>
        <w:tab/>
        <w:t>الرد على الفقرة 26</w:t>
      </w:r>
      <w:r w:rsidR="0053374A" w:rsidRPr="00CE0475">
        <w:rPr>
          <w:rtl/>
          <w:lang w:val="en-US"/>
        </w:rPr>
        <w:t>(</w:t>
      </w:r>
      <w:r w:rsidRPr="00CE0475">
        <w:rPr>
          <w:rtl/>
          <w:lang w:val="en-US"/>
        </w:rPr>
        <w:t>أ) من قائمة المسائل المحالة قبل تقديم التقرير</w:t>
      </w:r>
    </w:p>
    <w:p w14:paraId="5C9C2C0B" w14:textId="1CF52BB8" w:rsidR="00672B05" w:rsidRPr="00CE0475" w:rsidRDefault="00672B05" w:rsidP="00672B05">
      <w:pPr>
        <w:pStyle w:val="SingleTxtGA"/>
        <w:rPr>
          <w:rtl/>
          <w:lang w:val="en-US"/>
        </w:rPr>
      </w:pPr>
      <w:r w:rsidRPr="00CE0475">
        <w:rPr>
          <w:rtl/>
          <w:lang w:val="en-US"/>
        </w:rPr>
        <w:t>127-</w:t>
      </w:r>
      <w:r w:rsidRPr="00CE0475">
        <w:rPr>
          <w:rtl/>
          <w:lang w:val="en-US"/>
        </w:rPr>
        <w:tab/>
        <w:t>تدعم الحكومة الاتحادية وحكومات المقاطعات والأقاليم الأشخاص ذوي الإعاقة وأسرهم للحصول على مستوى معيشة لائق. ومن الأمثلة على ذلك</w:t>
      </w:r>
      <w:r w:rsidR="00B626AB" w:rsidRPr="00CE0475">
        <w:rPr>
          <w:rtl/>
          <w:lang w:val="en-US"/>
        </w:rPr>
        <w:t xml:space="preserve"> ما </w:t>
      </w:r>
      <w:r w:rsidRPr="00CE0475">
        <w:rPr>
          <w:rtl/>
          <w:lang w:val="en-US"/>
        </w:rPr>
        <w:t>يلي:</w:t>
      </w:r>
    </w:p>
    <w:p w14:paraId="6E528E1D" w14:textId="0512BD23" w:rsidR="00672B05" w:rsidRPr="00CE0475" w:rsidRDefault="00672B05" w:rsidP="006763A5">
      <w:pPr>
        <w:pStyle w:val="Bullet1GA"/>
        <w:rPr>
          <w:rtl/>
        </w:rPr>
      </w:pPr>
      <w:r w:rsidRPr="00CE0475">
        <w:rPr>
          <w:rtl/>
        </w:rPr>
        <w:t>أُطلق استحقاق الإعاقة بعد التقاعد في عام 2019 بوصفه استحقاقاً إضافياً في نظام معاشات التقاعد الكندي من أجل حماية المساهمين في هذا النظام ممن أصيبوا بإعاقة بعد بدء تلقي معاشهم التقاعدي. ويمكن للمساهمين في هذا النظام ممن تقل أعمارهم عن 65 عاماً ولم يعودوا قادرين على العمل بانتظام في أي مهنة مربحة بشكل ملموس بسبب إعاقة شديدة وطويلة الأمد أن يكونوا مؤهلين للحصول على استحقاق الإعاقة بعد التقاعد؛</w:t>
      </w:r>
    </w:p>
    <w:p w14:paraId="482CF478" w14:textId="77777777" w:rsidR="00CE0475" w:rsidRPr="00CE0475" w:rsidRDefault="00672B05" w:rsidP="006763A5">
      <w:pPr>
        <w:pStyle w:val="Bullet1GA"/>
        <w:rPr>
          <w:rtl/>
        </w:rPr>
      </w:pPr>
      <w:r w:rsidRPr="00CE0475">
        <w:rPr>
          <w:rtl/>
        </w:rPr>
        <w:t>في عام 2021، التزمت حكومة كندا بالمشاركة مع المقاطعات والأقاليم في تصميم استحقاق الإعاقة الكندي المقترح في إطار خطة عمل إدماج ذوي الإعاقة. واجتمع الوزراء المسؤولون عن الخدمات الاجتماعية في الحكومة الاتحادية وحكومات المقاطعات والأقاليم في عام 2021 لمناقشة سبل تحسين التعاون لدعم الأشخاص ذوي الإعاقة، واتفقوا على الاجتماع مرة أخرى ومواصلة هذه المناقشة. وأشركت حكومة كندا أصحاب المصلحة من خلال دراسة استقصائية عبر الإنترنت ومناقشات المائدة المستديرة التي لا تزال جارية؛</w:t>
      </w:r>
    </w:p>
    <w:p w14:paraId="07CBB35F" w14:textId="41933A36" w:rsidR="00672B05" w:rsidRPr="00CE0475" w:rsidRDefault="00672B05" w:rsidP="006763A5">
      <w:pPr>
        <w:pStyle w:val="Bullet1GA"/>
        <w:rPr>
          <w:rtl/>
        </w:rPr>
      </w:pPr>
      <w:r w:rsidRPr="00CE0475">
        <w:rPr>
          <w:rtl/>
        </w:rPr>
        <w:t>اعتباراً من أيار/مايو 2020، شهدت نيو برونزويك زيادة في معدل المساعدة الاجتماعية الشهرية للأشخاص غير المتزوجين في إطار برنامج الاستحقاقات الموسعة (للأشخاص ذوي الإعاقات المعتمدة طبياً) بنسبة 5 في المائة. وبدء</w:t>
      </w:r>
      <w:r w:rsidR="005201F7" w:rsidRPr="00CE0475">
        <w:rPr>
          <w:rtl/>
        </w:rPr>
        <w:t>اً</w:t>
      </w:r>
      <w:r w:rsidRPr="00CE0475">
        <w:rPr>
          <w:rtl/>
        </w:rPr>
        <w:t xml:space="preserve"> من 1 نيسان/</w:t>
      </w:r>
      <w:r w:rsidR="00FF4878" w:rsidRPr="00CE0475">
        <w:rPr>
          <w:rFonts w:hint="cs"/>
          <w:rtl/>
        </w:rPr>
        <w:t xml:space="preserve"> </w:t>
      </w:r>
      <w:r w:rsidRPr="00CE0475">
        <w:rPr>
          <w:rtl/>
        </w:rPr>
        <w:t>أبريل 2021، رُبط هذا المعدل بالتغير في مؤشر أسعار الاستهلاك في نيو برونزويك لحماية القوة الشرائية للأشخاص ذوي الإعاقة؛</w:t>
      </w:r>
    </w:p>
    <w:p w14:paraId="2CAD0813" w14:textId="7D931C17" w:rsidR="00672B05" w:rsidRPr="00CE0475" w:rsidRDefault="00672B05" w:rsidP="00A33C59">
      <w:pPr>
        <w:pStyle w:val="Bullet1GA"/>
        <w:spacing w:line="340" w:lineRule="exact"/>
        <w:rPr>
          <w:rtl/>
        </w:rPr>
      </w:pPr>
      <w:r w:rsidRPr="00CE0475">
        <w:rPr>
          <w:rtl/>
        </w:rPr>
        <w:lastRenderedPageBreak/>
        <w:t>تقدم حكومة كيبيك تدبيرين من تدابير المعونة المالية للأطفال ذوي الإعاقة: الإعانة التكميلية للأطفال ذوي الإعاقة، والإعانة التكميلية للأطفال ذوي الإعاقة الذين يحتاجون إلى رعاية استثنائية. وتُدفع الإعانة التكميلية للأطفال ذوي الإعاقة للأسر التي تتلقى الإعانة العائلية وتهدف إلى تخفيف العبء المالي عن الوالدين بسبب الرعاية التي يحتاجها الطفل. وإذا كان الطفل يعاني من إعاقات متعددة وشديدة للغاية تمنعه من اكتساب المهارات الحياتية،</w:t>
      </w:r>
      <w:r w:rsidR="00B626AB" w:rsidRPr="00CE0475">
        <w:rPr>
          <w:rtl/>
        </w:rPr>
        <w:t xml:space="preserve"> أو </w:t>
      </w:r>
      <w:r w:rsidRPr="00CE0475">
        <w:rPr>
          <w:rtl/>
        </w:rPr>
        <w:t>إذا كان يحتاج إلى رعاية طبية معقدة في المنزل لمدة عام واحد على الأقل، يمكن إضافة الإعانة التكميلية للأطفال ذوي الإعاقة الذين يحتاجون إلى رعاية استثنائية إلى الإعانة التكميلية للأطفال ذوي الإعاقة؛</w:t>
      </w:r>
    </w:p>
    <w:p w14:paraId="051B7C1A" w14:textId="2EA134DE" w:rsidR="00672B05" w:rsidRPr="00CE0475" w:rsidRDefault="00672B05" w:rsidP="00A33C59">
      <w:pPr>
        <w:pStyle w:val="Bullet1GA"/>
        <w:spacing w:line="340" w:lineRule="exact"/>
        <w:rPr>
          <w:rtl/>
        </w:rPr>
      </w:pPr>
      <w:r w:rsidRPr="00CE0475">
        <w:rPr>
          <w:rtl/>
        </w:rPr>
        <w:t>في خريف عام 2018، أصدرت جزيرة الأمير إدوارد خطة عملها المتعلقة بالحد من الفقر. وتتمثل إحدى الركائز الأربع لهذه الخطة في "دعم الفئات الأكثر ضعفاً"، وهي تعترف بأن الأشخاص ذوي الإعاقة أكثر عرضة لخطر العيش بدخل منخفض. ويتمثل أحد بنود العمل الهامة في وضع برنامج الدخل الآمن، لتوفير مستوى معيشة لائق للأشخاص ذوي الإعاقة الذين لديهم قدرة محدودة للغاية على العمل. وبدأ مشروع تجريبي لبرنامج الدخل الآمن في شباط/فبراير 2020.</w:t>
      </w:r>
    </w:p>
    <w:p w14:paraId="0A749198" w14:textId="16492F52" w:rsidR="00672B05" w:rsidRPr="00CE0475" w:rsidRDefault="00672B05" w:rsidP="00A33C59">
      <w:pPr>
        <w:pStyle w:val="H23GA"/>
        <w:spacing w:before="200" w:line="360" w:lineRule="exact"/>
        <w:rPr>
          <w:rtl/>
          <w:lang w:val="en-US"/>
        </w:rPr>
      </w:pPr>
      <w:r w:rsidRPr="00CE0475">
        <w:rPr>
          <w:rtl/>
          <w:lang w:val="en-US"/>
        </w:rPr>
        <w:tab/>
      </w:r>
      <w:r w:rsidRPr="00CE0475">
        <w:rPr>
          <w:rtl/>
          <w:lang w:val="en-US"/>
        </w:rPr>
        <w:tab/>
        <w:t>الرد على الفقرة 26</w:t>
      </w:r>
      <w:r w:rsidR="0053374A" w:rsidRPr="00CE0475">
        <w:rPr>
          <w:rtl/>
          <w:lang w:val="en-US"/>
        </w:rPr>
        <w:t>(</w:t>
      </w:r>
      <w:r w:rsidRPr="00CE0475">
        <w:rPr>
          <w:rtl/>
          <w:lang w:val="en-US"/>
        </w:rPr>
        <w:t>ب) قائمة المسائل المحالة قبل تقديم التقرير</w:t>
      </w:r>
    </w:p>
    <w:p w14:paraId="350224C6" w14:textId="1A3CD4DA" w:rsidR="00672B05" w:rsidRPr="00CE0475" w:rsidRDefault="00672B05" w:rsidP="00A33C59">
      <w:pPr>
        <w:pStyle w:val="SingleTxtGA"/>
        <w:spacing w:line="340" w:lineRule="exact"/>
        <w:rPr>
          <w:rtl/>
          <w:lang w:val="en-US"/>
        </w:rPr>
      </w:pPr>
      <w:r w:rsidRPr="00CE0475">
        <w:rPr>
          <w:rtl/>
          <w:lang w:val="en-US"/>
        </w:rPr>
        <w:t>128-</w:t>
      </w:r>
      <w:r w:rsidRPr="00CE0475">
        <w:rPr>
          <w:rtl/>
          <w:lang w:val="en-US"/>
        </w:rPr>
        <w:tab/>
        <w:t xml:space="preserve">في عام 2018، أصدرت حكومة كندا الوثيقة المعنونة </w:t>
      </w:r>
      <w:r w:rsidRPr="00CE0475">
        <w:rPr>
          <w:i/>
          <w:iCs/>
          <w:rtl/>
          <w:lang w:val="en-US"/>
        </w:rPr>
        <w:t>"فرصة للجميع - أول استراتيجية كندية للحد من الفقر"</w:t>
      </w:r>
      <w:r w:rsidRPr="00CE0475">
        <w:rPr>
          <w:rtl/>
          <w:lang w:val="en-US"/>
        </w:rPr>
        <w:t xml:space="preserve">، وفي عام 2019، دخل </w:t>
      </w:r>
      <w:r w:rsidRPr="00CE0475">
        <w:rPr>
          <w:i/>
          <w:iCs/>
          <w:rtl/>
          <w:lang w:val="en-US"/>
        </w:rPr>
        <w:t>القانون المتعلق بالحد من الفقر</w:t>
      </w:r>
      <w:r w:rsidRPr="00CE0475">
        <w:rPr>
          <w:rtl/>
          <w:lang w:val="en-US"/>
        </w:rPr>
        <w:t xml:space="preserve"> حيز التنفيذ. وعلاوة على ذلك، أصدرت الحكومة في عام 2019 تحديث</w:t>
      </w:r>
      <w:r w:rsidR="005201F7" w:rsidRPr="00CE0475">
        <w:rPr>
          <w:rtl/>
          <w:lang w:val="en-US"/>
        </w:rPr>
        <w:t>اً</w:t>
      </w:r>
      <w:r w:rsidRPr="00CE0475">
        <w:rPr>
          <w:rtl/>
          <w:lang w:val="en-US"/>
        </w:rPr>
        <w:t xml:space="preserve"> للاستراتيجية، سلط الضوء على الإنجازات، بما في ذلك تحقيق الحكومة لهدفها المؤقت المتمثل في الحد من الفقر بنسبة 20 في المائة بحلول عام 2020 - أي قبل ثلاث سنوات كاملة من الموعد المحدد، حيث انخفضت نسبة الفقر من 12,1 في المائة في عام 2015 إلى 9,5 في المائة في عام 2017. وبالإضافة إلى ذلك، يُظهر التحديث انخفاض مستوى الفقر بين الأشخاص ذوي الإعاقة من معدل 18 في المائة في عام 2015 إلى 14 في المائة في عام 2017، في حين كشفت البيانات الجديدة الصادرة من خلال الدراسة الاستقصائية الكندية بشأن الدخل لعام 2018 انخفاض هذه النسبة بشكل أكبر لتصل إلى 13,1 في المائة.</w:t>
      </w:r>
    </w:p>
    <w:p w14:paraId="2E498E62" w14:textId="77777777" w:rsidR="00672B05" w:rsidRPr="00CE0475" w:rsidRDefault="00672B05" w:rsidP="00A33C59">
      <w:pPr>
        <w:pStyle w:val="SingleTxtGA"/>
        <w:spacing w:line="340" w:lineRule="exact"/>
        <w:rPr>
          <w:rtl/>
          <w:lang w:val="en-US"/>
        </w:rPr>
      </w:pPr>
      <w:r w:rsidRPr="00CE0475">
        <w:rPr>
          <w:rtl/>
          <w:lang w:val="en-US"/>
        </w:rPr>
        <w:t>129-</w:t>
      </w:r>
      <w:r w:rsidRPr="00CE0475">
        <w:rPr>
          <w:rtl/>
          <w:lang w:val="en-US"/>
        </w:rPr>
        <w:tab/>
        <w:t>وفي الفترة 2019-2020، التزمت حكومة كندا بإطلاق استثمارات جديدة تزيد عن 12 مليار دولار في إطار استراتيجية الحد من الفقر لدعم مبادرات مثل العلاوة الكندية للأطفال والعلاوة الكندية للعمال والاستراتيجية الوطنية للإسكان التي يستفيد منها جميع الأشخاص ذوي الإعاقة.</w:t>
      </w:r>
    </w:p>
    <w:p w14:paraId="56E7FFE5" w14:textId="4542DFF0" w:rsidR="00672B05" w:rsidRPr="00CE0475" w:rsidRDefault="00672B05" w:rsidP="00A33C59">
      <w:pPr>
        <w:pStyle w:val="H23GA"/>
        <w:spacing w:before="200" w:line="360" w:lineRule="exact"/>
        <w:rPr>
          <w:rtl/>
          <w:lang w:val="en-US"/>
        </w:rPr>
      </w:pPr>
      <w:r w:rsidRPr="00CE0475">
        <w:rPr>
          <w:rtl/>
          <w:lang w:val="en-US"/>
        </w:rPr>
        <w:tab/>
      </w:r>
      <w:r w:rsidRPr="00CE0475">
        <w:rPr>
          <w:rtl/>
          <w:lang w:val="en-US"/>
        </w:rPr>
        <w:tab/>
        <w:t>الرد على الفقرة 26</w:t>
      </w:r>
      <w:r w:rsidR="0053374A" w:rsidRPr="00CE0475">
        <w:rPr>
          <w:rtl/>
          <w:lang w:val="en-US"/>
        </w:rPr>
        <w:t>(</w:t>
      </w:r>
      <w:r w:rsidRPr="00CE0475">
        <w:rPr>
          <w:rtl/>
          <w:lang w:val="en-US"/>
        </w:rPr>
        <w:t>ج) قائمة المسائل المحالة قبل تقديم التقرير</w:t>
      </w:r>
    </w:p>
    <w:p w14:paraId="7301EA9A" w14:textId="77777777" w:rsidR="00CE0475" w:rsidRPr="00CE0475" w:rsidRDefault="00672B05" w:rsidP="00A33C59">
      <w:pPr>
        <w:pStyle w:val="SingleTxtGA"/>
        <w:spacing w:line="340" w:lineRule="exact"/>
        <w:rPr>
          <w:spacing w:val="-4"/>
          <w:rtl/>
          <w:lang w:val="en-US"/>
        </w:rPr>
      </w:pPr>
      <w:r w:rsidRPr="00CE0475">
        <w:rPr>
          <w:rtl/>
          <w:lang w:val="en-US"/>
        </w:rPr>
        <w:t>130-</w:t>
      </w:r>
      <w:r w:rsidRPr="00CE0475">
        <w:rPr>
          <w:rtl/>
          <w:lang w:val="en-US"/>
        </w:rPr>
        <w:tab/>
        <w:t>يساعد "الحد الأقصى للدخل الخاضع للضريبة" في ضمان أن يكون الأفراد الذين يستفيدون من برنامج دعم الأشخاص ذوي الإعاقة في أونتاريو دائماً أفضل حالاً من الناحية المالية عندما يعملون. ويوفر هذا البرنامج إعفاءات ضريبية على الدخل تشجع المشاركين على العمل</w:t>
      </w:r>
      <w:r w:rsidR="00B626AB" w:rsidRPr="00CE0475">
        <w:rPr>
          <w:rtl/>
          <w:lang w:val="en-US"/>
        </w:rPr>
        <w:t xml:space="preserve"> أو </w:t>
      </w:r>
      <w:r w:rsidRPr="00CE0475">
        <w:rPr>
          <w:rtl/>
          <w:lang w:val="en-US"/>
        </w:rPr>
        <w:t>على المشاركة في برامج تدريب مدفوعة الأجر من خلال السماح لهم ولأزواجهم والبالغين المعالين بكسب دخل حتى أثناء تلقيهم المساعدة المالية. ومبلغ الإعفاء الضريبي على الدخل هو أول 200 دولار يكسبها كل فرد بالغ في وحدة الاستحقاقات شهرياً من الوظيفة</w:t>
      </w:r>
      <w:r w:rsidR="00B626AB" w:rsidRPr="00CE0475">
        <w:rPr>
          <w:rtl/>
          <w:lang w:val="en-US"/>
        </w:rPr>
        <w:t xml:space="preserve"> أو </w:t>
      </w:r>
      <w:r w:rsidRPr="00CE0475">
        <w:rPr>
          <w:rtl/>
          <w:lang w:val="en-US"/>
        </w:rPr>
        <w:t>العمل التجاري</w:t>
      </w:r>
      <w:r w:rsidR="00B626AB" w:rsidRPr="00CE0475">
        <w:rPr>
          <w:rtl/>
          <w:lang w:val="en-US"/>
        </w:rPr>
        <w:t xml:space="preserve"> أو </w:t>
      </w:r>
      <w:r w:rsidRPr="00CE0475">
        <w:rPr>
          <w:rtl/>
          <w:lang w:val="en-US"/>
        </w:rPr>
        <w:t>أحد البرامج التدريبية، بالإضافة إلى إعفاء ضريبي جزئي إضافي قدرة 50 في المائة على الدخل الذي يزيد عن 200 دولار. ويعني ذلك أن 50 سنتاً من كل دولار يكسب فوق مبلغ 200 دولار يكون معفى من ضريبة الدخل، في حين يُخصم مبلغ 50 سنتاً المتبقية من دعم الدخل. ويمكن زيادة خفض مبلغ الدخل الخاضع للخصم في وحدة الاستحقاقات بطرح المبالغ التالية القابلة للخصم، وهي: المبلغ الفعلي لرعاية الطفل المرخصة</w:t>
      </w:r>
      <w:r w:rsidR="00B626AB" w:rsidRPr="00CE0475">
        <w:rPr>
          <w:rtl/>
          <w:lang w:val="en-US"/>
        </w:rPr>
        <w:t xml:space="preserve"> أو </w:t>
      </w:r>
      <w:r w:rsidRPr="00CE0475">
        <w:rPr>
          <w:rtl/>
          <w:lang w:val="en-US"/>
        </w:rPr>
        <w:t xml:space="preserve">600 دولار لكل طفل؛ </w:t>
      </w:r>
      <w:r w:rsidRPr="00CE0475">
        <w:rPr>
          <w:spacing w:val="-4"/>
          <w:rtl/>
          <w:lang w:val="en-US"/>
        </w:rPr>
        <w:t>ومصاريف العمالة المتعلقة بالإعاقة البالغة000 1 دولار كحد أقصى والضرورية لتمكين الشخص من العمل.</w:t>
      </w:r>
    </w:p>
    <w:p w14:paraId="41CE85A1" w14:textId="7FAB8B0A" w:rsidR="00672B05" w:rsidRPr="00CE0475" w:rsidRDefault="00672B05" w:rsidP="00672B05">
      <w:pPr>
        <w:pStyle w:val="SingleTxtGA"/>
        <w:rPr>
          <w:rtl/>
          <w:lang w:val="en-US"/>
        </w:rPr>
      </w:pPr>
      <w:r w:rsidRPr="00CE0475">
        <w:rPr>
          <w:rtl/>
          <w:lang w:val="en-US"/>
        </w:rPr>
        <w:lastRenderedPageBreak/>
        <w:t>131-</w:t>
      </w:r>
      <w:r w:rsidRPr="00CE0475">
        <w:rPr>
          <w:rtl/>
          <w:lang w:val="en-US"/>
        </w:rPr>
        <w:tab/>
        <w:t xml:space="preserve">وفي نيوفاوندلاند ولابرادور، توفر الإعفاءات الضريبية على الدخل للمستفيدين من دعم الدخل الذين يعملون إمكانية الاحتفاظ بدخل إضافي علاوة على استحقاقات دعم الدخل الشهرية، مما يتيح لهم </w:t>
      </w:r>
      <w:r w:rsidRPr="00CE0475">
        <w:rPr>
          <w:spacing w:val="-2"/>
          <w:rtl/>
          <w:lang w:val="en-US"/>
        </w:rPr>
        <w:t>فرصة العثور على عمل وإعالة أنفسهم وأسرهم بشكل أفضل مع الحفاظ على أهليتهم. ويعترف الهيكل الحالي للإعفاءات الضريبية على الدخل بأن الأشخاص الذين يحتاجون إلى خدمات الدعم يواجهون صعوبات أكبر في حياتهم اليومية وأن تعزيز الموارد المالية ضروري لضمان الإنصاف. ويحتفظ الأشخاص الذين يحتاجون إلى خدمات داعمة بمبالغ أكبر من الدخل المكتسب بفضل الإعفاءات الضريبية على الدخل.</w:t>
      </w:r>
    </w:p>
    <w:p w14:paraId="2AE93B72" w14:textId="77777777" w:rsidR="00672B05" w:rsidRPr="00CE0475" w:rsidRDefault="00672B05" w:rsidP="006763A5">
      <w:pPr>
        <w:pStyle w:val="H1GA"/>
        <w:rPr>
          <w:rtl/>
          <w:lang w:val="en-US"/>
        </w:rPr>
      </w:pPr>
      <w:r w:rsidRPr="00CE0475">
        <w:rPr>
          <w:rtl/>
          <w:lang w:val="en-US"/>
        </w:rPr>
        <w:tab/>
      </w:r>
      <w:r w:rsidRPr="00CE0475">
        <w:rPr>
          <w:rtl/>
          <w:lang w:val="en-US"/>
        </w:rPr>
        <w:tab/>
        <w:t>المشاركة في الحياة السياسية والعامة</w:t>
      </w:r>
    </w:p>
    <w:p w14:paraId="509A429B" w14:textId="5C7DDC01" w:rsidR="00672B05" w:rsidRPr="00CE0475" w:rsidRDefault="00672B05" w:rsidP="006763A5">
      <w:pPr>
        <w:pStyle w:val="H23GA"/>
        <w:rPr>
          <w:rtl/>
          <w:lang w:val="en-US"/>
        </w:rPr>
      </w:pPr>
      <w:r w:rsidRPr="00CE0475">
        <w:rPr>
          <w:rtl/>
          <w:lang w:val="en-US"/>
        </w:rPr>
        <w:tab/>
      </w:r>
      <w:r w:rsidRPr="00CE0475">
        <w:rPr>
          <w:rtl/>
          <w:lang w:val="en-US"/>
        </w:rPr>
        <w:tab/>
        <w:t>الرد على الفقرة 27</w:t>
      </w:r>
      <w:r w:rsidR="0053374A" w:rsidRPr="00CE0475">
        <w:rPr>
          <w:rtl/>
          <w:lang w:val="en-US"/>
        </w:rPr>
        <w:t>(</w:t>
      </w:r>
      <w:r w:rsidRPr="00CE0475">
        <w:rPr>
          <w:rtl/>
          <w:lang w:val="en-US"/>
        </w:rPr>
        <w:t>أ) من قائمة المسائل المحالة قبل تقديم التقرير</w:t>
      </w:r>
    </w:p>
    <w:p w14:paraId="1CF2D25E" w14:textId="77777777" w:rsidR="00CE0475" w:rsidRPr="00CE0475" w:rsidRDefault="00672B05" w:rsidP="00672B05">
      <w:pPr>
        <w:pStyle w:val="SingleTxtGA"/>
        <w:rPr>
          <w:rtl/>
          <w:lang w:val="en-US"/>
        </w:rPr>
      </w:pPr>
      <w:r w:rsidRPr="00CE0475">
        <w:rPr>
          <w:rtl/>
          <w:lang w:val="en-US"/>
        </w:rPr>
        <w:t>132-</w:t>
      </w:r>
      <w:r w:rsidRPr="00CE0475">
        <w:rPr>
          <w:rtl/>
          <w:lang w:val="en-US"/>
        </w:rPr>
        <w:tab/>
        <w:t>تقدم حكومة كندا خدمة العرض النصي المغلق للمناقشات واللجان البرلمانية المتلفزة.</w:t>
      </w:r>
    </w:p>
    <w:p w14:paraId="3A9EE941" w14:textId="2B920C69" w:rsidR="00672B05" w:rsidRPr="00CE0475" w:rsidRDefault="00672B05" w:rsidP="00672B05">
      <w:pPr>
        <w:pStyle w:val="SingleTxtGA"/>
        <w:rPr>
          <w:rtl/>
          <w:lang w:val="en-US"/>
        </w:rPr>
      </w:pPr>
      <w:r w:rsidRPr="00CE0475">
        <w:rPr>
          <w:rtl/>
          <w:lang w:val="en-US"/>
        </w:rPr>
        <w:t>133-</w:t>
      </w:r>
      <w:r w:rsidRPr="00CE0475">
        <w:rPr>
          <w:rtl/>
          <w:lang w:val="en-US"/>
        </w:rPr>
        <w:tab/>
        <w:t>وتقدم اللجنة الاستشارية المعنية بقضايا الإعاقة التابعة لهيئة الانتخابات الكندية المشورة بشأن تحسين الخدمات الانتخابية وجعل التصويت أكثر يُسراً. وفي الفترة التي تسبق الانتخابات وخلالها، تتعاون هيئة الانتخابات الكندية أيضاً مع المنظمات المعنية بالإعاقة لتبادل المعلومات بشأن كيفية المشاركة في العملية الانتخابية.</w:t>
      </w:r>
    </w:p>
    <w:p w14:paraId="7D67400C" w14:textId="77777777" w:rsidR="00672B05" w:rsidRPr="00CE0475" w:rsidRDefault="00672B05" w:rsidP="00672B05">
      <w:pPr>
        <w:pStyle w:val="SingleTxtGA"/>
        <w:rPr>
          <w:rtl/>
          <w:lang w:val="en-US"/>
        </w:rPr>
      </w:pPr>
      <w:r w:rsidRPr="00CE0475">
        <w:rPr>
          <w:rtl/>
          <w:lang w:val="en-US"/>
        </w:rPr>
        <w:t>134-</w:t>
      </w:r>
      <w:r w:rsidRPr="00CE0475">
        <w:rPr>
          <w:rtl/>
          <w:lang w:val="en-US"/>
        </w:rPr>
        <w:tab/>
        <w:t>وفيما يتعلق بالانتخابات الاتحادية لعام 2019، أطلقت هيئة الانتخابات الكندية حملة إعلامية شاملة للناخبين، نُظّمت مع الأشخاص ذوي الإعاقة، لزيادة الوعي بشأن مشاركتهم في العملية الانتخابية. وبُذلت جهود توعية محددة لتعزيز مشاركة الأشخاص المصابين بالتوحد والإعاقات الذهنية والإعاقات المتعلقة بالنمو.</w:t>
      </w:r>
    </w:p>
    <w:p w14:paraId="7D10F99A" w14:textId="77777777" w:rsidR="00672B05" w:rsidRPr="00CE0475" w:rsidRDefault="00672B05" w:rsidP="00672B05">
      <w:pPr>
        <w:pStyle w:val="SingleTxtGA"/>
        <w:rPr>
          <w:rtl/>
          <w:lang w:val="en-US"/>
        </w:rPr>
      </w:pPr>
      <w:r w:rsidRPr="00CE0475">
        <w:rPr>
          <w:rtl/>
          <w:lang w:val="en-US"/>
        </w:rPr>
        <w:t>135-</w:t>
      </w:r>
      <w:r w:rsidRPr="00CE0475">
        <w:rPr>
          <w:rtl/>
          <w:lang w:val="en-US"/>
        </w:rPr>
        <w:tab/>
        <w:t>وتلتزم حكومات المقاطعات والأقاليم بدعم المشاركة الكاملة للأشخاص ذوي الإعاقة في الحياة السياسية والعامة. وأنشأت حكومات مثل حكومات ألبرتا وكولومبيا البريطانية ونيو برونزويك ونيوفاوندلاند ولابرادور مع مجتمع ذوي الإعاقة قنوات للمشاركة كان لها دور بالغ الأهمية في وضع السياسات في هذا المجال. وفيما يلي أمثلة على التدابير التي تنفذها المقاطعات والأقاليم الأخرى:</w:t>
      </w:r>
    </w:p>
    <w:p w14:paraId="0F4482DB" w14:textId="7C7343FD" w:rsidR="00672B05" w:rsidRPr="00CE0475" w:rsidRDefault="00672B05" w:rsidP="006763A5">
      <w:pPr>
        <w:pStyle w:val="Bullet1GA"/>
        <w:rPr>
          <w:rtl/>
        </w:rPr>
      </w:pPr>
      <w:r w:rsidRPr="00CE0475">
        <w:rPr>
          <w:rtl/>
        </w:rPr>
        <w:t>في كيبيك، يمكن لأي شخص تحميه الدولة، باستثناء البالغين الخاضعين للوصاية، المشاركة في الانتخابات البلدية وانتخابات المقاطعات دون قيود. وبعد إلغاء الوصاية ال</w:t>
      </w:r>
      <w:r w:rsidR="0056223E" w:rsidRPr="00CE0475">
        <w:rPr>
          <w:rtl/>
        </w:rPr>
        <w:t>مقرر</w:t>
      </w:r>
      <w:r w:rsidRPr="00CE0475">
        <w:rPr>
          <w:rtl/>
        </w:rPr>
        <w:t xml:space="preserve"> في عام 2022، سيُنقل البالغون الخاضعون لنظام الوصاية إلى نظام الكفالة وسيستعيدون حقهم في التصويت؛</w:t>
      </w:r>
    </w:p>
    <w:p w14:paraId="1C2D09E0" w14:textId="77777777" w:rsidR="00CE0475" w:rsidRPr="00CE0475" w:rsidRDefault="00672B05" w:rsidP="006763A5">
      <w:pPr>
        <w:pStyle w:val="Bullet1GA"/>
        <w:rPr>
          <w:rtl/>
        </w:rPr>
      </w:pPr>
      <w:r w:rsidRPr="00CE0475">
        <w:rPr>
          <w:rtl/>
        </w:rPr>
        <w:t>في الأقاليم الشمالية الغربية، تتمثل رؤية خطة العمل المتعلقة بالإعاقة في إقامة إقليم يتميز بإنصاف الأشخاص ذوي الإعاقة وإتاحة إمكانية وصولهم وإدماجهم ومشاركتهم في جميع جوانب الحياة الاقتصادية والاجتماعية في الأقاليم الشمالية الغربية، من خلال استكشاف جميع السبل والموارد المتاحة.</w:t>
      </w:r>
    </w:p>
    <w:p w14:paraId="4E276AC4" w14:textId="2A7D18CC" w:rsidR="00672B05" w:rsidRPr="00CE0475" w:rsidRDefault="00672B05" w:rsidP="006763A5">
      <w:pPr>
        <w:pStyle w:val="H23GA"/>
        <w:rPr>
          <w:rtl/>
          <w:lang w:val="en-US"/>
        </w:rPr>
      </w:pPr>
      <w:r w:rsidRPr="00CE0475">
        <w:rPr>
          <w:rtl/>
          <w:lang w:val="en-US"/>
        </w:rPr>
        <w:tab/>
      </w:r>
      <w:r w:rsidRPr="00CE0475">
        <w:rPr>
          <w:rtl/>
          <w:lang w:val="en-US"/>
        </w:rPr>
        <w:tab/>
        <w:t>الرد على الفقرة 27</w:t>
      </w:r>
      <w:r w:rsidR="0053374A" w:rsidRPr="00CE0475">
        <w:rPr>
          <w:rtl/>
          <w:lang w:val="en-US"/>
        </w:rPr>
        <w:t>(</w:t>
      </w:r>
      <w:r w:rsidRPr="00CE0475">
        <w:rPr>
          <w:rtl/>
          <w:lang w:val="en-US"/>
        </w:rPr>
        <w:t>ب) قائمة المسائل المحالة قبل تقديم التقرير</w:t>
      </w:r>
    </w:p>
    <w:p w14:paraId="5937B233" w14:textId="452AB477" w:rsidR="00672B05" w:rsidRPr="00CE0475" w:rsidRDefault="00672B05" w:rsidP="00672B05">
      <w:pPr>
        <w:pStyle w:val="SingleTxtGA"/>
        <w:rPr>
          <w:spacing w:val="-4"/>
          <w:rtl/>
          <w:lang w:val="en-US"/>
        </w:rPr>
      </w:pPr>
      <w:r w:rsidRPr="00CE0475">
        <w:rPr>
          <w:rtl/>
          <w:lang w:val="en-US"/>
        </w:rPr>
        <w:t>136-</w:t>
      </w:r>
      <w:r w:rsidRPr="00CE0475">
        <w:rPr>
          <w:rtl/>
          <w:lang w:val="en-US"/>
        </w:rPr>
        <w:tab/>
      </w:r>
      <w:r w:rsidRPr="00CE0475">
        <w:rPr>
          <w:spacing w:val="-4"/>
          <w:rtl/>
          <w:lang w:val="en-US"/>
        </w:rPr>
        <w:t>نفذت هيئة الانتخابات الكندية، استناداً إلى المشاورات التي أجرتها مع المنظمات المعنية بالإعاقة، تدابير للحد من الحواجز</w:t>
      </w:r>
      <w:r w:rsidR="00B626AB" w:rsidRPr="00CE0475">
        <w:rPr>
          <w:spacing w:val="-4"/>
          <w:rtl/>
          <w:lang w:val="en-US"/>
        </w:rPr>
        <w:t xml:space="preserve"> أو </w:t>
      </w:r>
      <w:r w:rsidRPr="00CE0475">
        <w:rPr>
          <w:spacing w:val="-4"/>
          <w:rtl/>
          <w:lang w:val="en-US"/>
        </w:rPr>
        <w:t>إزالتها عند التصويت، بما في ذلك تحسين إمكانية الوصول إلى مواقع الاقتراع واللافتات؛ وتوفير التدريب لموظفي الانتخابات؛ استحداث عملية رصد وتعقيب بشأن إمكانية الوصول إلى مواقع الاقتراع؛ وتقديم طائفة متنوعة من أساليب التصويت وقنوات الاتصال والمعلومات بأشكال بديلة ولغة بسيطة. وتتوافر أيضاً إرشادات للأحزاب السياسية والمرشحين بشأن تنظيم حملات يسهل الوصول إليها.</w:t>
      </w:r>
    </w:p>
    <w:p w14:paraId="48BC35EE" w14:textId="77777777" w:rsidR="00672B05" w:rsidRPr="00CE0475" w:rsidRDefault="00672B05" w:rsidP="00672B05">
      <w:pPr>
        <w:pStyle w:val="SingleTxtGA"/>
        <w:rPr>
          <w:rtl/>
          <w:lang w:val="en-US"/>
        </w:rPr>
      </w:pPr>
      <w:r w:rsidRPr="00CE0475">
        <w:rPr>
          <w:rtl/>
          <w:lang w:val="en-US"/>
        </w:rPr>
        <w:lastRenderedPageBreak/>
        <w:t>137-</w:t>
      </w:r>
      <w:r w:rsidRPr="00CE0475">
        <w:rPr>
          <w:rtl/>
          <w:lang w:val="en-US"/>
        </w:rPr>
        <w:tab/>
        <w:t xml:space="preserve">وفي عام 2018، وسّع </w:t>
      </w:r>
      <w:r w:rsidRPr="00CE0475">
        <w:rPr>
          <w:i/>
          <w:iCs/>
          <w:rtl/>
          <w:lang w:val="en-US"/>
        </w:rPr>
        <w:t>القانون المتعلق بتحديث الانتخابات</w:t>
      </w:r>
      <w:r w:rsidRPr="00CE0475">
        <w:rPr>
          <w:rtl/>
          <w:lang w:val="en-US"/>
        </w:rPr>
        <w:t xml:space="preserve"> نطاق تطبيق التدابير التيسيرية ليشمل جميع الأشخاص ذوي الإعاقة، ووضع حافزاً مالياً للأحزاب والمرشحين المسجلين لاستقبال الأشخاص ذوي الإعاقة خلال فترة الانتخابات.</w:t>
      </w:r>
    </w:p>
    <w:p w14:paraId="776DB869" w14:textId="77777777" w:rsidR="00672B05" w:rsidRPr="00CE0475" w:rsidRDefault="00672B05" w:rsidP="00672B05">
      <w:pPr>
        <w:pStyle w:val="SingleTxtGA"/>
        <w:rPr>
          <w:rtl/>
          <w:lang w:val="en-US"/>
        </w:rPr>
      </w:pPr>
      <w:r w:rsidRPr="00CE0475">
        <w:rPr>
          <w:rtl/>
          <w:lang w:val="en-US"/>
        </w:rPr>
        <w:t>138-</w:t>
      </w:r>
      <w:r w:rsidRPr="00CE0475">
        <w:rPr>
          <w:rtl/>
          <w:lang w:val="en-US"/>
        </w:rPr>
        <w:tab/>
        <w:t>وتنفذ حكومات المقاطعات والأقاليم تدابير للحد من الحواجز التي تعترض مشاركة الأشخاص ذوي الإعاقة في العمليات الانتخابية، مثل إمكانية الوصول إلى مراكز الاقتراع على المستوى المحلي؛ والمترجمين الفوريين، ونماذج بطريقة براي، وبطاقات الاقتراع الغيابية، وبطاقات الاقتراع بالمظاريف المختومة، والمساعدة في الاقتراع، والمواقع الشبكية التي يمكن الوصول إليها، ومقاطع الفيديو التثقيفية على يوتيوب مع خدمة العرض النصي المغلق، وما إلى ذلك:</w:t>
      </w:r>
    </w:p>
    <w:p w14:paraId="72653BB7" w14:textId="77777777" w:rsidR="00CE0475" w:rsidRPr="00CE0475" w:rsidRDefault="00672B05" w:rsidP="006763A5">
      <w:pPr>
        <w:pStyle w:val="Bullet1GA"/>
        <w:rPr>
          <w:rtl/>
        </w:rPr>
      </w:pPr>
      <w:r w:rsidRPr="00CE0475">
        <w:rPr>
          <w:rtl/>
        </w:rPr>
        <w:t>خلال الانتخابات العامة التي جرت في عام 2018 في أونتاريو، واستجابةً للتعقيبات الواردة من الوكالات المجتمعية التي تمثل الأشخاص ذوي الإعاقة، سُمح للأشخاص ذوي الإعاقة باستخدام الهواتف الشخصية والأجهزة المساعدة أثناء الانتخابات. وفي عام 2019، أعدت هيئة الانتخابات في أونتاريو مجموعة أدوات توعية رقمية جديدة تسمى "خيارات التصويت". واعتُبر أن إدخال التكنولوجيا في مراكز الاقتراع أثر تأثيراً إيجابياً للغاية على الانتخابات؛</w:t>
      </w:r>
    </w:p>
    <w:p w14:paraId="43D22A49" w14:textId="06E09FF5" w:rsidR="00672B05" w:rsidRPr="00CE0475" w:rsidRDefault="00672B05" w:rsidP="006763A5">
      <w:pPr>
        <w:pStyle w:val="Bullet1GA"/>
        <w:rPr>
          <w:rtl/>
        </w:rPr>
      </w:pPr>
      <w:r w:rsidRPr="00CE0475">
        <w:rPr>
          <w:rtl/>
        </w:rPr>
        <w:t xml:space="preserve">في كيبيك، يتضمن مشروع </w:t>
      </w:r>
      <w:r w:rsidRPr="00CE0475">
        <w:rPr>
          <w:i/>
          <w:iCs/>
          <w:rtl/>
        </w:rPr>
        <w:t>قانون تعديل القانون المتعلق بالانتخابات والاستفتاءات البلدية والقانون المتعلق بقواعد السلوك والأخلاقيات في الشؤون البلدية وأحكام تشريعية متنوعة</w:t>
      </w:r>
      <w:r w:rsidRPr="00CE0475">
        <w:rPr>
          <w:rtl/>
        </w:rPr>
        <w:t>، والذي طُرح في خريف عام 2019، أحكاماً ترمي إلى تحسين إمكانية الوصول إلى مراكز الاقتراع خلال الانتخابات البلدية. وتقتضي هذه التعديلات من موظف شؤون الانتخابات أن يبرر للمجلس البلدي سبب عدم إمكانية وضع مركز اقتراع في مكان يسهل وصول الأشخاص ذوي الإعاقة إليه قبل الانتخابات وليس بعدها. وسيُطلب من موظف شؤون الانتخابات أيضاً إحالة وثيقة بشأن هذا الموضوع إلى كبير موظفي شؤون الانتخابات في كيبيك. وتقتضي التعديلات أيضاً من القائم على الانتخابات أن يتيح التصويت في المنزل للناخبين الذين تقع دائرة اقتراعهم في مركز اقتراع يتعذر الوصول إليه.</w:t>
      </w:r>
    </w:p>
    <w:p w14:paraId="70AD1AF8" w14:textId="43B4EEFF" w:rsidR="00672B05" w:rsidRPr="00CE0475" w:rsidRDefault="00672B05" w:rsidP="006763A5">
      <w:pPr>
        <w:pStyle w:val="H23GA"/>
        <w:rPr>
          <w:rtl/>
          <w:lang w:val="en-US"/>
        </w:rPr>
      </w:pPr>
      <w:r w:rsidRPr="00CE0475">
        <w:rPr>
          <w:rtl/>
          <w:lang w:val="en-US"/>
        </w:rPr>
        <w:tab/>
      </w:r>
      <w:r w:rsidRPr="00CE0475">
        <w:rPr>
          <w:rtl/>
          <w:lang w:val="en-US"/>
        </w:rPr>
        <w:tab/>
        <w:t>الرد على الفقرة 27</w:t>
      </w:r>
      <w:r w:rsidR="0053374A" w:rsidRPr="00CE0475">
        <w:rPr>
          <w:rtl/>
          <w:lang w:val="en-US"/>
        </w:rPr>
        <w:t>(</w:t>
      </w:r>
      <w:r w:rsidRPr="00CE0475">
        <w:rPr>
          <w:rtl/>
          <w:lang w:val="en-US"/>
        </w:rPr>
        <w:t>ج) من قائمة المسائل المحالة قبل تقديم التقرير</w:t>
      </w:r>
    </w:p>
    <w:p w14:paraId="3BF07DE0" w14:textId="77777777" w:rsidR="00672B05" w:rsidRPr="00CE0475" w:rsidRDefault="00672B05" w:rsidP="00672B05">
      <w:pPr>
        <w:pStyle w:val="SingleTxtGA"/>
        <w:rPr>
          <w:rtl/>
          <w:lang w:val="en-US"/>
        </w:rPr>
      </w:pPr>
      <w:r w:rsidRPr="00CE0475">
        <w:rPr>
          <w:rtl/>
          <w:lang w:val="en-US"/>
        </w:rPr>
        <w:t>139-</w:t>
      </w:r>
      <w:r w:rsidRPr="00CE0475">
        <w:rPr>
          <w:rtl/>
          <w:lang w:val="en-US"/>
        </w:rPr>
        <w:tab/>
        <w:t>يقوم برنامج الشراكة من أجل التنمية الاجتماعية باستثمارات استراتيجية لدعم أولويات حكومة كندا المتعلقة بالأطفال والأسر والأشخاص ذوي الإعاقة والقطاع التطوعي ومجتمعات الأقليات اللغوية الرسمية وغيرها من الفئات السكانية الضعيفة من خلال الاضطلاع بدور فريد في تعزيز الأهداف الاجتماعية الواسعة.</w:t>
      </w:r>
    </w:p>
    <w:p w14:paraId="07E0A8AE" w14:textId="77777777" w:rsidR="00CE0475" w:rsidRPr="00CE0475" w:rsidRDefault="00672B05" w:rsidP="00672B05">
      <w:pPr>
        <w:pStyle w:val="SingleTxtGA"/>
        <w:rPr>
          <w:rtl/>
          <w:lang w:val="en-US"/>
        </w:rPr>
      </w:pPr>
      <w:r w:rsidRPr="00CE0475">
        <w:rPr>
          <w:rtl/>
          <w:lang w:val="en-US"/>
        </w:rPr>
        <w:t>140-</w:t>
      </w:r>
      <w:r w:rsidRPr="00CE0475">
        <w:rPr>
          <w:rtl/>
          <w:lang w:val="en-US"/>
        </w:rPr>
        <w:tab/>
        <w:t>ويسعى برنامج الشراكة من أجل التنمية الاجتماعية – عنصر الإعاقة إلى تحسين مشاركة الأشخاص ذوي الإعاقة وإدماجهم اجتماعياً في جميع جوانب المجتمع الكندي من خلال توفير تمويل المشاريع والتمويل التشغيلي للمنظمات غير الساعية للربح.</w:t>
      </w:r>
    </w:p>
    <w:p w14:paraId="1A7AC53A" w14:textId="77777777" w:rsidR="00CE0475" w:rsidRPr="00CE0475" w:rsidRDefault="00672B05" w:rsidP="006763A5">
      <w:pPr>
        <w:pStyle w:val="HChGA"/>
        <w:rPr>
          <w:rtl/>
          <w:lang w:val="en-US"/>
        </w:rPr>
      </w:pPr>
      <w:r w:rsidRPr="00CE0475">
        <w:rPr>
          <w:rtl/>
          <w:lang w:val="en-US"/>
        </w:rPr>
        <w:lastRenderedPageBreak/>
        <w:tab/>
      </w:r>
      <w:r w:rsidRPr="00CE0475">
        <w:rPr>
          <w:rtl/>
          <w:lang w:val="en-US"/>
        </w:rPr>
        <w:tab/>
        <w:t>التزامات محددة</w:t>
      </w:r>
    </w:p>
    <w:p w14:paraId="11DEE0A8" w14:textId="50B3BD87" w:rsidR="00672B05" w:rsidRPr="00CE0475" w:rsidRDefault="00672B05" w:rsidP="006763A5">
      <w:pPr>
        <w:pStyle w:val="H1GA"/>
        <w:rPr>
          <w:rtl/>
          <w:lang w:val="en-US"/>
        </w:rPr>
      </w:pPr>
      <w:r w:rsidRPr="00CE0475">
        <w:rPr>
          <w:rtl/>
          <w:lang w:val="en-US"/>
        </w:rPr>
        <w:tab/>
      </w:r>
      <w:r w:rsidRPr="00CE0475">
        <w:rPr>
          <w:rtl/>
          <w:lang w:val="en-US"/>
        </w:rPr>
        <w:tab/>
        <w:t>جمع الإحصاءات والبيانات</w:t>
      </w:r>
    </w:p>
    <w:p w14:paraId="2E5D3D23" w14:textId="77777777" w:rsidR="00672B05" w:rsidRPr="00CE0475" w:rsidRDefault="00672B05" w:rsidP="00A33C59">
      <w:pPr>
        <w:pStyle w:val="H23GA"/>
        <w:spacing w:before="200" w:line="360" w:lineRule="exact"/>
        <w:rPr>
          <w:rtl/>
          <w:lang w:val="en-US"/>
        </w:rPr>
      </w:pPr>
      <w:r w:rsidRPr="00CE0475">
        <w:rPr>
          <w:rtl/>
          <w:lang w:val="en-US"/>
        </w:rPr>
        <w:tab/>
      </w:r>
      <w:r w:rsidRPr="00CE0475">
        <w:rPr>
          <w:rtl/>
          <w:lang w:val="en-US"/>
        </w:rPr>
        <w:tab/>
        <w:t>الرد على الفقرة 28 من قائمة المسائل المحالة قبل تقديم التقرير</w:t>
      </w:r>
    </w:p>
    <w:p w14:paraId="49FF32B8" w14:textId="26F3302F" w:rsidR="00672B05" w:rsidRPr="00CE0475" w:rsidRDefault="00672B05" w:rsidP="00A33C59">
      <w:pPr>
        <w:pStyle w:val="SingleTxtGA"/>
        <w:spacing w:line="346" w:lineRule="exact"/>
        <w:rPr>
          <w:spacing w:val="-2"/>
          <w:rtl/>
          <w:lang w:val="en-US"/>
        </w:rPr>
      </w:pPr>
      <w:r w:rsidRPr="00CE0475">
        <w:rPr>
          <w:rtl/>
          <w:lang w:val="en-US"/>
        </w:rPr>
        <w:t>141-</w:t>
      </w:r>
      <w:r w:rsidRPr="00CE0475">
        <w:rPr>
          <w:rtl/>
          <w:lang w:val="en-US"/>
        </w:rPr>
        <w:tab/>
      </w:r>
      <w:r w:rsidRPr="00CE0475">
        <w:rPr>
          <w:spacing w:val="-2"/>
          <w:rtl/>
          <w:lang w:val="en-US"/>
        </w:rPr>
        <w:t>توفر الدراسة الاستقصائية الكندية بشأن الإعاقة لعام 2017 معلومات عن الشباب والبالغين الكنديين الذين يعانون من محدودية أنشطتهم اليومية بسبب حالة</w:t>
      </w:r>
      <w:r w:rsidR="00B626AB" w:rsidRPr="00CE0475">
        <w:rPr>
          <w:spacing w:val="-2"/>
          <w:rtl/>
          <w:lang w:val="en-US"/>
        </w:rPr>
        <w:t xml:space="preserve"> أو </w:t>
      </w:r>
      <w:r w:rsidRPr="00CE0475">
        <w:rPr>
          <w:spacing w:val="-2"/>
          <w:rtl/>
          <w:lang w:val="en-US"/>
        </w:rPr>
        <w:t>مشكلة صحية طويلة الأمد. ويمكن استخدام هذه المعلومات لتخطيط وتقييم الخدمات والبرامج والسياسات الموجهة للكنديين ذوي الإعاقة لتمكينهم من المشاركة الكاملة في المجتمع وفقاً لالتزامات كندا المتعلقة باتفاقية حقوق الأشخاص ذوي الإعاقة. ويجري حالياً إعداد الدراسة الاستقصائية الكندية بشأن الإعاقة لعام 2022 مع توافر بيانات جديدة في عام 2023.</w:t>
      </w:r>
    </w:p>
    <w:p w14:paraId="5E498FDD" w14:textId="77777777" w:rsidR="00672B05" w:rsidRPr="00CE0475" w:rsidRDefault="00672B05" w:rsidP="00A33C59">
      <w:pPr>
        <w:pStyle w:val="SingleTxtGA"/>
        <w:spacing w:line="346" w:lineRule="exact"/>
        <w:rPr>
          <w:rtl/>
          <w:lang w:val="en-US"/>
        </w:rPr>
      </w:pPr>
      <w:r w:rsidRPr="00CE0475">
        <w:rPr>
          <w:rtl/>
          <w:lang w:val="en-US"/>
        </w:rPr>
        <w:t>142-</w:t>
      </w:r>
      <w:r w:rsidRPr="00CE0475">
        <w:rPr>
          <w:rtl/>
          <w:lang w:val="en-US"/>
        </w:rPr>
        <w:tab/>
        <w:t xml:space="preserve">وتمثل الدراسة الاستقصائية المتعلقة بالشعوب الأصلية دراسة استقصائية وطنية عن الأوضاع الاجتماعية والاقتصادية لسكان الأمم الأولى الذين يعيشون خارج المحميات والخلاسيين والإنويت. وتهدف </w:t>
      </w:r>
      <w:r w:rsidRPr="00CE0475">
        <w:rPr>
          <w:spacing w:val="-2"/>
          <w:rtl/>
          <w:lang w:val="en-US"/>
        </w:rPr>
        <w:t>هذه الدراسة الاستقصائية إلى توفير البيانات الحالية وذات الصلة لمجموعة متنوعة من أصحاب المصلحة،</w:t>
      </w:r>
      <w:r w:rsidRPr="00CE0475">
        <w:rPr>
          <w:rtl/>
          <w:lang w:val="en-US"/>
        </w:rPr>
        <w:t xml:space="preserve"> بما في ذلك منظمات الشعوب الأصلية والمجتمعات المحلية ومقدمي الخدمات والباحثين والحكومات وعامة الناس. ويجري حالياً إعداد الدراسة الاستقصائية المتعلقة بالشعوب الأصلية لعام 2022.</w:t>
      </w:r>
    </w:p>
    <w:p w14:paraId="4720F504" w14:textId="754B850D" w:rsidR="00672B05" w:rsidRPr="00CE0475" w:rsidRDefault="00672B05" w:rsidP="00A33C59">
      <w:pPr>
        <w:pStyle w:val="SingleTxtGA"/>
        <w:spacing w:line="346" w:lineRule="exact"/>
        <w:rPr>
          <w:rtl/>
          <w:lang w:val="en-US"/>
        </w:rPr>
      </w:pPr>
      <w:r w:rsidRPr="00CE0475">
        <w:rPr>
          <w:rtl/>
          <w:lang w:val="en-US"/>
        </w:rPr>
        <w:t>143-</w:t>
      </w:r>
      <w:r w:rsidRPr="00CE0475">
        <w:rPr>
          <w:spacing w:val="-2"/>
          <w:rtl/>
          <w:lang w:val="en-US"/>
        </w:rPr>
        <w:tab/>
        <w:t>وتيسر كندا لمنظمات الشعوب الأصلية جمع وتحليل ونشر البيانات عن مختلف الفئات السكانية لإثراء عملية وضع وتقديم البرامج والخدمات الموجهة للأمم الأولى والإنويت. وعلى سبيل المثال، فقد أتاحت حكومة كندا في عام 2018 تمويلاً دائماً لإجراء دراسة استقصائية بشأن صحة الإنويت، أجرتها منظمة وطنية من منظمات الإنويت، هي منظمة إنويت تابريت كاناتامي. ويقود الإنويت الدراسة الاستقصائية الوطنية بشأن صحة الإنويت (</w:t>
      </w:r>
      <w:r w:rsidRPr="00CE0475">
        <w:rPr>
          <w:spacing w:val="-2"/>
          <w:lang w:val="en-US"/>
        </w:rPr>
        <w:t>Qanuippitaa</w:t>
      </w:r>
      <w:r w:rsidRPr="00CE0475">
        <w:rPr>
          <w:spacing w:val="-2"/>
          <w:rtl/>
          <w:lang w:val="en-US"/>
        </w:rPr>
        <w:t>) وتعكس هذه الدراسة احتياجات الإنويت من</w:t>
      </w:r>
      <w:r w:rsidR="00A33C59" w:rsidRPr="00CE0475">
        <w:rPr>
          <w:rFonts w:hint="cs"/>
          <w:spacing w:val="-2"/>
          <w:rtl/>
          <w:lang w:val="en-US"/>
        </w:rPr>
        <w:t> </w:t>
      </w:r>
      <w:r w:rsidRPr="00CE0475">
        <w:rPr>
          <w:spacing w:val="-2"/>
          <w:rtl/>
          <w:lang w:val="en-US"/>
        </w:rPr>
        <w:t>البيانات الصحية. وستصنف النتائج حسب الجنس والعمر والإعاقة والحالة الصحية وعوامل الخطر/الوقاية الأخرى.</w:t>
      </w:r>
    </w:p>
    <w:p w14:paraId="56646B3A" w14:textId="77777777" w:rsidR="00672B05" w:rsidRPr="00CE0475" w:rsidRDefault="00672B05" w:rsidP="00A33C59">
      <w:pPr>
        <w:pStyle w:val="SingleTxtGA"/>
        <w:spacing w:line="346" w:lineRule="exact"/>
        <w:rPr>
          <w:rtl/>
          <w:lang w:val="en-US"/>
        </w:rPr>
      </w:pPr>
      <w:r w:rsidRPr="00CE0475">
        <w:rPr>
          <w:rtl/>
          <w:lang w:val="en-US"/>
        </w:rPr>
        <w:t>144-</w:t>
      </w:r>
      <w:r w:rsidRPr="00CE0475">
        <w:rPr>
          <w:rtl/>
          <w:lang w:val="en-US"/>
        </w:rPr>
        <w:tab/>
        <w:t>وفي عام 2019، أتاحت حكومة كندا تمويلاً دائماً للدراسة الاستقصائية الإقليمية بشأن صحة الأمم الأولى. وأعد هذه الدراسة الاستقصائية وأجراها ونفذها مركز حوكمة معلومات الأمم الأولى، وهو مركز تملكه وتديره الأمم الأولى. وتمثل هذه الدراسة الاستقصائية مصدراً موثوقاً للبيانات الصحية للأمم الأولى التي تعيش في المحميات والمجتمعات المحلية الشمالية، وصنفت النتائج حسب الجنس والعمر والإعاقة والعوامل الصحية الأخرى. ويجري حالياً إعداد المرحلة الرابعة من هذه الدراسة الاستقصائية.</w:t>
      </w:r>
    </w:p>
    <w:p w14:paraId="65726290" w14:textId="7A70D778" w:rsidR="00672B05" w:rsidRPr="00CE0475" w:rsidRDefault="00672B05" w:rsidP="00A33C59">
      <w:pPr>
        <w:pStyle w:val="SingleTxtGA"/>
        <w:spacing w:line="346" w:lineRule="exact"/>
        <w:rPr>
          <w:rtl/>
          <w:lang w:val="en-US"/>
        </w:rPr>
      </w:pPr>
      <w:r w:rsidRPr="00CE0475">
        <w:rPr>
          <w:rtl/>
          <w:lang w:val="en-US"/>
        </w:rPr>
        <w:t>145-</w:t>
      </w:r>
      <w:r w:rsidRPr="00CE0475">
        <w:rPr>
          <w:rtl/>
          <w:lang w:val="en-US"/>
        </w:rPr>
        <w:tab/>
        <w:t>ولدى حكومات المقاطعات والأقاليم طرق مختلفة لجمع البيانات عن وضع الأشخاص ذوي الإعاقة، ومن الأمثلة على ذلك</w:t>
      </w:r>
      <w:r w:rsidR="00B626AB" w:rsidRPr="00CE0475">
        <w:rPr>
          <w:rtl/>
          <w:lang w:val="en-US"/>
        </w:rPr>
        <w:t xml:space="preserve"> ما </w:t>
      </w:r>
      <w:r w:rsidRPr="00CE0475">
        <w:rPr>
          <w:rtl/>
          <w:lang w:val="en-US"/>
        </w:rPr>
        <w:t>يلي:</w:t>
      </w:r>
    </w:p>
    <w:p w14:paraId="703C2DFD" w14:textId="7E6180CD" w:rsidR="00672B05" w:rsidRPr="00CE0475" w:rsidRDefault="00672B05" w:rsidP="00A33C59">
      <w:pPr>
        <w:pStyle w:val="Bullet1GA"/>
        <w:spacing w:line="346" w:lineRule="exact"/>
        <w:rPr>
          <w:rtl/>
        </w:rPr>
      </w:pPr>
      <w:r w:rsidRPr="00CE0475">
        <w:rPr>
          <w:rtl/>
        </w:rPr>
        <w:t>أتاحت الدراسة الاستقصائية المجتمعية للأقاليم الشمالية الغربية لعام 2019 جمع بيانات تتعلق بتكييف المساكن للأشخاص ذوي الإعاقة بالإضافة إلى إمكانية الحصول على الكراسي المتحركة. وهذه المعلومات متاحة على مستوى المجتمع المحلي من الموقع الشبكي التابع لمكتب الإحصاءات في الأقاليم الشمالية الغربية؛</w:t>
      </w:r>
    </w:p>
    <w:p w14:paraId="4FBD3088" w14:textId="7D97281D" w:rsidR="00672B05" w:rsidRPr="00CE0475" w:rsidRDefault="00672B05" w:rsidP="00A33C59">
      <w:pPr>
        <w:pStyle w:val="Bullet1GA"/>
        <w:spacing w:line="346" w:lineRule="exact"/>
        <w:rPr>
          <w:rtl/>
        </w:rPr>
      </w:pPr>
      <w:r w:rsidRPr="00CE0475">
        <w:rPr>
          <w:rtl/>
        </w:rPr>
        <w:t xml:space="preserve">في أونتاريو، تُجمع البيانات من الأفراد ذوي الإعاقات المتعلقة بالنمو عندما يتقدمون </w:t>
      </w:r>
      <w:r w:rsidRPr="00CE0475">
        <w:rPr>
          <w:spacing w:val="-4"/>
          <w:rtl/>
        </w:rPr>
        <w:t xml:space="preserve">بطلب للحصول على الخدمات المتاحة للبالغين من ذوي الإعاقات الذهنية. وتتيح عملية تقييم الاحتياجات جم معلومات مثل العمر ونوع الجنس والموقع الجغرافي واحتياجات الدعم. </w:t>
      </w:r>
      <w:r w:rsidRPr="00CE0475">
        <w:rPr>
          <w:rtl/>
        </w:rPr>
        <w:t>وتُجمع البيانات أيضاً من الأشخاص ذوي الإعاقة وأفراد أسرهم عندما يتقدمون بطلب للحصول على دعم الدخل من خلال برنامج دعم الأشخاص ذوي الإعاقة في أونتاريو. وتواصل الحكومة تحديث وتحويل تقديم خدمات العمالة ودعم الحياة المستقرة، ويجري إعداد أدوات جديدة لجمع البيانات التي تركز على الأشخاص.</w:t>
      </w:r>
    </w:p>
    <w:p w14:paraId="27FBA15B" w14:textId="77777777" w:rsidR="00672B05" w:rsidRPr="00CE0475" w:rsidRDefault="00672B05" w:rsidP="006763A5">
      <w:pPr>
        <w:pStyle w:val="H1GA"/>
        <w:rPr>
          <w:rtl/>
          <w:lang w:val="en-US"/>
        </w:rPr>
      </w:pPr>
      <w:r w:rsidRPr="00CE0475">
        <w:rPr>
          <w:rtl/>
          <w:lang w:val="en-US"/>
        </w:rPr>
        <w:lastRenderedPageBreak/>
        <w:tab/>
      </w:r>
      <w:r w:rsidRPr="00CE0475">
        <w:rPr>
          <w:rtl/>
          <w:lang w:val="en-US"/>
        </w:rPr>
        <w:tab/>
        <w:t>التعاون الدولي</w:t>
      </w:r>
    </w:p>
    <w:p w14:paraId="7B69F2A0" w14:textId="77777777" w:rsidR="00672B05" w:rsidRPr="00CE0475" w:rsidRDefault="00672B05" w:rsidP="006763A5">
      <w:pPr>
        <w:pStyle w:val="H23GA"/>
        <w:rPr>
          <w:rtl/>
          <w:lang w:val="en-US"/>
        </w:rPr>
      </w:pPr>
      <w:r w:rsidRPr="00CE0475">
        <w:rPr>
          <w:rtl/>
          <w:lang w:val="en-US"/>
        </w:rPr>
        <w:tab/>
      </w:r>
      <w:r w:rsidRPr="00CE0475">
        <w:rPr>
          <w:rtl/>
          <w:lang w:val="en-US"/>
        </w:rPr>
        <w:tab/>
        <w:t>الرد على الفقرة 29 من قائمة المسائل المحالة قبل تقديم التقرير</w:t>
      </w:r>
    </w:p>
    <w:p w14:paraId="2A8DEAC6" w14:textId="77777777" w:rsidR="00672B05" w:rsidRPr="00CE0475" w:rsidRDefault="00672B05" w:rsidP="00672B05">
      <w:pPr>
        <w:pStyle w:val="SingleTxtGA"/>
        <w:rPr>
          <w:rtl/>
          <w:lang w:val="en-US"/>
        </w:rPr>
      </w:pPr>
      <w:r w:rsidRPr="00CE0475">
        <w:rPr>
          <w:rtl/>
          <w:lang w:val="en-US"/>
        </w:rPr>
        <w:t>146-</w:t>
      </w:r>
      <w:r w:rsidRPr="00CE0475">
        <w:rPr>
          <w:rtl/>
          <w:lang w:val="en-US"/>
        </w:rPr>
        <w:tab/>
        <w:t>تشارك كندا في الفريق العامل المعني بالتعليم الجامع التابع لشبكة العمل العالمي بشأن الإعاقة وقد استضافت الاجتماع السنوي الذي عقده هذا الفريق العامل في عام 2019 كالتزام من كندا بالإدراج الهادف للأشخاص ذوي الإعاقة في قطاع المساعدة الدولية. ويواصل جزء من إجمالي المساعدات الدولية الكندية تعزيز نتائج التنمية الشاملة لذوي الإعاقة من خلال مبادرات مختلفة. وعلى سبيل المثال، تعزز كندا نظم الصحة والتعليم بجعلها أكثر إدماجاً للأشخاص ذوي الإعاقة؛ وتتيح فرصاً أكثر للحصول على خدمات إعادة التأهيل البدني والوظيفي لمن يعانون من آثار انفجارات الألغام الأرضية والنزاعات المسلحة؛ وتدعم النساء ذوات الإعاقة الناجيات من العنف الجنسي والجنساني؛ وتمكن الأشخاص ذوي الإعاقة الذين يعيشون في فقر من اكتساب مهارات مفيدة للحصول على عمل.</w:t>
      </w:r>
    </w:p>
    <w:p w14:paraId="21747124" w14:textId="51F92554" w:rsidR="00672B05" w:rsidRPr="00CE0475" w:rsidRDefault="00672B05" w:rsidP="00672B05">
      <w:pPr>
        <w:pStyle w:val="SingleTxtGA"/>
        <w:rPr>
          <w:rtl/>
          <w:lang w:val="en-US"/>
        </w:rPr>
      </w:pPr>
      <w:r w:rsidRPr="00CE0475">
        <w:rPr>
          <w:rtl/>
          <w:lang w:val="en-US"/>
        </w:rPr>
        <w:t>147-</w:t>
      </w:r>
      <w:r w:rsidRPr="00CE0475">
        <w:rPr>
          <w:rtl/>
          <w:lang w:val="en-US"/>
        </w:rPr>
        <w:tab/>
        <w:t>واضطلعت هيئة الإحصاء الكندية، بصفتها عضواً في فريق الخبراء المشترك بين الوكالات المعني بمؤشرات أهداف التنمية المستدامة، بدور محوري في وضع إطار المؤشرات العالمية لأهداف التنمية المستدامة. وتجمع هذه الهيئة البيانات الكندية المتعلقة بإطار المؤشرات العالمية وتتيح هذه البيانات للجمهور على موقع مركز بيانات أهداف التنمية المستدامة الخاص بها، والذي أطلق في عام 2018. واستكمالاً لإطار المؤشرات العالمية، وضعت هيئة الإحصاء الكندية إطار المؤشرات الكندية بالتعاون مع الإدارات والوكالات الاتحادية الأخرى. وسيعكس تصنيف البيانات المستمدة من إطار المؤشرات الكندية التنوع الكندي، مما يتيح لهذا الإطار قياس مدى استفادة</w:t>
      </w:r>
      <w:r w:rsidR="00B626AB" w:rsidRPr="00CE0475">
        <w:rPr>
          <w:rtl/>
          <w:lang w:val="en-US"/>
        </w:rPr>
        <w:t xml:space="preserve"> أو </w:t>
      </w:r>
      <w:r w:rsidRPr="00CE0475">
        <w:rPr>
          <w:rtl/>
          <w:lang w:val="en-US"/>
        </w:rPr>
        <w:t>تقصير أهداف التنمية المستدامة بالنسبة لفئات سكانية محددة، بما في ذلك الفئات الممثلة تمثيلاً ناقصاً.</w:t>
      </w:r>
    </w:p>
    <w:p w14:paraId="0B25494C" w14:textId="31E5C5D5" w:rsidR="00672B05" w:rsidRPr="00CE0475" w:rsidRDefault="006763A5" w:rsidP="006763A5">
      <w:pPr>
        <w:pStyle w:val="H1GA"/>
        <w:rPr>
          <w:rtl/>
          <w:lang w:val="en-US"/>
        </w:rPr>
      </w:pPr>
      <w:r w:rsidRPr="00CE0475">
        <w:rPr>
          <w:rtl/>
          <w:lang w:val="en-US"/>
        </w:rPr>
        <w:tab/>
      </w:r>
      <w:r w:rsidRPr="00CE0475">
        <w:rPr>
          <w:rtl/>
          <w:lang w:val="en-US"/>
        </w:rPr>
        <w:tab/>
      </w:r>
      <w:r w:rsidR="00672B05" w:rsidRPr="00CE0475">
        <w:rPr>
          <w:rtl/>
          <w:lang w:val="en-US"/>
        </w:rPr>
        <w:t>التنفيذ والرصد على الصعيد الوطني</w:t>
      </w:r>
    </w:p>
    <w:p w14:paraId="3079AC92" w14:textId="77777777" w:rsidR="00672B05" w:rsidRPr="00CE0475" w:rsidRDefault="00672B05" w:rsidP="006763A5">
      <w:pPr>
        <w:pStyle w:val="H23GA"/>
        <w:rPr>
          <w:rtl/>
          <w:lang w:val="en-US"/>
        </w:rPr>
      </w:pPr>
      <w:r w:rsidRPr="00CE0475">
        <w:rPr>
          <w:rtl/>
          <w:lang w:val="en-US"/>
        </w:rPr>
        <w:tab/>
      </w:r>
      <w:r w:rsidRPr="00CE0475">
        <w:rPr>
          <w:rtl/>
          <w:lang w:val="en-US"/>
        </w:rPr>
        <w:tab/>
        <w:t>الرد على الفقرة 30 من قائمة المسائل المحالة قبل تقديم التقرير</w:t>
      </w:r>
    </w:p>
    <w:p w14:paraId="57A5987D" w14:textId="77777777" w:rsidR="00B22365" w:rsidRPr="00CE0475" w:rsidRDefault="00672B05" w:rsidP="00672B05">
      <w:pPr>
        <w:pStyle w:val="SingleTxtGA"/>
        <w:rPr>
          <w:rtl/>
          <w:lang w:val="en-US"/>
        </w:rPr>
      </w:pPr>
      <w:r w:rsidRPr="00CE0475">
        <w:rPr>
          <w:rtl/>
          <w:lang w:val="en-US"/>
        </w:rPr>
        <w:t>148-</w:t>
      </w:r>
      <w:r w:rsidRPr="00CE0475">
        <w:rPr>
          <w:rtl/>
          <w:lang w:val="en-US"/>
        </w:rPr>
        <w:tab/>
        <w:t>في عام 2019، مُنحت اللجنة الكندية لحقوق الإنسان الولاية الرسمية والتمويل اللازم لرصد تنفيذ حكومة كندا لاتفاقية حقوق الأشخاص ذوي الإعاقة.</w:t>
      </w:r>
    </w:p>
    <w:p w14:paraId="54795818" w14:textId="1C071B0E" w:rsidR="00672B05" w:rsidRPr="00CE0475" w:rsidRDefault="00672B05" w:rsidP="00672B05">
      <w:pPr>
        <w:pStyle w:val="SingleTxtGA"/>
        <w:rPr>
          <w:rtl/>
          <w:lang w:val="en-US"/>
        </w:rPr>
      </w:pPr>
      <w:r w:rsidRPr="00CE0475">
        <w:rPr>
          <w:rtl/>
          <w:lang w:val="en-US"/>
        </w:rPr>
        <w:t>149-</w:t>
      </w:r>
      <w:r w:rsidRPr="00CE0475">
        <w:rPr>
          <w:rtl/>
          <w:lang w:val="en-US"/>
        </w:rPr>
        <w:tab/>
        <w:t>وفي عام 2019، مولت حكومة كندا منظمات معنية بالإعاقة لبناء القدرات في مجال استخدام البروتوكول الاختياري لاتفاقية حقوق الأشخاص ذوي الإعاقة وتيسير المشاركة الدولية لمجتمع الأشخاص ذوي الإعاقة في رصد وتنفيذ اتفاقية حقوق الأشخاص ذوي الإعاقة في كندا.</w:t>
      </w:r>
    </w:p>
    <w:p w14:paraId="21DE0B6C" w14:textId="77777777" w:rsidR="00B22365" w:rsidRPr="00CE0475" w:rsidRDefault="00672B05" w:rsidP="00672B05">
      <w:pPr>
        <w:pStyle w:val="SingleTxtGA"/>
        <w:rPr>
          <w:rtl/>
          <w:lang w:val="en-US"/>
        </w:rPr>
      </w:pPr>
      <w:r w:rsidRPr="00CE0475">
        <w:rPr>
          <w:rtl/>
          <w:lang w:val="en-US"/>
        </w:rPr>
        <w:t>150-</w:t>
      </w:r>
      <w:r w:rsidRPr="00CE0475">
        <w:rPr>
          <w:rtl/>
          <w:lang w:val="en-US"/>
        </w:rPr>
        <w:tab/>
        <w:t>وفي عام 2020، قدمت حكومة كندا تمويلاً لمدة ثلاث سنوات لثلاث منظمات وطنية للشعوب الأصلية لإعداد تقارير موازية تعكس وجهة نظر الأشخاص ذوي الإعاقة من الشعوب الأصلية في رصد اتفاقية حقوق الأشخاص ذوي الإعاقة وإعداد تقارير في هذا الشأن.</w:t>
      </w:r>
    </w:p>
    <w:p w14:paraId="1BC84887" w14:textId="06D7DA4A" w:rsidR="00672B05" w:rsidRPr="00CE0475" w:rsidRDefault="00672B05" w:rsidP="00672B05">
      <w:pPr>
        <w:pStyle w:val="SingleTxtGA"/>
        <w:jc w:val="center"/>
        <w:rPr>
          <w:u w:val="single"/>
          <w:rtl/>
          <w:lang w:val="en-US"/>
        </w:rPr>
      </w:pPr>
      <w:r w:rsidRPr="00CE0475">
        <w:rPr>
          <w:u w:val="single"/>
          <w:rtl/>
          <w:lang w:val="en-US"/>
        </w:rPr>
        <w:tab/>
      </w:r>
      <w:r w:rsidRPr="00CE0475">
        <w:rPr>
          <w:u w:val="single"/>
          <w:rtl/>
          <w:lang w:val="en-US"/>
        </w:rPr>
        <w:tab/>
      </w:r>
      <w:r w:rsidRPr="00CE0475">
        <w:rPr>
          <w:u w:val="single"/>
          <w:rtl/>
          <w:lang w:val="en-US"/>
        </w:rPr>
        <w:tab/>
      </w:r>
    </w:p>
    <w:sectPr w:rsidR="00672B05" w:rsidRPr="00CE0475" w:rsidSect="005754B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08AEC" w14:textId="77777777" w:rsidR="00163060" w:rsidRPr="002901D9" w:rsidRDefault="00163060" w:rsidP="006A5EE7">
      <w:pPr>
        <w:spacing w:after="60" w:line="240" w:lineRule="auto"/>
        <w:ind w:left="57"/>
        <w:rPr>
          <w:i/>
          <w:iCs/>
        </w:rPr>
      </w:pPr>
      <w:r>
        <w:rPr>
          <w:rFonts w:hint="cs"/>
          <w:i/>
          <w:iCs/>
          <w:rtl/>
        </w:rPr>
        <w:t>الحواشي</w:t>
      </w:r>
    </w:p>
  </w:endnote>
  <w:endnote w:type="continuationSeparator" w:id="0">
    <w:p w14:paraId="4C4A62D7" w14:textId="77777777" w:rsidR="00163060" w:rsidRDefault="001630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FF1C0" w14:textId="52A3130C" w:rsidR="00D10F09" w:rsidRPr="00D10F09" w:rsidRDefault="00D10F09" w:rsidP="00D10F09">
    <w:pPr>
      <w:pStyle w:val="Footer"/>
      <w:tabs>
        <w:tab w:val="right" w:pos="9638"/>
      </w:tabs>
      <w:rPr>
        <w:b/>
        <w:sz w:val="18"/>
        <w:lang w:val="en-US"/>
      </w:rPr>
    </w:pPr>
    <w:r>
      <w:rPr>
        <w:lang w:val="en-US"/>
      </w:rPr>
      <w:t>GE.24-11205</w:t>
    </w:r>
    <w:r>
      <w:rPr>
        <w:lang w:val="en-US"/>
      </w:rPr>
      <w:tab/>
    </w:r>
    <w:r w:rsidRPr="00D10F09">
      <w:rPr>
        <w:b/>
        <w:sz w:val="18"/>
        <w:lang w:val="en-US"/>
      </w:rPr>
      <w:fldChar w:fldCharType="begin"/>
    </w:r>
    <w:r w:rsidRPr="00D10F09">
      <w:rPr>
        <w:b/>
        <w:sz w:val="18"/>
        <w:lang w:val="en-US"/>
      </w:rPr>
      <w:instrText xml:space="preserve"> PAGE  \* MERGEFORMAT </w:instrText>
    </w:r>
    <w:r w:rsidRPr="00D10F09">
      <w:rPr>
        <w:b/>
        <w:sz w:val="18"/>
        <w:lang w:val="en-US"/>
      </w:rPr>
      <w:fldChar w:fldCharType="separate"/>
    </w:r>
    <w:r w:rsidRPr="00D10F09">
      <w:rPr>
        <w:b/>
        <w:noProof/>
        <w:sz w:val="18"/>
        <w:lang w:val="en-US"/>
      </w:rPr>
      <w:t>2</w:t>
    </w:r>
    <w:r w:rsidRPr="00D10F0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900BF" w14:textId="3D404E81" w:rsidR="006959B0" w:rsidRPr="00D10F09" w:rsidRDefault="00D10F09" w:rsidP="00D10F0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GE.24-11205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C3443" w14:textId="1D710206" w:rsidR="00114439" w:rsidRPr="00D10F09" w:rsidRDefault="00D10F09" w:rsidP="00D10F09">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DD19802" wp14:editId="139413C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624400776" name="Picture 162440077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24-11205 </w:t>
    </w:r>
    <w:r w:rsidR="0073786F">
      <w:rPr>
        <w:sz w:val="20"/>
        <w:lang w:val="en-US"/>
      </w:rPr>
      <w:t>(A)    180924    200924</w:t>
    </w:r>
    <w:r>
      <w:rPr>
        <w:noProof/>
        <w:sz w:val="20"/>
        <w:lang w:val="en-US"/>
      </w:rPr>
      <w:drawing>
        <wp:anchor distT="0" distB="0" distL="114300" distR="114300" simplePos="0" relativeHeight="251659264" behindDoc="0" locked="0" layoutInCell="1" allowOverlap="1" wp14:anchorId="084A5373" wp14:editId="25DE9B9F">
          <wp:simplePos x="0" y="0"/>
          <wp:positionH relativeFrom="margin">
            <wp:posOffset>0</wp:posOffset>
          </wp:positionH>
          <wp:positionV relativeFrom="margin">
            <wp:posOffset>8891905</wp:posOffset>
          </wp:positionV>
          <wp:extent cx="628650" cy="628650"/>
          <wp:effectExtent l="0" t="0" r="0" b="0"/>
          <wp:wrapNone/>
          <wp:docPr id="162079653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0776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F9E0C" w14:textId="77777777" w:rsidR="00163060" w:rsidRPr="00801A14" w:rsidRDefault="0016306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89355D2" w14:textId="77777777" w:rsidR="00163060" w:rsidRDefault="00163060" w:rsidP="00656392">
      <w:pPr>
        <w:spacing w:line="240" w:lineRule="auto"/>
      </w:pPr>
      <w:r>
        <w:continuationSeparator/>
      </w:r>
    </w:p>
  </w:footnote>
  <w:footnote w:id="1">
    <w:p w14:paraId="01843064" w14:textId="57E34736" w:rsidR="00672B05" w:rsidRPr="00CE0475" w:rsidRDefault="00672B05" w:rsidP="004C142C">
      <w:pPr>
        <w:pStyle w:val="FootnoteText1"/>
      </w:pPr>
      <w:r w:rsidRPr="00CE0475">
        <w:rPr>
          <w:rtl/>
        </w:rPr>
        <w:t>*</w:t>
      </w:r>
      <w:r w:rsidRPr="00CE0475">
        <w:rPr>
          <w:rtl/>
        </w:rPr>
        <w:tab/>
      </w:r>
      <w:r w:rsidRPr="00CE0475">
        <w:rPr>
          <w:rtl/>
        </w:rPr>
        <w:t>تصدر هذه الوثيقة دون تحرير رسمي.</w:t>
      </w:r>
    </w:p>
  </w:footnote>
  <w:footnote w:id="2">
    <w:p w14:paraId="71C0FFB1" w14:textId="2235FDE7" w:rsidR="00672B05" w:rsidRPr="00CE0475" w:rsidRDefault="00672B05" w:rsidP="004C142C">
      <w:pPr>
        <w:pStyle w:val="FootnoteText1"/>
      </w:pPr>
      <w:r w:rsidRPr="00CE0475">
        <w:rPr>
          <w:rtl/>
        </w:rPr>
        <w:t>**</w:t>
      </w:r>
      <w:r w:rsidRPr="00CE0475">
        <w:rPr>
          <w:rtl/>
        </w:rPr>
        <w:tab/>
      </w:r>
      <w:r w:rsidRPr="00CE0475">
        <w:rPr>
          <w:spacing w:val="-2"/>
          <w:rtl/>
        </w:rPr>
        <w:t>قُدمت هذه الوثيقة عملاً بالإجراء المبسط لتقديم التقارير. وهي تتضمن ردود الدولة الطرف على قائمة المسائل التي وضعتها اللجنة قبل</w:t>
      </w:r>
      <w:r w:rsidRPr="00CE0475">
        <w:rPr>
          <w:rtl/>
        </w:rPr>
        <w:t xml:space="preserve"> تقديم التقرير (</w:t>
      </w:r>
      <w:hyperlink r:id="rId1" w:history="1">
        <w:r w:rsidRPr="00CE0475">
          <w:rPr>
            <w:rStyle w:val="Hyperlink"/>
          </w:rPr>
          <w:t>CRPD/C/CAN/QPR/2-3</w:t>
        </w:r>
      </w:hyperlink>
      <w:r w:rsidRPr="00CE0475">
        <w:rPr>
          <w:rtl/>
        </w:rPr>
        <w:t>).</w:t>
      </w:r>
    </w:p>
  </w:footnote>
  <w:footnote w:id="3">
    <w:p w14:paraId="38373302" w14:textId="216F973B" w:rsidR="00672B05" w:rsidRPr="00CE0475" w:rsidRDefault="00672B05" w:rsidP="004C142C">
      <w:pPr>
        <w:pStyle w:val="FootnoteText1"/>
        <w:rPr>
          <w:rFonts w:hint="cs"/>
        </w:rPr>
      </w:pPr>
      <w:r w:rsidRPr="00CE0475">
        <w:rPr>
          <w:rtl/>
        </w:rPr>
        <w:t>***</w:t>
      </w:r>
      <w:r w:rsidRPr="00CE0475">
        <w:rPr>
          <w:rtl/>
        </w:rPr>
        <w:tab/>
      </w:r>
      <w:r w:rsidRPr="00CE0475">
        <w:rPr>
          <w:rtl/>
        </w:rPr>
        <w:t>يمكن الاطلاع على مرفق هذه الوثيقة في الصفحة الشبكية للجنة.</w:t>
      </w:r>
    </w:p>
  </w:footnote>
  <w:footnote w:id="4">
    <w:p w14:paraId="1E5F5978" w14:textId="6C45E2FA" w:rsidR="00672B05" w:rsidRPr="00CE0475" w:rsidRDefault="0056223E" w:rsidP="006E567F">
      <w:pPr>
        <w:pStyle w:val="FootnoteText1"/>
      </w:pPr>
      <w:r w:rsidRPr="00CE0475">
        <w:rPr>
          <w:rtl/>
        </w:rPr>
        <w:t>(</w:t>
      </w:r>
      <w:r w:rsidRPr="00CE0475">
        <w:footnoteRef/>
      </w:r>
      <w:r w:rsidRPr="00CE0475">
        <w:rPr>
          <w:rtl/>
        </w:rPr>
        <w:t>)</w:t>
      </w:r>
      <w:r w:rsidR="00672B05" w:rsidRPr="00CE0475">
        <w:rPr>
          <w:rtl/>
        </w:rPr>
        <w:tab/>
      </w:r>
      <w:hyperlink r:id="rId2" w:history="1">
        <w:r w:rsidR="00672B05" w:rsidRPr="00CE0475">
          <w:rPr>
            <w:rStyle w:val="Hyperlink"/>
          </w:rPr>
          <w:t>CRPD/C/CAN/QPR/2</w:t>
        </w:r>
      </w:hyperlink>
      <w:r w:rsidR="00672B05" w:rsidRPr="00CE0475">
        <w:rPr>
          <w:rtl/>
        </w:rPr>
        <w:t xml:space="preserve"> (المؤرخ 2 تشرين الأول/أكتوبر 2019).</w:t>
      </w:r>
    </w:p>
  </w:footnote>
  <w:footnote w:id="5">
    <w:p w14:paraId="75FB6192" w14:textId="45BE2D83"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r>
      <w:hyperlink r:id="rId3" w:history="1">
        <w:r w:rsidR="00672B05" w:rsidRPr="00CE0475">
          <w:rPr>
            <w:rStyle w:val="Hyperlink"/>
          </w:rPr>
          <w:t>CRPD/C/CAN/1</w:t>
        </w:r>
      </w:hyperlink>
      <w:r w:rsidR="00672B05" w:rsidRPr="00CE0475">
        <w:rPr>
          <w:rtl/>
        </w:rPr>
        <w:t xml:space="preserve"> (المؤرخ 7 تموز/يولي</w:t>
      </w:r>
      <w:r w:rsidR="00672B05" w:rsidRPr="00CE0475">
        <w:rPr>
          <w:rFonts w:hint="cs"/>
          <w:rtl/>
        </w:rPr>
        <w:t>ه</w:t>
      </w:r>
      <w:r w:rsidR="00672B05" w:rsidRPr="00CE0475">
        <w:rPr>
          <w:rtl/>
        </w:rPr>
        <w:t xml:space="preserve"> 2015).</w:t>
      </w:r>
    </w:p>
  </w:footnote>
  <w:footnote w:id="6">
    <w:p w14:paraId="317D0115" w14:textId="6E56A531"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t>على الرغم من تأييد كيبيك للمبادئ العامة للإطار متعدد الأطراف بشأن التعليم المبكر ورعاية الطفل، فهي لم توقع على الإطار، حيث إنها تتحمل المسؤولية الحصرية في هذا المجال الخاضع للولاية القضائية المشتركة.</w:t>
      </w:r>
    </w:p>
  </w:footnote>
  <w:footnote w:id="7">
    <w:p w14:paraId="4363690D" w14:textId="624E081F"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r>
      <w:r w:rsidR="00672B05" w:rsidRPr="00CE0475">
        <w:rPr>
          <w:i/>
          <w:iCs/>
          <w:rtl/>
        </w:rPr>
        <w:t>القانون الجنائي الكندي</w:t>
      </w:r>
      <w:r w:rsidR="00672B05" w:rsidRPr="00CE0475">
        <w:rPr>
          <w:rtl/>
        </w:rPr>
        <w:t>.</w:t>
      </w:r>
    </w:p>
  </w:footnote>
  <w:footnote w:id="8">
    <w:p w14:paraId="33E913BC" w14:textId="393D77A5"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t xml:space="preserve">تروشون ضد المدعي العام لكندا، 2019 </w:t>
      </w:r>
      <w:r w:rsidR="00672B05" w:rsidRPr="00CE0475">
        <w:t>QCCS 3792</w:t>
      </w:r>
      <w:r w:rsidR="00672B05" w:rsidRPr="00CE0475">
        <w:rPr>
          <w:rtl/>
        </w:rPr>
        <w:t>. ولم يُستأنف هذا الحكم.</w:t>
      </w:r>
    </w:p>
  </w:footnote>
  <w:footnote w:id="9">
    <w:p w14:paraId="65933749" w14:textId="1F20B470"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t>قوانين عام 2020، الفصل 11. لم يدخل هذا القانون حيز التنفيذ بعدُ، باستثناء القسم الفرعي (2) من المادة 153، الذي يدخل حيز التنفيذ في 1 تشرين الأول/أكتوبر 2021.</w:t>
      </w:r>
    </w:p>
  </w:footnote>
  <w:footnote w:id="10">
    <w:p w14:paraId="39E30FC3" w14:textId="5EDE646B" w:rsidR="00672B05" w:rsidRPr="00CE0475" w:rsidRDefault="0056223E" w:rsidP="00672B05">
      <w:pPr>
        <w:pStyle w:val="FootnoteText1"/>
      </w:pPr>
      <w:r w:rsidRPr="00CE0475">
        <w:rPr>
          <w:rtl/>
        </w:rPr>
        <w:t>(</w:t>
      </w:r>
      <w:r w:rsidRPr="00CE0475">
        <w:footnoteRef/>
      </w:r>
      <w:r w:rsidRPr="00CE0475">
        <w:rPr>
          <w:rtl/>
        </w:rPr>
        <w:t>)</w:t>
      </w:r>
      <w:r w:rsidR="00672B05" w:rsidRPr="00CE0475">
        <w:rPr>
          <w:rtl/>
        </w:rPr>
        <w:tab/>
        <w:t>يبدو أن العدد الإجمالي الحقيقي للأشخاص هو 524 35. ويمكن أن يكون للشخص الواحد في نفس الوقت نظام حماية عام وخاص. ولهذا السبب، لا يتوافق مجموع عدد الأشخاص حسب نوع التدبير مع المجموع الكلي للأشخاص الممثلين.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4AE25" w14:textId="535D1BD5" w:rsidR="00D10F09" w:rsidRPr="00D10F09" w:rsidRDefault="00D10F09" w:rsidP="00D10F0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CRPD/C/CAN/2-3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9BFB7" w14:textId="6DDBFC77" w:rsidR="00D10F09" w:rsidRPr="00D10F09" w:rsidRDefault="00D10F09" w:rsidP="00D10F0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CRPD/C/CAN/2-3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BD6B3" w14:textId="77777777" w:rsidR="0073786F" w:rsidRDefault="00737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60"/>
    <w:rsid w:val="000076D5"/>
    <w:rsid w:val="000204DC"/>
    <w:rsid w:val="00037ED2"/>
    <w:rsid w:val="00041BE2"/>
    <w:rsid w:val="00043663"/>
    <w:rsid w:val="000505CF"/>
    <w:rsid w:val="00072240"/>
    <w:rsid w:val="0008448B"/>
    <w:rsid w:val="000C3055"/>
    <w:rsid w:val="000D039F"/>
    <w:rsid w:val="000D701C"/>
    <w:rsid w:val="000E2A71"/>
    <w:rsid w:val="000F598B"/>
    <w:rsid w:val="00114439"/>
    <w:rsid w:val="001343D3"/>
    <w:rsid w:val="00144C14"/>
    <w:rsid w:val="00160263"/>
    <w:rsid w:val="00163060"/>
    <w:rsid w:val="00181F96"/>
    <w:rsid w:val="00185BED"/>
    <w:rsid w:val="001867BF"/>
    <w:rsid w:val="001A1371"/>
    <w:rsid w:val="001B346A"/>
    <w:rsid w:val="001E1CAD"/>
    <w:rsid w:val="001E290D"/>
    <w:rsid w:val="001F201A"/>
    <w:rsid w:val="002144FA"/>
    <w:rsid w:val="0023469A"/>
    <w:rsid w:val="002403CF"/>
    <w:rsid w:val="00241847"/>
    <w:rsid w:val="00243C8A"/>
    <w:rsid w:val="00254E1F"/>
    <w:rsid w:val="0026279F"/>
    <w:rsid w:val="00267A0E"/>
    <w:rsid w:val="002901D9"/>
    <w:rsid w:val="002976C2"/>
    <w:rsid w:val="002B4C32"/>
    <w:rsid w:val="002C6143"/>
    <w:rsid w:val="00315831"/>
    <w:rsid w:val="0032278B"/>
    <w:rsid w:val="003260FF"/>
    <w:rsid w:val="00343D95"/>
    <w:rsid w:val="0034529A"/>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201F7"/>
    <w:rsid w:val="0053374A"/>
    <w:rsid w:val="0054149D"/>
    <w:rsid w:val="0054472E"/>
    <w:rsid w:val="0056223E"/>
    <w:rsid w:val="005662A9"/>
    <w:rsid w:val="005754B2"/>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72B05"/>
    <w:rsid w:val="006763A5"/>
    <w:rsid w:val="0068781D"/>
    <w:rsid w:val="006959B0"/>
    <w:rsid w:val="006A5EE7"/>
    <w:rsid w:val="006B3E27"/>
    <w:rsid w:val="006B53DE"/>
    <w:rsid w:val="006B6507"/>
    <w:rsid w:val="006C104C"/>
    <w:rsid w:val="006F30EE"/>
    <w:rsid w:val="00702272"/>
    <w:rsid w:val="00726F9E"/>
    <w:rsid w:val="00733704"/>
    <w:rsid w:val="0073786F"/>
    <w:rsid w:val="007541BA"/>
    <w:rsid w:val="00754C65"/>
    <w:rsid w:val="0076637D"/>
    <w:rsid w:val="00770CD9"/>
    <w:rsid w:val="00780362"/>
    <w:rsid w:val="0078071A"/>
    <w:rsid w:val="007A03C4"/>
    <w:rsid w:val="007A4462"/>
    <w:rsid w:val="007E14E7"/>
    <w:rsid w:val="007E3F4E"/>
    <w:rsid w:val="00801A14"/>
    <w:rsid w:val="00803632"/>
    <w:rsid w:val="00850B8E"/>
    <w:rsid w:val="00852A9A"/>
    <w:rsid w:val="008F49E1"/>
    <w:rsid w:val="0090370F"/>
    <w:rsid w:val="00911B4A"/>
    <w:rsid w:val="009269D2"/>
    <w:rsid w:val="00941975"/>
    <w:rsid w:val="00942135"/>
    <w:rsid w:val="009521B0"/>
    <w:rsid w:val="00970A16"/>
    <w:rsid w:val="00994608"/>
    <w:rsid w:val="009A7E9F"/>
    <w:rsid w:val="009C5ECA"/>
    <w:rsid w:val="009E3262"/>
    <w:rsid w:val="009E5018"/>
    <w:rsid w:val="009F15BC"/>
    <w:rsid w:val="00A07852"/>
    <w:rsid w:val="00A12B37"/>
    <w:rsid w:val="00A13D0C"/>
    <w:rsid w:val="00A32291"/>
    <w:rsid w:val="00A33C59"/>
    <w:rsid w:val="00A46E17"/>
    <w:rsid w:val="00A50EC0"/>
    <w:rsid w:val="00A54442"/>
    <w:rsid w:val="00A708D9"/>
    <w:rsid w:val="00AA3959"/>
    <w:rsid w:val="00AB0F58"/>
    <w:rsid w:val="00AB6758"/>
    <w:rsid w:val="00AE060F"/>
    <w:rsid w:val="00AF4448"/>
    <w:rsid w:val="00B13763"/>
    <w:rsid w:val="00B22365"/>
    <w:rsid w:val="00B27EE1"/>
    <w:rsid w:val="00B44067"/>
    <w:rsid w:val="00B45F89"/>
    <w:rsid w:val="00B477A4"/>
    <w:rsid w:val="00B54045"/>
    <w:rsid w:val="00B626AB"/>
    <w:rsid w:val="00B74F82"/>
    <w:rsid w:val="00BC4823"/>
    <w:rsid w:val="00C04E25"/>
    <w:rsid w:val="00C438D7"/>
    <w:rsid w:val="00C53FE8"/>
    <w:rsid w:val="00C81B50"/>
    <w:rsid w:val="00CB1E04"/>
    <w:rsid w:val="00CD1801"/>
    <w:rsid w:val="00CE0475"/>
    <w:rsid w:val="00D077A7"/>
    <w:rsid w:val="00D10EF1"/>
    <w:rsid w:val="00D10F09"/>
    <w:rsid w:val="00D13F4A"/>
    <w:rsid w:val="00D42810"/>
    <w:rsid w:val="00D914A7"/>
    <w:rsid w:val="00DD13C3"/>
    <w:rsid w:val="00DD596E"/>
    <w:rsid w:val="00DD621E"/>
    <w:rsid w:val="00DD74C6"/>
    <w:rsid w:val="00DF0575"/>
    <w:rsid w:val="00E075C4"/>
    <w:rsid w:val="00E23AB7"/>
    <w:rsid w:val="00E70E04"/>
    <w:rsid w:val="00E86F91"/>
    <w:rsid w:val="00EC05A7"/>
    <w:rsid w:val="00EC4B6B"/>
    <w:rsid w:val="00ED7442"/>
    <w:rsid w:val="00EF1EE5"/>
    <w:rsid w:val="00F5023D"/>
    <w:rsid w:val="00F7275C"/>
    <w:rsid w:val="00F763B4"/>
    <w:rsid w:val="00F81F7B"/>
    <w:rsid w:val="00F900C3"/>
    <w:rsid w:val="00FB1117"/>
    <w:rsid w:val="00FD3EB5"/>
    <w:rsid w:val="00FE4E4F"/>
    <w:rsid w:val="00FF2AB2"/>
    <w:rsid w:val="00FF487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7DF610"/>
  <w15:docId w15:val="{D4E1065B-3B6D-49B8-A2F6-57BF719D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672B05"/>
    <w:rPr>
      <w:rFonts w:ascii="Times New Roman" w:hAnsi="Times New Roman"/>
      <w:sz w:val="18"/>
      <w:vertAlign w:val="superscript"/>
    </w:rPr>
  </w:style>
  <w:style w:type="character" w:styleId="UnresolvedMention">
    <w:name w:val="Unresolved Mention"/>
    <w:basedOn w:val="DefaultParagraphFont"/>
    <w:uiPriority w:val="99"/>
    <w:semiHidden/>
    <w:unhideWhenUsed/>
    <w:rsid w:val="005622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RPD/C/CAN/QPR/2-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PD/C/CAN/1" TargetMode="External"/><Relationship Id="rId2" Type="http://schemas.openxmlformats.org/officeDocument/2006/relationships/hyperlink" Target="https://undocs.org/ar/CRPD/C/CAN/QPR/2" TargetMode="External"/><Relationship Id="rId1" Type="http://schemas.openxmlformats.org/officeDocument/2006/relationships/hyperlink" Target="https://undocs.org/ar/CRPD/C/CAN/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42</Pages>
  <Words>13631</Words>
  <Characters>94056</Characters>
  <Application>Microsoft Office Word</Application>
  <DocSecurity>0</DocSecurity>
  <Lines>13436</Lines>
  <Paragraphs>8283</Paragraphs>
  <ScaleCrop>false</ScaleCrop>
  <HeadingPairs>
    <vt:vector size="2" baseType="variant">
      <vt:variant>
        <vt:lpstr>Title</vt:lpstr>
      </vt:variant>
      <vt:variant>
        <vt:i4>1</vt:i4>
      </vt:variant>
    </vt:vector>
  </HeadingPairs>
  <TitlesOfParts>
    <vt:vector size="1" baseType="lpstr">
      <vt:lpstr>CRPD/C/CAN/2-3</vt:lpstr>
    </vt:vector>
  </TitlesOfParts>
  <Company>DCM</Company>
  <LinksUpToDate>false</LinksUpToDate>
  <CharactersWithSpaces>99404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CRPD/C/CAN/2-3</dc:title>
  <dc:subject>GE.2411205(A)</dc:subject>
  <dc:creator>Gamal MAHMOUD - </dc:creator>
  <cp:keywords>GE.(A)</cp:keywords>
  <dc:description>_x000d_
_x000d_
Arabic_x000d_
</dc:description>
  <cp:lastModifiedBy>Gamal Mohamed Abdelhamid Mahmoud</cp:lastModifiedBy>
  <cp:revision>2</cp:revision>
  <dcterms:created xsi:type="dcterms:W3CDTF">2024-09-20T07:13:00Z</dcterms:created>
  <dcterms:modified xsi:type="dcterms:W3CDTF">2024-09-20T07:13:00Z</dcterms:modified>
</cp:coreProperties>
</file>