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83E" w:rsidRDefault="0042183E" w:rsidP="0042183E">
      <w:pPr>
        <w:spacing w:line="60" w:lineRule="exact"/>
        <w:rPr>
          <w:sz w:val="6"/>
        </w:rPr>
        <w:sectPr w:rsidR="0042183E" w:rsidSect="0042183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42183E" w:rsidRDefault="0042183E" w:rsidP="0042183E">
      <w:pPr>
        <w:spacing w:line="60" w:lineRule="exact"/>
        <w:rPr>
          <w:sz w:val="6"/>
        </w:rPr>
      </w:pPr>
    </w:p>
    <w:p w:rsidR="004033B5" w:rsidRDefault="004033B5" w:rsidP="004033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4033B5" w:rsidRDefault="004033B5" w:rsidP="004033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第三十九届会议</w:t>
      </w:r>
    </w:p>
    <w:p w:rsidR="004033B5" w:rsidRDefault="004033B5" w:rsidP="004033B5">
      <w:pPr>
        <w:pStyle w:val="SingleTxt"/>
        <w:spacing w:after="60"/>
        <w:ind w:left="0"/>
        <w:rPr>
          <w:rFonts w:hint="eastAsia"/>
        </w:rPr>
      </w:pPr>
      <w:r>
        <w:rPr>
          <w:rFonts w:hint="eastAsia"/>
        </w:rPr>
        <w:t>2007年7月23日至8月10日</w:t>
      </w:r>
    </w:p>
    <w:p w:rsidR="004033B5" w:rsidRPr="00BA3401" w:rsidRDefault="004033B5" w:rsidP="004033B5">
      <w:pPr>
        <w:pStyle w:val="SingleTxt"/>
        <w:spacing w:after="0" w:line="120" w:lineRule="exact"/>
        <w:rPr>
          <w:rFonts w:hint="eastAsia"/>
          <w:sz w:val="10"/>
        </w:rPr>
      </w:pPr>
    </w:p>
    <w:p w:rsidR="004033B5" w:rsidRPr="00BA3401" w:rsidRDefault="004033B5" w:rsidP="004033B5">
      <w:pPr>
        <w:pStyle w:val="SingleTxt"/>
        <w:spacing w:after="0" w:line="120" w:lineRule="exact"/>
        <w:rPr>
          <w:rFonts w:hint="eastAsia"/>
          <w:sz w:val="10"/>
        </w:rPr>
      </w:pPr>
    </w:p>
    <w:p w:rsidR="004033B5" w:rsidRPr="00BA3401" w:rsidRDefault="004033B5" w:rsidP="004033B5">
      <w:pPr>
        <w:pStyle w:val="SingleTxt"/>
        <w:spacing w:after="0" w:line="120" w:lineRule="exact"/>
        <w:rPr>
          <w:rFonts w:hint="eastAsia"/>
          <w:sz w:val="10"/>
        </w:rPr>
      </w:pPr>
    </w:p>
    <w:p w:rsidR="004033B5" w:rsidRDefault="004033B5" w:rsidP="004033B5">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消除对妇女歧视委员会结论意见：伯利兹</w:t>
      </w:r>
    </w:p>
    <w:p w:rsidR="004033B5" w:rsidRPr="00BA3401" w:rsidRDefault="004033B5" w:rsidP="004033B5">
      <w:pPr>
        <w:pStyle w:val="SingleTxt"/>
        <w:spacing w:after="0" w:line="120" w:lineRule="exact"/>
        <w:rPr>
          <w:rFonts w:hint="eastAsia"/>
          <w:sz w:val="10"/>
        </w:rPr>
      </w:pPr>
    </w:p>
    <w:p w:rsidR="004033B5" w:rsidRPr="00BA3401" w:rsidRDefault="004033B5" w:rsidP="004033B5">
      <w:pPr>
        <w:pStyle w:val="SingleTxt"/>
        <w:spacing w:after="0" w:line="120" w:lineRule="exact"/>
        <w:rPr>
          <w:rFonts w:hint="eastAsia"/>
          <w:sz w:val="10"/>
        </w:rPr>
      </w:pPr>
    </w:p>
    <w:p w:rsidR="004033B5" w:rsidRDefault="004033B5" w:rsidP="004033B5">
      <w:pPr>
        <w:pStyle w:val="SingleTxt"/>
        <w:rPr>
          <w:rFonts w:hint="eastAsia"/>
        </w:rPr>
      </w:pPr>
      <w:r>
        <w:rPr>
          <w:rFonts w:hint="eastAsia"/>
        </w:rPr>
        <w:t>1.</w:t>
      </w:r>
      <w:r>
        <w:rPr>
          <w:rFonts w:hint="eastAsia"/>
        </w:rPr>
        <w:tab/>
      </w:r>
      <w:r w:rsidRPr="007E126D">
        <w:rPr>
          <w:rFonts w:hint="eastAsia"/>
          <w:spacing w:val="-4"/>
        </w:rPr>
        <w:t>2007年7月24日，委员会第793和794次会议审议了伯利兹第三和第四次合并定期报告（CEDAW/C/BLZ/3-4）（见</w:t>
      </w:r>
      <w:r w:rsidRPr="007E126D">
        <w:rPr>
          <w:spacing w:val="-4"/>
        </w:rPr>
        <w:t>CEDAW/C/SR.793(A)</w:t>
      </w:r>
      <w:r w:rsidRPr="007E126D">
        <w:rPr>
          <w:rFonts w:hint="eastAsia"/>
          <w:spacing w:val="-4"/>
        </w:rPr>
        <w:t>和</w:t>
      </w:r>
      <w:r w:rsidRPr="007E126D">
        <w:rPr>
          <w:spacing w:val="-4"/>
        </w:rPr>
        <w:t>794(A)</w:t>
      </w:r>
      <w:r w:rsidR="002B6F74">
        <w:rPr>
          <w:rFonts w:hint="eastAsia"/>
          <w:spacing w:val="-4"/>
        </w:rPr>
        <w:t>）</w:t>
      </w:r>
      <w:r w:rsidRPr="007E126D">
        <w:rPr>
          <w:rFonts w:hint="eastAsia"/>
          <w:spacing w:val="-4"/>
        </w:rPr>
        <w:t>。委员会的议题和问题清单载于CEDAW/C/BLZ/Q/4，伯利兹的答复载于</w:t>
      </w:r>
      <w:r>
        <w:rPr>
          <w:rFonts w:hint="eastAsia"/>
        </w:rPr>
        <w:t>CEDAW/C/BLZ/Q/4/Add.1。</w:t>
      </w:r>
    </w:p>
    <w:p w:rsidR="004033B5" w:rsidRPr="006E2695" w:rsidRDefault="004033B5" w:rsidP="004033B5">
      <w:pPr>
        <w:pStyle w:val="SingleTxt"/>
        <w:rPr>
          <w:rFonts w:ascii="SimHei" w:eastAsia="SimHei" w:hint="eastAsia"/>
          <w:color w:val="FF0000"/>
        </w:rPr>
      </w:pPr>
      <w:r w:rsidRPr="006E2695">
        <w:rPr>
          <w:rFonts w:ascii="SimHei" w:eastAsia="SimHei" w:hint="eastAsia"/>
          <w:color w:val="FF0000"/>
        </w:rPr>
        <w:t>导言</w:t>
      </w:r>
    </w:p>
    <w:p w:rsidR="004033B5" w:rsidRDefault="004033B5" w:rsidP="004033B5">
      <w:pPr>
        <w:pStyle w:val="SingleTxt"/>
        <w:rPr>
          <w:rFonts w:hint="eastAsia"/>
        </w:rPr>
      </w:pPr>
      <w:r>
        <w:rPr>
          <w:rFonts w:hint="eastAsia"/>
        </w:rPr>
        <w:t>2.</w:t>
      </w:r>
      <w:r>
        <w:rPr>
          <w:rFonts w:hint="eastAsia"/>
        </w:rPr>
        <w:tab/>
        <w:t>委员会感谢缔约国提交第三和第四次合并定期报告，但遗憾地指出，缔约国迟交了报告，而且没有提供充足的按性别分列数据。委员会还感谢缔约国对会前工作组提出的议题和问题清单作出书面答复并对委员会提出的问题作口头陈述和答复。</w:t>
      </w:r>
    </w:p>
    <w:p w:rsidR="004033B5" w:rsidRDefault="004033B5" w:rsidP="004033B5">
      <w:pPr>
        <w:pStyle w:val="SingleTxt"/>
        <w:rPr>
          <w:rFonts w:hint="eastAsia"/>
        </w:rPr>
      </w:pPr>
      <w:r>
        <w:rPr>
          <w:rFonts w:hint="eastAsia"/>
        </w:rPr>
        <w:t>3.</w:t>
      </w:r>
      <w:r>
        <w:rPr>
          <w:rFonts w:hint="eastAsia"/>
        </w:rPr>
        <w:tab/>
        <w:t>委员会赞赏缔约国派遣由人力发展部部长率领的代表团，赞赏该代表团与委员会成员进行了坦率和建设性对话。</w:t>
      </w:r>
    </w:p>
    <w:p w:rsidR="004033B5" w:rsidRDefault="004033B5" w:rsidP="004033B5">
      <w:pPr>
        <w:pStyle w:val="SingleTxt"/>
        <w:rPr>
          <w:rFonts w:hint="eastAsia"/>
        </w:rPr>
      </w:pPr>
      <w:r>
        <w:rPr>
          <w:rFonts w:hint="eastAsia"/>
        </w:rPr>
        <w:t>4.</w:t>
      </w:r>
      <w:r>
        <w:rPr>
          <w:rFonts w:hint="eastAsia"/>
        </w:rPr>
        <w:tab/>
        <w:t>委员会满意地注意到，缔约国于2002年批准了《公约任择议定书》。</w:t>
      </w:r>
    </w:p>
    <w:p w:rsidR="004033B5" w:rsidRPr="006E2695" w:rsidRDefault="004033B5" w:rsidP="004033B5">
      <w:pPr>
        <w:pStyle w:val="SingleTxt"/>
        <w:rPr>
          <w:rFonts w:ascii="SimHei" w:eastAsia="SimHei" w:hint="eastAsia"/>
          <w:color w:val="FF0000"/>
        </w:rPr>
      </w:pPr>
      <w:r w:rsidRPr="006E2695">
        <w:rPr>
          <w:rFonts w:ascii="SimHei" w:eastAsia="SimHei" w:hint="eastAsia"/>
          <w:color w:val="FF0000"/>
        </w:rPr>
        <w:t>积极方面</w:t>
      </w:r>
    </w:p>
    <w:p w:rsidR="004033B5" w:rsidRDefault="004033B5" w:rsidP="004033B5">
      <w:pPr>
        <w:pStyle w:val="SingleTxt"/>
        <w:rPr>
          <w:rFonts w:hint="eastAsia"/>
        </w:rPr>
      </w:pPr>
      <w:r>
        <w:rPr>
          <w:rFonts w:hint="eastAsia"/>
        </w:rPr>
        <w:t>5.</w:t>
      </w:r>
      <w:r>
        <w:rPr>
          <w:rFonts w:hint="eastAsia"/>
        </w:rPr>
        <w:tab/>
        <w:t>委员会赞赏缔约国作出体制安排和建立框架，以更好地执行《公约》，其中包括制定国家两性平等政策和2003-2008年妇女工作大纲以及任命各区妇女发展干事。</w:t>
      </w:r>
    </w:p>
    <w:p w:rsidR="004033B5" w:rsidRDefault="004033B5" w:rsidP="004033B5">
      <w:pPr>
        <w:pStyle w:val="SingleTxt"/>
        <w:rPr>
          <w:rFonts w:hint="eastAsia"/>
        </w:rPr>
      </w:pPr>
      <w:r>
        <w:rPr>
          <w:rFonts w:hint="eastAsia"/>
        </w:rPr>
        <w:t>6.</w:t>
      </w:r>
      <w:r>
        <w:rPr>
          <w:rFonts w:hint="eastAsia"/>
        </w:rPr>
        <w:tab/>
        <w:t>委员会赞赏缔约国为促进妇女权利而开展法律改革进程，这个进程促进通过了保障两性平等的《宪法》修正案，而且通过了以下法律的修正案：《刑法》、《取证法》、《工资委员会法》、《已婚人士保护法》、《最高法院法》和《遗产管理法》。委员会还欣见缔约国制定了新立法，其中包括2007年7月生效的2007年《防止家庭暴力法》和2003年《（禁止）贩运人口法》。</w:t>
      </w:r>
    </w:p>
    <w:p w:rsidR="004033B5" w:rsidRDefault="004033B5" w:rsidP="004033B5">
      <w:pPr>
        <w:pStyle w:val="SingleTxt"/>
        <w:rPr>
          <w:rFonts w:hint="eastAsia"/>
        </w:rPr>
      </w:pPr>
      <w:r>
        <w:rPr>
          <w:rFonts w:hint="eastAsia"/>
        </w:rPr>
        <w:t>7.</w:t>
      </w:r>
      <w:r>
        <w:rPr>
          <w:rFonts w:hint="eastAsia"/>
        </w:rPr>
        <w:tab/>
        <w:t>委员会满意地注意到，2003-2008年妇女工作大纲已制订目标，将增加妇女在内阁、参议院和国家各委员会的任职人数，使其达到30％，伯利兹农业发展方案也制订了目标，将使妇女和青年参与发展计划和项目的人数增加30％。</w:t>
      </w:r>
    </w:p>
    <w:p w:rsidR="004033B5" w:rsidRPr="006E2695" w:rsidRDefault="004033B5" w:rsidP="004033B5">
      <w:pPr>
        <w:pStyle w:val="SingleTxt"/>
        <w:rPr>
          <w:rFonts w:ascii="SimHei" w:eastAsia="SimHei" w:hint="eastAsia"/>
          <w:color w:val="FF0000"/>
        </w:rPr>
      </w:pPr>
      <w:r w:rsidRPr="006E2695">
        <w:rPr>
          <w:rFonts w:ascii="SimHei" w:eastAsia="SimHei" w:hint="eastAsia"/>
          <w:color w:val="FF0000"/>
        </w:rPr>
        <w:t>主要关切领域和建议</w:t>
      </w:r>
    </w:p>
    <w:p w:rsidR="004033B5" w:rsidRPr="006E2695" w:rsidRDefault="004033B5" w:rsidP="004033B5">
      <w:pPr>
        <w:pStyle w:val="SingleTxt"/>
        <w:rPr>
          <w:rFonts w:ascii="SimHei" w:eastAsia="SimHei" w:hint="eastAsia"/>
          <w:color w:val="FF0000"/>
        </w:rPr>
      </w:pPr>
      <w:r>
        <w:rPr>
          <w:rFonts w:hint="eastAsia"/>
        </w:rPr>
        <w:t>8.</w:t>
      </w:r>
      <w:r>
        <w:rPr>
          <w:rFonts w:hint="eastAsia"/>
        </w:rPr>
        <w:tab/>
      </w:r>
      <w:r w:rsidRPr="006E2695">
        <w:rPr>
          <w:rFonts w:ascii="SimHei" w:eastAsia="SimHei" w:hint="eastAsia"/>
          <w:color w:val="FF0000"/>
        </w:rPr>
        <w:t>委员会提请注意，缔约国有义务系统地、持续地执行《公约》</w:t>
      </w:r>
      <w:r w:rsidR="002B6F74">
        <w:rPr>
          <w:rFonts w:ascii="SimHei" w:eastAsia="SimHei" w:hint="eastAsia"/>
          <w:color w:val="FF0000"/>
        </w:rPr>
        <w:t>各项</w:t>
      </w:r>
      <w:r w:rsidRPr="006E2695">
        <w:rPr>
          <w:rFonts w:ascii="SimHei" w:eastAsia="SimHei" w:hint="eastAsia"/>
          <w:color w:val="FF0000"/>
        </w:rPr>
        <w:t>规定，同时认为，从现在到提交下一次定期报告</w:t>
      </w:r>
      <w:r>
        <w:rPr>
          <w:rFonts w:ascii="SimHei" w:eastAsia="SimHei" w:hint="eastAsia"/>
          <w:color w:val="FF0000"/>
        </w:rPr>
        <w:t>期间</w:t>
      </w:r>
      <w:r w:rsidRPr="006E2695">
        <w:rPr>
          <w:rFonts w:ascii="SimHei" w:eastAsia="SimHei" w:hint="eastAsia"/>
          <w:color w:val="FF0000"/>
        </w:rPr>
        <w:t>，缔约国必须优先</w:t>
      </w:r>
      <w:r>
        <w:rPr>
          <w:rFonts w:ascii="SimHei" w:eastAsia="SimHei" w:hint="eastAsia"/>
          <w:color w:val="FF0000"/>
        </w:rPr>
        <w:t>注意</w:t>
      </w:r>
      <w:r w:rsidRPr="006E2695">
        <w:rPr>
          <w:rFonts w:ascii="SimHei" w:eastAsia="SimHei" w:hint="eastAsia"/>
          <w:color w:val="FF0000"/>
        </w:rPr>
        <w:t>本结论意见提出的各项关切和建议。因此，委员会吁请缔约国</w:t>
      </w:r>
      <w:r>
        <w:rPr>
          <w:rFonts w:ascii="SimHei" w:eastAsia="SimHei" w:hint="eastAsia"/>
          <w:color w:val="FF0000"/>
        </w:rPr>
        <w:t>将</w:t>
      </w:r>
      <w:r w:rsidRPr="006E2695">
        <w:rPr>
          <w:rFonts w:ascii="SimHei" w:eastAsia="SimHei" w:hint="eastAsia"/>
          <w:color w:val="FF0000"/>
        </w:rPr>
        <w:t>执行活动</w:t>
      </w:r>
      <w:r>
        <w:rPr>
          <w:rFonts w:ascii="SimHei" w:eastAsia="SimHei" w:hint="eastAsia"/>
          <w:color w:val="FF0000"/>
        </w:rPr>
        <w:t>的重点放在</w:t>
      </w:r>
      <w:r w:rsidRPr="006E2695">
        <w:rPr>
          <w:rFonts w:ascii="SimHei" w:eastAsia="SimHei" w:hint="eastAsia"/>
          <w:color w:val="FF0000"/>
        </w:rPr>
        <w:t>这些领域</w:t>
      </w:r>
      <w:r>
        <w:rPr>
          <w:rFonts w:ascii="SimHei" w:eastAsia="SimHei" w:hint="eastAsia"/>
          <w:color w:val="FF0000"/>
        </w:rPr>
        <w:t>上</w:t>
      </w:r>
      <w:r w:rsidRPr="006E2695">
        <w:rPr>
          <w:rFonts w:ascii="SimHei" w:eastAsia="SimHei" w:hint="eastAsia"/>
          <w:color w:val="FF0000"/>
        </w:rPr>
        <w:t>，并在下一次定期报告中</w:t>
      </w:r>
      <w:r>
        <w:rPr>
          <w:rFonts w:ascii="SimHei" w:eastAsia="SimHei" w:hint="eastAsia"/>
          <w:color w:val="FF0000"/>
        </w:rPr>
        <w:t>汇报</w:t>
      </w:r>
      <w:r w:rsidRPr="006E2695">
        <w:rPr>
          <w:rFonts w:ascii="SimHei" w:eastAsia="SimHei" w:hint="eastAsia"/>
          <w:color w:val="FF0000"/>
        </w:rPr>
        <w:t>所采取的行动和取得的成果。委员会还吁请缔约国将本结论意见发交各相关部委和议会，</w:t>
      </w:r>
      <w:r>
        <w:rPr>
          <w:rFonts w:ascii="SimHei" w:eastAsia="SimHei" w:hint="eastAsia"/>
          <w:color w:val="FF0000"/>
        </w:rPr>
        <w:t>以</w:t>
      </w:r>
      <w:r w:rsidRPr="006E2695">
        <w:rPr>
          <w:rFonts w:ascii="SimHei" w:eastAsia="SimHei" w:hint="eastAsia"/>
          <w:color w:val="FF0000"/>
        </w:rPr>
        <w:t>确保这些意见得到充分执行。</w:t>
      </w:r>
    </w:p>
    <w:p w:rsidR="004033B5" w:rsidRDefault="004033B5" w:rsidP="004033B5">
      <w:pPr>
        <w:pStyle w:val="SingleTxt"/>
        <w:rPr>
          <w:rFonts w:hint="eastAsia"/>
        </w:rPr>
      </w:pPr>
      <w:r>
        <w:rPr>
          <w:rFonts w:hint="eastAsia"/>
        </w:rPr>
        <w:t>9.</w:t>
      </w:r>
      <w:r>
        <w:rPr>
          <w:rFonts w:hint="eastAsia"/>
        </w:rPr>
        <w:tab/>
        <w:t>委员会遗憾地指出，报告没有提供按性别、族裔以及城乡分列的、关于在《公约》所涉各领域切实执行男女平等原则情况的充足统计数据。委员会还对报告没有提供关于老年和残疾妇女的任何资料感到关切。委员会感到关切的是，由于缺少这种数据，无法评价缔约国所采取措施产生的影响和取得的成果。</w:t>
      </w:r>
    </w:p>
    <w:p w:rsidR="004033B5" w:rsidRPr="006E2695" w:rsidRDefault="004033B5" w:rsidP="004033B5">
      <w:pPr>
        <w:pStyle w:val="SingleTxt"/>
        <w:rPr>
          <w:rFonts w:ascii="SimHei" w:eastAsia="SimHei" w:hint="eastAsia"/>
          <w:color w:val="FF0000"/>
        </w:rPr>
      </w:pPr>
      <w:r>
        <w:rPr>
          <w:rFonts w:hint="eastAsia"/>
        </w:rPr>
        <w:t>10.</w:t>
      </w:r>
      <w:r w:rsidRPr="006E2695">
        <w:rPr>
          <w:rFonts w:ascii="SimHei" w:eastAsia="SimHei" w:hint="eastAsia"/>
          <w:color w:val="FF0000"/>
        </w:rPr>
        <w:tab/>
        <w:t>委员会吁请缔约国建立在《公约》所涉各领域收集数据的全面制度，以评估妇女的实际状况，并追踪趋势。委员会还吁请缔约国通过各种可衡量的指标监测使妇女实现事实平等的措施产生的影响和在这方面取得的进展。委员会邀请缔约国在必要时寻求国际技术援助，以收集和分析这种数据。委员会要求缔约国在下次报告中提供按性别、族裔以及城乡分列的、与《公约》各条款相关的统计数据和分析，并且指出切实实现妇女事实平等的措施产生的影响和在这方面取得的成果。委员会还要求在下次报告中提供关于老年和残疾妇女状况的资料。</w:t>
      </w:r>
    </w:p>
    <w:p w:rsidR="004033B5" w:rsidRDefault="004033B5" w:rsidP="004033B5">
      <w:pPr>
        <w:pStyle w:val="SingleTxt"/>
        <w:rPr>
          <w:rFonts w:hint="eastAsia"/>
        </w:rPr>
      </w:pPr>
      <w:r>
        <w:rPr>
          <w:rFonts w:hint="eastAsia"/>
        </w:rPr>
        <w:t>11.</w:t>
      </w:r>
      <w:r>
        <w:rPr>
          <w:rFonts w:hint="eastAsia"/>
        </w:rPr>
        <w:tab/>
        <w:t>委员会感到关切的是，缔约国执行法律和《公约》条款以及提高妇女地位政策和方案的力度不够。委员会对缔约国人民对《公约》和现有法律、政策和方案认识不足感到关切。委员会还对妇女获得司法救助的渠道不足感到关切。</w:t>
      </w:r>
    </w:p>
    <w:p w:rsidR="004033B5" w:rsidRDefault="004033B5" w:rsidP="004033B5">
      <w:pPr>
        <w:pStyle w:val="SingleTxt"/>
        <w:rPr>
          <w:rFonts w:hint="eastAsia"/>
        </w:rPr>
      </w:pPr>
      <w:r>
        <w:rPr>
          <w:rFonts w:hint="eastAsia"/>
        </w:rPr>
        <w:t>12.</w:t>
      </w:r>
      <w:r>
        <w:rPr>
          <w:rFonts w:hint="eastAsia"/>
        </w:rPr>
        <w:tab/>
      </w:r>
      <w:r w:rsidRPr="006E2695">
        <w:rPr>
          <w:rFonts w:ascii="SimHei" w:eastAsia="SimHei" w:hint="eastAsia"/>
          <w:color w:val="FF0000"/>
        </w:rPr>
        <w:t>委员会敦促缔约国加强执法力度，建议缔约国制定一项全面行动计划，以便有效地执行《公约》和提高妇女地位的政策和方案。委员会吁请缔约国加紧努力，提高人民对《公约》和旨在增加妇女享受各项权利机会的法律、政策和方案的认识。委员会鼓励缔约国消除妇女在获得司法救助方面可能面临的障碍，提高妇女的法律知识、对其权利的认识和有效地要求这些权利的能力。</w:t>
      </w:r>
    </w:p>
    <w:p w:rsidR="004033B5" w:rsidRDefault="004033B5" w:rsidP="004033B5">
      <w:pPr>
        <w:pStyle w:val="SingleTxt"/>
        <w:rPr>
          <w:rFonts w:hint="eastAsia"/>
        </w:rPr>
      </w:pPr>
      <w:r>
        <w:rPr>
          <w:rFonts w:hint="eastAsia"/>
        </w:rPr>
        <w:t>13.</w:t>
      </w:r>
      <w:r>
        <w:rPr>
          <w:rFonts w:hint="eastAsia"/>
        </w:rPr>
        <w:tab/>
        <w:t>委员会感到关切的是，负责提高妇女地位工作的国家机构人力发展部妇女司资源和人力不足，不具备有效促进充分执行《公约》的能力或权威，也不具备协调政府各部门执行性别主流化战略的能力或权威，因此，其体制能力薄弱。委员会对区级负责两性平等事务的人员匮乏感到关切。委员会仍然感到关切的是，没有建立监测《公约》执行情况和评价使妇女获得平等地位的法律、政策和方案所产生影响的机制。委员会关切由于过度依赖短期外部资金和发展援助，负责提高妇女地位工作的国家机构持续存在的能力不足，工作的专业效率不高。</w:t>
      </w:r>
    </w:p>
    <w:p w:rsidR="004033B5" w:rsidRPr="006E2695" w:rsidRDefault="004033B5" w:rsidP="004033B5">
      <w:pPr>
        <w:pStyle w:val="SingleTxt"/>
        <w:rPr>
          <w:rFonts w:ascii="SimHei" w:eastAsia="SimHei" w:hint="eastAsia"/>
          <w:color w:val="FF0000"/>
        </w:rPr>
      </w:pPr>
      <w:r>
        <w:rPr>
          <w:rFonts w:hint="eastAsia"/>
        </w:rPr>
        <w:t>14.</w:t>
      </w:r>
      <w:r>
        <w:rPr>
          <w:rFonts w:hint="eastAsia"/>
        </w:rPr>
        <w:tab/>
      </w:r>
      <w:r w:rsidRPr="006E2695">
        <w:rPr>
          <w:rFonts w:ascii="SimHei" w:eastAsia="SimHei" w:hint="eastAsia"/>
          <w:color w:val="FF0000"/>
        </w:rPr>
        <w:t>委员会吁请缔约国优先加强负责提高妇女地位工作的国家机构，给予它足够的权威、决策权和必要的人力及财力资源，以有效地促进妇女平等、协调政府各部门执行性别主流化战略并保证这些行动注重结果和可以长期持续。委员会建议设立执行《公约》的多部门小组，包括建立防止暴力侵害妇女行为小组，以加强区级负责提高妇女地位工作的国家机构。委员会还建议缔约国建立有效的机制和制度，以监测《公约》执行情况和评价各项法律、政策和方案对在明确时限内实现两性平等目标的工作产生的影响。</w:t>
      </w:r>
    </w:p>
    <w:p w:rsidR="004033B5" w:rsidRDefault="004033B5" w:rsidP="004033B5">
      <w:pPr>
        <w:pStyle w:val="SingleTxt"/>
        <w:rPr>
          <w:rFonts w:hint="eastAsia"/>
        </w:rPr>
      </w:pPr>
      <w:r>
        <w:rPr>
          <w:rFonts w:hint="eastAsia"/>
        </w:rPr>
        <w:t>15.</w:t>
      </w:r>
      <w:r>
        <w:rPr>
          <w:rFonts w:hint="eastAsia"/>
        </w:rPr>
        <w:tab/>
        <w:t>委员会感到关切的是，妇女贫穷率高，达到33.5％，这是妇女特别是农村妇女和玛雅妇女权利遭到侵犯和她们受到歧视的原因之一。委员会对下述情形感到关切，对1996年以来在农村地区开展的若干数百万美元的扶贫项目没有进行任何评价。委员会对身为户主和易陷入贫困的妇女人数庞大感到关切。</w:t>
      </w:r>
    </w:p>
    <w:p w:rsidR="004033B5" w:rsidRPr="006E2695" w:rsidRDefault="004033B5" w:rsidP="004033B5">
      <w:pPr>
        <w:pStyle w:val="SingleTxt"/>
        <w:rPr>
          <w:rFonts w:ascii="SimHei" w:eastAsia="SimHei" w:hint="eastAsia"/>
          <w:color w:val="FF0000"/>
        </w:rPr>
      </w:pPr>
      <w:r>
        <w:rPr>
          <w:rFonts w:hint="eastAsia"/>
        </w:rPr>
        <w:t>16.</w:t>
      </w:r>
      <w:r>
        <w:rPr>
          <w:rFonts w:hint="eastAsia"/>
        </w:rPr>
        <w:tab/>
      </w:r>
      <w:r w:rsidRPr="006E2695">
        <w:rPr>
          <w:rFonts w:ascii="SimHei" w:eastAsia="SimHei" w:hint="eastAsia"/>
          <w:color w:val="FF0000"/>
        </w:rPr>
        <w:t>委员会敦促缔约国将促进两性平等作为其所有国家发展战略、政策和方案的明确组成部分，特别是作为消除贫穷和可持续发展战略、政策和方案的明确组成部分。委员会还请缔约国在与国际组织和双边捐助者开展的所有发展合作方案中强调促进和保护妇女人权，以处理造成歧视妇女现象的社会经济根源。委员会建议缔约国建立评价和监测机制，以评估其减贫战略对妇女，包括对农村妇女产生的影响，并在下次报告中提供这方面的资料。委员会吁请缔约国在所有除贫努力中特别重视和定向支助女户主，包括农村地区和玛雅女户主。</w:t>
      </w:r>
    </w:p>
    <w:p w:rsidR="004033B5" w:rsidRDefault="004033B5" w:rsidP="004033B5">
      <w:pPr>
        <w:pStyle w:val="SingleTxt"/>
        <w:rPr>
          <w:rFonts w:hint="eastAsia"/>
        </w:rPr>
      </w:pPr>
      <w:r>
        <w:rPr>
          <w:rFonts w:hint="eastAsia"/>
        </w:rPr>
        <w:t>17.</w:t>
      </w:r>
      <w:r>
        <w:rPr>
          <w:rFonts w:hint="eastAsia"/>
        </w:rPr>
        <w:tab/>
        <w:t>妇女在公共生活和民选机构中的任职人数比率低，委员会仍然对此感到关切。委员会关切地注意到，2000年，在任命妇女担任公共机构职务时，政治改革委员会建议不采取配额制度，而且，缔约国不支持为了在《公约》所有领域加速实现男女事实平等而采用配额或目标。</w:t>
      </w:r>
    </w:p>
    <w:p w:rsidR="004033B5" w:rsidRPr="006E2695" w:rsidRDefault="004033B5" w:rsidP="004033B5">
      <w:pPr>
        <w:pStyle w:val="SingleTxt"/>
        <w:rPr>
          <w:rFonts w:ascii="SimHei" w:eastAsia="SimHei" w:hint="eastAsia"/>
          <w:color w:val="FF0000"/>
        </w:rPr>
      </w:pPr>
      <w:r>
        <w:rPr>
          <w:rFonts w:hint="eastAsia"/>
        </w:rPr>
        <w:t>18.</w:t>
      </w:r>
      <w:r>
        <w:rPr>
          <w:rFonts w:hint="eastAsia"/>
        </w:rPr>
        <w:tab/>
      </w:r>
      <w:r w:rsidRPr="006E2695">
        <w:rPr>
          <w:rFonts w:ascii="SimHei" w:eastAsia="SimHei" w:hint="eastAsia"/>
          <w:color w:val="FF0000"/>
        </w:rPr>
        <w:t>委员会敦促缔约国根据《公约》第四条第1款和委员会一般性建议25，有效地采取临时特别措施，在所有领域加速实现男女事实平等。委员会提请缔约国注意下述事实：纯粹走形式或开展方案的做法不足以实现男女事实平等，采取临时特别措施是在《公约》所有领域加速实现男女实质平等的必要战略的组成部分。委员会鼓励缔约国在《宪法》或其他适当立法中为使用临时特别措施建立立法基础。委员会敦促缔约国确定配额和时间表等具体目标，在《公约》每个领域加速实现男女实质平等。</w:t>
      </w:r>
    </w:p>
    <w:p w:rsidR="004033B5" w:rsidRDefault="004033B5" w:rsidP="004033B5">
      <w:pPr>
        <w:pStyle w:val="SingleTxt"/>
        <w:rPr>
          <w:rFonts w:hint="eastAsia"/>
        </w:rPr>
      </w:pPr>
      <w:r>
        <w:rPr>
          <w:rFonts w:hint="eastAsia"/>
        </w:rPr>
        <w:t>19.</w:t>
      </w:r>
      <w:r>
        <w:rPr>
          <w:rFonts w:hint="eastAsia"/>
        </w:rPr>
        <w:tab/>
        <w:t>委员会欣见新的《防止家庭暴力法》于2007年7月生效，但对该国仍然普遍存在暴力侵害妇女行为和社会对此缺乏认识感到关切。委员会感到关切的是，权威人士包括警察和治安法官告诉暴力行为的受害妇女回到虐待她们的伴侣身边。委员会感到关切的是，缔约国在预防和消除暴力侵害妇女行为方面进展有限，其表现是，没有看到起诉和定罪的案件，妇女，特别是农村妇女没有获得司法救助的渠道。委员会还对下述情形感到关切：虽然已将配偶强奸定为犯罪行为，但缔约国显然没有对这种罪行提出过任何起诉。缔约国没有提供关于各类暴力侵害妇女行为的信息和统计数据，没有采取步骤评估处理暴力侵害妇女行为措施的效力，委员会对此表示遗憾。</w:t>
      </w:r>
    </w:p>
    <w:p w:rsidR="004033B5" w:rsidRDefault="004033B5" w:rsidP="004033B5">
      <w:pPr>
        <w:pStyle w:val="SingleTxt"/>
        <w:rPr>
          <w:rFonts w:hint="eastAsia"/>
        </w:rPr>
      </w:pPr>
      <w:r>
        <w:rPr>
          <w:rFonts w:hint="eastAsia"/>
        </w:rPr>
        <w:t>20.</w:t>
      </w:r>
      <w:r w:rsidRPr="006E2695">
        <w:rPr>
          <w:rFonts w:ascii="SimHei" w:eastAsia="SimHei" w:hint="eastAsia"/>
          <w:color w:val="FF0000"/>
        </w:rPr>
        <w:tab/>
        <w:t>委员会敦促缔约国采取全面做法，包括有效执行和监测《防止家庭暴力法》，处理一切形式的暴力侵害妇女行为，并将此作为高度优先事项。委员会还敦促缔约国通过媒体以及通过教育方案，使大众认识到任何暴力侵害妇女行为，包括家庭暴力和配偶强奸都是不能令人接受的，都是法律所不容的。委员会吁请缔约国对司法人员、执法官员、法律专业人员、社会工作人员和保健人员提供关于该项新法的培训，使其充分认识各种形式的暴力侵害妇女行为，以保证酌情严肃和迅速地有效起诉和惩罚暴力行为人。委员会还建议缔约国努力增加女性法官和执法官员的人数，以鼓励妇女举报暴力案件。委员会吁请缔约国为家庭暴力受害人制定支助措施，包括增加收容所，增加法律、医疗和心理支助。委员会鼓励缔约国充分利用委员会一般性建议19，努力处理暴力侵害妇女的行为。委员会敦促缔约国建立中央系统，收集关于暴力侵害妇女行为普遍性和发生率的数据，并在下次定期报告中提供这种数据以及关于所采取措施产生的影响的信息。</w:t>
      </w:r>
    </w:p>
    <w:p w:rsidR="004033B5" w:rsidRDefault="004033B5" w:rsidP="004033B5">
      <w:pPr>
        <w:pStyle w:val="SingleTxt"/>
        <w:rPr>
          <w:rFonts w:hint="eastAsia"/>
        </w:rPr>
      </w:pPr>
      <w:r>
        <w:rPr>
          <w:rFonts w:hint="eastAsia"/>
        </w:rPr>
        <w:t>21.</w:t>
      </w:r>
      <w:r>
        <w:rPr>
          <w:rFonts w:hint="eastAsia"/>
        </w:rPr>
        <w:tab/>
        <w:t>委员会注意到伯利兹于2003年制定了《（禁止）贩运人口法》，但委员会对下述情况感到关切：伯利兹正成为从尼加拉瓜、洪都拉斯、萨尔瓦多和危地马拉贩运妇女活动的目的地国。该国没有关于贩运活动和利用妇女卖淫营利问题严重程度的信息，没有关于游客增加对卖淫和贩运活动发生率可能造成的负面影响的信息，委员会对此也感到关切。</w:t>
      </w:r>
    </w:p>
    <w:p w:rsidR="004033B5" w:rsidRPr="006E2695" w:rsidRDefault="004033B5" w:rsidP="004033B5">
      <w:pPr>
        <w:pStyle w:val="SingleTxt"/>
        <w:rPr>
          <w:rFonts w:ascii="SimHei" w:eastAsia="SimHei" w:hint="eastAsia"/>
          <w:color w:val="FF0000"/>
        </w:rPr>
      </w:pPr>
      <w:r>
        <w:rPr>
          <w:rFonts w:hint="eastAsia"/>
        </w:rPr>
        <w:t>22.</w:t>
      </w:r>
      <w:r>
        <w:rPr>
          <w:rFonts w:hint="eastAsia"/>
        </w:rPr>
        <w:tab/>
      </w:r>
      <w:r w:rsidRPr="006E2695">
        <w:rPr>
          <w:rFonts w:ascii="SimHei" w:eastAsia="SimHei" w:hint="eastAsia"/>
          <w:color w:val="FF0000"/>
        </w:rPr>
        <w:t>委员会吁请缔约国确保充分执行关于贩运问题的立法。委员会建议缔约国加紧努力，改善妇女的经济状况，从而消除她们被剥削卖淫和被贩运的可能性，以处理贩运和利用妇女卖淫营利问题的根源，并且采取措施，使被贩运和被剥削卖淫妇女和女孩康复并重返社会。委员会建议缔约国进一步加强双边、次区域和多边合作，打击贩运活动。委员会建议缔约国密切监测游客增加对卖淫业的影响，并加强相关预防措施。</w:t>
      </w:r>
    </w:p>
    <w:p w:rsidR="004033B5" w:rsidRDefault="004033B5" w:rsidP="004033B5">
      <w:pPr>
        <w:pStyle w:val="SingleTxt"/>
        <w:rPr>
          <w:rFonts w:hint="eastAsia"/>
        </w:rPr>
      </w:pPr>
      <w:r>
        <w:rPr>
          <w:rFonts w:hint="eastAsia"/>
        </w:rPr>
        <w:t>23.</w:t>
      </w:r>
      <w:r>
        <w:rPr>
          <w:rFonts w:hint="eastAsia"/>
        </w:rPr>
        <w:tab/>
        <w:t>委员会对阻碍妇女接受教育的社会障碍依然存在感到关切，其体现是，女孩提早辍学比率高，没有制定确保少龄母亲继续求学或返回学校的措施。委员会重申，它对教会对女孩和青年妇女受教育权利的影响感到关切。在这方面，委员会重申对下述情形的关切：学校仍然有权以怀孕为由开除女孩，只有为数不多的几所中学允许女孩怀孕后继续接受教育，学校被允许解雇未婚怀孕教师。委员会还对下述情形感到关切：缔约国未进行足够的努力，以鼓励女孩和青年妇女进入传统上男性占主导地位的学习领域。</w:t>
      </w:r>
    </w:p>
    <w:p w:rsidR="004033B5" w:rsidRDefault="004033B5" w:rsidP="004033B5">
      <w:pPr>
        <w:pStyle w:val="SingleTxt"/>
        <w:rPr>
          <w:rFonts w:hint="eastAsia"/>
        </w:rPr>
      </w:pPr>
      <w:r>
        <w:rPr>
          <w:rFonts w:hint="eastAsia"/>
        </w:rPr>
        <w:t>24.</w:t>
      </w:r>
      <w:r>
        <w:rPr>
          <w:rFonts w:hint="eastAsia"/>
        </w:rPr>
        <w:tab/>
      </w:r>
      <w:r w:rsidRPr="006E2695">
        <w:rPr>
          <w:rFonts w:ascii="SimHei" w:eastAsia="SimHei" w:hint="eastAsia"/>
          <w:color w:val="FF0000"/>
        </w:rPr>
        <w:t>委员会建议缔约国采取</w:t>
      </w:r>
      <w:r>
        <w:rPr>
          <w:rFonts w:ascii="SimHei" w:eastAsia="SimHei" w:hint="eastAsia"/>
          <w:color w:val="FF0000"/>
        </w:rPr>
        <w:t>措施</w:t>
      </w:r>
      <w:r w:rsidRPr="006E2695">
        <w:rPr>
          <w:rFonts w:ascii="SimHei" w:eastAsia="SimHei" w:hint="eastAsia"/>
          <w:color w:val="FF0000"/>
        </w:rPr>
        <w:t>，确保女孩和青年妇女有接受各级教育的平等权利，使女孩留在校学习，并建立监测机制，以追踪女孩受教育的机会和取得的成就。委员会建议缔约国制定措施，包括建立监测机制和制定奖惩办法，确保怀孕学生在怀孕期间留在学校学习并在产后返回学校。委员会吁请缔约国制定必要的立法和政策措施，确保在整个教育系统实际遵守《公约》第十条的规定。委员会还鼓励缔约国积极推动男女教育和专业选择多样化，制定奖励措施，鼓励青年妇女进入传统上男性占主导地位的学习领域。</w:t>
      </w:r>
    </w:p>
    <w:p w:rsidR="004033B5" w:rsidRDefault="004033B5" w:rsidP="004033B5">
      <w:pPr>
        <w:pStyle w:val="SingleTxt"/>
        <w:rPr>
          <w:rFonts w:hint="eastAsia"/>
        </w:rPr>
      </w:pPr>
      <w:r>
        <w:rPr>
          <w:rFonts w:hint="eastAsia"/>
        </w:rPr>
        <w:t>25.</w:t>
      </w:r>
      <w:r>
        <w:rPr>
          <w:rFonts w:hint="eastAsia"/>
        </w:rPr>
        <w:tab/>
        <w:t>委员会对劳工市场妇女状况表示关切，这种状况的特点是：妇女失业率是男子失业率的两倍，妇女就业机会不足，妇女就业集中的部门是低薪公共就业部门，男女工资一直存在差距。委员会对下述情形感到关切：未针对私营部门的歧视现象执行劳工法。委员会关切地注意到，缔约国未按照《公约》第十一条第二(b)款的要求为所有妇女建立带薪或有类似社会福利的产假制度。委员会还对下述情形感到关切：虽然已经制定关于性骚扰的立法，但妇女并未利用该法律处理职场性骚扰事件。</w:t>
      </w:r>
    </w:p>
    <w:p w:rsidR="004033B5" w:rsidRPr="006E2695" w:rsidRDefault="004033B5" w:rsidP="004033B5">
      <w:pPr>
        <w:pStyle w:val="SingleTxt"/>
        <w:rPr>
          <w:rFonts w:ascii="SimHei" w:eastAsia="SimHei" w:hint="eastAsia"/>
          <w:color w:val="FF0000"/>
        </w:rPr>
      </w:pPr>
      <w:r>
        <w:rPr>
          <w:rFonts w:hint="eastAsia"/>
        </w:rPr>
        <w:t>26.</w:t>
      </w:r>
      <w:r>
        <w:rPr>
          <w:rFonts w:hint="eastAsia"/>
        </w:rPr>
        <w:tab/>
      </w:r>
      <w:r w:rsidRPr="006E2695">
        <w:rPr>
          <w:rFonts w:ascii="SimHei" w:eastAsia="SimHei" w:hint="eastAsia"/>
          <w:color w:val="FF0000"/>
        </w:rPr>
        <w:t>委员会敦促缔约国充分执行《公约》第十一条。委员会鼓励缔约国采取各种措施，包括提高认识和提供获得贷款的机会，鼓励和支持妇女创业。委员会建议加紧努力，消除横向和纵向的职业隔离，并且采取措施，通过在公共部门实施工作表现评价办法和提高妇女占多数行业的工资，缩小和消除男女工资差距。委员会敦促缔约国进一步采取适当措施，按照《公约》第十一条第二(b)款的要求为所有妇女建立带薪或有类似社会福利的产假制度。委员会鼓励缔约国确保各行业，包括私营部门充分遵守其劳工法。委员会还敦促缔约国执行其关于性骚扰的法律并提高男女工人对该项法律的认识，确保妇女利用该法律的保护规定。委员会请缔约国监测已采取各项措施产生的影响和各种趋势。</w:t>
      </w:r>
    </w:p>
    <w:p w:rsidR="004033B5" w:rsidRDefault="004033B5" w:rsidP="004033B5">
      <w:pPr>
        <w:pStyle w:val="SingleTxt"/>
        <w:rPr>
          <w:rFonts w:hint="eastAsia"/>
        </w:rPr>
      </w:pPr>
      <w:r>
        <w:rPr>
          <w:rFonts w:hint="eastAsia"/>
        </w:rPr>
        <w:t>27.</w:t>
      </w:r>
      <w:r>
        <w:rPr>
          <w:rFonts w:hint="eastAsia"/>
        </w:rPr>
        <w:tab/>
        <w:t>委员会对下述情形表示关切：伯利兹未充分认识和保护妇女的生殖健康和生殖权利。委员会对高孕产妇死亡率感到关切。委员会还对人工流产造成的死亡人数感到关切。委员会还重申其对高少女怀孕率的关切，这种现象严重阻碍女孩受教育和获得经济能力的机会。委员会对妇女和女孩的高艾滋病毒/艾滋病感染率表示关切，并且指出，与艾滋病毒/艾滋病相关的疾病是15至49岁妇女的首要死因。</w:t>
      </w:r>
    </w:p>
    <w:p w:rsidR="004033B5" w:rsidRPr="006E2695" w:rsidRDefault="004033B5" w:rsidP="004033B5">
      <w:pPr>
        <w:pStyle w:val="SingleTxt"/>
        <w:rPr>
          <w:rFonts w:ascii="SimHei" w:eastAsia="SimHei" w:hint="eastAsia"/>
          <w:color w:val="FF0000"/>
        </w:rPr>
      </w:pPr>
      <w:r>
        <w:rPr>
          <w:rFonts w:hint="eastAsia"/>
        </w:rPr>
        <w:t>28.</w:t>
      </w:r>
      <w:r>
        <w:rPr>
          <w:rFonts w:hint="eastAsia"/>
        </w:rPr>
        <w:tab/>
      </w:r>
      <w:r w:rsidRPr="006E2695">
        <w:rPr>
          <w:rFonts w:ascii="SimHei" w:eastAsia="SimHei" w:hint="eastAsia"/>
          <w:color w:val="FF0000"/>
        </w:rPr>
        <w:t>委员会敦促缔约国根据《公约》第十二条和委员会关于妇女与健康问题的一般性建议24采取具体措施，增加妇女获得保健，特别是获得性保健和生殖保健服务的机会，并确保降低孕产妇死亡率。委员会建议缔约国考虑根据委员会关于妇女与健康问题的一般性建议24和《北京宣言和行动纲领》，审查其关于人工流产的法律，撤消对做人工流产妇女实施的惩罚规定，使她们得到高质量的服务，以管理不安全流产造成的后遗症，并且减少人工流产造成的死亡人数。委员会还建议缔约国加强性教育和增加避孕药具的供应，以防止妇女不得不进行不安全的人工流产。委员会建议缔约国优先重视青少年的状况，对少男少女进行性教育，并且重点进行预防过早怀孕和性传染疾病的教育。委员会建议缔约国加强努力，以防治艾滋病毒/艾滋病，更好地传播关于感染风险和途径的信息。委员会还建议缔约国将性别观点纳入其防治艾滋病毒/艾滋病的政策和方案。</w:t>
      </w:r>
    </w:p>
    <w:p w:rsidR="004033B5" w:rsidRDefault="004033B5" w:rsidP="004033B5">
      <w:pPr>
        <w:pStyle w:val="SingleTxt"/>
        <w:rPr>
          <w:rFonts w:hint="eastAsia"/>
        </w:rPr>
      </w:pPr>
      <w:r>
        <w:rPr>
          <w:rFonts w:hint="eastAsia"/>
        </w:rPr>
        <w:t>29.</w:t>
      </w:r>
      <w:r>
        <w:rPr>
          <w:rFonts w:hint="eastAsia"/>
        </w:rPr>
        <w:tab/>
        <w:t>委员会对下述情形感到特别关切：农村妇女处于不稳定状态，贫穷对她们的影响尤其深重，她们获得充足保健服务、教育、清洁饮水和信贷服务的机会有限，她们也没有获得司法救助的渠道。委员会关切地注意到，生活在农村地区的妇女可能无法充分和平等地从缔约国促进两性平等的立法和政策框架中受益，多数支助系统都停留在城市。委员会还对下述情形感到关切：没有按性别分列的充分数据，这仍然是一项重大障碍，阻碍确定农村妇女整体情况。</w:t>
      </w:r>
    </w:p>
    <w:p w:rsidR="004033B5" w:rsidRPr="006E2695" w:rsidRDefault="004033B5" w:rsidP="004033B5">
      <w:pPr>
        <w:pStyle w:val="SingleTxt"/>
        <w:rPr>
          <w:rFonts w:ascii="SimHei" w:eastAsia="SimHei" w:hint="eastAsia"/>
          <w:color w:val="FF0000"/>
        </w:rPr>
      </w:pPr>
      <w:r>
        <w:rPr>
          <w:rFonts w:hint="eastAsia"/>
        </w:rPr>
        <w:t>30.</w:t>
      </w:r>
      <w:r>
        <w:rPr>
          <w:rFonts w:hint="eastAsia"/>
        </w:rPr>
        <w:tab/>
      </w:r>
      <w:r w:rsidRPr="006E2695">
        <w:rPr>
          <w:rFonts w:ascii="SimHei" w:eastAsia="SimHei" w:hint="eastAsia"/>
          <w:color w:val="FF0000"/>
        </w:rPr>
        <w:t>委员会敦促缔约国充分重视农村妇女的需要，确保也在农村地区执行推动两性平等的所有政策和方案，包括关于保健、教育、清洁饮水、获得司法救助和信贷服务的政策和方案，并且在区一级充分执行这些政策和方案。委员会建议制定明确的基准和时间表，有效地监测针对农村妇女的各项措施的执行情况。委员会要求缔约国在下次报告中提供信息，介绍为赋权农村妇女和改善她们的状况而采取的措施。</w:t>
      </w:r>
    </w:p>
    <w:p w:rsidR="004033B5" w:rsidRDefault="004033B5" w:rsidP="004033B5">
      <w:pPr>
        <w:pStyle w:val="SingleTxt"/>
        <w:rPr>
          <w:rFonts w:hint="eastAsia"/>
        </w:rPr>
      </w:pPr>
      <w:r>
        <w:rPr>
          <w:rFonts w:hint="eastAsia"/>
        </w:rPr>
        <w:t>31.</w:t>
      </w:r>
      <w:r>
        <w:rPr>
          <w:rFonts w:hint="eastAsia"/>
        </w:rPr>
        <w:tab/>
        <w:t>委员会对下述情形感到关切：在父母同意的前提下，法定结婚年龄是16岁。委员会还关切地注意到，已与未满16岁女孩发生性关系的男子可在女孩父母同意的前提下娶她，不会因与她发生性关系而受到起诉。</w:t>
      </w:r>
    </w:p>
    <w:p w:rsidR="004033B5" w:rsidRPr="006E2695" w:rsidRDefault="004033B5" w:rsidP="004033B5">
      <w:pPr>
        <w:pStyle w:val="SingleTxt"/>
        <w:rPr>
          <w:rFonts w:ascii="SimHei" w:eastAsia="SimHei" w:hint="eastAsia"/>
          <w:color w:val="FF0000"/>
        </w:rPr>
      </w:pPr>
      <w:r>
        <w:rPr>
          <w:rFonts w:hint="eastAsia"/>
        </w:rPr>
        <w:t>32.</w:t>
      </w:r>
      <w:r>
        <w:rPr>
          <w:rFonts w:hint="eastAsia"/>
        </w:rPr>
        <w:tab/>
      </w:r>
      <w:r w:rsidRPr="006E2695">
        <w:rPr>
          <w:rFonts w:ascii="SimHei" w:eastAsia="SimHei" w:hint="eastAsia"/>
          <w:color w:val="FF0000"/>
        </w:rPr>
        <w:t>委员会吁请缔约国根据《公约》第十六条第二款、委员会一般性建议21和《儿童权利公约》，将最低结婚年龄提高到18岁。</w:t>
      </w:r>
    </w:p>
    <w:p w:rsidR="004033B5" w:rsidRDefault="004033B5" w:rsidP="004033B5">
      <w:pPr>
        <w:pStyle w:val="SingleTxt"/>
        <w:rPr>
          <w:rFonts w:hint="eastAsia"/>
        </w:rPr>
      </w:pPr>
      <w:r>
        <w:rPr>
          <w:rFonts w:hint="eastAsia"/>
        </w:rPr>
        <w:t>33.</w:t>
      </w:r>
      <w:r>
        <w:rPr>
          <w:rFonts w:hint="eastAsia"/>
        </w:rPr>
        <w:tab/>
        <w:t>委员会关切地注意到，许多儿童，特别是女童没有出生登记证件，因此，他们不能获得缔约国国籍，不能申请社会福利。</w:t>
      </w:r>
    </w:p>
    <w:p w:rsidR="004033B5" w:rsidRPr="006E2695" w:rsidRDefault="004033B5" w:rsidP="004033B5">
      <w:pPr>
        <w:pStyle w:val="SingleTxt"/>
        <w:rPr>
          <w:rFonts w:ascii="SimHei" w:eastAsia="SimHei" w:hint="eastAsia"/>
          <w:color w:val="FF0000"/>
        </w:rPr>
      </w:pPr>
      <w:r>
        <w:rPr>
          <w:rFonts w:hint="eastAsia"/>
        </w:rPr>
        <w:t>34.</w:t>
      </w:r>
      <w:r>
        <w:rPr>
          <w:rFonts w:hint="eastAsia"/>
        </w:rPr>
        <w:tab/>
      </w:r>
      <w:r w:rsidRPr="006E2695">
        <w:rPr>
          <w:rFonts w:ascii="SimHei" w:eastAsia="SimHei" w:hint="eastAsia"/>
          <w:color w:val="FF0000"/>
        </w:rPr>
        <w:t>委员会吁请缔约国加速开展并促进无证儿童登记进程，向他们颁发出生证和身份证。</w:t>
      </w:r>
    </w:p>
    <w:p w:rsidR="004033B5" w:rsidRDefault="004033B5" w:rsidP="004033B5">
      <w:pPr>
        <w:pStyle w:val="SingleTxt"/>
        <w:rPr>
          <w:rFonts w:hint="eastAsia"/>
        </w:rPr>
      </w:pPr>
      <w:r>
        <w:rPr>
          <w:rFonts w:hint="eastAsia"/>
        </w:rPr>
        <w:t>35.</w:t>
      </w:r>
      <w:r>
        <w:rPr>
          <w:rFonts w:hint="eastAsia"/>
        </w:rPr>
        <w:tab/>
      </w:r>
      <w:r w:rsidRPr="006E2695">
        <w:rPr>
          <w:rFonts w:ascii="SimHei" w:eastAsia="SimHei" w:hint="eastAsia"/>
          <w:color w:val="FF0000"/>
        </w:rPr>
        <w:t>委员会鼓励缔约国撤回根据《公约任择议定书》第十条第一款发表的关于第八和第九条给予委员会的管辖权的声明，并尽早接受对《公约》第二十条第一款提出的关于委员会会议时间的修正案。</w:t>
      </w:r>
    </w:p>
    <w:p w:rsidR="004033B5" w:rsidRPr="006E2695" w:rsidRDefault="004033B5" w:rsidP="004033B5">
      <w:pPr>
        <w:pStyle w:val="SingleTxt"/>
        <w:rPr>
          <w:rFonts w:ascii="SimHei" w:eastAsia="SimHei" w:hint="eastAsia"/>
          <w:color w:val="FF0000"/>
        </w:rPr>
      </w:pPr>
      <w:r>
        <w:rPr>
          <w:rFonts w:hint="eastAsia"/>
        </w:rPr>
        <w:t>36.</w:t>
      </w:r>
      <w:r w:rsidRPr="006E2695">
        <w:rPr>
          <w:rFonts w:ascii="SimHei" w:eastAsia="SimHei" w:hint="eastAsia"/>
          <w:color w:val="FF0000"/>
        </w:rPr>
        <w:tab/>
        <w:t>委员会敦促缔约国在</w:t>
      </w:r>
      <w:r>
        <w:rPr>
          <w:rFonts w:ascii="SimHei" w:eastAsia="SimHei" w:hint="eastAsia"/>
          <w:color w:val="FF0000"/>
        </w:rPr>
        <w:t>履行</w:t>
      </w:r>
      <w:r w:rsidRPr="006E2695">
        <w:rPr>
          <w:rFonts w:ascii="SimHei" w:eastAsia="SimHei" w:hint="eastAsia"/>
          <w:color w:val="FF0000"/>
        </w:rPr>
        <w:t>《公约》义务时充分利用</w:t>
      </w:r>
      <w:r>
        <w:rPr>
          <w:rFonts w:ascii="SimHei" w:eastAsia="SimHei" w:hint="eastAsia"/>
          <w:color w:val="FF0000"/>
        </w:rPr>
        <w:t>加强</w:t>
      </w:r>
      <w:r w:rsidRPr="006E2695">
        <w:rPr>
          <w:rFonts w:ascii="SimHei" w:eastAsia="SimHei" w:hint="eastAsia"/>
          <w:color w:val="FF0000"/>
        </w:rPr>
        <w:t>《公约》</w:t>
      </w:r>
      <w:r>
        <w:rPr>
          <w:rFonts w:ascii="SimHei" w:eastAsia="SimHei" w:hint="eastAsia"/>
          <w:color w:val="FF0000"/>
        </w:rPr>
        <w:t>各项规定</w:t>
      </w:r>
      <w:r w:rsidR="002B6F74">
        <w:rPr>
          <w:rFonts w:ascii="SimHei" w:eastAsia="SimHei" w:hint="eastAsia"/>
          <w:color w:val="FF0000"/>
        </w:rPr>
        <w:t>的《北京宣言和行动纲领》，并</w:t>
      </w:r>
      <w:r>
        <w:rPr>
          <w:rFonts w:ascii="SimHei" w:eastAsia="SimHei" w:hint="eastAsia"/>
          <w:color w:val="FF0000"/>
        </w:rPr>
        <w:t>请</w:t>
      </w:r>
      <w:r w:rsidRPr="006E2695">
        <w:rPr>
          <w:rFonts w:ascii="SimHei" w:eastAsia="SimHei" w:hint="eastAsia"/>
          <w:color w:val="FF0000"/>
        </w:rPr>
        <w:t>缔约国在下</w:t>
      </w:r>
      <w:r>
        <w:rPr>
          <w:rFonts w:ascii="SimHei" w:eastAsia="SimHei" w:hint="eastAsia"/>
          <w:color w:val="FF0000"/>
        </w:rPr>
        <w:t>一</w:t>
      </w:r>
      <w:r w:rsidRPr="006E2695">
        <w:rPr>
          <w:rFonts w:ascii="SimHei" w:eastAsia="SimHei" w:hint="eastAsia"/>
          <w:color w:val="FF0000"/>
        </w:rPr>
        <w:t>次定期报告中提供</w:t>
      </w:r>
      <w:r>
        <w:rPr>
          <w:rFonts w:ascii="SimHei" w:eastAsia="SimHei" w:hint="eastAsia"/>
          <w:color w:val="FF0000"/>
        </w:rPr>
        <w:t>有关资料</w:t>
      </w:r>
      <w:r w:rsidRPr="006E2695">
        <w:rPr>
          <w:rFonts w:ascii="SimHei" w:eastAsia="SimHei" w:hint="eastAsia"/>
          <w:color w:val="FF0000"/>
        </w:rPr>
        <w:t>。</w:t>
      </w:r>
    </w:p>
    <w:p w:rsidR="004033B5" w:rsidRPr="006E2695" w:rsidRDefault="004033B5" w:rsidP="004033B5">
      <w:pPr>
        <w:pStyle w:val="SingleTxt"/>
        <w:rPr>
          <w:rFonts w:ascii="SimHei" w:eastAsia="SimHei" w:hint="eastAsia"/>
          <w:color w:val="FF0000"/>
        </w:rPr>
      </w:pPr>
      <w:r>
        <w:rPr>
          <w:rFonts w:hint="eastAsia"/>
        </w:rPr>
        <w:t>37.</w:t>
      </w:r>
      <w:r>
        <w:rPr>
          <w:rFonts w:hint="eastAsia"/>
        </w:rPr>
        <w:tab/>
      </w:r>
      <w:r w:rsidRPr="006E2695">
        <w:rPr>
          <w:rFonts w:ascii="SimHei" w:eastAsia="SimHei" w:hint="eastAsia"/>
          <w:color w:val="FF0000"/>
        </w:rPr>
        <w:t>委员会强调，充分和有效</w:t>
      </w:r>
      <w:r>
        <w:rPr>
          <w:rFonts w:ascii="SimHei" w:eastAsia="SimHei" w:hint="eastAsia"/>
          <w:color w:val="FF0000"/>
        </w:rPr>
        <w:t>地</w:t>
      </w:r>
      <w:r w:rsidRPr="006E2695">
        <w:rPr>
          <w:rFonts w:ascii="SimHei" w:eastAsia="SimHei" w:hint="eastAsia"/>
          <w:color w:val="FF0000"/>
        </w:rPr>
        <w:t>执行《公约》</w:t>
      </w:r>
      <w:r>
        <w:rPr>
          <w:rFonts w:ascii="SimHei" w:eastAsia="SimHei" w:hint="eastAsia"/>
          <w:color w:val="FF0000"/>
        </w:rPr>
        <w:t>时</w:t>
      </w:r>
      <w:r w:rsidRPr="006E2695">
        <w:rPr>
          <w:rFonts w:ascii="SimHei" w:eastAsia="SimHei" w:hint="eastAsia"/>
          <w:color w:val="FF0000"/>
        </w:rPr>
        <w:t>实现千年发展目标不可或缺。委员会要求</w:t>
      </w:r>
      <w:r>
        <w:rPr>
          <w:rFonts w:ascii="SimHei" w:eastAsia="SimHei" w:hint="eastAsia"/>
          <w:color w:val="FF0000"/>
        </w:rPr>
        <w:t>在</w:t>
      </w:r>
      <w:r w:rsidRPr="006E2695">
        <w:rPr>
          <w:rFonts w:ascii="SimHei" w:eastAsia="SimHei" w:hint="eastAsia"/>
          <w:color w:val="FF0000"/>
        </w:rPr>
        <w:t>实现千年发展目标的</w:t>
      </w:r>
      <w:r>
        <w:rPr>
          <w:rFonts w:ascii="SimHei" w:eastAsia="SimHei" w:hint="eastAsia"/>
          <w:color w:val="FF0000"/>
        </w:rPr>
        <w:t>一切工作中纳入</w:t>
      </w:r>
      <w:r w:rsidRPr="006E2695">
        <w:rPr>
          <w:rFonts w:ascii="SimHei" w:eastAsia="SimHei" w:hint="eastAsia"/>
          <w:color w:val="FF0000"/>
        </w:rPr>
        <w:t>性别观点，明确体现《公约》的规定，</w:t>
      </w:r>
      <w:r w:rsidR="002B6F74">
        <w:rPr>
          <w:rFonts w:ascii="SimHei" w:eastAsia="SimHei" w:hint="eastAsia"/>
          <w:color w:val="FF0000"/>
        </w:rPr>
        <w:t>并</w:t>
      </w:r>
      <w:r>
        <w:rPr>
          <w:rFonts w:ascii="SimHei" w:eastAsia="SimHei" w:hint="eastAsia"/>
          <w:color w:val="FF0000"/>
        </w:rPr>
        <w:t>请</w:t>
      </w:r>
      <w:r w:rsidRPr="006E2695">
        <w:rPr>
          <w:rFonts w:ascii="SimHei" w:eastAsia="SimHei" w:hint="eastAsia"/>
          <w:color w:val="FF0000"/>
        </w:rPr>
        <w:t>缔约国在下</w:t>
      </w:r>
      <w:r>
        <w:rPr>
          <w:rFonts w:ascii="SimHei" w:eastAsia="SimHei" w:hint="eastAsia"/>
          <w:color w:val="FF0000"/>
        </w:rPr>
        <w:t>一</w:t>
      </w:r>
      <w:r w:rsidRPr="006E2695">
        <w:rPr>
          <w:rFonts w:ascii="SimHei" w:eastAsia="SimHei" w:hint="eastAsia"/>
          <w:color w:val="FF0000"/>
        </w:rPr>
        <w:t>次定期报告中提供</w:t>
      </w:r>
      <w:r>
        <w:rPr>
          <w:rFonts w:ascii="SimHei" w:eastAsia="SimHei" w:hint="eastAsia"/>
          <w:color w:val="FF0000"/>
        </w:rPr>
        <w:t>有关资料</w:t>
      </w:r>
      <w:r w:rsidRPr="006E2695">
        <w:rPr>
          <w:rFonts w:ascii="SimHei" w:eastAsia="SimHei" w:hint="eastAsia"/>
          <w:color w:val="FF0000"/>
        </w:rPr>
        <w:t>。</w:t>
      </w:r>
    </w:p>
    <w:p w:rsidR="004033B5" w:rsidRPr="006E2695" w:rsidRDefault="004033B5" w:rsidP="004033B5">
      <w:pPr>
        <w:pStyle w:val="SingleTxt"/>
        <w:rPr>
          <w:rFonts w:ascii="SimHei" w:eastAsia="SimHei" w:hint="eastAsia"/>
          <w:color w:val="FF0000"/>
        </w:rPr>
      </w:pPr>
      <w:r>
        <w:rPr>
          <w:rFonts w:hint="eastAsia"/>
        </w:rPr>
        <w:t>38.</w:t>
      </w:r>
      <w:r>
        <w:rPr>
          <w:rFonts w:hint="eastAsia"/>
        </w:rPr>
        <w:tab/>
      </w:r>
      <w:r w:rsidRPr="006E2695">
        <w:rPr>
          <w:rFonts w:ascii="SimHei" w:eastAsia="SimHei" w:hint="eastAsia"/>
          <w:color w:val="FF0000"/>
        </w:rPr>
        <w:t>委员会指出，各国参加七项主要国际人权文书</w:t>
      </w:r>
      <w:r>
        <w:rPr>
          <w:rFonts w:hint="eastAsia"/>
        </w:rPr>
        <w:t>，</w:t>
      </w:r>
      <w:r w:rsidRPr="00EB5F40">
        <w:rPr>
          <w:rStyle w:val="FootnoteReference"/>
        </w:rPr>
        <w:footnoteReference w:id="1"/>
      </w:r>
      <w:r>
        <w:t xml:space="preserve"> </w:t>
      </w:r>
      <w:r>
        <w:rPr>
          <w:rFonts w:ascii="SimHei" w:eastAsia="SimHei" w:hint="eastAsia"/>
          <w:color w:val="FF0000"/>
        </w:rPr>
        <w:t>有助于</w:t>
      </w:r>
      <w:r w:rsidRPr="006E2695">
        <w:rPr>
          <w:rFonts w:ascii="SimHei" w:eastAsia="SimHei" w:hint="eastAsia"/>
          <w:color w:val="FF0000"/>
        </w:rPr>
        <w:t>促进妇女在生活的各个方面享</w:t>
      </w:r>
      <w:r>
        <w:rPr>
          <w:rFonts w:ascii="SimHei" w:eastAsia="SimHei" w:hint="eastAsia"/>
          <w:color w:val="FF0000"/>
        </w:rPr>
        <w:t>受人权和基本自由。因此，委员会鼓励伯利兹政府考虑批准它尚未成为</w:t>
      </w:r>
      <w:r w:rsidRPr="006E2695">
        <w:rPr>
          <w:rFonts w:ascii="SimHei" w:eastAsia="SimHei" w:hint="eastAsia"/>
          <w:color w:val="FF0000"/>
        </w:rPr>
        <w:t>缔约国的条约，即：《经济、社会、文化权利国际公约》。</w:t>
      </w:r>
    </w:p>
    <w:p w:rsidR="004033B5" w:rsidRPr="006E2695" w:rsidRDefault="004033B5" w:rsidP="004033B5">
      <w:pPr>
        <w:pStyle w:val="SingleTxt"/>
        <w:rPr>
          <w:rFonts w:ascii="SimHei" w:eastAsia="SimHei" w:hint="eastAsia"/>
          <w:color w:val="FF0000"/>
        </w:rPr>
      </w:pPr>
      <w:r>
        <w:rPr>
          <w:rFonts w:hint="eastAsia"/>
        </w:rPr>
        <w:t>39.</w:t>
      </w:r>
      <w:r>
        <w:rPr>
          <w:rFonts w:hint="eastAsia"/>
        </w:rPr>
        <w:tab/>
      </w:r>
      <w:r w:rsidRPr="006E2695">
        <w:rPr>
          <w:rFonts w:ascii="SimHei" w:eastAsia="SimHei" w:hint="eastAsia"/>
          <w:color w:val="FF0000"/>
        </w:rPr>
        <w:t>委员会请伯利兹</w:t>
      </w:r>
      <w:r>
        <w:rPr>
          <w:rFonts w:ascii="SimHei" w:eastAsia="SimHei" w:hint="eastAsia"/>
          <w:color w:val="FF0000"/>
        </w:rPr>
        <w:t>在国内</w:t>
      </w:r>
      <w:r w:rsidRPr="006E2695">
        <w:rPr>
          <w:rFonts w:ascii="SimHei" w:eastAsia="SimHei" w:hint="eastAsia"/>
          <w:color w:val="FF0000"/>
        </w:rPr>
        <w:t>为传播本结论意见，使伯利兹人民，包括政府官员、政界人士、议员</w:t>
      </w:r>
      <w:r>
        <w:rPr>
          <w:rFonts w:ascii="SimHei" w:eastAsia="SimHei" w:hint="eastAsia"/>
          <w:color w:val="FF0000"/>
        </w:rPr>
        <w:t>、</w:t>
      </w:r>
      <w:r w:rsidRPr="006E2695">
        <w:rPr>
          <w:rFonts w:ascii="SimHei" w:eastAsia="SimHei" w:hint="eastAsia"/>
          <w:color w:val="FF0000"/>
        </w:rPr>
        <w:t>妇女</w:t>
      </w:r>
      <w:r>
        <w:rPr>
          <w:rFonts w:ascii="SimHei" w:eastAsia="SimHei" w:hint="eastAsia"/>
          <w:color w:val="FF0000"/>
        </w:rPr>
        <w:t>组织和</w:t>
      </w:r>
      <w:r w:rsidRPr="006E2695">
        <w:rPr>
          <w:rFonts w:ascii="SimHei" w:eastAsia="SimHei" w:hint="eastAsia"/>
          <w:color w:val="FF0000"/>
        </w:rPr>
        <w:t>人权组织了解为确保妇女</w:t>
      </w:r>
      <w:r>
        <w:rPr>
          <w:rFonts w:ascii="SimHei" w:eastAsia="SimHei" w:hint="eastAsia"/>
          <w:color w:val="FF0000"/>
        </w:rPr>
        <w:t>在</w:t>
      </w:r>
      <w:r w:rsidRPr="006E2695">
        <w:rPr>
          <w:rFonts w:ascii="SimHei" w:eastAsia="SimHei" w:hint="eastAsia"/>
          <w:color w:val="FF0000"/>
        </w:rPr>
        <w:t>法律</w:t>
      </w:r>
      <w:r>
        <w:rPr>
          <w:rFonts w:ascii="SimHei" w:eastAsia="SimHei" w:hint="eastAsia"/>
          <w:color w:val="FF0000"/>
        </w:rPr>
        <w:t>上</w:t>
      </w:r>
      <w:r w:rsidRPr="006E2695">
        <w:rPr>
          <w:rFonts w:ascii="SimHei" w:eastAsia="SimHei" w:hint="eastAsia"/>
          <w:color w:val="FF0000"/>
        </w:rPr>
        <w:t>和事实</w:t>
      </w:r>
      <w:r>
        <w:rPr>
          <w:rFonts w:ascii="SimHei" w:eastAsia="SimHei" w:hint="eastAsia"/>
          <w:color w:val="FF0000"/>
        </w:rPr>
        <w:t>上的</w:t>
      </w:r>
      <w:r w:rsidRPr="006E2695">
        <w:rPr>
          <w:rFonts w:ascii="SimHei" w:eastAsia="SimHei" w:hint="eastAsia"/>
          <w:color w:val="FF0000"/>
        </w:rPr>
        <w:t>平等而采取的</w:t>
      </w:r>
      <w:r>
        <w:rPr>
          <w:rFonts w:ascii="SimHei" w:eastAsia="SimHei" w:hint="eastAsia"/>
          <w:color w:val="FF0000"/>
        </w:rPr>
        <w:t>步骤以及在这方面应进一步采取的步骤</w:t>
      </w:r>
      <w:r w:rsidRPr="006E2695">
        <w:rPr>
          <w:rFonts w:ascii="SimHei" w:eastAsia="SimHei" w:hint="eastAsia"/>
          <w:color w:val="FF0000"/>
        </w:rPr>
        <w:t>采取的措施。委员会请缔约国继续</w:t>
      </w:r>
      <w:r>
        <w:rPr>
          <w:rFonts w:ascii="SimHei" w:eastAsia="SimHei" w:hint="eastAsia"/>
          <w:color w:val="FF0000"/>
        </w:rPr>
        <w:t>广泛宣传</w:t>
      </w:r>
      <w:r w:rsidRPr="006E2695">
        <w:rPr>
          <w:rFonts w:ascii="SimHei" w:eastAsia="SimHei" w:hint="eastAsia"/>
          <w:color w:val="FF0000"/>
        </w:rPr>
        <w:t>《公约》、《公约任择议定书》、委员会一般性建议、《北京宣言和行动纲领》以及题为“2000年妇女：二十一世纪两性平等、发展与和平”的大会第二十三届特别会议成果</w:t>
      </w:r>
      <w:r>
        <w:rPr>
          <w:rFonts w:ascii="SimHei" w:eastAsia="SimHei" w:hint="eastAsia"/>
          <w:color w:val="FF0000"/>
        </w:rPr>
        <w:t>，特别是向妇女组织和人权组织开展宣传。</w:t>
      </w:r>
    </w:p>
    <w:p w:rsidR="004033B5" w:rsidRPr="00181E2A" w:rsidRDefault="004033B5" w:rsidP="004033B5">
      <w:pPr>
        <w:pStyle w:val="SingleTxt"/>
        <w:rPr>
          <w:rFonts w:ascii="SimHei" w:eastAsia="SimHei" w:hint="eastAsia"/>
          <w:color w:val="FF0000"/>
        </w:rPr>
      </w:pPr>
      <w:r>
        <w:rPr>
          <w:rFonts w:hint="eastAsia"/>
        </w:rPr>
        <w:t>40.</w:t>
      </w:r>
      <w:r>
        <w:rPr>
          <w:rFonts w:hint="eastAsia"/>
        </w:rPr>
        <w:tab/>
      </w:r>
      <w:r w:rsidRPr="00181E2A">
        <w:rPr>
          <w:rFonts w:ascii="SimHei" w:eastAsia="SimHei" w:hint="eastAsia"/>
          <w:color w:val="FF0000"/>
        </w:rPr>
        <w:t>委员会请缔约国在根据《公约》第十八条提交的下一次定期报告中答复本结论意见所提出的各项关切。委员会请缔约国于2011年提交一份合并报告，综合应于2007年6月提交的第五次定期报告和应于2011年6月提交的第六次定期报告。</w:t>
      </w:r>
    </w:p>
    <w:p w:rsidR="00EA31C3" w:rsidRPr="004033B5" w:rsidRDefault="004033B5" w:rsidP="004033B5">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10:anchorlock/>
          </v:line>
        </w:pict>
      </w:r>
    </w:p>
    <w:sectPr w:rsidR="00EA31C3" w:rsidRPr="004033B5" w:rsidSect="0042183E">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11:15:00Z" w:initials="Start">
    <w:p w:rsidR="00095340" w:rsidRDefault="00095340">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NO&gt;&gt;N0745940C&lt;&lt;ODS JOB NO&gt;&gt;</w:t>
      </w:r>
    </w:p>
    <w:p w:rsidR="00095340" w:rsidRDefault="00095340">
      <w:pPr>
        <w:pStyle w:val="CommentText"/>
      </w:pPr>
      <w:r>
        <w:t>&lt;&lt;ODS DOC SYMBOL1&gt;&gt;CEDAW/C/BLZ/CO/4&lt;&lt;ODS DOC SYMBOL1&gt;&gt;</w:t>
      </w:r>
    </w:p>
    <w:p w:rsidR="00095340" w:rsidRDefault="0009534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56E" w:rsidRDefault="0058656E">
      <w:r>
        <w:separator/>
      </w:r>
    </w:p>
  </w:endnote>
  <w:endnote w:type="continuationSeparator" w:id="0">
    <w:p w:rsidR="0058656E" w:rsidRDefault="00586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95340" w:rsidTr="0042183E">
      <w:tblPrEx>
        <w:tblCellMar>
          <w:top w:w="0" w:type="dxa"/>
          <w:bottom w:w="0" w:type="dxa"/>
        </w:tblCellMar>
      </w:tblPrEx>
      <w:tc>
        <w:tcPr>
          <w:tcW w:w="5033" w:type="dxa"/>
          <w:shd w:val="clear" w:color="auto" w:fill="auto"/>
        </w:tcPr>
        <w:p w:rsidR="00095340" w:rsidRPr="0042183E" w:rsidRDefault="00095340" w:rsidP="0042183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07-45940</w:t>
          </w:r>
          <w:r>
            <w:rPr>
              <w:b w:val="0"/>
              <w:w w:val="103"/>
              <w:sz w:val="14"/>
            </w:rPr>
            <w:fldChar w:fldCharType="end"/>
          </w:r>
        </w:p>
      </w:tc>
      <w:tc>
        <w:tcPr>
          <w:tcW w:w="5033" w:type="dxa"/>
          <w:shd w:val="clear" w:color="auto" w:fill="auto"/>
        </w:tcPr>
        <w:p w:rsidR="00095340" w:rsidRPr="0042183E" w:rsidRDefault="00095340" w:rsidP="0042183E">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8068CF">
            <w:rPr>
              <w:w w:val="103"/>
              <w:sz w:val="17"/>
            </w:rPr>
            <w:t>6</w:t>
          </w:r>
          <w:r>
            <w:rPr>
              <w:w w:val="103"/>
              <w:sz w:val="17"/>
            </w:rPr>
            <w:fldChar w:fldCharType="end"/>
          </w:r>
        </w:p>
      </w:tc>
    </w:tr>
  </w:tbl>
  <w:p w:rsidR="00095340" w:rsidRPr="0042183E" w:rsidRDefault="00095340" w:rsidP="004218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95340" w:rsidTr="0042183E">
      <w:tblPrEx>
        <w:tblCellMar>
          <w:top w:w="0" w:type="dxa"/>
          <w:bottom w:w="0" w:type="dxa"/>
        </w:tblCellMar>
      </w:tblPrEx>
      <w:tc>
        <w:tcPr>
          <w:tcW w:w="5033" w:type="dxa"/>
          <w:shd w:val="clear" w:color="auto" w:fill="auto"/>
        </w:tcPr>
        <w:p w:rsidR="00095340" w:rsidRPr="0042183E" w:rsidRDefault="00095340" w:rsidP="0042183E">
          <w:pPr>
            <w:pStyle w:val="Footer"/>
            <w:jc w:val="right"/>
          </w:pPr>
          <w:r>
            <w:fldChar w:fldCharType="begin"/>
          </w:r>
          <w:r>
            <w:instrText xml:space="preserve"> PAGE  \* MERGEFORMAT </w:instrText>
          </w:r>
          <w:r>
            <w:fldChar w:fldCharType="separate"/>
          </w:r>
          <w:r w:rsidR="008068CF">
            <w:t>7</w:t>
          </w:r>
          <w:r>
            <w:fldChar w:fldCharType="end"/>
          </w:r>
        </w:p>
      </w:tc>
      <w:tc>
        <w:tcPr>
          <w:tcW w:w="5033" w:type="dxa"/>
          <w:shd w:val="clear" w:color="auto" w:fill="auto"/>
        </w:tcPr>
        <w:p w:rsidR="00095340" w:rsidRPr="0042183E" w:rsidRDefault="00095340" w:rsidP="0042183E">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07-45940</w:t>
          </w:r>
          <w:r>
            <w:rPr>
              <w:b w:val="0"/>
              <w:w w:val="103"/>
              <w:sz w:val="14"/>
            </w:rPr>
            <w:fldChar w:fldCharType="end"/>
          </w:r>
        </w:p>
      </w:tc>
    </w:tr>
  </w:tbl>
  <w:p w:rsidR="00095340" w:rsidRPr="0042183E" w:rsidRDefault="00095340" w:rsidP="0042183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340" w:rsidRDefault="00095340" w:rsidP="0042183E">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07-45940 (C)</w:t>
    </w:r>
    <w:r>
      <w:rPr>
        <w:b w:val="0"/>
        <w:sz w:val="21"/>
      </w:rPr>
      <w:fldChar w:fldCharType="end"/>
    </w:r>
    <w:r>
      <w:rPr>
        <w:b w:val="0"/>
        <w:sz w:val="21"/>
      </w:rPr>
      <w:t xml:space="preserve">    </w:t>
    </w:r>
    <w:r>
      <w:rPr>
        <w:rFonts w:hint="eastAsia"/>
        <w:b w:val="0"/>
        <w:sz w:val="21"/>
      </w:rPr>
      <w:t>17</w:t>
    </w:r>
    <w:r>
      <w:rPr>
        <w:b w:val="0"/>
        <w:sz w:val="21"/>
      </w:rPr>
      <w:t>0807    2</w:t>
    </w:r>
    <w:r>
      <w:rPr>
        <w:rFonts w:hint="eastAsia"/>
        <w:b w:val="0"/>
        <w:sz w:val="21"/>
      </w:rPr>
      <w:t>1</w:t>
    </w:r>
    <w:r>
      <w:rPr>
        <w:b w:val="0"/>
        <w:sz w:val="21"/>
      </w:rPr>
      <w:t>0807</w:t>
    </w:r>
  </w:p>
  <w:p w:rsidR="00095340" w:rsidRPr="0042183E" w:rsidRDefault="00095340" w:rsidP="0042183E">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*0745940*</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56E" w:rsidRPr="00EB5F40" w:rsidRDefault="0058656E" w:rsidP="00EB5F40">
      <w:pPr>
        <w:pStyle w:val="Footer"/>
        <w:spacing w:after="80"/>
        <w:ind w:left="792"/>
        <w:rPr>
          <w:sz w:val="16"/>
        </w:rPr>
      </w:pPr>
      <w:r w:rsidRPr="00EB5F40">
        <w:rPr>
          <w:sz w:val="16"/>
        </w:rPr>
        <w:t>__________________</w:t>
      </w:r>
    </w:p>
  </w:footnote>
  <w:footnote w:type="continuationSeparator" w:id="0">
    <w:p w:rsidR="0058656E" w:rsidRPr="00EB5F40" w:rsidRDefault="0058656E" w:rsidP="00EB5F40">
      <w:pPr>
        <w:pStyle w:val="Footer"/>
        <w:spacing w:after="80"/>
        <w:ind w:left="792"/>
        <w:rPr>
          <w:sz w:val="16"/>
        </w:rPr>
      </w:pPr>
      <w:r w:rsidRPr="00EB5F40">
        <w:rPr>
          <w:sz w:val="16"/>
        </w:rPr>
        <w:t>__________________</w:t>
      </w:r>
    </w:p>
  </w:footnote>
  <w:footnote w:id="1">
    <w:p w:rsidR="00095340" w:rsidRPr="006E2695" w:rsidRDefault="00095340" w:rsidP="00EB5F40">
      <w:pPr>
        <w:pStyle w:val="FootnoteText"/>
        <w:tabs>
          <w:tab w:val="clear" w:pos="418"/>
          <w:tab w:val="right" w:pos="1195"/>
          <w:tab w:val="left" w:pos="1264"/>
          <w:tab w:val="left" w:pos="1695"/>
          <w:tab w:val="left" w:pos="2126"/>
          <w:tab w:val="left" w:pos="2557"/>
        </w:tabs>
        <w:ind w:left="1264" w:right="1264" w:hanging="432"/>
        <w:rPr>
          <w:rFonts w:hint="eastAsia"/>
        </w:rPr>
      </w:pPr>
      <w:r>
        <w:tab/>
      </w:r>
      <w:r>
        <w:rPr>
          <w:rStyle w:val="FootnoteReference"/>
        </w:rPr>
        <w:footnoteRef/>
      </w:r>
      <w:r>
        <w:tab/>
      </w:r>
      <w:r w:rsidRPr="006E2695">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95340" w:rsidTr="0042183E">
      <w:tblPrEx>
        <w:tblCellMar>
          <w:top w:w="0" w:type="dxa"/>
          <w:bottom w:w="0" w:type="dxa"/>
        </w:tblCellMar>
      </w:tblPrEx>
      <w:trPr>
        <w:trHeight w:hRule="exact" w:val="864"/>
      </w:trPr>
      <w:tc>
        <w:tcPr>
          <w:tcW w:w="4838" w:type="dxa"/>
          <w:shd w:val="clear" w:color="auto" w:fill="auto"/>
          <w:vAlign w:val="bottom"/>
        </w:tcPr>
        <w:p w:rsidR="00095340" w:rsidRPr="0042183E" w:rsidRDefault="00095340" w:rsidP="0042183E">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CEDAW/C/BLZ/CO/4</w:t>
          </w:r>
          <w:r>
            <w:rPr>
              <w:b/>
              <w:sz w:val="17"/>
            </w:rPr>
            <w:fldChar w:fldCharType="end"/>
          </w:r>
        </w:p>
      </w:tc>
      <w:tc>
        <w:tcPr>
          <w:tcW w:w="5033" w:type="dxa"/>
          <w:shd w:val="clear" w:color="auto" w:fill="auto"/>
          <w:vAlign w:val="bottom"/>
        </w:tcPr>
        <w:p w:rsidR="00095340" w:rsidRDefault="00095340" w:rsidP="0042183E">
          <w:pPr>
            <w:pStyle w:val="Header"/>
          </w:pPr>
        </w:p>
      </w:tc>
    </w:tr>
  </w:tbl>
  <w:p w:rsidR="00095340" w:rsidRPr="0042183E" w:rsidRDefault="00095340" w:rsidP="0042183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95340" w:rsidTr="0042183E">
      <w:tblPrEx>
        <w:tblCellMar>
          <w:top w:w="0" w:type="dxa"/>
          <w:bottom w:w="0" w:type="dxa"/>
        </w:tblCellMar>
      </w:tblPrEx>
      <w:trPr>
        <w:trHeight w:hRule="exact" w:val="864"/>
      </w:trPr>
      <w:tc>
        <w:tcPr>
          <w:tcW w:w="4838" w:type="dxa"/>
          <w:shd w:val="clear" w:color="auto" w:fill="auto"/>
          <w:vAlign w:val="bottom"/>
        </w:tcPr>
        <w:p w:rsidR="00095340" w:rsidRDefault="00095340" w:rsidP="0042183E">
          <w:pPr>
            <w:pStyle w:val="Header"/>
          </w:pPr>
        </w:p>
      </w:tc>
      <w:tc>
        <w:tcPr>
          <w:tcW w:w="5033" w:type="dxa"/>
          <w:shd w:val="clear" w:color="auto" w:fill="auto"/>
          <w:vAlign w:val="bottom"/>
        </w:tcPr>
        <w:p w:rsidR="00095340" w:rsidRPr="0042183E" w:rsidRDefault="00095340" w:rsidP="0042183E">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CEDAW/C/BLZ/CO/4</w:t>
          </w:r>
          <w:r>
            <w:rPr>
              <w:b/>
              <w:sz w:val="17"/>
            </w:rPr>
            <w:fldChar w:fldCharType="end"/>
          </w:r>
        </w:p>
      </w:tc>
    </w:tr>
  </w:tbl>
  <w:p w:rsidR="00095340" w:rsidRPr="0042183E" w:rsidRDefault="00095340" w:rsidP="0042183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95340" w:rsidTr="0042183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95340" w:rsidRDefault="00095340" w:rsidP="0042183E">
          <w:pPr>
            <w:pStyle w:val="Header"/>
            <w:spacing w:after="120"/>
          </w:pPr>
        </w:p>
      </w:tc>
      <w:tc>
        <w:tcPr>
          <w:tcW w:w="1872" w:type="dxa"/>
          <w:tcBorders>
            <w:bottom w:val="single" w:sz="4" w:space="0" w:color="auto"/>
          </w:tcBorders>
          <w:shd w:val="clear" w:color="auto" w:fill="auto"/>
          <w:vAlign w:val="bottom"/>
        </w:tcPr>
        <w:p w:rsidR="00095340" w:rsidRPr="0042183E" w:rsidRDefault="00095340" w:rsidP="0042183E">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95340" w:rsidRDefault="00095340" w:rsidP="0042183E">
          <w:pPr>
            <w:pStyle w:val="Header"/>
            <w:spacing w:after="120"/>
          </w:pPr>
        </w:p>
      </w:tc>
      <w:tc>
        <w:tcPr>
          <w:tcW w:w="6523" w:type="dxa"/>
          <w:gridSpan w:val="3"/>
          <w:tcBorders>
            <w:bottom w:val="single" w:sz="4" w:space="0" w:color="auto"/>
          </w:tcBorders>
          <w:shd w:val="clear" w:color="auto" w:fill="auto"/>
          <w:vAlign w:val="bottom"/>
        </w:tcPr>
        <w:p w:rsidR="00095340" w:rsidRPr="0042183E" w:rsidRDefault="00095340" w:rsidP="0042183E">
          <w:pPr>
            <w:spacing w:after="80" w:line="240" w:lineRule="auto"/>
            <w:jc w:val="right"/>
            <w:rPr>
              <w:rFonts w:ascii="Times New Roman"/>
              <w:position w:val="-4"/>
            </w:rPr>
          </w:pPr>
          <w:r>
            <w:rPr>
              <w:rFonts w:ascii="Times New Roman"/>
              <w:position w:val="-4"/>
              <w:sz w:val="40"/>
            </w:rPr>
            <w:t>CEDAW</w:t>
          </w:r>
          <w:r>
            <w:rPr>
              <w:rFonts w:ascii="Times New Roman"/>
              <w:position w:val="-4"/>
            </w:rPr>
            <w:t>/C/BLZ/CO/4</w:t>
          </w:r>
        </w:p>
      </w:tc>
    </w:tr>
    <w:tr w:rsidR="00095340" w:rsidRPr="0042183E" w:rsidTr="0042183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95340" w:rsidRDefault="00095340" w:rsidP="0042183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95340" w:rsidRPr="0042183E" w:rsidRDefault="00095340" w:rsidP="0042183E">
          <w:pPr>
            <w:pStyle w:val="Header"/>
            <w:spacing w:before="109"/>
            <w:ind w:left="-72"/>
          </w:pPr>
        </w:p>
      </w:tc>
      <w:tc>
        <w:tcPr>
          <w:tcW w:w="5227" w:type="dxa"/>
          <w:gridSpan w:val="3"/>
          <w:tcBorders>
            <w:top w:val="single" w:sz="4" w:space="0" w:color="auto"/>
            <w:bottom w:val="single" w:sz="12" w:space="0" w:color="auto"/>
          </w:tcBorders>
          <w:shd w:val="clear" w:color="auto" w:fill="auto"/>
        </w:tcPr>
        <w:p w:rsidR="00095340" w:rsidRPr="0042183E" w:rsidRDefault="00095340" w:rsidP="0042183E">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95340" w:rsidRPr="0042183E" w:rsidRDefault="00095340" w:rsidP="0042183E">
          <w:pPr>
            <w:pStyle w:val="Header"/>
            <w:spacing w:before="109"/>
          </w:pPr>
        </w:p>
      </w:tc>
      <w:tc>
        <w:tcPr>
          <w:tcW w:w="3180" w:type="dxa"/>
          <w:gridSpan w:val="2"/>
          <w:tcBorders>
            <w:top w:val="single" w:sz="4" w:space="0" w:color="auto"/>
            <w:bottom w:val="single" w:sz="12" w:space="0" w:color="auto"/>
          </w:tcBorders>
          <w:shd w:val="clear" w:color="auto" w:fill="auto"/>
        </w:tcPr>
        <w:p w:rsidR="00095340" w:rsidRDefault="00095340" w:rsidP="0042183E">
          <w:pPr>
            <w:spacing w:before="240" w:line="240" w:lineRule="exact"/>
            <w:rPr>
              <w:rFonts w:ascii="Times New Roman"/>
            </w:rPr>
          </w:pPr>
          <w:r>
            <w:rPr>
              <w:rFonts w:ascii="Times New Roman"/>
            </w:rPr>
            <w:t>Distr.: General</w:t>
          </w:r>
        </w:p>
        <w:p w:rsidR="00095340" w:rsidRDefault="00095340" w:rsidP="0042183E">
          <w:pPr>
            <w:spacing w:line="240" w:lineRule="exact"/>
            <w:rPr>
              <w:rFonts w:ascii="Times New Roman"/>
            </w:rPr>
          </w:pPr>
          <w:r>
            <w:rPr>
              <w:rFonts w:ascii="Times New Roman"/>
            </w:rPr>
            <w:t>10 August 2007</w:t>
          </w:r>
        </w:p>
        <w:p w:rsidR="00095340" w:rsidRDefault="00095340" w:rsidP="0042183E">
          <w:pPr>
            <w:spacing w:line="240" w:lineRule="exact"/>
            <w:rPr>
              <w:rFonts w:ascii="Times New Roman"/>
            </w:rPr>
          </w:pPr>
          <w:r>
            <w:rPr>
              <w:rFonts w:ascii="Times New Roman"/>
            </w:rPr>
            <w:t>Chinese</w:t>
          </w:r>
        </w:p>
        <w:p w:rsidR="00095340" w:rsidRPr="0042183E" w:rsidRDefault="00095340" w:rsidP="0042183E">
          <w:pPr>
            <w:spacing w:line="240" w:lineRule="exact"/>
            <w:rPr>
              <w:rFonts w:ascii="Times New Roman"/>
            </w:rPr>
          </w:pPr>
          <w:r>
            <w:rPr>
              <w:rFonts w:ascii="Times New Roman"/>
            </w:rPr>
            <w:t>Original: English</w:t>
          </w:r>
        </w:p>
      </w:tc>
    </w:tr>
  </w:tbl>
  <w:p w:rsidR="00095340" w:rsidRPr="0042183E" w:rsidRDefault="00095340" w:rsidP="0042183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40*"/>
    <w:docVar w:name="CreationDt" w:val="20/08/2007 10:20:04"/>
    <w:docVar w:name="DocCategory" w:val="Doc"/>
    <w:docVar w:name="DocType" w:val="Final"/>
    <w:docVar w:name="FooterJN" w:val="07-45940"/>
    <w:docVar w:name="jobn" w:val="07-45940 (C)"/>
    <w:docVar w:name="jobnDT" w:val="07-45940 (C)   200807"/>
    <w:docVar w:name="jobnDTDT" w:val="07-45940 (C)   200807   200807"/>
    <w:docVar w:name="JobNo" w:val="0745940C"/>
    <w:docVar w:name="OandT" w:val="shi"/>
    <w:docVar w:name="sss1" w:val="CEDAW/C/BLZ/CO/4"/>
    <w:docVar w:name="sss2" w:val="-"/>
    <w:docVar w:name="Symbol1" w:val="CEDAW/C/BLZ/CO/4"/>
    <w:docVar w:name="Symbol2" w:val="-"/>
  </w:docVars>
  <w:rsids>
    <w:rsidRoot w:val="00563A79"/>
    <w:rsid w:val="000125BC"/>
    <w:rsid w:val="00021A2B"/>
    <w:rsid w:val="00037B39"/>
    <w:rsid w:val="00044CA4"/>
    <w:rsid w:val="00045EFE"/>
    <w:rsid w:val="0007337D"/>
    <w:rsid w:val="000758DF"/>
    <w:rsid w:val="00076EB8"/>
    <w:rsid w:val="00095340"/>
    <w:rsid w:val="00095C67"/>
    <w:rsid w:val="000A31F9"/>
    <w:rsid w:val="000B7DD0"/>
    <w:rsid w:val="000C1786"/>
    <w:rsid w:val="000E240F"/>
    <w:rsid w:val="000E49A4"/>
    <w:rsid w:val="000F1058"/>
    <w:rsid w:val="001113F8"/>
    <w:rsid w:val="001212F9"/>
    <w:rsid w:val="00121328"/>
    <w:rsid w:val="0012708E"/>
    <w:rsid w:val="00131751"/>
    <w:rsid w:val="00141322"/>
    <w:rsid w:val="0015066B"/>
    <w:rsid w:val="00150D3A"/>
    <w:rsid w:val="00153D29"/>
    <w:rsid w:val="00161E69"/>
    <w:rsid w:val="00161F54"/>
    <w:rsid w:val="00170FBE"/>
    <w:rsid w:val="0017506F"/>
    <w:rsid w:val="001B2814"/>
    <w:rsid w:val="001B4F95"/>
    <w:rsid w:val="001C3F7F"/>
    <w:rsid w:val="001C5166"/>
    <w:rsid w:val="001E20EC"/>
    <w:rsid w:val="001E4442"/>
    <w:rsid w:val="001E5A51"/>
    <w:rsid w:val="001F03A7"/>
    <w:rsid w:val="00207135"/>
    <w:rsid w:val="00231575"/>
    <w:rsid w:val="00234D89"/>
    <w:rsid w:val="00243FCE"/>
    <w:rsid w:val="00247382"/>
    <w:rsid w:val="0025108A"/>
    <w:rsid w:val="00252E35"/>
    <w:rsid w:val="00254858"/>
    <w:rsid w:val="00257053"/>
    <w:rsid w:val="00266257"/>
    <w:rsid w:val="00271BE6"/>
    <w:rsid w:val="0027454D"/>
    <w:rsid w:val="00280671"/>
    <w:rsid w:val="002814F9"/>
    <w:rsid w:val="00282D17"/>
    <w:rsid w:val="002A4AEF"/>
    <w:rsid w:val="002B305F"/>
    <w:rsid w:val="002B564F"/>
    <w:rsid w:val="002B6F74"/>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033B5"/>
    <w:rsid w:val="00414423"/>
    <w:rsid w:val="0042183E"/>
    <w:rsid w:val="0043460D"/>
    <w:rsid w:val="004411AD"/>
    <w:rsid w:val="004424EF"/>
    <w:rsid w:val="00453BB0"/>
    <w:rsid w:val="00460162"/>
    <w:rsid w:val="004620A8"/>
    <w:rsid w:val="00487444"/>
    <w:rsid w:val="004A06D1"/>
    <w:rsid w:val="004A11FC"/>
    <w:rsid w:val="004C0224"/>
    <w:rsid w:val="004C3255"/>
    <w:rsid w:val="004D07E1"/>
    <w:rsid w:val="004D1C19"/>
    <w:rsid w:val="004F29B8"/>
    <w:rsid w:val="004F3A3B"/>
    <w:rsid w:val="0050413E"/>
    <w:rsid w:val="00515657"/>
    <w:rsid w:val="00521275"/>
    <w:rsid w:val="0052216F"/>
    <w:rsid w:val="005232CA"/>
    <w:rsid w:val="00523636"/>
    <w:rsid w:val="005335B9"/>
    <w:rsid w:val="00536CCE"/>
    <w:rsid w:val="005541E4"/>
    <w:rsid w:val="00563A79"/>
    <w:rsid w:val="0058302A"/>
    <w:rsid w:val="0058656E"/>
    <w:rsid w:val="005B07FF"/>
    <w:rsid w:val="005B7338"/>
    <w:rsid w:val="005C02AB"/>
    <w:rsid w:val="005D0F04"/>
    <w:rsid w:val="005F12F0"/>
    <w:rsid w:val="005F3273"/>
    <w:rsid w:val="005F34A3"/>
    <w:rsid w:val="00610CF2"/>
    <w:rsid w:val="006479F1"/>
    <w:rsid w:val="00650BEE"/>
    <w:rsid w:val="006520FA"/>
    <w:rsid w:val="0065377D"/>
    <w:rsid w:val="00666F57"/>
    <w:rsid w:val="006740A7"/>
    <w:rsid w:val="00691524"/>
    <w:rsid w:val="006A0577"/>
    <w:rsid w:val="006A654B"/>
    <w:rsid w:val="006E2924"/>
    <w:rsid w:val="006E7A26"/>
    <w:rsid w:val="006F2B3D"/>
    <w:rsid w:val="007022B6"/>
    <w:rsid w:val="007319E0"/>
    <w:rsid w:val="00737B00"/>
    <w:rsid w:val="0075155C"/>
    <w:rsid w:val="00753A05"/>
    <w:rsid w:val="00761190"/>
    <w:rsid w:val="00776537"/>
    <w:rsid w:val="00783A25"/>
    <w:rsid w:val="007877F4"/>
    <w:rsid w:val="007E1B5E"/>
    <w:rsid w:val="007F2278"/>
    <w:rsid w:val="00805783"/>
    <w:rsid w:val="008068CF"/>
    <w:rsid w:val="00806F57"/>
    <w:rsid w:val="00806F90"/>
    <w:rsid w:val="00824C19"/>
    <w:rsid w:val="008378D1"/>
    <w:rsid w:val="00846462"/>
    <w:rsid w:val="0086691F"/>
    <w:rsid w:val="008727A2"/>
    <w:rsid w:val="00883DB0"/>
    <w:rsid w:val="00884C8F"/>
    <w:rsid w:val="00896D38"/>
    <w:rsid w:val="008C3296"/>
    <w:rsid w:val="008E2D03"/>
    <w:rsid w:val="008F2BB5"/>
    <w:rsid w:val="008F425D"/>
    <w:rsid w:val="008F5472"/>
    <w:rsid w:val="008F5D0F"/>
    <w:rsid w:val="009036B6"/>
    <w:rsid w:val="009122E0"/>
    <w:rsid w:val="00913351"/>
    <w:rsid w:val="0096193C"/>
    <w:rsid w:val="009769E1"/>
    <w:rsid w:val="00977E0D"/>
    <w:rsid w:val="00982E0C"/>
    <w:rsid w:val="00986C04"/>
    <w:rsid w:val="009A2F76"/>
    <w:rsid w:val="009D2AC2"/>
    <w:rsid w:val="009E1774"/>
    <w:rsid w:val="009E2668"/>
    <w:rsid w:val="009E40A3"/>
    <w:rsid w:val="009E4FF6"/>
    <w:rsid w:val="009E5C8C"/>
    <w:rsid w:val="009F10B1"/>
    <w:rsid w:val="009F47E3"/>
    <w:rsid w:val="009F6938"/>
    <w:rsid w:val="00A0537D"/>
    <w:rsid w:val="00A069AD"/>
    <w:rsid w:val="00A17A85"/>
    <w:rsid w:val="00A20856"/>
    <w:rsid w:val="00A24399"/>
    <w:rsid w:val="00A24CA5"/>
    <w:rsid w:val="00A335BC"/>
    <w:rsid w:val="00A33D6D"/>
    <w:rsid w:val="00A37345"/>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D5641"/>
    <w:rsid w:val="00CE64AC"/>
    <w:rsid w:val="00CF346A"/>
    <w:rsid w:val="00CF7718"/>
    <w:rsid w:val="00D177F1"/>
    <w:rsid w:val="00D323B5"/>
    <w:rsid w:val="00D42ACC"/>
    <w:rsid w:val="00D51DC5"/>
    <w:rsid w:val="00D676D7"/>
    <w:rsid w:val="00D71517"/>
    <w:rsid w:val="00D7168D"/>
    <w:rsid w:val="00D874E1"/>
    <w:rsid w:val="00D9586D"/>
    <w:rsid w:val="00DA5C70"/>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5594"/>
    <w:rsid w:val="00EA31C3"/>
    <w:rsid w:val="00EB0473"/>
    <w:rsid w:val="00EB33AC"/>
    <w:rsid w:val="00EB5F40"/>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1011</Words>
  <Characters>5769</Characters>
  <Application>Microsoft Office Word</Application>
  <DocSecurity>4</DocSecurity>
  <Lines>48</Lines>
  <Paragraphs>13</Paragraphs>
  <ScaleCrop>false</ScaleCrop>
  <Company>United Nations</Company>
  <LinksUpToDate>false</LinksUpToDate>
  <CharactersWithSpaces>6767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Peizhen.Shi</dc:creator>
  <cp:keywords/>
  <dc:description/>
  <cp:lastModifiedBy>Peizhen.Shi</cp:lastModifiedBy>
  <cp:revision>35</cp:revision>
  <cp:lastPrinted>2007-08-20T14:37:00Z</cp:lastPrinted>
  <dcterms:created xsi:type="dcterms:W3CDTF">2007-08-20T09:18:00Z</dcterms:created>
  <dcterms:modified xsi:type="dcterms:W3CDTF">2007-08-20T14:37:00Z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0745940</vt:lpwstr>
  </property>
  <property fmtid="{D5CDD505-2E9C-101B-9397-08002B2CF9AE}" pid="3" name="Symbol1">
    <vt:lpwstr>CEDAW/C/BLZ/CO/4</vt:lpwstr>
  </property>
  <property fmtid="{D5CDD505-2E9C-101B-9397-08002B2CF9AE}" pid="4" name="Symbol2">
    <vt:lpwstr/>
  </property>
  <property fmtid="{D5CDD505-2E9C-101B-9397-08002B2CF9AE}" pid="5" name="Translator">
    <vt:lpwstr/>
  </property>
  <property fmtid="{D5CDD505-2E9C-101B-9397-08002B2CF9AE}" pid="6" name="Operator">
    <vt:lpwstr>shi</vt:lpwstr>
  </property>
  <property fmtid="{D5CDD505-2E9C-101B-9397-08002B2CF9AE}" pid="7" name="DraftPages">
    <vt:lpwstr> </vt:lpwstr>
  </property>
  <property fmtid="{D5CDD505-2E9C-101B-9397-08002B2CF9AE}" pid="8" name="Comment">
    <vt:lpwstr/>
  </property>
</Properties>
</file>