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620" w:rsidRDefault="002D3620" w:rsidP="002D3620">
      <w:pPr>
        <w:spacing w:line="60" w:lineRule="exact"/>
        <w:rPr>
          <w:sz w:val="6"/>
          <w:lang w:val="en-US"/>
        </w:rPr>
        <w:sectPr w:rsidR="002D3620" w:rsidSect="002D362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D352D" w:rsidRDefault="006D352D" w:rsidP="006D352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6D352D" w:rsidRDefault="006D352D" w:rsidP="006D352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6D352D" w:rsidRDefault="006D352D" w:rsidP="006D352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Тридцать девятая сессия</w:t>
      </w:r>
    </w:p>
    <w:p w:rsidR="006D352D" w:rsidRDefault="006D352D" w:rsidP="006D352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Гондурас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</w:pPr>
      <w:r>
        <w:t>1.</w:t>
      </w:r>
      <w:r>
        <w:tab/>
        <w:t>Предсессионная рабочая группа рассмотрела объединенный четвертый, пятый и шестой периодический доклад Гондураса (</w:t>
      </w:r>
      <w:r>
        <w:rPr>
          <w:lang w:val="en-US"/>
        </w:rPr>
        <w:t>CEDAW</w:t>
      </w:r>
      <w:r w:rsidRPr="00AC5F84"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HON</w:t>
      </w:r>
      <w:r w:rsidRPr="00AC5F84">
        <w:t>/6</w:t>
      </w:r>
      <w:r>
        <w:t>).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</w:pPr>
      <w:r>
        <w:t>2.</w:t>
      </w:r>
      <w:r>
        <w:tab/>
        <w:t>Просьба представить информацию о ходе подготовки объединенного че</w:t>
      </w:r>
      <w:r>
        <w:t>т</w:t>
      </w:r>
      <w:r>
        <w:t>вертого, пятого и шестого периодического доклада. В этой информации след</w:t>
      </w:r>
      <w:r>
        <w:t>у</w:t>
      </w:r>
      <w:r>
        <w:t>ет указать, какие департаменты правительства приняли в этом участие, а также характер и масштабы их участия, проводились ли консультации с неправител</w:t>
      </w:r>
      <w:r>
        <w:t>ь</w:t>
      </w:r>
      <w:r>
        <w:t>ственными организациями и был ли доклад утвержден правительством и пре</w:t>
      </w:r>
      <w:r>
        <w:t>д</w:t>
      </w:r>
      <w:r>
        <w:t>ставлен в парламент.</w:t>
      </w:r>
    </w:p>
    <w:p w:rsidR="006D352D" w:rsidRDefault="006D352D" w:rsidP="00A779E0">
      <w:pPr>
        <w:pStyle w:val="SingleTxt"/>
      </w:pPr>
      <w:r>
        <w:t>3.</w:t>
      </w:r>
      <w:r>
        <w:tab/>
        <w:t>Просьба представить информацию о ходе сбора данных по стране в целом и о том, в каких масштабах сбор таких данных осуществляется на дезагрегир</w:t>
      </w:r>
      <w:r>
        <w:t>о</w:t>
      </w:r>
      <w:r>
        <w:t>ванной по признаку пола основе. Просьба также указать, каким образом прав</w:t>
      </w:r>
      <w:r>
        <w:t>и</w:t>
      </w:r>
      <w:r>
        <w:t>тельство ведет сбор данных о различных положениях Конвенции и о том, к</w:t>
      </w:r>
      <w:r>
        <w:t>а</w:t>
      </w:r>
      <w:r>
        <w:t>ким образом используются такие данные при разработке политики и программ и в рамках контроля за ходом обеспечения фактического равенства женщин и мужчин.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 и законодательные рамки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</w:pPr>
      <w:r>
        <w:t>4.</w:t>
      </w:r>
      <w:r>
        <w:tab/>
        <w:t>Просьба представить информацию о том, делались ли в национальных с</w:t>
      </w:r>
      <w:r>
        <w:t>у</w:t>
      </w:r>
      <w:r>
        <w:t>дах ссылки на положения Конвенции, а также привести примеры соответс</w:t>
      </w:r>
      <w:r>
        <w:t>т</w:t>
      </w:r>
      <w:r>
        <w:t>вующих дел. Кроме того, просьба изложить шаги, предпринятые правительс</w:t>
      </w:r>
      <w:r>
        <w:t>т</w:t>
      </w:r>
      <w:r>
        <w:t>вом по обеспечению надлежащей информации и профессиональной подготовки юристов и других участников, ответственных за осуществление Конвенции, включая адвокатов, судей и обвинителей, в рамках взятых государством-участником международных правовых обязательств в соответствии с Конве</w:t>
      </w:r>
      <w:r>
        <w:t>н</w:t>
      </w:r>
      <w:r>
        <w:t>цией.</w:t>
      </w:r>
    </w:p>
    <w:p w:rsidR="006D352D" w:rsidRDefault="006D352D" w:rsidP="00A779E0">
      <w:pPr>
        <w:pStyle w:val="SingleTxt"/>
      </w:pPr>
      <w:r>
        <w:t>5.</w:t>
      </w:r>
      <w:r>
        <w:tab/>
        <w:t>В докладе отмечается, что была проведена реформа Уголовного кодекса в целях ликвидации всех форм дискриминации в отношении женщин. Однако в других законах, процессуальных кодексах, нормативных актах и других док</w:t>
      </w:r>
      <w:r>
        <w:t>у</w:t>
      </w:r>
      <w:r>
        <w:t>ментах все еще сохраняются дискриминационные положения. Просьба пре</w:t>
      </w:r>
      <w:r>
        <w:t>д</w:t>
      </w:r>
      <w:r>
        <w:t>ставить информацию о принятых или запланированных мерах по ликвидации всех дискриминационных положений в рамках национального законодательс</w:t>
      </w:r>
      <w:r>
        <w:t>т</w:t>
      </w:r>
      <w:r>
        <w:t>ва и о сроках ре</w:t>
      </w:r>
      <w:r>
        <w:t>а</w:t>
      </w:r>
      <w:r>
        <w:t>лизации таких мер.</w:t>
      </w:r>
    </w:p>
    <w:p w:rsidR="006D352D" w:rsidRDefault="006D352D" w:rsidP="00A779E0">
      <w:pPr>
        <w:pStyle w:val="SingleTxt"/>
      </w:pPr>
      <w:r>
        <w:t>6.</w:t>
      </w:r>
      <w:r>
        <w:tab/>
        <w:t>Просьба указать, какие осуществляются временные специальные меры по ускорению процесса обеспечения фактического равенства женщин и мужчин в соответствии с пунктом 1 статьи 4 Конвенции и общей рекомендацией 25 К</w:t>
      </w:r>
      <w:r>
        <w:t>о</w:t>
      </w:r>
      <w:r>
        <w:t>митета, а также о результатах, достигнутых в ходе их применения.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Институциональные рамки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</w:pPr>
      <w:r>
        <w:t>7.</w:t>
      </w:r>
      <w:r>
        <w:tab/>
        <w:t>В докладе признается недостаточно эффективная организация учета ге</w:t>
      </w:r>
      <w:r>
        <w:t>н</w:t>
      </w:r>
      <w:r>
        <w:t>дерной проблематики. Это объясняется отчасти нехваткой ресурсов, координ</w:t>
      </w:r>
      <w:r>
        <w:t>а</w:t>
      </w:r>
      <w:r>
        <w:t>ционных механизмов и недостаточным уровнем информированности о правах женщин и отсутствием политической воли, а также существующими патриа</w:t>
      </w:r>
      <w:r>
        <w:t>р</w:t>
      </w:r>
      <w:r>
        <w:t>хальными подходами, которые создают препятствия для поощрения р</w:t>
      </w:r>
      <w:r>
        <w:t>а</w:t>
      </w:r>
      <w:r>
        <w:t>венства женщин. В докладе также отмечается, что нехватка ресурсов создает препятс</w:t>
      </w:r>
      <w:r>
        <w:t>т</w:t>
      </w:r>
      <w:r>
        <w:t>вия для работы Национального института по делам женщин. Каким образом и когда государство-участник намеревается улучшить положение в этой области?</w:t>
      </w:r>
    </w:p>
    <w:p w:rsidR="006D352D" w:rsidRDefault="006D352D" w:rsidP="00A779E0">
      <w:pPr>
        <w:pStyle w:val="SingleTxt"/>
      </w:pPr>
      <w:r>
        <w:t>8.</w:t>
      </w:r>
      <w:r>
        <w:tab/>
        <w:t>Несмотря на создание в 1994 году Прокуратуры специальной юрисдикции по делам женщин, в докладе отмечается, что «фактически применение прав</w:t>
      </w:r>
      <w:r>
        <w:t>о</w:t>
      </w:r>
      <w:r>
        <w:t>вых норм наталкивается на ряд препятствий, непосредственно связанных с т</w:t>
      </w:r>
      <w:r>
        <w:t>е</w:t>
      </w:r>
      <w:r>
        <w:t>ми лицами, которые принимают решения в различных органах государстве</w:t>
      </w:r>
      <w:r>
        <w:t>н</w:t>
      </w:r>
      <w:r>
        <w:t>ной власти». Каковы эти препятствия и какие конкретные шаги предпринимает правительство по их устранению в рамках установленных сроков?</w:t>
      </w:r>
    </w:p>
    <w:p w:rsidR="006D352D" w:rsidRDefault="006D352D" w:rsidP="00A779E0">
      <w:pPr>
        <w:pStyle w:val="SingleTxt"/>
      </w:pPr>
      <w:r>
        <w:t>9.</w:t>
      </w:r>
      <w:r>
        <w:tab/>
        <w:t>Просьба представить краткое изложение Национальной политики в отн</w:t>
      </w:r>
      <w:r>
        <w:t>о</w:t>
      </w:r>
      <w:r>
        <w:t>шении женщин и первого Плана обеспечения равенства возможностей на 2002–2007 годы, включая информацию о ресурсах, выделенных на его осуществл</w:t>
      </w:r>
      <w:r>
        <w:t>е</w:t>
      </w:r>
      <w:r>
        <w:t>ние, действующих механизмах и процедурах обеспечения регулярного контр</w:t>
      </w:r>
      <w:r>
        <w:t>о</w:t>
      </w:r>
      <w:r>
        <w:t>ля и оценки его результативности, и о результатах, достигнутых к настоящему времени.</w:t>
      </w:r>
    </w:p>
    <w:p w:rsidR="006D352D" w:rsidRDefault="006D352D" w:rsidP="00A779E0">
      <w:pPr>
        <w:pStyle w:val="SingleTxt"/>
      </w:pPr>
      <w:r>
        <w:t>10.</w:t>
      </w:r>
      <w:r>
        <w:tab/>
        <w:t>Просьба представить информацию о мандате, сфере деятельности и р</w:t>
      </w:r>
      <w:r>
        <w:t>е</w:t>
      </w:r>
      <w:r>
        <w:t>сурсах Ассоциации социальных активистов за культуру гендерного равнопр</w:t>
      </w:r>
      <w:r>
        <w:t>а</w:t>
      </w:r>
      <w:r>
        <w:t>вия, которая обеспечивает поддержку участия женщин в политической жизни в соответствии с Национальной политикой в отношении женщин.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Pr="00BA5BA8" w:rsidRDefault="006D352D" w:rsidP="00A779E0">
      <w:pPr>
        <w:pStyle w:val="SingleTxt"/>
      </w:pPr>
      <w:r>
        <w:t>11.</w:t>
      </w:r>
      <w:r>
        <w:tab/>
        <w:t>При рассмотрении объединенного первоначального, второго и третьего периодического доклада Гондураса</w:t>
      </w:r>
      <w:r w:rsidRPr="006D352D">
        <w:rPr>
          <w:rStyle w:val="FootnoteReference"/>
        </w:rPr>
        <w:footnoteReference w:id="1"/>
      </w:r>
      <w:r>
        <w:t xml:space="preserve"> Комитет выразил надежду, что государс</w:t>
      </w:r>
      <w:r>
        <w:t>т</w:t>
      </w:r>
      <w:r>
        <w:t>во-участник примет эффективные меры по ликвидации стереотипов и привл</w:t>
      </w:r>
      <w:r>
        <w:t>е</w:t>
      </w:r>
      <w:r>
        <w:t>чет как мужчин, так и женщин к осуществлению усилий по повышению уровня информированности в целях ликвидации дискриминации в отношении же</w:t>
      </w:r>
      <w:r>
        <w:t>н</w:t>
      </w:r>
      <w:r>
        <w:t>щин. Просьба представить дополнительную информацию о шагах, предприн</w:t>
      </w:r>
      <w:r>
        <w:t>я</w:t>
      </w:r>
      <w:r>
        <w:t>тых правительством для борьбы с глубоко укоренившимися негативными ст</w:t>
      </w:r>
      <w:r>
        <w:t>е</w:t>
      </w:r>
      <w:r>
        <w:t>реотипами и культурными устоями, допускающими дискриминацию в отнош</w:t>
      </w:r>
      <w:r>
        <w:t>е</w:t>
      </w:r>
      <w:r>
        <w:t>нии женщин и девочек, включая женщин-инвалидов, женщин из числа коре</w:t>
      </w:r>
      <w:r>
        <w:t>н</w:t>
      </w:r>
      <w:r>
        <w:t>ного населения и женщин африканского происхождения, а также о результатах, достигнутых за это вр</w:t>
      </w:r>
      <w:r>
        <w:t>е</w:t>
      </w:r>
      <w:r>
        <w:t>мя.</w:t>
      </w:r>
    </w:p>
    <w:p w:rsidR="006D352D" w:rsidRDefault="006D352D" w:rsidP="00A779E0">
      <w:pPr>
        <w:pStyle w:val="SingleTxt"/>
      </w:pPr>
      <w:r w:rsidRPr="003828E4">
        <w:t>12.</w:t>
      </w:r>
      <w:r w:rsidRPr="003828E4">
        <w:tab/>
      </w:r>
      <w:r>
        <w:t>В докладе содержится незначительная информация о политике и целях в области образования и отмечается (пункт 120), что «гендерные проблемы не стали для государственных ведомств приоритетными». Просьба представить информацию о шагах, предпринятых или запланированных правительством в целях приоритезации обеспечения равенства между женщинами и мужчинами, а также между девочками и мальчиками в области образования и обеспечения равного доступа всех женщин и девочек к образованию и профессиональной подготовке, а также о показателях посещаемости и численности выпускников в соответствии со статьей 10 Конвенции.</w:t>
      </w:r>
    </w:p>
    <w:p w:rsidR="006D352D" w:rsidRDefault="006D352D" w:rsidP="00A779E0">
      <w:pPr>
        <w:pStyle w:val="SingleTxt"/>
      </w:pPr>
      <w:r>
        <w:t>13.</w:t>
      </w:r>
      <w:r>
        <w:tab/>
        <w:t>Просьба представить статистическую информацию с разбивкой по во</w:t>
      </w:r>
      <w:r>
        <w:t>з</w:t>
      </w:r>
      <w:r>
        <w:t>расту и этническому происхождению и с учетом особенностей городских и сельских районов, с тем чтобы проиллюстрировать тенденции и достижения в области образования женщин и девочек в Гондурасе за отчетный период.</w:t>
      </w:r>
    </w:p>
    <w:p w:rsidR="006D352D" w:rsidRDefault="006D352D" w:rsidP="00A779E0">
      <w:pPr>
        <w:pStyle w:val="SingleTxt"/>
      </w:pPr>
      <w:r>
        <w:t>14.</w:t>
      </w:r>
      <w:r>
        <w:tab/>
        <w:t>Просьба представить информацию о масштабах беременности среди по</w:t>
      </w:r>
      <w:r>
        <w:t>д</w:t>
      </w:r>
      <w:r>
        <w:t>ростков в Гондурасе и ее воздействии на успеваемость девочек. Просьба также представить информацию о поддержке, оказываемой беременным подросткам или молодым матерям, с тем чтобы они могли продолжить свое образование. В этой связи просьба включить информацию о применении статьи 35 Закона об обеспечении равенства возможностей для женщин, в котором предусмотрен отпуск по беременности и родам для беременных учащихся.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</w:pPr>
      <w:r>
        <w:t>15.</w:t>
      </w:r>
      <w:r>
        <w:tab/>
        <w:t>Просьба представить данные о тенденциях в области охраны здоровья женщин в Гондурасе, в том числе о сексуальном и репродуктивном здоровье, с разбивкой по возрасту и этническому происхождению и с учетом распредел</w:t>
      </w:r>
      <w:r>
        <w:t>е</w:t>
      </w:r>
      <w:r>
        <w:t>ния населения по сельским/городским районам. Сюда необходимо включить данные о тенденциях в области материнской смертности, в том числе в резул</w:t>
      </w:r>
      <w:r>
        <w:t>ь</w:t>
      </w:r>
      <w:r>
        <w:t>тате совершения аборта в небезопасных условиях.</w:t>
      </w:r>
    </w:p>
    <w:p w:rsidR="006D352D" w:rsidRDefault="006D352D" w:rsidP="00A779E0">
      <w:pPr>
        <w:pStyle w:val="SingleTxt"/>
      </w:pPr>
      <w:r>
        <w:t>16.</w:t>
      </w:r>
      <w:r>
        <w:tab/>
        <w:t xml:space="preserve">В докладе признается рост масштабов инфицирования ВИЧ/СПИДом в отдельных группах женщин, включая замужних женщин и женщин из числа коренного населения и женщин африканского происхождения </w:t>
      </w:r>
      <w:r w:rsidRPr="00483CA1">
        <w:t>(</w:t>
      </w:r>
      <w:r>
        <w:t>пун</w:t>
      </w:r>
      <w:r>
        <w:t>к</w:t>
      </w:r>
      <w:r>
        <w:t>ты</w:t>
      </w:r>
      <w:r>
        <w:rPr>
          <w:lang w:val="en-US"/>
        </w:rPr>
        <w:t> </w:t>
      </w:r>
      <w:r w:rsidRPr="00483CA1">
        <w:t>265, 266)</w:t>
      </w:r>
      <w:r>
        <w:t>. Просьба указать, какие шаги предпринимаются или запланированы пр</w:t>
      </w:r>
      <w:r>
        <w:t>а</w:t>
      </w:r>
      <w:r>
        <w:t>вительством в целях повышения эффективности программ профилактики ВИЧ/СПИДа и поддержки оказываемых услуг, а также о масштабах охвата этими программами же</w:t>
      </w:r>
      <w:r>
        <w:t>н</w:t>
      </w:r>
      <w:r>
        <w:t>щин. Там, где осуществляются стратегии, программы и услуги, просьба представить и</w:t>
      </w:r>
      <w:r>
        <w:t>н</w:t>
      </w:r>
      <w:r>
        <w:t>формацию об их эффективности.</w:t>
      </w:r>
    </w:p>
    <w:p w:rsidR="006D352D" w:rsidRDefault="006D352D" w:rsidP="00A779E0">
      <w:pPr>
        <w:pStyle w:val="SingleTxt"/>
        <w:rPr>
          <w:lang w:val="en-US"/>
        </w:rPr>
      </w:pPr>
      <w:r>
        <w:t>17.</w:t>
      </w:r>
      <w:r>
        <w:tab/>
        <w:t>В докладе отмечается, что министерство здравоохранения не уделяет пр</w:t>
      </w:r>
      <w:r>
        <w:t>и</w:t>
      </w:r>
      <w:r>
        <w:t xml:space="preserve">оритетного внимания подросткам и что на практике им может быть отказано в услугах в области здравоохранения </w:t>
      </w:r>
      <w:r w:rsidRPr="00483CA1">
        <w:t>(</w:t>
      </w:r>
      <w:r>
        <w:t>пункты 302, 295</w:t>
      </w:r>
      <w:r w:rsidRPr="00483CA1">
        <w:t>)</w:t>
      </w:r>
      <w:r>
        <w:t>. В частности, в нем о</w:t>
      </w:r>
      <w:r>
        <w:t>т</w:t>
      </w:r>
      <w:r>
        <w:t>мечается противоречие между положениями Кодекса законов о детях и разр</w:t>
      </w:r>
      <w:r>
        <w:t>а</w:t>
      </w:r>
      <w:r>
        <w:t xml:space="preserve">ботанной </w:t>
      </w:r>
      <w:r w:rsidR="00771A85">
        <w:t>м</w:t>
      </w:r>
      <w:r>
        <w:t>инистерством Программы оказания комплексной помощи подрос</w:t>
      </w:r>
      <w:r>
        <w:t>т</w:t>
      </w:r>
      <w:r>
        <w:t>кам в плане обеспечения доступа подростков к услугам в области здравоохр</w:t>
      </w:r>
      <w:r>
        <w:t>а</w:t>
      </w:r>
      <w:r>
        <w:t>нения. В нем также отмечается, что в соответствии с правительственным Ук</w:t>
      </w:r>
      <w:r>
        <w:t>а</w:t>
      </w:r>
      <w:r>
        <w:t>зом № 0966/</w:t>
      </w:r>
      <w:r>
        <w:rPr>
          <w:lang w:val="en-US"/>
        </w:rPr>
        <w:t>SS</w:t>
      </w:r>
      <w:r>
        <w:t xml:space="preserve"> </w:t>
      </w:r>
      <w:r w:rsidRPr="004965D6">
        <w:t>(1999</w:t>
      </w:r>
      <w:r>
        <w:t> года</w:t>
      </w:r>
      <w:r w:rsidRPr="004965D6">
        <w:t>)</w:t>
      </w:r>
      <w:r>
        <w:t xml:space="preserve"> предусматривается обеспечение взрослых женщин средствами контрацепции, однако, как представляется, его действие не распр</w:t>
      </w:r>
      <w:r>
        <w:t>о</w:t>
      </w:r>
      <w:r>
        <w:t>страняется на девочек-подростков. Что делается в настоящее время для обе</w:t>
      </w:r>
      <w:r>
        <w:t>с</w:t>
      </w:r>
      <w:r>
        <w:t>печения доступа подростков к надлежащим и соответствующим возрастным потребностям услугам в области здравоохранения, включая вопросы полового воспитания, услуги в области сексуального и репродуктивного здоровья и и</w:t>
      </w:r>
      <w:r>
        <w:t>н</w:t>
      </w:r>
      <w:r>
        <w:t>формацию о планировании семьи</w:t>
      </w:r>
      <w:r w:rsidRPr="004965D6">
        <w:t>?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  <w:lang w:val="en-US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</w:pPr>
      <w:r>
        <w:t>18.</w:t>
      </w:r>
      <w:r>
        <w:tab/>
        <w:t>В докладе отмечается наличие системы сбора данных о насилии в отн</w:t>
      </w:r>
      <w:r>
        <w:t>о</w:t>
      </w:r>
      <w:r>
        <w:t>шении женщин, которая не является составной частью системы официальных отчетов министерства здравоохранения. В то же время в докладе нет четкой информации о масштабах распространения всех форм насилия в отношении женщин в Гондурасе. Просьба представить информацию, на основе которой Комитет сможет проанализировать причины, характер и масштабы распр</w:t>
      </w:r>
      <w:r>
        <w:t>о</w:t>
      </w:r>
      <w:r>
        <w:t>странения всех форм насилия в отношении женщин в Гондурасе, включая р</w:t>
      </w:r>
      <w:r>
        <w:t>е</w:t>
      </w:r>
      <w:r>
        <w:t>зультаты любых демографических обследований по вопросам насилия в отн</w:t>
      </w:r>
      <w:r>
        <w:t>о</w:t>
      </w:r>
      <w:r>
        <w:t>шении женщин или любые другие имеющиеся статистические данные или и</w:t>
      </w:r>
      <w:r>
        <w:t>н</w:t>
      </w:r>
      <w:r>
        <w:t>формацию, представленные с разбивкой по этническому происхождению и возрасту и, где это возможно, по сельским и городским районам. Просьба та</w:t>
      </w:r>
      <w:r>
        <w:t>к</w:t>
      </w:r>
      <w:r>
        <w:t>же указать, каким образом правительство планирует обеспечить более шир</w:t>
      </w:r>
      <w:r>
        <w:t>о</w:t>
      </w:r>
      <w:r>
        <w:t>кую доступность и более широкое использование имеющихся данных, в час</w:t>
      </w:r>
      <w:r>
        <w:t>т</w:t>
      </w:r>
      <w:r>
        <w:t>ности для целей разработки политики и оказания услуг.</w:t>
      </w:r>
    </w:p>
    <w:p w:rsidR="006D352D" w:rsidRDefault="006D352D" w:rsidP="00A779E0">
      <w:pPr>
        <w:pStyle w:val="SingleTxt"/>
      </w:pPr>
      <w:r>
        <w:t>19.</w:t>
      </w:r>
      <w:r>
        <w:tab/>
        <w:t xml:space="preserve">В докладе признается наличие препятствий на пути борьбы с насилием в отношении женщин, а также тот факт, что политика, законы и планы часто не выполняются </w:t>
      </w:r>
      <w:r w:rsidRPr="00156232">
        <w:t>(</w:t>
      </w:r>
      <w:r>
        <w:t>пункт 247</w:t>
      </w:r>
      <w:r w:rsidRPr="00156232">
        <w:t>)</w:t>
      </w:r>
      <w:r>
        <w:t>, и то, что лица, принимающие решения, недостато</w:t>
      </w:r>
      <w:r>
        <w:t>ч</w:t>
      </w:r>
      <w:r>
        <w:t xml:space="preserve">но осведомлены о сути проблемы </w:t>
      </w:r>
      <w:r w:rsidRPr="00156232">
        <w:t>(</w:t>
      </w:r>
      <w:r>
        <w:t>пункт 2</w:t>
      </w:r>
      <w:r w:rsidR="00771A85">
        <w:t>48</w:t>
      </w:r>
      <w:r w:rsidRPr="00156232">
        <w:t>)</w:t>
      </w:r>
      <w:r>
        <w:t>. Какие шаги предпринимает пр</w:t>
      </w:r>
      <w:r>
        <w:t>а</w:t>
      </w:r>
      <w:r>
        <w:t>вительство для устранения этих препятствий в установленные ср</w:t>
      </w:r>
      <w:r>
        <w:t>о</w:t>
      </w:r>
      <w:r>
        <w:t>ки?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людьми; и эксплуатация проституции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</w:pPr>
      <w:r>
        <w:t>20.</w:t>
      </w:r>
      <w:r>
        <w:tab/>
        <w:t>В настоящем докладе отмечается, что были проведены исследования пр</w:t>
      </w:r>
      <w:r>
        <w:t>о</w:t>
      </w:r>
      <w:r>
        <w:t xml:space="preserve">блем эксплуатации девочек и подростков в коммерческих и сексуальных целях, в частности в пограничных районах </w:t>
      </w:r>
      <w:r w:rsidRPr="009B1922">
        <w:t>(</w:t>
      </w:r>
      <w:r>
        <w:t>пункт 96</w:t>
      </w:r>
      <w:r w:rsidRPr="009B1922">
        <w:t>)</w:t>
      </w:r>
      <w:r>
        <w:t>, однако информация о результ</w:t>
      </w:r>
      <w:r>
        <w:t>а</w:t>
      </w:r>
      <w:r>
        <w:t>тах таких исследований не представлена. Просьба представить информацию о коммерческой и сексуальной эксплуатации женщин, девочек и подростков, в том числе через посредство незаконной торговли, а также о ее масштабах, пр</w:t>
      </w:r>
      <w:r>
        <w:t>и</w:t>
      </w:r>
      <w:r>
        <w:t>чинах и последствиях. Просьба также представить информацию о любых пр</w:t>
      </w:r>
      <w:r>
        <w:t>о</w:t>
      </w:r>
      <w:r>
        <w:t>граммах, нац</w:t>
      </w:r>
      <w:r>
        <w:t>е</w:t>
      </w:r>
      <w:r>
        <w:t>ленных на решение этой проблемы.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процессе принятия решений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  <w:spacing w:line="240" w:lineRule="auto"/>
      </w:pPr>
      <w:r>
        <w:t>21.</w:t>
      </w:r>
      <w:r>
        <w:tab/>
        <w:t>Информация, представленная в докладе, свидетельствует о том, что в ходе последних выборов количество женщин на выборных должностях сократ</w:t>
      </w:r>
      <w:r>
        <w:t>и</w:t>
      </w:r>
      <w:r>
        <w:t>лось. Какие были приняты меры с целью гарантировать эффективное осуществление статьи 105 Закона о выборах и политических организациях</w:t>
      </w:r>
      <w:r w:rsidRPr="009B1922">
        <w:t>?</w:t>
      </w:r>
      <w:r>
        <w:t xml:space="preserve"> Просьба также указать, какие принимаются другие временные специальные меры в соответс</w:t>
      </w:r>
      <w:r>
        <w:t>т</w:t>
      </w:r>
      <w:r>
        <w:t>вии с пунктом 1 статьи 4 Конвенции и общими рекомендациями 23 и 25 Ком</w:t>
      </w:r>
      <w:r>
        <w:t>и</w:t>
      </w:r>
      <w:r>
        <w:t>тета в целях ускорения процесса обеспечения полномасштабного и равнопра</w:t>
      </w:r>
      <w:r>
        <w:t>в</w:t>
      </w:r>
      <w:r>
        <w:t>ного участия женщин во всех областях общественной жизни и процессах пр</w:t>
      </w:r>
      <w:r>
        <w:t>и</w:t>
      </w:r>
      <w:r>
        <w:t>нятия решений.</w:t>
      </w:r>
    </w:p>
    <w:p w:rsidR="006D352D" w:rsidRDefault="006D352D" w:rsidP="00A779E0">
      <w:pPr>
        <w:pStyle w:val="SingleTxt"/>
        <w:spacing w:line="240" w:lineRule="auto"/>
      </w:pPr>
      <w:r>
        <w:t>22.</w:t>
      </w:r>
      <w:r>
        <w:tab/>
        <w:t xml:space="preserve">В докладе отмечается важное значение установления минимальной квоты представленности женщин на выборных должностях, как это предусмотрено в статье 105 Закона о выборах и политических организациях, однако в нем также отмечается, что эта статья «вступает в противоречие» со статьей 104 этого же закона и «нарушает» этот закон, а также Закон о равных возможностях </w:t>
      </w:r>
      <w:r w:rsidRPr="009B1922">
        <w:t>(</w:t>
      </w:r>
      <w:r>
        <w:t>см. пункт 101</w:t>
      </w:r>
      <w:r w:rsidRPr="009B1922">
        <w:t>)</w:t>
      </w:r>
      <w:r>
        <w:t>. Просьба представить дополнительное разъяснение относ</w:t>
      </w:r>
      <w:r>
        <w:t>и</w:t>
      </w:r>
      <w:r>
        <w:t>тельно мер, принятых государством-участником в плане обсуждения и устр</w:t>
      </w:r>
      <w:r>
        <w:t>а</w:t>
      </w:r>
      <w:r>
        <w:t>нения этого противоречия.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Занятость; социальные и экономические пособия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  <w:spacing w:line="240" w:lineRule="auto"/>
      </w:pPr>
      <w:r>
        <w:t>23.</w:t>
      </w:r>
      <w:r>
        <w:tab/>
        <w:t>В докладе признается, что программы по ликвидации дискриминации в области занятости неэффективны, а законодательные рамки неадекватны. Просьба представить информацию о сроках внесения поправок в Кодекс зак</w:t>
      </w:r>
      <w:r>
        <w:t>о</w:t>
      </w:r>
      <w:r>
        <w:t>нов о труде в целях обеспечения соблюдения де-юре статьи 11 Конвенции. Кроме того, просьба указать, каким образом и в каком объеме предложение «Об обеспечении равенства между мужчинами и женщинами в процессе тр</w:t>
      </w:r>
      <w:r>
        <w:t>у</w:t>
      </w:r>
      <w:r>
        <w:t>довой деятельности», подготовленное Национальным институтом по делам женщин в 2004 году, учтено в поправках к национальному законодательству и в ходе разработки политики и программ.</w:t>
      </w:r>
    </w:p>
    <w:p w:rsidR="006D352D" w:rsidRDefault="006D352D" w:rsidP="00A779E0">
      <w:pPr>
        <w:pStyle w:val="SingleTxt"/>
        <w:spacing w:line="240" w:lineRule="auto"/>
      </w:pPr>
      <w:r>
        <w:t>24.</w:t>
      </w:r>
      <w:r>
        <w:tab/>
        <w:t>Согласно докладу, женское население работоспособного возраста опред</w:t>
      </w:r>
      <w:r>
        <w:t>е</w:t>
      </w:r>
      <w:r>
        <w:t xml:space="preserve">ляется в возрасте «от десяти лет и старше» </w:t>
      </w:r>
      <w:r w:rsidRPr="0052164C">
        <w:t>(</w:t>
      </w:r>
      <w:r>
        <w:t>пункт 3</w:t>
      </w:r>
      <w:r w:rsidR="00771A85">
        <w:t>28</w:t>
      </w:r>
      <w:r w:rsidRPr="0052164C">
        <w:t>)</w:t>
      </w:r>
      <w:r>
        <w:t>, а 64,4 процента дев</w:t>
      </w:r>
      <w:r>
        <w:t>у</w:t>
      </w:r>
      <w:r>
        <w:t>шек,</w:t>
      </w:r>
      <w:r w:rsidRPr="0052164C">
        <w:t xml:space="preserve"> </w:t>
      </w:r>
      <w:r>
        <w:t>работающих в качестве домашней прислуги, начинают свою трудовую деятельность в возрасте младше 14 лет. Просьба указать, какие конкретные ш</w:t>
      </w:r>
      <w:r>
        <w:t>а</w:t>
      </w:r>
      <w:r>
        <w:t>ги предпринимает в настоящее время правительство для обеспечения защиты девочек от экономической эксплуатации и наихудших форм детского труда и обеспечения того, чтобы молодые девушки, работающие в качестве домашней присл</w:t>
      </w:r>
      <w:r>
        <w:t>у</w:t>
      </w:r>
      <w:r>
        <w:t>ги, продолжали получать образование.</w:t>
      </w:r>
    </w:p>
    <w:p w:rsidR="006D352D" w:rsidRDefault="006D352D" w:rsidP="00A779E0">
      <w:pPr>
        <w:pStyle w:val="SingleTxt"/>
        <w:spacing w:line="240" w:lineRule="auto"/>
      </w:pPr>
      <w:r>
        <w:t>25.</w:t>
      </w:r>
      <w:r>
        <w:tab/>
        <w:t>Просьба представить информацию об условиях работы женщин в секторе швейной промышленности. Просьба также представить информацию о прин</w:t>
      </w:r>
      <w:r>
        <w:t>я</w:t>
      </w:r>
      <w:r>
        <w:t>тых правительством мерах по обеспечению соблюдения прав женщин, раб</w:t>
      </w:r>
      <w:r>
        <w:t>о</w:t>
      </w:r>
      <w:r>
        <w:t>тающих в секторе швейной промышленности, включая их право на минимал</w:t>
      </w:r>
      <w:r>
        <w:t>ь</w:t>
      </w:r>
      <w:r>
        <w:t>ную заработную плату, а также того, чтобы женщины были информиров</w:t>
      </w:r>
      <w:r>
        <w:t>а</w:t>
      </w:r>
      <w:r>
        <w:t>ны об имеющихся у них правах и могли требовать соблюдения своих пр</w:t>
      </w:r>
      <w:r>
        <w:t>а</w:t>
      </w:r>
      <w:r>
        <w:t>в.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Нищета и сельские женщины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  <w:spacing w:line="240" w:lineRule="auto"/>
      </w:pPr>
      <w:r>
        <w:t>26.</w:t>
      </w:r>
      <w:r>
        <w:tab/>
        <w:t>Просьба представить информацию о миграции женщин и девочек как на национальном, так и на международном уровн</w:t>
      </w:r>
      <w:r w:rsidR="00771A85">
        <w:t>ях</w:t>
      </w:r>
      <w:r>
        <w:t>, включая информацию о к</w:t>
      </w:r>
      <w:r>
        <w:t>о</w:t>
      </w:r>
      <w:r>
        <w:t xml:space="preserve">личестве и </w:t>
      </w:r>
      <w:r w:rsidR="00A41D42">
        <w:t xml:space="preserve">справочные данные о </w:t>
      </w:r>
      <w:r>
        <w:t>женщин</w:t>
      </w:r>
      <w:r w:rsidR="00A41D42">
        <w:t>ах</w:t>
      </w:r>
      <w:r>
        <w:t xml:space="preserve"> и девочк</w:t>
      </w:r>
      <w:r w:rsidR="00A41D42">
        <w:t>ах</w:t>
      </w:r>
      <w:r>
        <w:t>-мигрант</w:t>
      </w:r>
      <w:r w:rsidR="00A41D42">
        <w:t>ах</w:t>
      </w:r>
      <w:r>
        <w:t>, а также о предпринимаемых шагах по защите женщин и девочек-мигрантов от надруг</w:t>
      </w:r>
      <w:r>
        <w:t>а</w:t>
      </w:r>
      <w:r>
        <w:t>тельств, эксплуатации и насилия.</w:t>
      </w:r>
    </w:p>
    <w:p w:rsidR="006D352D" w:rsidRDefault="006D352D" w:rsidP="00A779E0">
      <w:pPr>
        <w:pStyle w:val="SingleTxt"/>
        <w:spacing w:line="240" w:lineRule="auto"/>
      </w:pPr>
      <w:r>
        <w:t>27.</w:t>
      </w:r>
      <w:r>
        <w:tab/>
        <w:t xml:space="preserve">Согласно докладу </w:t>
      </w:r>
      <w:r w:rsidRPr="00C67938">
        <w:t>(</w:t>
      </w:r>
      <w:r>
        <w:t>пункт</w:t>
      </w:r>
      <w:r w:rsidR="00A41D42">
        <w:t>ы</w:t>
      </w:r>
      <w:r>
        <w:t> 88, 91</w:t>
      </w:r>
      <w:r w:rsidRPr="00C67938">
        <w:t>)</w:t>
      </w:r>
      <w:r>
        <w:t xml:space="preserve">, </w:t>
      </w:r>
      <w:r w:rsidR="00A41D42">
        <w:t xml:space="preserve">соблюдение </w:t>
      </w:r>
      <w:r>
        <w:t>прав женщин в сельскох</w:t>
      </w:r>
      <w:r>
        <w:t>о</w:t>
      </w:r>
      <w:r>
        <w:t xml:space="preserve">зяйственном секторе считается «удовлетворительным», однако </w:t>
      </w:r>
      <w:r w:rsidR="00A41D42">
        <w:t xml:space="preserve">эти права </w:t>
      </w:r>
      <w:r>
        <w:t>не г</w:t>
      </w:r>
      <w:r>
        <w:t>а</w:t>
      </w:r>
      <w:r>
        <w:t>рантируются из</w:t>
      </w:r>
      <w:r>
        <w:noBreakHyphen/>
        <w:t xml:space="preserve">за неадекватного и </w:t>
      </w:r>
      <w:r w:rsidR="00A41D42">
        <w:t>не</w:t>
      </w:r>
      <w:r>
        <w:t xml:space="preserve">равномерного распределения ресурсов и неравных условий торговли, которые повышают степень уязвимости женщин </w:t>
      </w:r>
      <w:r w:rsidR="00A41D42">
        <w:t xml:space="preserve">для </w:t>
      </w:r>
      <w:r>
        <w:t>нищеты. Какие шаги были предприняты для обеспечения активного уч</w:t>
      </w:r>
      <w:r>
        <w:t>а</w:t>
      </w:r>
      <w:r>
        <w:t>стия в разработке и осуществлении программ в сельскохозяйственном се</w:t>
      </w:r>
      <w:r>
        <w:t>к</w:t>
      </w:r>
      <w:r>
        <w:t xml:space="preserve">торе и в программах сокращения масштабов нищеты в целом, в том числе в </w:t>
      </w:r>
      <w:r w:rsidR="00A41D42">
        <w:t>вопр</w:t>
      </w:r>
      <w:r w:rsidR="00A41D42">
        <w:t>о</w:t>
      </w:r>
      <w:r w:rsidR="00A41D42">
        <w:t xml:space="preserve">сах распределения </w:t>
      </w:r>
      <w:r>
        <w:t>международной помощи</w:t>
      </w:r>
      <w:r w:rsidRPr="00C67938">
        <w:t>?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  <w:spacing w:line="240" w:lineRule="auto"/>
      </w:pPr>
      <w:r>
        <w:t>28.</w:t>
      </w:r>
      <w:r>
        <w:tab/>
        <w:t>Признается, что в Семейном кодексе имеются недостатки, которые созд</w:t>
      </w:r>
      <w:r>
        <w:t>а</w:t>
      </w:r>
      <w:r>
        <w:t>ют препятстви</w:t>
      </w:r>
      <w:r w:rsidR="00A41D42">
        <w:t>я</w:t>
      </w:r>
      <w:r>
        <w:t xml:space="preserve"> для его эффективного осуществления </w:t>
      </w:r>
      <w:r w:rsidR="00A41D42">
        <w:t xml:space="preserve">в </w:t>
      </w:r>
      <w:r>
        <w:t>интерес</w:t>
      </w:r>
      <w:r w:rsidR="00A41D42">
        <w:t xml:space="preserve">ах </w:t>
      </w:r>
      <w:r>
        <w:t>женщин и детей. Особого внимания заслуживают «действующие в стране механизмы о</w:t>
      </w:r>
      <w:r>
        <w:t>т</w:t>
      </w:r>
      <w:r>
        <w:t>правления правосудия» и социальные, культурные и экономические факторы, которые могут создавать препятствия для обеспечения доступа женщин к орг</w:t>
      </w:r>
      <w:r>
        <w:t>а</w:t>
      </w:r>
      <w:r>
        <w:t xml:space="preserve">нам правосудия </w:t>
      </w:r>
      <w:r w:rsidRPr="00C67938">
        <w:t>(</w:t>
      </w:r>
      <w:r>
        <w:t>пункты 361, 362</w:t>
      </w:r>
      <w:r w:rsidRPr="00C67938">
        <w:t>)</w:t>
      </w:r>
      <w:r>
        <w:t xml:space="preserve">. Просьба изложить меры, принимаемые в настоящее время государством-участником в целях повышения </w:t>
      </w:r>
      <w:r w:rsidR="00A41D42">
        <w:t xml:space="preserve">уровня </w:t>
      </w:r>
      <w:r>
        <w:t>осв</w:t>
      </w:r>
      <w:r>
        <w:t>е</w:t>
      </w:r>
      <w:r>
        <w:t>домленности женщин о своих правах, а также расширения их возможностей обращаться в органы правосудия по всем семейным вопросам.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6D35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6D352D" w:rsidRPr="006D352D" w:rsidRDefault="006D352D" w:rsidP="006D352D">
      <w:pPr>
        <w:pStyle w:val="SingleTxt"/>
        <w:spacing w:after="0" w:line="120" w:lineRule="exact"/>
        <w:rPr>
          <w:sz w:val="10"/>
        </w:rPr>
      </w:pPr>
    </w:p>
    <w:p w:rsidR="006D352D" w:rsidRDefault="006D352D" w:rsidP="00A779E0">
      <w:pPr>
        <w:pStyle w:val="SingleTxt"/>
        <w:spacing w:line="240" w:lineRule="auto"/>
      </w:pPr>
      <w:r>
        <w:t>29.</w:t>
      </w:r>
      <w:r>
        <w:tab/>
        <w:t>Просьба указать о прогрессе, достигнутом в деле ратификации Факульт</w:t>
      </w:r>
      <w:r>
        <w:t>а</w:t>
      </w:r>
      <w:r>
        <w:t xml:space="preserve">тивного протокола </w:t>
      </w:r>
      <w:r w:rsidR="00A41D42">
        <w:t xml:space="preserve">к </w:t>
      </w:r>
      <w:r>
        <w:t>Конвенции/присоединения к нему. Просьба также изл</w:t>
      </w:r>
      <w:r>
        <w:t>о</w:t>
      </w:r>
      <w:r>
        <w:t>жить прогресс в деле признания поправки к пункту 1 статьи 20 Конвенции.</w:t>
      </w:r>
    </w:p>
    <w:p w:rsidR="00A41D42" w:rsidRPr="00A41D42" w:rsidRDefault="00A41D42" w:rsidP="00A41D4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A41D42" w:rsidRPr="00A41D42" w:rsidSect="006D352D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4T11:05:00Z" w:initials="Start">
    <w:p w:rsidR="00771A85" w:rsidRPr="006D352D" w:rsidRDefault="00771A85">
      <w:pPr>
        <w:pStyle w:val="CommentText"/>
        <w:rPr>
          <w:lang w:val="en-US"/>
        </w:rPr>
      </w:pPr>
      <w:r>
        <w:fldChar w:fldCharType="begin"/>
      </w:r>
      <w:r w:rsidRPr="006D352D">
        <w:rPr>
          <w:rStyle w:val="CommentReference"/>
          <w:lang w:val="en-US"/>
        </w:rPr>
        <w:instrText xml:space="preserve"> </w:instrText>
      </w:r>
      <w:r w:rsidRPr="006D352D">
        <w:rPr>
          <w:lang w:val="en-US"/>
        </w:rPr>
        <w:instrText>PAGE \# "'Page: '#'</w:instrText>
      </w:r>
      <w:r w:rsidRPr="006D352D">
        <w:rPr>
          <w:lang w:val="en-US"/>
        </w:rPr>
        <w:br/>
        <w:instrText>'"</w:instrText>
      </w:r>
      <w:r w:rsidRPr="006D352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D352D">
        <w:rPr>
          <w:lang w:val="en-US"/>
        </w:rPr>
        <w:t>&lt;&lt;ODS JOB NO&gt;&gt;N0725012R&lt;&lt;ODS JOB NO&gt;&gt;</w:t>
      </w:r>
    </w:p>
    <w:p w:rsidR="00771A85" w:rsidRPr="006D352D" w:rsidRDefault="00771A85">
      <w:pPr>
        <w:pStyle w:val="CommentText"/>
        <w:rPr>
          <w:lang w:val="en-US"/>
        </w:rPr>
      </w:pPr>
      <w:r w:rsidRPr="006D352D">
        <w:rPr>
          <w:lang w:val="en-US"/>
        </w:rPr>
        <w:t>&lt;&lt;ODS DOC SYMBOL1&gt;&gt;CEDAW/C/HON/Q/6&lt;&lt;ODS DOC SYMBOL1&gt;&gt;</w:t>
      </w:r>
    </w:p>
    <w:p w:rsidR="00771A85" w:rsidRPr="006D352D" w:rsidRDefault="00771A85">
      <w:pPr>
        <w:pStyle w:val="CommentText"/>
        <w:rPr>
          <w:lang w:val="en-US"/>
        </w:rPr>
      </w:pPr>
      <w:r w:rsidRPr="006D352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D1D" w:rsidRDefault="00C07D1D">
      <w:r>
        <w:separator/>
      </w:r>
    </w:p>
  </w:endnote>
  <w:endnote w:type="continuationSeparator" w:id="0">
    <w:p w:rsidR="00C07D1D" w:rsidRDefault="00C07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71A8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71A85" w:rsidRPr="002D3620" w:rsidRDefault="00771A85" w:rsidP="002D362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36024">
            <w:t>1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71A85" w:rsidRPr="002D3620" w:rsidRDefault="00771A85" w:rsidP="002D362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36024">
            <w:rPr>
              <w:b w:val="0"/>
              <w:sz w:val="14"/>
            </w:rPr>
            <w:t>07-25012</w:t>
          </w:r>
          <w:r>
            <w:rPr>
              <w:b w:val="0"/>
              <w:sz w:val="14"/>
            </w:rPr>
            <w:fldChar w:fldCharType="end"/>
          </w:r>
        </w:p>
      </w:tc>
    </w:tr>
  </w:tbl>
  <w:p w:rsidR="00771A85" w:rsidRPr="002D3620" w:rsidRDefault="00771A85" w:rsidP="002D362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71A8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71A85" w:rsidRPr="002D3620" w:rsidRDefault="00771A85" w:rsidP="002D362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36024">
            <w:rPr>
              <w:b w:val="0"/>
              <w:sz w:val="14"/>
            </w:rPr>
            <w:t>07-25012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71A85" w:rsidRPr="002D3620" w:rsidRDefault="00771A85" w:rsidP="002D362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36024">
            <w:t>1</w:t>
          </w:r>
          <w:r>
            <w:fldChar w:fldCharType="end"/>
          </w:r>
        </w:p>
      </w:tc>
    </w:tr>
  </w:tbl>
  <w:p w:rsidR="00771A85" w:rsidRPr="002D3620" w:rsidRDefault="00771A85" w:rsidP="002D362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A85" w:rsidRDefault="00771A85">
    <w:pPr>
      <w:pStyle w:val="Footer"/>
    </w:pPr>
  </w:p>
  <w:p w:rsidR="00771A85" w:rsidRDefault="00771A85" w:rsidP="002D362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736024">
      <w:rPr>
        <w:b w:val="0"/>
        <w:sz w:val="20"/>
      </w:rPr>
      <w:t>07-25012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130307    140307</w:t>
    </w:r>
  </w:p>
  <w:p w:rsidR="00771A85" w:rsidRPr="002D3620" w:rsidRDefault="00771A85" w:rsidP="002D362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736024">
      <w:rPr>
        <w:rFonts w:ascii="Barcode 3 of 9 by request" w:hAnsi="Barcode 3 of 9 by request"/>
        <w:b w:val="0"/>
        <w:sz w:val="24"/>
      </w:rPr>
      <w:t>*0725012*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D1D" w:rsidRPr="006D352D" w:rsidRDefault="00C07D1D" w:rsidP="006D352D">
      <w:pPr>
        <w:pStyle w:val="Footer"/>
        <w:spacing w:after="80"/>
        <w:ind w:left="792"/>
        <w:rPr>
          <w:sz w:val="16"/>
        </w:rPr>
      </w:pPr>
      <w:r w:rsidRPr="006D352D">
        <w:rPr>
          <w:sz w:val="16"/>
        </w:rPr>
        <w:t>__________________</w:t>
      </w:r>
    </w:p>
  </w:footnote>
  <w:footnote w:type="continuationSeparator" w:id="0">
    <w:p w:rsidR="00C07D1D" w:rsidRPr="006D352D" w:rsidRDefault="00C07D1D" w:rsidP="006D352D">
      <w:pPr>
        <w:pStyle w:val="Footer"/>
        <w:spacing w:after="80"/>
        <w:ind w:left="792"/>
        <w:rPr>
          <w:sz w:val="16"/>
        </w:rPr>
      </w:pPr>
      <w:r w:rsidRPr="006D352D">
        <w:rPr>
          <w:sz w:val="16"/>
        </w:rPr>
        <w:t>__________________</w:t>
      </w:r>
    </w:p>
  </w:footnote>
  <w:footnote w:id="1">
    <w:p w:rsidR="00771A85" w:rsidRPr="00BA5BA8" w:rsidRDefault="00771A85" w:rsidP="006D352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>
        <w:rPr>
          <w:i/>
        </w:rPr>
        <w:t>Официальные отчеты Генеральной Ассамблеи, сорок седьмая сессия, Дополнение № 38</w:t>
      </w:r>
      <w:r>
        <w:t xml:space="preserve"> (</w:t>
      </w:r>
      <w:r>
        <w:rPr>
          <w:lang w:val="en-US"/>
        </w:rPr>
        <w:t>A</w:t>
      </w:r>
      <w:r w:rsidRPr="00BA5BA8">
        <w:t>/47/38</w:t>
      </w:r>
      <w:r>
        <w:t>)</w:t>
      </w:r>
      <w:r w:rsidRPr="00BA5BA8">
        <w:t xml:space="preserve">, </w:t>
      </w:r>
      <w:r>
        <w:t>часть третья, раздел </w:t>
      </w:r>
      <w:r>
        <w:rPr>
          <w:lang w:val="en-US"/>
        </w:rPr>
        <w:t>B</w:t>
      </w:r>
      <w:r>
        <w:t>, пункты 106–143.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71A8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71A85" w:rsidRPr="002D3620" w:rsidRDefault="00771A85" w:rsidP="002D362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36024">
            <w:rPr>
              <w:b/>
            </w:rPr>
            <w:t>CEDAW/C/HON/Q/6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71A85" w:rsidRDefault="00771A85" w:rsidP="002D3620">
          <w:pPr>
            <w:pStyle w:val="Header"/>
          </w:pPr>
        </w:p>
      </w:tc>
    </w:tr>
  </w:tbl>
  <w:p w:rsidR="00771A85" w:rsidRPr="002D3620" w:rsidRDefault="00771A85" w:rsidP="002D362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71A8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71A85" w:rsidRDefault="00771A85" w:rsidP="002D362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71A85" w:rsidRPr="002D3620" w:rsidRDefault="00771A85" w:rsidP="002D362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36024">
            <w:rPr>
              <w:b/>
            </w:rPr>
            <w:t>CEDAW/C/HON/Q/6</w:t>
          </w:r>
          <w:r>
            <w:rPr>
              <w:b/>
            </w:rPr>
            <w:fldChar w:fldCharType="end"/>
          </w:r>
        </w:p>
      </w:tc>
    </w:tr>
  </w:tbl>
  <w:p w:rsidR="00771A85" w:rsidRPr="002D3620" w:rsidRDefault="00771A85" w:rsidP="002D362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71A8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71A85" w:rsidRPr="002D3620" w:rsidRDefault="00771A85" w:rsidP="002D362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71A85" w:rsidRDefault="00771A85" w:rsidP="002D362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71A85" w:rsidRPr="002D3620" w:rsidRDefault="00771A85" w:rsidP="002D362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/C/HON/Q/6</w:t>
          </w:r>
        </w:p>
      </w:tc>
    </w:tr>
    <w:tr w:rsidR="00771A85" w:rsidRPr="006D352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1A85" w:rsidRDefault="00771A85" w:rsidP="002D362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71A85" w:rsidRPr="002D3620" w:rsidRDefault="00771A85" w:rsidP="002D362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1A85" w:rsidRPr="002D3620" w:rsidRDefault="00771A85" w:rsidP="002D362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1A85" w:rsidRPr="006D352D" w:rsidRDefault="00771A85" w:rsidP="002D362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1A85" w:rsidRPr="006D352D" w:rsidRDefault="00771A85" w:rsidP="002D3620">
          <w:pPr>
            <w:spacing w:before="240"/>
            <w:rPr>
              <w:lang w:val="en-US"/>
            </w:rPr>
          </w:pPr>
          <w:r w:rsidRPr="006D352D">
            <w:rPr>
              <w:lang w:val="en-US"/>
            </w:rPr>
            <w:t>Distr.: General</w:t>
          </w:r>
        </w:p>
        <w:p w:rsidR="00771A85" w:rsidRPr="006D352D" w:rsidRDefault="00771A85" w:rsidP="002D3620">
          <w:pPr>
            <w:rPr>
              <w:lang w:val="en-US"/>
            </w:rPr>
          </w:pPr>
          <w:r w:rsidRPr="006D352D">
            <w:rPr>
              <w:lang w:val="en-US"/>
            </w:rPr>
            <w:t>26 February 2007</w:t>
          </w:r>
        </w:p>
        <w:p w:rsidR="00771A85" w:rsidRPr="006D352D" w:rsidRDefault="00771A85" w:rsidP="002D3620">
          <w:pPr>
            <w:rPr>
              <w:lang w:val="en-US"/>
            </w:rPr>
          </w:pPr>
          <w:r w:rsidRPr="006D352D">
            <w:rPr>
              <w:lang w:val="en-US"/>
            </w:rPr>
            <w:t>Russian</w:t>
          </w:r>
        </w:p>
        <w:p w:rsidR="00771A85" w:rsidRPr="006D352D" w:rsidRDefault="00771A85" w:rsidP="002D3620">
          <w:pPr>
            <w:rPr>
              <w:lang w:val="en-US"/>
            </w:rPr>
          </w:pPr>
          <w:r w:rsidRPr="006D352D">
            <w:rPr>
              <w:lang w:val="en-US"/>
            </w:rPr>
            <w:t>Original: English</w:t>
          </w:r>
        </w:p>
      </w:tc>
    </w:tr>
  </w:tbl>
  <w:p w:rsidR="00771A85" w:rsidRPr="002D3620" w:rsidRDefault="00771A85" w:rsidP="002D362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012*"/>
    <w:docVar w:name="CreationDt" w:val="14/03/2007 11:05:29"/>
    <w:docVar w:name="DocCategory" w:val="Doc"/>
    <w:docVar w:name="DocType" w:val="Final"/>
    <w:docVar w:name="FooterJN" w:val="07-25012"/>
    <w:docVar w:name="jobn" w:val="07-25012 (R)"/>
    <w:docVar w:name="jobnDT" w:val="07-25012 (R)   140307"/>
    <w:docVar w:name="jobnDTDT" w:val="07-25012 (R)   140307   140307"/>
    <w:docVar w:name="JobNo" w:val="0725012R"/>
    <w:docVar w:name="OandT" w:val=" "/>
    <w:docVar w:name="sss1" w:val="CEDAW/C/HON/Q/6"/>
    <w:docVar w:name="sss2" w:val="-"/>
    <w:docVar w:name="Symbol1" w:val="CEDAW/C/HON/Q/6"/>
    <w:docVar w:name="Symbol2" w:val="-"/>
  </w:docVars>
  <w:rsids>
    <w:rsidRoot w:val="0027010E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10E"/>
    <w:rsid w:val="0027035E"/>
    <w:rsid w:val="00273D16"/>
    <w:rsid w:val="00295953"/>
    <w:rsid w:val="002A529E"/>
    <w:rsid w:val="002B7B47"/>
    <w:rsid w:val="002D3620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D352D"/>
    <w:rsid w:val="006E57BD"/>
    <w:rsid w:val="006F23E6"/>
    <w:rsid w:val="007211BA"/>
    <w:rsid w:val="00736024"/>
    <w:rsid w:val="007529E4"/>
    <w:rsid w:val="00771A85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41D42"/>
    <w:rsid w:val="00A66744"/>
    <w:rsid w:val="00A66F3C"/>
    <w:rsid w:val="00A779E0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016B"/>
    <w:rsid w:val="00BB39DF"/>
    <w:rsid w:val="00BB592C"/>
    <w:rsid w:val="00BD1023"/>
    <w:rsid w:val="00BD2395"/>
    <w:rsid w:val="00BD5105"/>
    <w:rsid w:val="00BE732F"/>
    <w:rsid w:val="00BE735B"/>
    <w:rsid w:val="00C00F56"/>
    <w:rsid w:val="00C07D1D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D3620"/>
  </w:style>
  <w:style w:type="paragraph" w:styleId="CommentSubject">
    <w:name w:val="annotation subject"/>
    <w:basedOn w:val="CommentText"/>
    <w:next w:val="CommentText"/>
    <w:semiHidden/>
    <w:rsid w:val="002D36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1920</Words>
  <Characters>12907</Characters>
  <Application>Microsoft Office Word</Application>
  <DocSecurity>4</DocSecurity>
  <Lines>268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Fedorova</dc:creator>
  <cp:keywords/>
  <dc:description/>
  <cp:lastModifiedBy>Natalia Lobza</cp:lastModifiedBy>
  <cp:revision>3</cp:revision>
  <cp:lastPrinted>2007-03-15T11:08:00Z</cp:lastPrinted>
  <dcterms:created xsi:type="dcterms:W3CDTF">2007-03-15T11:07:00Z</dcterms:created>
  <dcterms:modified xsi:type="dcterms:W3CDTF">2007-03-15T11:10:00Z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0725012</vt:lpwstr>
  </property>
  <property fmtid="{D5CDD505-2E9C-101B-9397-08002B2CF9AE}" pid="3" name="Symbol1">
    <vt:lpwstr>CEDAW/C/HON/Q/6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Lobza</vt:lpwstr>
  </property>
</Properties>
</file>