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290405    030505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04318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CERD/C/FRA/CO/16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18 </w:t>
            </w:r>
            <w:r>
              <w:rPr>
                <w:sz w:val="22"/>
                <w:lang w:val="en-US"/>
              </w:rPr>
              <w:t>April</w:t>
            </w:r>
            <w:r>
              <w:rPr>
                <w:sz w:val="22"/>
              </w:rPr>
              <w:t xml:space="preserve">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ЛИКВИДАЦИИ РАСОВОЙ </w:t>
      </w:r>
    </w:p>
    <w:p w:rsidR="00000000" w:rsidRDefault="00000000">
      <w:r>
        <w:t>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ФРАНЦИЯ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пятнадцатый и шестнадцатый периодические доклады Франции, подлежавшие представлению 27 августа 2000 и 2002 года, соответственно и представленные в виде единого документа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/430/</w:t>
      </w:r>
      <w:r>
        <w:rPr>
          <w:lang w:val="en-US"/>
        </w:rPr>
        <w:t>Add</w:t>
      </w:r>
      <w:r>
        <w:t>.4), на своих 1675-м и 1676</w:t>
      </w:r>
      <w:r>
        <w:noBreakHyphen/>
        <w:t>м 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.1675 и 1676), состоявшихся 22 и 23 февраля 2005 года.  На своем 1698-м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.1668), состоявшемся 10 марта 2005 года, Комитет принял следующие заключительные замечания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A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принимает к сведению доклад, представленный государством-участником в соответствии с руководящими принципами, касающимися представления докладов, а также дополнительную информацию, которая была изложена делегацией высокого уровня в устном и письменном виде.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многочисленные законодательные меры, призванные активизировать борьбу против расовой дискриминации, и в частности Закон от 16 ноября 2001 года о борьбе с дискриминацией, Закон от 17 января 2002 года, известный как "Закон о социальной модернизации", Закон от 9 марта 2004 года о внесении изменений в систему правосудия в свете новых тенденций в сфере преступности и Закон от 30 декабря 2004 года о создании Главного управления по борьбе с дискриминацией и обеспечению равноправия.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принятые меры по борьбе с распространением в Интернете материалов расистского характера, и в частности принятие 21 июня 2004 года соответствующего Закона.</w:t>
      </w:r>
    </w:p>
    <w:p w:rsidR="00000000" w:rsidRDefault="00000000"/>
    <w:p w:rsidR="00000000" w:rsidRDefault="00000000">
      <w:r>
        <w:t>5.</w:t>
      </w:r>
      <w:r>
        <w:tab/>
        <w:t>Комитет приветствует тот факт, что Законом от 10 декабря 2003 года был отменен критерий, касавшийся преследования просителей убежища государством.</w:t>
      </w:r>
    </w:p>
    <w:p w:rsidR="00000000" w:rsidRDefault="00000000"/>
    <w:p w:rsidR="00000000" w:rsidRDefault="00000000">
      <w:r>
        <w:t>6.</w:t>
      </w:r>
      <w:r>
        <w:tab/>
        <w:t>Комитет приветствует также то, что Палата по уголовным делам Кассационного суда с момента принятия ею 1 июня 2002 года соответствующего решения ввела практику "проверок" в качестве доказательного средства в вопросах расовой дискриминации, и призывает государство-участник содействовать более широкому внедрению этого метода.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меры по национализации организационной базы для борьбы с дискриминацией.</w:t>
      </w:r>
    </w:p>
    <w:p w:rsidR="00000000" w:rsidRDefault="00000000"/>
    <w:p w:rsidR="00000000" w:rsidRDefault="00000000">
      <w:r>
        <w:t>8.</w:t>
      </w:r>
      <w:r>
        <w:tab/>
        <w:t>Комитет приветствует роль Национальной консультативной комиссии по правам человека в борьбе с расовой дискриминацией и призывает государство-участник внимательнее прислушиваться к ее мнению по соответствующим вопросам.</w:t>
      </w:r>
    </w:p>
    <w:p w:rsidR="00000000" w:rsidRDefault="00000000"/>
    <w:p w:rsidR="00000000" w:rsidRDefault="00000000">
      <w:r>
        <w:t>9.</w:t>
      </w:r>
      <w:r>
        <w:tab/>
        <w:t>Комитет также принимает к сведению подробный доклад Счетной палаты на тему "Приема иммигрантов и интеграции иммиграционных общин" (ноябрь 2004 года).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Принимая во внимание факт учреждения в июле 2004 года Комитета по анализу статистических данных об иммиграции и интеграции, Комитет разделяет изложенный в упомянутом выше докладе вывод Счетной палаты о том, что "слабым местом в борьбе с дискриминацией были и остаются пробелы в статистических данных".</w:t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напоминает о своей общей рекомендации </w:t>
      </w:r>
      <w:proofErr w:type="spellStart"/>
      <w:r>
        <w:rPr>
          <w:b/>
          <w:bCs/>
        </w:rPr>
        <w:t>ХХ</w:t>
      </w:r>
      <w:proofErr w:type="spellEnd"/>
      <w:r>
        <w:rPr>
          <w:b/>
          <w:bCs/>
          <w:lang w:val="en-US"/>
        </w:rPr>
        <w:t>IV</w:t>
      </w:r>
      <w:r>
        <w:rPr>
          <w:b/>
          <w:bCs/>
        </w:rPr>
        <w:t xml:space="preserve">, касающейся статьи 1 Конвенции, а также об общей рекомендации 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, касающейся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>, и призывает</w:t>
      </w:r>
      <w:r>
        <w:t xml:space="preserve"> </w:t>
      </w:r>
      <w:r>
        <w:rPr>
          <w:b/>
          <w:bCs/>
        </w:rPr>
        <w:t>государство-участник согласовать и усовершенствовать свои статистические механизмы и тем самым обеспечить возможность разработки и осуществления всесторонней и эффективной политики борьбы с  расовой дискриминацией.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Отмечая активизацию деятельности Межминистерского комитета по поощрению интеграции в период после апреля 2003 года и недавнее учреждение Главного управления по борьбе с дискриминацией и обеспечению равноправия, Комитет озабочен существованием дублирования в работе этих органов и возможностью ослабления вследствие этого усилий, предпринимаемых государством-участником в деле борьбы против расовой дискриминации и ксенофобии.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более четко координировать действия органов, занимающихся этой проблемой;  уточнить функции Высшего совета по интеграции и объем средств, находящихся в его распоряжении;  четко разграничить полномочия Главного управления, с одной стороны, и Посредника и Национальной консультативной комиссии по правам человека - с другой, и предоставить этому новому органу все средства, необходимые для эффективного выполнения его мандата.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Отмечая принятие 1 августа 2003 года Закона о планировании  развития и реконструкции городов, Комитет по</w:t>
      </w:r>
      <w:r>
        <w:noBreakHyphen/>
        <w:t>прежнему испытывает озабоченность по поводу уязвимого положения иммигрантов и "иммигрантских общин" в вопросах обеспечения жильем.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укрепить политику, нацеленную на интеграцию иммигрантов и "иммигрантских общин", в частности в сфере обеспечения жильем, и обращает его внимание на общие рекомендации ХIХ и ХХХ, касающиеся соответственно статьи 3 Конвенции и дискриминации в отношении неграждан.  Комитет призывает государство-участник выполнять рекомендации на этот счет, сформулированные в докладе Счетной палаты, о котором говорится в пункте 9.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Кроме того, Комитет по</w:t>
      </w:r>
      <w:r>
        <w:noBreakHyphen/>
        <w:t>прежнему испытывает озабоченность по поводу уязвимого положения иммигрантов и "иммигрантских общин" в вопросах занятости и образования, несмотря на предпринятые государством-участником немалые усилия в этой области.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призывает государство-участник выполнять сформулированные в докладе Счетной палаты рекомендации, касающиеся занятости и образования иммигрантов и "иммигрантских общин".  Обращая внимание государства-участника на общую рекомендацию ХХV, касающуюся связанных с гендерной проблематикой аспектов расовой дискриминации, Комитет также призывает его при рассмотрении и принятии любых мер более предметно учитывать положение женщин, которые порою подвергаются двойной дискриминации.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Несмотря на предпринятые государством-участником усилия, Комитет по</w:t>
      </w:r>
      <w:r>
        <w:noBreakHyphen/>
        <w:t xml:space="preserve">прежнему испытывает озабоченность по поводу тех условий, в которых находятся </w:t>
      </w:r>
      <w:proofErr w:type="spellStart"/>
      <w:r>
        <w:t>неграждане</w:t>
      </w:r>
      <w:proofErr w:type="spellEnd"/>
      <w:r>
        <w:t xml:space="preserve"> и просители убежища в местах содержания под стражей и центрах временного содержания, а также по поводу длительных сроков обработки подаваемых беженцами ходатайств о воссоединении семей.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усилить меры по подготовке полицейских кадров, занимающихся вопросами приема и содержания под стражей неграждан и просителей убежища;  улучшить условия содержания задержанных лиц;  обеспечить начало работы Национальной комиссии по контролю за центрами приема и местами временного содержания;  а также максимально сократить сроки рассмотрения ходатайств беженцев о воссоединении семей.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по</w:t>
      </w:r>
      <w:r>
        <w:noBreakHyphen/>
        <w:t>прежнему озабочен тем, что ходатайства о предоставлении убежища должны составляться только на французском языке.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Для обеспечения полного осуществления прав просителей убежища Комитет предлагает государству-участнику предоставить им возможность прибегать, при необходимости, к помощи письменных/устных переводчиков и/или принять решение о том, чтобы ходатайства о предоставлении убежища составлялись на наиболее распространенных иностранных языках.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Высоко оценивая представленные государством-участником устные и письменные ответы на вопросы, касающиеся положения лиц, ведущих кочевой образ жизни, Комитет по</w:t>
      </w:r>
      <w:r>
        <w:noBreakHyphen/>
        <w:t>прежнему озабочен задержками в деле эффективного применения Закона от 5 июля 2000 года о приеме и условиях проживания лиц, ведущих кочевой образ жизни, и теми трудностями, которые эти лица продолжают испытывать, в частности, в вопросах образования, трудоустройства и доступа к услугам социального обеспечения и здравоохранения.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напоминает государству-участнику о своей общей рекомендации </w:t>
      </w:r>
      <w:proofErr w:type="spellStart"/>
      <w:r>
        <w:rPr>
          <w:b/>
          <w:bCs/>
        </w:rPr>
        <w:t>ХХVII</w:t>
      </w:r>
      <w:proofErr w:type="spellEnd"/>
      <w:r>
        <w:rPr>
          <w:b/>
          <w:bCs/>
        </w:rPr>
        <w:t>, касающейся дискриминации в отношении рома, и рекомендует ему наращивать усилия, с тем чтобы выделять для нужд лиц, ведущих кочевой образ жизни, больше участков для размещения, оснащенных необходимыми средствами инфраструктуры и расположенных в экологически незагрязненных местах, наращивать усилия в сфере образования и более эффективно бороться с социальной изоляцией этих лиц, в том числе в области трудоустройства и доступа к услугам здравоохранения.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Комитет разделяет озабоченность делегации по поводу участившихся случаев проявления расизма, антисемитизма и ксенофобии.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предлагает государству-участнику более эффективно применять существующие нормы, касающиеся пресечения подобных актов;  обеспечивать предоставление адекватной компенсации жертвам;  повышать осведомленность сотрудников правоприменительных органов;  а также наращивать усилия по обучению и подготовке преподавателей по вопросам терпимости и культурного многообразия.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принял к сведению представленную государством-участником информацию о применении Закона от 15 марта 2004 года, "определяющего, в русле осуществления принципа светского образования, порядок ношения отличительных знаков или одежды, свидетельствующих о принадлежности к той или иной религии, в государственных школах, колледжах и лицеях".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и впредь внимательно следить за тем, чтобы применение Закона от 15 марта 2004 года не влекло за собой дискриминационных последствий, во всех случаях обеспечивать условия для диалога и не допускать каких-либо исключений при осуществлении права на образование, обеспечивая всем возможность в любом случае пользоваться этим правом.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Рассматривая в качестве обнадеживающих усилия государства-участника по привлечению внимания сотрудников правоприменительных органов и других государственных служащих к вопросам борьбы с дискриминацией, Комитет испытывает озабоченность в связи с сообщениями о все еще имеющих место случаях дискриминационного отношения этих лиц к представителям некоторых этнических групп.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принять необходимые профилактические меры, с тем чтобы покончить с инцидентами расистского характера, в которые вовлечены сотрудники правоприменительных органов.  Кроме того, государству-участнику надлежит обеспечить беспристрастное расследование всех жалоб и при необходимости подвергать виновных санкциям, соответствующим тяжести совершенных деяний.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Комитет по</w:t>
      </w:r>
      <w:r>
        <w:noBreakHyphen/>
        <w:t>прежнему придерживается изложенного ранее, в связи с предыдущими замечаниями в адрес государства-участника, мнения о том, что запрет на оправдание преступлений против человечности или на их отрицание должен относиться не только к деяниям, совершенным во время второй мировой войны.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призывает государство-участник квалифицировать в качестве уголовного преступления </w:t>
      </w:r>
      <w:proofErr w:type="spellStart"/>
      <w:r>
        <w:rPr>
          <w:b/>
          <w:bCs/>
        </w:rPr>
        <w:t>оспаривание</w:t>
      </w:r>
      <w:proofErr w:type="spellEnd"/>
      <w:r>
        <w:rPr>
          <w:b/>
          <w:bCs/>
        </w:rPr>
        <w:t xml:space="preserve"> военных преступлений или преступлений против человечности, как они определены в Уставе Международного уголовного суда, распространяя это определение не только на деяния, совершенные во время второй мировой войны.</w:t>
      </w:r>
    </w:p>
    <w:p w:rsidR="00000000" w:rsidRDefault="00000000">
      <w:pPr>
        <w:ind w:left="567"/>
      </w:pPr>
    </w:p>
    <w:p w:rsidR="00000000" w:rsidRDefault="00000000">
      <w:r>
        <w:t>21.</w:t>
      </w:r>
      <w:r>
        <w:tab/>
        <w:t>Отмечая усилия государства-участника по включению в национальное законодательство Директивы 2000/43/СЕ Совета от 29 июня 2000 года относительно осуществления принципа равного обращения с людьми без различия по признаку расы или этнического происхождения, Комитет обеспокоен тем, что понятие косвенной дискриминации применяется исключительно к сфере трудоустройства и жилья.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расширить сферу применения понятия "косвенная дискриминация", приняв для этого все необходимые законодательные меры</w:t>
      </w:r>
      <w:r>
        <w:t>.</w:t>
      </w:r>
    </w:p>
    <w:p w:rsidR="00000000" w:rsidRDefault="00000000">
      <w:pPr>
        <w:ind w:left="567"/>
      </w:pPr>
    </w:p>
    <w:p w:rsidR="00000000" w:rsidRDefault="00000000">
      <w:r>
        <w:t>22.</w:t>
      </w:r>
      <w:r>
        <w:tab/>
        <w:t>Комитет озабочен тем, что слабое владение французским языком препятствует осуществлению некоторыми социальными группами в составе иммигрантских общин своих прав, в частности права на доступ к правосудию.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 целью обеспечить всем членам иммигрантских общин, находящимся под юрисдикцией государства-участника, возможность осуществления их прав в полном объеме Комитет рекомендует государству-участнику принять все надлежащие меры для предоставления членам местных социальных групп в составе иммигрантских общин, не владеющим французским языком, услуг письменных/устных переводчиков, в частности при контактах с органами юстиции.</w:t>
      </w:r>
    </w:p>
    <w:p w:rsidR="00000000" w:rsidRDefault="00000000">
      <w:r>
        <w:t>23.</w:t>
      </w:r>
      <w:r>
        <w:tab/>
        <w:t xml:space="preserve">Комитет отмечает, что обучение некоторым национальным языкам, в частности арабскому, </w:t>
      </w:r>
      <w:proofErr w:type="spellStart"/>
      <w:r>
        <w:t>амазигскому</w:t>
      </w:r>
      <w:proofErr w:type="spellEnd"/>
      <w:r>
        <w:t xml:space="preserve"> или курдскому, ведется в недостаточной мере.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рекомендует государству-участнику содействовать обучению языкам этой группы в рамках системы образования в соответствии с предложениями, сформулированными в докладе Комиссии </w:t>
      </w:r>
      <w:proofErr w:type="spellStart"/>
      <w:r>
        <w:rPr>
          <w:b/>
          <w:bCs/>
        </w:rPr>
        <w:t>Стази</w:t>
      </w:r>
      <w:proofErr w:type="spellEnd"/>
      <w:r>
        <w:rPr>
          <w:b/>
          <w:bCs/>
        </w:rPr>
        <w:t>.</w:t>
      </w:r>
    </w:p>
    <w:p w:rsidR="00000000" w:rsidRDefault="00000000">
      <w:pPr>
        <w:ind w:left="567"/>
      </w:pPr>
    </w:p>
    <w:p w:rsidR="00000000" w:rsidRDefault="00000000">
      <w:r>
        <w:t>24.</w:t>
      </w:r>
      <w:r>
        <w:tab/>
        <w:t>Отмечая принятые меры по решению вопроса о пенсиях бывшим бойцам иностранного происхождения, Комитет по</w:t>
      </w:r>
      <w:r>
        <w:noBreakHyphen/>
        <w:t>прежнему озабочен тем, что к этим лицам все еще применяется подход, отличный от подхода к бывшим бойцам французской национальности.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побуждает государство-участника окончательно решить вопрос о пенсиях бывшим бойцам иностранного происхождения, исходя из принципа равенства подходов.</w:t>
      </w:r>
    </w:p>
    <w:p w:rsidR="00000000" w:rsidRDefault="00000000">
      <w:pPr>
        <w:ind w:left="567"/>
      </w:pPr>
    </w:p>
    <w:p w:rsidR="00000000" w:rsidRDefault="00000000">
      <w:r>
        <w:t>25.</w:t>
      </w:r>
      <w:r>
        <w:tab/>
        <w:t>Комитет рекомендует государству-участнику обеспечить широкое распространение информации об имеющихся внутренних средствах правовой защиты в связи с актами расовой дискриминации, об имеющихся юридических механизмах обеспечения компенсации в случае дискриминации и о порядке подачи индивидуальных жалоб, предусмотренном статьей 14 Конвенции, которая была подписана Францией.</w:t>
      </w:r>
    </w:p>
    <w:p w:rsidR="00000000" w:rsidRDefault="00000000"/>
    <w:p w:rsidR="00000000" w:rsidRDefault="00000000">
      <w:r>
        <w:t>26.</w:t>
      </w:r>
      <w:r>
        <w:tab/>
        <w:t>Комитет призывает государство-участник, при подготовке следующего периодического доклада, консультироваться с организациями гражданского общества, занимающимися вопросами борьбы против дискриминации.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обнародовать свои периодические доклады с момента их представления и обеспечить аналогичное распространение настоящих замечаний Комитета.</w:t>
      </w:r>
    </w:p>
    <w:p w:rsidR="00000000" w:rsidRDefault="00000000"/>
    <w:p w:rsidR="00000000" w:rsidRDefault="00000000">
      <w:r>
        <w:t>28.</w:t>
      </w:r>
      <w:r>
        <w:tab/>
        <w:t xml:space="preserve">Отдавая должное работе, уже проделанной на этом направлении, Комитет рекомендует государству-участнику принимать во внимание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положений Конвенции, и в частности ее статей 2-7, в своей внутренней юридической практике, а также включить в свой следующий периодический доклад информацию о планах действий и других мерах, принятых для осуществления этой Декларации и Программы действий на национальном уровне.</w:t>
      </w:r>
    </w:p>
    <w:p w:rsidR="00000000" w:rsidRDefault="00000000"/>
    <w:p w:rsidR="00000000" w:rsidRDefault="00000000">
      <w:r>
        <w:t>29.</w:t>
      </w:r>
      <w:r>
        <w:tab/>
        <w:t>В соответствии с пунктом 1 статьи 9 Конвенции и статьей 65 правил процедуры Комитета с внесенными в них поправками Комитет просит государство-участник проинформировать его о выполнении рекомендаций, изложенных в пунктах 13, 14 и 16 ниже, в годичный срок, считая с момента принятия настоящих замечаний.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представить свои семнадцатый и восемнадцатый периодические доклады, подлежащие представлению 27 августа 2008 года, в виде единого доклада и осветить в этом документе вопросы, поставленные в ходе рассмотрения нынешних докладов, а также все моменты,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CERD/C/FRA/CO/16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CERD/C/FRA/CO/16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2153</Words>
  <Characters>12277</Characters>
  <Application>Microsoft Office Word</Application>
  <DocSecurity>4</DocSecurity>
  <Lines>102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0541180.doc</vt:lpstr>
    </vt:vector>
  </TitlesOfParts>
  <Company> </Company>
  <LinksUpToDate>false</LinksUpToDate>
  <CharactersWithSpaces>15077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0541180.doc</dc:title>
  <dc:subject/>
  <dc:creator>Smirnova</dc:creator>
  <cp:keywords/>
  <dc:description/>
  <cp:lastModifiedBy>Smirnova</cp:lastModifiedBy>
  <cp:revision>3</cp:revision>
  <cp:lastPrinted>2005-05-03T09:18:00Z</cp:lastPrinted>
  <dcterms:created xsi:type="dcterms:W3CDTF">2005-05-03T09:18:00Z</dcterms:created>
  <dcterms:modified xsi:type="dcterms:W3CDTF">2005-05-03T09:18:00Z</dcterms:modified>
</cp:coreProperties>
</file>