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54277A" w14:paraId="068DCC6F" w14:textId="77777777" w:rsidTr="00B456A0">
        <w:trPr>
          <w:trHeight w:hRule="exact" w:val="810"/>
        </w:trPr>
        <w:tc>
          <w:tcPr>
            <w:tcW w:w="1266" w:type="dxa"/>
            <w:tcBorders>
              <w:top w:val="nil"/>
              <w:bottom w:val="single" w:sz="4" w:space="0" w:color="auto"/>
            </w:tcBorders>
          </w:tcPr>
          <w:p w14:paraId="5C18591B" w14:textId="77777777" w:rsidR="00712059" w:rsidRPr="006E41F7" w:rsidRDefault="00712059" w:rsidP="00C24526">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vAlign w:val="bottom"/>
          </w:tcPr>
          <w:p w14:paraId="2D1F3F4B" w14:textId="77777777" w:rsidR="006B3E27" w:rsidRPr="0054277A" w:rsidRDefault="006B3E27" w:rsidP="00E2697F">
            <w:pPr>
              <w:spacing w:after="80" w:line="480" w:lineRule="exact"/>
              <w:ind w:left="57"/>
              <w:rPr>
                <w:sz w:val="30"/>
                <w:szCs w:val="30"/>
                <w:rtl/>
              </w:rPr>
            </w:pPr>
            <w:r w:rsidRPr="0054277A">
              <w:rPr>
                <w:rFonts w:hint="cs"/>
                <w:sz w:val="30"/>
                <w:szCs w:val="30"/>
                <w:rtl/>
              </w:rPr>
              <w:t>الأمم المتحدة</w:t>
            </w:r>
          </w:p>
        </w:tc>
        <w:tc>
          <w:tcPr>
            <w:tcW w:w="3598" w:type="dxa"/>
            <w:tcBorders>
              <w:top w:val="nil"/>
              <w:bottom w:val="single" w:sz="4" w:space="0" w:color="auto"/>
            </w:tcBorders>
            <w:vAlign w:val="bottom"/>
          </w:tcPr>
          <w:p w14:paraId="22CBFBF6" w14:textId="01EC894A" w:rsidR="006B3E27" w:rsidRPr="0054277A" w:rsidRDefault="00846C1E" w:rsidP="00846C1E">
            <w:pPr>
              <w:bidi w:val="0"/>
              <w:rPr>
                <w:szCs w:val="20"/>
              </w:rPr>
            </w:pPr>
            <w:r w:rsidRPr="0054277A">
              <w:rPr>
                <w:sz w:val="40"/>
                <w:szCs w:val="20"/>
              </w:rPr>
              <w:t>CAT</w:t>
            </w:r>
            <w:r w:rsidRPr="0054277A">
              <w:rPr>
                <w:szCs w:val="20"/>
              </w:rPr>
              <w:t>/C/ALB/CO/3</w:t>
            </w:r>
            <w:r w:rsidR="0036489D" w:rsidRPr="0054277A">
              <w:rPr>
                <w:rStyle w:val="FootnoteReference"/>
                <w:sz w:val="28"/>
                <w:szCs w:val="28"/>
                <w:vertAlign w:val="baseline"/>
                <w:rtl/>
                <w:lang w:eastAsia="zh-TW"/>
              </w:rPr>
              <w:footnoteReference w:customMarkFollows="1" w:id="1"/>
              <w:t>*</w:t>
            </w:r>
          </w:p>
        </w:tc>
      </w:tr>
      <w:tr w:rsidR="006B3E27" w:rsidRPr="0054277A" w14:paraId="02CB2C09" w14:textId="77777777" w:rsidTr="00B456A0">
        <w:trPr>
          <w:trHeight w:hRule="exact" w:val="2835"/>
        </w:trPr>
        <w:tc>
          <w:tcPr>
            <w:tcW w:w="1266" w:type="dxa"/>
            <w:tcBorders>
              <w:top w:val="nil"/>
              <w:bottom w:val="single" w:sz="12" w:space="0" w:color="auto"/>
            </w:tcBorders>
          </w:tcPr>
          <w:p w14:paraId="08E87D6B" w14:textId="77777777" w:rsidR="006B3E27" w:rsidRPr="0054277A" w:rsidRDefault="00261289" w:rsidP="00CA35DF">
            <w:pPr>
              <w:jc w:val="center"/>
              <w:rPr>
                <w:rtl/>
              </w:rPr>
            </w:pPr>
            <w:r w:rsidRPr="0054277A">
              <w:rPr>
                <w:noProof/>
                <w:rtl/>
              </w:rPr>
              <w:drawing>
                <wp:inline distT="0" distB="0" distL="0" distR="0" wp14:anchorId="0C605E4B" wp14:editId="680E2435">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tcPr>
          <w:p w14:paraId="5A202319" w14:textId="77777777" w:rsidR="00A67AF5" w:rsidRPr="0054277A" w:rsidRDefault="00817373" w:rsidP="00D3653E">
            <w:pPr>
              <w:spacing w:before="120" w:after="40" w:line="580" w:lineRule="exact"/>
              <w:ind w:left="57"/>
              <w:rPr>
                <w:b/>
                <w:bCs/>
                <w:sz w:val="42"/>
                <w:szCs w:val="42"/>
              </w:rPr>
            </w:pPr>
            <w:r w:rsidRPr="0054277A">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14:paraId="45FC2637" w14:textId="77777777" w:rsidR="00337CC5" w:rsidRPr="0054277A" w:rsidRDefault="00337CC5" w:rsidP="00337CC5">
            <w:pPr>
              <w:bidi w:val="0"/>
              <w:spacing w:before="240" w:line="240" w:lineRule="exact"/>
            </w:pPr>
            <w:r w:rsidRPr="0054277A">
              <w:t>Distr.: General</w:t>
            </w:r>
          </w:p>
          <w:p w14:paraId="7552F4CD" w14:textId="77777777" w:rsidR="00337CC5" w:rsidRPr="0054277A" w:rsidRDefault="00337CC5" w:rsidP="00337CC5">
            <w:pPr>
              <w:bidi w:val="0"/>
            </w:pPr>
            <w:r w:rsidRPr="0054277A">
              <w:t>23 December 2025</w:t>
            </w:r>
          </w:p>
          <w:p w14:paraId="0A866119" w14:textId="1DCFF0F2" w:rsidR="00337CC5" w:rsidRPr="0054277A" w:rsidRDefault="00337CC5" w:rsidP="00337CC5">
            <w:pPr>
              <w:bidi w:val="0"/>
            </w:pPr>
            <w:r w:rsidRPr="0054277A">
              <w:t>Arabic</w:t>
            </w:r>
          </w:p>
          <w:p w14:paraId="1DEF5CE3" w14:textId="6047C30A" w:rsidR="006B3E27" w:rsidRPr="0054277A" w:rsidRDefault="00337CC5" w:rsidP="00337CC5">
            <w:pPr>
              <w:bidi w:val="0"/>
              <w:rPr>
                <w:szCs w:val="20"/>
              </w:rPr>
            </w:pPr>
            <w:r w:rsidRPr="0054277A">
              <w:t>Original: English</w:t>
            </w:r>
          </w:p>
        </w:tc>
      </w:tr>
    </w:tbl>
    <w:p w14:paraId="2EEB5316" w14:textId="48D2BB67" w:rsidR="00337CC5" w:rsidRPr="0054277A" w:rsidRDefault="00337CC5" w:rsidP="00337CC5">
      <w:pPr>
        <w:pStyle w:val="SingleTxtGA"/>
        <w:spacing w:before="120" w:after="0"/>
        <w:ind w:left="0" w:right="283"/>
        <w:jc w:val="left"/>
        <w:rPr>
          <w:b/>
          <w:bCs/>
          <w:sz w:val="26"/>
          <w:szCs w:val="26"/>
          <w:lang w:eastAsia="zh-TW"/>
        </w:rPr>
      </w:pPr>
      <w:r w:rsidRPr="0054277A">
        <w:rPr>
          <w:b/>
          <w:bCs/>
          <w:sz w:val="26"/>
          <w:szCs w:val="26"/>
          <w:rtl/>
        </w:rPr>
        <w:t>لجنة مناهضة التعذيب</w:t>
      </w:r>
    </w:p>
    <w:p w14:paraId="14DF3A41" w14:textId="0426A9CA" w:rsidR="00337CC5" w:rsidRPr="0054277A" w:rsidRDefault="00337CC5" w:rsidP="00337CC5">
      <w:pPr>
        <w:pStyle w:val="HChGA"/>
        <w:rPr>
          <w:b w:val="0"/>
          <w:bCs w:val="0"/>
          <w:sz w:val="28"/>
          <w:szCs w:val="28"/>
          <w:lang w:val="en-US" w:eastAsia="zh-TW"/>
        </w:rPr>
      </w:pPr>
      <w:r w:rsidRPr="0054277A">
        <w:rPr>
          <w:rtl/>
          <w:lang w:val="en-US"/>
        </w:rPr>
        <w:tab/>
      </w:r>
      <w:r w:rsidRPr="0054277A">
        <w:rPr>
          <w:sz w:val="22"/>
          <w:szCs w:val="22"/>
          <w:rtl/>
          <w:lang w:val="en-US"/>
        </w:rPr>
        <w:tab/>
      </w:r>
      <w:r w:rsidRPr="0054277A">
        <w:rPr>
          <w:rtl/>
          <w:lang w:val="en-US"/>
        </w:rPr>
        <w:t>الملاحظات الختامية بشأن التقرير الدوري الثالث لألبانيا</w:t>
      </w:r>
      <w:r w:rsidR="009E3356">
        <w:rPr>
          <w:rFonts w:hint="cs"/>
          <w:rtl/>
        </w:rPr>
        <w:t>*</w:t>
      </w:r>
      <w:r w:rsidRPr="008F789D">
        <w:rPr>
          <w:rStyle w:val="FootnoteReference"/>
          <w:b w:val="0"/>
          <w:bCs w:val="0"/>
          <w:sz w:val="30"/>
          <w:vertAlign w:val="baseline"/>
          <w:rtl/>
          <w:lang w:val="en-US" w:eastAsia="zh-TW"/>
        </w:rPr>
        <w:footnoteReference w:customMarkFollows="1" w:id="2"/>
        <w:t>*</w:t>
      </w:r>
    </w:p>
    <w:p w14:paraId="52CA791F" w14:textId="3F03C910" w:rsidR="00337CC5" w:rsidRPr="0054277A" w:rsidRDefault="00337CC5" w:rsidP="00337CC5">
      <w:pPr>
        <w:pStyle w:val="SingleTxtGA"/>
        <w:rPr>
          <w:rFonts w:eastAsiaTheme="minorEastAsia"/>
          <w:lang w:eastAsia="zh-TW"/>
        </w:rPr>
      </w:pPr>
      <w:r w:rsidRPr="0054277A">
        <w:rPr>
          <w:rtl/>
        </w:rPr>
        <w:t>1</w:t>
      </w:r>
      <w:r w:rsidRPr="0054277A">
        <w:rPr>
          <w:rFonts w:eastAsiaTheme="minorEastAsia"/>
          <w:rtl/>
        </w:rPr>
        <w:t>-</w:t>
      </w:r>
      <w:r w:rsidRPr="0054277A">
        <w:rPr>
          <w:rFonts w:eastAsiaTheme="minorEastAsia"/>
          <w:rtl/>
        </w:rPr>
        <w:tab/>
        <w:t>نظرت لجنة مناهضة التعذيب في التقرير الدوري الثالث لألبانيا</w:t>
      </w:r>
      <w:r w:rsidRPr="0054277A">
        <w:rPr>
          <w:rStyle w:val="FootnoteReference"/>
          <w:rFonts w:eastAsiaTheme="minorEastAsia"/>
          <w:sz w:val="22"/>
          <w:rtl/>
        </w:rPr>
        <w:t>(</w:t>
      </w:r>
      <w:r w:rsidRPr="0054277A">
        <w:rPr>
          <w:rStyle w:val="FootnoteReference"/>
          <w:rFonts w:eastAsiaTheme="minorEastAsia"/>
          <w:sz w:val="22"/>
          <w:rtl/>
        </w:rPr>
        <w:footnoteReference w:id="3"/>
      </w:r>
      <w:r w:rsidRPr="0054277A">
        <w:rPr>
          <w:rStyle w:val="FootnoteReference"/>
          <w:rFonts w:eastAsiaTheme="minorEastAsia"/>
          <w:sz w:val="22"/>
          <w:rtl/>
        </w:rPr>
        <w:t>)</w:t>
      </w:r>
      <w:r w:rsidRPr="0054277A">
        <w:rPr>
          <w:rFonts w:eastAsiaTheme="minorEastAsia"/>
          <w:rtl/>
        </w:rPr>
        <w:t> في جلستيها 2221 و2224 المعقودتين يومي 19 و20 تشرين الثاني/نوفمبر 2025</w:t>
      </w:r>
      <w:r w:rsidRPr="0054277A">
        <w:rPr>
          <w:rStyle w:val="FootnoteReference"/>
          <w:rFonts w:eastAsiaTheme="minorEastAsia"/>
          <w:sz w:val="22"/>
          <w:rtl/>
        </w:rPr>
        <w:t>(</w:t>
      </w:r>
      <w:r w:rsidRPr="0054277A">
        <w:rPr>
          <w:rStyle w:val="FootnoteReference"/>
          <w:rFonts w:eastAsiaTheme="minorEastAsia"/>
          <w:sz w:val="22"/>
          <w:rtl/>
        </w:rPr>
        <w:footnoteReference w:id="4"/>
      </w:r>
      <w:r w:rsidRPr="0054277A">
        <w:rPr>
          <w:rStyle w:val="FootnoteReference"/>
          <w:rFonts w:eastAsiaTheme="minorEastAsia"/>
          <w:sz w:val="22"/>
          <w:rtl/>
        </w:rPr>
        <w:t>)</w:t>
      </w:r>
      <w:r w:rsidRPr="0054277A">
        <w:rPr>
          <w:rFonts w:eastAsiaTheme="minorEastAsia"/>
          <w:rtl/>
        </w:rPr>
        <w:t>، واعتمدت هذه الملاحظات الختامية في جلستها</w:t>
      </w:r>
      <w:r w:rsidR="006E41F7" w:rsidRPr="0054277A">
        <w:rPr>
          <w:rFonts w:eastAsiaTheme="minorEastAsia" w:hint="cs"/>
          <w:rtl/>
        </w:rPr>
        <w:t> </w:t>
      </w:r>
      <w:r w:rsidRPr="0054277A">
        <w:rPr>
          <w:rFonts w:eastAsiaTheme="minorEastAsia"/>
          <w:rtl/>
        </w:rPr>
        <w:t>2233، المعقودة في 27 تشرين الثاني/نوفمبر 2025.</w:t>
      </w:r>
    </w:p>
    <w:p w14:paraId="3C958C3A" w14:textId="77777777" w:rsidR="00337CC5" w:rsidRPr="0054277A" w:rsidRDefault="00337CC5" w:rsidP="00337CC5">
      <w:pPr>
        <w:pStyle w:val="H1GA"/>
        <w:rPr>
          <w:rtl/>
          <w:lang w:val="en-US" w:eastAsia="zh-TW"/>
        </w:rPr>
      </w:pPr>
      <w:r w:rsidRPr="0054277A">
        <w:rPr>
          <w:rtl/>
          <w:lang w:val="en-US"/>
        </w:rPr>
        <w:tab/>
        <w:t>ألف-</w:t>
      </w:r>
      <w:r w:rsidRPr="0054277A">
        <w:rPr>
          <w:rtl/>
          <w:lang w:val="en-US"/>
        </w:rPr>
        <w:tab/>
        <w:t>مقدمة</w:t>
      </w:r>
    </w:p>
    <w:p w14:paraId="50317179" w14:textId="350149FC" w:rsidR="00337CC5" w:rsidRPr="0054277A" w:rsidRDefault="00337CC5" w:rsidP="00337CC5">
      <w:pPr>
        <w:pStyle w:val="SingleTxtGA"/>
        <w:rPr>
          <w:rFonts w:eastAsiaTheme="minorEastAsia"/>
          <w:lang w:eastAsia="zh-TW"/>
        </w:rPr>
      </w:pPr>
      <w:r w:rsidRPr="0054277A">
        <w:rPr>
          <w:rFonts w:eastAsiaTheme="minorEastAsia"/>
          <w:rtl/>
        </w:rPr>
        <w:t>2-</w:t>
      </w:r>
      <w:r w:rsidRPr="0054277A">
        <w:rPr>
          <w:rFonts w:eastAsiaTheme="minorEastAsia"/>
          <w:rtl/>
        </w:rPr>
        <w:tab/>
        <w:t>ترحب اللجنة بتقديم الدولة الطرف تقريرها الدوري الثالث بالرغم من تأخير دام خمس سنوات، وتعرب عن تقديرها للدولة الطرف على ردودها الخطية</w:t>
      </w:r>
      <w:r w:rsidRPr="0054277A">
        <w:rPr>
          <w:rStyle w:val="FootnoteReference"/>
          <w:rFonts w:eastAsiaTheme="minorEastAsia"/>
          <w:sz w:val="22"/>
          <w:rtl/>
        </w:rPr>
        <w:t>(</w:t>
      </w:r>
      <w:r w:rsidRPr="0054277A">
        <w:rPr>
          <w:rStyle w:val="FootnoteReference"/>
          <w:rFonts w:eastAsiaTheme="minorEastAsia"/>
          <w:sz w:val="22"/>
          <w:rtl/>
        </w:rPr>
        <w:footnoteReference w:id="5"/>
      </w:r>
      <w:r w:rsidRPr="0054277A">
        <w:rPr>
          <w:rStyle w:val="FootnoteReference"/>
          <w:rFonts w:eastAsiaTheme="minorEastAsia"/>
          <w:sz w:val="22"/>
          <w:rtl/>
        </w:rPr>
        <w:t>)</w:t>
      </w:r>
      <w:r w:rsidRPr="0054277A">
        <w:rPr>
          <w:rFonts w:eastAsiaTheme="minorEastAsia"/>
          <w:rtl/>
        </w:rPr>
        <w:t> على قائمة المسائل</w:t>
      </w:r>
      <w:r w:rsidRPr="0054277A">
        <w:rPr>
          <w:rStyle w:val="FootnoteReference"/>
          <w:rFonts w:eastAsiaTheme="minorEastAsia"/>
          <w:sz w:val="22"/>
          <w:rtl/>
        </w:rPr>
        <w:t>(</w:t>
      </w:r>
      <w:r w:rsidRPr="0054277A">
        <w:rPr>
          <w:rStyle w:val="FootnoteReference"/>
          <w:rFonts w:eastAsiaTheme="minorEastAsia"/>
          <w:sz w:val="22"/>
          <w:rtl/>
        </w:rPr>
        <w:footnoteReference w:id="6"/>
      </w:r>
      <w:r w:rsidRPr="0054277A">
        <w:rPr>
          <w:rStyle w:val="FootnoteReference"/>
          <w:rFonts w:eastAsiaTheme="minorEastAsia"/>
          <w:sz w:val="22"/>
          <w:rtl/>
        </w:rPr>
        <w:t>)</w:t>
      </w:r>
      <w:r w:rsidRPr="0054277A">
        <w:rPr>
          <w:rFonts w:eastAsiaTheme="minorEastAsia"/>
          <w:rtl/>
        </w:rPr>
        <w:t>، إلى جانب المعلومات التكميلية التي قدمتها أثناء النظر العلني في التقرير وبعده.</w:t>
      </w:r>
    </w:p>
    <w:p w14:paraId="13DB1816" w14:textId="77777777" w:rsidR="00337CC5" w:rsidRPr="0054277A" w:rsidRDefault="00337CC5" w:rsidP="00337CC5">
      <w:pPr>
        <w:pStyle w:val="SingleTxtGA"/>
        <w:rPr>
          <w:rFonts w:eastAsiaTheme="minorEastAsia"/>
          <w:lang w:eastAsia="zh-TW"/>
        </w:rPr>
      </w:pPr>
      <w:r w:rsidRPr="0054277A">
        <w:rPr>
          <w:rFonts w:eastAsiaTheme="minorEastAsia"/>
          <w:rtl/>
        </w:rPr>
        <w:t>3-</w:t>
      </w:r>
      <w:r w:rsidRPr="0054277A">
        <w:rPr>
          <w:rFonts w:eastAsiaTheme="minorEastAsia"/>
          <w:rtl/>
        </w:rPr>
        <w:tab/>
        <w:t>وتعرب اللجنة عن تقديرها للحوار المفتوح والبناء الذي أجرته مع وفد الدولة الطرف، وللردود المقدمة على الأسئلة والشواغل التي أثيرت أثناء الاستعراض. وتلاحظ اللجنة بارتياح أن التقرير من إعداد فريق عامل مشترك بين الوزارات وبمساهمة مؤسسات مستقلة، غير أنها تأسف لعدم التشاور مع منظمات المجتمع المدني وممثلي الأقليات، بما فيها مجتمع الروما.</w:t>
      </w:r>
    </w:p>
    <w:p w14:paraId="5737B166" w14:textId="77777777" w:rsidR="00337CC5" w:rsidRPr="0054277A" w:rsidRDefault="00337CC5" w:rsidP="00337CC5">
      <w:pPr>
        <w:pStyle w:val="H1GA"/>
        <w:rPr>
          <w:lang w:val="en-US" w:eastAsia="zh-TW"/>
        </w:rPr>
      </w:pPr>
      <w:r w:rsidRPr="0054277A">
        <w:rPr>
          <w:rtl/>
          <w:lang w:val="en-US"/>
        </w:rPr>
        <w:tab/>
        <w:t>باء-</w:t>
      </w:r>
      <w:r w:rsidRPr="0054277A">
        <w:rPr>
          <w:rtl/>
          <w:lang w:val="en-US"/>
        </w:rPr>
        <w:tab/>
        <w:t>الجوانب الإيجابية</w:t>
      </w:r>
    </w:p>
    <w:p w14:paraId="0E9D72BF" w14:textId="77777777" w:rsidR="00337CC5" w:rsidRPr="0054277A" w:rsidRDefault="00337CC5" w:rsidP="00337CC5">
      <w:pPr>
        <w:pStyle w:val="SingleTxtGA"/>
        <w:rPr>
          <w:rFonts w:eastAsiaTheme="minorEastAsia"/>
          <w:lang w:eastAsia="zh-TW"/>
        </w:rPr>
      </w:pPr>
      <w:r w:rsidRPr="0054277A">
        <w:rPr>
          <w:rFonts w:eastAsiaTheme="minorEastAsia"/>
          <w:rtl/>
        </w:rPr>
        <w:t>4-</w:t>
      </w:r>
      <w:r w:rsidRPr="0054277A">
        <w:rPr>
          <w:rFonts w:eastAsiaTheme="minorEastAsia"/>
          <w:rtl/>
        </w:rPr>
        <w:tab/>
        <w:t>تلاحظ اللجنة بارتياح انضمام الدولة الطرف إلى البروتوكول الاختياري الملحق بالعهد الدولي الخاص بالحقوق الاقتصادية والاجتماعية والثقافية في 19 شباط/فبراير 2025، وتصديقها على اتفاقية حقوق الأشخاص ذوي الإعاقة في 11 شباط/فبراير 2013 واتفاقية منظمة العمل الدولية بشأن القضاء على العنف والتحرش في عالم العمل، 2019 (رقم 190)، في 6 أيار/مايو 2022.</w:t>
      </w:r>
    </w:p>
    <w:p w14:paraId="4947B0F3" w14:textId="77777777" w:rsidR="00337CC5" w:rsidRPr="0054277A" w:rsidRDefault="00337CC5" w:rsidP="00337CC5">
      <w:pPr>
        <w:pStyle w:val="SingleTxtGA"/>
        <w:rPr>
          <w:rFonts w:eastAsiaTheme="minorEastAsia"/>
          <w:lang w:eastAsia="zh-TW"/>
        </w:rPr>
      </w:pPr>
      <w:r w:rsidRPr="0054277A">
        <w:rPr>
          <w:rFonts w:eastAsiaTheme="minorEastAsia"/>
          <w:rtl/>
        </w:rPr>
        <w:lastRenderedPageBreak/>
        <w:t>5-</w:t>
      </w:r>
      <w:r w:rsidRPr="0054277A">
        <w:rPr>
          <w:rFonts w:eastAsiaTheme="minorEastAsia"/>
          <w:rtl/>
        </w:rPr>
        <w:tab/>
        <w:t>وتلاحظ اللجنة بارتياح أيضاً التدابير التشريعية التالية التي اتخذتها الدولة الطرف في مجالات ذات صلة بالاتفاقية:</w:t>
      </w:r>
    </w:p>
    <w:p w14:paraId="5E5C3085" w14:textId="4222C328" w:rsidR="00337CC5" w:rsidRPr="0054277A" w:rsidRDefault="00337CC5" w:rsidP="00337CC5">
      <w:pPr>
        <w:pStyle w:val="SingleTxtGA"/>
        <w:rPr>
          <w:rFonts w:eastAsiaTheme="minorEastAsia"/>
          <w:lang w:eastAsia="zh-TW"/>
        </w:rPr>
      </w:pPr>
      <w:r w:rsidRPr="0054277A">
        <w:rPr>
          <w:rFonts w:eastAsiaTheme="minorEastAsia"/>
          <w:rtl/>
        </w:rPr>
        <w:tab/>
        <w:t>(أ)</w:t>
      </w:r>
      <w:r w:rsidRPr="0054277A">
        <w:rPr>
          <w:rFonts w:eastAsiaTheme="minorEastAsia"/>
          <w:rtl/>
        </w:rPr>
        <w:tab/>
        <w:t>اعتماد القانون رقم 82/2024 المتعلق بشرطة الدولة في 26 تموز/يوليه 2024، وهو</w:t>
      </w:r>
      <w:r w:rsidRPr="0054277A">
        <w:rPr>
          <w:rFonts w:eastAsiaTheme="minorEastAsia" w:hint="cs"/>
          <w:rtl/>
        </w:rPr>
        <w:t> </w:t>
      </w:r>
      <w:r w:rsidRPr="0054277A">
        <w:rPr>
          <w:rFonts w:eastAsiaTheme="minorEastAsia"/>
          <w:rtl/>
        </w:rPr>
        <w:t>قانون يهدف إلى تعزيز حماية ضحايا العنف الجنساني وإلزام عناصر الشرطة بإجراء تقييم للمخاطر في حالات العنف المنزلي؛</w:t>
      </w:r>
    </w:p>
    <w:p w14:paraId="11BE3AC8" w14:textId="316B3033" w:rsidR="00337CC5" w:rsidRPr="0054277A" w:rsidRDefault="00337CC5" w:rsidP="00337CC5">
      <w:pPr>
        <w:pStyle w:val="SingleTxtGA"/>
        <w:rPr>
          <w:rFonts w:eastAsiaTheme="minorEastAsia"/>
          <w:lang w:eastAsia="zh-TW"/>
        </w:rPr>
      </w:pPr>
      <w:r w:rsidRPr="0054277A">
        <w:rPr>
          <w:rFonts w:eastAsiaTheme="minorEastAsia"/>
          <w:rtl/>
        </w:rPr>
        <w:tab/>
        <w:t>(ب)</w:t>
      </w:r>
      <w:r w:rsidRPr="0054277A">
        <w:rPr>
          <w:rFonts w:eastAsiaTheme="minorEastAsia"/>
          <w:rtl/>
        </w:rPr>
        <w:tab/>
        <w:t>اعتماد القانون رقم 79/2021 المتعلق بالأجانب في 24 حزيران/يونيه 2021، وهو</w:t>
      </w:r>
      <w:r w:rsidR="007E55A5" w:rsidRPr="0054277A">
        <w:rPr>
          <w:rFonts w:eastAsiaTheme="minorEastAsia" w:hint="cs"/>
          <w:rtl/>
        </w:rPr>
        <w:t> </w:t>
      </w:r>
      <w:r w:rsidRPr="0054277A">
        <w:rPr>
          <w:rFonts w:eastAsiaTheme="minorEastAsia"/>
          <w:rtl/>
        </w:rPr>
        <w:t>قانون يبسّط النظام القانوني وينص على توفير بعض الحقوق للأجانب، مثل الرعاية الصحية والمساعدة المالية والمساعدة القانونية والعمالة؛</w:t>
      </w:r>
    </w:p>
    <w:p w14:paraId="49E1C3AD" w14:textId="3EE2C7A9" w:rsidR="00337CC5" w:rsidRPr="0054277A" w:rsidRDefault="00337CC5" w:rsidP="00337CC5">
      <w:pPr>
        <w:pStyle w:val="SingleTxtGA"/>
        <w:rPr>
          <w:rFonts w:eastAsiaTheme="minorEastAsia"/>
          <w:lang w:eastAsia="zh-TW"/>
        </w:rPr>
      </w:pPr>
      <w:r w:rsidRPr="0054277A">
        <w:rPr>
          <w:rFonts w:eastAsiaTheme="minorEastAsia"/>
          <w:rtl/>
        </w:rPr>
        <w:tab/>
        <w:t>(ج)</w:t>
      </w:r>
      <w:r w:rsidRPr="0054277A">
        <w:rPr>
          <w:rFonts w:eastAsiaTheme="minorEastAsia"/>
          <w:rtl/>
        </w:rPr>
        <w:tab/>
        <w:t>اعتماد القانون رقم 10/2021 المتعلق باللجوء في 1 شباط/فبراير 2021، وهو قانون ينص على الالتزام بعدم إعادة أي شخص طلب اللجوء أو الحماية المؤقتة أو حصل عليهما وبعدم طرده من أراضي الدولة الطرف، وكذلك حيثما وُجدت أسباب معقولة تدعو إلى الاعتقاد بأن ملتمس اللجوء قد يكون معرضاً لخطر التعذيب أو المعاملة اللاإنسانية والمهينة؛</w:t>
      </w:r>
    </w:p>
    <w:p w14:paraId="751CA673" w14:textId="1B664E9E" w:rsidR="00337CC5" w:rsidRPr="0054277A" w:rsidRDefault="00337CC5" w:rsidP="00337CC5">
      <w:pPr>
        <w:pStyle w:val="SingleTxtGA"/>
        <w:rPr>
          <w:rFonts w:eastAsiaTheme="minorEastAsia"/>
          <w:lang w:eastAsia="zh-TW"/>
        </w:rPr>
      </w:pPr>
      <w:r w:rsidRPr="0054277A">
        <w:rPr>
          <w:rFonts w:eastAsiaTheme="minorEastAsia"/>
          <w:rtl/>
        </w:rPr>
        <w:tab/>
        <w:t>(د)</w:t>
      </w:r>
      <w:r w:rsidRPr="0054277A">
        <w:rPr>
          <w:rFonts w:eastAsiaTheme="minorEastAsia"/>
          <w:rtl/>
        </w:rPr>
        <w:tab/>
        <w:t>اعتماد القانون رقم 81/2020 المتعلق بحقوق الأشخاص المدانين والمحتجزين رهن المحاكمة ومعاملتهم في 25 حزيران/يونيه 2020 وتعديله في عام 2024، وهو قانون ينص على جملة أمور منها معايير لتقييد حقوق السجناء تُطبَق حصراً، إذا لزم الأمر، في تحقيق هدف مشروع ووفقاً للمعايير المنصوص عليها؛</w:t>
      </w:r>
    </w:p>
    <w:p w14:paraId="672A8B7A" w14:textId="02D8382B" w:rsidR="00337CC5" w:rsidRPr="0054277A" w:rsidRDefault="00337CC5" w:rsidP="00337CC5">
      <w:pPr>
        <w:pStyle w:val="SingleTxtGA"/>
        <w:rPr>
          <w:rFonts w:eastAsiaTheme="minorEastAsia"/>
          <w:lang w:eastAsia="zh-TW"/>
        </w:rPr>
      </w:pPr>
      <w:r w:rsidRPr="0054277A">
        <w:rPr>
          <w:rFonts w:eastAsiaTheme="minorEastAsia"/>
          <w:rtl/>
        </w:rPr>
        <w:tab/>
        <w:t>(هـ)</w:t>
      </w:r>
      <w:r w:rsidRPr="0054277A">
        <w:rPr>
          <w:rFonts w:eastAsiaTheme="minorEastAsia"/>
          <w:rtl/>
        </w:rPr>
        <w:tab/>
        <w:t>اعتماد القانون رقم 79/2020 المتعلق بتنفيذ القرارات الجزائية في 25 حزيران/</w:t>
      </w:r>
      <w:r w:rsidR="00C21FC6" w:rsidRPr="0054277A">
        <w:rPr>
          <w:rFonts w:eastAsiaTheme="minorEastAsia" w:hint="cs"/>
          <w:rtl/>
        </w:rPr>
        <w:t xml:space="preserve"> </w:t>
      </w:r>
      <w:r w:rsidRPr="0054277A">
        <w:rPr>
          <w:rFonts w:eastAsiaTheme="minorEastAsia"/>
          <w:rtl/>
        </w:rPr>
        <w:t>يونيه</w:t>
      </w:r>
      <w:r w:rsidR="00643543">
        <w:rPr>
          <w:rFonts w:eastAsiaTheme="minorEastAsia" w:hint="cs"/>
          <w:rtl/>
        </w:rPr>
        <w:t> </w:t>
      </w:r>
      <w:r w:rsidRPr="0054277A">
        <w:rPr>
          <w:rFonts w:eastAsiaTheme="minorEastAsia"/>
          <w:rtl/>
        </w:rPr>
        <w:t>2020، وهو قانون يشدد على إعادة تأهيل الأشخاص المدانين وإعادة إدماجهم في المجتمع وينص على أحكام بديلة؛</w:t>
      </w:r>
    </w:p>
    <w:p w14:paraId="6635B158" w14:textId="5BAFAEEA" w:rsidR="00337CC5" w:rsidRPr="0054277A" w:rsidRDefault="00337CC5" w:rsidP="00337CC5">
      <w:pPr>
        <w:pStyle w:val="SingleTxtGA"/>
        <w:rPr>
          <w:rFonts w:eastAsiaTheme="minorEastAsia"/>
          <w:lang w:eastAsia="zh-TW"/>
        </w:rPr>
      </w:pPr>
      <w:r w:rsidRPr="0054277A">
        <w:rPr>
          <w:rFonts w:eastAsiaTheme="minorEastAsia"/>
          <w:rtl/>
        </w:rPr>
        <w:tab/>
        <w:t>(و)</w:t>
      </w:r>
      <w:r w:rsidRPr="0054277A">
        <w:rPr>
          <w:rFonts w:eastAsiaTheme="minorEastAsia"/>
          <w:rtl/>
        </w:rPr>
        <w:tab/>
        <w:t>اعتماد القانون رقم 111/2017 المتعلق بالمساعدة القانونية المضمونة من الدولة في كانون الأول/ديسمبر 2017، وهو ينص على توفير المساعدة القانونية المجانية والإعفاء من رسوم المحاكم وتوفير خدمات قانونية مجانية أخرى.</w:t>
      </w:r>
    </w:p>
    <w:p w14:paraId="34E157A2" w14:textId="38F8F6D8" w:rsidR="00337CC5" w:rsidRPr="0054277A" w:rsidRDefault="00337CC5" w:rsidP="00337CC5">
      <w:pPr>
        <w:pStyle w:val="SingleTxtGA"/>
        <w:rPr>
          <w:rFonts w:eastAsiaTheme="minorEastAsia"/>
          <w:lang w:eastAsia="zh-TW"/>
        </w:rPr>
      </w:pPr>
      <w:r w:rsidRPr="0054277A">
        <w:rPr>
          <w:rFonts w:eastAsiaTheme="minorEastAsia"/>
          <w:rtl/>
        </w:rPr>
        <w:t>6-</w:t>
      </w:r>
      <w:r w:rsidRPr="0054277A">
        <w:rPr>
          <w:rFonts w:eastAsiaTheme="minorEastAsia"/>
          <w:rtl/>
        </w:rPr>
        <w:tab/>
        <w:t>ترحب اللجنة كذلك بالمبادرات التي اتخذتها الدولة الطرف من أجل تعديل سياساتها وبرامجها وإجراءاتها الإدارية بهدف إنفاذ الاتفاقية، بما يشمل:</w:t>
      </w:r>
    </w:p>
    <w:p w14:paraId="43EBB373" w14:textId="758A3329" w:rsidR="00337CC5" w:rsidRPr="0054277A" w:rsidRDefault="00337CC5" w:rsidP="00337CC5">
      <w:pPr>
        <w:pStyle w:val="SingleTxtGA"/>
        <w:rPr>
          <w:rFonts w:eastAsiaTheme="minorEastAsia"/>
          <w:lang w:eastAsia="zh-TW"/>
        </w:rPr>
      </w:pPr>
      <w:r w:rsidRPr="0054277A">
        <w:rPr>
          <w:rFonts w:eastAsiaTheme="minorEastAsia"/>
          <w:rtl/>
        </w:rPr>
        <w:tab/>
        <w:t>(أ)</w:t>
      </w:r>
      <w:r w:rsidRPr="0054277A">
        <w:rPr>
          <w:rFonts w:eastAsiaTheme="minorEastAsia"/>
          <w:rtl/>
        </w:rPr>
        <w:tab/>
        <w:t>إنشاء الهيكل الخاص لمكافحة الفساد والجريمة المنظمة، في 19 كانون الأول/ ديسمبر 2019؛</w:t>
      </w:r>
    </w:p>
    <w:p w14:paraId="44501533" w14:textId="51D9A01C" w:rsidR="00337CC5" w:rsidRPr="0054277A" w:rsidRDefault="00337CC5" w:rsidP="00337CC5">
      <w:pPr>
        <w:pStyle w:val="SingleTxtGA"/>
        <w:rPr>
          <w:rFonts w:eastAsiaTheme="minorEastAsia"/>
          <w:lang w:eastAsia="zh-TW"/>
        </w:rPr>
      </w:pPr>
      <w:r w:rsidRPr="0054277A">
        <w:rPr>
          <w:rFonts w:eastAsiaTheme="minorEastAsia"/>
          <w:rtl/>
        </w:rPr>
        <w:tab/>
        <w:t>(ب)</w:t>
      </w:r>
      <w:r w:rsidRPr="0054277A">
        <w:rPr>
          <w:rFonts w:eastAsiaTheme="minorEastAsia"/>
          <w:rtl/>
        </w:rPr>
        <w:tab/>
        <w:t>اعتماد الاستراتيجية المشتركة بين القطاعات لمكافحة الفساد، للفترة 2024-2030؛</w:t>
      </w:r>
    </w:p>
    <w:p w14:paraId="4F4A17DF" w14:textId="24E02186" w:rsidR="00337CC5" w:rsidRPr="0054277A" w:rsidRDefault="00337CC5" w:rsidP="00337CC5">
      <w:pPr>
        <w:pStyle w:val="SingleTxtGA"/>
        <w:rPr>
          <w:rFonts w:eastAsiaTheme="minorEastAsia"/>
          <w:lang w:eastAsia="zh-TW"/>
        </w:rPr>
      </w:pPr>
      <w:r w:rsidRPr="0054277A">
        <w:rPr>
          <w:rFonts w:eastAsiaTheme="minorEastAsia"/>
          <w:rtl/>
        </w:rPr>
        <w:tab/>
        <w:t>(ج)</w:t>
      </w:r>
      <w:r w:rsidRPr="0054277A">
        <w:rPr>
          <w:rFonts w:eastAsiaTheme="minorEastAsia"/>
          <w:rtl/>
        </w:rPr>
        <w:tab/>
        <w:t>اعتماد الاستراتيجية الوطنية للمساواة بين الجنسين، للفترة 2021-2030؛</w:t>
      </w:r>
      <w:bookmarkStart w:id="1" w:name="_Hlk160706901"/>
      <w:bookmarkEnd w:id="1"/>
    </w:p>
    <w:p w14:paraId="6882B7C0" w14:textId="4572D2DE" w:rsidR="00337CC5" w:rsidRPr="0054277A" w:rsidRDefault="00337CC5" w:rsidP="00337CC5">
      <w:pPr>
        <w:pStyle w:val="SingleTxtGA"/>
        <w:rPr>
          <w:rFonts w:eastAsiaTheme="minorEastAsia"/>
          <w:lang w:eastAsia="zh-TW"/>
        </w:rPr>
      </w:pPr>
      <w:r w:rsidRPr="0054277A">
        <w:rPr>
          <w:rFonts w:eastAsiaTheme="minorEastAsia"/>
          <w:rtl/>
        </w:rPr>
        <w:tab/>
        <w:t>(د)</w:t>
      </w:r>
      <w:r w:rsidRPr="0054277A">
        <w:rPr>
          <w:rFonts w:eastAsiaTheme="minorEastAsia"/>
          <w:rtl/>
        </w:rPr>
        <w:tab/>
        <w:t>اعتماد خطة العمل الوطنية المتعلقة بالمثليات والمثليين ومزدوجي الميل الجنسي ومغايري الهوية الجنسانية وحاملي صفات الجنسين وأفراد الفئات الجنسانية الأخرى، للفترة 2021-2027؛</w:t>
      </w:r>
    </w:p>
    <w:p w14:paraId="79D0369C" w14:textId="61106989" w:rsidR="00337CC5" w:rsidRPr="0054277A" w:rsidRDefault="00337CC5" w:rsidP="00337CC5">
      <w:pPr>
        <w:pStyle w:val="SingleTxtGA"/>
        <w:rPr>
          <w:rFonts w:eastAsiaTheme="minorEastAsia"/>
          <w:lang w:eastAsia="zh-TW"/>
        </w:rPr>
      </w:pPr>
      <w:r w:rsidRPr="0054277A">
        <w:rPr>
          <w:rFonts w:eastAsiaTheme="minorEastAsia"/>
          <w:rtl/>
        </w:rPr>
        <w:tab/>
        <w:t>(هـ)</w:t>
      </w:r>
      <w:r w:rsidRPr="0054277A">
        <w:rPr>
          <w:rFonts w:eastAsiaTheme="minorEastAsia"/>
          <w:rtl/>
        </w:rPr>
        <w:tab/>
        <w:t>اعتماد الاستراتيجية الوطنية لمكافحة التطرف العنيف، للفترة 2021-2026؛</w:t>
      </w:r>
    </w:p>
    <w:p w14:paraId="43CBF429" w14:textId="4DAD9345" w:rsidR="00337CC5" w:rsidRPr="0054277A" w:rsidRDefault="00337CC5" w:rsidP="00337CC5">
      <w:pPr>
        <w:pStyle w:val="SingleTxtGA"/>
        <w:rPr>
          <w:rFonts w:eastAsiaTheme="minorEastAsia"/>
          <w:lang w:eastAsia="zh-TW"/>
        </w:rPr>
      </w:pPr>
      <w:r w:rsidRPr="0054277A">
        <w:rPr>
          <w:rFonts w:eastAsiaTheme="minorEastAsia"/>
          <w:rtl/>
        </w:rPr>
        <w:tab/>
        <w:t>(و)</w:t>
      </w:r>
      <w:r w:rsidRPr="0054277A">
        <w:rPr>
          <w:rFonts w:eastAsiaTheme="minorEastAsia"/>
          <w:rtl/>
        </w:rPr>
        <w:tab/>
        <w:t>اعتماد خطة العمل الوطنية لمكافحة الاتجار بالأشخاص، للفترة 2024-2025، والاستراتيجية الوطنية لمكافحة الاتجار بالأشخاص، للفترة 2024-2030؛</w:t>
      </w:r>
    </w:p>
    <w:p w14:paraId="02629B8B" w14:textId="16F7AA7E" w:rsidR="00337CC5" w:rsidRPr="0054277A" w:rsidRDefault="00337CC5" w:rsidP="00337CC5">
      <w:pPr>
        <w:pStyle w:val="SingleTxtGA"/>
        <w:rPr>
          <w:rFonts w:eastAsiaTheme="minorEastAsia"/>
          <w:lang w:eastAsia="zh-TW"/>
        </w:rPr>
      </w:pPr>
      <w:r w:rsidRPr="0054277A">
        <w:rPr>
          <w:rFonts w:eastAsiaTheme="minorEastAsia"/>
          <w:rtl/>
        </w:rPr>
        <w:tab/>
        <w:t>(ز)</w:t>
      </w:r>
      <w:r w:rsidRPr="0054277A">
        <w:rPr>
          <w:rFonts w:eastAsiaTheme="minorEastAsia"/>
          <w:rtl/>
        </w:rPr>
        <w:tab/>
        <w:t>اعتماد الاستراتيجية المشتركة بين القطاعات لقضاء الأحداث، للفترة 2022-2026، وخطة عملها، في عام 2022؛</w:t>
      </w:r>
    </w:p>
    <w:p w14:paraId="1BF5E463" w14:textId="70983EA1" w:rsidR="00337CC5" w:rsidRPr="0054277A" w:rsidRDefault="00337CC5" w:rsidP="00337CC5">
      <w:pPr>
        <w:pStyle w:val="SingleTxtGA"/>
        <w:rPr>
          <w:rFonts w:eastAsiaTheme="minorEastAsia"/>
          <w:spacing w:val="4"/>
          <w:lang w:eastAsia="zh-TW"/>
        </w:rPr>
      </w:pPr>
      <w:r w:rsidRPr="0054277A">
        <w:rPr>
          <w:rFonts w:eastAsiaTheme="minorEastAsia"/>
          <w:spacing w:val="4"/>
          <w:rtl/>
        </w:rPr>
        <w:lastRenderedPageBreak/>
        <w:tab/>
        <w:t>(ح)</w:t>
      </w:r>
      <w:r w:rsidRPr="0054277A">
        <w:rPr>
          <w:rFonts w:eastAsiaTheme="minorEastAsia"/>
          <w:spacing w:val="4"/>
          <w:rtl/>
        </w:rPr>
        <w:tab/>
        <w:t>اعتماد الاستراتيجية المشتركة بين القطاعات لحماية ضحايا الجريمة، للفترة</w:t>
      </w:r>
      <w:r w:rsidR="006E41F7" w:rsidRPr="0054277A">
        <w:rPr>
          <w:rFonts w:eastAsiaTheme="minorEastAsia" w:hint="cs"/>
          <w:spacing w:val="4"/>
          <w:rtl/>
        </w:rPr>
        <w:t> </w:t>
      </w:r>
      <w:r w:rsidRPr="0054277A">
        <w:rPr>
          <w:rFonts w:eastAsiaTheme="minorEastAsia"/>
          <w:spacing w:val="4"/>
          <w:rtl/>
        </w:rPr>
        <w:t>2024-2030، وخطة عملها، في عام 2023.</w:t>
      </w:r>
    </w:p>
    <w:p w14:paraId="434768FB" w14:textId="77777777" w:rsidR="00337CC5" w:rsidRPr="0054277A" w:rsidRDefault="00337CC5" w:rsidP="00337CC5">
      <w:pPr>
        <w:pStyle w:val="H1GA"/>
        <w:rPr>
          <w:lang w:val="en-US" w:eastAsia="zh-TW"/>
        </w:rPr>
      </w:pPr>
      <w:r w:rsidRPr="0054277A">
        <w:rPr>
          <w:rtl/>
          <w:lang w:val="en-US"/>
        </w:rPr>
        <w:tab/>
        <w:t>جيم-</w:t>
      </w:r>
      <w:r w:rsidRPr="0054277A">
        <w:rPr>
          <w:rtl/>
          <w:lang w:val="en-US"/>
        </w:rPr>
        <w:tab/>
        <w:t>دواعي القلق الرئيسية والتوصيات</w:t>
      </w:r>
    </w:p>
    <w:p w14:paraId="25934CD0" w14:textId="77777777" w:rsidR="00337CC5" w:rsidRPr="0054277A" w:rsidRDefault="00337CC5" w:rsidP="00337CC5">
      <w:pPr>
        <w:pStyle w:val="H23GA"/>
        <w:rPr>
          <w:lang w:val="en-US" w:eastAsia="zh-TW"/>
        </w:rPr>
      </w:pPr>
      <w:r w:rsidRPr="0054277A">
        <w:rPr>
          <w:rtl/>
          <w:lang w:val="en-US"/>
        </w:rPr>
        <w:tab/>
      </w:r>
      <w:r w:rsidRPr="0054277A">
        <w:rPr>
          <w:rtl/>
          <w:lang w:val="en-US"/>
        </w:rPr>
        <w:tab/>
        <w:t>مسائل المتابعة المعلَّقة منذ الجولة السابقة لتقديم التقارير</w:t>
      </w:r>
    </w:p>
    <w:p w14:paraId="1EF6830F" w14:textId="707442ED" w:rsidR="00337CC5" w:rsidRPr="0054277A" w:rsidRDefault="00337CC5" w:rsidP="00337CC5">
      <w:pPr>
        <w:pStyle w:val="SingleTxtGA"/>
        <w:rPr>
          <w:rFonts w:eastAsiaTheme="minorEastAsia"/>
          <w:spacing w:val="2"/>
          <w:lang w:eastAsia="zh-TW"/>
        </w:rPr>
      </w:pPr>
      <w:r w:rsidRPr="0054277A">
        <w:rPr>
          <w:rFonts w:eastAsiaTheme="minorEastAsia"/>
          <w:spacing w:val="2"/>
          <w:rtl/>
        </w:rPr>
        <w:t>7-</w:t>
      </w:r>
      <w:r w:rsidRPr="0054277A">
        <w:rPr>
          <w:rFonts w:eastAsiaTheme="minorEastAsia"/>
          <w:spacing w:val="2"/>
          <w:rtl/>
        </w:rPr>
        <w:tab/>
        <w:t>طلبت اللجنة إلى الدولة الطرف، في ملاحظاتها الختامية السابقة، أن تقدم معلومات عن التدابير المتخذة من أجل متابعة التوصيات المتعلقة بالمسائل التالية: (أ) الضمانات القانونية الأساسية للأشخاص المسلوبي الحرية؛ و(ب) التحقيقات الفورية والمستقلة والنزيهة؛ و(ج) التعويض الكافي؛ و(د)</w:t>
      </w:r>
      <w:r w:rsidR="006E41F7" w:rsidRPr="0054277A">
        <w:rPr>
          <w:rFonts w:eastAsiaTheme="minorEastAsia" w:hint="cs"/>
          <w:spacing w:val="2"/>
          <w:rtl/>
        </w:rPr>
        <w:t> </w:t>
      </w:r>
      <w:r w:rsidRPr="0054277A">
        <w:rPr>
          <w:rFonts w:eastAsiaTheme="minorEastAsia"/>
          <w:spacing w:val="2"/>
          <w:rtl/>
        </w:rPr>
        <w:t>جمع البيانات</w:t>
      </w:r>
      <w:r w:rsidRPr="0054277A">
        <w:rPr>
          <w:rStyle w:val="FootnoteReference"/>
          <w:rFonts w:eastAsiaTheme="minorEastAsia"/>
          <w:spacing w:val="2"/>
          <w:sz w:val="22"/>
          <w:rtl/>
        </w:rPr>
        <w:t>(</w:t>
      </w:r>
      <w:r w:rsidRPr="0054277A">
        <w:rPr>
          <w:rStyle w:val="FootnoteReference"/>
          <w:rFonts w:eastAsiaTheme="minorEastAsia"/>
          <w:spacing w:val="2"/>
          <w:sz w:val="22"/>
          <w:rtl/>
        </w:rPr>
        <w:footnoteReference w:id="7"/>
      </w:r>
      <w:r w:rsidRPr="0054277A">
        <w:rPr>
          <w:rStyle w:val="FootnoteReference"/>
          <w:rFonts w:eastAsiaTheme="minorEastAsia"/>
          <w:spacing w:val="2"/>
          <w:sz w:val="22"/>
          <w:rtl/>
        </w:rPr>
        <w:t>)</w:t>
      </w:r>
      <w:r w:rsidRPr="0054277A">
        <w:rPr>
          <w:rFonts w:eastAsiaTheme="minorEastAsia"/>
          <w:spacing w:val="2"/>
          <w:rtl/>
        </w:rPr>
        <w:t>. وتأسف اللجنة لأنها لم تتلق معلومات من الدولة الطرف عن تنفيذ التوصيات المذكورة أعلاه، على الرغم من التذكير الذي أرسله مقرر اللجنة المعني بمتابعة الملاحظات الختامية في 3 حزيران/يونيه 2013</w:t>
      </w:r>
      <w:r w:rsidRPr="0054277A">
        <w:rPr>
          <w:rStyle w:val="FootnoteReference"/>
          <w:rFonts w:eastAsiaTheme="minorEastAsia"/>
          <w:spacing w:val="2"/>
          <w:sz w:val="22"/>
          <w:rtl/>
        </w:rPr>
        <w:t>(</w:t>
      </w:r>
      <w:r w:rsidRPr="0054277A">
        <w:rPr>
          <w:rStyle w:val="FootnoteReference"/>
          <w:rFonts w:eastAsiaTheme="minorEastAsia"/>
          <w:spacing w:val="2"/>
          <w:sz w:val="22"/>
          <w:rtl/>
        </w:rPr>
        <w:footnoteReference w:id="8"/>
      </w:r>
      <w:r w:rsidRPr="0054277A">
        <w:rPr>
          <w:rStyle w:val="FootnoteReference"/>
          <w:rFonts w:eastAsiaTheme="minorEastAsia"/>
          <w:spacing w:val="2"/>
          <w:sz w:val="22"/>
          <w:rtl/>
        </w:rPr>
        <w:t>)</w:t>
      </w:r>
      <w:r w:rsidRPr="0054277A">
        <w:rPr>
          <w:rFonts w:eastAsiaTheme="minorEastAsia"/>
          <w:spacing w:val="2"/>
          <w:rtl/>
        </w:rPr>
        <w:t>. وتلاحظ اللجنة المعلومات المقدمة في التقرير الدوري الثالث للدولة الطرف وأثناء الحوار، غير أنها ترى أن هذه التوصيات قد نُفذت جزئياً. وترد المسائل التي لم تعالجها الدولة الطرف في الفقرتين 29 و37 من هذه</w:t>
      </w:r>
      <w:r w:rsidR="00683D1D" w:rsidRPr="0054277A">
        <w:rPr>
          <w:rFonts w:eastAsiaTheme="minorEastAsia" w:hint="cs"/>
          <w:spacing w:val="2"/>
          <w:rtl/>
        </w:rPr>
        <w:t> </w:t>
      </w:r>
      <w:r w:rsidRPr="0054277A">
        <w:rPr>
          <w:rFonts w:eastAsiaTheme="minorEastAsia"/>
          <w:spacing w:val="2"/>
          <w:rtl/>
        </w:rPr>
        <w:t>الوثيقة.</w:t>
      </w:r>
    </w:p>
    <w:p w14:paraId="720E9277" w14:textId="77777777" w:rsidR="00337CC5" w:rsidRPr="0054277A" w:rsidRDefault="00337CC5" w:rsidP="00337CC5">
      <w:pPr>
        <w:pStyle w:val="H23GA"/>
        <w:rPr>
          <w:lang w:val="en-US" w:eastAsia="zh-TW"/>
        </w:rPr>
      </w:pPr>
      <w:r w:rsidRPr="0054277A">
        <w:rPr>
          <w:rtl/>
          <w:lang w:val="en-US"/>
        </w:rPr>
        <w:tab/>
      </w:r>
      <w:r w:rsidRPr="0054277A">
        <w:rPr>
          <w:rtl/>
          <w:lang w:val="en-US"/>
        </w:rPr>
        <w:tab/>
        <w:t>تجريم التعذيب وتقادم هذه الجريمة</w:t>
      </w:r>
    </w:p>
    <w:p w14:paraId="3415CC07" w14:textId="77777777" w:rsidR="00337CC5" w:rsidRPr="0054277A" w:rsidRDefault="00337CC5" w:rsidP="00337CC5">
      <w:pPr>
        <w:pStyle w:val="SingleTxtGA"/>
        <w:rPr>
          <w:rFonts w:eastAsiaTheme="minorEastAsia"/>
          <w:bCs/>
          <w:lang w:eastAsia="zh-TW"/>
        </w:rPr>
      </w:pPr>
      <w:r w:rsidRPr="0054277A">
        <w:rPr>
          <w:rFonts w:eastAsiaTheme="minorEastAsia"/>
          <w:rtl/>
        </w:rPr>
        <w:t>8-</w:t>
      </w:r>
      <w:r w:rsidRPr="0054277A">
        <w:rPr>
          <w:rFonts w:eastAsiaTheme="minorEastAsia"/>
          <w:rtl/>
        </w:rPr>
        <w:tab/>
        <w:t xml:space="preserve">تلاحظ اللجنة أن تعريف التعذيب الوارد في المادة 86 من القانون الجنائي يتماشى مع الاتفاقية، </w:t>
      </w:r>
      <w:r w:rsidRPr="00643543">
        <w:rPr>
          <w:rFonts w:eastAsiaTheme="minorEastAsia"/>
          <w:spacing w:val="-2"/>
          <w:rtl/>
        </w:rPr>
        <w:t>غير أنها تأسف لأن بعض أحكام القانون الجنائي لا تمتثل تماماً للاتفاقية، مثل العقوبات التي لا تتناسب مع</w:t>
      </w:r>
      <w:r w:rsidRPr="0054277A">
        <w:rPr>
          <w:rFonts w:eastAsiaTheme="minorEastAsia"/>
          <w:rtl/>
        </w:rPr>
        <w:t xml:space="preserve"> خطورة جريمة التعذيب ومدة التقادم التي تتراوح بين 10 سنوات و20 سنة لجريمة التعذيب، ما لم تُرتكب بوصفها جريمة ضد الإنسانية (المادتان 1 و4).</w:t>
      </w:r>
    </w:p>
    <w:p w14:paraId="4340F87E" w14:textId="77777777" w:rsidR="00337CC5" w:rsidRPr="0054277A" w:rsidRDefault="00337CC5" w:rsidP="00337CC5">
      <w:pPr>
        <w:pStyle w:val="SingleTxtGA"/>
        <w:rPr>
          <w:rFonts w:eastAsiaTheme="minorEastAsia"/>
          <w:lang w:eastAsia="zh-TW"/>
        </w:rPr>
      </w:pPr>
      <w:r w:rsidRPr="0054277A">
        <w:rPr>
          <w:rFonts w:eastAsiaTheme="minorEastAsia"/>
          <w:rtl/>
        </w:rPr>
        <w:t>9-</w:t>
      </w:r>
      <w:r w:rsidRPr="0054277A">
        <w:rPr>
          <w:rFonts w:eastAsiaTheme="minorEastAsia"/>
          <w:rtl/>
        </w:rPr>
        <w:tab/>
      </w:r>
      <w:r w:rsidRPr="0054277A">
        <w:rPr>
          <w:rFonts w:eastAsiaTheme="minorEastAsia"/>
          <w:b/>
          <w:bCs/>
          <w:rtl/>
        </w:rPr>
        <w:t>توصي اللجنة بأن تراجع الدولة الطرف قانونها الجنائي لكي يمتثل تماماً للاتفاقية، ولا سيما من أجل إدخال عقوبات تراعي الطبيعة الخطيرة لجريمة التعذيب، وضمان عدم سقوط جريمة التعذيب بالتقادم تحت أي ظرف من الظروف.</w:t>
      </w:r>
    </w:p>
    <w:p w14:paraId="2E89CC59" w14:textId="77777777" w:rsidR="00337CC5" w:rsidRPr="0054277A" w:rsidRDefault="00337CC5" w:rsidP="00337CC5">
      <w:pPr>
        <w:pStyle w:val="H23GA"/>
        <w:rPr>
          <w:lang w:val="en-US" w:eastAsia="zh-TW"/>
        </w:rPr>
      </w:pPr>
      <w:r w:rsidRPr="0054277A">
        <w:rPr>
          <w:rtl/>
          <w:lang w:val="en-US"/>
        </w:rPr>
        <w:tab/>
      </w:r>
      <w:r w:rsidRPr="0054277A">
        <w:rPr>
          <w:rtl/>
          <w:lang w:val="en-US"/>
        </w:rPr>
        <w:tab/>
        <w:t>الضمانات القانونية الأساسية</w:t>
      </w:r>
    </w:p>
    <w:p w14:paraId="77712C40" w14:textId="41A4D740" w:rsidR="00337CC5" w:rsidRPr="0054277A" w:rsidRDefault="00337CC5" w:rsidP="00337CC5">
      <w:pPr>
        <w:pStyle w:val="SingleTxtGA"/>
        <w:rPr>
          <w:rFonts w:eastAsiaTheme="minorEastAsia"/>
          <w:lang w:eastAsia="zh-TW"/>
        </w:rPr>
      </w:pPr>
      <w:r w:rsidRPr="0054277A">
        <w:rPr>
          <w:rFonts w:eastAsiaTheme="minorEastAsia"/>
          <w:rtl/>
        </w:rPr>
        <w:t>10-</w:t>
      </w:r>
      <w:r w:rsidRPr="0054277A">
        <w:rPr>
          <w:rFonts w:eastAsiaTheme="minorEastAsia"/>
          <w:rtl/>
        </w:rPr>
        <w:tab/>
        <w:t>تشعر اللجنة بالقلق إزاء التقارير التي تفيد بأن الضمانات القانونية الأساسية ضد التعذيب وسوء المعاملة لا تطبق على نحو منهجي وفعال إذ إن المحتجزين، ولا سيما النساء والفتيات، لا يُبلغون دائماً وبالكامل بحقوقهم منذ بداية سلب حريتهم، ولا يُسمح لهم بالاتصال بمحام وطبيب في الوقت المناسب، ولا</w:t>
      </w:r>
      <w:r w:rsidR="00C21FC6" w:rsidRPr="0054277A">
        <w:rPr>
          <w:rFonts w:eastAsiaTheme="minorEastAsia" w:hint="cs"/>
          <w:rtl/>
        </w:rPr>
        <w:t> </w:t>
      </w:r>
      <w:r w:rsidRPr="0054277A">
        <w:rPr>
          <w:rFonts w:eastAsiaTheme="minorEastAsia"/>
          <w:rtl/>
        </w:rPr>
        <w:t>يُمنحون فرصة إخطار أحد أفراد أسرهم أو شخص من اختيارهم بالتوقيف ومكان الاحتجاز الحالي. وتشعر اللجنة بالقلق لأن نقل المحتجزين إلى مراكز شرطة متعددة قد يزيد من خطر التعرض لسوء المعاملة، بما في ذلك بسبب عدم توثيق بعض عمليات النقل (المادة 2).</w:t>
      </w:r>
    </w:p>
    <w:p w14:paraId="4BBB7CC0" w14:textId="2BA0A0E7" w:rsidR="00337CC5" w:rsidRPr="0054277A" w:rsidRDefault="00337CC5" w:rsidP="00337CC5">
      <w:pPr>
        <w:pStyle w:val="SingleTxtGA"/>
        <w:rPr>
          <w:rFonts w:eastAsiaTheme="minorEastAsia"/>
          <w:b/>
          <w:lang w:eastAsia="zh-TW"/>
        </w:rPr>
      </w:pPr>
      <w:r w:rsidRPr="0054277A">
        <w:rPr>
          <w:rFonts w:eastAsiaTheme="minorEastAsia"/>
          <w:b/>
          <w:rtl/>
        </w:rPr>
        <w:t>11-</w:t>
      </w:r>
      <w:r w:rsidRPr="0054277A">
        <w:rPr>
          <w:rFonts w:eastAsiaTheme="minorEastAsia"/>
          <w:b/>
          <w:rtl/>
        </w:rPr>
        <w:tab/>
      </w:r>
      <w:r w:rsidRPr="0054277A">
        <w:rPr>
          <w:rFonts w:eastAsiaTheme="minorEastAsia"/>
          <w:b/>
          <w:bCs/>
          <w:rtl/>
        </w:rPr>
        <w:t>تكرر اللجنة توصياتها السابقة</w:t>
      </w:r>
      <w:r w:rsidRPr="0054277A">
        <w:rPr>
          <w:rStyle w:val="FootnoteReference"/>
          <w:rFonts w:eastAsiaTheme="minorEastAsia"/>
          <w:b/>
          <w:sz w:val="22"/>
          <w:rtl/>
        </w:rPr>
        <w:t>(</w:t>
      </w:r>
      <w:r w:rsidRPr="0054277A">
        <w:rPr>
          <w:rStyle w:val="FootnoteReference"/>
          <w:rFonts w:eastAsiaTheme="minorEastAsia"/>
          <w:b/>
          <w:sz w:val="22"/>
          <w:rtl/>
        </w:rPr>
        <w:footnoteReference w:id="9"/>
      </w:r>
      <w:r w:rsidRPr="0054277A">
        <w:rPr>
          <w:rStyle w:val="FootnoteReference"/>
          <w:rFonts w:eastAsiaTheme="minorEastAsia"/>
          <w:b/>
          <w:sz w:val="22"/>
          <w:rtl/>
        </w:rPr>
        <w:t>)</w:t>
      </w:r>
      <w:r w:rsidRPr="0054277A">
        <w:rPr>
          <w:rFonts w:eastAsiaTheme="minorEastAsia"/>
          <w:b/>
          <w:bCs/>
          <w:rtl/>
        </w:rPr>
        <w:t> وتوصي بأن تقوم الدولة الطرف بما يلي:</w:t>
      </w:r>
    </w:p>
    <w:p w14:paraId="72ADA1FF" w14:textId="730AEC8F" w:rsidR="00337CC5" w:rsidRPr="0054277A" w:rsidRDefault="00337CC5" w:rsidP="00337CC5">
      <w:pPr>
        <w:pStyle w:val="SingleTxtGA"/>
        <w:rPr>
          <w:rFonts w:eastAsiaTheme="minorEastAsia"/>
          <w:b/>
          <w:lang w:eastAsia="zh-TW"/>
        </w:rPr>
      </w:pPr>
      <w:r w:rsidRPr="0054277A">
        <w:rPr>
          <w:rFonts w:eastAsiaTheme="minorEastAsia"/>
          <w:b/>
          <w:bCs/>
          <w:rtl/>
        </w:rPr>
        <w:tab/>
      </w:r>
      <w:r w:rsidRPr="0054277A">
        <w:rPr>
          <w:rFonts w:eastAsiaTheme="minorEastAsia"/>
          <w:rtl/>
        </w:rPr>
        <w:t>(أ)</w:t>
      </w:r>
      <w:r w:rsidRPr="0054277A">
        <w:rPr>
          <w:rFonts w:eastAsiaTheme="minorEastAsia"/>
          <w:rtl/>
        </w:rPr>
        <w:tab/>
      </w:r>
      <w:r w:rsidRPr="0054277A">
        <w:rPr>
          <w:rFonts w:eastAsiaTheme="minorEastAsia"/>
          <w:b/>
          <w:bCs/>
          <w:rtl/>
        </w:rPr>
        <w:t xml:space="preserve">ضمان حصول جميع الأشخاص المسلوبي الحرية، في القانون والممارسة، منذ اللحظة الأولى لسلب حريتهم، على جميع الضمانات القانونية الأساسية، بما فيها الحق في الحصول </w:t>
      </w:r>
      <w:r w:rsidRPr="0054277A">
        <w:rPr>
          <w:rFonts w:eastAsiaTheme="minorEastAsia"/>
          <w:b/>
          <w:bCs/>
          <w:rtl/>
        </w:rPr>
        <w:lastRenderedPageBreak/>
        <w:t>على مساعدة محام من دون تأخير، والحق في طلب فحص طبي وتلقيه مجاناً على يد طبيب مستقل أو</w:t>
      </w:r>
      <w:r w:rsidR="00DA3CCB" w:rsidRPr="0054277A">
        <w:rPr>
          <w:rFonts w:eastAsiaTheme="minorEastAsia" w:hint="cs"/>
          <w:b/>
          <w:bCs/>
          <w:rtl/>
        </w:rPr>
        <w:t> </w:t>
      </w:r>
      <w:r w:rsidRPr="0054277A">
        <w:rPr>
          <w:rFonts w:eastAsiaTheme="minorEastAsia"/>
          <w:b/>
          <w:bCs/>
          <w:rtl/>
        </w:rPr>
        <w:t>طبيب من اختيارهم، وإجرائه بعيداً عن مسمع عناصر الشرطة ومرآهم، ما لم يطلب الطبيب المعني خلاف ذلك صراحة، علاوة على الحق في الإبلاغ بأسباب التوقيف وطبيعة التهم الموجهة إليهم بلغة يفهمونها، والحق في التسجيل في مكان الاحتجاز، والحق في إخطار أحد الأقارب أو طرف ثالث فوراً بتوقيفهم والحق في المثول أمام قاض من دون تأخير؛</w:t>
      </w:r>
    </w:p>
    <w:p w14:paraId="0A2CA216" w14:textId="7AB7EAE0" w:rsidR="00337CC5" w:rsidRPr="0054277A" w:rsidRDefault="00337CC5" w:rsidP="00337CC5">
      <w:pPr>
        <w:pStyle w:val="SingleTxtGA"/>
        <w:rPr>
          <w:rFonts w:eastAsiaTheme="minorEastAsia"/>
          <w:b/>
          <w:lang w:eastAsia="zh-TW"/>
        </w:rPr>
      </w:pPr>
      <w:r w:rsidRPr="0054277A">
        <w:rPr>
          <w:rFonts w:eastAsiaTheme="minorEastAsia"/>
          <w:bCs/>
          <w:rtl/>
        </w:rPr>
        <w:tab/>
      </w:r>
      <w:r w:rsidRPr="0054277A">
        <w:rPr>
          <w:rFonts w:eastAsiaTheme="minorEastAsia"/>
          <w:b/>
          <w:rtl/>
        </w:rPr>
        <w:t>(ب)</w:t>
      </w:r>
      <w:r w:rsidRPr="0054277A">
        <w:rPr>
          <w:rFonts w:eastAsiaTheme="minorEastAsia"/>
          <w:bCs/>
          <w:rtl/>
        </w:rPr>
        <w:tab/>
      </w:r>
      <w:r w:rsidRPr="0054277A">
        <w:rPr>
          <w:rFonts w:eastAsiaTheme="minorEastAsia"/>
          <w:b/>
          <w:bCs/>
          <w:rtl/>
        </w:rPr>
        <w:t>تدريب عناصر الشرطة بانتظام على الالتزام القانوني بالسماح للشخص المحتجز بالاتصال بمحام وطبيب منذ بداية سلب حريته وبإخطار أحد أفراد أسرته أو شخص من اختياره بالتوقيف ومكان الاحتجاز الحالي؛</w:t>
      </w:r>
    </w:p>
    <w:p w14:paraId="6D52CF93" w14:textId="6A8B3D34" w:rsidR="00337CC5" w:rsidRPr="0054277A" w:rsidRDefault="00337CC5" w:rsidP="00337CC5">
      <w:pPr>
        <w:pStyle w:val="SingleTxtGA"/>
        <w:rPr>
          <w:rFonts w:eastAsiaTheme="minorEastAsia"/>
          <w:b/>
          <w:lang w:eastAsia="zh-TW"/>
        </w:rPr>
      </w:pPr>
      <w:r w:rsidRPr="0054277A">
        <w:rPr>
          <w:rFonts w:eastAsiaTheme="minorEastAsia"/>
          <w:bCs/>
          <w:rtl/>
        </w:rPr>
        <w:tab/>
      </w:r>
      <w:r w:rsidRPr="0054277A">
        <w:rPr>
          <w:rFonts w:eastAsiaTheme="minorEastAsia"/>
          <w:b/>
          <w:rtl/>
        </w:rPr>
        <w:t>(ج)</w:t>
      </w:r>
      <w:r w:rsidRPr="0054277A">
        <w:rPr>
          <w:rFonts w:eastAsiaTheme="minorEastAsia"/>
          <w:bCs/>
          <w:rtl/>
        </w:rPr>
        <w:tab/>
      </w:r>
      <w:r w:rsidRPr="0054277A">
        <w:rPr>
          <w:rFonts w:eastAsiaTheme="minorEastAsia"/>
          <w:b/>
          <w:bCs/>
          <w:rtl/>
        </w:rPr>
        <w:t>ضمان اقتصار عمليات النقل بين مراكز الشرطة على الحالات الضرورية للغاية وكفالة توثيق هذه العمليات بدقة.</w:t>
      </w:r>
    </w:p>
    <w:p w14:paraId="1CF23357" w14:textId="77777777" w:rsidR="00337CC5" w:rsidRPr="0054277A" w:rsidRDefault="00337CC5" w:rsidP="00337CC5">
      <w:pPr>
        <w:pStyle w:val="H23GA"/>
        <w:rPr>
          <w:lang w:val="en-US" w:eastAsia="zh-TW"/>
        </w:rPr>
      </w:pPr>
      <w:r w:rsidRPr="0054277A">
        <w:rPr>
          <w:rtl/>
          <w:lang w:val="en-US"/>
        </w:rPr>
        <w:tab/>
      </w:r>
      <w:r w:rsidRPr="0054277A">
        <w:rPr>
          <w:rtl/>
          <w:lang w:val="en-US"/>
        </w:rPr>
        <w:tab/>
        <w:t>ظروف الاحتجاز</w:t>
      </w:r>
    </w:p>
    <w:p w14:paraId="12A84AAE" w14:textId="6F3EA7D7" w:rsidR="00337CC5" w:rsidRPr="0054277A" w:rsidRDefault="00337CC5" w:rsidP="000734C1">
      <w:pPr>
        <w:pStyle w:val="SingleTxtGA"/>
        <w:spacing w:line="358" w:lineRule="exact"/>
        <w:rPr>
          <w:rFonts w:eastAsiaTheme="minorEastAsia"/>
          <w:bCs/>
          <w:lang w:eastAsia="zh-TW"/>
        </w:rPr>
      </w:pPr>
      <w:r w:rsidRPr="0054277A">
        <w:rPr>
          <w:rFonts w:eastAsiaTheme="minorEastAsia"/>
          <w:rtl/>
        </w:rPr>
        <w:t>12-</w:t>
      </w:r>
      <w:r w:rsidRPr="0054277A">
        <w:rPr>
          <w:rFonts w:eastAsiaTheme="minorEastAsia"/>
          <w:rtl/>
        </w:rPr>
        <w:tab/>
        <w:t>تقرّ اللجنة بالجهود التي تبذلها الدولة الطرف من أجل تحسين ظروف الاحتجاز، غير أنها لا</w:t>
      </w:r>
      <w:r w:rsidR="00C21FC6" w:rsidRPr="0054277A">
        <w:rPr>
          <w:rFonts w:eastAsiaTheme="minorEastAsia" w:hint="cs"/>
          <w:rtl/>
        </w:rPr>
        <w:t> </w:t>
      </w:r>
      <w:r w:rsidRPr="0054277A">
        <w:rPr>
          <w:rFonts w:eastAsiaTheme="minorEastAsia"/>
          <w:rtl/>
        </w:rPr>
        <w:t>تزال تشعر بالقلق إزاء التقارير التي تفيد بسوء الأوضاع المادية، ولا سيما نقص الضروريات الأساسية مثل الطعام ومياه الشرب ومنتجات النظافة الصحية والرعاية الصحية، بما فيها خدمات الصحة النفسية، التي تتفاقم بسبب الاكتظاظ. وتلاحظ اللجنة إنشاء فريق عامل في الدولة الطرف، غير أنها تشعر بالقلق إزاء نقص المهنيين الطبيين في نظام السجون، بما في ذلك نقص الموظفين المتخصصين في الطب النفسي في السجون وغياب الرعاية العلاجية الكافية. وتشعر اللجنة بالقلق أيضاً لأن الإفراط في فرض الاحتجاز السابق للمحاكمة يتسبب في المشكلة الهيكلية التي تتمثل في الاكتظاظ (المادتان 11 و16).</w:t>
      </w:r>
    </w:p>
    <w:p w14:paraId="5D459FEB" w14:textId="089B843B" w:rsidR="00337CC5" w:rsidRPr="0054277A" w:rsidRDefault="00337CC5" w:rsidP="00337CC5">
      <w:pPr>
        <w:pStyle w:val="SingleTxtGA"/>
        <w:rPr>
          <w:rFonts w:eastAsiaTheme="minorEastAsia"/>
          <w:b/>
          <w:lang w:eastAsia="zh-TW"/>
        </w:rPr>
      </w:pPr>
      <w:r w:rsidRPr="0054277A">
        <w:rPr>
          <w:rFonts w:eastAsiaTheme="minorEastAsia"/>
          <w:b/>
          <w:rtl/>
        </w:rPr>
        <w:t>13-</w:t>
      </w:r>
      <w:r w:rsidRPr="0054277A">
        <w:rPr>
          <w:rFonts w:eastAsiaTheme="minorEastAsia"/>
          <w:b/>
          <w:rtl/>
        </w:rPr>
        <w:tab/>
      </w:r>
      <w:r w:rsidRPr="0054277A">
        <w:rPr>
          <w:rFonts w:eastAsiaTheme="minorEastAsia"/>
          <w:b/>
          <w:bCs/>
          <w:rtl/>
        </w:rPr>
        <w:t>تحث اللجنة الدولة الطرف على مواصلة الجهود التي تبذلها من أجل تحسين الظروف المادية للاحتجاز في جميع السجون ومرافق الاحتجاز السابق للمحاكمة، بما يتماشى مع قواعد الأمم المتحدة النموذجية الدنيا لمعاملة السجناء (قواعد نيلسون مانديلا)، ومن أجل الحد من الاكتظاظ في هذه المرافق بسبل منها تعزيز تطبيق التدابير غير الاحتجازية.</w:t>
      </w:r>
      <w:r w:rsidRPr="0054277A">
        <w:rPr>
          <w:rFonts w:eastAsiaTheme="minorEastAsia"/>
          <w:bCs/>
          <w:rtl/>
        </w:rPr>
        <w:t xml:space="preserve"> </w:t>
      </w:r>
      <w:r w:rsidRPr="0054277A">
        <w:rPr>
          <w:rFonts w:eastAsiaTheme="minorEastAsia"/>
          <w:b/>
          <w:bCs/>
          <w:rtl/>
        </w:rPr>
        <w:t>وفي هذا الصدد، توجه اللجنة انتباه الدولة الطرف إلى قواعد الأمم المتحدة الدنيا النموذجية للتدابير غير الاحتجازية (قواعد طوكيو) وقواعد الأمم</w:t>
      </w:r>
      <w:r w:rsidR="00DA3CCB" w:rsidRPr="0054277A">
        <w:rPr>
          <w:rFonts w:eastAsiaTheme="minorEastAsia" w:hint="cs"/>
          <w:b/>
          <w:bCs/>
          <w:rtl/>
        </w:rPr>
        <w:t> </w:t>
      </w:r>
      <w:r w:rsidRPr="0054277A">
        <w:rPr>
          <w:rFonts w:eastAsiaTheme="minorEastAsia"/>
          <w:b/>
          <w:bCs/>
          <w:rtl/>
        </w:rPr>
        <w:t>المتحدة لمعاملة السجينات والتدابير غير الاحتجازية للمجرمات (قواعد بانكوك).</w:t>
      </w:r>
      <w:r w:rsidRPr="0054277A">
        <w:rPr>
          <w:rFonts w:eastAsiaTheme="minorEastAsia"/>
          <w:bCs/>
          <w:rtl/>
        </w:rPr>
        <w:t xml:space="preserve"> </w:t>
      </w:r>
      <w:r w:rsidRPr="0054277A">
        <w:rPr>
          <w:rFonts w:eastAsiaTheme="minorEastAsia"/>
          <w:b/>
          <w:bCs/>
          <w:rtl/>
        </w:rPr>
        <w:t>وينبغي أن تتخذ الدولة الطرف أيضاً تدابير ترمي إلى توفير الرعاية الصحية الكافية، بما فيها الرعاية النفسية والعلاجية، في جميع</w:t>
      </w:r>
      <w:r w:rsidRPr="0054277A">
        <w:rPr>
          <w:rFonts w:eastAsiaTheme="minorEastAsia" w:hint="cs"/>
          <w:b/>
          <w:bCs/>
          <w:rtl/>
        </w:rPr>
        <w:t> </w:t>
      </w:r>
      <w:r w:rsidRPr="0054277A">
        <w:rPr>
          <w:rFonts w:eastAsiaTheme="minorEastAsia"/>
          <w:b/>
          <w:bCs/>
          <w:rtl/>
        </w:rPr>
        <w:t>السجون.</w:t>
      </w:r>
      <w:bookmarkStart w:id="2" w:name="_Hlk214874437"/>
      <w:bookmarkEnd w:id="2"/>
    </w:p>
    <w:p w14:paraId="5314E8BD" w14:textId="77777777" w:rsidR="00337CC5" w:rsidRPr="0054277A" w:rsidRDefault="00337CC5" w:rsidP="00337CC5">
      <w:pPr>
        <w:pStyle w:val="H23GA"/>
        <w:rPr>
          <w:lang w:val="en-US" w:eastAsia="zh-TW"/>
        </w:rPr>
      </w:pPr>
      <w:r w:rsidRPr="0054277A">
        <w:rPr>
          <w:rtl/>
          <w:lang w:val="en-US"/>
        </w:rPr>
        <w:tab/>
      </w:r>
      <w:r w:rsidRPr="0054277A">
        <w:rPr>
          <w:rtl/>
          <w:lang w:val="en-US"/>
        </w:rPr>
        <w:tab/>
        <w:t>مؤسسات الطب النفسي</w:t>
      </w:r>
    </w:p>
    <w:p w14:paraId="682ABBDD" w14:textId="4DF072FB" w:rsidR="00683D1D" w:rsidRPr="0054277A" w:rsidRDefault="00337CC5" w:rsidP="000734C1">
      <w:pPr>
        <w:pStyle w:val="SingleTxtGA"/>
        <w:spacing w:line="358" w:lineRule="exact"/>
        <w:rPr>
          <w:rFonts w:eastAsiaTheme="minorEastAsia"/>
        </w:rPr>
      </w:pPr>
      <w:r w:rsidRPr="0054277A">
        <w:rPr>
          <w:rFonts w:eastAsiaTheme="minorEastAsia"/>
          <w:rtl/>
        </w:rPr>
        <w:t>14-</w:t>
      </w:r>
      <w:r w:rsidRPr="0054277A">
        <w:rPr>
          <w:rFonts w:eastAsiaTheme="minorEastAsia"/>
          <w:rtl/>
        </w:rPr>
        <w:tab/>
        <w:t>تلاحظ</w:t>
      </w:r>
      <w:r w:rsidR="006E41F7" w:rsidRPr="0054277A">
        <w:rPr>
          <w:rFonts w:eastAsiaTheme="minorEastAsia"/>
          <w:rtl/>
        </w:rPr>
        <w:t xml:space="preserve"> </w:t>
      </w:r>
      <w:r w:rsidRPr="0054277A">
        <w:rPr>
          <w:rFonts w:eastAsiaTheme="minorEastAsia"/>
          <w:rtl/>
        </w:rPr>
        <w:t>اللجنة</w:t>
      </w:r>
      <w:r w:rsidR="006E41F7" w:rsidRPr="0054277A">
        <w:rPr>
          <w:rFonts w:eastAsiaTheme="minorEastAsia"/>
          <w:rtl/>
        </w:rPr>
        <w:t xml:space="preserve"> </w:t>
      </w:r>
      <w:r w:rsidRPr="0054277A">
        <w:rPr>
          <w:rFonts w:eastAsiaTheme="minorEastAsia"/>
          <w:rtl/>
        </w:rPr>
        <w:t>زيادة</w:t>
      </w:r>
      <w:r w:rsidR="006E41F7" w:rsidRPr="0054277A">
        <w:rPr>
          <w:rFonts w:eastAsiaTheme="minorEastAsia"/>
          <w:rtl/>
        </w:rPr>
        <w:t xml:space="preserve"> </w:t>
      </w:r>
      <w:r w:rsidRPr="0054277A">
        <w:rPr>
          <w:rFonts w:eastAsiaTheme="minorEastAsia"/>
          <w:rtl/>
        </w:rPr>
        <w:t>عدد</w:t>
      </w:r>
      <w:r w:rsidR="006E41F7" w:rsidRPr="0054277A">
        <w:rPr>
          <w:rFonts w:eastAsiaTheme="minorEastAsia"/>
          <w:rtl/>
        </w:rPr>
        <w:t xml:space="preserve"> </w:t>
      </w:r>
      <w:r w:rsidRPr="0054277A">
        <w:rPr>
          <w:rFonts w:eastAsiaTheme="minorEastAsia"/>
          <w:rtl/>
        </w:rPr>
        <w:t>الموظفين</w:t>
      </w:r>
      <w:r w:rsidR="006E41F7" w:rsidRPr="0054277A">
        <w:rPr>
          <w:rFonts w:eastAsiaTheme="minorEastAsia"/>
          <w:rtl/>
        </w:rPr>
        <w:t xml:space="preserve"> </w:t>
      </w:r>
      <w:r w:rsidRPr="0054277A">
        <w:rPr>
          <w:rFonts w:eastAsiaTheme="minorEastAsia"/>
          <w:rtl/>
        </w:rPr>
        <w:t>الطبيين</w:t>
      </w:r>
      <w:r w:rsidR="006E41F7" w:rsidRPr="0054277A">
        <w:rPr>
          <w:rFonts w:eastAsiaTheme="minorEastAsia"/>
          <w:rtl/>
        </w:rPr>
        <w:t xml:space="preserve"> </w:t>
      </w:r>
      <w:r w:rsidRPr="0054277A">
        <w:rPr>
          <w:rFonts w:eastAsiaTheme="minorEastAsia"/>
          <w:rtl/>
        </w:rPr>
        <w:t>في</w:t>
      </w:r>
      <w:r w:rsidR="006E41F7" w:rsidRPr="0054277A">
        <w:rPr>
          <w:rFonts w:eastAsiaTheme="minorEastAsia"/>
          <w:rtl/>
        </w:rPr>
        <w:t xml:space="preserve"> </w:t>
      </w:r>
      <w:r w:rsidRPr="0054277A">
        <w:rPr>
          <w:rFonts w:eastAsiaTheme="minorEastAsia"/>
          <w:rtl/>
        </w:rPr>
        <w:t>سجن</w:t>
      </w:r>
      <w:r w:rsidR="006E41F7" w:rsidRPr="0054277A">
        <w:rPr>
          <w:rFonts w:eastAsiaTheme="minorEastAsia"/>
          <w:rtl/>
        </w:rPr>
        <w:t xml:space="preserve"> </w:t>
      </w:r>
      <w:r w:rsidRPr="0054277A">
        <w:rPr>
          <w:rFonts w:eastAsiaTheme="minorEastAsia"/>
          <w:rtl/>
        </w:rPr>
        <w:t>ليزا</w:t>
      </w:r>
      <w:r w:rsidR="006E41F7" w:rsidRPr="0054277A">
        <w:rPr>
          <w:rFonts w:eastAsiaTheme="minorEastAsia"/>
          <w:rtl/>
        </w:rPr>
        <w:t xml:space="preserve"> </w:t>
      </w:r>
      <w:r w:rsidRPr="0054277A">
        <w:rPr>
          <w:rFonts w:eastAsiaTheme="minorEastAsia"/>
          <w:rtl/>
        </w:rPr>
        <w:t>خلال</w:t>
      </w:r>
      <w:r w:rsidR="006E41F7" w:rsidRPr="0054277A">
        <w:rPr>
          <w:rFonts w:eastAsiaTheme="minorEastAsia"/>
          <w:rtl/>
        </w:rPr>
        <w:t xml:space="preserve"> </w:t>
      </w:r>
      <w:r w:rsidRPr="0054277A">
        <w:rPr>
          <w:rFonts w:eastAsiaTheme="minorEastAsia"/>
          <w:rtl/>
        </w:rPr>
        <w:t>عام</w:t>
      </w:r>
      <w:r w:rsidR="006E41F7" w:rsidRPr="0054277A">
        <w:rPr>
          <w:rFonts w:eastAsiaTheme="minorEastAsia"/>
          <w:rtl/>
        </w:rPr>
        <w:t xml:space="preserve"> </w:t>
      </w:r>
      <w:r w:rsidRPr="0054277A">
        <w:rPr>
          <w:rFonts w:eastAsiaTheme="minorEastAsia"/>
          <w:rtl/>
        </w:rPr>
        <w:t>2025،</w:t>
      </w:r>
      <w:r w:rsidR="006E41F7" w:rsidRPr="0054277A">
        <w:rPr>
          <w:rFonts w:eastAsiaTheme="minorEastAsia"/>
          <w:rtl/>
        </w:rPr>
        <w:t xml:space="preserve"> </w:t>
      </w:r>
      <w:r w:rsidRPr="0054277A">
        <w:rPr>
          <w:rFonts w:eastAsiaTheme="minorEastAsia"/>
          <w:rtl/>
        </w:rPr>
        <w:t>غير</w:t>
      </w:r>
      <w:r w:rsidR="006E41F7" w:rsidRPr="0054277A">
        <w:rPr>
          <w:rFonts w:eastAsiaTheme="minorEastAsia"/>
          <w:rtl/>
        </w:rPr>
        <w:t xml:space="preserve"> </w:t>
      </w:r>
      <w:r w:rsidRPr="0054277A">
        <w:rPr>
          <w:rFonts w:eastAsiaTheme="minorEastAsia"/>
          <w:rtl/>
        </w:rPr>
        <w:t>أنها</w:t>
      </w:r>
      <w:r w:rsidR="006E41F7" w:rsidRPr="0054277A">
        <w:rPr>
          <w:rFonts w:eastAsiaTheme="minorEastAsia"/>
          <w:rtl/>
        </w:rPr>
        <w:t xml:space="preserve"> </w:t>
      </w:r>
      <w:r w:rsidRPr="0054277A">
        <w:rPr>
          <w:rFonts w:eastAsiaTheme="minorEastAsia"/>
          <w:rtl/>
        </w:rPr>
        <w:t>لا</w:t>
      </w:r>
      <w:r w:rsidR="006E41F7" w:rsidRPr="0054277A">
        <w:rPr>
          <w:rFonts w:eastAsiaTheme="minorEastAsia"/>
          <w:rtl/>
        </w:rPr>
        <w:t xml:space="preserve"> </w:t>
      </w:r>
      <w:r w:rsidRPr="0054277A">
        <w:rPr>
          <w:rFonts w:eastAsiaTheme="minorEastAsia"/>
          <w:rtl/>
        </w:rPr>
        <w:t>تزال</w:t>
      </w:r>
      <w:r w:rsidR="006E41F7" w:rsidRPr="0054277A">
        <w:rPr>
          <w:rFonts w:eastAsiaTheme="minorEastAsia"/>
          <w:rtl/>
        </w:rPr>
        <w:t xml:space="preserve"> </w:t>
      </w:r>
      <w:r w:rsidRPr="0054277A">
        <w:rPr>
          <w:rFonts w:eastAsiaTheme="minorEastAsia"/>
          <w:rtl/>
        </w:rPr>
        <w:t>تشعر</w:t>
      </w:r>
      <w:r w:rsidR="006E41F7" w:rsidRPr="0054277A">
        <w:rPr>
          <w:rFonts w:eastAsiaTheme="minorEastAsia"/>
          <w:rtl/>
        </w:rPr>
        <w:t xml:space="preserve"> </w:t>
      </w:r>
      <w:r w:rsidRPr="0054277A">
        <w:rPr>
          <w:rFonts w:eastAsiaTheme="minorEastAsia"/>
          <w:rtl/>
        </w:rPr>
        <w:t>بقلق</w:t>
      </w:r>
      <w:r w:rsidR="006E41F7" w:rsidRPr="0054277A">
        <w:rPr>
          <w:rFonts w:eastAsiaTheme="minorEastAsia"/>
          <w:rtl/>
        </w:rPr>
        <w:t xml:space="preserve"> </w:t>
      </w:r>
      <w:r w:rsidRPr="0054277A">
        <w:rPr>
          <w:rFonts w:eastAsiaTheme="minorEastAsia"/>
          <w:rtl/>
        </w:rPr>
        <w:t>بالغ</w:t>
      </w:r>
      <w:r w:rsidR="006E41F7" w:rsidRPr="0054277A">
        <w:rPr>
          <w:rFonts w:eastAsiaTheme="minorEastAsia"/>
          <w:rtl/>
        </w:rPr>
        <w:t xml:space="preserve"> </w:t>
      </w:r>
      <w:r w:rsidRPr="0054277A">
        <w:rPr>
          <w:rFonts w:eastAsiaTheme="minorEastAsia"/>
          <w:rtl/>
        </w:rPr>
        <w:t>إزاء</w:t>
      </w:r>
      <w:r w:rsidR="006E41F7" w:rsidRPr="0054277A">
        <w:rPr>
          <w:rFonts w:eastAsiaTheme="minorEastAsia"/>
          <w:rtl/>
        </w:rPr>
        <w:t xml:space="preserve"> </w:t>
      </w:r>
      <w:r w:rsidRPr="0054277A">
        <w:rPr>
          <w:rFonts w:eastAsiaTheme="minorEastAsia"/>
          <w:rtl/>
        </w:rPr>
        <w:t>ظروف</w:t>
      </w:r>
      <w:r w:rsidR="006E41F7" w:rsidRPr="0054277A">
        <w:rPr>
          <w:rFonts w:eastAsiaTheme="minorEastAsia"/>
          <w:rtl/>
        </w:rPr>
        <w:t xml:space="preserve"> </w:t>
      </w:r>
      <w:r w:rsidRPr="0054277A">
        <w:rPr>
          <w:rFonts w:eastAsiaTheme="minorEastAsia"/>
          <w:rtl/>
        </w:rPr>
        <w:t>الاحتجاز</w:t>
      </w:r>
      <w:r w:rsidR="006E41F7" w:rsidRPr="0054277A">
        <w:rPr>
          <w:rFonts w:eastAsiaTheme="minorEastAsia"/>
          <w:rtl/>
        </w:rPr>
        <w:t xml:space="preserve"> </w:t>
      </w:r>
      <w:r w:rsidRPr="0054277A">
        <w:rPr>
          <w:rFonts w:eastAsiaTheme="minorEastAsia"/>
          <w:rtl/>
        </w:rPr>
        <w:t>غير</w:t>
      </w:r>
      <w:r w:rsidR="006E41F7" w:rsidRPr="0054277A">
        <w:rPr>
          <w:rFonts w:eastAsiaTheme="minorEastAsia"/>
          <w:rtl/>
        </w:rPr>
        <w:t xml:space="preserve"> </w:t>
      </w:r>
      <w:r w:rsidRPr="0054277A">
        <w:rPr>
          <w:rFonts w:eastAsiaTheme="minorEastAsia"/>
          <w:rtl/>
        </w:rPr>
        <w:t>المرضية</w:t>
      </w:r>
      <w:r w:rsidR="006E41F7" w:rsidRPr="0054277A">
        <w:rPr>
          <w:rFonts w:eastAsiaTheme="minorEastAsia"/>
          <w:rtl/>
        </w:rPr>
        <w:t xml:space="preserve"> </w:t>
      </w:r>
      <w:r w:rsidRPr="0054277A">
        <w:rPr>
          <w:rFonts w:eastAsiaTheme="minorEastAsia"/>
          <w:rtl/>
        </w:rPr>
        <w:t>للمحتجزين</w:t>
      </w:r>
      <w:r w:rsidR="006E41F7" w:rsidRPr="0054277A">
        <w:rPr>
          <w:rFonts w:eastAsiaTheme="minorEastAsia"/>
          <w:rtl/>
        </w:rPr>
        <w:t xml:space="preserve"> </w:t>
      </w:r>
      <w:r w:rsidRPr="0054277A">
        <w:rPr>
          <w:rFonts w:eastAsiaTheme="minorEastAsia"/>
          <w:rtl/>
        </w:rPr>
        <w:t>الذين</w:t>
      </w:r>
      <w:r w:rsidR="006E41F7" w:rsidRPr="0054277A">
        <w:rPr>
          <w:rFonts w:eastAsiaTheme="minorEastAsia"/>
          <w:rtl/>
        </w:rPr>
        <w:t xml:space="preserve"> </w:t>
      </w:r>
      <w:r w:rsidRPr="0054277A">
        <w:rPr>
          <w:rFonts w:eastAsiaTheme="minorEastAsia"/>
          <w:rtl/>
        </w:rPr>
        <w:t>فُرض</w:t>
      </w:r>
      <w:r w:rsidR="006E41F7" w:rsidRPr="0054277A">
        <w:rPr>
          <w:rFonts w:eastAsiaTheme="minorEastAsia"/>
          <w:rtl/>
        </w:rPr>
        <w:t xml:space="preserve"> </w:t>
      </w:r>
      <w:r w:rsidRPr="0054277A">
        <w:rPr>
          <w:rFonts w:eastAsiaTheme="minorEastAsia"/>
          <w:rtl/>
        </w:rPr>
        <w:t>عليهم</w:t>
      </w:r>
      <w:r w:rsidR="006E41F7" w:rsidRPr="0054277A">
        <w:rPr>
          <w:rFonts w:eastAsiaTheme="minorEastAsia"/>
          <w:rtl/>
        </w:rPr>
        <w:t xml:space="preserve"> </w:t>
      </w:r>
      <w:r w:rsidRPr="0054277A">
        <w:rPr>
          <w:rFonts w:eastAsiaTheme="minorEastAsia"/>
          <w:rtl/>
        </w:rPr>
        <w:t>إما</w:t>
      </w:r>
      <w:r w:rsidR="006E41F7" w:rsidRPr="0054277A">
        <w:rPr>
          <w:rFonts w:eastAsiaTheme="minorEastAsia"/>
          <w:rtl/>
        </w:rPr>
        <w:t xml:space="preserve"> </w:t>
      </w:r>
      <w:r w:rsidRPr="0054277A">
        <w:rPr>
          <w:rFonts w:eastAsiaTheme="minorEastAsia"/>
          <w:rtl/>
        </w:rPr>
        <w:t>الخضوع</w:t>
      </w:r>
      <w:r w:rsidR="006E41F7" w:rsidRPr="0054277A">
        <w:rPr>
          <w:rFonts w:eastAsiaTheme="minorEastAsia"/>
          <w:rtl/>
        </w:rPr>
        <w:t xml:space="preserve"> </w:t>
      </w:r>
      <w:r w:rsidRPr="0054277A">
        <w:rPr>
          <w:rFonts w:eastAsiaTheme="minorEastAsia"/>
          <w:rtl/>
        </w:rPr>
        <w:t>لعلاج</w:t>
      </w:r>
      <w:r w:rsidR="006E41F7" w:rsidRPr="0054277A">
        <w:rPr>
          <w:rFonts w:eastAsiaTheme="minorEastAsia"/>
          <w:rtl/>
        </w:rPr>
        <w:t xml:space="preserve"> </w:t>
      </w:r>
      <w:r w:rsidRPr="0054277A">
        <w:rPr>
          <w:rFonts w:eastAsiaTheme="minorEastAsia"/>
          <w:spacing w:val="-2"/>
          <w:rtl/>
        </w:rPr>
        <w:t>إلزامي</w:t>
      </w:r>
      <w:r w:rsidR="006E41F7" w:rsidRPr="0054277A">
        <w:rPr>
          <w:rFonts w:eastAsiaTheme="minorEastAsia"/>
          <w:spacing w:val="-2"/>
          <w:rtl/>
        </w:rPr>
        <w:t xml:space="preserve"> </w:t>
      </w:r>
      <w:r w:rsidRPr="0054277A">
        <w:rPr>
          <w:rFonts w:eastAsiaTheme="minorEastAsia"/>
          <w:spacing w:val="-2"/>
          <w:rtl/>
        </w:rPr>
        <w:t>أمرت</w:t>
      </w:r>
      <w:r w:rsidR="006E41F7" w:rsidRPr="0054277A">
        <w:rPr>
          <w:rFonts w:eastAsiaTheme="minorEastAsia"/>
          <w:spacing w:val="-2"/>
          <w:rtl/>
        </w:rPr>
        <w:t xml:space="preserve"> </w:t>
      </w:r>
      <w:r w:rsidRPr="0054277A">
        <w:rPr>
          <w:rFonts w:eastAsiaTheme="minorEastAsia"/>
          <w:spacing w:val="-2"/>
          <w:rtl/>
        </w:rPr>
        <w:t>به</w:t>
      </w:r>
      <w:r w:rsidR="006E41F7" w:rsidRPr="0054277A">
        <w:rPr>
          <w:rFonts w:eastAsiaTheme="minorEastAsia"/>
          <w:spacing w:val="-2"/>
          <w:rtl/>
        </w:rPr>
        <w:t xml:space="preserve"> </w:t>
      </w:r>
      <w:r w:rsidRPr="0054277A">
        <w:rPr>
          <w:rFonts w:eastAsiaTheme="minorEastAsia"/>
          <w:spacing w:val="-2"/>
          <w:rtl/>
        </w:rPr>
        <w:t>المحكمة</w:t>
      </w:r>
      <w:r w:rsidR="006E41F7" w:rsidRPr="0054277A">
        <w:rPr>
          <w:rFonts w:eastAsiaTheme="minorEastAsia"/>
          <w:spacing w:val="-2"/>
          <w:rtl/>
        </w:rPr>
        <w:t xml:space="preserve"> </w:t>
      </w:r>
      <w:r w:rsidRPr="0054277A">
        <w:rPr>
          <w:rFonts w:eastAsiaTheme="minorEastAsia"/>
          <w:spacing w:val="-2"/>
          <w:rtl/>
        </w:rPr>
        <w:t>بموجب</w:t>
      </w:r>
      <w:r w:rsidR="006E41F7" w:rsidRPr="0054277A">
        <w:rPr>
          <w:rFonts w:eastAsiaTheme="minorEastAsia"/>
          <w:spacing w:val="-2"/>
          <w:rtl/>
        </w:rPr>
        <w:t xml:space="preserve"> </w:t>
      </w:r>
      <w:r w:rsidRPr="0054277A">
        <w:rPr>
          <w:rFonts w:eastAsiaTheme="minorEastAsia"/>
          <w:spacing w:val="-2"/>
          <w:rtl/>
        </w:rPr>
        <w:t>المادة</w:t>
      </w:r>
      <w:r w:rsidR="006E41F7" w:rsidRPr="0054277A">
        <w:rPr>
          <w:rFonts w:eastAsiaTheme="minorEastAsia"/>
          <w:spacing w:val="-2"/>
          <w:rtl/>
        </w:rPr>
        <w:t xml:space="preserve"> </w:t>
      </w:r>
      <w:r w:rsidRPr="0054277A">
        <w:rPr>
          <w:rFonts w:eastAsiaTheme="minorEastAsia"/>
          <w:spacing w:val="-2"/>
          <w:rtl/>
        </w:rPr>
        <w:t>46</w:t>
      </w:r>
      <w:r w:rsidR="006E41F7" w:rsidRPr="0054277A">
        <w:rPr>
          <w:rFonts w:eastAsiaTheme="minorEastAsia"/>
          <w:spacing w:val="-2"/>
          <w:rtl/>
        </w:rPr>
        <w:t xml:space="preserve"> </w:t>
      </w:r>
      <w:r w:rsidRPr="0054277A">
        <w:rPr>
          <w:rFonts w:eastAsiaTheme="minorEastAsia"/>
          <w:spacing w:val="-2"/>
          <w:rtl/>
        </w:rPr>
        <w:t>من</w:t>
      </w:r>
      <w:r w:rsidR="006E41F7" w:rsidRPr="0054277A">
        <w:rPr>
          <w:rFonts w:eastAsiaTheme="minorEastAsia"/>
          <w:spacing w:val="-2"/>
          <w:rtl/>
        </w:rPr>
        <w:t xml:space="preserve"> </w:t>
      </w:r>
      <w:r w:rsidRPr="0054277A">
        <w:rPr>
          <w:rFonts w:eastAsiaTheme="minorEastAsia"/>
          <w:spacing w:val="-2"/>
          <w:rtl/>
        </w:rPr>
        <w:t>القانون</w:t>
      </w:r>
      <w:r w:rsidR="006E41F7" w:rsidRPr="0054277A">
        <w:rPr>
          <w:rFonts w:eastAsiaTheme="minorEastAsia"/>
          <w:spacing w:val="-2"/>
          <w:rtl/>
        </w:rPr>
        <w:t xml:space="preserve"> </w:t>
      </w:r>
      <w:r w:rsidRPr="0054277A">
        <w:rPr>
          <w:rFonts w:eastAsiaTheme="minorEastAsia"/>
          <w:spacing w:val="-2"/>
          <w:rtl/>
        </w:rPr>
        <w:t>الجنائي</w:t>
      </w:r>
      <w:r w:rsidR="006E41F7" w:rsidRPr="0054277A">
        <w:rPr>
          <w:rFonts w:eastAsiaTheme="minorEastAsia"/>
          <w:spacing w:val="-2"/>
          <w:rtl/>
        </w:rPr>
        <w:t xml:space="preserve"> </w:t>
      </w:r>
      <w:r w:rsidRPr="0054277A">
        <w:rPr>
          <w:rFonts w:eastAsiaTheme="minorEastAsia"/>
          <w:spacing w:val="-2"/>
          <w:rtl/>
        </w:rPr>
        <w:t>وإما</w:t>
      </w:r>
      <w:r w:rsidR="006E41F7" w:rsidRPr="0054277A">
        <w:rPr>
          <w:rFonts w:eastAsiaTheme="minorEastAsia"/>
          <w:spacing w:val="-2"/>
          <w:rtl/>
        </w:rPr>
        <w:t xml:space="preserve"> </w:t>
      </w:r>
      <w:r w:rsidRPr="0054277A">
        <w:rPr>
          <w:rFonts w:eastAsiaTheme="minorEastAsia"/>
          <w:spacing w:val="-2"/>
          <w:rtl/>
        </w:rPr>
        <w:t>الإيداع</w:t>
      </w:r>
      <w:r w:rsidR="006E41F7" w:rsidRPr="0054277A">
        <w:rPr>
          <w:rFonts w:eastAsiaTheme="minorEastAsia"/>
          <w:spacing w:val="-2"/>
          <w:rtl/>
        </w:rPr>
        <w:t xml:space="preserve"> </w:t>
      </w:r>
      <w:r w:rsidRPr="0054277A">
        <w:rPr>
          <w:rFonts w:eastAsiaTheme="minorEastAsia"/>
          <w:spacing w:val="-2"/>
          <w:rtl/>
        </w:rPr>
        <w:t>مؤقتاً</w:t>
      </w:r>
      <w:r w:rsidR="006E41F7" w:rsidRPr="0054277A">
        <w:rPr>
          <w:rFonts w:eastAsiaTheme="minorEastAsia"/>
          <w:spacing w:val="-2"/>
          <w:rtl/>
        </w:rPr>
        <w:t xml:space="preserve"> </w:t>
      </w:r>
      <w:r w:rsidRPr="0054277A">
        <w:rPr>
          <w:rFonts w:eastAsiaTheme="minorEastAsia"/>
          <w:spacing w:val="-2"/>
          <w:rtl/>
        </w:rPr>
        <w:t>في</w:t>
      </w:r>
      <w:r w:rsidR="006E41F7" w:rsidRPr="0054277A">
        <w:rPr>
          <w:rFonts w:eastAsiaTheme="minorEastAsia"/>
          <w:spacing w:val="-2"/>
          <w:rtl/>
        </w:rPr>
        <w:t xml:space="preserve"> </w:t>
      </w:r>
      <w:r w:rsidRPr="0054277A">
        <w:rPr>
          <w:rFonts w:eastAsiaTheme="minorEastAsia"/>
          <w:spacing w:val="-2"/>
          <w:rtl/>
        </w:rPr>
        <w:t>إحدى</w:t>
      </w:r>
      <w:r w:rsidR="006E41F7" w:rsidRPr="0054277A">
        <w:rPr>
          <w:rFonts w:eastAsiaTheme="minorEastAsia"/>
          <w:spacing w:val="-2"/>
          <w:rtl/>
        </w:rPr>
        <w:t xml:space="preserve"> </w:t>
      </w:r>
      <w:r w:rsidRPr="0054277A">
        <w:rPr>
          <w:rFonts w:eastAsiaTheme="minorEastAsia"/>
          <w:spacing w:val="-2"/>
          <w:rtl/>
        </w:rPr>
        <w:t>مؤسسات</w:t>
      </w:r>
      <w:r w:rsidR="006E41F7" w:rsidRPr="0054277A">
        <w:rPr>
          <w:rFonts w:eastAsiaTheme="minorEastAsia"/>
          <w:spacing w:val="-2"/>
          <w:rtl/>
        </w:rPr>
        <w:t xml:space="preserve"> </w:t>
      </w:r>
      <w:r w:rsidRPr="0054277A">
        <w:rPr>
          <w:rFonts w:eastAsiaTheme="minorEastAsia"/>
          <w:spacing w:val="-2"/>
          <w:rtl/>
        </w:rPr>
        <w:t>الطب</w:t>
      </w:r>
      <w:r w:rsidR="006E41F7" w:rsidRPr="0054277A">
        <w:rPr>
          <w:rFonts w:eastAsiaTheme="minorEastAsia"/>
          <w:rtl/>
        </w:rPr>
        <w:t xml:space="preserve"> </w:t>
      </w:r>
      <w:r w:rsidRPr="0054277A">
        <w:rPr>
          <w:rFonts w:eastAsiaTheme="minorEastAsia"/>
          <w:rtl/>
        </w:rPr>
        <w:t>النفسي،</w:t>
      </w:r>
      <w:r w:rsidR="006E41F7" w:rsidRPr="0054277A">
        <w:rPr>
          <w:rFonts w:eastAsiaTheme="minorEastAsia"/>
          <w:rtl/>
        </w:rPr>
        <w:t xml:space="preserve"> </w:t>
      </w:r>
      <w:r w:rsidRPr="0054277A">
        <w:rPr>
          <w:rFonts w:eastAsiaTheme="minorEastAsia"/>
          <w:rtl/>
        </w:rPr>
        <w:t>سواء</w:t>
      </w:r>
      <w:r w:rsidR="006E41F7" w:rsidRPr="0054277A">
        <w:rPr>
          <w:rFonts w:eastAsiaTheme="minorEastAsia"/>
          <w:rtl/>
        </w:rPr>
        <w:t xml:space="preserve"> </w:t>
      </w:r>
      <w:r w:rsidRPr="0054277A">
        <w:rPr>
          <w:rFonts w:eastAsiaTheme="minorEastAsia"/>
          <w:rtl/>
        </w:rPr>
        <w:t>في</w:t>
      </w:r>
      <w:r w:rsidR="006E41F7" w:rsidRPr="0054277A">
        <w:rPr>
          <w:rFonts w:eastAsiaTheme="minorEastAsia"/>
          <w:rtl/>
        </w:rPr>
        <w:t xml:space="preserve"> </w:t>
      </w:r>
      <w:r w:rsidRPr="0054277A">
        <w:rPr>
          <w:rFonts w:eastAsiaTheme="minorEastAsia"/>
          <w:rtl/>
        </w:rPr>
        <w:t>مستشفى</w:t>
      </w:r>
      <w:r w:rsidR="006E41F7" w:rsidRPr="0054277A">
        <w:rPr>
          <w:rFonts w:eastAsiaTheme="minorEastAsia"/>
          <w:rtl/>
        </w:rPr>
        <w:t xml:space="preserve"> </w:t>
      </w:r>
      <w:r w:rsidRPr="0054277A">
        <w:rPr>
          <w:rFonts w:eastAsiaTheme="minorEastAsia"/>
          <w:rtl/>
        </w:rPr>
        <w:t>سجن</w:t>
      </w:r>
      <w:r w:rsidR="006E41F7" w:rsidRPr="0054277A">
        <w:rPr>
          <w:rFonts w:eastAsiaTheme="minorEastAsia"/>
          <w:rtl/>
        </w:rPr>
        <w:t xml:space="preserve"> </w:t>
      </w:r>
      <w:r w:rsidRPr="0054277A">
        <w:rPr>
          <w:rFonts w:eastAsiaTheme="minorEastAsia"/>
          <w:rtl/>
        </w:rPr>
        <w:t>تيرانا</w:t>
      </w:r>
      <w:r w:rsidR="006E41F7" w:rsidRPr="0054277A">
        <w:rPr>
          <w:rFonts w:eastAsiaTheme="minorEastAsia"/>
          <w:rtl/>
        </w:rPr>
        <w:t xml:space="preserve"> </w:t>
      </w:r>
      <w:r w:rsidRPr="0054277A">
        <w:rPr>
          <w:rFonts w:eastAsiaTheme="minorEastAsia"/>
          <w:rtl/>
        </w:rPr>
        <w:t>أو</w:t>
      </w:r>
      <w:r w:rsidR="006E41F7" w:rsidRPr="0054277A">
        <w:rPr>
          <w:rFonts w:eastAsiaTheme="minorEastAsia"/>
          <w:rtl/>
        </w:rPr>
        <w:t xml:space="preserve"> </w:t>
      </w:r>
      <w:r w:rsidRPr="0054277A">
        <w:rPr>
          <w:rFonts w:eastAsiaTheme="minorEastAsia"/>
          <w:rtl/>
        </w:rPr>
        <w:t>سجن</w:t>
      </w:r>
      <w:r w:rsidR="006E41F7" w:rsidRPr="0054277A">
        <w:rPr>
          <w:rFonts w:eastAsiaTheme="minorEastAsia"/>
          <w:rtl/>
        </w:rPr>
        <w:t xml:space="preserve"> </w:t>
      </w:r>
      <w:r w:rsidRPr="0054277A">
        <w:rPr>
          <w:rFonts w:eastAsiaTheme="minorEastAsia"/>
          <w:rtl/>
        </w:rPr>
        <w:t>ليزا.</w:t>
      </w:r>
      <w:r w:rsidR="006E41F7" w:rsidRPr="0054277A">
        <w:rPr>
          <w:rFonts w:eastAsiaTheme="minorEastAsia"/>
          <w:rtl/>
        </w:rPr>
        <w:t xml:space="preserve"> </w:t>
      </w:r>
      <w:r w:rsidRPr="0054277A">
        <w:rPr>
          <w:rFonts w:eastAsiaTheme="minorEastAsia"/>
          <w:rtl/>
        </w:rPr>
        <w:t>وتذكّر</w:t>
      </w:r>
      <w:r w:rsidR="006E41F7" w:rsidRPr="0054277A">
        <w:rPr>
          <w:rFonts w:eastAsiaTheme="minorEastAsia"/>
          <w:rtl/>
        </w:rPr>
        <w:t xml:space="preserve"> </w:t>
      </w:r>
      <w:r w:rsidRPr="0054277A">
        <w:rPr>
          <w:rFonts w:eastAsiaTheme="minorEastAsia"/>
          <w:rtl/>
        </w:rPr>
        <w:t>اللجنة،</w:t>
      </w:r>
      <w:r w:rsidR="006E41F7" w:rsidRPr="0054277A">
        <w:rPr>
          <w:rFonts w:eastAsiaTheme="minorEastAsia"/>
          <w:rtl/>
        </w:rPr>
        <w:t xml:space="preserve"> </w:t>
      </w:r>
      <w:r w:rsidRPr="0054277A">
        <w:rPr>
          <w:rFonts w:eastAsiaTheme="minorEastAsia"/>
          <w:rtl/>
        </w:rPr>
        <w:t>في</w:t>
      </w:r>
      <w:r w:rsidR="006E41F7" w:rsidRPr="0054277A">
        <w:rPr>
          <w:rFonts w:eastAsiaTheme="minorEastAsia"/>
          <w:rtl/>
        </w:rPr>
        <w:t xml:space="preserve"> </w:t>
      </w:r>
      <w:r w:rsidRPr="0054277A">
        <w:rPr>
          <w:rFonts w:eastAsiaTheme="minorEastAsia"/>
          <w:rtl/>
        </w:rPr>
        <w:t>جملة</w:t>
      </w:r>
      <w:r w:rsidR="006E41F7" w:rsidRPr="0054277A">
        <w:rPr>
          <w:rFonts w:eastAsiaTheme="minorEastAsia"/>
          <w:rtl/>
        </w:rPr>
        <w:t xml:space="preserve"> </w:t>
      </w:r>
      <w:r w:rsidRPr="0054277A">
        <w:rPr>
          <w:rFonts w:eastAsiaTheme="minorEastAsia"/>
          <w:rtl/>
        </w:rPr>
        <w:t>أمور،</w:t>
      </w:r>
      <w:r w:rsidR="006E41F7" w:rsidRPr="0054277A">
        <w:rPr>
          <w:rFonts w:eastAsiaTheme="minorEastAsia"/>
          <w:rtl/>
        </w:rPr>
        <w:t xml:space="preserve"> </w:t>
      </w:r>
      <w:r w:rsidRPr="0054277A">
        <w:rPr>
          <w:rFonts w:eastAsiaTheme="minorEastAsia"/>
          <w:rtl/>
        </w:rPr>
        <w:t>بالحكم</w:t>
      </w:r>
      <w:r w:rsidR="006E41F7" w:rsidRPr="0054277A">
        <w:rPr>
          <w:rFonts w:eastAsiaTheme="minorEastAsia"/>
          <w:rtl/>
        </w:rPr>
        <w:t xml:space="preserve"> </w:t>
      </w:r>
      <w:r w:rsidRPr="0054277A">
        <w:rPr>
          <w:rFonts w:eastAsiaTheme="minorEastAsia"/>
          <w:rtl/>
        </w:rPr>
        <w:t>الصادر</w:t>
      </w:r>
      <w:r w:rsidR="006E41F7" w:rsidRPr="0054277A">
        <w:rPr>
          <w:rFonts w:eastAsiaTheme="minorEastAsia"/>
          <w:rtl/>
        </w:rPr>
        <w:t xml:space="preserve"> </w:t>
      </w:r>
      <w:r w:rsidRPr="0054277A">
        <w:rPr>
          <w:rFonts w:eastAsiaTheme="minorEastAsia"/>
          <w:rtl/>
        </w:rPr>
        <w:t>عن</w:t>
      </w:r>
      <w:r w:rsidR="006E41F7" w:rsidRPr="0054277A">
        <w:rPr>
          <w:rFonts w:eastAsiaTheme="minorEastAsia"/>
          <w:rtl/>
        </w:rPr>
        <w:t xml:space="preserve"> </w:t>
      </w:r>
      <w:r w:rsidRPr="0054277A">
        <w:rPr>
          <w:rFonts w:eastAsiaTheme="minorEastAsia"/>
          <w:rtl/>
        </w:rPr>
        <w:t>المحكمة</w:t>
      </w:r>
      <w:r w:rsidR="006E41F7" w:rsidRPr="0054277A">
        <w:rPr>
          <w:rFonts w:eastAsiaTheme="minorEastAsia"/>
          <w:rtl/>
        </w:rPr>
        <w:t xml:space="preserve"> </w:t>
      </w:r>
      <w:r w:rsidRPr="0054277A">
        <w:rPr>
          <w:rFonts w:eastAsiaTheme="minorEastAsia"/>
          <w:rtl/>
        </w:rPr>
        <w:t>الأوروبية</w:t>
      </w:r>
      <w:r w:rsidR="006E41F7" w:rsidRPr="0054277A">
        <w:rPr>
          <w:rFonts w:eastAsiaTheme="minorEastAsia"/>
          <w:rtl/>
        </w:rPr>
        <w:t xml:space="preserve"> </w:t>
      </w:r>
      <w:r w:rsidRPr="0054277A">
        <w:rPr>
          <w:rFonts w:eastAsiaTheme="minorEastAsia"/>
          <w:rtl/>
        </w:rPr>
        <w:t>لحقوق</w:t>
      </w:r>
      <w:r w:rsidR="006E41F7" w:rsidRPr="0054277A">
        <w:rPr>
          <w:rFonts w:eastAsiaTheme="minorEastAsia"/>
          <w:rtl/>
        </w:rPr>
        <w:t xml:space="preserve"> </w:t>
      </w:r>
      <w:r w:rsidRPr="0054277A">
        <w:rPr>
          <w:rFonts w:eastAsiaTheme="minorEastAsia"/>
          <w:rtl/>
        </w:rPr>
        <w:t>الإنسان</w:t>
      </w:r>
      <w:r w:rsidR="006E41F7" w:rsidRPr="0054277A">
        <w:rPr>
          <w:rFonts w:eastAsiaTheme="minorEastAsia"/>
          <w:rtl/>
        </w:rPr>
        <w:t xml:space="preserve"> </w:t>
      </w:r>
      <w:r w:rsidRPr="0054277A">
        <w:rPr>
          <w:rFonts w:eastAsiaTheme="minorEastAsia"/>
          <w:rtl/>
        </w:rPr>
        <w:t>الذي</w:t>
      </w:r>
      <w:r w:rsidR="006E41F7" w:rsidRPr="0054277A">
        <w:rPr>
          <w:rFonts w:eastAsiaTheme="minorEastAsia"/>
          <w:rtl/>
        </w:rPr>
        <w:t xml:space="preserve"> </w:t>
      </w:r>
      <w:r w:rsidRPr="0054277A">
        <w:rPr>
          <w:rFonts w:eastAsiaTheme="minorEastAsia"/>
          <w:rtl/>
        </w:rPr>
        <w:t>خلصت</w:t>
      </w:r>
      <w:r w:rsidR="006E41F7" w:rsidRPr="0054277A">
        <w:rPr>
          <w:rFonts w:eastAsiaTheme="minorEastAsia"/>
          <w:rtl/>
        </w:rPr>
        <w:t xml:space="preserve"> </w:t>
      </w:r>
      <w:r w:rsidRPr="0054277A">
        <w:rPr>
          <w:rFonts w:eastAsiaTheme="minorEastAsia"/>
          <w:rtl/>
        </w:rPr>
        <w:t>فيه</w:t>
      </w:r>
      <w:r w:rsidR="006E41F7" w:rsidRPr="0054277A">
        <w:rPr>
          <w:rFonts w:eastAsiaTheme="minorEastAsia"/>
          <w:rtl/>
        </w:rPr>
        <w:t xml:space="preserve"> </w:t>
      </w:r>
      <w:r w:rsidRPr="0054277A">
        <w:rPr>
          <w:rFonts w:eastAsiaTheme="minorEastAsia"/>
          <w:rtl/>
        </w:rPr>
        <w:t>المحكمة</w:t>
      </w:r>
      <w:r w:rsidR="006E41F7" w:rsidRPr="0054277A">
        <w:rPr>
          <w:rFonts w:eastAsiaTheme="minorEastAsia"/>
          <w:rtl/>
        </w:rPr>
        <w:t xml:space="preserve"> </w:t>
      </w:r>
      <w:r w:rsidRPr="0054277A">
        <w:rPr>
          <w:rFonts w:eastAsiaTheme="minorEastAsia"/>
          <w:rtl/>
        </w:rPr>
        <w:t>إلى</w:t>
      </w:r>
      <w:r w:rsidR="006E41F7" w:rsidRPr="0054277A">
        <w:rPr>
          <w:rFonts w:eastAsiaTheme="minorEastAsia"/>
          <w:rtl/>
        </w:rPr>
        <w:t xml:space="preserve"> </w:t>
      </w:r>
      <w:r w:rsidRPr="0054277A">
        <w:rPr>
          <w:rFonts w:eastAsiaTheme="minorEastAsia"/>
          <w:rtl/>
        </w:rPr>
        <w:t>أن</w:t>
      </w:r>
      <w:r w:rsidR="006E41F7" w:rsidRPr="0054277A">
        <w:rPr>
          <w:rFonts w:eastAsiaTheme="minorEastAsia"/>
          <w:rtl/>
        </w:rPr>
        <w:t xml:space="preserve"> </w:t>
      </w:r>
      <w:r w:rsidRPr="0054277A">
        <w:rPr>
          <w:rFonts w:eastAsiaTheme="minorEastAsia"/>
          <w:rtl/>
        </w:rPr>
        <w:t>الظروف</w:t>
      </w:r>
      <w:r w:rsidR="006E41F7" w:rsidRPr="0054277A">
        <w:rPr>
          <w:rFonts w:eastAsiaTheme="minorEastAsia"/>
          <w:rtl/>
        </w:rPr>
        <w:t xml:space="preserve"> </w:t>
      </w:r>
      <w:r w:rsidRPr="0054277A">
        <w:rPr>
          <w:rFonts w:eastAsiaTheme="minorEastAsia"/>
          <w:rtl/>
        </w:rPr>
        <w:t>المادية</w:t>
      </w:r>
      <w:r w:rsidR="006E41F7" w:rsidRPr="0054277A">
        <w:rPr>
          <w:rFonts w:eastAsiaTheme="minorEastAsia"/>
          <w:rtl/>
        </w:rPr>
        <w:t xml:space="preserve"> </w:t>
      </w:r>
      <w:r w:rsidRPr="0054277A">
        <w:rPr>
          <w:rFonts w:eastAsiaTheme="minorEastAsia"/>
          <w:rtl/>
        </w:rPr>
        <w:t>السيئة</w:t>
      </w:r>
      <w:r w:rsidR="006E41F7" w:rsidRPr="0054277A">
        <w:rPr>
          <w:rFonts w:eastAsiaTheme="minorEastAsia"/>
          <w:rtl/>
        </w:rPr>
        <w:t xml:space="preserve"> </w:t>
      </w:r>
      <w:r w:rsidRPr="0054277A">
        <w:rPr>
          <w:rFonts w:eastAsiaTheme="minorEastAsia"/>
          <w:rtl/>
        </w:rPr>
        <w:t>في</w:t>
      </w:r>
      <w:r w:rsidR="006E41F7" w:rsidRPr="0054277A">
        <w:rPr>
          <w:rFonts w:eastAsiaTheme="minorEastAsia"/>
          <w:rtl/>
        </w:rPr>
        <w:t xml:space="preserve"> </w:t>
      </w:r>
      <w:r w:rsidRPr="0054277A">
        <w:rPr>
          <w:rFonts w:eastAsiaTheme="minorEastAsia"/>
          <w:rtl/>
        </w:rPr>
        <w:t>مستشفى</w:t>
      </w:r>
      <w:r w:rsidR="006E41F7" w:rsidRPr="0054277A">
        <w:rPr>
          <w:rFonts w:eastAsiaTheme="minorEastAsia"/>
          <w:rtl/>
        </w:rPr>
        <w:t xml:space="preserve"> </w:t>
      </w:r>
      <w:r w:rsidRPr="0054277A">
        <w:rPr>
          <w:rFonts w:eastAsiaTheme="minorEastAsia"/>
          <w:spacing w:val="-4"/>
          <w:rtl/>
        </w:rPr>
        <w:t>سجن</w:t>
      </w:r>
      <w:r w:rsidR="006E41F7" w:rsidRPr="0054277A">
        <w:rPr>
          <w:rFonts w:eastAsiaTheme="minorEastAsia"/>
          <w:spacing w:val="-4"/>
          <w:rtl/>
        </w:rPr>
        <w:t xml:space="preserve"> </w:t>
      </w:r>
      <w:r w:rsidRPr="0054277A">
        <w:rPr>
          <w:rFonts w:eastAsiaTheme="minorEastAsia"/>
          <w:spacing w:val="-4"/>
          <w:rtl/>
        </w:rPr>
        <w:t>تيرانا،</w:t>
      </w:r>
      <w:r w:rsidR="006E41F7" w:rsidRPr="0054277A">
        <w:rPr>
          <w:rFonts w:eastAsiaTheme="minorEastAsia"/>
          <w:spacing w:val="-4"/>
          <w:rtl/>
        </w:rPr>
        <w:t xml:space="preserve"> </w:t>
      </w:r>
      <w:r w:rsidRPr="0054277A">
        <w:rPr>
          <w:rFonts w:eastAsiaTheme="minorEastAsia"/>
          <w:spacing w:val="-4"/>
          <w:rtl/>
        </w:rPr>
        <w:t>مقترنة</w:t>
      </w:r>
      <w:r w:rsidR="006E41F7" w:rsidRPr="0054277A">
        <w:rPr>
          <w:rFonts w:eastAsiaTheme="minorEastAsia"/>
          <w:spacing w:val="-4"/>
          <w:rtl/>
        </w:rPr>
        <w:t xml:space="preserve"> </w:t>
      </w:r>
      <w:r w:rsidRPr="0054277A">
        <w:rPr>
          <w:rFonts w:eastAsiaTheme="minorEastAsia"/>
          <w:spacing w:val="-4"/>
          <w:rtl/>
        </w:rPr>
        <w:t>بالعلاج</w:t>
      </w:r>
      <w:r w:rsidR="006E41F7" w:rsidRPr="0054277A">
        <w:rPr>
          <w:rFonts w:eastAsiaTheme="minorEastAsia"/>
          <w:spacing w:val="-4"/>
          <w:rtl/>
        </w:rPr>
        <w:t xml:space="preserve"> </w:t>
      </w:r>
      <w:r w:rsidRPr="0054277A">
        <w:rPr>
          <w:rFonts w:eastAsiaTheme="minorEastAsia"/>
          <w:spacing w:val="-4"/>
          <w:rtl/>
        </w:rPr>
        <w:t>الطبي</w:t>
      </w:r>
      <w:r w:rsidR="006E41F7" w:rsidRPr="0054277A">
        <w:rPr>
          <w:rFonts w:eastAsiaTheme="minorEastAsia"/>
          <w:spacing w:val="-4"/>
          <w:rtl/>
        </w:rPr>
        <w:t xml:space="preserve"> </w:t>
      </w:r>
      <w:r w:rsidRPr="0054277A">
        <w:rPr>
          <w:rFonts w:eastAsiaTheme="minorEastAsia"/>
          <w:spacing w:val="-4"/>
          <w:rtl/>
        </w:rPr>
        <w:t>غير</w:t>
      </w:r>
      <w:r w:rsidR="006E41F7" w:rsidRPr="0054277A">
        <w:rPr>
          <w:rFonts w:eastAsiaTheme="minorEastAsia"/>
          <w:spacing w:val="-4"/>
          <w:rtl/>
        </w:rPr>
        <w:t xml:space="preserve"> </w:t>
      </w:r>
      <w:r w:rsidRPr="0054277A">
        <w:rPr>
          <w:rFonts w:eastAsiaTheme="minorEastAsia"/>
          <w:spacing w:val="-4"/>
          <w:rtl/>
        </w:rPr>
        <w:t>الكافي،</w:t>
      </w:r>
      <w:r w:rsidR="006E41F7" w:rsidRPr="0054277A">
        <w:rPr>
          <w:rFonts w:eastAsiaTheme="minorEastAsia"/>
          <w:spacing w:val="-4"/>
          <w:rtl/>
        </w:rPr>
        <w:t xml:space="preserve"> </w:t>
      </w:r>
      <w:r w:rsidRPr="0054277A">
        <w:rPr>
          <w:rFonts w:eastAsiaTheme="minorEastAsia"/>
          <w:spacing w:val="-4"/>
          <w:rtl/>
        </w:rPr>
        <w:t>تبلغ</w:t>
      </w:r>
      <w:r w:rsidR="006E41F7" w:rsidRPr="0054277A">
        <w:rPr>
          <w:rFonts w:eastAsiaTheme="minorEastAsia"/>
          <w:spacing w:val="-4"/>
          <w:rtl/>
        </w:rPr>
        <w:t xml:space="preserve"> </w:t>
      </w:r>
      <w:r w:rsidRPr="0054277A">
        <w:rPr>
          <w:rFonts w:eastAsiaTheme="minorEastAsia"/>
          <w:spacing w:val="-4"/>
          <w:rtl/>
        </w:rPr>
        <w:t>حدّ</w:t>
      </w:r>
      <w:r w:rsidR="006E41F7" w:rsidRPr="0054277A">
        <w:rPr>
          <w:rFonts w:eastAsiaTheme="minorEastAsia"/>
          <w:spacing w:val="-4"/>
          <w:rtl/>
        </w:rPr>
        <w:t xml:space="preserve"> </w:t>
      </w:r>
      <w:r w:rsidRPr="0054277A">
        <w:rPr>
          <w:rFonts w:eastAsiaTheme="minorEastAsia"/>
          <w:spacing w:val="-4"/>
          <w:rtl/>
        </w:rPr>
        <w:t>المعاملة</w:t>
      </w:r>
      <w:r w:rsidR="006E41F7" w:rsidRPr="0054277A">
        <w:rPr>
          <w:rFonts w:eastAsiaTheme="minorEastAsia"/>
          <w:spacing w:val="-4"/>
          <w:rtl/>
        </w:rPr>
        <w:t xml:space="preserve"> </w:t>
      </w:r>
      <w:r w:rsidRPr="0054277A">
        <w:rPr>
          <w:rFonts w:eastAsiaTheme="minorEastAsia"/>
          <w:spacing w:val="-4"/>
          <w:rtl/>
        </w:rPr>
        <w:t>اللاإنسانية</w:t>
      </w:r>
      <w:r w:rsidR="006E41F7" w:rsidRPr="0054277A">
        <w:rPr>
          <w:rFonts w:eastAsiaTheme="minorEastAsia"/>
          <w:spacing w:val="-4"/>
          <w:rtl/>
        </w:rPr>
        <w:t xml:space="preserve"> </w:t>
      </w:r>
      <w:r w:rsidRPr="0054277A">
        <w:rPr>
          <w:rFonts w:eastAsiaTheme="minorEastAsia"/>
          <w:spacing w:val="-4"/>
          <w:rtl/>
        </w:rPr>
        <w:t>والمهينة</w:t>
      </w:r>
      <w:r w:rsidR="006E41F7" w:rsidRPr="0054277A">
        <w:rPr>
          <w:rFonts w:eastAsiaTheme="minorEastAsia"/>
          <w:spacing w:val="-4"/>
          <w:rtl/>
        </w:rPr>
        <w:t xml:space="preserve"> </w:t>
      </w:r>
      <w:r w:rsidRPr="0054277A">
        <w:rPr>
          <w:rFonts w:eastAsiaTheme="minorEastAsia"/>
          <w:spacing w:val="-4"/>
          <w:rtl/>
        </w:rPr>
        <w:t>(المواد</w:t>
      </w:r>
      <w:r w:rsidR="006E41F7" w:rsidRPr="0054277A">
        <w:rPr>
          <w:rFonts w:eastAsiaTheme="minorEastAsia" w:hint="cs"/>
          <w:spacing w:val="-4"/>
          <w:rtl/>
        </w:rPr>
        <w:t xml:space="preserve"> </w:t>
      </w:r>
      <w:r w:rsidRPr="0054277A">
        <w:rPr>
          <w:rFonts w:eastAsiaTheme="minorEastAsia"/>
          <w:spacing w:val="-4"/>
          <w:rtl/>
        </w:rPr>
        <w:t>2</w:t>
      </w:r>
      <w:r w:rsidR="006E41F7" w:rsidRPr="0054277A">
        <w:rPr>
          <w:rFonts w:eastAsiaTheme="minorEastAsia"/>
          <w:spacing w:val="-4"/>
          <w:rtl/>
        </w:rPr>
        <w:t xml:space="preserve"> </w:t>
      </w:r>
      <w:r w:rsidRPr="0054277A">
        <w:rPr>
          <w:rFonts w:eastAsiaTheme="minorEastAsia"/>
          <w:spacing w:val="-4"/>
          <w:rtl/>
        </w:rPr>
        <w:t>و11</w:t>
      </w:r>
      <w:r w:rsidR="006E41F7" w:rsidRPr="0054277A">
        <w:rPr>
          <w:rFonts w:eastAsiaTheme="minorEastAsia"/>
          <w:spacing w:val="-4"/>
          <w:rtl/>
        </w:rPr>
        <w:t xml:space="preserve"> </w:t>
      </w:r>
      <w:r w:rsidRPr="0054277A">
        <w:rPr>
          <w:rFonts w:eastAsiaTheme="minorEastAsia"/>
          <w:spacing w:val="-4"/>
          <w:rtl/>
        </w:rPr>
        <w:t>و16)</w:t>
      </w:r>
      <w:r w:rsidRPr="0054277A">
        <w:rPr>
          <w:rStyle w:val="FootnoteReference"/>
          <w:rFonts w:eastAsiaTheme="minorEastAsia"/>
          <w:spacing w:val="-4"/>
          <w:sz w:val="22"/>
          <w:rtl/>
        </w:rPr>
        <w:t>(</w:t>
      </w:r>
      <w:r w:rsidRPr="0054277A">
        <w:rPr>
          <w:rStyle w:val="FootnoteReference"/>
          <w:rFonts w:eastAsiaTheme="minorEastAsia"/>
          <w:spacing w:val="-4"/>
          <w:sz w:val="22"/>
          <w:rtl/>
        </w:rPr>
        <w:footnoteReference w:id="10"/>
      </w:r>
      <w:r w:rsidRPr="0054277A">
        <w:rPr>
          <w:rStyle w:val="FootnoteReference"/>
          <w:rFonts w:eastAsiaTheme="minorEastAsia"/>
          <w:spacing w:val="-4"/>
          <w:sz w:val="22"/>
          <w:rtl/>
        </w:rPr>
        <w:t>)</w:t>
      </w:r>
      <w:r w:rsidRPr="0054277A">
        <w:rPr>
          <w:rFonts w:eastAsiaTheme="minorEastAsia"/>
          <w:spacing w:val="-4"/>
          <w:rtl/>
        </w:rPr>
        <w:t>.</w:t>
      </w:r>
    </w:p>
    <w:p w14:paraId="5B825F50" w14:textId="30026D60" w:rsidR="00337CC5" w:rsidRPr="0054277A" w:rsidRDefault="00337CC5" w:rsidP="006E41F7">
      <w:pPr>
        <w:pStyle w:val="SingleTxtGA"/>
        <w:keepNext/>
        <w:rPr>
          <w:rFonts w:eastAsiaTheme="minorEastAsia"/>
          <w:lang w:eastAsia="zh-TW"/>
        </w:rPr>
      </w:pPr>
      <w:r w:rsidRPr="0054277A">
        <w:rPr>
          <w:rFonts w:eastAsiaTheme="minorEastAsia"/>
          <w:rtl/>
        </w:rPr>
        <w:lastRenderedPageBreak/>
        <w:t>15-</w:t>
      </w:r>
      <w:r w:rsidRPr="0054277A">
        <w:rPr>
          <w:rFonts w:eastAsiaTheme="minorEastAsia"/>
          <w:rtl/>
        </w:rPr>
        <w:tab/>
      </w:r>
      <w:r w:rsidRPr="0054277A">
        <w:rPr>
          <w:rFonts w:eastAsiaTheme="minorEastAsia"/>
          <w:b/>
          <w:bCs/>
          <w:rtl/>
        </w:rPr>
        <w:t>توصي اللجنة بأن تقوم الدولة الطرف بما يلي:</w:t>
      </w:r>
    </w:p>
    <w:p w14:paraId="338F6837" w14:textId="3DD166D2" w:rsidR="00337CC5" w:rsidRPr="0054277A" w:rsidRDefault="00337CC5" w:rsidP="00337CC5">
      <w:pPr>
        <w:pStyle w:val="SingleTxtGA"/>
        <w:rPr>
          <w:rFonts w:ascii="Times New Roman Bold" w:eastAsiaTheme="minorEastAsia" w:hAnsi="Times New Roman Bold" w:hint="eastAsia"/>
          <w:b/>
          <w:bCs/>
          <w:lang w:eastAsia="zh-TW"/>
        </w:rPr>
      </w:pPr>
      <w:r w:rsidRPr="0054277A">
        <w:rPr>
          <w:rFonts w:eastAsiaTheme="minorEastAsia"/>
          <w:spacing w:val="-2"/>
          <w:rtl/>
        </w:rPr>
        <w:tab/>
        <w:t>(أ)</w:t>
      </w:r>
      <w:r w:rsidRPr="0054277A">
        <w:rPr>
          <w:rFonts w:eastAsiaTheme="minorEastAsia"/>
          <w:bCs/>
          <w:spacing w:val="-2"/>
          <w:rtl/>
        </w:rPr>
        <w:tab/>
      </w:r>
      <w:r w:rsidRPr="0054277A">
        <w:rPr>
          <w:rFonts w:eastAsiaTheme="minorEastAsia"/>
          <w:b/>
          <w:bCs/>
          <w:spacing w:val="-2"/>
          <w:rtl/>
        </w:rPr>
        <w:t>مواصلة</w:t>
      </w:r>
      <w:r w:rsidR="006E41F7" w:rsidRPr="0054277A">
        <w:rPr>
          <w:rFonts w:eastAsiaTheme="minorEastAsia"/>
          <w:b/>
          <w:bCs/>
          <w:spacing w:val="-2"/>
          <w:rtl/>
        </w:rPr>
        <w:t xml:space="preserve"> </w:t>
      </w:r>
      <w:r w:rsidRPr="0054277A">
        <w:rPr>
          <w:rFonts w:eastAsiaTheme="minorEastAsia"/>
          <w:b/>
          <w:bCs/>
          <w:spacing w:val="-2"/>
          <w:rtl/>
        </w:rPr>
        <w:t>الجهود</w:t>
      </w:r>
      <w:r w:rsidR="006E41F7" w:rsidRPr="0054277A">
        <w:rPr>
          <w:rFonts w:eastAsiaTheme="minorEastAsia"/>
          <w:b/>
          <w:bCs/>
          <w:spacing w:val="-2"/>
          <w:rtl/>
        </w:rPr>
        <w:t xml:space="preserve"> </w:t>
      </w:r>
      <w:r w:rsidRPr="0054277A">
        <w:rPr>
          <w:rFonts w:eastAsiaTheme="minorEastAsia"/>
          <w:b/>
          <w:bCs/>
          <w:spacing w:val="-2"/>
          <w:rtl/>
        </w:rPr>
        <w:t>التي</w:t>
      </w:r>
      <w:r w:rsidR="006E41F7" w:rsidRPr="0054277A">
        <w:rPr>
          <w:rFonts w:eastAsiaTheme="minorEastAsia"/>
          <w:b/>
          <w:bCs/>
          <w:spacing w:val="-2"/>
          <w:rtl/>
        </w:rPr>
        <w:t xml:space="preserve"> </w:t>
      </w:r>
      <w:r w:rsidRPr="0054277A">
        <w:rPr>
          <w:rFonts w:eastAsiaTheme="minorEastAsia"/>
          <w:b/>
          <w:bCs/>
          <w:spacing w:val="-2"/>
          <w:rtl/>
        </w:rPr>
        <w:t>تبذلها</w:t>
      </w:r>
      <w:r w:rsidR="006E41F7" w:rsidRPr="0054277A">
        <w:rPr>
          <w:rFonts w:eastAsiaTheme="minorEastAsia"/>
          <w:b/>
          <w:bCs/>
          <w:spacing w:val="-2"/>
          <w:rtl/>
        </w:rPr>
        <w:t xml:space="preserve"> </w:t>
      </w:r>
      <w:r w:rsidRPr="0054277A">
        <w:rPr>
          <w:rFonts w:eastAsiaTheme="minorEastAsia"/>
          <w:b/>
          <w:bCs/>
          <w:spacing w:val="-2"/>
          <w:rtl/>
        </w:rPr>
        <w:t>وتخصيص</w:t>
      </w:r>
      <w:r w:rsidR="006E41F7" w:rsidRPr="0054277A">
        <w:rPr>
          <w:rFonts w:eastAsiaTheme="minorEastAsia"/>
          <w:b/>
          <w:bCs/>
          <w:spacing w:val="-2"/>
          <w:rtl/>
        </w:rPr>
        <w:t xml:space="preserve"> </w:t>
      </w:r>
      <w:r w:rsidRPr="0054277A">
        <w:rPr>
          <w:rFonts w:eastAsiaTheme="minorEastAsia"/>
          <w:b/>
          <w:bCs/>
          <w:spacing w:val="-2"/>
          <w:rtl/>
        </w:rPr>
        <w:t>موارد</w:t>
      </w:r>
      <w:r w:rsidR="006E41F7" w:rsidRPr="0054277A">
        <w:rPr>
          <w:rFonts w:eastAsiaTheme="minorEastAsia"/>
          <w:b/>
          <w:bCs/>
          <w:spacing w:val="-2"/>
          <w:rtl/>
        </w:rPr>
        <w:t xml:space="preserve"> </w:t>
      </w:r>
      <w:r w:rsidRPr="0054277A">
        <w:rPr>
          <w:rFonts w:eastAsiaTheme="minorEastAsia"/>
          <w:b/>
          <w:bCs/>
          <w:spacing w:val="-2"/>
          <w:rtl/>
        </w:rPr>
        <w:t>كافية</w:t>
      </w:r>
      <w:r w:rsidR="006E41F7" w:rsidRPr="0054277A">
        <w:rPr>
          <w:rFonts w:eastAsiaTheme="minorEastAsia"/>
          <w:b/>
          <w:bCs/>
          <w:spacing w:val="-2"/>
          <w:rtl/>
        </w:rPr>
        <w:t xml:space="preserve"> </w:t>
      </w:r>
      <w:r w:rsidRPr="0054277A">
        <w:rPr>
          <w:rFonts w:eastAsiaTheme="minorEastAsia"/>
          <w:b/>
          <w:bCs/>
          <w:spacing w:val="-2"/>
          <w:rtl/>
        </w:rPr>
        <w:t>من</w:t>
      </w:r>
      <w:r w:rsidR="006E41F7" w:rsidRPr="0054277A">
        <w:rPr>
          <w:rFonts w:eastAsiaTheme="minorEastAsia"/>
          <w:b/>
          <w:bCs/>
          <w:spacing w:val="-2"/>
          <w:rtl/>
        </w:rPr>
        <w:t xml:space="preserve"> </w:t>
      </w:r>
      <w:r w:rsidRPr="0054277A">
        <w:rPr>
          <w:rFonts w:eastAsiaTheme="minorEastAsia"/>
          <w:b/>
          <w:bCs/>
          <w:spacing w:val="-2"/>
          <w:rtl/>
        </w:rPr>
        <w:t>أجل</w:t>
      </w:r>
      <w:r w:rsidR="006E41F7" w:rsidRPr="0054277A">
        <w:rPr>
          <w:rFonts w:eastAsiaTheme="minorEastAsia"/>
          <w:b/>
          <w:bCs/>
          <w:spacing w:val="-2"/>
          <w:rtl/>
        </w:rPr>
        <w:t xml:space="preserve"> </w:t>
      </w:r>
      <w:r w:rsidRPr="0054277A">
        <w:rPr>
          <w:rFonts w:eastAsiaTheme="minorEastAsia"/>
          <w:b/>
          <w:bCs/>
          <w:spacing w:val="-2"/>
          <w:rtl/>
        </w:rPr>
        <w:t>تحسين</w:t>
      </w:r>
      <w:r w:rsidR="006E41F7" w:rsidRPr="0054277A">
        <w:rPr>
          <w:rFonts w:eastAsiaTheme="minorEastAsia"/>
          <w:b/>
          <w:bCs/>
          <w:spacing w:val="-2"/>
          <w:rtl/>
        </w:rPr>
        <w:t xml:space="preserve"> </w:t>
      </w:r>
      <w:r w:rsidRPr="0054277A">
        <w:rPr>
          <w:rFonts w:eastAsiaTheme="minorEastAsia"/>
          <w:b/>
          <w:bCs/>
          <w:spacing w:val="-2"/>
          <w:rtl/>
        </w:rPr>
        <w:t>الظروف</w:t>
      </w:r>
      <w:r w:rsidR="006E41F7" w:rsidRPr="0054277A">
        <w:rPr>
          <w:rFonts w:eastAsiaTheme="minorEastAsia"/>
          <w:b/>
          <w:bCs/>
          <w:spacing w:val="-2"/>
          <w:rtl/>
        </w:rPr>
        <w:t xml:space="preserve"> </w:t>
      </w:r>
      <w:r w:rsidRPr="0054277A">
        <w:rPr>
          <w:rFonts w:eastAsiaTheme="minorEastAsia"/>
          <w:b/>
          <w:bCs/>
          <w:spacing w:val="-2"/>
          <w:rtl/>
        </w:rPr>
        <w:t>المادية</w:t>
      </w:r>
      <w:r w:rsidR="006E41F7" w:rsidRPr="0054277A">
        <w:rPr>
          <w:rFonts w:eastAsiaTheme="minorEastAsia"/>
          <w:b/>
          <w:bCs/>
          <w:spacing w:val="-2"/>
          <w:rtl/>
        </w:rPr>
        <w:t xml:space="preserve"> </w:t>
      </w:r>
      <w:r w:rsidRPr="0054277A">
        <w:rPr>
          <w:rFonts w:eastAsiaTheme="minorEastAsia"/>
          <w:b/>
          <w:bCs/>
          <w:spacing w:val="-2"/>
          <w:rtl/>
        </w:rPr>
        <w:t>في</w:t>
      </w:r>
      <w:r w:rsidR="006E41F7" w:rsidRPr="0054277A">
        <w:rPr>
          <w:rFonts w:eastAsiaTheme="minorEastAsia"/>
          <w:b/>
          <w:bCs/>
          <w:spacing w:val="-2"/>
          <w:rtl/>
        </w:rPr>
        <w:t xml:space="preserve"> </w:t>
      </w:r>
      <w:r w:rsidRPr="0054277A">
        <w:rPr>
          <w:rFonts w:eastAsiaTheme="minorEastAsia"/>
          <w:b/>
          <w:bCs/>
          <w:spacing w:val="-2"/>
          <w:rtl/>
        </w:rPr>
        <w:t>جميع</w:t>
      </w:r>
      <w:r w:rsidR="006E41F7" w:rsidRPr="0054277A">
        <w:rPr>
          <w:rFonts w:eastAsiaTheme="minorEastAsia"/>
          <w:b/>
          <w:bCs/>
          <w:spacing w:val="-2"/>
          <w:rtl/>
        </w:rPr>
        <w:t xml:space="preserve"> </w:t>
      </w:r>
      <w:r w:rsidRPr="0054277A">
        <w:rPr>
          <w:rFonts w:eastAsiaTheme="minorEastAsia"/>
          <w:b/>
          <w:bCs/>
          <w:spacing w:val="-2"/>
          <w:rtl/>
        </w:rPr>
        <w:t>مؤسسات</w:t>
      </w:r>
      <w:r w:rsidR="006E41F7" w:rsidRPr="0054277A">
        <w:rPr>
          <w:rFonts w:eastAsiaTheme="minorEastAsia"/>
          <w:b/>
          <w:bCs/>
          <w:spacing w:val="-2"/>
          <w:rtl/>
        </w:rPr>
        <w:t xml:space="preserve"> </w:t>
      </w:r>
      <w:r w:rsidRPr="0054277A">
        <w:rPr>
          <w:rFonts w:eastAsiaTheme="minorEastAsia"/>
          <w:b/>
          <w:bCs/>
          <w:spacing w:val="-2"/>
          <w:rtl/>
        </w:rPr>
        <w:t>الطب</w:t>
      </w:r>
      <w:r w:rsidR="006E41F7" w:rsidRPr="0054277A">
        <w:rPr>
          <w:rFonts w:eastAsiaTheme="minorEastAsia"/>
          <w:b/>
          <w:bCs/>
          <w:spacing w:val="-2"/>
          <w:rtl/>
        </w:rPr>
        <w:t xml:space="preserve"> </w:t>
      </w:r>
      <w:r w:rsidRPr="0054277A">
        <w:rPr>
          <w:rFonts w:eastAsiaTheme="minorEastAsia"/>
          <w:b/>
          <w:bCs/>
          <w:spacing w:val="-2"/>
          <w:rtl/>
        </w:rPr>
        <w:t>النفسي،</w:t>
      </w:r>
      <w:r w:rsidR="006E41F7" w:rsidRPr="0054277A">
        <w:rPr>
          <w:rFonts w:eastAsiaTheme="minorEastAsia"/>
          <w:b/>
          <w:bCs/>
          <w:spacing w:val="-2"/>
          <w:rtl/>
        </w:rPr>
        <w:t xml:space="preserve"> </w:t>
      </w:r>
      <w:r w:rsidRPr="0054277A">
        <w:rPr>
          <w:rFonts w:eastAsiaTheme="minorEastAsia"/>
          <w:b/>
          <w:bCs/>
          <w:spacing w:val="-2"/>
          <w:rtl/>
        </w:rPr>
        <w:t>ولا</w:t>
      </w:r>
      <w:r w:rsidR="006E41F7" w:rsidRPr="0054277A">
        <w:rPr>
          <w:rFonts w:eastAsiaTheme="minorEastAsia"/>
          <w:b/>
          <w:bCs/>
          <w:spacing w:val="-2"/>
          <w:rtl/>
        </w:rPr>
        <w:t xml:space="preserve"> </w:t>
      </w:r>
      <w:r w:rsidRPr="0054277A">
        <w:rPr>
          <w:rFonts w:eastAsiaTheme="minorEastAsia"/>
          <w:b/>
          <w:bCs/>
          <w:spacing w:val="-2"/>
          <w:rtl/>
        </w:rPr>
        <w:t>سيما</w:t>
      </w:r>
      <w:r w:rsidR="006E41F7" w:rsidRPr="0054277A">
        <w:rPr>
          <w:rFonts w:eastAsiaTheme="minorEastAsia"/>
          <w:b/>
          <w:bCs/>
          <w:spacing w:val="-2"/>
          <w:rtl/>
        </w:rPr>
        <w:t xml:space="preserve"> </w:t>
      </w:r>
      <w:r w:rsidRPr="0054277A">
        <w:rPr>
          <w:rFonts w:eastAsiaTheme="minorEastAsia"/>
          <w:b/>
          <w:bCs/>
          <w:spacing w:val="-2"/>
          <w:rtl/>
        </w:rPr>
        <w:t>في</w:t>
      </w:r>
      <w:r w:rsidR="006E41F7" w:rsidRPr="0054277A">
        <w:rPr>
          <w:rFonts w:eastAsiaTheme="minorEastAsia"/>
          <w:b/>
          <w:bCs/>
          <w:spacing w:val="-2"/>
          <w:rtl/>
        </w:rPr>
        <w:t xml:space="preserve"> </w:t>
      </w:r>
      <w:r w:rsidRPr="0054277A">
        <w:rPr>
          <w:rFonts w:eastAsiaTheme="minorEastAsia"/>
          <w:b/>
          <w:bCs/>
          <w:spacing w:val="-2"/>
          <w:rtl/>
        </w:rPr>
        <w:t>سجن</w:t>
      </w:r>
      <w:r w:rsidR="006E41F7" w:rsidRPr="0054277A">
        <w:rPr>
          <w:rFonts w:eastAsiaTheme="minorEastAsia"/>
          <w:b/>
          <w:bCs/>
          <w:spacing w:val="-2"/>
          <w:rtl/>
        </w:rPr>
        <w:t xml:space="preserve"> </w:t>
      </w:r>
      <w:r w:rsidRPr="0054277A">
        <w:rPr>
          <w:rFonts w:eastAsiaTheme="minorEastAsia"/>
          <w:b/>
          <w:bCs/>
          <w:spacing w:val="-2"/>
          <w:rtl/>
        </w:rPr>
        <w:t>ليزا</w:t>
      </w:r>
      <w:r w:rsidR="006E41F7" w:rsidRPr="0054277A">
        <w:rPr>
          <w:rFonts w:eastAsiaTheme="minorEastAsia"/>
          <w:b/>
          <w:bCs/>
          <w:spacing w:val="-2"/>
          <w:rtl/>
        </w:rPr>
        <w:t xml:space="preserve"> </w:t>
      </w:r>
      <w:r w:rsidRPr="0054277A">
        <w:rPr>
          <w:rFonts w:eastAsiaTheme="minorEastAsia"/>
          <w:b/>
          <w:bCs/>
          <w:spacing w:val="-2"/>
          <w:rtl/>
        </w:rPr>
        <w:t>ومستشفى</w:t>
      </w:r>
      <w:r w:rsidR="006E41F7" w:rsidRPr="0054277A">
        <w:rPr>
          <w:rFonts w:eastAsiaTheme="minorEastAsia"/>
          <w:b/>
          <w:bCs/>
          <w:spacing w:val="-2"/>
          <w:rtl/>
        </w:rPr>
        <w:t xml:space="preserve"> </w:t>
      </w:r>
      <w:r w:rsidRPr="0054277A">
        <w:rPr>
          <w:rFonts w:eastAsiaTheme="minorEastAsia"/>
          <w:b/>
          <w:bCs/>
          <w:spacing w:val="-2"/>
          <w:rtl/>
        </w:rPr>
        <w:t>سجن</w:t>
      </w:r>
      <w:r w:rsidR="006E41F7" w:rsidRPr="0054277A">
        <w:rPr>
          <w:rFonts w:eastAsiaTheme="minorEastAsia"/>
          <w:b/>
          <w:bCs/>
          <w:spacing w:val="-2"/>
          <w:rtl/>
        </w:rPr>
        <w:t xml:space="preserve"> </w:t>
      </w:r>
      <w:r w:rsidRPr="0054277A">
        <w:rPr>
          <w:rFonts w:eastAsiaTheme="minorEastAsia"/>
          <w:b/>
          <w:bCs/>
          <w:spacing w:val="-2"/>
          <w:rtl/>
        </w:rPr>
        <w:t>تيرانا،</w:t>
      </w:r>
      <w:r w:rsidR="006E41F7" w:rsidRPr="0054277A">
        <w:rPr>
          <w:rFonts w:eastAsiaTheme="minorEastAsia"/>
          <w:b/>
          <w:bCs/>
          <w:spacing w:val="-2"/>
          <w:rtl/>
        </w:rPr>
        <w:t xml:space="preserve"> </w:t>
      </w:r>
      <w:r w:rsidRPr="0054277A">
        <w:rPr>
          <w:rFonts w:eastAsiaTheme="minorEastAsia"/>
          <w:b/>
          <w:bCs/>
          <w:spacing w:val="-2"/>
          <w:rtl/>
        </w:rPr>
        <w:t>بسبل</w:t>
      </w:r>
      <w:r w:rsidR="006E41F7" w:rsidRPr="0054277A">
        <w:rPr>
          <w:rFonts w:eastAsiaTheme="minorEastAsia" w:hint="cs"/>
          <w:b/>
          <w:bCs/>
          <w:spacing w:val="-2"/>
          <w:rtl/>
        </w:rPr>
        <w:t xml:space="preserve"> </w:t>
      </w:r>
      <w:r w:rsidRPr="0054277A">
        <w:rPr>
          <w:rFonts w:eastAsiaTheme="minorEastAsia"/>
          <w:b/>
          <w:bCs/>
          <w:spacing w:val="-2"/>
          <w:rtl/>
        </w:rPr>
        <w:t>منها</w:t>
      </w:r>
      <w:r w:rsidR="006E41F7" w:rsidRPr="0054277A">
        <w:rPr>
          <w:rFonts w:eastAsiaTheme="minorEastAsia"/>
          <w:b/>
          <w:bCs/>
          <w:spacing w:val="-2"/>
          <w:rtl/>
        </w:rPr>
        <w:t xml:space="preserve"> </w:t>
      </w:r>
      <w:r w:rsidRPr="0054277A">
        <w:rPr>
          <w:rFonts w:eastAsiaTheme="minorEastAsia"/>
          <w:b/>
          <w:bCs/>
          <w:spacing w:val="-2"/>
          <w:rtl/>
        </w:rPr>
        <w:t>الاستثمار</w:t>
      </w:r>
      <w:r w:rsidR="006E41F7" w:rsidRPr="0054277A">
        <w:rPr>
          <w:rFonts w:eastAsiaTheme="minorEastAsia"/>
          <w:b/>
          <w:bCs/>
          <w:spacing w:val="-2"/>
          <w:rtl/>
        </w:rPr>
        <w:t xml:space="preserve"> </w:t>
      </w:r>
      <w:r w:rsidRPr="0054277A">
        <w:rPr>
          <w:rFonts w:ascii="Times New Roman Bold" w:eastAsiaTheme="minorEastAsia" w:hAnsi="Times New Roman Bold"/>
          <w:b/>
          <w:bCs/>
          <w:rtl/>
        </w:rPr>
        <w:t>في</w:t>
      </w:r>
      <w:r w:rsidR="006E41F7" w:rsidRPr="0054277A">
        <w:rPr>
          <w:rFonts w:ascii="Times New Roman Bold" w:eastAsiaTheme="minorEastAsia" w:hAnsi="Times New Roman Bold"/>
          <w:b/>
          <w:bCs/>
          <w:rtl/>
        </w:rPr>
        <w:t xml:space="preserve"> </w:t>
      </w:r>
      <w:r w:rsidRPr="0054277A">
        <w:rPr>
          <w:rFonts w:ascii="Times New Roman Bold" w:eastAsiaTheme="minorEastAsia" w:hAnsi="Times New Roman Bold"/>
          <w:b/>
          <w:bCs/>
          <w:rtl/>
        </w:rPr>
        <w:t>تدريب</w:t>
      </w:r>
      <w:r w:rsidR="006E41F7" w:rsidRPr="0054277A">
        <w:rPr>
          <w:rFonts w:ascii="Times New Roman Bold" w:eastAsiaTheme="minorEastAsia" w:hAnsi="Times New Roman Bold"/>
          <w:b/>
          <w:bCs/>
          <w:rtl/>
        </w:rPr>
        <w:t xml:space="preserve"> </w:t>
      </w:r>
      <w:r w:rsidRPr="0054277A">
        <w:rPr>
          <w:rFonts w:ascii="Times New Roman Bold" w:eastAsiaTheme="minorEastAsia" w:hAnsi="Times New Roman Bold"/>
          <w:b/>
          <w:bCs/>
          <w:rtl/>
        </w:rPr>
        <w:t>الموظفين</w:t>
      </w:r>
      <w:r w:rsidR="006E41F7" w:rsidRPr="0054277A">
        <w:rPr>
          <w:rFonts w:ascii="Times New Roman Bold" w:eastAsiaTheme="minorEastAsia" w:hAnsi="Times New Roman Bold"/>
          <w:b/>
          <w:bCs/>
          <w:rtl/>
        </w:rPr>
        <w:t xml:space="preserve"> </w:t>
      </w:r>
      <w:r w:rsidRPr="0054277A">
        <w:rPr>
          <w:rFonts w:ascii="Times New Roman Bold" w:eastAsiaTheme="minorEastAsia" w:hAnsi="Times New Roman Bold"/>
          <w:b/>
          <w:bCs/>
          <w:rtl/>
        </w:rPr>
        <w:t>وتوظيفهم</w:t>
      </w:r>
      <w:r w:rsidR="006E41F7" w:rsidRPr="0054277A">
        <w:rPr>
          <w:rFonts w:ascii="Times New Roman Bold" w:eastAsiaTheme="minorEastAsia" w:hAnsi="Times New Roman Bold"/>
          <w:b/>
          <w:bCs/>
          <w:rtl/>
        </w:rPr>
        <w:t xml:space="preserve"> </w:t>
      </w:r>
      <w:r w:rsidRPr="0054277A">
        <w:rPr>
          <w:rFonts w:ascii="Times New Roman Bold" w:eastAsiaTheme="minorEastAsia" w:hAnsi="Times New Roman Bold"/>
          <w:b/>
          <w:bCs/>
          <w:rtl/>
        </w:rPr>
        <w:t>والخدمات</w:t>
      </w:r>
      <w:r w:rsidR="006E41F7" w:rsidRPr="0054277A">
        <w:rPr>
          <w:rFonts w:ascii="Times New Roman Bold" w:eastAsiaTheme="minorEastAsia" w:hAnsi="Times New Roman Bold"/>
          <w:b/>
          <w:bCs/>
          <w:rtl/>
        </w:rPr>
        <w:t xml:space="preserve"> </w:t>
      </w:r>
      <w:r w:rsidRPr="0054277A">
        <w:rPr>
          <w:rFonts w:ascii="Times New Roman Bold" w:eastAsiaTheme="minorEastAsia" w:hAnsi="Times New Roman Bold"/>
          <w:b/>
          <w:bCs/>
          <w:rtl/>
        </w:rPr>
        <w:t>الطبية</w:t>
      </w:r>
      <w:r w:rsidR="006E41F7" w:rsidRPr="0054277A">
        <w:rPr>
          <w:rFonts w:ascii="Times New Roman Bold" w:eastAsiaTheme="minorEastAsia" w:hAnsi="Times New Roman Bold"/>
          <w:b/>
          <w:bCs/>
          <w:rtl/>
        </w:rPr>
        <w:t xml:space="preserve"> </w:t>
      </w:r>
      <w:r w:rsidRPr="0054277A">
        <w:rPr>
          <w:rFonts w:ascii="Times New Roman Bold" w:eastAsiaTheme="minorEastAsia" w:hAnsi="Times New Roman Bold"/>
          <w:b/>
          <w:bCs/>
          <w:rtl/>
        </w:rPr>
        <w:t>والتدابير</w:t>
      </w:r>
      <w:r w:rsidR="006E41F7" w:rsidRPr="0054277A">
        <w:rPr>
          <w:rFonts w:ascii="Times New Roman Bold" w:eastAsiaTheme="minorEastAsia" w:hAnsi="Times New Roman Bold"/>
          <w:b/>
          <w:bCs/>
          <w:rtl/>
        </w:rPr>
        <w:t xml:space="preserve"> </w:t>
      </w:r>
      <w:r w:rsidRPr="0054277A">
        <w:rPr>
          <w:rFonts w:ascii="Times New Roman Bold" w:eastAsiaTheme="minorEastAsia" w:hAnsi="Times New Roman Bold"/>
          <w:b/>
          <w:bCs/>
          <w:rtl/>
        </w:rPr>
        <w:t>غير</w:t>
      </w:r>
      <w:r w:rsidR="006E41F7" w:rsidRPr="0054277A">
        <w:rPr>
          <w:rFonts w:ascii="Times New Roman Bold" w:eastAsiaTheme="minorEastAsia" w:hAnsi="Times New Roman Bold"/>
          <w:b/>
          <w:bCs/>
          <w:rtl/>
        </w:rPr>
        <w:t xml:space="preserve"> </w:t>
      </w:r>
      <w:r w:rsidRPr="0054277A">
        <w:rPr>
          <w:rFonts w:ascii="Times New Roman Bold" w:eastAsiaTheme="minorEastAsia" w:hAnsi="Times New Roman Bold"/>
          <w:b/>
          <w:bCs/>
          <w:rtl/>
        </w:rPr>
        <w:t>الاحتجازية</w:t>
      </w:r>
      <w:r w:rsidR="006E41F7" w:rsidRPr="0054277A">
        <w:rPr>
          <w:rFonts w:ascii="Times New Roman Bold" w:eastAsiaTheme="minorEastAsia" w:hAnsi="Times New Roman Bold"/>
          <w:b/>
          <w:bCs/>
          <w:rtl/>
        </w:rPr>
        <w:t xml:space="preserve"> </w:t>
      </w:r>
      <w:r w:rsidRPr="0054277A">
        <w:rPr>
          <w:rFonts w:ascii="Times New Roman Bold" w:eastAsiaTheme="minorEastAsia" w:hAnsi="Times New Roman Bold"/>
          <w:b/>
          <w:bCs/>
          <w:rtl/>
        </w:rPr>
        <w:t>والخدمات</w:t>
      </w:r>
      <w:r w:rsidR="006E41F7" w:rsidRPr="0054277A">
        <w:rPr>
          <w:rFonts w:ascii="Times New Roman Bold" w:eastAsiaTheme="minorEastAsia" w:hAnsi="Times New Roman Bold"/>
          <w:b/>
          <w:bCs/>
          <w:rtl/>
        </w:rPr>
        <w:t xml:space="preserve"> </w:t>
      </w:r>
      <w:r w:rsidRPr="0054277A">
        <w:rPr>
          <w:rFonts w:ascii="Times New Roman Bold" w:eastAsiaTheme="minorEastAsia" w:hAnsi="Times New Roman Bold"/>
          <w:b/>
          <w:bCs/>
          <w:rtl/>
        </w:rPr>
        <w:t>المجتمعية؛</w:t>
      </w:r>
    </w:p>
    <w:p w14:paraId="1F9DCBE4" w14:textId="24C93D3E" w:rsidR="00337CC5" w:rsidRPr="0054277A" w:rsidRDefault="00337CC5" w:rsidP="00337CC5">
      <w:pPr>
        <w:pStyle w:val="SingleTxtGA"/>
        <w:rPr>
          <w:rFonts w:eastAsiaTheme="minorEastAsia"/>
          <w:b/>
          <w:bCs/>
          <w:lang w:eastAsia="zh-TW"/>
        </w:rPr>
      </w:pPr>
      <w:r w:rsidRPr="0054277A">
        <w:rPr>
          <w:rFonts w:eastAsiaTheme="minorEastAsia"/>
          <w:b/>
          <w:rtl/>
        </w:rPr>
        <w:tab/>
        <w:t>(ب)</w:t>
      </w:r>
      <w:r w:rsidRPr="0054277A">
        <w:rPr>
          <w:rFonts w:eastAsiaTheme="minorEastAsia"/>
          <w:bCs/>
          <w:rtl/>
        </w:rPr>
        <w:tab/>
      </w:r>
      <w:r w:rsidRPr="0054277A">
        <w:rPr>
          <w:rFonts w:eastAsiaTheme="minorEastAsia"/>
          <w:b/>
          <w:bCs/>
          <w:rtl/>
        </w:rPr>
        <w:t>الإسراع في إنشاء مرفق دائم متخصص في الطب النفسي الشرعي يوفر بيئة علاجية وبرنامج علاج متعدد التخصصات.</w:t>
      </w:r>
    </w:p>
    <w:p w14:paraId="03A3AF5E" w14:textId="77777777" w:rsidR="00337CC5" w:rsidRPr="0054277A" w:rsidRDefault="00337CC5" w:rsidP="00337CC5">
      <w:pPr>
        <w:pStyle w:val="H23GA"/>
        <w:rPr>
          <w:lang w:val="en-US" w:eastAsia="zh-TW"/>
        </w:rPr>
      </w:pPr>
      <w:r w:rsidRPr="0054277A">
        <w:rPr>
          <w:rtl/>
          <w:lang w:val="en-US"/>
        </w:rPr>
        <w:tab/>
      </w:r>
      <w:r w:rsidRPr="0054277A">
        <w:rPr>
          <w:rtl/>
          <w:lang w:val="en-US"/>
        </w:rPr>
        <w:tab/>
        <w:t>الآلية الوقائية الوطنية</w:t>
      </w:r>
    </w:p>
    <w:p w14:paraId="398B4BD7" w14:textId="1292DA8F" w:rsidR="00337CC5" w:rsidRPr="0054277A" w:rsidRDefault="00337CC5" w:rsidP="00337CC5">
      <w:pPr>
        <w:pStyle w:val="SingleTxtGA"/>
        <w:rPr>
          <w:rFonts w:eastAsiaTheme="minorEastAsia"/>
          <w:lang w:eastAsia="zh-TW"/>
        </w:rPr>
      </w:pPr>
      <w:r w:rsidRPr="0054277A">
        <w:rPr>
          <w:rFonts w:eastAsiaTheme="minorEastAsia"/>
          <w:rtl/>
        </w:rPr>
        <w:t>16-</w:t>
      </w:r>
      <w:r w:rsidRPr="0054277A">
        <w:rPr>
          <w:rFonts w:eastAsiaTheme="minorEastAsia"/>
          <w:rtl/>
        </w:rPr>
        <w:tab/>
        <w:t>تشعر</w:t>
      </w:r>
      <w:r w:rsidR="006E41F7" w:rsidRPr="0054277A">
        <w:rPr>
          <w:rFonts w:eastAsiaTheme="minorEastAsia"/>
          <w:rtl/>
        </w:rPr>
        <w:t xml:space="preserve"> </w:t>
      </w:r>
      <w:r w:rsidRPr="0054277A">
        <w:rPr>
          <w:rFonts w:eastAsiaTheme="minorEastAsia"/>
          <w:rtl/>
        </w:rPr>
        <w:t>اللجنة</w:t>
      </w:r>
      <w:r w:rsidR="006E41F7" w:rsidRPr="0054277A">
        <w:rPr>
          <w:rFonts w:eastAsiaTheme="minorEastAsia"/>
          <w:rtl/>
        </w:rPr>
        <w:t xml:space="preserve"> </w:t>
      </w:r>
      <w:r w:rsidRPr="0054277A">
        <w:rPr>
          <w:rFonts w:eastAsiaTheme="minorEastAsia"/>
          <w:rtl/>
        </w:rPr>
        <w:t>بالقلق</w:t>
      </w:r>
      <w:r w:rsidR="006E41F7" w:rsidRPr="0054277A">
        <w:rPr>
          <w:rFonts w:eastAsiaTheme="minorEastAsia"/>
          <w:rtl/>
        </w:rPr>
        <w:t xml:space="preserve"> </w:t>
      </w:r>
      <w:r w:rsidRPr="0054277A">
        <w:rPr>
          <w:rFonts w:eastAsiaTheme="minorEastAsia"/>
          <w:rtl/>
        </w:rPr>
        <w:t>لأن</w:t>
      </w:r>
      <w:r w:rsidR="006E41F7" w:rsidRPr="0054277A">
        <w:rPr>
          <w:rFonts w:eastAsiaTheme="minorEastAsia"/>
          <w:rtl/>
        </w:rPr>
        <w:t xml:space="preserve"> </w:t>
      </w:r>
      <w:r w:rsidRPr="0054277A">
        <w:rPr>
          <w:rFonts w:eastAsiaTheme="minorEastAsia"/>
          <w:rtl/>
        </w:rPr>
        <w:t>الولاية</w:t>
      </w:r>
      <w:r w:rsidR="006E41F7" w:rsidRPr="0054277A">
        <w:rPr>
          <w:rFonts w:eastAsiaTheme="minorEastAsia"/>
          <w:rtl/>
        </w:rPr>
        <w:t xml:space="preserve"> </w:t>
      </w:r>
      <w:r w:rsidRPr="0054277A">
        <w:rPr>
          <w:rFonts w:eastAsiaTheme="minorEastAsia"/>
          <w:rtl/>
        </w:rPr>
        <w:t>التشريعية</w:t>
      </w:r>
      <w:r w:rsidR="006E41F7" w:rsidRPr="0054277A">
        <w:rPr>
          <w:rFonts w:eastAsiaTheme="minorEastAsia"/>
          <w:rtl/>
        </w:rPr>
        <w:t xml:space="preserve"> </w:t>
      </w:r>
      <w:r w:rsidRPr="0054277A">
        <w:rPr>
          <w:rFonts w:eastAsiaTheme="minorEastAsia"/>
          <w:rtl/>
        </w:rPr>
        <w:t>المنوطة</w:t>
      </w:r>
      <w:r w:rsidR="006E41F7" w:rsidRPr="0054277A">
        <w:rPr>
          <w:rFonts w:eastAsiaTheme="minorEastAsia"/>
          <w:rtl/>
        </w:rPr>
        <w:t xml:space="preserve"> </w:t>
      </w:r>
      <w:r w:rsidRPr="0054277A">
        <w:rPr>
          <w:rFonts w:eastAsiaTheme="minorEastAsia"/>
          <w:rtl/>
        </w:rPr>
        <w:t>بالآلية</w:t>
      </w:r>
      <w:r w:rsidR="006E41F7" w:rsidRPr="0054277A">
        <w:rPr>
          <w:rFonts w:eastAsiaTheme="minorEastAsia"/>
          <w:rtl/>
        </w:rPr>
        <w:t xml:space="preserve"> </w:t>
      </w:r>
      <w:r w:rsidRPr="0054277A">
        <w:rPr>
          <w:rFonts w:eastAsiaTheme="minorEastAsia"/>
          <w:rtl/>
        </w:rPr>
        <w:t>الوقائية</w:t>
      </w:r>
      <w:r w:rsidR="006E41F7" w:rsidRPr="0054277A">
        <w:rPr>
          <w:rFonts w:eastAsiaTheme="minorEastAsia"/>
          <w:rtl/>
        </w:rPr>
        <w:t xml:space="preserve"> </w:t>
      </w:r>
      <w:r w:rsidRPr="0054277A">
        <w:rPr>
          <w:rFonts w:eastAsiaTheme="minorEastAsia"/>
          <w:rtl/>
        </w:rPr>
        <w:t>الوطنية</w:t>
      </w:r>
      <w:r w:rsidR="006E41F7" w:rsidRPr="0054277A">
        <w:rPr>
          <w:rFonts w:eastAsiaTheme="minorEastAsia"/>
          <w:rtl/>
        </w:rPr>
        <w:t xml:space="preserve"> </w:t>
      </w:r>
      <w:r w:rsidRPr="0054277A">
        <w:rPr>
          <w:rFonts w:eastAsiaTheme="minorEastAsia"/>
          <w:rtl/>
        </w:rPr>
        <w:t>تتضمن</w:t>
      </w:r>
      <w:r w:rsidR="006E41F7" w:rsidRPr="0054277A">
        <w:rPr>
          <w:rFonts w:eastAsiaTheme="minorEastAsia"/>
          <w:rtl/>
        </w:rPr>
        <w:t xml:space="preserve"> </w:t>
      </w:r>
      <w:r w:rsidRPr="0054277A">
        <w:rPr>
          <w:rFonts w:eastAsiaTheme="minorEastAsia"/>
          <w:rtl/>
        </w:rPr>
        <w:t>صلاحية</w:t>
      </w:r>
      <w:r w:rsidR="006E41F7" w:rsidRPr="0054277A">
        <w:rPr>
          <w:rFonts w:eastAsiaTheme="minorEastAsia"/>
          <w:rtl/>
        </w:rPr>
        <w:t xml:space="preserve"> </w:t>
      </w:r>
      <w:r w:rsidRPr="0054277A">
        <w:rPr>
          <w:rFonts w:eastAsiaTheme="minorEastAsia"/>
          <w:rtl/>
        </w:rPr>
        <w:t>تلقي</w:t>
      </w:r>
      <w:r w:rsidR="006E41F7" w:rsidRPr="0054277A">
        <w:rPr>
          <w:rFonts w:eastAsiaTheme="minorEastAsia"/>
          <w:rtl/>
        </w:rPr>
        <w:t xml:space="preserve"> </w:t>
      </w:r>
      <w:r w:rsidRPr="0054277A">
        <w:rPr>
          <w:rFonts w:eastAsiaTheme="minorEastAsia"/>
          <w:spacing w:val="-2"/>
          <w:rtl/>
        </w:rPr>
        <w:t>الشكاوى</w:t>
      </w:r>
      <w:r w:rsidR="006E41F7" w:rsidRPr="0054277A">
        <w:rPr>
          <w:rFonts w:eastAsiaTheme="minorEastAsia"/>
          <w:spacing w:val="-2"/>
          <w:rtl/>
        </w:rPr>
        <w:t xml:space="preserve"> </w:t>
      </w:r>
      <w:r w:rsidRPr="0054277A">
        <w:rPr>
          <w:rFonts w:eastAsiaTheme="minorEastAsia"/>
          <w:spacing w:val="-2"/>
          <w:rtl/>
        </w:rPr>
        <w:t>من</w:t>
      </w:r>
      <w:r w:rsidR="006E41F7" w:rsidRPr="0054277A">
        <w:rPr>
          <w:rFonts w:eastAsiaTheme="minorEastAsia"/>
          <w:spacing w:val="-2"/>
          <w:rtl/>
        </w:rPr>
        <w:t xml:space="preserve"> </w:t>
      </w:r>
      <w:r w:rsidRPr="0054277A">
        <w:rPr>
          <w:rFonts w:eastAsiaTheme="minorEastAsia"/>
          <w:spacing w:val="-2"/>
          <w:rtl/>
        </w:rPr>
        <w:t>السجناء</w:t>
      </w:r>
      <w:r w:rsidR="006E41F7" w:rsidRPr="0054277A">
        <w:rPr>
          <w:rFonts w:eastAsiaTheme="minorEastAsia"/>
          <w:spacing w:val="-2"/>
          <w:rtl/>
        </w:rPr>
        <w:t xml:space="preserve"> </w:t>
      </w:r>
      <w:r w:rsidRPr="0054277A">
        <w:rPr>
          <w:rFonts w:eastAsiaTheme="minorEastAsia"/>
          <w:spacing w:val="-2"/>
          <w:rtl/>
        </w:rPr>
        <w:t>والنظر</w:t>
      </w:r>
      <w:r w:rsidR="006E41F7" w:rsidRPr="0054277A">
        <w:rPr>
          <w:rFonts w:eastAsiaTheme="minorEastAsia"/>
          <w:spacing w:val="-2"/>
          <w:rtl/>
        </w:rPr>
        <w:t xml:space="preserve"> </w:t>
      </w:r>
      <w:r w:rsidRPr="0054277A">
        <w:rPr>
          <w:rFonts w:eastAsiaTheme="minorEastAsia"/>
          <w:spacing w:val="-2"/>
          <w:rtl/>
        </w:rPr>
        <w:t>فيها،</w:t>
      </w:r>
      <w:r w:rsidR="006E41F7" w:rsidRPr="0054277A">
        <w:rPr>
          <w:rFonts w:eastAsiaTheme="minorEastAsia"/>
          <w:spacing w:val="-2"/>
          <w:rtl/>
        </w:rPr>
        <w:t xml:space="preserve"> </w:t>
      </w:r>
      <w:r w:rsidRPr="0054277A">
        <w:rPr>
          <w:rFonts w:eastAsiaTheme="minorEastAsia"/>
          <w:spacing w:val="-2"/>
          <w:rtl/>
        </w:rPr>
        <w:t>وهو</w:t>
      </w:r>
      <w:r w:rsidR="006E41F7" w:rsidRPr="0054277A">
        <w:rPr>
          <w:rFonts w:eastAsiaTheme="minorEastAsia"/>
          <w:spacing w:val="-2"/>
          <w:rtl/>
        </w:rPr>
        <w:t xml:space="preserve"> </w:t>
      </w:r>
      <w:r w:rsidRPr="0054277A">
        <w:rPr>
          <w:rFonts w:eastAsiaTheme="minorEastAsia"/>
          <w:spacing w:val="-2"/>
          <w:rtl/>
        </w:rPr>
        <w:t>ما</w:t>
      </w:r>
      <w:r w:rsidR="006E41F7" w:rsidRPr="0054277A">
        <w:rPr>
          <w:rFonts w:eastAsiaTheme="minorEastAsia"/>
          <w:spacing w:val="-2"/>
          <w:rtl/>
        </w:rPr>
        <w:t xml:space="preserve"> </w:t>
      </w:r>
      <w:r w:rsidRPr="0054277A">
        <w:rPr>
          <w:rFonts w:eastAsiaTheme="minorEastAsia"/>
          <w:spacing w:val="-2"/>
          <w:rtl/>
        </w:rPr>
        <w:t>يتعارض</w:t>
      </w:r>
      <w:r w:rsidR="006E41F7" w:rsidRPr="0054277A">
        <w:rPr>
          <w:rFonts w:eastAsiaTheme="minorEastAsia"/>
          <w:spacing w:val="-2"/>
          <w:rtl/>
        </w:rPr>
        <w:t xml:space="preserve"> </w:t>
      </w:r>
      <w:r w:rsidRPr="0054277A">
        <w:rPr>
          <w:rFonts w:eastAsiaTheme="minorEastAsia"/>
          <w:spacing w:val="-2"/>
          <w:rtl/>
        </w:rPr>
        <w:t>مع</w:t>
      </w:r>
      <w:r w:rsidR="006E41F7" w:rsidRPr="0054277A">
        <w:rPr>
          <w:rFonts w:eastAsiaTheme="minorEastAsia"/>
          <w:spacing w:val="-2"/>
          <w:rtl/>
        </w:rPr>
        <w:t xml:space="preserve"> </w:t>
      </w:r>
      <w:r w:rsidRPr="0054277A">
        <w:rPr>
          <w:rFonts w:eastAsiaTheme="minorEastAsia"/>
          <w:spacing w:val="-2"/>
          <w:rtl/>
        </w:rPr>
        <w:t>ولايتها</w:t>
      </w:r>
      <w:r w:rsidR="006E41F7" w:rsidRPr="0054277A">
        <w:rPr>
          <w:rFonts w:eastAsiaTheme="minorEastAsia"/>
          <w:spacing w:val="-2"/>
          <w:rtl/>
        </w:rPr>
        <w:t xml:space="preserve"> </w:t>
      </w:r>
      <w:r w:rsidRPr="0054277A">
        <w:rPr>
          <w:rFonts w:eastAsiaTheme="minorEastAsia"/>
          <w:spacing w:val="-2"/>
          <w:rtl/>
        </w:rPr>
        <w:t>الوقائية</w:t>
      </w:r>
      <w:r w:rsidR="006E41F7" w:rsidRPr="0054277A">
        <w:rPr>
          <w:rFonts w:eastAsiaTheme="minorEastAsia"/>
          <w:spacing w:val="-2"/>
          <w:rtl/>
        </w:rPr>
        <w:t xml:space="preserve"> </w:t>
      </w:r>
      <w:r w:rsidRPr="0054277A">
        <w:rPr>
          <w:rFonts w:eastAsiaTheme="minorEastAsia"/>
          <w:spacing w:val="-2"/>
          <w:rtl/>
        </w:rPr>
        <w:t>البحتة</w:t>
      </w:r>
      <w:r w:rsidR="006E41F7" w:rsidRPr="0054277A">
        <w:rPr>
          <w:rFonts w:eastAsiaTheme="minorEastAsia"/>
          <w:spacing w:val="-2"/>
          <w:rtl/>
        </w:rPr>
        <w:t xml:space="preserve"> </w:t>
      </w:r>
      <w:r w:rsidRPr="0054277A">
        <w:rPr>
          <w:rFonts w:eastAsiaTheme="minorEastAsia"/>
          <w:spacing w:val="-2"/>
          <w:rtl/>
        </w:rPr>
        <w:t>بموجب</w:t>
      </w:r>
      <w:r w:rsidR="006E41F7" w:rsidRPr="0054277A">
        <w:rPr>
          <w:rFonts w:eastAsiaTheme="minorEastAsia"/>
          <w:spacing w:val="-2"/>
          <w:rtl/>
        </w:rPr>
        <w:t xml:space="preserve"> </w:t>
      </w:r>
      <w:r w:rsidRPr="0054277A">
        <w:rPr>
          <w:rFonts w:eastAsiaTheme="minorEastAsia"/>
          <w:spacing w:val="-2"/>
          <w:rtl/>
        </w:rPr>
        <w:t>البروتوكول</w:t>
      </w:r>
      <w:r w:rsidR="006E41F7" w:rsidRPr="0054277A">
        <w:rPr>
          <w:rFonts w:eastAsiaTheme="minorEastAsia"/>
          <w:spacing w:val="-2"/>
          <w:rtl/>
        </w:rPr>
        <w:t xml:space="preserve"> </w:t>
      </w:r>
      <w:r w:rsidRPr="0054277A">
        <w:rPr>
          <w:rFonts w:eastAsiaTheme="minorEastAsia"/>
          <w:spacing w:val="-2"/>
          <w:rtl/>
        </w:rPr>
        <w:t>الاختياري</w:t>
      </w:r>
      <w:r w:rsidR="006E41F7" w:rsidRPr="0054277A">
        <w:rPr>
          <w:rFonts w:eastAsiaTheme="minorEastAsia"/>
          <w:rtl/>
        </w:rPr>
        <w:t xml:space="preserve"> </w:t>
      </w:r>
      <w:r w:rsidRPr="0054277A">
        <w:rPr>
          <w:rFonts w:eastAsiaTheme="minorEastAsia"/>
          <w:rtl/>
        </w:rPr>
        <w:t>لاتفاقية</w:t>
      </w:r>
      <w:r w:rsidR="006E41F7" w:rsidRPr="0054277A">
        <w:rPr>
          <w:rFonts w:eastAsiaTheme="minorEastAsia"/>
          <w:rtl/>
        </w:rPr>
        <w:t xml:space="preserve"> </w:t>
      </w:r>
      <w:r w:rsidRPr="0054277A">
        <w:rPr>
          <w:rFonts w:eastAsiaTheme="minorEastAsia"/>
          <w:rtl/>
        </w:rPr>
        <w:t>مناهضة</w:t>
      </w:r>
      <w:r w:rsidR="006E41F7" w:rsidRPr="0054277A">
        <w:rPr>
          <w:rFonts w:eastAsiaTheme="minorEastAsia"/>
          <w:rtl/>
        </w:rPr>
        <w:t xml:space="preserve"> </w:t>
      </w:r>
      <w:r w:rsidRPr="0054277A">
        <w:rPr>
          <w:rFonts w:eastAsiaTheme="minorEastAsia"/>
          <w:rtl/>
        </w:rPr>
        <w:t>التعذيب</w:t>
      </w:r>
      <w:r w:rsidR="006E41F7" w:rsidRPr="0054277A">
        <w:rPr>
          <w:rFonts w:eastAsiaTheme="minorEastAsia"/>
          <w:rtl/>
        </w:rPr>
        <w:t xml:space="preserve"> </w:t>
      </w:r>
      <w:r w:rsidRPr="0054277A">
        <w:rPr>
          <w:rFonts w:eastAsiaTheme="minorEastAsia"/>
          <w:rtl/>
        </w:rPr>
        <w:t>وغيره</w:t>
      </w:r>
      <w:r w:rsidR="006E41F7" w:rsidRPr="0054277A">
        <w:rPr>
          <w:rFonts w:eastAsiaTheme="minorEastAsia"/>
          <w:rtl/>
        </w:rPr>
        <w:t xml:space="preserve"> </w:t>
      </w:r>
      <w:r w:rsidRPr="0054277A">
        <w:rPr>
          <w:rFonts w:eastAsiaTheme="minorEastAsia"/>
          <w:rtl/>
        </w:rPr>
        <w:t>من</w:t>
      </w:r>
      <w:r w:rsidR="006E41F7" w:rsidRPr="0054277A">
        <w:rPr>
          <w:rFonts w:eastAsiaTheme="minorEastAsia"/>
          <w:rtl/>
        </w:rPr>
        <w:t xml:space="preserve"> </w:t>
      </w:r>
      <w:r w:rsidRPr="0054277A">
        <w:rPr>
          <w:rFonts w:eastAsiaTheme="minorEastAsia"/>
          <w:rtl/>
        </w:rPr>
        <w:t>ضروب</w:t>
      </w:r>
      <w:r w:rsidR="006E41F7" w:rsidRPr="0054277A">
        <w:rPr>
          <w:rFonts w:eastAsiaTheme="minorEastAsia"/>
          <w:rtl/>
        </w:rPr>
        <w:t xml:space="preserve"> </w:t>
      </w:r>
      <w:r w:rsidRPr="0054277A">
        <w:rPr>
          <w:rFonts w:eastAsiaTheme="minorEastAsia"/>
          <w:rtl/>
        </w:rPr>
        <w:t>المعاملة</w:t>
      </w:r>
      <w:r w:rsidR="006E41F7" w:rsidRPr="0054277A">
        <w:rPr>
          <w:rFonts w:eastAsiaTheme="minorEastAsia"/>
          <w:rtl/>
        </w:rPr>
        <w:t xml:space="preserve"> </w:t>
      </w:r>
      <w:r w:rsidRPr="0054277A">
        <w:rPr>
          <w:rFonts w:eastAsiaTheme="minorEastAsia"/>
          <w:rtl/>
        </w:rPr>
        <w:t>أو</w:t>
      </w:r>
      <w:r w:rsidR="006E41F7" w:rsidRPr="0054277A">
        <w:rPr>
          <w:rFonts w:eastAsiaTheme="minorEastAsia"/>
          <w:rtl/>
        </w:rPr>
        <w:t xml:space="preserve"> </w:t>
      </w:r>
      <w:r w:rsidRPr="0054277A">
        <w:rPr>
          <w:rFonts w:eastAsiaTheme="minorEastAsia"/>
          <w:rtl/>
        </w:rPr>
        <w:t>العقوبة</w:t>
      </w:r>
      <w:r w:rsidR="006E41F7" w:rsidRPr="0054277A">
        <w:rPr>
          <w:rFonts w:eastAsiaTheme="minorEastAsia"/>
          <w:rtl/>
        </w:rPr>
        <w:t xml:space="preserve"> </w:t>
      </w:r>
      <w:r w:rsidRPr="0054277A">
        <w:rPr>
          <w:rFonts w:eastAsiaTheme="minorEastAsia"/>
          <w:rtl/>
        </w:rPr>
        <w:t>القاسية</w:t>
      </w:r>
      <w:r w:rsidR="006E41F7" w:rsidRPr="0054277A">
        <w:rPr>
          <w:rFonts w:eastAsiaTheme="minorEastAsia"/>
          <w:rtl/>
        </w:rPr>
        <w:t xml:space="preserve"> </w:t>
      </w:r>
      <w:r w:rsidRPr="0054277A">
        <w:rPr>
          <w:rFonts w:eastAsiaTheme="minorEastAsia"/>
          <w:rtl/>
        </w:rPr>
        <w:t>أو</w:t>
      </w:r>
      <w:r w:rsidR="006E41F7" w:rsidRPr="0054277A">
        <w:rPr>
          <w:rFonts w:eastAsiaTheme="minorEastAsia"/>
          <w:rtl/>
        </w:rPr>
        <w:t xml:space="preserve"> </w:t>
      </w:r>
      <w:r w:rsidRPr="0054277A">
        <w:rPr>
          <w:rFonts w:eastAsiaTheme="minorEastAsia"/>
          <w:rtl/>
        </w:rPr>
        <w:t>اللاإنسانية</w:t>
      </w:r>
      <w:r w:rsidR="006E41F7" w:rsidRPr="0054277A">
        <w:rPr>
          <w:rFonts w:eastAsiaTheme="minorEastAsia"/>
          <w:rtl/>
        </w:rPr>
        <w:t xml:space="preserve"> </w:t>
      </w:r>
      <w:r w:rsidRPr="0054277A">
        <w:rPr>
          <w:rFonts w:eastAsiaTheme="minorEastAsia"/>
          <w:rtl/>
        </w:rPr>
        <w:t>أو</w:t>
      </w:r>
      <w:r w:rsidR="006E41F7" w:rsidRPr="0054277A">
        <w:rPr>
          <w:rFonts w:eastAsiaTheme="minorEastAsia" w:hint="cs"/>
          <w:rtl/>
        </w:rPr>
        <w:t xml:space="preserve"> </w:t>
      </w:r>
      <w:r w:rsidRPr="0054277A">
        <w:rPr>
          <w:rFonts w:eastAsiaTheme="minorEastAsia"/>
          <w:rtl/>
        </w:rPr>
        <w:t>المهينة.</w:t>
      </w:r>
      <w:r w:rsidR="006E41F7" w:rsidRPr="0054277A">
        <w:rPr>
          <w:rFonts w:eastAsiaTheme="minorEastAsia"/>
          <w:rtl/>
        </w:rPr>
        <w:t xml:space="preserve"> </w:t>
      </w:r>
      <w:r w:rsidRPr="0054277A">
        <w:rPr>
          <w:rFonts w:eastAsiaTheme="minorEastAsia"/>
          <w:rtl/>
        </w:rPr>
        <w:t>وتلاحظ</w:t>
      </w:r>
      <w:r w:rsidR="006E41F7" w:rsidRPr="0054277A">
        <w:rPr>
          <w:rFonts w:eastAsiaTheme="minorEastAsia"/>
          <w:rtl/>
        </w:rPr>
        <w:t xml:space="preserve"> </w:t>
      </w:r>
      <w:r w:rsidRPr="0054277A">
        <w:rPr>
          <w:rFonts w:eastAsiaTheme="minorEastAsia"/>
          <w:rtl/>
        </w:rPr>
        <w:t>اللجنة</w:t>
      </w:r>
      <w:r w:rsidR="006E41F7" w:rsidRPr="0054277A">
        <w:rPr>
          <w:rFonts w:eastAsiaTheme="minorEastAsia"/>
          <w:rtl/>
        </w:rPr>
        <w:t xml:space="preserve"> </w:t>
      </w:r>
      <w:r w:rsidRPr="0054277A">
        <w:rPr>
          <w:rFonts w:eastAsiaTheme="minorEastAsia"/>
          <w:rtl/>
        </w:rPr>
        <w:t>بارتياح</w:t>
      </w:r>
      <w:r w:rsidR="006E41F7" w:rsidRPr="0054277A">
        <w:rPr>
          <w:rFonts w:eastAsiaTheme="minorEastAsia"/>
          <w:rtl/>
        </w:rPr>
        <w:t xml:space="preserve"> </w:t>
      </w:r>
      <w:r w:rsidRPr="0054277A">
        <w:rPr>
          <w:rFonts w:eastAsiaTheme="minorEastAsia"/>
          <w:rtl/>
        </w:rPr>
        <w:t>المعلومات</w:t>
      </w:r>
      <w:r w:rsidR="006E41F7" w:rsidRPr="0054277A">
        <w:rPr>
          <w:rFonts w:eastAsiaTheme="minorEastAsia"/>
          <w:rtl/>
        </w:rPr>
        <w:t xml:space="preserve"> </w:t>
      </w:r>
      <w:r w:rsidRPr="0054277A">
        <w:rPr>
          <w:rFonts w:eastAsiaTheme="minorEastAsia"/>
          <w:rtl/>
        </w:rPr>
        <w:t>عن</w:t>
      </w:r>
      <w:r w:rsidR="006E41F7" w:rsidRPr="0054277A">
        <w:rPr>
          <w:rFonts w:eastAsiaTheme="minorEastAsia"/>
          <w:rtl/>
        </w:rPr>
        <w:t xml:space="preserve"> </w:t>
      </w:r>
      <w:r w:rsidRPr="0054277A">
        <w:rPr>
          <w:rFonts w:eastAsiaTheme="minorEastAsia"/>
          <w:rtl/>
        </w:rPr>
        <w:t>زيادة</w:t>
      </w:r>
      <w:r w:rsidR="006E41F7" w:rsidRPr="0054277A">
        <w:rPr>
          <w:rFonts w:eastAsiaTheme="minorEastAsia"/>
          <w:rtl/>
        </w:rPr>
        <w:t xml:space="preserve"> </w:t>
      </w:r>
      <w:r w:rsidRPr="0054277A">
        <w:rPr>
          <w:rFonts w:eastAsiaTheme="minorEastAsia"/>
          <w:rtl/>
        </w:rPr>
        <w:t>ميزانية</w:t>
      </w:r>
      <w:r w:rsidR="006E41F7" w:rsidRPr="0054277A">
        <w:rPr>
          <w:rFonts w:eastAsiaTheme="minorEastAsia"/>
          <w:rtl/>
        </w:rPr>
        <w:t xml:space="preserve"> </w:t>
      </w:r>
      <w:r w:rsidRPr="0054277A">
        <w:rPr>
          <w:rFonts w:eastAsiaTheme="minorEastAsia"/>
          <w:rtl/>
        </w:rPr>
        <w:t>مكتب</w:t>
      </w:r>
      <w:r w:rsidR="006E41F7" w:rsidRPr="0054277A">
        <w:rPr>
          <w:rFonts w:eastAsiaTheme="minorEastAsia"/>
          <w:rtl/>
        </w:rPr>
        <w:t xml:space="preserve"> </w:t>
      </w:r>
      <w:r w:rsidRPr="0054277A">
        <w:rPr>
          <w:rFonts w:eastAsiaTheme="minorEastAsia"/>
          <w:rtl/>
        </w:rPr>
        <w:t>أمين</w:t>
      </w:r>
      <w:r w:rsidR="006E41F7" w:rsidRPr="0054277A">
        <w:rPr>
          <w:rFonts w:eastAsiaTheme="minorEastAsia"/>
          <w:rtl/>
        </w:rPr>
        <w:t xml:space="preserve"> </w:t>
      </w:r>
      <w:r w:rsidRPr="0054277A">
        <w:rPr>
          <w:rFonts w:eastAsiaTheme="minorEastAsia"/>
          <w:rtl/>
        </w:rPr>
        <w:t>المظالم</w:t>
      </w:r>
      <w:r w:rsidR="006E41F7" w:rsidRPr="0054277A">
        <w:rPr>
          <w:rFonts w:eastAsiaTheme="minorEastAsia"/>
          <w:rtl/>
        </w:rPr>
        <w:t xml:space="preserve"> </w:t>
      </w:r>
      <w:r w:rsidRPr="0054277A">
        <w:rPr>
          <w:rFonts w:eastAsiaTheme="minorEastAsia"/>
          <w:rtl/>
        </w:rPr>
        <w:t>وزيادة</w:t>
      </w:r>
      <w:r w:rsidR="006E41F7" w:rsidRPr="0054277A">
        <w:rPr>
          <w:rFonts w:eastAsiaTheme="minorEastAsia"/>
          <w:rtl/>
        </w:rPr>
        <w:t xml:space="preserve"> </w:t>
      </w:r>
      <w:r w:rsidRPr="0054277A">
        <w:rPr>
          <w:rFonts w:eastAsiaTheme="minorEastAsia"/>
          <w:rtl/>
        </w:rPr>
        <w:t>عدد</w:t>
      </w:r>
      <w:r w:rsidR="006E41F7" w:rsidRPr="0054277A">
        <w:rPr>
          <w:rFonts w:eastAsiaTheme="minorEastAsia"/>
          <w:rtl/>
        </w:rPr>
        <w:t xml:space="preserve"> </w:t>
      </w:r>
      <w:r w:rsidRPr="0054277A">
        <w:rPr>
          <w:rFonts w:eastAsiaTheme="minorEastAsia"/>
          <w:rtl/>
        </w:rPr>
        <w:t>موظفيه،</w:t>
      </w:r>
      <w:r w:rsidR="006E41F7" w:rsidRPr="0054277A">
        <w:rPr>
          <w:rFonts w:eastAsiaTheme="minorEastAsia"/>
          <w:rtl/>
        </w:rPr>
        <w:t xml:space="preserve"> </w:t>
      </w:r>
      <w:r w:rsidRPr="0054277A">
        <w:rPr>
          <w:rFonts w:eastAsiaTheme="minorEastAsia"/>
          <w:rtl/>
        </w:rPr>
        <w:t>غير</w:t>
      </w:r>
      <w:r w:rsidR="006E41F7" w:rsidRPr="0054277A">
        <w:rPr>
          <w:rFonts w:eastAsiaTheme="minorEastAsia"/>
          <w:rtl/>
        </w:rPr>
        <w:t xml:space="preserve"> </w:t>
      </w:r>
      <w:r w:rsidRPr="0054277A">
        <w:rPr>
          <w:rFonts w:eastAsiaTheme="minorEastAsia"/>
          <w:rtl/>
        </w:rPr>
        <w:t>أنها</w:t>
      </w:r>
      <w:r w:rsidR="006E41F7" w:rsidRPr="0054277A">
        <w:rPr>
          <w:rFonts w:eastAsiaTheme="minorEastAsia"/>
          <w:rtl/>
        </w:rPr>
        <w:t xml:space="preserve"> </w:t>
      </w:r>
      <w:r w:rsidRPr="0054277A">
        <w:rPr>
          <w:rFonts w:eastAsiaTheme="minorEastAsia"/>
          <w:rtl/>
        </w:rPr>
        <w:t>لا</w:t>
      </w:r>
      <w:r w:rsidR="006E41F7" w:rsidRPr="0054277A">
        <w:rPr>
          <w:rFonts w:eastAsiaTheme="minorEastAsia"/>
          <w:rtl/>
        </w:rPr>
        <w:t xml:space="preserve"> </w:t>
      </w:r>
      <w:r w:rsidRPr="0054277A">
        <w:rPr>
          <w:rFonts w:eastAsiaTheme="minorEastAsia"/>
          <w:rtl/>
        </w:rPr>
        <w:t>تزال</w:t>
      </w:r>
      <w:r w:rsidR="006E41F7" w:rsidRPr="0054277A">
        <w:rPr>
          <w:rFonts w:eastAsiaTheme="minorEastAsia"/>
          <w:rtl/>
        </w:rPr>
        <w:t xml:space="preserve"> </w:t>
      </w:r>
      <w:r w:rsidRPr="0054277A">
        <w:rPr>
          <w:rFonts w:eastAsiaTheme="minorEastAsia"/>
          <w:rtl/>
        </w:rPr>
        <w:t>تشعر</w:t>
      </w:r>
      <w:r w:rsidR="006E41F7" w:rsidRPr="0054277A">
        <w:rPr>
          <w:rFonts w:eastAsiaTheme="minorEastAsia"/>
          <w:rtl/>
        </w:rPr>
        <w:t xml:space="preserve"> </w:t>
      </w:r>
      <w:r w:rsidRPr="0054277A">
        <w:rPr>
          <w:rFonts w:eastAsiaTheme="minorEastAsia"/>
          <w:rtl/>
        </w:rPr>
        <w:t>بالقلق</w:t>
      </w:r>
      <w:r w:rsidR="006E41F7" w:rsidRPr="0054277A">
        <w:rPr>
          <w:rFonts w:eastAsiaTheme="minorEastAsia"/>
          <w:rtl/>
        </w:rPr>
        <w:t xml:space="preserve"> </w:t>
      </w:r>
      <w:r w:rsidRPr="0054277A">
        <w:rPr>
          <w:rFonts w:eastAsiaTheme="minorEastAsia"/>
          <w:rtl/>
        </w:rPr>
        <w:t>إزاء</w:t>
      </w:r>
      <w:r w:rsidR="006E41F7" w:rsidRPr="0054277A">
        <w:rPr>
          <w:rFonts w:eastAsiaTheme="minorEastAsia"/>
          <w:rtl/>
        </w:rPr>
        <w:t xml:space="preserve"> </w:t>
      </w:r>
      <w:r w:rsidRPr="0054277A">
        <w:rPr>
          <w:rFonts w:eastAsiaTheme="minorEastAsia"/>
          <w:rtl/>
        </w:rPr>
        <w:t>نقص</w:t>
      </w:r>
      <w:r w:rsidR="006E41F7" w:rsidRPr="0054277A">
        <w:rPr>
          <w:rFonts w:eastAsiaTheme="minorEastAsia"/>
          <w:rtl/>
        </w:rPr>
        <w:t xml:space="preserve"> </w:t>
      </w:r>
      <w:r w:rsidRPr="0054277A">
        <w:rPr>
          <w:rFonts w:eastAsiaTheme="minorEastAsia"/>
          <w:rtl/>
        </w:rPr>
        <w:t>الموارد</w:t>
      </w:r>
      <w:r w:rsidR="006E41F7" w:rsidRPr="0054277A">
        <w:rPr>
          <w:rFonts w:eastAsiaTheme="minorEastAsia"/>
          <w:rtl/>
        </w:rPr>
        <w:t xml:space="preserve"> </w:t>
      </w:r>
      <w:r w:rsidRPr="0054277A">
        <w:rPr>
          <w:rFonts w:eastAsiaTheme="minorEastAsia"/>
          <w:rtl/>
        </w:rPr>
        <w:t>البشرية</w:t>
      </w:r>
      <w:r w:rsidR="006E41F7" w:rsidRPr="0054277A">
        <w:rPr>
          <w:rFonts w:eastAsiaTheme="minorEastAsia"/>
          <w:rtl/>
        </w:rPr>
        <w:t xml:space="preserve"> </w:t>
      </w:r>
      <w:r w:rsidRPr="0054277A">
        <w:rPr>
          <w:rFonts w:eastAsiaTheme="minorEastAsia"/>
          <w:rtl/>
        </w:rPr>
        <w:t>والمالية</w:t>
      </w:r>
      <w:r w:rsidR="006E41F7" w:rsidRPr="0054277A">
        <w:rPr>
          <w:rFonts w:eastAsiaTheme="minorEastAsia"/>
          <w:rtl/>
        </w:rPr>
        <w:t xml:space="preserve"> </w:t>
      </w:r>
      <w:r w:rsidRPr="0054277A">
        <w:rPr>
          <w:rFonts w:eastAsiaTheme="minorEastAsia"/>
          <w:rtl/>
        </w:rPr>
        <w:t>المتاحة</w:t>
      </w:r>
      <w:r w:rsidR="006E41F7" w:rsidRPr="0054277A">
        <w:rPr>
          <w:rFonts w:eastAsiaTheme="minorEastAsia"/>
          <w:rtl/>
        </w:rPr>
        <w:t xml:space="preserve"> </w:t>
      </w:r>
      <w:r w:rsidRPr="0054277A">
        <w:rPr>
          <w:rFonts w:eastAsiaTheme="minorEastAsia"/>
          <w:rtl/>
        </w:rPr>
        <w:t>للآلية،</w:t>
      </w:r>
      <w:r w:rsidR="006E41F7" w:rsidRPr="0054277A">
        <w:rPr>
          <w:rFonts w:eastAsiaTheme="minorEastAsia"/>
          <w:rtl/>
        </w:rPr>
        <w:t xml:space="preserve"> </w:t>
      </w:r>
      <w:r w:rsidRPr="0054277A">
        <w:rPr>
          <w:rFonts w:eastAsiaTheme="minorEastAsia"/>
          <w:rtl/>
        </w:rPr>
        <w:t>بالنظر</w:t>
      </w:r>
      <w:r w:rsidR="006E41F7" w:rsidRPr="0054277A">
        <w:rPr>
          <w:rFonts w:eastAsiaTheme="minorEastAsia"/>
          <w:rtl/>
        </w:rPr>
        <w:t xml:space="preserve"> </w:t>
      </w:r>
      <w:r w:rsidRPr="0054277A">
        <w:rPr>
          <w:rFonts w:eastAsiaTheme="minorEastAsia"/>
          <w:rtl/>
        </w:rPr>
        <w:t>إلى</w:t>
      </w:r>
      <w:r w:rsidR="006E41F7" w:rsidRPr="0054277A">
        <w:rPr>
          <w:rFonts w:eastAsiaTheme="minorEastAsia"/>
          <w:rtl/>
        </w:rPr>
        <w:t xml:space="preserve"> </w:t>
      </w:r>
      <w:r w:rsidRPr="0054277A">
        <w:rPr>
          <w:rFonts w:eastAsiaTheme="minorEastAsia"/>
          <w:rtl/>
        </w:rPr>
        <w:t>عدد</w:t>
      </w:r>
      <w:r w:rsidR="006E41F7" w:rsidRPr="0054277A">
        <w:rPr>
          <w:rFonts w:eastAsiaTheme="minorEastAsia"/>
          <w:rtl/>
        </w:rPr>
        <w:t xml:space="preserve"> </w:t>
      </w:r>
      <w:r w:rsidRPr="0054277A">
        <w:rPr>
          <w:rFonts w:eastAsiaTheme="minorEastAsia"/>
          <w:rtl/>
        </w:rPr>
        <w:t>أماكن</w:t>
      </w:r>
      <w:r w:rsidR="006E41F7" w:rsidRPr="0054277A">
        <w:rPr>
          <w:rFonts w:eastAsiaTheme="minorEastAsia"/>
          <w:rtl/>
        </w:rPr>
        <w:t xml:space="preserve"> </w:t>
      </w:r>
      <w:r w:rsidRPr="0054277A">
        <w:rPr>
          <w:rFonts w:eastAsiaTheme="minorEastAsia"/>
          <w:rtl/>
        </w:rPr>
        <w:t>سلب</w:t>
      </w:r>
      <w:r w:rsidR="006E41F7" w:rsidRPr="0054277A">
        <w:rPr>
          <w:rFonts w:eastAsiaTheme="minorEastAsia"/>
          <w:rtl/>
        </w:rPr>
        <w:t xml:space="preserve"> </w:t>
      </w:r>
      <w:r w:rsidRPr="0054277A">
        <w:rPr>
          <w:rFonts w:eastAsiaTheme="minorEastAsia"/>
          <w:rtl/>
        </w:rPr>
        <w:t>الحرية</w:t>
      </w:r>
      <w:r w:rsidR="006E41F7" w:rsidRPr="0054277A">
        <w:rPr>
          <w:rFonts w:eastAsiaTheme="minorEastAsia"/>
          <w:rtl/>
        </w:rPr>
        <w:t xml:space="preserve"> </w:t>
      </w:r>
      <w:r w:rsidRPr="0054277A">
        <w:rPr>
          <w:rFonts w:eastAsiaTheme="minorEastAsia"/>
          <w:rtl/>
        </w:rPr>
        <w:t>وعدد</w:t>
      </w:r>
      <w:r w:rsidR="006E41F7" w:rsidRPr="0054277A">
        <w:rPr>
          <w:rFonts w:eastAsiaTheme="minorEastAsia"/>
          <w:rtl/>
        </w:rPr>
        <w:t xml:space="preserve"> </w:t>
      </w:r>
      <w:r w:rsidRPr="0054277A">
        <w:rPr>
          <w:rFonts w:eastAsiaTheme="minorEastAsia"/>
          <w:rtl/>
        </w:rPr>
        <w:t>السجناء</w:t>
      </w:r>
      <w:r w:rsidR="006E41F7" w:rsidRPr="0054277A">
        <w:rPr>
          <w:rFonts w:eastAsiaTheme="minorEastAsia"/>
          <w:rtl/>
        </w:rPr>
        <w:t xml:space="preserve"> </w:t>
      </w:r>
      <w:r w:rsidRPr="0054277A">
        <w:rPr>
          <w:rFonts w:eastAsiaTheme="minorEastAsia"/>
          <w:rtl/>
        </w:rPr>
        <w:t>في</w:t>
      </w:r>
      <w:r w:rsidR="006E41F7" w:rsidRPr="0054277A">
        <w:rPr>
          <w:rFonts w:eastAsiaTheme="minorEastAsia"/>
          <w:rtl/>
        </w:rPr>
        <w:t xml:space="preserve"> </w:t>
      </w:r>
      <w:r w:rsidRPr="0054277A">
        <w:rPr>
          <w:rFonts w:eastAsiaTheme="minorEastAsia"/>
          <w:rtl/>
        </w:rPr>
        <w:t>البلد.</w:t>
      </w:r>
      <w:r w:rsidR="006E41F7" w:rsidRPr="0054277A">
        <w:rPr>
          <w:rFonts w:eastAsiaTheme="minorEastAsia"/>
          <w:rtl/>
        </w:rPr>
        <w:t xml:space="preserve"> </w:t>
      </w:r>
      <w:r w:rsidRPr="0054277A">
        <w:rPr>
          <w:rFonts w:eastAsiaTheme="minorEastAsia"/>
          <w:rtl/>
        </w:rPr>
        <w:t>وتشعر</w:t>
      </w:r>
      <w:r w:rsidR="006E41F7" w:rsidRPr="0054277A">
        <w:rPr>
          <w:rFonts w:eastAsiaTheme="minorEastAsia"/>
          <w:rtl/>
        </w:rPr>
        <w:t xml:space="preserve"> </w:t>
      </w:r>
      <w:r w:rsidRPr="0054277A">
        <w:rPr>
          <w:rFonts w:eastAsiaTheme="minorEastAsia"/>
          <w:rtl/>
        </w:rPr>
        <w:t>اللجنة</w:t>
      </w:r>
      <w:r w:rsidR="006E41F7" w:rsidRPr="0054277A">
        <w:rPr>
          <w:rFonts w:eastAsiaTheme="minorEastAsia"/>
          <w:rtl/>
        </w:rPr>
        <w:t xml:space="preserve"> </w:t>
      </w:r>
      <w:r w:rsidRPr="0054277A">
        <w:rPr>
          <w:rFonts w:eastAsiaTheme="minorEastAsia"/>
          <w:rtl/>
        </w:rPr>
        <w:t>بالقلق</w:t>
      </w:r>
      <w:r w:rsidR="006E41F7" w:rsidRPr="0054277A">
        <w:rPr>
          <w:rFonts w:eastAsiaTheme="minorEastAsia"/>
          <w:rtl/>
        </w:rPr>
        <w:t xml:space="preserve"> </w:t>
      </w:r>
      <w:r w:rsidRPr="0054277A">
        <w:rPr>
          <w:rFonts w:eastAsiaTheme="minorEastAsia"/>
          <w:rtl/>
        </w:rPr>
        <w:t>إزاء</w:t>
      </w:r>
      <w:r w:rsidR="006E41F7" w:rsidRPr="0054277A">
        <w:rPr>
          <w:rFonts w:eastAsiaTheme="minorEastAsia"/>
          <w:rtl/>
        </w:rPr>
        <w:t xml:space="preserve"> </w:t>
      </w:r>
      <w:r w:rsidRPr="0054277A">
        <w:rPr>
          <w:rFonts w:eastAsiaTheme="minorEastAsia"/>
          <w:rtl/>
        </w:rPr>
        <w:t>عدم</w:t>
      </w:r>
      <w:r w:rsidR="006E41F7" w:rsidRPr="0054277A">
        <w:rPr>
          <w:rFonts w:eastAsiaTheme="minorEastAsia"/>
          <w:rtl/>
        </w:rPr>
        <w:t xml:space="preserve"> </w:t>
      </w:r>
      <w:r w:rsidRPr="0054277A">
        <w:rPr>
          <w:rFonts w:eastAsiaTheme="minorEastAsia"/>
          <w:rtl/>
        </w:rPr>
        <w:t>إبراز</w:t>
      </w:r>
      <w:r w:rsidR="006E41F7" w:rsidRPr="0054277A">
        <w:rPr>
          <w:rFonts w:eastAsiaTheme="minorEastAsia"/>
          <w:rtl/>
        </w:rPr>
        <w:t xml:space="preserve"> </w:t>
      </w:r>
      <w:r w:rsidRPr="0054277A">
        <w:rPr>
          <w:rFonts w:eastAsiaTheme="minorEastAsia"/>
          <w:rtl/>
        </w:rPr>
        <w:t>ولاية</w:t>
      </w:r>
      <w:r w:rsidR="006E41F7" w:rsidRPr="0054277A">
        <w:rPr>
          <w:rFonts w:eastAsiaTheme="minorEastAsia"/>
          <w:rtl/>
        </w:rPr>
        <w:t xml:space="preserve"> </w:t>
      </w:r>
      <w:r w:rsidRPr="0054277A">
        <w:rPr>
          <w:rFonts w:eastAsiaTheme="minorEastAsia"/>
          <w:rtl/>
        </w:rPr>
        <w:t>الآلية</w:t>
      </w:r>
      <w:r w:rsidR="006E41F7" w:rsidRPr="0054277A">
        <w:rPr>
          <w:rFonts w:eastAsiaTheme="minorEastAsia"/>
          <w:rtl/>
        </w:rPr>
        <w:t xml:space="preserve"> </w:t>
      </w:r>
      <w:r w:rsidRPr="0054277A">
        <w:rPr>
          <w:rFonts w:eastAsiaTheme="minorEastAsia"/>
          <w:rtl/>
        </w:rPr>
        <w:t>والتعريف</w:t>
      </w:r>
      <w:r w:rsidR="006E41F7" w:rsidRPr="0054277A">
        <w:rPr>
          <w:rFonts w:eastAsiaTheme="minorEastAsia"/>
          <w:rtl/>
        </w:rPr>
        <w:t xml:space="preserve"> </w:t>
      </w:r>
      <w:r w:rsidRPr="0054277A">
        <w:rPr>
          <w:rFonts w:eastAsiaTheme="minorEastAsia"/>
          <w:rtl/>
        </w:rPr>
        <w:t>بها</w:t>
      </w:r>
      <w:r w:rsidR="006E41F7" w:rsidRPr="0054277A">
        <w:rPr>
          <w:rFonts w:eastAsiaTheme="minorEastAsia"/>
          <w:rtl/>
        </w:rPr>
        <w:t xml:space="preserve"> </w:t>
      </w:r>
      <w:r w:rsidRPr="0054277A">
        <w:rPr>
          <w:rFonts w:eastAsiaTheme="minorEastAsia"/>
          <w:rtl/>
        </w:rPr>
        <w:t>(المادتان</w:t>
      </w:r>
      <w:r w:rsidR="006E41F7" w:rsidRPr="0054277A">
        <w:rPr>
          <w:rFonts w:eastAsiaTheme="minorEastAsia"/>
          <w:rtl/>
        </w:rPr>
        <w:t xml:space="preserve"> </w:t>
      </w:r>
      <w:r w:rsidRPr="0054277A">
        <w:rPr>
          <w:rFonts w:eastAsiaTheme="minorEastAsia"/>
          <w:rtl/>
        </w:rPr>
        <w:t>2</w:t>
      </w:r>
      <w:r w:rsidR="006E41F7" w:rsidRPr="0054277A">
        <w:rPr>
          <w:rFonts w:eastAsiaTheme="minorEastAsia"/>
          <w:rtl/>
        </w:rPr>
        <w:t xml:space="preserve"> </w:t>
      </w:r>
      <w:r w:rsidRPr="0054277A">
        <w:rPr>
          <w:rFonts w:eastAsiaTheme="minorEastAsia"/>
          <w:rtl/>
        </w:rPr>
        <w:t>و16).</w:t>
      </w:r>
      <w:bookmarkStart w:id="3" w:name="_Hlk214570276"/>
      <w:bookmarkEnd w:id="3"/>
    </w:p>
    <w:p w14:paraId="2FE954C4" w14:textId="77777777" w:rsidR="00337CC5" w:rsidRPr="0054277A" w:rsidRDefault="00337CC5" w:rsidP="00337CC5">
      <w:pPr>
        <w:pStyle w:val="SingleTxtGA"/>
        <w:rPr>
          <w:rFonts w:eastAsiaTheme="minorEastAsia"/>
          <w:lang w:eastAsia="zh-TW"/>
        </w:rPr>
      </w:pPr>
      <w:r w:rsidRPr="0054277A">
        <w:rPr>
          <w:rFonts w:eastAsiaTheme="minorEastAsia"/>
          <w:rtl/>
        </w:rPr>
        <w:t>17-</w:t>
      </w:r>
      <w:r w:rsidRPr="0054277A">
        <w:rPr>
          <w:rFonts w:eastAsiaTheme="minorEastAsia"/>
          <w:rtl/>
        </w:rPr>
        <w:tab/>
      </w:r>
      <w:r w:rsidRPr="0054277A">
        <w:rPr>
          <w:rFonts w:eastAsiaTheme="minorEastAsia"/>
          <w:b/>
          <w:bCs/>
          <w:rtl/>
        </w:rPr>
        <w:t>توصي اللجنة بأن تقوم الدولة الطرف بما يلي:</w:t>
      </w:r>
    </w:p>
    <w:p w14:paraId="2565BEFE" w14:textId="08FBFE54" w:rsidR="00337CC5" w:rsidRPr="0054277A" w:rsidRDefault="00337CC5" w:rsidP="00337CC5">
      <w:pPr>
        <w:pStyle w:val="SingleTxtGA"/>
        <w:rPr>
          <w:rFonts w:eastAsiaTheme="minorEastAsia"/>
          <w:b/>
          <w:bCs/>
          <w:lang w:eastAsia="zh-TW"/>
        </w:rPr>
      </w:pPr>
      <w:r w:rsidRPr="0054277A">
        <w:rPr>
          <w:rFonts w:eastAsiaTheme="minorEastAsia"/>
          <w:b/>
          <w:bCs/>
          <w:rtl/>
        </w:rPr>
        <w:tab/>
      </w:r>
      <w:r w:rsidRPr="0054277A">
        <w:rPr>
          <w:rFonts w:eastAsiaTheme="minorEastAsia"/>
          <w:rtl/>
        </w:rPr>
        <w:t>(أ)</w:t>
      </w:r>
      <w:r w:rsidRPr="0054277A">
        <w:rPr>
          <w:rFonts w:eastAsiaTheme="minorEastAsia"/>
          <w:bCs/>
          <w:rtl/>
        </w:rPr>
        <w:tab/>
      </w:r>
      <w:r w:rsidRPr="0054277A">
        <w:rPr>
          <w:rFonts w:eastAsiaTheme="minorEastAsia"/>
          <w:b/>
          <w:bCs/>
          <w:rtl/>
        </w:rPr>
        <w:t>استعراض التشريعات التي تنشئ ولاية الآلية الوقائية الوطنية من أجل ضمان عدم إدراج الشكاوى في ولايتها؛</w:t>
      </w:r>
    </w:p>
    <w:p w14:paraId="4B5CDD4E" w14:textId="6D4BBB2A" w:rsidR="00337CC5" w:rsidRPr="0054277A" w:rsidRDefault="00337CC5" w:rsidP="00337CC5">
      <w:pPr>
        <w:pStyle w:val="SingleTxtGA"/>
        <w:rPr>
          <w:rFonts w:eastAsiaTheme="minorEastAsia"/>
          <w:b/>
          <w:lang w:eastAsia="zh-TW"/>
        </w:rPr>
      </w:pPr>
      <w:r w:rsidRPr="0054277A">
        <w:rPr>
          <w:rFonts w:eastAsiaTheme="minorEastAsia"/>
          <w:b/>
          <w:bCs/>
          <w:rtl/>
        </w:rPr>
        <w:tab/>
      </w:r>
      <w:r w:rsidRPr="0054277A">
        <w:rPr>
          <w:rFonts w:eastAsiaTheme="minorEastAsia"/>
          <w:rtl/>
        </w:rPr>
        <w:t>(ب)</w:t>
      </w:r>
      <w:r w:rsidRPr="0054277A">
        <w:rPr>
          <w:rFonts w:eastAsiaTheme="minorEastAsia"/>
          <w:bCs/>
          <w:rtl/>
        </w:rPr>
        <w:tab/>
      </w:r>
      <w:r w:rsidRPr="0054277A">
        <w:rPr>
          <w:rFonts w:eastAsiaTheme="minorEastAsia"/>
          <w:b/>
          <w:bCs/>
          <w:rtl/>
        </w:rPr>
        <w:t>تزويد الآلية بموارد بشرية ومالية وتقنية ولوجستية كافية من أجل تمكينها من أداء مهامها بفعالية واستقلالية، وفقاً للمادة 18(3) من البروتوكول الاختياري للاتفاقية؛</w:t>
      </w:r>
    </w:p>
    <w:p w14:paraId="44A2DAAB" w14:textId="0775E5EF" w:rsidR="00337CC5" w:rsidRPr="0054277A" w:rsidRDefault="00337CC5" w:rsidP="00337CC5">
      <w:pPr>
        <w:pStyle w:val="SingleTxtGA"/>
        <w:rPr>
          <w:rFonts w:eastAsiaTheme="minorEastAsia"/>
          <w:b/>
          <w:lang w:eastAsia="zh-TW"/>
        </w:rPr>
      </w:pPr>
      <w:r w:rsidRPr="0054277A">
        <w:rPr>
          <w:rFonts w:eastAsiaTheme="minorEastAsia"/>
          <w:b/>
          <w:rtl/>
        </w:rPr>
        <w:tab/>
        <w:t>(ج)</w:t>
      </w:r>
      <w:r w:rsidRPr="0054277A">
        <w:rPr>
          <w:rFonts w:eastAsiaTheme="minorEastAsia"/>
          <w:bCs/>
          <w:rtl/>
        </w:rPr>
        <w:tab/>
      </w:r>
      <w:r w:rsidRPr="0054277A">
        <w:rPr>
          <w:rFonts w:eastAsiaTheme="minorEastAsia"/>
          <w:b/>
          <w:bCs/>
          <w:rtl/>
        </w:rPr>
        <w:t>اتخاذ تدابير ترمي إلى تعزيز إبراز ولاية الآلية والتعريف بها بين السلطات العامة والأشخاص المسلوبي الحرية والمجتمع المدني.</w:t>
      </w:r>
    </w:p>
    <w:p w14:paraId="36ABAA16" w14:textId="77777777" w:rsidR="00337CC5" w:rsidRPr="0054277A" w:rsidRDefault="00337CC5" w:rsidP="00337CC5">
      <w:pPr>
        <w:pStyle w:val="H23GA"/>
        <w:rPr>
          <w:lang w:val="en-US" w:eastAsia="zh-TW"/>
        </w:rPr>
      </w:pPr>
      <w:r w:rsidRPr="0054277A">
        <w:rPr>
          <w:rtl/>
          <w:lang w:val="en-US"/>
        </w:rPr>
        <w:tab/>
      </w:r>
      <w:r w:rsidRPr="0054277A">
        <w:rPr>
          <w:rtl/>
          <w:lang w:val="en-US"/>
        </w:rPr>
        <w:tab/>
        <w:t>العنف الجنساني</w:t>
      </w:r>
    </w:p>
    <w:p w14:paraId="72A8F145" w14:textId="7824DABB" w:rsidR="00337CC5" w:rsidRPr="0054277A" w:rsidRDefault="00337CC5" w:rsidP="00337CC5">
      <w:pPr>
        <w:pStyle w:val="SingleTxtGA"/>
        <w:rPr>
          <w:rFonts w:eastAsiaTheme="minorEastAsia"/>
          <w:lang w:eastAsia="zh-TW"/>
        </w:rPr>
      </w:pPr>
      <w:r w:rsidRPr="0054277A">
        <w:rPr>
          <w:rFonts w:eastAsiaTheme="minorEastAsia"/>
          <w:rtl/>
        </w:rPr>
        <w:t>18-</w:t>
      </w:r>
      <w:r w:rsidRPr="0054277A">
        <w:rPr>
          <w:rFonts w:eastAsiaTheme="minorEastAsia"/>
          <w:rtl/>
        </w:rPr>
        <w:tab/>
        <w:t>تلاحظ اللجنة بارتياح الاستراتيجية الوطنية للمساواة بين الجنسين (2021-2030)، والتحسينات القانونية والسياسية والمؤسسية الأخرى في مجال حماية النساء والفتيات من العنف المنزلي، والمعلومات التي قدمتها الدولة الطرف عن عدد القضايا المرفوعة أمام المحاكم بشأن العنف الجنساني، غير أن اللجنة لا تزال تشعر بالقلق إزاء التقارير التي تفيد بأن الضحايا يواجهون عقبات عديدة في تقديم الشكاوى، ويخشون إعادة إيذائهم، ويعانون من وضع اقتصادي هش، ولا يحصلون على المساعدة القانونية على نحو فعال. وتشعر اللجنة بالقلق لأن تعريف الاغتصاب في المادة 102 من القانون الجنائي لا يستند إلى عدم الموافقة، بل إلى استخدام العنف (المادتان 2 و16).</w:t>
      </w:r>
    </w:p>
    <w:p w14:paraId="563CD7C1" w14:textId="77777777" w:rsidR="00337CC5" w:rsidRPr="0054277A" w:rsidRDefault="00337CC5" w:rsidP="00337CC5">
      <w:pPr>
        <w:pStyle w:val="SingleTxtGA"/>
        <w:rPr>
          <w:rFonts w:eastAsiaTheme="minorEastAsia"/>
          <w:b/>
          <w:bCs/>
          <w:lang w:eastAsia="zh-TW"/>
        </w:rPr>
      </w:pPr>
      <w:r w:rsidRPr="0054277A">
        <w:rPr>
          <w:rFonts w:eastAsiaTheme="minorEastAsia"/>
          <w:b/>
          <w:rtl/>
        </w:rPr>
        <w:t>19-</w:t>
      </w:r>
      <w:r w:rsidRPr="0054277A">
        <w:rPr>
          <w:rFonts w:eastAsiaTheme="minorEastAsia"/>
          <w:b/>
          <w:rtl/>
        </w:rPr>
        <w:tab/>
      </w:r>
      <w:r w:rsidRPr="0054277A">
        <w:rPr>
          <w:rFonts w:eastAsiaTheme="minorEastAsia"/>
          <w:b/>
          <w:bCs/>
          <w:rtl/>
        </w:rPr>
        <w:t>ينبغي أن تقوم الدولة الطرف بما يلي:</w:t>
      </w:r>
    </w:p>
    <w:p w14:paraId="772DF255" w14:textId="19AE2561" w:rsidR="00337CC5" w:rsidRPr="0054277A" w:rsidRDefault="00337CC5" w:rsidP="00337CC5">
      <w:pPr>
        <w:pStyle w:val="SingleTxtGA"/>
        <w:rPr>
          <w:rFonts w:eastAsiaTheme="minorEastAsia"/>
          <w:b/>
          <w:bCs/>
          <w:lang w:eastAsia="zh-TW"/>
        </w:rPr>
      </w:pPr>
      <w:r w:rsidRPr="0054277A">
        <w:rPr>
          <w:rFonts w:eastAsiaTheme="minorEastAsia"/>
          <w:b/>
          <w:rtl/>
        </w:rPr>
        <w:tab/>
        <w:t>(أ)</w:t>
      </w:r>
      <w:r w:rsidRPr="0054277A">
        <w:rPr>
          <w:rFonts w:eastAsiaTheme="minorEastAsia"/>
          <w:bCs/>
          <w:rtl/>
        </w:rPr>
        <w:tab/>
      </w:r>
      <w:r w:rsidRPr="0054277A">
        <w:rPr>
          <w:rFonts w:eastAsiaTheme="minorEastAsia"/>
          <w:b/>
          <w:bCs/>
          <w:rtl/>
        </w:rPr>
        <w:t>ضمان إجراء تحقيقات دقيقة وفورية في جميع أعمال العنف الجنساني والعنف المنزلي، بما فيها ما ينطوي على فعل أو تقصير من جانب سلطات الدولة أو غيرها من الكيانات على نحو يستتبع المسؤولية الدولية للدولة الطرف بموجب الاتفاقية، بسبل منها الشروع في تحقيقات تلقائية وملاحقة الجناة المزعومين أمام القضاء ومعاقبتهم بعقوبات مناسبة في حال ثبتت إدانتهم، وحصول الناجين أو أسرهم على الجبر، بما فيه التعويض الكافي وإعادة التأهيل؛</w:t>
      </w:r>
    </w:p>
    <w:p w14:paraId="38B6A44F" w14:textId="69483D34" w:rsidR="00337CC5" w:rsidRPr="0054277A" w:rsidRDefault="00337CC5" w:rsidP="00337CC5">
      <w:pPr>
        <w:pStyle w:val="SingleTxtGA"/>
        <w:rPr>
          <w:rFonts w:eastAsiaTheme="minorEastAsia"/>
          <w:b/>
          <w:bCs/>
          <w:lang w:eastAsia="zh-TW"/>
        </w:rPr>
      </w:pPr>
      <w:r w:rsidRPr="0054277A">
        <w:rPr>
          <w:rFonts w:eastAsiaTheme="minorEastAsia"/>
          <w:b/>
          <w:rtl/>
        </w:rPr>
        <w:lastRenderedPageBreak/>
        <w:tab/>
        <w:t>(ب)</w:t>
      </w:r>
      <w:r w:rsidRPr="0054277A">
        <w:rPr>
          <w:rFonts w:eastAsiaTheme="minorEastAsia"/>
          <w:bCs/>
          <w:rtl/>
        </w:rPr>
        <w:tab/>
      </w:r>
      <w:r w:rsidRPr="0054277A">
        <w:rPr>
          <w:rFonts w:eastAsiaTheme="minorEastAsia"/>
          <w:b/>
          <w:bCs/>
          <w:rtl/>
        </w:rPr>
        <w:t>الإسراع في اتخاذ تدابير تشريعية وسياساتية ترمي إلى منع العنف ضد المرأة ومكافحته، وعلى وجه الخصوص، النظر في تعديل القانون الجنائي على نحو يضمن أن يستند تعريف الاغتصاب إلى عدم الموافقة، وأن يغطي أي ممارسة جنسية تحدث من دون موافقة، وأن يأخذ في الاعتبار جميع الظروف القسرية؛</w:t>
      </w:r>
    </w:p>
    <w:p w14:paraId="51CA473C" w14:textId="555F31B8" w:rsidR="00337CC5" w:rsidRPr="0054277A" w:rsidRDefault="00337CC5" w:rsidP="00337CC5">
      <w:pPr>
        <w:pStyle w:val="SingleTxtGA"/>
        <w:rPr>
          <w:rFonts w:ascii="Times New Roman Bold" w:eastAsiaTheme="minorEastAsia" w:hAnsi="Times New Roman Bold" w:hint="eastAsia"/>
          <w:b/>
          <w:bCs/>
          <w:lang w:eastAsia="zh-TW"/>
        </w:rPr>
      </w:pPr>
      <w:r w:rsidRPr="0054277A">
        <w:rPr>
          <w:rFonts w:ascii="Times New Roman Bold" w:eastAsiaTheme="minorEastAsia" w:hAnsi="Times New Roman Bold"/>
          <w:b/>
          <w:spacing w:val="-2"/>
          <w:rtl/>
        </w:rPr>
        <w:tab/>
        <w:t>(ج)</w:t>
      </w:r>
      <w:r w:rsidRPr="0054277A">
        <w:rPr>
          <w:rFonts w:ascii="Times New Roman Bold" w:eastAsiaTheme="minorEastAsia" w:hAnsi="Times New Roman Bold"/>
          <w:b/>
          <w:spacing w:val="-2"/>
          <w:rtl/>
        </w:rPr>
        <w:tab/>
      </w:r>
      <w:r w:rsidRPr="0054277A">
        <w:rPr>
          <w:rFonts w:ascii="Times New Roman Bold" w:eastAsiaTheme="minorEastAsia" w:hAnsi="Times New Roman Bold"/>
          <w:b/>
          <w:bCs/>
          <w:spacing w:val="-2"/>
          <w:rtl/>
        </w:rPr>
        <w:t xml:space="preserve">اتخاذ التدابير اللازمة من أجل تشجيع الضحايا على تقديم الشكاوى وتيسير إجراءات </w:t>
      </w:r>
      <w:r w:rsidRPr="0054277A">
        <w:rPr>
          <w:rFonts w:ascii="Times New Roman Bold" w:eastAsiaTheme="minorEastAsia" w:hAnsi="Times New Roman Bold"/>
          <w:b/>
          <w:bCs/>
          <w:rtl/>
        </w:rPr>
        <w:t>تقديمها، والتصدي بفعالية للعوائق التي قد تمنع النساء من الإبلاغ عن تعرضهن لأعمال عنف؛</w:t>
      </w:r>
    </w:p>
    <w:p w14:paraId="581BAF26" w14:textId="4FE9BF5D" w:rsidR="00337CC5" w:rsidRPr="0054277A" w:rsidRDefault="00337CC5" w:rsidP="00337CC5">
      <w:pPr>
        <w:pStyle w:val="SingleTxtGA"/>
        <w:rPr>
          <w:rFonts w:eastAsiaTheme="minorEastAsia"/>
          <w:b/>
          <w:bCs/>
          <w:lang w:eastAsia="zh-TW"/>
        </w:rPr>
      </w:pPr>
      <w:r w:rsidRPr="0054277A">
        <w:rPr>
          <w:rFonts w:eastAsiaTheme="minorEastAsia"/>
          <w:b/>
          <w:bCs/>
          <w:rtl/>
        </w:rPr>
        <w:tab/>
      </w:r>
      <w:r w:rsidRPr="0054277A">
        <w:rPr>
          <w:rFonts w:eastAsiaTheme="minorEastAsia"/>
          <w:rtl/>
        </w:rPr>
        <w:t>(د)</w:t>
      </w:r>
      <w:r w:rsidRPr="0054277A">
        <w:rPr>
          <w:rFonts w:eastAsiaTheme="minorEastAsia"/>
          <w:bCs/>
          <w:rtl/>
        </w:rPr>
        <w:tab/>
      </w:r>
      <w:r w:rsidRPr="0054277A">
        <w:rPr>
          <w:rFonts w:eastAsiaTheme="minorEastAsia"/>
          <w:b/>
          <w:bCs/>
          <w:rtl/>
        </w:rPr>
        <w:t>ضمان تلقي الضحايا الدعم القانوني والطبي والمالي والنفسي المناسب، وحصولهم على سبل الانتصاف ووسائل الحماية الفعالة، بما يشمل الوصول إلى مراكز الاستقبال والملاجئ في جميع أنحاء البلد على نحو فعال، والتوعية بوجود هذه المراكز والملاجئ؛</w:t>
      </w:r>
    </w:p>
    <w:p w14:paraId="391B234A" w14:textId="62C265E9" w:rsidR="00337CC5" w:rsidRPr="0054277A" w:rsidRDefault="00337CC5" w:rsidP="00337CC5">
      <w:pPr>
        <w:pStyle w:val="SingleTxtGA"/>
        <w:rPr>
          <w:rFonts w:eastAsiaTheme="minorEastAsia"/>
          <w:b/>
          <w:bCs/>
          <w:lang w:eastAsia="zh-TW"/>
        </w:rPr>
      </w:pPr>
      <w:r w:rsidRPr="0054277A">
        <w:rPr>
          <w:rFonts w:eastAsiaTheme="minorEastAsia"/>
          <w:b/>
          <w:rtl/>
        </w:rPr>
        <w:tab/>
        <w:t>(هـ)</w:t>
      </w:r>
      <w:r w:rsidRPr="0054277A">
        <w:rPr>
          <w:rFonts w:eastAsiaTheme="minorEastAsia"/>
          <w:bCs/>
          <w:rtl/>
        </w:rPr>
        <w:tab/>
      </w:r>
      <w:r w:rsidRPr="0054277A">
        <w:rPr>
          <w:rFonts w:eastAsiaTheme="minorEastAsia"/>
          <w:b/>
          <w:bCs/>
          <w:rtl/>
        </w:rPr>
        <w:t>زيادة التدريب المحدد الأهداف والإلزامي لفائدة الموظفين العموميين، بمن فيهم القضاة والمحامون والمدعون العامون وموظفو إنفاذ القانون ومقدمو الرعاية الصحية والخدمات الاجتماعية، فيما</w:t>
      </w:r>
      <w:r w:rsidR="00C21FC6" w:rsidRPr="0054277A">
        <w:rPr>
          <w:rFonts w:eastAsiaTheme="minorEastAsia" w:hint="cs"/>
          <w:b/>
          <w:bCs/>
          <w:rtl/>
        </w:rPr>
        <w:t> </w:t>
      </w:r>
      <w:r w:rsidRPr="0054277A">
        <w:rPr>
          <w:rFonts w:eastAsiaTheme="minorEastAsia"/>
          <w:b/>
          <w:bCs/>
          <w:rtl/>
        </w:rPr>
        <w:t>يتعلق بتحديد حالات العنف ضد المرأة والتعامل معها؛</w:t>
      </w:r>
    </w:p>
    <w:p w14:paraId="6125A998" w14:textId="48FA5313" w:rsidR="00337CC5" w:rsidRPr="0054277A" w:rsidRDefault="00337CC5" w:rsidP="00337CC5">
      <w:pPr>
        <w:pStyle w:val="SingleTxtGA"/>
        <w:rPr>
          <w:rFonts w:eastAsiaTheme="minorEastAsia"/>
          <w:b/>
          <w:bCs/>
          <w:lang w:eastAsia="zh-TW"/>
        </w:rPr>
      </w:pPr>
      <w:r w:rsidRPr="0054277A">
        <w:rPr>
          <w:rFonts w:eastAsiaTheme="minorEastAsia"/>
          <w:b/>
          <w:bCs/>
          <w:rtl/>
        </w:rPr>
        <w:tab/>
      </w:r>
      <w:r w:rsidRPr="0054277A">
        <w:rPr>
          <w:rFonts w:eastAsiaTheme="minorEastAsia"/>
          <w:rtl/>
        </w:rPr>
        <w:t>(و)</w:t>
      </w:r>
      <w:r w:rsidRPr="0054277A">
        <w:rPr>
          <w:rFonts w:eastAsiaTheme="minorEastAsia"/>
          <w:rtl/>
        </w:rPr>
        <w:tab/>
      </w:r>
      <w:r w:rsidRPr="0054277A">
        <w:rPr>
          <w:rFonts w:eastAsiaTheme="minorEastAsia"/>
          <w:b/>
          <w:bCs/>
          <w:rtl/>
        </w:rPr>
        <w:t>تعزيز حملات التوعية العامة من أجل التصدي للأنماط الاجتماعية والثقافية والقوالب النمطية التي تيسر التسامح مع العنف الجنساني وتتغاضى عن هذا العنف.</w:t>
      </w:r>
    </w:p>
    <w:p w14:paraId="7CE812A4" w14:textId="77777777" w:rsidR="00337CC5" w:rsidRPr="0054277A" w:rsidRDefault="00337CC5" w:rsidP="00337CC5">
      <w:pPr>
        <w:pStyle w:val="H23GA"/>
        <w:rPr>
          <w:lang w:val="en-US" w:eastAsia="zh-TW"/>
        </w:rPr>
      </w:pPr>
      <w:r w:rsidRPr="0054277A">
        <w:rPr>
          <w:rtl/>
          <w:lang w:val="en-US"/>
        </w:rPr>
        <w:tab/>
      </w:r>
      <w:r w:rsidRPr="0054277A">
        <w:rPr>
          <w:rtl/>
          <w:lang w:val="en-US"/>
        </w:rPr>
        <w:tab/>
        <w:t>الاتجار بالأشخاص</w:t>
      </w:r>
    </w:p>
    <w:p w14:paraId="6E202964" w14:textId="77777777" w:rsidR="00337CC5" w:rsidRPr="0054277A" w:rsidRDefault="00337CC5" w:rsidP="000734C1">
      <w:pPr>
        <w:pStyle w:val="SingleTxtGA"/>
        <w:spacing w:line="350" w:lineRule="exact"/>
        <w:rPr>
          <w:rFonts w:eastAsiaTheme="minorEastAsia"/>
          <w:lang w:eastAsia="zh-TW"/>
        </w:rPr>
      </w:pPr>
      <w:r w:rsidRPr="0054277A">
        <w:rPr>
          <w:rFonts w:eastAsiaTheme="minorEastAsia"/>
          <w:rtl/>
        </w:rPr>
        <w:t>20-</w:t>
      </w:r>
      <w:r w:rsidRPr="0054277A">
        <w:rPr>
          <w:rFonts w:eastAsiaTheme="minorEastAsia"/>
          <w:rtl/>
        </w:rPr>
        <w:tab/>
        <w:t>تأخذ اللجنة في الاعتبار المعلومات التي قدمتها الدولة الطرف عن الاستراتيجية الوطنية لمكافحة الاتجار بالأشخاص للفترة 2024-2030 وعن التعديلات التي أُدخلت على القانون الجنائي وقانون الإجراءات الجنائية، غير أنها تشعر بالقلق إزاء عدم وجود قانون خاص لحماية ضحايا الاتجار، وانخفاض عدد الملاحقات القضائية والإدانات المتعلقة بالاتجار بالأشخاص، ونقص الموارد المخصصة لكيانات إنفاذ القانون لكي تحدد ضحايا الاتجار المحتملين، وعدم حصول ضحايا الاتجار على تعويضات والافتقار إلى نهج يراعي المنظور الجنساني ويسمح للضحايا باللجوء إلى العدالة (المادتان 2 و16).</w:t>
      </w:r>
      <w:bookmarkStart w:id="4" w:name="_Hlk193056010"/>
      <w:bookmarkEnd w:id="4"/>
    </w:p>
    <w:p w14:paraId="62E0DF6E" w14:textId="77777777" w:rsidR="00337CC5" w:rsidRPr="0054277A" w:rsidRDefault="00337CC5" w:rsidP="00337CC5">
      <w:pPr>
        <w:pStyle w:val="SingleTxtGA"/>
        <w:rPr>
          <w:rFonts w:eastAsiaTheme="minorEastAsia"/>
          <w:b/>
          <w:lang w:eastAsia="zh-TW"/>
        </w:rPr>
      </w:pPr>
      <w:r w:rsidRPr="0054277A">
        <w:rPr>
          <w:rFonts w:eastAsiaTheme="minorEastAsia"/>
          <w:b/>
          <w:rtl/>
        </w:rPr>
        <w:t>21</w:t>
      </w:r>
      <w:r w:rsidRPr="0054277A">
        <w:rPr>
          <w:rFonts w:eastAsiaTheme="minorEastAsia"/>
          <w:bCs/>
          <w:rtl/>
        </w:rPr>
        <w:t>-</w:t>
      </w:r>
      <w:r w:rsidRPr="0054277A">
        <w:rPr>
          <w:rFonts w:eastAsiaTheme="minorEastAsia"/>
          <w:bCs/>
          <w:rtl/>
        </w:rPr>
        <w:tab/>
      </w:r>
      <w:r w:rsidRPr="0054277A">
        <w:rPr>
          <w:rFonts w:eastAsiaTheme="minorEastAsia"/>
          <w:b/>
          <w:bCs/>
          <w:rtl/>
        </w:rPr>
        <w:t>تحث اللجنة الدولة الطرف على أن تقوم بما يلي:</w:t>
      </w:r>
    </w:p>
    <w:p w14:paraId="67E873C6" w14:textId="477AB18D" w:rsidR="00337CC5" w:rsidRPr="0054277A" w:rsidRDefault="00337CC5" w:rsidP="00337CC5">
      <w:pPr>
        <w:pStyle w:val="SingleTxtGA"/>
        <w:rPr>
          <w:rFonts w:eastAsiaTheme="minorEastAsia"/>
          <w:b/>
          <w:lang w:eastAsia="zh-TW"/>
        </w:rPr>
      </w:pPr>
      <w:r w:rsidRPr="0054277A">
        <w:rPr>
          <w:rFonts w:eastAsiaTheme="minorEastAsia"/>
          <w:b/>
          <w:rtl/>
        </w:rPr>
        <w:tab/>
        <w:t>(أ)</w:t>
      </w:r>
      <w:r w:rsidRPr="0054277A">
        <w:rPr>
          <w:rFonts w:eastAsiaTheme="minorEastAsia"/>
          <w:bCs/>
          <w:rtl/>
        </w:rPr>
        <w:tab/>
      </w:r>
      <w:r w:rsidRPr="0054277A">
        <w:rPr>
          <w:rFonts w:eastAsiaTheme="minorEastAsia"/>
          <w:b/>
          <w:bCs/>
          <w:rtl/>
        </w:rPr>
        <w:t>مواصلة اتخاذ تدابير فعالة ترمي إلى زيادة حماية ضحايا الاتجار بالأشخاص، بسبل منها اعتماد تشريعات محددة لضمان الحماية الفعالة لضحايا الاتجار؛</w:t>
      </w:r>
    </w:p>
    <w:p w14:paraId="5BAE5396" w14:textId="1B3E7E29" w:rsidR="00337CC5" w:rsidRPr="0054277A" w:rsidRDefault="00337CC5" w:rsidP="00337CC5">
      <w:pPr>
        <w:pStyle w:val="SingleTxtGA"/>
        <w:rPr>
          <w:rFonts w:eastAsiaTheme="minorEastAsia"/>
          <w:b/>
          <w:lang w:eastAsia="zh-TW"/>
        </w:rPr>
      </w:pPr>
      <w:r w:rsidRPr="0054277A">
        <w:rPr>
          <w:rFonts w:eastAsiaTheme="minorEastAsia"/>
          <w:b/>
          <w:rtl/>
        </w:rPr>
        <w:tab/>
        <w:t>(ب)</w:t>
      </w:r>
      <w:r w:rsidRPr="0054277A">
        <w:rPr>
          <w:rFonts w:eastAsiaTheme="minorEastAsia"/>
          <w:bCs/>
          <w:rtl/>
        </w:rPr>
        <w:tab/>
      </w:r>
      <w:r w:rsidRPr="0054277A">
        <w:rPr>
          <w:rFonts w:eastAsiaTheme="minorEastAsia"/>
          <w:b/>
          <w:bCs/>
          <w:rtl/>
        </w:rPr>
        <w:t>منع الاتجار بالأشخاص والممارسات ذات الصلة، وإجراء تحقيقات فورية ودقيقة ونزيهة فيها وملاحقة الجناة أمام القضاء ومعاقبتهم؛</w:t>
      </w:r>
    </w:p>
    <w:p w14:paraId="49C98778" w14:textId="5B59B340" w:rsidR="00337CC5" w:rsidRPr="0054277A" w:rsidRDefault="00337CC5" w:rsidP="00337CC5">
      <w:pPr>
        <w:pStyle w:val="SingleTxtGA"/>
        <w:rPr>
          <w:rFonts w:eastAsiaTheme="minorEastAsia"/>
          <w:b/>
          <w:lang w:eastAsia="zh-TW"/>
        </w:rPr>
      </w:pPr>
      <w:r w:rsidRPr="0054277A">
        <w:rPr>
          <w:rFonts w:eastAsiaTheme="minorEastAsia"/>
          <w:b/>
          <w:rtl/>
        </w:rPr>
        <w:tab/>
        <w:t>(ج)</w:t>
      </w:r>
      <w:r w:rsidRPr="0054277A">
        <w:rPr>
          <w:rFonts w:eastAsiaTheme="minorEastAsia"/>
          <w:bCs/>
          <w:rtl/>
        </w:rPr>
        <w:tab/>
      </w:r>
      <w:r w:rsidRPr="0054277A">
        <w:rPr>
          <w:rFonts w:eastAsiaTheme="minorEastAsia"/>
          <w:b/>
          <w:bCs/>
          <w:rtl/>
        </w:rPr>
        <w:t>توفير سبل الجبر لضحايا الاتجار، بما في ذلك مساعدة الضحايا في إبلاغ الشرطة عن حوادث الاتجار، بسبل منها توفير المساعدة القانونية والطبية والنفسية وإعادة التأهيل، بما في ذلك الملاجئ الكافية، وذلك وفقاً للمادة 14 من الاتفاقية؛</w:t>
      </w:r>
    </w:p>
    <w:p w14:paraId="535EE899" w14:textId="1AA587DC" w:rsidR="00337CC5" w:rsidRPr="0054277A" w:rsidRDefault="00337CC5" w:rsidP="00337CC5">
      <w:pPr>
        <w:pStyle w:val="SingleTxtGA"/>
        <w:rPr>
          <w:rFonts w:eastAsiaTheme="minorEastAsia"/>
          <w:b/>
          <w:lang w:eastAsia="zh-TW"/>
        </w:rPr>
      </w:pPr>
      <w:r w:rsidRPr="0054277A">
        <w:rPr>
          <w:rFonts w:eastAsiaTheme="minorEastAsia"/>
          <w:b/>
          <w:rtl/>
        </w:rPr>
        <w:tab/>
        <w:t>(د)</w:t>
      </w:r>
      <w:r w:rsidRPr="0054277A">
        <w:rPr>
          <w:rFonts w:eastAsiaTheme="minorEastAsia"/>
          <w:b/>
          <w:rtl/>
        </w:rPr>
        <w:tab/>
      </w:r>
      <w:r w:rsidRPr="0054277A">
        <w:rPr>
          <w:rFonts w:eastAsiaTheme="minorEastAsia"/>
          <w:b/>
          <w:bCs/>
          <w:rtl/>
        </w:rPr>
        <w:t>مواصلة توفير التدريب المنتظم للشرطة والمدعين العامين والقضاة في مجال منع أعمال الاتجار بالأشخاص والتحقيق فيها وملاحقة الجناة أمام القضاء ومعاقبتهم على نحو فعال؛</w:t>
      </w:r>
    </w:p>
    <w:p w14:paraId="7B0E25E5" w14:textId="5CD60C5F" w:rsidR="00337CC5" w:rsidRPr="0054277A" w:rsidRDefault="00337CC5" w:rsidP="00337CC5">
      <w:pPr>
        <w:pStyle w:val="SingleTxtGA"/>
        <w:rPr>
          <w:rFonts w:eastAsiaTheme="minorEastAsia"/>
          <w:b/>
          <w:lang w:eastAsia="zh-TW"/>
        </w:rPr>
      </w:pPr>
      <w:r w:rsidRPr="0054277A">
        <w:rPr>
          <w:rFonts w:eastAsiaTheme="minorEastAsia"/>
          <w:b/>
          <w:rtl/>
        </w:rPr>
        <w:tab/>
        <w:t>(هـ)</w:t>
      </w:r>
      <w:r w:rsidRPr="0054277A">
        <w:rPr>
          <w:rFonts w:eastAsiaTheme="minorEastAsia"/>
          <w:b/>
          <w:rtl/>
        </w:rPr>
        <w:tab/>
      </w:r>
      <w:r w:rsidRPr="0054277A">
        <w:rPr>
          <w:rFonts w:eastAsiaTheme="minorEastAsia"/>
          <w:b/>
          <w:bCs/>
          <w:rtl/>
        </w:rPr>
        <w:t>تجميع بيانات مصنفة عن الضحايا، والملاحقات القضائية وأنواع الأحكام الصادرة بشأن أعمال الاتجار بالأشخاص، وتوفير الجبر للضحايا والتدابير التي ترمي إلى منع أعمال الاتجار، وعن الصعوبات التي تُواجَه في منع هذه الأعمال.</w:t>
      </w:r>
    </w:p>
    <w:p w14:paraId="68D0CD1B" w14:textId="77777777" w:rsidR="00337CC5" w:rsidRPr="0054277A" w:rsidRDefault="00337CC5" w:rsidP="00337CC5">
      <w:pPr>
        <w:pStyle w:val="H23GA"/>
        <w:rPr>
          <w:lang w:val="en-US" w:eastAsia="zh-TW"/>
        </w:rPr>
      </w:pPr>
      <w:r w:rsidRPr="0054277A">
        <w:rPr>
          <w:rtl/>
          <w:lang w:val="en-US"/>
        </w:rPr>
        <w:lastRenderedPageBreak/>
        <w:tab/>
      </w:r>
      <w:r w:rsidRPr="0054277A">
        <w:rPr>
          <w:rtl/>
          <w:lang w:val="en-US"/>
        </w:rPr>
        <w:tab/>
        <w:t>الإفراط في استخدام القوة</w:t>
      </w:r>
    </w:p>
    <w:p w14:paraId="2D597C05" w14:textId="77777777" w:rsidR="00337CC5" w:rsidRPr="0054277A" w:rsidRDefault="00337CC5" w:rsidP="000734C1">
      <w:pPr>
        <w:pStyle w:val="SingleTxtGA"/>
        <w:spacing w:line="350" w:lineRule="exact"/>
        <w:rPr>
          <w:rFonts w:eastAsiaTheme="minorEastAsia"/>
          <w:lang w:eastAsia="zh-TW"/>
        </w:rPr>
      </w:pPr>
      <w:r w:rsidRPr="0054277A">
        <w:rPr>
          <w:rFonts w:eastAsiaTheme="minorEastAsia"/>
          <w:rtl/>
        </w:rPr>
        <w:t>22-</w:t>
      </w:r>
      <w:r w:rsidRPr="0054277A">
        <w:rPr>
          <w:rFonts w:eastAsiaTheme="minorEastAsia"/>
          <w:rtl/>
        </w:rPr>
        <w:tab/>
        <w:t>تلاحظ اللجنة بقلق التقارير التي تفيد بإفراط الشرطة في استخدام القوة والعنف الجسدي، مثل الركل والضرب بهراوات الشرطة، مما تسبب في إصابات خطيرة أدت إلى دخول المستشفى. وتشعر اللجنة بالقلق إزاء التقارير التي تفيد بتعرض محتجين لأعمال ترهيب قيل إنها أدت إلى عمليات اعتقال واحتجاز تعسفية (المواد 2 ومن 12 إلى 14 و16).</w:t>
      </w:r>
    </w:p>
    <w:p w14:paraId="5CF7A548" w14:textId="77777777" w:rsidR="00337CC5" w:rsidRPr="0054277A" w:rsidRDefault="00337CC5" w:rsidP="00337CC5">
      <w:pPr>
        <w:pStyle w:val="SingleTxtGA"/>
        <w:rPr>
          <w:rFonts w:eastAsiaTheme="minorEastAsia"/>
          <w:b/>
          <w:lang w:eastAsia="zh-TW"/>
        </w:rPr>
      </w:pPr>
      <w:r w:rsidRPr="0054277A">
        <w:rPr>
          <w:rFonts w:eastAsiaTheme="minorEastAsia"/>
          <w:b/>
          <w:rtl/>
        </w:rPr>
        <w:t>23</w:t>
      </w:r>
      <w:r w:rsidRPr="0054277A">
        <w:rPr>
          <w:rFonts w:eastAsiaTheme="minorEastAsia"/>
          <w:bCs/>
          <w:rtl/>
        </w:rPr>
        <w:t>-</w:t>
      </w:r>
      <w:r w:rsidRPr="0054277A">
        <w:rPr>
          <w:rFonts w:eastAsiaTheme="minorEastAsia"/>
          <w:bCs/>
          <w:rtl/>
        </w:rPr>
        <w:tab/>
      </w:r>
      <w:r w:rsidRPr="0054277A">
        <w:rPr>
          <w:rFonts w:eastAsiaTheme="minorEastAsia"/>
          <w:b/>
          <w:bCs/>
          <w:rtl/>
        </w:rPr>
        <w:t>ينبغي أن تقوم الدولة الطرف بما يلي:</w:t>
      </w:r>
    </w:p>
    <w:p w14:paraId="238C905A" w14:textId="3D007201" w:rsidR="00337CC5" w:rsidRPr="0054277A" w:rsidRDefault="00337CC5" w:rsidP="00337CC5">
      <w:pPr>
        <w:pStyle w:val="SingleTxtGA"/>
        <w:rPr>
          <w:rFonts w:eastAsiaTheme="minorEastAsia"/>
          <w:b/>
          <w:lang w:eastAsia="zh-TW"/>
        </w:rPr>
      </w:pPr>
      <w:r w:rsidRPr="0054277A">
        <w:rPr>
          <w:rFonts w:eastAsiaTheme="minorEastAsia"/>
          <w:bCs/>
          <w:rtl/>
        </w:rPr>
        <w:tab/>
      </w:r>
      <w:r w:rsidRPr="0054277A">
        <w:rPr>
          <w:rFonts w:eastAsiaTheme="minorEastAsia"/>
          <w:b/>
          <w:rtl/>
        </w:rPr>
        <w:t>(أ)</w:t>
      </w:r>
      <w:r w:rsidRPr="0054277A">
        <w:rPr>
          <w:rFonts w:eastAsiaTheme="minorEastAsia"/>
          <w:bCs/>
          <w:rtl/>
        </w:rPr>
        <w:tab/>
      </w:r>
      <w:r w:rsidRPr="0054277A">
        <w:rPr>
          <w:rFonts w:eastAsiaTheme="minorEastAsia"/>
          <w:b/>
          <w:bCs/>
          <w:rtl/>
        </w:rPr>
        <w:t>إجراء تحقيقات فورية ونزيهة وشاملة وفعالة في جميع الادعاءات المتعلقة بإفراط موظفي إنفاذ القانون في استخدام القوة، بما في ذلك سوء المعاملة، وضمان إيقاف المشتبه في ارتكابهم هذه الأعمال فوراً عن أداء واجباتهم طوال فترة التحقيق، مع ضمان مراعاة مبدأ قرينة البراءة؛</w:t>
      </w:r>
    </w:p>
    <w:p w14:paraId="628A9453" w14:textId="6E292F17" w:rsidR="00337CC5" w:rsidRPr="0054277A" w:rsidRDefault="00337CC5" w:rsidP="00337CC5">
      <w:pPr>
        <w:pStyle w:val="SingleTxtGA"/>
        <w:rPr>
          <w:rFonts w:eastAsiaTheme="minorEastAsia"/>
          <w:b/>
          <w:lang w:eastAsia="zh-TW"/>
        </w:rPr>
      </w:pPr>
      <w:r w:rsidRPr="0054277A">
        <w:rPr>
          <w:rFonts w:eastAsiaTheme="minorEastAsia"/>
          <w:b/>
          <w:rtl/>
        </w:rPr>
        <w:tab/>
        <w:t>(ب)</w:t>
      </w:r>
      <w:r w:rsidRPr="0054277A">
        <w:rPr>
          <w:rFonts w:eastAsiaTheme="minorEastAsia"/>
          <w:bCs/>
          <w:rtl/>
        </w:rPr>
        <w:tab/>
      </w:r>
      <w:r w:rsidRPr="0054277A">
        <w:rPr>
          <w:rFonts w:eastAsiaTheme="minorEastAsia"/>
          <w:b/>
          <w:bCs/>
          <w:rtl/>
        </w:rPr>
        <w:t>إخضاع جميع الأشخاص المشتبه في ارتكابهم أعمال تعذيب أو سوء معاملة للملاحقة أمام القضاء، وضمان الحكم عليهم بعقوبات تتناسب مع خطورة أعمالهم في حال ثبتت إدانتهم، وكفالة تزويد الضحايا بالجبر والتعويض المناسبين في أوانهما؛</w:t>
      </w:r>
    </w:p>
    <w:p w14:paraId="796926DD" w14:textId="1FF0A651" w:rsidR="00337CC5" w:rsidRPr="0054277A" w:rsidRDefault="00337CC5" w:rsidP="00337CC5">
      <w:pPr>
        <w:pStyle w:val="SingleTxtGA"/>
        <w:rPr>
          <w:rFonts w:eastAsiaTheme="minorEastAsia"/>
          <w:b/>
          <w:lang w:eastAsia="zh-TW"/>
        </w:rPr>
      </w:pPr>
      <w:r w:rsidRPr="0054277A">
        <w:rPr>
          <w:rFonts w:eastAsiaTheme="minorEastAsia"/>
          <w:b/>
          <w:rtl/>
        </w:rPr>
        <w:tab/>
        <w:t>(ج)</w:t>
      </w:r>
      <w:r w:rsidRPr="0054277A">
        <w:rPr>
          <w:rFonts w:eastAsiaTheme="minorEastAsia"/>
          <w:bCs/>
          <w:rtl/>
        </w:rPr>
        <w:tab/>
      </w:r>
      <w:r w:rsidRPr="0054277A">
        <w:rPr>
          <w:rFonts w:eastAsiaTheme="minorEastAsia"/>
          <w:b/>
          <w:bCs/>
          <w:rtl/>
        </w:rPr>
        <w:t>تعزيز آلياتها الرقابية من أجل منع حالات إفراط موظفي إنفاذ القانون في استخدام القوة والتصدي لها؛</w:t>
      </w:r>
    </w:p>
    <w:p w14:paraId="5204F002" w14:textId="3299AEB3" w:rsidR="00337CC5" w:rsidRPr="0054277A" w:rsidRDefault="00337CC5" w:rsidP="00337CC5">
      <w:pPr>
        <w:pStyle w:val="SingleTxtGA"/>
        <w:rPr>
          <w:rFonts w:ascii="Times New Roman Bold" w:eastAsiaTheme="minorEastAsia" w:hAnsi="Times New Roman Bold" w:hint="eastAsia"/>
          <w:b/>
          <w:spacing w:val="2"/>
          <w:lang w:eastAsia="zh-TW"/>
        </w:rPr>
      </w:pPr>
      <w:r w:rsidRPr="0054277A">
        <w:rPr>
          <w:rFonts w:ascii="Times New Roman Bold" w:eastAsiaTheme="minorEastAsia" w:hAnsi="Times New Roman Bold"/>
          <w:b/>
          <w:spacing w:val="2"/>
          <w:rtl/>
        </w:rPr>
        <w:tab/>
        <w:t>(د)</w:t>
      </w:r>
      <w:r w:rsidRPr="0054277A">
        <w:rPr>
          <w:rFonts w:ascii="Times New Roman Bold" w:eastAsiaTheme="minorEastAsia" w:hAnsi="Times New Roman Bold"/>
          <w:bCs/>
          <w:spacing w:val="2"/>
          <w:rtl/>
        </w:rPr>
        <w:tab/>
      </w:r>
      <w:r w:rsidRPr="0054277A">
        <w:rPr>
          <w:rFonts w:ascii="Times New Roman Bold" w:eastAsiaTheme="minorEastAsia" w:hAnsi="Times New Roman Bold"/>
          <w:b/>
          <w:bCs/>
          <w:spacing w:val="2"/>
          <w:rtl/>
        </w:rPr>
        <w:t>توفير التدريب المنهجي على استخدام القوة لجميع موظفي إنفاذ القانون، ولا</w:t>
      </w:r>
      <w:r w:rsidR="006E41F7" w:rsidRPr="0054277A">
        <w:rPr>
          <w:rFonts w:ascii="Times New Roman Bold" w:eastAsiaTheme="minorEastAsia" w:hAnsi="Times New Roman Bold" w:hint="eastAsia"/>
          <w:b/>
          <w:bCs/>
          <w:spacing w:val="2"/>
          <w:rtl/>
        </w:rPr>
        <w:t> </w:t>
      </w:r>
      <w:r w:rsidRPr="0054277A">
        <w:rPr>
          <w:rFonts w:ascii="Times New Roman Bold" w:eastAsiaTheme="minorEastAsia" w:hAnsi="Times New Roman Bold"/>
          <w:b/>
          <w:bCs/>
          <w:spacing w:val="2"/>
          <w:rtl/>
        </w:rPr>
        <w:t>سيما الذين يُنشرون من أجل مكافحة الشغب وأثناء المظاهرات، على أن يستند التدريب إلى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r w:rsidRPr="0054277A">
        <w:rPr>
          <w:rFonts w:ascii="Times New Roman Bold" w:eastAsiaTheme="minorEastAsia" w:hAnsi="Times New Roman Bold"/>
          <w:bCs/>
          <w:spacing w:val="2"/>
          <w:rtl/>
        </w:rPr>
        <w:t xml:space="preserve"> </w:t>
      </w:r>
      <w:r w:rsidRPr="0054277A">
        <w:rPr>
          <w:rFonts w:ascii="Times New Roman Bold" w:eastAsiaTheme="minorEastAsia" w:hAnsi="Times New Roman Bold"/>
          <w:b/>
          <w:bCs/>
          <w:spacing w:val="2"/>
          <w:rtl/>
        </w:rPr>
        <w:t>وينبغي أن تنظر الدولة الطرف أيضاً في إدراج البروتوكول النموذجي للموظفين المكلفين بإنفاذ القانون لأجل تعزيز وحماية حقوق الإنسان في سياق الاحتجاجات السلمية في مناهجها التدريبية.</w:t>
      </w:r>
    </w:p>
    <w:p w14:paraId="22786328" w14:textId="77777777" w:rsidR="00337CC5" w:rsidRPr="0054277A" w:rsidRDefault="00337CC5" w:rsidP="00337CC5">
      <w:pPr>
        <w:pStyle w:val="H23GA"/>
        <w:rPr>
          <w:lang w:val="en-US" w:eastAsia="zh-TW"/>
        </w:rPr>
      </w:pPr>
      <w:r w:rsidRPr="0054277A">
        <w:rPr>
          <w:rtl/>
          <w:lang w:val="en-US"/>
        </w:rPr>
        <w:tab/>
      </w:r>
      <w:r w:rsidRPr="0054277A">
        <w:rPr>
          <w:rtl/>
          <w:lang w:val="en-US"/>
        </w:rPr>
        <w:tab/>
        <w:t>حماية الصحفيين والمدافعين عن حقوق الإنسان</w:t>
      </w:r>
    </w:p>
    <w:p w14:paraId="7F80B49E" w14:textId="77777777" w:rsidR="00337CC5" w:rsidRPr="0054277A" w:rsidRDefault="00337CC5" w:rsidP="000734C1">
      <w:pPr>
        <w:pStyle w:val="SingleTxtGA"/>
        <w:rPr>
          <w:rFonts w:eastAsiaTheme="minorEastAsia"/>
          <w:lang w:eastAsia="zh-TW"/>
        </w:rPr>
      </w:pPr>
      <w:r w:rsidRPr="0054277A">
        <w:rPr>
          <w:rFonts w:eastAsiaTheme="minorEastAsia"/>
          <w:rtl/>
        </w:rPr>
        <w:t>24-</w:t>
      </w:r>
      <w:r w:rsidRPr="0054277A">
        <w:rPr>
          <w:rFonts w:eastAsiaTheme="minorEastAsia"/>
          <w:rtl/>
        </w:rPr>
        <w:tab/>
        <w:t>تشعر اللجنة بالقلق إزاء التقارير التي تفيد بتعرض صحفيين ومدافعين عن حقوق الإنسان للترهيب والمضايقة والتهديد والعنف على أيدي سياسيين وقضاة وعناصر شرطة وموظفين حكوميين آخرين وجماعات إجرامية منظمة (المادة 16).</w:t>
      </w:r>
    </w:p>
    <w:p w14:paraId="079E0F5B" w14:textId="77777777" w:rsidR="00337CC5" w:rsidRPr="0054277A" w:rsidRDefault="00337CC5" w:rsidP="00337CC5">
      <w:pPr>
        <w:pStyle w:val="SingleTxtGA"/>
        <w:rPr>
          <w:rFonts w:eastAsiaTheme="minorEastAsia"/>
          <w:b/>
          <w:lang w:eastAsia="zh-TW"/>
        </w:rPr>
      </w:pPr>
      <w:r w:rsidRPr="0054277A">
        <w:rPr>
          <w:rFonts w:eastAsiaTheme="minorEastAsia"/>
          <w:b/>
          <w:rtl/>
        </w:rPr>
        <w:t>25-</w:t>
      </w:r>
      <w:r w:rsidRPr="0054277A">
        <w:rPr>
          <w:rFonts w:eastAsiaTheme="minorEastAsia"/>
          <w:bCs/>
          <w:rtl/>
        </w:rPr>
        <w:tab/>
      </w:r>
      <w:r w:rsidRPr="0054277A">
        <w:rPr>
          <w:rFonts w:eastAsiaTheme="minorEastAsia"/>
          <w:b/>
          <w:bCs/>
          <w:rtl/>
        </w:rPr>
        <w:t>ينبغي أن تضمن الدولة الطرف تمكين جميع الصحفيين والمدافعين عن حقوق الإنسان من أداء عملهم المشروع في بيئة مؤاتية خالية من الترهيب أو غيره من أشكال المضايقة.</w:t>
      </w:r>
      <w:r w:rsidRPr="0054277A">
        <w:rPr>
          <w:rFonts w:eastAsiaTheme="minorEastAsia"/>
          <w:bCs/>
          <w:rtl/>
        </w:rPr>
        <w:t xml:space="preserve"> </w:t>
      </w:r>
      <w:r w:rsidRPr="0054277A">
        <w:rPr>
          <w:rFonts w:eastAsiaTheme="minorEastAsia"/>
          <w:b/>
          <w:bCs/>
          <w:rtl/>
        </w:rPr>
        <w:t>وينبغي أن تجري الدولة الطرف تحقيقات صارمة وفورية ودقيقة ونزيهة في جميع الادعاءات المتعلقة بتعرض صحفيين ومدافعين عن حقوق الإنسان للترهيب وغيره من أشكال المضايقة، وأن تلاحق الجناة المزعومين أمام القضاء وتعاقب من ثبتت إدانتهم بعقوبات مناسبة، وتوفر الجبر للضحايا.</w:t>
      </w:r>
    </w:p>
    <w:p w14:paraId="55BFD692" w14:textId="77777777" w:rsidR="00337CC5" w:rsidRPr="0054277A" w:rsidRDefault="00337CC5" w:rsidP="00337CC5">
      <w:pPr>
        <w:pStyle w:val="H23GA"/>
        <w:rPr>
          <w:lang w:val="en-US" w:eastAsia="zh-TW"/>
        </w:rPr>
      </w:pPr>
      <w:r w:rsidRPr="0054277A">
        <w:rPr>
          <w:rtl/>
          <w:lang w:val="en-US"/>
        </w:rPr>
        <w:tab/>
      </w:r>
      <w:r w:rsidRPr="0054277A">
        <w:rPr>
          <w:rtl/>
          <w:lang w:val="en-US"/>
        </w:rPr>
        <w:tab/>
        <w:t>الوصول إلى آليات تقديم الشكاوى</w:t>
      </w:r>
    </w:p>
    <w:p w14:paraId="3B9787F0" w14:textId="77777777" w:rsidR="00337CC5" w:rsidRPr="0054277A" w:rsidRDefault="00337CC5" w:rsidP="000734C1">
      <w:pPr>
        <w:pStyle w:val="SingleTxtGA"/>
        <w:rPr>
          <w:rFonts w:eastAsiaTheme="minorEastAsia"/>
          <w:lang w:eastAsia="zh-TW"/>
        </w:rPr>
      </w:pPr>
      <w:r w:rsidRPr="0054277A">
        <w:rPr>
          <w:rFonts w:eastAsiaTheme="minorEastAsia"/>
          <w:rtl/>
        </w:rPr>
        <w:t>26-</w:t>
      </w:r>
      <w:r w:rsidRPr="0054277A">
        <w:rPr>
          <w:rFonts w:eastAsiaTheme="minorEastAsia"/>
          <w:rtl/>
        </w:rPr>
        <w:tab/>
        <w:t xml:space="preserve">تلاحظ اللجنة المعلومات عن عمليات التفتيش التي يقوم بها أمين المظالم واللجنة البرلمانية وغيرها من الهيئات التي تعالج شكاوى المحتجزين، فضلاً عن إتاحة خط هاتفي لهم، غير أنها تأسف لعدم وجود معلومات عن إنشاء آلية مستقلة وفعالة ترمي إلى معالجة الشكاوى المتعلقة بالتعذيب وسوء المعاملة، بما يشمل إفراط موظفي إنفاذ القانون في استخدام القوة. وتشعر اللجنة بالقلق إزاء التقارير التي </w:t>
      </w:r>
      <w:r w:rsidRPr="0054277A">
        <w:rPr>
          <w:rFonts w:eastAsiaTheme="minorEastAsia"/>
          <w:rtl/>
        </w:rPr>
        <w:lastRenderedPageBreak/>
        <w:t>تفيد بأن الضحايا المزعومين لسوء سلوك الشرطة، ولا سيما النساء والفتيات، لا يعلمون أن عملية تقديم الشكاوى لا تقتصر فقط على إبلاغ الشرطة بشكاواهم. وفي بعض الحالات، أفيد بأن الشرطة رفضت تسجيل أو قبول ادعاءات تتعلق بسوء سلوك عناصرها (المواد 12 و13 و16).</w:t>
      </w:r>
    </w:p>
    <w:p w14:paraId="3F46E76A" w14:textId="77777777" w:rsidR="00337CC5" w:rsidRPr="0054277A" w:rsidRDefault="00337CC5" w:rsidP="000734C1">
      <w:pPr>
        <w:pStyle w:val="SingleTxtGA"/>
        <w:keepNext/>
        <w:rPr>
          <w:rFonts w:eastAsiaTheme="minorEastAsia"/>
          <w:b/>
          <w:lang w:eastAsia="zh-TW"/>
        </w:rPr>
      </w:pPr>
      <w:r w:rsidRPr="0054277A">
        <w:rPr>
          <w:rFonts w:eastAsiaTheme="minorEastAsia"/>
          <w:b/>
          <w:rtl/>
        </w:rPr>
        <w:t>27-</w:t>
      </w:r>
      <w:r w:rsidRPr="0054277A">
        <w:rPr>
          <w:rFonts w:eastAsiaTheme="minorEastAsia"/>
          <w:bCs/>
          <w:rtl/>
        </w:rPr>
        <w:tab/>
      </w:r>
      <w:r w:rsidRPr="0054277A">
        <w:rPr>
          <w:rFonts w:eastAsiaTheme="minorEastAsia"/>
          <w:b/>
          <w:bCs/>
          <w:rtl/>
        </w:rPr>
        <w:t>توصي اللجنة بأن تكثف الدولة الطرف الجهود التي تبذلها من أجل ضمان ما يلي:</w:t>
      </w:r>
    </w:p>
    <w:p w14:paraId="1E28B68F" w14:textId="4D451356" w:rsidR="00337CC5" w:rsidRPr="0054277A" w:rsidRDefault="00337CC5" w:rsidP="00337CC5">
      <w:pPr>
        <w:pStyle w:val="SingleTxtGA"/>
        <w:rPr>
          <w:rFonts w:eastAsiaTheme="minorEastAsia"/>
          <w:b/>
          <w:bCs/>
          <w:lang w:eastAsia="zh-TW"/>
        </w:rPr>
      </w:pPr>
      <w:r w:rsidRPr="0054277A">
        <w:rPr>
          <w:rFonts w:eastAsiaTheme="minorEastAsia"/>
          <w:bCs/>
          <w:rtl/>
        </w:rPr>
        <w:tab/>
      </w:r>
      <w:r w:rsidRPr="0054277A">
        <w:rPr>
          <w:rFonts w:eastAsiaTheme="minorEastAsia"/>
          <w:b/>
          <w:rtl/>
        </w:rPr>
        <w:t>(أ)</w:t>
      </w:r>
      <w:r w:rsidRPr="0054277A">
        <w:rPr>
          <w:rFonts w:eastAsiaTheme="minorEastAsia"/>
          <w:bCs/>
          <w:rtl/>
        </w:rPr>
        <w:tab/>
      </w:r>
      <w:r w:rsidRPr="0054277A">
        <w:rPr>
          <w:rFonts w:eastAsiaTheme="minorEastAsia"/>
          <w:b/>
          <w:bCs/>
          <w:rtl/>
        </w:rPr>
        <w:t>إتاحة آلية مستقلة وفعالة لتقديم الشكاوى في جميع أماكن الاحتجاز، بسبل منها ضمان الوصول السري والسلس إلى هذه الآلية وبسرية تامة؛</w:t>
      </w:r>
    </w:p>
    <w:p w14:paraId="1AF058C1" w14:textId="79BF3FF6" w:rsidR="00337CC5" w:rsidRPr="0054277A" w:rsidRDefault="00337CC5" w:rsidP="00337CC5">
      <w:pPr>
        <w:pStyle w:val="SingleTxtGA"/>
        <w:rPr>
          <w:rFonts w:eastAsiaTheme="minorEastAsia"/>
          <w:b/>
          <w:lang w:eastAsia="zh-TW"/>
        </w:rPr>
      </w:pPr>
      <w:r w:rsidRPr="0054277A">
        <w:rPr>
          <w:rFonts w:eastAsiaTheme="minorEastAsia"/>
          <w:bCs/>
          <w:rtl/>
        </w:rPr>
        <w:tab/>
      </w:r>
      <w:r w:rsidRPr="0054277A">
        <w:rPr>
          <w:rFonts w:eastAsiaTheme="minorEastAsia"/>
          <w:b/>
          <w:rtl/>
        </w:rPr>
        <w:t>(ب)</w:t>
      </w:r>
      <w:r w:rsidRPr="0054277A">
        <w:rPr>
          <w:rFonts w:eastAsiaTheme="minorEastAsia"/>
          <w:b/>
          <w:rtl/>
        </w:rPr>
        <w:tab/>
      </w:r>
      <w:r w:rsidRPr="0054277A">
        <w:rPr>
          <w:rFonts w:eastAsiaTheme="minorEastAsia"/>
          <w:b/>
          <w:bCs/>
          <w:rtl/>
        </w:rPr>
        <w:t>إتاحة معلومات عن إمكانية تقديم شكوى ضد الشرطة والإجراءات ذات الصلة ونشر</w:t>
      </w:r>
      <w:r w:rsidR="006E41F7" w:rsidRPr="0054277A">
        <w:rPr>
          <w:rFonts w:eastAsiaTheme="minorEastAsia" w:hint="cs"/>
          <w:b/>
          <w:bCs/>
          <w:rtl/>
        </w:rPr>
        <w:t> </w:t>
      </w:r>
      <w:r w:rsidRPr="0054277A">
        <w:rPr>
          <w:rFonts w:eastAsiaTheme="minorEastAsia"/>
          <w:b/>
          <w:bCs/>
          <w:rtl/>
        </w:rPr>
        <w:t>هذه المعلومات على نطاق واسع، بسبل منها عرضها بوضوح في جميع مراكز الشرطة في الدولة</w:t>
      </w:r>
      <w:r w:rsidR="006E41F7" w:rsidRPr="0054277A">
        <w:rPr>
          <w:rFonts w:eastAsiaTheme="minorEastAsia" w:hint="cs"/>
          <w:b/>
          <w:bCs/>
          <w:rtl/>
        </w:rPr>
        <w:t> </w:t>
      </w:r>
      <w:r w:rsidRPr="0054277A">
        <w:rPr>
          <w:rFonts w:eastAsiaTheme="minorEastAsia"/>
          <w:b/>
          <w:bCs/>
          <w:rtl/>
        </w:rPr>
        <w:t>الطرف؛</w:t>
      </w:r>
    </w:p>
    <w:p w14:paraId="11899E8F" w14:textId="159F0675" w:rsidR="00337CC5" w:rsidRPr="0054277A" w:rsidRDefault="00337CC5" w:rsidP="00337CC5">
      <w:pPr>
        <w:pStyle w:val="SingleTxtGA"/>
        <w:rPr>
          <w:rFonts w:eastAsiaTheme="minorEastAsia"/>
          <w:b/>
          <w:lang w:eastAsia="zh-TW"/>
        </w:rPr>
      </w:pPr>
      <w:r w:rsidRPr="0054277A">
        <w:rPr>
          <w:rFonts w:eastAsiaTheme="minorEastAsia"/>
          <w:bCs/>
          <w:rtl/>
        </w:rPr>
        <w:tab/>
      </w:r>
      <w:r w:rsidRPr="0054277A">
        <w:rPr>
          <w:rFonts w:eastAsiaTheme="minorEastAsia"/>
          <w:b/>
          <w:rtl/>
        </w:rPr>
        <w:t>(ج)</w:t>
      </w:r>
      <w:r w:rsidRPr="0054277A">
        <w:rPr>
          <w:rFonts w:eastAsiaTheme="minorEastAsia"/>
          <w:bCs/>
          <w:rtl/>
        </w:rPr>
        <w:tab/>
      </w:r>
      <w:r w:rsidRPr="0054277A">
        <w:rPr>
          <w:rFonts w:eastAsiaTheme="minorEastAsia"/>
          <w:b/>
          <w:bCs/>
          <w:rtl/>
        </w:rPr>
        <w:t>إجراء تقييمات وتحقيقات على النحو الواجب في جميع الشكاوى المتعلقة بسوء سلوك الشرطة وموظفي السجون وموظفي إنفاذ القانون.</w:t>
      </w:r>
    </w:p>
    <w:p w14:paraId="6794A17F" w14:textId="77777777" w:rsidR="00337CC5" w:rsidRPr="0054277A" w:rsidRDefault="00337CC5" w:rsidP="00337CC5">
      <w:pPr>
        <w:pStyle w:val="H23GA"/>
        <w:rPr>
          <w:lang w:val="en-US" w:eastAsia="zh-TW"/>
        </w:rPr>
      </w:pPr>
      <w:r w:rsidRPr="0054277A">
        <w:rPr>
          <w:rtl/>
          <w:lang w:val="en-US"/>
        </w:rPr>
        <w:tab/>
      </w:r>
      <w:r w:rsidRPr="0054277A">
        <w:rPr>
          <w:rtl/>
          <w:lang w:val="en-US"/>
        </w:rPr>
        <w:tab/>
        <w:t>التحقيقات الفورية والمستقلة والشاملة</w:t>
      </w:r>
    </w:p>
    <w:p w14:paraId="4C048544" w14:textId="77777777" w:rsidR="00337CC5" w:rsidRPr="0054277A" w:rsidRDefault="00337CC5" w:rsidP="00337CC5">
      <w:pPr>
        <w:pStyle w:val="SingleTxtGA"/>
        <w:rPr>
          <w:rFonts w:eastAsiaTheme="minorEastAsia"/>
          <w:lang w:eastAsia="zh-TW"/>
        </w:rPr>
      </w:pPr>
      <w:r w:rsidRPr="0054277A">
        <w:rPr>
          <w:rFonts w:eastAsiaTheme="minorEastAsia"/>
          <w:rtl/>
        </w:rPr>
        <w:t>28-</w:t>
      </w:r>
      <w:r w:rsidRPr="0054277A">
        <w:rPr>
          <w:rFonts w:eastAsiaTheme="minorEastAsia"/>
          <w:rtl/>
        </w:rPr>
        <w:tab/>
        <w:t>لا تزال اللجنة تشعر بالقلق إزاء محدودية البيانات المتاحة عن التحقيقات في أعمال التعذيب وسوء المعاملة التي ترتكبها الشرطة وفي استخدامها القوة على نحو غير مشروع، وتكرر اللجنة الإعراب عن قلقها إزاء عدم إجراء تحقيقات مستقلة وفعالة في الادعاءات المتعلقة بأعمال التعذيب وسوء المعاملة التي يرتكبها موظفو إنفاذ القانون وعدم مساءلة الجناة (المواد 12 و13 و16).</w:t>
      </w:r>
    </w:p>
    <w:p w14:paraId="64794C68" w14:textId="77777777" w:rsidR="00337CC5" w:rsidRPr="0054277A" w:rsidRDefault="00337CC5" w:rsidP="00337CC5">
      <w:pPr>
        <w:pStyle w:val="SingleTxtGA"/>
        <w:rPr>
          <w:rFonts w:eastAsiaTheme="minorEastAsia"/>
          <w:b/>
          <w:lang w:eastAsia="zh-TW"/>
        </w:rPr>
      </w:pPr>
      <w:r w:rsidRPr="0054277A">
        <w:rPr>
          <w:rFonts w:eastAsiaTheme="minorEastAsia"/>
          <w:b/>
          <w:rtl/>
        </w:rPr>
        <w:t>29-</w:t>
      </w:r>
      <w:r w:rsidRPr="0054277A">
        <w:rPr>
          <w:rFonts w:eastAsiaTheme="minorEastAsia"/>
          <w:b/>
          <w:rtl/>
        </w:rPr>
        <w:tab/>
      </w:r>
      <w:r w:rsidRPr="0054277A">
        <w:rPr>
          <w:rFonts w:eastAsiaTheme="minorEastAsia"/>
          <w:b/>
          <w:bCs/>
          <w:rtl/>
        </w:rPr>
        <w:t>توصي اللجنة بأن تقوم الدولة الطرف بما يلي:</w:t>
      </w:r>
    </w:p>
    <w:p w14:paraId="1C750F4B" w14:textId="7DBEA3CE" w:rsidR="00337CC5" w:rsidRPr="0054277A" w:rsidRDefault="00337CC5" w:rsidP="00337CC5">
      <w:pPr>
        <w:pStyle w:val="SingleTxtGA"/>
        <w:rPr>
          <w:rFonts w:eastAsiaTheme="minorEastAsia"/>
          <w:b/>
          <w:lang w:eastAsia="zh-TW"/>
        </w:rPr>
      </w:pPr>
      <w:r w:rsidRPr="0054277A">
        <w:rPr>
          <w:rFonts w:eastAsiaTheme="minorEastAsia"/>
          <w:b/>
          <w:rtl/>
        </w:rPr>
        <w:tab/>
        <w:t>(أ)</w:t>
      </w:r>
      <w:r w:rsidRPr="0054277A">
        <w:rPr>
          <w:rFonts w:eastAsiaTheme="minorEastAsia"/>
          <w:bCs/>
          <w:rtl/>
        </w:rPr>
        <w:tab/>
      </w:r>
      <w:r w:rsidRPr="0054277A">
        <w:rPr>
          <w:rFonts w:eastAsiaTheme="minorEastAsia"/>
          <w:b/>
          <w:bCs/>
          <w:rtl/>
        </w:rPr>
        <w:t>اتخاذ جميع التدابير المناسبة من أجل ضمان إجراء هيئات مستقلة تحقيقات فورية ودقيقة في جميع الادعاءات المتعلقة بأعمال التعذيب وسوء معاملة التي ترتكبها الشرطة، وضمان إيقاف المشتبه في ارتكابهم هذه الأعمال فوراً عن أداء واجباتهم طوال فترة التحقيق، مع ضمان مراعاة مبدأ قرينة البراءة، وملاحقة المسؤولين عن هذه الأعمال أمام القضاء، وتوفير الجبر الكافي للضحايا؛</w:t>
      </w:r>
    </w:p>
    <w:p w14:paraId="51D87E19" w14:textId="414135ED" w:rsidR="00337CC5" w:rsidRPr="0054277A" w:rsidRDefault="00337CC5" w:rsidP="00337CC5">
      <w:pPr>
        <w:pStyle w:val="SingleTxtGA"/>
        <w:rPr>
          <w:rFonts w:eastAsiaTheme="minorEastAsia"/>
          <w:lang w:eastAsia="zh-TW"/>
        </w:rPr>
      </w:pPr>
      <w:r w:rsidRPr="0054277A">
        <w:rPr>
          <w:rFonts w:eastAsiaTheme="minorEastAsia"/>
          <w:rtl/>
        </w:rPr>
        <w:tab/>
        <w:t>(ب)</w:t>
      </w:r>
      <w:r w:rsidRPr="0054277A">
        <w:rPr>
          <w:rFonts w:eastAsiaTheme="minorEastAsia"/>
          <w:rtl/>
        </w:rPr>
        <w:tab/>
      </w:r>
      <w:r w:rsidRPr="0054277A">
        <w:rPr>
          <w:rFonts w:eastAsiaTheme="minorEastAsia"/>
          <w:b/>
          <w:bCs/>
          <w:rtl/>
        </w:rPr>
        <w:t>تجميع بيانات دقيقة ومصنفة عن التحقيقات في أعمال التعذيب وسوء المعاملة التي ترتكبها الشرطة وفي استخدامها القوة على نحو غير مشروع.</w:t>
      </w:r>
    </w:p>
    <w:p w14:paraId="796A545A" w14:textId="77777777" w:rsidR="00337CC5" w:rsidRPr="0054277A" w:rsidRDefault="00337CC5" w:rsidP="00337CC5">
      <w:pPr>
        <w:pStyle w:val="H23GA"/>
        <w:rPr>
          <w:lang w:val="en-US" w:eastAsia="zh-TW"/>
        </w:rPr>
      </w:pPr>
      <w:r w:rsidRPr="0054277A">
        <w:rPr>
          <w:rtl/>
          <w:lang w:val="en-US"/>
        </w:rPr>
        <w:tab/>
      </w:r>
      <w:r w:rsidRPr="0054277A">
        <w:rPr>
          <w:rtl/>
          <w:lang w:val="en-US"/>
        </w:rPr>
        <w:tab/>
        <w:t>قضاء الأحداث</w:t>
      </w:r>
    </w:p>
    <w:p w14:paraId="7F3307A3" w14:textId="785DFE06" w:rsidR="00337CC5" w:rsidRPr="0054277A" w:rsidRDefault="00337CC5" w:rsidP="00337CC5">
      <w:pPr>
        <w:pStyle w:val="SingleTxtGA"/>
        <w:rPr>
          <w:rFonts w:eastAsiaTheme="minorEastAsia"/>
          <w:bCs/>
          <w:lang w:eastAsia="zh-TW"/>
        </w:rPr>
      </w:pPr>
      <w:r w:rsidRPr="0054277A">
        <w:rPr>
          <w:rFonts w:eastAsiaTheme="minorEastAsia"/>
          <w:rtl/>
        </w:rPr>
        <w:t>30-</w:t>
      </w:r>
      <w:r w:rsidRPr="0054277A">
        <w:rPr>
          <w:rFonts w:eastAsiaTheme="minorEastAsia"/>
          <w:rtl/>
        </w:rPr>
        <w:tab/>
        <w:t>تقرّ اللجنة بالتقدم المحرز في الإطار القانوني والسياساتي الذي يحظر تعذيب الأطفال وسوء معاملتهم، بما في ذلك قانون حقوق الطفل وحمايته، وقانون العدالة الجنائية للطفل، والاستراتيجية الشاملة لعدة قطاعات والمتعلقة بالعدالة من أجل الطفل، وجدول أعمال حقوق الطفل، غير أنها تشعر بالقلق إزاء التقارير التي تفيد باستمرار احتجاز الأطفال المخالفين للقانون، مما يؤثر سلباً في آفاق إعادة تأهيلهم وإعادة إدماجهم في المجتمع (المادتان 2 و11).</w:t>
      </w:r>
    </w:p>
    <w:p w14:paraId="63B8FDA9" w14:textId="77777777" w:rsidR="00337CC5" w:rsidRPr="0054277A" w:rsidRDefault="00337CC5" w:rsidP="00337CC5">
      <w:pPr>
        <w:pStyle w:val="SingleTxtGA"/>
        <w:rPr>
          <w:rFonts w:eastAsiaTheme="minorEastAsia"/>
          <w:b/>
          <w:lang w:eastAsia="zh-TW"/>
        </w:rPr>
      </w:pPr>
      <w:r w:rsidRPr="0054277A">
        <w:rPr>
          <w:rFonts w:eastAsiaTheme="minorEastAsia"/>
          <w:b/>
          <w:rtl/>
        </w:rPr>
        <w:t>31-</w:t>
      </w:r>
      <w:r w:rsidRPr="0054277A">
        <w:rPr>
          <w:rFonts w:eastAsiaTheme="minorEastAsia"/>
          <w:b/>
          <w:rtl/>
        </w:rPr>
        <w:tab/>
      </w:r>
      <w:r w:rsidRPr="0054277A">
        <w:rPr>
          <w:rFonts w:eastAsiaTheme="minorEastAsia"/>
          <w:b/>
          <w:bCs/>
          <w:rtl/>
        </w:rPr>
        <w:t>توصي اللجنة بأن تقوم الدولة الطرف بما يلي:</w:t>
      </w:r>
    </w:p>
    <w:p w14:paraId="4AE82991" w14:textId="3B72E17C" w:rsidR="00337CC5" w:rsidRPr="0054277A" w:rsidRDefault="00337CC5" w:rsidP="00337CC5">
      <w:pPr>
        <w:pStyle w:val="SingleTxtGA"/>
        <w:rPr>
          <w:rFonts w:eastAsiaTheme="minorEastAsia"/>
          <w:b/>
          <w:bCs/>
          <w:lang w:eastAsia="zh-TW"/>
        </w:rPr>
      </w:pPr>
      <w:r w:rsidRPr="0054277A">
        <w:rPr>
          <w:rFonts w:eastAsiaTheme="minorEastAsia"/>
          <w:b/>
          <w:rtl/>
        </w:rPr>
        <w:tab/>
        <w:t>(أ)</w:t>
      </w:r>
      <w:r w:rsidRPr="0054277A">
        <w:rPr>
          <w:rFonts w:eastAsiaTheme="minorEastAsia"/>
          <w:b/>
          <w:rtl/>
        </w:rPr>
        <w:tab/>
      </w:r>
      <w:r w:rsidRPr="0054277A">
        <w:rPr>
          <w:rFonts w:eastAsiaTheme="minorEastAsia"/>
          <w:b/>
          <w:bCs/>
          <w:rtl/>
        </w:rPr>
        <w:t>تكثيف الجهود التي تبذلها من أجل ضمان أن يكون احتجاز الأطفال المخالفين للقانون إجراء يُلجأ إليه كملاذ أخير وأن تمتثل ظروف هذا الاحتجاز امتثالاً تاماً للمعايير الدولية لحقوق الإنسان ذات الصلة، بما في ذلك قواعد الأمم المتحدة بشأن حماية الأحداث المجردين من حريتهم وقواعد الأمم المتحدة الدنيا النموذجية لإدارة شؤون قضاء الأحداث (قواعد بيجين)؛</w:t>
      </w:r>
    </w:p>
    <w:p w14:paraId="478F6C1A" w14:textId="2E1374C1" w:rsidR="00337CC5" w:rsidRPr="0054277A" w:rsidRDefault="00337CC5" w:rsidP="00337CC5">
      <w:pPr>
        <w:pStyle w:val="SingleTxtGA"/>
        <w:rPr>
          <w:rFonts w:eastAsiaTheme="minorEastAsia"/>
          <w:b/>
          <w:bCs/>
          <w:lang w:eastAsia="zh-TW"/>
        </w:rPr>
      </w:pPr>
      <w:r w:rsidRPr="0054277A">
        <w:rPr>
          <w:rFonts w:eastAsiaTheme="minorEastAsia"/>
          <w:bCs/>
          <w:rtl/>
        </w:rPr>
        <w:lastRenderedPageBreak/>
        <w:tab/>
      </w:r>
      <w:r w:rsidRPr="0054277A">
        <w:rPr>
          <w:rFonts w:eastAsiaTheme="minorEastAsia"/>
          <w:b/>
          <w:rtl/>
        </w:rPr>
        <w:t>(ب)</w:t>
      </w:r>
      <w:r w:rsidRPr="0054277A">
        <w:rPr>
          <w:rFonts w:eastAsiaTheme="minorEastAsia"/>
          <w:bCs/>
          <w:rtl/>
        </w:rPr>
        <w:tab/>
      </w:r>
      <w:r w:rsidRPr="0054277A">
        <w:rPr>
          <w:rFonts w:eastAsiaTheme="minorEastAsia"/>
          <w:b/>
          <w:bCs/>
          <w:rtl/>
        </w:rPr>
        <w:t>ضمان حصول الأطفال المخالفين للقانون على الدعم القانوني والطبي والنفسي اللازم، وكفالة حصول جميع الأطفال المسلوبي الحرية على التعليم الأساسي الجيد وبرامج إعادة التأهيل وإعادة الإدماج الطويلة الأجل.</w:t>
      </w:r>
    </w:p>
    <w:p w14:paraId="643305C6" w14:textId="77777777" w:rsidR="00337CC5" w:rsidRPr="0054277A" w:rsidRDefault="00337CC5" w:rsidP="00337CC5">
      <w:pPr>
        <w:pStyle w:val="H23GA"/>
        <w:rPr>
          <w:lang w:val="en-US" w:eastAsia="zh-TW"/>
        </w:rPr>
      </w:pPr>
      <w:r w:rsidRPr="0054277A">
        <w:rPr>
          <w:rtl/>
          <w:lang w:val="en-US"/>
        </w:rPr>
        <w:tab/>
      </w:r>
      <w:r w:rsidRPr="0054277A">
        <w:rPr>
          <w:rtl/>
          <w:lang w:val="en-US"/>
        </w:rPr>
        <w:tab/>
        <w:t>الانتهاكات السابقة لحقوق الإنسان والإفلات من العقاب</w:t>
      </w:r>
    </w:p>
    <w:p w14:paraId="14715F17" w14:textId="738BADE8" w:rsidR="00337CC5" w:rsidRPr="0054277A" w:rsidRDefault="00337CC5" w:rsidP="00337CC5">
      <w:pPr>
        <w:pStyle w:val="SingleTxtGA"/>
        <w:rPr>
          <w:rFonts w:eastAsiaTheme="minorEastAsia"/>
          <w:lang w:eastAsia="zh-TW"/>
        </w:rPr>
      </w:pPr>
      <w:r w:rsidRPr="0054277A">
        <w:rPr>
          <w:rFonts w:eastAsiaTheme="minorEastAsia"/>
          <w:rtl/>
        </w:rPr>
        <w:t>32-</w:t>
      </w:r>
      <w:r w:rsidRPr="0054277A">
        <w:rPr>
          <w:rFonts w:eastAsiaTheme="minorEastAsia"/>
          <w:rtl/>
        </w:rPr>
        <w:tab/>
        <w:t>تلاحظ اللجنة التقديرات التي تشير إلى إعدام أكثر من</w:t>
      </w:r>
      <w:r w:rsidR="007E55A5" w:rsidRPr="0054277A">
        <w:rPr>
          <w:rFonts w:eastAsiaTheme="minorEastAsia" w:hint="cs"/>
          <w:rtl/>
        </w:rPr>
        <w:t xml:space="preserve"> </w:t>
      </w:r>
      <w:r w:rsidR="007E55A5" w:rsidRPr="0054277A">
        <w:rPr>
          <w:rFonts w:eastAsiaTheme="minorEastAsia"/>
          <w:rtl/>
        </w:rPr>
        <w:t>500</w:t>
      </w:r>
      <w:r w:rsidRPr="0054277A">
        <w:rPr>
          <w:rFonts w:eastAsiaTheme="minorEastAsia"/>
          <w:rtl/>
        </w:rPr>
        <w:t xml:space="preserve"> 5 شخص واختفاء 000 </w:t>
      </w:r>
      <w:r w:rsidR="007E55A5" w:rsidRPr="0054277A">
        <w:rPr>
          <w:rFonts w:eastAsiaTheme="minorEastAsia"/>
          <w:rtl/>
        </w:rPr>
        <w:t>6</w:t>
      </w:r>
      <w:r w:rsidR="007E55A5" w:rsidRPr="0054277A">
        <w:rPr>
          <w:rFonts w:eastAsiaTheme="minorEastAsia" w:hint="cs"/>
          <w:rtl/>
        </w:rPr>
        <w:t xml:space="preserve"> </w:t>
      </w:r>
      <w:r w:rsidRPr="0054277A">
        <w:rPr>
          <w:rFonts w:eastAsiaTheme="minorEastAsia"/>
          <w:rtl/>
        </w:rPr>
        <w:t>شخص عندما كانت الدولة الطرف تخضع لحكم النظام الشيوعي السابق في الفترة بين عامي 1944 و1991، وتلاحظ أيضاً الخطوات التي اتخذتها الدولة الطرف للتصدي لهذه الانتهاكات. وتحيط اللجنة علماً بملاحظات اللجنة المعنية بحالات الاختفاء القسري</w:t>
      </w:r>
      <w:r w:rsidRPr="0054277A">
        <w:rPr>
          <w:rStyle w:val="FootnoteReference"/>
          <w:rFonts w:eastAsiaTheme="minorEastAsia"/>
          <w:sz w:val="22"/>
          <w:rtl/>
        </w:rPr>
        <w:t>(</w:t>
      </w:r>
      <w:r w:rsidRPr="0054277A">
        <w:rPr>
          <w:rStyle w:val="FootnoteReference"/>
          <w:rFonts w:eastAsiaTheme="minorEastAsia"/>
          <w:sz w:val="22"/>
          <w:rtl/>
        </w:rPr>
        <w:footnoteReference w:id="11"/>
      </w:r>
      <w:r w:rsidRPr="0054277A">
        <w:rPr>
          <w:rStyle w:val="FootnoteReference"/>
          <w:rFonts w:eastAsiaTheme="minorEastAsia"/>
          <w:sz w:val="22"/>
          <w:rtl/>
        </w:rPr>
        <w:t>)</w:t>
      </w:r>
      <w:r w:rsidRPr="0054277A">
        <w:rPr>
          <w:rFonts w:eastAsiaTheme="minorEastAsia"/>
          <w:rtl/>
        </w:rPr>
        <w:t> والفريق العامل المعني بحالات الاختفاء القسري أو</w:t>
      </w:r>
      <w:r w:rsidR="00683D1D" w:rsidRPr="0054277A">
        <w:rPr>
          <w:rFonts w:eastAsiaTheme="minorEastAsia" w:hint="cs"/>
          <w:rtl/>
        </w:rPr>
        <w:t> </w:t>
      </w:r>
      <w:r w:rsidRPr="0054277A">
        <w:rPr>
          <w:rFonts w:eastAsiaTheme="minorEastAsia"/>
          <w:rtl/>
        </w:rPr>
        <w:t>غير الطوعي</w:t>
      </w:r>
      <w:r w:rsidRPr="0054277A">
        <w:rPr>
          <w:rStyle w:val="FootnoteReference"/>
          <w:rFonts w:eastAsiaTheme="minorEastAsia"/>
          <w:sz w:val="22"/>
          <w:rtl/>
        </w:rPr>
        <w:t>(</w:t>
      </w:r>
      <w:r w:rsidRPr="0054277A">
        <w:rPr>
          <w:rStyle w:val="FootnoteReference"/>
          <w:rFonts w:eastAsiaTheme="minorEastAsia"/>
          <w:sz w:val="22"/>
          <w:rtl/>
        </w:rPr>
        <w:footnoteReference w:id="12"/>
      </w:r>
      <w:r w:rsidRPr="0054277A">
        <w:rPr>
          <w:rStyle w:val="FootnoteReference"/>
          <w:rFonts w:eastAsiaTheme="minorEastAsia"/>
          <w:sz w:val="22"/>
          <w:rtl/>
        </w:rPr>
        <w:t>)</w:t>
      </w:r>
      <w:r w:rsidRPr="0054277A">
        <w:rPr>
          <w:rFonts w:eastAsiaTheme="minorEastAsia"/>
          <w:rtl/>
        </w:rPr>
        <w:t>، غير أنها تأسف لأن الدولة الطرف لم تجر سوى تحقيقين من أجل تحديد هوية المسؤولين عن هذه الحالات وملاحقتهم أمام القضاء وتوفير الجبر للضحايا وأسرهم (المادتان 2 و14).</w:t>
      </w:r>
    </w:p>
    <w:p w14:paraId="5C59A6E2" w14:textId="77777777" w:rsidR="00337CC5" w:rsidRPr="0054277A" w:rsidRDefault="00337CC5" w:rsidP="00337CC5">
      <w:pPr>
        <w:pStyle w:val="SingleTxtGA"/>
        <w:rPr>
          <w:rFonts w:eastAsiaTheme="minorEastAsia"/>
          <w:lang w:eastAsia="zh-TW"/>
        </w:rPr>
      </w:pPr>
      <w:r w:rsidRPr="0054277A">
        <w:rPr>
          <w:rFonts w:eastAsiaTheme="minorEastAsia"/>
          <w:rtl/>
        </w:rPr>
        <w:t>33-</w:t>
      </w:r>
      <w:r w:rsidRPr="0054277A">
        <w:rPr>
          <w:rFonts w:eastAsiaTheme="minorEastAsia"/>
          <w:rtl/>
        </w:rPr>
        <w:tab/>
      </w:r>
      <w:r w:rsidRPr="0054277A">
        <w:rPr>
          <w:rFonts w:eastAsiaTheme="minorEastAsia"/>
          <w:b/>
          <w:bCs/>
          <w:rtl/>
        </w:rPr>
        <w:t>تشجع اللجنة الدولة الطرف على تعزيز الجهود التي تبذلها من أجل تسليط الضوء بفعالية على حالات الاختفاء القسري التي وقعت خلال فترة حكم النظام الشيوعي، فيما يتعلق بمصير الأشخاص المختفين وأماكن وجودهم، والنظر في إجراء تحقيقات في هذه الجرائم وملاحقة المسؤولين عنها أمام القضاء وتوفير الجبر للضحايا وأسرهم.</w:t>
      </w:r>
    </w:p>
    <w:p w14:paraId="76640869" w14:textId="77777777" w:rsidR="00337CC5" w:rsidRPr="0054277A" w:rsidRDefault="00337CC5" w:rsidP="00337CC5">
      <w:pPr>
        <w:pStyle w:val="H23GA"/>
        <w:rPr>
          <w:lang w:val="en-US" w:eastAsia="zh-TW"/>
        </w:rPr>
      </w:pPr>
      <w:r w:rsidRPr="0054277A">
        <w:rPr>
          <w:rtl/>
          <w:lang w:val="en-US"/>
        </w:rPr>
        <w:tab/>
      </w:r>
      <w:r w:rsidRPr="0054277A">
        <w:rPr>
          <w:rtl/>
          <w:lang w:val="en-US"/>
        </w:rPr>
        <w:tab/>
        <w:t>تدريب موظفي إنفاذ القانون</w:t>
      </w:r>
    </w:p>
    <w:p w14:paraId="76A39BF4" w14:textId="77777777" w:rsidR="00337CC5" w:rsidRPr="0054277A" w:rsidRDefault="00337CC5" w:rsidP="00337CC5">
      <w:pPr>
        <w:pStyle w:val="SingleTxtGA"/>
        <w:rPr>
          <w:rFonts w:eastAsiaTheme="minorEastAsia"/>
          <w:lang w:eastAsia="zh-TW"/>
        </w:rPr>
      </w:pPr>
      <w:r w:rsidRPr="0054277A">
        <w:rPr>
          <w:rFonts w:eastAsiaTheme="minorEastAsia"/>
          <w:rtl/>
        </w:rPr>
        <w:t>34-</w:t>
      </w:r>
      <w:r w:rsidRPr="0054277A">
        <w:rPr>
          <w:rFonts w:eastAsiaTheme="minorEastAsia"/>
          <w:rtl/>
        </w:rPr>
        <w:tab/>
        <w:t>تلاحظ اللجنة المعلومات عن تدريب الشرطة وموظفي السجون وموظفي الهجرة، غير أنها تأسف لعدم وجود معلومات مفصلة عن البرامج التي تتعلق بحظر التعذيب وغيره من المواضيع ذات الصلة التي تهم الاتفاقية والتي تستهدف جميع موظفي إنفاذ القانون، المدنيين منهم والعسكريين، والموظفين الطبيين، والقضاة والمدعين العامين، وغيرهم من الموظفين العموميين والأشخاص الذين قد تكون لهم صلة بالأشخاص المسلوبي الحرية. وتلاحظ اللجنة أيضاً المعلومات عن تدريب بعض موظفي السجون والموظفين الصحيين، غير أنها تشعر بالقلق إزاء عدم وجود معلومات عن توفير تدريب خاص يُقدم لفائدة جميع المهنيين الذين يشاركون مباشرة في التحقيق في الأدلة الجسدية والنفسية على التعذيب وفي توثيقها، وكذلك لفائدة الموظفين الطبيين وغيرهم من الذين يتعاملون مع المحتجزين وملتمسي اللجوء، بشأن دليل التقصي والتوثيق الفعالين للتعذيب وغيره من ضروب المعاملة أو العقوبة القاسية أو اللاإنسانية أو المهينة (بروتوكول اسطنبول)، بصيغته المنقحة، وكذلك بشأن تأثير هذا التدريب (المادة 10).</w:t>
      </w:r>
    </w:p>
    <w:p w14:paraId="7DA2CA8F" w14:textId="77777777" w:rsidR="00337CC5" w:rsidRPr="0054277A" w:rsidRDefault="00337CC5" w:rsidP="00337CC5">
      <w:pPr>
        <w:pStyle w:val="SingleTxtGA"/>
        <w:rPr>
          <w:rFonts w:eastAsiaTheme="minorEastAsia"/>
          <w:b/>
          <w:lang w:eastAsia="zh-TW"/>
        </w:rPr>
      </w:pPr>
      <w:r w:rsidRPr="0054277A">
        <w:rPr>
          <w:rFonts w:eastAsiaTheme="minorEastAsia"/>
          <w:b/>
          <w:rtl/>
        </w:rPr>
        <w:t>35-</w:t>
      </w:r>
      <w:r w:rsidRPr="0054277A">
        <w:rPr>
          <w:rFonts w:eastAsiaTheme="minorEastAsia"/>
          <w:bCs/>
          <w:rtl/>
        </w:rPr>
        <w:tab/>
      </w:r>
      <w:r w:rsidRPr="0054277A">
        <w:rPr>
          <w:rFonts w:eastAsiaTheme="minorEastAsia"/>
          <w:b/>
          <w:bCs/>
          <w:rtl/>
        </w:rPr>
        <w:t>توصي اللجنة بأن تقوم الدولة الطرف بما يلي:</w:t>
      </w:r>
    </w:p>
    <w:p w14:paraId="6941D7F1" w14:textId="78D95F20" w:rsidR="00337CC5" w:rsidRPr="0054277A" w:rsidRDefault="00337CC5" w:rsidP="00337CC5">
      <w:pPr>
        <w:pStyle w:val="SingleTxtGA"/>
        <w:rPr>
          <w:rFonts w:ascii="Times New Roman Bold" w:eastAsiaTheme="minorEastAsia" w:hAnsi="Times New Roman Bold" w:hint="eastAsia"/>
          <w:b/>
          <w:spacing w:val="2"/>
          <w:lang w:eastAsia="zh-TW"/>
        </w:rPr>
      </w:pPr>
      <w:r w:rsidRPr="0054277A">
        <w:rPr>
          <w:rFonts w:ascii="Times New Roman Bold" w:eastAsiaTheme="minorEastAsia" w:hAnsi="Times New Roman Bold"/>
          <w:bCs/>
          <w:spacing w:val="2"/>
          <w:rtl/>
        </w:rPr>
        <w:tab/>
      </w:r>
      <w:r w:rsidRPr="0054277A">
        <w:rPr>
          <w:rFonts w:ascii="Times New Roman Bold" w:eastAsiaTheme="minorEastAsia" w:hAnsi="Times New Roman Bold"/>
          <w:b/>
          <w:spacing w:val="2"/>
          <w:rtl/>
        </w:rPr>
        <w:t>(أ)</w:t>
      </w:r>
      <w:r w:rsidRPr="0054277A">
        <w:rPr>
          <w:rFonts w:ascii="Times New Roman Bold" w:eastAsiaTheme="minorEastAsia" w:hAnsi="Times New Roman Bold"/>
          <w:bCs/>
          <w:spacing w:val="2"/>
          <w:rtl/>
        </w:rPr>
        <w:tab/>
      </w:r>
      <w:r w:rsidRPr="0054277A">
        <w:rPr>
          <w:rFonts w:ascii="Times New Roman Bold" w:eastAsiaTheme="minorEastAsia" w:hAnsi="Times New Roman Bold"/>
          <w:b/>
          <w:bCs/>
          <w:spacing w:val="2"/>
          <w:rtl/>
        </w:rPr>
        <w:t>توفير التدريب الإلزامي على أحكام الاتفاقية لجميع موظفي إنفاذ القانون، المدنيين منهم والعسكريين، والموظفين الطبيين، والقضاة والمدعين العامين، وغيرهم من الموظفين العموميين والأشخاص الذين قد تكون لهم صلة بالأشخاص المسلوبي الحرية، ووضع منهجيات لتقييم تأثير هذا</w:t>
      </w:r>
      <w:r w:rsidR="007E55A5" w:rsidRPr="0054277A">
        <w:rPr>
          <w:rFonts w:ascii="Times New Roman Bold" w:eastAsiaTheme="minorEastAsia" w:hAnsi="Times New Roman Bold" w:hint="cs"/>
          <w:b/>
          <w:bCs/>
          <w:spacing w:val="2"/>
          <w:rtl/>
        </w:rPr>
        <w:t> </w:t>
      </w:r>
      <w:r w:rsidRPr="0054277A">
        <w:rPr>
          <w:rFonts w:ascii="Times New Roman Bold" w:eastAsiaTheme="minorEastAsia" w:hAnsi="Times New Roman Bold"/>
          <w:b/>
          <w:bCs/>
          <w:spacing w:val="2"/>
          <w:rtl/>
        </w:rPr>
        <w:t>التدريب؛</w:t>
      </w:r>
    </w:p>
    <w:p w14:paraId="1E062C78" w14:textId="7DC53D29" w:rsidR="00337CC5" w:rsidRPr="0054277A" w:rsidRDefault="00337CC5" w:rsidP="00337CC5">
      <w:pPr>
        <w:pStyle w:val="SingleTxtGA"/>
        <w:rPr>
          <w:rFonts w:eastAsiaTheme="minorEastAsia"/>
          <w:b/>
          <w:lang w:eastAsia="zh-TW"/>
        </w:rPr>
      </w:pPr>
      <w:r w:rsidRPr="0054277A">
        <w:rPr>
          <w:rFonts w:eastAsiaTheme="minorEastAsia"/>
          <w:bCs/>
          <w:rtl/>
        </w:rPr>
        <w:tab/>
      </w:r>
      <w:r w:rsidRPr="0054277A">
        <w:rPr>
          <w:rFonts w:eastAsiaTheme="minorEastAsia"/>
          <w:b/>
          <w:rtl/>
        </w:rPr>
        <w:t>(ب)</w:t>
      </w:r>
      <w:r w:rsidRPr="0054277A">
        <w:rPr>
          <w:rFonts w:eastAsiaTheme="minorEastAsia"/>
          <w:b/>
          <w:rtl/>
        </w:rPr>
        <w:tab/>
      </w:r>
      <w:r w:rsidRPr="0054277A">
        <w:rPr>
          <w:rFonts w:eastAsiaTheme="minorEastAsia"/>
          <w:b/>
          <w:bCs/>
          <w:rtl/>
        </w:rPr>
        <w:t>النظر في إدراج مبادئ المقابلة الفعالة في سياق التحقيقات وجمع المعلومات، المعروفة أيضاً بمبادئ منديز، في المبادرات المقبلة لاستعراض أساليب الاستجواب ومراجعتها؛</w:t>
      </w:r>
    </w:p>
    <w:p w14:paraId="6DE4AAFE" w14:textId="2EC95B6D" w:rsidR="00337CC5" w:rsidRPr="0054277A" w:rsidRDefault="00337CC5" w:rsidP="00337CC5">
      <w:pPr>
        <w:pStyle w:val="SingleTxtGA"/>
        <w:rPr>
          <w:rFonts w:eastAsiaTheme="minorEastAsia"/>
          <w:b/>
          <w:lang w:eastAsia="zh-TW"/>
        </w:rPr>
      </w:pPr>
      <w:r w:rsidRPr="0054277A">
        <w:rPr>
          <w:rFonts w:eastAsiaTheme="minorEastAsia"/>
          <w:bCs/>
          <w:rtl/>
        </w:rPr>
        <w:lastRenderedPageBreak/>
        <w:tab/>
      </w:r>
      <w:r w:rsidRPr="0054277A">
        <w:rPr>
          <w:rFonts w:eastAsiaTheme="minorEastAsia"/>
          <w:b/>
          <w:rtl/>
        </w:rPr>
        <w:t>(ج)</w:t>
      </w:r>
      <w:r w:rsidRPr="0054277A">
        <w:rPr>
          <w:rFonts w:eastAsiaTheme="minorEastAsia"/>
          <w:bCs/>
          <w:rtl/>
        </w:rPr>
        <w:tab/>
      </w:r>
      <w:r w:rsidRPr="0054277A">
        <w:rPr>
          <w:rFonts w:eastAsiaTheme="minorEastAsia"/>
          <w:b/>
          <w:bCs/>
          <w:rtl/>
        </w:rPr>
        <w:t>الحرص على أن يحصل جميع الموظفين المعنيين، بمن فيهم القضاة والمدعون العامون والموظفون الطبيون، على تدريب خاص يمكنهم من تحديد حالات التعذيب وسوء المعاملة وتوثيقها، وفقاً لبروتوكول اسطنبول بصيغته المنقحة.</w:t>
      </w:r>
    </w:p>
    <w:p w14:paraId="7880C356" w14:textId="77777777" w:rsidR="00337CC5" w:rsidRPr="0054277A" w:rsidRDefault="00337CC5" w:rsidP="00337CC5">
      <w:pPr>
        <w:pStyle w:val="H23GA"/>
        <w:rPr>
          <w:lang w:val="en-US" w:eastAsia="zh-TW"/>
        </w:rPr>
      </w:pPr>
      <w:r w:rsidRPr="0054277A">
        <w:rPr>
          <w:rtl/>
          <w:lang w:val="en-US"/>
        </w:rPr>
        <w:tab/>
      </w:r>
      <w:r w:rsidRPr="0054277A">
        <w:rPr>
          <w:rtl/>
          <w:lang w:val="en-US"/>
        </w:rPr>
        <w:tab/>
        <w:t>الجبر</w:t>
      </w:r>
    </w:p>
    <w:p w14:paraId="7ED2BE30" w14:textId="002C4A3B" w:rsidR="00337CC5" w:rsidRPr="0054277A" w:rsidRDefault="00337CC5" w:rsidP="00337CC5">
      <w:pPr>
        <w:pStyle w:val="SingleTxtGA"/>
        <w:rPr>
          <w:rFonts w:eastAsiaTheme="minorEastAsia"/>
          <w:lang w:eastAsia="zh-TW"/>
        </w:rPr>
      </w:pPr>
      <w:r w:rsidRPr="0054277A">
        <w:rPr>
          <w:rFonts w:eastAsiaTheme="minorEastAsia"/>
          <w:rtl/>
        </w:rPr>
        <w:t>36-</w:t>
      </w:r>
      <w:r w:rsidRPr="0054277A">
        <w:rPr>
          <w:rFonts w:eastAsiaTheme="minorEastAsia"/>
          <w:rtl/>
        </w:rPr>
        <w:tab/>
        <w:t>تلاحظ اللجنة بارتياح التعديلات التي أُدخلت على قانون الإجراءات الجنائية بموجب القانون رقم</w:t>
      </w:r>
      <w:r w:rsidRPr="0054277A">
        <w:rPr>
          <w:rFonts w:eastAsiaTheme="minorEastAsia" w:hint="cs"/>
          <w:rtl/>
        </w:rPr>
        <w:t> </w:t>
      </w:r>
      <w:r w:rsidRPr="0054277A">
        <w:rPr>
          <w:rFonts w:eastAsiaTheme="minorEastAsia"/>
          <w:rtl/>
        </w:rPr>
        <w:t>35/2017 من أجل تحسين حقوق ضحايا الجريمة ووضعهم، وإنشاء الصندوق الخاص لمنع الجريمة المنظمة وتعزيز إعادة تأهيل ضحايا الاتجار بالأشخاص وإدماجهم، غير أنها تأسف لعدم وجود معلومات شاملة عن مدى توفير التعويض لضحايا التعذيب أو سوء المعاملة، بمن فيهم ضحايا إفراط موظفي إنفاذ القانون في استخدام القوة، وضحايا جرائم العنف والعنف الجنسي والجنساني والاتجار بالأشخاص، في السنوات الخمس ال</w:t>
      </w:r>
      <w:r w:rsidR="007C4747" w:rsidRPr="0054277A">
        <w:rPr>
          <w:rFonts w:eastAsiaTheme="minorEastAsia" w:hint="cs"/>
          <w:rtl/>
        </w:rPr>
        <w:t>م</w:t>
      </w:r>
      <w:r w:rsidRPr="0054277A">
        <w:rPr>
          <w:rFonts w:eastAsiaTheme="minorEastAsia"/>
          <w:rtl/>
        </w:rPr>
        <w:t>اضية (المادة 14).</w:t>
      </w:r>
    </w:p>
    <w:p w14:paraId="75D732B1" w14:textId="77777777" w:rsidR="00337CC5" w:rsidRPr="0054277A" w:rsidRDefault="00337CC5" w:rsidP="00337CC5">
      <w:pPr>
        <w:pStyle w:val="SingleTxtGA"/>
        <w:rPr>
          <w:rFonts w:eastAsiaTheme="minorEastAsia"/>
          <w:b/>
          <w:lang w:eastAsia="zh-TW"/>
        </w:rPr>
      </w:pPr>
      <w:r w:rsidRPr="0054277A">
        <w:rPr>
          <w:rFonts w:eastAsiaTheme="minorEastAsia"/>
          <w:b/>
          <w:rtl/>
        </w:rPr>
        <w:t>37-</w:t>
      </w:r>
      <w:r w:rsidRPr="0054277A">
        <w:rPr>
          <w:rFonts w:eastAsiaTheme="minorEastAsia"/>
          <w:b/>
          <w:rtl/>
        </w:rPr>
        <w:tab/>
      </w:r>
      <w:r w:rsidRPr="0054277A">
        <w:rPr>
          <w:rFonts w:eastAsiaTheme="minorEastAsia"/>
          <w:b/>
          <w:bCs/>
          <w:rtl/>
        </w:rPr>
        <w:t>توصي اللجنة بأن تواصل الدولة الطرف اتخاذ تدابير قانونية وتدابير أخرى ذات صلة ترمي إلى ضمان حصول ضحايا التعذيب وسوء المعاملة، بمن فيهم ضحايا إفراط موظفي إنفاذ القانون في استخدام القوة، وضحايا جرائم العنف والعنف الجنسي والجنساني والاتجار بالأشخاص، على الجبر والحق القابل للإنفاذ في الحصول على تعويض عادل وكاف، بما في ذلك وسائل إعادة التأهيل على أكمل وجه ممكن، وجمع بيانات وتقديم معلومات في التقرير الدوري المقبل عن حالات وأنواع التعويض ووسائل إعادة التأهيل الممنوحة في السنوات الخمس السابقة لتقديم التقرير.</w:t>
      </w:r>
    </w:p>
    <w:p w14:paraId="5BC0A8DC" w14:textId="77777777" w:rsidR="00337CC5" w:rsidRPr="0054277A" w:rsidRDefault="00337CC5" w:rsidP="00337CC5">
      <w:pPr>
        <w:pStyle w:val="H23GA"/>
        <w:rPr>
          <w:lang w:val="en-US" w:eastAsia="zh-TW"/>
        </w:rPr>
      </w:pPr>
      <w:r w:rsidRPr="0054277A">
        <w:rPr>
          <w:rtl/>
          <w:lang w:val="en-US"/>
        </w:rPr>
        <w:tab/>
      </w:r>
      <w:r w:rsidRPr="0054277A">
        <w:rPr>
          <w:rtl/>
          <w:lang w:val="en-US"/>
        </w:rPr>
        <w:tab/>
        <w:t>ملتمسو اللجوء والقاصرون غير المصحوبين بذويهم</w:t>
      </w:r>
    </w:p>
    <w:p w14:paraId="091AE3CE" w14:textId="6DBFF98B" w:rsidR="00337CC5" w:rsidRPr="0054277A" w:rsidRDefault="00337CC5" w:rsidP="00337CC5">
      <w:pPr>
        <w:pStyle w:val="SingleTxtGA"/>
        <w:rPr>
          <w:rFonts w:eastAsiaTheme="minorEastAsia"/>
          <w:lang w:eastAsia="zh-TW"/>
        </w:rPr>
      </w:pPr>
      <w:r w:rsidRPr="0054277A">
        <w:rPr>
          <w:rFonts w:eastAsiaTheme="minorEastAsia"/>
          <w:rtl/>
        </w:rPr>
        <w:t>38-</w:t>
      </w:r>
      <w:r w:rsidRPr="0054277A">
        <w:rPr>
          <w:rFonts w:eastAsiaTheme="minorEastAsia"/>
          <w:rtl/>
        </w:rPr>
        <w:tab/>
      </w:r>
      <w:r w:rsidR="00C57205" w:rsidRPr="0054277A">
        <w:rPr>
          <w:rFonts w:eastAsiaTheme="minorEastAsia" w:hint="cs"/>
          <w:rtl/>
        </w:rPr>
        <w:t>ت</w:t>
      </w:r>
      <w:r w:rsidRPr="0054277A">
        <w:rPr>
          <w:rFonts w:eastAsiaTheme="minorEastAsia"/>
          <w:rtl/>
        </w:rPr>
        <w:t>شعر اللجنة بقلق بالغ إزاء التقارير المتعلقة باستخدام حرس الحدود الألبان العنف وتنفيذهم عمليات صد تعسفي، مما يحرم ملتمسي اللجوء من فرصة طلب الحماية الدولية خلافاً للقانون المتعلق باللجوء (رقم 10/2021) وللقانون الدولي للاجئين والقانون الدولي لحقوق الإنسان. وتشعر اللجنة بالقلق أيضاً إزاء المعلومات الواردة عن إيداع قاصرين غير مصحوبين بذويهم مع بالغين لا تربطهم بهم صلة قرابة في مراكز الاستقبال، وهو أمر يتفاقم لأن تشريعات الدولة الطرف، بما فيها القانون المتعلق بالأجانب (رقم 79/2021)، لا توفر الحماية الكافية من الاحتجاز للفئات الضعيفة، مثل القاصرين غير المصحوبين بذويهم. وتشعر اللجنة بالقلق كذلك إزاء التقارير، بما في ذلك تقارير أمين المظالم، التي تفيد بخطر تعرض ملتمسي اللجوء للاحتجاز لفترات طويلة، على الرغم من أن القانون ذا الصلة ينص على فترة احتجاز أقصاها سنة واحدة (المواد 2 و3 و11 و13 و16).</w:t>
      </w:r>
    </w:p>
    <w:p w14:paraId="67A20E2E" w14:textId="509FEEB3" w:rsidR="00337CC5" w:rsidRPr="0054277A" w:rsidRDefault="00337CC5" w:rsidP="00337CC5">
      <w:pPr>
        <w:pStyle w:val="SingleTxtGA"/>
        <w:rPr>
          <w:rFonts w:eastAsiaTheme="minorEastAsia"/>
          <w:lang w:eastAsia="zh-TW"/>
        </w:rPr>
      </w:pPr>
      <w:r w:rsidRPr="0054277A">
        <w:rPr>
          <w:rFonts w:eastAsiaTheme="minorEastAsia"/>
          <w:rtl/>
        </w:rPr>
        <w:t>39-</w:t>
      </w:r>
      <w:r w:rsidRPr="0054277A">
        <w:rPr>
          <w:rFonts w:eastAsiaTheme="minorEastAsia"/>
          <w:rtl/>
        </w:rPr>
        <w:tab/>
      </w:r>
      <w:r w:rsidRPr="0054277A">
        <w:rPr>
          <w:rFonts w:eastAsiaTheme="minorEastAsia"/>
          <w:b/>
          <w:bCs/>
          <w:rtl/>
        </w:rPr>
        <w:t>ينبغي أن تتمسك الدولة الطرف بمبدأ عدم الإعادة القسرية بالحرص، في الممارسة، على عدم طرد أي شخص أو إعادته أو تسليمه إلى دولة أخرى حيثما وُجدت أسباب حقيقية تدعو إلى الاعتقاد أنه</w:t>
      </w:r>
      <w:r w:rsidR="007E55A5" w:rsidRPr="0054277A">
        <w:rPr>
          <w:rFonts w:eastAsiaTheme="minorEastAsia" w:hint="cs"/>
          <w:b/>
          <w:bCs/>
          <w:rtl/>
        </w:rPr>
        <w:t> </w:t>
      </w:r>
      <w:r w:rsidRPr="0054277A">
        <w:rPr>
          <w:rFonts w:eastAsiaTheme="minorEastAsia"/>
          <w:b/>
          <w:bCs/>
          <w:rtl/>
        </w:rPr>
        <w:t>سيتعرض لخطر التعذيب.</w:t>
      </w:r>
      <w:r w:rsidRPr="0054277A">
        <w:rPr>
          <w:rFonts w:eastAsiaTheme="minorEastAsia"/>
          <w:rtl/>
        </w:rPr>
        <w:t xml:space="preserve"> </w:t>
      </w:r>
      <w:r w:rsidRPr="0054277A">
        <w:rPr>
          <w:rFonts w:eastAsiaTheme="minorEastAsia"/>
          <w:b/>
          <w:bCs/>
          <w:rtl/>
        </w:rPr>
        <w:t>وتحقيقاً لهذه الغاية، تحث اللجنة الدولة الطرف على أن تقوم بما يلي:</w:t>
      </w:r>
    </w:p>
    <w:p w14:paraId="4F06EB54" w14:textId="492F1870" w:rsidR="00337CC5" w:rsidRPr="0054277A" w:rsidRDefault="00337CC5" w:rsidP="00337CC5">
      <w:pPr>
        <w:pStyle w:val="SingleTxtGA"/>
        <w:rPr>
          <w:rFonts w:eastAsiaTheme="minorEastAsia"/>
          <w:lang w:eastAsia="zh-TW"/>
        </w:rPr>
      </w:pPr>
      <w:r w:rsidRPr="0054277A">
        <w:rPr>
          <w:rFonts w:eastAsiaTheme="minorEastAsia"/>
          <w:rtl/>
        </w:rPr>
        <w:tab/>
        <w:t>(أ)</w:t>
      </w:r>
      <w:r w:rsidRPr="0054277A">
        <w:rPr>
          <w:rFonts w:eastAsiaTheme="minorEastAsia"/>
          <w:rtl/>
        </w:rPr>
        <w:tab/>
      </w:r>
      <w:r w:rsidRPr="0054277A">
        <w:rPr>
          <w:rFonts w:eastAsiaTheme="minorEastAsia"/>
          <w:b/>
          <w:bCs/>
          <w:rtl/>
        </w:rPr>
        <w:t>الكف فوراً عن تنفيذ حرس الحدود عمليات صد واستخدامهم العنف، وضمان حصول جميع الأشخاص الذين يلتمسون الحماية في الدولة الطرف على استعراض عادل ونزيه تتولاه آلية مستقلة لاتخاذ القرارات المتعلقة باللجوء أو الطرد أو الإعادة أو التسليم، وضمان الحق في الطعن في هذه القرارات، على أن يكون للطعن أثر إيقافي؛</w:t>
      </w:r>
    </w:p>
    <w:p w14:paraId="577ECF94" w14:textId="751BDE61" w:rsidR="00337CC5" w:rsidRPr="0054277A" w:rsidRDefault="00337CC5" w:rsidP="00337CC5">
      <w:pPr>
        <w:pStyle w:val="SingleTxtGA"/>
        <w:rPr>
          <w:rFonts w:eastAsiaTheme="minorEastAsia"/>
          <w:bCs/>
          <w:lang w:eastAsia="zh-TW"/>
        </w:rPr>
      </w:pPr>
      <w:r w:rsidRPr="0054277A">
        <w:rPr>
          <w:rFonts w:eastAsiaTheme="minorEastAsia"/>
          <w:rtl/>
        </w:rPr>
        <w:tab/>
        <w:t>(ب)</w:t>
      </w:r>
      <w:r w:rsidRPr="0054277A">
        <w:rPr>
          <w:rFonts w:eastAsiaTheme="minorEastAsia"/>
          <w:rtl/>
        </w:rPr>
        <w:tab/>
      </w:r>
      <w:r w:rsidRPr="0054277A">
        <w:rPr>
          <w:rFonts w:eastAsiaTheme="minorEastAsia"/>
          <w:b/>
          <w:bCs/>
          <w:rtl/>
        </w:rPr>
        <w:t xml:space="preserve">الامتناع عن احتجاز القاصرين غير المصحوبين بذويهم وغيرهم من الفئات الضعيفة من الأشخاص، وتيسير ذلك من خلال مراجعة التشريعات ذات الصلة وإنشاء آليات قوية وفعالة وتؤدي </w:t>
      </w:r>
      <w:r w:rsidRPr="0054277A">
        <w:rPr>
          <w:rFonts w:eastAsiaTheme="minorEastAsia"/>
          <w:b/>
          <w:bCs/>
          <w:rtl/>
        </w:rPr>
        <w:lastRenderedPageBreak/>
        <w:t>وظائفها بالكامل لتحديد الفئات الضعيفة، على أن تزود هذه الآليات بموارد بشرية ومالية كافية تشمل موظفين متخصصين في المجالات ذات الصلة؛</w:t>
      </w:r>
    </w:p>
    <w:p w14:paraId="36EE4758" w14:textId="0405FF32" w:rsidR="00337CC5" w:rsidRPr="0054277A" w:rsidRDefault="00337CC5" w:rsidP="00337CC5">
      <w:pPr>
        <w:pStyle w:val="SingleTxtGA"/>
        <w:rPr>
          <w:rFonts w:eastAsiaTheme="minorEastAsia"/>
          <w:b/>
          <w:lang w:eastAsia="zh-TW"/>
        </w:rPr>
      </w:pPr>
      <w:r w:rsidRPr="0054277A">
        <w:rPr>
          <w:rFonts w:eastAsiaTheme="minorEastAsia"/>
          <w:bCs/>
          <w:rtl/>
        </w:rPr>
        <w:tab/>
      </w:r>
      <w:r w:rsidRPr="0054277A">
        <w:rPr>
          <w:rFonts w:eastAsiaTheme="minorEastAsia"/>
          <w:b/>
          <w:rtl/>
        </w:rPr>
        <w:t>(ج)</w:t>
      </w:r>
      <w:r w:rsidRPr="0054277A">
        <w:rPr>
          <w:rFonts w:eastAsiaTheme="minorEastAsia"/>
          <w:bCs/>
          <w:rtl/>
        </w:rPr>
        <w:tab/>
      </w:r>
      <w:r w:rsidRPr="0054277A">
        <w:rPr>
          <w:rFonts w:eastAsiaTheme="minorEastAsia"/>
          <w:b/>
          <w:bCs/>
          <w:rtl/>
        </w:rPr>
        <w:t>ضمان التقيد الصارم بالفترة الزمنية المحددة لاحتجاز ملتمسي اللجوء وضمان أن يستند أي احتجاز إلى تقييم فردي للضرورة والتناسب، وألا يستخدم إلا كملاذ أخير ولأقصر فترة زمنية</w:t>
      </w:r>
      <w:r w:rsidRPr="0054277A">
        <w:rPr>
          <w:rFonts w:eastAsiaTheme="minorEastAsia" w:hint="cs"/>
          <w:b/>
          <w:bCs/>
          <w:rtl/>
        </w:rPr>
        <w:t> </w:t>
      </w:r>
      <w:r w:rsidRPr="0054277A">
        <w:rPr>
          <w:rFonts w:eastAsiaTheme="minorEastAsia"/>
          <w:b/>
          <w:bCs/>
          <w:rtl/>
        </w:rPr>
        <w:t>ممكنة؛</w:t>
      </w:r>
    </w:p>
    <w:p w14:paraId="6E33C7FE" w14:textId="14FFA562" w:rsidR="00337CC5" w:rsidRPr="0054277A" w:rsidRDefault="00337CC5" w:rsidP="00337CC5">
      <w:pPr>
        <w:pStyle w:val="SingleTxtGA"/>
        <w:rPr>
          <w:rFonts w:eastAsiaTheme="minorEastAsia"/>
          <w:bCs/>
          <w:lang w:eastAsia="zh-TW"/>
        </w:rPr>
      </w:pPr>
      <w:r w:rsidRPr="0054277A">
        <w:rPr>
          <w:rFonts w:eastAsiaTheme="minorEastAsia"/>
          <w:rtl/>
        </w:rPr>
        <w:tab/>
        <w:t>(د)</w:t>
      </w:r>
      <w:r w:rsidRPr="0054277A">
        <w:rPr>
          <w:rFonts w:eastAsiaTheme="minorEastAsia"/>
          <w:rtl/>
        </w:rPr>
        <w:tab/>
      </w:r>
      <w:r w:rsidRPr="0054277A">
        <w:rPr>
          <w:rFonts w:eastAsiaTheme="minorEastAsia"/>
          <w:b/>
          <w:bCs/>
          <w:rtl/>
        </w:rPr>
        <w:t>توفير التدريب الكافي لفائدة موظفي إنفاذ القانون والقضاة وجميع الأشخاص الآخرين الذين يشاركون في عملية اللجوء بشأن تحديد الفئات الضعيفة من الأشخاص ومساعدتهم، وبشأن القانون الدولي للاجئين والقانون الدولي لحقوق الإنسان، مع الإشارة بشكل خاص إلى مبدأ عدم الإعادة القسرية.</w:t>
      </w:r>
    </w:p>
    <w:p w14:paraId="538C50FC" w14:textId="77777777" w:rsidR="00337CC5" w:rsidRPr="0054277A" w:rsidRDefault="00337CC5" w:rsidP="00337CC5">
      <w:pPr>
        <w:pStyle w:val="H23GA"/>
        <w:rPr>
          <w:lang w:val="en-US" w:eastAsia="zh-TW"/>
        </w:rPr>
      </w:pPr>
      <w:r w:rsidRPr="0054277A">
        <w:rPr>
          <w:rtl/>
          <w:lang w:val="en-US"/>
        </w:rPr>
        <w:tab/>
      </w:r>
      <w:r w:rsidRPr="0054277A">
        <w:rPr>
          <w:rtl/>
          <w:lang w:val="en-US"/>
        </w:rPr>
        <w:tab/>
        <w:t>مراكز احتجاز المهاجرين</w:t>
      </w:r>
    </w:p>
    <w:p w14:paraId="490BBB2C" w14:textId="77777777" w:rsidR="00337CC5" w:rsidRPr="0054277A" w:rsidRDefault="00337CC5" w:rsidP="00337CC5">
      <w:pPr>
        <w:pStyle w:val="SingleTxtGA"/>
        <w:rPr>
          <w:rFonts w:eastAsiaTheme="minorEastAsia"/>
          <w:bCs/>
          <w:lang w:eastAsia="zh-TW"/>
        </w:rPr>
      </w:pPr>
      <w:r w:rsidRPr="0054277A">
        <w:rPr>
          <w:rFonts w:eastAsiaTheme="minorEastAsia"/>
          <w:rtl/>
        </w:rPr>
        <w:t>40-</w:t>
      </w:r>
      <w:r w:rsidRPr="0054277A">
        <w:rPr>
          <w:rFonts w:eastAsiaTheme="minorEastAsia"/>
          <w:rtl/>
        </w:rPr>
        <w:tab/>
        <w:t>تشعر اللجنة بالقلق إزاء سوء الأوضاع في مركز احتجاز المهاجرين في كاريتش، فيما يتعلق بالموظفين والبنية التحتية والطعام ومعايير النظافة. وتشعر اللجنة بالقلق أيضاً إزاء بروتوكول عام 2023 المبرم بين حكومتي ألبانيا وإيطاليا والمتعلق بمرافق احتجاز المهاجرين في ألبانيا التي تديرها السلطات الإيطالية وفقاً للقانون الإيطالي، مما يثير شكوكاً بشأن امتثال الدولة الطرف للاتفاقية، بما في ذلك حظر الإعادة القسرية. وعلى الرغم من المعلومات التي قدمتها الدولة الطرف، لا تزال اللجنة تشعر بالقلق لأن الغموض، الذي يكتنف الولاية القضائية التي تحكم هذه المراكز وإمكانية قيام الآلية الوقائية الوطنية لألبانيا بزيارات إلى هذه المراكز على نحو كامل ومن دون عوائق، يقوض الحماية التي تنص عليها الاتفاقية (المادتان 11 و16).</w:t>
      </w:r>
      <w:bookmarkStart w:id="5" w:name="_Hlk214995987"/>
      <w:bookmarkEnd w:id="5"/>
    </w:p>
    <w:p w14:paraId="621868D7" w14:textId="77777777" w:rsidR="00337CC5" w:rsidRPr="0054277A" w:rsidRDefault="00337CC5" w:rsidP="00337CC5">
      <w:pPr>
        <w:pStyle w:val="SingleTxtGA"/>
        <w:rPr>
          <w:rFonts w:eastAsiaTheme="minorEastAsia"/>
          <w:b/>
          <w:lang w:eastAsia="zh-TW"/>
        </w:rPr>
      </w:pPr>
      <w:r w:rsidRPr="0054277A">
        <w:rPr>
          <w:rFonts w:eastAsiaTheme="minorEastAsia"/>
          <w:b/>
          <w:rtl/>
        </w:rPr>
        <w:t>41-</w:t>
      </w:r>
      <w:r w:rsidRPr="0054277A">
        <w:rPr>
          <w:rFonts w:eastAsiaTheme="minorEastAsia"/>
          <w:bCs/>
          <w:rtl/>
        </w:rPr>
        <w:tab/>
      </w:r>
      <w:r w:rsidRPr="0054277A">
        <w:rPr>
          <w:rFonts w:eastAsiaTheme="minorEastAsia"/>
          <w:b/>
          <w:bCs/>
          <w:rtl/>
        </w:rPr>
        <w:t>ينبغي أن تقوم الدولة الطرف بما يلي:</w:t>
      </w:r>
    </w:p>
    <w:p w14:paraId="5D7AE27C" w14:textId="2B791700" w:rsidR="00337CC5" w:rsidRPr="0054277A" w:rsidRDefault="00337CC5" w:rsidP="00337CC5">
      <w:pPr>
        <w:pStyle w:val="SingleTxtGA"/>
        <w:rPr>
          <w:rFonts w:eastAsiaTheme="minorEastAsia"/>
          <w:b/>
          <w:lang w:eastAsia="zh-TW"/>
        </w:rPr>
      </w:pPr>
      <w:r w:rsidRPr="0054277A">
        <w:rPr>
          <w:rFonts w:eastAsiaTheme="minorEastAsia"/>
          <w:b/>
          <w:rtl/>
        </w:rPr>
        <w:tab/>
        <w:t>(أ)</w:t>
      </w:r>
      <w:r w:rsidRPr="0054277A">
        <w:rPr>
          <w:rFonts w:eastAsiaTheme="minorEastAsia"/>
          <w:b/>
          <w:rtl/>
        </w:rPr>
        <w:tab/>
      </w:r>
      <w:r w:rsidRPr="0054277A">
        <w:rPr>
          <w:rFonts w:eastAsiaTheme="minorEastAsia"/>
          <w:b/>
          <w:bCs/>
          <w:rtl/>
        </w:rPr>
        <w:t>عدم الاحتجاز لأغراض الترحيل إلا كملاذ أخير، عندما يتبين أنه إجراء ضروري للغاية ومتناسب في ضوء ظروف الفرد ولأقصر فترة زمنية ممكنة، وكفالة أن يخضع هذا الاحتجاز للمراجعة القضائية المنتظمة والفعالة.</w:t>
      </w:r>
      <w:r w:rsidRPr="0054277A">
        <w:rPr>
          <w:rFonts w:eastAsiaTheme="minorEastAsia"/>
          <w:bCs/>
          <w:rtl/>
        </w:rPr>
        <w:t xml:space="preserve"> </w:t>
      </w:r>
      <w:r w:rsidRPr="0054277A">
        <w:rPr>
          <w:rFonts w:eastAsiaTheme="minorEastAsia"/>
          <w:b/>
          <w:bCs/>
          <w:rtl/>
        </w:rPr>
        <w:t>وينبغي عدم احتجاز الأطفال والأسر التي لديها أطفال لمجرد وضعهم من حيث الهجرة؛</w:t>
      </w:r>
    </w:p>
    <w:p w14:paraId="4E4F9BD8" w14:textId="58F0DDC8" w:rsidR="00337CC5" w:rsidRPr="0054277A" w:rsidRDefault="00337CC5" w:rsidP="00337CC5">
      <w:pPr>
        <w:pStyle w:val="SingleTxtGA"/>
        <w:rPr>
          <w:rFonts w:eastAsiaTheme="minorEastAsia"/>
          <w:b/>
          <w:lang w:eastAsia="zh-TW"/>
        </w:rPr>
      </w:pPr>
      <w:r w:rsidRPr="0054277A">
        <w:rPr>
          <w:rFonts w:eastAsiaTheme="minorEastAsia"/>
          <w:bCs/>
          <w:rtl/>
        </w:rPr>
        <w:tab/>
      </w:r>
      <w:r w:rsidRPr="0054277A">
        <w:rPr>
          <w:rFonts w:eastAsiaTheme="minorEastAsia"/>
          <w:b/>
          <w:rtl/>
        </w:rPr>
        <w:t>(ب)</w:t>
      </w:r>
      <w:r w:rsidRPr="0054277A">
        <w:rPr>
          <w:rFonts w:eastAsiaTheme="minorEastAsia"/>
          <w:b/>
          <w:rtl/>
        </w:rPr>
        <w:tab/>
      </w:r>
      <w:r w:rsidRPr="0054277A">
        <w:rPr>
          <w:rFonts w:eastAsiaTheme="minorEastAsia"/>
          <w:b/>
          <w:bCs/>
          <w:rtl/>
        </w:rPr>
        <w:t>تعزيز الجهود التي ترمي إلى ضمان أن تكون ظروف المهاجرين المحتجزين في أي مركز في إقليم الدولة الطرف ومعاملتهم ممتثلة تماماً للاتفاقية، بما في ذلك ما يتعلق بالظروف المادية، ومعيار المعاملة، وحظر الإعادة القسرية، والحق في إجراءات لجوء عادلة؛</w:t>
      </w:r>
    </w:p>
    <w:p w14:paraId="5F1A7D6A" w14:textId="6776F062" w:rsidR="00337CC5" w:rsidRPr="0054277A" w:rsidRDefault="00337CC5" w:rsidP="00337CC5">
      <w:pPr>
        <w:pStyle w:val="SingleTxtGA"/>
        <w:rPr>
          <w:rFonts w:eastAsiaTheme="minorEastAsia"/>
          <w:b/>
          <w:lang w:eastAsia="zh-TW"/>
        </w:rPr>
      </w:pPr>
      <w:r w:rsidRPr="0054277A">
        <w:rPr>
          <w:rFonts w:eastAsiaTheme="minorEastAsia"/>
          <w:bCs/>
          <w:rtl/>
        </w:rPr>
        <w:tab/>
      </w:r>
      <w:r w:rsidRPr="0054277A">
        <w:rPr>
          <w:rFonts w:eastAsiaTheme="minorEastAsia"/>
          <w:b/>
          <w:rtl/>
        </w:rPr>
        <w:t>(ج)</w:t>
      </w:r>
      <w:r w:rsidRPr="0054277A">
        <w:rPr>
          <w:rFonts w:eastAsiaTheme="minorEastAsia"/>
          <w:b/>
          <w:rtl/>
        </w:rPr>
        <w:tab/>
      </w:r>
      <w:r w:rsidRPr="0054277A">
        <w:rPr>
          <w:rFonts w:eastAsiaTheme="minorEastAsia"/>
          <w:b/>
          <w:bCs/>
          <w:rtl/>
        </w:rPr>
        <w:t>العمل على ضمان أن يمتثل تنفيذ بروتوكول عام 2023 المبرم بين حكومتي ألبانيا وإيطاليا والمتعلق بمرافق احتجاز المهاجرين امتثالاً تاماً للاتفاقية، على أن يستمر انطباق التزامات الدولة الطرف بغض النظر عن إدارة المراكز أو الولاية القضائية التي تخضع لها، بما أن هذه المرافق تقع على الأراضي السيادية للدولة الطرف (المواد 2 و3 و11 و16)؛</w:t>
      </w:r>
    </w:p>
    <w:p w14:paraId="164A4472" w14:textId="65EA1869" w:rsidR="00337CC5" w:rsidRPr="0054277A" w:rsidRDefault="00337CC5" w:rsidP="00337CC5">
      <w:pPr>
        <w:pStyle w:val="SingleTxtGA"/>
        <w:rPr>
          <w:rFonts w:eastAsiaTheme="minorEastAsia"/>
          <w:b/>
          <w:lang w:eastAsia="zh-TW"/>
        </w:rPr>
      </w:pPr>
      <w:r w:rsidRPr="0054277A">
        <w:rPr>
          <w:rFonts w:eastAsiaTheme="minorEastAsia"/>
          <w:b/>
          <w:rtl/>
        </w:rPr>
        <w:tab/>
        <w:t>(د)</w:t>
      </w:r>
      <w:r w:rsidRPr="0054277A">
        <w:rPr>
          <w:rFonts w:eastAsiaTheme="minorEastAsia"/>
          <w:bCs/>
          <w:rtl/>
        </w:rPr>
        <w:tab/>
      </w:r>
      <w:r w:rsidRPr="0054277A">
        <w:rPr>
          <w:rFonts w:eastAsiaTheme="minorEastAsia"/>
          <w:b/>
          <w:bCs/>
          <w:rtl/>
        </w:rPr>
        <w:t>ضمان وصول الآلية الوقائية الوطنية وصولاً كاملاً ومن دون عوائق إلى جميع مراكز الاستقبال المنشأة على أراضي الدولة الطرف، بما يمتثل للمادة 4(1) و(2) من البروتوكول الاختياري</w:t>
      </w:r>
      <w:r w:rsidRPr="0054277A">
        <w:rPr>
          <w:rFonts w:eastAsiaTheme="minorEastAsia" w:hint="cs"/>
          <w:b/>
          <w:bCs/>
          <w:rtl/>
        </w:rPr>
        <w:t> </w:t>
      </w:r>
      <w:r w:rsidRPr="0054277A">
        <w:rPr>
          <w:rFonts w:eastAsiaTheme="minorEastAsia"/>
          <w:b/>
          <w:bCs/>
          <w:rtl/>
        </w:rPr>
        <w:t>للاتفاقية.</w:t>
      </w:r>
    </w:p>
    <w:p w14:paraId="3A308356" w14:textId="77777777" w:rsidR="00337CC5" w:rsidRPr="0054277A" w:rsidRDefault="00337CC5" w:rsidP="00337CC5">
      <w:pPr>
        <w:pStyle w:val="H23GA"/>
        <w:rPr>
          <w:lang w:val="en-US" w:eastAsia="zh-TW"/>
        </w:rPr>
      </w:pPr>
      <w:r w:rsidRPr="0054277A">
        <w:rPr>
          <w:rtl/>
          <w:lang w:val="en-US"/>
        </w:rPr>
        <w:lastRenderedPageBreak/>
        <w:tab/>
      </w:r>
      <w:r w:rsidRPr="0054277A">
        <w:rPr>
          <w:rtl/>
          <w:lang w:val="en-US"/>
        </w:rPr>
        <w:tab/>
        <w:t>إجراءات المتابعة</w:t>
      </w:r>
    </w:p>
    <w:p w14:paraId="722B3D60" w14:textId="0958A7AC" w:rsidR="00337CC5" w:rsidRPr="0054277A" w:rsidRDefault="00337CC5" w:rsidP="00337CC5">
      <w:pPr>
        <w:pStyle w:val="SingleTxtGA"/>
        <w:rPr>
          <w:rFonts w:eastAsiaTheme="minorEastAsia"/>
          <w:b/>
          <w:bCs/>
          <w:lang w:eastAsia="zh-TW"/>
        </w:rPr>
      </w:pPr>
      <w:r w:rsidRPr="0054277A">
        <w:rPr>
          <w:rFonts w:eastAsiaTheme="minorEastAsia"/>
          <w:b/>
          <w:rtl/>
        </w:rPr>
        <w:t>42-</w:t>
      </w:r>
      <w:r w:rsidRPr="0054277A">
        <w:rPr>
          <w:rFonts w:eastAsiaTheme="minorEastAsia"/>
          <w:bCs/>
          <w:rtl/>
        </w:rPr>
        <w:tab/>
      </w:r>
      <w:r w:rsidRPr="0054277A">
        <w:rPr>
          <w:rFonts w:eastAsiaTheme="minorEastAsia"/>
          <w:b/>
          <w:bCs/>
          <w:rtl/>
        </w:rPr>
        <w:t>تطلب اللجنة إلى الدولة الطرف أن تقدم، بحلول 28 تشرين الثاني/نوفمبر 2026، معلومات عن متابعتها توصيات اللجنة بشأن الإفراط في استخدام القوة، والتحقيقات الفورية والمستقلة والشاملة، ومراكز احتجاز المهاجرين (انظر الفقرات 23(أ) و29(أ) و41(ج) أعلاه).</w:t>
      </w:r>
      <w:r w:rsidRPr="0054277A">
        <w:rPr>
          <w:rFonts w:eastAsiaTheme="minorEastAsia"/>
          <w:bCs/>
          <w:rtl/>
        </w:rPr>
        <w:t xml:space="preserve"> </w:t>
      </w:r>
      <w:r w:rsidRPr="0054277A">
        <w:rPr>
          <w:rFonts w:eastAsiaTheme="minorEastAsia"/>
          <w:b/>
          <w:bCs/>
          <w:rtl/>
        </w:rPr>
        <w:t>وفي هذا السياق، تدعو اللجنة الدولة الطرف إلى إعلامها بما لديها من خطط لتنفيذ التوصيات المتبقية الواردة في الملاحظات الختامية، خلال الفترة المشمولة بالتقرير المقبل.</w:t>
      </w:r>
    </w:p>
    <w:p w14:paraId="7FDE827C" w14:textId="77777777" w:rsidR="00337CC5" w:rsidRPr="0054277A" w:rsidRDefault="00337CC5" w:rsidP="00337CC5">
      <w:pPr>
        <w:pStyle w:val="H23GA"/>
        <w:rPr>
          <w:lang w:val="en-US" w:eastAsia="zh-TW"/>
        </w:rPr>
      </w:pPr>
      <w:r w:rsidRPr="0054277A">
        <w:rPr>
          <w:rtl/>
          <w:lang w:val="en-US"/>
        </w:rPr>
        <w:tab/>
      </w:r>
      <w:r w:rsidRPr="0054277A">
        <w:rPr>
          <w:rtl/>
          <w:lang w:val="en-US"/>
        </w:rPr>
        <w:tab/>
        <w:t>مسائل أخرى</w:t>
      </w:r>
    </w:p>
    <w:p w14:paraId="1640BD92" w14:textId="7451418B" w:rsidR="00337CC5" w:rsidRPr="0054277A" w:rsidRDefault="00337CC5" w:rsidP="00337CC5">
      <w:pPr>
        <w:pStyle w:val="SingleTxtGA"/>
        <w:rPr>
          <w:rFonts w:eastAsiaTheme="minorEastAsia"/>
          <w:b/>
          <w:bCs/>
          <w:lang w:eastAsia="zh-TW"/>
        </w:rPr>
      </w:pPr>
      <w:r w:rsidRPr="0054277A">
        <w:rPr>
          <w:rFonts w:eastAsiaTheme="minorEastAsia"/>
          <w:b/>
          <w:rtl/>
        </w:rPr>
        <w:t>43-</w:t>
      </w:r>
      <w:r w:rsidRPr="0054277A">
        <w:rPr>
          <w:rFonts w:eastAsiaTheme="minorEastAsia"/>
          <w:b/>
          <w:rtl/>
        </w:rPr>
        <w:tab/>
      </w:r>
      <w:r w:rsidRPr="0054277A">
        <w:rPr>
          <w:rFonts w:eastAsiaTheme="minorEastAsia"/>
          <w:b/>
          <w:bCs/>
          <w:rtl/>
        </w:rPr>
        <w:t>توصي اللجنة بأن تنظر الدولة الطرف في إصدار الإعلانين المنصوص عليهما في المادتين</w:t>
      </w:r>
      <w:r w:rsidRPr="0054277A">
        <w:rPr>
          <w:rFonts w:eastAsiaTheme="minorEastAsia" w:hint="cs"/>
          <w:b/>
          <w:bCs/>
          <w:rtl/>
        </w:rPr>
        <w:t> </w:t>
      </w:r>
      <w:r w:rsidRPr="0054277A">
        <w:rPr>
          <w:rFonts w:eastAsiaTheme="minorEastAsia"/>
          <w:b/>
          <w:bCs/>
          <w:rtl/>
        </w:rPr>
        <w:t>21 و22 من الاتفاقية من أجل الاعتراف باختصاص اللجنة في تسلم ودراسة بلاغات مقدمة من دولة ضد دولة أخرى وبلاغات واردة من أفراد أو نيابة عن أفراد يخضعون لولايتها القضائية ويدعون أنهم ضحايا لانتهاك الدولة الطرف أحكام الاتفاقية.</w:t>
      </w:r>
    </w:p>
    <w:p w14:paraId="4CB53A84" w14:textId="77777777" w:rsidR="00337CC5" w:rsidRPr="0054277A" w:rsidRDefault="00337CC5" w:rsidP="00337CC5">
      <w:pPr>
        <w:pStyle w:val="SingleTxtGA"/>
        <w:rPr>
          <w:rFonts w:eastAsiaTheme="minorEastAsia"/>
          <w:b/>
          <w:bCs/>
          <w:lang w:eastAsia="zh-TW"/>
        </w:rPr>
      </w:pPr>
      <w:r w:rsidRPr="0054277A">
        <w:rPr>
          <w:rFonts w:eastAsiaTheme="minorEastAsia"/>
          <w:b/>
          <w:rtl/>
        </w:rPr>
        <w:t>44-</w:t>
      </w:r>
      <w:r w:rsidRPr="0054277A">
        <w:rPr>
          <w:rFonts w:eastAsiaTheme="minorEastAsia"/>
          <w:bCs/>
          <w:rtl/>
        </w:rPr>
        <w:tab/>
      </w:r>
      <w:r w:rsidRPr="0054277A">
        <w:rPr>
          <w:rFonts w:eastAsiaTheme="minorEastAsia"/>
          <w:b/>
          <w:bCs/>
          <w:rtl/>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في هذا الصدد.</w:t>
      </w:r>
    </w:p>
    <w:p w14:paraId="5F92C7CC" w14:textId="7FE023E4" w:rsidR="00337CC5" w:rsidRPr="006E41F7" w:rsidRDefault="00337CC5" w:rsidP="00337CC5">
      <w:pPr>
        <w:pStyle w:val="SingleTxtGA"/>
        <w:rPr>
          <w:rFonts w:eastAsiaTheme="minorEastAsia"/>
          <w:lang w:eastAsia="zh-TW"/>
        </w:rPr>
      </w:pPr>
      <w:r w:rsidRPr="0054277A">
        <w:rPr>
          <w:rFonts w:eastAsiaTheme="minorEastAsia"/>
          <w:rtl/>
        </w:rPr>
        <w:t>45-</w:t>
      </w:r>
      <w:r w:rsidRPr="0054277A">
        <w:rPr>
          <w:rFonts w:eastAsiaTheme="minorEastAsia"/>
          <w:rtl/>
        </w:rPr>
        <w:tab/>
      </w:r>
      <w:r w:rsidRPr="0054277A">
        <w:rPr>
          <w:rFonts w:eastAsiaTheme="minorEastAsia"/>
          <w:b/>
          <w:bCs/>
          <w:rtl/>
        </w:rPr>
        <w:t>وتطلب اللجنة إلى الدولة الطرف أن تقدم تقريرها الدوري المقبل، الذي سيكون تقريرها الرابع، بحلول 28 تشرين الثاني/نوفمبر 2029.</w:t>
      </w:r>
      <w:r w:rsidRPr="0054277A">
        <w:rPr>
          <w:rFonts w:eastAsiaTheme="minorEastAsia"/>
          <w:rtl/>
        </w:rPr>
        <w:t xml:space="preserve"> </w:t>
      </w:r>
      <w:r w:rsidRPr="0054277A">
        <w:rPr>
          <w:rFonts w:eastAsiaTheme="minorEastAsia"/>
          <w:b/>
          <w:bCs/>
          <w:rtl/>
        </w:rPr>
        <w:t>ولهذا الغرض، تدعو اللجنة الدولة الطرف إلى الموافقة، بحلول</w:t>
      </w:r>
      <w:r w:rsidR="00C21FC6" w:rsidRPr="0054277A">
        <w:rPr>
          <w:rFonts w:eastAsiaTheme="minorEastAsia" w:hint="cs"/>
          <w:b/>
          <w:bCs/>
          <w:rtl/>
        </w:rPr>
        <w:t> </w:t>
      </w:r>
      <w:r w:rsidRPr="0054277A">
        <w:rPr>
          <w:rFonts w:eastAsiaTheme="minorEastAsia"/>
          <w:b/>
          <w:bCs/>
          <w:rtl/>
        </w:rPr>
        <w:t>28 تشرين الثاني/نوفمبر 2026، على الإجراء المبسط لتقديم التقارير، الذي تحيل اللجنة بموجبه إلى الدولة الطرف قائمة مسائل قبل تقديم تقريرها.</w:t>
      </w:r>
      <w:r w:rsidRPr="0054277A">
        <w:rPr>
          <w:rFonts w:eastAsiaTheme="minorEastAsia"/>
          <w:rtl/>
        </w:rPr>
        <w:t xml:space="preserve"> </w:t>
      </w:r>
      <w:r w:rsidRPr="0054277A">
        <w:rPr>
          <w:rFonts w:eastAsiaTheme="minorEastAsia"/>
          <w:b/>
          <w:bCs/>
          <w:rtl/>
        </w:rPr>
        <w:t>وستشكل ردود الدولة الطرف على قائمة المسائل هذه تقريرها الدوري الرابع بموجب المادة 19 من الاتفاقية.</w:t>
      </w:r>
    </w:p>
    <w:p w14:paraId="21210AFB" w14:textId="0BAF0804" w:rsidR="00337CC5" w:rsidRPr="006E41F7" w:rsidRDefault="00337CC5" w:rsidP="00337CC5">
      <w:pPr>
        <w:pStyle w:val="SingleTxtGA"/>
        <w:jc w:val="center"/>
        <w:rPr>
          <w:u w:val="single"/>
          <w:rtl/>
        </w:rPr>
      </w:pPr>
      <w:r w:rsidRPr="006E41F7">
        <w:rPr>
          <w:u w:val="single"/>
          <w:rtl/>
        </w:rPr>
        <w:tab/>
      </w:r>
      <w:r w:rsidRPr="006E41F7">
        <w:rPr>
          <w:u w:val="single"/>
          <w:rtl/>
        </w:rPr>
        <w:tab/>
      </w:r>
      <w:r w:rsidRPr="006E41F7">
        <w:rPr>
          <w:u w:val="single"/>
          <w:rtl/>
        </w:rPr>
        <w:tab/>
      </w:r>
    </w:p>
    <w:sectPr w:rsidR="00337CC5" w:rsidRPr="006E41F7" w:rsidSect="00846C1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62A5F" w14:textId="77777777" w:rsidR="008760BE" w:rsidRPr="002901D9" w:rsidRDefault="008760BE" w:rsidP="00874514">
      <w:pPr>
        <w:spacing w:after="60" w:line="240" w:lineRule="auto"/>
        <w:ind w:left="57"/>
        <w:rPr>
          <w:i/>
          <w:iCs/>
        </w:rPr>
      </w:pPr>
      <w:r>
        <w:rPr>
          <w:rFonts w:hint="cs"/>
          <w:i/>
          <w:iCs/>
          <w:rtl/>
        </w:rPr>
        <w:t>الحواشي</w:t>
      </w:r>
    </w:p>
  </w:endnote>
  <w:endnote w:type="continuationSeparator" w:id="0">
    <w:p w14:paraId="614A1277" w14:textId="77777777" w:rsidR="008760BE" w:rsidRDefault="008760B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8D97B" w14:textId="10EC88C0" w:rsidR="00C24526" w:rsidRPr="00C24526" w:rsidRDefault="00C24526" w:rsidP="00C24526">
    <w:pPr>
      <w:pStyle w:val="Footer"/>
      <w:tabs>
        <w:tab w:val="right" w:pos="9638"/>
      </w:tabs>
      <w:rPr>
        <w:b/>
        <w:sz w:val="18"/>
        <w:lang w:val="en-US"/>
      </w:rPr>
    </w:pPr>
    <w:r>
      <w:rPr>
        <w:lang w:val="en-US"/>
      </w:rPr>
      <w:t>GE.25-19956</w:t>
    </w:r>
    <w:r>
      <w:rPr>
        <w:lang w:val="en-US"/>
      </w:rPr>
      <w:tab/>
    </w:r>
    <w:r w:rsidRPr="00C24526">
      <w:rPr>
        <w:b/>
        <w:sz w:val="18"/>
        <w:lang w:val="en-US"/>
      </w:rPr>
      <w:fldChar w:fldCharType="begin"/>
    </w:r>
    <w:r w:rsidRPr="00C24526">
      <w:rPr>
        <w:b/>
        <w:sz w:val="18"/>
        <w:lang w:val="en-US"/>
      </w:rPr>
      <w:instrText xml:space="preserve"> PAGE  \* MERGEFORMAT </w:instrText>
    </w:r>
    <w:r w:rsidRPr="00C24526">
      <w:rPr>
        <w:b/>
        <w:sz w:val="18"/>
        <w:lang w:val="en-US"/>
      </w:rPr>
      <w:fldChar w:fldCharType="separate"/>
    </w:r>
    <w:r w:rsidRPr="00C24526">
      <w:rPr>
        <w:b/>
        <w:noProof/>
        <w:sz w:val="18"/>
        <w:lang w:val="en-US"/>
      </w:rPr>
      <w:t>2</w:t>
    </w:r>
    <w:r w:rsidRPr="00C2452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07038" w14:textId="7A083956" w:rsidR="006959B0" w:rsidRPr="00C24526" w:rsidRDefault="00C24526" w:rsidP="00C2452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GE.25-19956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A2C37" w14:textId="61FF77B9" w:rsidR="00261289" w:rsidRPr="00C24526" w:rsidRDefault="00C24526" w:rsidP="00C24526">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534826CF" wp14:editId="4336CB7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25-19956 </w:t>
    </w:r>
    <w:r w:rsidR="00443DA7">
      <w:rPr>
        <w:sz w:val="20"/>
        <w:lang w:val="en-US"/>
      </w:rPr>
      <w:t xml:space="preserve">(A)    </w:t>
    </w:r>
    <w:r w:rsidR="00E05392">
      <w:rPr>
        <w:sz w:val="20"/>
        <w:lang w:val="en-US"/>
      </w:rPr>
      <w:t>2002</w:t>
    </w:r>
    <w:r w:rsidR="00443DA7">
      <w:rPr>
        <w:sz w:val="20"/>
        <w:lang w:val="en-US"/>
      </w:rPr>
      <w:t xml:space="preserve">26    </w:t>
    </w:r>
    <w:r w:rsidR="00E05392">
      <w:rPr>
        <w:sz w:val="20"/>
        <w:lang w:val="en-US"/>
      </w:rPr>
      <w:t>2302</w:t>
    </w:r>
    <w:r w:rsidR="00443DA7">
      <w:rPr>
        <w:sz w:val="20"/>
        <w:lang w:val="en-US"/>
      </w:rPr>
      <w:t>26</w:t>
    </w:r>
    <w:r>
      <w:rPr>
        <w:noProof/>
        <w:sz w:val="20"/>
        <w:lang w:val="en-US"/>
      </w:rPr>
      <w:drawing>
        <wp:anchor distT="0" distB="0" distL="114300" distR="114300" simplePos="0" relativeHeight="251659264" behindDoc="0" locked="0" layoutInCell="1" allowOverlap="1" wp14:anchorId="7FA199EA" wp14:editId="21F41224">
          <wp:simplePos x="0" y="0"/>
          <wp:positionH relativeFrom="margin">
            <wp:posOffset>0</wp:posOffset>
          </wp:positionH>
          <wp:positionV relativeFrom="margin">
            <wp:posOffset>8891905</wp:posOffset>
          </wp:positionV>
          <wp:extent cx="628650" cy="628650"/>
          <wp:effectExtent l="0" t="0" r="0" b="0"/>
          <wp:wrapNone/>
          <wp:docPr id="2509474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9474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46D73" w14:textId="77777777" w:rsidR="008760BE" w:rsidRPr="00C111C6" w:rsidRDefault="008760BE"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3B0C4A7" w14:textId="77777777" w:rsidR="008760BE" w:rsidRDefault="008760BE" w:rsidP="00656392">
      <w:pPr>
        <w:spacing w:line="240" w:lineRule="auto"/>
      </w:pPr>
      <w:r>
        <w:continuationSeparator/>
      </w:r>
    </w:p>
  </w:footnote>
  <w:footnote w:id="1">
    <w:p w14:paraId="6A5B93C7" w14:textId="0C4254EA" w:rsidR="0036489D" w:rsidRPr="0036489D" w:rsidRDefault="0036489D" w:rsidP="0036489D">
      <w:pPr>
        <w:pStyle w:val="FootnoteText1"/>
        <w:rPr>
          <w:rFonts w:eastAsiaTheme="minorEastAsia"/>
          <w:rtl/>
          <w:lang w:eastAsia="zh-CN"/>
        </w:rPr>
      </w:pPr>
      <w:r w:rsidRPr="0054277A">
        <w:rPr>
          <w:rtl/>
        </w:rPr>
        <w:t>*</w:t>
      </w:r>
      <w:r w:rsidRPr="0054277A">
        <w:rPr>
          <w:rtl/>
        </w:rPr>
        <w:tab/>
      </w:r>
      <w:r w:rsidRPr="0036489D">
        <w:rPr>
          <w:rFonts w:hint="cs"/>
          <w:rtl/>
        </w:rPr>
        <w:t>أُعيد إصدارها لأسباب فنية في</w:t>
      </w:r>
      <w:r>
        <w:rPr>
          <w:rFonts w:hint="cs"/>
          <w:rtl/>
        </w:rPr>
        <w:t xml:space="preserve"> 18 شباط/فبراير 2026. </w:t>
      </w:r>
    </w:p>
  </w:footnote>
  <w:footnote w:id="2">
    <w:p w14:paraId="0B8E3F58" w14:textId="546C931B" w:rsidR="00337CC5" w:rsidRPr="0054277A" w:rsidRDefault="00337CC5" w:rsidP="004C142C">
      <w:pPr>
        <w:pStyle w:val="FootnoteText1"/>
      </w:pPr>
      <w:r w:rsidRPr="0054277A">
        <w:rPr>
          <w:rtl/>
        </w:rPr>
        <w:t>*</w:t>
      </w:r>
      <w:r w:rsidR="00C01373">
        <w:rPr>
          <w:rFonts w:hint="cs"/>
          <w:rtl/>
        </w:rPr>
        <w:t>*</w:t>
      </w:r>
      <w:r w:rsidRPr="0054277A">
        <w:rPr>
          <w:rtl/>
        </w:rPr>
        <w:tab/>
      </w:r>
      <w:r w:rsidR="007C79E5" w:rsidRPr="0054277A">
        <w:rPr>
          <w:rtl/>
        </w:rPr>
        <w:t>اعتمدتها اللجنة في دورتها الثالثة والثمانين (10-28 تشرين الثاني/نوفمبر 2025).</w:t>
      </w:r>
    </w:p>
  </w:footnote>
  <w:footnote w:id="3">
    <w:p w14:paraId="364C8F4D" w14:textId="44979389" w:rsidR="00337CC5" w:rsidRPr="0054277A" w:rsidRDefault="00337CC5" w:rsidP="00337CC5">
      <w:pPr>
        <w:pStyle w:val="FootnoteText1"/>
        <w:textDirection w:val="tbRlV"/>
        <w:rPr>
          <w:lang w:eastAsia="zh-TW"/>
        </w:rPr>
      </w:pPr>
      <w:r w:rsidRPr="0054277A">
        <w:rPr>
          <w:rStyle w:val="FootnoteReference"/>
          <w:vertAlign w:val="baseline"/>
          <w:rtl/>
        </w:rPr>
        <w:t>(</w:t>
      </w:r>
      <w:r w:rsidRPr="0054277A">
        <w:rPr>
          <w:rStyle w:val="FootnoteReference"/>
          <w:vertAlign w:val="baseline"/>
        </w:rPr>
        <w:footnoteRef/>
      </w:r>
      <w:r w:rsidRPr="0054277A">
        <w:rPr>
          <w:rStyle w:val="FootnoteReference"/>
          <w:vertAlign w:val="baseline"/>
          <w:rtl/>
        </w:rPr>
        <w:t>)</w:t>
      </w:r>
      <w:r w:rsidRPr="0054277A">
        <w:rPr>
          <w:rtl/>
        </w:rPr>
        <w:tab/>
      </w:r>
      <w:hyperlink r:id="rId1" w:history="1">
        <w:r w:rsidRPr="0054277A">
          <w:rPr>
            <w:rStyle w:val="Hyperlink"/>
          </w:rPr>
          <w:t>CAT/C/ALB/3</w:t>
        </w:r>
      </w:hyperlink>
      <w:hyperlink r:id="rId2" w:history="1"/>
    </w:p>
  </w:footnote>
  <w:footnote w:id="4">
    <w:p w14:paraId="3912BF51" w14:textId="48995578" w:rsidR="00337CC5" w:rsidRPr="0054277A" w:rsidRDefault="00337CC5" w:rsidP="00337CC5">
      <w:pPr>
        <w:pStyle w:val="FootnoteText1"/>
        <w:textDirection w:val="tbRlV"/>
        <w:rPr>
          <w:lang w:eastAsia="zh-TW"/>
        </w:rPr>
      </w:pPr>
      <w:r w:rsidRPr="0054277A">
        <w:rPr>
          <w:rStyle w:val="FootnoteReference"/>
          <w:vertAlign w:val="baseline"/>
          <w:rtl/>
        </w:rPr>
        <w:t>(</w:t>
      </w:r>
      <w:r w:rsidRPr="0054277A">
        <w:rPr>
          <w:rStyle w:val="FootnoteReference"/>
          <w:vertAlign w:val="baseline"/>
        </w:rPr>
        <w:footnoteRef/>
      </w:r>
      <w:r w:rsidRPr="0054277A">
        <w:rPr>
          <w:rStyle w:val="FootnoteReference"/>
          <w:vertAlign w:val="baseline"/>
          <w:rtl/>
        </w:rPr>
        <w:t>)</w:t>
      </w:r>
      <w:r w:rsidRPr="0054277A">
        <w:rPr>
          <w:rtl/>
        </w:rPr>
        <w:tab/>
      </w:r>
      <w:hyperlink r:id="rId3" w:history="1">
        <w:r w:rsidRPr="0054277A">
          <w:rPr>
            <w:rStyle w:val="Hyperlink"/>
          </w:rPr>
          <w:t>CAT/C/SR.2221</w:t>
        </w:r>
      </w:hyperlink>
      <w:r w:rsidRPr="0054277A">
        <w:rPr>
          <w:rtl/>
        </w:rPr>
        <w:t xml:space="preserve"> و</w:t>
      </w:r>
      <w:hyperlink r:id="rId4" w:history="1">
        <w:r w:rsidRPr="0054277A">
          <w:rPr>
            <w:rStyle w:val="Hyperlink"/>
          </w:rPr>
          <w:t>CAT/C/SR.2224</w:t>
        </w:r>
      </w:hyperlink>
      <w:r w:rsidRPr="0054277A">
        <w:rPr>
          <w:rtl/>
        </w:rPr>
        <w:t>.</w:t>
      </w:r>
      <w:bookmarkStart w:id="0" w:name="_Hlk214462119"/>
      <w:bookmarkEnd w:id="0"/>
      <w:r w:rsidRPr="0054277A">
        <w:rPr>
          <w:color w:val="0000FF"/>
        </w:rPr>
        <w:fldChar w:fldCharType="begin"/>
      </w:r>
      <w:r w:rsidRPr="0054277A">
        <w:rPr>
          <w:color w:val="0000FF"/>
        </w:rPr>
        <w:instrText>HYPERLINK "https://docs.un.org/en/CAT/C/SR.2224"</w:instrText>
      </w:r>
      <w:r w:rsidRPr="0054277A">
        <w:rPr>
          <w:color w:val="0000FF"/>
        </w:rPr>
      </w:r>
      <w:r w:rsidRPr="0054277A">
        <w:rPr>
          <w:color w:val="0000FF"/>
        </w:rPr>
        <w:fldChar w:fldCharType="separate"/>
      </w:r>
      <w:r w:rsidRPr="0054277A">
        <w:rPr>
          <w:color w:val="0000FF"/>
        </w:rPr>
        <w:fldChar w:fldCharType="end"/>
      </w:r>
    </w:p>
  </w:footnote>
  <w:footnote w:id="5">
    <w:p w14:paraId="46198758" w14:textId="656280DF" w:rsidR="00337CC5" w:rsidRPr="0054277A" w:rsidRDefault="00337CC5" w:rsidP="00337CC5">
      <w:pPr>
        <w:pStyle w:val="FootnoteText1"/>
        <w:textDirection w:val="tbRlV"/>
        <w:rPr>
          <w:lang w:eastAsia="zh-TW"/>
        </w:rPr>
      </w:pPr>
      <w:r w:rsidRPr="0054277A">
        <w:rPr>
          <w:rStyle w:val="FootnoteReference"/>
          <w:vertAlign w:val="baseline"/>
          <w:rtl/>
        </w:rPr>
        <w:t>(</w:t>
      </w:r>
      <w:r w:rsidRPr="0054277A">
        <w:rPr>
          <w:rStyle w:val="FootnoteReference"/>
          <w:vertAlign w:val="baseline"/>
        </w:rPr>
        <w:footnoteRef/>
      </w:r>
      <w:r w:rsidRPr="0054277A">
        <w:rPr>
          <w:rStyle w:val="FootnoteReference"/>
          <w:vertAlign w:val="baseline"/>
          <w:rtl/>
        </w:rPr>
        <w:t>)</w:t>
      </w:r>
      <w:r w:rsidRPr="0054277A">
        <w:rPr>
          <w:rtl/>
        </w:rPr>
        <w:tab/>
      </w:r>
      <w:hyperlink r:id="rId5" w:history="1">
        <w:r w:rsidRPr="0054277A">
          <w:rPr>
            <w:rStyle w:val="Hyperlink"/>
          </w:rPr>
          <w:t>CAT/C/ALB/RQ/3</w:t>
        </w:r>
      </w:hyperlink>
      <w:r w:rsidRPr="0054277A">
        <w:rPr>
          <w:rtl/>
        </w:rPr>
        <w:t>.</w:t>
      </w:r>
      <w:hyperlink r:id="rId6" w:history="1"/>
    </w:p>
  </w:footnote>
  <w:footnote w:id="6">
    <w:p w14:paraId="0D80277C" w14:textId="79625C9C" w:rsidR="00337CC5" w:rsidRPr="0054277A" w:rsidRDefault="00337CC5" w:rsidP="00337CC5">
      <w:pPr>
        <w:pStyle w:val="FootnoteText1"/>
        <w:textDirection w:val="tbRlV"/>
        <w:rPr>
          <w:lang w:eastAsia="zh-TW"/>
        </w:rPr>
      </w:pPr>
      <w:r w:rsidRPr="0054277A">
        <w:rPr>
          <w:rStyle w:val="FootnoteReference"/>
          <w:vertAlign w:val="baseline"/>
          <w:rtl/>
        </w:rPr>
        <w:t>(</w:t>
      </w:r>
      <w:r w:rsidRPr="0054277A">
        <w:rPr>
          <w:rStyle w:val="FootnoteReference"/>
          <w:vertAlign w:val="baseline"/>
        </w:rPr>
        <w:footnoteRef/>
      </w:r>
      <w:r w:rsidRPr="0054277A">
        <w:rPr>
          <w:rStyle w:val="FootnoteReference"/>
          <w:vertAlign w:val="baseline"/>
          <w:rtl/>
        </w:rPr>
        <w:t>)</w:t>
      </w:r>
      <w:r w:rsidRPr="0054277A">
        <w:rPr>
          <w:rtl/>
        </w:rPr>
        <w:tab/>
      </w:r>
      <w:hyperlink r:id="rId7" w:history="1">
        <w:r w:rsidRPr="0054277A">
          <w:rPr>
            <w:rStyle w:val="Hyperlink"/>
          </w:rPr>
          <w:t>CAT/C/ALB/Q/3</w:t>
        </w:r>
      </w:hyperlink>
      <w:r w:rsidRPr="0054277A">
        <w:rPr>
          <w:rtl/>
        </w:rPr>
        <w:t>.</w:t>
      </w:r>
      <w:hyperlink r:id="rId8" w:history="1"/>
    </w:p>
  </w:footnote>
  <w:footnote w:id="7">
    <w:p w14:paraId="7CB97B4B" w14:textId="766EC176" w:rsidR="00337CC5" w:rsidRPr="0054277A" w:rsidRDefault="00337CC5" w:rsidP="00337CC5">
      <w:pPr>
        <w:pStyle w:val="FootnoteText1"/>
        <w:textDirection w:val="tbRlV"/>
        <w:rPr>
          <w:lang w:eastAsia="zh-TW"/>
        </w:rPr>
      </w:pPr>
      <w:r w:rsidRPr="0054277A">
        <w:rPr>
          <w:rStyle w:val="FootnoteReference"/>
          <w:vertAlign w:val="baseline"/>
          <w:rtl/>
        </w:rPr>
        <w:t>(</w:t>
      </w:r>
      <w:r w:rsidRPr="0054277A">
        <w:rPr>
          <w:rStyle w:val="FootnoteReference"/>
          <w:vertAlign w:val="baseline"/>
        </w:rPr>
        <w:footnoteRef/>
      </w:r>
      <w:r w:rsidRPr="0054277A">
        <w:rPr>
          <w:rStyle w:val="FootnoteReference"/>
          <w:vertAlign w:val="baseline"/>
          <w:rtl/>
        </w:rPr>
        <w:t>)</w:t>
      </w:r>
      <w:r w:rsidRPr="0054277A">
        <w:rPr>
          <w:rtl/>
        </w:rPr>
        <w:tab/>
      </w:r>
      <w:hyperlink r:id="rId9" w:history="1">
        <w:r w:rsidRPr="0054277A">
          <w:rPr>
            <w:rStyle w:val="Hyperlink"/>
          </w:rPr>
          <w:t>CAT/C/ALB/CO/2</w:t>
        </w:r>
      </w:hyperlink>
      <w:r w:rsidRPr="0054277A">
        <w:rPr>
          <w:rtl/>
        </w:rPr>
        <w:t>، الفقرة 33.</w:t>
      </w:r>
      <w:hyperlink r:id="rId10" w:history="1"/>
    </w:p>
  </w:footnote>
  <w:footnote w:id="8">
    <w:p w14:paraId="2A69BF61" w14:textId="1AEF66EC" w:rsidR="00337CC5" w:rsidRPr="0054277A" w:rsidRDefault="00337CC5" w:rsidP="00683D1D">
      <w:pPr>
        <w:pStyle w:val="FootnoteText1"/>
        <w:jc w:val="left"/>
        <w:textDirection w:val="tbRlV"/>
        <w:rPr>
          <w:lang w:eastAsia="zh-TW"/>
        </w:rPr>
      </w:pPr>
      <w:r w:rsidRPr="0054277A">
        <w:rPr>
          <w:rStyle w:val="FootnoteReference"/>
          <w:vertAlign w:val="baseline"/>
          <w:rtl/>
        </w:rPr>
        <w:t>(</w:t>
      </w:r>
      <w:r w:rsidRPr="0054277A">
        <w:rPr>
          <w:rStyle w:val="FootnoteReference"/>
          <w:vertAlign w:val="baseline"/>
        </w:rPr>
        <w:footnoteRef/>
      </w:r>
      <w:r w:rsidRPr="0054277A">
        <w:rPr>
          <w:rStyle w:val="FootnoteReference"/>
          <w:vertAlign w:val="baseline"/>
          <w:rtl/>
        </w:rPr>
        <w:t>)</w:t>
      </w:r>
      <w:r w:rsidRPr="0054277A">
        <w:rPr>
          <w:rtl/>
        </w:rPr>
        <w:tab/>
        <w:t xml:space="preserve">انظر </w:t>
      </w:r>
      <w:hyperlink r:id="rId11" w:history="1">
        <w:r w:rsidR="000734C1" w:rsidRPr="0054277A">
          <w:rPr>
            <w:rStyle w:val="Hyperlink"/>
          </w:rPr>
          <w:t>https://tbinternet.ohchr.org/_layouts/15/treatybodyexternal/Download.aspx?symbolno=INT</w:t>
        </w:r>
        <w:r w:rsidR="000734C1" w:rsidRPr="0054277A">
          <w:rPr>
            <w:rStyle w:val="Hyperlink"/>
          </w:rPr>
          <w:br/>
          <w:t>%2FCAT%2FFUL%2FALB%2F12901&amp;Lang=en</w:t>
        </w:r>
      </w:hyperlink>
      <w:r w:rsidRPr="0054277A">
        <w:rPr>
          <w:rtl/>
        </w:rPr>
        <w:t>.</w:t>
      </w:r>
      <w:hyperlink r:id="rId12" w:history="1"/>
    </w:p>
  </w:footnote>
  <w:footnote w:id="9">
    <w:p w14:paraId="4C499A3B" w14:textId="39469511" w:rsidR="00337CC5" w:rsidRPr="0054277A" w:rsidRDefault="00337CC5" w:rsidP="00683D1D">
      <w:pPr>
        <w:pStyle w:val="FootnoteText1"/>
        <w:textDirection w:val="tbRlV"/>
        <w:rPr>
          <w:lang w:eastAsia="zh-TW"/>
        </w:rPr>
      </w:pPr>
      <w:r w:rsidRPr="0054277A">
        <w:rPr>
          <w:rStyle w:val="FootnoteReference"/>
          <w:vertAlign w:val="baseline"/>
          <w:rtl/>
        </w:rPr>
        <w:t>(</w:t>
      </w:r>
      <w:r w:rsidRPr="0054277A">
        <w:rPr>
          <w:rStyle w:val="FootnoteReference"/>
          <w:vertAlign w:val="baseline"/>
        </w:rPr>
        <w:footnoteRef/>
      </w:r>
      <w:r w:rsidRPr="0054277A">
        <w:rPr>
          <w:rStyle w:val="FootnoteReference"/>
          <w:vertAlign w:val="baseline"/>
          <w:rtl/>
        </w:rPr>
        <w:t>)</w:t>
      </w:r>
      <w:r w:rsidRPr="0054277A">
        <w:rPr>
          <w:rtl/>
        </w:rPr>
        <w:tab/>
      </w:r>
      <w:hyperlink r:id="rId13" w:history="1">
        <w:r w:rsidRPr="0054277A">
          <w:rPr>
            <w:rStyle w:val="Hyperlink"/>
          </w:rPr>
          <w:t>CAT/C/ALB/CO/2</w:t>
        </w:r>
      </w:hyperlink>
      <w:r w:rsidRPr="0054277A">
        <w:rPr>
          <w:rtl/>
        </w:rPr>
        <w:t>، الفقرة 13.</w:t>
      </w:r>
      <w:hyperlink r:id="rId14" w:history="1"/>
    </w:p>
  </w:footnote>
  <w:footnote w:id="10">
    <w:p w14:paraId="71D3C8C8" w14:textId="291C8571" w:rsidR="00337CC5" w:rsidRPr="0054277A" w:rsidRDefault="00337CC5" w:rsidP="00337CC5">
      <w:pPr>
        <w:pStyle w:val="FootnoteText1"/>
        <w:textDirection w:val="tbRlV"/>
        <w:rPr>
          <w:rtl/>
          <w:lang w:eastAsia="zh-TW"/>
        </w:rPr>
      </w:pPr>
      <w:r w:rsidRPr="0054277A">
        <w:rPr>
          <w:rStyle w:val="FootnoteReference"/>
          <w:vertAlign w:val="baseline"/>
          <w:rtl/>
        </w:rPr>
        <w:t>(</w:t>
      </w:r>
      <w:r w:rsidRPr="0054277A">
        <w:rPr>
          <w:rStyle w:val="FootnoteReference"/>
          <w:vertAlign w:val="baseline"/>
        </w:rPr>
        <w:footnoteRef/>
      </w:r>
      <w:r w:rsidRPr="0054277A">
        <w:rPr>
          <w:rStyle w:val="FootnoteReference"/>
          <w:vertAlign w:val="baseline"/>
          <w:rtl/>
        </w:rPr>
        <w:t>)</w:t>
      </w:r>
      <w:r w:rsidRPr="0054277A">
        <w:rPr>
          <w:rtl/>
        </w:rPr>
        <w:tab/>
      </w:r>
      <w:r w:rsidRPr="0054277A">
        <w:rPr>
          <w:i/>
          <w:iCs/>
          <w:rtl/>
          <w:lang w:eastAsia="zh-TW"/>
        </w:rPr>
        <w:t>سترازيميري ضد ألبانيا</w:t>
      </w:r>
      <w:r w:rsidRPr="0054277A">
        <w:rPr>
          <w:rtl/>
          <w:lang w:eastAsia="zh-TW"/>
        </w:rPr>
        <w:t xml:space="preserve">، الطلب رقم </w:t>
      </w:r>
      <w:hyperlink r:id="rId15" w:anchor="{%22appno%22:[%2234602/16%22]}" w:history="1">
        <w:r w:rsidR="007E55A5" w:rsidRPr="0054277A">
          <w:rPr>
            <w:rStyle w:val="Hyperlink"/>
            <w:rtl/>
            <w:lang w:eastAsia="zh-TW"/>
          </w:rPr>
          <w:t>34602/16</w:t>
        </w:r>
      </w:hyperlink>
      <w:r w:rsidRPr="0054277A">
        <w:rPr>
          <w:rtl/>
          <w:lang w:eastAsia="zh-TW"/>
        </w:rPr>
        <w:t xml:space="preserve">، الحكم المؤرخ 21 كانون الثاني/يناير 2020. </w:t>
      </w:r>
      <w:hyperlink r:id="rId16" w:anchor="{%22appno%22:[%2234602/16%22]}" w:tgtFrame="_blank" w:history="1"/>
    </w:p>
  </w:footnote>
  <w:footnote w:id="11">
    <w:p w14:paraId="3D3603CF" w14:textId="2414D16D" w:rsidR="00337CC5" w:rsidRPr="0054277A" w:rsidRDefault="00337CC5" w:rsidP="00337CC5">
      <w:pPr>
        <w:pStyle w:val="FootnoteText1"/>
        <w:textDirection w:val="tbRlV"/>
        <w:rPr>
          <w:lang w:eastAsia="zh-TW"/>
        </w:rPr>
      </w:pPr>
      <w:r w:rsidRPr="0054277A">
        <w:rPr>
          <w:rStyle w:val="FootnoteReference"/>
          <w:vertAlign w:val="baseline"/>
          <w:rtl/>
        </w:rPr>
        <w:t>(</w:t>
      </w:r>
      <w:r w:rsidRPr="0054277A">
        <w:rPr>
          <w:rStyle w:val="FootnoteReference"/>
          <w:vertAlign w:val="baseline"/>
        </w:rPr>
        <w:footnoteRef/>
      </w:r>
      <w:r w:rsidRPr="0054277A">
        <w:rPr>
          <w:rStyle w:val="FootnoteReference"/>
          <w:vertAlign w:val="baseline"/>
          <w:rtl/>
        </w:rPr>
        <w:t>)</w:t>
      </w:r>
      <w:r w:rsidRPr="0054277A">
        <w:rPr>
          <w:rtl/>
        </w:rPr>
        <w:tab/>
      </w:r>
      <w:hyperlink r:id="rId17" w:history="1">
        <w:r w:rsidRPr="0054277A">
          <w:rPr>
            <w:rStyle w:val="Hyperlink"/>
          </w:rPr>
          <w:t>CED/C/ALB/CO/1</w:t>
        </w:r>
      </w:hyperlink>
      <w:r w:rsidRPr="0054277A">
        <w:rPr>
          <w:rtl/>
        </w:rPr>
        <w:t>، الفقرة 36.</w:t>
      </w:r>
      <w:hyperlink r:id="rId18" w:history="1"/>
    </w:p>
  </w:footnote>
  <w:footnote w:id="12">
    <w:p w14:paraId="3211ADAE" w14:textId="4DB30612" w:rsidR="00337CC5" w:rsidRPr="000734C1" w:rsidRDefault="00337CC5" w:rsidP="00337CC5">
      <w:pPr>
        <w:pStyle w:val="FootnoteText1"/>
        <w:textDirection w:val="tbRlV"/>
        <w:rPr>
          <w:lang w:eastAsia="zh-TW"/>
        </w:rPr>
      </w:pPr>
      <w:r w:rsidRPr="0054277A">
        <w:rPr>
          <w:rStyle w:val="FootnoteReference"/>
          <w:vertAlign w:val="baseline"/>
          <w:rtl/>
        </w:rPr>
        <w:t>(</w:t>
      </w:r>
      <w:r w:rsidRPr="0054277A">
        <w:rPr>
          <w:rStyle w:val="FootnoteReference"/>
          <w:vertAlign w:val="baseline"/>
        </w:rPr>
        <w:footnoteRef/>
      </w:r>
      <w:r w:rsidRPr="0054277A">
        <w:rPr>
          <w:rStyle w:val="FootnoteReference"/>
          <w:vertAlign w:val="baseline"/>
          <w:rtl/>
        </w:rPr>
        <w:t>)</w:t>
      </w:r>
      <w:r w:rsidRPr="0054277A">
        <w:rPr>
          <w:rtl/>
        </w:rPr>
        <w:tab/>
        <w:t xml:space="preserve">انظر </w:t>
      </w:r>
      <w:hyperlink r:id="rId19" w:history="1">
        <w:r w:rsidRPr="0054277A">
          <w:rPr>
            <w:rStyle w:val="Hyperlink"/>
          </w:rPr>
          <w:t>A/HRC/36/39/Add.1</w:t>
        </w:r>
      </w:hyperlink>
      <w:r w:rsidRPr="0054277A">
        <w:rPr>
          <w:rtl/>
        </w:rPr>
        <w:t>.</w:t>
      </w:r>
      <w:hyperlink r:id="rId2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E173D" w14:textId="0FA5F1C3" w:rsidR="00C24526" w:rsidRPr="00C24526" w:rsidRDefault="00C24526" w:rsidP="00C2452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206FB">
      <w:t>CAT/C/ALB/CO/3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BDCAF" w14:textId="4C007C34" w:rsidR="00C24526" w:rsidRPr="00C24526" w:rsidRDefault="00C24526" w:rsidP="00C2452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206FB">
      <w:t>CAT/C/ALB/CO/3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B991A"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18112199">
    <w:abstractNumId w:val="15"/>
  </w:num>
  <w:num w:numId="2" w16cid:durableId="872575070">
    <w:abstractNumId w:val="12"/>
  </w:num>
  <w:num w:numId="3" w16cid:durableId="1268926454">
    <w:abstractNumId w:val="2"/>
  </w:num>
  <w:num w:numId="4" w16cid:durableId="1011377001">
    <w:abstractNumId w:val="11"/>
  </w:num>
  <w:num w:numId="5" w16cid:durableId="2017295347">
    <w:abstractNumId w:val="8"/>
  </w:num>
  <w:num w:numId="6" w16cid:durableId="1923249747">
    <w:abstractNumId w:val="5"/>
  </w:num>
  <w:num w:numId="7" w16cid:durableId="496774815">
    <w:abstractNumId w:val="17"/>
  </w:num>
  <w:num w:numId="8" w16cid:durableId="2143108557">
    <w:abstractNumId w:val="2"/>
  </w:num>
  <w:num w:numId="9" w16cid:durableId="901408434">
    <w:abstractNumId w:val="11"/>
  </w:num>
  <w:num w:numId="10" w16cid:durableId="1444033650">
    <w:abstractNumId w:val="5"/>
  </w:num>
  <w:num w:numId="11" w16cid:durableId="378365656">
    <w:abstractNumId w:val="17"/>
  </w:num>
  <w:num w:numId="12" w16cid:durableId="954092349">
    <w:abstractNumId w:val="2"/>
  </w:num>
  <w:num w:numId="13" w16cid:durableId="817720518">
    <w:abstractNumId w:val="11"/>
  </w:num>
  <w:num w:numId="14" w16cid:durableId="1443766519">
    <w:abstractNumId w:val="8"/>
  </w:num>
  <w:num w:numId="15" w16cid:durableId="1816023158">
    <w:abstractNumId w:val="5"/>
  </w:num>
  <w:num w:numId="16" w16cid:durableId="1630083749">
    <w:abstractNumId w:val="17"/>
  </w:num>
  <w:num w:numId="17" w16cid:durableId="84959174">
    <w:abstractNumId w:val="4"/>
  </w:num>
  <w:num w:numId="18" w16cid:durableId="623274928">
    <w:abstractNumId w:val="3"/>
  </w:num>
  <w:num w:numId="19" w16cid:durableId="1402868444">
    <w:abstractNumId w:val="16"/>
  </w:num>
  <w:num w:numId="20" w16cid:durableId="696085038">
    <w:abstractNumId w:val="13"/>
  </w:num>
  <w:num w:numId="21" w16cid:durableId="568349219">
    <w:abstractNumId w:val="1"/>
  </w:num>
  <w:num w:numId="22" w16cid:durableId="1685011262">
    <w:abstractNumId w:val="14"/>
  </w:num>
  <w:num w:numId="23" w16cid:durableId="1858930760">
    <w:abstractNumId w:val="0"/>
  </w:num>
  <w:num w:numId="24" w16cid:durableId="530611940">
    <w:abstractNumId w:val="9"/>
  </w:num>
  <w:num w:numId="25" w16cid:durableId="199387238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48989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54824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2161139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1255773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427968633">
    <w:abstractNumId w:val="7"/>
  </w:num>
  <w:num w:numId="31" w16cid:durableId="153696523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166849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0BE"/>
    <w:rsid w:val="000076D5"/>
    <w:rsid w:val="00043663"/>
    <w:rsid w:val="000456F3"/>
    <w:rsid w:val="000505CF"/>
    <w:rsid w:val="000734C1"/>
    <w:rsid w:val="000822A5"/>
    <w:rsid w:val="000A2113"/>
    <w:rsid w:val="000D2975"/>
    <w:rsid w:val="000D701C"/>
    <w:rsid w:val="000E0B86"/>
    <w:rsid w:val="000E11D4"/>
    <w:rsid w:val="000E2A71"/>
    <w:rsid w:val="000E39A0"/>
    <w:rsid w:val="000F71D2"/>
    <w:rsid w:val="001206FB"/>
    <w:rsid w:val="00143C39"/>
    <w:rsid w:val="00160263"/>
    <w:rsid w:val="00166BD2"/>
    <w:rsid w:val="00167173"/>
    <w:rsid w:val="00167825"/>
    <w:rsid w:val="00170EB3"/>
    <w:rsid w:val="00181F96"/>
    <w:rsid w:val="001921F0"/>
    <w:rsid w:val="001A1371"/>
    <w:rsid w:val="001B346A"/>
    <w:rsid w:val="001D6F7B"/>
    <w:rsid w:val="001E1CAD"/>
    <w:rsid w:val="001E290D"/>
    <w:rsid w:val="00210DD4"/>
    <w:rsid w:val="002144FA"/>
    <w:rsid w:val="002236F3"/>
    <w:rsid w:val="0023469A"/>
    <w:rsid w:val="00243C8A"/>
    <w:rsid w:val="00261289"/>
    <w:rsid w:val="00266034"/>
    <w:rsid w:val="0026755E"/>
    <w:rsid w:val="00267A0E"/>
    <w:rsid w:val="00275213"/>
    <w:rsid w:val="00276D43"/>
    <w:rsid w:val="002901D9"/>
    <w:rsid w:val="002976C2"/>
    <w:rsid w:val="00323EC8"/>
    <w:rsid w:val="003260FF"/>
    <w:rsid w:val="00330D2B"/>
    <w:rsid w:val="00337CC5"/>
    <w:rsid w:val="00343D95"/>
    <w:rsid w:val="00362E33"/>
    <w:rsid w:val="0036489D"/>
    <w:rsid w:val="00374341"/>
    <w:rsid w:val="00384DA7"/>
    <w:rsid w:val="003C0CB4"/>
    <w:rsid w:val="003D1062"/>
    <w:rsid w:val="00420D7B"/>
    <w:rsid w:val="00421039"/>
    <w:rsid w:val="00443DA7"/>
    <w:rsid w:val="00450B21"/>
    <w:rsid w:val="00453B63"/>
    <w:rsid w:val="00455780"/>
    <w:rsid w:val="00462F28"/>
    <w:rsid w:val="00472BE8"/>
    <w:rsid w:val="004811D5"/>
    <w:rsid w:val="004956DC"/>
    <w:rsid w:val="004B0A1C"/>
    <w:rsid w:val="004D2177"/>
    <w:rsid w:val="004D298E"/>
    <w:rsid w:val="00505580"/>
    <w:rsid w:val="005129F8"/>
    <w:rsid w:val="00531DEA"/>
    <w:rsid w:val="0054277A"/>
    <w:rsid w:val="0054472E"/>
    <w:rsid w:val="005662A9"/>
    <w:rsid w:val="00575E9A"/>
    <w:rsid w:val="005827D4"/>
    <w:rsid w:val="00593BE6"/>
    <w:rsid w:val="0059622A"/>
    <w:rsid w:val="005A3015"/>
    <w:rsid w:val="005C5878"/>
    <w:rsid w:val="005C7CEA"/>
    <w:rsid w:val="005D3C0B"/>
    <w:rsid w:val="005E23DF"/>
    <w:rsid w:val="005E5217"/>
    <w:rsid w:val="005F002E"/>
    <w:rsid w:val="005F0FA4"/>
    <w:rsid w:val="005F30EE"/>
    <w:rsid w:val="0060473A"/>
    <w:rsid w:val="00643543"/>
    <w:rsid w:val="00656392"/>
    <w:rsid w:val="006646E9"/>
    <w:rsid w:val="006652BC"/>
    <w:rsid w:val="00683D1D"/>
    <w:rsid w:val="0068781D"/>
    <w:rsid w:val="006959B0"/>
    <w:rsid w:val="006B2A7F"/>
    <w:rsid w:val="006B3E27"/>
    <w:rsid w:val="006B6507"/>
    <w:rsid w:val="006C104C"/>
    <w:rsid w:val="006D05CB"/>
    <w:rsid w:val="006E41F7"/>
    <w:rsid w:val="006F6F56"/>
    <w:rsid w:val="00706DFD"/>
    <w:rsid w:val="00712059"/>
    <w:rsid w:val="007175B2"/>
    <w:rsid w:val="00733704"/>
    <w:rsid w:val="00734BBB"/>
    <w:rsid w:val="0074737D"/>
    <w:rsid w:val="00761849"/>
    <w:rsid w:val="0078071A"/>
    <w:rsid w:val="007A3847"/>
    <w:rsid w:val="007C4747"/>
    <w:rsid w:val="007C79E5"/>
    <w:rsid w:val="007D56C1"/>
    <w:rsid w:val="007E55A5"/>
    <w:rsid w:val="008051F2"/>
    <w:rsid w:val="00817373"/>
    <w:rsid w:val="00846C1E"/>
    <w:rsid w:val="00852A9A"/>
    <w:rsid w:val="00860491"/>
    <w:rsid w:val="00874514"/>
    <w:rsid w:val="008760BE"/>
    <w:rsid w:val="00893A8A"/>
    <w:rsid w:val="00897AA1"/>
    <w:rsid w:val="008C0B37"/>
    <w:rsid w:val="008D7915"/>
    <w:rsid w:val="008F49E1"/>
    <w:rsid w:val="008F789D"/>
    <w:rsid w:val="0090370F"/>
    <w:rsid w:val="0090542F"/>
    <w:rsid w:val="00906A57"/>
    <w:rsid w:val="009269D2"/>
    <w:rsid w:val="00942135"/>
    <w:rsid w:val="009521B0"/>
    <w:rsid w:val="00972676"/>
    <w:rsid w:val="00981C12"/>
    <w:rsid w:val="00991EAE"/>
    <w:rsid w:val="009A7E9F"/>
    <w:rsid w:val="009E3356"/>
    <w:rsid w:val="009E4397"/>
    <w:rsid w:val="009E5018"/>
    <w:rsid w:val="009F09F5"/>
    <w:rsid w:val="00A12B37"/>
    <w:rsid w:val="00A34EA8"/>
    <w:rsid w:val="00A44D86"/>
    <w:rsid w:val="00A6671A"/>
    <w:rsid w:val="00A67AF5"/>
    <w:rsid w:val="00A74AEA"/>
    <w:rsid w:val="00A94CA3"/>
    <w:rsid w:val="00AB2C0B"/>
    <w:rsid w:val="00AB6758"/>
    <w:rsid w:val="00B01B73"/>
    <w:rsid w:val="00B07715"/>
    <w:rsid w:val="00B13763"/>
    <w:rsid w:val="00B456A0"/>
    <w:rsid w:val="00B477A4"/>
    <w:rsid w:val="00B53798"/>
    <w:rsid w:val="00B54045"/>
    <w:rsid w:val="00B82677"/>
    <w:rsid w:val="00BA39D4"/>
    <w:rsid w:val="00BD0805"/>
    <w:rsid w:val="00BD460C"/>
    <w:rsid w:val="00C01373"/>
    <w:rsid w:val="00C07900"/>
    <w:rsid w:val="00C111C6"/>
    <w:rsid w:val="00C21FC6"/>
    <w:rsid w:val="00C24526"/>
    <w:rsid w:val="00C32E24"/>
    <w:rsid w:val="00C34B0C"/>
    <w:rsid w:val="00C438D7"/>
    <w:rsid w:val="00C57205"/>
    <w:rsid w:val="00C62476"/>
    <w:rsid w:val="00C64C7B"/>
    <w:rsid w:val="00C81B50"/>
    <w:rsid w:val="00C87F1F"/>
    <w:rsid w:val="00C96AFF"/>
    <w:rsid w:val="00CA2103"/>
    <w:rsid w:val="00CA35DF"/>
    <w:rsid w:val="00CC1D52"/>
    <w:rsid w:val="00CD1801"/>
    <w:rsid w:val="00CF25FC"/>
    <w:rsid w:val="00D10EF1"/>
    <w:rsid w:val="00D13DE4"/>
    <w:rsid w:val="00D317F1"/>
    <w:rsid w:val="00D3653E"/>
    <w:rsid w:val="00D42810"/>
    <w:rsid w:val="00D914A7"/>
    <w:rsid w:val="00DA3CCB"/>
    <w:rsid w:val="00DB712F"/>
    <w:rsid w:val="00DC07B7"/>
    <w:rsid w:val="00DC1D29"/>
    <w:rsid w:val="00DD13C3"/>
    <w:rsid w:val="00DD596E"/>
    <w:rsid w:val="00DD621E"/>
    <w:rsid w:val="00DE7909"/>
    <w:rsid w:val="00DF0575"/>
    <w:rsid w:val="00E05392"/>
    <w:rsid w:val="00E2697F"/>
    <w:rsid w:val="00E32613"/>
    <w:rsid w:val="00E64B72"/>
    <w:rsid w:val="00E70E04"/>
    <w:rsid w:val="00E76499"/>
    <w:rsid w:val="00EC05A7"/>
    <w:rsid w:val="00EC4B6B"/>
    <w:rsid w:val="00ED72D9"/>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CA0701"/>
  <w15:docId w15:val="{1D14E66F-32F1-4FDF-AB04-69A789F12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D2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30D2B"/>
    <w:pPr>
      <w:bidi w:val="0"/>
      <w:outlineLvl w:val="0"/>
    </w:pPr>
  </w:style>
  <w:style w:type="paragraph" w:styleId="Heading2">
    <w:name w:val="heading 2"/>
    <w:basedOn w:val="Normal"/>
    <w:next w:val="Normal"/>
    <w:link w:val="Heading2Char"/>
    <w:uiPriority w:val="9"/>
    <w:unhideWhenUsed/>
    <w:rsid w:val="00330D2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30D2B"/>
    <w:pPr>
      <w:keepNext/>
      <w:keepLines/>
      <w:spacing w:before="200"/>
      <w:outlineLvl w:val="2"/>
    </w:pPr>
    <w:rPr>
      <w:b/>
      <w:bCs/>
      <w:color w:val="4F81BD"/>
    </w:rPr>
  </w:style>
  <w:style w:type="paragraph" w:styleId="Heading4">
    <w:name w:val="heading 4"/>
    <w:basedOn w:val="Normal"/>
    <w:next w:val="Normal"/>
    <w:link w:val="Heading4Char"/>
    <w:uiPriority w:val="9"/>
    <w:unhideWhenUsed/>
    <w:rsid w:val="00330D2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30D2B"/>
    <w:pPr>
      <w:keepNext/>
      <w:keepLines/>
      <w:spacing w:before="200"/>
      <w:outlineLvl w:val="4"/>
    </w:pPr>
    <w:rPr>
      <w:color w:val="243F60"/>
    </w:rPr>
  </w:style>
  <w:style w:type="paragraph" w:styleId="Heading6">
    <w:name w:val="heading 6"/>
    <w:basedOn w:val="Normal"/>
    <w:next w:val="Normal"/>
    <w:link w:val="Heading6Char"/>
    <w:uiPriority w:val="9"/>
    <w:unhideWhenUsed/>
    <w:rsid w:val="00330D2B"/>
    <w:pPr>
      <w:keepNext/>
      <w:keepLines/>
      <w:spacing w:before="200"/>
      <w:outlineLvl w:val="5"/>
    </w:pPr>
    <w:rPr>
      <w:i/>
      <w:iCs/>
      <w:color w:val="243F60"/>
    </w:rPr>
  </w:style>
  <w:style w:type="paragraph" w:styleId="Heading7">
    <w:name w:val="heading 7"/>
    <w:basedOn w:val="Normal"/>
    <w:next w:val="Normal"/>
    <w:link w:val="Heading7Char"/>
    <w:uiPriority w:val="9"/>
    <w:unhideWhenUsed/>
    <w:rsid w:val="00330D2B"/>
    <w:pPr>
      <w:keepNext/>
      <w:keepLines/>
      <w:spacing w:before="200"/>
      <w:outlineLvl w:val="6"/>
    </w:pPr>
    <w:rPr>
      <w:i/>
      <w:iCs/>
      <w:color w:val="404040"/>
    </w:rPr>
  </w:style>
  <w:style w:type="paragraph" w:styleId="Heading8">
    <w:name w:val="heading 8"/>
    <w:basedOn w:val="Normal"/>
    <w:next w:val="Normal"/>
    <w:link w:val="Heading8Char"/>
    <w:uiPriority w:val="9"/>
    <w:unhideWhenUsed/>
    <w:rsid w:val="00330D2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30D2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30D2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30D2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30D2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30D2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30D2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30D2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30D2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30D2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30D2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30D2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30D2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30D2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30D2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30D2B"/>
    <w:pPr>
      <w:numPr>
        <w:numId w:val="5"/>
      </w:numPr>
      <w:bidi w:val="0"/>
    </w:pPr>
  </w:style>
  <w:style w:type="paragraph" w:customStyle="1" w:styleId="Roman1GA">
    <w:name w:val="_Roman 1_GA"/>
    <w:basedOn w:val="Bullet1GA"/>
    <w:qFormat/>
    <w:rsid w:val="00330D2B"/>
    <w:pPr>
      <w:numPr>
        <w:numId w:val="6"/>
      </w:numPr>
      <w:tabs>
        <w:tab w:val="clear" w:pos="2310"/>
        <w:tab w:val="left" w:pos="2486"/>
      </w:tabs>
      <w:ind w:left="2486" w:hanging="378"/>
    </w:pPr>
  </w:style>
  <w:style w:type="paragraph" w:customStyle="1" w:styleId="Roman2GA">
    <w:name w:val="_Roman 2_GA"/>
    <w:basedOn w:val="Bullet2GA"/>
    <w:qFormat/>
    <w:rsid w:val="00330D2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30D2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30D2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30D2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30D2B"/>
    <w:pPr>
      <w:suppressAutoHyphens/>
      <w:bidi w:val="0"/>
      <w:spacing w:line="240" w:lineRule="auto"/>
    </w:pPr>
    <w:rPr>
      <w:sz w:val="16"/>
      <w:lang w:val="en-GB"/>
    </w:rPr>
  </w:style>
  <w:style w:type="character" w:customStyle="1" w:styleId="FooterChar">
    <w:name w:val="Footer Char"/>
    <w:aliases w:val="3_GA Char,3_G Char"/>
    <w:link w:val="Footer"/>
    <w:rsid w:val="00330D2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30D2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30D2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30D2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30D2B"/>
    <w:rPr>
      <w:rFonts w:ascii="Times New Roman" w:eastAsia="PMingLiU" w:hAnsi="Times New Roman" w:cs="Simplified Arabic"/>
      <w:sz w:val="22"/>
      <w:szCs w:val="22"/>
      <w:lang w:eastAsia="en-US"/>
    </w:rPr>
  </w:style>
  <w:style w:type="character" w:styleId="PageNumber">
    <w:name w:val="page number"/>
    <w:aliases w:val="7_GA,7_G"/>
    <w:qFormat/>
    <w:rsid w:val="00330D2B"/>
    <w:rPr>
      <w:rFonts w:ascii="Times New Roman Bold" w:hAnsi="Times New Roman Bold"/>
      <w:b/>
      <w:i w:val="0"/>
      <w:sz w:val="18"/>
      <w:szCs w:val="18"/>
    </w:rPr>
  </w:style>
  <w:style w:type="paragraph" w:customStyle="1" w:styleId="XXLargeGA">
    <w:name w:val="XXLarge_GA"/>
    <w:basedOn w:val="Normal"/>
    <w:next w:val="SingleTxtGA"/>
    <w:qFormat/>
    <w:rsid w:val="00330D2B"/>
    <w:pPr>
      <w:suppressAutoHyphens/>
      <w:spacing w:line="820" w:lineRule="exact"/>
    </w:pPr>
    <w:rPr>
      <w:spacing w:val="-8"/>
      <w:w w:val="96"/>
      <w:sz w:val="57"/>
      <w:szCs w:val="86"/>
      <w:lang w:val="en-GB"/>
    </w:rPr>
  </w:style>
  <w:style w:type="character" w:customStyle="1" w:styleId="Heading2Char">
    <w:name w:val="Heading 2 Char"/>
    <w:link w:val="Heading2"/>
    <w:uiPriority w:val="9"/>
    <w:rsid w:val="00330D2B"/>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30D2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30D2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30D2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30D2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30D2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30D2B"/>
    <w:rPr>
      <w:rFonts w:ascii="Times New Roman" w:eastAsia="PMingLiU" w:hAnsi="Times New Roman" w:cs="Simplified Arabic"/>
      <w:color w:val="404040"/>
      <w:lang w:eastAsia="en-US"/>
    </w:rPr>
  </w:style>
  <w:style w:type="character" w:customStyle="1" w:styleId="Heading9Char">
    <w:name w:val="Heading 9 Char"/>
    <w:link w:val="Heading9"/>
    <w:uiPriority w:val="9"/>
    <w:rsid w:val="00330D2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30D2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30D2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30D2B"/>
    <w:pPr>
      <w:numPr>
        <w:ilvl w:val="1"/>
      </w:numPr>
    </w:pPr>
    <w:rPr>
      <w:i/>
      <w:iCs/>
      <w:color w:val="4F81BD"/>
      <w:spacing w:val="15"/>
      <w:sz w:val="24"/>
      <w:szCs w:val="24"/>
    </w:rPr>
  </w:style>
  <w:style w:type="character" w:customStyle="1" w:styleId="SubtitleChar">
    <w:name w:val="Subtitle Char"/>
    <w:link w:val="Subtitle"/>
    <w:uiPriority w:val="11"/>
    <w:rsid w:val="00330D2B"/>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30D2B"/>
    <w:rPr>
      <w:b/>
      <w:bCs/>
    </w:rPr>
  </w:style>
  <w:style w:type="table" w:styleId="TableGrid">
    <w:name w:val="Table Grid"/>
    <w:basedOn w:val="TableNormal"/>
    <w:rsid w:val="00330D2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30D2B"/>
    <w:rPr>
      <w:color w:val="0000FF"/>
      <w:u w:val="none"/>
    </w:rPr>
  </w:style>
  <w:style w:type="paragraph" w:styleId="TOC1">
    <w:name w:val="toc 1"/>
    <w:basedOn w:val="Normal"/>
    <w:link w:val="TOC1Char"/>
    <w:autoRedefine/>
    <w:uiPriority w:val="39"/>
    <w:unhideWhenUsed/>
    <w:rsid w:val="00330D2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30D2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30D2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30D2B"/>
    <w:rPr>
      <w:rFonts w:eastAsia="DengXian"/>
      <w:color w:val="auto"/>
      <w:sz w:val="20"/>
      <w:szCs w:val="20"/>
      <w:u w:val="none"/>
      <w:lang w:eastAsia="zh-CN" w:bidi="ar-EG"/>
    </w:rPr>
  </w:style>
  <w:style w:type="paragraph" w:styleId="TOC4">
    <w:name w:val="toc 4"/>
    <w:basedOn w:val="Normal"/>
    <w:link w:val="TOC4Char"/>
    <w:autoRedefine/>
    <w:uiPriority w:val="39"/>
    <w:unhideWhenUsed/>
    <w:rsid w:val="00330D2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30D2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30D2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30D2B"/>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30D2B"/>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30D2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30D2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30D2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30D2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30D2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30D2B"/>
    <w:rPr>
      <w:rFonts w:ascii="Times New Roman" w:eastAsia="PMingLiU" w:hAnsi="Times New Roman" w:cs="Simplified Arabic"/>
      <w:lang w:val="en-GB" w:eastAsia="en-US"/>
    </w:rPr>
  </w:style>
  <w:style w:type="paragraph" w:customStyle="1" w:styleId="NormalA">
    <w:name w:val="Normal_A"/>
    <w:basedOn w:val="Normal"/>
    <w:qFormat/>
    <w:rsid w:val="00330D2B"/>
  </w:style>
  <w:style w:type="paragraph" w:customStyle="1" w:styleId="FootnoteGA">
    <w:name w:val="_Footnote_GA"/>
    <w:basedOn w:val="Normal"/>
    <w:qFormat/>
    <w:rsid w:val="00330D2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30D2B"/>
    <w:rPr>
      <w:sz w:val="44"/>
      <w:szCs w:val="44"/>
      <w:lang w:val="en-US" w:bidi="ar-DZ"/>
    </w:rPr>
  </w:style>
  <w:style w:type="paragraph" w:customStyle="1" w:styleId="FootnoteGA0">
    <w:name w:val="Footnote_GA"/>
    <w:basedOn w:val="Normal"/>
    <w:qFormat/>
    <w:rsid w:val="00330D2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30D2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30D2B"/>
    <w:pPr>
      <w:spacing w:line="240" w:lineRule="exact"/>
    </w:pPr>
    <w:rPr>
      <w:spacing w:val="6"/>
      <w:w w:val="106"/>
      <w:sz w:val="14"/>
      <w:szCs w:val="21"/>
    </w:rPr>
  </w:style>
  <w:style w:type="paragraph" w:customStyle="1" w:styleId="Original">
    <w:name w:val="Original"/>
    <w:basedOn w:val="Normal"/>
    <w:next w:val="Normal"/>
    <w:qFormat/>
    <w:rsid w:val="00330D2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30D2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30D2B"/>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30D2B"/>
    <w:rPr>
      <w:lang w:val="en-US" w:eastAsia="zh-TW"/>
    </w:rPr>
  </w:style>
  <w:style w:type="paragraph" w:customStyle="1" w:styleId="STitleMGA">
    <w:name w:val="S_Title_M_GA"/>
    <w:basedOn w:val="SMGA"/>
    <w:qFormat/>
    <w:rsid w:val="00330D2B"/>
    <w:rPr>
      <w:lang w:eastAsia="zh-TW"/>
    </w:rPr>
  </w:style>
  <w:style w:type="paragraph" w:customStyle="1" w:styleId="STitleSGA">
    <w:name w:val="S_Title_S_GA"/>
    <w:basedOn w:val="SSGA"/>
    <w:qFormat/>
    <w:rsid w:val="00330D2B"/>
    <w:rPr>
      <w:lang w:eastAsia="zh-TW"/>
    </w:rPr>
  </w:style>
  <w:style w:type="paragraph" w:customStyle="1" w:styleId="HChG">
    <w:name w:val="_ H _Ch_G"/>
    <w:basedOn w:val="Normal"/>
    <w:next w:val="Normal"/>
    <w:qFormat/>
    <w:rsid w:val="00337CC5"/>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337CC5"/>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link w:val="H23GChar"/>
    <w:qFormat/>
    <w:rsid w:val="00337CC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SingleTxtG">
    <w:name w:val="_ Single Txt_G"/>
    <w:basedOn w:val="Normal"/>
    <w:link w:val="SingleTxtGChar"/>
    <w:qFormat/>
    <w:rsid w:val="00337CC5"/>
    <w:pPr>
      <w:tabs>
        <w:tab w:val="left" w:pos="1701"/>
        <w:tab w:val="left" w:pos="2268"/>
      </w:tabs>
      <w:suppressAutoHyphens/>
      <w:kinsoku w:val="0"/>
      <w:overflowPunct w:val="0"/>
      <w:autoSpaceDE w:val="0"/>
      <w:autoSpaceDN w:val="0"/>
      <w:bidi w:val="0"/>
      <w:adjustRightInd w:val="0"/>
      <w:snapToGrid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qFormat/>
    <w:rsid w:val="00337CC5"/>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337CC5"/>
    <w:rPr>
      <w:rFonts w:ascii="Times New Roman" w:eastAsia="SimSun" w:hAnsiTheme="minorHAnsi"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337CC5"/>
    <w:rPr>
      <w:rFonts w:ascii="Times New Roman" w:hAnsi="Times New Roman"/>
      <w:sz w:val="18"/>
      <w:vertAlign w:val="superscript"/>
    </w:rPr>
  </w:style>
  <w:style w:type="character" w:customStyle="1" w:styleId="SingleTxtGChar">
    <w:name w:val="_ Single Txt_G Char"/>
    <w:link w:val="SingleTxtG"/>
    <w:locked/>
    <w:rsid w:val="00337CC5"/>
    <w:rPr>
      <w:rFonts w:ascii="Times New Roman" w:eastAsia="SimSun" w:hAnsiTheme="minorHAnsi" w:cs="Simplified Arabic"/>
      <w:szCs w:val="30"/>
      <w:lang w:val="en-GB" w:eastAsia="zh-CN"/>
    </w:rPr>
  </w:style>
  <w:style w:type="character" w:customStyle="1" w:styleId="H23GChar">
    <w:name w:val="_ H_2/3_G Char"/>
    <w:link w:val="H23G"/>
    <w:locked/>
    <w:rsid w:val="00337CC5"/>
    <w:rPr>
      <w:rFonts w:ascii="Times New Roman" w:eastAsia="SimSun" w:hAnsiTheme="minorHAnsi" w:cs="Simplified Arabic"/>
      <w:b/>
      <w:szCs w:val="30"/>
      <w:lang w:val="en-GB" w:eastAsia="zh-CN"/>
    </w:rPr>
  </w:style>
  <w:style w:type="character" w:styleId="UnresolvedMention">
    <w:name w:val="Unresolved Mention"/>
    <w:basedOn w:val="DefaultParagraphFont"/>
    <w:uiPriority w:val="99"/>
    <w:semiHidden/>
    <w:unhideWhenUsed/>
    <w:rsid w:val="00337C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AT/C/ALB/Q/3" TargetMode="External"/><Relationship Id="rId13" Type="http://schemas.openxmlformats.org/officeDocument/2006/relationships/hyperlink" Target="https://docs.un.org/ar/CAT/C/ALB/CO/2" TargetMode="External"/><Relationship Id="rId18" Type="http://schemas.openxmlformats.org/officeDocument/2006/relationships/hyperlink" Target="https://docs.un.org/en/CED/C/ALB/CO/1" TargetMode="External"/><Relationship Id="rId3" Type="http://schemas.openxmlformats.org/officeDocument/2006/relationships/hyperlink" Target="https://docs.un.org/ar/CAT/C/SR.2221" TargetMode="External"/><Relationship Id="rId7" Type="http://schemas.openxmlformats.org/officeDocument/2006/relationships/hyperlink" Target="https://docs.un.org/ar/CAT/C/ALB/Q/3" TargetMode="External"/><Relationship Id="rId12" Type="http://schemas.openxmlformats.org/officeDocument/2006/relationships/hyperlink" Target="https://tbinternet.ohchr.org/_layouts/15/treatybodyexternal/Download.aspx?symbolno=INT%2FCAT%2FFUL%2FALB%2F12901&amp;Lang=en" TargetMode="External"/><Relationship Id="rId17" Type="http://schemas.openxmlformats.org/officeDocument/2006/relationships/hyperlink" Target="https://docs.un.org/ar/CED/C/ALB/CO/1" TargetMode="External"/><Relationship Id="rId2" Type="http://schemas.openxmlformats.org/officeDocument/2006/relationships/hyperlink" Target="https://docs.un.org/en/CAT/C/ALB/3" TargetMode="External"/><Relationship Id="rId16" Type="http://schemas.openxmlformats.org/officeDocument/2006/relationships/hyperlink" Target="https://hudoc.echr.coe.int/eng" TargetMode="External"/><Relationship Id="rId20" Type="http://schemas.openxmlformats.org/officeDocument/2006/relationships/hyperlink" Target="https://docs.un.org/en/A/HRC/36/39/Add.1" TargetMode="External"/><Relationship Id="rId1" Type="http://schemas.openxmlformats.org/officeDocument/2006/relationships/hyperlink" Target="https://docs.un.org/ar/CAT/C/ALB/3" TargetMode="External"/><Relationship Id="rId6" Type="http://schemas.openxmlformats.org/officeDocument/2006/relationships/hyperlink" Target="https://docs.un.org/en/CAT/C/ALB/RQ/3" TargetMode="External"/><Relationship Id="rId11" Type="http://schemas.openxmlformats.org/officeDocument/2006/relationships/hyperlink" Target="https://tbinternet.ohchr.org/_layouts/15/treatybodyexternal/Download.aspx?symbolno=INT%2FCAT%2FFUL%2FALB%2F12901&amp;Lang=en" TargetMode="External"/><Relationship Id="rId5" Type="http://schemas.openxmlformats.org/officeDocument/2006/relationships/hyperlink" Target="https://docs.un.org/ar/CAT/C/ALB/RQ/3" TargetMode="External"/><Relationship Id="rId15" Type="http://schemas.openxmlformats.org/officeDocument/2006/relationships/hyperlink" Target="https://hudoc.echr.coe.int/eng" TargetMode="External"/><Relationship Id="rId10" Type="http://schemas.openxmlformats.org/officeDocument/2006/relationships/hyperlink" Target="https://docs.un.org/en/CAT/C/ALB/CO/2" TargetMode="External"/><Relationship Id="rId19" Type="http://schemas.openxmlformats.org/officeDocument/2006/relationships/hyperlink" Target="https://docs.un.org/ar/A/HRC/36/39/Add.1" TargetMode="External"/><Relationship Id="rId4" Type="http://schemas.openxmlformats.org/officeDocument/2006/relationships/hyperlink" Target="https://docs.un.org/ar/CAT/C/SR.2224" TargetMode="External"/><Relationship Id="rId9" Type="http://schemas.openxmlformats.org/officeDocument/2006/relationships/hyperlink" Target="https://docs.un.org/ar/CAT/C/ALB/CO/2" TargetMode="External"/><Relationship Id="rId14" Type="http://schemas.openxmlformats.org/officeDocument/2006/relationships/hyperlink" Target="https://docs.un.org/en/CAT/C/ALB/CO/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12</Pages>
  <Words>4184</Words>
  <Characters>23850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CAT/C/ALB/CO/3</vt:lpstr>
    </vt:vector>
  </TitlesOfParts>
  <Company>DCM</Company>
  <LinksUpToDate>false</LinksUpToDate>
  <CharactersWithSpaces>27979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CAT/C/ALB/CO/3</dc:title>
  <dc:subject>GE.2519956(A)</dc:subject>
  <dc:creator>Muntaha BUHNAM -</dc:creator>
  <cp:keywords>GE.(A)</cp:keywords>
  <dc:description>Distr.: General
23 December 2025
Arabic
Original: English</dc:description>
  <cp:lastModifiedBy>Jamila Chedad</cp:lastModifiedBy>
  <cp:revision>3</cp:revision>
  <cp:lastPrinted>2026-02-23T08:53:00Z</cp:lastPrinted>
  <dcterms:created xsi:type="dcterms:W3CDTF">2026-02-23T08:53:00Z</dcterms:created>
  <dcterms:modified xsi:type="dcterms:W3CDTF">2026-02-23T08:54:00Z</dcterms:modified>
  <cp:category>Final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50bc8444-f56d-4191-81eb-51429888c34f</vt:lpwstr>
  </property>
</Properties>
</file>